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1109"/>
      </w:pPr>
      <w:r/>
      <w:r/>
    </w:p>
    <w:p>
      <w:pPr>
        <w:pStyle w:val="1120"/>
        <w:jc w:val="center"/>
        <w:rPr>
          <w:rFonts w:eastAsia="黑体"/>
          <w:b/>
          <w:bCs/>
          <w:color w:val="000000"/>
          <w:sz w:val="84"/>
        </w:rPr>
      </w:pPr>
      <w:r>
        <w:rPr>
          <w:rFonts w:hint="eastAsia" w:eastAsia="黑体"/>
          <w:b/>
          <w:bCs/>
          <w:color w:val="000000"/>
          <w:sz w:val="84"/>
        </w:rPr>
        <w:t xml:space="preserve">招　标　文　件</w:t>
      </w:r>
      <w:r/>
    </w:p>
    <w:p>
      <w:pPr>
        <w:ind w:firstLine="1506"/>
        <w:rPr>
          <w:b/>
          <w:color w:val="000000"/>
          <w:sz w:val="30"/>
          <w:szCs w:val="30"/>
        </w:rPr>
      </w:pPr>
      <w:r>
        <w:rPr>
          <w:rFonts w:hint="eastAsia"/>
          <w:b/>
          <w:color w:val="000000"/>
          <w:sz w:val="30"/>
          <w:szCs w:val="30"/>
        </w:rPr>
        <w:t xml:space="preserve">项目名称：紫竹苑小学电梯加装项目</w:t>
      </w:r>
      <w:r/>
    </w:p>
    <w:p>
      <w:pPr>
        <w:ind w:firstLine="1506"/>
        <w:rPr>
          <w:b/>
          <w:color w:val="000000"/>
          <w:sz w:val="30"/>
          <w:szCs w:val="30"/>
        </w:rPr>
      </w:pPr>
      <w:r>
        <w:rPr>
          <w:rFonts w:hint="eastAsia"/>
          <w:b/>
          <w:color w:val="000000"/>
          <w:sz w:val="30"/>
          <w:szCs w:val="30"/>
        </w:rPr>
        <w:t xml:space="preserve">项目编号：JSZC-320100-JZCG-G2026-0250</w:t>
      </w:r>
      <w:r/>
    </w:p>
    <w:p>
      <w:pPr>
        <w:jc w:val="center"/>
        <w:rPr>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51"/>
        <w:rPr>
          <w:rFonts w:hint="eastAsia"/>
        </w:rPr>
      </w:pPr>
      <w:r>
        <w:rPr>
          <w:rFonts w:hint="eastAsia"/>
        </w:rPr>
      </w:r>
      <w:r/>
    </w:p>
    <w:p>
      <w:r/>
      <w:r/>
    </w:p>
    <w:p>
      <w:pPr>
        <w:pStyle w:val="883"/>
        <w:rPr>
          <w:rFonts w:hint="eastAsia"/>
        </w:rPr>
      </w:pPr>
      <w:r>
        <w:rPr>
          <w:rFonts w:hint="eastAsia"/>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120"/>
        <w:ind w:firstLine="0"/>
        <w:jc w:val="center"/>
        <w:rPr>
          <w:b/>
          <w:bCs/>
          <w:color w:val="000000"/>
          <w:sz w:val="32"/>
        </w:rPr>
      </w:pPr>
      <w:r>
        <w:rPr>
          <w:rFonts w:hint="eastAsia"/>
          <w:b/>
          <w:bCs/>
          <w:color w:val="000000"/>
          <w:sz w:val="32"/>
        </w:rPr>
        <w:t xml:space="preserve">南京市公共资源交易中心</w:t>
      </w:r>
      <w:r/>
    </w:p>
    <w:p>
      <w:pPr>
        <w:jc w:val="center"/>
        <w:rPr>
          <w:b/>
          <w:color w:val="000000"/>
          <w:sz w:val="32"/>
          <w:szCs w:val="32"/>
        </w:rPr>
      </w:pPr>
      <w:r>
        <w:rPr>
          <w:rFonts w:hint="eastAsia"/>
          <w:b/>
          <w:color w:val="000000"/>
          <w:sz w:val="32"/>
          <w:szCs w:val="32"/>
        </w:rPr>
        <w:t xml:space="preserve">2026年8月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left"/>
        <w:spacing w:before="120" w:after="120" w:line="360" w:lineRule="auto"/>
        <w:rPr>
          <w:rFonts w:ascii="Arial" w:hAnsi="Arial"/>
          <w:color w:val="000000"/>
          <w:sz w:val="24"/>
          <w:szCs w:val="24"/>
        </w:rPr>
      </w:pPr>
      <w:r>
        <w:rPr>
          <w:rFonts w:ascii="Arial" w:hAnsi="Arial"/>
          <w:color w:val="000000"/>
          <w:sz w:val="24"/>
          <w:szCs w:val="24"/>
        </w:rPr>
      </w:r>
      <w:r/>
    </w:p>
    <w:p>
      <w:pPr>
        <w:jc w:val="left"/>
        <w:spacing w:before="120" w:after="120" w:line="360" w:lineRule="auto"/>
        <w:rPr>
          <w:color w:val="000000"/>
          <w:szCs w:val="21"/>
        </w:rPr>
      </w:pPr>
      <w:r>
        <w:rPr>
          <w:color w:val="000000"/>
          <w:szCs w:val="21"/>
        </w:rPr>
      </w:r>
      <w:r/>
    </w:p>
    <w:p>
      <w:pPr>
        <w:jc w:val="center"/>
        <w:spacing w:line="480" w:lineRule="auto"/>
        <w:rPr>
          <w:color w:val="000000"/>
          <w:szCs w:val="21"/>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851" w:footer="907" w:gutter="0"/>
          <w:cols w:num="1" w:sep="0" w:space="1701" w:equalWidth="1"/>
          <w:docGrid w:linePitch="360"/>
          <w:titlePg/>
        </w:sectPr>
        <w:outlineLvl w:val="0"/>
      </w:pPr>
      <w:r/>
      <w:bookmarkStart w:id="0" w:name="_Toc120614210"/>
      <w:r/>
      <w:bookmarkStart w:id="1" w:name="_Toc513029200"/>
      <w:r/>
      <w:bookmarkStart w:id="2" w:name="_Toc479757206"/>
      <w:r/>
      <w:bookmarkStart w:id="3" w:name="_Toc20823272"/>
      <w:r/>
      <w:bookmarkStart w:id="4" w:name="_Toc16938516"/>
      <w:r/>
      <w:bookmarkStart w:id="5" w:name="_Toc523127445"/>
      <w:r/>
      <w:r/>
    </w:p>
    <w:p>
      <w:pPr>
        <w:jc w:val="center"/>
        <w:spacing w:line="480" w:lineRule="auto"/>
        <w:rPr>
          <w:rFonts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bookmarkEnd w:id="0"/>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投标邀请…………………………………… 2</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投标人须知………………………………… 4</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合同文本……………………………………14</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采购需求……………………………………18</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评标方法与评标标准………………………23</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投标文件格式………………………………26</w:t>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bookmarkStart w:id="6" w:name="_Toc28359079"/>
      <w:r/>
      <w:bookmarkStart w:id="7" w:name="_Toc35393621"/>
      <w:r/>
      <w:bookmarkStart w:id="8" w:name="_Toc35393790"/>
      <w:r/>
      <w:bookmarkStart w:id="9" w:name="_Toc38985263"/>
      <w:r/>
      <w:bookmarkStart w:id="10" w:name="_Toc28359002"/>
      <w:r/>
      <w:bookmarkStart w:id="11" w:name="_Hlk24379207"/>
      <w:r>
        <w:rPr>
          <w:rFonts w:hint="eastAsia" w:ascii="宋体" w:hAnsi="宋体"/>
          <w:color w:val="000000"/>
          <w:sz w:val="24"/>
          <w:szCs w:val="24"/>
        </w:rPr>
        <w:t xml:space="preserve">受南京市紫竹苑小学（以下简称“采购人”）委托，南京市公共资源交易中心（以下简称“交易中心”）就紫竹苑小学电梯加装项目进行公开招标采购，欢迎符合条件的投标人投标。</w:t>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rPr>
          <w:rFonts w:hint="eastAsia" w:ascii="宋体" w:hAnsi="宋体"/>
          <w:color w:val="000000"/>
          <w:sz w:val="24"/>
          <w:szCs w:val="24"/>
        </w:rPr>
      </w:pPr>
      <w:r/>
      <w:bookmarkStart w:id="12" w:name="_Toc28359003"/>
      <w:r/>
      <w:bookmarkStart w:id="13" w:name="_Toc35393622"/>
      <w:r/>
      <w:bookmarkStart w:id="14" w:name="_Toc38985264"/>
      <w:r/>
      <w:bookmarkStart w:id="15" w:name="_Toc28359080"/>
      <w:r/>
      <w:bookmarkStart w:id="16" w:name="_Toc35393791"/>
      <w:r>
        <w:rPr>
          <w:rFonts w:hint="eastAsia" w:ascii="宋体" w:hAnsi="宋体"/>
          <w:color w:val="000000"/>
          <w:sz w:val="24"/>
          <w:szCs w:val="24"/>
        </w:rPr>
        <w:t xml:space="preserve">1.项目编号：JSZC-320100-JZCG-G2026-0250</w:t>
      </w:r>
      <w:r/>
    </w:p>
    <w:p>
      <w:pPr>
        <w:ind w:firstLine="480"/>
        <w:rPr>
          <w:rFonts w:hint="eastAsia" w:ascii="宋体" w:hAnsi="宋体"/>
          <w:color w:val="000000"/>
          <w:sz w:val="24"/>
          <w:szCs w:val="24"/>
        </w:rPr>
      </w:pPr>
      <w:r>
        <w:rPr>
          <w:rFonts w:hint="eastAsia" w:ascii="宋体" w:hAnsi="宋体"/>
          <w:color w:val="000000"/>
          <w:sz w:val="24"/>
          <w:szCs w:val="24"/>
        </w:rPr>
        <w:t xml:space="preserve">2.项目名称：紫竹苑小学电梯加装项目</w:t>
      </w:r>
      <w:r/>
    </w:p>
    <w:p>
      <w:pPr>
        <w:ind w:firstLine="480"/>
        <w:rPr>
          <w:rFonts w:hint="eastAsia" w:ascii="宋体" w:hAnsi="宋体"/>
          <w:color w:val="000000"/>
          <w:sz w:val="24"/>
          <w:szCs w:val="24"/>
        </w:rPr>
      </w:pPr>
      <w:r>
        <w:rPr>
          <w:rFonts w:hint="eastAsia" w:ascii="宋体" w:hAnsi="宋体"/>
          <w:color w:val="000000"/>
          <w:sz w:val="24"/>
          <w:szCs w:val="24"/>
        </w:rPr>
        <w:t xml:space="preserve">3.预算金额：18万元</w:t>
      </w:r>
      <w:r/>
    </w:p>
    <w:p>
      <w:pPr>
        <w:ind w:firstLine="480"/>
        <w:rPr>
          <w:rFonts w:hint="eastAsia" w:ascii="宋体" w:hAnsi="宋体"/>
          <w:color w:val="000000"/>
          <w:sz w:val="24"/>
          <w:szCs w:val="24"/>
        </w:rPr>
      </w:pPr>
      <w:r>
        <w:rPr>
          <w:rFonts w:hint="eastAsia" w:ascii="宋体" w:hAnsi="宋体"/>
          <w:color w:val="000000"/>
          <w:sz w:val="24"/>
          <w:szCs w:val="24"/>
        </w:rPr>
        <w:t xml:space="preserve">4.最高限价：</w:t>
      </w:r>
      <w:r>
        <w:rPr>
          <w:rFonts w:hint="eastAsia" w:ascii="宋体" w:hAnsi="宋体"/>
          <w:sz w:val="24"/>
          <w:szCs w:val="24"/>
        </w:rPr>
        <w:t xml:space="preserve">18万元</w:t>
      </w:r>
      <w:r/>
    </w:p>
    <w:p>
      <w:pPr>
        <w:ind w:firstLine="480"/>
        <w:rPr>
          <w:rFonts w:hint="eastAsia" w:ascii="宋体" w:hAnsi="宋体"/>
          <w:color w:val="000000"/>
          <w:sz w:val="24"/>
          <w:szCs w:val="24"/>
        </w:rPr>
      </w:pPr>
      <w:r>
        <w:rPr>
          <w:rFonts w:hint="eastAsia" w:ascii="宋体" w:hAnsi="宋体"/>
          <w:color w:val="000000"/>
          <w:sz w:val="24"/>
          <w:szCs w:val="24"/>
        </w:rPr>
        <w:t xml:space="preserve">5.采购需求（简介）：本项目为南京市紫竹苑小学加装一台无机房电梯，包括电梯设备供应、电梯设备安装、电梯验收、电梯售后服务等交钥匙工程。（详细内容见本招标文件第四章）</w:t>
      </w:r>
      <w:r/>
    </w:p>
    <w:p>
      <w:pPr>
        <w:ind w:firstLine="480"/>
        <w:rPr>
          <w:rFonts w:hint="eastAsia" w:ascii="宋体" w:hAnsi="宋体"/>
          <w:color w:val="000000"/>
          <w:sz w:val="24"/>
          <w:szCs w:val="24"/>
        </w:rPr>
      </w:pPr>
      <w:r>
        <w:rPr>
          <w:rFonts w:hint="eastAsia" w:ascii="宋体" w:hAnsi="宋体"/>
          <w:color w:val="000000"/>
          <w:sz w:val="24"/>
          <w:szCs w:val="24"/>
        </w:rPr>
        <w:t xml:space="preserve">6.合同履行期限：60天。</w:t>
      </w:r>
      <w:r/>
    </w:p>
    <w:p>
      <w:pPr>
        <w:ind w:firstLine="480"/>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p>
    <w:p>
      <w:pPr>
        <w:ind w:firstLine="480"/>
        <w:rPr>
          <w:color w:val="000000"/>
        </w:rPr>
      </w:pPr>
      <w:r>
        <w:rPr>
          <w:rFonts w:hint="eastAsia" w:ascii="宋体" w:hAnsi="宋体" w:cs="宋体"/>
          <w:color w:val="000000"/>
          <w:sz w:val="24"/>
          <w:szCs w:val="24"/>
        </w:rPr>
        <w:t xml:space="preserve">8.</w:t>
      </w:r>
      <w:r>
        <w:rPr>
          <w:rFonts w:hint="eastAsia" w:ascii="宋体" w:hAnsi="宋体"/>
          <w:color w:val="000000"/>
          <w:sz w:val="24"/>
          <w:szCs w:val="24"/>
        </w:rPr>
        <w:t xml:space="preserve">本项目不接受进口产品投标。</w:t>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rPr>
          <w:rFonts w:hint="eastAsia" w:ascii="宋体" w:hAnsi="宋体" w:cs="宋体"/>
          <w:color w:val="000000"/>
          <w:sz w:val="24"/>
          <w:szCs w:val="24"/>
        </w:rPr>
      </w:pPr>
      <w:r/>
      <w:bookmarkStart w:id="17" w:name="_Toc35393623"/>
      <w:r/>
      <w:bookmarkStart w:id="18" w:name="_Toc28359081"/>
      <w:r/>
      <w:bookmarkStart w:id="19" w:name="_Toc28359004"/>
      <w:r/>
      <w:bookmarkStart w:id="20" w:name="_Toc35393792"/>
      <w:r/>
      <w:bookmarkStart w:id="21" w:name="_Toc38985265"/>
      <w:r>
        <w:rPr>
          <w:rFonts w:hint="eastAsia" w:ascii="宋体" w:hAnsi="宋体" w:cs="宋体"/>
          <w:color w:val="000000"/>
          <w:sz w:val="24"/>
          <w:szCs w:val="24"/>
        </w:rPr>
        <w:t xml:space="preserve">（一）通用资格要求</w:t>
      </w:r>
      <w:r/>
    </w:p>
    <w:p>
      <w:pPr>
        <w:ind w:firstLine="480"/>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w:t>
      </w:r>
      <w:r>
        <w:rPr>
          <w:rFonts w:hint="eastAsia" w:ascii="宋体" w:hAnsi="宋体"/>
          <w:color w:val="000000"/>
          <w:sz w:val="24"/>
          <w:szCs w:val="24"/>
        </w:rPr>
        <w:t xml:space="preserve">提供《</w:t>
      </w:r>
      <w:r>
        <w:rPr>
          <w:rFonts w:hint="eastAsia" w:ascii="宋体" w:hAnsi="宋体"/>
          <w:color w:val="000000"/>
          <w:sz w:val="24"/>
          <w:szCs w:val="24"/>
          <w:lang w:val="zh-CN"/>
        </w:rPr>
        <w:t xml:space="preserve">信用承诺函》（格式见第六章）。</w:t>
      </w:r>
      <w:r/>
    </w:p>
    <w:p>
      <w:pPr>
        <w:ind w:firstLine="480"/>
        <w:rPr>
          <w:rFonts w:hint="eastAsia" w:ascii="宋体" w:hAnsi="宋体" w:cs="宋体"/>
          <w:color w:val="000000"/>
          <w:sz w:val="24"/>
          <w:szCs w:val="24"/>
        </w:rPr>
      </w:pPr>
      <w:r>
        <w:rPr>
          <w:rFonts w:hint="eastAsia" w:ascii="宋体" w:hAnsi="宋体"/>
          <w:color w:val="000000"/>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rPr>
          <w:rFonts w:hint="eastAsia" w:ascii="宋体" w:hAnsi="宋体" w:cs="宋体"/>
          <w:color w:val="000000"/>
          <w:sz w:val="24"/>
          <w:szCs w:val="24"/>
          <w:lang w:val="zh-CN"/>
        </w:rPr>
      </w:pPr>
      <w:r>
        <w:rPr>
          <w:rFonts w:hint="eastAsia" w:ascii="宋体" w:hAnsi="宋体" w:cs="宋体"/>
          <w:color w:val="000000"/>
          <w:sz w:val="24"/>
          <w:szCs w:val="24"/>
        </w:rPr>
        <w:t xml:space="preserve">（二）</w:t>
      </w:r>
      <w:r>
        <w:rPr>
          <w:rFonts w:hint="eastAsia" w:ascii="宋体" w:hAnsi="宋体" w:cs="宋体"/>
          <w:color w:val="000000"/>
          <w:sz w:val="24"/>
          <w:szCs w:val="24"/>
          <w:lang w:val="zh-CN"/>
        </w:rPr>
        <w:t xml:space="preserve">落实政府采购政策需满足的资格要求：无。</w:t>
      </w:r>
      <w:r/>
    </w:p>
    <w:p>
      <w:pPr>
        <w:ind w:firstLine="480"/>
        <w:rPr>
          <w:rFonts w:hint="eastAsia" w:ascii="宋体" w:hAnsi="宋体"/>
          <w:color w:val="000000"/>
          <w:sz w:val="24"/>
          <w:szCs w:val="24"/>
        </w:rPr>
      </w:pPr>
      <w:r>
        <w:rPr>
          <w:rFonts w:hint="eastAsia" w:ascii="宋体" w:hAnsi="宋体" w:cs="宋体"/>
          <w:color w:val="000000"/>
          <w:sz w:val="24"/>
          <w:szCs w:val="24"/>
        </w:rPr>
        <w:t xml:space="preserve">（三）本项目特定资格要求：</w:t>
      </w:r>
      <w:r/>
    </w:p>
    <w:p>
      <w:pPr>
        <w:pStyle w:val="1036"/>
        <w:ind w:firstLine="465"/>
        <w:spacing w:before="0" w:after="0" w:line="240" w:lineRule="auto"/>
        <w:rPr>
          <w:rFonts w:hint="eastAsia" w:ascii="宋体" w:hAnsi="宋体" w:cs="宋体"/>
          <w:b w:val="0"/>
          <w:bCs w:val="0"/>
          <w:color w:val="000000"/>
          <w:sz w:val="24"/>
          <w:szCs w:val="24"/>
        </w:rPr>
      </w:pPr>
      <w:r>
        <w:rPr>
          <w:rFonts w:hint="eastAsia" w:ascii="宋体" w:hAnsi="宋体"/>
          <w:b w:val="0"/>
          <w:bCs w:val="0"/>
          <w:color w:val="000000"/>
          <w:sz w:val="24"/>
          <w:szCs w:val="24"/>
        </w:rPr>
        <w:t xml:space="preserve">（1）</w:t>
      </w:r>
      <w:r>
        <w:rPr>
          <w:rFonts w:hint="eastAsia" w:ascii="宋体" w:hAnsi="宋体" w:cs="宋体"/>
          <w:b w:val="0"/>
          <w:bCs w:val="0"/>
          <w:color w:val="000000"/>
          <w:sz w:val="24"/>
          <w:szCs w:val="24"/>
        </w:rPr>
        <w:t xml:space="preserve">投标人如为设备制造商，则须具有有效期内的《中华人民共和国特种设备生产许可证》许可项目电梯制造(含安装、修理、改造；许可子项目曳引驱动乘客电梯)（提供证书或证明文件扫描件）；</w:t>
      </w:r>
      <w:r/>
    </w:p>
    <w:p>
      <w:pPr>
        <w:pStyle w:val="1036"/>
        <w:ind w:firstLine="465"/>
        <w:spacing w:before="0" w:after="0" w:line="24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投标人如为设备代理商，则须具有有效期内的《中华人民共和国特种设备生产许可证》许可项目电梯安装（含修理；许可子项目曳引驱动乘客电梯）；其代理的电梯制造商应具有有效期内的《中华人民共和国特种设备生产许可证》许可项目电梯制造(含安装、修理、改造；许可子项目曳引驱动乘客电梯)（提供证书或证明文件扫描件）。</w:t>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rPr>
          <w:rFonts w:hint="eastAsia" w:ascii="宋体" w:hAnsi="宋体" w:cs="宋体"/>
          <w:color w:val="000000"/>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000000"/>
          <w:sz w:val="24"/>
          <w:szCs w:val="24"/>
        </w:rPr>
        <w:t xml:space="preserve">1.时间：自招标文件公告发布之日起。</w:t>
      </w:r>
      <w:r/>
    </w:p>
    <w:p>
      <w:pPr>
        <w:ind w:firstLine="480"/>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rPr>
          <w:rFonts w:hint="eastAsia" w:ascii="宋体" w:hAnsi="宋体"/>
          <w:bCs/>
          <w:color w:val="000000"/>
          <w:sz w:val="24"/>
          <w:szCs w:val="24"/>
          <w:u w:val="single"/>
        </w:rPr>
      </w:pPr>
      <w:r/>
      <w:bookmarkStart w:id="27" w:name="_Toc35393625"/>
      <w:r/>
      <w:bookmarkStart w:id="28" w:name="_Toc28359084"/>
      <w:r/>
      <w:bookmarkStart w:id="29" w:name="_Toc35393794"/>
      <w:r/>
      <w:bookmarkStart w:id="30" w:name="_Toc28359007"/>
      <w:r/>
      <w:bookmarkStart w:id="31" w:name="_Toc38985267"/>
      <w:r>
        <w:rPr>
          <w:rFonts w:hint="eastAsia" w:ascii="宋体" w:hAnsi="宋体" w:cs="宋体"/>
          <w:color w:val="000000"/>
          <w:sz w:val="24"/>
          <w:szCs w:val="24"/>
        </w:rPr>
        <w:t xml:space="preserve">1.提交投标文件截止时间、开标时间：</w:t>
      </w:r>
      <w:r>
        <w:rPr>
          <w:rFonts w:hint="eastAsia"/>
          <w:color w:val="000000" w:themeColor="text1"/>
          <w:sz w:val="24"/>
          <w:szCs w:val="24"/>
        </w:rPr>
        <w:t xml:space="preserve">2026年08月28日09时30分</w:t>
      </w:r>
      <w:r>
        <w:rPr>
          <w:rFonts w:hint="eastAsia" w:ascii="宋体" w:hAnsi="宋体"/>
          <w:bCs/>
          <w:color w:val="000000"/>
          <w:sz w:val="24"/>
          <w:szCs w:val="24"/>
        </w:rPr>
        <w:t xml:space="preserve">（北京时间）。</w:t>
      </w:r>
      <w:r/>
    </w:p>
    <w:p>
      <w:pPr>
        <w:ind w:firstLine="480"/>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bookmarkStart w:id="32" w:name="_Toc35393795"/>
      <w:r/>
      <w:bookmarkStart w:id="33" w:name="_Toc35393626"/>
      <w:r/>
      <w:bookmarkStart w:id="34" w:name="_Toc38985268"/>
      <w:r>
        <w:rPr>
          <w:rFonts w:hint="eastAsia" w:ascii="宋体" w:hAnsi="宋体" w:cs="宋体"/>
          <w:color w:val="000000"/>
          <w:sz w:val="24"/>
          <w:szCs w:val="24"/>
        </w:rPr>
        <w:t xml:space="preserve">公告期限为自本公告发布之日起5个工作日。</w:t>
      </w:r>
      <w:r/>
    </w:p>
    <w:p>
      <w:pPr>
        <w:pStyle w:val="1036"/>
        <w:ind w:firstLine="498"/>
        <w:spacing w:before="0" w:after="0" w:line="240" w:lineRule="auto"/>
        <w:rPr>
          <w:color w:val="000000"/>
        </w:rPr>
      </w:pPr>
      <w:r>
        <w:rPr>
          <w:rFonts w:hint="eastAsia"/>
          <w:color w:val="000000"/>
        </w:rPr>
        <w:t xml:space="preserve">六、其他事宜</w:t>
      </w:r>
      <w:bookmarkEnd w:id="32"/>
      <w:r/>
      <w:bookmarkEnd w:id="33"/>
      <w:r/>
      <w:bookmarkEnd w:id="34"/>
      <w:r/>
      <w:r/>
    </w:p>
    <w:p>
      <w:pPr>
        <w:ind w:firstLine="480"/>
        <w:tabs>
          <w:tab w:val="left" w:pos="900" w:leader="none"/>
        </w:tabs>
        <w:rPr>
          <w:rFonts w:hint="eastAsia" w:ascii="宋体" w:hAnsi="宋体"/>
          <w:bCs/>
          <w:color w:val="000000"/>
          <w:sz w:val="24"/>
          <w:szCs w:val="24"/>
        </w:rPr>
      </w:pPr>
      <w:r/>
      <w:bookmarkStart w:id="35" w:name="_Toc28359008"/>
      <w:r/>
      <w:bookmarkStart w:id="36" w:name="_Toc38985269"/>
      <w:r/>
      <w:bookmarkStart w:id="37" w:name="_Toc35393796"/>
      <w:r/>
      <w:bookmarkStart w:id="38" w:name="_Toc28359085"/>
      <w:r/>
      <w:bookmarkStart w:id="39" w:name="_Toc35393627"/>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本项目不组织勘察及答疑，供应商如对采购需求有疑问，请咨询采购单位联系人。</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p>
    <w:p>
      <w:pPr>
        <w:ind w:firstLine="482"/>
        <w:rPr>
          <w:rFonts w:hint="eastAsia"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对采购方式、采购需求、投标人资格要求、评标方法和评标标准、合同文本、招标项目资格审查结果的询问或质疑向采购人提出，由采购人负责答复。对上述事项以外的询问或质疑向交易中心提出，由交易中心负责答复。</w:t>
      </w:r>
      <w:r/>
    </w:p>
    <w:p>
      <w:pPr>
        <w:ind w:firstLine="480"/>
        <w:widowControl/>
        <w:rPr>
          <w:rFonts w:hint="eastAsia" w:ascii="宋体" w:hAnsi="宋体"/>
          <w:color w:val="000000"/>
          <w:sz w:val="24"/>
          <w:szCs w:val="24"/>
        </w:rPr>
      </w:pPr>
      <w:r>
        <w:rPr>
          <w:rFonts w:hint="eastAsia" w:ascii="宋体" w:hAnsi="宋体"/>
          <w:color w:val="000000"/>
          <w:sz w:val="24"/>
        </w:rPr>
        <w:t xml:space="preserve">采购人《质疑函》收件人：刘老师，收件地址：</w:t>
      </w:r>
      <w:r>
        <w:rPr>
          <w:rFonts w:hint="eastAsia" w:ascii="宋体" w:hAnsi="宋体"/>
          <w:color w:val="000000"/>
          <w:sz w:val="24"/>
          <w:szCs w:val="24"/>
        </w:rPr>
        <w:t xml:space="preserve">南京市鼓楼区黑龙江路9号，联系电话：13913995455。</w:t>
      </w:r>
      <w:r/>
    </w:p>
    <w:p>
      <w:pPr>
        <w:ind w:firstLine="480"/>
        <w:widowControl/>
        <w:rPr>
          <w:rFonts w:hint="eastAsia" w:ascii="宋体" w:hAnsi="宋体"/>
          <w:color w:val="000000"/>
          <w:sz w:val="24"/>
          <w:lang w:val="zh-CN"/>
        </w:rPr>
      </w:pPr>
      <w:r>
        <w:rPr>
          <w:rFonts w:hint="eastAsia" w:ascii="宋体" w:hAnsi="宋体"/>
          <w:color w:val="000000"/>
          <w:sz w:val="24"/>
          <w:lang w:val="zh-CN"/>
        </w:rPr>
        <w:t xml:space="preserve">交易中心《质疑函》收件人：南京市公共资源交易中心政府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w:t>
      </w:r>
      <w:r>
        <w:rPr>
          <w:rFonts w:hint="eastAsia" w:ascii="宋体" w:hAnsi="宋体"/>
          <w:color w:val="000000"/>
          <w:sz w:val="24"/>
        </w:rPr>
        <w:t xml:space="preserve">收件</w:t>
      </w:r>
      <w:r>
        <w:rPr>
          <w:rFonts w:hint="eastAsia" w:ascii="宋体" w:hAnsi="宋体"/>
          <w:color w:val="000000"/>
          <w:sz w:val="24"/>
          <w:lang w:val="zh-CN"/>
        </w:rPr>
        <w:t xml:space="preserve">地址：南京市</w:t>
      </w:r>
      <w:r>
        <w:rPr>
          <w:rFonts w:hint="eastAsia" w:ascii="宋体" w:hAnsi="宋体"/>
          <w:color w:val="000000"/>
          <w:sz w:val="24"/>
        </w:rPr>
        <w:t xml:space="preserve">建邺</w:t>
      </w:r>
      <w:r>
        <w:rPr>
          <w:rFonts w:hint="eastAsia" w:ascii="宋体" w:hAnsi="宋体"/>
          <w:color w:val="000000"/>
          <w:sz w:val="24"/>
          <w:lang w:val="zh-CN"/>
        </w:rPr>
        <w:t xml:space="preserve">江东中路265号南京市公共资源交易中心北门，联系电话：025-68505926。</w:t>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widowControl/>
        <w:rPr>
          <w:rFonts w:hint="eastAsia" w:ascii="宋体" w:hAnsi="宋体"/>
          <w:color w:val="000000"/>
          <w:sz w:val="24"/>
          <w:szCs w:val="24"/>
        </w:rPr>
      </w:pPr>
      <w:r>
        <w:rPr>
          <w:rFonts w:hint="eastAsia" w:ascii="宋体" w:hAnsi="宋体"/>
          <w:color w:val="000000"/>
          <w:sz w:val="24"/>
          <w:szCs w:val="24"/>
        </w:rPr>
        <w:t xml:space="preserve">1.采购人</w:t>
      </w:r>
      <w:r/>
    </w:p>
    <w:p>
      <w:pPr>
        <w:ind w:firstLine="480"/>
        <w:widowControl/>
        <w:rPr>
          <w:rFonts w:hint="eastAsia" w:ascii="宋体" w:hAnsi="宋体"/>
          <w:color w:val="000000"/>
          <w:sz w:val="24"/>
          <w:szCs w:val="24"/>
        </w:rPr>
      </w:pPr>
      <w:r/>
      <w:bookmarkStart w:id="40" w:name="_Toc28359009"/>
      <w:r/>
      <w:bookmarkStart w:id="41" w:name="_Toc28359086"/>
      <w:r>
        <w:rPr>
          <w:rFonts w:hint="eastAsia" w:ascii="宋体" w:hAnsi="宋体"/>
          <w:color w:val="000000"/>
          <w:sz w:val="24"/>
          <w:szCs w:val="24"/>
        </w:rPr>
        <w:t xml:space="preserve">名  称：南京市紫竹苑小学</w:t>
      </w:r>
      <w:r/>
    </w:p>
    <w:p>
      <w:pPr>
        <w:ind w:firstLine="480"/>
        <w:widowControl/>
        <w:rPr>
          <w:rFonts w:hint="eastAsia" w:ascii="宋体" w:hAnsi="宋体"/>
          <w:color w:val="000000"/>
          <w:sz w:val="24"/>
          <w:szCs w:val="24"/>
        </w:rPr>
      </w:pPr>
      <w:r>
        <w:rPr>
          <w:rFonts w:hint="eastAsia" w:ascii="宋体" w:hAnsi="宋体"/>
          <w:color w:val="000000"/>
          <w:sz w:val="24"/>
          <w:szCs w:val="24"/>
        </w:rPr>
        <w:t xml:space="preserve">地  址：南京市鼓楼区黑龙江路9号  </w:t>
      </w:r>
      <w:r/>
    </w:p>
    <w:p>
      <w:pPr>
        <w:ind w:firstLine="480"/>
        <w:widowControl/>
        <w:rPr>
          <w:rFonts w:hint="eastAsia" w:ascii="宋体" w:hAnsi="宋体"/>
          <w:color w:val="000000"/>
          <w:sz w:val="24"/>
          <w:szCs w:val="24"/>
        </w:rPr>
      </w:pPr>
      <w:r>
        <w:rPr>
          <w:rFonts w:hint="eastAsia" w:ascii="宋体" w:hAnsi="宋体"/>
          <w:color w:val="000000"/>
          <w:sz w:val="24"/>
          <w:szCs w:val="24"/>
        </w:rPr>
        <w:t xml:space="preserve">联系人：刘老师</w:t>
      </w:r>
      <w:r/>
    </w:p>
    <w:p>
      <w:pPr>
        <w:ind w:firstLine="480"/>
        <w:widowControl/>
        <w:rPr>
          <w:rFonts w:hint="eastAsia" w:ascii="宋体" w:hAnsi="宋体"/>
          <w:color w:val="000000"/>
          <w:sz w:val="24"/>
          <w:szCs w:val="24"/>
        </w:rPr>
      </w:pPr>
      <w:r>
        <w:rPr>
          <w:rFonts w:hint="eastAsia" w:ascii="宋体" w:hAnsi="宋体"/>
          <w:color w:val="000000"/>
          <w:sz w:val="24"/>
          <w:szCs w:val="24"/>
        </w:rPr>
        <w:t xml:space="preserve">联系电话：13913995455</w:t>
      </w:r>
      <w:r/>
    </w:p>
    <w:p>
      <w:pPr>
        <w:ind w:firstLine="480"/>
        <w:widowControl/>
        <w:rPr>
          <w:rFonts w:hint="eastAsia" w:ascii="宋体" w:hAnsi="宋体"/>
          <w:color w:val="000000"/>
          <w:sz w:val="24"/>
          <w:szCs w:val="24"/>
        </w:rPr>
      </w:pPr>
      <w:r>
        <w:rPr>
          <w:rFonts w:hint="eastAsia" w:ascii="宋体" w:hAnsi="宋体"/>
          <w:color w:val="000000"/>
          <w:sz w:val="24"/>
          <w:szCs w:val="24"/>
        </w:rPr>
        <w:t xml:space="preserve">2.交易中心</w:t>
      </w:r>
      <w:bookmarkEnd w:id="40"/>
      <w:r/>
      <w:bookmarkEnd w:id="41"/>
      <w:r/>
      <w:r/>
    </w:p>
    <w:p>
      <w:pPr>
        <w:ind w:firstLine="480"/>
        <w:widowControl/>
        <w:rPr>
          <w:rFonts w:hint="eastAsia" w:ascii="宋体" w:hAnsi="宋体"/>
          <w:color w:val="000000"/>
          <w:sz w:val="24"/>
          <w:szCs w:val="24"/>
        </w:rPr>
      </w:pPr>
      <w:r>
        <w:rPr>
          <w:rFonts w:hint="eastAsia" w:ascii="宋体" w:hAnsi="宋体"/>
          <w:color w:val="000000"/>
          <w:sz w:val="24"/>
          <w:szCs w:val="24"/>
        </w:rPr>
        <w:t xml:space="preserve">地  址：南京市建邺区江东中路265号    </w:t>
      </w:r>
      <w:r/>
    </w:p>
    <w:p>
      <w:pPr>
        <w:ind w:firstLine="480"/>
        <w:widowControl/>
        <w:rPr>
          <w:rFonts w:hint="eastAsia" w:ascii="宋体" w:hAnsi="宋体"/>
          <w:color w:val="000000"/>
          <w:sz w:val="24"/>
          <w:szCs w:val="24"/>
        </w:rPr>
      </w:pPr>
      <w:r>
        <w:rPr>
          <w:rFonts w:hint="eastAsia" w:ascii="宋体" w:hAnsi="宋体"/>
          <w:color w:val="000000"/>
          <w:sz w:val="24"/>
          <w:szCs w:val="24"/>
        </w:rPr>
        <w:t xml:space="preserve">联系人：陈先生</w:t>
      </w:r>
      <w:r/>
    </w:p>
    <w:p>
      <w:pPr>
        <w:ind w:firstLine="480"/>
        <w:widowControl/>
        <w:rPr>
          <w:rFonts w:hint="eastAsia" w:ascii="宋体" w:hAnsi="宋体"/>
          <w:color w:val="000000"/>
          <w:sz w:val="24"/>
          <w:szCs w:val="24"/>
        </w:rPr>
      </w:pPr>
      <w:r>
        <w:rPr>
          <w:rFonts w:hint="eastAsia" w:ascii="宋体" w:hAnsi="宋体"/>
          <w:color w:val="000000"/>
          <w:sz w:val="24"/>
          <w:szCs w:val="24"/>
        </w:rPr>
        <w:t xml:space="preserve">联系电话：025-68505719</w:t>
      </w:r>
      <w:r/>
    </w:p>
    <w:p>
      <w:pPr>
        <w:ind w:firstLine="48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513029202"/>
      <w:r/>
      <w:bookmarkStart w:id="44" w:name="_Toc20823274"/>
      <w:r/>
      <w:bookmarkStart w:id="45" w:name="_Toc120614213"/>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103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47" w:name="_Toc16938519"/>
      <w:r/>
      <w:bookmarkStart w:id="48" w:name="_Toc20823275"/>
      <w:r/>
      <w:bookmarkStart w:id="49" w:name="_Toc513029203"/>
      <w:r/>
      <w:bookmarkStart w:id="50" w:name="_Toc120614214"/>
      <w:r/>
      <w:bookmarkStart w:id="51" w:name="_Toc16938558"/>
      <w:r/>
      <w:bookmarkStart w:id="52" w:name="_Toc120614221"/>
      <w:r/>
      <w:bookmarkStart w:id="53" w:name="_Toc479757207"/>
      <w:r/>
      <w:bookmarkStart w:id="54" w:name="_Toc513029242"/>
      <w:r/>
      <w:bookmarkStart w:id="55" w:name="_Toc20823314"/>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
    </w:p>
    <w:p>
      <w:pPr>
        <w:pStyle w:val="1038"/>
        <w:ind w:firstLine="422"/>
        <w:spacing w:before="0" w:after="0" w:line="240" w:lineRule="auto"/>
        <w:rPr>
          <w:rFonts w:hint="eastAsia" w:ascii="方正楷体_GBK" w:hAnsi="方正楷体_GBK" w:eastAsia="方正楷体_GBK" w:cs="方正楷体_GBK"/>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
    </w:p>
    <w:p>
      <w:pPr>
        <w:ind w:firstLine="420"/>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p>
    <w:p>
      <w:pPr>
        <w:pStyle w:val="1038"/>
        <w:ind w:firstLine="422"/>
        <w:spacing w:before="0" w:after="0" w:line="240" w:lineRule="auto"/>
        <w:rPr>
          <w:rFonts w:hint="eastAsia" w:ascii="方正楷体_GBK" w:hAnsi="方正楷体_GBK" w:eastAsia="方正楷体_GBK" w:cs="方正楷体_GBK"/>
        </w:rPr>
      </w:pPr>
      <w:r/>
      <w:bookmarkStart w:id="61" w:name="_Toc20823277"/>
      <w:r/>
      <w:bookmarkStart w:id="62" w:name="_Toc513029205"/>
      <w:r/>
      <w:bookmarkStart w:id="63" w:name="_Toc16938521"/>
      <w:r>
        <w:rPr>
          <w:rFonts w:hint="eastAsia" w:ascii="方正楷体_GBK" w:hAnsi="方正楷体_GBK" w:eastAsia="方正楷体_GBK" w:cs="方正楷体_GBK"/>
        </w:rPr>
        <w:t xml:space="preserve">2.合格的投标人</w:t>
      </w:r>
      <w:bookmarkEnd w:id="61"/>
      <w:r/>
      <w:bookmarkEnd w:id="62"/>
      <w:r/>
      <w:bookmarkEnd w:id="63"/>
      <w:r/>
      <w:r/>
    </w:p>
    <w:p>
      <w:pPr>
        <w:ind w:firstLine="420"/>
        <w:rPr>
          <w:rFonts w:hint="eastAsia" w:ascii="宋体" w:hAnsi="宋体"/>
          <w:color w:val="000000"/>
          <w:sz w:val="24"/>
        </w:rPr>
      </w:pPr>
      <w:r>
        <w:rPr>
          <w:rFonts w:hint="eastAsia" w:ascii="宋体" w:hAnsi="宋体"/>
          <w:color w:val="000000"/>
          <w:sz w:val="24"/>
        </w:rPr>
        <w:t xml:space="preserve">2.1满足招标公告对供应商资格要求的规定。</w:t>
      </w:r>
      <w:r/>
    </w:p>
    <w:p>
      <w:pPr>
        <w:ind w:firstLine="420"/>
        <w:rPr>
          <w:rFonts w:hint="eastAsia" w:ascii="宋体" w:hAnsi="宋体"/>
          <w:color w:val="000000"/>
          <w:sz w:val="24"/>
        </w:rPr>
      </w:pPr>
      <w:r>
        <w:rPr>
          <w:rFonts w:hint="eastAsia" w:ascii="宋体" w:hAnsi="宋体"/>
          <w:color w:val="000000"/>
          <w:sz w:val="24"/>
        </w:rPr>
        <w:t xml:space="preserve">2.2 满足招标文件规定的实质性要求和条件。</w:t>
      </w:r>
      <w:r/>
    </w:p>
    <w:p>
      <w:pPr>
        <w:pStyle w:val="1038"/>
        <w:ind w:firstLine="422"/>
        <w:spacing w:before="0" w:after="0" w:line="240" w:lineRule="auto"/>
        <w:rPr>
          <w:rFonts w:hint="eastAsia" w:ascii="方正楷体_GBK" w:hAnsi="方正楷体_GBK" w:eastAsia="方正楷体_GBK" w:cs="方正楷体_GBK"/>
        </w:rPr>
      </w:pPr>
      <w:r/>
      <w:bookmarkStart w:id="64" w:name="_Toc513029206"/>
      <w:r/>
      <w:bookmarkStart w:id="65" w:name="_Toc20823278"/>
      <w:r/>
      <w:bookmarkStart w:id="66" w:name="_Toc16938522"/>
      <w:r>
        <w:rPr>
          <w:rFonts w:hint="eastAsia" w:ascii="方正楷体_GBK" w:hAnsi="方正楷体_GBK" w:eastAsia="方正楷体_GBK" w:cs="方正楷体_GBK"/>
        </w:rPr>
        <w:t xml:space="preserve">3.适用法律</w:t>
      </w:r>
      <w:bookmarkEnd w:id="64"/>
      <w:r/>
      <w:bookmarkEnd w:id="65"/>
      <w:r/>
      <w:bookmarkEnd w:id="66"/>
      <w:r/>
      <w:r/>
    </w:p>
    <w:p>
      <w:pPr>
        <w:ind w:firstLine="420"/>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p>
    <w:p>
      <w:pPr>
        <w:pStyle w:val="1038"/>
        <w:ind w:firstLine="422"/>
        <w:spacing w:before="0" w:after="0" w:line="240" w:lineRule="auto"/>
        <w:rPr>
          <w:rFonts w:hint="eastAsia" w:ascii="方正楷体_GBK" w:hAnsi="方正楷体_GBK" w:eastAsia="方正楷体_GBK" w:cs="方正楷体_GBK"/>
        </w:rPr>
      </w:pPr>
      <w:r/>
      <w:bookmarkStart w:id="67" w:name="_Toc462564067"/>
      <w:r/>
      <w:bookmarkStart w:id="68" w:name="_Toc513029207"/>
      <w:r/>
      <w:bookmarkStart w:id="69" w:name="_Toc16938523"/>
      <w:r/>
      <w:bookmarkStart w:id="70" w:name="_Toc20823279"/>
      <w:r>
        <w:rPr>
          <w:rFonts w:hint="eastAsia" w:ascii="方正楷体_GBK" w:hAnsi="方正楷体_GBK" w:eastAsia="方正楷体_GBK" w:cs="方正楷体_GBK"/>
        </w:rPr>
        <w:t xml:space="preserve">4.投标费用</w:t>
      </w:r>
      <w:bookmarkEnd w:id="67"/>
      <w:r/>
      <w:bookmarkEnd w:id="68"/>
      <w:r/>
      <w:bookmarkEnd w:id="69"/>
      <w:r/>
      <w:bookmarkEnd w:id="70"/>
      <w:r/>
      <w:r/>
    </w:p>
    <w:p>
      <w:pPr>
        <w:ind w:firstLine="420"/>
        <w:rPr>
          <w:rFonts w:hint="eastAsia" w:ascii="宋体" w:hAnsi="宋体"/>
          <w:color w:val="000000"/>
          <w:sz w:val="24"/>
        </w:rPr>
      </w:pPr>
      <w:r>
        <w:rPr>
          <w:rFonts w:hint="eastAsia" w:ascii="宋体" w:hAnsi="宋体"/>
          <w:color w:val="000000"/>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103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p>
    <w:p>
      <w:pPr>
        <w:pStyle w:val="103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71" w:name="_Toc16938525"/>
      <w:r/>
      <w:bookmarkStart w:id="72" w:name="_Toc120614215"/>
      <w:r/>
      <w:bookmarkStart w:id="73" w:name="_Toc20823281"/>
      <w:r/>
      <w:bookmarkStart w:id="74" w:name="_Toc513029209"/>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
    </w:p>
    <w:p>
      <w:pPr>
        <w:pStyle w:val="1038"/>
        <w:ind w:firstLine="422"/>
        <w:spacing w:before="0" w:after="0" w:line="240" w:lineRule="auto"/>
        <w:rPr>
          <w:rFonts w:hint="eastAsia" w:ascii="方正楷体_GBK" w:hAnsi="方正楷体_GBK" w:eastAsia="方正楷体_GBK" w:cs="方正楷体_GBK"/>
        </w:rPr>
      </w:pPr>
      <w:r/>
      <w:bookmarkStart w:id="75" w:name="_Toc20823282"/>
      <w:r/>
      <w:bookmarkStart w:id="76" w:name="_Toc513029210"/>
      <w:r/>
      <w:bookmarkStart w:id="77" w:name="_Toc16938526"/>
      <w:r>
        <w:rPr>
          <w:rFonts w:hint="eastAsia" w:ascii="方正楷体_GBK" w:hAnsi="方正楷体_GBK" w:eastAsia="方正楷体_GBK" w:cs="方正楷体_GBK"/>
        </w:rPr>
        <w:t xml:space="preserve">6.招标文件构成</w:t>
      </w:r>
      <w:bookmarkEnd w:id="75"/>
      <w:r/>
      <w:bookmarkEnd w:id="76"/>
      <w:r/>
      <w:bookmarkEnd w:id="77"/>
      <w:r/>
      <w:r/>
    </w:p>
    <w:p>
      <w:pPr>
        <w:ind w:firstLine="420"/>
        <w:rPr>
          <w:rFonts w:hint="eastAsia" w:ascii="宋体" w:hAnsi="宋体"/>
          <w:color w:val="000000"/>
          <w:sz w:val="24"/>
        </w:rPr>
      </w:pPr>
      <w:r>
        <w:rPr>
          <w:rFonts w:hint="eastAsia" w:ascii="宋体" w:hAnsi="宋体"/>
          <w:color w:val="000000"/>
          <w:sz w:val="24"/>
        </w:rPr>
        <w:t xml:space="preserve">6.1 招标文件由以下部分组成：</w:t>
      </w:r>
      <w:r/>
    </w:p>
    <w:p>
      <w:pPr>
        <w:ind w:firstLine="420"/>
        <w:rPr>
          <w:rFonts w:hint="eastAsia" w:ascii="宋体" w:hAnsi="宋体"/>
          <w:color w:val="000000"/>
          <w:sz w:val="24"/>
        </w:rPr>
      </w:pPr>
      <w:r>
        <w:rPr>
          <w:rFonts w:hint="eastAsia" w:ascii="宋体" w:hAnsi="宋体"/>
          <w:color w:val="000000"/>
          <w:sz w:val="24"/>
        </w:rPr>
        <w:t xml:space="preserve">（1）投标邀请</w:t>
      </w:r>
      <w:r/>
    </w:p>
    <w:p>
      <w:pPr>
        <w:ind w:firstLine="420"/>
        <w:rPr>
          <w:rFonts w:hint="eastAsia" w:ascii="宋体" w:hAnsi="宋体"/>
          <w:color w:val="000000"/>
          <w:sz w:val="24"/>
        </w:rPr>
      </w:pPr>
      <w:r>
        <w:rPr>
          <w:rFonts w:hint="eastAsia" w:ascii="宋体" w:hAnsi="宋体"/>
          <w:color w:val="000000"/>
          <w:sz w:val="24"/>
        </w:rPr>
        <w:t xml:space="preserve">（2）投标人须知</w:t>
      </w:r>
      <w:r/>
    </w:p>
    <w:p>
      <w:pPr>
        <w:ind w:firstLine="420"/>
        <w:rPr>
          <w:rFonts w:hint="eastAsia" w:ascii="宋体" w:hAnsi="宋体"/>
          <w:color w:val="000000"/>
          <w:sz w:val="24"/>
        </w:rPr>
      </w:pPr>
      <w:r>
        <w:rPr>
          <w:rFonts w:hint="eastAsia" w:ascii="宋体" w:hAnsi="宋体"/>
          <w:color w:val="000000"/>
          <w:sz w:val="24"/>
        </w:rPr>
        <w:t xml:space="preserve">（3）合同文本</w:t>
      </w:r>
      <w:r/>
    </w:p>
    <w:p>
      <w:pPr>
        <w:ind w:firstLine="420"/>
        <w:rPr>
          <w:rFonts w:hint="eastAsia" w:ascii="宋体" w:hAnsi="宋体"/>
          <w:color w:val="000000"/>
          <w:sz w:val="24"/>
        </w:rPr>
      </w:pPr>
      <w:r>
        <w:rPr>
          <w:rFonts w:hint="eastAsia" w:ascii="宋体" w:hAnsi="宋体"/>
          <w:color w:val="000000"/>
          <w:sz w:val="24"/>
        </w:rPr>
        <w:t xml:space="preserve">（4）采购需求</w:t>
      </w:r>
      <w:r/>
    </w:p>
    <w:p>
      <w:pPr>
        <w:ind w:firstLine="420"/>
        <w:rPr>
          <w:rFonts w:hint="eastAsia" w:ascii="宋体" w:hAnsi="宋体"/>
          <w:color w:val="000000"/>
          <w:sz w:val="24"/>
        </w:rPr>
      </w:pPr>
      <w:r>
        <w:rPr>
          <w:rFonts w:hint="eastAsia" w:ascii="宋体" w:hAnsi="宋体"/>
          <w:color w:val="000000"/>
          <w:sz w:val="24"/>
        </w:rPr>
        <w:t xml:space="preserve">（5）评标方法与评标标准</w:t>
      </w:r>
      <w:r/>
    </w:p>
    <w:p>
      <w:pPr>
        <w:ind w:firstLine="420"/>
        <w:rPr>
          <w:rFonts w:hint="eastAsia" w:ascii="宋体" w:hAnsi="宋体"/>
          <w:color w:val="000000"/>
          <w:sz w:val="24"/>
        </w:rPr>
      </w:pPr>
      <w:r>
        <w:rPr>
          <w:rFonts w:hint="eastAsia" w:ascii="宋体" w:hAnsi="宋体"/>
          <w:color w:val="000000"/>
          <w:sz w:val="24"/>
        </w:rPr>
        <w:t xml:space="preserve">（6）投标文件格式</w:t>
      </w:r>
      <w:r/>
    </w:p>
    <w:p>
      <w:pPr>
        <w:ind w:firstLine="420"/>
        <w:rPr>
          <w:rFonts w:hint="eastAsia" w:ascii="宋体" w:hAnsi="宋体"/>
          <w:color w:val="000000"/>
          <w:sz w:val="24"/>
        </w:rPr>
      </w:pPr>
      <w:r>
        <w:rPr>
          <w:rFonts w:hint="eastAsia" w:ascii="宋体" w:hAnsi="宋体"/>
          <w:color w:val="000000"/>
          <w:sz w:val="24"/>
        </w:rPr>
        <w:t xml:space="preserve">投标人应仔细检查招标文件是否齐全，如有缺漏请立即与交易中心联系。</w:t>
      </w:r>
      <w:r/>
    </w:p>
    <w:p>
      <w:pPr>
        <w:ind w:firstLine="420"/>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38"/>
        <w:ind w:firstLine="422"/>
        <w:spacing w:before="0" w:after="0" w:line="240" w:lineRule="auto"/>
        <w:rPr>
          <w:rFonts w:hint="eastAsia" w:ascii="方正楷体_GBK" w:hAnsi="方正楷体_GBK" w:eastAsia="方正楷体_GBK" w:cs="方正楷体_GBK"/>
        </w:rPr>
      </w:pPr>
      <w:r/>
      <w:bookmarkStart w:id="78" w:name="_Toc462564070"/>
      <w:r/>
      <w:bookmarkStart w:id="79" w:name="_Toc20823283"/>
      <w:r/>
      <w:bookmarkStart w:id="80" w:name="_Toc513029211"/>
      <w:r/>
      <w:bookmarkStart w:id="81" w:name="_Toc16938527"/>
      <w:r>
        <w:rPr>
          <w:rFonts w:hint="eastAsia" w:ascii="方正楷体_GBK" w:hAnsi="方正楷体_GBK" w:eastAsia="方正楷体_GBK" w:cs="方正楷体_GBK"/>
        </w:rPr>
        <w:t xml:space="preserve">7.招标文件的澄清</w:t>
      </w:r>
      <w:bookmarkEnd w:id="78"/>
      <w:r/>
      <w:bookmarkEnd w:id="79"/>
      <w:r/>
      <w:bookmarkEnd w:id="80"/>
      <w:r/>
      <w:bookmarkEnd w:id="81"/>
      <w:r>
        <w:rPr>
          <w:rFonts w:hint="eastAsia" w:ascii="方正楷体_GBK" w:hAnsi="方正楷体_GBK" w:eastAsia="方正楷体_GBK" w:cs="方正楷体_GBK"/>
        </w:rPr>
        <w:t xml:space="preserve">或修改</w:t>
      </w:r>
      <w:r/>
    </w:p>
    <w:p>
      <w:pPr>
        <w:ind w:firstLine="420"/>
        <w:rPr>
          <w:rFonts w:hint="eastAsia" w:ascii="宋体" w:hAnsi="宋体"/>
          <w:color w:val="000000"/>
          <w:sz w:val="24"/>
        </w:rPr>
      </w:pPr>
      <w:r>
        <w:rPr>
          <w:rFonts w:hint="eastAsia" w:ascii="宋体" w:hAnsi="宋体"/>
          <w:color w:val="000000"/>
          <w:sz w:val="24"/>
        </w:rPr>
        <w:t xml:space="preserve">7.1 在投标截止时间前，交易中心可以对已发出的招标文件进行必要的澄清或者修改，并在原公告发布媒体发布更正公告，澄清或者修改的内容将作为招标文件的组成部分，并对投标人具有约束力。</w:t>
      </w:r>
      <w:r/>
    </w:p>
    <w:p>
      <w:pPr>
        <w:ind w:firstLine="420"/>
        <w:rPr>
          <w:rFonts w:hint="eastAsia" w:ascii="宋体" w:hAnsi="宋体"/>
          <w:color w:val="000000"/>
          <w:sz w:val="24"/>
        </w:rPr>
      </w:pPr>
      <w:r/>
      <w:bookmarkStart w:id="82" w:name="_Toc20823285"/>
      <w:r/>
      <w:bookmarkStart w:id="83" w:name="_Toc462564072"/>
      <w:r/>
      <w:bookmarkStart w:id="84" w:name="_Toc16938529"/>
      <w:r/>
      <w:bookmarkStart w:id="85" w:name="_Toc120614216"/>
      <w:r/>
      <w:bookmarkStart w:id="86" w:name="_Toc513029213"/>
      <w:r>
        <w:rPr>
          <w:rFonts w:hint="eastAsia" w:ascii="宋体" w:hAnsi="宋体"/>
          <w:color w:val="000000"/>
          <w:sz w:val="24"/>
        </w:rPr>
        <w:t xml:space="preserve">7.2投标人应在投标截止时间前，关注原公告发布媒体有关本项目的更正公告，根据更正公告内容自行决定是否需要重新制作和提交投标文件，并承担由此产生的相应责任。</w:t>
      </w:r>
      <w:r/>
    </w:p>
    <w:p>
      <w:pPr>
        <w:ind w:firstLine="420"/>
        <w:rPr>
          <w:rFonts w:hint="eastAsia" w:ascii="宋体" w:hAnsi="宋体"/>
          <w:color w:val="000000"/>
          <w:sz w:val="24"/>
        </w:rPr>
      </w:pPr>
      <w:r>
        <w:rPr>
          <w:rFonts w:hint="eastAsia" w:ascii="宋体" w:hAnsi="宋体"/>
          <w:color w:val="000000"/>
          <w:sz w:val="24"/>
        </w:rPr>
        <w:t xml:space="preserve">7.3交易中心有权按照法定要求推迟投标截止日期和开标日期，并在原公告发布媒体发布更正公告。</w:t>
      </w:r>
      <w:r/>
    </w:p>
    <w:p>
      <w:pPr>
        <w:ind w:firstLine="420"/>
        <w:rPr>
          <w:rFonts w:hint="eastAsia" w:ascii="宋体" w:hAnsi="宋体"/>
          <w:color w:val="000000"/>
          <w:sz w:val="24"/>
        </w:rPr>
      </w:pPr>
      <w:r>
        <w:rPr>
          <w:rFonts w:hint="eastAsia" w:ascii="宋体" w:hAnsi="宋体"/>
          <w:color w:val="000000"/>
          <w:sz w:val="24"/>
        </w:rPr>
      </w:r>
      <w:r/>
    </w:p>
    <w:p>
      <w:pPr>
        <w:pStyle w:val="103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2"/>
      <w:r/>
      <w:bookmarkEnd w:id="83"/>
      <w:r/>
      <w:bookmarkEnd w:id="84"/>
      <w:r/>
      <w:bookmarkEnd w:id="85"/>
      <w:r/>
      <w:bookmarkEnd w:id="86"/>
      <w:r/>
      <w:r/>
    </w:p>
    <w:p>
      <w:pPr>
        <w:pStyle w:val="1038"/>
        <w:ind w:firstLine="422"/>
        <w:spacing w:before="0" w:after="0" w:line="240" w:lineRule="auto"/>
        <w:rPr>
          <w:rFonts w:hint="eastAsia" w:ascii="方正楷体_GBK" w:hAnsi="方正楷体_GBK" w:eastAsia="方正楷体_GBK" w:cs="方正楷体_GBK"/>
        </w:rPr>
      </w:pPr>
      <w:r/>
      <w:bookmarkStart w:id="87" w:name="_Toc513029214"/>
      <w:r/>
      <w:bookmarkStart w:id="88" w:name="_Toc462564073"/>
      <w:r/>
      <w:bookmarkStart w:id="89" w:name="_Toc20823286"/>
      <w:r/>
      <w:bookmarkStart w:id="90" w:name="_Toc16938530"/>
      <w:r>
        <w:rPr>
          <w:rFonts w:hint="eastAsia" w:ascii="方正楷体_GBK" w:hAnsi="方正楷体_GBK" w:eastAsia="方正楷体_GBK" w:cs="方正楷体_GBK"/>
        </w:rPr>
        <w:t xml:space="preserve">8.投标文件的语言及度量衡单位</w:t>
      </w:r>
      <w:bookmarkEnd w:id="87"/>
      <w:r/>
      <w:bookmarkEnd w:id="88"/>
      <w:r/>
      <w:bookmarkEnd w:id="89"/>
      <w:r/>
      <w:bookmarkEnd w:id="90"/>
      <w:r/>
      <w:r/>
    </w:p>
    <w:p>
      <w:pPr>
        <w:ind w:firstLine="420"/>
        <w:rPr>
          <w:rFonts w:hint="eastAsia" w:ascii="宋体" w:hAnsi="宋体"/>
          <w:color w:val="000000"/>
          <w:sz w:val="24"/>
        </w:rPr>
      </w:pPr>
      <w:r>
        <w:rPr>
          <w:rFonts w:hint="eastAsia" w:ascii="宋体" w:hAnsi="宋体"/>
          <w:color w:val="000000"/>
          <w:sz w:val="24"/>
        </w:rPr>
        <w:t xml:space="preserve">8.1 投标人提交的投标文件以及投标人与交易中心就有关投标的所有来往通知、函件和文件均应使用简体中文。</w:t>
      </w:r>
      <w:r/>
    </w:p>
    <w:p>
      <w:pPr>
        <w:ind w:firstLine="420"/>
        <w:rPr>
          <w:rFonts w:hint="eastAsia" w:ascii="宋体" w:hAnsi="宋体"/>
          <w:color w:val="000000"/>
          <w:sz w:val="24"/>
        </w:rPr>
      </w:pPr>
      <w:r>
        <w:rPr>
          <w:rFonts w:hint="eastAsia" w:ascii="宋体" w:hAnsi="宋体"/>
          <w:color w:val="000000"/>
          <w:sz w:val="24"/>
        </w:rPr>
        <w:t xml:space="preserve">8.2 除技术性能另有规定外，投标文件所使用的度量衡单位，均须采用国家法定计量单位。</w:t>
      </w:r>
      <w:r/>
    </w:p>
    <w:p>
      <w:pPr>
        <w:pStyle w:val="1038"/>
        <w:ind w:firstLine="422"/>
        <w:spacing w:before="0" w:after="0" w:line="240" w:lineRule="auto"/>
        <w:rPr>
          <w:rFonts w:hint="eastAsia" w:ascii="方正楷体_GBK" w:hAnsi="方正楷体_GBK" w:eastAsia="方正楷体_GBK" w:cs="方正楷体_GBK"/>
        </w:rPr>
      </w:pPr>
      <w:r/>
      <w:bookmarkStart w:id="91" w:name="_Toc16938531"/>
      <w:r/>
      <w:bookmarkStart w:id="92" w:name="_Toc20823287"/>
      <w:r/>
      <w:bookmarkStart w:id="93" w:name="_Toc513029215"/>
      <w:r/>
      <w:bookmarkStart w:id="94" w:name="_Toc462564074"/>
      <w:r>
        <w:rPr>
          <w:rFonts w:hint="eastAsia" w:ascii="方正楷体_GBK" w:hAnsi="方正楷体_GBK" w:eastAsia="方正楷体_GBK" w:cs="方正楷体_GBK"/>
        </w:rPr>
        <w:t xml:space="preserve">9.投标文件构成</w:t>
      </w:r>
      <w:bookmarkEnd w:id="91"/>
      <w:r/>
      <w:bookmarkEnd w:id="92"/>
      <w:r/>
      <w:bookmarkEnd w:id="93"/>
      <w:r/>
      <w:bookmarkEnd w:id="94"/>
      <w:r/>
      <w:r/>
    </w:p>
    <w:p>
      <w:pPr>
        <w:ind w:firstLine="420"/>
        <w:rPr>
          <w:rFonts w:hint="eastAsia" w:ascii="宋体" w:hAnsi="宋体"/>
          <w:b/>
          <w:bCs/>
          <w:color w:val="000000"/>
          <w:sz w:val="24"/>
        </w:rPr>
      </w:pPr>
      <w:r>
        <w:rPr>
          <w:rFonts w:hint="eastAsia" w:ascii="宋体" w:hAnsi="宋体"/>
          <w:color w:val="000000"/>
          <w:sz w:val="24"/>
        </w:rPr>
        <w:t xml:space="preserve">9.1 投标文件应包括资格证明文件、符合性证明文件、开标一览表、投标分项报价表（如有）、响应及偏离表、投标函、法定代表人授权委托书。</w:t>
      </w:r>
      <w:r/>
    </w:p>
    <w:p>
      <w:pPr>
        <w:ind w:firstLine="420"/>
        <w:rPr>
          <w:rFonts w:hint="eastAsia" w:ascii="宋体" w:hAnsi="宋体"/>
          <w:color w:val="000000"/>
          <w:sz w:val="24"/>
        </w:rPr>
      </w:pPr>
      <w:r>
        <w:rPr>
          <w:rFonts w:hint="eastAsia" w:ascii="宋体" w:hAnsi="宋体"/>
          <w:b/>
          <w:bCs/>
          <w:color w:val="000000"/>
          <w:sz w:val="24"/>
        </w:rPr>
        <w:t xml:space="preserve">9.2如标书制作工具与“江苏政府采购网”发布的招标文件内容不一致，以“江苏政府采购网”发布的招标文件内容为准。</w:t>
      </w:r>
      <w:r/>
    </w:p>
    <w:p>
      <w:pPr>
        <w:pStyle w:val="1038"/>
        <w:ind w:firstLine="422"/>
        <w:spacing w:before="0" w:after="0" w:line="240" w:lineRule="auto"/>
        <w:rPr>
          <w:rFonts w:hint="eastAsia" w:ascii="方正楷体_GBK" w:hAnsi="方正楷体_GBK" w:eastAsia="方正楷体_GBK" w:cs="方正楷体_GBK"/>
        </w:rPr>
      </w:pPr>
      <w:r/>
      <w:bookmarkStart w:id="95" w:name="_Hlt26954838"/>
      <w:r/>
      <w:bookmarkEnd w:id="95"/>
      <w:r/>
      <w:bookmarkStart w:id="96" w:name="_Hlt26668975"/>
      <w:r/>
      <w:bookmarkEnd w:id="96"/>
      <w:r/>
      <w:bookmarkStart w:id="97" w:name="_Hlt26670360"/>
      <w:r/>
      <w:bookmarkEnd w:id="97"/>
      <w:r/>
      <w:bookmarkStart w:id="98" w:name="_Toc49090509"/>
      <w:r/>
      <w:bookmarkStart w:id="99" w:name="_Toc513029219"/>
      <w:r/>
      <w:bookmarkStart w:id="100" w:name="_Toc14577357"/>
      <w:r/>
      <w:bookmarkStart w:id="101" w:name="_Toc14577354"/>
      <w:r/>
      <w:bookmarkStart w:id="102" w:name="_Toc513029216"/>
      <w:r/>
      <w:bookmarkStart w:id="103" w:name="_Toc49090507"/>
      <w:r>
        <w:rPr>
          <w:rFonts w:hint="eastAsia" w:ascii="方正楷体_GBK" w:hAnsi="方正楷体_GBK" w:eastAsia="方正楷体_GBK" w:cs="方正楷体_GBK"/>
        </w:rPr>
        <w:t xml:space="preserve">10.</w:t>
      </w:r>
      <w:bookmarkEnd w:id="98"/>
      <w:r/>
      <w:bookmarkEnd w:id="99"/>
      <w:r/>
      <w:bookmarkEnd w:id="100"/>
      <w:r>
        <w:rPr>
          <w:rFonts w:hint="eastAsia" w:ascii="方正楷体_GBK" w:hAnsi="方正楷体_GBK" w:eastAsia="方正楷体_GBK" w:cs="方正楷体_GBK"/>
        </w:rPr>
        <w:t xml:space="preserve">投标报价</w:t>
      </w:r>
      <w:bookmarkEnd w:id="101"/>
      <w:r/>
      <w:bookmarkEnd w:id="102"/>
      <w:r/>
      <w:bookmarkEnd w:id="103"/>
      <w:r/>
      <w:r/>
    </w:p>
    <w:p>
      <w:pPr>
        <w:ind w:firstLine="420"/>
        <w:rPr>
          <w:rFonts w:hint="eastAsia" w:ascii="宋体" w:hAnsi="宋体"/>
          <w:color w:val="000000"/>
          <w:sz w:val="24"/>
          <w:lang w:val="zh-CN"/>
        </w:rPr>
      </w:pPr>
      <w:r/>
      <w:bookmarkStart w:id="104" w:name="_Toc14577355"/>
      <w:r/>
      <w:bookmarkStart w:id="105" w:name="_Toc49090508"/>
      <w:r>
        <w:rPr>
          <w:rFonts w:hint="eastAsia" w:ascii="宋体" w:hAnsi="宋体"/>
          <w:color w:val="000000"/>
          <w:sz w:val="24"/>
        </w:rPr>
        <w:t xml:space="preserve">10</w:t>
      </w:r>
      <w:r>
        <w:rPr>
          <w:rFonts w:hint="eastAsia" w:ascii="宋体" w:hAnsi="宋体"/>
          <w:color w:val="000000"/>
          <w:sz w:val="24"/>
          <w:lang w:val="zh-CN"/>
        </w:rPr>
        <w:t xml:space="preserve">.1 投标文件中的单价和总价无特殊规定的采用人民币报价，以元为单位标注。招标文件另有规定的按规定执行。</w:t>
      </w:r>
      <w:r/>
    </w:p>
    <w:p>
      <w:pPr>
        <w:ind w:firstLine="420"/>
        <w:rPr>
          <w:rFonts w:hint="eastAsia" w:ascii="宋体" w:hAnsi="宋体"/>
          <w:color w:val="000000"/>
          <w:sz w:val="24"/>
        </w:rPr>
      </w:pPr>
      <w:r>
        <w:rPr>
          <w:rFonts w:hint="eastAsia" w:ascii="宋体" w:hAnsi="宋体"/>
          <w:color w:val="000000"/>
          <w:sz w:val="24"/>
          <w:lang w:val="zh-CN"/>
        </w:rPr>
        <w:t xml:space="preserve">1</w:t>
      </w:r>
      <w:r>
        <w:rPr>
          <w:rFonts w:hint="eastAsia" w:ascii="宋体" w:hAnsi="宋体"/>
          <w:color w:val="000000"/>
          <w:sz w:val="24"/>
        </w:rPr>
        <w:t xml:space="preserve">0</w:t>
      </w:r>
      <w:r>
        <w:rPr>
          <w:rFonts w:hint="eastAsia" w:ascii="宋体" w:hAnsi="宋体"/>
          <w:color w:val="000000"/>
          <w:sz w:val="24"/>
          <w:lang w:val="zh-CN"/>
        </w:rPr>
        <w:t xml:space="preserve">.2投标人应按照招标文件规定完整、</w:t>
      </w:r>
      <w:r>
        <w:rPr>
          <w:rFonts w:hint="eastAsia" w:ascii="宋体" w:hAnsi="宋体"/>
          <w:color w:val="000000"/>
          <w:sz w:val="24"/>
        </w:rPr>
        <w:t xml:space="preserve">准</w:t>
      </w:r>
      <w:r>
        <w:rPr>
          <w:rFonts w:hint="eastAsia" w:ascii="宋体" w:hAnsi="宋体"/>
          <w:color w:val="000000"/>
          <w:sz w:val="24"/>
          <w:lang w:val="zh-CN"/>
        </w:rPr>
        <w:t xml:space="preserve">确填报开标一览表</w:t>
      </w:r>
      <w:r>
        <w:rPr>
          <w:rFonts w:hint="eastAsia" w:ascii="宋体" w:hAnsi="宋体"/>
          <w:color w:val="000000"/>
          <w:sz w:val="24"/>
        </w:rPr>
        <w:t xml:space="preserve">和投标分项报价表（如有），否则作为无效投标。</w:t>
      </w:r>
      <w:r/>
    </w:p>
    <w:p>
      <w:pPr>
        <w:pStyle w:val="103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w:t>
      </w:r>
      <w:bookmarkEnd w:id="104"/>
      <w:r/>
      <w:bookmarkEnd w:id="105"/>
      <w:r>
        <w:rPr>
          <w:rFonts w:hint="eastAsia" w:ascii="方正楷体_GBK" w:hAnsi="方正楷体_GBK" w:eastAsia="方正楷体_GBK" w:cs="方正楷体_GBK"/>
        </w:rPr>
        <w:t xml:space="preserve">响应及偏离表</w:t>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1</w:t>
      </w:r>
      <w:r>
        <w:rPr>
          <w:rFonts w:hint="eastAsia" w:ascii="宋体" w:hAnsi="宋体"/>
          <w:color w:val="000000"/>
          <w:sz w:val="24"/>
          <w:lang w:val="zh-CN"/>
        </w:rPr>
        <w:t xml:space="preserve">.1 投标人需对招标文件中的技术要求与商务要求逐项作出响应或偏离说明。</w:t>
      </w:r>
      <w:r/>
    </w:p>
    <w:p>
      <w:pPr>
        <w:ind w:firstLine="420"/>
        <w:rPr>
          <w:rFonts w:hint="eastAsia" w:ascii="宋体" w:hAnsi="宋体"/>
          <w:sz w:val="24"/>
          <w:lang w:val="zh-CN"/>
        </w:rPr>
      </w:pPr>
      <w:r>
        <w:rPr>
          <w:rFonts w:hint="eastAsia" w:ascii="宋体" w:hAnsi="宋体"/>
          <w:color w:val="000000"/>
          <w:sz w:val="24"/>
          <w:lang w:val="zh-CN"/>
        </w:rPr>
        <w:t xml:space="preserve">1</w:t>
      </w:r>
      <w:r>
        <w:rPr>
          <w:rFonts w:hint="eastAsia" w:ascii="宋体" w:hAnsi="宋体"/>
          <w:color w:val="000000"/>
          <w:sz w:val="24"/>
        </w:rPr>
        <w:t xml:space="preserve">1</w:t>
      </w:r>
      <w:r>
        <w:rPr>
          <w:rFonts w:hint="eastAsia" w:ascii="宋体" w:hAnsi="宋体"/>
          <w:color w:val="000000"/>
          <w:sz w:val="24"/>
          <w:lang w:val="zh-CN"/>
        </w:rPr>
        <w:t xml:space="preserve">.2 投标人可以在投标文件中提供认为需要的其他技术文件或说明。</w:t>
      </w:r>
      <w:r/>
    </w:p>
    <w:p>
      <w:pPr>
        <w:pStyle w:val="1038"/>
        <w:ind w:firstLine="422"/>
        <w:spacing w:before="0" w:after="0" w:line="240" w:lineRule="auto"/>
        <w:rPr>
          <w:rFonts w:hint="eastAsia" w:ascii="方正楷体_GBK" w:hAnsi="方正楷体_GBK" w:eastAsia="方正楷体_GBK" w:cs="方正楷体_GBK"/>
        </w:rPr>
      </w:pPr>
      <w:r/>
      <w:bookmarkStart w:id="106" w:name="_Toc49090510"/>
      <w:r/>
      <w:bookmarkStart w:id="107" w:name="_Toc14577359"/>
      <w:r>
        <w:rPr>
          <w:rFonts w:hint="eastAsia" w:ascii="方正楷体_GBK" w:hAnsi="方正楷体_GBK" w:eastAsia="方正楷体_GBK" w:cs="方正楷体_GBK"/>
        </w:rPr>
        <w:t xml:space="preserve">12.投标函和授权委托书</w:t>
      </w:r>
      <w:r/>
    </w:p>
    <w:p>
      <w:pPr>
        <w:pStyle w:val="1038"/>
        <w:ind w:firstLine="422"/>
        <w:spacing w:before="0" w:after="0"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12.1 投标人应按照招标文件规定完整、正确填报投标函和法定代表人授权委托书，否则作为无效投标。</w:t>
      </w:r>
      <w:bookmarkEnd w:id="106"/>
      <w:r/>
      <w:bookmarkEnd w:id="107"/>
      <w:r/>
      <w:r/>
    </w:p>
    <w:p>
      <w:pPr>
        <w:pStyle w:val="1038"/>
        <w:ind w:firstLine="422"/>
        <w:spacing w:before="0" w:after="0" w:line="240" w:lineRule="auto"/>
        <w:rPr>
          <w:rFonts w:hint="eastAsia" w:ascii="方正楷体_GBK" w:hAnsi="方正楷体_GBK" w:eastAsia="方正楷体_GBK" w:cs="方正楷体_GBK"/>
        </w:rPr>
      </w:pPr>
      <w:r/>
      <w:bookmarkStart w:id="108" w:name="_Hlt26954850"/>
      <w:r/>
      <w:bookmarkEnd w:id="108"/>
      <w:r/>
      <w:bookmarkStart w:id="109" w:name="_Hlt26954734"/>
      <w:r/>
      <w:bookmarkEnd w:id="109"/>
      <w:r/>
      <w:bookmarkStart w:id="110" w:name="_Hlt26670489"/>
      <w:r/>
      <w:bookmarkEnd w:id="110"/>
      <w:r/>
      <w:bookmarkStart w:id="111" w:name="_Toc14577360"/>
      <w:r/>
      <w:bookmarkStart w:id="112" w:name="_Toc49090511"/>
      <w:r>
        <w:rPr>
          <w:rFonts w:hint="eastAsia" w:ascii="方正楷体_GBK" w:hAnsi="方正楷体_GBK" w:eastAsia="方正楷体_GBK" w:cs="方正楷体_GBK"/>
        </w:rPr>
        <w:t xml:space="preserve">13.投标有效期</w:t>
      </w:r>
      <w:bookmarkEnd w:id="111"/>
      <w:r/>
      <w:bookmarkEnd w:id="112"/>
      <w:r/>
      <w:r/>
    </w:p>
    <w:p>
      <w:pPr>
        <w:ind w:firstLine="420"/>
        <w:rPr>
          <w:rFonts w:hint="eastAsia" w:ascii="宋体" w:hAnsi="宋体"/>
          <w:color w:val="000000"/>
          <w:sz w:val="24"/>
          <w:lang w:val="zh-CN"/>
        </w:rPr>
      </w:pPr>
      <w:r>
        <w:rPr>
          <w:rFonts w:hint="eastAsia" w:ascii="宋体" w:hAnsi="宋体"/>
          <w:color w:val="000000"/>
          <w:sz w:val="24"/>
          <w:lang w:val="zh-CN"/>
        </w:rPr>
        <w:t xml:space="preserve">13.1 投标有效期为招标公告规定的开标之日起六十天。投标有效期比规定短的将被视为未实质性响应招标文件，其投标将被拒绝。</w:t>
      </w:r>
      <w:r/>
    </w:p>
    <w:p>
      <w:pPr>
        <w:ind w:firstLine="420"/>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14.投标有效期的延长</w:t>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4</w:t>
      </w:r>
      <w:r>
        <w:rPr>
          <w:rFonts w:hint="eastAsia" w:ascii="宋体" w:hAnsi="宋体"/>
          <w:color w:val="000000"/>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bookmarkStart w:id="113" w:name="_Hlt26954739"/>
      <w:r/>
      <w:bookmarkEnd w:id="113"/>
      <w:r/>
      <w:bookmarkStart w:id="114" w:name="_Hlt26954852"/>
      <w:r/>
      <w:bookmarkEnd w:id="114"/>
      <w:r/>
      <w:bookmarkStart w:id="115" w:name="_Toc20823296"/>
      <w:r/>
      <w:bookmarkStart w:id="116" w:name="_Toc16938540"/>
      <w:r/>
      <w:bookmarkStart w:id="117" w:name="_Toc120614217"/>
      <w:r/>
      <w:bookmarkStart w:id="118" w:name="_Toc513029224"/>
      <w:r>
        <w:rPr>
          <w:rFonts w:hint="eastAsia" w:ascii="方正黑体_GBK" w:hAnsi="方正黑体_GBK" w:eastAsia="方正黑体_GBK" w:cs="方正黑体_GBK"/>
          <w:b w:val="0"/>
          <w:bCs w:val="0"/>
          <w:color w:val="000000"/>
          <w:sz w:val="30"/>
          <w:szCs w:val="30"/>
        </w:rPr>
        <w:t xml:space="preserve">四、投标文件的递交</w:t>
      </w:r>
      <w:bookmarkEnd w:id="115"/>
      <w:r/>
      <w:bookmarkEnd w:id="116"/>
      <w:r/>
      <w:bookmarkEnd w:id="117"/>
      <w:r/>
      <w:bookmarkEnd w:id="118"/>
      <w:r/>
      <w:r/>
    </w:p>
    <w:p>
      <w:pPr>
        <w:pStyle w:val="1038"/>
        <w:ind w:firstLine="422"/>
        <w:spacing w:before="0" w:after="0" w:line="240" w:lineRule="auto"/>
        <w:rPr>
          <w:rFonts w:hint="eastAsia" w:ascii="方正楷体_GBK" w:hAnsi="方正楷体_GBK" w:eastAsia="方正楷体_GBK" w:cs="方正楷体_GBK"/>
        </w:rPr>
      </w:pPr>
      <w:r/>
      <w:bookmarkStart w:id="119" w:name="_Toc16938541"/>
      <w:r/>
      <w:bookmarkStart w:id="120" w:name="_Toc513029225"/>
      <w:r/>
      <w:bookmarkStart w:id="121" w:name="_Toc462564084"/>
      <w:r/>
      <w:bookmarkStart w:id="122" w:name="_Toc20823297"/>
      <w:r>
        <w:rPr>
          <w:rFonts w:hint="eastAsia" w:ascii="方正楷体_GBK" w:hAnsi="方正楷体_GBK" w:eastAsia="方正楷体_GBK" w:cs="方正楷体_GBK"/>
        </w:rPr>
        <w:t xml:space="preserve">15.投标文件</w:t>
      </w:r>
      <w:bookmarkEnd w:id="119"/>
      <w:r/>
      <w:bookmarkEnd w:id="120"/>
      <w:r/>
      <w:bookmarkEnd w:id="121"/>
      <w:r/>
      <w:bookmarkEnd w:id="122"/>
      <w:r>
        <w:rPr>
          <w:rFonts w:hint="eastAsia" w:ascii="方正楷体_GBK" w:hAnsi="方正楷体_GBK" w:eastAsia="方正楷体_GBK" w:cs="方正楷体_GBK"/>
        </w:rPr>
        <w:t xml:space="preserve">的递交</w:t>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.1 投标人应在招标公告规定的投标截止时间前制作并上传电子投标文件。投标截止时间后上传的投标文件将被拒绝。</w:t>
      </w:r>
      <w:bookmarkStart w:id="123" w:name="_Toc16938542"/>
      <w:r/>
      <w:bookmarkStart w:id="124" w:name="_Toc20823298"/>
      <w:r/>
      <w:bookmarkStart w:id="125" w:name="_Toc513029226"/>
      <w:r/>
      <w:bookmarkEnd w:id="123"/>
      <w:r/>
      <w:bookmarkEnd w:id="124"/>
      <w:r/>
      <w:bookmarkEnd w:id="125"/>
      <w:r/>
      <w:r/>
    </w:p>
    <w:p>
      <w:pPr>
        <w:ind w:firstLine="48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投标人应充分考虑网络环境、网络带宽等因素可能对投标产生的影响，如因投标人自身原因造成的电子投标文件上传不成功的，按照本招标文件第二章第22.1条规定作无效投标处理。</w:t>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交易中心可以按照规定，通过修改招标文件酌情延长投标截止时间，在此情况下，投标人的所有权利和义务均以延长后新的截止时间为准。</w:t>
      </w:r>
      <w:r/>
    </w:p>
    <w:p>
      <w:pPr>
        <w:pStyle w:val="1038"/>
        <w:ind w:firstLine="422"/>
        <w:spacing w:before="0" w:after="0" w:line="240" w:lineRule="auto"/>
        <w:rPr>
          <w:rFonts w:hint="eastAsia" w:ascii="方正楷体_GBK" w:hAnsi="方正楷体_GBK" w:eastAsia="方正楷体_GBK" w:cs="方正楷体_GBK"/>
        </w:rPr>
      </w:pPr>
      <w:r/>
      <w:bookmarkStart w:id="126" w:name="_Toc20823299"/>
      <w:r/>
      <w:bookmarkStart w:id="127" w:name="_Toc513029227"/>
      <w:r/>
      <w:bookmarkStart w:id="128" w:name="_Toc16938543"/>
      <w:r>
        <w:rPr>
          <w:rFonts w:hint="eastAsia" w:ascii="方正楷体_GBK" w:hAnsi="方正楷体_GBK" w:eastAsia="方正楷体_GBK" w:cs="方正楷体_GBK"/>
        </w:rPr>
        <w:t xml:space="preserve">1</w:t>
      </w:r>
      <w:bookmarkEnd w:id="126"/>
      <w:r/>
      <w:bookmarkEnd w:id="127"/>
      <w:r/>
      <w:bookmarkEnd w:id="128"/>
      <w:r/>
      <w:bookmarkStart w:id="129" w:name="_Toc20823300"/>
      <w:r/>
      <w:bookmarkStart w:id="130" w:name="_Toc513029228"/>
      <w:r/>
      <w:bookmarkStart w:id="131" w:name="_Toc16938544"/>
      <w:r>
        <w:rPr>
          <w:rFonts w:hint="eastAsia" w:ascii="方正楷体_GBK" w:hAnsi="方正楷体_GBK" w:eastAsia="方正楷体_GBK" w:cs="方正楷体_GBK"/>
        </w:rPr>
        <w:t xml:space="preserve">6.投标文件的撤回和修改</w:t>
      </w:r>
      <w:bookmarkEnd w:id="129"/>
      <w:r/>
      <w:bookmarkEnd w:id="130"/>
      <w:r/>
      <w:bookmarkEnd w:id="131"/>
      <w:r/>
      <w:r/>
    </w:p>
    <w:p>
      <w:pPr>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 投标文件的撤回</w:t>
      </w:r>
      <w:r/>
    </w:p>
    <w:p>
      <w:pPr>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.1.1投标人可在投标截止时间前撤回其电子投标文件。</w:t>
      </w:r>
      <w:r/>
    </w:p>
    <w:p>
      <w:pPr>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.1.2投标人撤回电子投标文件，则认为其不再参与本项目投标活动。</w:t>
      </w:r>
      <w:r/>
    </w:p>
    <w:p>
      <w:pPr>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 投标文件的修改</w:t>
      </w:r>
      <w:r/>
    </w:p>
    <w:p>
      <w:pPr>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.2.1投标人可在投标截止时间前对其电子投标文件进行修改。</w:t>
      </w:r>
      <w:r/>
    </w:p>
    <w:p>
      <w:pPr>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投标截止时间之后，投标人不得对其电子投标文件作任何修改。</w:t>
      </w:r>
      <w:bookmarkStart w:id="132" w:name="_Toc513029229"/>
      <w:r/>
      <w:bookmarkStart w:id="133" w:name="_Toc120614218"/>
      <w:r/>
      <w:bookmarkStart w:id="134" w:name="_Toc16938545"/>
      <w:r/>
      <w:bookmarkStart w:id="135" w:name="_Toc20823301"/>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32"/>
      <w:r/>
      <w:bookmarkEnd w:id="133"/>
      <w:r/>
      <w:bookmarkEnd w:id="134"/>
      <w:r/>
      <w:bookmarkEnd w:id="135"/>
      <w:r/>
      <w:r/>
    </w:p>
    <w:p>
      <w:pPr>
        <w:pStyle w:val="1038"/>
        <w:ind w:firstLine="422"/>
        <w:spacing w:before="0" w:after="0" w:line="240" w:lineRule="auto"/>
        <w:rPr>
          <w:rFonts w:hint="eastAsia" w:ascii="方正楷体_GBK" w:hAnsi="方正楷体_GBK" w:eastAsia="方正楷体_GBK" w:cs="方正楷体_GBK"/>
        </w:rPr>
      </w:pPr>
      <w:r/>
      <w:bookmarkStart w:id="136" w:name="_Toc16938546"/>
      <w:r/>
      <w:bookmarkStart w:id="137" w:name="_Toc513029230"/>
      <w:r/>
      <w:bookmarkStart w:id="138" w:name="_Toc20823302"/>
      <w:r>
        <w:rPr>
          <w:rFonts w:hint="eastAsia" w:ascii="方正楷体_GBK" w:hAnsi="方正楷体_GBK" w:eastAsia="方正楷体_GBK" w:cs="方正楷体_GBK"/>
        </w:rPr>
        <w:t xml:space="preserve">17.开标</w:t>
      </w:r>
      <w:bookmarkEnd w:id="136"/>
      <w:r/>
      <w:bookmarkEnd w:id="137"/>
      <w:r/>
      <w:bookmarkEnd w:id="138"/>
      <w:r/>
      <w:r/>
    </w:p>
    <w:p>
      <w:pPr>
        <w:ind w:firstLine="420"/>
        <w:rPr>
          <w:rFonts w:hint="eastAsia"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hint="eastAsia" w:ascii="宋体" w:hAnsi="宋体"/>
          <w:color w:val="000000"/>
          <w:sz w:val="24"/>
          <w:lang w:val="zh-CN"/>
        </w:rPr>
      </w:pPr>
      <w:r>
        <w:rPr>
          <w:rFonts w:hint="eastAsia" w:ascii="宋体" w:hAnsi="宋体"/>
          <w:color w:val="000000"/>
          <w:sz w:val="24"/>
          <w:lang w:val="zh-CN"/>
        </w:rPr>
        <w:t xml:space="preserve">17.2 投标人在开标过程中通过苏采云系统进行投标文件解密、开标结果确认等工作。</w:t>
      </w:r>
      <w:r/>
    </w:p>
    <w:p>
      <w:pPr>
        <w:ind w:firstLine="420"/>
        <w:rPr>
          <w:rFonts w:hint="eastAsia" w:ascii="宋体" w:hAnsi="宋体"/>
          <w:color w:val="000000"/>
          <w:sz w:val="24"/>
          <w:lang w:val="zh-CN"/>
        </w:rPr>
      </w:pPr>
      <w:r>
        <w:rPr>
          <w:rFonts w:hint="eastAsia" w:ascii="宋体" w:hAnsi="宋体"/>
          <w:color w:val="000000"/>
          <w:sz w:val="24"/>
          <w:lang w:val="zh-CN"/>
        </w:rPr>
        <w:t xml:space="preserve">17.3 投标人如果对开标过程和开标结果有疑义，应在苏采云系统提出，苏采云系统中《开标记录表》公布后5分钟内未提出的，视同认可开标结果。</w:t>
      </w:r>
      <w:r/>
    </w:p>
    <w:p>
      <w:pPr>
        <w:ind w:firstLine="420"/>
        <w:rPr>
          <w:rFonts w:hint="eastAsia" w:ascii="宋体" w:hAnsi="宋体"/>
          <w:color w:val="000000"/>
          <w:sz w:val="24"/>
          <w:lang w:val="zh-CN"/>
        </w:rPr>
      </w:pPr>
      <w:r>
        <w:rPr>
          <w:rFonts w:hint="eastAsia" w:ascii="宋体" w:hAnsi="宋体"/>
          <w:color w:val="000000"/>
          <w:sz w:val="24"/>
          <w:lang w:val="zh-CN"/>
        </w:rPr>
        <w:t xml:space="preserve">17.4 如出现投标截止时间递交投标文件的投标人不足三家的情况，按政府采购相关规定执行。</w:t>
      </w:r>
      <w:r/>
    </w:p>
    <w:p>
      <w:pPr>
        <w:pStyle w:val="1038"/>
        <w:ind w:firstLine="422"/>
        <w:spacing w:before="0" w:after="0" w:line="240" w:lineRule="auto"/>
        <w:rPr>
          <w:rFonts w:hint="eastAsia" w:ascii="方正楷体_GBK" w:hAnsi="方正楷体_GBK" w:eastAsia="方正楷体_GBK" w:cs="方正楷体_GBK"/>
        </w:rPr>
      </w:pPr>
      <w:r/>
      <w:bookmarkStart w:id="139" w:name="_Toc513029231"/>
      <w:r/>
      <w:bookmarkStart w:id="140" w:name="_Toc20823303"/>
      <w:r/>
      <w:bookmarkStart w:id="141" w:name="_Toc16938547"/>
      <w:r>
        <w:rPr>
          <w:rFonts w:hint="eastAsia" w:ascii="方正楷体_GBK" w:hAnsi="方正楷体_GBK" w:eastAsia="方正楷体_GBK" w:cs="方正楷体_GBK"/>
        </w:rPr>
        <w:t xml:space="preserve">18.评标</w:t>
      </w:r>
      <w:r/>
    </w:p>
    <w:p>
      <w:pPr>
        <w:ind w:firstLine="420"/>
        <w:rPr>
          <w:rFonts w:hint="eastAsia" w:ascii="宋体" w:hAnsi="宋体"/>
          <w:color w:val="000000"/>
          <w:sz w:val="24"/>
          <w:lang w:val="zh-CN"/>
        </w:rPr>
      </w:pPr>
      <w:r>
        <w:rPr>
          <w:rFonts w:hint="eastAsia" w:ascii="宋体" w:hAnsi="宋体"/>
          <w:color w:val="000000"/>
          <w:sz w:val="24"/>
        </w:rPr>
        <w:t xml:space="preserve">18</w:t>
      </w:r>
      <w:r>
        <w:rPr>
          <w:rFonts w:hint="eastAsia" w:ascii="宋体" w:hAnsi="宋体"/>
          <w:color w:val="000000"/>
          <w:sz w:val="24"/>
          <w:lang w:val="zh-CN"/>
        </w:rPr>
        <w:t xml:space="preserve">.1 </w:t>
      </w:r>
      <w:r>
        <w:rPr>
          <w:rFonts w:hint="eastAsia" w:ascii="宋体" w:hAnsi="宋体"/>
          <w:color w:val="000000"/>
          <w:sz w:val="24"/>
        </w:rPr>
        <w:t xml:space="preserve">评标由依法组建的</w:t>
      </w:r>
      <w:r>
        <w:rPr>
          <w:rFonts w:hint="eastAsia" w:ascii="宋体" w:hAnsi="宋体"/>
          <w:color w:val="000000"/>
          <w:sz w:val="24"/>
          <w:lang w:val="zh-CN"/>
        </w:rPr>
        <w:t xml:space="preserve">评标委员会（以下简称“评委会”）进行。</w:t>
      </w:r>
      <w:r/>
    </w:p>
    <w:p>
      <w:pPr>
        <w:ind w:firstLine="420"/>
        <w:rPr>
          <w:rFonts w:hint="eastAsia" w:ascii="宋体" w:hAnsi="宋体"/>
          <w:color w:val="000000"/>
          <w:sz w:val="24"/>
          <w:lang w:val="zh-CN"/>
        </w:rPr>
      </w:pPr>
      <w:r>
        <w:rPr>
          <w:rFonts w:hint="eastAsia" w:ascii="宋体" w:hAnsi="宋体"/>
          <w:color w:val="000000"/>
          <w:sz w:val="24"/>
        </w:rPr>
        <w:t xml:space="preserve">18</w:t>
      </w:r>
      <w:r>
        <w:rPr>
          <w:rFonts w:hint="eastAsia" w:ascii="宋体" w:hAnsi="宋体"/>
          <w:color w:val="000000"/>
          <w:sz w:val="24"/>
          <w:lang w:val="zh-CN"/>
        </w:rPr>
        <w:t xml:space="preserve">.2 评委会由采购人代表和有关方面专家组成，人员构成符合政府采购有关规定。</w:t>
      </w:r>
      <w:r/>
    </w:p>
    <w:p>
      <w:pPr>
        <w:ind w:firstLine="420"/>
        <w:rPr>
          <w:rFonts w:hint="eastAsia" w:ascii="宋体" w:hAnsi="宋体"/>
          <w:color w:val="000000"/>
          <w:sz w:val="24"/>
          <w:lang w:val="zh-CN"/>
        </w:rPr>
      </w:pPr>
      <w:r>
        <w:rPr>
          <w:rFonts w:hint="eastAsia" w:ascii="宋体" w:hAnsi="宋体"/>
          <w:color w:val="000000"/>
          <w:sz w:val="24"/>
        </w:rPr>
        <w:t xml:space="preserve">18</w:t>
      </w:r>
      <w:r>
        <w:rPr>
          <w:rFonts w:hint="eastAsia" w:ascii="宋体" w:hAnsi="宋体"/>
          <w:color w:val="000000"/>
          <w:sz w:val="24"/>
          <w:lang w:val="zh-CN"/>
        </w:rPr>
        <w:t xml:space="preserve">.3评委会独立工作，负责评审所有投标文件并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p>
    <w:p>
      <w:pPr>
        <w:pStyle w:val="103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bookmarkEnd w:id="139"/>
      <w:r/>
      <w:bookmarkEnd w:id="140"/>
      <w:r/>
      <w:bookmarkEnd w:id="141"/>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.1凡是与审查、澄清、评价和比较投标的有关资料以及授标建议等，采购人、评委、交易中心均不得向投标人或与评标无关的其他人员透露。</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.2投标人不得以任何</w:t>
      </w:r>
      <w:r>
        <w:rPr>
          <w:rFonts w:hint="eastAsia" w:ascii="宋体" w:hAnsi="宋体"/>
          <w:color w:val="000000"/>
          <w:sz w:val="24"/>
        </w:rPr>
        <w:t xml:space="preserve">方式</w:t>
      </w:r>
      <w:r>
        <w:rPr>
          <w:rFonts w:hint="eastAsia" w:ascii="宋体" w:hAnsi="宋体"/>
          <w:color w:val="000000"/>
          <w:sz w:val="24"/>
          <w:lang w:val="zh-CN"/>
        </w:rPr>
        <w:t xml:space="preserve">影响评标，否则其投标文件将被作为无效投标文件。</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交易中心和评委会不向未中标的投标人解释未中标原因，也不公布评标过程中的相关细节。</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.4 采用综合评分法的项目，未中标的投标人可于中标结果公告期限届满之日起通过苏采云系统查看</w:t>
      </w:r>
      <w:r>
        <w:rPr>
          <w:rFonts w:hint="eastAsia" w:ascii="宋体" w:hAnsi="宋体"/>
          <w:color w:val="000000"/>
          <w:sz w:val="24"/>
        </w:rPr>
        <w:t xml:space="preserve">本单位</w:t>
      </w:r>
      <w:r>
        <w:rPr>
          <w:rFonts w:hint="eastAsia" w:ascii="宋体" w:hAnsi="宋体"/>
          <w:color w:val="000000"/>
          <w:sz w:val="24"/>
          <w:lang w:val="zh-CN"/>
        </w:rPr>
        <w:t xml:space="preserve">的评审得分及排</w:t>
      </w:r>
      <w:r>
        <w:rPr>
          <w:rFonts w:hint="eastAsia" w:ascii="宋体" w:hAnsi="宋体"/>
          <w:color w:val="000000"/>
          <w:sz w:val="24"/>
        </w:rPr>
        <w:t xml:space="preserve">名</w:t>
      </w:r>
      <w:r>
        <w:rPr>
          <w:rFonts w:hint="eastAsia" w:ascii="宋体" w:hAnsi="宋体"/>
          <w:color w:val="000000"/>
          <w:sz w:val="24"/>
          <w:lang w:val="zh-CN"/>
        </w:rPr>
        <w:t xml:space="preserve">情况。</w:t>
      </w:r>
      <w:r/>
    </w:p>
    <w:p>
      <w:pPr>
        <w:pStyle w:val="1038"/>
        <w:ind w:firstLine="422"/>
        <w:spacing w:before="0" w:after="0" w:line="240" w:lineRule="auto"/>
        <w:rPr>
          <w:rFonts w:hint="eastAsia" w:ascii="方正楷体_GBK" w:hAnsi="方正楷体_GBK" w:eastAsia="方正楷体_GBK" w:cs="方正楷体_GBK"/>
        </w:rPr>
      </w:pPr>
      <w:r/>
      <w:bookmarkStart w:id="142" w:name="_Toc20823304"/>
      <w:r/>
      <w:bookmarkStart w:id="143" w:name="_Toc513029232"/>
      <w:r/>
      <w:bookmarkStart w:id="144" w:name="_Toc16938548"/>
      <w:r>
        <w:rPr>
          <w:rFonts w:hint="eastAsia" w:ascii="方正楷体_GBK" w:hAnsi="方正楷体_GBK" w:eastAsia="方正楷体_GBK" w:cs="方正楷体_GBK"/>
        </w:rPr>
        <w:t xml:space="preserve">20.投标文件的澄清</w:t>
      </w:r>
      <w:bookmarkEnd w:id="142"/>
      <w:r/>
      <w:bookmarkEnd w:id="143"/>
      <w:r/>
      <w:bookmarkEnd w:id="144"/>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p>
    <w:p>
      <w:pPr>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.2需要供应商进行澄清、说明和补正的，评委会将通过苏采云系统向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.3 接到评委会澄清、说明和补正要求的，投标人如未按规定</w:t>
      </w:r>
      <w:r>
        <w:rPr>
          <w:rFonts w:hint="eastAsia" w:ascii="宋体" w:hAnsi="宋体"/>
          <w:color w:val="000000"/>
          <w:sz w:val="24"/>
        </w:rPr>
        <w:t xml:space="preserve">作</w:t>
      </w:r>
      <w:r>
        <w:rPr>
          <w:rFonts w:hint="eastAsia" w:ascii="宋体" w:hAnsi="宋体"/>
          <w:color w:val="000000"/>
          <w:sz w:val="24"/>
          <w:lang w:val="zh-CN"/>
        </w:rPr>
        <w:t xml:space="preserve">出澄清、说明和补正，其风险由投标人自行承担。</w:t>
      </w:r>
      <w:r/>
    </w:p>
    <w:p>
      <w:pPr>
        <w:pStyle w:val="1038"/>
        <w:ind w:firstLine="422"/>
        <w:spacing w:before="0" w:after="0" w:line="240" w:lineRule="auto"/>
        <w:rPr>
          <w:rFonts w:hint="eastAsia" w:ascii="方正楷体_GBK" w:hAnsi="方正楷体_GBK" w:eastAsia="方正楷体_GBK" w:cs="方正楷体_GBK"/>
        </w:rPr>
      </w:pPr>
      <w:r/>
      <w:bookmarkStart w:id="145" w:name="_Toc20823305"/>
      <w:r/>
      <w:bookmarkStart w:id="146" w:name="_Toc16938549"/>
      <w:r/>
      <w:bookmarkStart w:id="147" w:name="_Toc513029233"/>
      <w:r>
        <w:rPr>
          <w:rFonts w:hint="eastAsia" w:ascii="方正楷体_GBK" w:hAnsi="方正楷体_GBK" w:eastAsia="方正楷体_GBK" w:cs="方正楷体_GBK"/>
        </w:rPr>
        <w:t xml:space="preserve">21投标文件的</w:t>
      </w:r>
      <w:bookmarkEnd w:id="145"/>
      <w:r/>
      <w:bookmarkEnd w:id="146"/>
      <w:r/>
      <w:bookmarkEnd w:id="147"/>
      <w:r>
        <w:rPr>
          <w:rFonts w:hint="eastAsia" w:ascii="方正楷体_GBK" w:hAnsi="方正楷体_GBK" w:eastAsia="方正楷体_GBK" w:cs="方正楷体_GBK"/>
        </w:rPr>
        <w:t xml:space="preserve">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.1投标文件审查分为资格审查和符合性审查。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.1.1资格审查。依据法律法规和招标文件规定，由采购人对投标文件中的资格证明文件进行审查，</w:t>
      </w:r>
      <w:r>
        <w:rPr>
          <w:rFonts w:hint="eastAsia" w:ascii="宋体" w:hAnsi="宋体"/>
          <w:color w:val="000000"/>
          <w:sz w:val="24"/>
        </w:rPr>
        <w:t xml:space="preserve">并</w:t>
      </w:r>
      <w:r>
        <w:rPr>
          <w:rFonts w:hint="eastAsia" w:ascii="宋体" w:hAnsi="宋体"/>
          <w:color w:val="000000"/>
          <w:sz w:val="24"/>
          <w:lang w:val="zh-CN"/>
        </w:rPr>
        <w:t xml:space="preserve">向评委会反馈</w:t>
      </w:r>
      <w:r>
        <w:rPr>
          <w:rFonts w:hint="eastAsia" w:ascii="宋体" w:hAnsi="宋体"/>
          <w:color w:val="000000"/>
          <w:sz w:val="24"/>
        </w:rPr>
        <w:t xml:space="preserve">审查结论</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.1.2符合性审查。评委会对通过资格审查的投标人的投标文件进行符合性审查，以确定其是否满足招标文件的实质性要求。</w:t>
      </w:r>
      <w:r>
        <w:rPr>
          <w:rFonts w:hint="eastAsia" w:ascii="宋体" w:hAnsi="宋体"/>
          <w:b/>
          <w:bCs/>
          <w:color w:val="000000"/>
          <w:sz w:val="24"/>
          <w:lang w:val="zh-CN"/>
        </w:rPr>
        <w:t xml:space="preserve">本文件中打“★”内容为实质性要求。</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.1.3未通过资格审查或符合性审查的投标人，评委会将通过苏采云系统告知其具体原因，评标结束后不再接受有关询问。</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.2评委会</w:t>
      </w:r>
      <w:r>
        <w:rPr>
          <w:rFonts w:hint="eastAsia" w:ascii="宋体" w:hAnsi="宋体"/>
          <w:color w:val="000000"/>
          <w:sz w:val="24"/>
        </w:rPr>
        <w:t xml:space="preserve">仅对</w:t>
      </w:r>
      <w:r>
        <w:rPr>
          <w:rFonts w:hint="eastAsia" w:ascii="宋体" w:hAnsi="宋体"/>
          <w:color w:val="000000"/>
          <w:sz w:val="24"/>
          <w:lang w:val="zh-CN"/>
        </w:rPr>
        <w:t xml:space="preserve">实质性响应招标文件要求</w:t>
      </w:r>
      <w:r>
        <w:rPr>
          <w:rFonts w:hint="eastAsia" w:ascii="宋体" w:hAnsi="宋体"/>
          <w:color w:val="000000"/>
          <w:sz w:val="24"/>
        </w:rPr>
        <w:t xml:space="preserve">的投标文件进行详细评审</w:t>
      </w:r>
      <w:r>
        <w:rPr>
          <w:rFonts w:hint="eastAsia" w:ascii="宋体" w:hAnsi="宋体"/>
          <w:color w:val="000000"/>
          <w:sz w:val="24"/>
          <w:lang w:val="zh-CN"/>
        </w:rPr>
        <w:t xml:space="preserve">。实质性响应的投标文件应该是与招标文件要求的全部条款、条件和规格相符，没有重大偏离或保留的文件。</w:t>
      </w:r>
      <w:r/>
    </w:p>
    <w:p>
      <w:pPr>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.4评委会将对确定为实质性响应的投标进行进一步审核，确定其是否有计算上或累加上的算术错误。修正错误的原则如下：</w:t>
      </w:r>
      <w:r/>
    </w:p>
    <w:p>
      <w:pPr>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p>
    <w:p>
      <w:pPr>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p>
    <w:p>
      <w:pPr>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p>
    <w:p>
      <w:pPr>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p>
    <w:p>
      <w:pPr>
        <w:ind w:firstLine="420"/>
        <w:rPr>
          <w:rFonts w:hint="eastAsia"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p>
    <w:p>
      <w:pPr>
        <w:ind w:firstLine="420"/>
        <w:rPr>
          <w:rFonts w:hint="eastAsia" w:ascii="宋体" w:hAnsi="宋体"/>
          <w:color w:val="000000"/>
          <w:sz w:val="24"/>
          <w:lang w:val="zh-CN"/>
        </w:rPr>
      </w:pPr>
      <w:r>
        <w:rPr>
          <w:rFonts w:hint="eastAsia" w:ascii="宋体" w:hAnsi="宋体"/>
          <w:color w:val="000000"/>
          <w:sz w:val="24"/>
          <w:lang w:val="zh-CN"/>
        </w:rPr>
        <w:t xml:space="preserve">评委会按上述规定修正投标文件报价的，应通过苏采云系统要求投标人确认，修正后的报价按照本章第20条规定经投标人确认后产生约束力，投标人不确认的，其投标无效。</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.5 </w:t>
      </w:r>
      <w:bookmarkStart w:id="148" w:name="_Toc16938550"/>
      <w:r/>
      <w:bookmarkStart w:id="149" w:name="_Toc20823306"/>
      <w:r/>
      <w:bookmarkStart w:id="150" w:name="_Toc513029234"/>
      <w:r>
        <w:rPr>
          <w:rFonts w:hint="eastAsia" w:ascii="宋体" w:hAnsi="宋体"/>
          <w:color w:val="000000"/>
          <w:sz w:val="24"/>
          <w:lang w:val="zh-CN"/>
        </w:rPr>
        <w:t xml:space="preserve">投标人在开、评标全过程中应保持通讯畅通，及时登录苏采云系统查阅、答复相关信息。</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异常低价审查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评标过程中出现下列情形之一的，评委会应当启动异常低价审查程序：</w:t>
      </w:r>
      <w:r/>
    </w:p>
    <w:p>
      <w:pPr>
        <w:ind w:firstLine="420"/>
        <w:rPr>
          <w:rFonts w:hint="eastAsia" w:ascii="宋体" w:hAnsi="宋体"/>
          <w:b/>
          <w:bCs/>
          <w:color w:val="000000"/>
          <w:sz w:val="24"/>
          <w:lang w:val="zh-CN"/>
        </w:rPr>
      </w:pPr>
      <w:r>
        <w:rPr>
          <w:rFonts w:hint="eastAsia" w:ascii="宋体" w:hAnsi="宋体"/>
          <w:b/>
          <w:bCs/>
          <w:color w:val="000000"/>
          <w:sz w:val="24"/>
          <w:lang w:val="zh-CN"/>
        </w:rPr>
        <w:t xml:space="preserve">（1）投标报价低于全部通过符合性审查供应商投标报价平均值</w:t>
      </w:r>
      <w:r>
        <w:rPr>
          <w:rFonts w:hint="eastAsia" w:ascii="宋体" w:hAnsi="宋体"/>
          <w:b/>
          <w:bCs/>
          <w:color w:val="000000"/>
          <w:sz w:val="24"/>
          <w:u w:val="single"/>
        </w:rPr>
        <w:t xml:space="preserve">65</w:t>
      </w:r>
      <w:r>
        <w:rPr>
          <w:rFonts w:hint="eastAsia" w:ascii="宋体" w:hAnsi="宋体"/>
          <w:b/>
          <w:bCs/>
          <w:color w:val="000000"/>
          <w:sz w:val="24"/>
          <w:u w:val="single"/>
          <w:lang w:val="zh-CN"/>
        </w:rPr>
        <w:t xml:space="preserve">%</w:t>
      </w:r>
      <w:r>
        <w:rPr>
          <w:rFonts w:hint="eastAsia" w:ascii="宋体" w:hAnsi="宋体"/>
          <w:b/>
          <w:bCs/>
          <w:color w:val="000000"/>
          <w:sz w:val="24"/>
          <w:lang w:val="zh-CN"/>
        </w:rPr>
        <w:t xml:space="preserve">的，即投标报价&lt;全部通过符合性审查供应商投标报价平均值×</w:t>
      </w:r>
      <w:r>
        <w:rPr>
          <w:rFonts w:hint="eastAsia" w:ascii="宋体" w:hAnsi="宋体"/>
          <w:b/>
          <w:bCs/>
          <w:color w:val="000000"/>
          <w:sz w:val="24"/>
          <w:u w:val="single"/>
        </w:rPr>
        <w:t xml:space="preserve">65</w:t>
      </w:r>
      <w:r>
        <w:rPr>
          <w:rFonts w:hint="eastAsia" w:ascii="宋体" w:hAnsi="宋体"/>
          <w:b/>
          <w:bCs/>
          <w:color w:val="000000"/>
          <w:sz w:val="24"/>
          <w:u w:val="single"/>
          <w:lang w:val="zh-CN"/>
        </w:rPr>
        <w:t xml:space="preserve">%</w:t>
      </w:r>
      <w:r>
        <w:rPr>
          <w:rFonts w:hint="eastAsia" w:ascii="宋体" w:hAnsi="宋体"/>
          <w:b/>
          <w:bCs/>
          <w:color w:val="000000"/>
          <w:sz w:val="24"/>
          <w:lang w:val="zh-CN"/>
        </w:rPr>
        <w:t xml:space="preserve">；</w:t>
      </w:r>
      <w:r/>
    </w:p>
    <w:p>
      <w:pPr>
        <w:ind w:firstLine="420"/>
        <w:rPr>
          <w:rFonts w:hint="eastAsia" w:ascii="宋体" w:hAnsi="宋体"/>
          <w:b/>
          <w:bCs/>
          <w:color w:val="000000"/>
          <w:sz w:val="24"/>
          <w:lang w:val="zh-CN"/>
        </w:rPr>
      </w:pPr>
      <w:r>
        <w:rPr>
          <w:rFonts w:hint="eastAsia" w:ascii="宋体" w:hAnsi="宋体"/>
          <w:b/>
          <w:bCs/>
          <w:color w:val="000000"/>
          <w:sz w:val="24"/>
          <w:lang w:val="zh-CN"/>
        </w:rPr>
        <w:t xml:space="preserve">（2）投标报价低于通过符合性审查的次低报价供应商投标报价</w:t>
      </w:r>
      <w:r>
        <w:rPr>
          <w:rFonts w:hint="eastAsia" w:ascii="宋体" w:hAnsi="宋体"/>
          <w:b/>
          <w:bCs/>
          <w:color w:val="000000"/>
          <w:sz w:val="24"/>
          <w:u w:val="single"/>
        </w:rPr>
        <w:t xml:space="preserve">65</w:t>
      </w:r>
      <w:r>
        <w:rPr>
          <w:rFonts w:hint="eastAsia" w:ascii="宋体" w:hAnsi="宋体"/>
          <w:b/>
          <w:bCs/>
          <w:color w:val="000000"/>
          <w:sz w:val="24"/>
          <w:u w:val="single"/>
          <w:lang w:val="zh-CN"/>
        </w:rPr>
        <w:t xml:space="preserve">%</w:t>
      </w:r>
      <w:r>
        <w:rPr>
          <w:rFonts w:hint="eastAsia" w:ascii="宋体" w:hAnsi="宋体"/>
          <w:b/>
          <w:bCs/>
          <w:color w:val="000000"/>
          <w:sz w:val="24"/>
          <w:lang w:val="zh-CN"/>
        </w:rPr>
        <w:t xml:space="preserve">的，即投标报价&lt;通过符合性审查的次低报价供应商投标报价×</w:t>
      </w:r>
      <w:r>
        <w:rPr>
          <w:rFonts w:hint="eastAsia" w:ascii="宋体" w:hAnsi="宋体"/>
          <w:b/>
          <w:bCs/>
          <w:color w:val="000000"/>
          <w:sz w:val="24"/>
          <w:u w:val="single"/>
        </w:rPr>
        <w:t xml:space="preserve">65</w:t>
      </w:r>
      <w:r>
        <w:rPr>
          <w:rFonts w:hint="eastAsia" w:ascii="宋体" w:hAnsi="宋体"/>
          <w:b/>
          <w:bCs/>
          <w:color w:val="000000"/>
          <w:sz w:val="24"/>
          <w:u w:val="single"/>
          <w:lang w:val="zh-CN"/>
        </w:rPr>
        <w:t xml:space="preserve">%</w:t>
      </w:r>
      <w:r>
        <w:rPr>
          <w:rFonts w:hint="eastAsia" w:ascii="宋体" w:hAnsi="宋体"/>
          <w:b/>
          <w:bCs/>
          <w:color w:val="000000"/>
          <w:sz w:val="24"/>
          <w:lang w:val="zh-CN"/>
        </w:rPr>
        <w:t xml:space="preserve">；</w:t>
      </w:r>
      <w:r/>
    </w:p>
    <w:p>
      <w:pPr>
        <w:ind w:firstLine="420"/>
        <w:rPr>
          <w:rFonts w:hint="eastAsia" w:ascii="宋体" w:hAnsi="宋体"/>
          <w:b/>
          <w:bCs/>
          <w:color w:val="000000"/>
          <w:sz w:val="24"/>
          <w:lang w:val="zh-CN"/>
        </w:rPr>
      </w:pPr>
      <w:r>
        <w:rPr>
          <w:rFonts w:hint="eastAsia" w:ascii="宋体" w:hAnsi="宋体"/>
          <w:b/>
          <w:bCs/>
          <w:color w:val="000000"/>
          <w:sz w:val="24"/>
          <w:lang w:val="zh-CN"/>
        </w:rPr>
        <w:t xml:space="preserve">（3）投标报价低于采购项目最高限价</w:t>
      </w:r>
      <w:r>
        <w:rPr>
          <w:rFonts w:hint="eastAsia" w:ascii="宋体" w:hAnsi="宋体"/>
          <w:b/>
          <w:bCs/>
          <w:color w:val="000000"/>
          <w:sz w:val="24"/>
          <w:u w:val="single"/>
        </w:rPr>
        <w:t xml:space="preserve">65</w:t>
      </w:r>
      <w:r>
        <w:rPr>
          <w:rFonts w:hint="eastAsia" w:ascii="宋体" w:hAnsi="宋体"/>
          <w:b/>
          <w:bCs/>
          <w:color w:val="000000"/>
          <w:sz w:val="24"/>
          <w:u w:val="single"/>
          <w:lang w:val="zh-CN"/>
        </w:rPr>
        <w:t xml:space="preserve">%</w:t>
      </w:r>
      <w:r>
        <w:rPr>
          <w:rFonts w:hint="eastAsia" w:ascii="宋体" w:hAnsi="宋体"/>
          <w:b/>
          <w:bCs/>
          <w:color w:val="000000"/>
          <w:sz w:val="24"/>
          <w:lang w:val="zh-CN"/>
        </w:rPr>
        <w:t xml:space="preserve">的，即投标报价&lt;采购项目最高限价×</w:t>
      </w:r>
      <w:r>
        <w:rPr>
          <w:rFonts w:hint="eastAsia" w:ascii="宋体" w:hAnsi="宋体"/>
          <w:b/>
          <w:bCs/>
          <w:color w:val="000000"/>
          <w:sz w:val="24"/>
          <w:u w:val="single"/>
        </w:rPr>
        <w:t xml:space="preserve">65</w:t>
      </w:r>
      <w:r>
        <w:rPr>
          <w:rFonts w:hint="eastAsia" w:ascii="宋体" w:hAnsi="宋体"/>
          <w:b/>
          <w:bCs/>
          <w:color w:val="000000"/>
          <w:sz w:val="24"/>
          <w:u w:val="single"/>
          <w:lang w:val="zh-CN"/>
        </w:rPr>
        <w:t xml:space="preserve">%</w:t>
      </w:r>
      <w:r>
        <w:rPr>
          <w:rFonts w:hint="eastAsia" w:ascii="宋体" w:hAnsi="宋体"/>
          <w:b/>
          <w:bCs/>
          <w:color w:val="000000"/>
          <w:sz w:val="24"/>
          <w:lang w:val="zh-CN"/>
        </w:rPr>
        <w:t xml:space="preserve">；</w:t>
      </w:r>
      <w:r/>
    </w:p>
    <w:p>
      <w:pPr>
        <w:ind w:firstLine="420"/>
        <w:rPr>
          <w:rFonts w:hint="eastAsia" w:ascii="宋体" w:hAnsi="宋体"/>
          <w:b/>
          <w:bCs/>
          <w:color w:val="000000"/>
          <w:sz w:val="24"/>
          <w:lang w:val="zh-CN"/>
        </w:rPr>
      </w:pPr>
      <w:r>
        <w:rPr>
          <w:rFonts w:hint="eastAsia" w:ascii="宋体" w:hAnsi="宋体"/>
          <w:b/>
          <w:bCs/>
          <w:color w:val="000000"/>
          <w:sz w:val="24"/>
          <w:lang w:val="zh-CN"/>
        </w:rPr>
        <w:t xml:space="preserve">（4）评委会基于专业判断，认为供应商报价过低，有可能影响产品质量或者不能诚信履约的其他情形。</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51" w:name="OLE_LINK2"/>
      <w:r>
        <w:rPr>
          <w:rFonts w:hint="eastAsia" w:ascii="宋体" w:hAnsi="宋体"/>
          <w:color w:val="000000"/>
          <w:sz w:val="24"/>
          <w:lang w:val="zh-CN"/>
        </w:rPr>
        <w:t xml:space="preserve">供应商已随投标文件一并提交相关书面说明及必要的证明材料的，在评标现场可不再重复提交</w:t>
      </w:r>
      <w:bookmarkEnd w:id="151"/>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103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48"/>
      <w:r/>
      <w:bookmarkEnd w:id="149"/>
      <w:r/>
      <w:bookmarkEnd w:id="150"/>
      <w:r>
        <w:rPr>
          <w:rFonts w:hint="eastAsia" w:ascii="方正楷体_GBK" w:hAnsi="方正楷体_GBK" w:eastAsia="方正楷体_GBK" w:cs="方正楷体_GBK"/>
        </w:rPr>
        <w:t xml:space="preserve">2.无效投标和废标</w:t>
      </w:r>
      <w:r/>
    </w:p>
    <w:p>
      <w:pPr>
        <w:ind w:firstLine="420"/>
        <w:rPr>
          <w:rFonts w:hint="eastAsia" w:ascii="宋体" w:hAnsi="宋体"/>
          <w:b/>
          <w:bCs/>
          <w:color w:val="000000"/>
          <w:sz w:val="24"/>
          <w:lang w:val="zh-CN"/>
        </w:rPr>
      </w:pPr>
      <w:r/>
      <w:bookmarkStart w:id="152" w:name="_Toc513029235"/>
      <w:r/>
      <w:bookmarkStart w:id="153" w:name="_Toc16938551"/>
      <w:r/>
      <w:bookmarkStart w:id="154" w:name="_Toc20823307"/>
      <w:r/>
      <w:bookmarkStart w:id="155" w:name="_Toc120614219"/>
      <w:r>
        <w:rPr>
          <w:rFonts w:hint="eastAsia" w:ascii="宋体" w:hAnsi="宋体"/>
          <w:b/>
          <w:bCs/>
          <w:color w:val="000000"/>
          <w:sz w:val="24"/>
          <w:lang w:val="zh-CN"/>
        </w:rPr>
        <w:t xml:space="preserve">2</w:t>
      </w:r>
      <w:r>
        <w:rPr>
          <w:rFonts w:hint="eastAsia" w:ascii="宋体" w:hAnsi="宋体"/>
          <w:b/>
          <w:bCs/>
          <w:color w:val="000000"/>
          <w:sz w:val="24"/>
        </w:rPr>
        <w:t xml:space="preserve">2</w:t>
      </w:r>
      <w:r>
        <w:rPr>
          <w:rFonts w:hint="eastAsia" w:ascii="宋体" w:hAnsi="宋体"/>
          <w:b/>
          <w:bCs/>
          <w:color w:val="000000"/>
          <w:sz w:val="24"/>
          <w:lang w:val="zh-CN"/>
        </w:rPr>
        <w:t xml:space="preserve">.1无效投标</w:t>
      </w:r>
      <w:r>
        <w:rPr>
          <w:rFonts w:hint="eastAsia" w:ascii="宋体" w:hAnsi="宋体"/>
          <w:b/>
          <w:bCs/>
          <w:color w:val="000000"/>
          <w:sz w:val="24"/>
        </w:rPr>
        <w:t xml:space="preserve">情形</w:t>
      </w:r>
      <w:r/>
    </w:p>
    <w:p>
      <w:pPr>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.1.1</w:t>
      </w:r>
      <w:r>
        <w:rPr>
          <w:rFonts w:hint="eastAsia" w:ascii="宋体" w:hAnsi="宋体"/>
          <w:color w:val="000000"/>
          <w:sz w:val="24"/>
        </w:rPr>
        <w:t xml:space="preserve"> 未在招标文件规定时间内上传电子投标文件。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.1.2</w:t>
      </w:r>
      <w:r>
        <w:rPr>
          <w:rFonts w:hint="eastAsia" w:ascii="宋体" w:hAnsi="宋体"/>
          <w:color w:val="000000"/>
          <w:sz w:val="24"/>
        </w:rPr>
        <w:t xml:space="preserve"> 未</w:t>
      </w:r>
      <w:r>
        <w:rPr>
          <w:rFonts w:hint="eastAsia" w:ascii="宋体" w:hAnsi="宋体"/>
          <w:color w:val="000000"/>
          <w:sz w:val="24"/>
          <w:lang w:val="zh-CN"/>
        </w:rPr>
        <w:t xml:space="preserve">在苏采云系统规定的时间内未成功解密电子投标文件。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.1.3同一投标人提交两个（含两个）以上不同的投标报价（招标文件另有约定的除外）。</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.1.4投标人不具备招标文件中规定资格要求。</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.1.5投标人的报价超过了采购预算或最高限价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22.1.6未通过符合性审查。</w:t>
      </w:r>
      <w:r/>
    </w:p>
    <w:p>
      <w:pPr>
        <w:ind w:firstLine="420"/>
        <w:rPr>
          <w:rFonts w:hint="eastAsia" w:ascii="宋体" w:hAnsi="宋体"/>
          <w:color w:val="000000"/>
          <w:sz w:val="24"/>
          <w:lang w:val="zh-CN"/>
        </w:rPr>
      </w:pPr>
      <w:r>
        <w:rPr>
          <w:rFonts w:hint="eastAsia" w:ascii="宋体" w:hAnsi="宋体"/>
          <w:color w:val="000000"/>
          <w:sz w:val="24"/>
          <w:lang w:val="zh-CN"/>
        </w:rPr>
        <w:t xml:space="preserve">22.1.7 投标文件含有采购人不能接受的附加条件。</w:t>
      </w:r>
      <w:r/>
    </w:p>
    <w:p>
      <w:pPr>
        <w:ind w:firstLine="420"/>
        <w:rPr>
          <w:rFonts w:hint="eastAsia" w:ascii="宋体" w:hAnsi="宋体"/>
          <w:color w:val="000000"/>
          <w:sz w:val="24"/>
          <w:lang w:val="zh-CN"/>
        </w:rPr>
      </w:pPr>
      <w:r>
        <w:rPr>
          <w:rFonts w:hint="eastAsia" w:ascii="宋体" w:hAnsi="宋体"/>
          <w:color w:val="000000"/>
          <w:sz w:val="24"/>
          <w:lang w:val="zh-CN"/>
        </w:rPr>
        <w:t xml:space="preserve">22.1.8 评委会按照本招标文件规定对投标人进行异常低价审查后，认为投标人不能证明其报价合理性的。</w:t>
      </w:r>
      <w:r/>
    </w:p>
    <w:p>
      <w:pPr>
        <w:ind w:firstLine="420"/>
        <w:rPr>
          <w:rFonts w:hint="eastAsia" w:ascii="宋体" w:hAnsi="宋体"/>
          <w:color w:val="000000"/>
          <w:sz w:val="24"/>
          <w:lang w:val="zh-CN"/>
        </w:rPr>
      </w:pPr>
      <w:r>
        <w:rPr>
          <w:rFonts w:hint="eastAsia" w:ascii="宋体" w:hAnsi="宋体"/>
          <w:color w:val="000000"/>
          <w:sz w:val="24"/>
          <w:lang w:val="zh-CN"/>
        </w:rPr>
        <w:t xml:space="preserve">22.1.9 投标文件未按照招标文件要求加盖电子公章。</w:t>
      </w:r>
      <w:r/>
    </w:p>
    <w:p>
      <w:pPr>
        <w:ind w:firstLine="420"/>
        <w:rPr>
          <w:rFonts w:hint="eastAsia" w:ascii="宋体" w:hAnsi="宋体"/>
          <w:color w:val="000000"/>
          <w:sz w:val="24"/>
          <w:lang w:val="zh-CN"/>
        </w:rPr>
      </w:pPr>
      <w:r>
        <w:rPr>
          <w:rFonts w:hint="eastAsia" w:ascii="宋体" w:hAnsi="宋体"/>
          <w:color w:val="000000"/>
          <w:sz w:val="24"/>
          <w:lang w:val="zh-CN"/>
        </w:rPr>
        <w:t xml:space="preserve">22.1.10 投标人串通投标。</w:t>
      </w:r>
      <w:r/>
    </w:p>
    <w:p>
      <w:pPr>
        <w:ind w:firstLine="420"/>
        <w:rPr>
          <w:rFonts w:hint="eastAsia" w:ascii="宋体" w:hAnsi="宋体"/>
          <w:color w:val="000000"/>
          <w:sz w:val="24"/>
          <w:lang w:val="zh-CN"/>
        </w:rPr>
      </w:pPr>
      <w:r>
        <w:rPr>
          <w:rFonts w:hint="eastAsia" w:ascii="宋体" w:hAnsi="宋体"/>
          <w:color w:val="000000"/>
          <w:sz w:val="24"/>
          <w:lang w:val="zh-CN"/>
        </w:rPr>
        <w:t xml:space="preserve">22.1.11 法律法规及本招标文件规定的其他无效投标情形。</w:t>
      </w:r>
      <w:r/>
    </w:p>
    <w:p>
      <w:pPr>
        <w:ind w:firstLine="420"/>
        <w:rPr>
          <w:rFonts w:hint="eastAsia" w:ascii="宋体" w:hAnsi="宋体"/>
          <w:b/>
          <w:bCs/>
          <w:color w:val="000000"/>
          <w:sz w:val="24"/>
          <w:lang w:val="zh-CN"/>
        </w:rPr>
      </w:pPr>
      <w:r>
        <w:rPr>
          <w:rFonts w:hint="eastAsia" w:ascii="宋体" w:hAnsi="宋体"/>
          <w:b/>
          <w:bCs/>
          <w:color w:val="000000"/>
          <w:sz w:val="24"/>
          <w:lang w:val="zh-CN"/>
        </w:rPr>
        <w:t xml:space="preserve">22.2 有下列情形之一的视为投标人串通投标：</w:t>
      </w:r>
      <w:r/>
    </w:p>
    <w:p>
      <w:pPr>
        <w:ind w:firstLine="420"/>
        <w:rPr>
          <w:rFonts w:hint="eastAsia" w:ascii="宋体" w:hAnsi="宋体"/>
          <w:color w:val="000000"/>
          <w:sz w:val="24"/>
          <w:lang w:val="zh-CN"/>
        </w:rPr>
      </w:pPr>
      <w:r>
        <w:rPr>
          <w:rFonts w:hint="eastAsia" w:ascii="宋体" w:hAnsi="宋体"/>
          <w:color w:val="000000"/>
          <w:sz w:val="24"/>
          <w:lang w:val="zh-CN"/>
        </w:rPr>
        <w:t xml:space="preserve">22.2.1 不同投标人的投标文件由同一单位或者个人编制。</w:t>
      </w:r>
      <w:r/>
    </w:p>
    <w:p>
      <w:pPr>
        <w:ind w:firstLine="420"/>
        <w:rPr>
          <w:rFonts w:hint="eastAsia" w:ascii="宋体" w:hAnsi="宋体"/>
          <w:color w:val="000000"/>
          <w:sz w:val="24"/>
          <w:lang w:val="zh-CN"/>
        </w:rPr>
      </w:pPr>
      <w:r>
        <w:rPr>
          <w:rFonts w:hint="eastAsia" w:ascii="宋体" w:hAnsi="宋体"/>
          <w:color w:val="000000"/>
          <w:sz w:val="24"/>
          <w:lang w:val="zh-CN"/>
        </w:rPr>
        <w:t xml:space="preserve">22.2.2 不同投标人委托同一单位或者个人办理投标事宜。</w:t>
      </w:r>
      <w:r/>
    </w:p>
    <w:p>
      <w:pPr>
        <w:ind w:firstLine="420"/>
        <w:rPr>
          <w:rFonts w:hint="eastAsia" w:ascii="宋体" w:hAnsi="宋体"/>
          <w:color w:val="000000"/>
          <w:sz w:val="24"/>
          <w:lang w:val="zh-CN"/>
        </w:rPr>
      </w:pPr>
      <w:r>
        <w:rPr>
          <w:rFonts w:hint="eastAsia" w:ascii="宋体" w:hAnsi="宋体"/>
          <w:color w:val="000000"/>
          <w:sz w:val="24"/>
          <w:lang w:val="zh-CN"/>
        </w:rPr>
        <w:t xml:space="preserve">22.2.3 不同投标人的投标文件载明的项目管理成员或者联系人员为同一人。</w:t>
      </w:r>
      <w:r/>
    </w:p>
    <w:p>
      <w:pPr>
        <w:ind w:firstLine="420"/>
        <w:rPr>
          <w:rFonts w:hint="eastAsia" w:ascii="宋体" w:hAnsi="宋体"/>
          <w:color w:val="000000"/>
          <w:sz w:val="24"/>
          <w:lang w:val="zh-CN"/>
        </w:rPr>
      </w:pPr>
      <w:r>
        <w:rPr>
          <w:rFonts w:hint="eastAsia" w:ascii="宋体" w:hAnsi="宋体"/>
          <w:color w:val="000000"/>
          <w:sz w:val="24"/>
          <w:lang w:val="zh-CN"/>
        </w:rPr>
        <w:t xml:space="preserve">22.2.4 不同投标人的投标文件异常一致或者投标报价呈规律性差异。</w:t>
      </w:r>
      <w:r/>
    </w:p>
    <w:p>
      <w:pPr>
        <w:ind w:firstLine="420"/>
        <w:rPr>
          <w:rFonts w:hint="eastAsia" w:ascii="宋体" w:hAnsi="宋体"/>
          <w:color w:val="000000"/>
          <w:sz w:val="24"/>
          <w:lang w:val="zh-CN"/>
        </w:rPr>
      </w:pPr>
      <w:r>
        <w:rPr>
          <w:rFonts w:hint="eastAsia" w:ascii="宋体" w:hAnsi="宋体"/>
          <w:color w:val="000000"/>
          <w:sz w:val="24"/>
          <w:lang w:val="zh-CN"/>
        </w:rPr>
        <w:t xml:space="preserve">22.2.5 不同投标人的投标文件相互混装。</w:t>
      </w:r>
      <w:r/>
    </w:p>
    <w:p>
      <w:pPr>
        <w:ind w:firstLine="420"/>
        <w:rPr>
          <w:rFonts w:hint="eastAsia" w:ascii="宋体" w:hAnsi="宋体"/>
          <w:color w:val="000000"/>
          <w:sz w:val="24"/>
          <w:lang w:val="zh-CN"/>
        </w:rPr>
      </w:pPr>
      <w:r>
        <w:rPr>
          <w:rFonts w:hint="eastAsia" w:ascii="宋体" w:hAnsi="宋体"/>
          <w:color w:val="000000"/>
          <w:sz w:val="24"/>
          <w:lang w:val="zh-CN"/>
        </w:rPr>
        <w:t xml:space="preserve">22.2.6 不同投标人的MAC地址或标书制作工具客户端标识码一致。</w:t>
      </w:r>
      <w:r/>
    </w:p>
    <w:p>
      <w:pPr>
        <w:ind w:firstLine="420"/>
        <w:rPr>
          <w:rFonts w:hint="eastAsia" w:ascii="宋体" w:hAnsi="宋体"/>
          <w:b/>
          <w:bCs/>
          <w:color w:val="000000"/>
          <w:sz w:val="24"/>
          <w:lang w:val="zh-CN"/>
        </w:rPr>
      </w:pPr>
      <w:r>
        <w:rPr>
          <w:rFonts w:hint="eastAsia" w:ascii="宋体" w:hAnsi="宋体"/>
          <w:b/>
          <w:bCs/>
          <w:color w:val="000000"/>
          <w:sz w:val="24"/>
          <w:lang w:val="zh-CN"/>
        </w:rPr>
        <w:t xml:space="preserve">22.3 废标情形</w:t>
      </w:r>
      <w:r/>
    </w:p>
    <w:p>
      <w:pPr>
        <w:ind w:firstLine="420"/>
        <w:rPr>
          <w:rFonts w:hint="eastAsia" w:ascii="宋体" w:hAnsi="宋体"/>
          <w:color w:val="000000"/>
          <w:sz w:val="24"/>
          <w:lang w:val="zh-CN"/>
        </w:rPr>
      </w:pPr>
      <w:r>
        <w:rPr>
          <w:rFonts w:hint="eastAsia" w:ascii="宋体" w:hAnsi="宋体"/>
          <w:color w:val="000000"/>
          <w:sz w:val="24"/>
          <w:lang w:val="zh-CN"/>
        </w:rPr>
        <w:t xml:space="preserve">22.3.1符合专业条件的投标人或者对招标文件作实质响应的投标人不足三家。</w:t>
      </w:r>
      <w:r/>
    </w:p>
    <w:p>
      <w:pPr>
        <w:ind w:firstLine="420"/>
        <w:rPr>
          <w:rFonts w:hint="eastAsia" w:ascii="宋体" w:hAnsi="宋体"/>
          <w:color w:val="000000"/>
          <w:sz w:val="24"/>
          <w:lang w:val="zh-CN"/>
        </w:rPr>
      </w:pPr>
      <w:r>
        <w:rPr>
          <w:rFonts w:hint="eastAsia" w:ascii="宋体" w:hAnsi="宋体"/>
          <w:color w:val="000000"/>
          <w:sz w:val="24"/>
          <w:lang w:val="zh-CN"/>
        </w:rPr>
        <w:t xml:space="preserve">22.3.2出现影响采购公正的违法、违规行为。</w:t>
      </w:r>
      <w:r/>
    </w:p>
    <w:p>
      <w:pPr>
        <w:ind w:firstLine="420"/>
        <w:rPr>
          <w:rFonts w:hint="eastAsia" w:ascii="宋体" w:hAnsi="宋体"/>
          <w:color w:val="000000"/>
          <w:sz w:val="24"/>
          <w:lang w:val="zh-CN"/>
        </w:rPr>
      </w:pPr>
      <w:r>
        <w:rPr>
          <w:rFonts w:hint="eastAsia" w:ascii="宋体" w:hAnsi="宋体"/>
          <w:color w:val="000000"/>
          <w:sz w:val="24"/>
          <w:lang w:val="zh-CN"/>
        </w:rPr>
        <w:t xml:space="preserve">22.3.3 投标人的报价均超过了采购预算或最高限价。</w:t>
      </w:r>
      <w:r/>
    </w:p>
    <w:p>
      <w:pPr>
        <w:ind w:firstLine="420"/>
        <w:rPr>
          <w:rFonts w:hint="eastAsia" w:ascii="宋体" w:hAnsi="宋体"/>
          <w:color w:val="000000"/>
          <w:sz w:val="24"/>
          <w:lang w:val="zh-CN"/>
        </w:rPr>
      </w:pPr>
      <w:r>
        <w:rPr>
          <w:rFonts w:hint="eastAsia" w:ascii="宋体" w:hAnsi="宋体"/>
          <w:color w:val="000000"/>
          <w:sz w:val="24"/>
          <w:lang w:val="zh-CN"/>
        </w:rPr>
        <w:t xml:space="preserve">22.3.4因重大变故，采购任务取消。</w:t>
      </w:r>
      <w:r/>
    </w:p>
    <w:p>
      <w:pPr>
        <w:ind w:firstLine="420"/>
        <w:rPr>
          <w:rFonts w:hint="eastAsia" w:ascii="宋体" w:hAnsi="宋体"/>
          <w:b/>
          <w:bCs/>
          <w:color w:val="000000"/>
          <w:sz w:val="24"/>
          <w:lang w:val="zh-CN"/>
        </w:rPr>
      </w:pPr>
      <w:r>
        <w:rPr>
          <w:rFonts w:hint="eastAsia" w:ascii="宋体" w:hAnsi="宋体"/>
          <w:b/>
          <w:bCs/>
          <w:color w:val="000000"/>
          <w:sz w:val="24"/>
          <w:lang w:val="zh-CN"/>
        </w:rPr>
        <w:t xml:space="preserve">22.4 如出现22.3.1情形，评委会应对招标文件是否存在不合理条款进行论证，并在评审报告中写明论证意见。</w:t>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52"/>
      <w:r/>
      <w:bookmarkEnd w:id="153"/>
      <w:r/>
      <w:bookmarkEnd w:id="154"/>
      <w:r>
        <w:rPr>
          <w:rFonts w:hint="eastAsia" w:ascii="方正黑体_GBK" w:hAnsi="方正黑体_GBK" w:eastAsia="方正黑体_GBK" w:cs="方正黑体_GBK"/>
          <w:b w:val="0"/>
          <w:bCs w:val="0"/>
          <w:color w:val="000000"/>
          <w:sz w:val="30"/>
          <w:szCs w:val="30"/>
        </w:rPr>
        <w:t xml:space="preserve">定标</w:t>
      </w:r>
      <w:bookmarkEnd w:id="155"/>
      <w:r/>
      <w:r/>
    </w:p>
    <w:p>
      <w:pPr>
        <w:pStyle w:val="1038"/>
        <w:ind w:firstLine="422"/>
        <w:spacing w:before="0" w:after="0" w:line="240" w:lineRule="auto"/>
        <w:rPr>
          <w:rFonts w:hint="eastAsia" w:ascii="方正楷体_GBK" w:hAnsi="方正楷体_GBK" w:eastAsia="方正楷体_GBK" w:cs="方正楷体_GBK"/>
        </w:rPr>
      </w:pPr>
      <w:r/>
      <w:bookmarkStart w:id="156" w:name="_Toc513029238"/>
      <w:r/>
      <w:bookmarkStart w:id="157" w:name="_Toc20823310"/>
      <w:r/>
      <w:bookmarkStart w:id="158" w:name="_Toc16938554"/>
      <w:r>
        <w:rPr>
          <w:rFonts w:hint="eastAsia" w:ascii="方正楷体_GBK" w:hAnsi="方正楷体_GBK" w:eastAsia="方正楷体_GBK" w:cs="方正楷体_GBK"/>
        </w:rPr>
        <w:t xml:space="preserve">2</w:t>
      </w:r>
      <w:bookmarkEnd w:id="156"/>
      <w:r>
        <w:rPr>
          <w:rFonts w:hint="eastAsia" w:ascii="方正楷体_GBK" w:hAnsi="方正楷体_GBK" w:eastAsia="方正楷体_GBK" w:cs="方正楷体_GBK"/>
        </w:rPr>
        <w:t xml:space="preserve">3.确定</w:t>
      </w:r>
      <w:bookmarkEnd w:id="157"/>
      <w:r/>
      <w:bookmarkEnd w:id="158"/>
      <w:r>
        <w:rPr>
          <w:rFonts w:hint="eastAsia" w:ascii="方正楷体_GBK" w:hAnsi="方正楷体_GBK" w:eastAsia="方正楷体_GBK" w:cs="方正楷体_GBK"/>
        </w:rPr>
        <w:t xml:space="preserve">中标单位</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p>
    <w:p>
      <w:pPr>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p>
    <w:p>
      <w:pPr>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p>
    <w:p>
      <w:pPr>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交易中心将在“江苏政府采购网”发布中标公告，公告期限为1个工作日。</w:t>
      </w:r>
      <w:r/>
    </w:p>
    <w:p>
      <w:pPr>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.4.1提供虚假材料谋取中标。</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.4.2向评审专家、采购人或交易中心工作人员行贿或者提供其他不正当利益。</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.4.3与其他供应商、评审专家、采购人或交易中心工作人员恶意串通。</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.4.4属于本文件规定的无效</w:t>
      </w:r>
      <w:r>
        <w:rPr>
          <w:rFonts w:hint="eastAsia" w:ascii="宋体" w:hAnsi="宋体"/>
          <w:color w:val="000000"/>
          <w:sz w:val="24"/>
        </w:rPr>
        <w:t xml:space="preserve">投标情形</w:t>
      </w:r>
      <w:r>
        <w:rPr>
          <w:rFonts w:hint="eastAsia" w:ascii="宋体" w:hAnsi="宋体"/>
          <w:color w:val="000000"/>
          <w:sz w:val="24"/>
          <w:lang w:val="zh-CN"/>
        </w:rPr>
        <w:t xml:space="preserve">，但在评标过程中未被评委会发现。</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.4.5采取不正当手段诋毁、排挤其他供应商。</w:t>
      </w:r>
      <w:r/>
    </w:p>
    <w:p>
      <w:pPr>
        <w:pStyle w:val="103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p>
    <w:p>
      <w:pPr>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bookmarkStart w:id="159" w:name="_Toc120614220"/>
      <w:r/>
      <w:bookmarkStart w:id="160" w:name="_Toc16938552"/>
      <w:r/>
      <w:bookmarkStart w:id="161" w:name="_Toc20823308"/>
      <w:r/>
      <w:bookmarkStart w:id="162" w:name="_Toc513029236"/>
      <w:r>
        <w:rPr>
          <w:rFonts w:hint="eastAsia" w:ascii="方正黑体_GBK" w:hAnsi="方正黑体_GBK" w:eastAsia="方正黑体_GBK" w:cs="方正黑体_GBK"/>
          <w:b w:val="0"/>
          <w:bCs w:val="0"/>
          <w:color w:val="000000"/>
          <w:sz w:val="30"/>
          <w:szCs w:val="30"/>
        </w:rPr>
        <w:t xml:space="preserve">七、授予合同</w:t>
      </w:r>
      <w:bookmarkEnd w:id="159"/>
      <w:r/>
      <w:bookmarkEnd w:id="160"/>
      <w:r/>
      <w:bookmarkEnd w:id="161"/>
      <w:r/>
      <w:bookmarkEnd w:id="162"/>
      <w:r/>
      <w:r/>
    </w:p>
    <w:p>
      <w:pPr>
        <w:pStyle w:val="1038"/>
        <w:ind w:firstLine="422"/>
        <w:spacing w:before="0" w:after="0" w:line="240" w:lineRule="auto"/>
        <w:rPr>
          <w:rFonts w:hint="eastAsia" w:ascii="方正楷体_GBK" w:hAnsi="方正楷体_GBK" w:eastAsia="方正楷体_GBK" w:cs="方正楷体_GBK"/>
        </w:rPr>
      </w:pPr>
      <w:r/>
      <w:bookmarkStart w:id="163" w:name="_Toc513029237"/>
      <w:r/>
      <w:bookmarkStart w:id="164" w:name="_Toc20823309"/>
      <w:r/>
      <w:bookmarkStart w:id="165" w:name="_Toc16938553"/>
      <w:r>
        <w:rPr>
          <w:rFonts w:hint="eastAsia" w:ascii="方正楷体_GBK" w:hAnsi="方正楷体_GBK" w:eastAsia="方正楷体_GBK" w:cs="方正楷体_GBK"/>
        </w:rPr>
        <w:t xml:space="preserve">25.签订合同</w:t>
      </w:r>
      <w:r/>
    </w:p>
    <w:p>
      <w:pPr>
        <w:ind w:firstLine="420"/>
        <w:rPr>
          <w:rFonts w:hint="eastAsia" w:ascii="宋体" w:hAnsi="宋体"/>
          <w:color w:val="000000"/>
          <w:sz w:val="24"/>
        </w:rPr>
      </w:pPr>
      <w:r>
        <w:rPr>
          <w:rFonts w:hint="eastAsia" w:ascii="宋体" w:hAnsi="宋体"/>
          <w:color w:val="000000"/>
          <w:sz w:val="24"/>
        </w:rPr>
        <w:t xml:space="preserve">25</w:t>
      </w:r>
      <w:r>
        <w:rPr>
          <w:rFonts w:hint="eastAsia" w:ascii="宋体" w:hAnsi="宋体"/>
          <w:color w:val="000000"/>
          <w:sz w:val="24"/>
          <w:lang w:val="zh-CN"/>
        </w:rPr>
        <w:t xml:space="preserve">.</w:t>
      </w:r>
      <w:r>
        <w:rPr>
          <w:rFonts w:hint="eastAsia" w:ascii="宋体" w:hAnsi="宋体"/>
          <w:color w:val="000000"/>
          <w:sz w:val="24"/>
        </w:rPr>
        <w:t xml:space="preserve">1 </w:t>
      </w:r>
      <w:r>
        <w:rPr>
          <w:rFonts w:hint="eastAsia" w:ascii="宋体" w:hAnsi="宋体"/>
          <w:color w:val="000000"/>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000000"/>
          <w:sz w:val="24"/>
          <w:lang w:val="zh-CN"/>
        </w:rPr>
      </w:pPr>
      <w:r>
        <w:rPr>
          <w:rFonts w:hint="eastAsia" w:ascii="宋体" w:hAnsi="宋体"/>
          <w:color w:val="000000"/>
          <w:sz w:val="24"/>
        </w:rPr>
        <w:t xml:space="preserve">25</w:t>
      </w:r>
      <w:r>
        <w:rPr>
          <w:rFonts w:hint="eastAsia" w:ascii="宋体" w:hAnsi="宋体"/>
          <w:color w:val="000000"/>
          <w:sz w:val="24"/>
          <w:lang w:val="zh-CN"/>
        </w:rPr>
        <w:t xml:space="preserve">.2 招标文件、中标人的投标文件及招标过程中有关澄清、承诺文件均作为合同附件。</w:t>
      </w:r>
      <w:r/>
    </w:p>
    <w:p>
      <w:pPr>
        <w:ind w:firstLine="420"/>
        <w:rPr>
          <w:rFonts w:hint="eastAsia" w:ascii="宋体" w:hAnsi="宋体"/>
          <w:color w:val="000000"/>
          <w:sz w:val="24"/>
        </w:rPr>
      </w:pPr>
      <w:r>
        <w:rPr>
          <w:rFonts w:hint="eastAsia" w:ascii="宋体" w:hAnsi="宋体"/>
          <w:color w:val="000000"/>
          <w:sz w:val="24"/>
        </w:rPr>
        <w:t xml:space="preserve">25.3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hint="eastAsia" w:ascii="宋体" w:hAnsi="宋体"/>
          <w:color w:val="000000"/>
          <w:sz w:val="24"/>
        </w:rPr>
      </w:pPr>
      <w:r>
        <w:rPr>
          <w:rFonts w:hint="eastAsia" w:ascii="宋体" w:hAnsi="宋体"/>
          <w:color w:val="000000"/>
          <w:sz w:val="24"/>
        </w:rPr>
        <w:t xml:space="preserve">25.4中标人不得将合同标的进行转包，否则采购人有权取消其中标资格或终止合同。转包造成采购人损失的，中标人应承担相应赔偿责任。</w:t>
      </w:r>
      <w:r/>
    </w:p>
    <w:p>
      <w:pPr>
        <w:ind w:firstLine="420"/>
        <w:rPr>
          <w:rFonts w:hint="eastAsia" w:ascii="宋体" w:hAnsi="宋体"/>
          <w:color w:val="000000"/>
          <w:sz w:val="24"/>
        </w:rPr>
      </w:pPr>
      <w:r>
        <w:rPr>
          <w:rFonts w:hint="eastAsia" w:ascii="宋体" w:hAnsi="宋体"/>
          <w:color w:val="000000"/>
          <w:sz w:val="24"/>
        </w:rPr>
        <w:t xml:space="preserve">25.5 中标人因自身原因拒绝与采购人签订合同的，不得参加采购人重新组织的采购活动，且将可能被拒绝参加该采购人一年内的其他政府采购活动。</w:t>
      </w:r>
      <w:r/>
    </w:p>
    <w:p>
      <w:pPr>
        <w:ind w:firstLine="420"/>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26.标的物的追加</w:t>
      </w:r>
      <w:r/>
    </w:p>
    <w:p>
      <w:pPr>
        <w:ind w:firstLine="420"/>
        <w:rPr>
          <w:rFonts w:hint="eastAsia" w:ascii="宋体" w:hAnsi="宋体"/>
          <w:color w:val="000000"/>
          <w:sz w:val="24"/>
          <w:lang w:val="zh-CN"/>
        </w:rPr>
      </w:pPr>
      <w:r>
        <w:rPr>
          <w:rFonts w:hint="eastAsia" w:ascii="宋体" w:hAnsi="宋体"/>
          <w:color w:val="000000"/>
          <w:sz w:val="24"/>
        </w:rPr>
        <w:t xml:space="preserve">26</w:t>
      </w:r>
      <w:r>
        <w:rPr>
          <w:rFonts w:hint="eastAsia" w:ascii="宋体" w:hAnsi="宋体"/>
          <w:color w:val="000000"/>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rPr>
        <w:t xml:space="preserve">的</w:t>
      </w:r>
      <w:r>
        <w:rPr>
          <w:rFonts w:hint="eastAsia" w:ascii="宋体" w:hAnsi="宋体"/>
          <w:color w:val="000000"/>
          <w:sz w:val="24"/>
          <w:lang w:val="zh-CN"/>
        </w:rPr>
        <w:t xml:space="preserve">10%。</w:t>
      </w:r>
      <w:bookmarkEnd w:id="163"/>
      <w:r/>
      <w:bookmarkEnd w:id="164"/>
      <w:r/>
      <w:bookmarkEnd w:id="165"/>
      <w:r/>
      <w:r/>
    </w:p>
    <w:p>
      <w:pPr>
        <w:pStyle w:val="103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ind w:firstLine="420"/>
        <w:rPr>
          <w:rFonts w:hint="eastAsia" w:ascii="宋体" w:hAnsi="宋体"/>
          <w:color w:val="000000"/>
          <w:sz w:val="24"/>
          <w:lang w:val="zh-CN"/>
        </w:rPr>
      </w:pPr>
      <w:r>
        <w:rPr>
          <w:rFonts w:hint="eastAsia" w:ascii="宋体" w:hAnsi="宋体"/>
          <w:color w:val="000000"/>
          <w:sz w:val="24"/>
        </w:rPr>
        <w:t xml:space="preserve">27.1 </w:t>
      </w:r>
      <w:r>
        <w:rPr>
          <w:rFonts w:hint="eastAsia" w:ascii="宋体" w:hAnsi="宋体"/>
          <w:color w:val="000000"/>
          <w:sz w:val="24"/>
          <w:lang w:val="zh-CN"/>
        </w:rPr>
        <w:t xml:space="preserve">中标</w:t>
      </w:r>
      <w:r>
        <w:rPr>
          <w:rFonts w:hint="eastAsia" w:ascii="宋体" w:hAnsi="宋体"/>
          <w:color w:val="000000"/>
          <w:sz w:val="24"/>
        </w:rPr>
        <w:t xml:space="preserve">人</w:t>
      </w:r>
      <w:r>
        <w:rPr>
          <w:rFonts w:hint="eastAsia" w:ascii="宋体" w:hAnsi="宋体"/>
          <w:color w:val="000000"/>
          <w:sz w:val="24"/>
          <w:lang w:val="zh-CN"/>
        </w:rPr>
        <w:t xml:space="preserve">可</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p>
    <w:p>
      <w:pPr>
        <w:ind w:firstLine="420"/>
        <w:rPr>
          <w:lang w:val="zh-CN"/>
        </w:rPr>
      </w:pPr>
      <w:r>
        <w:rPr>
          <w:rFonts w:hint="eastAsia" w:ascii="宋体" w:hAnsi="宋体"/>
          <w:color w:val="000000"/>
          <w:sz w:val="24"/>
        </w:rPr>
        <w:t xml:space="preserve">27.2 依据《关于在全省政府采购领域推行电子履约保函（保险）的通知》（苏财购</w:t>
      </w:r>
      <w:r>
        <w:rPr>
          <w:rFonts w:hint="eastAsia" w:ascii="宋体" w:hAnsi="宋体" w:cs="宋体"/>
          <w:sz w:val="24"/>
          <w:szCs w:val="24"/>
        </w:rPr>
        <w:t xml:space="preserve">〔2023〕</w:t>
      </w:r>
      <w:r>
        <w:rPr>
          <w:rFonts w:hint="eastAsia" w:ascii="宋体" w:hAnsi="宋体"/>
          <w:color w:val="000000"/>
          <w:sz w:val="24"/>
        </w:rPr>
        <w:t xml:space="preserve">150号），需要缴纳履约保证金的，</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p>
    <w:p>
      <w:pPr>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 对</w:t>
      </w:r>
      <w:r>
        <w:rPr>
          <w:rFonts w:hint="eastAsia" w:ascii="宋体" w:hAnsi="宋体"/>
          <w:color w:val="000000"/>
          <w:sz w:val="24"/>
        </w:rPr>
        <w:t xml:space="preserve">招标</w:t>
      </w:r>
      <w:r>
        <w:rPr>
          <w:rFonts w:hint="eastAsia" w:ascii="宋体" w:hAnsi="宋体"/>
          <w:color w:val="000000"/>
          <w:sz w:val="24"/>
          <w:lang w:val="zh-CN"/>
        </w:rPr>
        <w:t xml:space="preserve">文件提出质疑的，为收到</w:t>
      </w:r>
      <w:r>
        <w:rPr>
          <w:rFonts w:hint="eastAsia" w:ascii="宋体" w:hAnsi="宋体"/>
          <w:color w:val="000000"/>
          <w:sz w:val="24"/>
        </w:rPr>
        <w:t xml:space="preserve">招标</w:t>
      </w:r>
      <w:r>
        <w:rPr>
          <w:rFonts w:hint="eastAsia" w:ascii="宋体" w:hAnsi="宋体"/>
          <w:color w:val="000000"/>
          <w:sz w:val="24"/>
          <w:lang w:val="zh-CN"/>
        </w:rPr>
        <w:t xml:space="preserve">文件之日或者</w:t>
      </w:r>
      <w:r>
        <w:rPr>
          <w:rFonts w:hint="eastAsia" w:ascii="宋体" w:hAnsi="宋体"/>
          <w:color w:val="000000"/>
          <w:sz w:val="24"/>
        </w:rPr>
        <w:t xml:space="preserve">招标</w:t>
      </w:r>
      <w:r>
        <w:rPr>
          <w:rFonts w:hint="eastAsia" w:ascii="宋体" w:hAnsi="宋体"/>
          <w:color w:val="000000"/>
          <w:sz w:val="24"/>
          <w:lang w:val="zh-CN"/>
        </w:rPr>
        <w:t xml:space="preserve">文件公告期限届满之日。</w:t>
      </w:r>
      <w:r/>
    </w:p>
    <w:p>
      <w:pPr>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.2 对采购过程提出质疑的，为各采购程序环节结束之日。</w:t>
      </w:r>
      <w:r/>
    </w:p>
    <w:p>
      <w:pPr>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.3 对中标或者成交结果提出质疑的，为中标或者成交结果公告期限届满之日。</w:t>
      </w:r>
      <w:r/>
    </w:p>
    <w:p>
      <w:pPr>
        <w:ind w:firstLine="420"/>
        <w:rPr>
          <w:rFonts w:hint="eastAsia" w:ascii="宋体" w:hAnsi="宋体"/>
          <w:color w:val="000000"/>
          <w:sz w:val="24"/>
          <w:lang w:val="zh-CN"/>
        </w:rPr>
      </w:pPr>
      <w:r>
        <w:rPr>
          <w:rFonts w:hint="eastAsia" w:ascii="宋体" w:hAnsi="宋体"/>
          <w:color w:val="000000"/>
          <w:sz w:val="24"/>
        </w:rPr>
        <w:t xml:space="preserve">30.</w:t>
      </w:r>
      <w:r>
        <w:rPr>
          <w:rFonts w:hint="eastAsia" w:ascii="宋体" w:hAnsi="宋体"/>
          <w:color w:val="000000"/>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hint="eastAsia" w:ascii="宋体" w:hAnsi="宋体"/>
          <w:color w:val="000000"/>
          <w:sz w:val="24"/>
          <w:lang w:val="zh-CN"/>
        </w:rPr>
      </w:pPr>
      <w:r>
        <w:rPr>
          <w:rFonts w:hint="eastAsia" w:ascii="宋体" w:hAnsi="宋体"/>
          <w:color w:val="000000"/>
          <w:sz w:val="24"/>
        </w:rPr>
        <w:t xml:space="preserve">31.投标人</w:t>
      </w:r>
      <w:r>
        <w:rPr>
          <w:rFonts w:hint="eastAsia" w:ascii="宋体" w:hAnsi="宋体"/>
          <w:color w:val="000000"/>
          <w:sz w:val="24"/>
          <w:lang w:val="zh-CN"/>
        </w:rPr>
        <w:t xml:space="preserve">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color w:val="000000"/>
          <w:sz w:val="24"/>
          <w:lang w:val="zh-CN"/>
        </w:rPr>
      </w:pPr>
      <w:r>
        <w:rPr>
          <w:rFonts w:hint="eastAsia" w:ascii="宋体" w:hAnsi="宋体"/>
          <w:color w:val="000000"/>
          <w:sz w:val="24"/>
        </w:rPr>
        <w:t xml:space="preserve">投标人</w:t>
      </w:r>
      <w:r>
        <w:rPr>
          <w:rFonts w:hint="eastAsia" w:ascii="宋体" w:hAnsi="宋体"/>
          <w:color w:val="000000"/>
          <w:sz w:val="24"/>
          <w:lang w:val="zh-CN"/>
        </w:rPr>
        <w:t xml:space="preserve">如组成联合体参加采购活动，《质疑函范本》中要求加盖公章之处，联合体各方均须按要求加盖公章。</w:t>
      </w:r>
      <w:r/>
    </w:p>
    <w:p>
      <w:pPr>
        <w:ind w:firstLine="420"/>
        <w:jc w:val="left"/>
        <w:rPr>
          <w:rFonts w:hint="eastAsia" w:ascii="宋体" w:hAnsi="宋体"/>
          <w:b/>
          <w:bCs/>
          <w:color w:val="000000"/>
          <w:sz w:val="24"/>
        </w:rPr>
      </w:pPr>
      <w:r>
        <w:rPr>
          <w:rFonts w:hint="eastAsia" w:ascii="宋体" w:hAnsi="宋体"/>
          <w:color w:val="000000"/>
          <w:sz w:val="24"/>
        </w:rPr>
        <w:t xml:space="preserve">32.</w:t>
      </w:r>
      <w:r>
        <w:rPr>
          <w:rFonts w:hint="eastAsia" w:ascii="宋体" w:hAnsi="宋体"/>
          <w:b/>
          <w:bCs/>
          <w:color w:val="000000"/>
          <w:sz w:val="24"/>
        </w:rPr>
        <w:t xml:space="preserve">投标人根据质疑事项向相应的质疑答复主体提出质疑，具体详见招标文件第一章。由采购人负责答复的质疑，采购人将</w:t>
      </w:r>
      <w:r>
        <w:rPr>
          <w:rFonts w:hint="eastAsia" w:ascii="宋体" w:hAnsi="宋体" w:cs="仿宋"/>
          <w:b/>
          <w:bCs/>
          <w:sz w:val="24"/>
          <w:szCs w:val="24"/>
        </w:rPr>
        <w:t xml:space="preserve">《质疑函》</w:t>
      </w:r>
      <w:r>
        <w:rPr>
          <w:rFonts w:hint="eastAsia" w:ascii="宋体" w:hAnsi="宋体"/>
          <w:b/>
          <w:bCs/>
          <w:color w:val="000000"/>
          <w:sz w:val="24"/>
        </w:rPr>
        <w:t xml:space="preserve">《质疑答复函》抄送交易中心。</w:t>
      </w:r>
      <w:r/>
    </w:p>
    <w:p>
      <w:pPr>
        <w:ind w:firstLine="420"/>
        <w:jc w:val="left"/>
        <w:rPr>
          <w:rFonts w:hint="eastAsia" w:ascii="宋体" w:hAnsi="宋体"/>
          <w:b/>
          <w:bCs/>
          <w:color w:val="000000"/>
          <w:sz w:val="24"/>
          <w:lang w:val="zh-CN"/>
        </w:rPr>
      </w:pPr>
      <w:r>
        <w:rPr>
          <w:rFonts w:hint="eastAsia" w:ascii="宋体" w:hAnsi="宋体"/>
          <w:b/>
          <w:bCs/>
          <w:color w:val="000000"/>
          <w:sz w:val="24"/>
        </w:rPr>
        <w:t xml:space="preserve">投标人对采购人、交易中心的质疑答复不满意，或者采购人、交易中心未在规定时间内作出质疑答复的，可以在答复期满后15个工作日内向南京市玄武区财政局提起投诉。</w:t>
      </w:r>
      <w:r/>
    </w:p>
    <w:p>
      <w:pPr>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以下情形的质疑不予受理：</w:t>
      </w:r>
      <w:r/>
    </w:p>
    <w:p>
      <w:pPr>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.1 超出政府采购法定期限的质疑；</w:t>
      </w:r>
      <w:r/>
    </w:p>
    <w:p>
      <w:pPr>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.2 </w:t>
      </w:r>
      <w:r>
        <w:rPr>
          <w:rFonts w:hint="eastAsia" w:ascii="宋体" w:hAnsi="宋体"/>
          <w:color w:val="000000"/>
          <w:sz w:val="24"/>
        </w:rPr>
        <w:t xml:space="preserve">属于第30条规定的对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p>
    <w:p>
      <w:pPr>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p>
    <w:p>
      <w:pPr>
        <w:ind w:firstLine="420"/>
        <w:rPr>
          <w:rFonts w:hint="eastAsia" w:ascii="宋体" w:hAnsi="宋体"/>
          <w:color w:val="000000"/>
          <w:sz w:val="24"/>
          <w:lang w:val="zh-CN"/>
        </w:rPr>
      </w:pPr>
      <w:r>
        <w:rPr>
          <w:rFonts w:hint="eastAsia" w:ascii="宋体" w:hAnsi="宋体"/>
          <w:color w:val="000000"/>
          <w:sz w:val="24"/>
        </w:rPr>
        <w:t xml:space="preserve">34.投标人</w:t>
      </w:r>
      <w:r>
        <w:rPr>
          <w:rFonts w:hint="eastAsia" w:ascii="宋体" w:hAnsi="宋体"/>
          <w:color w:val="000000"/>
          <w:sz w:val="24"/>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olor w:val="000000"/>
          <w:sz w:val="24"/>
        </w:rPr>
        <w:t xml:space="preserve">投标人</w:t>
      </w:r>
      <w:r>
        <w:rPr>
          <w:rFonts w:hint="eastAsia" w:ascii="宋体" w:hAnsi="宋体"/>
          <w:color w:val="000000"/>
          <w:sz w:val="24"/>
          <w:lang w:val="zh-CN"/>
        </w:rPr>
        <w:t xml:space="preserve">进行相应的行政处罚和记录该</w:t>
      </w:r>
      <w:r>
        <w:rPr>
          <w:rFonts w:hint="eastAsia" w:ascii="宋体" w:hAnsi="宋体"/>
          <w:color w:val="000000"/>
          <w:sz w:val="24"/>
        </w:rPr>
        <w:t xml:space="preserve">投标人</w:t>
      </w:r>
      <w:r>
        <w:rPr>
          <w:rFonts w:hint="eastAsia" w:ascii="宋体" w:hAnsi="宋体"/>
          <w:color w:val="000000"/>
          <w:sz w:val="24"/>
          <w:lang w:val="zh-CN"/>
        </w:rPr>
        <w:t xml:space="preserve">的失信信息。</w:t>
      </w:r>
      <w:r/>
    </w:p>
    <w:p>
      <w:pPr>
        <w:pStyle w:val="1036"/>
        <w:ind w:firstLine="465"/>
        <w:spacing w:before="0" w:after="0"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p>
    <w:p>
      <w:pPr>
        <w:pStyle w:val="1038"/>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5</w:t>
      </w:r>
      <w:r>
        <w:rPr>
          <w:rFonts w:hint="eastAsia" w:ascii="方正楷体_GBK" w:hAnsi="方正楷体_GBK" w:eastAsia="方正楷体_GBK" w:cs="方正楷体_GBK"/>
          <w:color w:val="000000"/>
          <w:lang w:val="zh-CN"/>
        </w:rPr>
        <w:t xml:space="preserve">.促进中小企业发展</w:t>
      </w:r>
      <w:r/>
    </w:p>
    <w:p>
      <w:pPr>
        <w:ind w:firstLine="420"/>
        <w:rPr>
          <w:rFonts w:hint="eastAsia" w:ascii="宋体" w:hAnsi="宋体"/>
          <w:color w:val="000000"/>
          <w:sz w:val="24"/>
        </w:rPr>
      </w:pPr>
      <w:r>
        <w:rPr>
          <w:rFonts w:hint="eastAsia" w:ascii="宋体" w:hAnsi="宋体"/>
          <w:color w:val="000000"/>
          <w:sz w:val="24"/>
        </w:rPr>
        <w:t xml:space="preserve">35.1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sz w:val="24"/>
        </w:rPr>
      </w:pPr>
      <w:r>
        <w:rPr>
          <w:rFonts w:hint="eastAsia" w:ascii="宋体" w:hAnsi="宋体"/>
          <w:color w:val="000000"/>
          <w:sz w:val="24"/>
        </w:rPr>
        <w:t xml:space="preserve">35.2 中小企业参加政府采购活动，应当出具《中小企业声明函》，否则不享受相关中小企业支持政策。中标人享受中小企业扶持政策的，其《中小企业声明函》将随中标结果公开。    </w:t>
      </w:r>
      <w:r/>
    </w:p>
    <w:p>
      <w:pPr>
        <w:ind w:firstLine="420"/>
        <w:rPr>
          <w:rFonts w:hint="eastAsia" w:ascii="宋体" w:hAnsi="宋体"/>
          <w:color w:val="000000"/>
          <w:sz w:val="24"/>
        </w:rPr>
      </w:pPr>
      <w:r>
        <w:rPr>
          <w:rFonts w:hint="eastAsia" w:ascii="宋体" w:hAnsi="宋体"/>
          <w:color w:val="000000"/>
          <w:sz w:val="24"/>
        </w:rPr>
        <w:t xml:space="preserve">35.3 在货物采购项目中，投标人提供的货物全部由符合政策要求的中小企业制造（不对项目涉及的服务的承接商、工程的承建商作出要求），即货物由中小企业生产且使用该中小企业商号或者注册商标，享受相应的中小企业扶持政策。</w:t>
      </w:r>
      <w:r/>
    </w:p>
    <w:p>
      <w:pPr>
        <w:ind w:firstLine="420"/>
        <w:rPr>
          <w:rFonts w:hint="eastAsia" w:ascii="宋体" w:hAnsi="宋体"/>
          <w:color w:val="000000"/>
          <w:sz w:val="24"/>
        </w:rPr>
      </w:pPr>
      <w:r>
        <w:rPr>
          <w:rFonts w:hint="eastAsia" w:ascii="宋体" w:hAnsi="宋体"/>
          <w:color w:val="000000"/>
          <w:sz w:val="24"/>
        </w:rPr>
        <w:t xml:space="preserve">35.4 评委会评审中发现投标人提供的《中小企业声明函》内容含义不明确、同类事项表述不一致或者有明显文字错误等情况的，应当以书面形式要求投标人作出必要的澄清、说明或者补正。</w:t>
      </w:r>
      <w:r/>
    </w:p>
    <w:p>
      <w:pPr>
        <w:ind w:firstLine="420"/>
        <w:rPr>
          <w:rFonts w:hint="eastAsia" w:ascii="宋体" w:hAnsi="宋体"/>
          <w:color w:val="000000"/>
          <w:sz w:val="24"/>
        </w:rPr>
      </w:pPr>
      <w:r>
        <w:rPr>
          <w:rFonts w:hint="eastAsia" w:ascii="宋体" w:hAnsi="宋体"/>
          <w:color w:val="000000"/>
          <w:sz w:val="24"/>
        </w:rPr>
        <w:t xml:space="preserve">35.5 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sz w:val="24"/>
        </w:rPr>
      </w:pPr>
      <w:r>
        <w:rPr>
          <w:rFonts w:hint="eastAsia" w:ascii="宋体" w:hAnsi="宋体"/>
          <w:color w:val="000000"/>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rPr>
          <w:rFonts w:hint="eastAsia" w:ascii="宋体" w:hAnsi="宋体"/>
          <w:sz w:val="24"/>
        </w:rPr>
      </w:pPr>
      <w:r>
        <w:rPr>
          <w:rFonts w:hint="eastAsia" w:ascii="宋体" w:hAnsi="宋体"/>
          <w:sz w:val="24"/>
        </w:rPr>
      </w:r>
      <w:r/>
    </w:p>
    <w:p>
      <w:pPr>
        <w:pStyle w:val="1038"/>
        <w:ind w:firstLine="422"/>
        <w:spacing w:before="0" w:after="0" w:line="240" w:lineRule="auto"/>
        <w:rPr>
          <w:rFonts w:hint="eastAsia" w:ascii="宋体" w:hAnsi="宋体" w:eastAsia="宋体" w:cs="Times New Roman"/>
          <w:b w:val="0"/>
          <w:bCs w:val="0"/>
          <w:color w:val="000000"/>
          <w:sz w:val="24"/>
          <w:szCs w:val="22"/>
        </w:rPr>
      </w:pPr>
      <w:r>
        <w:rPr>
          <w:rFonts w:hint="eastAsia" w:ascii="宋体" w:hAnsi="宋体" w:eastAsia="宋体" w:cs="Times New Roman"/>
          <w:b w:val="0"/>
          <w:bCs w:val="0"/>
          <w:color w:val="000000"/>
          <w:sz w:val="24"/>
          <w:szCs w:val="22"/>
        </w:rPr>
        <w:t xml:space="preserve">35.7 残疾人福利性单位视同小型、微型企业。按照《关于促进残疾人就业政府采购政策的通知》（财库〔2017〕141号）规定，残疾人福利性单位需提供《残疾人福利性单位声明函》。</w:t>
      </w:r>
      <w:r/>
    </w:p>
    <w:p>
      <w:pPr>
        <w:pStyle w:val="103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p>
    <w:p>
      <w:pPr>
        <w:pStyle w:val="1038"/>
        <w:ind w:firstLine="422"/>
        <w:spacing w:before="0" w:after="0" w:line="240" w:lineRule="auto"/>
        <w:rPr>
          <w:rFonts w:hint="eastAsia" w:ascii="宋体" w:hAnsi="宋体" w:eastAsia="宋体" w:cs="Times New Roman"/>
          <w:b w:val="0"/>
          <w:bCs w:val="0"/>
          <w:color w:val="000000"/>
          <w:sz w:val="24"/>
          <w:szCs w:val="22"/>
        </w:rPr>
      </w:pPr>
      <w:r>
        <w:rPr>
          <w:rFonts w:hint="eastAsia" w:ascii="宋体" w:hAnsi="宋体" w:eastAsia="宋体" w:cs="Times New Roman"/>
          <w:b w:val="0"/>
          <w:bCs w:val="0"/>
          <w:color w:val="000000"/>
          <w:sz w:val="24"/>
          <w:szCs w:val="22"/>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pStyle w:val="1038"/>
        <w:ind w:firstLine="422"/>
        <w:spacing w:before="0" w:after="0" w:line="240" w:lineRule="auto"/>
        <w:rPr>
          <w:rFonts w:hint="eastAsia" w:ascii="宋体" w:hAnsi="宋体" w:eastAsia="宋体" w:cs="Times New Roman"/>
          <w:b w:val="0"/>
          <w:bCs w:val="0"/>
          <w:color w:val="000000"/>
          <w:sz w:val="24"/>
          <w:szCs w:val="22"/>
        </w:rPr>
      </w:pPr>
      <w:r>
        <w:rPr>
          <w:rFonts w:hint="eastAsia" w:ascii="宋体" w:hAnsi="宋体" w:eastAsia="宋体" w:cs="Times New Roman"/>
          <w:b w:val="0"/>
          <w:bCs w:val="0"/>
          <w:color w:val="000000"/>
          <w:sz w:val="24"/>
          <w:szCs w:val="22"/>
        </w:rPr>
        <w:t xml:space="preserve">36.2 采购产品属于政府强制采购节能产品的，投标人应当选择依据国家能效标准中二级能效（水效）指标认证的节能产品投标，签订合同时提供国家确定的认证机构出具的、处于有效期之内的节能产品认证证书。 </w:t>
      </w:r>
      <w:r/>
    </w:p>
    <w:p>
      <w:pPr>
        <w:pStyle w:val="1038"/>
        <w:ind w:firstLine="422"/>
        <w:spacing w:before="0" w:after="0" w:line="240" w:lineRule="auto"/>
        <w:rPr>
          <w:rFonts w:hint="eastAsia" w:ascii="宋体" w:hAnsi="宋体" w:eastAsia="宋体" w:cs="Times New Roman"/>
          <w:b w:val="0"/>
          <w:bCs w:val="0"/>
          <w:color w:val="000000"/>
          <w:sz w:val="24"/>
          <w:szCs w:val="22"/>
        </w:rPr>
      </w:pPr>
      <w:r>
        <w:rPr>
          <w:rFonts w:hint="eastAsia" w:ascii="宋体" w:hAnsi="宋体" w:eastAsia="宋体" w:cs="Times New Roman"/>
          <w:b w:val="0"/>
          <w:bCs w:val="0"/>
          <w:color w:val="000000"/>
          <w:sz w:val="24"/>
          <w:szCs w:val="22"/>
        </w:rPr>
        <w:t xml:space="preserve">36.3 采购产品属于政府优先采购节能产品和环境标志产品的，对投标人提供的国家确定的认证机构出具的、处于有效期之内的节能产品或环境标志产品认证证书，评审时给予加分（详见第五章）。</w:t>
      </w:r>
      <w:r/>
    </w:p>
    <w:p>
      <w:pPr>
        <w:pStyle w:val="103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pStyle w:val="1038"/>
        <w:ind w:firstLine="422"/>
        <w:spacing w:before="0" w:after="0" w:line="240" w:lineRule="auto"/>
        <w:rPr>
          <w:rFonts w:hint="eastAsia" w:ascii="宋体" w:hAnsi="宋体" w:eastAsia="宋体" w:cs="Times New Roman"/>
          <w:b w:val="0"/>
          <w:bCs w:val="0"/>
          <w:color w:val="000000"/>
          <w:sz w:val="24"/>
          <w:szCs w:val="22"/>
        </w:rPr>
      </w:pPr>
      <w:r>
        <w:rPr>
          <w:rFonts w:hint="eastAsia" w:ascii="宋体" w:hAnsi="宋体" w:eastAsia="宋体" w:cs="Times New Roman"/>
          <w:b w:val="0"/>
          <w:bCs w:val="0"/>
          <w:color w:val="000000"/>
          <w:sz w:val="24"/>
          <w:szCs w:val="22"/>
        </w:rPr>
        <w:t xml:space="preserve">37.1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pStyle w:val="1038"/>
        <w:ind w:firstLine="422"/>
        <w:spacing w:before="0" w:after="0" w:line="240" w:lineRule="auto"/>
        <w:rPr>
          <w:rFonts w:hint="eastAsia" w:ascii="宋体" w:hAnsi="宋体" w:eastAsia="宋体" w:cs="Times New Roman"/>
          <w:b w:val="0"/>
          <w:bCs w:val="0"/>
          <w:color w:val="000000"/>
          <w:sz w:val="24"/>
          <w:szCs w:val="22"/>
        </w:rPr>
      </w:pPr>
      <w:r>
        <w:rPr>
          <w:rFonts w:hint="eastAsia" w:ascii="宋体" w:hAnsi="宋体" w:eastAsia="宋体" w:cs="Times New Roman"/>
          <w:b w:val="0"/>
          <w:bCs w:val="0"/>
          <w:color w:val="000000"/>
          <w:sz w:val="24"/>
          <w:szCs w:val="22"/>
        </w:rPr>
        <w:t xml:space="preserve">37.2 采购产品中涉及数据中心相关设备、运维服务的，应按照《关于印发〈绿色数据中心政府采购需求标准（试行）的通知》（财办库〔2023〕7号）、《江苏省财政厅关于加强政府绿色采购有关事项的通知》（苏财购〔2023〕65号）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pStyle w:val="1038"/>
        <w:ind w:firstLine="422"/>
        <w:spacing w:before="0" w:after="0" w:line="240" w:lineRule="auto"/>
        <w:rPr>
          <w:rFonts w:hint="eastAsia" w:ascii="宋体" w:hAnsi="宋体" w:eastAsia="宋体" w:cs="Times New Roman"/>
          <w:b w:val="0"/>
          <w:bCs w:val="0"/>
          <w:color w:val="000000"/>
          <w:sz w:val="24"/>
          <w:szCs w:val="22"/>
        </w:rPr>
      </w:pPr>
      <w:r>
        <w:rPr>
          <w:rFonts w:hint="eastAsia" w:ascii="宋体" w:hAnsi="宋体" w:eastAsia="宋体" w:cs="Times New Roman"/>
          <w:b w:val="0"/>
          <w:bCs w:val="0"/>
          <w:color w:val="000000"/>
          <w:sz w:val="24"/>
          <w:szCs w:val="22"/>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pStyle w:val="1038"/>
        <w:ind w:firstLine="422"/>
        <w:spacing w:before="0" w:after="0" w:line="240" w:lineRule="auto"/>
        <w:rPr>
          <w:rFonts w:hint="eastAsia" w:ascii="宋体" w:hAnsi="宋体" w:eastAsia="宋体" w:cs="Times New Roman"/>
          <w:color w:val="000000"/>
          <w:sz w:val="24"/>
        </w:rPr>
      </w:pPr>
      <w:r>
        <w:rPr>
          <w:rFonts w:hint="eastAsia" w:ascii="宋体" w:hAnsi="宋体" w:eastAsia="宋体" w:cs="Times New Roman"/>
          <w:b w:val="0"/>
          <w:bCs w:val="0"/>
          <w:color w:val="000000"/>
          <w:sz w:val="24"/>
          <w:szCs w:val="22"/>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103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color w:val="000000"/>
          <w:sz w:val="24"/>
        </w:rPr>
      </w:pPr>
      <w:r>
        <w:rPr>
          <w:rFonts w:hint="eastAsia" w:ascii="宋体" w:hAnsi="宋体"/>
          <w:color w:val="000000"/>
          <w:sz w:val="24"/>
        </w:rPr>
        <w:t xml:space="preserve">38.1 优先采购各级政府部门公开发布的有效期内的创新产品、首台套等《目录》内的创新产品。创新产品自进入《目录》起2年内视同具备相应销售业绩。</w:t>
      </w:r>
      <w:r/>
    </w:p>
    <w:p>
      <w:pPr>
        <w:pStyle w:val="1038"/>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color w:val="000000"/>
          <w:sz w:val="24"/>
          <w:lang w:val="zh-CN"/>
        </w:rPr>
      </w:pPr>
      <w:r>
        <w:rPr>
          <w:rFonts w:hint="eastAsia" w:ascii="宋体" w:hAnsi="宋体"/>
          <w:color w:val="000000"/>
          <w:sz w:val="24"/>
        </w:rPr>
        <w:t xml:space="preserve">39.1 </w:t>
      </w:r>
      <w:r>
        <w:rPr>
          <w:rFonts w:hint="eastAsia" w:ascii="宋体" w:hAnsi="宋体"/>
          <w:color w:val="000000"/>
          <w:sz w:val="24"/>
          <w:lang w:val="zh-CN"/>
        </w:rPr>
        <w:t xml:space="preserve">本</w:t>
      </w:r>
      <w:r>
        <w:rPr>
          <w:rFonts w:hint="eastAsia" w:ascii="宋体" w:hAnsi="宋体"/>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000000"/>
          <w:sz w:val="24"/>
          <w:lang w:val="zh-CN"/>
        </w:rPr>
      </w:pPr>
      <w:r>
        <w:rPr>
          <w:rFonts w:hint="eastAsia" w:ascii="宋体" w:hAnsi="宋体"/>
          <w:color w:val="000000"/>
          <w:sz w:val="24"/>
        </w:rPr>
        <w:t xml:space="preserve">39.2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1038"/>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p>
    <w:p>
      <w:pPr>
        <w:ind w:firstLine="420"/>
        <w:rPr>
          <w:rFonts w:hint="eastAsia" w:ascii="宋体" w:hAnsi="宋体"/>
          <w:color w:val="000000"/>
          <w:sz w:val="24"/>
          <w:lang w:val="zh-CN"/>
        </w:rPr>
      </w:pPr>
      <w:r>
        <w:rPr>
          <w:rFonts w:hint="eastAsia" w:ascii="宋体" w:hAnsi="宋体"/>
          <w:color w:val="000000"/>
          <w:sz w:val="24"/>
        </w:rPr>
        <w:t xml:space="preserve">40.1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20"/>
        <w:rPr>
          <w:rFonts w:hint="eastAsia" w:ascii="宋体" w:hAnsi="宋体"/>
          <w:color w:val="000000"/>
          <w:sz w:val="24"/>
          <w:lang w:val="zh-CN"/>
        </w:rPr>
      </w:pPr>
      <w:r>
        <w:rPr>
          <w:rFonts w:hint="eastAsia" w:ascii="宋体" w:hAnsi="宋体"/>
          <w:color w:val="000000"/>
          <w:sz w:val="24"/>
          <w:lang w:val="zh-CN"/>
        </w:rPr>
        <w:t xml:space="preserve">40.2本国产品应当符合以下条件：</w:t>
      </w:r>
      <w:r/>
    </w:p>
    <w:p>
      <w:pPr>
        <w:ind w:firstLine="420"/>
        <w:rPr>
          <w:rFonts w:hint="eastAsia" w:ascii="宋体" w:hAnsi="宋体"/>
          <w:color w:val="000000"/>
          <w:sz w:val="24"/>
          <w:lang w:val="zh-CN"/>
        </w:rPr>
      </w:pPr>
      <w:r>
        <w:rPr>
          <w:rFonts w:hint="eastAsia" w:ascii="宋体" w:hAnsi="宋体"/>
          <w:color w:val="000000"/>
          <w:sz w:val="24"/>
          <w:lang w:val="zh-CN"/>
        </w:rPr>
        <w:t xml:space="preserve">（1）在中国境内生产</w:t>
      </w:r>
      <w:r/>
    </w:p>
    <w:p>
      <w:pPr>
        <w:ind w:firstLine="420"/>
        <w:rPr>
          <w:rFonts w:hint="eastAsia" w:ascii="宋体" w:hAnsi="宋体"/>
          <w:color w:val="000000"/>
          <w:sz w:val="24"/>
          <w:lang w:val="zh-CN"/>
        </w:rPr>
      </w:pPr>
      <w:r>
        <w:rPr>
          <w:rFonts w:hint="eastAsia" w:ascii="宋体" w:hAnsi="宋体"/>
          <w:color w:val="000000"/>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000000"/>
          <w:sz w:val="24"/>
          <w:lang w:val="zh-CN"/>
        </w:rPr>
      </w:pPr>
      <w:r>
        <w:rPr>
          <w:rFonts w:hint="eastAsia" w:ascii="宋体" w:hAnsi="宋体"/>
          <w:color w:val="000000"/>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000000"/>
          <w:sz w:val="24"/>
          <w:lang w:val="zh-CN"/>
        </w:rPr>
      </w:pPr>
      <w:r>
        <w:rPr>
          <w:rFonts w:hint="eastAsia" w:ascii="宋体" w:hAnsi="宋体"/>
          <w:color w:val="000000"/>
          <w:sz w:val="24"/>
          <w:lang w:val="zh-CN"/>
        </w:rPr>
        <w:t xml:space="preserve">（2）在中国境内生产的组件成本占比达到规定比例</w:t>
      </w:r>
      <w:r/>
    </w:p>
    <w:p>
      <w:pPr>
        <w:ind w:firstLine="420"/>
        <w:rPr>
          <w:rFonts w:hint="eastAsia" w:ascii="宋体" w:hAnsi="宋体"/>
          <w:color w:val="000000"/>
          <w:sz w:val="24"/>
          <w:lang w:val="zh-CN"/>
        </w:rPr>
      </w:pPr>
      <w:r>
        <w:rPr>
          <w:rFonts w:hint="eastAsia" w:ascii="宋体" w:hAnsi="宋体"/>
          <w:color w:val="000000"/>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000000"/>
          <w:sz w:val="24"/>
          <w:lang w:val="zh-CN"/>
        </w:rPr>
      </w:pPr>
      <w:r>
        <w:rPr>
          <w:rFonts w:hint="eastAsia" w:ascii="宋体" w:hAnsi="宋体"/>
          <w:color w:val="000000"/>
          <w:sz w:val="24"/>
          <w:lang w:val="zh-CN"/>
        </w:rPr>
        <w:t xml:space="preserve">（3）特定产品的关键组件、关键工序符合相关要求</w:t>
      </w:r>
      <w:r/>
    </w:p>
    <w:p>
      <w:pPr>
        <w:ind w:firstLine="420"/>
        <w:rPr>
          <w:rFonts w:hint="eastAsia" w:ascii="宋体" w:hAnsi="宋体"/>
          <w:color w:val="000000"/>
          <w:sz w:val="24"/>
          <w:lang w:val="zh-CN"/>
        </w:rPr>
      </w:pPr>
      <w:r>
        <w:rPr>
          <w:rFonts w:hint="eastAsia" w:ascii="宋体" w:hAnsi="宋体"/>
          <w:color w:val="000000"/>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000000"/>
          <w:sz w:val="24"/>
          <w:lang w:val="zh-CN"/>
        </w:rPr>
      </w:pPr>
      <w:r>
        <w:rPr>
          <w:rFonts w:hint="eastAsia" w:ascii="宋体" w:hAnsi="宋体"/>
          <w:color w:val="000000"/>
          <w:sz w:val="24"/>
          <w:lang w:val="zh-CN"/>
        </w:rPr>
        <w:t xml:space="preserve">40.3本国产品标准的适用范围</w:t>
      </w:r>
      <w:r/>
    </w:p>
    <w:p>
      <w:pPr>
        <w:ind w:firstLine="420"/>
        <w:rPr>
          <w:rFonts w:hint="eastAsia"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olor w:val="000000"/>
          <w:sz w:val="24"/>
          <w:lang w:val="zh-CN"/>
        </w:rPr>
      </w:pPr>
      <w:r>
        <w:rPr>
          <w:rFonts w:hint="eastAsia" w:ascii="宋体" w:hAnsi="宋体"/>
          <w:color w:val="000000"/>
          <w:sz w:val="24"/>
          <w:lang w:val="zh-CN"/>
        </w:rPr>
        <w:t xml:space="preserve">40.4对本国产品的支持政策</w:t>
      </w:r>
      <w:r/>
    </w:p>
    <w:p>
      <w:pPr>
        <w:ind w:firstLine="420"/>
        <w:rPr>
          <w:rFonts w:hint="eastAsia" w:ascii="宋体" w:hAnsi="宋体"/>
          <w:color w:val="000000"/>
          <w:sz w:val="24"/>
          <w:lang w:val="zh-CN"/>
        </w:rPr>
      </w:pPr>
      <w:r>
        <w:rPr>
          <w:rFonts w:hint="eastAsia" w:ascii="宋体" w:hAnsi="宋体"/>
          <w:b/>
          <w:bCs/>
          <w:color w:val="000000"/>
          <w:sz w:val="24"/>
          <w:lang w:val="zh-CN"/>
        </w:rPr>
        <w:t xml:space="preserve">本项目如既有本国产品又有非本国产品参与竞争，依法对本国产品给予价格评审优惠，具体详见第五章。</w:t>
      </w:r>
      <w:r/>
    </w:p>
    <w:p>
      <w:pPr>
        <w:ind w:firstLine="420"/>
        <w:rPr>
          <w:rFonts w:hint="eastAsia" w:ascii="宋体" w:hAnsi="宋体"/>
          <w:color w:val="000000"/>
          <w:sz w:val="24"/>
          <w:lang w:val="zh-CN"/>
        </w:rPr>
      </w:pPr>
      <w:r>
        <w:rPr>
          <w:rFonts w:hint="eastAsia" w:ascii="宋体" w:hAnsi="宋体"/>
          <w:color w:val="000000"/>
          <w:sz w:val="24"/>
          <w:lang w:val="zh-CN"/>
        </w:rPr>
        <w:t xml:space="preserve">40.5政策执行要求</w:t>
      </w:r>
      <w:r/>
    </w:p>
    <w:p>
      <w:pPr>
        <w:ind w:firstLine="420"/>
        <w:rPr>
          <w:rFonts w:hint="eastAsia" w:ascii="宋体" w:hAnsi="宋体"/>
          <w:color w:val="000000"/>
          <w:sz w:val="24"/>
          <w:lang w:val="zh-CN"/>
        </w:rPr>
      </w:pPr>
      <w:r>
        <w:rPr>
          <w:rFonts w:hint="eastAsia" w:ascii="宋体" w:hAnsi="宋体"/>
          <w:color w:val="000000"/>
          <w:sz w:val="24"/>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0"/>
        <w:rPr>
          <w:rFonts w:hint="eastAsia" w:ascii="宋体" w:hAnsi="宋体"/>
          <w:color w:val="000000"/>
          <w:sz w:val="24"/>
          <w:lang w:val="zh-CN"/>
        </w:rPr>
      </w:pPr>
      <w:r>
        <w:rPr>
          <w:rFonts w:hint="eastAsia" w:ascii="宋体" w:hAnsi="宋体"/>
          <w:color w:val="000000"/>
          <w:sz w:val="24"/>
          <w:lang w:val="zh-CN"/>
        </w:rPr>
        <w:t xml:space="preserve">（2）有关证明文件。</w:t>
      </w:r>
      <w:r>
        <w:rPr>
          <w:rFonts w:hint="eastAsia" w:ascii="宋体" w:hAnsi="宋体"/>
          <w:b/>
          <w:bCs/>
          <w:color w:val="000000"/>
          <w:sz w:val="24"/>
          <w:lang w:val="zh-CN"/>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20"/>
        <w:rPr>
          <w:rFonts w:hint="eastAsia" w:ascii="宋体" w:hAnsi="宋体"/>
          <w:color w:val="000000"/>
          <w:sz w:val="24"/>
          <w:lang w:val="zh-CN"/>
        </w:rPr>
      </w:pPr>
      <w:r>
        <w:rPr>
          <w:rFonts w:hint="eastAsia" w:ascii="宋体" w:hAnsi="宋体"/>
          <w:color w:val="000000"/>
          <w:sz w:val="24"/>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1109"/>
        <w:rPr>
          <w:rFonts w:hint="eastAsia" w:ascii="宋体" w:hAnsi="宋体" w:eastAsia="宋体" w:cs="Times New Roman"/>
          <w:color w:val="000000"/>
          <w:sz w:val="24"/>
        </w:rPr>
      </w:pPr>
      <w:r>
        <w:rPr>
          <w:rFonts w:hint="eastAsia" w:ascii="宋体" w:hAnsi="宋体" w:eastAsia="宋体" w:cs="Times New Roman"/>
          <w:color w:val="000000"/>
          <w:sz w:val="24"/>
        </w:rPr>
      </w:r>
      <w:r/>
    </w:p>
    <w:p>
      <w:pPr>
        <w:rPr>
          <w:rFonts w:hint="eastAsia" w:ascii="宋体" w:hAnsi="宋体"/>
          <w:color w:val="000000"/>
          <w:sz w:val="24"/>
          <w:lang w:val="zh-CN"/>
        </w:rPr>
      </w:pPr>
      <w:r>
        <w:rPr>
          <w:rFonts w:hint="eastAsia" w:ascii="宋体" w:hAnsi="宋体"/>
          <w:color w:val="000000"/>
          <w:sz w:val="24"/>
          <w:lang w:val="zh-CN"/>
        </w:rPr>
      </w:r>
      <w:r/>
    </w:p>
    <w:p>
      <w:pPr>
        <w:pStyle w:val="1109"/>
        <w:ind w:left="0"/>
        <w:jc w:val="center"/>
        <w:spacing w:line="288" w:lineRule="auto"/>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rPr>
        <w:br w:type="page" w:clear="all"/>
      </w:r>
      <w:bookmarkEnd w:id="51"/>
      <w:r/>
      <w:bookmarkEnd w:id="52"/>
      <w:r/>
      <w:bookmarkEnd w:id="53"/>
      <w:r/>
      <w:bookmarkEnd w:id="54"/>
      <w:r/>
      <w:bookmarkEnd w:id="55"/>
      <w:r/>
      <w:bookmarkStart w:id="166" w:name="_Toc16938590"/>
      <w:r/>
      <w:bookmarkStart w:id="167" w:name="_Toc120614244"/>
      <w:r/>
      <w:bookmarkStart w:id="168" w:name="_Toc20823346"/>
      <w:r/>
      <w:bookmarkStart w:id="169" w:name="_Hlt16619350"/>
      <w:r/>
      <w:bookmarkStart w:id="170" w:name="_Toc462564139"/>
      <w:r/>
      <w:bookmarkStart w:id="171" w:name="_Toc479757211"/>
      <w:r>
        <w:rPr>
          <w:rFonts w:hint="eastAsia" w:ascii="方正小标宋简体" w:hAnsi="方正小标宋简体" w:eastAsia="方正小标宋简体" w:cs="方正小标宋简体"/>
          <w:sz w:val="36"/>
          <w:szCs w:val="36"/>
          <w:lang w:val="en-US"/>
        </w:rPr>
        <w:t xml:space="preserve">第三章  合同文本</w:t>
      </w:r>
      <w:r/>
    </w:p>
    <w:p>
      <w:pPr>
        <w:jc w:val="center"/>
        <w:spacing w:before="120" w:after="120" w:line="264" w:lineRule="auto"/>
        <w:rPr>
          <w:rFonts w:hint="eastAsia" w:ascii="宋体" w:hAnsi="宋体"/>
          <w:bCs/>
          <w:sz w:val="24"/>
        </w:rPr>
      </w:pPr>
      <w:r/>
      <w:bookmarkStart w:id="172" w:name="_Toc513029243"/>
      <w:r/>
      <w:bookmarkStart w:id="173" w:name="_Toc20823315"/>
      <w:r/>
      <w:bookmarkStart w:id="174" w:name="_Toc16938559"/>
      <w:r>
        <w:rPr>
          <w:rFonts w:hint="eastAsia" w:ascii="宋体" w:hAnsi="宋体"/>
          <w:bCs/>
          <w:sz w:val="24"/>
        </w:rPr>
        <w:t xml:space="preserve">以下为本项目的合同条款，合同双方不得对招标、投标文件内容作实质性修改。</w:t>
      </w:r>
      <w:r/>
    </w:p>
    <w:p>
      <w:pPr>
        <w:pStyle w:val="1109"/>
        <w:ind w:left="0"/>
        <w:spacing w:line="264" w:lineRule="auto"/>
      </w:pPr>
      <w:r/>
      <w:r/>
    </w:p>
    <w:p>
      <w:pPr>
        <w:jc w:val="center"/>
        <w:spacing w:before="120" w:after="120"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南京市政府采购合同（货物）</w:t>
      </w:r>
      <w:r/>
    </w:p>
    <w:p>
      <w:pPr>
        <w:jc w:val="left"/>
        <w:spacing w:before="120" w:after="120" w:line="264" w:lineRule="auto"/>
        <w:rPr>
          <w:rFonts w:hint="eastAsia" w:ascii="宋体" w:hAnsi="宋体" w:cs="Courier New"/>
          <w:sz w:val="24"/>
          <w:szCs w:val="24"/>
        </w:rPr>
      </w:pPr>
      <w:r>
        <w:rPr>
          <w:rFonts w:ascii="宋体" w:hAnsi="宋体" w:cs="Courier New"/>
          <w:sz w:val="24"/>
          <w:szCs w:val="24"/>
        </w:rPr>
        <w:t xml:space="preserve">合同编号：</w:t>
      </w:r>
      <w:r/>
    </w:p>
    <w:p>
      <w:pPr>
        <w:spacing w:before="120" w:after="120" w:line="264" w:lineRule="auto"/>
        <w:rPr>
          <w:rFonts w:hint="eastAsia" w:ascii="宋体" w:hAnsi="宋体" w:cs="Courier New"/>
          <w:sz w:val="24"/>
          <w:szCs w:val="24"/>
        </w:rPr>
      </w:pPr>
      <w:r>
        <w:rPr>
          <w:rFonts w:ascii="宋体" w:hAnsi="宋体" w:cs="Courier New"/>
          <w:sz w:val="24"/>
          <w:szCs w:val="24"/>
        </w:rPr>
        <w:t xml:space="preserve">项目名称：                                       项目编号：</w:t>
      </w:r>
      <w:r/>
    </w:p>
    <w:p>
      <w:pPr>
        <w:jc w:val="left"/>
        <w:spacing w:before="120" w:after="120" w:line="264" w:lineRule="auto"/>
        <w:rPr>
          <w:rFonts w:hint="eastAsia" w:ascii="宋体" w:hAnsi="宋体" w:cs="Courier New"/>
          <w:sz w:val="24"/>
          <w:szCs w:val="24"/>
        </w:rPr>
      </w:pPr>
      <w:r>
        <w:rPr>
          <w:rFonts w:ascii="宋体" w:hAnsi="宋体" w:cs="Courier New"/>
          <w:sz w:val="24"/>
          <w:szCs w:val="24"/>
        </w:rPr>
        <w:t xml:space="preserve">甲方（买方）：</w:t>
      </w:r>
      <w:r/>
    </w:p>
    <w:p>
      <w:pPr>
        <w:jc w:val="left"/>
        <w:spacing w:before="120" w:after="120" w:line="264" w:lineRule="auto"/>
        <w:rPr>
          <w:rFonts w:hint="eastAsia" w:ascii="宋体" w:hAnsi="宋体" w:cs="Courier New"/>
          <w:sz w:val="24"/>
          <w:szCs w:val="24"/>
        </w:rPr>
      </w:pPr>
      <w:r>
        <w:rPr>
          <w:rFonts w:ascii="宋体" w:hAnsi="宋体" w:cs="Courier New"/>
          <w:sz w:val="24"/>
          <w:szCs w:val="24"/>
        </w:rPr>
        <w:t xml:space="preserve">乙方（卖方）：</w:t>
      </w:r>
      <w:r/>
    </w:p>
    <w:p>
      <w:pPr>
        <w:spacing w:line="264" w:lineRule="auto"/>
        <w:rPr>
          <w:rFonts w:hint="eastAsia"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spacing w:line="264" w:lineRule="auto"/>
        <w:rPr>
          <w:rFonts w:hint="eastAsia" w:ascii="宋体" w:hAnsi="宋体" w:cs="Courier New"/>
          <w:sz w:val="24"/>
          <w:szCs w:val="24"/>
        </w:rPr>
      </w:pPr>
      <w:r>
        <w:rPr>
          <w:rFonts w:hint="eastAsia" w:ascii="宋体" w:hAnsi="宋体" w:cs="Courier New"/>
          <w:sz w:val="24"/>
          <w:szCs w:val="24"/>
        </w:rPr>
        <w:t xml:space="preserve">1.1 标的名称：</w:t>
      </w:r>
      <w:r/>
    </w:p>
    <w:p>
      <w:pPr>
        <w:spacing w:line="264" w:lineRule="auto"/>
        <w:rPr>
          <w:rFonts w:hint="eastAsia" w:ascii="宋体" w:hAnsi="宋体" w:cs="Courier New"/>
          <w:sz w:val="24"/>
          <w:szCs w:val="24"/>
        </w:rPr>
      </w:pPr>
      <w:r>
        <w:rPr>
          <w:rFonts w:hint="eastAsia" w:ascii="宋体" w:hAnsi="宋体" w:cs="Courier New"/>
          <w:sz w:val="24"/>
          <w:szCs w:val="24"/>
        </w:rPr>
        <w:t xml:space="preserve">1.2 标的质量：按招标文件及投标文件执行。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pPr>
        <w:spacing w:line="264" w:lineRule="auto"/>
        <w:rPr>
          <w:rFonts w:hint="eastAsia" w:ascii="宋体" w:hAnsi="宋体" w:cs="Courier New"/>
          <w:sz w:val="24"/>
          <w:szCs w:val="24"/>
        </w:rPr>
      </w:pPr>
      <w:r>
        <w:rPr>
          <w:rFonts w:hint="eastAsia" w:ascii="宋体" w:hAnsi="宋体" w:cs="Courier New"/>
          <w:sz w:val="24"/>
          <w:szCs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860"/>
        <w:spacing w:line="264" w:lineRule="auto"/>
        <w:rPr>
          <w:rFonts w:hint="eastAsia"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乙方应按招标文件规定的时间向甲方提供货物(包含与货物相关的服务)的有关技术资料。</w:t>
      </w:r>
      <w:r/>
    </w:p>
    <w:p>
      <w:pPr>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乙方保证所交付的货物（包含与货物相关的服务）的所有权完全属于乙方且无任何抵押、查封等产权瑕疵。</w:t>
      </w:r>
      <w:r/>
    </w:p>
    <w:p>
      <w:pPr>
        <w:spacing w:line="264" w:lineRule="auto"/>
        <w:rPr>
          <w:rFonts w:hint="eastAsia" w:ascii="宋体" w:hAnsi="宋体" w:cs="Courier New"/>
          <w:sz w:val="24"/>
          <w:szCs w:val="24"/>
        </w:rPr>
        <w:outlineLvl w:val="2"/>
      </w:pPr>
      <w:r>
        <w:rPr>
          <w:rFonts w:hint="eastAsia" w:ascii="方正黑体_GBK" w:hAnsi="方正黑体_GBK" w:eastAsia="方正黑体_GBK" w:cs="方正黑体_GBK"/>
          <w:bCs/>
          <w:sz w:val="24"/>
          <w:szCs w:val="24"/>
        </w:rPr>
        <w:t xml:space="preserve">六、履约保证金</w:t>
      </w:r>
      <w:r/>
    </w:p>
    <w:p>
      <w:pPr>
        <w:spacing w:line="264" w:lineRule="auto"/>
        <w:rPr>
          <w:rFonts w:hint="eastAsia" w:ascii="宋体" w:hAnsi="宋体" w:cs="Courier New"/>
          <w:sz w:val="24"/>
          <w:szCs w:val="24"/>
        </w:rPr>
      </w:pPr>
      <w:r>
        <w:rPr>
          <w:rFonts w:hint="eastAsia" w:ascii="宋体" w:hAnsi="宋体" w:cs="Courier New"/>
          <w:sz w:val="24"/>
          <w:szCs w:val="24"/>
        </w:rPr>
        <w:t xml:space="preserve">6.1 本项目乙方无需缴纳履约保证金。</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hint="eastAsia" w:ascii="宋体" w:hAnsi="宋体" w:cs="Courier New"/>
          <w:sz w:val="24"/>
          <w:szCs w:val="24"/>
        </w:rPr>
        <w:outlineLvl w:val="2"/>
      </w:pPr>
      <w:r>
        <w:rPr>
          <w:rFonts w:hint="eastAsia" w:ascii="宋体" w:hAnsi="宋体" w:cs="Courier New"/>
          <w:sz w:val="24"/>
          <w:szCs w:val="24"/>
        </w:rPr>
        <w:t xml:space="preserve">7.1乙方不得将合同标的转包给他人履行，否则甲方有权终止合同。</w:t>
      </w:r>
      <w:r/>
    </w:p>
    <w:p>
      <w:pPr>
        <w:spacing w:line="264" w:lineRule="auto"/>
        <w:rPr>
          <w:rFonts w:hint="eastAsia" w:ascii="宋体" w:hAnsi="宋体" w:cs="Courier New"/>
          <w:sz w:val="24"/>
          <w:szCs w:val="24"/>
        </w:rPr>
        <w:outlineLvl w:val="2"/>
      </w:pPr>
      <w:r>
        <w:rPr>
          <w:rFonts w:hint="eastAsia" w:ascii="宋体" w:hAnsi="宋体" w:cs="Courier New"/>
          <w:sz w:val="24"/>
          <w:szCs w:val="24"/>
        </w:rPr>
        <w:t xml:space="preserve">7.2除招标文件允许的分包情况外，乙方不得将合同标的分包给他人履行，否则甲方有权终止合同。</w:t>
      </w:r>
      <w:r/>
    </w:p>
    <w:p>
      <w:pPr>
        <w:spacing w:line="264" w:lineRule="auto"/>
        <w:rPr>
          <w:rFonts w:hint="eastAsia" w:ascii="方正黑体_GBK" w:hAnsi="方正黑体_GBK" w:eastAsia="方正黑体_GBK" w:cs="方正黑体_GBK"/>
          <w:bCs/>
          <w:sz w:val="24"/>
          <w:szCs w:val="24"/>
        </w:rPr>
        <w:outlineLvl w:val="2"/>
      </w:pPr>
      <w:r>
        <w:rPr>
          <w:rFonts w:hint="eastAsia" w:ascii="方正黑体_GBK" w:hAnsi="方正黑体_GBK" w:eastAsia="方正黑体_GBK" w:cs="方正黑体_GBK"/>
          <w:bCs/>
          <w:sz w:val="24"/>
          <w:szCs w:val="24"/>
        </w:rPr>
        <w:t xml:space="preserve">八、合同款项支付</w:t>
      </w:r>
      <w:r/>
    </w:p>
    <w:p>
      <w:pPr>
        <w:pStyle w:val="860"/>
        <w:spacing w:line="264" w:lineRule="auto"/>
        <w:rPr>
          <w:rFonts w:hint="eastAsia" w:hAnsi="宋体"/>
          <w:sz w:val="24"/>
          <w:szCs w:val="24"/>
        </w:rPr>
      </w:pPr>
      <w:r>
        <w:rPr>
          <w:rFonts w:hint="eastAsia" w:hAnsi="宋体"/>
          <w:sz w:val="24"/>
          <w:szCs w:val="24"/>
        </w:rPr>
        <w:t xml:space="preserve">8.1 合同款项的支付方式及时间</w:t>
      </w:r>
      <w:r/>
    </w:p>
    <w:p>
      <w:pPr>
        <w:pStyle w:val="1159"/>
        <w:spacing w:line="264" w:lineRule="auto"/>
        <w:rPr>
          <w:rFonts w:hint="eastAsia" w:hAnsi="宋体"/>
          <w:sz w:val="24"/>
          <w:szCs w:val="24"/>
        </w:rPr>
        <w:outlineLvl w:val="3"/>
      </w:pPr>
      <w:r>
        <w:rPr>
          <w:rFonts w:hint="eastAsia" w:hAnsi="宋体"/>
          <w:sz w:val="24"/>
          <w:szCs w:val="24"/>
        </w:rPr>
        <w:t xml:space="preserve">8.1.1 合同签订后，甲方支付合同总价款的30%作为预付款。</w:t>
      </w:r>
      <w:r/>
    </w:p>
    <w:p>
      <w:pPr>
        <w:pStyle w:val="1159"/>
        <w:rPr>
          <w:rFonts w:hint="eastAsia" w:hAnsi="宋体"/>
          <w:sz w:val="24"/>
          <w:szCs w:val="24"/>
        </w:rPr>
        <w:outlineLvl w:val="3"/>
      </w:pPr>
      <w:r>
        <w:rPr>
          <w:rFonts w:hint="eastAsia" w:hAnsi="宋体"/>
          <w:sz w:val="24"/>
          <w:szCs w:val="24"/>
        </w:rPr>
        <w:t xml:space="preserve">8.1.2 供货结束并政府部门验收合格，取得南京市质监部门出具的验收报告和颁发的安全验收合格运行许可证后，甲方支付合同总价款的70%。</w:t>
      </w:r>
      <w:r/>
    </w:p>
    <w:p>
      <w:pPr>
        <w:pStyle w:val="1159"/>
        <w:spacing w:line="264" w:lineRule="auto"/>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1159"/>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1159"/>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spacing w:line="264" w:lineRule="auto"/>
        <w:rPr>
          <w:rFonts w:hint="eastAsia" w:ascii="宋体" w:hAnsi="宋体" w:cs="Courier New"/>
          <w:sz w:val="24"/>
          <w:szCs w:val="24"/>
        </w:rPr>
      </w:pPr>
      <w:r>
        <w:rPr>
          <w:rFonts w:hint="eastAsia" w:ascii="宋体" w:hAnsi="宋体" w:cs="Courier New"/>
          <w:sz w:val="24"/>
          <w:szCs w:val="24"/>
        </w:rPr>
        <w:t xml:space="preserve">10.1 乙方应按招标文件规定的货物性能、技术要求、质量标准向甲方提供未经使用的全新产品。</w:t>
      </w:r>
      <w:r/>
    </w:p>
    <w:p>
      <w:pPr>
        <w:spacing w:line="264" w:lineRule="auto"/>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10.2.2 贬值处理：由甲乙双方合议定价。</w:t>
      </w:r>
      <w:r/>
    </w:p>
    <w:p>
      <w:pPr>
        <w:spacing w:line="264" w:lineRule="auto"/>
        <w:rPr>
          <w:rFonts w:hint="eastAsia"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如在使用过程中发生质量问题，乙方应在接到甲方通知后小时内到达甲方现场。</w:t>
      </w:r>
      <w:r/>
    </w:p>
    <w:p>
      <w:pPr>
        <w:spacing w:line="264" w:lineRule="auto"/>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10.5 质保期为自交货验收合格之日起年，因人为因素出现的故障不在质保范围内。超过质保期的乙方负责终身维修，维修时只收取部件成本费。</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如有必要，甲方可邀请参加本项目投标的其他投标人或第三方专业机构及专家参与验收，相关意见将作为验收结论的参考。</w:t>
      </w:r>
      <w:r/>
    </w:p>
    <w:p>
      <w:pPr>
        <w:spacing w:line="264" w:lineRule="auto"/>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p>
    <w:p>
      <w:pPr>
        <w:spacing w:line="264" w:lineRule="auto"/>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sz w:val="24"/>
          <w:szCs w:val="24"/>
        </w:rPr>
      </w:pPr>
      <w:r>
        <w:rPr>
          <w:rFonts w:hint="eastAsia" w:ascii="宋体" w:hAnsi="宋体" w:cs="Courier New"/>
          <w:sz w:val="24"/>
          <w:szCs w:val="24"/>
        </w:rPr>
        <w:t xml:space="preserve">12.4 货物在交付甲方前发生的风险均由乙方负责。</w:t>
      </w:r>
      <w:r/>
    </w:p>
    <w:p>
      <w:pPr>
        <w:spacing w:line="264" w:lineRule="auto"/>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pStyle w:val="1109"/>
        <w:ind w:left="0"/>
        <w:spacing w:line="264" w:lineRule="auto"/>
        <w:rPr>
          <w:u w:val="single"/>
          <w:lang w:val="en-US"/>
        </w:rPr>
      </w:pPr>
      <w:r>
        <w:rPr>
          <w:rFonts w:hint="eastAsia" w:ascii="方正黑体_GBK" w:hAnsi="方正黑体_GBK" w:eastAsia="方正黑体_GBK" w:cs="方正黑体_GBK"/>
          <w:bCs/>
          <w:sz w:val="24"/>
          <w:szCs w:val="24"/>
        </w:rPr>
        <w:t xml:space="preserve">十三、违约责任</w:t>
      </w:r>
      <w:r/>
    </w:p>
    <w:p>
      <w:pPr>
        <w:spacing w:line="264" w:lineRule="auto"/>
        <w:rPr>
          <w:rFonts w:hint="eastAsia" w:ascii="宋体" w:hAnsi="宋体" w:cs="Courier New"/>
          <w:sz w:val="24"/>
          <w:szCs w:val="24"/>
        </w:rPr>
      </w:pPr>
      <w:r>
        <w:rPr>
          <w:rFonts w:hint="eastAsia" w:ascii="宋体" w:hAnsi="宋体" w:cs="Courier New"/>
          <w:sz w:val="24"/>
          <w:szCs w:val="24"/>
        </w:rPr>
        <w:t xml:space="preserve">13.1 甲方无正当理由拒收货物的，应向乙方偿付拒收货物总价款</w:t>
      </w:r>
      <w:r>
        <w:rPr>
          <w:rFonts w:hint="eastAsia" w:ascii="宋体" w:hAnsi="宋体" w:cs="Courier New"/>
          <w:sz w:val="24"/>
          <w:szCs w:val="24"/>
          <w:u w:val="single"/>
        </w:rPr>
        <w:t xml:space="preserve"> 百分之五 </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百分之五</w:t>
      </w:r>
      <w:r>
        <w:rPr>
          <w:rFonts w:hint="eastAsia" w:ascii="宋体" w:hAnsi="宋体" w:cs="Courier New"/>
          <w:sz w:val="24"/>
          <w:szCs w:val="24"/>
        </w:rPr>
        <w:t xml:space="preserve">向乙方支付违约金，但违约金最高不得超过合同总价的</w:t>
      </w:r>
      <w:r>
        <w:rPr>
          <w:rFonts w:hint="eastAsia" w:ascii="宋体" w:hAnsi="宋体" w:cs="Courier New"/>
          <w:sz w:val="24"/>
          <w:szCs w:val="24"/>
          <w:u w:val="single"/>
        </w:rPr>
        <w:t xml:space="preserve"> 百分之三十</w:t>
      </w:r>
      <w:r>
        <w:rPr>
          <w:rFonts w:hint="eastAsia" w:ascii="宋体" w:hAnsi="宋体" w:cs="Courier New"/>
          <w:sz w:val="24"/>
          <w:szCs w:val="24"/>
        </w:rPr>
        <w:t xml:space="preserve">。</w:t>
      </w:r>
      <w:r/>
    </w:p>
    <w:p>
      <w:pPr>
        <w:spacing w:line="264" w:lineRule="auto"/>
        <w:rPr>
          <w:rFonts w:hint="eastAsia"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百分之五</w:t>
      </w:r>
      <w:r>
        <w:rPr>
          <w:rFonts w:hint="eastAsia" w:ascii="宋体" w:hAnsi="宋体" w:cs="Courier New"/>
          <w:sz w:val="24"/>
          <w:szCs w:val="24"/>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百分之五</w:t>
      </w:r>
      <w:r>
        <w:rPr>
          <w:rFonts w:hint="eastAsia" w:ascii="宋体" w:hAnsi="宋体" w:cs="Courier New"/>
          <w:sz w:val="24"/>
          <w:szCs w:val="24"/>
        </w:rPr>
        <w:t xml:space="preserve">的违约金。 </w:t>
      </w:r>
      <w:r/>
    </w:p>
    <w:p>
      <w:pPr>
        <w:spacing w:line="264" w:lineRule="auto"/>
        <w:rPr>
          <w:rFonts w:hint="eastAsia"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spacing w:line="264" w:lineRule="auto"/>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spacing w:line="264" w:lineRule="auto"/>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spacing w:line="264" w:lineRule="auto"/>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十六、合同生效及其他</w:t>
      </w:r>
      <w:r/>
    </w:p>
    <w:p>
      <w:pPr>
        <w:spacing w:line="264" w:lineRule="auto"/>
        <w:rPr>
          <w:rFonts w:hint="eastAsia" w:ascii="宋体" w:hAnsi="宋体" w:cs="Courier New"/>
          <w:sz w:val="24"/>
          <w:szCs w:val="24"/>
        </w:rPr>
      </w:pPr>
      <w:r>
        <w:rPr>
          <w:rFonts w:hint="eastAsia" w:ascii="宋体" w:hAnsi="宋体" w:cs="Courier New"/>
          <w:sz w:val="24"/>
          <w:szCs w:val="24"/>
        </w:rPr>
        <w:t xml:space="preserve">16.1 本合同经双方加盖单位公章后生效。</w:t>
      </w:r>
      <w:r/>
    </w:p>
    <w:p>
      <w:pPr>
        <w:spacing w:line="264" w:lineRule="auto"/>
        <w:rPr>
          <w:rFonts w:hint="eastAsia"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r/>
    </w:p>
    <w:p>
      <w:pPr>
        <w:pStyle w:val="860"/>
        <w:spacing w:before="120" w:after="120" w:line="264" w:lineRule="auto"/>
        <w:rPr>
          <w:rFonts w:hint="eastAsia" w:hAnsi="宋体"/>
          <w:sz w:val="24"/>
          <w:szCs w:val="24"/>
        </w:rPr>
      </w:pPr>
      <w:r>
        <w:rPr>
          <w:rFonts w:hint="eastAsia" w:hAnsi="宋体"/>
          <w:sz w:val="24"/>
          <w:szCs w:val="24"/>
        </w:rPr>
      </w:r>
      <w:bookmarkEnd w:id="172"/>
      <w:r/>
      <w:bookmarkEnd w:id="173"/>
      <w:r/>
      <w:bookmarkEnd w:id="174"/>
      <w:r/>
      <w:r/>
    </w:p>
    <w:p>
      <w:pPr>
        <w:pStyle w:val="860"/>
        <w:ind w:firstLine="240"/>
        <w:spacing w:before="120" w:after="120" w:line="264" w:lineRule="auto"/>
        <w:rPr>
          <w:rFonts w:hint="eastAsia" w:hAnsi="宋体"/>
          <w:sz w:val="24"/>
          <w:szCs w:val="24"/>
        </w:rPr>
      </w:pPr>
      <w:r>
        <w:rPr>
          <w:rFonts w:hint="eastAsia" w:hAnsi="宋体"/>
          <w:sz w:val="24"/>
          <w:szCs w:val="24"/>
        </w:rPr>
        <w:t xml:space="preserve">甲方：（公章）                       乙方：（公章） </w:t>
      </w:r>
      <w:r/>
    </w:p>
    <w:p>
      <w:pPr>
        <w:pStyle w:val="860"/>
        <w:spacing w:before="120" w:after="120" w:line="264" w:lineRule="auto"/>
        <w:rPr>
          <w:rFonts w:hint="eastAsia" w:hAnsi="宋体"/>
          <w:sz w:val="24"/>
          <w:szCs w:val="24"/>
        </w:rPr>
      </w:pPr>
      <w:r>
        <w:rPr>
          <w:rFonts w:hint="eastAsia" w:hAnsi="宋体"/>
          <w:sz w:val="24"/>
          <w:szCs w:val="24"/>
        </w:rPr>
        <w:t xml:space="preserve">  地址：                               地址： </w:t>
      </w:r>
      <w:r/>
    </w:p>
    <w:p>
      <w:pPr>
        <w:pStyle w:val="860"/>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860"/>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860"/>
        <w:spacing w:before="120" w:after="120" w:line="264" w:lineRule="auto"/>
        <w:rPr>
          <w:rFonts w:hint="eastAsia" w:hAnsi="宋体"/>
          <w:sz w:val="24"/>
          <w:szCs w:val="24"/>
        </w:rPr>
      </w:pPr>
      <w:r>
        <w:rPr>
          <w:rFonts w:hint="eastAsia" w:hAnsi="宋体"/>
          <w:sz w:val="24"/>
          <w:szCs w:val="24"/>
        </w:rPr>
      </w:r>
      <w:r/>
    </w:p>
    <w:p>
      <w:pPr>
        <w:pStyle w:val="860"/>
        <w:ind w:firstLine="5280"/>
        <w:spacing w:before="120" w:after="120" w:line="264" w:lineRule="auto"/>
        <w:rPr>
          <w:rFonts w:hint="eastAsia" w:hAnsi="宋体"/>
          <w:sz w:val="24"/>
          <w:szCs w:val="24"/>
        </w:rPr>
      </w:pPr>
      <w:r>
        <w:rPr>
          <w:rFonts w:hint="eastAsia" w:hAnsi="宋体"/>
          <w:sz w:val="24"/>
          <w:szCs w:val="24"/>
        </w:rPr>
        <w:t xml:space="preserve">签订日期：</w:t>
      </w:r>
      <w:r/>
    </w:p>
    <w:p>
      <w:pPr>
        <w:jc w:val="center"/>
        <w:spacing w:before="120" w:after="120" w:line="264" w:lineRule="auto"/>
      </w:pPr>
      <w:r/>
      <w:r/>
    </w:p>
    <w:p>
      <w:pPr>
        <w:jc w:val="center"/>
        <w:spacing w:before="120" w:after="120" w:line="264" w:lineRule="auto"/>
      </w:pPr>
      <w:r/>
      <w:r/>
    </w:p>
    <w:p>
      <w:pPr>
        <w:jc w:val="center"/>
        <w:spacing w:before="120" w:after="120" w:line="264" w:lineRule="auto"/>
      </w:pPr>
      <w:r/>
      <w:r/>
    </w:p>
    <w:p>
      <w:pPr>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p>
    <w:p>
      <w:pPr>
        <w:pStyle w:val="860"/>
        <w:ind w:firstLine="840"/>
        <w:jc w:val="left"/>
        <w:spacing w:line="264" w:lineRule="auto"/>
        <w:rPr>
          <w:rFonts w:hint="eastAsia" w:hAnsi="宋体"/>
          <w:sz w:val="24"/>
          <w:szCs w:val="24"/>
        </w:rPr>
      </w:pPr>
      <w:r>
        <w:rPr>
          <w:rFonts w:hint="eastAsia" w:hAnsi="宋体"/>
          <w:sz w:val="24"/>
          <w:szCs w:val="24"/>
        </w:rPr>
        <w:t xml:space="preserve">如遇招标文件及合同未约定事项，双方可友好协商签订补充协议。</w:t>
      </w:r>
      <w:r/>
    </w:p>
    <w:p>
      <w:pPr>
        <w:pStyle w:val="860"/>
        <w:ind w:firstLine="840"/>
        <w:jc w:val="left"/>
        <w:spacing w:line="288" w:lineRule="auto"/>
        <w:rPr>
          <w:rFonts w:hint="eastAsia" w:hAnsi="宋体"/>
          <w:sz w:val="24"/>
          <w:szCs w:val="24"/>
        </w:rPr>
      </w:pPr>
      <w:r>
        <w:rPr>
          <w:rFonts w:hint="eastAsia" w:hAnsi="宋体"/>
          <w:sz w:val="24"/>
          <w:szCs w:val="24"/>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bookmarkEnd w:id="166"/>
      <w:r/>
      <w:bookmarkEnd w:id="167"/>
      <w:r/>
      <w:bookmarkEnd w:id="168"/>
      <w:r/>
      <w:bookmarkEnd w:id="169"/>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bookmarkStart w:id="175" w:name="_Toc49090575"/>
      <w:r/>
      <w:bookmarkStart w:id="176" w:name="_Toc120614281"/>
      <w:r/>
      <w:bookmarkStart w:id="177" w:name="_Toc26554093"/>
      <w:r>
        <w:rPr>
          <w:rFonts w:hint="eastAsia" w:ascii="方正小标宋简体" w:hAnsi="方正小标宋简体" w:eastAsia="方正小标宋简体" w:cs="方正小标宋简体"/>
          <w:color w:val="000000"/>
          <w:sz w:val="36"/>
          <w:szCs w:val="36"/>
        </w:rPr>
        <w:t xml:space="preserve">第四章  采购需求</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本项目为南京市紫竹苑小学加装一台无机房电梯，包括电梯设备供应、电梯设备安装、电梯验收、电梯售后服务等交钥匙工程。</w:t>
      </w:r>
      <w:r/>
    </w:p>
    <w:p>
      <w:pPr>
        <w:ind w:firstLine="480"/>
        <w:spacing w:line="264" w:lineRule="auto"/>
        <w:rPr>
          <w:rFonts w:hint="eastAsia" w:ascii="宋体" w:hAnsi="宋体" w:cs="宋体"/>
          <w:bCs/>
          <w:color w:val="000000"/>
          <w:sz w:val="24"/>
          <w:szCs w:val="24"/>
        </w:rPr>
      </w:pPr>
      <w:r>
        <w:rPr>
          <w:rFonts w:hint="eastAsia" w:ascii="宋体" w:hAnsi="宋体" w:cs="宋体"/>
          <w:bCs/>
          <w:sz w:val="24"/>
          <w:szCs w:val="24"/>
        </w:rPr>
        <w:t xml:space="preserve">（二）项目建设遵循标准</w:t>
      </w:r>
      <w:r/>
    </w:p>
    <w:p>
      <w:pPr>
        <w:ind w:firstLine="480"/>
        <w:spacing w:line="264" w:lineRule="auto"/>
        <w:rPr>
          <w:rFonts w:hint="eastAsia" w:ascii="宋体" w:hAnsi="宋体" w:cs="宋体"/>
          <w:bCs/>
          <w:color w:val="000000"/>
          <w:sz w:val="24"/>
          <w:szCs w:val="24"/>
          <w:lang w:val="zh-CN"/>
        </w:rPr>
        <w:outlineLvl w:val="1"/>
      </w:pPr>
      <w:r/>
      <w:bookmarkStart w:id="178" w:name="OLE_LINK7"/>
      <w:r>
        <w:rPr>
          <w:rFonts w:hint="eastAsia" w:ascii="宋体" w:hAnsi="宋体" w:cs="宋体"/>
          <w:bCs/>
          <w:color w:val="000000"/>
          <w:sz w:val="24"/>
          <w:szCs w:val="24"/>
          <w:lang w:val="zh-CN"/>
        </w:rPr>
        <w:t xml:space="preserve">所投产品满足招标文件产品标准和规范要求及《特种设备安全监察条例》最新、《电梯检验规则》最新的要求，同时应达到下列标准和规范最新版本的要求：</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《电梯制造与安装安全规范》(GB7588－1995)</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《电梯主要参数及轿厢、井道、机房的型式与尺寸》(GB/T7025.1-3)</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《电梯技术条件》(GB/T10058-1997)</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《电梯试验方法》(GB/T10059-1997)</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《电梯安装验收规范》(GB10060-1993)</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《电梯工程施工质量验收规范》(GB50310-2002)</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《电梯用钢丝绳》(GB8903-1988)</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《电梯曳引机》(GB/T13435-1992)</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《交流电梯电动机通用技术条件》(GB/T12974-1991)</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《电梯操作装置、信号和附件》(JG/T5009-1992)</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《特种设备安全监察条例》</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《特种设备质量监督与安全监察规定》</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《机电类特种设备安装改造维修许可规则》</w:t>
      </w:r>
      <w:r/>
    </w:p>
    <w:p>
      <w:pPr>
        <w:ind w:firstLine="480"/>
        <w:spacing w:line="264"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《电梯监督检验规程》</w:t>
      </w:r>
      <w:bookmarkEnd w:id="178"/>
      <w:r/>
      <w:r/>
    </w:p>
    <w:p>
      <w:pPr>
        <w:ind w:firstLine="480"/>
        <w:spacing w:line="264" w:lineRule="auto"/>
        <w:rPr>
          <w:rFonts w:hint="eastAsia" w:ascii="宋体" w:hAnsi="宋体" w:cs="宋体"/>
          <w:bCs/>
          <w:color w:val="000000"/>
          <w:sz w:val="24"/>
          <w:szCs w:val="24"/>
        </w:rPr>
        <w:outlineLvl w:val="1"/>
      </w:pPr>
      <w:r>
        <w:rPr>
          <w:rFonts w:hint="eastAsia" w:ascii="宋体" w:hAnsi="宋体" w:cs="宋体"/>
          <w:bCs/>
          <w:color w:val="000000"/>
          <w:sz w:val="24"/>
          <w:szCs w:val="24"/>
        </w:rPr>
        <w:t xml:space="preserve">招标文件涉及标准中未标年号的一律采用最新的标准；随着标准的修订，以修订后的最新标准为依据。</w:t>
      </w:r>
      <w:r/>
    </w:p>
    <w:p>
      <w:pPr>
        <w:ind w:firstLine="480"/>
        <w:spacing w:line="264" w:lineRule="auto"/>
        <w:rPr>
          <w:rFonts w:hint="eastAsia" w:ascii="宋体" w:hAnsi="宋体" w:cs="宋体"/>
          <w:bCs/>
          <w:color w:val="000000"/>
          <w:sz w:val="24"/>
          <w:szCs w:val="24"/>
        </w:rPr>
        <w:outlineLvl w:val="1"/>
      </w:pPr>
      <w:r>
        <w:rPr>
          <w:rFonts w:hint="eastAsia" w:ascii="黑体" w:hAnsi="黑体" w:eastAsia="黑体" w:cs="黑体"/>
          <w:color w:val="000000"/>
          <w:sz w:val="24"/>
          <w:szCs w:val="24"/>
        </w:rPr>
        <w:t xml:space="preserve">三、项目清单</w:t>
      </w:r>
      <w:r/>
    </w:p>
    <w:tbl>
      <w:tblPr>
        <w:tblStyle w:val="1146"/>
        <w:tblW w:w="5140"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69"/>
        <w:gridCol w:w="2008"/>
        <w:gridCol w:w="992"/>
        <w:gridCol w:w="958"/>
        <w:gridCol w:w="1413"/>
        <w:gridCol w:w="1261"/>
        <w:gridCol w:w="1023"/>
        <w:gridCol w:w="761"/>
        <w:gridCol w:w="1150"/>
      </w:tblGrid>
      <w:tr>
        <w:trPr>
          <w:trHeight w:val="470"/>
        </w:trPr>
        <w:tc>
          <w:tcPr>
            <w:tcW w:w="468"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序号</w:t>
            </w:r>
            <w:r/>
          </w:p>
        </w:tc>
        <w:tc>
          <w:tcPr>
            <w:tcW w:w="2005"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分项名称</w:t>
            </w:r>
            <w:r/>
          </w:p>
        </w:tc>
        <w:tc>
          <w:tcPr>
            <w:tcW w:w="991"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数量</w:t>
            </w:r>
            <w:r/>
          </w:p>
        </w:tc>
        <w:tc>
          <w:tcPr>
            <w:tcW w:w="957"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单位</w:t>
            </w:r>
            <w:r/>
          </w:p>
        </w:tc>
        <w:tc>
          <w:tcPr>
            <w:tcW w:w="1411"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单价上限</w:t>
            </w:r>
            <w:r/>
          </w:p>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（元）</w:t>
            </w:r>
            <w:r/>
          </w:p>
        </w:tc>
        <w:tc>
          <w:tcPr>
            <w:tcW w:w="1259"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产品类型</w:t>
            </w:r>
            <w:r/>
          </w:p>
        </w:tc>
        <w:tc>
          <w:tcPr>
            <w:tcW w:w="1021"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中小企业划分标准</w:t>
            </w:r>
            <w:r/>
          </w:p>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所属行业</w:t>
            </w:r>
            <w:r/>
          </w:p>
        </w:tc>
        <w:tc>
          <w:tcPr>
            <w:tcW w:w="760" w:type="dxa"/>
            <w:vAlign w:val="center"/>
            <w:textDirection w:val="lrTb"/>
            <w:noWrap w:val="false"/>
          </w:tcPr>
          <w:p>
            <w:pPr>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属性</w:t>
            </w:r>
            <w:r/>
          </w:p>
        </w:tc>
        <w:tc>
          <w:tcPr>
            <w:tcW w:w="1148" w:type="dxa"/>
            <w:vAlign w:val="center"/>
            <w:textDirection w:val="lrTb"/>
            <w:noWrap w:val="false"/>
          </w:tcPr>
          <w:p>
            <w:pPr>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政府强制采购节能产品（如有）</w:t>
            </w:r>
            <w:r/>
          </w:p>
        </w:tc>
      </w:tr>
      <w:tr>
        <w:trPr>
          <w:trHeight w:val="414"/>
        </w:trPr>
        <w:tc>
          <w:tcPr>
            <w:tcW w:w="468"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W w:w="2005"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无机房客梯</w:t>
            </w:r>
            <w:r/>
          </w:p>
        </w:tc>
        <w:tc>
          <w:tcPr>
            <w:tcW w:w="991"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W w:w="957"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部</w:t>
            </w:r>
            <w:r/>
          </w:p>
        </w:tc>
        <w:tc>
          <w:tcPr>
            <w:tcW w:w="1411"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180000</w:t>
            </w:r>
            <w:r/>
          </w:p>
        </w:tc>
        <w:tc>
          <w:tcPr>
            <w:tcW w:w="1259"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核心产品</w:t>
            </w:r>
            <w:r/>
          </w:p>
        </w:tc>
        <w:tc>
          <w:tcPr>
            <w:tcW w:w="1021"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p>
        </w:tc>
        <w:tc>
          <w:tcPr>
            <w:tcW w:w="760" w:type="dxa"/>
            <w:vAlign w:val="center"/>
            <w:textDirection w:val="lrTb"/>
            <w:noWrap w:val="false"/>
          </w:tcPr>
          <w:p>
            <w:pPr>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p>
        </w:tc>
        <w:tc>
          <w:tcPr>
            <w:tcW w:w="1148" w:type="dxa"/>
            <w:vAlign w:val="center"/>
            <w:textDirection w:val="lrTb"/>
            <w:noWrap w:val="false"/>
          </w:tcPr>
          <w:p>
            <w:pPr>
              <w:jc w:val="center"/>
            </w:pPr>
            <w:r/>
            <w:r/>
          </w:p>
        </w:tc>
      </w:tr>
    </w:tbl>
    <w:p>
      <w:pPr>
        <w:ind w:firstLine="480"/>
        <w:spacing w:line="264" w:lineRule="auto"/>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p>
    <w:p>
      <w:pPr>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（一）技术要求</w:t>
      </w:r>
      <w:r/>
    </w:p>
    <w:tbl>
      <w:tblPr>
        <w:tblStyle w:val="850"/>
        <w:tblW w:w="102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1594"/>
        <w:gridCol w:w="784"/>
        <w:gridCol w:w="1235"/>
        <w:gridCol w:w="1443"/>
        <w:gridCol w:w="4051"/>
      </w:tblGrid>
      <w:tr>
        <w:trPr>
          <w:trHeight w:val="90"/>
        </w:trPr>
        <w:tc>
          <w:tcPr>
            <w:shd w:val="clear" w:color="000000" w:fill="ffffff"/>
            <w:tcW w:w="1172"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产品名称</w:t>
            </w:r>
            <w:r/>
          </w:p>
        </w:tc>
        <w:tc>
          <w:tcPr>
            <w:shd w:val="clear" w:color="000000" w:fill="ffffff"/>
            <w:tcW w:w="1594"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技术品目号</w:t>
            </w:r>
            <w:r/>
          </w:p>
        </w:tc>
        <w:tc>
          <w:tcPr>
            <w:gridSpan w:val="4"/>
            <w:shd w:val="clear" w:color="000000" w:fill="ffffff"/>
            <w:tcW w:w="7513"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技术参数不低于以下要求</w:t>
            </w:r>
            <w:r/>
          </w:p>
        </w:tc>
      </w:tr>
      <w:tr>
        <w:trPr>
          <w:trHeight w:val="1"/>
        </w:trPr>
        <w:tc>
          <w:tcPr>
            <w:shd w:val="clear" w:color="000000" w:fill="ffffff"/>
            <w:tcW w:w="1172" w:type="dxa"/>
            <w:vAlign w:val="center"/>
            <w:vMerge w:val="restart"/>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rPr>
              <w:t xml:space="preserve">无</w:t>
            </w:r>
            <w:r>
              <w:rPr>
                <w:rFonts w:hint="eastAsia" w:ascii="宋体" w:hAnsi="宋体"/>
                <w:color w:val="000000"/>
                <w:sz w:val="24"/>
                <w:szCs w:val="24"/>
                <w:lang w:val="zh-CN"/>
              </w:rPr>
              <w:t xml:space="preserve">机房客梯</w:t>
            </w:r>
            <w:r/>
          </w:p>
        </w:tc>
        <w:tc>
          <w:tcPr>
            <w:shd w:val="clear" w:color="000000" w:fill="ffffff"/>
            <w:tcW w:w="1594" w:type="dxa"/>
            <w:vAlign w:val="center"/>
            <w:vMerge w:val="restart"/>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建筑尺寸（尺寸仅供参考，待中标后勘查现场</w:t>
            </w:r>
            <w:r>
              <w:rPr>
                <w:rFonts w:hint="eastAsia" w:ascii="宋体" w:hAnsi="宋体"/>
                <w:color w:val="000000"/>
                <w:sz w:val="24"/>
                <w:szCs w:val="24"/>
              </w:rPr>
              <w:t xml:space="preserve">确认最终尺寸</w:t>
            </w:r>
            <w:r>
              <w:rPr>
                <w:rFonts w:hint="eastAsia" w:ascii="宋体" w:hAnsi="宋体"/>
                <w:color w:val="000000"/>
                <w:sz w:val="24"/>
                <w:szCs w:val="24"/>
                <w:lang w:val="zh-CN"/>
              </w:rPr>
              <w:t xml:space="preserve">）</w:t>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井道尺寸（宽*深mm）</w:t>
            </w:r>
            <w:r/>
          </w:p>
        </w:tc>
        <w:tc>
          <w:tcPr>
            <w:shd w:val="clear" w:color="000000" w:fill="ffffff"/>
            <w:tcW w:w="4051" w:type="dxa"/>
            <w:vAlign w:val="center"/>
            <w:textDirection w:val="lrTb"/>
            <w:noWrap w:val="false"/>
          </w:tcPr>
          <w:p>
            <w:pPr>
              <w:jc w:val="center"/>
              <w:rPr>
                <w:rFonts w:hint="eastAsia" w:ascii="宋体" w:hAnsi="宋体"/>
                <w:color w:val="000000"/>
                <w:sz w:val="24"/>
                <w:szCs w:val="24"/>
              </w:rPr>
            </w:pPr>
            <w:r>
              <w:rPr>
                <w:rFonts w:hint="eastAsia"/>
                <w:sz w:val="24"/>
                <w:szCs w:val="24"/>
              </w:rPr>
              <w:t xml:space="preserve">2250*1900</w:t>
            </w:r>
            <w:r/>
          </w:p>
        </w:tc>
      </w:tr>
      <w:tr>
        <w:trPr>
          <w:trHeight w:val="9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rPr>
                <w:rFonts w:hint="eastAsia" w:ascii="宋体" w:hAnsi="宋体"/>
                <w:color w:val="000000"/>
                <w:sz w:val="24"/>
                <w:szCs w:val="24"/>
                <w:lang w:val="zh-CN"/>
              </w:rPr>
            </w:pPr>
            <w:r>
              <w:rPr>
                <w:rFonts w:hint="eastAsia" w:ascii="宋体" w:hAnsi="宋体"/>
                <w:color w:val="000000"/>
                <w:sz w:val="24"/>
                <w:szCs w:val="24"/>
                <w:lang w:val="zh-CN"/>
              </w:rPr>
              <w:t xml:space="preserve">厅门尺寸（</w:t>
            </w:r>
            <w:r>
              <w:rPr>
                <w:rFonts w:hint="eastAsia" w:ascii="宋体" w:hAnsi="宋体"/>
                <w:color w:val="000000"/>
                <w:sz w:val="24"/>
                <w:szCs w:val="24"/>
              </w:rPr>
              <w:t xml:space="preserve">宽</w:t>
            </w:r>
            <w:r>
              <w:rPr>
                <w:rFonts w:hint="eastAsia" w:ascii="宋体" w:hAnsi="宋体"/>
                <w:color w:val="000000"/>
                <w:sz w:val="24"/>
                <w:szCs w:val="24"/>
                <w:lang w:val="zh-CN"/>
              </w:rPr>
              <w:t xml:space="preserve">*</w:t>
            </w:r>
            <w:bookmarkStart w:id="179" w:name="OLE_LINK33"/>
            <w:r>
              <w:rPr>
                <w:rFonts w:hint="eastAsia" w:ascii="宋体" w:hAnsi="宋体"/>
                <w:color w:val="000000"/>
                <w:sz w:val="24"/>
                <w:szCs w:val="24"/>
              </w:rPr>
              <w:t xml:space="preserve">高</w:t>
            </w:r>
            <w:r>
              <w:rPr>
                <w:rFonts w:hint="eastAsia" w:ascii="宋体" w:hAnsi="宋体"/>
                <w:color w:val="000000"/>
                <w:sz w:val="24"/>
                <w:szCs w:val="24"/>
                <w:lang w:val="zh-CN"/>
              </w:rPr>
              <w:t xml:space="preserve">mm</w:t>
            </w:r>
            <w:bookmarkEnd w:id="179"/>
            <w:r>
              <w:rPr>
                <w:rFonts w:hint="eastAsia" w:ascii="宋体" w:hAnsi="宋体"/>
                <w:color w:val="000000"/>
                <w:sz w:val="24"/>
                <w:szCs w:val="24"/>
                <w:lang w:val="zh-CN"/>
              </w:rPr>
              <w:t xml:space="preserve">）</w:t>
            </w:r>
            <w:r/>
          </w:p>
        </w:tc>
        <w:tc>
          <w:tcPr>
            <w:shd w:val="clear" w:color="000000" w:fill="ffffff"/>
            <w:tcW w:w="4051" w:type="dxa"/>
            <w:vAlign w:val="center"/>
            <w:textDirection w:val="lrTb"/>
            <w:noWrap w:val="false"/>
          </w:tcPr>
          <w:p>
            <w:pPr>
              <w:jc w:val="center"/>
              <w:rPr>
                <w:rFonts w:hint="eastAsia" w:ascii="宋体" w:hAnsi="宋体"/>
                <w:color w:val="000000"/>
                <w:sz w:val="24"/>
                <w:szCs w:val="24"/>
              </w:rPr>
            </w:pPr>
            <w:r>
              <w:rPr>
                <w:rFonts w:hint="eastAsia"/>
                <w:sz w:val="24"/>
                <w:szCs w:val="24"/>
              </w:rPr>
              <w:t xml:space="preserve">900*2100</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rPr>
                <w:rFonts w:hint="eastAsia" w:ascii="宋体" w:hAnsi="宋体"/>
                <w:color w:val="000000"/>
                <w:sz w:val="24"/>
                <w:szCs w:val="24"/>
                <w:lang w:val="zh-CN"/>
              </w:rPr>
            </w:pPr>
            <w:r>
              <w:rPr>
                <w:rFonts w:hint="eastAsia" w:ascii="宋体" w:hAnsi="宋体"/>
                <w:color w:val="000000"/>
                <w:sz w:val="24"/>
                <w:szCs w:val="24"/>
                <w:lang w:val="zh-CN"/>
              </w:rPr>
              <w:t xml:space="preserve">轿厢尺寸（宽*深mm）</w:t>
            </w:r>
            <w:r/>
          </w:p>
        </w:tc>
        <w:tc>
          <w:tcPr>
            <w:shd w:val="clear" w:color="000000" w:fill="ffffff"/>
            <w:tcW w:w="4051" w:type="dxa"/>
            <w:vAlign w:val="center"/>
            <w:textDirection w:val="lrTb"/>
            <w:noWrap w:val="false"/>
          </w:tcPr>
          <w:p>
            <w:pPr>
              <w:jc w:val="center"/>
              <w:rPr>
                <w:rFonts w:hint="eastAsia" w:ascii="宋体" w:hAnsi="宋体"/>
                <w:color w:val="000000"/>
                <w:sz w:val="24"/>
                <w:szCs w:val="24"/>
                <w:lang w:val="zh-CN"/>
              </w:rPr>
            </w:pPr>
            <w:r>
              <w:rPr>
                <w:rFonts w:hint="eastAsia"/>
                <w:sz w:val="24"/>
                <w:szCs w:val="24"/>
              </w:rPr>
              <w:t xml:space="preserve">1600×1500</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轿厢高度</w:t>
            </w:r>
            <w:r>
              <w:rPr>
                <w:rFonts w:hint="eastAsia" w:ascii="宋体" w:hAnsi="宋体"/>
                <w:color w:val="000000"/>
                <w:sz w:val="24"/>
                <w:szCs w:val="24"/>
                <w:lang w:val="zh-CN"/>
              </w:rPr>
              <w:t xml:space="preserve">（mm）</w:t>
            </w:r>
            <w:r/>
          </w:p>
        </w:tc>
        <w:tc>
          <w:tcPr>
            <w:shd w:val="clear" w:color="000000" w:fill="ffffff"/>
            <w:tcW w:w="4051" w:type="dxa"/>
            <w:vAlign w:val="center"/>
            <w:textDirection w:val="lrTb"/>
            <w:noWrap w:val="false"/>
          </w:tcPr>
          <w:p>
            <w:pPr>
              <w:jc w:val="center"/>
              <w:rPr>
                <w:sz w:val="24"/>
                <w:szCs w:val="24"/>
              </w:rPr>
            </w:pPr>
            <w:r>
              <w:rPr>
                <w:rFonts w:hint="eastAsia"/>
                <w:sz w:val="24"/>
                <w:szCs w:val="24"/>
              </w:rPr>
              <w:t xml:space="preserve">2400</w:t>
            </w:r>
            <w:r/>
          </w:p>
        </w:tc>
      </w:tr>
      <w:tr>
        <w:trPr>
          <w:trHeight w:val="244"/>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rPr>
                <w:rFonts w:hint="eastAsia" w:ascii="宋体" w:hAnsi="宋体"/>
                <w:color w:val="000000"/>
                <w:sz w:val="24"/>
                <w:szCs w:val="24"/>
                <w:lang w:val="zh-CN"/>
              </w:rPr>
            </w:pPr>
            <w:r>
              <w:rPr>
                <w:rFonts w:hint="eastAsia" w:ascii="宋体" w:hAnsi="宋体"/>
                <w:color w:val="000000"/>
                <w:sz w:val="24"/>
                <w:szCs w:val="24"/>
                <w:lang w:val="zh-CN"/>
              </w:rPr>
              <w:t xml:space="preserve">顶层高度（mm）</w:t>
            </w:r>
            <w:r/>
          </w:p>
        </w:tc>
        <w:tc>
          <w:tcPr>
            <w:shd w:val="clear" w:color="000000" w:fill="ffffff"/>
            <w:tcW w:w="4051" w:type="dxa"/>
            <w:vAlign w:val="center"/>
            <w:textDirection w:val="lrTb"/>
            <w:noWrap w:val="false"/>
          </w:tcPr>
          <w:p>
            <w:pPr>
              <w:jc w:val="center"/>
              <w:rPr>
                <w:rFonts w:hint="eastAsia" w:ascii="宋体" w:hAnsi="宋体"/>
                <w:color w:val="000000"/>
                <w:sz w:val="24"/>
                <w:szCs w:val="24"/>
              </w:rPr>
            </w:pPr>
            <w:r>
              <w:rPr>
                <w:rFonts w:hint="eastAsia"/>
                <w:sz w:val="24"/>
                <w:szCs w:val="24"/>
              </w:rPr>
              <w:t xml:space="preserve">4200</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底坑深度（mm）</w:t>
            </w:r>
            <w:r/>
          </w:p>
        </w:tc>
        <w:tc>
          <w:tcPr>
            <w:shd w:val="clear" w:color="000000" w:fill="ffffff"/>
            <w:tcW w:w="4051" w:type="dxa"/>
            <w:vAlign w:val="center"/>
            <w:textDirection w:val="lrTb"/>
            <w:noWrap w:val="false"/>
          </w:tcPr>
          <w:p>
            <w:pPr>
              <w:jc w:val="center"/>
              <w:rPr>
                <w:rFonts w:hint="eastAsia" w:ascii="宋体" w:hAnsi="宋体"/>
                <w:color w:val="000000"/>
                <w:sz w:val="24"/>
                <w:szCs w:val="24"/>
                <w:lang w:val="zh-CN"/>
              </w:rPr>
            </w:pPr>
            <w:r>
              <w:rPr>
                <w:rFonts w:hint="eastAsia"/>
                <w:sz w:val="24"/>
                <w:szCs w:val="24"/>
              </w:rPr>
              <w:t xml:space="preserve">1400</w:t>
            </w:r>
            <w:r/>
          </w:p>
        </w:tc>
      </w:tr>
      <w:tr>
        <w:trPr>
          <w:trHeight w:val="366"/>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提升高度（m）</w:t>
            </w:r>
            <w:r/>
          </w:p>
        </w:tc>
        <w:tc>
          <w:tcPr>
            <w:shd w:val="clear" w:color="000000" w:fill="ffffff"/>
            <w:tcW w:w="4051" w:type="dxa"/>
            <w:vAlign w:val="center"/>
            <w:textDirection w:val="lrTb"/>
            <w:noWrap w:val="false"/>
          </w:tcPr>
          <w:p>
            <w:pPr>
              <w:jc w:val="center"/>
              <w:rPr>
                <w:rFonts w:hint="eastAsia"/>
                <w:sz w:val="24"/>
                <w:szCs w:val="24"/>
                <w14:ligatures w14:val="none"/>
              </w:rPr>
            </w:pPr>
            <w:r>
              <w:rPr>
                <w:rFonts w:hint="eastAsia"/>
                <w:sz w:val="24"/>
                <w:szCs w:val="24"/>
              </w:rPr>
              <w:t xml:space="preserve">14</w:t>
            </w:r>
            <w:r>
              <w:rPr>
                <w:rFonts w:hint="eastAsia"/>
                <w:sz w:val="24"/>
                <w:szCs w:val="24"/>
              </w:rPr>
            </w:r>
            <w:r/>
          </w:p>
        </w:tc>
      </w:tr>
      <w:tr>
        <w:trPr>
          <w:trHeight w:val="366"/>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机房</w:t>
            </w:r>
            <w:r/>
          </w:p>
        </w:tc>
        <w:tc>
          <w:tcPr>
            <w:shd w:val="clear" w:color="000000" w:fill="ffffff"/>
            <w:tcW w:w="405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无机房</w:t>
            </w:r>
            <w:r/>
          </w:p>
        </w:tc>
      </w:tr>
      <w:tr>
        <w:trPr>
          <w:trHeight w:val="31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restart"/>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配置要求</w:t>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载重（kg）</w:t>
            </w:r>
            <w:r/>
          </w:p>
        </w:tc>
        <w:tc>
          <w:tcPr>
            <w:shd w:val="clear" w:color="000000" w:fill="ffffff"/>
            <w:tcW w:w="4051" w:type="dxa"/>
            <w:vAlign w:val="center"/>
            <w:textDirection w:val="lrTb"/>
            <w:noWrap w:val="false"/>
          </w:tcPr>
          <w:p>
            <w:pPr>
              <w:jc w:val="center"/>
              <w:rPr>
                <w:rFonts w:hint="eastAsia" w:ascii="宋体" w:hAnsi="宋体" w:cs="宋体"/>
                <w:color w:val="000000"/>
                <w:sz w:val="24"/>
                <w:szCs w:val="24"/>
                <w:lang w:val="zh-CN"/>
              </w:rPr>
            </w:pPr>
            <w:r>
              <w:rPr>
                <w:rFonts w:hint="eastAsia" w:ascii="宋体" w:hAnsi="宋体" w:cs="宋体"/>
                <w:sz w:val="24"/>
                <w:szCs w:val="24"/>
              </w:rPr>
              <w:t xml:space="preserve">1000</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速度（m/s）</w:t>
            </w:r>
            <w:r/>
          </w:p>
        </w:tc>
        <w:tc>
          <w:tcPr>
            <w:shd w:val="clear" w:color="000000" w:fill="ffffff"/>
            <w:tcW w:w="4051" w:type="dxa"/>
            <w:vAlign w:val="center"/>
            <w:textDirection w:val="lrTb"/>
            <w:noWrap w:val="false"/>
          </w:tcPr>
          <w:p>
            <w:pPr>
              <w:jc w:val="center"/>
              <w:rPr>
                <w:rFonts w:hint="eastAsia" w:ascii="宋体" w:hAnsi="宋体" w:cs="宋体"/>
                <w:color w:val="000000"/>
                <w:sz w:val="24"/>
                <w:szCs w:val="24"/>
                <w:lang w:val="zh-CN"/>
              </w:rPr>
            </w:pPr>
            <w:r>
              <w:rPr>
                <w:rFonts w:hint="eastAsia" w:ascii="宋体" w:hAnsi="宋体" w:cs="宋体"/>
                <w:sz w:val="24"/>
                <w:szCs w:val="24"/>
              </w:rPr>
              <w:t xml:space="preserve">1.0m/s</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层站门</w:t>
            </w:r>
            <w:r/>
          </w:p>
        </w:tc>
        <w:tc>
          <w:tcPr>
            <w:shd w:val="clear" w:color="000000" w:fill="ffffff"/>
            <w:tcW w:w="4051" w:type="dxa"/>
            <w:vAlign w:val="center"/>
            <w:textDirection w:val="lrTb"/>
            <w:noWrap w:val="false"/>
          </w:tcPr>
          <w:p>
            <w:pPr>
              <w:jc w:val="center"/>
              <w:rPr>
                <w:rFonts w:hint="eastAsia" w:ascii="宋体" w:hAnsi="宋体" w:cs="宋体"/>
                <w:color w:val="000000"/>
                <w:sz w:val="24"/>
                <w:szCs w:val="24"/>
                <w:lang w:val="zh-CN"/>
              </w:rPr>
            </w:pPr>
            <w:r>
              <w:rPr>
                <w:rFonts w:hint="eastAsia" w:ascii="宋体" w:hAnsi="宋体" w:cs="宋体"/>
                <w:sz w:val="24"/>
                <w:szCs w:val="24"/>
              </w:rPr>
              <w:t xml:space="preserve">5/5/5（无贯通门）</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驱动方式</w:t>
            </w:r>
            <w:r/>
          </w:p>
        </w:tc>
        <w:tc>
          <w:tcPr>
            <w:shd w:val="clear" w:color="000000" w:fill="ffffff"/>
            <w:tcW w:w="4051"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变频驱动</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传动方式</w:t>
            </w:r>
            <w:r/>
          </w:p>
        </w:tc>
        <w:tc>
          <w:tcPr>
            <w:shd w:val="clear" w:color="000000" w:fill="ffffff"/>
            <w:tcW w:w="4051" w:type="dxa"/>
            <w:vAlign w:val="center"/>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永磁同步无齿轮曳引机</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门机系统</w:t>
            </w:r>
            <w:r/>
          </w:p>
        </w:tc>
        <w:tc>
          <w:tcPr>
            <w:shd w:val="clear" w:color="000000" w:fill="ffffff"/>
            <w:tcW w:w="4051"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变频变压调速（VVVF）,要求调速平滑，运行可靠</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开门方式</w:t>
            </w:r>
            <w:r/>
          </w:p>
        </w:tc>
        <w:tc>
          <w:tcPr>
            <w:shd w:val="clear" w:color="000000" w:fill="ffffff"/>
            <w:tcW w:w="4051"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双扇自动中分门</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门保护装置</w:t>
            </w:r>
            <w:r/>
          </w:p>
        </w:tc>
        <w:tc>
          <w:tcPr>
            <w:shd w:val="clear" w:color="000000" w:fill="ffffff"/>
            <w:tcW w:w="4051" w:type="dxa"/>
            <w:vAlign w:val="center"/>
            <w:textDirection w:val="lrTb"/>
            <w:noWrap w:val="false"/>
          </w:tcPr>
          <w:p>
            <w:pPr>
              <w:jc w:val="left"/>
              <w:rPr>
                <w:rFonts w:hint="eastAsia" w:ascii="宋体" w:hAnsi="宋体"/>
                <w:sz w:val="24"/>
                <w:szCs w:val="24"/>
              </w:rPr>
            </w:pPr>
            <w:r>
              <w:rPr>
                <w:rFonts w:hint="eastAsia" w:ascii="宋体" w:hAnsi="宋体"/>
                <w:sz w:val="24"/>
                <w:szCs w:val="24"/>
                <w:lang w:val="zh-CN"/>
              </w:rPr>
              <w:t xml:space="preserve">光幕，不小于128束</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电源适应</w:t>
            </w:r>
            <w:r/>
          </w:p>
        </w:tc>
        <w:tc>
          <w:tcPr>
            <w:shd w:val="clear" w:color="000000" w:fill="ffffff"/>
            <w:tcW w:w="4051" w:type="dxa"/>
            <w:vAlign w:val="center"/>
            <w:textDirection w:val="lrTb"/>
            <w:noWrap w:val="false"/>
          </w:tcPr>
          <w:p>
            <w:pPr>
              <w:ind w:right="-164"/>
              <w:jc w:val="left"/>
              <w:rPr>
                <w:rFonts w:hint="eastAsia" w:ascii="宋体" w:hAnsi="宋体"/>
                <w:sz w:val="24"/>
                <w:szCs w:val="24"/>
              </w:rPr>
            </w:pPr>
            <w:r>
              <w:rPr>
                <w:rFonts w:hint="eastAsia" w:ascii="宋体" w:hAnsi="宋体"/>
                <w:sz w:val="24"/>
                <w:szCs w:val="24"/>
                <w:lang w:val="zh-CN"/>
              </w:rPr>
              <w:t xml:space="preserve">拖动电源：交流三相五线380V±7%、50Hz；照明电源：交流单相220V±7%、50Hz</w:t>
            </w:r>
            <w:r/>
          </w:p>
        </w:tc>
      </w:tr>
      <w:tr>
        <w:trPr>
          <w:trHeight w:val="31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restart"/>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性能要求</w:t>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额定速度允许误差</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符合国家标准</w:t>
            </w:r>
            <w:r/>
          </w:p>
        </w:tc>
      </w:tr>
      <w:tr>
        <w:trPr>
          <w:trHeight w:val="9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乘客电梯轿厢运行时垂直方向和水平方向的振动加速度</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符合国家标准</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平层准确度</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符合国家标准</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462"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噪声</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符合国家标准</w:t>
            </w:r>
            <w:r/>
          </w:p>
        </w:tc>
      </w:tr>
      <w:tr>
        <w:trPr>
          <w:trHeight w:val="362"/>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restart"/>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内外装饰</w:t>
            </w:r>
            <w:r/>
          </w:p>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要求</w:t>
            </w:r>
            <w:r/>
          </w:p>
        </w:tc>
        <w:tc>
          <w:tcPr>
            <w:shd w:val="clear" w:color="000000" w:fill="ffffff"/>
            <w:tcW w:w="784" w:type="dxa"/>
            <w:vAlign w:val="center"/>
            <w:vMerge w:val="restart"/>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轿厢</w:t>
            </w:r>
            <w:r/>
          </w:p>
        </w:tc>
        <w:tc>
          <w:tcPr>
            <w:gridSpan w:val="2"/>
            <w:shd w:val="clear" w:color="000000" w:fill="ffffff"/>
            <w:tcW w:w="2678"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轿厢顶</w:t>
            </w:r>
            <w:r/>
          </w:p>
        </w:tc>
        <w:tc>
          <w:tcPr>
            <w:shd w:val="clear" w:color="000000" w:fill="ffffff"/>
            <w:tcW w:w="4051" w:type="dxa"/>
            <w:vAlign w:val="center"/>
            <w:textDirection w:val="lrTb"/>
            <w:noWrap w:val="false"/>
          </w:tcPr>
          <w:p>
            <w:pPr>
              <w:jc w:val="left"/>
              <w:tabs>
                <w:tab w:val="left" w:pos="736" w:leader="none"/>
              </w:tabs>
              <w:rPr>
                <w:rFonts w:hint="eastAsia" w:ascii="宋体" w:hAnsi="宋体"/>
                <w:color w:val="000000"/>
                <w:sz w:val="24"/>
                <w:szCs w:val="24"/>
                <w:lang w:val="zh-CN"/>
              </w:rPr>
            </w:pPr>
            <w:r>
              <w:rPr>
                <w:rFonts w:hint="eastAsia" w:ascii="宋体" w:hAnsi="宋体"/>
                <w:color w:val="000000"/>
                <w:sz w:val="24"/>
                <w:szCs w:val="24"/>
                <w:lang w:val="zh-CN"/>
              </w:rPr>
              <w:t xml:space="preserve">发纹不锈钢吊顶；隐藏式横流通风扇。顶部装饰要求简洁、明快、大方的标准轿顶，照明明亮美观（节能灯）</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678"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轿厢壁</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678"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轿厢门</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p>
        </w:tc>
      </w:tr>
      <w:tr>
        <w:trPr>
          <w:trHeight w:val="34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678"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轿厢地面</w:t>
            </w:r>
            <w:r/>
          </w:p>
        </w:tc>
        <w:tc>
          <w:tcPr>
            <w:shd w:val="clear" w:color="000000" w:fill="ffffff"/>
            <w:tcW w:w="4051" w:type="dxa"/>
            <w:vAlign w:val="center"/>
            <w:textDirection w:val="lrTb"/>
            <w:noWrap w:val="false"/>
          </w:tcPr>
          <w:p>
            <w:pPr>
              <w:jc w:val="left"/>
              <w:rPr>
                <w:rFonts w:hint="eastAsia" w:ascii="宋体" w:hAnsi="宋体"/>
                <w:color w:val="000000"/>
                <w:sz w:val="24"/>
                <w:szCs w:val="24"/>
              </w:rPr>
            </w:pPr>
            <w:r>
              <w:rPr>
                <w:rFonts w:hint="eastAsia" w:ascii="宋体" w:hAnsi="宋体"/>
                <w:color w:val="000000"/>
                <w:sz w:val="24"/>
                <w:szCs w:val="24"/>
              </w:rPr>
              <w:t xml:space="preserve">PVC</w:t>
            </w:r>
            <w:r/>
          </w:p>
        </w:tc>
      </w:tr>
      <w:tr>
        <w:trPr>
          <w:trHeight w:val="31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restart"/>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操作盘</w:t>
            </w:r>
            <w:r/>
          </w:p>
        </w:tc>
        <w:tc>
          <w:tcPr>
            <w:shd w:val="clear" w:color="000000" w:fill="ffffff"/>
            <w:tcW w:w="1443"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面板</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43"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显示器显示内容</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液晶显示器、显示楼层及运行方向</w:t>
            </w:r>
            <w:r/>
          </w:p>
        </w:tc>
      </w:tr>
      <w:tr>
        <w:trPr>
          <w:trHeight w:val="9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43"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操作功能</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紧急对讲按钮及隐藏式对讲机，开关门按钮，风扇及照明自动控制</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43"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标示要求</w:t>
            </w:r>
            <w:r/>
          </w:p>
        </w:tc>
        <w:tc>
          <w:tcPr>
            <w:shd w:val="clear" w:color="000000" w:fill="ffffff"/>
            <w:tcW w:w="4051" w:type="dxa"/>
            <w:vAlign w:val="center"/>
            <w:textDirection w:val="lrTb"/>
            <w:noWrap w:val="false"/>
          </w:tcPr>
          <w:p>
            <w:pPr>
              <w:jc w:val="left"/>
              <w:rPr>
                <w:rFonts w:hint="eastAsia" w:ascii="宋体" w:hAnsi="宋体"/>
                <w:color w:val="000000"/>
                <w:sz w:val="24"/>
                <w:szCs w:val="24"/>
              </w:rPr>
            </w:pPr>
            <w:r>
              <w:rPr>
                <w:rFonts w:ascii="宋体" w:hAnsi="宋体"/>
                <w:color w:val="000000"/>
                <w:sz w:val="24"/>
                <w:szCs w:val="24"/>
              </w:rPr>
              <w:t xml:space="preserve">中文标示厂牌、用途、限乘人数、限载重量</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43"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按钮要求</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不锈钢按钮</w:t>
            </w:r>
            <w:r/>
          </w:p>
        </w:tc>
      </w:tr>
      <w:tr>
        <w:trPr>
          <w:trHeight w:val="31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restart"/>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厅门及门套</w:t>
            </w:r>
            <w:r/>
          </w:p>
        </w:tc>
        <w:tc>
          <w:tcPr>
            <w:gridSpan w:val="2"/>
            <w:shd w:val="clear" w:color="000000" w:fill="ffffff"/>
            <w:tcW w:w="2678"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厅门</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p>
        </w:tc>
      </w:tr>
      <w:tr>
        <w:trPr>
          <w:trHeight w:val="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678"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rPr>
              <w:t xml:space="preserve">小</w:t>
            </w:r>
            <w:r>
              <w:rPr>
                <w:rFonts w:hint="eastAsia" w:ascii="宋体" w:hAnsi="宋体"/>
                <w:color w:val="000000"/>
                <w:sz w:val="24"/>
                <w:szCs w:val="24"/>
                <w:lang w:val="zh-CN"/>
              </w:rPr>
              <w:t xml:space="preserve">门套</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p>
        </w:tc>
      </w:tr>
      <w:tr>
        <w:trPr>
          <w:trHeight w:val="31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restart"/>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楼层召唤</w:t>
            </w:r>
            <w:r/>
          </w:p>
        </w:tc>
        <w:tc>
          <w:tcPr>
            <w:shd w:val="clear" w:color="000000" w:fill="ffffff"/>
            <w:tcW w:w="1443"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显示内容</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液晶显示，显示楼层及运行方向</w:t>
            </w:r>
            <w:r/>
          </w:p>
        </w:tc>
      </w:tr>
      <w:tr>
        <w:trPr>
          <w:trHeight w:val="335"/>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43"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面板</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p>
        </w:tc>
      </w:tr>
      <w:tr>
        <w:trPr>
          <w:trHeight w:val="9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78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678"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地坎</w:t>
            </w:r>
            <w:r/>
          </w:p>
        </w:tc>
        <w:tc>
          <w:tcPr>
            <w:shd w:val="clear" w:color="000000" w:fill="ffffff"/>
            <w:tcW w:w="4051" w:type="dxa"/>
            <w:vAlign w:val="center"/>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t xml:space="preserve">硬质铝合金</w:t>
            </w:r>
            <w:r/>
          </w:p>
        </w:tc>
      </w:tr>
      <w:tr>
        <w:trPr>
          <w:trHeight w:val="311"/>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restart"/>
            <w:textDirection w:val="lrTb"/>
            <w:noWrap w:val="false"/>
          </w:tcPr>
          <w:p>
            <w:pPr>
              <w:jc w:val="center"/>
              <w:rPr>
                <w:rFonts w:hint="eastAsia" w:ascii="宋体" w:hAnsi="宋体"/>
                <w:color w:val="000000"/>
                <w:sz w:val="24"/>
                <w:szCs w:val="24"/>
                <w:lang w:val="zh-CN"/>
              </w:rPr>
            </w:pPr>
            <w:r>
              <w:rPr>
                <w:rFonts w:hint="eastAsia" w:ascii="宋体" w:hAnsi="宋体"/>
                <w:color w:val="000000"/>
                <w:sz w:val="24"/>
                <w:szCs w:val="24"/>
                <w:lang w:val="zh-CN"/>
              </w:rPr>
              <w:t xml:space="preserve">功能要求</w:t>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集选运行：轿厢内选层指令和厅外楼层召唤指令，自动优选与轿厢运行方向一致的呼叫，并顺向依次应答的自助控制功能。</w:t>
            </w:r>
            <w:r/>
          </w:p>
        </w:tc>
      </w:tr>
      <w:tr>
        <w:trPr>
          <w:trHeight w:val="9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称量启动：电梯根据轿厢内的载重自动调整力矩，以使电梯启动平稳。</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故障低速自救运行：电梯发生非重大的安全类故障时，电梯可自动以低速进行自动救援运行，并在最近的服务层停车开门，以防止将乘客困在轿厢中。电梯低速自救运行期间，轿顶蜂鸣器会发生警报声；停车开门后，轿顶蜂鸣器停止响动，若故障已排除，电梯会自动恢复正常运行；若故障未被排除，则电梯保持开门状态，不允许起动运行，等待电梯维修保养人员到来排除故障。</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安全停靠：电梯因故障停在门区外时，控制器进行安全检测，若符合启动要求，则电梯就近厅层开门。</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警铃：该功能与对讲装置配合使用，当轿厢乘客遇到电梯故障时，可通过操纵箱上的警铃按钮，提示相关人员注意，电梯轿厢内乘客有帮助需求，并通过对讲机通话，进行解释或安抚。</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停层开门：电梯停层后自动开门。</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开门受阻保护：如果电梯开门受阻，立即关门。</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开关门时间超常保护功能：当电梯门在开关过程中受到阻碍而其阻力又不足以过载保护开关动作时，电梯系统会自动对开关门的时间进行计算，一旦开关门所用时间超出设定时间，电梯门将反向动作以实现对电机及障碍物的保护。</w:t>
            </w:r>
            <w:r/>
          </w:p>
        </w:tc>
      </w:tr>
      <w:tr>
        <w:trPr>
          <w:trHeight w:val="2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开门保持时间自动调整：根据层站召唤或轿内指令自动调整开门保持时间。</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门过载保护功能：当在电梯的开、关门过程中因受阻而导致开、关门动作力矩过大时，门过载保护开关动作，电梯门将往与原动作方向相反的方向动作，从而实现对门电机及障碍物的保护。</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实时关门：电梯停站开门后，按下关门按钮，门立即关闭。</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关门按钮响应指示：按下关门按钮时关门按钮同时点亮。</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门光幕保护功能：利用光幕保护，在关门期间监测到乘客或物体时，重新开门。</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满载直驶功能：当电梯轿厢的载重量大于满载直驶设定载重时，电梯优先响应当前运行方向上的轿内选层指令，暂不应答厅外召唤指令，以保证最佳的运行效率，同时厅外召唤指令可保持登记；响应了轿内指令后，若电梯轿厢的载重量已小于满载直驶设定载重时，电梯自动将运行方式恢复为全集选控制状态。</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超载报警及保护功能：当轿厢负载超过额定负载时，电梯不能关门，同时蜂鸣器鸣响。当负载降至额定负载以下时，电梯才能恢复正常运行。</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错误指令取消功能：电梯运行过程中，可以取消电梯乘客因误操作而登记的轿内指令。</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轿厢内反向指令消除：电梯自动运行时，当电梯沿途响应完最后一个轿内指令或层站召唤后，系统自动检查并消除余下轿内指令。</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轿厢应急照明：当正常照明电源断电时，立即提供轿厢照明。</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轿内照明风、扇自动控制：在一段特定时间内仍无人使用时，电梯会自动切断所有的轿厢照明、风扇，以减少能源浪费。</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自动泊梯：电梯在无召唤指令登记状态下，自动返回预先设定的层站并关门待机，方便以最快的速度为基站的乘客提供服务。</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自动再平层：轿厢地坎上平面与层门地坎上平面之间的垂直方向超过预定值时，电梯自动平层。</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轿内运行方向指示：在轿厢内用箭头表示电梯的运行方向。</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层站运行方向指示：在层站用箭头表示电梯的运行方向。</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消防迫降功能：在建筑发生火灾，电梯接收到消防信号立即自动返回消防避难层。</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超速保护：检测到电梯速度超出允许值时，则电梯停止运行。</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电气安全回路保护：串联在一起的电气安全装置一旦动作，则切断动力电源，停止电梯运行。</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电源故障保护：电源发生错缺相、欠压等故障时，则停止电梯运行。</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检修操作：仅供维修人员使用的检修运行模式。</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电动机空转保护功能：当电梯的轿厢（或对重）受障碍物阻挡而停止下行，会导致电动机空转 、曳引绳在曳引轮上打滑。当此故障发生，电梯系统将使电梯立即停止运行并保持停车状态。</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故障自动检测功能：系统自动检测电梯运行状态，当故障发生时，自动检测并判断故障原因。</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lang w:val="zh-CN"/>
              </w:rPr>
            </w:pPr>
            <w:r>
              <w:rPr>
                <w:rFonts w:hint="eastAsia" w:ascii="宋体" w:hAnsi="宋体" w:cs="宋体"/>
                <w:sz w:val="24"/>
                <w:szCs w:val="24"/>
              </w:rPr>
              <w:t xml:space="preserve">无线五方对讲</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sz w:val="24"/>
                <w:szCs w:val="24"/>
              </w:rPr>
            </w:pPr>
            <w:r>
              <w:rPr>
                <w:rFonts w:hint="eastAsia" w:ascii="宋体" w:hAnsi="宋体" w:cs="宋体"/>
                <w:sz w:val="24"/>
                <w:szCs w:val="24"/>
              </w:rPr>
              <w:t xml:space="preserve">电梯轿厢监控电缆预留+轿厢摄像头</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cs="宋体"/>
                <w:sz w:val="24"/>
                <w:szCs w:val="24"/>
              </w:rPr>
            </w:pPr>
            <w:r>
              <w:rPr>
                <w:rFonts w:hint="eastAsia" w:ascii="宋体" w:hAnsi="宋体" w:cs="宋体"/>
                <w:sz w:val="24"/>
                <w:szCs w:val="24"/>
                <w:lang w:val="zh-CN"/>
              </w:rPr>
              <w:t xml:space="preserve">刷卡功能：有,每层都有IC卡读卡器</w:t>
            </w:r>
            <w:r>
              <w:rPr>
                <w:rFonts w:hint="eastAsia" w:ascii="宋体" w:hAnsi="宋体" w:cs="宋体"/>
                <w:sz w:val="24"/>
                <w:szCs w:val="24"/>
              </w:rPr>
              <w:t xml:space="preserve">（含发卡器和100张IC卡片）</w:t>
            </w:r>
            <w:r/>
          </w:p>
        </w:tc>
      </w:tr>
      <w:tr>
        <w:trPr>
          <w:trHeight w:val="180"/>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cs="宋体"/>
                <w:sz w:val="24"/>
                <w:szCs w:val="24"/>
              </w:rPr>
            </w:pPr>
            <w:r>
              <w:rPr>
                <w:rFonts w:hint="eastAsia" w:ascii="宋体" w:hAnsi="宋体" w:cs="宋体"/>
                <w:sz w:val="24"/>
                <w:szCs w:val="24"/>
              </w:rPr>
              <w:t xml:space="preserve">电梯厅门耐火完整性2小时</w:t>
            </w:r>
            <w:r/>
          </w:p>
        </w:tc>
      </w:tr>
      <w:tr>
        <w:trPr>
          <w:trHeight w:val="556"/>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cs="宋体"/>
                <w:sz w:val="24"/>
                <w:szCs w:val="24"/>
                <w:lang w:val="zh-CN"/>
              </w:rPr>
            </w:pPr>
            <w:r>
              <w:rPr>
                <w:rFonts w:hint="eastAsia" w:ascii="宋体" w:hAnsi="宋体" w:cs="宋体"/>
                <w:sz w:val="24"/>
                <w:szCs w:val="24"/>
                <w:lang w:val="zh-CN"/>
              </w:rPr>
              <w:t xml:space="preserve">▲控制柜抗雷击浪涌电压</w:t>
            </w:r>
            <w:bookmarkStart w:id="180" w:name="OLE_LINK20"/>
            <w:r/>
            <w:bookmarkStart w:id="181" w:name="OLE_LINK24"/>
            <w:r>
              <w:rPr>
                <w:rFonts w:hint="eastAsia" w:ascii="宋体" w:hAnsi="宋体" w:cs="宋体"/>
                <w:sz w:val="24"/>
                <w:szCs w:val="24"/>
                <w:lang w:val="zh-CN"/>
              </w:rPr>
              <w:t xml:space="preserve">达到25kv</w:t>
            </w:r>
            <w:bookmarkEnd w:id="180"/>
            <w:r/>
            <w:bookmarkEnd w:id="181"/>
            <w:r>
              <w:rPr>
                <w:rFonts w:hint="eastAsia" w:ascii="宋体" w:hAnsi="宋体" w:cs="宋体"/>
                <w:sz w:val="24"/>
                <w:szCs w:val="24"/>
                <w:lang w:val="zh-CN"/>
              </w:rPr>
              <w:t xml:space="preserve">及以上。</w:t>
            </w:r>
            <w:bookmarkStart w:id="182" w:name="OLE_LINK25"/>
            <w:r>
              <w:rPr>
                <w:rFonts w:hint="eastAsia" w:ascii="宋体" w:hAnsi="宋体" w:cs="宋体"/>
                <w:sz w:val="24"/>
                <w:szCs w:val="24"/>
                <w:lang w:val="zh-CN"/>
              </w:rPr>
              <w:t xml:space="preserve">（签订合同时提供符合国家及行业相关管理规范要求的第三方检测机构出具的检测报告）</w:t>
            </w:r>
            <w:bookmarkEnd w:id="182"/>
            <w:r/>
            <w:r/>
          </w:p>
        </w:tc>
      </w:tr>
      <w:tr>
        <w:trPr>
          <w:trHeight w:val="692"/>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cs="宋体"/>
                <w:sz w:val="24"/>
                <w:szCs w:val="24"/>
                <w:lang w:val="zh-CN"/>
              </w:rPr>
            </w:pPr>
            <w:r>
              <w:rPr>
                <w:rFonts w:hint="eastAsia" w:ascii="宋体" w:hAnsi="宋体" w:cs="宋体"/>
                <w:sz w:val="24"/>
                <w:szCs w:val="24"/>
                <w:lang w:val="zh-CN"/>
              </w:rPr>
              <w:t xml:space="preserve">▲按钮使用次数达到2000万次使用寿命。（签订合同时提供符合国家及行业相关管理规范要求的第三方检测机构出具的检测报告）</w:t>
            </w:r>
            <w:r/>
          </w:p>
        </w:tc>
      </w:tr>
      <w:tr>
        <w:trPr>
          <w:trHeight w:val="898"/>
        </w:trPr>
        <w:tc>
          <w:tcPr>
            <w:shd w:val="clear" w:color="000000" w:fill="ffffff"/>
            <w:tcW w:w="1172"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594" w:type="dxa"/>
            <w:vAlign w:val="center"/>
            <w:vMerge w:val="continue"/>
            <w:textDirection w:val="lrTb"/>
            <w:noWrap w:val="false"/>
          </w:tcPr>
          <w:p>
            <w:pPr>
              <w:jc w:val="left"/>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513" w:type="dxa"/>
            <w:vAlign w:val="center"/>
            <w:textDirection w:val="lrTb"/>
            <w:noWrap w:val="false"/>
          </w:tcPr>
          <w:p>
            <w:pPr>
              <w:numPr>
                <w:ilvl w:val="0"/>
                <w:numId w:val="5"/>
              </w:numPr>
              <w:jc w:val="left"/>
              <w:widowControl/>
              <w:rPr>
                <w:rFonts w:hint="eastAsia" w:ascii="宋体" w:hAnsi="宋体" w:cs="宋体"/>
                <w:sz w:val="24"/>
                <w:szCs w:val="24"/>
                <w:lang w:val="zh-CN"/>
              </w:rPr>
            </w:pPr>
            <w:r>
              <w:rPr>
                <w:rFonts w:hint="eastAsia" w:ascii="宋体" w:hAnsi="宋体" w:cs="宋体"/>
                <w:sz w:val="24"/>
                <w:szCs w:val="24"/>
                <w:lang w:val="zh-CN"/>
              </w:rPr>
              <w:t xml:space="preserve">▲门机使用次数达2000万次，防护等级IP68（签订合同时提供符合国家及行业相关管理规范要求的第三方检测机构出具的检测报告）</w:t>
            </w:r>
            <w:r/>
          </w:p>
        </w:tc>
      </w:tr>
    </w:tbl>
    <w:p>
      <w:pPr>
        <w:spacing w:line="264" w:lineRule="auto"/>
        <w:rPr>
          <w:rFonts w:hint="eastAsia" w:ascii="宋体" w:hAnsi="宋体"/>
          <w:color w:val="000000"/>
          <w:sz w:val="24"/>
        </w:rPr>
      </w:pPr>
      <w:r>
        <w:rPr>
          <w:rFonts w:hint="eastAsia" w:ascii="宋体" w:hAnsi="宋体"/>
          <w:color w:val="000000"/>
          <w:sz w:val="24"/>
        </w:rPr>
      </w:r>
      <w:r/>
    </w:p>
    <w:p>
      <w:pPr>
        <w:ind w:firstLine="480"/>
        <w:spacing w:line="264" w:lineRule="auto"/>
        <w:rPr>
          <w:rFonts w:hint="eastAsia"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1.报价要求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（1）投标报价为固定总价，供应商可以在投标前勘察现场，数据以现场实测为准，并充分考虑所有相关因素及各类市场风险和政策性调整确定风险系数计入投标总价，中标后不作调整。</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现场不提供办公、住宿场所，供应商自行考虑相关费用，相关费用已包含在本次报价中。电源提供二级箱接入点，相关使用费用，供应商自行考虑，与总承包单位结算，相关费用已包含在本次报价中。水源提供地面接入点，相关使用费用，供应商自行考虑，与总承包单位结算，相关费用已包含在本次报价中。</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（4）供应商的任何错漏、优惠、竞争性报价不得作为减轻责任、减少服务、增加收费、降低服务质量的理由。</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（5）供应商报价除包含招标文件中列明的项目外，还应包括保障产品正常使用应当具有的物资和服务，对产品正常使用应当具有的物资和服务理解不一致的以采购人理解为准。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（1）总体要求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①供应商提供所需全部电梯设备、材料，运抵采购人工地现场，负责安装、调试，直至通过采购人所在地特种设备检验机构验收合格，获得特种设备检验机构发给的验收合格证，交付采购人使用，即交钥匙工程。</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本项目为交钥匙工程。供应商有义务保证采购人系统的功能性和完整性，未在招标文件中明示的附配件，供应商应予以补充。如项目实施过程中因缺少线材辅料、配件或服务导致采购人系统无法正常运行的，供应商须提供相关材料，以上所有相关费用包含在本次项目报价中。</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③供应商应为其项目实施人员办理各项保险，保险费由供应商承担，加强安全管理，严格操作规程，在货物运输、实施过程中如出现任何安全事故，责任由供应商承担。</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（2）质量要求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①供应商应保证货物是全新、未使用过的、符合国家质量检测标准的原装合格正品。</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②所有设备、附（配）件应具备该类产品的功能要求，无瑕疵和缺陷，质量为合格产品，同时有明确的生产厂商或制造厂商，设备到货后应派员保管。</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③供应商应保证提供的产品不得侵犯第三方专利权、商标权和工业设计权、版权等。否则供应商应负全部责任，并承担由此引起的一切后果。</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④供应商提供的货物必须符合国家有关质量技术标准及相关法律、法规规定的要求。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⑤供应商应保证其货物在正常使用时，其使用寿命期内应具有良好的性能。货物最终验收后，供应商应对由于设计、工艺或材料的缺陷而发生的任何不足或质量问题负责，并承担由此引起的一切后果。</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（3）验收要求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①验收标准：供应商提供的设备必须符合我国最新颁布的与之相关的技术规范与标准，同时须符合投标文件响应内容。</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④供应商授权的技术人员在采购人指定地点开箱、安装、调试，协同用户一起进行验收，直至设备技术指标经验收合格，出具验收报告，经最终用户同意签字才能正式交付用户使用。</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⑤产品配置必须符合投标文件承诺。</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⑥项目验收时间：向政府相关部门报验，最终得到政府相关部门验收合格、取得新电梯特种设备注册登记证后七个工作日内。</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（4）质保（维保）及售后要求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质保要求：供应商须提供电梯制造商原厂质保（维保）(签订合同时提供加盖电梯制造商公章的原厂质量与售后服务承诺书），本项目整体质保1年，质保期自经政府部门验收合格、并取得南京市质监部门出具的验收报告和颁发的安全验收合格运行许可证之日起算。</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2）售后服务要求：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①按照《电梯使用管理与维护保养规则》（TSGT5002-2017）的规定完成半月、季度、半年、年度维保项目，并做好维护保养记录。</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供应商所提供的设备发生故障后，一经采购人通知后应做到快速响应：电梯困人的求援时间不应超过30分钟；故障反应时间小于30分钟；一般故障修复时间小于60分钟；较大故障修复时间小于36小时。质保期内，供应商应每月、季对每台电梯的运行安全工作情况作一次全面检查，并向采购人提交检查报告（检查报告的内容至少应包括故障次数、故障类型、处理方法、处理后的效果、所有安全装置状态和设备现有工作状况等）。</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（5）保密要求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供应商不得将在履行本合同中知悉的采购人任何信息随意泄露、擅自使用。如违反本条款规定，供应商应当承担相应的法律责任。</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3.付款条件</w:t>
      </w:r>
      <w:r/>
    </w:p>
    <w:p>
      <w:pPr>
        <w:ind w:firstLine="480"/>
        <w:spacing w:line="264"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（1）交付时间：合同签订后</w:t>
      </w:r>
      <w:r>
        <w:rPr>
          <w:rFonts w:ascii="宋体" w:hAnsi="宋体" w:cs="宋体"/>
          <w:bCs/>
          <w:color w:val="000000"/>
          <w:sz w:val="24"/>
          <w:szCs w:val="24"/>
        </w:rPr>
        <w:t xml:space="preserve">60</w:t>
      </w:r>
      <w:r>
        <w:rPr>
          <w:rFonts w:ascii="宋体" w:hAnsi="宋体" w:cs="宋体"/>
          <w:color w:val="000000"/>
          <w:sz w:val="24"/>
          <w:szCs w:val="24"/>
        </w:rPr>
        <w:t xml:space="preserve">天内交付并完成安装调试及验收等相关工作</w:t>
      </w:r>
      <w:r>
        <w:rPr>
          <w:rFonts w:hint="eastAsia" w:ascii="宋体" w:hAnsi="宋体" w:cs="宋体"/>
          <w:color w:val="000000"/>
          <w:sz w:val="24"/>
          <w:szCs w:val="24"/>
        </w:rPr>
        <w:t xml:space="preserve">。</w:t>
      </w:r>
      <w:r/>
    </w:p>
    <w:p>
      <w:pPr>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264"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6.其他要求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w:t>
      </w:r>
      <w:r>
        <w:rPr>
          <w:rFonts w:ascii="宋体" w:hAnsi="宋体" w:cs="宋体"/>
          <w:sz w:val="24"/>
          <w:szCs w:val="24"/>
        </w:rPr>
        <w:t xml:space="preserve">中要求提供证明材料的，签订合同时供应商应按</w:t>
      </w:r>
      <w:r>
        <w:rPr>
          <w:rFonts w:hint="eastAsia" w:ascii="宋体" w:hAnsi="宋体" w:cs="宋体"/>
          <w:sz w:val="24"/>
          <w:szCs w:val="24"/>
        </w:rPr>
        <w:t xml:space="preserve">招标文件</w:t>
      </w:r>
      <w:r>
        <w:rPr>
          <w:rFonts w:ascii="宋体" w:hAnsi="宋体" w:cs="宋体"/>
          <w:sz w:val="24"/>
          <w:szCs w:val="24"/>
        </w:rPr>
        <w:t xml:space="preserve">要求和投标文件响应内容提供相应证明材料原件供采购人核验。供应商未按</w:t>
      </w:r>
      <w:r>
        <w:rPr>
          <w:rFonts w:hint="eastAsia" w:ascii="宋体" w:hAnsi="宋体" w:cs="宋体"/>
          <w:sz w:val="24"/>
          <w:szCs w:val="24"/>
        </w:rPr>
        <w:t xml:space="preserve">招标文件</w:t>
      </w:r>
      <w:r>
        <w:rPr>
          <w:rFonts w:ascii="宋体" w:hAnsi="宋体" w:cs="宋体"/>
          <w:sz w:val="24"/>
          <w:szCs w:val="24"/>
        </w:rPr>
        <w:t xml:space="preserve">要求和投标文件响应内容提供或者提供的证明材料不符合</w:t>
      </w:r>
      <w:r>
        <w:rPr>
          <w:rFonts w:hint="eastAsia" w:ascii="宋体" w:hAnsi="宋体" w:cs="宋体"/>
          <w:sz w:val="24"/>
          <w:szCs w:val="24"/>
        </w:rPr>
        <w:t xml:space="preserve">采购文件</w:t>
      </w:r>
      <w:r>
        <w:rPr>
          <w:rFonts w:ascii="宋体" w:hAnsi="宋体" w:cs="宋体"/>
          <w:sz w:val="24"/>
          <w:szCs w:val="24"/>
        </w:rPr>
        <w:t xml:space="preserve">要求的，视为提供虚假材料谋取中标，采购人将取消其中标资格。</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w:t>
      </w:r>
      <w:r>
        <w:rPr>
          <w:rFonts w:ascii="宋体" w:hAnsi="宋体" w:cs="宋体"/>
          <w:sz w:val="24"/>
          <w:szCs w:val="24"/>
        </w:rPr>
        <w:t xml:space="preserve">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883"/>
        <w:rPr>
          <w:rFonts w:hint="eastAsia"/>
        </w:rPr>
      </w:pPr>
      <w:r>
        <w:rPr>
          <w:rFonts w:hint="eastAsia"/>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ascii="宋体" w:hAnsi="宋体" w:cs="宋体"/>
          <w:color w:val="000000"/>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w:t>
      </w:r>
      <w:r>
        <w:rPr>
          <w:rFonts w:hint="eastAsia" w:ascii="宋体" w:hAnsi="宋体" w:cs="宋体"/>
          <w:color w:val="000000"/>
          <w:sz w:val="24"/>
          <w:szCs w:val="24"/>
        </w:rPr>
        <w:t xml:space="preserve">评标标准-2.技术”得分由高到低顺序排列。在投标文件满足招标文件全部实质性要求的供应商中，按照评审得分由高到低推荐</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1.本</w:t>
      </w:r>
      <w:r>
        <w:rPr>
          <w:rFonts w:hint="eastAsia" w:ascii="宋体" w:hAnsi="宋体"/>
          <w:color w:val="000000"/>
          <w:sz w:val="24"/>
          <w:szCs w:val="24"/>
        </w:rPr>
        <w:t xml:space="preserve">项目如</w:t>
      </w:r>
      <w:r>
        <w:rPr>
          <w:rFonts w:hint="eastAsia" w:ascii="宋体" w:hAnsi="宋体"/>
          <w:color w:val="000000"/>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color w:val="000000"/>
          <w:sz w:val="24"/>
          <w:szCs w:val="24"/>
        </w:rPr>
      </w:pPr>
      <w:r>
        <w:rPr>
          <w:rFonts w:hint="eastAsia" w:ascii="宋体" w:hAnsi="宋体"/>
          <w:color w:val="000000"/>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b/>
          <w:bCs/>
          <w:color w:val="000000"/>
          <w:sz w:val="24"/>
          <w:szCs w:val="24"/>
        </w:rPr>
      </w:pPr>
      <w:r>
        <w:rPr>
          <w:rFonts w:hint="eastAsia" w:ascii="宋体" w:hAnsi="宋体"/>
          <w:color w:val="000000"/>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sz w:val="24"/>
          <w:szCs w:val="24"/>
        </w:rPr>
        <w:t xml:space="preserve">且供应商在投标（响应）文件中对此作出承诺的（按照采购文件要求在《投标分项报价表》中作出承诺），</w:t>
      </w:r>
      <w:r>
        <w:rPr>
          <w:rFonts w:hint="eastAsia" w:ascii="宋体" w:hAnsi="宋体"/>
          <w:color w:val="000000"/>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color w:val="000000"/>
          <w:sz w:val="24"/>
          <w:szCs w:val="24"/>
        </w:rPr>
        <w:t xml:space="preserve">全部产品是指货物或服务采购项目或采购包中包含的全部货物、服务产品。</w:t>
      </w:r>
      <w:r/>
    </w:p>
    <w:p>
      <w:pPr>
        <w:rPr>
          <w:rFonts w:hint="eastAsia" w:ascii="宋体" w:hAnsi="宋体"/>
          <w:color w:val="000000"/>
          <w:sz w:val="24"/>
          <w:szCs w:val="24"/>
        </w:rPr>
      </w:pPr>
      <w:r>
        <w:rPr>
          <w:rFonts w:hint="eastAsia" w:ascii="宋体" w:hAnsi="宋体"/>
          <w:color w:val="000000"/>
          <w:sz w:val="24"/>
          <w:szCs w:val="24"/>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rPr>
          <w:rFonts w:hint="eastAsia" w:ascii="宋体" w:hAnsi="宋体" w:cs="宋体"/>
          <w:b/>
          <w:bCs/>
          <w:color w:val="0000ff"/>
          <w:sz w:val="24"/>
          <w:szCs w:val="24"/>
        </w:rPr>
      </w:pPr>
      <w:r>
        <w:rPr>
          <w:rFonts w:hint="eastAsia" w:ascii="宋体" w:hAnsi="宋体"/>
          <w:b/>
          <w:bCs/>
          <w:color w:val="000000"/>
          <w:sz w:val="24"/>
          <w:szCs w:val="24"/>
        </w:rPr>
        <w:t xml:space="preserve">4.</w:t>
      </w:r>
      <w:r>
        <w:rPr>
          <w:rFonts w:hint="eastAsia" w:ascii="宋体" w:hAnsi="宋体"/>
          <w:b/>
          <w:bCs/>
          <w:color w:val="000000"/>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w:t>
      </w:r>
      <w:r>
        <w:rPr>
          <w:rFonts w:hint="eastAsia" w:ascii="宋体" w:hAnsi="宋体" w:cs="宋体"/>
          <w:color w:val="000000"/>
          <w:sz w:val="24"/>
          <w:szCs w:val="24"/>
        </w:rPr>
        <w:t xml:space="preserve">予</w:t>
      </w:r>
      <w:r>
        <w:rPr>
          <w:rFonts w:hint="eastAsia" w:ascii="宋体" w:hAnsi="宋体"/>
          <w:color w:val="000000"/>
          <w:sz w:val="24"/>
          <w:szCs w:val="24"/>
        </w:rPr>
        <w:t xml:space="preserve">10%</w:t>
      </w:r>
      <w:r>
        <w:rPr>
          <w:rFonts w:hint="eastAsia" w:ascii="宋体" w:hAnsi="宋体" w:cs="宋体"/>
          <w:color w:val="000000"/>
          <w:sz w:val="24"/>
          <w:szCs w:val="24"/>
        </w:rPr>
        <w:t xml:space="preserve">的扣</w:t>
      </w:r>
      <w:r>
        <w:rPr>
          <w:rFonts w:hint="eastAsia" w:ascii="宋体" w:hAnsi="宋体" w:cs="宋体"/>
          <w:sz w:val="24"/>
          <w:szCs w:val="24"/>
        </w:rPr>
        <w:t xml:space="preserve">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20"/>
        <w:widowControl/>
        <w:rPr>
          <w:sz w:val="24"/>
          <w:szCs w:val="24"/>
        </w:rPr>
      </w:pPr>
      <w:r>
        <w:rPr>
          <w:rFonts w:hint="eastAsia" w:ascii="黑体" w:hAnsi="黑体" w:eastAsia="黑体" w:cs="黑体"/>
          <w:color w:val="000000"/>
          <w:sz w:val="24"/>
          <w:szCs w:val="24"/>
        </w:rPr>
        <w:t xml:space="preserve">四、评标标准</w:t>
      </w:r>
      <w:r/>
    </w:p>
    <w:tbl>
      <w:tblPr>
        <w:tblStyle w:val="114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序号</w:t>
            </w:r>
            <w:r/>
          </w:p>
        </w:tc>
        <w:tc>
          <w:tcPr>
            <w:tcW w:w="1179" w:type="dxa"/>
            <w:vAlign w:val="center"/>
            <w:textDirection w:val="lrTb"/>
            <w:noWrap/>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评审因素</w:t>
            </w:r>
            <w:r/>
          </w:p>
        </w:tc>
        <w:tc>
          <w:tcPr>
            <w:tcW w:w="6330" w:type="dxa"/>
            <w:vAlign w:val="center"/>
            <w:textDirection w:val="lrTb"/>
            <w:noWrap/>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评审细则</w:t>
            </w:r>
            <w:r/>
          </w:p>
        </w:tc>
        <w:tc>
          <w:tcPr>
            <w:tcW w:w="647" w:type="dxa"/>
            <w:vAlign w:val="center"/>
            <w:textDirection w:val="lrTb"/>
            <w:noWrap/>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分值</w:t>
            </w:r>
            <w:r/>
          </w:p>
        </w:tc>
        <w:tc>
          <w:tcPr>
            <w:tcW w:w="900" w:type="dxa"/>
            <w:vAlign w:val="center"/>
            <w:textDirection w:val="lrTb"/>
            <w:noWrap/>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类型</w:t>
            </w:r>
            <w:r/>
          </w:p>
        </w:tc>
      </w:tr>
      <w:tr>
        <w:trPr>
          <w:jc w:val="center"/>
          <w:trHeight w:val="460"/>
        </w:trPr>
        <w:tc>
          <w:tcPr>
            <w:gridSpan w:val="5"/>
            <w:tcW w:w="9575" w:type="dxa"/>
            <w:textDirection w:val="lrTb"/>
            <w:noWrap/>
          </w:tcPr>
          <w:p>
            <w:pPr>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p>
        </w:tc>
      </w:tr>
      <w:tr>
        <w:trPr>
          <w:jc w:val="center"/>
          <w:trHeight w:val="1030"/>
        </w:trPr>
        <w:tc>
          <w:tcPr>
            <w:tcW w:w="519"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W w:w="1179" w:type="dxa"/>
            <w:vAlign w:val="center"/>
            <w:textDirection w:val="lrTb"/>
            <w:noWrap/>
          </w:tcPr>
          <w:p>
            <w:pPr>
              <w:jc w:val="left"/>
              <w:spacing w:before="68" w:line="264" w:lineRule="auto"/>
              <w:rPr>
                <w:rFonts w:hint="eastAsia" w:ascii="宋体" w:hAnsi="宋体" w:cs="宋体"/>
                <w:szCs w:val="21"/>
              </w:rPr>
            </w:pPr>
            <w:r>
              <w:rPr>
                <w:rFonts w:hint="eastAsia" w:ascii="宋体" w:hAnsi="宋体" w:cs="宋体"/>
                <w:spacing w:val="-2"/>
                <w:szCs w:val="21"/>
              </w:rPr>
              <w:t xml:space="preserve">价格分</w:t>
            </w:r>
            <w:r/>
          </w:p>
        </w:tc>
        <w:tc>
          <w:tcPr>
            <w:tcW w:w="6330" w:type="dxa"/>
            <w:vAlign w:val="center"/>
            <w:textDirection w:val="lrTb"/>
            <w:noWrap/>
          </w:tcPr>
          <w:p>
            <w:pPr>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p>
        </w:tc>
        <w:tc>
          <w:tcPr>
            <w:tcW w:w="647" w:type="dxa"/>
            <w:vAlign w:val="center"/>
            <w:textDirection w:val="lrTb"/>
            <w:noWrap/>
          </w:tcPr>
          <w:p>
            <w:pPr>
              <w:jc w:val="center"/>
              <w:spacing w:line="264" w:lineRule="auto"/>
              <w:rPr>
                <w:rFonts w:hint="eastAsia" w:ascii="宋体" w:hAnsi="宋体" w:cs="宋体"/>
                <w:szCs w:val="21"/>
              </w:rPr>
            </w:pPr>
            <w:r>
              <w:rPr>
                <w:rFonts w:hint="eastAsia" w:ascii="宋体" w:hAnsi="宋体" w:cs="宋体"/>
                <w:szCs w:val="21"/>
              </w:rPr>
              <w:t xml:space="preserve">30</w:t>
            </w:r>
            <w:r/>
          </w:p>
        </w:tc>
        <w:tc>
          <w:tcPr>
            <w:tcW w:w="900" w:type="dxa"/>
            <w:vAlign w:val="center"/>
            <w:textDirection w:val="lrTb"/>
            <w:noWrap/>
          </w:tcPr>
          <w:p>
            <w:pPr>
              <w:jc w:val="center"/>
              <w:spacing w:line="264" w:lineRule="auto"/>
              <w:rPr>
                <w:rFonts w:hint="eastAsia" w:ascii="宋体" w:hAnsi="宋体" w:cs="宋体"/>
                <w:szCs w:val="21"/>
              </w:rPr>
            </w:pPr>
            <w:r>
              <w:rPr>
                <w:rFonts w:hint="eastAsia" w:ascii="宋体" w:hAnsi="宋体" w:cs="宋体"/>
                <w:szCs w:val="21"/>
              </w:rPr>
              <w:t xml:space="preserve">价格分</w:t>
            </w:r>
            <w:r/>
          </w:p>
        </w:tc>
      </w:tr>
      <w:tr>
        <w:trPr>
          <w:jc w:val="center"/>
          <w:trHeight w:val="460"/>
        </w:trPr>
        <w:tc>
          <w:tcPr>
            <w:gridSpan w:val="5"/>
            <w:tcW w:w="9575" w:type="dxa"/>
            <w:textDirection w:val="lrTb"/>
            <w:noWrap/>
          </w:tcPr>
          <w:p>
            <w:pPr>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p>
        </w:tc>
      </w:tr>
      <w:tr>
        <w:trPr>
          <w:jc w:val="center"/>
          <w:trHeight w:val="891"/>
        </w:trPr>
        <w:tc>
          <w:tcPr>
            <w:tcW w:w="519" w:type="dxa"/>
            <w:vAlign w:val="center"/>
            <w:textDirection w:val="lrTb"/>
            <w:noWrap/>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p>
        </w:tc>
        <w:tc>
          <w:tcPr>
            <w:tcW w:w="1179" w:type="dxa"/>
            <w:vAlign w:val="center"/>
            <w:textDirection w:val="lrTb"/>
            <w:noWrap/>
          </w:tcPr>
          <w:p>
            <w:pPr>
              <w:jc w:val="left"/>
              <w:spacing w:before="68" w:line="264" w:lineRule="auto"/>
              <w:rPr>
                <w:rFonts w:hint="eastAsia" w:ascii="宋体" w:hAnsi="宋体" w:cs="宋体"/>
                <w:spacing w:val="-2"/>
                <w:szCs w:val="21"/>
              </w:rPr>
            </w:pPr>
            <w:r>
              <w:rPr>
                <w:rFonts w:hint="eastAsia" w:ascii="宋体" w:hAnsi="宋体" w:cs="宋体"/>
                <w:spacing w:val="-2"/>
                <w:szCs w:val="21"/>
              </w:rPr>
              <w:t xml:space="preserve">产品技术参数</w:t>
            </w:r>
            <w:r/>
          </w:p>
        </w:tc>
        <w:tc>
          <w:tcPr>
            <w:tcW w:w="633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t xml:space="preserve">产品技术参数全部满足招标要求的得满分，打★指标为必须满足项，如有负偏离将作为无效投标，打▲指标（共3项）为重要指标，有1项负偏离扣</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分，其余指标（共</w:t>
            </w:r>
            <w:r>
              <w:rPr>
                <w:rFonts w:hint="eastAsia" w:ascii="宋体" w:hAnsi="宋体" w:cs="宋体"/>
                <w:color w:val="000000"/>
                <w:szCs w:val="21"/>
                <w:lang w:val="en-US" w:eastAsia="zh-CN"/>
              </w:rPr>
              <w:t xml:space="preserve">69</w:t>
            </w:r>
            <w:r>
              <w:rPr>
                <w:rFonts w:hint="eastAsia" w:ascii="宋体" w:hAnsi="宋体" w:cs="宋体"/>
                <w:color w:val="000000"/>
                <w:szCs w:val="21"/>
              </w:rPr>
              <w:t xml:space="preserve">项）有1项负偏离扣0.15分。</w:t>
            </w:r>
            <w:r/>
          </w:p>
        </w:tc>
        <w:tc>
          <w:tcPr>
            <w:tcW w:w="647"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16</w:t>
            </w:r>
            <w:r/>
          </w:p>
        </w:tc>
        <w:tc>
          <w:tcPr>
            <w:tcW w:w="900"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W w:w="519" w:type="dxa"/>
            <w:vAlign w:val="center"/>
            <w:textDirection w:val="lrTb"/>
            <w:noWrap/>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p>
        </w:tc>
        <w:tc>
          <w:tcPr>
            <w:tcW w:w="1179"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t xml:space="preserve">曳引媒介的耐用性</w:t>
            </w:r>
            <w:r/>
          </w:p>
        </w:tc>
        <w:tc>
          <w:tcPr>
            <w:tcW w:w="6330" w:type="dxa"/>
            <w:vAlign w:val="center"/>
            <w:textDirection w:val="lrTb"/>
            <w:noWrap/>
          </w:tcPr>
          <w:p>
            <w:pPr>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根据所投电梯曳引媒介（钢丝绳或钢带）疲劳测试折弯次数进行打分，测试次数≥2500万次的得5分，2500万次＞测试次数≥2000万次的得3分，2000万次＞测试次数≥1500万次的得1分，其他不得分。</w:t>
            </w:r>
            <w:r/>
          </w:p>
          <w:p>
            <w:pPr>
              <w:rPr>
                <w:rFonts w:hint="eastAsia" w:ascii="宋体" w:hAnsi="宋体" w:cs="宋体"/>
                <w:color w:val="000000"/>
                <w:szCs w:val="21"/>
              </w:rPr>
            </w:pPr>
            <w:r>
              <w:rPr>
                <w:rFonts w:hint="eastAsia" w:ascii="宋体" w:hAnsi="宋体" w:cs="宋体"/>
                <w:color w:val="000000"/>
                <w:szCs w:val="21"/>
              </w:rPr>
              <w:t xml:space="preserve">（提供符合国家及行业相关管理规范要求的第三方检测机构出具的试验报告，需反映以上参数。未提供或提供不符合要求的不得分）</w:t>
            </w:r>
            <w:r/>
          </w:p>
          <w:p>
            <w:pPr>
              <w:rPr>
                <w:rFonts w:hint="eastAsia" w:ascii="宋体" w:hAnsi="宋体" w:cs="宋体"/>
                <w:color w:val="000000"/>
                <w:szCs w:val="21"/>
              </w:rPr>
            </w:pPr>
            <w:r>
              <w:rPr>
                <w:rFonts w:hint="eastAsia" w:ascii="宋体" w:hAnsi="宋体" w:cs="宋体"/>
                <w:color w:val="000000"/>
                <w:szCs w:val="21"/>
              </w:rPr>
              <w:t xml:space="preserve">注：</w:t>
            </w:r>
            <w:bookmarkStart w:id="191" w:name="_GoBack"/>
            <w:r/>
            <w:bookmarkEnd w:id="191"/>
            <w:r/>
            <w:r/>
          </w:p>
          <w:p>
            <w:pPr>
              <w:numPr>
                <w:ilvl w:val="0"/>
                <w:numId w:val="6"/>
              </w:numPr>
              <w:rPr>
                <w:rFonts w:hint="eastAsia" w:ascii="宋体" w:hAnsi="宋体" w:cs="宋体"/>
                <w:color w:val="000000"/>
                <w:szCs w:val="21"/>
              </w:rPr>
            </w:pPr>
            <w:r>
              <w:rPr>
                <w:rFonts w:hint="eastAsia" w:ascii="宋体" w:hAnsi="宋体" w:cs="宋体"/>
                <w:color w:val="000000"/>
                <w:szCs w:val="21"/>
              </w:rPr>
              <w:t xml:space="preserve">所提供型式试验报告中“产品名称和检测内容”与评分细则规定不同时，应提供符合上述要求的内容（功能）说明及关键信息，否则不予认可。为方便评委评审，功能参数可用箭头、标红或下划线等进行明显标注。</w:t>
            </w:r>
            <w:r/>
          </w:p>
          <w:p>
            <w:pPr>
              <w:numPr>
                <w:ilvl w:val="0"/>
                <w:numId w:val="6"/>
              </w:numPr>
              <w:rPr>
                <w:rFonts w:hint="eastAsia" w:ascii="宋体" w:hAnsi="宋体" w:cs="宋体"/>
                <w:color w:val="000000"/>
                <w:szCs w:val="21"/>
              </w:rPr>
            </w:pPr>
            <w:r>
              <w:rPr>
                <w:rFonts w:hint="eastAsia" w:ascii="宋体" w:hAnsi="宋体" w:cs="宋体"/>
                <w:color w:val="000000"/>
                <w:szCs w:val="21"/>
              </w:rPr>
              <w:t xml:space="preserve">所提供型式试验报告一律采用最新的标准；随着标准的修订，以修订后的最新标准为依据。</w:t>
            </w:r>
            <w:r/>
          </w:p>
        </w:tc>
        <w:tc>
          <w:tcPr>
            <w:tcW w:w="647"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5</w:t>
            </w:r>
            <w:r/>
          </w:p>
        </w:tc>
        <w:tc>
          <w:tcPr>
            <w:tcW w:w="900"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客观分</w:t>
            </w:r>
            <w:r/>
          </w:p>
        </w:tc>
      </w:tr>
      <w:tr>
        <w:trPr>
          <w:jc w:val="center"/>
          <w:trHeight w:val="889"/>
        </w:trPr>
        <w:tc>
          <w:tcPr>
            <w:tcW w:w="519" w:type="dxa"/>
            <w:vAlign w:val="center"/>
            <w:textDirection w:val="lrTb"/>
            <w:noWrap/>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2.3</w:t>
            </w:r>
            <w:r/>
          </w:p>
        </w:tc>
        <w:tc>
          <w:tcPr>
            <w:tcW w:w="1179"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t xml:space="preserve">安全部件稳定性</w:t>
            </w:r>
            <w:r/>
          </w:p>
        </w:tc>
        <w:tc>
          <w:tcPr>
            <w:tcW w:w="633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t xml:space="preserve">1.所投电梯重要安全部件，安全钳模拟试验寿命（A值）进行评定：A＞40年，得3分；40年≥A＞35年，得2分；35年≥A＞30年，得1分；其余不得分。（提供符合国家及行业相关管理规范要求的第三方检测机构出具的检测报告，未提供或提供不符合要求的不得分）</w:t>
            </w:r>
            <w:r/>
          </w:p>
          <w:p>
            <w:pPr>
              <w:rPr>
                <w:rFonts w:hint="eastAsia" w:ascii="宋体" w:hAnsi="宋体" w:cs="宋体"/>
                <w:color w:val="000000"/>
                <w:szCs w:val="21"/>
              </w:rPr>
            </w:pPr>
            <w:r>
              <w:rPr>
                <w:rFonts w:hint="eastAsia" w:ascii="宋体" w:hAnsi="宋体" w:cs="宋体"/>
                <w:color w:val="000000"/>
                <w:szCs w:val="21"/>
              </w:rPr>
              <w:t xml:space="preserve">2.所投电梯重要安全部件，限速器模拟试验寿命（A值）进行评定：A＞40年，得3分；40年≥A＞35年，得2分；35年≥A＞30年，得1分；其余不得分。（提供符合国家及行业相关管理规范要求的第三方检测机构出具的检测报告，未提供或提供不符合要求的不得分）</w:t>
            </w:r>
            <w:r/>
          </w:p>
          <w:p>
            <w:pPr>
              <w:rPr>
                <w:rFonts w:hint="eastAsia" w:ascii="宋体" w:hAnsi="宋体" w:cs="宋体"/>
                <w:color w:val="000000"/>
                <w:szCs w:val="21"/>
              </w:rPr>
            </w:pPr>
            <w:r>
              <w:rPr>
                <w:rFonts w:hint="eastAsia" w:ascii="宋体" w:hAnsi="宋体" w:cs="宋体"/>
                <w:color w:val="000000"/>
                <w:szCs w:val="21"/>
              </w:rPr>
              <w:t xml:space="preserve">3.所投电梯重要安全部件，缓冲器模拟试验寿命（A值）进行评定：A＞40年，得3分；40年≥A＞35年，得2分；35年≥A＞30年，得1分；其余不得分。（提供符合国家及行业相关管理规范要求的第三方检测机构出具的检测报告，未提供或提供不符合要求的不得分）</w:t>
            </w:r>
            <w:r/>
          </w:p>
          <w:p>
            <w:pPr>
              <w:rPr>
                <w:rFonts w:hint="eastAsia" w:ascii="宋体" w:hAnsi="宋体" w:cs="宋体"/>
                <w:color w:val="000000"/>
                <w:szCs w:val="21"/>
              </w:rPr>
            </w:pPr>
            <w:r>
              <w:rPr>
                <w:rFonts w:hint="eastAsia" w:ascii="宋体" w:hAnsi="宋体" w:cs="宋体"/>
                <w:color w:val="000000"/>
                <w:szCs w:val="21"/>
              </w:rPr>
              <w:t xml:space="preserve">注：</w:t>
            </w:r>
            <w:r/>
          </w:p>
          <w:p>
            <w:pPr>
              <w:numPr>
                <w:ilvl w:val="0"/>
                <w:numId w:val="7"/>
              </w:numPr>
              <w:rPr>
                <w:rFonts w:hint="eastAsia" w:ascii="宋体" w:hAnsi="宋体" w:cs="宋体"/>
                <w:color w:val="000000"/>
                <w:szCs w:val="21"/>
              </w:rPr>
            </w:pPr>
            <w:r>
              <w:rPr>
                <w:rFonts w:hint="eastAsia" w:ascii="宋体" w:hAnsi="宋体" w:cs="宋体"/>
                <w:color w:val="000000"/>
                <w:szCs w:val="21"/>
              </w:rPr>
              <w:t xml:space="preserve">所提供检测报告中“产品名称和检测内容”与评分细则规定不同时，应提供符合上述要求的内容（功能）说明及关键信息，否则不予认可。为方便评委评审，功能参数可用箭头、标红或下划线等进行明显标注。</w:t>
            </w:r>
            <w:r/>
          </w:p>
          <w:p>
            <w:pPr>
              <w:rPr>
                <w:rFonts w:hint="eastAsia" w:ascii="宋体" w:hAnsi="宋体" w:cs="宋体"/>
                <w:color w:val="000000"/>
                <w:szCs w:val="21"/>
              </w:rPr>
            </w:pPr>
            <w:r>
              <w:rPr>
                <w:rFonts w:hint="eastAsia" w:ascii="宋体" w:hAnsi="宋体" w:cs="宋体"/>
                <w:color w:val="000000"/>
                <w:szCs w:val="21"/>
              </w:rPr>
              <w:t xml:space="preserve">（2）所提供检测报告一律采用最新的标准；随着标准的修订，以修订后的最新标准为依据。</w:t>
            </w:r>
            <w:r/>
          </w:p>
        </w:tc>
        <w:tc>
          <w:tcPr>
            <w:tcW w:w="647"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9</w:t>
            </w:r>
            <w:r/>
          </w:p>
        </w:tc>
        <w:tc>
          <w:tcPr>
            <w:tcW w:w="900"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客观分</w:t>
            </w:r>
            <w:r/>
          </w:p>
        </w:tc>
      </w:tr>
      <w:tr>
        <w:trPr>
          <w:jc w:val="center"/>
          <w:trHeight w:val="90"/>
        </w:trPr>
        <w:tc>
          <w:tcPr>
            <w:tcW w:w="519" w:type="dxa"/>
            <w:vAlign w:val="center"/>
            <w:textDirection w:val="lrTb"/>
            <w:noWrap/>
          </w:tcPr>
          <w:p>
            <w:pPr>
              <w:jc w:val="center"/>
              <w:spacing w:line="264" w:lineRule="auto"/>
              <w:rPr>
                <w:rFonts w:hint="eastAsia" w:ascii="宋体" w:hAnsi="宋体" w:cs="宋体"/>
                <w:szCs w:val="21"/>
              </w:rPr>
            </w:pPr>
            <w:r>
              <w:rPr>
                <w:rFonts w:hint="eastAsia" w:ascii="宋体" w:hAnsi="宋体" w:cs="宋体"/>
                <w:szCs w:val="21"/>
              </w:rPr>
              <w:t xml:space="preserve">2.4</w:t>
            </w:r>
            <w:r/>
          </w:p>
        </w:tc>
        <w:tc>
          <w:tcPr>
            <w:tcW w:w="1179" w:type="dxa"/>
            <w:vAlign w:val="center"/>
            <w:textDirection w:val="lrTb"/>
            <w:noWrap/>
          </w:tcPr>
          <w:p>
            <w:pPr>
              <w:rPr>
                <w:rFonts w:hint="eastAsia" w:ascii="宋体" w:hAnsi="宋体" w:cs="宋体"/>
                <w:color w:val="000000"/>
                <w:szCs w:val="21"/>
              </w:rPr>
            </w:pPr>
            <w:r>
              <w:rPr>
                <w:rFonts w:hint="eastAsia" w:ascii="宋体" w:hAnsi="宋体" w:cs="宋体"/>
                <w:color w:val="000000"/>
              </w:rPr>
              <w:t xml:space="preserve">制动器稳定性</w:t>
            </w:r>
            <w:r/>
          </w:p>
        </w:tc>
        <w:tc>
          <w:tcPr>
            <w:tcW w:w="6330"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t xml:space="preserve">所投品牌电梯驱动主机制动器无故障运行寿命打分，无故障运行次数为A值：A＞2300万，得5分；2300万≥A＞2000万，得3分；2000万≥A＞1500万，得1分；其余不得分。（提供符合国家及行业相关管理规范要求的第三方检测机构出具的检测报告，未提供或提供不符合要求的不得分）</w:t>
            </w:r>
            <w:r/>
          </w:p>
          <w:p>
            <w:pPr>
              <w:rPr>
                <w:rFonts w:hint="eastAsia" w:ascii="宋体" w:hAnsi="宋体" w:cs="宋体"/>
                <w:color w:val="000000"/>
                <w:szCs w:val="21"/>
              </w:rPr>
            </w:pPr>
            <w:r>
              <w:rPr>
                <w:rFonts w:hint="eastAsia" w:ascii="宋体" w:hAnsi="宋体" w:cs="宋体"/>
                <w:color w:val="000000"/>
                <w:szCs w:val="21"/>
              </w:rPr>
              <w:t xml:space="preserve">注：</w:t>
            </w:r>
            <w:r/>
          </w:p>
          <w:p>
            <w:pPr>
              <w:rPr>
                <w:rFonts w:hint="eastAsia" w:ascii="宋体" w:hAnsi="宋体" w:cs="宋体"/>
                <w:color w:val="000000"/>
                <w:szCs w:val="21"/>
              </w:rPr>
            </w:pPr>
            <w:r>
              <w:rPr>
                <w:rFonts w:hint="eastAsia" w:ascii="宋体" w:hAnsi="宋体" w:cs="宋体"/>
                <w:color w:val="000000"/>
                <w:szCs w:val="21"/>
              </w:rPr>
              <w:t xml:space="preserve">（1）所提供检测报告中“产品名称和检测内容”与评分细则规定不同时，应提供符合上述要求的内容（功能）说明及关键信息，否则不予认可。为方便评委评审，功能参数可用箭头、标红或下划线等进行明显标注。</w:t>
            </w:r>
            <w:r/>
          </w:p>
          <w:p>
            <w:pPr>
              <w:rPr>
                <w:rFonts w:hint="eastAsia" w:ascii="宋体" w:hAnsi="宋体" w:cs="宋体"/>
                <w:color w:val="000000"/>
                <w:szCs w:val="21"/>
              </w:rPr>
            </w:pPr>
            <w:r>
              <w:rPr>
                <w:rFonts w:hint="eastAsia" w:ascii="宋体" w:hAnsi="宋体" w:cs="宋体"/>
                <w:color w:val="000000"/>
                <w:szCs w:val="21"/>
              </w:rPr>
              <w:t xml:space="preserve">（2）所提供检测报告一律采用最新的标准；随着标准的修订，以修订后的最新标准为依据。</w:t>
            </w:r>
            <w:r/>
          </w:p>
        </w:tc>
        <w:tc>
          <w:tcPr>
            <w:tcW w:w="647"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5</w:t>
            </w:r>
            <w:r/>
          </w:p>
        </w:tc>
        <w:tc>
          <w:tcPr>
            <w:tcW w:w="900"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客观分</w:t>
            </w:r>
            <w:r/>
          </w:p>
        </w:tc>
      </w:tr>
      <w:tr>
        <w:trPr>
          <w:jc w:val="center"/>
          <w:trHeight w:val="889"/>
        </w:trPr>
        <w:tc>
          <w:tcPr>
            <w:tcW w:w="519" w:type="dxa"/>
            <w:vAlign w:val="center"/>
            <w:textDirection w:val="lrTb"/>
            <w:noWrap/>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2.5</w:t>
            </w:r>
            <w:r/>
          </w:p>
        </w:tc>
        <w:tc>
          <w:tcPr>
            <w:tcW w:w="1179" w:type="dxa"/>
            <w:vAlign w:val="center"/>
            <w:textDirection w:val="lrTb"/>
            <w:noWrap/>
          </w:tcPr>
          <w:p>
            <w:pPr>
              <w:rPr>
                <w:rFonts w:hint="eastAsia" w:ascii="宋体" w:hAnsi="宋体" w:cs="宋体"/>
                <w:color w:val="000000"/>
              </w:rPr>
            </w:pPr>
            <w:r>
              <w:rPr>
                <w:rFonts w:hint="eastAsia" w:ascii="宋体" w:hAnsi="宋体" w:cs="宋体"/>
                <w:color w:val="000000"/>
              </w:rPr>
              <w:t xml:space="preserve">电梯光幕的安全性</w:t>
            </w:r>
            <w:r/>
          </w:p>
        </w:tc>
        <w:tc>
          <w:tcPr>
            <w:tcW w:w="6330" w:type="dxa"/>
            <w:vAlign w:val="center"/>
            <w:textDirection w:val="lrTb"/>
            <w:noWrap/>
          </w:tcPr>
          <w:p>
            <w:pPr>
              <w:rPr>
                <w:rFonts w:hint="eastAsia" w:ascii="宋体" w:hAnsi="宋体" w:cs="宋体"/>
                <w:color w:val="000000"/>
                <w:lang w:val="zh-CN"/>
              </w:rPr>
            </w:pPr>
            <w:r>
              <w:rPr>
                <w:rFonts w:ascii="宋体" w:hAnsi="宋体" w:cs="宋体"/>
                <w:color w:val="000000"/>
                <w:lang w:val="zh-CN"/>
              </w:rPr>
              <w:t xml:space="preserve">所投电梯光幕</w:t>
            </w:r>
            <w:r>
              <w:rPr>
                <w:rFonts w:hint="eastAsia" w:ascii="宋体" w:hAnsi="宋体" w:cs="宋体"/>
                <w:color w:val="000000"/>
              </w:rPr>
              <w:t xml:space="preserve">安全性评分</w:t>
            </w:r>
            <w:r>
              <w:rPr>
                <w:rFonts w:ascii="宋体" w:hAnsi="宋体" w:cs="宋体"/>
                <w:color w:val="000000"/>
                <w:lang w:val="zh-CN"/>
              </w:rPr>
              <w:t xml:space="preserve">：</w:t>
            </w:r>
            <w:r/>
          </w:p>
          <w:p>
            <w:pPr>
              <w:numPr>
                <w:ilvl w:val="0"/>
                <w:numId w:val="8"/>
              </w:numPr>
              <w:rPr>
                <w:rFonts w:hint="eastAsia" w:ascii="宋体" w:hAnsi="宋体" w:cs="宋体"/>
                <w:color w:val="000000"/>
                <w:lang w:val="zh-CN"/>
              </w:rPr>
            </w:pPr>
            <w:r>
              <w:rPr>
                <w:rFonts w:ascii="宋体" w:hAnsi="宋体" w:cs="宋体"/>
                <w:color w:val="000000"/>
                <w:lang w:val="zh-CN"/>
              </w:rPr>
              <w:t xml:space="preserve">防护等级不小于IP65</w:t>
            </w:r>
            <w:r>
              <w:rPr>
                <w:rFonts w:hint="eastAsia" w:ascii="宋体" w:hAnsi="宋体" w:cs="宋体"/>
                <w:color w:val="000000"/>
                <w:lang w:val="zh-CN"/>
              </w:rPr>
              <w:t xml:space="preserve">，</w:t>
            </w:r>
            <w:r>
              <w:rPr>
                <w:rFonts w:hint="eastAsia" w:ascii="宋体" w:hAnsi="宋体" w:cs="宋体"/>
                <w:color w:val="000000"/>
              </w:rPr>
              <w:t xml:space="preserve">得1分</w:t>
            </w:r>
            <w:r>
              <w:rPr>
                <w:rFonts w:ascii="宋体" w:hAnsi="宋体" w:cs="宋体"/>
                <w:color w:val="000000"/>
                <w:lang w:val="zh-CN"/>
              </w:rPr>
              <w:t xml:space="preserve">；</w:t>
            </w:r>
            <w:r/>
          </w:p>
          <w:p>
            <w:pPr>
              <w:numPr>
                <w:ilvl w:val="0"/>
                <w:numId w:val="8"/>
              </w:numPr>
              <w:rPr>
                <w:rFonts w:hint="eastAsia" w:ascii="宋体" w:hAnsi="宋体" w:cs="宋体"/>
                <w:color w:val="000000"/>
                <w:lang w:val="zh-CN"/>
              </w:rPr>
            </w:pPr>
            <w:r>
              <w:rPr>
                <w:rFonts w:ascii="宋体" w:hAnsi="宋体" w:cs="宋体"/>
                <w:color w:val="000000"/>
                <w:lang w:val="zh-CN"/>
              </w:rPr>
              <w:t xml:space="preserve">以遮挡物进行遮挡试验，正常工作状态下无故障，遮挡次数＞2000万次</w:t>
            </w:r>
            <w:r>
              <w:rPr>
                <w:rFonts w:hint="eastAsia" w:ascii="宋体" w:hAnsi="宋体" w:cs="宋体"/>
                <w:color w:val="000000"/>
                <w:lang w:val="zh-CN"/>
              </w:rPr>
              <w:t xml:space="preserve">，</w:t>
            </w:r>
            <w:r>
              <w:rPr>
                <w:rFonts w:hint="eastAsia" w:ascii="宋体" w:hAnsi="宋体" w:cs="宋体"/>
                <w:color w:val="000000"/>
              </w:rPr>
              <w:t xml:space="preserve">得1分。</w:t>
            </w:r>
            <w:r/>
          </w:p>
          <w:p>
            <w:pPr>
              <w:rPr>
                <w:rFonts w:hint="eastAsia" w:ascii="宋体" w:hAnsi="宋体" w:cs="宋体"/>
                <w:color w:val="000000"/>
              </w:rPr>
            </w:pPr>
            <w:r>
              <w:rPr>
                <w:rFonts w:ascii="宋体" w:hAnsi="宋体" w:cs="宋体"/>
                <w:color w:val="000000"/>
              </w:rPr>
              <w:t xml:space="preserve">注：</w:t>
            </w:r>
            <w:r/>
          </w:p>
          <w:p>
            <w:pPr>
              <w:rPr>
                <w:rFonts w:hint="eastAsia" w:ascii="宋体" w:hAnsi="宋体" w:cs="宋体"/>
                <w:color w:val="000000"/>
              </w:rPr>
            </w:pPr>
            <w:r>
              <w:rPr>
                <w:rFonts w:hint="eastAsia" w:ascii="宋体" w:hAnsi="宋体" w:cs="宋体"/>
                <w:color w:val="000000"/>
              </w:rPr>
              <w:t xml:space="preserve">（1）</w:t>
            </w:r>
            <w:r>
              <w:rPr>
                <w:rFonts w:ascii="宋体" w:hAnsi="宋体" w:cs="宋体"/>
                <w:color w:val="000000"/>
              </w:rPr>
              <w:t xml:space="preserve">以上</w:t>
            </w:r>
            <w:r>
              <w:rPr>
                <w:rFonts w:hint="eastAsia" w:ascii="宋体" w:hAnsi="宋体" w:cs="宋体"/>
                <w:color w:val="000000"/>
                <w:szCs w:val="21"/>
              </w:rPr>
              <w:t xml:space="preserve">提供符合国家及行业相关管理规范要求的第三方检测机构出具的检测报告，未提供或提供不符合要求的不得分</w:t>
            </w:r>
            <w:r>
              <w:rPr>
                <w:rFonts w:ascii="宋体" w:hAnsi="宋体" w:cs="宋体"/>
                <w:color w:val="000000"/>
              </w:rPr>
              <w:t xml:space="preserve">；</w:t>
            </w:r>
            <w:r/>
          </w:p>
          <w:p>
            <w:pPr>
              <w:numPr>
                <w:ilvl w:val="0"/>
                <w:numId w:val="7"/>
              </w:numPr>
              <w:rPr>
                <w:rFonts w:hint="eastAsia" w:ascii="宋体" w:hAnsi="宋体" w:cs="宋体"/>
                <w:color w:val="000000"/>
                <w:szCs w:val="21"/>
              </w:rPr>
            </w:pPr>
            <w:r>
              <w:rPr>
                <w:rFonts w:hint="eastAsia" w:ascii="宋体" w:hAnsi="宋体" w:cs="宋体"/>
                <w:color w:val="000000"/>
                <w:szCs w:val="21"/>
              </w:rPr>
              <w:t xml:space="preserve">所提供检测报告中“产品名称和检测内容”与评分细则规定不同时，应提供符合上述要求的内容（功能）说明及关键信息，否则不予认可。为方便评委评审，功能参数可用箭头、标红或下划线等进行明显标注。</w:t>
            </w:r>
            <w:r/>
          </w:p>
          <w:p>
            <w:pPr>
              <w:rPr>
                <w:rFonts w:hint="eastAsia" w:ascii="宋体" w:hAnsi="宋体" w:cs="宋体"/>
                <w:color w:val="000000"/>
                <w:lang w:val="zh-CN"/>
              </w:rPr>
            </w:pPr>
            <w:r>
              <w:rPr>
                <w:rFonts w:hint="eastAsia" w:ascii="宋体" w:hAnsi="宋体" w:cs="宋体"/>
                <w:color w:val="000000"/>
                <w:szCs w:val="21"/>
              </w:rPr>
              <w:t xml:space="preserve">（3）所提供检测报告一律采用最新的标准；随着标准的修订，以修订后的最新标准为依据。</w:t>
            </w:r>
            <w:r/>
          </w:p>
        </w:tc>
        <w:tc>
          <w:tcPr>
            <w:tcW w:w="647"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2</w:t>
            </w:r>
            <w:r/>
          </w:p>
        </w:tc>
        <w:tc>
          <w:tcPr>
            <w:tcW w:w="900"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客观分</w:t>
            </w:r>
            <w:r/>
          </w:p>
        </w:tc>
      </w:tr>
      <w:tr>
        <w:trPr>
          <w:jc w:val="center"/>
          <w:trHeight w:val="472"/>
        </w:trPr>
        <w:tc>
          <w:tcPr>
            <w:gridSpan w:val="5"/>
            <w:tcW w:w="9575" w:type="dxa"/>
            <w:vAlign w:val="center"/>
            <w:textDirection w:val="lrTb"/>
            <w:noWrap/>
          </w:tcPr>
          <w:p>
            <w:pPr>
              <w:spacing w:before="68" w:line="264" w:lineRule="auto"/>
              <w:rPr>
                <w:rFonts w:hint="eastAsia" w:ascii="宋体" w:hAnsi="宋体" w:cs="宋体"/>
                <w:szCs w:val="21"/>
              </w:rPr>
            </w:pPr>
            <w:r>
              <w:rPr>
                <w:rFonts w:hint="eastAsia" w:ascii="宋体" w:hAnsi="宋体" w:cs="宋体"/>
                <w:b/>
                <w:bCs/>
                <w:spacing w:val="-3"/>
                <w:szCs w:val="21"/>
              </w:rPr>
              <w:t xml:space="preserve">3.服务</w:t>
            </w:r>
            <w:r/>
          </w:p>
        </w:tc>
      </w:tr>
      <w:tr>
        <w:trPr>
          <w:jc w:val="center"/>
          <w:trHeight w:val="1083"/>
        </w:trPr>
        <w:tc>
          <w:tcPr>
            <w:tcW w:w="519" w:type="dxa"/>
            <w:vAlign w:val="center"/>
            <w:textDirection w:val="lrTb"/>
            <w:noWrap/>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p>
        </w:tc>
        <w:tc>
          <w:tcPr>
            <w:tcW w:w="1179" w:type="dxa"/>
            <w:vAlign w:val="center"/>
            <w:textDirection w:val="lrTb"/>
            <w:noWrap/>
          </w:tcPr>
          <w:p>
            <w:pPr>
              <w:jc w:val="left"/>
              <w:spacing w:before="68" w:line="264" w:lineRule="auto"/>
              <w:rPr>
                <w:rFonts w:hint="eastAsia" w:ascii="宋体" w:hAnsi="宋体" w:cs="宋体"/>
                <w:color w:val="000000"/>
                <w:szCs w:val="21"/>
              </w:rPr>
            </w:pPr>
            <w:r>
              <w:rPr>
                <w:rFonts w:hint="eastAsia" w:ascii="宋体" w:hAnsi="宋体" w:cs="宋体"/>
                <w:color w:val="000000"/>
                <w:szCs w:val="21"/>
              </w:rPr>
              <w:t xml:space="preserve">安装方案</w:t>
            </w:r>
            <w:r/>
          </w:p>
        </w:tc>
        <w:tc>
          <w:tcPr>
            <w:tcW w:w="6330" w:type="dxa"/>
            <w:vAlign w:val="center"/>
            <w:textDirection w:val="lrTb"/>
            <w:noWrap/>
          </w:tcPr>
          <w:p>
            <w:pPr>
              <w:pStyle w:val="1150"/>
              <w:rPr>
                <w:rFonts w:hint="eastAsia"/>
                <w:color w:val="000000"/>
                <w:sz w:val="21"/>
                <w:szCs w:val="21"/>
                <w:lang w:val="en-US" w:bidi="ar-SA"/>
              </w:rPr>
            </w:pPr>
            <w:r>
              <w:rPr>
                <w:rFonts w:hint="eastAsia"/>
                <w:color w:val="000000"/>
                <w:sz w:val="21"/>
                <w:szCs w:val="21"/>
                <w:lang w:val="en-US" w:bidi="ar-SA"/>
              </w:rPr>
              <w:t xml:space="preserve">根据本项目采购需求及相关要求编制方案，内容包含：</w:t>
            </w:r>
            <w:r>
              <w:rPr>
                <w:rFonts w:hint="eastAsia"/>
                <w:color w:val="000000"/>
              </w:rPr>
              <w:t xml:space="preserve">1.安装人员的配置；2安装计划流程；3.安装的进度保证措施；4.安装现场安全措施；5.安装调试和验收等内容。</w:t>
            </w:r>
            <w:r>
              <w:rPr>
                <w:rFonts w:hint="eastAsia"/>
                <w:color w:val="000000"/>
                <w:sz w:val="21"/>
                <w:szCs w:val="21"/>
                <w:lang w:val="en-US" w:bidi="ar-SA"/>
              </w:rPr>
              <w:t xml:space="preserve">以上每项内容逐条阐述。</w:t>
            </w:r>
            <w:r/>
          </w:p>
          <w:p>
            <w:pPr>
              <w:rPr>
                <w:color w:val="000000"/>
              </w:rPr>
            </w:pPr>
            <w:r>
              <w:rPr>
                <w:color w:val="000000"/>
              </w:rPr>
              <w:t xml:space="preserve">方案内容</w:t>
            </w:r>
            <w:r>
              <w:rPr>
                <w:rFonts w:ascii="宋体" w:hAnsi="宋体" w:cs="宋体"/>
                <w:color w:val="000000"/>
              </w:rPr>
              <w:t xml:space="preserve">完整详细</w:t>
            </w:r>
            <w:r>
              <w:rPr>
                <w:rFonts w:hint="eastAsia"/>
                <w:color w:val="000000"/>
                <w:szCs w:val="21"/>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p>
          <w:p>
            <w:pPr>
              <w:rPr>
                <w:rFonts w:hint="eastAsia" w:ascii="宋体" w:hAnsi="宋体" w:cs="宋体"/>
                <w:color w:val="000000"/>
                <w:szCs w:val="21"/>
                <w:lang w:val="zh-CN"/>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p>
        </w:tc>
        <w:tc>
          <w:tcPr>
            <w:tcW w:w="647"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10</w:t>
            </w:r>
            <w:r/>
          </w:p>
        </w:tc>
        <w:tc>
          <w:tcPr>
            <w:tcW w:w="900" w:type="dxa"/>
            <w:vAlign w:val="center"/>
            <w:textDirection w:val="lrTb"/>
            <w:noWrap/>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3.2</w:t>
            </w:r>
            <w:r/>
          </w:p>
        </w:tc>
        <w:tc>
          <w:tcPr>
            <w:tcW w:w="1179" w:type="dxa"/>
            <w:vAlign w:val="center"/>
            <w:textDirection w:val="lrTb"/>
            <w:noWrap/>
          </w:tcPr>
          <w:p>
            <w:pPr>
              <w:spacing w:line="264" w:lineRule="auto"/>
              <w:rPr>
                <w:color w:val="000000"/>
                <w:szCs w:val="21"/>
              </w:rPr>
            </w:pPr>
            <w:r>
              <w:rPr>
                <w:rFonts w:hint="eastAsia"/>
                <w:color w:val="000000"/>
              </w:rPr>
              <w:t xml:space="preserve">售后服务方案</w:t>
            </w:r>
            <w:r/>
          </w:p>
        </w:tc>
        <w:tc>
          <w:tcPr>
            <w:tcW w:w="6330" w:type="dxa"/>
            <w:vAlign w:val="center"/>
            <w:textDirection w:val="lrTb"/>
            <w:noWrap/>
          </w:tcPr>
          <w:p>
            <w:pPr>
              <w:jc w:val="left"/>
              <w:spacing w:line="264" w:lineRule="auto"/>
              <w:widowControl/>
              <w:rPr>
                <w:color w:val="000000"/>
                <w:szCs w:val="21"/>
              </w:rPr>
            </w:pPr>
            <w:r>
              <w:rPr>
                <w:rFonts w:hint="eastAsia"/>
                <w:color w:val="000000"/>
                <w:szCs w:val="21"/>
              </w:rPr>
              <w:t xml:space="preserve">根据本项目采购需求及相关要求编制方案，内容</w:t>
            </w:r>
            <w:r>
              <w:rPr>
                <w:rFonts w:ascii="宋体" w:hAnsi="宋体" w:cs="宋体"/>
                <w:color w:val="000000"/>
              </w:rPr>
              <w:t xml:space="preserve">包括</w:t>
            </w:r>
            <w:r>
              <w:rPr>
                <w:rFonts w:hint="eastAsia"/>
                <w:color w:val="000000"/>
                <w:szCs w:val="21"/>
              </w:rPr>
              <w:t xml:space="preserve">：1.售后服务内容；2.售后服务流程；3.服务保障体系（含专业人员保障）。以上每项内容逐条阐述。</w:t>
            </w:r>
            <w:r/>
          </w:p>
          <w:p>
            <w:pPr>
              <w:rPr>
                <w:color w:val="000000"/>
              </w:rPr>
            </w:pPr>
            <w:r>
              <w:rPr>
                <w:rFonts w:hint="eastAsia"/>
                <w:color w:val="000000"/>
                <w:szCs w:val="21"/>
              </w:rPr>
              <w:t xml:space="preserve">方案内容</w:t>
            </w:r>
            <w:r>
              <w:rPr>
                <w:color w:val="000000"/>
                <w:szCs w:val="21"/>
              </w:rPr>
              <w:t xml:space="preserve">完整、合理、</w:t>
            </w:r>
            <w:r>
              <w:rPr>
                <w:rFonts w:hint="eastAsia"/>
                <w:color w:val="000000"/>
                <w:szCs w:val="21"/>
              </w:rPr>
              <w:t xml:space="preserve">具有可</w:t>
            </w:r>
            <w:r>
              <w:rPr>
                <w:color w:val="000000"/>
                <w:szCs w:val="21"/>
              </w:rPr>
              <w:t xml:space="preserve">操作性</w:t>
            </w:r>
            <w:r>
              <w:rPr>
                <w:rFonts w:hint="eastAsia"/>
                <w:color w:val="000000"/>
                <w:szCs w:val="21"/>
              </w:rPr>
              <w:t xml:space="preserve">，</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p>
          <w:p>
            <w:pPr>
              <w:rPr>
                <w:rFonts w:ascii="Calibri" w:hAnsi="Calibri" w:eastAsia="Calibri" w:cs="宋体"/>
                <w:color w:val="000000"/>
                <w:sz w:val="20"/>
                <w:szCs w:val="21"/>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p>
        </w:tc>
        <w:tc>
          <w:tcPr>
            <w:tcW w:w="647"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6</w:t>
            </w:r>
            <w:r/>
          </w:p>
        </w:tc>
        <w:tc>
          <w:tcPr>
            <w:tcW w:w="900" w:type="dxa"/>
            <w:vAlign w:val="center"/>
            <w:textDirection w:val="lrTb"/>
            <w:noWrap/>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3.3</w:t>
            </w:r>
            <w:r/>
          </w:p>
        </w:tc>
        <w:tc>
          <w:tcPr>
            <w:tcW w:w="1179" w:type="dxa"/>
            <w:vAlign w:val="center"/>
            <w:textDirection w:val="lrTb"/>
            <w:noWrap/>
          </w:tcPr>
          <w:p>
            <w:pPr>
              <w:jc w:val="left"/>
              <w:spacing w:line="264" w:lineRule="auto"/>
              <w:widowControl/>
              <w:rPr>
                <w:color w:val="000000"/>
                <w:szCs w:val="21"/>
              </w:rPr>
            </w:pPr>
            <w:r>
              <w:rPr>
                <w:color w:val="000000"/>
                <w:szCs w:val="21"/>
              </w:rPr>
              <w:t xml:space="preserve">故障处理及应急措施方案</w:t>
            </w:r>
            <w:r/>
          </w:p>
        </w:tc>
        <w:tc>
          <w:tcPr>
            <w:tcW w:w="6330" w:type="dxa"/>
            <w:vAlign w:val="center"/>
            <w:textDirection w:val="lrTb"/>
            <w:noWrap/>
          </w:tcPr>
          <w:p>
            <w:pPr>
              <w:jc w:val="left"/>
              <w:spacing w:line="264" w:lineRule="auto"/>
              <w:widowControl/>
              <w:rPr>
                <w:color w:val="000000"/>
                <w:szCs w:val="21"/>
              </w:rPr>
            </w:pPr>
            <w:r>
              <w:rPr>
                <w:rFonts w:hint="eastAsia"/>
                <w:color w:val="000000"/>
                <w:szCs w:val="21"/>
              </w:rPr>
              <w:t xml:space="preserve">根据本项目采购需求及相关要求编制方案，内容包含：1.组织指挥体系及职责；2.故障处理措施计划；3.应急措施计划。以上每项内容逐条阐述。</w:t>
            </w:r>
            <w:r/>
          </w:p>
          <w:p>
            <w:pPr>
              <w:jc w:val="left"/>
              <w:spacing w:line="264" w:lineRule="auto"/>
              <w:widowControl/>
              <w:rPr>
                <w:color w:val="000000"/>
                <w:szCs w:val="21"/>
              </w:rPr>
            </w:pPr>
            <w:r>
              <w:rPr>
                <w:rFonts w:hint="eastAsia"/>
                <w:color w:val="000000"/>
                <w:szCs w:val="21"/>
              </w:rPr>
              <w:t xml:space="preserve">方案内容质量标准高、时间计划、工作流程具体、具有可操作性，且专门针对本项目，符合采购需求和实际情况视为符合；方案内容属于通用类，非专门针对本项目，部分符合实际情况视为部分符合；方案内容非专门针对本项目，脱离采购需求视为不符合。</w:t>
            </w:r>
            <w:r/>
          </w:p>
          <w:p>
            <w:pPr>
              <w:jc w:val="left"/>
              <w:spacing w:line="264" w:lineRule="auto"/>
              <w:widowControl/>
              <w:rPr>
                <w:color w:val="000000"/>
                <w:szCs w:val="21"/>
              </w:rPr>
            </w:pPr>
            <w:r>
              <w:rPr>
                <w:rFonts w:hint="eastAsia"/>
                <w:color w:val="000000"/>
                <w:szCs w:val="21"/>
              </w:rPr>
              <w:t xml:space="preserve">上述每项内容符合得2分；部分符合得1分；不符合或不提供不得分。</w:t>
            </w:r>
            <w:r/>
          </w:p>
        </w:tc>
        <w:tc>
          <w:tcPr>
            <w:tcW w:w="647"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6</w:t>
            </w:r>
            <w:r/>
          </w:p>
        </w:tc>
        <w:tc>
          <w:tcPr>
            <w:tcW w:w="900" w:type="dxa"/>
            <w:vAlign w:val="center"/>
            <w:textDirection w:val="lrTb"/>
            <w:noWrap/>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356"/>
        </w:trPr>
        <w:tc>
          <w:tcPr>
            <w:tcW w:w="519" w:type="dxa"/>
            <w:vAlign w:val="center"/>
            <w:textDirection w:val="lrTb"/>
            <w:noWrap/>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3.4</w:t>
            </w:r>
            <w:r/>
          </w:p>
        </w:tc>
        <w:tc>
          <w:tcPr>
            <w:tcW w:w="1179" w:type="dxa"/>
            <w:vAlign w:val="center"/>
            <w:textDirection w:val="lrTb"/>
            <w:noWrap/>
          </w:tcPr>
          <w:p>
            <w:pPr>
              <w:jc w:val="left"/>
              <w:spacing w:line="264" w:lineRule="auto"/>
              <w:widowControl/>
              <w:rPr>
                <w:color w:val="000000"/>
                <w:szCs w:val="21"/>
              </w:rPr>
            </w:pPr>
            <w:r>
              <w:rPr>
                <w:rFonts w:hint="eastAsia"/>
                <w:color w:val="000000"/>
                <w:szCs w:val="21"/>
              </w:rPr>
              <w:t xml:space="preserve">培训方案</w:t>
            </w:r>
            <w:r/>
          </w:p>
        </w:tc>
        <w:tc>
          <w:tcPr>
            <w:tcW w:w="6330" w:type="dxa"/>
            <w:vAlign w:val="center"/>
            <w:textDirection w:val="lrTb"/>
            <w:noWrap/>
          </w:tcPr>
          <w:p>
            <w:pPr>
              <w:jc w:val="left"/>
              <w:spacing w:line="264" w:lineRule="auto"/>
              <w:widowControl/>
              <w:rPr>
                <w:color w:val="000000"/>
                <w:szCs w:val="21"/>
              </w:rPr>
            </w:pPr>
            <w:r>
              <w:rPr>
                <w:rFonts w:hint="eastAsia"/>
                <w:color w:val="000000"/>
                <w:szCs w:val="21"/>
              </w:rPr>
              <w:t xml:space="preserve">根据本项目采购需求及相关要求编制方案，内容</w:t>
            </w:r>
            <w:r>
              <w:rPr>
                <w:color w:val="000000"/>
                <w:szCs w:val="21"/>
              </w:rPr>
              <w:t xml:space="preserve">包括</w:t>
            </w:r>
            <w:r>
              <w:rPr>
                <w:rFonts w:hint="eastAsia"/>
                <w:color w:val="000000"/>
                <w:szCs w:val="21"/>
              </w:rPr>
              <w:t xml:space="preserve">：1.培训内容及培训时长；2.培训日程安排；3.培训质量保障措施。以上每项内容逐条阐述。</w:t>
            </w:r>
            <w:r/>
          </w:p>
          <w:p>
            <w:pPr>
              <w:jc w:val="left"/>
              <w:spacing w:line="264" w:lineRule="auto"/>
              <w:widowControl/>
              <w:rPr>
                <w:color w:val="000000"/>
                <w:szCs w:val="21"/>
              </w:rPr>
            </w:pPr>
            <w:r>
              <w:rPr>
                <w:rFonts w:hint="eastAsia"/>
                <w:color w:val="000000"/>
                <w:szCs w:val="21"/>
              </w:rPr>
              <w:t xml:space="preserve">方案内容</w:t>
            </w:r>
            <w:r>
              <w:rPr>
                <w:color w:val="000000"/>
                <w:szCs w:val="21"/>
              </w:rPr>
              <w:t xml:space="preserve">完整、合理、</w:t>
            </w:r>
            <w:r>
              <w:rPr>
                <w:rFonts w:hint="eastAsia"/>
                <w:color w:val="000000"/>
                <w:szCs w:val="21"/>
              </w:rPr>
              <w:t xml:space="preserve">具有可</w:t>
            </w:r>
            <w:r>
              <w:rPr>
                <w:color w:val="000000"/>
                <w:szCs w:val="21"/>
              </w:rPr>
              <w:t xml:space="preserve">操作性</w:t>
            </w:r>
            <w:r>
              <w:rPr>
                <w:rFonts w:hint="eastAsia"/>
                <w:color w:val="000000"/>
                <w:szCs w:val="21"/>
              </w:rPr>
              <w:t xml:space="preserve">，且专门针对本项目，契合采购需求视为符合；方案内容属于通用类，非专门针对本项目，部分契合采购需求视为部分符合；方案内容非专门针对本项目，脱离采购需求视为不符合。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widowControl/>
              <w:rPr>
                <w:color w:val="000000"/>
                <w:szCs w:val="21"/>
              </w:rPr>
            </w:pPr>
            <w:r>
              <w:rPr>
                <w:rFonts w:hint="eastAsia"/>
                <w:color w:val="000000"/>
              </w:rPr>
              <w:t xml:space="preserve">上述每项内容符合得2分；部分符合得1分；不符合或不提供不得分。</w:t>
            </w:r>
            <w:r/>
          </w:p>
        </w:tc>
        <w:tc>
          <w:tcPr>
            <w:tcW w:w="647"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zCs w:val="21"/>
              </w:rPr>
              <w:t xml:space="preserve">6</w:t>
            </w:r>
            <w:r/>
          </w:p>
        </w:tc>
        <w:tc>
          <w:tcPr>
            <w:tcW w:w="900" w:type="dxa"/>
            <w:vAlign w:val="center"/>
            <w:textDirection w:val="lrTb"/>
            <w:noWrap/>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455"/>
        </w:trPr>
        <w:tc>
          <w:tcPr>
            <w:gridSpan w:val="5"/>
            <w:tcW w:w="9575" w:type="dxa"/>
            <w:vAlign w:val="center"/>
            <w:textDirection w:val="lrTb"/>
            <w:noWrap/>
          </w:tcPr>
          <w:p>
            <w:pPr>
              <w:spacing w:line="264" w:lineRule="auto"/>
              <w:rPr>
                <w:rFonts w:hint="eastAsia" w:ascii="宋体" w:hAnsi="宋体" w:cs="宋体"/>
                <w:szCs w:val="21"/>
              </w:rPr>
            </w:pPr>
            <w:r>
              <w:rPr>
                <w:rFonts w:hint="eastAsia" w:ascii="宋体" w:hAnsi="宋体" w:cs="宋体"/>
                <w:b/>
                <w:bCs/>
                <w:spacing w:val="-3"/>
                <w:szCs w:val="21"/>
              </w:rPr>
              <w:t xml:space="preserve">4.业绩</w:t>
            </w:r>
            <w:r/>
          </w:p>
        </w:tc>
      </w:tr>
      <w:tr>
        <w:trPr>
          <w:jc w:val="center"/>
          <w:trHeight w:val="1015"/>
        </w:trPr>
        <w:tc>
          <w:tcPr>
            <w:tcW w:w="519" w:type="dxa"/>
            <w:vAlign w:val="center"/>
            <w:textDirection w:val="lrTb"/>
            <w:noWrap/>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p>
        </w:tc>
        <w:tc>
          <w:tcPr>
            <w:tcW w:w="1179" w:type="dxa"/>
            <w:vAlign w:val="center"/>
            <w:textDirection w:val="lrTb"/>
            <w:noWrap/>
          </w:tcPr>
          <w:p>
            <w:pPr>
              <w:spacing w:before="69" w:line="264" w:lineRule="auto"/>
              <w:rPr>
                <w:color w:val="000000"/>
                <w:szCs w:val="21"/>
              </w:rPr>
            </w:pPr>
            <w:r>
              <w:rPr>
                <w:rFonts w:hint="eastAsia" w:ascii="宋体" w:hAnsi="宋体" w:cs="宋体"/>
                <w:color w:val="000000"/>
                <w:spacing w:val="-1"/>
                <w:szCs w:val="21"/>
              </w:rPr>
              <w:t xml:space="preserve">投标人业绩</w:t>
            </w:r>
            <w:r/>
          </w:p>
        </w:tc>
        <w:tc>
          <w:tcPr>
            <w:tcW w:w="6330" w:type="dxa"/>
            <w:vAlign w:val="center"/>
            <w:textDirection w:val="lrTb"/>
            <w:noWrap/>
          </w:tcPr>
          <w:p>
            <w:pPr>
              <w:spacing w:line="264" w:lineRule="auto"/>
              <w:rPr>
                <w:rFonts w:hint="eastAsia" w:ascii="宋体" w:hAnsi="宋体" w:cs="宋体"/>
                <w:color w:val="000000"/>
                <w:szCs w:val="21"/>
                <w:lang w:bidi="zh-CN"/>
              </w:rPr>
            </w:pPr>
            <w:r>
              <w:rPr>
                <w:rFonts w:hint="eastAsia" w:ascii="宋体" w:hAnsi="宋体" w:cs="宋体"/>
                <w:color w:val="000000"/>
                <w:szCs w:val="21"/>
              </w:rPr>
              <w:t xml:space="preserve">投标人提供2023年1月1日（含）以来</w:t>
            </w:r>
            <w:r>
              <w:rPr>
                <w:rFonts w:hint="eastAsia" w:ascii="宋体" w:hAnsi="宋体" w:cs="宋体"/>
                <w:color w:val="000000"/>
                <w:lang w:val="zh-CN"/>
              </w:rPr>
              <w:t xml:space="preserve">承担过所投同品牌电梯项目业绩</w:t>
            </w:r>
            <w:r>
              <w:rPr>
                <w:rFonts w:hint="eastAsia" w:ascii="宋体" w:hAnsi="宋体" w:cs="宋体"/>
                <w:color w:val="000000"/>
                <w:szCs w:val="21"/>
              </w:rPr>
              <w:t xml:space="preserve">，每提供1个得1分，最多得3分。（时间以合同签订时间为准，</w:t>
            </w:r>
            <w:r>
              <w:rPr>
                <w:rFonts w:hint="eastAsia" w:ascii="宋体" w:hAnsi="宋体" w:cs="宋体"/>
                <w:color w:val="000000"/>
                <w:lang w:val="zh-CN"/>
              </w:rPr>
              <w:t xml:space="preserve">提供合同</w:t>
            </w:r>
            <w:r>
              <w:rPr>
                <w:rFonts w:hint="eastAsia" w:ascii="宋体" w:hAnsi="宋体" w:cs="宋体"/>
                <w:color w:val="000000"/>
              </w:rPr>
              <w:t xml:space="preserve">和</w:t>
            </w:r>
            <w:r>
              <w:rPr>
                <w:rFonts w:hint="eastAsia" w:ascii="宋体" w:hAnsi="宋体" w:cs="宋体"/>
                <w:color w:val="000000"/>
                <w:lang w:val="zh-CN"/>
              </w:rPr>
              <w:t xml:space="preserve">竣工验收证明（或电梯监督检验报告），电梯监督检验报告中的电梯制造商必须与本次</w:t>
            </w:r>
            <w:r>
              <w:rPr>
                <w:rFonts w:hint="eastAsia" w:ascii="宋体" w:hAnsi="宋体" w:cs="宋体"/>
                <w:color w:val="000000"/>
              </w:rPr>
              <w:t xml:space="preserve">所投</w:t>
            </w:r>
            <w:r>
              <w:rPr>
                <w:rFonts w:hint="eastAsia" w:ascii="宋体" w:hAnsi="宋体" w:cs="宋体"/>
                <w:color w:val="000000"/>
                <w:lang w:val="zh-CN"/>
              </w:rPr>
              <w:t xml:space="preserve">电梯制造商一致，电梯监督检验报告中的施工单位必须为投标人，</w:t>
            </w:r>
            <w:r>
              <w:rPr>
                <w:rFonts w:hint="eastAsia" w:ascii="宋体" w:hAnsi="宋体" w:cs="宋体"/>
                <w:color w:val="000000"/>
              </w:rPr>
              <w:t xml:space="preserve">证明材料缺项或未提供不得分</w:t>
            </w:r>
            <w:r>
              <w:rPr>
                <w:rFonts w:hint="eastAsia" w:ascii="宋体" w:hAnsi="宋体" w:cs="宋体"/>
                <w:color w:val="000000"/>
                <w:szCs w:val="21"/>
              </w:rPr>
              <w:t xml:space="preserve">）</w:t>
            </w:r>
            <w:r/>
          </w:p>
        </w:tc>
        <w:tc>
          <w:tcPr>
            <w:tcW w:w="647" w:type="dxa"/>
            <w:vAlign w:val="center"/>
            <w:textDirection w:val="lrTb"/>
            <w:noWrap/>
          </w:tcPr>
          <w:p>
            <w:pPr>
              <w:jc w:val="center"/>
              <w:spacing w:line="264" w:lineRule="auto"/>
              <w:rPr>
                <w:rFonts w:hint="eastAsia" w:ascii="宋体" w:hAnsi="宋体" w:cs="宋体"/>
                <w:color w:val="000000"/>
                <w:szCs w:val="21"/>
              </w:rPr>
            </w:pPr>
            <w:r>
              <w:rPr>
                <w:rFonts w:hint="eastAsia" w:ascii="宋体" w:hAnsi="宋体" w:cs="宋体"/>
                <w:color w:val="000000"/>
                <w:szCs w:val="21"/>
              </w:rPr>
              <w:t xml:space="preserve">3</w:t>
            </w:r>
            <w:r/>
          </w:p>
        </w:tc>
        <w:tc>
          <w:tcPr>
            <w:tcW w:w="900"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269"/>
        </w:trPr>
        <w:tc>
          <w:tcPr>
            <w:gridSpan w:val="5"/>
            <w:tcW w:w="9575" w:type="dxa"/>
            <w:textDirection w:val="lrTb"/>
            <w:noWrap/>
          </w:tcPr>
          <w:p>
            <w:pPr>
              <w:spacing w:before="123" w:line="264" w:lineRule="auto"/>
              <w:rPr>
                <w:rFonts w:hint="eastAsia" w:ascii="宋体" w:hAnsi="宋体" w:cs="宋体"/>
                <w:szCs w:val="21"/>
              </w:rPr>
            </w:pPr>
            <w:r>
              <w:rPr>
                <w:rFonts w:hint="eastAsia" w:ascii="宋体" w:hAnsi="宋体" w:cs="宋体"/>
                <w:b/>
                <w:bCs/>
                <w:spacing w:val="-3"/>
                <w:szCs w:val="21"/>
              </w:rPr>
              <w:t xml:space="preserve">5.履约能力</w:t>
            </w:r>
            <w:r/>
          </w:p>
        </w:tc>
      </w:tr>
      <w:tr>
        <w:trPr>
          <w:jc w:val="center"/>
          <w:trHeight w:val="387"/>
        </w:trPr>
        <w:tc>
          <w:tcPr>
            <w:tcW w:w="519" w:type="dxa"/>
            <w:vAlign w:val="center"/>
            <w:textDirection w:val="lrTb"/>
            <w:noWrap/>
          </w:tcPr>
          <w:p>
            <w:pPr>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5.1</w:t>
            </w:r>
            <w:r/>
          </w:p>
        </w:tc>
        <w:tc>
          <w:tcPr>
            <w:tcW w:w="1179" w:type="dxa"/>
            <w:vAlign w:val="center"/>
            <w:textDirection w:val="lrTb"/>
            <w:noWrap/>
          </w:tcPr>
          <w:p>
            <w:pPr>
              <w:spacing w:before="69" w:line="264" w:lineRule="auto"/>
              <w:rPr>
                <w:rFonts w:hint="eastAsia" w:ascii="宋体" w:hAnsi="宋体" w:cs="宋体"/>
                <w:color w:val="000000"/>
                <w:spacing w:val="-1"/>
                <w:szCs w:val="21"/>
              </w:rPr>
            </w:pPr>
            <w:r>
              <w:rPr>
                <w:rFonts w:hint="eastAsia" w:ascii="宋体" w:hAnsi="宋体" w:cs="宋体"/>
                <w:color w:val="000000"/>
                <w:spacing w:val="-1"/>
                <w:szCs w:val="21"/>
              </w:rPr>
              <w:t xml:space="preserve">履约能力1</w:t>
            </w:r>
            <w:r/>
          </w:p>
        </w:tc>
        <w:tc>
          <w:tcPr>
            <w:tcW w:w="6330" w:type="dxa"/>
            <w:vAlign w:val="center"/>
            <w:textDirection w:val="lrTb"/>
            <w:noWrap/>
          </w:tcPr>
          <w:p>
            <w:pPr>
              <w:spacing w:line="264" w:lineRule="auto"/>
              <w:rPr>
                <w:rFonts w:hint="eastAsia" w:ascii="宋体" w:hAnsi="宋体" w:cs="宋体"/>
                <w:color w:val="000000"/>
                <w:szCs w:val="21"/>
              </w:rPr>
            </w:pPr>
            <w:r>
              <w:rPr>
                <w:rFonts w:hint="eastAsia" w:ascii="宋体" w:hAnsi="宋体" w:cs="宋体"/>
                <w:color w:val="000000"/>
                <w:szCs w:val="21"/>
              </w:rPr>
            </w:r>
            <w:r>
              <w:rPr>
                <w:rFonts w:hint="eastAsia" w:ascii="宋体" w:hAnsi="宋体" w:cs="宋体"/>
                <w:color w:val="000000"/>
                <w:szCs w:val="21"/>
              </w:rPr>
              <w:t xml:space="preserve">投标人或所投产品制造商:(1)投保所投产品电梯责任保险，得1分；(2)每次事故赔偿额度≥1000万的得1分。(提供在有效期限内保险凭证或承诺函，承诺函格式自拟)。</w:t>
            </w:r>
            <w:r>
              <w:rPr>
                <w:rFonts w:hint="eastAsia" w:ascii="宋体" w:hAnsi="宋体" w:cs="宋体"/>
                <w:color w:val="000000"/>
                <w:szCs w:val="21"/>
              </w:rPr>
            </w:r>
            <w:r/>
          </w:p>
        </w:tc>
        <w:tc>
          <w:tcPr>
            <w:tcW w:w="647" w:type="dxa"/>
            <w:vAlign w:val="center"/>
            <w:textDirection w:val="lrTb"/>
            <w:noWrap/>
          </w:tcPr>
          <w:p>
            <w:pPr>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2</w:t>
            </w:r>
            <w:r/>
          </w:p>
        </w:tc>
        <w:tc>
          <w:tcPr>
            <w:tcW w:w="900" w:type="dxa"/>
            <w:vAlign w:val="center"/>
            <w:textDirection w:val="lrTb"/>
            <w:noWrap/>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464"/>
        </w:trPr>
        <w:tc>
          <w:tcPr>
            <w:tcW w:w="519" w:type="dxa"/>
            <w:vAlign w:val="center"/>
            <w:textDirection w:val="lrTb"/>
            <w:noWrap/>
          </w:tcPr>
          <w:p>
            <w:pPr>
              <w:jc w:val="center"/>
              <w:spacing w:line="264" w:lineRule="auto"/>
              <w:rPr>
                <w:rFonts w:hint="eastAsia"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W w:w="7509" w:type="dxa"/>
            <w:vAlign w:val="center"/>
            <w:textDirection w:val="lrTb"/>
            <w:noWrap/>
          </w:tcPr>
          <w:p>
            <w:pPr>
              <w:ind w:left="172"/>
              <w:jc w:val="center"/>
              <w:spacing w:before="123" w:line="264" w:lineRule="auto"/>
              <w:rPr>
                <w:rFonts w:hint="eastAsia" w:ascii="宋体" w:hAnsi="宋体" w:cs="宋体"/>
                <w:color w:val="ff0000"/>
                <w:spacing w:val="-2"/>
                <w:szCs w:val="21"/>
              </w:rPr>
            </w:pPr>
            <w:r>
              <w:rPr>
                <w:rFonts w:hint="eastAsia" w:ascii="宋体" w:hAnsi="宋体" w:cs="宋体"/>
                <w:color w:val="ff0000"/>
                <w:spacing w:val="-2"/>
                <w:szCs w:val="21"/>
              </w:rPr>
            </w:r>
            <w:r/>
          </w:p>
        </w:tc>
        <w:tc>
          <w:tcPr>
            <w:gridSpan w:val="2"/>
            <w:tcW w:w="1547" w:type="dxa"/>
            <w:vAlign w:val="center"/>
            <w:textDirection w:val="lrTb"/>
            <w:noWrap/>
          </w:tcPr>
          <w:p>
            <w:pPr>
              <w:jc w:val="center"/>
              <w:spacing w:line="264" w:lineRule="auto"/>
              <w:rPr>
                <w:rFonts w:hint="eastAsia" w:ascii="宋体" w:hAnsi="宋体" w:cs="宋体"/>
                <w:color w:val="000000"/>
                <w:szCs w:val="21"/>
              </w:rPr>
            </w:pPr>
            <w:r>
              <w:rPr>
                <w:rFonts w:hint="eastAsia" w:ascii="宋体" w:hAnsi="宋体" w:cs="宋体"/>
                <w:color w:val="000000"/>
                <w:spacing w:val="-11"/>
                <w:szCs w:val="21"/>
              </w:rPr>
              <w:t xml:space="preserve">100分</w:t>
            </w:r>
            <w:r/>
          </w:p>
        </w:tc>
      </w:tr>
    </w:tbl>
    <w:p>
      <w:pPr>
        <w:pStyle w:val="883"/>
        <w:rPr>
          <w:rFonts w:hint="eastAsia" w:cs="宋体"/>
          <w:b/>
          <w:bCs/>
          <w:color w:val="0000ff"/>
          <w:sz w:val="24"/>
          <w:szCs w:val="24"/>
        </w:rPr>
      </w:pPr>
      <w:r>
        <w:rPr>
          <w:rFonts w:hint="eastAsia" w:cs="宋体"/>
          <w:b/>
          <w:bCs/>
          <w:color w:val="0000ff"/>
          <w:sz w:val="24"/>
          <w:szCs w:val="24"/>
        </w:rPr>
      </w:r>
      <w:r/>
    </w:p>
    <w:p>
      <w:r/>
      <w:r/>
    </w:p>
    <w:p>
      <w:pPr>
        <w:ind w:right="840"/>
        <w:jc w:val="center"/>
        <w:rPr>
          <w:rFonts w:hint="eastAsia" w:ascii="方正小标宋简体" w:hAnsi="方正小标宋简体" w:eastAsia="方正小标宋简体" w:cs="方正小标宋简体"/>
          <w:color w:val="000000"/>
          <w:sz w:val="36"/>
          <w:szCs w:val="36"/>
        </w:rPr>
        <w:outlineLvl w:val="0"/>
      </w:pPr>
      <w:r/>
      <w:bookmarkStart w:id="183" w:name="OLE_LINK1"/>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851"/>
        <w:rPr>
          <w:rFonts w:hint="eastAsia"/>
        </w:rPr>
      </w:pPr>
      <w:r>
        <w:rPr>
          <w:rFonts w:hint="eastAsia"/>
        </w:rPr>
      </w:r>
      <w:r/>
    </w:p>
    <w:p>
      <w:r/>
      <w:r/>
    </w:p>
    <w:p>
      <w:pPr>
        <w:pStyle w:val="851"/>
        <w:rPr>
          <w:rFonts w:hint="eastAsia"/>
        </w:rPr>
      </w:pPr>
      <w:r>
        <w:rPr>
          <w:rFonts w:hint="eastAsia"/>
        </w:rPr>
      </w:r>
      <w:r/>
    </w:p>
    <w:p>
      <w:r/>
      <w:r/>
    </w:p>
    <w:p>
      <w:pPr>
        <w:pStyle w:val="851"/>
        <w:rPr>
          <w:rFonts w:hint="eastAsia"/>
        </w:rPr>
      </w:pPr>
      <w:r>
        <w:rPr>
          <w:rFonts w:hint="eastAsia"/>
        </w:rPr>
      </w:r>
      <w:r/>
    </w:p>
    <w:p>
      <w:pPr>
        <w:ind w:right="840"/>
        <w:jc w:val="center"/>
        <w:rPr>
          <w:rFonts w:hint="eastAsia" w:ascii="方正小标宋简体" w:hAnsi="方正小标宋简体" w:eastAsia="方正小标宋简体" w:cs="方正小标宋简体"/>
          <w:color w:val="000000"/>
          <w:sz w:val="36"/>
          <w:szCs w:val="36"/>
        </w:rPr>
        <w:outlineLvl w:val="0"/>
      </w:pPr>
      <w:r>
        <w:rPr>
          <w:highlight w:val="none"/>
        </w:rPr>
      </w:r>
      <w:r>
        <w:rPr>
          <w:highlight w:val="none"/>
        </w:rPr>
      </w:r>
      <w:r/>
    </w:p>
    <w:p>
      <w:pPr>
        <w:ind w:right="840"/>
        <w:jc w:val="center"/>
        <w:rPr>
          <w:highlight w:val="none"/>
        </w:rPr>
        <w:outlineLvl w:val="0"/>
      </w:pPr>
      <w:r>
        <w:rPr>
          <w:highlight w:val="none"/>
        </w:rPr>
      </w:r>
      <w:r>
        <w:rPr>
          <w:highlight w:val="none"/>
        </w:rPr>
      </w:r>
      <w:r/>
    </w:p>
    <w:p>
      <w:pPr>
        <w:ind w:right="840"/>
        <w:jc w:val="center"/>
        <w:rPr>
          <w:highlight w:val="none"/>
        </w:rPr>
        <w:outlineLvl w:val="0"/>
      </w:pPr>
      <w:r>
        <w:rPr>
          <w:highlight w:val="none"/>
        </w:rPr>
      </w:r>
      <w:r>
        <w:rPr>
          <w:highlight w:val="none"/>
        </w:rPr>
      </w:r>
      <w:r/>
    </w:p>
    <w:p>
      <w:pPr>
        <w:ind w:right="840"/>
        <w:jc w:val="center"/>
        <w:rPr>
          <w:highlight w:val="none"/>
        </w:rPr>
        <w:outlineLvl w:val="0"/>
      </w:pPr>
      <w:r>
        <w:rPr>
          <w:highlight w:val="none"/>
        </w:rPr>
      </w:r>
      <w:r>
        <w:rPr>
          <w:highlight w:val="none"/>
        </w:rPr>
      </w:r>
      <w:r/>
    </w:p>
    <w:p>
      <w:pPr>
        <w:ind w:right="840"/>
        <w:jc w:val="center"/>
        <w:rPr>
          <w:highlight w:val="none"/>
        </w:rPr>
        <w:outlineLvl w:val="0"/>
      </w:pPr>
      <w:r>
        <w:rPr>
          <w:highlight w:val="none"/>
        </w:rPr>
      </w:r>
      <w:r>
        <w:rPr>
          <w:highlight w:val="none"/>
        </w:rPr>
      </w:r>
      <w:r/>
    </w:p>
    <w:p>
      <w:pPr>
        <w:ind w:right="840"/>
        <w:jc w:val="center"/>
        <w:rPr>
          <w:highlight w:val="none"/>
        </w:rPr>
        <w:outlineLvl w:val="0"/>
      </w:pPr>
      <w:r>
        <w:rPr>
          <w:highlight w:val="none"/>
        </w:rPr>
      </w:r>
      <w:r>
        <w:rPr>
          <w:highlight w:val="none"/>
        </w:rPr>
      </w:r>
      <w:r/>
    </w:p>
    <w:p>
      <w:pPr>
        <w:ind w:right="840"/>
        <w:jc w:val="center"/>
        <w:rPr>
          <w:highlight w:val="none"/>
        </w:rPr>
        <w:outlineLvl w:val="0"/>
      </w:pPr>
      <w:r>
        <w:rPr>
          <w:rFonts w:hint="eastAsia" w:ascii="方正小标宋简体" w:hAnsi="方正小标宋简体" w:eastAsia="方正小标宋简体" w:cs="方正小标宋简体"/>
          <w:color w:val="000000"/>
          <w:sz w:val="36"/>
          <w:szCs w:val="36"/>
        </w:rPr>
        <w:t xml:space="preserve">第六章  投标</w:t>
      </w:r>
      <w:bookmarkEnd w:id="175"/>
      <w:r/>
      <w:bookmarkEnd w:id="176"/>
      <w:r/>
      <w:bookmarkEnd w:id="177"/>
      <w:r>
        <w:rPr>
          <w:rFonts w:hint="eastAsia" w:ascii="方正小标宋简体" w:hAnsi="方正小标宋简体" w:eastAsia="方正小标宋简体" w:cs="方正小标宋简体"/>
          <w:color w:val="000000"/>
          <w:sz w:val="36"/>
          <w:szCs w:val="36"/>
        </w:rPr>
        <w:t xml:space="preserve">文件格式</w:t>
      </w:r>
      <w:bookmarkEnd w:id="183"/>
      <w:r/>
      <w:r/>
    </w:p>
    <w:p>
      <w:pPr>
        <w:jc w:val="center"/>
        <w:rPr>
          <w:rFonts w:hint="eastAsia" w:ascii="宋体" w:hAnsi="宋体"/>
          <w:b/>
          <w:color w:val="000000"/>
          <w:sz w:val="72"/>
          <w:szCs w:val="21"/>
        </w:rPr>
      </w:pPr>
      <w:r/>
      <w:bookmarkStart w:id="184" w:name="_Hlt26955039"/>
      <w:r/>
      <w:bookmarkEnd w:id="184"/>
      <w:r/>
      <w:bookmarkStart w:id="185" w:name="_Hlt26671244"/>
      <w:r/>
      <w:bookmarkEnd w:id="185"/>
      <w:r/>
      <w:bookmarkStart w:id="186" w:name="_Toc49090576"/>
      <w:r/>
      <w:bookmarkStart w:id="187" w:name="_Toc26554094"/>
      <w:r/>
      <w:bookmarkStart w:id="188"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70"/>
      <w:r/>
      <w:bookmarkEnd w:id="171"/>
      <w:r/>
      <w:bookmarkEnd w:id="186"/>
      <w:r/>
      <w:bookmarkEnd w:id="187"/>
      <w:r/>
      <w:bookmarkEnd w:id="188"/>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bookmarkStart w:id="189" w:name="_Toc120614284"/>
      <w:r>
        <w:rPr>
          <w:rFonts w:hint="eastAsia" w:ascii="宋体" w:hAnsi="宋体" w:cs="宋体"/>
          <w:sz w:val="28"/>
          <w:szCs w:val="28"/>
        </w:rPr>
        <w:t xml:space="preserve">一、信用承诺函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五、核心产品品牌一览表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十三、分包情况说明及分包意向协议（如有）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1147"/>
        <w:rPr>
          <w:rFonts w:hint="eastAsia"/>
          <w:sz w:val="24"/>
        </w:rPr>
      </w:pPr>
      <w:r>
        <w:rPr>
          <w:rFonts w:hint="eastAsia"/>
          <w:sz w:val="24"/>
        </w:rPr>
      </w:r>
      <w:r/>
    </w:p>
    <w:p>
      <w:pPr>
        <w:pStyle w:val="1147"/>
        <w:rPr>
          <w:rFonts w:hint="eastAsia"/>
          <w:sz w:val="24"/>
        </w:rPr>
      </w:pPr>
      <w:r>
        <w:rPr>
          <w:rFonts w:hint="eastAsia"/>
          <w:sz w:val="24"/>
        </w:rPr>
      </w:r>
      <w:r/>
    </w:p>
    <w:p>
      <w:pPr>
        <w:pStyle w:val="1147"/>
        <w:rPr>
          <w:rFonts w:hint="eastAsia"/>
          <w:sz w:val="24"/>
        </w:rPr>
      </w:pPr>
      <w:r>
        <w:rPr>
          <w:rFonts w:hint="eastAsia"/>
          <w:sz w:val="24"/>
        </w:rPr>
      </w:r>
      <w:r/>
    </w:p>
    <w:p>
      <w:pPr>
        <w:pStyle w:val="1147"/>
        <w:rPr>
          <w:rFonts w:hint="eastAsia"/>
          <w:sz w:val="24"/>
        </w:rPr>
      </w:pPr>
      <w:r>
        <w:rPr>
          <w:rFonts w:hint="eastAsia"/>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883"/>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                             （投标人名称）郑重承诺，我公司（单位）符合下列要求：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我公司（单位）对上述承诺内容的真实性、合法性、有效性负责，如有虚假，将依法承担相应责任。</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r>
      <w:r/>
    </w:p>
    <w:p>
      <w:pPr>
        <w:ind w:firstLine="492"/>
        <w:spacing w:line="460" w:lineRule="exact"/>
        <w:rPr>
          <w:rFonts w:hint="eastAsia" w:ascii="宋体" w:hAnsi="宋体"/>
          <w:color w:val="000000"/>
          <w:sz w:val="24"/>
          <w:szCs w:val="24"/>
        </w:rPr>
      </w:pPr>
      <w:r>
        <w:rPr>
          <w:rFonts w:hint="eastAsia" w:ascii="宋体" w:hAnsi="宋体"/>
          <w:color w:val="000000"/>
          <w:sz w:val="24"/>
          <w:szCs w:val="24"/>
        </w:rPr>
      </w:r>
      <w:r/>
    </w:p>
    <w:p>
      <w:pPr>
        <w:ind w:firstLine="492"/>
        <w:jc w:val="right"/>
        <w:spacing w:line="4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ind w:firstLine="492"/>
        <w:jc w:val="center"/>
        <w:spacing w:line="460" w:lineRule="exact"/>
        <w:rPr>
          <w:rFonts w:hint="eastAsia" w:ascii="宋体" w:hAnsi="宋体"/>
          <w:color w:val="000000"/>
          <w:sz w:val="24"/>
          <w:szCs w:val="24"/>
        </w:rPr>
      </w:pPr>
      <w:r>
        <w:rPr>
          <w:rFonts w:hint="eastAsia" w:ascii="宋体" w:hAnsi="宋体"/>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color w:val="000000"/>
          <w:sz w:val="32"/>
          <w:szCs w:val="32"/>
        </w:rPr>
        <w:t xml:space="preserve">二、</w:t>
      </w:r>
      <w:r>
        <w:rPr>
          <w:rFonts w:hint="eastAsia" w:ascii="黑体" w:hAnsi="黑体" w:eastAsia="黑体"/>
          <w:sz w:val="32"/>
          <w:szCs w:val="32"/>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p>
    <w:p>
      <w:pPr>
        <w:ind w:firstLine="480"/>
        <w:spacing w:line="420" w:lineRule="exact"/>
        <w:rPr>
          <w:sz w:val="24"/>
          <w:szCs w:val="24"/>
        </w:rPr>
      </w:pPr>
      <w:r>
        <w:rPr>
          <w:sz w:val="24"/>
          <w:szCs w:val="24"/>
        </w:rPr>
      </w:r>
      <w:r/>
    </w:p>
    <w:p>
      <w:pPr>
        <w:ind w:firstLine="480"/>
        <w:spacing w:line="480" w:lineRule="exact"/>
        <w:rPr>
          <w:sz w:val="24"/>
          <w:szCs w:val="24"/>
        </w:rPr>
      </w:pPr>
      <w:r>
        <w:rPr>
          <w:rFonts w:hint="eastAsia"/>
          <w:sz w:val="24"/>
          <w:szCs w:val="24"/>
        </w:rPr>
        <w:t xml:space="preserve">本人（姓名）系（投标人名称）的法定代表人（单位负责人），现代表我单位授权委托（姓名，职务）为我方合法代理人参加（项目编号）（项目名称）的政府采购活动，由其代表我方办理上述项目在投标、开标、澄清确认过程中的相关事宜，其法律后果由我方承担。</w:t>
      </w:r>
      <w:r/>
    </w:p>
    <w:p>
      <w:pPr>
        <w:ind w:firstLine="480"/>
        <w:spacing w:line="480" w:lineRule="exact"/>
        <w:rPr>
          <w:sz w:val="24"/>
          <w:szCs w:val="24"/>
        </w:rPr>
      </w:pPr>
      <w:r>
        <w:rPr>
          <w:rFonts w:hint="eastAsia"/>
          <w:sz w:val="24"/>
          <w:szCs w:val="24"/>
        </w:rPr>
        <w:t xml:space="preserve">委托期限：自本授权委托书签署之日起至投标有效期届满之日止。</w:t>
      </w:r>
      <w:r/>
    </w:p>
    <w:p>
      <w:pPr>
        <w:ind w:firstLine="480"/>
        <w:spacing w:line="480" w:lineRule="exact"/>
        <w:rPr>
          <w:sz w:val="24"/>
          <w:szCs w:val="24"/>
        </w:rPr>
      </w:pPr>
      <w:r>
        <w:rPr>
          <w:rFonts w:hint="eastAsia"/>
          <w:sz w:val="24"/>
          <w:szCs w:val="24"/>
        </w:rPr>
        <w:t xml:space="preserve">代理人无转委托权。</w:t>
      </w:r>
      <w:r/>
    </w:p>
    <w:p>
      <w:pPr>
        <w:ind w:firstLine="480"/>
        <w:spacing w:line="480" w:lineRule="exact"/>
        <w:rPr>
          <w:sz w:val="24"/>
          <w:szCs w:val="24"/>
        </w:rPr>
      </w:pPr>
      <w:r>
        <w:rPr>
          <w:rFonts w:hint="eastAsia"/>
          <w:sz w:val="24"/>
          <w:szCs w:val="24"/>
        </w:rPr>
        <w:t xml:space="preserve">投标人名称（加盖公章）：________________</w:t>
      </w:r>
      <w:r/>
    </w:p>
    <w:p>
      <w:pPr>
        <w:ind w:firstLine="480"/>
        <w:spacing w:line="480" w:lineRule="exact"/>
        <w:rPr>
          <w:sz w:val="24"/>
          <w:szCs w:val="24"/>
        </w:rPr>
      </w:pPr>
      <w:r>
        <w:rPr>
          <w:rFonts w:hint="eastAsia"/>
          <w:sz w:val="24"/>
          <w:szCs w:val="24"/>
        </w:rPr>
        <w:t xml:space="preserve">法定代表人（单位负责人）（签字或签章）：________________</w:t>
      </w:r>
      <w:r/>
    </w:p>
    <w:p>
      <w:pPr>
        <w:ind w:firstLine="480"/>
        <w:spacing w:line="480" w:lineRule="exact"/>
        <w:rPr>
          <w:sz w:val="24"/>
          <w:szCs w:val="24"/>
        </w:rPr>
      </w:pPr>
      <w:r>
        <w:rPr>
          <w:rFonts w:hint="eastAsia"/>
          <w:sz w:val="24"/>
          <w:szCs w:val="24"/>
        </w:rPr>
        <w:t xml:space="preserve">代理人（签字或签章）：________________ </w:t>
      </w:r>
      <w:r/>
    </w:p>
    <w:p>
      <w:pPr>
        <w:ind w:firstLine="480"/>
        <w:spacing w:line="480" w:lineRule="exact"/>
        <w:rPr>
          <w:sz w:val="24"/>
          <w:szCs w:val="24"/>
        </w:rPr>
      </w:pPr>
      <w:r>
        <w:rPr>
          <w:rFonts w:hint="eastAsia"/>
          <w:sz w:val="24"/>
          <w:szCs w:val="24"/>
        </w:rPr>
        <w:t xml:space="preserve">日期：_____年______月______日</w:t>
      </w:r>
      <w:r/>
    </w:p>
    <w:p>
      <w:pPr>
        <w:ind w:firstLine="480"/>
        <w:spacing w:line="480" w:lineRule="exact"/>
        <w:rPr>
          <w:sz w:val="24"/>
          <w:szCs w:val="24"/>
        </w:rPr>
      </w:pPr>
      <w:r>
        <w:rPr>
          <w:rFonts w:hint="eastAsia"/>
          <w:sz w:val="24"/>
          <w:szCs w:val="24"/>
        </w:rPr>
        <w:t xml:space="preserve">附：法定代表人（单位负责人）及代理人有效身份证明文件</w:t>
      </w:r>
      <w:r/>
    </w:p>
    <w:p>
      <w:pPr>
        <w:pStyle w:val="855"/>
        <w:ind w:firstLine="0"/>
      </w:pPr>
      <w:r/>
      <w:r/>
    </w:p>
    <w:p>
      <w:pPr>
        <w:ind w:firstLine="480"/>
        <w:spacing w:line="480" w:lineRule="exact"/>
        <w:rPr>
          <w:sz w:val="24"/>
          <w:szCs w:val="24"/>
        </w:rPr>
      </w:pPr>
      <w:r>
        <w:rPr>
          <w:sz w:val="24"/>
          <w:szCs w:val="24"/>
        </w:rPr>
      </w:r>
      <w:r/>
    </w:p>
    <w:p>
      <w:pPr>
        <w:ind w:firstLine="480"/>
        <w:spacing w:line="480" w:lineRule="exact"/>
        <w:rPr>
          <w:sz w:val="24"/>
          <w:szCs w:val="24"/>
        </w:rPr>
      </w:pPr>
      <w:r>
        <w:rPr>
          <w:rFonts w:hint="eastAsia"/>
          <w:sz w:val="24"/>
          <w:szCs w:val="24"/>
        </w:rPr>
        <w:t xml:space="preserve">说明：</w:t>
      </w:r>
      <w:r/>
    </w:p>
    <w:p>
      <w:pPr>
        <w:ind w:firstLine="480"/>
        <w:spacing w:line="480" w:lineRule="exact"/>
        <w:rPr>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ind w:firstLine="480"/>
        <w:spacing w:line="480" w:lineRule="exact"/>
        <w:rPr>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ind w:firstLine="480"/>
        <w:spacing w:line="480" w:lineRule="exact"/>
        <w:rPr>
          <w:sz w:val="24"/>
          <w:szCs w:val="24"/>
        </w:rPr>
      </w:pPr>
      <w:r>
        <w:rPr>
          <w:rFonts w:hint="eastAsia"/>
          <w:sz w:val="24"/>
          <w:szCs w:val="24"/>
        </w:rPr>
        <w:t xml:space="preserve">3.投标人为自然人的，可不提供本《法定代表人授权委托书》。</w:t>
      </w:r>
      <w:r/>
    </w:p>
    <w:p>
      <w:pPr>
        <w:ind w:firstLine="480"/>
        <w:spacing w:line="480" w:lineRule="exact"/>
        <w:rPr>
          <w:sz w:val="24"/>
          <w:szCs w:val="24"/>
        </w:rPr>
      </w:pPr>
      <w:r>
        <w:rPr>
          <w:rFonts w:hint="eastAsia"/>
          <w:sz w:val="24"/>
          <w:szCs w:val="24"/>
        </w:rPr>
        <w:t xml:space="preserve">4.投标人应同时提供法定代表人（单位负责人）及代理人的身份证或护照等有效身份证明文件。</w:t>
      </w:r>
      <w:r>
        <w:rPr>
          <w:rFonts w:hint="eastAsia"/>
          <w:b/>
          <w:bCs/>
          <w:sz w:val="24"/>
          <w:szCs w:val="24"/>
        </w:rPr>
        <w:t xml:space="preserve">提供身份证的，应同时提供身份证双面</w:t>
      </w:r>
      <w:r>
        <w:rPr>
          <w:rFonts w:hint="eastAsia"/>
          <w:sz w:val="24"/>
          <w:szCs w:val="24"/>
        </w:rPr>
        <w:t xml:space="preserve">。</w:t>
      </w:r>
      <w:r/>
    </w:p>
    <w:p>
      <w:pPr>
        <w:ind w:firstLine="482"/>
        <w:spacing w:line="480" w:lineRule="exact"/>
        <w:rPr>
          <w:b/>
          <w:bCs/>
          <w:sz w:val="24"/>
          <w:szCs w:val="24"/>
        </w:rPr>
      </w:pPr>
      <w:r>
        <w:rPr>
          <w:rFonts w:hint="eastAsia"/>
          <w:b/>
          <w:bCs/>
          <w:sz w:val="24"/>
          <w:szCs w:val="24"/>
        </w:rPr>
        <w:t xml:space="preserve">5.未按招标文件要求和格式提供《法定代表人授权委托书》的，将作为无效投标处理。</w:t>
      </w:r>
      <w:r/>
    </w:p>
    <w:p>
      <w:pPr>
        <w:pStyle w:val="1037"/>
        <w:rPr>
          <w:i/>
          <w:sz w:val="24"/>
          <w:szCs w:val="24"/>
          <w:u w:val="single"/>
        </w:rPr>
      </w:pPr>
      <w:r>
        <w:rPr>
          <w:i/>
          <w:sz w:val="24"/>
          <w:szCs w:val="24"/>
          <w:u w:val="single"/>
        </w:rPr>
      </w:r>
      <w:r/>
    </w:p>
    <w:p>
      <w:pPr>
        <w:pStyle w:val="1037"/>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pStyle w:val="851"/>
        <w:rPr>
          <w:rFonts w:hint="eastAsia"/>
        </w:rPr>
      </w:pPr>
      <w:r>
        <w:rPr>
          <w:rFonts w:hint="eastAsia"/>
        </w:rPr>
      </w:r>
      <w:r/>
    </w:p>
    <w:p>
      <w:pPr>
        <w:jc w:val="left"/>
        <w:spacing w:line="360" w:lineRule="auto"/>
        <w:rPr>
          <w:rFonts w:hint="eastAsia" w:ascii="黑体" w:hAnsi="黑体" w:eastAsia="黑体"/>
          <w:sz w:val="32"/>
          <w:szCs w:val="32"/>
        </w:rPr>
      </w:pPr>
      <w:r>
        <w:rPr>
          <w:rFonts w:hint="eastAsia" w:ascii="宋体" w:hAnsi="宋体" w:eastAsia="黑体"/>
          <w:bCs/>
          <w:sz w:val="32"/>
          <w:szCs w:val="32"/>
        </w:rPr>
        <w:t xml:space="preserve">三</w:t>
      </w:r>
      <w:r>
        <w:rPr>
          <w:rFonts w:hint="eastAsia" w:ascii="黑体" w:hAnsi="黑体" w:eastAsia="黑体"/>
          <w:sz w:val="32"/>
          <w:szCs w:val="32"/>
        </w:rPr>
        <w:t xml:space="preserve">、投标函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jc w:val="left"/>
        <w:spacing w:line="420" w:lineRule="exact"/>
        <w:rPr>
          <w:rFonts w:hint="eastAsia" w:ascii="宋体" w:hAnsi="宋体"/>
          <w:sz w:val="24"/>
          <w:szCs w:val="21"/>
        </w:rPr>
      </w:pPr>
      <w:r>
        <w:rPr>
          <w:rFonts w:hint="eastAsia" w:ascii="宋体" w:hAnsi="宋体"/>
          <w:sz w:val="24"/>
          <w:szCs w:val="21"/>
        </w:rPr>
        <w:t xml:space="preserve">致：（采购人名称）</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w:t>
      </w:r>
      <w:r>
        <w:rPr>
          <w:rFonts w:hint="eastAsia" w:ascii="宋体" w:hAnsi="宋体"/>
          <w:color w:val="000000"/>
          <w:sz w:val="24"/>
          <w:szCs w:val="24"/>
        </w:rPr>
        <w:t xml:space="preserve">（项目编号）（项目名称）</w:t>
      </w:r>
      <w:r>
        <w:rPr>
          <w:rFonts w:hint="eastAsia" w:ascii="宋体" w:hAnsi="宋体"/>
          <w:sz w:val="24"/>
          <w:szCs w:val="24"/>
        </w:rPr>
        <w:t xml:space="preserve">的</w:t>
      </w:r>
      <w:r>
        <w:rPr>
          <w:rFonts w:hint="eastAsia" w:ascii="宋体" w:hAnsi="宋体"/>
          <w:sz w:val="24"/>
          <w:szCs w:val="21"/>
        </w:rPr>
        <w:t xml:space="preserve">招标文件，我方正式提</w:t>
      </w:r>
      <w:r>
        <w:rPr>
          <w:rFonts w:hint="eastAsia" w:ascii="宋体" w:hAnsi="宋体" w:cs="宋体"/>
          <w:sz w:val="24"/>
          <w:szCs w:val="24"/>
        </w:rPr>
        <w:t xml:space="preserve">交投标函，</w:t>
      </w:r>
      <w:r>
        <w:rPr>
          <w:rFonts w:hint="eastAsia" w:ascii="宋体" w:hAnsi="宋体"/>
          <w:sz w:val="24"/>
          <w:szCs w:val="21"/>
        </w:rPr>
        <w:t xml:space="preserve">并宣布同意如下内容：</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1.按招标文件规定的各项要求，向贵方提供所需货物（包含与货物相关的服务）。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.一旦我方中标，我方将根据招标文件的规定，严格履行合同的责任和义务，并保证在招标文件规定的时间完成项目，交付贵方验收、使用。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w:t>
      </w:r>
      <w:r>
        <w:rPr>
          <w:rFonts w:ascii="Wingdings" w:hAnsi="Wingdings" w:eastAsia="Wingdings" w:cs="Wingdings"/>
          <w:sz w:val="24"/>
          <w:szCs w:val="24"/>
        </w:rPr>
        <w:t xml:space="preserve">¨</w:t>
      </w:r>
      <w:r>
        <w:rPr>
          <w:rFonts w:hint="eastAsia" w:ascii="宋体" w:hAnsi="宋体"/>
          <w:sz w:val="24"/>
          <w:szCs w:val="24"/>
        </w:rPr>
        <w:t xml:space="preserve">中型企业</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ind w:firstLine="480"/>
        <w:spacing w:line="360" w:lineRule="auto"/>
        <w:rPr>
          <w:rFonts w:hint="eastAsia" w:ascii="宋体" w:hAnsi="宋体"/>
          <w:szCs w:val="20"/>
        </w:rPr>
      </w:pPr>
      <w:r>
        <w:rPr>
          <w:rFonts w:hint="eastAsia" w:ascii="宋体" w:hAnsi="宋体"/>
          <w:sz w:val="24"/>
          <w:szCs w:val="24"/>
        </w:rPr>
        <w:t xml:space="preserve">8.我方为：</w:t>
      </w:r>
      <w:r>
        <w:rPr>
          <w:rFonts w:ascii="Wingdings" w:hAnsi="Wingdings" w:eastAsia="Wingdings" w:cs="Wingdings"/>
          <w:sz w:val="24"/>
          <w:szCs w:val="24"/>
        </w:rPr>
        <w:t xml:space="preserve">¨</w:t>
      </w:r>
      <w:r>
        <w:rPr>
          <w:rFonts w:hint="eastAsia" w:ascii="宋体" w:hAnsi="宋体"/>
          <w:sz w:val="24"/>
          <w:szCs w:val="24"/>
        </w:rPr>
        <w:t xml:space="preserve">民营企业 </w:t>
      </w:r>
      <w:r>
        <w:rPr>
          <w:rFonts w:ascii="Wingdings" w:hAnsi="Wingdings" w:eastAsia="Wingdings" w:cs="Wingdings"/>
          <w:sz w:val="24"/>
          <w:szCs w:val="24"/>
        </w:rPr>
        <w:t xml:space="preserve">¨</w:t>
      </w:r>
      <w:r>
        <w:rPr>
          <w:rFonts w:hint="eastAsia" w:ascii="宋体" w:hAnsi="宋体"/>
          <w:sz w:val="24"/>
          <w:szCs w:val="24"/>
        </w:rPr>
        <w:t xml:space="preserve">非民营企业 </w:t>
      </w:r>
      <w:r>
        <w:rPr>
          <w:rFonts w:ascii="Wingdings" w:hAnsi="Wingdings" w:eastAsia="Wingdings" w:cs="Wingdings"/>
          <w:sz w:val="24"/>
          <w:szCs w:val="24"/>
        </w:rPr>
        <w:t xml:space="preserve">¨</w:t>
      </w:r>
      <w:r>
        <w:rPr>
          <w:rFonts w:hint="eastAsia" w:ascii="宋体" w:hAnsi="宋体"/>
          <w:sz w:val="24"/>
          <w:szCs w:val="24"/>
        </w:rPr>
        <w:t xml:space="preserve">事业单位或其他组织（在对应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ind w:firstLine="480"/>
        <w:jc w:val="left"/>
        <w:spacing w:line="420" w:lineRule="exact"/>
        <w:rPr>
          <w:rFonts w:hint="eastAsia" w:ascii="宋体" w:hAnsi="宋体"/>
          <w:sz w:val="24"/>
          <w:szCs w:val="21"/>
        </w:rPr>
      </w:pPr>
      <w:r>
        <w:rPr>
          <w:rFonts w:hint="eastAsia" w:ascii="宋体" w:hAnsi="宋体"/>
          <w:sz w:val="24"/>
          <w:szCs w:val="21"/>
        </w:rPr>
        <w:t xml:space="preserve">9.我方与本次投标有关信息</w:t>
      </w:r>
      <w:r/>
    </w:p>
    <w:p>
      <w:pPr>
        <w:ind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firstLine="480"/>
        <w:jc w:val="left"/>
        <w:spacing w:line="420" w:lineRule="exact"/>
        <w:rPr>
          <w:rFonts w:hint="eastAsia" w:ascii="宋体" w:hAnsi="宋体"/>
          <w:sz w:val="24"/>
          <w:szCs w:val="21"/>
          <w:u w:val="single"/>
        </w:rPr>
      </w:pPr>
      <w:r>
        <w:rPr>
          <w:rFonts w:hint="eastAsia" w:ascii="宋体" w:hAnsi="宋体"/>
          <w:sz w:val="24"/>
          <w:szCs w:val="21"/>
        </w:rPr>
        <w:t xml:space="preserve">电  话：</w:t>
      </w:r>
      <w:r/>
    </w:p>
    <w:p>
      <w:pPr>
        <w:ind w:firstLine="480"/>
        <w:jc w:val="left"/>
        <w:spacing w:line="420" w:lineRule="exact"/>
        <w:rPr>
          <w:rFonts w:hint="eastAsia" w:ascii="宋体" w:hAnsi="宋体"/>
          <w:sz w:val="24"/>
          <w:szCs w:val="21"/>
          <w:u w:val="single"/>
        </w:rPr>
      </w:pPr>
      <w:r>
        <w:rPr>
          <w:rFonts w:hint="eastAsia" w:ascii="宋体" w:hAnsi="宋体"/>
          <w:sz w:val="24"/>
          <w:szCs w:val="21"/>
        </w:rPr>
        <w:t xml:space="preserve">传  真：</w:t>
      </w:r>
      <w:r/>
    </w:p>
    <w:p>
      <w:pPr>
        <w:ind w:firstLine="480"/>
        <w:jc w:val="left"/>
        <w:spacing w:line="420" w:lineRule="exact"/>
        <w:rPr>
          <w:rFonts w:hint="eastAsia" w:ascii="宋体" w:hAnsi="宋体"/>
          <w:sz w:val="24"/>
          <w:szCs w:val="21"/>
          <w:u w:val="single"/>
        </w:rPr>
      </w:pPr>
      <w:r>
        <w:rPr>
          <w:rFonts w:hint="eastAsia" w:ascii="宋体" w:hAnsi="宋体"/>
          <w:sz w:val="24"/>
          <w:szCs w:val="21"/>
        </w:rPr>
        <w:t xml:space="preserve">开户行：</w:t>
      </w:r>
      <w:r/>
    </w:p>
    <w:p>
      <w:pPr>
        <w:ind w:firstLine="480"/>
        <w:jc w:val="left"/>
        <w:spacing w:line="420" w:lineRule="exact"/>
        <w:rPr>
          <w:rFonts w:hint="eastAsia" w:ascii="宋体" w:hAnsi="宋体"/>
          <w:sz w:val="24"/>
          <w:szCs w:val="21"/>
          <w:u w:val="single"/>
        </w:rPr>
      </w:pPr>
      <w:r>
        <w:rPr>
          <w:rFonts w:hint="eastAsia" w:ascii="宋体" w:hAnsi="宋体"/>
          <w:sz w:val="24"/>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480"/>
        <w:jc w:val="left"/>
        <w:spacing w:line="420" w:lineRule="exact"/>
        <w:rPr>
          <w:rFonts w:hint="eastAsia" w:ascii="宋体" w:hAnsi="宋体"/>
          <w:sz w:val="24"/>
          <w:szCs w:val="21"/>
        </w:rPr>
      </w:pPr>
      <w:r>
        <w:rPr>
          <w:rFonts w:hint="eastAsia" w:ascii="宋体" w:hAnsi="宋体"/>
          <w:sz w:val="24"/>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四、开标一览表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采购包号：</w:t>
      </w:r>
      <w:r/>
    </w:p>
    <w:tbl>
      <w:tblPr>
        <w:tblStyle w:val="850"/>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tcPr>
          <w:p>
            <w:pPr>
              <w:pStyle w:val="1120"/>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日期：</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五、核心产品品牌一览表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spacing w:line="360" w:lineRule="auto"/>
      </w:pPr>
      <w:r>
        <w:rPr>
          <w:rFonts w:hint="eastAsia" w:ascii="宋体" w:hAnsi="宋体"/>
          <w:sz w:val="24"/>
          <w:szCs w:val="24"/>
        </w:rPr>
        <w:t xml:space="preserve">项目编号：                                   采购包号：</w:t>
      </w:r>
      <w:r/>
    </w:p>
    <w:tbl>
      <w:tblPr>
        <w:tblStyle w:val="850"/>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tcPr>
          <w:p>
            <w:pPr>
              <w:jc w:val="center"/>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auto" w:sz="4" w:space="0"/>
              <w:left w:val="single" w:color="auto" w:sz="4" w:space="0"/>
              <w:right w:val="single" w:color="auto" w:sz="4" w:space="0"/>
            </w:tcBorders>
            <w:tcW w:w="3753" w:type="dxa"/>
            <w:vAlign w:val="center"/>
            <w:textDirection w:val="lrTb"/>
            <w:noWrap/>
          </w:tcPr>
          <w:p>
            <w:pPr>
              <w:jc w:val="center"/>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名称</w:t>
            </w:r>
            <w:r/>
          </w:p>
        </w:tc>
        <w:tc>
          <w:tcPr>
            <w:tcBorders>
              <w:top w:val="single" w:color="auto" w:sz="4" w:space="0"/>
              <w:left w:val="single" w:color="auto" w:sz="4" w:space="0"/>
              <w:right w:val="single" w:color="auto" w:sz="4" w:space="0"/>
            </w:tcBorders>
            <w:tcW w:w="2158" w:type="dxa"/>
            <w:vAlign w:val="center"/>
            <w:textDirection w:val="lrTb"/>
            <w:noWrap/>
          </w:tcPr>
          <w:p>
            <w:pPr>
              <w:jc w:val="center"/>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品牌</w:t>
            </w:r>
            <w:r/>
          </w:p>
        </w:tc>
        <w:tc>
          <w:tcPr>
            <w:tcBorders>
              <w:top w:val="single" w:color="auto" w:sz="4" w:space="0"/>
              <w:left w:val="single" w:color="auto" w:sz="4" w:space="0"/>
              <w:right w:val="single" w:color="auto" w:sz="4" w:space="0"/>
            </w:tcBorders>
            <w:tcW w:w="2391" w:type="dxa"/>
            <w:vAlign w:val="center"/>
            <w:textDirection w:val="lrTb"/>
            <w:noWrap/>
          </w:tcPr>
          <w:p>
            <w:pPr>
              <w:jc w:val="center"/>
              <w:rPr>
                <w:rFonts w:hint="eastAsia" w:ascii="宋体" w:hAnsi="宋体"/>
                <w:sz w:val="24"/>
                <w:szCs w:val="24"/>
                <w:lang w:val="zh-CN"/>
              </w:rPr>
            </w:pPr>
            <w:r>
              <w:rPr>
                <w:rFonts w:hint="eastAsia" w:ascii="宋体" w:hAnsi="宋体"/>
                <w:sz w:val="24"/>
                <w:szCs w:val="24"/>
                <w:lang w:val="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1</w:t>
            </w:r>
            <w:r/>
          </w:p>
        </w:tc>
        <w:tc>
          <w:tcPr>
            <w:tcBorders>
              <w:left w:val="single" w:color="auto" w:sz="4" w:space="0"/>
              <w:right w:val="single" w:color="auto" w:sz="4" w:space="0"/>
            </w:tcBorders>
            <w:tcW w:w="3753" w:type="dxa"/>
            <w:vAlign w:val="center"/>
            <w:textDirection w:val="lrTb"/>
            <w:noWrap/>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auto" w:sz="4" w:space="0"/>
              <w:right w:val="single" w:color="auto" w:sz="4" w:space="0"/>
            </w:tcBorders>
            <w:tcW w:w="2158" w:type="dxa"/>
            <w:textDirection w:val="lrTb"/>
            <w:noWrap/>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auto" w:sz="4" w:space="0"/>
              <w:right w:val="single" w:color="auto" w:sz="4" w:space="0"/>
            </w:tcBorders>
            <w:tcW w:w="2391" w:type="dxa"/>
            <w:textDirection w:val="lrTb"/>
            <w:noWrap/>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r>
    </w:tbl>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备注：投标人须按照表格要求明确填写所投“核心产品”的品牌，不得填报“/”“无”等内容，否则视为无效投标。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tbl>
      <w:tblPr>
        <w:tblStyle w:val="850"/>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6</w:t>
            </w:r>
            <w:r/>
          </w:p>
        </w:tc>
        <w:tc>
          <w:tcPr>
            <w:tcW w:w="826" w:type="dxa"/>
            <w:vAlign w:val="center"/>
            <w:textDirection w:val="lrTb"/>
            <w:noWrap/>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7</w:t>
            </w:r>
            <w:r/>
          </w:p>
        </w:tc>
        <w:tc>
          <w:tcPr>
            <w:tcW w:w="1434" w:type="dxa"/>
            <w:vAlign w:val="center"/>
            <w:textDirection w:val="lrTb"/>
            <w:noWrap/>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97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2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143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tcPr>
          <w:p>
            <w:pPr>
              <w:spacing w:line="0" w:lineRule="atLeast"/>
              <w:rPr>
                <w:rFonts w:hint="eastAsia" w:ascii="宋体" w:hAnsi="宋体"/>
                <w:sz w:val="24"/>
                <w:szCs w:val="24"/>
              </w:rPr>
            </w:pPr>
            <w:r>
              <w:rPr>
                <w:rFonts w:hint="eastAsia" w:ascii="宋体" w:hAnsi="宋体"/>
                <w:sz w:val="24"/>
                <w:szCs w:val="24"/>
              </w:rPr>
              <w:t xml:space="preserve">投标总价（元）：</w:t>
            </w:r>
            <w:r/>
          </w:p>
        </w:tc>
      </w:tr>
      <w:tr>
        <w:trPr>
          <w:cantSplit/>
          <w:trHeight w:val="654"/>
        </w:trPr>
        <w:tc>
          <w:tcPr>
            <w:gridSpan w:val="9"/>
            <w:tcW w:w="9961" w:type="dxa"/>
            <w:vAlign w:val="center"/>
            <w:textDirection w:val="lrTb"/>
            <w:noWrap/>
          </w:tcPr>
          <w:p>
            <w:pPr>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ind w:firstLine="480"/>
        <w:rPr>
          <w:rFonts w:hint="eastAsia" w:ascii="宋体" w:hAnsi="宋体"/>
          <w:sz w:val="24"/>
          <w:szCs w:val="24"/>
        </w:rPr>
      </w:pPr>
      <w:r>
        <w:rPr>
          <w:rFonts w:hint="eastAsia" w:ascii="宋体" w:hAnsi="宋体"/>
          <w:sz w:val="24"/>
          <w:szCs w:val="24"/>
        </w:rPr>
      </w:r>
      <w:r/>
    </w:p>
    <w:p>
      <w:pPr>
        <w:pStyle w:val="874"/>
        <w:ind w:firstLine="480"/>
        <w:jc w:val="both"/>
        <w:spacing w:before="0" w:beforeAutospacing="0" w:after="0" w:afterAutospacing="0" w:line="360" w:lineRule="auto"/>
        <w:rPr>
          <w:rFonts w:hint="eastAsia"/>
          <w:color w:val="000000"/>
        </w:rPr>
      </w:pPr>
      <w:r>
        <w:rPr>
          <w:color w:val="000000"/>
        </w:rPr>
        <w:t xml:space="preserve">备注： </w:t>
      </w:r>
      <w:r/>
    </w:p>
    <w:p>
      <w:pPr>
        <w:pStyle w:val="874"/>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p>
    <w:p>
      <w:pPr>
        <w:pStyle w:val="874"/>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874"/>
        <w:ind w:firstLine="480"/>
        <w:jc w:val="both"/>
        <w:spacing w:before="0" w:beforeAutospacing="0" w:after="0" w:afterAutospacing="0" w:line="360" w:lineRule="auto"/>
        <w:rPr>
          <w:rFonts w:hint="eastAsia"/>
          <w:color w:val="000000"/>
        </w:rPr>
      </w:pPr>
      <w:r>
        <w:rPr>
          <w:rFonts w:hint="eastAsia"/>
          <w:color w:val="000000"/>
        </w:rPr>
        <w:t xml:space="preserve">3.</w:t>
      </w:r>
      <w:r>
        <w:rPr>
          <w:rFonts w:hint="eastAsia"/>
          <w:b/>
          <w:bCs/>
        </w:rPr>
        <w:t xml:space="preserve">《投标分项报价表》中的分项名称须与“第四章采购需求-项目清单”中的分项名称一一对应，如有缺项、漏项，视为无效投标。“项目清单”中分项仅为一项的，此表无需提供。</w:t>
      </w:r>
      <w:r/>
    </w:p>
    <w:p>
      <w:pPr>
        <w:pStyle w:val="874"/>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874"/>
        <w:ind w:firstLine="482"/>
        <w:jc w:val="both"/>
        <w:spacing w:before="0" w:beforeAutospacing="0" w:after="0" w:afterAutospacing="0" w:line="360" w:lineRule="auto"/>
        <w:rPr>
          <w:rFonts w:hint="eastAsia"/>
          <w:b/>
          <w:bCs/>
          <w:color w:val="000000"/>
        </w:rPr>
      </w:pPr>
      <w:r>
        <w:rPr>
          <w:rFonts w:hint="eastAsia"/>
          <w:b/>
          <w:bCs/>
          <w:color w:val="000000"/>
        </w:rPr>
        <w:t xml:space="preserve">5.当采购项目或者采购包中含有多种产品，投标人未对提供的符合本国产品标准的产品成本之和占全部产品成本之和的比例达到80%以上作出承诺的，将不享受本国产品价格评审优惠。</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jc w:val="left"/>
        <w:spacing w:line="360" w:lineRule="auto"/>
      </w:pPr>
      <w:r>
        <w:rPr>
          <w:rFonts w:hint="eastAsia" w:ascii="宋体" w:hAnsi="宋体"/>
          <w:sz w:val="24"/>
          <w:szCs w:val="24"/>
        </w:rPr>
        <w:t xml:space="preserve">项目编号：                                   采购包号：</w:t>
      </w:r>
      <w:r/>
    </w:p>
    <w:tbl>
      <w:tblPr>
        <w:tblStyle w:val="8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pPr>
            <w:r/>
            <w:r/>
          </w:p>
          <w:p>
            <w:pPr>
              <w:ind w:firstLine="420"/>
              <w:spacing w:line="360" w:lineRule="auto"/>
              <w:rPr>
                <w:rFonts w:hint="eastAsia" w:ascii="宋体" w:hAnsi="宋体"/>
                <w:szCs w:val="20"/>
              </w:rPr>
            </w:pPr>
            <w:r>
              <w:rPr>
                <w:rFonts w:hint="eastAsia" w:ascii="宋体" w:hAnsi="宋体"/>
                <w:szCs w:val="20"/>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pStyle w:val="874"/>
        <w:ind w:firstLine="480"/>
        <w:jc w:val="both"/>
        <w:spacing w:before="0" w:beforeAutospacing="0" w:after="0" w:afterAutospacing="0"/>
        <w:rPr>
          <w:rFonts w:hint="eastAsia"/>
          <w:color w:val="000000"/>
        </w:rPr>
      </w:pPr>
      <w:r>
        <w:rPr>
          <w:rFonts w:hint="eastAsia"/>
          <w:color w:val="000000"/>
        </w:rPr>
      </w:r>
      <w:r/>
    </w:p>
    <w:p>
      <w:pPr>
        <w:pStyle w:val="874"/>
        <w:ind w:firstLine="480"/>
        <w:jc w:val="both"/>
        <w:spacing w:before="0" w:beforeAutospacing="0" w:after="0" w:afterAutospacing="0" w:line="360" w:lineRule="auto"/>
        <w:rPr>
          <w:rFonts w:hint="eastAsia"/>
        </w:rPr>
      </w:pPr>
      <w:r>
        <w:t xml:space="preserve">备注： </w:t>
      </w:r>
      <w:r/>
    </w:p>
    <w:p>
      <w:pPr>
        <w:pStyle w:val="874"/>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p>
    <w:p>
      <w:pPr>
        <w:pStyle w:val="874"/>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874"/>
        <w:ind w:firstLine="482"/>
        <w:jc w:val="both"/>
        <w:spacing w:before="0" w:beforeAutospacing="0" w:after="0" w:afterAutospacing="0" w:line="360" w:lineRule="auto"/>
        <w:rPr>
          <w:rFonts w:hint="eastAsia"/>
          <w:b/>
          <w:bCs/>
        </w:rPr>
      </w:pPr>
      <w:r>
        <w:rPr>
          <w:rFonts w:hint="eastAsia"/>
          <w:b/>
          <w:bCs/>
        </w:rPr>
        <w:t xml:space="preserve">3.行数不够，可自行添加。</w:t>
      </w:r>
      <w:r/>
    </w:p>
    <w:p>
      <w:pPr>
        <w:pStyle w:val="1095"/>
        <w:ind w:firstLine="480"/>
        <w:jc w:val="both"/>
        <w:spacing w:before="0" w:beforeAutospacing="0" w:after="0" w:afterAutospacing="0" w:line="360" w:lineRule="auto"/>
        <w:rPr>
          <w:rFonts w:hint="eastAsia"/>
          <w:color w:val="000000"/>
        </w:rPr>
      </w:pPr>
      <w:r>
        <w:rPr>
          <w:rFonts w:hint="eastAsia"/>
          <w:color w:val="000000"/>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八、商务要求响应及偏离表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spacing w:line="360" w:lineRule="auto"/>
      </w:pPr>
      <w:r>
        <w:rPr>
          <w:rFonts w:hint="eastAsia" w:ascii="宋体" w:hAnsi="宋体"/>
          <w:sz w:val="24"/>
          <w:szCs w:val="24"/>
        </w:rPr>
        <w:t xml:space="preserve">项目编号：                                   采购包号：</w:t>
      </w:r>
      <w:r/>
    </w:p>
    <w:tbl>
      <w:tblPr>
        <w:tblStyle w:val="8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pPr>
            <w:r/>
            <w:r/>
          </w:p>
          <w:p>
            <w:pPr>
              <w:ind w:firstLine="420"/>
              <w:spacing w:line="360" w:lineRule="auto"/>
              <w:rPr>
                <w:rFonts w:hint="eastAsia" w:ascii="宋体" w:hAnsi="宋体"/>
                <w:szCs w:val="20"/>
              </w:rPr>
            </w:pPr>
            <w:r>
              <w:rPr>
                <w:rFonts w:hint="eastAsia" w:ascii="宋体" w:hAnsi="宋体"/>
                <w:szCs w:val="20"/>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rPr>
          <w:rFonts w:hint="eastAsia" w:ascii="宋体" w:hAnsi="宋体"/>
          <w:color w:val="000000"/>
          <w:sz w:val="24"/>
          <w:szCs w:val="24"/>
        </w:rPr>
      </w:pPr>
      <w:r>
        <w:rPr>
          <w:rFonts w:hint="eastAsia" w:ascii="宋体" w:hAnsi="宋体"/>
          <w:color w:val="000000"/>
          <w:sz w:val="24"/>
          <w:szCs w:val="24"/>
        </w:rPr>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备注： </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b/>
          <w:bCs/>
          <w:sz w:val="24"/>
          <w:szCs w:val="24"/>
        </w:rPr>
        <w:t xml:space="preserve">投标人须对招标文件商务要求中的实质性要求（打“★”内容）做出明确响应，否则视为无效投标。</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2.行数不够，可自行添加。</w:t>
      </w:r>
      <w:r/>
    </w:p>
    <w:p>
      <w:pPr>
        <w:pStyle w:val="1095"/>
        <w:ind w:firstLine="480"/>
        <w:jc w:val="both"/>
        <w:spacing w:before="0" w:beforeAutospacing="0" w:after="0" w:afterAutospacing="0" w:line="360" w:lineRule="auto"/>
        <w:rPr>
          <w:rFonts w:hint="eastAsia"/>
          <w:color w:val="000000"/>
        </w:rPr>
      </w:pPr>
      <w:r>
        <w:rPr>
          <w:rFonts w:hint="eastAsia"/>
          <w:color w:val="000000"/>
        </w:rPr>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提供的货物全部由符合政策要求的中小企业制造</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sz w:val="24"/>
          <w:szCs w:val="24"/>
          <w:u w:val="single"/>
        </w:rPr>
      </w:pPr>
      <w:r>
        <w:rPr>
          <w:rFonts w:hint="eastAsia" w:ascii="宋体" w:hAnsi="宋体"/>
          <w:sz w:val="24"/>
          <w:szCs w:val="24"/>
        </w:rPr>
        <w:t xml:space="preserve">1.（标的名称）属于行业（招标文件中明确的所属行业）；制造商为（企业名称），从业人员人，营业收入为万元，资产总额为万元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w:t>
      </w:r>
      <w:r>
        <w:rPr>
          <w:rFonts w:ascii="Wingdings" w:hAnsi="Wingdings" w:eastAsia="Wingdings" w:cs="Wingdings"/>
          <w:sz w:val="24"/>
          <w:szCs w:val="24"/>
        </w:rPr>
        <w:t xml:space="preserve">¨</w:t>
      </w:r>
      <w:r>
        <w:rPr>
          <w:rFonts w:hint="eastAsia" w:ascii="宋体" w:hAnsi="宋体"/>
          <w:sz w:val="24"/>
          <w:szCs w:val="24"/>
        </w:rPr>
        <w:t xml:space="preserve">小型企业</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i/>
          <w:sz w:val="24"/>
          <w:szCs w:val="24"/>
        </w:rPr>
      </w:pPr>
      <w:r>
        <w:rPr>
          <w:rFonts w:hint="eastAsia" w:ascii="宋体" w:hAnsi="宋体"/>
          <w:sz w:val="24"/>
          <w:szCs w:val="24"/>
        </w:rPr>
        <w:t xml:space="preserve">2.（标的名称）属于行业（招标文件中明确的所属行业）；制造商为（企业名称），从业人员人，营业收入为万元，资产总额为万元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w:t>
      </w:r>
      <w:r>
        <w:rPr>
          <w:rFonts w:ascii="Wingdings" w:hAnsi="Wingdings" w:eastAsia="Wingdings" w:cs="Wingdings"/>
          <w:sz w:val="24"/>
          <w:szCs w:val="24"/>
        </w:rPr>
        <w:t xml:space="preserve">¨</w:t>
      </w:r>
      <w:r>
        <w:rPr>
          <w:rFonts w:hint="eastAsia" w:ascii="宋体" w:hAnsi="宋体"/>
          <w:sz w:val="24"/>
          <w:szCs w:val="24"/>
        </w:rPr>
        <w:t xml:space="preserve">小型企业</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sz w:val="24"/>
          <w:szCs w:val="24"/>
        </w:rPr>
      </w:pPr>
      <w:r>
        <w:rPr>
          <w:rFonts w:hint="eastAsia" w:ascii="宋体" w:hAnsi="宋体"/>
          <w:sz w:val="24"/>
          <w:szCs w:val="24"/>
        </w:rPr>
        <w:t xml:space="preserve">……</w:t>
      </w:r>
      <w:r/>
    </w:p>
    <w:p>
      <w:pPr>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left="1260"/>
        <w:spacing w:line="336" w:lineRule="auto"/>
        <w:rPr>
          <w:rFonts w:ascii="宋体" w:hAnsi="宋体" w:eastAsia="Calibri" w:cs="宋体"/>
          <w:sz w:val="24"/>
          <w:szCs w:val="24"/>
          <w:lang w:val="zh-CN"/>
        </w:rPr>
      </w:pPr>
      <w:r>
        <w:rPr>
          <w:rFonts w:ascii="宋体" w:hAnsi="宋体" w:eastAsia="Calibri" w:cs="宋体"/>
          <w:sz w:val="24"/>
          <w:szCs w:val="24"/>
          <w:lang w:val="zh-CN"/>
        </w:rPr>
      </w:r>
      <w:r/>
    </w:p>
    <w:p>
      <w:pPr>
        <w:spacing w:line="336" w:lineRule="auto"/>
      </w:pPr>
      <w:r/>
      <w:r/>
    </w:p>
    <w:p>
      <w:pPr>
        <w:ind w:right="180" w:firstLine="360"/>
        <w:jc w:val="center"/>
        <w:spacing w:line="336" w:lineRule="auto"/>
        <w:rPr>
          <w:rFonts w:hint="eastAsia" w:ascii="宋体" w:hAnsi="宋体"/>
          <w:sz w:val="24"/>
          <w:szCs w:val="24"/>
        </w:rPr>
      </w:pPr>
      <w:r>
        <w:rPr>
          <w:rFonts w:hint="eastAsia" w:ascii="宋体" w:hAnsi="宋体"/>
          <w:sz w:val="24"/>
          <w:szCs w:val="24"/>
        </w:rPr>
        <w:t xml:space="preserve">企业名称：（加盖电子公章）</w:t>
      </w:r>
      <w:r/>
    </w:p>
    <w:p>
      <w:pPr>
        <w:ind w:firstLine="6000"/>
        <w:spacing w:line="336" w:lineRule="auto"/>
        <w:rPr>
          <w:rFonts w:hint="eastAsia" w:ascii="宋体" w:hAnsi="宋体"/>
          <w:sz w:val="24"/>
          <w:szCs w:val="24"/>
        </w:rPr>
      </w:pPr>
      <w:r>
        <w:rPr>
          <w:rFonts w:hint="eastAsia"/>
          <w:color w:val="000000"/>
          <w:sz w:val="24"/>
          <w:szCs w:val="24"/>
        </w:rPr>
        <w:t xml:space="preserve">日  期：</w:t>
      </w:r>
      <w:r/>
    </w:p>
    <w:p>
      <w:pPr>
        <w:ind w:firstLine="480"/>
        <w:spacing w:line="336"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hint="eastAsia" w:ascii="宋体" w:hAnsi="宋体"/>
          <w:sz w:val="24"/>
          <w:szCs w:val="24"/>
        </w:rPr>
        <w:t xml:space="preserve">备注：</w:t>
      </w:r>
      <w:r/>
    </w:p>
    <w:p>
      <w:pPr>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240"/>
        <w:jc w:val="left"/>
        <w:spacing w:line="360" w:lineRule="auto"/>
        <w:rPr>
          <w:rFonts w:hint="eastAsia"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货物采购项目中，货物全部由符合政策的中小企业制造，享受相应的中小企业扶持政策，不对其中涉及的服务的承接商、工程的承建商作出要求。招标文件第四章采购需求“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清单”中的“货物”产品需在此声明函中的“标的名称”中全部列明，并填写制造商的具体情况。</w:t>
      </w:r>
      <w:r/>
    </w:p>
    <w:p>
      <w:pPr>
        <w:pStyle w:val="851"/>
        <w:rPr>
          <w:rFonts w:hint="eastAsia"/>
        </w:rPr>
      </w:pPr>
      <w:r>
        <w:rPr>
          <w:rFonts w:hint="eastAsia"/>
        </w:rPr>
      </w:r>
      <w:r/>
    </w:p>
    <w:p>
      <w:pPr>
        <w:ind w:firstLine="320"/>
      </w:pPr>
      <w:r/>
      <w:r/>
    </w:p>
    <w:p>
      <w:pPr>
        <w:pStyle w:val="851"/>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109"/>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588" w:lineRule="exact"/>
        <w:rPr>
          <w:rFonts w:hint="eastAsia" w:ascii="宋体" w:hAnsi="宋体"/>
          <w:sz w:val="24"/>
        </w:rPr>
      </w:pPr>
      <w:r>
        <w:rPr>
          <w:rFonts w:hint="eastAsia" w:ascii="宋体" w:hAnsi="宋体"/>
          <w:sz w:val="24"/>
        </w:rPr>
      </w:r>
      <w:r/>
    </w:p>
    <w:p>
      <w:pPr>
        <w:pStyle w:val="1147"/>
        <w:rPr>
          <w:rFonts w:hint="eastAsia"/>
        </w:rPr>
      </w:pPr>
      <w:r>
        <w:rPr>
          <w:rFonts w:hint="eastAsia"/>
        </w:rPr>
      </w:r>
      <w:r/>
    </w:p>
    <w:p>
      <w:pPr>
        <w:ind w:firstLine="5760"/>
        <w:spacing w:line="560" w:lineRule="exact"/>
        <w:rPr>
          <w:rFonts w:hint="eastAsia" w:ascii="宋体" w:hAnsi="宋体"/>
          <w:sz w:val="24"/>
          <w:szCs w:val="24"/>
        </w:rPr>
      </w:pPr>
      <w:r>
        <w:rPr>
          <w:rFonts w:hint="eastAsia" w:ascii="宋体" w:hAnsi="宋体"/>
          <w:sz w:val="24"/>
          <w:szCs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numPr>
          <w:ilvl w:val="0"/>
          <w:numId w:val="9"/>
        </w:numPr>
        <w:jc w:val="left"/>
        <w:spacing w:line="360" w:lineRule="auto"/>
        <w:rPr>
          <w:rFonts w:hint="eastAsia" w:ascii="黑体" w:hAnsi="黑体" w:eastAsia="黑体"/>
          <w:sz w:val="32"/>
          <w:szCs w:val="32"/>
        </w:rPr>
      </w:pPr>
      <w:r>
        <w:rPr>
          <w:rFonts w:hint="eastAsia" w:ascii="黑体" w:hAnsi="黑体" w:eastAsia="黑体"/>
          <w:sz w:val="32"/>
          <w:szCs w:val="32"/>
        </w:rPr>
        <w:t xml:space="preserve">联合体协议</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p>
    <w:p>
      <w:pPr>
        <w:spacing w:line="360" w:lineRule="auto"/>
        <w:rPr>
          <w:rFonts w:hint="eastAsia" w:ascii="宋体" w:hAnsi="宋体" w:cs="宋体"/>
          <w:sz w:val="24"/>
          <w:szCs w:val="24"/>
        </w:rPr>
      </w:pPr>
      <w:r>
        <w:rPr>
          <w:rFonts w:hint="eastAsia" w:ascii="宋体" w:hAnsi="宋体" w:cs="宋体"/>
          <w:sz w:val="24"/>
          <w:szCs w:val="24"/>
        </w:rPr>
        <w:t xml:space="preserve">（联合体中各投标人全称）在此达成以下协议：</w:t>
      </w:r>
      <w:r/>
    </w:p>
    <w:p>
      <w:pPr>
        <w:ind w:firstLine="645"/>
        <w:spacing w:line="360" w:lineRule="auto"/>
        <w:rPr>
          <w:rFonts w:hint="eastAsia" w:ascii="宋体" w:hAnsi="宋体" w:cs="宋体"/>
          <w:sz w:val="24"/>
          <w:szCs w:val="24"/>
        </w:rPr>
      </w:pPr>
      <w:r>
        <w:rPr>
          <w:rFonts w:hint="eastAsia" w:ascii="宋体" w:hAnsi="宋体" w:cs="宋体"/>
          <w:sz w:val="24"/>
          <w:szCs w:val="24"/>
        </w:rPr>
        <w:t xml:space="preserve">1.我们</w:t>
      </w:r>
      <w:r>
        <w:rPr>
          <w:rFonts w:hint="eastAsia" w:ascii="宋体" w:hAnsi="宋体" w:cs="宋体"/>
          <w:sz w:val="24"/>
          <w:szCs w:val="24"/>
          <w:u w:val="single"/>
        </w:rPr>
        <w:t xml:space="preserve"> （投标人1），（投标人2） ，……</w:t>
      </w:r>
      <w:r>
        <w:rPr>
          <w:rFonts w:hint="eastAsia" w:ascii="宋体" w:hAnsi="宋体" w:cs="宋体"/>
          <w:sz w:val="24"/>
          <w:szCs w:val="24"/>
        </w:rPr>
        <w:t xml:space="preserve">自愿组成联合体，参加</w:t>
      </w:r>
      <w:r>
        <w:rPr>
          <w:rFonts w:hint="eastAsia" w:ascii="宋体" w:hAnsi="宋体" w:cs="宋体"/>
          <w:sz w:val="24"/>
          <w:szCs w:val="24"/>
          <w:u w:val="single"/>
        </w:rPr>
        <w:t xml:space="preserve">XXXXXXXXXXXXXXXXXXXXXXXXX</w:t>
      </w:r>
      <w:r>
        <w:rPr>
          <w:rFonts w:hint="eastAsia" w:ascii="宋体" w:hAnsi="宋体" w:cs="宋体"/>
          <w:sz w:val="24"/>
          <w:szCs w:val="24"/>
        </w:rPr>
        <w:t xml:space="preserve">（单位名称）采购编号为</w:t>
      </w:r>
      <w:r>
        <w:rPr>
          <w:rFonts w:hint="eastAsia" w:ascii="宋体" w:hAnsi="宋体" w:cs="宋体"/>
          <w:sz w:val="24"/>
          <w:szCs w:val="24"/>
          <w:u w:val="single"/>
        </w:rPr>
        <w:t xml:space="preserve">XXXXXXXXXXXXXXXXXXXXXXXXX</w:t>
      </w:r>
      <w:r>
        <w:rPr>
          <w:rFonts w:hint="eastAsia" w:ascii="宋体" w:hAnsi="宋体" w:cs="宋体"/>
          <w:sz w:val="24"/>
          <w:szCs w:val="24"/>
        </w:rPr>
        <w:t xml:space="preserve">项目（采购包号：</w:t>
      </w:r>
      <w:r>
        <w:rPr>
          <w:rFonts w:hint="eastAsia" w:ascii="宋体" w:hAnsi="宋体" w:cs="宋体"/>
          <w:sz w:val="24"/>
          <w:szCs w:val="24"/>
          <w:u w:val="single"/>
        </w:rPr>
        <w:t xml:space="preserve">XXX</w:t>
      </w:r>
      <w:r>
        <w:rPr>
          <w:rFonts w:hint="eastAsia" w:ascii="宋体" w:hAnsi="宋体" w:cs="宋体"/>
          <w:sz w:val="24"/>
          <w:szCs w:val="24"/>
        </w:rPr>
        <w:t xml:space="preserve">）的采购活动，并指定</w:t>
      </w:r>
      <w:r>
        <w:rPr>
          <w:rFonts w:hint="eastAsia" w:ascii="宋体" w:hAnsi="宋体" w:cs="宋体"/>
          <w:sz w:val="24"/>
          <w:szCs w:val="24"/>
          <w:u w:val="single"/>
        </w:rPr>
        <w:t xml:space="preserve">XXXXXXXXXXXXXXXXXXX</w:t>
      </w:r>
      <w:r>
        <w:rPr>
          <w:rFonts w:hint="eastAsia" w:ascii="宋体" w:hAnsi="宋体" w:cs="宋体"/>
          <w:sz w:val="24"/>
          <w:szCs w:val="24"/>
        </w:rPr>
        <w:t xml:space="preserve">（投标人名称）为牵头单位。</w:t>
      </w:r>
      <w:r/>
    </w:p>
    <w:p>
      <w:pPr>
        <w:ind w:firstLine="645"/>
        <w:spacing w:line="360" w:lineRule="auto"/>
        <w:rPr>
          <w:rFonts w:hint="eastAsia" w:ascii="宋体" w:hAnsi="宋体" w:cs="宋体"/>
          <w:sz w:val="24"/>
          <w:szCs w:val="24"/>
        </w:rPr>
      </w:pPr>
      <w:r>
        <w:rPr>
          <w:rFonts w:hint="eastAsia" w:ascii="宋体" w:hAnsi="宋体" w:cs="宋体"/>
          <w:sz w:val="24"/>
          <w:szCs w:val="24"/>
        </w:rPr>
        <w:t xml:space="preserve">2.若我们联合中标，</w:t>
      </w:r>
      <w:r>
        <w:rPr>
          <w:rFonts w:hint="eastAsia" w:ascii="宋体" w:hAnsi="宋体" w:cs="宋体"/>
          <w:sz w:val="24"/>
          <w:szCs w:val="24"/>
          <w:u w:val="single"/>
        </w:rPr>
        <w:t xml:space="preserve">XXXXXXXXXXXXXXXXXXX</w:t>
      </w:r>
      <w:r>
        <w:rPr>
          <w:rFonts w:hint="eastAsia" w:ascii="宋体" w:hAnsi="宋体" w:cs="宋体"/>
          <w:sz w:val="24"/>
          <w:szCs w:val="24"/>
        </w:rPr>
        <w:t xml:space="preserve">（投标人名称）实施项目中</w:t>
      </w:r>
      <w:r>
        <w:rPr>
          <w:rFonts w:hint="eastAsia" w:ascii="宋体" w:hAnsi="宋体" w:cs="宋体"/>
          <w:sz w:val="24"/>
          <w:szCs w:val="24"/>
          <w:u w:val="single"/>
        </w:rPr>
        <w:t xml:space="preserve">XXXXXXXXX</w:t>
      </w:r>
      <w:r>
        <w:rPr>
          <w:rFonts w:hint="eastAsia" w:ascii="宋体" w:hAnsi="宋体" w:cs="宋体"/>
          <w:sz w:val="24"/>
          <w:szCs w:val="24"/>
        </w:rPr>
        <w:t xml:space="preserve">（工作内容）部分工作，并承担相应的责任；</w:t>
      </w:r>
      <w:r>
        <w:rPr>
          <w:rFonts w:hint="eastAsia" w:ascii="宋体" w:hAnsi="宋体" w:cs="宋体"/>
          <w:sz w:val="24"/>
          <w:szCs w:val="24"/>
          <w:u w:val="single"/>
        </w:rPr>
        <w:t xml:space="preserve">XXXXXXXXXXXXXXXXXXX</w:t>
      </w:r>
      <w:r>
        <w:rPr>
          <w:rFonts w:hint="eastAsia" w:ascii="宋体" w:hAnsi="宋体" w:cs="宋体"/>
          <w:sz w:val="24"/>
          <w:szCs w:val="24"/>
        </w:rPr>
        <w:t xml:space="preserve">（投标人名称）实施项目中</w:t>
      </w:r>
      <w:r>
        <w:rPr>
          <w:rFonts w:hint="eastAsia" w:ascii="宋体" w:hAnsi="宋体" w:cs="宋体"/>
          <w:sz w:val="24"/>
          <w:szCs w:val="24"/>
          <w:u w:val="single"/>
        </w:rPr>
        <w:t xml:space="preserve">XXXXXXXXX</w:t>
      </w:r>
      <w:r>
        <w:rPr>
          <w:rFonts w:hint="eastAsia" w:ascii="宋体" w:hAnsi="宋体" w:cs="宋体"/>
          <w:sz w:val="24"/>
          <w:szCs w:val="24"/>
        </w:rPr>
        <w:t xml:space="preserve">（工作内容）部分工作，并承担相应的责任；……。（注：需明确联合体中各投标人所承担的工作和相应的责任）。</w:t>
      </w:r>
      <w:r/>
    </w:p>
    <w:p>
      <w:pPr>
        <w:ind w:firstLine="645"/>
        <w:spacing w:line="360" w:lineRule="auto"/>
        <w:rPr>
          <w:rFonts w:hint="eastAsia" w:ascii="宋体" w:hAnsi="宋体" w:cs="宋体"/>
          <w:sz w:val="24"/>
          <w:szCs w:val="24"/>
        </w:rPr>
      </w:pPr>
      <w:r>
        <w:rPr>
          <w:rFonts w:hint="eastAsia" w:ascii="宋体" w:hAnsi="宋体" w:cs="宋体"/>
          <w:sz w:val="24"/>
          <w:szCs w:val="24"/>
        </w:rPr>
        <w:t xml:space="preserve">3.其中，</w:t>
      </w:r>
      <w:r>
        <w:rPr>
          <w:rFonts w:hint="eastAsia" w:ascii="宋体" w:hAnsi="宋体" w:cs="宋体"/>
          <w:sz w:val="24"/>
          <w:szCs w:val="24"/>
          <w:u w:val="single"/>
        </w:rPr>
        <w:t xml:space="preserve">XXXXXXXXX</w:t>
      </w:r>
      <w:r>
        <w:rPr>
          <w:rFonts w:hint="eastAsia" w:ascii="宋体" w:hAnsi="宋体" w:cs="宋体"/>
          <w:sz w:val="24"/>
          <w:szCs w:val="24"/>
        </w:rPr>
        <w:t xml:space="preserve">（企业全称）为¨小型、微型企业 ¨残疾人福利性单位 ¨监狱企业，且我们约定该单位所承担的合同金额将占本项目合同总金额的%。</w:t>
      </w:r>
      <w:r/>
    </w:p>
    <w:p>
      <w:pPr>
        <w:ind w:firstLine="645"/>
        <w:spacing w:line="560" w:lineRule="exact"/>
        <w:rPr>
          <w:rFonts w:hint="eastAsia" w:ascii="宋体" w:hAnsi="宋体" w:cs="宋体"/>
          <w:sz w:val="24"/>
          <w:szCs w:val="24"/>
        </w:rPr>
      </w:pPr>
      <w:r>
        <w:rPr>
          <w:rFonts w:hint="eastAsia" w:ascii="宋体" w:hAnsi="宋体" w:cs="宋体"/>
          <w:sz w:val="24"/>
          <w:szCs w:val="24"/>
        </w:rPr>
      </w:r>
      <w:r/>
    </w:p>
    <w:p>
      <w:pPr>
        <w:ind w:firstLine="645"/>
        <w:spacing w:line="560" w:lineRule="exact"/>
        <w:rPr>
          <w:rFonts w:hint="eastAsia" w:ascii="宋体" w:hAnsi="宋体" w:cs="宋体"/>
          <w:sz w:val="24"/>
          <w:szCs w:val="24"/>
        </w:rPr>
      </w:pPr>
      <w:r>
        <w:rPr>
          <w:rFonts w:hint="eastAsia" w:ascii="宋体" w:hAnsi="宋体" w:cs="宋体"/>
          <w:sz w:val="24"/>
          <w:szCs w:val="24"/>
        </w:rPr>
      </w:r>
      <w:r/>
    </w:p>
    <w:p>
      <w:pPr>
        <w:ind w:firstLine="645"/>
        <w:jc w:val="right"/>
        <w:spacing w:line="560" w:lineRule="exact"/>
        <w:rPr>
          <w:rFonts w:hint="eastAsia" w:ascii="宋体" w:hAnsi="宋体" w:cs="宋体"/>
          <w:sz w:val="24"/>
          <w:szCs w:val="24"/>
        </w:rPr>
      </w:pPr>
      <w:r>
        <w:rPr>
          <w:rFonts w:hint="eastAsia" w:ascii="宋体" w:hAnsi="宋体" w:cs="宋体"/>
          <w:sz w:val="24"/>
          <w:szCs w:val="24"/>
        </w:rPr>
        <w:t xml:space="preserve">联合体中各投标人全称：（加盖电子公章）    </w:t>
      </w:r>
      <w:r/>
    </w:p>
    <w:p>
      <w:pPr>
        <w:ind w:firstLine="5280"/>
        <w:spacing w:line="560" w:lineRule="exact"/>
        <w:rPr>
          <w:rFonts w:hint="eastAsia" w:ascii="宋体" w:hAnsi="宋体" w:cs="宋体"/>
          <w:sz w:val="24"/>
          <w:szCs w:val="24"/>
        </w:rPr>
      </w:pPr>
      <w:r>
        <w:rPr>
          <w:rFonts w:hint="eastAsia" w:ascii="宋体" w:hAnsi="宋体" w:cs="宋体"/>
          <w:color w:val="000000"/>
          <w:sz w:val="24"/>
          <w:szCs w:val="24"/>
        </w:rPr>
        <w:t xml:space="preserve">日   期：</w:t>
      </w:r>
      <w:r/>
    </w:p>
    <w:p>
      <w:pPr>
        <w:ind w:firstLine="480"/>
        <w:spacing w:line="480" w:lineRule="exact"/>
        <w:rPr>
          <w:rFonts w:hint="eastAsia" w:ascii="宋体" w:hAnsi="宋体"/>
          <w:sz w:val="24"/>
          <w:szCs w:val="24"/>
        </w:rPr>
      </w:pPr>
      <w:r>
        <w:rPr>
          <w:rFonts w:hint="eastAsia" w:ascii="宋体" w:hAnsi="宋体"/>
          <w:sz w:val="24"/>
          <w:szCs w:val="24"/>
        </w:rPr>
      </w:r>
      <w:r/>
    </w:p>
    <w:p>
      <w:pPr>
        <w:ind w:firstLine="480"/>
        <w:spacing w:line="480" w:lineRule="exact"/>
        <w:rPr>
          <w:rFonts w:hint="eastAsia" w:ascii="宋体" w:hAnsi="宋体"/>
          <w:sz w:val="24"/>
          <w:szCs w:val="24"/>
        </w:rPr>
      </w:pPr>
      <w:r>
        <w:rPr>
          <w:rFonts w:hint="eastAsia" w:ascii="宋体" w:hAnsi="宋体" w:cs="宋体"/>
          <w:sz w:val="24"/>
          <w:szCs w:val="24"/>
        </w:rPr>
        <w:t xml:space="preserve">备注：</w:t>
      </w:r>
      <w:r/>
    </w:p>
    <w:p>
      <w:pPr>
        <w:ind w:firstLine="480"/>
        <w:spacing w:line="480" w:lineRule="exact"/>
        <w:rPr>
          <w:rFonts w:hint="eastAsia" w:ascii="宋体" w:hAnsi="宋体"/>
          <w:sz w:val="24"/>
          <w:szCs w:val="24"/>
        </w:rPr>
      </w:pPr>
      <w:r>
        <w:rPr>
          <w:rFonts w:hint="eastAsia" w:ascii="宋体" w:hAnsi="宋体" w:cs="宋体"/>
          <w:sz w:val="24"/>
          <w:szCs w:val="24"/>
        </w:rPr>
        <w:t xml:space="preserve">1.牵头单位必须为联合体成员。</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2.在所属企业类型前的¨内打“</w:t>
      </w:r>
      <w:r>
        <w:rPr>
          <w:rFonts w:ascii="Arial" w:hAnsi="Arial" w:cs="Arial"/>
          <w:sz w:val="24"/>
          <w:szCs w:val="24"/>
        </w:rPr>
        <w:t xml:space="preserve">√</w:t>
      </w:r>
      <w:r>
        <w:rPr>
          <w:rFonts w:hint="eastAsia" w:ascii="宋体" w:hAnsi="宋体" w:cs="宋体"/>
          <w:sz w:val="24"/>
          <w:szCs w:val="24"/>
        </w:rPr>
        <w:t xml:space="preserve">”。</w:t>
      </w:r>
      <w:r/>
    </w:p>
    <w:p>
      <w:pPr>
        <w:ind w:firstLine="480"/>
        <w:spacing w:line="480" w:lineRule="exact"/>
        <w:rPr>
          <w:rFonts w:hint="eastAsia" w:ascii="宋体" w:hAnsi="宋体"/>
          <w:sz w:val="24"/>
          <w:szCs w:val="24"/>
        </w:rPr>
      </w:pPr>
      <w:r>
        <w:rPr>
          <w:rFonts w:hint="eastAsia" w:ascii="宋体" w:hAnsi="宋体" w:cs="宋体"/>
          <w:sz w:val="24"/>
          <w:szCs w:val="24"/>
        </w:rPr>
        <w:t xml:space="preserve">3.除另有说明外，本招标文件要求加盖电子公章之处，加盖牵头单位的电子公章即可。</w:t>
      </w:r>
      <w:r/>
    </w:p>
    <w:p>
      <w:pPr>
        <w:numPr>
          <w:ilvl w:val="255"/>
          <w:numId w:val="0"/>
        </w:num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ind w:firstLine="420"/>
        <w:jc w:val="left"/>
        <w:spacing w:before="24" w:after="24" w:line="360" w:lineRule="auto"/>
        <w:shd w:val="clear" w:color="auto" w:fill="ffffff"/>
        <w:widowControl/>
        <w:rPr>
          <w:rFonts w:hint="eastAsia" w:ascii="宋体" w:hAnsi="宋体" w:cs="宋体"/>
          <w:sz w:val="24"/>
          <w:szCs w:val="24"/>
        </w:rPr>
      </w:pPr>
      <w:r>
        <w:rPr>
          <w:rFonts w:hint="eastAsia" w:ascii="宋体" w:hAnsi="宋体" w:cs="宋体"/>
          <w:sz w:val="24"/>
          <w:szCs w:val="24"/>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24" w:after="24" w:line="360" w:lineRule="auto"/>
        <w:shd w:val="clear" w:color="auto" w:fill="ffffff"/>
        <w:widowControl/>
        <w:rPr>
          <w:rFonts w:hint="eastAsia" w:ascii="宋体" w:hAnsi="宋体" w:cs="宋体"/>
          <w:sz w:val="24"/>
          <w:szCs w:val="24"/>
        </w:rPr>
      </w:pPr>
      <w:r>
        <w:rPr>
          <w:rFonts w:hint="eastAsia" w:ascii="宋体" w:hAnsi="宋体" w:cs="宋体"/>
          <w:sz w:val="24"/>
          <w:szCs w:val="24"/>
          <w:shd w:val="clear" w:color="auto" w:fill="ffffff"/>
        </w:rPr>
        <w:t xml:space="preserve">1.</w:t>
      </w:r>
      <w:r>
        <w:rPr>
          <w:rStyle w:val="879"/>
          <w:rFonts w:hint="eastAsia"/>
          <w:i w:val="0"/>
          <w:u w:val="single"/>
          <w:shd w:val="clear" w:color="auto" w:fill="ffffff"/>
        </w:rPr>
        <w:t xml:space="preserve">（产品名称1）</w:t>
      </w:r>
      <w:r>
        <w:rPr>
          <w:rStyle w:val="879"/>
          <w:rFonts w:hint="eastAsia"/>
          <w:i w:val="0"/>
          <w:shd w:val="clear" w:color="auto" w:fill="ffffff"/>
          <w:vertAlign w:val="superscript"/>
        </w:rPr>
        <w:t xml:space="preserve">1</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生产厂为</w:t>
      </w:r>
      <w:r>
        <w:rPr>
          <w:rStyle w:val="879"/>
          <w:rFonts w:hint="eastAsia"/>
          <w:i w:val="0"/>
          <w:u w:val="single"/>
          <w:shd w:val="clear" w:color="auto" w:fill="ffffff"/>
        </w:rPr>
        <w:t xml:space="preserve">（厂名）</w:t>
      </w:r>
      <w:r>
        <w:rPr>
          <w:rStyle w:val="879"/>
          <w:rFonts w:hint="eastAsia"/>
          <w:i w:val="0"/>
          <w:shd w:val="clear" w:color="auto" w:fill="ffffff"/>
          <w:vertAlign w:val="superscript"/>
        </w:rPr>
        <w:t xml:space="preserve">2</w:t>
      </w:r>
      <w:r>
        <w:rPr>
          <w:rFonts w:hint="eastAsia" w:ascii="宋体" w:hAnsi="宋体" w:cs="宋体"/>
          <w:sz w:val="24"/>
          <w:szCs w:val="24"/>
          <w:shd w:val="clear" w:color="auto" w:fill="ffffff"/>
        </w:rPr>
        <w:t xml:space="preserve">，厂址为</w:t>
      </w:r>
      <w:r>
        <w:rPr>
          <w:rStyle w:val="879"/>
          <w:rFonts w:hint="eastAsia"/>
          <w:i w:val="0"/>
          <w:u w:val="single"/>
          <w:shd w:val="clear" w:color="auto" w:fill="ffffff"/>
        </w:rPr>
        <w:t xml:space="preserve">（生产厂址）</w:t>
      </w:r>
      <w:r>
        <w:rPr>
          <w:rFonts w:hint="eastAsia" w:ascii="宋体" w:hAnsi="宋体" w:cs="宋体"/>
          <w:sz w:val="24"/>
          <w:szCs w:val="24"/>
          <w:shd w:val="clear" w:color="auto" w:fill="ffffff"/>
        </w:rPr>
        <w:t xml:space="preserve">。</w:t>
      </w:r>
      <w:r>
        <w:rPr>
          <w:rStyle w:val="879"/>
          <w:rFonts w:hint="eastAsia"/>
          <w:u w:val="single"/>
          <w:shd w:val="clear" w:color="auto" w:fill="ffffff"/>
        </w:rPr>
        <w:t xml:space="preserve">（产品名称1）</w:t>
      </w:r>
      <w:r>
        <w:rPr>
          <w:rFonts w:hint="eastAsia" w:ascii="宋体" w:hAnsi="宋体" w:cs="宋体"/>
          <w:sz w:val="24"/>
          <w:szCs w:val="24"/>
          <w:shd w:val="clear" w:color="auto" w:fill="ffffff"/>
        </w:rPr>
        <w:t xml:space="preserve">的中国境内生产的组件成本占比≥</w:t>
      </w:r>
      <w:r>
        <w:rPr>
          <w:rStyle w:val="879"/>
          <w:rFonts w:hint="eastAsia"/>
          <w:u w:val="single"/>
          <w:shd w:val="clear" w:color="auto" w:fill="ffffff"/>
        </w:rPr>
        <w:t xml:space="preserve">（规定比例）</w:t>
      </w:r>
      <w:r>
        <w:rPr>
          <w:rStyle w:val="879"/>
          <w:rFonts w:hint="eastAsia"/>
          <w:i w:val="0"/>
          <w:shd w:val="clear" w:color="auto" w:fill="ffffff"/>
          <w:vertAlign w:val="superscript"/>
        </w:rPr>
        <w:t xml:space="preserve">3</w:t>
      </w:r>
      <w:r>
        <w:rPr>
          <w:rFonts w:hint="eastAsia" w:ascii="宋体" w:hAnsi="宋体" w:cs="宋体"/>
          <w:sz w:val="24"/>
          <w:szCs w:val="24"/>
          <w:shd w:val="clear" w:color="auto" w:fill="ffffff"/>
        </w:rPr>
        <w:t xml:space="preserve">。</w:t>
      </w:r>
      <w:r>
        <w:rPr>
          <w:rStyle w:val="879"/>
          <w:rFonts w:hint="eastAsia"/>
          <w:u w:val="single"/>
          <w:shd w:val="clear" w:color="auto" w:fill="ffffff"/>
        </w:rPr>
        <w:t xml:space="preserve">（产品名称1）</w:t>
      </w:r>
      <w:r>
        <w:rPr>
          <w:rFonts w:hint="eastAsia" w:ascii="宋体" w:hAnsi="宋体" w:cs="宋体"/>
          <w:sz w:val="24"/>
          <w:szCs w:val="24"/>
          <w:shd w:val="clear" w:color="auto" w:fill="ffffff"/>
        </w:rPr>
        <w:t xml:space="preserve">的</w:t>
      </w:r>
      <w:r>
        <w:rPr>
          <w:rStyle w:val="879"/>
          <w:rFonts w:hint="eastAsia"/>
          <w:u w:val="single"/>
          <w:shd w:val="clear" w:color="auto" w:fill="ffffff"/>
        </w:rPr>
        <w:t xml:space="preserve">（关键组件）</w:t>
      </w:r>
      <w:r>
        <w:rPr>
          <w:rStyle w:val="879"/>
          <w:rFonts w:hint="eastAsia"/>
          <w:i w:val="0"/>
          <w:shd w:val="clear" w:color="auto" w:fill="ffffff"/>
          <w:vertAlign w:val="superscript"/>
        </w:rPr>
        <w:t xml:space="preserve">4</w:t>
      </w:r>
      <w:r>
        <w:rPr>
          <w:rFonts w:hint="eastAsia" w:ascii="宋体" w:hAnsi="宋体" w:cs="宋体"/>
          <w:sz w:val="24"/>
          <w:szCs w:val="24"/>
          <w:shd w:val="clear" w:color="auto" w:fill="ffffff"/>
        </w:rPr>
        <w:t xml:space="preserve">在中国境内生产。</w:t>
      </w:r>
      <w:r>
        <w:rPr>
          <w:rStyle w:val="879"/>
          <w:rFonts w:hint="eastAsia"/>
          <w:u w:val="single"/>
          <w:shd w:val="clear" w:color="auto" w:fill="ffffff"/>
        </w:rPr>
        <w:t xml:space="preserve">（产品名称1）</w:t>
      </w:r>
      <w:r>
        <w:rPr>
          <w:rFonts w:hint="eastAsia" w:ascii="宋体" w:hAnsi="宋体" w:cs="宋体"/>
          <w:sz w:val="24"/>
          <w:szCs w:val="24"/>
          <w:shd w:val="clear" w:color="auto" w:fill="ffffff"/>
        </w:rPr>
        <w:t xml:space="preserve">的</w:t>
      </w:r>
      <w:r>
        <w:rPr>
          <w:rStyle w:val="879"/>
          <w:rFonts w:hint="eastAsia"/>
          <w:u w:val="single"/>
          <w:shd w:val="clear" w:color="auto" w:fill="ffffff"/>
        </w:rPr>
        <w:t xml:space="preserve">（关键工序）</w:t>
      </w:r>
      <w:r>
        <w:rPr>
          <w:rStyle w:val="879"/>
          <w:rFonts w:hint="eastAsia"/>
          <w:i w:val="0"/>
          <w:shd w:val="clear" w:color="auto" w:fill="ffffff"/>
          <w:vertAlign w:val="superscript"/>
        </w:rPr>
        <w:t xml:space="preserve">5</w:t>
      </w:r>
      <w:r>
        <w:rPr>
          <w:rFonts w:hint="eastAsia" w:ascii="宋体" w:hAnsi="宋体" w:cs="宋体"/>
          <w:sz w:val="24"/>
          <w:szCs w:val="24"/>
          <w:shd w:val="clear" w:color="auto" w:fill="ffffff"/>
        </w:rPr>
        <w:t xml:space="preserve">在中国境内完成。</w:t>
      </w:r>
      <w:r/>
    </w:p>
    <w:p>
      <w:pPr>
        <w:ind w:firstLine="420"/>
        <w:jc w:val="left"/>
        <w:spacing w:before="24" w:after="24" w:line="360" w:lineRule="auto"/>
        <w:shd w:val="clear" w:color="auto" w:fill="ffffff"/>
        <w:widowControl/>
        <w:rPr>
          <w:rFonts w:hint="eastAsia" w:ascii="宋体" w:hAnsi="宋体" w:cs="宋体"/>
          <w:sz w:val="24"/>
          <w:szCs w:val="24"/>
        </w:rPr>
      </w:pPr>
      <w:r>
        <w:rPr>
          <w:rFonts w:hint="eastAsia" w:ascii="宋体" w:hAnsi="宋体" w:cs="宋体"/>
          <w:sz w:val="24"/>
          <w:szCs w:val="24"/>
          <w:shd w:val="clear" w:color="auto" w:fill="ffffff"/>
        </w:rPr>
        <w:t xml:space="preserve">2.</w:t>
      </w:r>
      <w:r>
        <w:rPr>
          <w:rStyle w:val="879"/>
          <w:rFonts w:hint="eastAsia"/>
          <w:i w:val="0"/>
          <w:u w:val="single"/>
          <w:shd w:val="clear" w:color="auto" w:fill="ffffff"/>
        </w:rPr>
        <w:t xml:space="preserve">（产品名称2）</w:t>
      </w:r>
      <w:r>
        <w:rPr>
          <w:rFonts w:hint="eastAsia" w:ascii="宋体" w:hAnsi="宋体" w:cs="宋体"/>
          <w:sz w:val="24"/>
          <w:szCs w:val="24"/>
          <w:shd w:val="clear" w:color="auto" w:fill="ffffff"/>
        </w:rPr>
        <w:t xml:space="preserve">，生产厂为</w:t>
      </w:r>
      <w:r>
        <w:rPr>
          <w:rStyle w:val="879"/>
          <w:rFonts w:hint="eastAsia"/>
          <w:i w:val="0"/>
          <w:u w:val="single"/>
          <w:shd w:val="clear" w:color="auto" w:fill="ffffff"/>
        </w:rPr>
        <w:t xml:space="preserve">（厂名）</w:t>
      </w:r>
      <w:r>
        <w:rPr>
          <w:rFonts w:hint="eastAsia" w:ascii="宋体" w:hAnsi="宋体" w:cs="宋体"/>
          <w:sz w:val="24"/>
          <w:szCs w:val="24"/>
          <w:shd w:val="clear" w:color="auto" w:fill="ffffff"/>
        </w:rPr>
        <w:t xml:space="preserve">，厂址为</w:t>
      </w:r>
      <w:r>
        <w:rPr>
          <w:rStyle w:val="879"/>
          <w:rFonts w:hint="eastAsia"/>
          <w:i w:val="0"/>
          <w:u w:val="single"/>
          <w:shd w:val="clear" w:color="auto" w:fill="ffffff"/>
        </w:rPr>
        <w:t xml:space="preserve">（生产厂址）</w:t>
      </w:r>
      <w:r>
        <w:rPr>
          <w:rFonts w:hint="eastAsia" w:ascii="宋体" w:hAnsi="宋体" w:cs="宋体"/>
          <w:sz w:val="24"/>
          <w:szCs w:val="24"/>
          <w:shd w:val="clear" w:color="auto" w:fill="ffffff"/>
        </w:rPr>
        <w:t xml:space="preserve">。</w:t>
      </w:r>
      <w:r>
        <w:rPr>
          <w:rStyle w:val="879"/>
          <w:rFonts w:hint="eastAsia"/>
          <w:u w:val="single"/>
          <w:shd w:val="clear" w:color="auto" w:fill="ffffff"/>
        </w:rPr>
        <w:t xml:space="preserve">（产品名称2）</w:t>
      </w:r>
      <w:r>
        <w:rPr>
          <w:rFonts w:hint="eastAsia" w:ascii="宋体" w:hAnsi="宋体" w:cs="宋体"/>
          <w:sz w:val="24"/>
          <w:szCs w:val="24"/>
          <w:shd w:val="clear" w:color="auto" w:fill="ffffff"/>
        </w:rPr>
        <w:t xml:space="preserve">的中国境内生产的组件成本占比≥</w:t>
      </w:r>
      <w:r>
        <w:rPr>
          <w:rStyle w:val="879"/>
          <w:rFonts w:hint="eastAsia"/>
          <w:u w:val="single"/>
          <w:shd w:val="clear" w:color="auto" w:fill="ffffff"/>
        </w:rPr>
        <w:t xml:space="preserve">（规定比例）</w:t>
      </w:r>
      <w:r>
        <w:rPr>
          <w:rFonts w:hint="eastAsia" w:ascii="宋体" w:hAnsi="宋体" w:cs="宋体"/>
          <w:sz w:val="24"/>
          <w:szCs w:val="24"/>
          <w:shd w:val="clear" w:color="auto" w:fill="ffffff"/>
        </w:rPr>
        <w:t xml:space="preserve">。</w:t>
      </w:r>
      <w:r>
        <w:rPr>
          <w:rStyle w:val="879"/>
          <w:rFonts w:hint="eastAsia"/>
          <w:u w:val="single"/>
          <w:shd w:val="clear" w:color="auto" w:fill="ffffff"/>
        </w:rPr>
        <w:t xml:space="preserve">（产品名称2）</w:t>
      </w:r>
      <w:r>
        <w:rPr>
          <w:rFonts w:hint="eastAsia" w:ascii="宋体" w:hAnsi="宋体" w:cs="宋体"/>
          <w:sz w:val="24"/>
          <w:szCs w:val="24"/>
          <w:shd w:val="clear" w:color="auto" w:fill="ffffff"/>
        </w:rPr>
        <w:t xml:space="preserve">的</w:t>
      </w:r>
      <w:r>
        <w:rPr>
          <w:rStyle w:val="879"/>
          <w:rFonts w:hint="eastAsia"/>
          <w:u w:val="single"/>
          <w:shd w:val="clear" w:color="auto" w:fill="ffffff"/>
        </w:rPr>
        <w:t xml:space="preserve">（关键组件）</w:t>
      </w:r>
      <w:r>
        <w:rPr>
          <w:rFonts w:hint="eastAsia" w:ascii="宋体" w:hAnsi="宋体" w:cs="宋体"/>
          <w:sz w:val="24"/>
          <w:szCs w:val="24"/>
          <w:shd w:val="clear" w:color="auto" w:fill="ffffff"/>
        </w:rPr>
        <w:t xml:space="preserve">在中国境内生产。</w:t>
      </w:r>
      <w:r>
        <w:rPr>
          <w:rStyle w:val="879"/>
          <w:rFonts w:hint="eastAsia"/>
          <w:u w:val="single"/>
          <w:shd w:val="clear" w:color="auto" w:fill="ffffff"/>
        </w:rPr>
        <w:t xml:space="preserve">（产品名称2）</w:t>
      </w:r>
      <w:r>
        <w:rPr>
          <w:rFonts w:hint="eastAsia" w:ascii="宋体" w:hAnsi="宋体" w:cs="宋体"/>
          <w:sz w:val="24"/>
          <w:szCs w:val="24"/>
          <w:shd w:val="clear" w:color="auto" w:fill="ffffff"/>
        </w:rPr>
        <w:t xml:space="preserve">的</w:t>
      </w:r>
      <w:r>
        <w:rPr>
          <w:rStyle w:val="879"/>
          <w:rFonts w:hint="eastAsia"/>
          <w:u w:val="single"/>
          <w:shd w:val="clear" w:color="auto" w:fill="ffffff"/>
        </w:rPr>
        <w:t xml:space="preserve">（关键工序）</w:t>
      </w:r>
      <w:r>
        <w:rPr>
          <w:rFonts w:hint="eastAsia" w:ascii="宋体" w:hAnsi="宋体" w:cs="宋体"/>
          <w:sz w:val="24"/>
          <w:szCs w:val="24"/>
          <w:shd w:val="clear" w:color="auto" w:fill="ffffff"/>
        </w:rPr>
        <w:t xml:space="preserve">在中国境内完成。</w:t>
      </w:r>
      <w:r/>
    </w:p>
    <w:p>
      <w:pPr>
        <w:ind w:firstLine="420"/>
        <w:jc w:val="left"/>
        <w:spacing w:before="24" w:after="24"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w:t>
      </w:r>
      <w:r/>
    </w:p>
    <w:p>
      <w:pPr>
        <w:ind w:firstLine="420"/>
        <w:jc w:val="left"/>
        <w:spacing w:before="24" w:after="24" w:line="360" w:lineRule="auto"/>
        <w:shd w:val="clear" w:color="auto" w:fill="ffffff"/>
        <w:widowControl/>
        <w:rPr>
          <w:rFonts w:hint="eastAsia" w:ascii="宋体" w:hAnsi="宋体" w:cs="宋体"/>
          <w:sz w:val="24"/>
          <w:szCs w:val="24"/>
        </w:rPr>
      </w:pPr>
      <w:r>
        <w:rPr>
          <w:rFonts w:hint="eastAsia" w:ascii="宋体" w:hAnsi="宋体" w:cs="宋体"/>
          <w:sz w:val="24"/>
          <w:szCs w:val="24"/>
          <w:shd w:val="clear" w:color="auto" w:fill="ffffff"/>
        </w:rPr>
        <w:t xml:space="preserve">本公司（单位）对上述声明内容的真实性负责。如有虚假，愿承担相应法律责任。</w:t>
      </w:r>
      <w:r/>
    </w:p>
    <w:p>
      <w:pPr>
        <w:jc w:val="right"/>
        <w:spacing w:before="24" w:after="24" w:line="360" w:lineRule="auto"/>
        <w:shd w:val="clear" w:color="auto" w:fill="ffffff"/>
        <w:widowControl/>
        <w:rPr>
          <w:rFonts w:hint="eastAsia" w:ascii="宋体" w:hAnsi="宋体" w:cs="宋体"/>
          <w:sz w:val="24"/>
          <w:szCs w:val="24"/>
        </w:rPr>
      </w:pPr>
      <w:r>
        <w:rPr>
          <w:rFonts w:hint="eastAsia" w:ascii="宋体" w:hAnsi="宋体" w:cs="宋体"/>
          <w:sz w:val="24"/>
          <w:szCs w:val="24"/>
          <w:shd w:val="clear" w:color="auto" w:fill="ffffff"/>
        </w:rPr>
        <w:t xml:space="preserve">公司（单位）名称（盖章）：　        </w:t>
      </w:r>
      <w:r/>
    </w:p>
    <w:p>
      <w:pPr>
        <w:jc w:val="right"/>
        <w:spacing w:before="24" w:after="24" w:line="360" w:lineRule="auto"/>
        <w:shd w:val="clear" w:color="auto" w:fill="ffffff"/>
        <w:widowControl/>
        <w:rPr>
          <w:rFonts w:hint="eastAsia" w:ascii="宋体" w:hAnsi="宋体" w:cs="宋体"/>
          <w:sz w:val="28"/>
          <w:szCs w:val="28"/>
        </w:rPr>
      </w:pPr>
      <w:r>
        <w:rPr>
          <w:rFonts w:hint="eastAsia" w:ascii="宋体" w:hAnsi="宋体" w:cs="宋体"/>
          <w:sz w:val="24"/>
          <w:szCs w:val="24"/>
          <w:shd w:val="clear" w:color="auto" w:fill="ffffff"/>
        </w:rPr>
        <w:t xml:space="preserve">日期：　     年　  月　  日    </w:t>
      </w:r>
      <w:r>
        <w:rPr>
          <w:rFonts w:hint="eastAsia" w:ascii="宋体" w:hAnsi="宋体" w:cs="宋体"/>
          <w:sz w:val="28"/>
          <w:szCs w:val="28"/>
          <w:shd w:val="clear" w:color="auto" w:fill="ffffff"/>
        </w:rPr>
        <w:t xml:space="preserve">     </w:t>
      </w:r>
      <w:r/>
    </w:p>
    <w:p>
      <w:pPr>
        <w:jc w:val="left"/>
        <w:spacing w:before="24" w:after="24" w:line="360" w:lineRule="auto"/>
        <w:shd w:val="clear" w:color="auto" w:fill="ffffff"/>
        <w:widowControl/>
        <w:rPr>
          <w:rFonts w:hint="eastAsia" w:ascii="宋体" w:hAnsi="宋体" w:cs="宋体"/>
          <w:sz w:val="28"/>
          <w:szCs w:val="28"/>
        </w:rPr>
      </w:pPr>
      <w:r>
        <w:rPr>
          <w:rFonts w:hint="eastAsia" w:ascii="宋体" w:hAnsi="宋体" w:cs="宋体"/>
          <w:sz w:val="28"/>
          <w:szCs w:val="28"/>
          <w:shd w:val="clear" w:color="auto" w:fill="ffffff"/>
        </w:rPr>
        <w:t xml:space="preserve">__________________</w:t>
      </w:r>
      <w:r/>
    </w:p>
    <w:p>
      <w:pPr>
        <w:ind w:firstLine="420"/>
        <w:jc w:val="left"/>
        <w:spacing w:before="24" w:after="24"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1.产品如有型号，请在“产品名称”栏一并填写。</w:t>
      </w:r>
      <w:r/>
    </w:p>
    <w:p>
      <w:pPr>
        <w:ind w:firstLine="420"/>
        <w:jc w:val="left"/>
        <w:spacing w:before="24" w:after="24"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2.生产厂名与厂址应与生产厂营业执照载明的相关信息保持一致。</w:t>
      </w:r>
      <w:r/>
    </w:p>
    <w:p>
      <w:pPr>
        <w:ind w:firstLine="420"/>
        <w:jc w:val="left"/>
        <w:spacing w:before="24" w:after="24"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3.该产品的中国境内生产的组件成本占比相关要求实施前，“规定比例”栏可不填。</w:t>
      </w:r>
      <w:r/>
    </w:p>
    <w:p>
      <w:pPr>
        <w:ind w:firstLine="420"/>
        <w:jc w:val="left"/>
        <w:spacing w:before="24" w:after="24"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4.该产品的关键组件要求实施前，“关键组件”栏可不填。</w:t>
      </w:r>
      <w:r/>
    </w:p>
    <w:p>
      <w:pPr>
        <w:ind w:firstLine="420"/>
        <w:jc w:val="left"/>
        <w:spacing w:before="24" w:after="24"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5.该产品的关键工序要求实施前，“关键工序”栏可不填。</w:t>
      </w:r>
      <w:bookmarkStart w:id="190" w:name="OLE_LINK8"/>
      <w:r/>
      <w:bookmarkEnd w:id="190"/>
      <w:r/>
      <w:r/>
    </w:p>
    <w:p>
      <w:pPr>
        <w:spacing w:line="360" w:lineRule="auto"/>
      </w:pPr>
      <w:r/>
      <w:r/>
    </w:p>
    <w:p>
      <w:pPr>
        <w:jc w:val="center"/>
      </w:pPr>
      <w:r>
        <w:br w:type="page" w:clear="all"/>
      </w:r>
      <w:bookmarkEnd w:id="189"/>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十三、分包情况说明及分包意向协议</w:t>
      </w:r>
      <w:r/>
    </w:p>
    <w:p>
      <w:pPr>
        <w:jc w:val="center"/>
        <w:widowControl/>
        <w:rPr>
          <w:rFonts w:hint="eastAsia" w:ascii="宋体" w:hAnsi="宋体" w:cs="宋体"/>
          <w:b/>
          <w:bCs/>
          <w:color w:val="000000"/>
          <w:sz w:val="36"/>
          <w:szCs w:val="36"/>
        </w:rPr>
      </w:pPr>
      <w:r>
        <w:rPr>
          <w:rFonts w:hint="eastAsia" w:ascii="宋体" w:hAnsi="宋体" w:cs="宋体"/>
          <w:b/>
          <w:bCs/>
          <w:color w:val="000000"/>
          <w:sz w:val="36"/>
          <w:szCs w:val="36"/>
        </w:rPr>
      </w:r>
      <w:r/>
    </w:p>
    <w:p>
      <w:pPr>
        <w:jc w:val="center"/>
        <w:widowControl/>
        <w:rPr>
          <w:szCs w:val="21"/>
        </w:rPr>
      </w:pPr>
      <w:r>
        <w:rPr>
          <w:rFonts w:hint="eastAsia" w:ascii="宋体" w:hAnsi="宋体" w:cs="宋体"/>
          <w:b/>
          <w:bCs/>
          <w:color w:val="000000"/>
          <w:sz w:val="36"/>
          <w:szCs w:val="36"/>
        </w:rPr>
        <w:t xml:space="preserve">分包情况说明</w:t>
      </w:r>
      <w:r/>
    </w:p>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widowControl/>
        <w:rPr>
          <w:szCs w:val="21"/>
        </w:rPr>
      </w:pPr>
      <w:r>
        <w:rPr>
          <w:rFonts w:hint="eastAsia" w:ascii="宋体" w:hAnsi="宋体" w:cs="宋体"/>
          <w:color w:val="000000"/>
          <w:sz w:val="24"/>
          <w:szCs w:val="24"/>
        </w:rPr>
        <w:t xml:space="preserve">致：</w:t>
      </w:r>
      <w:r>
        <w:rPr>
          <w:rFonts w:hint="eastAsia" w:ascii="宋体" w:hAnsi="宋体" w:cs="宋体"/>
          <w:b/>
          <w:bCs/>
          <w:color w:val="000000"/>
          <w:sz w:val="24"/>
          <w:szCs w:val="24"/>
        </w:rPr>
        <w:t xml:space="preserve">（采购人名称） </w:t>
      </w:r>
      <w:r/>
    </w:p>
    <w:p>
      <w:pPr>
        <w:ind w:firstLine="480"/>
        <w:jc w:val="left"/>
        <w:spacing w:line="360" w:lineRule="auto"/>
        <w:widowControl/>
        <w:rPr>
          <w:szCs w:val="21"/>
        </w:rPr>
      </w:pPr>
      <w:r>
        <w:rPr>
          <w:rFonts w:hint="eastAsia" w:ascii="宋体" w:hAnsi="宋体" w:cs="宋体"/>
          <w:color w:val="000000"/>
          <w:sz w:val="24"/>
          <w:szCs w:val="24"/>
        </w:rPr>
        <w:t xml:space="preserve">我单位参加项目编号为</w:t>
      </w:r>
      <w:r>
        <w:rPr>
          <w:color w:val="000000"/>
          <w:sz w:val="24"/>
          <w:szCs w:val="24"/>
        </w:rPr>
        <w:t xml:space="preserve">_______</w:t>
      </w:r>
      <w:r>
        <w:rPr>
          <w:rFonts w:hint="eastAsia" w:ascii="宋体" w:hAnsi="宋体" w:cs="宋体"/>
          <w:color w:val="000000"/>
          <w:sz w:val="24"/>
          <w:szCs w:val="24"/>
        </w:rPr>
        <w:t xml:space="preserve">的</w:t>
      </w:r>
      <w:r>
        <w:rPr>
          <w:color w:val="000000"/>
          <w:sz w:val="24"/>
          <w:szCs w:val="24"/>
        </w:rPr>
        <w:t xml:space="preserve">_________</w:t>
      </w:r>
      <w:r>
        <w:rPr>
          <w:rFonts w:hint="eastAsia" w:ascii="宋体" w:hAnsi="宋体" w:cs="宋体"/>
          <w:color w:val="000000"/>
          <w:sz w:val="24"/>
          <w:szCs w:val="24"/>
        </w:rPr>
        <w:t xml:space="preserve">项目（项目名称）中</w:t>
      </w:r>
      <w:r>
        <w:rPr>
          <w:color w:val="000000"/>
          <w:sz w:val="24"/>
          <w:szCs w:val="24"/>
        </w:rPr>
        <w:t xml:space="preserve">___</w:t>
      </w:r>
      <w:r>
        <w:rPr>
          <w:rFonts w:hint="eastAsia" w:ascii="宋体" w:hAnsi="宋体" w:cs="宋体"/>
          <w:color w:val="000000"/>
          <w:sz w:val="24"/>
          <w:szCs w:val="24"/>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8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szCs w:val="21"/>
              </w:rPr>
            </w:pPr>
            <w:r>
              <w:rPr>
                <w:rFonts w:hint="eastAsia" w:ascii="宋体" w:hAnsi="宋体" w:cs="宋体"/>
                <w:szCs w:val="21"/>
              </w:rPr>
              <w:t xml:space="preserve">分包承担主体名称</w:t>
            </w:r>
            <w:r/>
          </w:p>
        </w:tc>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szCs w:val="21"/>
              </w:rPr>
            </w:pPr>
            <w:r>
              <w:rPr>
                <w:rFonts w:hint="eastAsia" w:ascii="宋体" w:hAnsi="宋体" w:cs="宋体"/>
                <w:szCs w:val="21"/>
              </w:rPr>
              <w:t xml:space="preserve">分包承担主体类型（大型、中型、小型、微型）</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widowControl/>
              <w:rPr>
                <w:szCs w:val="21"/>
              </w:rPr>
            </w:pPr>
            <w:r>
              <w:rPr>
                <w:rFonts w:hint="eastAsia" w:ascii="宋体" w:hAnsi="宋体" w:cs="宋体"/>
                <w:szCs w:val="21"/>
              </w:rPr>
              <w:t xml:space="preserve">分包承担主体资质</w:t>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widowControl/>
              <w:rPr>
                <w:szCs w:val="21"/>
              </w:rPr>
            </w:pPr>
            <w:r>
              <w:rPr>
                <w:rFonts w:hint="eastAsia" w:ascii="宋体" w:hAnsi="宋体" w:cs="宋体"/>
                <w:szCs w:val="21"/>
              </w:rPr>
              <w:t xml:space="preserve">分包标的内容</w:t>
            </w:r>
            <w:r/>
          </w:p>
        </w:tc>
        <w:tc>
          <w:tcPr>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jc w:val="center"/>
              <w:widowControl/>
              <w:rPr>
                <w:szCs w:val="21"/>
              </w:rPr>
            </w:pPr>
            <w:r>
              <w:rPr>
                <w:rFonts w:hint="eastAsia" w:ascii="宋体" w:hAnsi="宋体" w:cs="宋体"/>
                <w:szCs w:val="21"/>
              </w:rPr>
              <w:t xml:space="preserve">分包合同金额（元）</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widowControl/>
              <w:rPr>
                <w:szCs w:val="21"/>
              </w:rPr>
            </w:pPr>
            <w:r>
              <w:rPr>
                <w:rFonts w:hint="eastAsia" w:ascii="宋体" w:hAnsi="宋体" w:cs="宋体"/>
                <w:szCs w:val="21"/>
              </w:rPr>
              <w:t xml:space="preserve">占合同总额的比例（</w:t>
            </w:r>
            <w:r>
              <w:rPr>
                <w:szCs w:val="21"/>
              </w:rPr>
              <w:t xml:space="preserve">%</w:t>
            </w:r>
            <w:r>
              <w:rPr>
                <w:rFonts w:hint="eastAsia" w:ascii="宋体" w:hAnsi="宋体" w:cs="宋体"/>
                <w:szCs w:val="21"/>
              </w:rPr>
              <w:t xml:space="preserve">）</w:t>
            </w:r>
            <w:r/>
          </w:p>
        </w:tc>
      </w:tr>
      <w:tr>
        <w:trPr>
          <w:trHeight w:val="488"/>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宋体" w:hAnsi="宋体" w:cs="宋体"/>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widowControl/>
              <w:rPr>
                <w:szCs w:val="21"/>
              </w:rPr>
            </w:pPr>
            <w:r>
              <w:rPr>
                <w:szCs w:val="21"/>
              </w:rPr>
            </w:r>
            <w:r/>
          </w:p>
        </w:tc>
      </w:tr>
      <w:tr>
        <w:trPr>
          <w:trHeight w:val="488"/>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rFonts w:hint="eastAsia" w:ascii="宋体" w:hAnsi="宋体" w:cs="宋体"/>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widowControl/>
              <w:rPr>
                <w:szCs w:val="21"/>
              </w:rPr>
            </w:pPr>
            <w:r>
              <w:rPr>
                <w:szCs w:val="21"/>
              </w:rPr>
            </w:r>
            <w:r/>
          </w:p>
        </w:tc>
      </w:tr>
      <w:tr>
        <w:trPr>
          <w:trHeight w:val="456"/>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jc w:val="center"/>
              <w:widowControl/>
              <w:rPr>
                <w:szCs w:val="21"/>
              </w:rPr>
            </w:pPr>
            <w:r>
              <w:rPr>
                <w:szCs w:val="21"/>
              </w:rPr>
              <w:t xml:space="preserve">...</w:t>
            </w:r>
            <w:r/>
          </w:p>
        </w:tc>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widowControl/>
              <w:rPr>
                <w:szCs w:val="21"/>
              </w:rPr>
            </w:pPr>
            <w:r>
              <w:rPr>
                <w:szCs w:val="21"/>
              </w:rPr>
            </w:r>
            <w:r/>
          </w:p>
        </w:tc>
      </w:tr>
      <w:tr>
        <w:trPr>
          <w:trHeight w:val="475"/>
        </w:trPr>
        <w:tc>
          <w:tcPr>
            <w:gridSpan w:val="5"/>
            <w:tcBorders>
              <w:top w:val="single" w:color="auto" w:sz="4" w:space="0"/>
              <w:left w:val="single" w:color="auto" w:sz="4" w:space="0"/>
              <w:bottom w:val="single" w:color="auto" w:sz="4" w:space="0"/>
              <w:right w:val="single" w:color="auto" w:sz="4" w:space="0"/>
            </w:tcBorders>
            <w:tcW w:w="708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合计</w:t>
            </w:r>
            <w:r/>
          </w:p>
        </w:tc>
        <w:tc>
          <w:tcPr>
            <w:tcBorders>
              <w:top w:val="single" w:color="auto" w:sz="4" w:space="0"/>
              <w:left w:val="single" w:color="auto" w:sz="4" w:space="0"/>
              <w:bottom w:val="single" w:color="auto" w:sz="4" w:space="0"/>
              <w:right w:val="single" w:color="auto" w:sz="4" w:space="0"/>
            </w:tcBorders>
            <w:tcW w:w="1586" w:type="dxa"/>
            <w:vAlign w:val="center"/>
            <w:textDirection w:val="lrTb"/>
            <w:noWrap w:val="false"/>
          </w:tcPr>
          <w:p>
            <w:pPr>
              <w:jc w:val="center"/>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widowControl/>
              <w:rPr>
                <w:szCs w:val="21"/>
              </w:rPr>
            </w:pPr>
            <w:r>
              <w:rPr>
                <w:szCs w:val="21"/>
              </w:rPr>
            </w:r>
            <w:r/>
          </w:p>
        </w:tc>
      </w:tr>
    </w:tbl>
    <w:p>
      <w:pPr>
        <w:ind w:firstLine="480"/>
        <w:jc w:val="right"/>
        <w:widowControl/>
        <w:rPr>
          <w:rFonts w:hint="eastAsia" w:ascii="宋体" w:hAnsi="宋体" w:cs="宋体"/>
          <w:color w:val="000000"/>
          <w:sz w:val="24"/>
          <w:szCs w:val="24"/>
        </w:rPr>
      </w:pPr>
      <w:r>
        <w:rPr>
          <w:rFonts w:hint="eastAsia" w:ascii="宋体" w:hAnsi="宋体" w:cs="宋体"/>
          <w:color w:val="000000"/>
          <w:sz w:val="24"/>
          <w:szCs w:val="24"/>
        </w:rPr>
      </w:r>
      <w:r/>
    </w:p>
    <w:p>
      <w:pPr>
        <w:ind w:firstLine="480"/>
        <w:jc w:val="right"/>
        <w:widowControl/>
        <w:rPr>
          <w:rFonts w:hint="eastAsia" w:ascii="宋体" w:hAnsi="宋体" w:cs="宋体"/>
          <w:color w:val="000000"/>
          <w:sz w:val="24"/>
          <w:szCs w:val="24"/>
        </w:rPr>
      </w:pPr>
      <w:r>
        <w:rPr>
          <w:rFonts w:hint="eastAsia" w:ascii="宋体" w:hAnsi="宋体" w:cs="宋体"/>
          <w:color w:val="000000"/>
          <w:sz w:val="24"/>
          <w:szCs w:val="24"/>
        </w:rPr>
      </w:r>
      <w:r/>
    </w:p>
    <w:p>
      <w:pPr>
        <w:ind w:firstLine="480"/>
        <w:jc w:val="right"/>
        <w:spacing w:line="360" w:lineRule="auto"/>
        <w:widowControl/>
        <w:rPr>
          <w:szCs w:val="21"/>
        </w:rPr>
      </w:pPr>
      <w:r>
        <w:rPr>
          <w:rFonts w:hint="eastAsia" w:ascii="宋体" w:hAnsi="宋体" w:cs="宋体"/>
          <w:color w:val="000000"/>
          <w:sz w:val="24"/>
          <w:szCs w:val="24"/>
        </w:rPr>
        <w:t xml:space="preserve">投标人名称（加盖公章）：</w:t>
      </w:r>
      <w:r>
        <w:rPr>
          <w:color w:val="000000"/>
          <w:sz w:val="24"/>
          <w:szCs w:val="24"/>
        </w:rPr>
        <w:t xml:space="preserve">______ </w:t>
      </w:r>
      <w:r/>
    </w:p>
    <w:p>
      <w:pPr>
        <w:ind w:firstLine="480"/>
        <w:jc w:val="right"/>
        <w:spacing w:line="360" w:lineRule="auto"/>
        <w:widowControl/>
        <w:rPr>
          <w:szCs w:val="21"/>
        </w:rPr>
      </w:pPr>
      <w:r>
        <w:rPr>
          <w:rFonts w:hint="eastAsia" w:ascii="宋体" w:hAnsi="宋体" w:cs="宋体"/>
          <w:color w:val="000000"/>
          <w:sz w:val="24"/>
          <w:szCs w:val="24"/>
        </w:rPr>
        <w:t xml:space="preserve">日期：</w:t>
      </w:r>
      <w:r>
        <w:rPr>
          <w:color w:val="000000"/>
          <w:sz w:val="24"/>
          <w:szCs w:val="24"/>
        </w:rPr>
        <w:t xml:space="preserve">_____</w:t>
      </w:r>
      <w:r>
        <w:rPr>
          <w:rFonts w:hint="eastAsia" w:ascii="宋体" w:hAnsi="宋体" w:cs="宋体"/>
          <w:color w:val="000000"/>
          <w:sz w:val="24"/>
          <w:szCs w:val="24"/>
        </w:rPr>
        <w:t xml:space="preserve">年</w:t>
      </w:r>
      <w:r>
        <w:rPr>
          <w:color w:val="000000"/>
          <w:sz w:val="24"/>
          <w:szCs w:val="24"/>
        </w:rPr>
        <w:t xml:space="preserve">___</w:t>
      </w:r>
      <w:r>
        <w:rPr>
          <w:rFonts w:hint="eastAsia" w:ascii="宋体" w:hAnsi="宋体" w:cs="宋体"/>
          <w:color w:val="000000"/>
          <w:sz w:val="24"/>
          <w:szCs w:val="24"/>
        </w:rPr>
        <w:t xml:space="preserve">月</w:t>
      </w:r>
      <w:r>
        <w:rPr>
          <w:color w:val="000000"/>
          <w:sz w:val="24"/>
          <w:szCs w:val="24"/>
        </w:rPr>
        <w:t xml:space="preserve">___</w:t>
      </w:r>
      <w:r>
        <w:rPr>
          <w:rFonts w:hint="eastAsia" w:ascii="宋体" w:hAnsi="宋体" w:cs="宋体"/>
          <w:color w:val="000000"/>
          <w:sz w:val="24"/>
          <w:szCs w:val="24"/>
        </w:rPr>
        <w:t xml:space="preserve">日</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注： </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1.如本项目（包）允许分包，且投标人拟在中标后进行分包的，必须在投标文件中提供分包情况说明。 </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2.如本招标文件载明本项目分包承担主体应具备的相应资质条件，则投标人须在本表中列明分包承担主体的资质等级，并提供资质证书。</w:t>
      </w:r>
      <w:r/>
    </w:p>
    <w:p>
      <w:pPr>
        <w:jc w:val="center"/>
      </w:pPr>
      <w:r/>
      <w:r/>
    </w:p>
    <w:p>
      <w:pPr>
        <w:jc w:val="center"/>
      </w:pPr>
      <w:r/>
      <w:r/>
    </w:p>
    <w:p>
      <w:pPr>
        <w:jc w:val="center"/>
      </w:pPr>
      <w:r/>
      <w:r/>
    </w:p>
    <w:p>
      <w:pPr>
        <w:jc w:val="center"/>
      </w:p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51"/>
        <w:rPr>
          <w:rFonts w:hint="eastAsia"/>
        </w:rPr>
      </w:pPr>
      <w:r>
        <w:rPr>
          <w:rFonts w:hint="eastAsia"/>
        </w:rPr>
      </w:r>
      <w:r/>
    </w:p>
    <w:p>
      <w:pPr>
        <w:jc w:val="center"/>
        <w:spacing w:line="360" w:lineRule="auto"/>
        <w:widowControl/>
        <w:rPr>
          <w:szCs w:val="21"/>
        </w:rPr>
      </w:pPr>
      <w:r>
        <w:rPr>
          <w:rFonts w:hint="eastAsia" w:ascii="方正小标宋简体" w:hAnsi="方正小标宋简体" w:eastAsia="方正小标宋简体" w:cs="方正小标宋简体"/>
          <w:sz w:val="32"/>
          <w:szCs w:val="32"/>
        </w:rPr>
        <w:t xml:space="preserve">分包意向协议</w:t>
      </w:r>
      <w:r/>
    </w:p>
    <w:p>
      <w:pPr>
        <w:ind w:firstLine="480"/>
        <w:jc w:val="left"/>
        <w:spacing w:line="360" w:lineRule="auto"/>
        <w:widowControl/>
        <w:rPr>
          <w:szCs w:val="21"/>
        </w:rPr>
      </w:pPr>
      <w:r>
        <w:rPr>
          <w:rFonts w:hint="eastAsia" w:ascii="宋体" w:hAnsi="宋体" w:cs="宋体"/>
          <w:color w:val="000000"/>
          <w:sz w:val="24"/>
          <w:szCs w:val="24"/>
        </w:rPr>
        <w:t xml:space="preserve">甲方（投标人）：</w:t>
      </w:r>
      <w:r>
        <w:rPr>
          <w:color w:val="000000"/>
          <w:sz w:val="24"/>
          <w:szCs w:val="24"/>
        </w:rPr>
        <w:t xml:space="preserve">________ </w:t>
      </w:r>
      <w:r/>
    </w:p>
    <w:p>
      <w:pPr>
        <w:ind w:firstLine="480"/>
        <w:jc w:val="left"/>
        <w:spacing w:line="360" w:lineRule="auto"/>
        <w:widowControl/>
        <w:rPr>
          <w:szCs w:val="21"/>
        </w:rPr>
      </w:pPr>
      <w:r>
        <w:rPr>
          <w:rFonts w:hint="eastAsia" w:ascii="宋体" w:hAnsi="宋体" w:cs="宋体"/>
          <w:color w:val="000000"/>
          <w:sz w:val="24"/>
          <w:szCs w:val="24"/>
        </w:rPr>
        <w:t xml:space="preserve">乙方（分包承担主体）：</w:t>
      </w:r>
      <w:r>
        <w:rPr>
          <w:color w:val="000000"/>
          <w:sz w:val="24"/>
          <w:szCs w:val="24"/>
        </w:rPr>
        <w:t xml:space="preserve">________ </w:t>
      </w:r>
      <w:r/>
    </w:p>
    <w:p>
      <w:pPr>
        <w:ind w:firstLine="480"/>
        <w:jc w:val="left"/>
        <w:spacing w:line="360" w:lineRule="auto"/>
        <w:widowControl/>
        <w:rPr>
          <w:szCs w:val="21"/>
        </w:rPr>
      </w:pPr>
      <w:r>
        <w:rPr>
          <w:rFonts w:hint="eastAsia" w:ascii="宋体" w:hAnsi="宋体" w:cs="宋体"/>
          <w:color w:val="000000"/>
          <w:sz w:val="24"/>
          <w:szCs w:val="24"/>
        </w:rPr>
        <w:t xml:space="preserve">甲方承诺，一旦在项目编号为</w:t>
      </w:r>
      <w:r>
        <w:rPr>
          <w:color w:val="000000"/>
          <w:sz w:val="24"/>
          <w:szCs w:val="24"/>
        </w:rPr>
        <w:t xml:space="preserve">_______</w:t>
      </w:r>
      <w:r>
        <w:rPr>
          <w:rFonts w:hint="eastAsia" w:ascii="宋体" w:hAnsi="宋体" w:cs="宋体"/>
          <w:color w:val="000000"/>
          <w:sz w:val="24"/>
          <w:szCs w:val="24"/>
        </w:rPr>
        <w:t xml:space="preserve">的</w:t>
      </w:r>
      <w:r>
        <w:rPr>
          <w:color w:val="000000"/>
          <w:sz w:val="24"/>
          <w:szCs w:val="24"/>
        </w:rPr>
        <w:t xml:space="preserve">_________</w:t>
      </w:r>
      <w:r>
        <w:rPr>
          <w:rFonts w:hint="eastAsia" w:ascii="宋体" w:hAnsi="宋体" w:cs="宋体"/>
          <w:color w:val="000000"/>
          <w:sz w:val="24"/>
          <w:szCs w:val="24"/>
        </w:rPr>
        <w:t xml:space="preserve">项目（项目名称）</w:t>
      </w:r>
      <w:r>
        <w:rPr>
          <w:color w:val="000000"/>
          <w:sz w:val="24"/>
          <w:szCs w:val="24"/>
        </w:rPr>
        <w:t xml:space="preserve">___</w:t>
      </w:r>
      <w:r>
        <w:rPr>
          <w:rFonts w:hint="eastAsia" w:ascii="宋体" w:hAnsi="宋体" w:cs="宋体"/>
          <w:color w:val="000000"/>
          <w:sz w:val="24"/>
          <w:szCs w:val="24"/>
        </w:rPr>
        <w:t xml:space="preserve">（采购包号）中获得采购合同，将按照下述约定将合同项下部分内容分包给乙方： </w:t>
      </w:r>
      <w:r/>
    </w:p>
    <w:p>
      <w:pPr>
        <w:ind w:firstLine="480"/>
        <w:jc w:val="left"/>
        <w:spacing w:line="360" w:lineRule="auto"/>
        <w:widowControl/>
        <w:rPr>
          <w:szCs w:val="21"/>
        </w:rPr>
      </w:pPr>
      <w:r>
        <w:rPr>
          <w:color w:val="000000"/>
          <w:sz w:val="24"/>
          <w:szCs w:val="24"/>
        </w:rPr>
        <w:t xml:space="preserve">1.</w:t>
      </w:r>
      <w:r>
        <w:rPr>
          <w:rFonts w:hint="eastAsia" w:ascii="宋体" w:hAnsi="宋体" w:cs="宋体"/>
          <w:color w:val="000000"/>
          <w:sz w:val="24"/>
          <w:szCs w:val="24"/>
        </w:rPr>
        <w:t xml:space="preserve">分包内容：</w:t>
      </w:r>
      <w:r>
        <w:rPr>
          <w:color w:val="000000"/>
          <w:sz w:val="24"/>
          <w:szCs w:val="24"/>
        </w:rPr>
        <w:t xml:space="preserve">_____</w:t>
      </w:r>
      <w:r>
        <w:rPr>
          <w:rFonts w:hint="eastAsia" w:ascii="宋体" w:hAnsi="宋体" w:cs="宋体"/>
          <w:color w:val="000000"/>
          <w:sz w:val="24"/>
          <w:szCs w:val="24"/>
        </w:rPr>
        <w:t xml:space="preserve">。 </w:t>
      </w:r>
      <w:r/>
    </w:p>
    <w:p>
      <w:pPr>
        <w:ind w:firstLine="480"/>
        <w:jc w:val="left"/>
        <w:spacing w:line="360" w:lineRule="auto"/>
        <w:widowControl/>
        <w:rPr>
          <w:szCs w:val="21"/>
        </w:rPr>
      </w:pPr>
      <w:r>
        <w:rPr>
          <w:color w:val="000000"/>
          <w:sz w:val="24"/>
          <w:szCs w:val="24"/>
        </w:rPr>
        <w:t xml:space="preserve">2.</w:t>
      </w:r>
      <w:r>
        <w:rPr>
          <w:rFonts w:hint="eastAsia" w:ascii="宋体" w:hAnsi="宋体" w:cs="宋体"/>
          <w:color w:val="000000"/>
          <w:sz w:val="24"/>
          <w:szCs w:val="24"/>
        </w:rPr>
        <w:t xml:space="preserve">分包金额：</w:t>
      </w:r>
      <w:r>
        <w:rPr>
          <w:color w:val="000000"/>
          <w:sz w:val="24"/>
          <w:szCs w:val="24"/>
        </w:rPr>
        <w:t xml:space="preserve">_____</w:t>
      </w:r>
      <w:r>
        <w:rPr>
          <w:rFonts w:hint="eastAsia" w:ascii="宋体" w:hAnsi="宋体" w:cs="宋体"/>
          <w:color w:val="000000"/>
          <w:sz w:val="24"/>
          <w:szCs w:val="24"/>
        </w:rPr>
        <w:t xml:space="preserve">，该金额占该采购包合同金额的比例为</w:t>
      </w:r>
      <w:r>
        <w:rPr>
          <w:color w:val="000000"/>
          <w:sz w:val="24"/>
          <w:szCs w:val="24"/>
        </w:rPr>
        <w:t xml:space="preserve">___%</w:t>
      </w:r>
      <w:r>
        <w:rPr>
          <w:rFonts w:hint="eastAsia" w:ascii="宋体" w:hAnsi="宋体" w:cs="宋体"/>
          <w:color w:val="000000"/>
          <w:sz w:val="24"/>
          <w:szCs w:val="24"/>
        </w:rPr>
        <w:t xml:space="preserve">。 </w:t>
      </w:r>
      <w:r/>
    </w:p>
    <w:p>
      <w:pPr>
        <w:ind w:firstLine="480"/>
        <w:jc w:val="left"/>
        <w:spacing w:line="360" w:lineRule="auto"/>
        <w:widowControl/>
        <w:rPr>
          <w:szCs w:val="21"/>
        </w:rPr>
      </w:pPr>
      <w:r>
        <w:rPr>
          <w:rFonts w:hint="eastAsia" w:ascii="宋体" w:hAnsi="宋体" w:cs="宋体"/>
          <w:color w:val="000000"/>
          <w:sz w:val="24"/>
          <w:szCs w:val="24"/>
        </w:rPr>
        <w:t xml:space="preserve">乙方承诺将在上述情况下与甲方签订分包合同。 </w:t>
      </w:r>
      <w:r/>
    </w:p>
    <w:p>
      <w:pPr>
        <w:ind w:firstLine="480"/>
        <w:jc w:val="left"/>
        <w:spacing w:line="360" w:lineRule="auto"/>
        <w:widowControl/>
        <w:rPr>
          <w:szCs w:val="21"/>
        </w:rPr>
      </w:pPr>
      <w:r>
        <w:rPr>
          <w:rFonts w:hint="eastAsia" w:ascii="宋体" w:hAnsi="宋体" w:cs="宋体"/>
          <w:color w:val="000000"/>
          <w:sz w:val="24"/>
          <w:szCs w:val="24"/>
        </w:rPr>
        <w:t xml:space="preserve">本协议自各方盖章之日起生效，如甲方未在该项目（采购包）中标，本协议自动终止。 </w:t>
      </w:r>
      <w:r/>
    </w:p>
    <w:p>
      <w:pPr>
        <w:ind w:firstLine="480"/>
        <w:jc w:val="righ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ind w:firstLine="480"/>
        <w:jc w:val="righ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ind w:firstLine="480"/>
        <w:jc w:val="right"/>
        <w:spacing w:line="360" w:lineRule="auto"/>
        <w:widowControl/>
        <w:rPr>
          <w:szCs w:val="21"/>
        </w:rPr>
      </w:pPr>
      <w:r>
        <w:rPr>
          <w:rFonts w:hint="eastAsia" w:ascii="宋体" w:hAnsi="宋体" w:cs="宋体"/>
          <w:color w:val="000000"/>
          <w:sz w:val="24"/>
          <w:szCs w:val="24"/>
        </w:rPr>
        <w:t xml:space="preserve">甲方（盖章）：</w:t>
      </w:r>
      <w:r>
        <w:rPr>
          <w:color w:val="000000"/>
          <w:sz w:val="24"/>
          <w:szCs w:val="24"/>
        </w:rPr>
        <w:t xml:space="preserve">_________ </w:t>
      </w:r>
      <w:r/>
    </w:p>
    <w:p>
      <w:pPr>
        <w:ind w:firstLine="480"/>
        <w:jc w:val="right"/>
        <w:spacing w:line="360" w:lineRule="auto"/>
        <w:widowControl/>
        <w:rPr>
          <w:szCs w:val="21"/>
        </w:rPr>
      </w:pPr>
      <w:r>
        <w:rPr>
          <w:rFonts w:hint="eastAsia" w:ascii="宋体" w:hAnsi="宋体" w:cs="宋体"/>
          <w:color w:val="000000"/>
          <w:sz w:val="24"/>
          <w:szCs w:val="24"/>
        </w:rPr>
        <w:t xml:space="preserve">乙方（盖章）：</w:t>
      </w:r>
      <w:r>
        <w:rPr>
          <w:color w:val="000000"/>
          <w:sz w:val="24"/>
          <w:szCs w:val="24"/>
        </w:rPr>
        <w:t xml:space="preserve">_________ </w:t>
      </w:r>
      <w:r/>
    </w:p>
    <w:p>
      <w:pPr>
        <w:ind w:firstLine="480"/>
        <w:jc w:val="right"/>
        <w:spacing w:line="360" w:lineRule="auto"/>
        <w:widowControl/>
        <w:rPr>
          <w:szCs w:val="21"/>
        </w:rPr>
      </w:pPr>
      <w:r>
        <w:rPr>
          <w:rFonts w:hint="eastAsia" w:ascii="宋体" w:hAnsi="宋体" w:cs="宋体"/>
          <w:color w:val="000000"/>
          <w:sz w:val="24"/>
          <w:szCs w:val="24"/>
        </w:rPr>
        <w:t xml:space="preserve">日期：</w:t>
      </w:r>
      <w:r>
        <w:rPr>
          <w:color w:val="000000"/>
          <w:sz w:val="24"/>
          <w:szCs w:val="24"/>
        </w:rPr>
        <w:t xml:space="preserve">_____</w:t>
      </w:r>
      <w:r>
        <w:rPr>
          <w:rFonts w:hint="eastAsia" w:ascii="宋体" w:hAnsi="宋体" w:cs="宋体"/>
          <w:color w:val="000000"/>
          <w:sz w:val="24"/>
          <w:szCs w:val="24"/>
        </w:rPr>
        <w:t xml:space="preserve">年</w:t>
      </w:r>
      <w:r>
        <w:rPr>
          <w:color w:val="000000"/>
          <w:sz w:val="24"/>
          <w:szCs w:val="24"/>
        </w:rPr>
        <w:t xml:space="preserve">___</w:t>
      </w:r>
      <w:r>
        <w:rPr>
          <w:rFonts w:hint="eastAsia" w:ascii="宋体" w:hAnsi="宋体" w:cs="宋体"/>
          <w:color w:val="000000"/>
          <w:sz w:val="24"/>
          <w:szCs w:val="24"/>
        </w:rPr>
        <w:t xml:space="preserve">月</w:t>
      </w:r>
      <w:r>
        <w:rPr>
          <w:color w:val="000000"/>
          <w:sz w:val="24"/>
          <w:szCs w:val="24"/>
        </w:rPr>
        <w:t xml:space="preserve">___</w:t>
      </w:r>
      <w:r>
        <w:rPr>
          <w:rFonts w:hint="eastAsia" w:ascii="宋体" w:hAnsi="宋体" w:cs="宋体"/>
          <w:color w:val="000000"/>
          <w:sz w:val="24"/>
          <w:szCs w:val="24"/>
        </w:rPr>
        <w:t xml:space="preserve">日</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ind w:firstLine="480"/>
        <w:jc w:val="left"/>
        <w:spacing w:line="360" w:lineRule="auto"/>
        <w:widowControl/>
        <w:rPr>
          <w:szCs w:val="21"/>
        </w:rPr>
      </w:pPr>
      <w:r>
        <w:rPr>
          <w:rFonts w:hint="eastAsia" w:ascii="宋体" w:hAnsi="宋体" w:cs="宋体"/>
          <w:color w:val="000000"/>
          <w:sz w:val="24"/>
          <w:szCs w:val="24"/>
        </w:rPr>
        <w:t xml:space="preserve">注： </w:t>
      </w:r>
      <w:r/>
    </w:p>
    <w:p>
      <w:pPr>
        <w:ind w:firstLine="480"/>
        <w:jc w:val="left"/>
        <w:spacing w:line="360" w:lineRule="auto"/>
        <w:widowControl/>
        <w:rPr>
          <w:szCs w:val="21"/>
        </w:rPr>
      </w:pPr>
      <w:r>
        <w:rPr>
          <w:color w:val="000000"/>
          <w:sz w:val="24"/>
          <w:szCs w:val="24"/>
        </w:rPr>
        <w:t xml:space="preserve">1. </w:t>
      </w:r>
      <w:r>
        <w:rPr>
          <w:rFonts w:hint="eastAsia" w:ascii="宋体" w:hAnsi="宋体" w:cs="宋体"/>
          <w:color w:val="000000"/>
          <w:sz w:val="24"/>
          <w:szCs w:val="24"/>
        </w:rPr>
        <w:t xml:space="preserve">如本项目（采购包）允许分包，且投标人拟在中标后进行分包的，必须在投标文件中提供本协议。 </w:t>
      </w:r>
      <w:r/>
    </w:p>
    <w:p>
      <w:pPr>
        <w:ind w:firstLine="480"/>
        <w:jc w:val="left"/>
        <w:spacing w:line="360" w:lineRule="auto"/>
        <w:widowControl/>
        <w:rPr>
          <w:szCs w:val="21"/>
        </w:rPr>
      </w:pPr>
      <w:r>
        <w:rPr>
          <w:color w:val="000000"/>
          <w:sz w:val="24"/>
          <w:szCs w:val="24"/>
        </w:rPr>
        <w:t xml:space="preserve">2. </w:t>
      </w:r>
      <w:r>
        <w:rPr>
          <w:rFonts w:hint="eastAsia" w:ascii="宋体" w:hAnsi="宋体" w:cs="宋体"/>
          <w:color w:val="000000"/>
          <w:sz w:val="24"/>
          <w:szCs w:val="24"/>
        </w:rPr>
        <w:t xml:space="preserve">投标人满足《政府采购促进中小企业发展管理办法》（财库〔</w:t>
      </w:r>
      <w:r>
        <w:rPr>
          <w:color w:val="000000"/>
          <w:sz w:val="24"/>
          <w:szCs w:val="24"/>
        </w:rPr>
        <w:t xml:space="preserve">2020</w:t>
      </w:r>
      <w:r>
        <w:rPr>
          <w:rFonts w:hint="eastAsia" w:ascii="宋体" w:hAnsi="宋体" w:cs="宋体"/>
          <w:color w:val="000000"/>
          <w:sz w:val="24"/>
          <w:szCs w:val="24"/>
        </w:rPr>
        <w:t xml:space="preserve">〕</w:t>
      </w:r>
      <w:r>
        <w:rPr>
          <w:color w:val="000000"/>
          <w:sz w:val="24"/>
          <w:szCs w:val="24"/>
        </w:rPr>
        <w:t xml:space="preserve">46 </w:t>
      </w:r>
      <w:r>
        <w:rPr>
          <w:rFonts w:hint="eastAsia" w:ascii="宋体" w:hAnsi="宋体" w:cs="宋体"/>
          <w:color w:val="000000"/>
          <w:sz w:val="24"/>
          <w:szCs w:val="24"/>
        </w:rPr>
        <w:t xml:space="preserve">号）第九条 </w:t>
      </w:r>
      <w:r/>
    </w:p>
    <w:p>
      <w:pPr>
        <w:jc w:val="left"/>
        <w:spacing w:line="360" w:lineRule="auto"/>
        <w:widowControl/>
        <w:rPr>
          <w:szCs w:val="21"/>
        </w:rPr>
      </w:pPr>
      <w:r>
        <w:rPr>
          <w:rFonts w:hint="eastAsia" w:ascii="宋体" w:hAnsi="宋体" w:cs="宋体"/>
          <w:color w:val="000000"/>
          <w:sz w:val="24"/>
          <w:szCs w:val="24"/>
        </w:rPr>
        <w:t xml:space="preserve">有关规定，拟享受中小企业政策优惠措施的，仍需提供本协议，否则不予认可； </w:t>
      </w:r>
      <w:r/>
    </w:p>
    <w:p>
      <w:pPr>
        <w:numPr>
          <w:ilvl w:val="0"/>
          <w:numId w:val="10"/>
        </w:num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投标人须按分包情况说明与所有拟分包承担主体分别签订《分包意向协议》，并在投标文件中提交。</w:t>
      </w:r>
      <w:r/>
    </w:p>
    <w:p>
      <w:pPr>
        <w:pStyle w:val="851"/>
        <w:rPr>
          <w:rFonts w:hint="eastAsia"/>
        </w:rPr>
      </w:pPr>
      <w:r>
        <w:rPr>
          <w:rFonts w:hint="eastAsia"/>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宋体"/>
          <w:sz w:val="24"/>
          <w:szCs w:val="24"/>
        </w:rPr>
        <w:t xml:space="preserve">供应商名称：</w:t>
      </w:r>
      <w:r/>
    </w:p>
    <w:p>
      <w:pPr>
        <w:spacing w:line="360" w:lineRule="auto"/>
        <w:rPr>
          <w:rFonts w:hint="eastAsia" w:ascii="宋体" w:hAnsi="宋体" w:cs="仿宋"/>
          <w:sz w:val="24"/>
          <w:szCs w:val="24"/>
        </w:rPr>
      </w:pPr>
      <w:r>
        <w:rPr>
          <w:rFonts w:hint="eastAsia" w:ascii="宋体" w:hAnsi="宋体" w:cs="宋体"/>
          <w:sz w:val="24"/>
          <w:szCs w:val="24"/>
        </w:rPr>
        <w:t xml:space="preserve">地址：邮编：</w:t>
      </w:r>
      <w:r/>
    </w:p>
    <w:p>
      <w:pPr>
        <w:spacing w:line="360" w:lineRule="auto"/>
        <w:rPr>
          <w:rFonts w:hint="eastAsia" w:ascii="宋体" w:hAnsi="宋体" w:cs="仿宋"/>
          <w:sz w:val="24"/>
          <w:szCs w:val="24"/>
        </w:rPr>
      </w:pPr>
      <w:r>
        <w:rPr>
          <w:rFonts w:hint="eastAsia" w:ascii="宋体" w:hAnsi="宋体" w:cs="宋体"/>
          <w:sz w:val="24"/>
          <w:szCs w:val="24"/>
        </w:rPr>
        <w:t xml:space="preserve">联系人：联系电话：</w:t>
      </w:r>
      <w:r/>
    </w:p>
    <w:p>
      <w:pPr>
        <w:spacing w:line="360" w:lineRule="auto"/>
        <w:rPr>
          <w:rFonts w:hint="eastAsia" w:ascii="宋体" w:hAnsi="宋体" w:cs="仿宋"/>
          <w:sz w:val="24"/>
          <w:szCs w:val="24"/>
          <w:u w:val="single"/>
        </w:rPr>
      </w:pPr>
      <w:r>
        <w:rPr>
          <w:rFonts w:hint="eastAsia" w:ascii="宋体" w:hAnsi="宋体" w:cs="宋体"/>
          <w:sz w:val="24"/>
          <w:szCs w:val="24"/>
        </w:rPr>
        <w:t xml:space="preserve">授权代表：联系电话：</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宋体"/>
          <w:sz w:val="24"/>
          <w:szCs w:val="24"/>
        </w:rPr>
        <w:t xml:space="preserve">项目名称：</w:t>
      </w:r>
      <w:r/>
    </w:p>
    <w:p>
      <w:pPr>
        <w:spacing w:line="360" w:lineRule="auto"/>
        <w:rPr>
          <w:rFonts w:hint="eastAsia" w:ascii="宋体" w:hAnsi="宋体" w:cs="仿宋"/>
          <w:sz w:val="24"/>
          <w:szCs w:val="24"/>
        </w:rPr>
      </w:pPr>
      <w:r>
        <w:rPr>
          <w:rFonts w:hint="eastAsia" w:ascii="宋体" w:hAnsi="宋体" w:cs="宋体"/>
          <w:sz w:val="24"/>
          <w:szCs w:val="24"/>
        </w:rPr>
        <w:t xml:space="preserve">项目编号：采购包号：</w:t>
      </w:r>
      <w:r/>
    </w:p>
    <w:p>
      <w:pPr>
        <w:spacing w:line="360" w:lineRule="auto"/>
        <w:rPr>
          <w:rFonts w:hint="eastAsia" w:ascii="宋体" w:hAnsi="宋体" w:cs="仿宋"/>
          <w:sz w:val="24"/>
          <w:szCs w:val="24"/>
          <w:u w:val="single"/>
        </w:rPr>
      </w:pPr>
      <w:r>
        <w:rPr>
          <w:rFonts w:hint="eastAsia" w:ascii="宋体" w:hAnsi="宋体" w:cs="宋体"/>
          <w:sz w:val="24"/>
          <w:szCs w:val="24"/>
        </w:rPr>
        <w:t xml:space="preserve">采购人名称：</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宋体"/>
          <w:sz w:val="24"/>
          <w:szCs w:val="24"/>
        </w:rPr>
        <w:t xml:space="preserve">质疑事项1：</w:t>
      </w:r>
      <w:r/>
    </w:p>
    <w:p>
      <w:pPr>
        <w:spacing w:line="360" w:lineRule="auto"/>
        <w:rPr>
          <w:rFonts w:hint="eastAsia" w:ascii="宋体" w:hAnsi="宋体" w:cs="仿宋"/>
          <w:sz w:val="24"/>
          <w:szCs w:val="24"/>
          <w:u w:val="single"/>
        </w:rPr>
      </w:pPr>
      <w:r>
        <w:rPr>
          <w:rFonts w:hint="eastAsia" w:ascii="宋体" w:hAnsi="宋体" w:cs="宋体"/>
          <w:sz w:val="24"/>
          <w:szCs w:val="24"/>
        </w:rPr>
        <w:t xml:space="preserve">事实依据：</w:t>
      </w:r>
      <w:r/>
    </w:p>
    <w:p>
      <w:pPr>
        <w:spacing w:line="360" w:lineRule="auto"/>
        <w:rPr>
          <w:rFonts w:hint="eastAsia" w:ascii="宋体" w:hAnsi="宋体" w:cs="仿宋"/>
          <w:sz w:val="24"/>
          <w:szCs w:val="24"/>
        </w:rPr>
      </w:pPr>
      <w:r>
        <w:rPr>
          <w:rFonts w:hint="eastAsia" w:ascii="宋体" w:hAnsi="宋体" w:cs="仿宋"/>
          <w:sz w:val="24"/>
          <w:szCs w:val="24"/>
        </w:rPr>
      </w:r>
      <w:r/>
    </w:p>
    <w:p>
      <w:pPr>
        <w:spacing w:line="360" w:lineRule="auto"/>
        <w:rPr>
          <w:rFonts w:hint="eastAsia" w:ascii="宋体" w:hAnsi="宋体" w:cs="仿宋"/>
          <w:sz w:val="24"/>
          <w:szCs w:val="24"/>
          <w:u w:val="single"/>
        </w:rPr>
      </w:pPr>
      <w:r>
        <w:rPr>
          <w:rFonts w:hint="eastAsia" w:ascii="宋体" w:hAnsi="宋体" w:cs="宋体"/>
          <w:sz w:val="24"/>
          <w:szCs w:val="24"/>
        </w:rPr>
        <w:t xml:space="preserve">法律依据：</w:t>
      </w:r>
      <w:r/>
    </w:p>
    <w:p>
      <w:pPr>
        <w:spacing w:line="360" w:lineRule="auto"/>
        <w:rPr>
          <w:rFonts w:hint="eastAsia" w:ascii="宋体" w:hAnsi="宋体" w:cs="仿宋"/>
          <w:sz w:val="24"/>
          <w:szCs w:val="24"/>
          <w:u w:val="single"/>
        </w:rPr>
      </w:pPr>
      <w:r>
        <w:rPr>
          <w:rFonts w:hint="eastAsia" w:ascii="宋体" w:hAnsi="宋体" w:cs="仿宋"/>
          <w:sz w:val="24"/>
          <w:szCs w:val="24"/>
          <w:u w:val="single"/>
        </w:rPr>
      </w:r>
      <w:r/>
    </w:p>
    <w:p>
      <w:pPr>
        <w:spacing w:line="360" w:lineRule="auto"/>
        <w:rPr>
          <w:rFonts w:hint="eastAsia" w:ascii="宋体" w:hAnsi="宋体" w:cs="仿宋"/>
          <w:sz w:val="24"/>
          <w:szCs w:val="24"/>
          <w:u w:val="single"/>
        </w:rPr>
      </w:pPr>
      <w:r>
        <w:rPr>
          <w:rFonts w:hint="eastAsia" w:ascii="宋体" w:hAnsi="宋体" w:cs="宋体"/>
          <w:sz w:val="24"/>
          <w:szCs w:val="24"/>
        </w:rPr>
        <w:t xml:space="preserve">质疑事项2：</w:t>
      </w:r>
      <w:r/>
    </w:p>
    <w:p>
      <w:pPr>
        <w:spacing w:line="360" w:lineRule="auto"/>
        <w:rPr>
          <w:rFonts w:hint="eastAsia" w:ascii="宋体" w:hAnsi="宋体" w:cs="仿宋"/>
          <w:sz w:val="24"/>
          <w:szCs w:val="24"/>
        </w:rPr>
      </w:pPr>
      <w:r>
        <w:rPr>
          <w:rFonts w:hint="eastAsia" w:ascii="宋体" w:hAnsi="宋体" w:cs="宋体"/>
          <w:sz w:val="24"/>
          <w:szCs w:val="24"/>
        </w:rPr>
        <w:t xml:space="preserve">……</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宋体"/>
          <w:sz w:val="24"/>
          <w:szCs w:val="24"/>
        </w:rPr>
        <w:t xml:space="preserve">请求：</w:t>
      </w:r>
      <w:r/>
    </w:p>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t xml:space="preserve">签  字(签章)：                                 公  章：                      </w:t>
      </w:r>
      <w:r/>
    </w:p>
    <w:p>
      <w:pPr>
        <w:rPr>
          <w:rFonts w:hint="eastAsia" w:ascii="宋体" w:hAnsi="宋体" w:cs="宋体"/>
          <w:sz w:val="24"/>
          <w:szCs w:val="24"/>
        </w:rPr>
      </w:pPr>
      <w:r>
        <w:rPr>
          <w:rFonts w:hint="eastAsia" w:ascii="宋体" w:hAnsi="宋体" w:cs="宋体"/>
          <w:sz w:val="24"/>
          <w:szCs w:val="24"/>
        </w:rPr>
        <w:t xml:space="preserve">日  期：    </w:t>
      </w:r>
      <w:r/>
    </w:p>
    <w:p>
      <w:pPr>
        <w:spacing w:line="480" w:lineRule="exact"/>
        <w:rPr>
          <w:rFonts w:hint="eastAsia" w:ascii="宋体" w:hAnsi="宋体" w:cs="宋体"/>
          <w:bCs/>
          <w:sz w:val="24"/>
          <w:szCs w:val="24"/>
        </w:rPr>
      </w:pPr>
      <w:r>
        <w:rPr>
          <w:rFonts w:hint="eastAsia" w:ascii="宋体" w:hAnsi="宋体" w:cs="宋体"/>
          <w:bCs/>
          <w:sz w:val="24"/>
          <w:szCs w:val="24"/>
        </w:rPr>
      </w:r>
      <w:r/>
    </w:p>
    <w:p>
      <w:pPr>
        <w:ind w:firstLine="480"/>
        <w:spacing w:line="480" w:lineRule="exact"/>
        <w:rPr>
          <w:rFonts w:hint="eastAsia" w:ascii="宋体" w:hAnsi="宋体" w:cs="宋体"/>
          <w:bCs/>
          <w:sz w:val="24"/>
          <w:szCs w:val="24"/>
        </w:rPr>
      </w:pPr>
      <w:r>
        <w:rPr>
          <w:rFonts w:hint="eastAsia" w:ascii="宋体" w:hAnsi="宋体" w:cs="宋体"/>
          <w:bCs/>
          <w:sz w:val="24"/>
          <w:szCs w:val="24"/>
        </w:rPr>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宋体"/>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宋体"/>
          <w:sz w:val="24"/>
          <w:szCs w:val="24"/>
        </w:rPr>
        <w:t xml:space="preserve">2.</w:t>
      </w:r>
      <w:r>
        <w:rPr>
          <w:rFonts w:hint="eastAsia" w:ascii="宋体" w:hAnsi="宋体" w:cs="宋体"/>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宋体"/>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宋体"/>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宋体"/>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宋体"/>
          <w:sz w:val="24"/>
          <w:szCs w:val="24"/>
        </w:rPr>
        <w:t xml:space="preserve">7.质疑供应商为联合体的，则《质疑函》中要求加盖公章之处，联合体各方均须按要求加盖公章。</w:t>
      </w:r>
      <w:r/>
    </w:p>
    <w:p>
      <w:pPr>
        <w:rPr>
          <w:color w:val="000000"/>
          <w:szCs w:val="21"/>
        </w:rPr>
      </w:pPr>
      <w:r>
        <w:rPr>
          <w:color w:val="000000"/>
          <w:szCs w:val="21"/>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spacing w:line="480" w:lineRule="exact"/>
        <w:rPr>
          <w:rFonts w:hint="eastAsia" w:ascii="宋体" w:hAnsi="宋体" w:cs="仿宋"/>
          <w:sz w:val="24"/>
          <w:szCs w:val="24"/>
        </w:rPr>
      </w:pPr>
      <w:r>
        <w:rPr>
          <w:rFonts w:hint="eastAsia" w:ascii="宋体" w:hAnsi="宋体" w:cs="仿宋"/>
          <w:sz w:val="24"/>
          <w:szCs w:val="24"/>
        </w:rPr>
      </w:r>
      <w:r/>
    </w:p>
    <w:p>
      <w:pPr>
        <w:pStyle w:val="851"/>
        <w:rPr>
          <w:rFonts w:hint="eastAsia"/>
        </w:rPr>
      </w:pPr>
      <w:r>
        <w:rPr>
          <w:rFonts w:hint="eastAsia"/>
        </w:rPr>
      </w:r>
      <w:r/>
    </w:p>
    <w:sectPr>
      <w:footerReference w:type="default" r:id="rId15"/>
      <w:footerReference w:type="first" r:id="rId16"/>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rPr>
        <w:rStyle w:val="1103"/>
        <w:rFonts w:hint="eastAsia" w:ascii="宋体" w:hAnsi="宋体"/>
      </w:rPr>
      <w:framePr w:wrap="around" w:vAnchor="text" w:hAnchor="margin" w:xAlign="center" w:y="1"/>
    </w:pPr>
    <w:r>
      <w:rPr>
        <w:rFonts w:ascii="宋体" w:hAnsi="宋体"/>
      </w:rPr>
      <w:fldChar w:fldCharType="begin"/>
    </w:r>
    <w:r>
      <w:rPr>
        <w:rStyle w:val="1103"/>
        <w:rFonts w:ascii="宋体" w:hAnsi="宋体"/>
      </w:rPr>
      <w:instrText xml:space="preserve">PAGE  </w:instrText>
    </w:r>
    <w:r>
      <w:rPr>
        <w:rFonts w:ascii="宋体" w:hAnsi="宋体"/>
      </w:rPr>
      <w:fldChar w:fldCharType="separate"/>
    </w:r>
    <w:r>
      <w:rPr>
        <w:rStyle w:val="1103"/>
        <w:rFonts w:ascii="宋体" w:hAnsi="宋体"/>
      </w:rPr>
      <w:t xml:space="preserve">４２</w:t>
    </w:r>
    <w:r>
      <w:rPr>
        <w:rFonts w:ascii="宋体" w:hAnsi="宋体"/>
      </w:rPr>
      <w:fldChar w:fldCharType="end"/>
    </w:r>
    <w:r/>
  </w:p>
  <w:p>
    <w:pPr>
      <w:pStyle w:val="1080"/>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rPr>
        <w:rStyle w:val="1103"/>
      </w:rPr>
      <w:framePr w:wrap="around" w:vAnchor="text" w:hAnchor="margin" w:xAlign="center" w:y="1"/>
    </w:pPr>
    <w:r>
      <w:fldChar w:fldCharType="begin"/>
    </w:r>
    <w:r>
      <w:rPr>
        <w:rStyle w:val="1103"/>
      </w:rPr>
      <w:instrText xml:space="preserve">PAGE  </w:instrText>
    </w:r>
    <w:r>
      <w:fldChar w:fldCharType="separate"/>
    </w:r>
    <w:r>
      <w:rPr>
        <w:rStyle w:val="1103"/>
      </w:rPr>
      <w:t xml:space="preserve">1</w:t>
    </w:r>
    <w:r>
      <w:fldChar w:fldCharType="end"/>
    </w:r>
    <w:r/>
  </w:p>
  <w:p>
    <w:pPr>
      <w:pStyle w:val="10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80"/>
                            <w:rPr>
                              <w:rStyle w:val="1103"/>
                              <w:rFonts w:hint="eastAsia" w:ascii="宋体" w:hAnsi="宋体"/>
                            </w:rPr>
                          </w:pPr>
                          <w:r>
                            <w:rPr>
                              <w:rFonts w:ascii="宋体" w:hAnsi="宋体"/>
                            </w:rPr>
                            <w:fldChar w:fldCharType="begin"/>
                          </w:r>
                          <w:r>
                            <w:rPr>
                              <w:rStyle w:val="1103"/>
                              <w:rFonts w:ascii="宋体" w:hAnsi="宋体"/>
                            </w:rPr>
                            <w:instrText xml:space="preserve">PAGE  </w:instrText>
                          </w:r>
                          <w:r>
                            <w:rPr>
                              <w:rFonts w:ascii="宋体" w:hAnsi="宋体"/>
                            </w:rPr>
                            <w:fldChar w:fldCharType="separate"/>
                          </w:r>
                          <w:r>
                            <w:rPr>
                              <w:rStyle w:val="1103"/>
                              <w:rFonts w:ascii="宋体" w:hAnsi="宋体"/>
                            </w:rPr>
                            <w:t xml:space="preserve">46</w:t>
                          </w:r>
                          <w:r>
                            <w:rPr>
                              <w:rFonts w:ascii="宋体" w:hAnsi="宋体"/>
                            </w:rPr>
                            <w:fldChar w:fldCharType="end"/>
                          </w:r>
                          <w:r/>
                        </w:p>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0"/>
                      <w:rPr>
                        <w:rStyle w:val="1103"/>
                        <w:rFonts w:hint="eastAsia" w:ascii="宋体" w:hAnsi="宋体"/>
                      </w:rPr>
                    </w:pPr>
                    <w:r>
                      <w:rPr>
                        <w:rFonts w:ascii="宋体" w:hAnsi="宋体"/>
                      </w:rPr>
                      <w:fldChar w:fldCharType="begin"/>
                    </w:r>
                    <w:r>
                      <w:rPr>
                        <w:rStyle w:val="1103"/>
                        <w:rFonts w:ascii="宋体" w:hAnsi="宋体"/>
                      </w:rPr>
                      <w:instrText xml:space="preserve">PAGE  </w:instrText>
                    </w:r>
                    <w:r>
                      <w:rPr>
                        <w:rFonts w:ascii="宋体" w:hAnsi="宋体"/>
                      </w:rPr>
                      <w:fldChar w:fldCharType="separate"/>
                    </w:r>
                    <w:r>
                      <w:rPr>
                        <w:rStyle w:val="1103"/>
                        <w:rFonts w:ascii="宋体" w:hAnsi="宋体"/>
                      </w:rPr>
                      <w:t xml:space="preserve">46</w:t>
                    </w:r>
                    <w:r>
                      <w:rPr>
                        <w:rFonts w:ascii="宋体" w:hAnsi="宋体"/>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12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0"/>
      <w:isLgl w:val="false"/>
      <w:suff w:val="nothing"/>
      <w:lvlText w:val=""/>
      <w:lvlJc w:val="left"/>
      <w:pPr>
        <w:ind w:left="0" w:firstLine="0"/>
      </w:pPr>
      <w:rPr>
        <w:rFonts w:hint="eastAsia"/>
      </w:rPr>
    </w:lvl>
    <w:lvl w:ilvl="6">
      <w:start w:val="1"/>
      <w:numFmt w:val="decimal"/>
      <w:pStyle w:val="1041"/>
      <w:isLgl w:val="false"/>
      <w:suff w:val="nothing"/>
      <w:lvlText w:val=""/>
      <w:lvlJc w:val="left"/>
      <w:pPr>
        <w:ind w:left="0" w:firstLine="0"/>
      </w:pPr>
      <w:rPr>
        <w:rFonts w:hint="eastAsia"/>
      </w:rPr>
    </w:lvl>
    <w:lvl w:ilvl="7">
      <w:start w:val="1"/>
      <w:numFmt w:val="decimal"/>
      <w:pStyle w:val="1042"/>
      <w:isLgl w:val="false"/>
      <w:suff w:val="nothing"/>
      <w:lvlText w:val=""/>
      <w:lvlJc w:val="left"/>
      <w:pPr>
        <w:ind w:left="0" w:firstLine="0"/>
      </w:pPr>
      <w:rPr>
        <w:rFonts w:hint="eastAsia"/>
      </w:rPr>
    </w:lvl>
    <w:lvl w:ilvl="8">
      <w:start w:val="1"/>
      <w:numFmt w:val="decimal"/>
      <w:pStyle w:val="1043"/>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2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9"/>
  </w:num>
  <w:num w:numId="6">
    <w:abstractNumId w:val="8"/>
  </w:num>
  <w:num w:numId="7">
    <w:abstractNumId w:val="4"/>
  </w:num>
  <w:num w:numId="8">
    <w:abstractNumId w:val="6"/>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2">
    <w:name w:val="Heading 1 Char"/>
    <w:basedOn w:val="849"/>
    <w:link w:val="840"/>
    <w:uiPriority w:val="9"/>
    <w:rPr>
      <w:rFonts w:ascii="Arial" w:hAnsi="Arial" w:eastAsia="Arial" w:cs="Arial"/>
      <w:sz w:val="40"/>
      <w:szCs w:val="40"/>
    </w:rPr>
  </w:style>
  <w:style w:type="character" w:styleId="803">
    <w:name w:val="Heading 2 Char"/>
    <w:basedOn w:val="849"/>
    <w:link w:val="841"/>
    <w:uiPriority w:val="9"/>
    <w:rPr>
      <w:rFonts w:ascii="Arial" w:hAnsi="Arial" w:eastAsia="Arial" w:cs="Arial"/>
      <w:sz w:val="34"/>
    </w:rPr>
  </w:style>
  <w:style w:type="character" w:styleId="804">
    <w:name w:val="Heading 3 Char"/>
    <w:basedOn w:val="849"/>
    <w:link w:val="842"/>
    <w:uiPriority w:val="9"/>
    <w:rPr>
      <w:rFonts w:ascii="Arial" w:hAnsi="Arial" w:eastAsia="Arial" w:cs="Arial"/>
      <w:sz w:val="30"/>
      <w:szCs w:val="30"/>
    </w:rPr>
  </w:style>
  <w:style w:type="character" w:styleId="805">
    <w:name w:val="Heading 4 Char"/>
    <w:basedOn w:val="849"/>
    <w:link w:val="843"/>
    <w:uiPriority w:val="9"/>
    <w:rPr>
      <w:rFonts w:ascii="Arial" w:hAnsi="Arial" w:eastAsia="Arial" w:cs="Arial"/>
      <w:b/>
      <w:bCs/>
      <w:sz w:val="26"/>
      <w:szCs w:val="26"/>
    </w:rPr>
  </w:style>
  <w:style w:type="character" w:styleId="806">
    <w:name w:val="Heading 5 Char"/>
    <w:basedOn w:val="849"/>
    <w:link w:val="844"/>
    <w:uiPriority w:val="9"/>
    <w:rPr>
      <w:rFonts w:ascii="Arial" w:hAnsi="Arial" w:eastAsia="Arial" w:cs="Arial"/>
      <w:b/>
      <w:bCs/>
      <w:sz w:val="24"/>
      <w:szCs w:val="24"/>
    </w:rPr>
  </w:style>
  <w:style w:type="character" w:styleId="807">
    <w:name w:val="Heading 6 Char"/>
    <w:basedOn w:val="849"/>
    <w:link w:val="845"/>
    <w:uiPriority w:val="9"/>
    <w:rPr>
      <w:rFonts w:ascii="Arial" w:hAnsi="Arial" w:eastAsia="Arial" w:cs="Arial"/>
      <w:b/>
      <w:bCs/>
      <w:sz w:val="22"/>
      <w:szCs w:val="22"/>
    </w:rPr>
  </w:style>
  <w:style w:type="character" w:styleId="808">
    <w:name w:val="Heading 7 Char"/>
    <w:basedOn w:val="849"/>
    <w:link w:val="846"/>
    <w:uiPriority w:val="9"/>
    <w:rPr>
      <w:rFonts w:ascii="Arial" w:hAnsi="Arial" w:eastAsia="Arial" w:cs="Arial"/>
      <w:b/>
      <w:bCs/>
      <w:i/>
      <w:iCs/>
      <w:sz w:val="22"/>
      <w:szCs w:val="22"/>
    </w:rPr>
  </w:style>
  <w:style w:type="character" w:styleId="809">
    <w:name w:val="Heading 8 Char"/>
    <w:basedOn w:val="849"/>
    <w:link w:val="847"/>
    <w:uiPriority w:val="9"/>
    <w:rPr>
      <w:rFonts w:ascii="Arial" w:hAnsi="Arial" w:eastAsia="Arial" w:cs="Arial"/>
      <w:i/>
      <w:iCs/>
      <w:sz w:val="22"/>
      <w:szCs w:val="22"/>
    </w:rPr>
  </w:style>
  <w:style w:type="character" w:styleId="810">
    <w:name w:val="Heading 9 Char"/>
    <w:basedOn w:val="849"/>
    <w:link w:val="848"/>
    <w:uiPriority w:val="9"/>
    <w:rPr>
      <w:rFonts w:ascii="Arial" w:hAnsi="Arial" w:eastAsia="Arial" w:cs="Arial"/>
      <w:i/>
      <w:iCs/>
      <w:sz w:val="21"/>
      <w:szCs w:val="21"/>
    </w:rPr>
  </w:style>
  <w:style w:type="character" w:styleId="811">
    <w:name w:val="Title Char"/>
    <w:basedOn w:val="849"/>
    <w:link w:val="875"/>
    <w:uiPriority w:val="10"/>
    <w:rPr>
      <w:sz w:val="48"/>
      <w:szCs w:val="48"/>
    </w:rPr>
  </w:style>
  <w:style w:type="character" w:styleId="812">
    <w:name w:val="Subtitle Char"/>
    <w:basedOn w:val="849"/>
    <w:link w:val="868"/>
    <w:uiPriority w:val="11"/>
    <w:rPr>
      <w:sz w:val="24"/>
      <w:szCs w:val="24"/>
    </w:rPr>
  </w:style>
  <w:style w:type="character" w:styleId="813">
    <w:name w:val="Quote Char"/>
    <w:link w:val="899"/>
    <w:uiPriority w:val="29"/>
    <w:rPr>
      <w:i/>
    </w:rPr>
  </w:style>
  <w:style w:type="character" w:styleId="814">
    <w:name w:val="Intense Quote Char"/>
    <w:link w:val="901"/>
    <w:uiPriority w:val="30"/>
    <w:rPr>
      <w:i/>
    </w:rPr>
  </w:style>
  <w:style w:type="character" w:styleId="815">
    <w:name w:val="Header Char"/>
    <w:basedOn w:val="849"/>
    <w:link w:val="865"/>
    <w:uiPriority w:val="99"/>
  </w:style>
  <w:style w:type="character" w:styleId="816">
    <w:name w:val="Caption Char"/>
    <w:basedOn w:val="856"/>
    <w:link w:val="864"/>
    <w:uiPriority w:val="99"/>
  </w:style>
  <w:style w:type="table" w:styleId="817">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6">
    <w:name w:val="Footnote Text Char"/>
    <w:link w:val="869"/>
    <w:uiPriority w:val="99"/>
    <w:rPr>
      <w:sz w:val="18"/>
    </w:rPr>
  </w:style>
  <w:style w:type="character" w:styleId="837">
    <w:name w:val="Endnote Text Char"/>
    <w:link w:val="862"/>
    <w:uiPriority w:val="99"/>
    <w:rPr>
      <w:sz w:val="20"/>
    </w:rPr>
  </w:style>
  <w:style w:type="paragraph" w:styleId="838">
    <w:name w:val="TOC Heading"/>
    <w:uiPriority w:val="39"/>
    <w:unhideWhenUsed/>
  </w:style>
  <w:style w:type="paragraph" w:styleId="839" w:default="1">
    <w:name w:val="Normal"/>
    <w:next w:val="851"/>
    <w:uiPriority w:val="0"/>
    <w:qFormat/>
    <w:pPr>
      <w:jc w:val="both"/>
      <w:widowControl w:val="off"/>
    </w:pPr>
    <w:rPr>
      <w:rFonts w:ascii="Times New Roman" w:hAnsi="Times New Roman" w:eastAsia="宋体" w:cs="Times New Roman"/>
      <w:sz w:val="21"/>
      <w:szCs w:val="22"/>
      <w:lang w:val="en-US" w:eastAsia="zh-CN" w:bidi="ar-SA"/>
    </w:rPr>
  </w:style>
  <w:style w:type="paragraph" w:styleId="840">
    <w:name w:val="Heading 1"/>
    <w:basedOn w:val="839"/>
    <w:next w:val="839"/>
    <w:link w:val="886"/>
    <w:uiPriority w:val="9"/>
    <w:qFormat/>
    <w:pPr>
      <w:keepLines/>
      <w:keepNext/>
      <w:spacing w:before="480" w:after="200"/>
      <w:outlineLvl w:val="0"/>
    </w:pPr>
    <w:rPr>
      <w:rFonts w:ascii="Arial" w:hAnsi="Arial" w:eastAsia="Arial" w:cs="Arial"/>
      <w:sz w:val="40"/>
      <w:szCs w:val="40"/>
    </w:rPr>
  </w:style>
  <w:style w:type="paragraph" w:styleId="841">
    <w:name w:val="Heading 2"/>
    <w:basedOn w:val="839"/>
    <w:next w:val="839"/>
    <w:link w:val="887"/>
    <w:uiPriority w:val="9"/>
    <w:unhideWhenUsed/>
    <w:qFormat/>
    <w:pPr>
      <w:keepLines/>
      <w:keepNext/>
      <w:spacing w:before="360" w:after="200"/>
      <w:outlineLvl w:val="1"/>
    </w:pPr>
    <w:rPr>
      <w:rFonts w:ascii="Arial" w:hAnsi="Arial" w:eastAsia="Arial" w:cs="Arial"/>
      <w:sz w:val="34"/>
    </w:rPr>
  </w:style>
  <w:style w:type="paragraph" w:styleId="842">
    <w:name w:val="Heading 3"/>
    <w:basedOn w:val="839"/>
    <w:next w:val="839"/>
    <w:link w:val="888"/>
    <w:uiPriority w:val="9"/>
    <w:unhideWhenUsed/>
    <w:qFormat/>
    <w:pPr>
      <w:keepLines/>
      <w:keepNext/>
      <w:spacing w:before="320" w:after="200"/>
      <w:outlineLvl w:val="2"/>
    </w:pPr>
    <w:rPr>
      <w:rFonts w:ascii="Arial" w:hAnsi="Arial" w:eastAsia="Arial" w:cs="Arial"/>
      <w:sz w:val="30"/>
      <w:szCs w:val="30"/>
    </w:rPr>
  </w:style>
  <w:style w:type="paragraph" w:styleId="843">
    <w:name w:val="Heading 4"/>
    <w:basedOn w:val="839"/>
    <w:next w:val="839"/>
    <w:link w:val="889"/>
    <w:uiPriority w:val="9"/>
    <w:unhideWhenUsed/>
    <w:qFormat/>
    <w:pPr>
      <w:keepLines/>
      <w:keepNext/>
      <w:spacing w:before="320" w:after="200"/>
      <w:outlineLvl w:val="3"/>
    </w:pPr>
    <w:rPr>
      <w:rFonts w:ascii="Arial" w:hAnsi="Arial" w:eastAsia="Arial" w:cs="Arial"/>
      <w:b/>
      <w:bCs/>
      <w:sz w:val="26"/>
      <w:szCs w:val="26"/>
    </w:rPr>
  </w:style>
  <w:style w:type="paragraph" w:styleId="844">
    <w:name w:val="Heading 5"/>
    <w:basedOn w:val="839"/>
    <w:next w:val="839"/>
    <w:link w:val="890"/>
    <w:uiPriority w:val="9"/>
    <w:unhideWhenUsed/>
    <w:qFormat/>
    <w:pPr>
      <w:keepLines/>
      <w:keepNext/>
      <w:spacing w:before="320" w:after="200"/>
      <w:outlineLvl w:val="4"/>
    </w:pPr>
    <w:rPr>
      <w:rFonts w:ascii="Arial" w:hAnsi="Arial" w:eastAsia="Arial" w:cs="Arial"/>
      <w:b/>
      <w:bCs/>
      <w:sz w:val="24"/>
      <w:szCs w:val="24"/>
    </w:rPr>
  </w:style>
  <w:style w:type="paragraph" w:styleId="845">
    <w:name w:val="Heading 6"/>
    <w:basedOn w:val="839"/>
    <w:next w:val="839"/>
    <w:link w:val="891"/>
    <w:uiPriority w:val="9"/>
    <w:unhideWhenUsed/>
    <w:qFormat/>
    <w:pPr>
      <w:keepLines/>
      <w:keepNext/>
      <w:spacing w:before="320" w:after="200"/>
      <w:outlineLvl w:val="5"/>
    </w:pPr>
    <w:rPr>
      <w:rFonts w:ascii="Arial" w:hAnsi="Arial" w:eastAsia="Arial" w:cs="Arial"/>
      <w:b/>
      <w:bCs/>
      <w:sz w:val="22"/>
    </w:rPr>
  </w:style>
  <w:style w:type="paragraph" w:styleId="846">
    <w:name w:val="Heading 7"/>
    <w:basedOn w:val="839"/>
    <w:next w:val="839"/>
    <w:link w:val="892"/>
    <w:uiPriority w:val="9"/>
    <w:unhideWhenUsed/>
    <w:qFormat/>
    <w:pPr>
      <w:keepLines/>
      <w:keepNext/>
      <w:spacing w:before="320" w:after="200"/>
      <w:outlineLvl w:val="6"/>
    </w:pPr>
    <w:rPr>
      <w:rFonts w:ascii="Arial" w:hAnsi="Arial" w:eastAsia="Arial" w:cs="Arial"/>
      <w:b/>
      <w:bCs/>
      <w:i/>
      <w:iCs/>
      <w:sz w:val="22"/>
    </w:rPr>
  </w:style>
  <w:style w:type="paragraph" w:styleId="847">
    <w:name w:val="Heading 8"/>
    <w:basedOn w:val="839"/>
    <w:next w:val="839"/>
    <w:link w:val="893"/>
    <w:uiPriority w:val="9"/>
    <w:unhideWhenUsed/>
    <w:qFormat/>
    <w:pPr>
      <w:keepLines/>
      <w:keepNext/>
      <w:spacing w:before="320" w:after="200"/>
      <w:outlineLvl w:val="7"/>
    </w:pPr>
    <w:rPr>
      <w:rFonts w:ascii="Arial" w:hAnsi="Arial" w:eastAsia="Arial" w:cs="Arial"/>
      <w:i/>
      <w:iCs/>
      <w:sz w:val="22"/>
    </w:rPr>
  </w:style>
  <w:style w:type="paragraph" w:styleId="848">
    <w:name w:val="Heading 9"/>
    <w:basedOn w:val="839"/>
    <w:next w:val="839"/>
    <w:link w:val="894"/>
    <w:uiPriority w:val="9"/>
    <w:unhideWhenUsed/>
    <w:qFormat/>
    <w:pPr>
      <w:keepLines/>
      <w:keepNext/>
      <w:spacing w:before="320" w:after="200"/>
      <w:outlineLvl w:val="8"/>
    </w:pPr>
    <w:rPr>
      <w:rFonts w:ascii="Arial" w:hAnsi="Arial" w:eastAsia="Arial" w:cs="Arial"/>
      <w:i/>
      <w:iCs/>
      <w:szCs w:val="21"/>
    </w:rPr>
  </w:style>
  <w:style w:type="character" w:styleId="849" w:default="1">
    <w:name w:val="Default Paragraph Font"/>
    <w:uiPriority w:val="1"/>
    <w:semiHidden/>
    <w:unhideWhenUsed/>
  </w:style>
  <w:style w:type="table" w:styleId="850" w:default="1">
    <w:name w:val="Normal Table"/>
    <w:uiPriority w:val="99"/>
    <w:semiHidden/>
    <w:unhideWhenUsed/>
    <w:tblPr>
      <w:tblCellMar>
        <w:left w:w="108" w:type="dxa"/>
        <w:top w:w="0" w:type="dxa"/>
        <w:right w:w="108" w:type="dxa"/>
        <w:bottom w:w="0" w:type="dxa"/>
      </w:tblCellMar>
    </w:tblPr>
  </w:style>
  <w:style w:type="paragraph" w:styleId="851">
    <w:name w:val="Body Text First Indent 2"/>
    <w:basedOn w:val="852"/>
    <w:next w:val="839"/>
    <w:uiPriority w:val="0"/>
    <w:qFormat/>
    <w:pPr>
      <w:ind w:left="0" w:firstLine="420"/>
      <w:spacing w:after="0" w:line="360" w:lineRule="auto"/>
    </w:pPr>
    <w:rPr>
      <w:rFonts w:ascii="宋体" w:hAnsi="宋体"/>
      <w:szCs w:val="20"/>
    </w:rPr>
  </w:style>
  <w:style w:type="paragraph" w:styleId="852">
    <w:name w:val="Body Text Indent"/>
    <w:basedOn w:val="839"/>
    <w:next w:val="853"/>
    <w:uiPriority w:val="0"/>
    <w:unhideWhenUsed/>
    <w:qFormat/>
    <w:pPr>
      <w:ind w:left="420"/>
      <w:spacing w:after="120"/>
    </w:pPr>
  </w:style>
  <w:style w:type="paragraph" w:styleId="853">
    <w:name w:val="envelope return"/>
    <w:basedOn w:val="839"/>
    <w:uiPriority w:val="0"/>
    <w:qFormat/>
    <w:rPr>
      <w:rFonts w:ascii="Arial" w:hAnsi="Arial" w:cs="宋体"/>
    </w:rPr>
  </w:style>
  <w:style w:type="paragraph" w:styleId="854">
    <w:name w:val="toc 7"/>
    <w:basedOn w:val="839"/>
    <w:next w:val="839"/>
    <w:uiPriority w:val="39"/>
    <w:unhideWhenUsed/>
    <w:qFormat/>
    <w:pPr>
      <w:ind w:left="1701"/>
      <w:spacing w:after="57"/>
    </w:pPr>
  </w:style>
  <w:style w:type="paragraph" w:styleId="855">
    <w:name w:val="Normal Indent"/>
    <w:uiPriority w:val="0"/>
    <w:qFormat/>
    <w:pPr>
      <w:ind w:firstLine="420"/>
      <w:jc w:val="both"/>
      <w:widowControl w:val="off"/>
    </w:pPr>
    <w:rPr>
      <w:rFonts w:ascii="Times New Roman" w:hAnsi="Times New Roman" w:eastAsia="宋体" w:cs="Times New Roman"/>
      <w:sz w:val="21"/>
      <w:szCs w:val="21"/>
      <w:lang w:val="en-US" w:eastAsia="zh-CN" w:bidi="ar-SA"/>
    </w:rPr>
  </w:style>
  <w:style w:type="paragraph" w:styleId="856">
    <w:name w:val="Caption"/>
    <w:basedOn w:val="839"/>
    <w:next w:val="839"/>
    <w:uiPriority w:val="35"/>
    <w:semiHidden/>
    <w:unhideWhenUsed/>
    <w:qFormat/>
    <w:pPr>
      <w:spacing w:line="276" w:lineRule="auto"/>
    </w:pPr>
    <w:rPr>
      <w:b/>
      <w:bCs/>
      <w:color w:val="4f81bd" w:themeColor="accent1"/>
      <w:sz w:val="18"/>
      <w:szCs w:val="18"/>
    </w:rPr>
  </w:style>
  <w:style w:type="paragraph" w:styleId="857">
    <w:name w:val="annotation text"/>
    <w:basedOn w:val="839"/>
    <w:uiPriority w:val="99"/>
    <w:semiHidden/>
    <w:unhideWhenUsed/>
    <w:qFormat/>
    <w:pPr>
      <w:jc w:val="left"/>
    </w:pPr>
  </w:style>
  <w:style w:type="paragraph" w:styleId="858">
    <w:name w:val="toc 5"/>
    <w:basedOn w:val="839"/>
    <w:next w:val="839"/>
    <w:uiPriority w:val="39"/>
    <w:unhideWhenUsed/>
    <w:qFormat/>
    <w:pPr>
      <w:ind w:left="1134"/>
      <w:spacing w:after="57"/>
    </w:pPr>
  </w:style>
  <w:style w:type="paragraph" w:styleId="859">
    <w:name w:val="toc 3"/>
    <w:basedOn w:val="839"/>
    <w:next w:val="839"/>
    <w:uiPriority w:val="39"/>
    <w:unhideWhenUsed/>
    <w:qFormat/>
    <w:pPr>
      <w:ind w:left="567"/>
      <w:spacing w:after="57"/>
    </w:pPr>
  </w:style>
  <w:style w:type="paragraph" w:styleId="860">
    <w:name w:val="Plain Text"/>
    <w:basedOn w:val="839"/>
    <w:uiPriority w:val="0"/>
    <w:qFormat/>
    <w:rPr>
      <w:rFonts w:ascii="宋体" w:hAnsi="Courier New" w:cs="Courier New"/>
    </w:rPr>
  </w:style>
  <w:style w:type="paragraph" w:styleId="861">
    <w:name w:val="toc 8"/>
    <w:basedOn w:val="839"/>
    <w:next w:val="839"/>
    <w:uiPriority w:val="39"/>
    <w:unhideWhenUsed/>
    <w:qFormat/>
    <w:pPr>
      <w:ind w:left="1984"/>
      <w:spacing w:after="57"/>
    </w:pPr>
  </w:style>
  <w:style w:type="paragraph" w:styleId="862">
    <w:name w:val="endnote text"/>
    <w:basedOn w:val="839"/>
    <w:link w:val="1032"/>
    <w:uiPriority w:val="99"/>
    <w:semiHidden/>
    <w:unhideWhenUsed/>
    <w:qFormat/>
    <w:rPr>
      <w:sz w:val="20"/>
    </w:rPr>
  </w:style>
  <w:style w:type="paragraph" w:styleId="863">
    <w:name w:val="Balloon Text"/>
    <w:basedOn w:val="839"/>
    <w:link w:val="1162"/>
    <w:uiPriority w:val="99"/>
    <w:semiHidden/>
    <w:unhideWhenUsed/>
    <w:qFormat/>
    <w:rPr>
      <w:sz w:val="18"/>
      <w:szCs w:val="18"/>
    </w:rPr>
  </w:style>
  <w:style w:type="paragraph" w:styleId="864">
    <w:name w:val="Footer"/>
    <w:basedOn w:val="839"/>
    <w:link w:val="905"/>
    <w:uiPriority w:val="99"/>
    <w:unhideWhenUsed/>
    <w:qFormat/>
    <w:pPr>
      <w:tabs>
        <w:tab w:val="center" w:pos="7143" w:leader="none"/>
        <w:tab w:val="right" w:pos="14287" w:leader="none"/>
      </w:tabs>
    </w:pPr>
  </w:style>
  <w:style w:type="paragraph" w:styleId="865">
    <w:name w:val="Header"/>
    <w:basedOn w:val="839"/>
    <w:link w:val="903"/>
    <w:uiPriority w:val="99"/>
    <w:unhideWhenUsed/>
    <w:qFormat/>
    <w:pPr>
      <w:tabs>
        <w:tab w:val="center" w:pos="7143" w:leader="none"/>
        <w:tab w:val="right" w:pos="14287" w:leader="none"/>
      </w:tabs>
    </w:pPr>
  </w:style>
  <w:style w:type="paragraph" w:styleId="866">
    <w:name w:val="toc 1"/>
    <w:basedOn w:val="839"/>
    <w:next w:val="839"/>
    <w:uiPriority w:val="39"/>
    <w:unhideWhenUsed/>
    <w:qFormat/>
    <w:pPr>
      <w:spacing w:after="57"/>
    </w:pPr>
  </w:style>
  <w:style w:type="paragraph" w:styleId="867">
    <w:name w:val="toc 4"/>
    <w:basedOn w:val="839"/>
    <w:next w:val="839"/>
    <w:uiPriority w:val="39"/>
    <w:unhideWhenUsed/>
    <w:qFormat/>
    <w:pPr>
      <w:ind w:left="850"/>
      <w:spacing w:after="57"/>
    </w:pPr>
  </w:style>
  <w:style w:type="paragraph" w:styleId="868">
    <w:name w:val="Subtitle"/>
    <w:basedOn w:val="839"/>
    <w:next w:val="839"/>
    <w:link w:val="898"/>
    <w:uiPriority w:val="11"/>
    <w:qFormat/>
    <w:pPr>
      <w:spacing w:before="200" w:after="200"/>
    </w:pPr>
    <w:rPr>
      <w:sz w:val="24"/>
      <w:szCs w:val="24"/>
    </w:rPr>
  </w:style>
  <w:style w:type="paragraph" w:styleId="869">
    <w:name w:val="footnote text"/>
    <w:basedOn w:val="839"/>
    <w:link w:val="1031"/>
    <w:uiPriority w:val="99"/>
    <w:semiHidden/>
    <w:unhideWhenUsed/>
    <w:qFormat/>
    <w:pPr>
      <w:spacing w:after="40"/>
    </w:pPr>
    <w:rPr>
      <w:sz w:val="18"/>
    </w:rPr>
  </w:style>
  <w:style w:type="paragraph" w:styleId="870">
    <w:name w:val="toc 6"/>
    <w:basedOn w:val="839"/>
    <w:next w:val="839"/>
    <w:uiPriority w:val="39"/>
    <w:unhideWhenUsed/>
    <w:qFormat/>
    <w:pPr>
      <w:ind w:left="1417"/>
      <w:spacing w:after="57"/>
    </w:pPr>
  </w:style>
  <w:style w:type="paragraph" w:styleId="871">
    <w:name w:val="table of figures"/>
    <w:basedOn w:val="839"/>
    <w:next w:val="839"/>
    <w:uiPriority w:val="99"/>
    <w:unhideWhenUsed/>
    <w:qFormat/>
  </w:style>
  <w:style w:type="paragraph" w:styleId="872">
    <w:name w:val="toc 2"/>
    <w:basedOn w:val="839"/>
    <w:next w:val="839"/>
    <w:uiPriority w:val="39"/>
    <w:unhideWhenUsed/>
    <w:qFormat/>
    <w:pPr>
      <w:ind w:left="283"/>
      <w:spacing w:after="57"/>
    </w:pPr>
  </w:style>
  <w:style w:type="paragraph" w:styleId="873">
    <w:name w:val="toc 9"/>
    <w:basedOn w:val="839"/>
    <w:next w:val="839"/>
    <w:uiPriority w:val="39"/>
    <w:unhideWhenUsed/>
    <w:qFormat/>
    <w:pPr>
      <w:ind w:left="2268"/>
      <w:spacing w:after="57"/>
    </w:pPr>
  </w:style>
  <w:style w:type="paragraph" w:styleId="874">
    <w:name w:val="Normal (Web)"/>
    <w:basedOn w:val="839"/>
    <w:uiPriority w:val="99"/>
    <w:qFormat/>
    <w:pPr>
      <w:jc w:val="left"/>
      <w:spacing w:before="100" w:beforeAutospacing="1" w:after="100" w:afterAutospacing="1"/>
      <w:widowControl/>
    </w:pPr>
    <w:rPr>
      <w:rFonts w:ascii="宋体" w:hAnsi="宋体" w:cs="宋体"/>
      <w:sz w:val="24"/>
      <w:szCs w:val="24"/>
    </w:rPr>
  </w:style>
  <w:style w:type="paragraph" w:styleId="875">
    <w:name w:val="Title"/>
    <w:basedOn w:val="839"/>
    <w:next w:val="839"/>
    <w:link w:val="897"/>
    <w:uiPriority w:val="10"/>
    <w:qFormat/>
    <w:pPr>
      <w:contextualSpacing/>
      <w:spacing w:before="300" w:after="200"/>
    </w:pPr>
    <w:rPr>
      <w:sz w:val="48"/>
      <w:szCs w:val="48"/>
    </w:rPr>
  </w:style>
  <w:style w:type="table" w:styleId="876">
    <w:name w:val="Table Grid"/>
    <w:basedOn w:val="8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7">
    <w:name w:val="Strong"/>
    <w:basedOn w:val="849"/>
    <w:uiPriority w:val="22"/>
    <w:qFormat/>
    <w:rPr>
      <w:b/>
    </w:rPr>
  </w:style>
  <w:style w:type="character" w:styleId="878">
    <w:name w:val="endnote reference"/>
    <w:uiPriority w:val="99"/>
    <w:semiHidden/>
    <w:unhideWhenUsed/>
    <w:qFormat/>
    <w:rPr>
      <w:vertAlign w:val="superscript"/>
    </w:rPr>
  </w:style>
  <w:style w:type="character" w:styleId="879">
    <w:name w:val="Emphasis"/>
    <w:uiPriority w:val="0"/>
    <w:qFormat/>
    <w:rPr>
      <w:i/>
    </w:rPr>
  </w:style>
  <w:style w:type="character" w:styleId="880">
    <w:name w:val="Hyperlink"/>
    <w:uiPriority w:val="99"/>
    <w:unhideWhenUsed/>
    <w:qFormat/>
    <w:rPr>
      <w:color w:val="0000ff" w:themeColor="hyperlink"/>
      <w:u w:val="single"/>
    </w:rPr>
  </w:style>
  <w:style w:type="character" w:styleId="881">
    <w:name w:val="annotation reference"/>
    <w:basedOn w:val="849"/>
    <w:uiPriority w:val="99"/>
    <w:semiHidden/>
    <w:unhideWhenUsed/>
    <w:qFormat/>
    <w:rPr>
      <w:sz w:val="21"/>
      <w:szCs w:val="21"/>
    </w:rPr>
  </w:style>
  <w:style w:type="character" w:styleId="882">
    <w:name w:val="footnote reference"/>
    <w:uiPriority w:val="99"/>
    <w:unhideWhenUsed/>
    <w:qFormat/>
    <w:rPr>
      <w:vertAlign w:val="superscript"/>
    </w:rPr>
  </w:style>
  <w:style w:type="paragraph" w:styleId="883" w:customStyle="1">
    <w:name w:val="正文首行缩进 21"/>
    <w:basedOn w:val="884"/>
    <w:link w:val="1047"/>
    <w:uiPriority w:val="0"/>
    <w:qFormat/>
    <w:pPr>
      <w:ind w:left="0" w:firstLine="420"/>
      <w:spacing w:after="0" w:line="360" w:lineRule="auto"/>
    </w:pPr>
    <w:rPr>
      <w:rFonts w:ascii="宋体" w:hAnsi="宋体"/>
      <w:szCs w:val="20"/>
    </w:rPr>
  </w:style>
  <w:style w:type="paragraph" w:styleId="884" w:customStyle="1">
    <w:name w:val="正文文本缩进111"/>
    <w:basedOn w:val="839"/>
    <w:next w:val="885"/>
    <w:link w:val="1046"/>
    <w:uiPriority w:val="0"/>
    <w:unhideWhenUsed/>
    <w:qFormat/>
    <w:pPr>
      <w:ind w:left="420"/>
      <w:spacing w:after="120"/>
    </w:pPr>
  </w:style>
  <w:style w:type="paragraph" w:styleId="885" w:customStyle="1">
    <w:name w:val="寄信人地址11"/>
    <w:basedOn w:val="839"/>
    <w:uiPriority w:val="0"/>
    <w:qFormat/>
    <w:rPr>
      <w:rFonts w:ascii="Arial" w:hAnsi="Arial" w:cs="宋体"/>
    </w:rPr>
  </w:style>
  <w:style w:type="character" w:styleId="886" w:customStyle="1">
    <w:name w:val="标题 1 字符"/>
    <w:link w:val="840"/>
    <w:uiPriority w:val="9"/>
    <w:qFormat/>
    <w:rPr>
      <w:rFonts w:ascii="Arial" w:hAnsi="Arial" w:eastAsia="Arial" w:cs="Arial"/>
      <w:sz w:val="40"/>
      <w:szCs w:val="40"/>
    </w:rPr>
  </w:style>
  <w:style w:type="character" w:styleId="887" w:customStyle="1">
    <w:name w:val="标题 2 字符"/>
    <w:link w:val="841"/>
    <w:uiPriority w:val="9"/>
    <w:qFormat/>
    <w:rPr>
      <w:rFonts w:ascii="Arial" w:hAnsi="Arial" w:eastAsia="Arial" w:cs="Arial"/>
      <w:sz w:val="34"/>
    </w:rPr>
  </w:style>
  <w:style w:type="character" w:styleId="888" w:customStyle="1">
    <w:name w:val="标题 3 字符"/>
    <w:link w:val="842"/>
    <w:uiPriority w:val="9"/>
    <w:qFormat/>
    <w:rPr>
      <w:rFonts w:ascii="Arial" w:hAnsi="Arial" w:eastAsia="Arial" w:cs="Arial"/>
      <w:sz w:val="30"/>
      <w:szCs w:val="30"/>
    </w:rPr>
  </w:style>
  <w:style w:type="character" w:styleId="889" w:customStyle="1">
    <w:name w:val="标题 4 字符"/>
    <w:link w:val="843"/>
    <w:uiPriority w:val="9"/>
    <w:qFormat/>
    <w:rPr>
      <w:rFonts w:ascii="Arial" w:hAnsi="Arial" w:eastAsia="Arial" w:cs="Arial"/>
      <w:b/>
      <w:bCs/>
      <w:sz w:val="26"/>
      <w:szCs w:val="26"/>
    </w:rPr>
  </w:style>
  <w:style w:type="character" w:styleId="890" w:customStyle="1">
    <w:name w:val="标题 5 字符"/>
    <w:link w:val="844"/>
    <w:uiPriority w:val="9"/>
    <w:qFormat/>
    <w:rPr>
      <w:rFonts w:ascii="Arial" w:hAnsi="Arial" w:eastAsia="Arial" w:cs="Arial"/>
      <w:b/>
      <w:bCs/>
      <w:sz w:val="24"/>
      <w:szCs w:val="24"/>
    </w:rPr>
  </w:style>
  <w:style w:type="character" w:styleId="891" w:customStyle="1">
    <w:name w:val="标题 6 字符"/>
    <w:link w:val="845"/>
    <w:uiPriority w:val="9"/>
    <w:qFormat/>
    <w:rPr>
      <w:rFonts w:ascii="Arial" w:hAnsi="Arial" w:eastAsia="Arial" w:cs="Arial"/>
      <w:b/>
      <w:bCs/>
      <w:sz w:val="22"/>
      <w:szCs w:val="22"/>
    </w:rPr>
  </w:style>
  <w:style w:type="character" w:styleId="892" w:customStyle="1">
    <w:name w:val="标题 7 字符"/>
    <w:link w:val="846"/>
    <w:uiPriority w:val="9"/>
    <w:qFormat/>
    <w:rPr>
      <w:rFonts w:ascii="Arial" w:hAnsi="Arial" w:eastAsia="Arial" w:cs="Arial"/>
      <w:b/>
      <w:bCs/>
      <w:i/>
      <w:iCs/>
      <w:sz w:val="22"/>
      <w:szCs w:val="22"/>
    </w:rPr>
  </w:style>
  <w:style w:type="character" w:styleId="893" w:customStyle="1">
    <w:name w:val="标题 8 字符"/>
    <w:link w:val="847"/>
    <w:uiPriority w:val="9"/>
    <w:qFormat/>
    <w:rPr>
      <w:rFonts w:ascii="Arial" w:hAnsi="Arial" w:eastAsia="Arial" w:cs="Arial"/>
      <w:i/>
      <w:iCs/>
      <w:sz w:val="22"/>
      <w:szCs w:val="22"/>
    </w:rPr>
  </w:style>
  <w:style w:type="character" w:styleId="894" w:customStyle="1">
    <w:name w:val="标题 9 字符"/>
    <w:link w:val="848"/>
    <w:uiPriority w:val="9"/>
    <w:qFormat/>
    <w:rPr>
      <w:rFonts w:ascii="Arial" w:hAnsi="Arial" w:eastAsia="Arial" w:cs="Arial"/>
      <w:i/>
      <w:iCs/>
      <w:sz w:val="21"/>
      <w:szCs w:val="21"/>
    </w:rPr>
  </w:style>
  <w:style w:type="paragraph" w:styleId="895">
    <w:name w:val="List Paragraph"/>
    <w:basedOn w:val="839"/>
    <w:uiPriority w:val="34"/>
    <w:qFormat/>
    <w:pPr>
      <w:contextualSpacing/>
      <w:ind w:left="720"/>
    </w:pPr>
  </w:style>
  <w:style w:type="paragraph" w:styleId="896">
    <w:name w:val="No Spacing"/>
    <w:uiPriority w:val="1"/>
    <w:qFormat/>
    <w:rPr>
      <w:rFonts w:ascii="Times New Roman" w:hAnsi="Times New Roman" w:eastAsia="宋体" w:cs="Times New Roman"/>
      <w:lang w:val="en-US" w:eastAsia="zh-CN" w:bidi="ar-SA"/>
    </w:rPr>
  </w:style>
  <w:style w:type="character" w:styleId="897" w:customStyle="1">
    <w:name w:val="标题 字符"/>
    <w:link w:val="875"/>
    <w:uiPriority w:val="10"/>
    <w:qFormat/>
    <w:rPr>
      <w:sz w:val="48"/>
      <w:szCs w:val="48"/>
    </w:rPr>
  </w:style>
  <w:style w:type="character" w:styleId="898" w:customStyle="1">
    <w:name w:val="副标题 字符"/>
    <w:link w:val="868"/>
    <w:uiPriority w:val="11"/>
    <w:qFormat/>
    <w:rPr>
      <w:sz w:val="24"/>
      <w:szCs w:val="24"/>
    </w:rPr>
  </w:style>
  <w:style w:type="paragraph" w:styleId="899">
    <w:name w:val="Quote"/>
    <w:basedOn w:val="839"/>
    <w:next w:val="839"/>
    <w:link w:val="900"/>
    <w:uiPriority w:val="29"/>
    <w:qFormat/>
    <w:pPr>
      <w:ind w:left="720" w:right="720"/>
    </w:pPr>
    <w:rPr>
      <w:i/>
    </w:rPr>
  </w:style>
  <w:style w:type="character" w:styleId="900" w:customStyle="1">
    <w:name w:val="引用 字符"/>
    <w:link w:val="899"/>
    <w:uiPriority w:val="29"/>
    <w:qFormat/>
    <w:rPr>
      <w:i/>
    </w:rPr>
  </w:style>
  <w:style w:type="paragraph" w:styleId="901">
    <w:name w:val="Intense Quote"/>
    <w:basedOn w:val="839"/>
    <w:next w:val="839"/>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明显引用 字符"/>
    <w:link w:val="901"/>
    <w:uiPriority w:val="30"/>
    <w:qFormat/>
    <w:rPr>
      <w:i/>
    </w:rPr>
  </w:style>
  <w:style w:type="character" w:styleId="903" w:customStyle="1">
    <w:name w:val="页眉 字符"/>
    <w:link w:val="865"/>
    <w:uiPriority w:val="99"/>
    <w:qFormat/>
  </w:style>
  <w:style w:type="character" w:styleId="904" w:customStyle="1">
    <w:name w:val="Footer Char"/>
    <w:uiPriority w:val="99"/>
    <w:qFormat/>
  </w:style>
  <w:style w:type="character" w:styleId="905" w:customStyle="1">
    <w:name w:val="页脚 字符"/>
    <w:link w:val="864"/>
    <w:uiPriority w:val="99"/>
    <w:qFormat/>
  </w:style>
  <w:style w:type="table" w:styleId="9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4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0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1" w:customStyle="1">
    <w:name w:val="脚注文本 字符"/>
    <w:link w:val="869"/>
    <w:uiPriority w:val="99"/>
    <w:qFormat/>
    <w:rPr>
      <w:sz w:val="18"/>
    </w:rPr>
  </w:style>
  <w:style w:type="character" w:styleId="1032" w:customStyle="1">
    <w:name w:val="尾注文本 字符"/>
    <w:link w:val="862"/>
    <w:uiPriority w:val="99"/>
    <w:qFormat/>
    <w:rPr>
      <w:sz w:val="20"/>
    </w:rPr>
  </w:style>
  <w:style w:type="paragraph" w:styleId="1033" w:customStyle="1">
    <w:name w:val="TOC 标题1"/>
    <w:uiPriority w:val="39"/>
    <w:unhideWhenUsed/>
    <w:qFormat/>
    <w:rPr>
      <w:rFonts w:ascii="Times New Roman" w:hAnsi="Times New Roman" w:eastAsia="宋体" w:cs="Times New Roman"/>
      <w:lang w:val="en-US" w:eastAsia="zh-CN" w:bidi="ar-SA"/>
    </w:rPr>
  </w:style>
  <w:style w:type="paragraph" w:styleId="1034" w:customStyle="1">
    <w:name w:val="标题 11"/>
    <w:basedOn w:val="839"/>
    <w:next w:val="839"/>
    <w:link w:val="1048"/>
    <w:uiPriority w:val="0"/>
    <w:qFormat/>
    <w:pPr>
      <w:jc w:val="center"/>
      <w:keepNext/>
      <w:outlineLvl w:val="0"/>
    </w:pPr>
    <w:rPr>
      <w:rFonts w:ascii="楷体_GB2312" w:eastAsia="楷体_GB2312"/>
      <w:sz w:val="28"/>
      <w:szCs w:val="28"/>
    </w:rPr>
  </w:style>
  <w:style w:type="paragraph" w:styleId="1035" w:customStyle="1">
    <w:name w:val="标题 21"/>
    <w:basedOn w:val="839"/>
    <w:next w:val="839"/>
    <w:link w:val="104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36" w:customStyle="1">
    <w:name w:val="标题 31"/>
    <w:basedOn w:val="839"/>
    <w:next w:val="1037"/>
    <w:link w:val="1050"/>
    <w:uiPriority w:val="0"/>
    <w:qFormat/>
    <w:pPr>
      <w:keepLines/>
      <w:keepNext/>
      <w:spacing w:before="260" w:after="260" w:line="416" w:lineRule="auto"/>
      <w:outlineLvl w:val="2"/>
    </w:pPr>
    <w:rPr>
      <w:b/>
      <w:bCs/>
      <w:sz w:val="32"/>
      <w:szCs w:val="32"/>
    </w:rPr>
  </w:style>
  <w:style w:type="paragraph" w:styleId="1037" w:customStyle="1">
    <w:name w:val="正文缩进1"/>
    <w:basedOn w:val="839"/>
    <w:link w:val="1051"/>
    <w:uiPriority w:val="0"/>
    <w:qFormat/>
    <w:pPr>
      <w:ind w:firstLine="420"/>
    </w:pPr>
    <w:rPr>
      <w:szCs w:val="21"/>
    </w:rPr>
  </w:style>
  <w:style w:type="paragraph" w:styleId="1038" w:customStyle="1">
    <w:name w:val="标题 41"/>
    <w:basedOn w:val="839"/>
    <w:next w:val="1037"/>
    <w:link w:val="1052"/>
    <w:uiPriority w:val="0"/>
    <w:qFormat/>
    <w:pPr>
      <w:keepLines/>
      <w:keepNext/>
      <w:spacing w:before="280" w:after="290" w:line="376" w:lineRule="auto"/>
      <w:outlineLvl w:val="3"/>
    </w:pPr>
    <w:rPr>
      <w:rFonts w:ascii="Arial" w:hAnsi="Arial" w:eastAsia="黑体" w:cs="Arial"/>
      <w:b/>
      <w:bCs/>
      <w:sz w:val="28"/>
      <w:szCs w:val="28"/>
    </w:rPr>
  </w:style>
  <w:style w:type="paragraph" w:styleId="1039" w:customStyle="1">
    <w:name w:val="标题 51"/>
    <w:basedOn w:val="839"/>
    <w:next w:val="1037"/>
    <w:link w:val="1053"/>
    <w:uiPriority w:val="0"/>
    <w:qFormat/>
    <w:pPr>
      <w:keepNext/>
      <w:outlineLvl w:val="4"/>
    </w:pPr>
    <w:rPr>
      <w:rFonts w:ascii="宋体"/>
      <w:color w:val="000000"/>
      <w:sz w:val="28"/>
      <w:szCs w:val="28"/>
    </w:rPr>
  </w:style>
  <w:style w:type="paragraph" w:styleId="1040" w:customStyle="1">
    <w:name w:val="标题 61"/>
    <w:basedOn w:val="839"/>
    <w:next w:val="839"/>
    <w:link w:val="105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41" w:customStyle="1">
    <w:name w:val="标题 71"/>
    <w:basedOn w:val="839"/>
    <w:next w:val="839"/>
    <w:link w:val="1055"/>
    <w:uiPriority w:val="0"/>
    <w:qFormat/>
    <w:pPr>
      <w:numPr>
        <w:ilvl w:val="6"/>
        <w:numId w:val="1"/>
      </w:numPr>
      <w:keepLines/>
      <w:keepNext/>
      <w:spacing w:before="240" w:after="64" w:line="320" w:lineRule="auto"/>
      <w:outlineLvl w:val="6"/>
    </w:pPr>
    <w:rPr>
      <w:b/>
      <w:bCs/>
      <w:sz w:val="24"/>
      <w:szCs w:val="24"/>
    </w:rPr>
  </w:style>
  <w:style w:type="paragraph" w:styleId="1042" w:customStyle="1">
    <w:name w:val="标题 81"/>
    <w:basedOn w:val="839"/>
    <w:next w:val="839"/>
    <w:link w:val="105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43" w:customStyle="1">
    <w:name w:val="标题 91"/>
    <w:basedOn w:val="839"/>
    <w:next w:val="839"/>
    <w:link w:val="1057"/>
    <w:uiPriority w:val="0"/>
    <w:qFormat/>
    <w:pPr>
      <w:numPr>
        <w:ilvl w:val="8"/>
        <w:numId w:val="1"/>
      </w:numPr>
      <w:keepLines/>
      <w:keepNext/>
      <w:spacing w:before="240" w:after="64" w:line="320" w:lineRule="auto"/>
      <w:outlineLvl w:val="8"/>
    </w:pPr>
    <w:rPr>
      <w:rFonts w:ascii="Arial" w:hAnsi="Arial" w:eastAsia="黑体"/>
      <w:szCs w:val="21"/>
    </w:rPr>
  </w:style>
  <w:style w:type="character" w:styleId="1044" w:customStyle="1">
    <w:name w:val="默认段落字体1"/>
    <w:uiPriority w:val="1"/>
    <w:unhideWhenUsed/>
    <w:qFormat/>
  </w:style>
  <w:style w:type="table" w:styleId="1045" w:customStyle="1">
    <w:name w:val="普通表格11"/>
    <w:uiPriority w:val="99"/>
    <w:unhideWhenUsed/>
    <w:qFormat/>
    <w:tblPr>
      <w:tblCellMar>
        <w:left w:w="0" w:type="dxa"/>
        <w:top w:w="0" w:type="dxa"/>
        <w:right w:w="0" w:type="dxa"/>
        <w:bottom w:w="0" w:type="dxa"/>
      </w:tblCellMar>
    </w:tblPr>
  </w:style>
  <w:style w:type="character" w:styleId="1046" w:customStyle="1">
    <w:name w:val="正文文本缩进 Char"/>
    <w:basedOn w:val="1044"/>
    <w:link w:val="884"/>
    <w:uiPriority w:val="99"/>
    <w:semiHidden/>
    <w:qFormat/>
  </w:style>
  <w:style w:type="character" w:styleId="1047" w:customStyle="1">
    <w:name w:val="正文首行缩进 2 Char"/>
    <w:link w:val="883"/>
    <w:uiPriority w:val="0"/>
    <w:qFormat/>
    <w:rPr>
      <w:rFonts w:ascii="宋体" w:hAnsi="宋体" w:eastAsia="宋体" w:cs="Times New Roman"/>
      <w:szCs w:val="20"/>
    </w:rPr>
  </w:style>
  <w:style w:type="character" w:styleId="1048" w:customStyle="1">
    <w:name w:val="标题 1 Char"/>
    <w:link w:val="1034"/>
    <w:uiPriority w:val="0"/>
    <w:qFormat/>
    <w:rPr>
      <w:rFonts w:ascii="楷体_GB2312" w:hAnsi="Times New Roman" w:eastAsia="楷体_GB2312" w:cs="Times New Roman"/>
      <w:sz w:val="28"/>
      <w:szCs w:val="28"/>
    </w:rPr>
  </w:style>
  <w:style w:type="character" w:styleId="1049" w:customStyle="1">
    <w:name w:val="标题 2 Char"/>
    <w:link w:val="1035"/>
    <w:uiPriority w:val="0"/>
    <w:qFormat/>
    <w:rPr>
      <w:rFonts w:ascii="Arial" w:hAnsi="Arial" w:eastAsia="幼圆" w:cs="Arial"/>
      <w:b/>
      <w:bCs/>
      <w:sz w:val="44"/>
      <w:szCs w:val="44"/>
    </w:rPr>
  </w:style>
  <w:style w:type="character" w:styleId="1050" w:customStyle="1">
    <w:name w:val="标题 3 Char"/>
    <w:link w:val="1036"/>
    <w:uiPriority w:val="0"/>
    <w:qFormat/>
    <w:rPr>
      <w:rFonts w:ascii="Times New Roman" w:hAnsi="Times New Roman" w:eastAsia="宋体" w:cs="Times New Roman"/>
      <w:b/>
      <w:bCs/>
      <w:sz w:val="32"/>
      <w:szCs w:val="32"/>
    </w:rPr>
  </w:style>
  <w:style w:type="character" w:styleId="1051" w:customStyle="1">
    <w:name w:val="正文缩进 Char"/>
    <w:link w:val="1037"/>
    <w:uiPriority w:val="0"/>
    <w:qFormat/>
    <w:rPr>
      <w:szCs w:val="21"/>
    </w:rPr>
  </w:style>
  <w:style w:type="character" w:styleId="1052" w:customStyle="1">
    <w:name w:val="标题 4 Char"/>
    <w:link w:val="1038"/>
    <w:uiPriority w:val="0"/>
    <w:qFormat/>
    <w:rPr>
      <w:rFonts w:ascii="Arial" w:hAnsi="Arial" w:eastAsia="黑体" w:cs="Arial"/>
      <w:b/>
      <w:bCs/>
      <w:sz w:val="28"/>
      <w:szCs w:val="28"/>
    </w:rPr>
  </w:style>
  <w:style w:type="character" w:styleId="1053" w:customStyle="1">
    <w:name w:val="标题 5 Char"/>
    <w:link w:val="1039"/>
    <w:uiPriority w:val="0"/>
    <w:qFormat/>
    <w:rPr>
      <w:rFonts w:ascii="宋体" w:hAnsi="Times New Roman" w:eastAsia="宋体" w:cs="Times New Roman"/>
      <w:color w:val="000000"/>
      <w:sz w:val="28"/>
      <w:szCs w:val="28"/>
    </w:rPr>
  </w:style>
  <w:style w:type="character" w:styleId="1054" w:customStyle="1">
    <w:name w:val="标题 6 Char"/>
    <w:link w:val="1040"/>
    <w:uiPriority w:val="0"/>
    <w:qFormat/>
    <w:rPr>
      <w:rFonts w:ascii="Arial" w:hAnsi="Arial" w:eastAsia="黑体" w:cs="Times New Roman"/>
      <w:b/>
      <w:bCs/>
      <w:sz w:val="24"/>
      <w:szCs w:val="24"/>
    </w:rPr>
  </w:style>
  <w:style w:type="character" w:styleId="1055" w:customStyle="1">
    <w:name w:val="标题 7 Char"/>
    <w:link w:val="1041"/>
    <w:uiPriority w:val="0"/>
    <w:qFormat/>
    <w:rPr>
      <w:rFonts w:ascii="Times New Roman" w:hAnsi="Times New Roman" w:eastAsia="宋体" w:cs="Times New Roman"/>
      <w:b/>
      <w:bCs/>
      <w:sz w:val="24"/>
      <w:szCs w:val="24"/>
    </w:rPr>
  </w:style>
  <w:style w:type="character" w:styleId="1056" w:customStyle="1">
    <w:name w:val="标题 8 Char"/>
    <w:link w:val="1042"/>
    <w:uiPriority w:val="0"/>
    <w:qFormat/>
    <w:rPr>
      <w:rFonts w:ascii="Arial" w:hAnsi="Arial" w:eastAsia="黑体" w:cs="Times New Roman"/>
      <w:sz w:val="24"/>
      <w:szCs w:val="24"/>
    </w:rPr>
  </w:style>
  <w:style w:type="character" w:styleId="1057" w:customStyle="1">
    <w:name w:val="标题 9 Char"/>
    <w:link w:val="1043"/>
    <w:uiPriority w:val="0"/>
    <w:qFormat/>
    <w:rPr>
      <w:rFonts w:ascii="Arial" w:hAnsi="Arial" w:eastAsia="黑体" w:cs="Times New Roman"/>
      <w:szCs w:val="21"/>
    </w:rPr>
  </w:style>
  <w:style w:type="paragraph" w:styleId="1058" w:customStyle="1">
    <w:name w:val="列表 31"/>
    <w:basedOn w:val="839"/>
    <w:uiPriority w:val="0"/>
    <w:qFormat/>
    <w:pPr>
      <w:ind w:left="100" w:hanging="200"/>
    </w:pPr>
    <w:rPr>
      <w:szCs w:val="21"/>
    </w:rPr>
  </w:style>
  <w:style w:type="paragraph" w:styleId="1059" w:customStyle="1">
    <w:name w:val="目录 71"/>
    <w:basedOn w:val="839"/>
    <w:next w:val="839"/>
    <w:uiPriority w:val="0"/>
    <w:semiHidden/>
    <w:qFormat/>
    <w:pPr>
      <w:ind w:left="1260"/>
      <w:jc w:val="left"/>
    </w:pPr>
    <w:rPr>
      <w:szCs w:val="21"/>
    </w:rPr>
  </w:style>
  <w:style w:type="paragraph" w:styleId="1060" w:customStyle="1">
    <w:name w:val="文档结构图1"/>
    <w:basedOn w:val="839"/>
    <w:link w:val="1061"/>
    <w:uiPriority w:val="0"/>
    <w:semiHidden/>
    <w:qFormat/>
    <w:pPr>
      <w:shd w:val="clear" w:color="auto" w:fill="000080"/>
    </w:pPr>
    <w:rPr>
      <w:szCs w:val="21"/>
    </w:rPr>
  </w:style>
  <w:style w:type="character" w:styleId="1061" w:customStyle="1">
    <w:name w:val="文档结构图 Char"/>
    <w:link w:val="1060"/>
    <w:uiPriority w:val="0"/>
    <w:semiHidden/>
    <w:qFormat/>
    <w:rPr>
      <w:rFonts w:ascii="Times New Roman" w:hAnsi="Times New Roman" w:eastAsia="宋体" w:cs="Times New Roman"/>
      <w:szCs w:val="21"/>
      <w:shd w:val="clear" w:color="auto" w:fill="000080"/>
    </w:rPr>
  </w:style>
  <w:style w:type="paragraph" w:styleId="1062" w:customStyle="1">
    <w:name w:val="批注文字1"/>
    <w:basedOn w:val="839"/>
    <w:link w:val="1108"/>
    <w:uiPriority w:val="0"/>
    <w:unhideWhenUsed/>
    <w:qFormat/>
    <w:pPr>
      <w:jc w:val="left"/>
    </w:pPr>
    <w:rPr>
      <w:rFonts w:ascii="Calibri" w:hAnsi="Calibri"/>
      <w:szCs w:val="24"/>
    </w:rPr>
  </w:style>
  <w:style w:type="character" w:styleId="1063" w:customStyle="1">
    <w:name w:val="批注文字 字符"/>
    <w:basedOn w:val="1044"/>
    <w:uiPriority w:val="0"/>
    <w:qFormat/>
    <w:rPr>
      <w:rFonts w:ascii="Calibri" w:hAnsi="Calibri" w:eastAsia="宋体" w:cs="Times New Roman"/>
      <w:sz w:val="21"/>
      <w:szCs w:val="24"/>
    </w:rPr>
  </w:style>
  <w:style w:type="paragraph" w:styleId="1064" w:customStyle="1">
    <w:name w:val="正文文本 31"/>
    <w:basedOn w:val="839"/>
    <w:link w:val="1065"/>
    <w:uiPriority w:val="0"/>
    <w:qFormat/>
    <w:rPr>
      <w:rFonts w:ascii="仿宋_GB2312" w:hAnsi="Arial" w:eastAsia="仿宋_GB2312"/>
      <w:sz w:val="32"/>
      <w:szCs w:val="32"/>
    </w:rPr>
  </w:style>
  <w:style w:type="character" w:styleId="1065" w:customStyle="1">
    <w:name w:val="正文文本 3 Char"/>
    <w:link w:val="1064"/>
    <w:uiPriority w:val="0"/>
    <w:qFormat/>
    <w:rPr>
      <w:rFonts w:ascii="仿宋_GB2312" w:hAnsi="Arial" w:eastAsia="仿宋_GB2312" w:cs="Times New Roman"/>
      <w:sz w:val="32"/>
      <w:szCs w:val="32"/>
    </w:rPr>
  </w:style>
  <w:style w:type="paragraph" w:styleId="1066" w:customStyle="1">
    <w:name w:val="正文文本11"/>
    <w:basedOn w:val="839"/>
    <w:link w:val="1067"/>
    <w:uiPriority w:val="0"/>
    <w:qFormat/>
    <w:rPr>
      <w:rFonts w:ascii="楷体_GB2312" w:hAnsi="Arial" w:eastAsia="楷体_GB2312"/>
      <w:sz w:val="28"/>
      <w:szCs w:val="28"/>
    </w:rPr>
  </w:style>
  <w:style w:type="character" w:styleId="1067" w:customStyle="1">
    <w:name w:val="正文文本 Char"/>
    <w:link w:val="1066"/>
    <w:uiPriority w:val="0"/>
    <w:qFormat/>
    <w:rPr>
      <w:rFonts w:ascii="楷体_GB2312" w:hAnsi="Arial" w:eastAsia="楷体_GB2312" w:cs="Times New Roman"/>
      <w:sz w:val="28"/>
      <w:szCs w:val="28"/>
    </w:rPr>
  </w:style>
  <w:style w:type="paragraph" w:styleId="1068" w:customStyle="1">
    <w:name w:val="列表 21"/>
    <w:basedOn w:val="839"/>
    <w:uiPriority w:val="0"/>
    <w:qFormat/>
    <w:pPr>
      <w:ind w:left="100" w:hanging="200"/>
    </w:pPr>
    <w:rPr>
      <w:szCs w:val="21"/>
    </w:rPr>
  </w:style>
  <w:style w:type="paragraph" w:styleId="1069" w:customStyle="1">
    <w:name w:val="目录 51"/>
    <w:basedOn w:val="839"/>
    <w:next w:val="839"/>
    <w:uiPriority w:val="0"/>
    <w:semiHidden/>
    <w:qFormat/>
    <w:pPr>
      <w:ind w:left="840"/>
      <w:jc w:val="left"/>
    </w:pPr>
    <w:rPr>
      <w:szCs w:val="21"/>
    </w:rPr>
  </w:style>
  <w:style w:type="paragraph" w:styleId="1070" w:customStyle="1">
    <w:name w:val="目录 31"/>
    <w:basedOn w:val="839"/>
    <w:next w:val="839"/>
    <w:uiPriority w:val="0"/>
    <w:semiHidden/>
    <w:qFormat/>
    <w:pPr>
      <w:ind w:left="420"/>
      <w:jc w:val="left"/>
    </w:pPr>
    <w:rPr>
      <w:i/>
      <w:iCs/>
      <w:szCs w:val="24"/>
    </w:rPr>
  </w:style>
  <w:style w:type="paragraph" w:styleId="1071" w:customStyle="1">
    <w:name w:val="纯文本1"/>
    <w:basedOn w:val="839"/>
    <w:link w:val="1072"/>
    <w:uiPriority w:val="0"/>
    <w:qFormat/>
    <w:rPr>
      <w:rFonts w:ascii="宋体" w:hAnsi="Courier New" w:cs="Courier New"/>
      <w:szCs w:val="21"/>
    </w:rPr>
  </w:style>
  <w:style w:type="character" w:styleId="1072" w:customStyle="1">
    <w:name w:val="纯文本 Char"/>
    <w:link w:val="1071"/>
    <w:uiPriority w:val="0"/>
    <w:qFormat/>
    <w:rPr>
      <w:rFonts w:ascii="宋体" w:hAnsi="Courier New" w:eastAsia="宋体" w:cs="Courier New"/>
      <w:szCs w:val="21"/>
    </w:rPr>
  </w:style>
  <w:style w:type="paragraph" w:styleId="1073" w:customStyle="1">
    <w:name w:val="目录 81"/>
    <w:basedOn w:val="839"/>
    <w:next w:val="839"/>
    <w:uiPriority w:val="0"/>
    <w:semiHidden/>
    <w:qFormat/>
    <w:pPr>
      <w:ind w:left="1470"/>
      <w:jc w:val="left"/>
    </w:pPr>
    <w:rPr>
      <w:szCs w:val="21"/>
    </w:rPr>
  </w:style>
  <w:style w:type="paragraph" w:styleId="1074" w:customStyle="1">
    <w:name w:val="日期1"/>
    <w:basedOn w:val="839"/>
    <w:next w:val="839"/>
    <w:link w:val="1075"/>
    <w:uiPriority w:val="0"/>
    <w:qFormat/>
    <w:rPr>
      <w:sz w:val="24"/>
      <w:szCs w:val="24"/>
    </w:rPr>
  </w:style>
  <w:style w:type="character" w:styleId="1075" w:customStyle="1">
    <w:name w:val="日期 Char"/>
    <w:link w:val="1074"/>
    <w:uiPriority w:val="0"/>
    <w:qFormat/>
    <w:rPr>
      <w:rFonts w:ascii="Times New Roman" w:hAnsi="Times New Roman" w:eastAsia="宋体" w:cs="Times New Roman"/>
      <w:sz w:val="24"/>
      <w:szCs w:val="24"/>
    </w:rPr>
  </w:style>
  <w:style w:type="paragraph" w:styleId="1076" w:customStyle="1">
    <w:name w:val="正文文本缩进 21"/>
    <w:basedOn w:val="839"/>
    <w:link w:val="1077"/>
    <w:uiPriority w:val="0"/>
    <w:qFormat/>
    <w:pPr>
      <w:ind w:left="630" w:firstLine="645"/>
    </w:pPr>
    <w:rPr>
      <w:rFonts w:ascii="Arial" w:hAnsi="Arial" w:eastAsia="仿宋_GB2312" w:cs="Arial"/>
      <w:sz w:val="32"/>
      <w:szCs w:val="32"/>
    </w:rPr>
  </w:style>
  <w:style w:type="character" w:styleId="1077" w:customStyle="1">
    <w:name w:val="正文文本缩进 2 Char"/>
    <w:link w:val="1076"/>
    <w:uiPriority w:val="0"/>
    <w:qFormat/>
    <w:rPr>
      <w:rFonts w:ascii="Arial" w:hAnsi="Arial" w:eastAsia="仿宋_GB2312" w:cs="Arial"/>
      <w:sz w:val="32"/>
      <w:szCs w:val="32"/>
    </w:rPr>
  </w:style>
  <w:style w:type="paragraph" w:styleId="1078" w:customStyle="1">
    <w:name w:val="批注框文本1"/>
    <w:basedOn w:val="839"/>
    <w:link w:val="1079"/>
    <w:uiPriority w:val="0"/>
    <w:semiHidden/>
    <w:qFormat/>
    <w:rPr>
      <w:sz w:val="18"/>
      <w:szCs w:val="18"/>
    </w:rPr>
  </w:style>
  <w:style w:type="character" w:styleId="1079" w:customStyle="1">
    <w:name w:val="批注框文本 Char"/>
    <w:link w:val="1078"/>
    <w:uiPriority w:val="0"/>
    <w:semiHidden/>
    <w:qFormat/>
    <w:rPr>
      <w:rFonts w:ascii="Times New Roman" w:hAnsi="Times New Roman" w:eastAsia="宋体" w:cs="Times New Roman"/>
      <w:sz w:val="18"/>
      <w:szCs w:val="18"/>
    </w:rPr>
  </w:style>
  <w:style w:type="paragraph" w:styleId="1080" w:customStyle="1">
    <w:name w:val="页脚1"/>
    <w:basedOn w:val="839"/>
    <w:link w:val="1081"/>
    <w:uiPriority w:val="0"/>
    <w:qFormat/>
    <w:pPr>
      <w:jc w:val="left"/>
      <w:tabs>
        <w:tab w:val="center" w:pos="4153" w:leader="none"/>
        <w:tab w:val="right" w:pos="8306" w:leader="none"/>
      </w:tabs>
    </w:pPr>
    <w:rPr>
      <w:sz w:val="18"/>
      <w:szCs w:val="18"/>
    </w:rPr>
  </w:style>
  <w:style w:type="character" w:styleId="1081" w:customStyle="1">
    <w:name w:val="页脚 Char"/>
    <w:link w:val="1080"/>
    <w:uiPriority w:val="0"/>
    <w:qFormat/>
    <w:rPr>
      <w:rFonts w:ascii="Times New Roman" w:hAnsi="Times New Roman" w:eastAsia="宋体" w:cs="Times New Roman"/>
      <w:sz w:val="18"/>
      <w:szCs w:val="18"/>
    </w:rPr>
  </w:style>
  <w:style w:type="paragraph" w:styleId="1082" w:customStyle="1">
    <w:name w:val="页眉1"/>
    <w:basedOn w:val="839"/>
    <w:link w:val="1083"/>
    <w:uiPriority w:val="0"/>
    <w:qFormat/>
    <w:pPr>
      <w:jc w:val="center"/>
      <w:tabs>
        <w:tab w:val="center" w:pos="4153" w:leader="none"/>
        <w:tab w:val="right" w:pos="8306" w:leader="none"/>
      </w:tabs>
      <w:pBdr>
        <w:bottom w:val="single" w:color="000000" w:sz="6" w:space="1"/>
      </w:pBdr>
    </w:pPr>
    <w:rPr>
      <w:sz w:val="18"/>
      <w:szCs w:val="18"/>
    </w:rPr>
  </w:style>
  <w:style w:type="character" w:styleId="1083" w:customStyle="1">
    <w:name w:val="页眉 Char"/>
    <w:link w:val="1082"/>
    <w:uiPriority w:val="0"/>
    <w:qFormat/>
    <w:rPr>
      <w:rFonts w:ascii="Times New Roman" w:hAnsi="Times New Roman" w:eastAsia="宋体" w:cs="Times New Roman"/>
      <w:sz w:val="18"/>
      <w:szCs w:val="18"/>
    </w:rPr>
  </w:style>
  <w:style w:type="paragraph" w:styleId="1084" w:customStyle="1">
    <w:name w:val="目录 11"/>
    <w:basedOn w:val="839"/>
    <w:next w:val="839"/>
    <w:uiPriority w:val="0"/>
    <w:semiHidden/>
    <w:qFormat/>
    <w:pPr>
      <w:jc w:val="left"/>
      <w:spacing w:before="120" w:after="120" w:line="400" w:lineRule="exact"/>
      <w:tabs>
        <w:tab w:val="right" w:pos="8720" w:leader="dot"/>
      </w:tabs>
    </w:pPr>
    <w:rPr>
      <w:rFonts w:ascii="宋体" w:hAnsi="宋体"/>
      <w:caps/>
      <w:sz w:val="24"/>
      <w:szCs w:val="24"/>
    </w:rPr>
  </w:style>
  <w:style w:type="paragraph" w:styleId="1085" w:customStyle="1">
    <w:name w:val="目录 41"/>
    <w:basedOn w:val="839"/>
    <w:next w:val="839"/>
    <w:uiPriority w:val="0"/>
    <w:semiHidden/>
    <w:qFormat/>
    <w:pPr>
      <w:ind w:left="630"/>
      <w:jc w:val="left"/>
    </w:pPr>
    <w:rPr>
      <w:szCs w:val="21"/>
    </w:rPr>
  </w:style>
  <w:style w:type="paragraph" w:styleId="1086" w:customStyle="1">
    <w:name w:val="列表1"/>
    <w:basedOn w:val="839"/>
    <w:uiPriority w:val="0"/>
    <w:qFormat/>
    <w:pPr>
      <w:ind w:left="200" w:hanging="200"/>
    </w:pPr>
    <w:rPr>
      <w:szCs w:val="21"/>
    </w:rPr>
  </w:style>
  <w:style w:type="paragraph" w:styleId="1087" w:customStyle="1">
    <w:name w:val="目录 61"/>
    <w:basedOn w:val="839"/>
    <w:next w:val="839"/>
    <w:uiPriority w:val="0"/>
    <w:semiHidden/>
    <w:qFormat/>
    <w:pPr>
      <w:ind w:left="1050"/>
      <w:jc w:val="left"/>
    </w:pPr>
    <w:rPr>
      <w:szCs w:val="21"/>
    </w:rPr>
  </w:style>
  <w:style w:type="paragraph" w:styleId="1088" w:customStyle="1">
    <w:name w:val="正文文本缩进 31"/>
    <w:basedOn w:val="839"/>
    <w:link w:val="1089"/>
    <w:uiPriority w:val="0"/>
    <w:qFormat/>
    <w:pPr>
      <w:ind w:left="645" w:firstLine="645"/>
    </w:pPr>
    <w:rPr>
      <w:rFonts w:ascii="Arial" w:hAnsi="Arial" w:eastAsia="仿宋_GB2312" w:cs="Arial"/>
      <w:color w:val="ffff00"/>
      <w:sz w:val="32"/>
      <w:szCs w:val="32"/>
    </w:rPr>
  </w:style>
  <w:style w:type="character" w:styleId="1089" w:customStyle="1">
    <w:name w:val="正文文本缩进 3 Char"/>
    <w:link w:val="1088"/>
    <w:uiPriority w:val="0"/>
    <w:qFormat/>
    <w:rPr>
      <w:rFonts w:ascii="Arial" w:hAnsi="Arial" w:eastAsia="仿宋_GB2312" w:cs="Arial"/>
      <w:color w:val="ffff00"/>
      <w:sz w:val="32"/>
      <w:szCs w:val="32"/>
    </w:rPr>
  </w:style>
  <w:style w:type="paragraph" w:styleId="1090" w:customStyle="1">
    <w:name w:val="图表目录1"/>
    <w:basedOn w:val="839"/>
    <w:next w:val="839"/>
    <w:uiPriority w:val="0"/>
    <w:semiHidden/>
    <w:qFormat/>
    <w:pPr>
      <w:ind w:left="840" w:hanging="420"/>
    </w:pPr>
    <w:rPr>
      <w:szCs w:val="21"/>
    </w:rPr>
  </w:style>
  <w:style w:type="paragraph" w:styleId="1091" w:customStyle="1">
    <w:name w:val="目录 21"/>
    <w:basedOn w:val="839"/>
    <w:next w:val="839"/>
    <w:uiPriority w:val="0"/>
    <w:semiHidden/>
    <w:qFormat/>
    <w:pPr>
      <w:ind w:left="210"/>
      <w:jc w:val="left"/>
    </w:pPr>
    <w:rPr>
      <w:smallCaps/>
      <w:szCs w:val="24"/>
    </w:rPr>
  </w:style>
  <w:style w:type="paragraph" w:styleId="1092" w:customStyle="1">
    <w:name w:val="目录 91"/>
    <w:basedOn w:val="839"/>
    <w:next w:val="839"/>
    <w:uiPriority w:val="0"/>
    <w:semiHidden/>
    <w:qFormat/>
    <w:pPr>
      <w:ind w:left="1680"/>
      <w:jc w:val="left"/>
    </w:pPr>
    <w:rPr>
      <w:szCs w:val="21"/>
    </w:rPr>
  </w:style>
  <w:style w:type="paragraph" w:styleId="1093" w:customStyle="1">
    <w:name w:val="正文文本 21"/>
    <w:basedOn w:val="839"/>
    <w:link w:val="1094"/>
    <w:uiPriority w:val="0"/>
    <w:qFormat/>
    <w:pPr>
      <w:jc w:val="center"/>
      <w:widowControl/>
    </w:pPr>
    <w:rPr>
      <w:rFonts w:ascii="楷体_GB2312" w:eastAsia="楷体_GB2312"/>
      <w:sz w:val="28"/>
      <w:szCs w:val="28"/>
    </w:rPr>
  </w:style>
  <w:style w:type="character" w:styleId="1094" w:customStyle="1">
    <w:name w:val="正文文本 2 Char"/>
    <w:link w:val="1093"/>
    <w:uiPriority w:val="0"/>
    <w:qFormat/>
    <w:rPr>
      <w:rFonts w:ascii="楷体_GB2312" w:hAnsi="Times New Roman" w:eastAsia="楷体_GB2312" w:cs="Times New Roman"/>
      <w:sz w:val="28"/>
      <w:szCs w:val="28"/>
    </w:rPr>
  </w:style>
  <w:style w:type="paragraph" w:styleId="1095" w:customStyle="1">
    <w:name w:val="普通(网站)1"/>
    <w:basedOn w:val="839"/>
    <w:uiPriority w:val="99"/>
    <w:qFormat/>
    <w:pPr>
      <w:jc w:val="left"/>
      <w:spacing w:before="100" w:beforeAutospacing="1" w:after="100" w:afterAutospacing="1"/>
      <w:widowControl/>
    </w:pPr>
    <w:rPr>
      <w:rFonts w:ascii="宋体" w:hAnsi="宋体" w:cs="宋体"/>
      <w:sz w:val="24"/>
      <w:szCs w:val="24"/>
    </w:rPr>
  </w:style>
  <w:style w:type="paragraph" w:styleId="1096" w:customStyle="1">
    <w:name w:val="索引 11"/>
    <w:basedOn w:val="839"/>
    <w:next w:val="839"/>
    <w:uiPriority w:val="0"/>
    <w:semiHidden/>
    <w:qFormat/>
    <w:pPr>
      <w:spacing w:line="240" w:lineRule="atLeast"/>
    </w:pPr>
    <w:rPr>
      <w:b/>
      <w:bCs/>
      <w:szCs w:val="21"/>
    </w:rPr>
  </w:style>
  <w:style w:type="paragraph" w:styleId="1097" w:customStyle="1">
    <w:name w:val="批注主题1"/>
    <w:basedOn w:val="1062"/>
    <w:next w:val="1062"/>
    <w:link w:val="1098"/>
    <w:uiPriority w:val="0"/>
    <w:semiHidden/>
    <w:qFormat/>
    <w:rPr>
      <w:rFonts w:ascii="Times New Roman" w:hAnsi="Times New Roman"/>
      <w:b/>
      <w:bCs/>
      <w:szCs w:val="21"/>
    </w:rPr>
  </w:style>
  <w:style w:type="character" w:styleId="1098" w:customStyle="1">
    <w:name w:val="批注主题 Char"/>
    <w:link w:val="1097"/>
    <w:uiPriority w:val="0"/>
    <w:semiHidden/>
    <w:qFormat/>
    <w:rPr>
      <w:rFonts w:ascii="Times New Roman" w:hAnsi="Times New Roman" w:eastAsia="宋体" w:cs="Times New Roman"/>
      <w:b/>
      <w:bCs/>
      <w:szCs w:val="21"/>
    </w:rPr>
  </w:style>
  <w:style w:type="paragraph" w:styleId="1099" w:customStyle="1">
    <w:name w:val="正文首行缩进1"/>
    <w:basedOn w:val="839"/>
    <w:link w:val="1100"/>
    <w:uiPriority w:val="0"/>
    <w:qFormat/>
    <w:pPr>
      <w:ind w:firstLine="200"/>
      <w:spacing w:line="360" w:lineRule="auto"/>
    </w:pPr>
    <w:rPr>
      <w:rFonts w:ascii="仿宋_GB2312" w:eastAsia="仿宋_GB2312"/>
      <w:sz w:val="30"/>
      <w:szCs w:val="30"/>
    </w:rPr>
  </w:style>
  <w:style w:type="character" w:styleId="1100" w:customStyle="1">
    <w:name w:val="正文首行缩进 Char"/>
    <w:link w:val="1099"/>
    <w:uiPriority w:val="0"/>
    <w:qFormat/>
    <w:rPr>
      <w:rFonts w:ascii="仿宋_GB2312" w:hAnsi="Times New Roman" w:eastAsia="仿宋_GB2312" w:cs="Times New Roman"/>
      <w:sz w:val="30"/>
      <w:szCs w:val="30"/>
    </w:rPr>
  </w:style>
  <w:style w:type="table" w:styleId="1101" w:customStyle="1">
    <w:name w:val="网格型11"/>
    <w:basedOn w:val="1045"/>
    <w:uiPriority w:val="0"/>
    <w:qFormat/>
    <w:pPr>
      <w:jc w:val="both"/>
      <w:widowControl w:val="off"/>
    </w:pPr>
    <w:tblPr/>
  </w:style>
  <w:style w:type="character" w:styleId="1102" w:customStyle="1">
    <w:name w:val="要点1"/>
    <w:uiPriority w:val="0"/>
    <w:qFormat/>
    <w:rPr>
      <w:b/>
      <w:bCs/>
    </w:rPr>
  </w:style>
  <w:style w:type="character" w:styleId="1103" w:customStyle="1">
    <w:name w:val="页码1"/>
    <w:uiPriority w:val="0"/>
    <w:qFormat/>
  </w:style>
  <w:style w:type="character" w:styleId="1104" w:customStyle="1">
    <w:name w:val="已访问的超链接1"/>
    <w:uiPriority w:val="0"/>
    <w:qFormat/>
    <w:rPr>
      <w:color w:val="800080"/>
      <w:u w:val="single"/>
    </w:rPr>
  </w:style>
  <w:style w:type="character" w:styleId="1105" w:customStyle="1">
    <w:name w:val="强调1"/>
    <w:uiPriority w:val="0"/>
    <w:qFormat/>
    <w:rPr>
      <w:i/>
    </w:rPr>
  </w:style>
  <w:style w:type="character" w:styleId="1106" w:customStyle="1">
    <w:name w:val="超链接1"/>
    <w:uiPriority w:val="0"/>
    <w:qFormat/>
    <w:rPr>
      <w:color w:val="0000ff"/>
      <w:u w:val="single"/>
    </w:rPr>
  </w:style>
  <w:style w:type="character" w:styleId="1107" w:customStyle="1">
    <w:name w:val="批注引用1"/>
    <w:uiPriority w:val="0"/>
    <w:semiHidden/>
    <w:qFormat/>
    <w:rPr>
      <w:sz w:val="21"/>
      <w:szCs w:val="21"/>
    </w:rPr>
  </w:style>
  <w:style w:type="character" w:styleId="1108" w:customStyle="1">
    <w:name w:val="批注文字 Char"/>
    <w:basedOn w:val="1044"/>
    <w:link w:val="1062"/>
    <w:uiPriority w:val="99"/>
    <w:semiHidden/>
    <w:qFormat/>
  </w:style>
  <w:style w:type="paragraph" w:styleId="1109" w:customStyle="1">
    <w:name w:val="索引 41"/>
    <w:basedOn w:val="839"/>
    <w:next w:val="839"/>
    <w:uiPriority w:val="0"/>
    <w:semiHidden/>
    <w:qFormat/>
    <w:pPr>
      <w:ind w:left="1260"/>
    </w:pPr>
    <w:rPr>
      <w:rFonts w:ascii="Calibri" w:hAnsi="Calibri" w:eastAsia="Calibri" w:cs="宋体"/>
      <w:sz w:val="20"/>
      <w:lang w:val="zh-CN"/>
    </w:rPr>
  </w:style>
  <w:style w:type="character" w:styleId="1110" w:customStyle="1">
    <w:name w:val="font5 Char"/>
    <w:uiPriority w:val="0"/>
    <w:qFormat/>
    <w:rPr>
      <w:rFonts w:ascii="宋体" w:hAnsi="宋体" w:eastAsia="宋体"/>
      <w:sz w:val="28"/>
      <w:szCs w:val="28"/>
      <w:lang w:val="en-US" w:eastAsia="zh-CN" w:bidi="ar-SA"/>
    </w:rPr>
  </w:style>
  <w:style w:type="character" w:styleId="1111" w:customStyle="1">
    <w:name w:val="二级目录 Char"/>
    <w:link w:val="1112"/>
    <w:uiPriority w:val="0"/>
    <w:qFormat/>
    <w:rPr>
      <w:b/>
      <w:sz w:val="30"/>
      <w:szCs w:val="28"/>
    </w:rPr>
  </w:style>
  <w:style w:type="paragraph" w:styleId="1112" w:customStyle="1">
    <w:name w:val="二级目录"/>
    <w:next w:val="839"/>
    <w:link w:val="1111"/>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13" w:customStyle="1">
    <w:name w:val="列出段落 Char"/>
    <w:link w:val="1114"/>
    <w:uiPriority w:val="0"/>
    <w:qFormat/>
    <w:rPr>
      <w:rFonts w:ascii="Calibri" w:hAnsi="Calibri"/>
      <w:sz w:val="24"/>
      <w:szCs w:val="24"/>
      <w:lang w:eastAsia="en-US" w:bidi="en-US"/>
    </w:rPr>
  </w:style>
  <w:style w:type="paragraph" w:styleId="1114" w:customStyle="1">
    <w:name w:val="列出段落1"/>
    <w:basedOn w:val="839"/>
    <w:link w:val="1113"/>
    <w:uiPriority w:val="0"/>
    <w:qFormat/>
    <w:pPr>
      <w:contextualSpacing/>
      <w:ind w:left="720"/>
      <w:jc w:val="left"/>
      <w:widowControl/>
    </w:pPr>
    <w:rPr>
      <w:rFonts w:ascii="Calibri" w:hAnsi="Calibri"/>
      <w:sz w:val="24"/>
      <w:szCs w:val="24"/>
      <w:lang w:eastAsia="en-US" w:bidi="en-US"/>
    </w:rPr>
  </w:style>
  <w:style w:type="paragraph" w:styleId="1115" w:customStyle="1">
    <w:name w:val="Body Text(ch)"/>
    <w:basedOn w:val="839"/>
    <w:next w:val="1066"/>
    <w:uiPriority w:val="0"/>
    <w:qFormat/>
    <w:pPr>
      <w:spacing w:after="120"/>
    </w:pPr>
    <w:rPr>
      <w:rFonts w:ascii="宋体" w:hAnsi="Arial"/>
      <w:bCs/>
      <w:iCs/>
      <w:szCs w:val="24"/>
    </w:rPr>
  </w:style>
  <w:style w:type="paragraph" w:styleId="1116" w:customStyle="1">
    <w:name w:val="xl27"/>
    <w:basedOn w:val="8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7" w:customStyle="1">
    <w:name w:val="xl26"/>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8" w:customStyle="1">
    <w:name w:val="Char"/>
    <w:basedOn w:val="839"/>
    <w:uiPriority w:val="0"/>
    <w:qFormat/>
    <w:pPr>
      <w:ind w:firstLine="200"/>
      <w:tabs>
        <w:tab w:val="left" w:pos="360" w:leader="none"/>
      </w:tabs>
    </w:pPr>
    <w:rPr>
      <w:sz w:val="28"/>
      <w:szCs w:val="30"/>
    </w:rPr>
  </w:style>
  <w:style w:type="paragraph" w:styleId="1119" w:customStyle="1">
    <w:name w:val="Char1"/>
    <w:basedOn w:val="1060"/>
    <w:uiPriority w:val="0"/>
    <w:qFormat/>
    <w:rPr>
      <w:rFonts w:ascii="Tahoma" w:hAnsi="Tahoma"/>
      <w:sz w:val="24"/>
      <w:szCs w:val="24"/>
    </w:rPr>
  </w:style>
  <w:style w:type="paragraph" w:styleId="1120" w:customStyle="1">
    <w:name w:val="普通正文"/>
    <w:basedOn w:val="839"/>
    <w:uiPriority w:val="0"/>
    <w:qFormat/>
    <w:pPr>
      <w:ind w:firstLine="480"/>
      <w:jc w:val="left"/>
      <w:spacing w:before="120" w:after="120" w:line="360" w:lineRule="auto"/>
    </w:pPr>
    <w:rPr>
      <w:rFonts w:ascii="Arial" w:hAnsi="Arial"/>
      <w:sz w:val="24"/>
      <w:szCs w:val="24"/>
    </w:rPr>
  </w:style>
  <w:style w:type="paragraph" w:styleId="1121" w:customStyle="1">
    <w:name w:val="table_lines"/>
    <w:basedOn w:val="839"/>
    <w:uiPriority w:val="0"/>
    <w:qFormat/>
    <w:pPr>
      <w:jc w:val="left"/>
      <w:widowControl/>
    </w:pPr>
    <w:rPr>
      <w:sz w:val="20"/>
      <w:szCs w:val="20"/>
      <w:lang w:val="de-DE" w:eastAsia="de-DE"/>
    </w:rPr>
  </w:style>
  <w:style w:type="paragraph" w:styleId="112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23" w:customStyle="1">
    <w:name w:val="font7"/>
    <w:basedOn w:val="839"/>
    <w:uiPriority w:val="0"/>
    <w:qFormat/>
    <w:pPr>
      <w:jc w:val="left"/>
      <w:spacing w:before="100" w:beforeAutospacing="1" w:after="100" w:afterAutospacing="1"/>
      <w:widowControl/>
    </w:pPr>
    <w:rPr>
      <w:rFonts w:hint="eastAsia" w:ascii="宋体" w:hAnsi="宋体"/>
      <w:sz w:val="18"/>
      <w:szCs w:val="18"/>
    </w:rPr>
  </w:style>
  <w:style w:type="paragraph" w:styleId="1124" w:customStyle="1">
    <w:name w:val="Char Char Char Char"/>
    <w:basedOn w:val="1060"/>
    <w:uiPriority w:val="0"/>
    <w:qFormat/>
    <w:pPr>
      <w:spacing w:line="360" w:lineRule="auto"/>
    </w:pPr>
    <w:rPr>
      <w:rFonts w:ascii="Tahoma" w:hAnsi="Tahoma"/>
      <w:sz w:val="24"/>
      <w:szCs w:val="24"/>
    </w:rPr>
  </w:style>
  <w:style w:type="paragraph" w:styleId="1125" w:customStyle="1">
    <w:name w:val="列出段落2"/>
    <w:basedOn w:val="839"/>
    <w:uiPriority w:val="0"/>
    <w:qFormat/>
    <w:pPr>
      <w:contextualSpacing/>
      <w:ind w:left="720"/>
      <w:jc w:val="left"/>
      <w:widowControl/>
    </w:pPr>
    <w:rPr>
      <w:rFonts w:ascii="Calibri" w:hAnsi="Calibri"/>
      <w:sz w:val="24"/>
      <w:szCs w:val="24"/>
      <w:lang w:eastAsia="en-US" w:bidi="en-US"/>
    </w:rPr>
  </w:style>
  <w:style w:type="paragraph" w:styleId="1126" w:customStyle="1">
    <w:name w:val="4"/>
    <w:basedOn w:val="839"/>
    <w:next w:val="1088"/>
    <w:uiPriority w:val="0"/>
    <w:qFormat/>
    <w:pPr>
      <w:ind w:firstLine="420"/>
      <w:spacing w:line="360" w:lineRule="auto"/>
    </w:pPr>
    <w:rPr>
      <w:color w:val="ff0000"/>
      <w:sz w:val="24"/>
      <w:szCs w:val="24"/>
    </w:rPr>
  </w:style>
  <w:style w:type="paragraph" w:styleId="1127" w:customStyle="1">
    <w:name w:val="普通 (Web)"/>
    <w:basedOn w:val="839"/>
    <w:uiPriority w:val="0"/>
    <w:qFormat/>
    <w:pPr>
      <w:jc w:val="left"/>
      <w:spacing w:before="100" w:beforeAutospacing="1" w:after="100" w:afterAutospacing="1"/>
      <w:widowControl/>
    </w:pPr>
    <w:rPr>
      <w:rFonts w:ascii="宋体" w:hAnsi="宋体"/>
      <w:sz w:val="24"/>
      <w:szCs w:val="24"/>
    </w:rPr>
  </w:style>
  <w:style w:type="paragraph" w:styleId="1128" w:customStyle="1">
    <w:name w:val="Char Char Char Char Char Char Char Char Char Char"/>
    <w:basedOn w:val="839"/>
    <w:uiPriority w:val="0"/>
    <w:qFormat/>
    <w:pPr>
      <w:spacing w:line="360" w:lineRule="auto"/>
    </w:pPr>
    <w:rPr>
      <w:sz w:val="24"/>
      <w:szCs w:val="20"/>
    </w:rPr>
  </w:style>
  <w:style w:type="paragraph" w:styleId="1129" w:customStyle="1">
    <w:name w:val="样式1"/>
    <w:basedOn w:val="839"/>
    <w:uiPriority w:val="0"/>
    <w:qFormat/>
    <w:pPr>
      <w:numPr>
        <w:ilvl w:val="0"/>
        <w:numId w:val="3"/>
      </w:numPr>
    </w:pPr>
    <w:rPr>
      <w:rFonts w:ascii="宋体" w:hAnsi="宋体"/>
      <w:szCs w:val="21"/>
    </w:rPr>
  </w:style>
  <w:style w:type="paragraph" w:styleId="1130" w:customStyle="1">
    <w:name w:val="font6"/>
    <w:basedOn w:val="839"/>
    <w:uiPriority w:val="0"/>
    <w:qFormat/>
    <w:pPr>
      <w:jc w:val="left"/>
      <w:spacing w:before="100" w:beforeAutospacing="1" w:after="100" w:afterAutospacing="1"/>
      <w:widowControl/>
    </w:pPr>
    <w:rPr>
      <w:rFonts w:hint="eastAsia" w:ascii="宋体" w:hAnsi="宋体"/>
      <w:sz w:val="28"/>
      <w:szCs w:val="28"/>
      <w:u w:val="single"/>
    </w:rPr>
  </w:style>
  <w:style w:type="paragraph" w:styleId="1131" w:customStyle="1">
    <w:name w:val="xl25"/>
    <w:basedOn w:val="83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2" w:customStyle="1">
    <w:name w:val="图标"/>
    <w:basedOn w:val="839"/>
    <w:next w:val="83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3" w:customStyle="1">
    <w:name w:val="标题3"/>
    <w:basedOn w:val="839"/>
    <w:next w:val="839"/>
    <w:uiPriority w:val="0"/>
    <w:qFormat/>
    <w:pPr>
      <w:ind w:firstLine="624"/>
      <w:spacing w:line="590" w:lineRule="atLeast"/>
    </w:pPr>
    <w:rPr>
      <w:rFonts w:ascii="方正黑体_GBK" w:eastAsia="方正黑体_GBK"/>
      <w:sz w:val="32"/>
      <w:szCs w:val="32"/>
    </w:rPr>
  </w:style>
  <w:style w:type="paragraph" w:styleId="1134" w:customStyle="1">
    <w:name w:val="xl24"/>
    <w:basedOn w:val="8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5" w:customStyle="1">
    <w:name w:val="xl29"/>
    <w:basedOn w:val="83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6" w:customStyle="1">
    <w:name w:val="Char Char Char Char Char Char Char Char"/>
    <w:basedOn w:val="839"/>
    <w:uiPriority w:val="0"/>
    <w:qFormat/>
    <w:pPr>
      <w:jc w:val="left"/>
      <w:spacing w:after="160" w:line="240" w:lineRule="exact"/>
      <w:widowControl/>
    </w:pPr>
    <w:rPr>
      <w:rFonts w:ascii="Verdana" w:hAnsi="Verdana"/>
      <w:sz w:val="20"/>
      <w:szCs w:val="20"/>
      <w:lang w:eastAsia="en-US"/>
    </w:rPr>
  </w:style>
  <w:style w:type="paragraph" w:styleId="1137" w:customStyle="1">
    <w:name w:val="xl28"/>
    <w:basedOn w:val="83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8" w:customStyle="1">
    <w:name w:val="Char Char Char Char Char Char Char Char1"/>
    <w:basedOn w:val="839"/>
    <w:uiPriority w:val="0"/>
    <w:qFormat/>
    <w:pPr>
      <w:jc w:val="left"/>
      <w:spacing w:after="160" w:line="240" w:lineRule="exact"/>
      <w:widowControl/>
    </w:pPr>
    <w:rPr>
      <w:rFonts w:ascii="Verdana" w:hAnsi="Verdana"/>
      <w:sz w:val="20"/>
      <w:szCs w:val="20"/>
      <w:lang w:eastAsia="en-US"/>
    </w:rPr>
  </w:style>
  <w:style w:type="paragraph" w:styleId="1139" w:customStyle="1">
    <w:name w:val="xl30"/>
    <w:basedOn w:val="839"/>
    <w:uiPriority w:val="0"/>
    <w:qFormat/>
    <w:pPr>
      <w:jc w:val="center"/>
      <w:spacing w:before="100" w:beforeAutospacing="1" w:after="100" w:afterAutospacing="1"/>
      <w:widowControl/>
    </w:pPr>
    <w:rPr>
      <w:rFonts w:ascii="宋体" w:hAnsi="宋体"/>
      <w:b/>
      <w:bCs/>
      <w:sz w:val="36"/>
      <w:szCs w:val="36"/>
    </w:rPr>
  </w:style>
  <w:style w:type="paragraph" w:styleId="1140" w:customStyle="1">
    <w:name w:val="Char Char Char Char1"/>
    <w:basedOn w:val="1060"/>
    <w:uiPriority w:val="0"/>
    <w:qFormat/>
    <w:pPr>
      <w:spacing w:line="360" w:lineRule="auto"/>
    </w:pPr>
    <w:rPr>
      <w:rFonts w:ascii="Tahoma" w:hAnsi="Tahoma"/>
      <w:sz w:val="24"/>
      <w:szCs w:val="24"/>
    </w:rPr>
  </w:style>
  <w:style w:type="paragraph" w:styleId="1141" w:customStyle="1">
    <w:name w:val="table_1stline"/>
    <w:basedOn w:val="839"/>
    <w:uiPriority w:val="0"/>
    <w:qFormat/>
    <w:pPr>
      <w:jc w:val="left"/>
      <w:spacing w:before="120"/>
      <w:widowControl/>
    </w:pPr>
    <w:rPr>
      <w:bCs/>
      <w:sz w:val="20"/>
      <w:szCs w:val="20"/>
      <w:lang w:val="de-DE" w:eastAsia="de-DE"/>
    </w:rPr>
  </w:style>
  <w:style w:type="paragraph" w:styleId="1142" w:customStyle="1">
    <w:name w:val="font5"/>
    <w:basedOn w:val="839"/>
    <w:uiPriority w:val="0"/>
    <w:qFormat/>
    <w:pPr>
      <w:jc w:val="left"/>
      <w:spacing w:before="100" w:beforeAutospacing="1" w:after="100" w:afterAutospacing="1"/>
      <w:widowControl/>
    </w:pPr>
    <w:rPr>
      <w:rFonts w:hint="eastAsia" w:ascii="宋体" w:hAnsi="宋体"/>
      <w:sz w:val="28"/>
      <w:szCs w:val="28"/>
    </w:rPr>
  </w:style>
  <w:style w:type="paragraph" w:styleId="1143" w:customStyle="1">
    <w:name w:val="标题1"/>
    <w:basedOn w:val="839"/>
    <w:next w:val="83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4" w:customStyle="1">
    <w:name w:val="修订1"/>
    <w:uiPriority w:val="99"/>
    <w:semiHidden/>
    <w:qFormat/>
    <w:rPr>
      <w:rFonts w:ascii="Times New Roman" w:hAnsi="Times New Roman" w:eastAsia="宋体" w:cs="Times New Roman"/>
      <w:sz w:val="21"/>
      <w:szCs w:val="21"/>
      <w:lang w:val="en-US" w:eastAsia="zh-CN" w:bidi="ar-SA"/>
    </w:rPr>
  </w:style>
  <w:style w:type="paragraph" w:styleId="114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146" w:customStyle="1">
    <w:name w:val="Table Normal"/>
    <w:uiPriority w:val="0"/>
    <w:qFormat/>
    <w:tblPr>
      <w:tblCellMar>
        <w:left w:w="0" w:type="dxa"/>
        <w:top w:w="0" w:type="dxa"/>
        <w:right w:w="0" w:type="dxa"/>
        <w:bottom w:w="0" w:type="dxa"/>
      </w:tblCellMar>
    </w:tblPr>
  </w:style>
  <w:style w:type="paragraph" w:styleId="1147" w:customStyle="1">
    <w:name w:val="正文文本12"/>
    <w:basedOn w:val="839"/>
    <w:uiPriority w:val="1"/>
    <w:qFormat/>
    <w:pPr>
      <w:ind w:left="120"/>
    </w:pPr>
    <w:rPr>
      <w:rFonts w:ascii="宋体" w:hAnsi="宋体" w:cs="宋体"/>
      <w:szCs w:val="21"/>
      <w:lang w:val="zh-CN" w:bidi="zh-CN"/>
    </w:rPr>
  </w:style>
  <w:style w:type="paragraph" w:styleId="1148" w:customStyle="1">
    <w:name w:val="正文文本 211"/>
    <w:basedOn w:val="839"/>
    <w:uiPriority w:val="99"/>
    <w:qFormat/>
    <w:pPr>
      <w:jc w:val="center"/>
    </w:pPr>
    <w:rPr>
      <w:b/>
      <w:bCs/>
      <w:sz w:val="20"/>
      <w:szCs w:val="20"/>
    </w:rPr>
  </w:style>
  <w:style w:type="paragraph" w:styleId="1149" w:customStyle="1">
    <w:name w:val="正文文本1"/>
    <w:basedOn w:val="839"/>
    <w:next w:val="839"/>
    <w:uiPriority w:val="0"/>
    <w:semiHidden/>
    <w:qFormat/>
    <w:rPr>
      <w:rFonts w:ascii="Arial" w:hAnsi="Arial" w:eastAsia="Arial" w:cs="Arial"/>
      <w:szCs w:val="21"/>
      <w:lang w:eastAsia="en-US"/>
    </w:rPr>
  </w:style>
  <w:style w:type="paragraph" w:styleId="1150" w:customStyle="1">
    <w:name w:val="Table Paragraph"/>
    <w:basedOn w:val="839"/>
    <w:uiPriority w:val="1"/>
    <w:qFormat/>
    <w:pPr>
      <w:jc w:val="left"/>
    </w:pPr>
    <w:rPr>
      <w:rFonts w:ascii="宋体" w:hAnsi="宋体" w:cs="宋体"/>
      <w:sz w:val="22"/>
      <w:lang w:val="zh-CN" w:bidi="zh-CN"/>
    </w:rPr>
  </w:style>
  <w:style w:type="table" w:styleId="1151" w:customStyle="1">
    <w:name w:val="网格型1"/>
    <w:basedOn w:val="1152"/>
    <w:uiPriority w:val="0"/>
    <w:qFormat/>
    <w:pPr>
      <w:jc w:val="both"/>
      <w:widowControl w:val="off"/>
    </w:pPr>
    <w:tblPr/>
  </w:style>
  <w:style w:type="table" w:styleId="1152" w:customStyle="1">
    <w:name w:val="普通表格1"/>
    <w:uiPriority w:val="99"/>
    <w:unhideWhenUsed/>
    <w:qFormat/>
    <w:tblPr>
      <w:tblCellMar>
        <w:left w:w="0" w:type="dxa"/>
        <w:top w:w="0" w:type="dxa"/>
        <w:right w:w="0" w:type="dxa"/>
        <w:bottom w:w="0" w:type="dxa"/>
      </w:tblCellMar>
    </w:tblPr>
  </w:style>
  <w:style w:type="paragraph" w:styleId="1153" w:customStyle="1">
    <w:name w:val="正文文本缩进1"/>
    <w:basedOn w:val="839"/>
    <w:next w:val="883"/>
    <w:uiPriority w:val="0"/>
    <w:unhideWhenUsed/>
    <w:qFormat/>
    <w:pPr>
      <w:ind w:left="420"/>
      <w:spacing w:after="120"/>
    </w:pPr>
  </w:style>
  <w:style w:type="paragraph" w:styleId="1154" w:customStyle="1">
    <w:name w:val="正文文本首行缩进 21"/>
    <w:basedOn w:val="1153"/>
    <w:uiPriority w:val="0"/>
    <w:qFormat/>
    <w:pPr>
      <w:ind w:left="0" w:firstLine="420"/>
      <w:spacing w:after="0" w:line="360" w:lineRule="auto"/>
    </w:pPr>
    <w:rPr>
      <w:rFonts w:ascii="宋体" w:hAnsi="宋体"/>
      <w:sz w:val="20"/>
      <w:szCs w:val="20"/>
      <w:lang w:eastAsia="en-US"/>
    </w:rPr>
  </w:style>
  <w:style w:type="table" w:styleId="1155" w:customStyle="1">
    <w:name w:val="Table Normal_0"/>
    <w:uiPriority w:val="0"/>
    <w:qFormat/>
    <w:tblPr>
      <w:tblCellMar>
        <w:left w:w="0" w:type="dxa"/>
        <w:top w:w="0" w:type="dxa"/>
        <w:right w:w="0" w:type="dxa"/>
        <w:bottom w:w="0" w:type="dxa"/>
      </w:tblCellMar>
    </w:tblPr>
  </w:style>
  <w:style w:type="paragraph" w:styleId="1156" w:customStyle="1">
    <w:name w:val="正文首行缩进 211"/>
    <w:basedOn w:val="1157"/>
    <w:next w:val="839"/>
    <w:uiPriority w:val="0"/>
    <w:qFormat/>
    <w:pPr>
      <w:ind w:left="0" w:firstLine="420"/>
      <w:spacing w:after="0" w:line="360" w:lineRule="auto"/>
    </w:pPr>
    <w:rPr>
      <w:rFonts w:ascii="宋体" w:hAnsi="宋体"/>
      <w:szCs w:val="20"/>
    </w:rPr>
  </w:style>
  <w:style w:type="paragraph" w:styleId="1157" w:customStyle="1">
    <w:name w:val="正文文本缩进11"/>
    <w:basedOn w:val="839"/>
    <w:next w:val="1158"/>
    <w:uiPriority w:val="0"/>
    <w:unhideWhenUsed/>
    <w:qFormat/>
    <w:pPr>
      <w:ind w:left="420"/>
      <w:spacing w:after="120"/>
    </w:pPr>
  </w:style>
  <w:style w:type="paragraph" w:styleId="1158" w:customStyle="1">
    <w:name w:val="寄信人地址1"/>
    <w:basedOn w:val="839"/>
    <w:uiPriority w:val="0"/>
    <w:qFormat/>
    <w:rPr>
      <w:rFonts w:ascii="Arial" w:hAnsi="Arial" w:cs="宋体"/>
    </w:rPr>
  </w:style>
  <w:style w:type="paragraph" w:styleId="1159" w:customStyle="1">
    <w:name w:val="纯文本11"/>
    <w:basedOn w:val="839"/>
    <w:uiPriority w:val="0"/>
    <w:qFormat/>
    <w:rPr>
      <w:rFonts w:ascii="宋体" w:hAnsi="Courier New" w:cs="Courier New"/>
      <w:szCs w:val="21"/>
    </w:rPr>
  </w:style>
  <w:style w:type="character" w:styleId="1160" w:customStyle="1">
    <w:name w:val="15"/>
    <w:basedOn w:val="849"/>
    <w:uiPriority w:val="0"/>
    <w:qFormat/>
    <w:rPr>
      <w:rFonts w:hint="default" w:ascii="Times New Roman" w:hAnsi="Times New Roman" w:cs="Times New Roman"/>
    </w:rPr>
  </w:style>
  <w:style w:type="character" w:styleId="1161" w:customStyle="1">
    <w:name w:val="16"/>
    <w:basedOn w:val="849"/>
    <w:uiPriority w:val="0"/>
    <w:qFormat/>
    <w:rPr>
      <w:rFonts w:hint="default" w:ascii="Times New Roman" w:hAnsi="Times New Roman" w:cs="Times New Roman"/>
    </w:rPr>
  </w:style>
  <w:style w:type="character" w:styleId="1162" w:customStyle="1">
    <w:name w:val="批注框文本 字符"/>
    <w:basedOn w:val="849"/>
    <w:link w:val="863"/>
    <w:uiPriority w:val="99"/>
    <w:semiHidden/>
    <w:qFormat/>
    <w:rPr>
      <w:sz w:val="18"/>
      <w:szCs w:val="18"/>
    </w:rPr>
  </w:style>
  <w:style w:type="paragraph" w:styleId="1163"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陈勇</cp:lastModifiedBy>
  <cp:revision>15</cp:revision>
  <dcterms:created xsi:type="dcterms:W3CDTF">2023-03-16T02:13:00Z</dcterms:created>
  <dcterms:modified xsi:type="dcterms:W3CDTF">2026-08-06T02:55:02Z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2CC4CB82F53E4834991F3D8EE1300EF9_13</vt:lpwstr>
  </property>
  <property fmtid="{D5CDD505-2E9C-101B-9397-08002B2CF9AE}" pid="4" name="KSOTemplateDocerSaveRecord">
    <vt:lpwstr>eyJoZGlkIjoiMDgzNzQ4MDMyZjM3MWUxZWIzN2E4YWJlZjJlNDkzMTUiLCJ1c2VySWQiOiI4Mjk0ODg1NjYifQ==</vt:lpwstr>
  </property>
</Properties>
</file>