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fill="ffffff"/>
        <w:widowControl/>
        <w:rPr>
          <w:rFonts w:ascii="Times New Roman" w:hAnsi="Times New Roman" w:eastAsia="宋体" w:cs="Times New Roman"/>
          <w:b/>
          <w:bCs w:val="0"/>
          <w:sz w:val="36"/>
          <w:szCs w:val="36"/>
        </w:rPr>
      </w:pPr>
      <w:r>
        <w:rPr>
          <w:rFonts w:ascii="Times New Roman" w:hAnsi="Times New Roman" w:eastAsia="宋体" w:cs="Times New Roman"/>
          <w:b/>
          <w:bCs w:val="0"/>
          <w:sz w:val="36"/>
          <w:szCs w:val="36"/>
        </w:rPr>
      </w:r>
      <w:r/>
    </w:p>
    <w:p>
      <w:pPr>
        <w:jc w:val="center"/>
        <w:spacing w:line="360" w:lineRule="auto"/>
        <w:widowControl/>
        <w:rPr>
          <w:rFonts w:ascii="Times New Roman" w:hAnsi="Times New Roman" w:eastAsia="宋体" w:cs="Times New Roman"/>
          <w:b/>
          <w:sz w:val="56"/>
          <w:szCs w:val="56"/>
        </w:rPr>
      </w:pPr>
      <w:r>
        <w:rPr>
          <w:rFonts w:hint="eastAsia" w:cs="Times New Roman"/>
          <w:b/>
          <w:sz w:val="56"/>
          <w:szCs w:val="56"/>
          <w:lang w:val="en-US" w:eastAsia="zh-CN"/>
        </w:rPr>
        <w:t xml:space="preserve">重点县鳊鱼养殖出塘预警监测</w:t>
      </w:r>
      <w:r/>
    </w:p>
    <w:p>
      <w:pPr>
        <w:jc w:val="center"/>
        <w:spacing w:line="360" w:lineRule="auto"/>
        <w:widowControl/>
        <w:rPr>
          <w:rFonts w:ascii="Times New Roman" w:hAnsi="Times New Roman" w:eastAsia="宋体" w:cs="Times New Roman"/>
          <w:b/>
          <w:sz w:val="56"/>
          <w:szCs w:val="56"/>
        </w:rPr>
      </w:pPr>
      <w:r>
        <w:rPr>
          <w:rFonts w:ascii="Times New Roman" w:hAnsi="Times New Roman" w:eastAsia="宋体" w:cs="Times New Roman"/>
          <w:b/>
          <w:sz w:val="72"/>
          <w:szCs w:val="72"/>
        </w:rPr>
        <w:t xml:space="preserve">招标文件</w:t>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widowControl/>
        <w:rPr>
          <w:rFonts w:ascii="Times New Roman" w:hAnsi="Times New Roman" w:cs="Times New Roman"/>
          <w:b w:val="0"/>
          <w:bCs/>
          <w:sz w:val="40"/>
          <w:szCs w:val="40"/>
          <w:lang w:eastAsia="zh-CN"/>
        </w:rPr>
      </w:pPr>
      <w:r>
        <w:rPr>
          <w:rFonts w:ascii="Times New Roman" w:hAnsi="Times New Roman" w:eastAsia="宋体" w:cs="Times New Roman"/>
          <w:b/>
          <w:sz w:val="40"/>
          <w:szCs w:val="40"/>
        </w:rPr>
        <w:t xml:space="preserve">项目编号</w:t>
      </w:r>
      <w:r>
        <w:rPr>
          <w:rFonts w:ascii="Times New Roman" w:hAnsi="Times New Roman" w:eastAsia="宋体" w:cs="Times New Roman"/>
          <w:b w:val="0"/>
          <w:bCs/>
          <w:sz w:val="40"/>
          <w:szCs w:val="40"/>
        </w:rPr>
        <w:t xml:space="preserve">：</w:t>
      </w:r>
      <w:r>
        <w:rPr>
          <w:rFonts w:hint="eastAsia" w:cs="Times New Roman"/>
          <w:b w:val="0"/>
          <w:bCs/>
          <w:sz w:val="40"/>
          <w:szCs w:val="40"/>
          <w:lang w:eastAsia="zh-CN"/>
        </w:rPr>
        <w:t xml:space="preserve">ZZ066026V7ZC02538</w:t>
      </w:r>
      <w:r/>
    </w:p>
    <w:p>
      <w:pPr>
        <w:pStyle w:val="837"/>
        <w:jc w:val="center"/>
        <w:rPr>
          <w:rFonts w:ascii="Times New Roman" w:hAnsi="Times New Roman" w:cs="Times New Roman"/>
          <w:lang w:val="en-US" w:eastAsia="zh-CN"/>
        </w:rPr>
      </w:pPr>
      <w:r>
        <w:rPr>
          <w:rFonts w:ascii="Times New Roman" w:hAnsi="Times New Roman" w:cs="Times New Roman"/>
          <w:b w:val="0"/>
          <w:bCs/>
          <w:sz w:val="40"/>
          <w:szCs w:val="40"/>
          <w:lang w:val="en-US" w:eastAsia="zh-CN"/>
        </w:rPr>
        <w:t xml:space="preserve">（</w:t>
      </w:r>
      <w:r>
        <w:rPr>
          <w:rFonts w:hint="eastAsia" w:cs="Times New Roman"/>
          <w:b w:val="0"/>
          <w:bCs/>
          <w:sz w:val="40"/>
          <w:szCs w:val="40"/>
          <w:lang w:val="en-US" w:eastAsia="zh-CN"/>
        </w:rPr>
        <w:t xml:space="preserve">JSZC-320000-JCEC-G2026-0263</w:t>
      </w:r>
      <w:r>
        <w:rPr>
          <w:rFonts w:ascii="Times New Roman" w:hAnsi="Times New Roman" w:cs="Times New Roman"/>
          <w:b w:val="0"/>
          <w:bCs/>
          <w:sz w:val="40"/>
          <w:szCs w:val="40"/>
          <w:lang w:val="en-US" w:eastAsia="zh-CN"/>
        </w:rPr>
        <w:t xml:space="preserve">）</w:t>
      </w:r>
      <w:r/>
    </w:p>
    <w:p>
      <w:pPr>
        <w:jc w:val="center"/>
        <w:spacing w:line="360" w:lineRule="auto"/>
        <w:widowControl/>
        <w:rPr>
          <w:rFonts w:ascii="Times New Roman" w:hAnsi="Times New Roman" w:eastAsia="宋体" w:cs="Times New Roman"/>
          <w:b/>
          <w:sz w:val="72"/>
          <w:szCs w:val="72"/>
        </w:rPr>
      </w:pPr>
      <w:r>
        <w:rPr>
          <w:rFonts w:ascii="Times New Roman" w:hAnsi="Times New Roman" w:eastAsia="宋体" w:cs="Times New Roman"/>
          <w:b/>
          <w:sz w:val="72"/>
          <w:szCs w:val="72"/>
        </w:rPr>
      </w:r>
      <w:r/>
    </w:p>
    <w:p>
      <w:pPr>
        <w:spacing w:line="360" w:lineRule="auto"/>
        <w:shd w:val="clear" w:color="auto" w:fill="ffffff"/>
        <w:widowControl/>
        <w:rPr>
          <w:rFonts w:ascii="Times New Roman" w:hAnsi="Times New Roman" w:eastAsia="宋体" w:cs="Times New Roman"/>
          <w:sz w:val="44"/>
          <w:szCs w:val="44"/>
        </w:rPr>
      </w:pPr>
      <w:r>
        <w:rPr>
          <w:rFonts w:ascii="Times New Roman" w:hAnsi="Times New Roman" w:eastAsia="宋体" w:cs="Times New Roman"/>
          <w:sz w:val="44"/>
          <w:szCs w:val="44"/>
        </w:rPr>
      </w:r>
      <w:r/>
    </w:p>
    <w:p>
      <w:pPr>
        <w:pStyle w:val="801"/>
        <w:jc w:val="both"/>
        <w:rPr>
          <w:rFonts w:ascii="Times New Roman" w:hAnsi="Times New Roman" w:eastAsia="宋体" w:cs="Times New Roman"/>
        </w:rPr>
      </w:pPr>
      <w:r>
        <w:rPr>
          <w:rFonts w:ascii="Times New Roman" w:hAnsi="Times New Roman" w:eastAsia="宋体" w:cs="Times New Roman"/>
        </w:rPr>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t xml:space="preserve">江苏省设备成套股份有限公司</w:t>
      </w:r>
      <w:r/>
    </w:p>
    <w:p>
      <w:pPr>
        <w:jc w:val="center"/>
        <w:spacing w:line="360" w:lineRule="auto"/>
        <w:shd w:val="clear" w:color="auto" w:fill="ffffff"/>
        <w:widowControl/>
        <w:rPr>
          <w:rFonts w:ascii="Times New Roman" w:hAnsi="Times New Roman" w:eastAsia="宋体" w:cs="Times New Roman"/>
          <w:b/>
          <w:sz w:val="36"/>
          <w:szCs w:val="36"/>
        </w:rPr>
      </w:pPr>
      <w:r>
        <w:rPr>
          <w:rFonts w:ascii="Times New Roman" w:hAnsi="Times New Roman" w:eastAsia="宋体" w:cs="Times New Roman"/>
          <w:b/>
          <w:sz w:val="36"/>
          <w:szCs w:val="36"/>
        </w:rPr>
        <w:t xml:space="preserve">202</w:t>
      </w:r>
      <w:r>
        <w:rPr>
          <w:rFonts w:ascii="Times New Roman" w:hAnsi="Times New Roman" w:cs="Times New Roman"/>
          <w:b/>
          <w:sz w:val="36"/>
          <w:szCs w:val="36"/>
          <w:lang w:val="en-US" w:eastAsia="zh-CN"/>
        </w:rPr>
        <w:t xml:space="preserve">6</w:t>
      </w:r>
      <w:r>
        <w:rPr>
          <w:rFonts w:ascii="Times New Roman" w:hAnsi="Times New Roman" w:eastAsia="宋体" w:cs="Times New Roman"/>
          <w:b/>
          <w:sz w:val="36"/>
          <w:szCs w:val="36"/>
        </w:rPr>
        <w:t xml:space="preserve">年</w:t>
      </w:r>
      <w:r>
        <w:rPr>
          <w:rFonts w:hint="eastAsia" w:cs="Times New Roman"/>
          <w:b/>
          <w:sz w:val="36"/>
          <w:szCs w:val="36"/>
          <w:lang w:val="en-US" w:eastAsia="zh-CN"/>
        </w:rPr>
        <w:t xml:space="preserve">7</w:t>
      </w:r>
      <w:r>
        <w:rPr>
          <w:rFonts w:ascii="Times New Roman" w:hAnsi="Times New Roman" w:eastAsia="宋体" w:cs="Times New Roman"/>
          <w:b/>
          <w:sz w:val="36"/>
          <w:szCs w:val="36"/>
        </w:rPr>
        <w:t xml:space="preserve">月</w:t>
      </w:r>
      <w:r/>
    </w:p>
    <w:p>
      <w:pPr>
        <w:jc w:val="center"/>
        <w:spacing w:line="360" w:lineRule="auto"/>
        <w:shd w:val="clear" w:color="auto" w:fill="ffffff"/>
        <w:widowControl/>
        <w:rPr>
          <w:rFonts w:ascii="Times New Roman" w:hAnsi="Times New Roman" w:eastAsia="宋体" w:cs="Times New Roman"/>
          <w:sz w:val="36"/>
          <w:szCs w:val="36"/>
        </w:rPr>
      </w:pPr>
      <w:r>
        <w:rPr>
          <w:rFonts w:ascii="Times New Roman" w:hAnsi="Times New Roman" w:eastAsia="宋体" w:cs="Times New Roman"/>
          <w:b/>
          <w:sz w:val="36"/>
          <w:szCs w:val="36"/>
        </w:rPr>
        <w:br w:type="page" w:clear="all"/>
      </w:r>
      <w:r>
        <w:rPr>
          <w:rFonts w:ascii="Times New Roman" w:hAnsi="Times New Roman" w:eastAsia="宋体" w:cs="Times New Roman"/>
          <w:sz w:val="36"/>
          <w:szCs w:val="36"/>
          <w:lang w:val="zh-CN"/>
        </w:rPr>
        <w:t xml:space="preserve">目 录</w:t>
      </w:r>
      <w:r/>
    </w:p>
    <w:p>
      <w:pPr>
        <w:pStyle w:val="816"/>
        <w:tabs>
          <w:tab w:val="right" w:pos="8710" w:leader="dot"/>
        </w:tabs>
        <w:rPr>
          <w:rFonts w:ascii="Times New Roman" w:hAnsi="Times New Roman" w:cs="Times New Roman"/>
        </w:rPr>
      </w:pPr>
      <w:r>
        <w:rPr>
          <w:rFonts w:ascii="Times New Roman" w:hAnsi="Times New Roman" w:eastAsia="宋体" w:cs="Times New Roman"/>
          <w:b/>
          <w:sz w:val="36"/>
          <w:szCs w:val="36"/>
        </w:rPr>
        <w:fldChar w:fldCharType="begin"/>
      </w:r>
      <w:r>
        <w:rPr>
          <w:rFonts w:ascii="Times New Roman" w:hAnsi="Times New Roman" w:eastAsia="宋体" w:cs="Times New Roman"/>
          <w:b/>
          <w:sz w:val="36"/>
          <w:szCs w:val="36"/>
        </w:rPr>
        <w:instrText xml:space="preserve"> TOC \o "1-1" \h \z \u </w:instrText>
      </w:r>
      <w:r>
        <w:rPr>
          <w:rFonts w:ascii="Times New Roman" w:hAnsi="Times New Roman" w:eastAsia="宋体" w:cs="Times New Roman"/>
          <w:b/>
          <w:sz w:val="36"/>
          <w:szCs w:val="36"/>
        </w:rPr>
        <w:fldChar w:fldCharType="separate"/>
      </w: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_Toc2715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第一章 招标公告</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_Toc2715 \h </w:instrText>
      </w:r>
      <w:r>
        <w:rPr>
          <w:rFonts w:ascii="Times New Roman" w:hAnsi="Times New Roman" w:cs="Times New Roman"/>
        </w:rPr>
        <w:fldChar w:fldCharType="separate"/>
      </w:r>
      <w:r>
        <w:rPr>
          <w:rFonts w:ascii="Times New Roman" w:hAnsi="Times New Roman" w:cs="Times New Roman"/>
        </w:rPr>
        <w:t xml:space="preserve">1</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816"/>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_Toc5593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第二章 投标人须知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_Toc5593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816"/>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_Toc28303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第三章 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_Toc28303 \h </w:instrText>
      </w:r>
      <w:r>
        <w:rPr>
          <w:rFonts w:ascii="Times New Roman" w:hAnsi="Times New Roman" w:cs="Times New Roman"/>
        </w:rPr>
        <w:fldChar w:fldCharType="separate"/>
      </w:r>
      <w:r>
        <w:rPr>
          <w:rFonts w:ascii="Times New Roman" w:hAnsi="Times New Roman" w:cs="Times New Roman"/>
        </w:rPr>
        <w:t xml:space="preserve">21</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816"/>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_Toc22286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第四章 采购需求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_Toc22286 \h </w:instrText>
      </w:r>
      <w:r>
        <w:rPr>
          <w:rFonts w:ascii="Times New Roman" w:hAnsi="Times New Roman" w:cs="Times New Roman"/>
        </w:rPr>
        <w:fldChar w:fldCharType="separate"/>
      </w:r>
      <w:r>
        <w:rPr>
          <w:rFonts w:ascii="Times New Roman" w:hAnsi="Times New Roman" w:cs="Times New Roman"/>
        </w:rPr>
        <w:t xml:space="preserve">26</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816"/>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_Toc24541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第五章 合同主要条款及格式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_Toc24541 \h </w:instrText>
      </w:r>
      <w:r>
        <w:rPr>
          <w:rFonts w:ascii="Times New Roman" w:hAnsi="Times New Roman" w:cs="Times New Roman"/>
        </w:rPr>
        <w:fldChar w:fldCharType="separate"/>
      </w:r>
      <w:r>
        <w:rPr>
          <w:rFonts w:ascii="Times New Roman" w:hAnsi="Times New Roman" w:cs="Times New Roman"/>
        </w:rPr>
        <w:t xml:space="preserve">29</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816"/>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_Toc28664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第六章 投标文件格式及附件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_Toc28664 \h </w:instrText>
      </w:r>
      <w:r>
        <w:rPr>
          <w:rFonts w:ascii="Times New Roman" w:hAnsi="Times New Roman" w:cs="Times New Roman"/>
        </w:rPr>
        <w:fldChar w:fldCharType="separate"/>
      </w:r>
      <w:r>
        <w:rPr>
          <w:rFonts w:ascii="Times New Roman" w:hAnsi="Times New Roman" w:cs="Times New Roman"/>
        </w:rPr>
        <w:t xml:space="preserve">38</w:t>
      </w:r>
      <w:r>
        <w:rPr>
          <w:rFonts w:ascii="Times New Roman" w:hAnsi="Times New Roman" w:cs="Times New Roman"/>
        </w:rPr>
        <w:fldChar w:fldCharType="end"/>
      </w:r>
      <w:r>
        <w:rPr>
          <w:rFonts w:ascii="Times New Roman" w:hAnsi="Times New Roman" w:eastAsia="宋体" w:cs="Times New Roman"/>
          <w:szCs w:val="36"/>
        </w:rPr>
        <w:fldChar w:fldCharType="end"/>
      </w:r>
      <w:r/>
    </w:p>
    <w:p>
      <w:pPr>
        <w:spacing w:line="360" w:lineRule="auto"/>
        <w:shd w:val="clear" w:color="auto" w:fill="ffffff"/>
        <w:widowControl/>
        <w:rPr>
          <w:rFonts w:ascii="Times New Roman" w:hAnsi="Times New Roman" w:eastAsia="宋体" w:cs="Times New Roman"/>
          <w:b/>
          <w:sz w:val="36"/>
          <w:szCs w:val="36"/>
        </w:rPr>
        <w:sectPr>
          <w:footnotePr/>
          <w:endnotePr/>
          <w:type w:val="nextPage"/>
          <w:pgSz w:w="11906" w:h="16838" w:orient="portrait"/>
          <w:pgMar w:top="1440" w:right="1797" w:bottom="1440" w:left="1399" w:header="851" w:footer="992" w:gutter="0"/>
          <w:cols w:num="1" w:sep="0" w:space="720" w:equalWidth="1"/>
          <w:docGrid w:linePitch="360"/>
        </w:sectPr>
      </w:pPr>
      <w:r>
        <w:rPr>
          <w:rFonts w:ascii="Times New Roman" w:hAnsi="Times New Roman" w:eastAsia="宋体" w:cs="Times New Roman"/>
          <w:szCs w:val="36"/>
        </w:rPr>
        <w:fldChar w:fldCharType="end"/>
      </w:r>
      <w:r/>
    </w:p>
    <w:p>
      <w:pPr>
        <w:spacing w:line="360" w:lineRule="auto"/>
        <w:shd w:val="clear" w:color="auto" w:fill="ffffff"/>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pStyle w:val="783"/>
        <w:numPr>
          <w:ilvl w:val="0"/>
          <w:numId w:val="0"/>
        </w:numPr>
        <w:rPr>
          <w:rFonts w:ascii="Times New Roman" w:hAnsi="Times New Roman" w:eastAsia="宋体" w:cs="Times New Roman"/>
        </w:rPr>
      </w:pPr>
      <w:r/>
      <w:bookmarkStart w:id="0" w:name="_Toc481057143"/>
      <w:r/>
      <w:bookmarkStart w:id="1" w:name="_Toc176849584"/>
      <w:r/>
      <w:bookmarkStart w:id="2" w:name="_Toc2715"/>
      <w:r/>
      <w:bookmarkStart w:id="3" w:name="_Toc29007"/>
      <w:r>
        <w:rPr>
          <w:rFonts w:ascii="Times New Roman" w:hAnsi="Times New Roman" w:eastAsia="宋体" w:cs="Times New Roman"/>
        </w:rPr>
        <w:t xml:space="preserve">第一章 招标公告</w:t>
      </w:r>
      <w:bookmarkEnd w:id="0"/>
      <w:r/>
      <w:bookmarkEnd w:id="1"/>
      <w:r/>
      <w:bookmarkEnd w:id="2"/>
      <w:r/>
      <w:bookmarkEnd w:id="3"/>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hint="eastAsia" w:cs="Times New Roman"/>
          <w:u w:val="single"/>
          <w:lang w:eastAsia="zh-CN"/>
        </w:rPr>
        <w:t xml:space="preserve">重点县鳊鱼养殖出塘预警监测</w:t>
      </w:r>
      <w:r>
        <w:rPr>
          <w:rFonts w:ascii="Times New Roman" w:hAnsi="Times New Roman" w:cs="Times New Roman"/>
          <w:u w:val="single"/>
          <w:lang w:eastAsia="zh-CN"/>
        </w:rPr>
        <w:t xml:space="preserve">项目</w:t>
      </w:r>
      <w:r>
        <w:rPr>
          <w:rFonts w:ascii="Times New Roman" w:hAnsi="Times New Roman" w:eastAsia="宋体" w:cs="Times New Roman"/>
        </w:rPr>
        <w:t xml:space="preserve">的潜在投标人应在江苏政府采购网获取招标文件，并于</w:t>
      </w:r>
      <w:r>
        <w:rPr>
          <w:rFonts w:ascii="Times New Roman" w:hAnsi="Times New Roman" w:eastAsia="宋体" w:cs="Times New Roman"/>
          <w:szCs w:val="21"/>
          <w:u w:val="single"/>
        </w:rPr>
        <w:t xml:space="preserve">202</w:t>
      </w:r>
      <w:r>
        <w:rPr>
          <w:rFonts w:ascii="Times New Roman" w:hAnsi="Times New Roman" w:cs="Times New Roman"/>
          <w:szCs w:val="21"/>
          <w:u w:val="single"/>
          <w:lang w:val="en-US" w:eastAsia="zh-CN"/>
        </w:rPr>
        <w:t xml:space="preserve">6</w:t>
      </w:r>
      <w:r>
        <w:rPr>
          <w:rFonts w:ascii="Times New Roman" w:hAnsi="Times New Roman" w:eastAsia="宋体" w:cs="Times New Roman"/>
          <w:szCs w:val="21"/>
          <w:u w:val="single"/>
        </w:rPr>
        <w:t xml:space="preserve">年</w:t>
      </w:r>
      <w:r>
        <w:rPr>
          <w:rFonts w:hint="eastAsia" w:cs="Times New Roman"/>
          <w:szCs w:val="21"/>
          <w:u w:val="single"/>
          <w:lang w:val="en-US" w:eastAsia="zh-CN"/>
        </w:rPr>
        <w:t xml:space="preserve">8</w:t>
      </w:r>
      <w:r>
        <w:rPr>
          <w:rFonts w:ascii="Times New Roman" w:hAnsi="Times New Roman" w:cs="Times New Roman"/>
          <w:szCs w:val="21"/>
          <w:u w:val="single"/>
          <w:lang w:val="en-US" w:eastAsia="zh-CN"/>
        </w:rPr>
        <w:t xml:space="preserve">月</w:t>
      </w:r>
      <w:r>
        <w:rPr>
          <w:rFonts w:hint="eastAsia" w:cs="Times New Roman"/>
          <w:szCs w:val="21"/>
          <w:u w:val="single"/>
          <w:lang w:val="en-US" w:eastAsia="zh-CN"/>
        </w:rPr>
        <w:t xml:space="preserve">6</w:t>
      </w:r>
      <w:r>
        <w:rPr>
          <w:rFonts w:ascii="Times New Roman" w:hAnsi="Times New Roman" w:cs="Times New Roman"/>
          <w:szCs w:val="21"/>
          <w:u w:val="single"/>
          <w:lang w:val="en-US" w:eastAsia="zh-CN"/>
        </w:rPr>
        <w:t xml:space="preserve">日</w:t>
      </w:r>
      <w:r>
        <w:rPr>
          <w:rFonts w:hint="eastAsia" w:cs="Times New Roman"/>
          <w:szCs w:val="21"/>
          <w:u w:val="single"/>
          <w:lang w:val="en-US" w:eastAsia="zh-CN"/>
        </w:rPr>
        <w:t xml:space="preserve">9</w:t>
      </w:r>
      <w:r>
        <w:rPr>
          <w:rFonts w:ascii="Times New Roman" w:hAnsi="Times New Roman" w:eastAsia="宋体" w:cs="Times New Roman"/>
          <w:szCs w:val="21"/>
          <w:u w:val="single"/>
        </w:rPr>
        <w:t xml:space="preserve">点</w:t>
      </w:r>
      <w:r>
        <w:rPr>
          <w:rFonts w:hint="eastAsia" w:cs="Times New Roman"/>
          <w:szCs w:val="21"/>
          <w:u w:val="single"/>
          <w:lang w:val="en-US" w:eastAsia="zh-CN"/>
        </w:rPr>
        <w:t xml:space="preserve">30</w:t>
      </w:r>
      <w:r>
        <w:rPr>
          <w:rFonts w:ascii="Times New Roman" w:hAnsi="Times New Roman" w:eastAsia="宋体" w:cs="Times New Roman"/>
          <w:szCs w:val="21"/>
          <w:u w:val="single"/>
        </w:rPr>
        <w:t xml:space="preserve">分</w:t>
      </w:r>
      <w:r>
        <w:rPr>
          <w:rFonts w:ascii="Times New Roman" w:hAnsi="Times New Roman" w:eastAsia="宋体" w:cs="Times New Roman"/>
          <w:szCs w:val="21"/>
        </w:rPr>
        <w:t xml:space="preserve">（北京时间）前递交投标文件。</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bookmarkStart w:id="4" w:name="_Toc28359002"/>
      <w:r/>
      <w:bookmarkStart w:id="5" w:name="_Toc28359079"/>
      <w:r/>
      <w:bookmarkStart w:id="6" w:name="_Toc35393790"/>
      <w:r/>
      <w:bookmarkStart w:id="7" w:name="_Toc35393621"/>
      <w:r/>
      <w:bookmarkStart w:id="8" w:name="_Hlk24379207"/>
      <w:r>
        <w:rPr>
          <w:rFonts w:ascii="Times New Roman" w:hAnsi="Times New Roman" w:eastAsia="宋体" w:cs="Times New Roman"/>
          <w:b/>
          <w:bCs/>
          <w:szCs w:val="21"/>
        </w:rPr>
        <w:t xml:space="preserve">一、项目基本情况</w:t>
      </w:r>
      <w:bookmarkEnd w:id="4"/>
      <w:r/>
      <w:bookmarkEnd w:id="5"/>
      <w:r/>
      <w:bookmarkEnd w:id="6"/>
      <w:r/>
      <w:bookmarkEnd w:id="7"/>
      <w:r/>
      <w:bookmarkEnd w:id="8"/>
      <w:r/>
    </w:p>
    <w:p>
      <w:pPr>
        <w:ind w:firstLine="420"/>
        <w:keepLines w:val="0"/>
        <w:keepNext w:val="0"/>
        <w:pageBreakBefore w:val="0"/>
        <w:spacing w:line="336" w:lineRule="auto"/>
        <w:widowControl w:val="off"/>
        <w:rPr>
          <w:rFonts w:ascii="Times New Roman" w:hAnsi="Times New Roman" w:eastAsia="宋体" w:cs="Times New Roman"/>
          <w:szCs w:val="21"/>
          <w:lang w:eastAsia="zh-CN"/>
        </w:rPr>
        <w:outlineLvl w:val="9"/>
      </w:pPr>
      <w:r/>
      <w:bookmarkStart w:id="9" w:name="_Toc35393792"/>
      <w:r/>
      <w:bookmarkStart w:id="10" w:name="_Toc35393623"/>
      <w:r/>
      <w:bookmarkStart w:id="11" w:name="_Toc28359004"/>
      <w:r/>
      <w:bookmarkStart w:id="12" w:name="_Toc28359081"/>
      <w:r>
        <w:rPr>
          <w:rFonts w:ascii="Times New Roman" w:hAnsi="Times New Roman" w:eastAsia="宋体" w:cs="Times New Roman"/>
          <w:szCs w:val="21"/>
        </w:rPr>
        <w:t xml:space="preserve">1.1项目编号：</w:t>
      </w:r>
      <w:r>
        <w:rPr>
          <w:rFonts w:hint="eastAsia" w:cs="Times New Roman"/>
          <w:sz w:val="22"/>
          <w:szCs w:val="22"/>
          <w:lang w:eastAsia="zh-CN"/>
        </w:rPr>
        <w:t xml:space="preserve">ZZ066026V7ZC02538</w:t>
      </w:r>
      <w:r>
        <w:rPr>
          <w:rFonts w:ascii="Times New Roman" w:hAnsi="Times New Roman" w:cs="Times New Roman"/>
          <w:sz w:val="22"/>
          <w:szCs w:val="22"/>
          <w:lang w:val="en-US" w:eastAsia="zh-CN"/>
        </w:rPr>
        <w:t xml:space="preserve">（</w:t>
      </w:r>
      <w:r>
        <w:rPr>
          <w:rFonts w:hint="eastAsia" w:cs="Times New Roman"/>
          <w:u w:val="none"/>
          <w:lang w:val="en-US" w:eastAsia="zh-CN"/>
        </w:rPr>
        <w:t xml:space="preserve">JSZC-320000-JCEC-G2026-0263</w:t>
      </w:r>
      <w:r>
        <w:rPr>
          <w:rFonts w:ascii="Times New Roman" w:hAnsi="Times New Roman" w:cs="Times New Roman"/>
          <w:sz w:val="22"/>
          <w:szCs w:val="22"/>
          <w:lang w:val="en-US" w:eastAsia="zh-CN"/>
        </w:rPr>
        <w:t xml:space="preserve">）</w:t>
      </w:r>
      <w:r/>
    </w:p>
    <w:p>
      <w:pPr>
        <w:ind w:firstLine="420"/>
        <w:keepLines w:val="0"/>
        <w:keepNext w:val="0"/>
        <w:pageBreakBefore w:val="0"/>
        <w:spacing w:line="360" w:lineRule="auto"/>
        <w:widowControl w:val="off"/>
        <w:rPr>
          <w:rFonts w:ascii="Times New Roman" w:hAnsi="Times New Roman" w:eastAsia="宋体" w:cs="Times New Roman"/>
        </w:rPr>
        <w:outlineLvl w:val="9"/>
      </w:pPr>
      <w:r>
        <w:rPr>
          <w:rFonts w:ascii="Times New Roman" w:hAnsi="Times New Roman" w:eastAsia="宋体" w:cs="Times New Roman"/>
        </w:rPr>
        <w:t xml:space="preserve">1.2项目名称：</w:t>
      </w:r>
      <w:r>
        <w:rPr>
          <w:rFonts w:hint="eastAsia" w:cs="Times New Roman"/>
          <w:u w:val="none"/>
          <w:lang w:eastAsia="zh-CN"/>
        </w:rPr>
        <w:t xml:space="preserve">重点县鳊鱼养殖出塘预警监测</w:t>
      </w:r>
      <w:r>
        <w:rPr>
          <w:rFonts w:ascii="Times New Roman" w:hAnsi="Times New Roman" w:cs="Times New Roman"/>
          <w:u w:val="none"/>
          <w:lang w:eastAsia="zh-CN"/>
        </w:rPr>
        <w:t xml:space="preserve">项目</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1.3</w:t>
      </w:r>
      <w:r>
        <w:rPr>
          <w:rFonts w:ascii="Times New Roman" w:hAnsi="Times New Roman" w:eastAsia="宋体" w:cs="Times New Roman"/>
          <w:szCs w:val="21"/>
          <w:lang w:val="zh-CN"/>
        </w:rPr>
        <w:t xml:space="preserve">预算金额：</w:t>
      </w:r>
      <w:r>
        <w:rPr>
          <w:rFonts w:hint="eastAsia" w:cs="Times New Roman"/>
          <w:szCs w:val="21"/>
          <w:lang w:val="en-US" w:eastAsia="zh-CN"/>
        </w:rPr>
        <w:t xml:space="preserve">750</w:t>
      </w:r>
      <w:r>
        <w:rPr>
          <w:rFonts w:ascii="Times New Roman" w:hAnsi="Times New Roman" w:eastAsia="宋体" w:cs="Times New Roman"/>
          <w:szCs w:val="21"/>
        </w:rPr>
        <w:t xml:space="preserve">万元</w:t>
      </w:r>
      <w:r/>
    </w:p>
    <w:p>
      <w:pPr>
        <w:ind w:firstLine="420"/>
        <w:keepLines w:val="0"/>
        <w:keepNext w:val="0"/>
        <w:pageBreakBefore w:val="0"/>
        <w:spacing w:line="336" w:lineRule="auto"/>
        <w:widowControl w:val="off"/>
        <w:rPr>
          <w:rFonts w:hint="eastAsia" w:ascii="Times New Roman" w:hAnsi="Times New Roman" w:eastAsia="宋体" w:cs="Times New Roman"/>
          <w:szCs w:val="21"/>
          <w:lang w:eastAsia="zh-CN"/>
        </w:rPr>
        <w:outlineLvl w:val="9"/>
      </w:pPr>
      <w:r>
        <w:rPr>
          <w:rFonts w:ascii="Times New Roman" w:hAnsi="Times New Roman" w:eastAsia="宋体" w:cs="Times New Roman"/>
          <w:szCs w:val="21"/>
        </w:rPr>
        <w:t xml:space="preserve">1.4最高限价：</w:t>
      </w:r>
      <w:r>
        <w:rPr>
          <w:rFonts w:hint="eastAsia" w:cs="Times New Roman"/>
          <w:szCs w:val="21"/>
          <w:lang w:val="en-US" w:eastAsia="zh-CN"/>
        </w:rPr>
        <w:t xml:space="preserve">250万元/年</w:t>
      </w:r>
      <w:r>
        <w:rPr>
          <w:rFonts w:hint="eastAsia" w:cs="Times New Roman"/>
          <w:szCs w:val="21"/>
          <w:lang w:eastAsia="zh-CN"/>
        </w:rPr>
        <w:t xml:space="preserve">（</w:t>
      </w:r>
      <w:r>
        <w:rPr>
          <w:rFonts w:hint="eastAsia" w:cs="Times New Roman"/>
          <w:szCs w:val="21"/>
          <w:lang w:val="en-US" w:eastAsia="zh-CN"/>
        </w:rPr>
        <w:t xml:space="preserve">750</w:t>
      </w:r>
      <w:r>
        <w:rPr>
          <w:rFonts w:ascii="Times New Roman" w:hAnsi="Times New Roman" w:eastAsia="宋体" w:cs="Times New Roman"/>
          <w:szCs w:val="21"/>
        </w:rPr>
        <w:t xml:space="preserve">万元</w:t>
      </w:r>
      <w:r>
        <w:rPr>
          <w:rFonts w:hint="eastAsia" w:cs="Times New Roman"/>
          <w:szCs w:val="21"/>
          <w:lang w:eastAsia="zh-CN"/>
        </w:rPr>
        <w:t xml:space="preserve">）</w:t>
      </w:r>
      <w:r/>
    </w:p>
    <w:p>
      <w:pPr>
        <w:ind w:left="420" w:firstLine="0"/>
        <w:keepLines w:val="0"/>
        <w:keepNext w:val="0"/>
        <w:pageBreakBefore w:val="0"/>
        <w:spacing w:line="336" w:lineRule="auto"/>
        <w:widowControl w:val="off"/>
        <w:rPr>
          <w:rFonts w:ascii="Times New Roman" w:hAnsi="Times New Roman" w:eastAsia="宋体" w:cs="Times New Roman"/>
          <w:szCs w:val="21"/>
          <w:lang w:val="en-US" w:eastAsia="zh-CN"/>
        </w:rPr>
        <w:outlineLvl w:val="9"/>
      </w:pPr>
      <w:r>
        <w:rPr>
          <w:rFonts w:ascii="Times New Roman" w:hAnsi="Times New Roman" w:eastAsia="宋体" w:cs="Times New Roman"/>
          <w:szCs w:val="21"/>
        </w:rPr>
        <w:t xml:space="preserve">1.5合同履行期：自合同签订生效之日起</w:t>
      </w:r>
      <w:r>
        <w:rPr>
          <w:rFonts w:hint="eastAsia" w:cs="Times New Roman"/>
          <w:szCs w:val="21"/>
          <w:lang w:val="en-US" w:eastAsia="zh-CN"/>
        </w:rPr>
        <w:t xml:space="preserve">80个自然日</w:t>
      </w:r>
      <w:r>
        <w:rPr>
          <w:rFonts w:ascii="Times New Roman" w:hAnsi="Times New Roman" w:eastAsia="宋体" w:cs="Times New Roman"/>
          <w:szCs w:val="21"/>
        </w:rPr>
        <w:t xml:space="preserve">内，完成本项目全部</w:t>
      </w:r>
      <w:r>
        <w:rPr>
          <w:rFonts w:hint="eastAsia" w:cs="Times New Roman"/>
          <w:szCs w:val="21"/>
          <w:lang w:val="en-US" w:eastAsia="zh-CN"/>
        </w:rPr>
        <w:t xml:space="preserve">预警监控管理前期准备</w:t>
      </w:r>
      <w:r>
        <w:rPr>
          <w:rFonts w:ascii="Times New Roman" w:hAnsi="Times New Roman" w:eastAsia="宋体" w:cs="Times New Roman"/>
          <w:szCs w:val="21"/>
        </w:rPr>
        <w:t xml:space="preserve">工作，</w:t>
      </w:r>
      <w:r>
        <w:rPr>
          <w:rFonts w:hint="eastAsia" w:cs="Times New Roman"/>
          <w:szCs w:val="21"/>
          <w:lang w:val="en-US" w:eastAsia="zh-CN"/>
        </w:rPr>
        <w:t xml:space="preserve">前期软硬件准备工作须</w:t>
      </w:r>
      <w:r>
        <w:rPr>
          <w:rFonts w:ascii="Times New Roman" w:hAnsi="Times New Roman" w:eastAsia="宋体" w:cs="Times New Roman"/>
          <w:szCs w:val="21"/>
        </w:rPr>
        <w:t xml:space="preserve">通过主管部门整体验收。通过主管部门验收之日起，正式启动三年</w:t>
      </w:r>
      <w:r>
        <w:rPr>
          <w:rFonts w:hint="eastAsia" w:cs="Times New Roman"/>
          <w:u w:val="single"/>
          <w:lang w:eastAsia="zh-CN"/>
        </w:rPr>
        <w:t xml:space="preserve">预警监测</w:t>
      </w:r>
      <w:r>
        <w:rPr>
          <w:rFonts w:ascii="Times New Roman" w:hAnsi="Times New Roman" w:eastAsia="宋体" w:cs="Times New Roman"/>
          <w:szCs w:val="21"/>
        </w:rPr>
        <w:t xml:space="preserve">服务期，本项目服务周期至三年</w:t>
      </w:r>
      <w:r>
        <w:rPr>
          <w:rFonts w:hint="eastAsia" w:cs="Times New Roman"/>
          <w:u w:val="single"/>
          <w:lang w:eastAsia="zh-CN"/>
        </w:rPr>
        <w:t xml:space="preserve">预警监测</w:t>
      </w:r>
      <w:r>
        <w:rPr>
          <w:rFonts w:ascii="Times New Roman" w:hAnsi="Times New Roman" w:eastAsia="宋体" w:cs="Times New Roman"/>
          <w:szCs w:val="21"/>
        </w:rPr>
        <w:t xml:space="preserve">服务期满之日止。</w:t>
      </w:r>
      <w:r>
        <w:rPr>
          <w:rFonts w:ascii="Times New Roman" w:hAnsi="Times New Roman" w:eastAsia="宋体" w:cs="Times New Roman"/>
          <w:szCs w:val="21"/>
          <w:lang w:val="en-US" w:eastAsia="zh-CN"/>
        </w:rPr>
        <w:t xml:space="preserve">合同每年一签，自任务发布之日起，</w:t>
      </w:r>
      <w:r>
        <w:rPr>
          <w:rFonts w:ascii="Times New Roman" w:hAnsi="Times New Roman" w:eastAsia="宋体" w:cs="Times New Roman"/>
          <w:szCs w:val="21"/>
        </w:rPr>
        <w:t xml:space="preserve">每</w:t>
      </w:r>
      <w:r>
        <w:rPr>
          <w:rFonts w:hint="eastAsia" w:cs="Times New Roman"/>
          <w:szCs w:val="21"/>
          <w:lang w:val="en-US" w:eastAsia="zh-CN"/>
        </w:rPr>
        <w:t xml:space="preserve">期末</w:t>
      </w:r>
      <w:r>
        <w:rPr>
          <w:rFonts w:ascii="Times New Roman" w:hAnsi="Times New Roman" w:eastAsia="宋体" w:cs="Times New Roman"/>
          <w:szCs w:val="21"/>
          <w:lang w:val="en-US" w:eastAsia="zh-CN"/>
        </w:rPr>
        <w:t xml:space="preserve">前</w:t>
      </w:r>
      <w:r>
        <w:rPr>
          <w:rFonts w:ascii="Times New Roman" w:hAnsi="Times New Roman" w:eastAsia="宋体" w:cs="Times New Roman"/>
          <w:szCs w:val="21"/>
        </w:rPr>
        <w:t xml:space="preserve">进行项目验收，验收合格后</w:t>
      </w:r>
      <w:r>
        <w:rPr>
          <w:rFonts w:ascii="Times New Roman" w:hAnsi="Times New Roman" w:eastAsia="宋体" w:cs="Times New Roman"/>
          <w:szCs w:val="21"/>
          <w:lang w:val="en-US" w:eastAsia="zh-CN"/>
        </w:rPr>
        <w:t xml:space="preserve">续签</w:t>
      </w:r>
      <w:r>
        <w:rPr>
          <w:rFonts w:ascii="Times New Roman" w:hAnsi="Times New Roman" w:eastAsia="宋体" w:cs="Times New Roman"/>
          <w:szCs w:val="21"/>
        </w:rPr>
        <w:t xml:space="preserve">次年度的服务合同</w:t>
      </w:r>
      <w:r>
        <w:rPr>
          <w:rFonts w:ascii="Times New Roman" w:hAnsi="Times New Roman" w:eastAsia="宋体" w:cs="Times New Roman"/>
          <w:szCs w:val="21"/>
          <w:lang w:eastAsia="zh-CN"/>
        </w:rPr>
        <w:t xml:space="preserve">，</w:t>
      </w:r>
      <w:r>
        <w:rPr>
          <w:rFonts w:ascii="Times New Roman" w:hAnsi="Times New Roman" w:eastAsia="宋体" w:cs="Times New Roman"/>
          <w:szCs w:val="21"/>
          <w:lang w:val="en-US" w:eastAsia="zh-CN"/>
        </w:rPr>
        <w:t xml:space="preserve">如服务质量不达标或服务成果不合格，采购人有权不再续签合同。</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1.6采购需求：具体详见招标文件第四章采购需求。</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1.7本项目非专门面向中小企业(或监狱企业或残疾人福利性单位）采购</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1.8本项目不接受联合体投标。</w:t>
      </w:r>
      <w:r/>
    </w:p>
    <w:p>
      <w:pPr>
        <w:ind w:firstLine="420"/>
        <w:keepLines w:val="0"/>
        <w:keepNext w:val="0"/>
        <w:pageBreakBefore w:val="0"/>
        <w:spacing w:line="336" w:lineRule="auto"/>
        <w:widowControl w:val="off"/>
        <w:rPr>
          <w:rFonts w:ascii="Times New Roman" w:hAnsi="Times New Roman" w:eastAsia="宋体" w:cs="Times New Roman"/>
          <w:b/>
          <w:spacing w:val="8"/>
          <w:szCs w:val="21"/>
        </w:rPr>
        <w:outlineLvl w:val="9"/>
      </w:pPr>
      <w:r>
        <w:rPr>
          <w:rFonts w:ascii="Times New Roman" w:hAnsi="Times New Roman" w:eastAsia="宋体" w:cs="Times New Roman"/>
          <w:szCs w:val="21"/>
        </w:rPr>
        <w:t xml:space="preserve">1.9</w:t>
      </w:r>
      <w:r>
        <w:rPr>
          <w:rFonts w:ascii="Times New Roman" w:hAnsi="Times New Roman" w:eastAsia="宋体" w:cs="Times New Roman"/>
          <w:sz w:val="22"/>
          <w:szCs w:val="22"/>
        </w:rPr>
        <w:t xml:space="preserve">本项目标的所属行业：</w:t>
      </w:r>
      <w:r>
        <w:rPr>
          <w:rFonts w:ascii="Times New Roman" w:hAnsi="Times New Roman" w:eastAsia="宋体" w:cs="Times New Roman"/>
          <w:spacing w:val="8"/>
          <w:szCs w:val="21"/>
        </w:rPr>
        <w:t xml:space="preserve">科学研究和技术服务业。</w:t>
      </w:r>
      <w:r/>
    </w:p>
    <w:p>
      <w:pPr>
        <w:ind w:firstLine="454"/>
        <w:keepLines w:val="0"/>
        <w:keepNext w:val="0"/>
        <w:pageBreakBefore w:val="0"/>
        <w:spacing w:line="336" w:lineRule="auto"/>
        <w:widowControl w:val="off"/>
        <w:rPr>
          <w:rFonts w:ascii="Times New Roman" w:hAnsi="Times New Roman" w:eastAsia="宋体" w:cs="Times New Roman"/>
          <w:b/>
          <w:spacing w:val="8"/>
          <w:szCs w:val="21"/>
        </w:rPr>
        <w:outlineLvl w:val="9"/>
      </w:pPr>
      <w:r>
        <w:rPr>
          <w:rFonts w:ascii="Times New Roman" w:hAnsi="Times New Roman" w:eastAsia="宋体" w:cs="Times New Roman"/>
          <w:b/>
          <w:spacing w:val="8"/>
          <w:szCs w:val="21"/>
        </w:rPr>
        <w:t xml:space="preserve">二、申请人的资格要求：</w:t>
      </w:r>
      <w:r/>
    </w:p>
    <w:p>
      <w:pPr>
        <w:ind w:firstLine="370"/>
        <w:keepLines w:val="0"/>
        <w:keepNext w:val="0"/>
        <w:pageBreakBefore w:val="0"/>
        <w:spacing w:line="336" w:lineRule="auto"/>
        <w:shd w:val="clear" w:color="auto" w:fill="ffffff"/>
        <w:widowControl/>
        <w:rPr>
          <w:rFonts w:ascii="Times New Roman" w:hAnsi="Times New Roman" w:eastAsia="宋体" w:cs="Times New Roman"/>
          <w:b/>
          <w:spacing w:val="8"/>
          <w:szCs w:val="21"/>
        </w:rPr>
        <w:outlineLvl w:val="9"/>
      </w:pPr>
      <w:r>
        <w:rPr>
          <w:rFonts w:ascii="Times New Roman" w:hAnsi="Times New Roman" w:eastAsia="宋体" w:cs="Times New Roman"/>
          <w:b/>
          <w:spacing w:val="8"/>
          <w:szCs w:val="21"/>
        </w:rPr>
        <w:t xml:space="preserve">2.1满足《中华人民共和国政府采购法》第二十二条规定；</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（1）具有独立承担民事责任的能力（提供法人或者其他组织的营业执照；供应商为自然人的，提供其身份证）；</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（2）具有良好的商业信誉和健全的财务会计制度（提供</w:t>
      </w:r>
      <w:r>
        <w:rPr>
          <w:rFonts w:ascii="Times New Roman" w:hAnsi="Times New Roman" w:eastAsia="宋体" w:cs="Times New Roman"/>
          <w:bCs/>
          <w:szCs w:val="21"/>
          <w:u w:val="single"/>
        </w:rPr>
        <w:t xml:space="preserve">2024</w:t>
      </w:r>
      <w:r>
        <w:rPr>
          <w:rFonts w:ascii="Times New Roman" w:hAnsi="Times New Roman" w:cs="Times New Roman"/>
          <w:bCs/>
          <w:szCs w:val="21"/>
          <w:u w:val="single"/>
          <w:lang w:val="en-US" w:eastAsia="zh-CN"/>
        </w:rPr>
        <w:t xml:space="preserve">或2025</w:t>
      </w:r>
      <w:r>
        <w:rPr>
          <w:rFonts w:ascii="Times New Roman" w:hAnsi="Times New Roman" w:eastAsia="宋体" w:cs="Times New Roman"/>
          <w:bCs/>
          <w:szCs w:val="21"/>
          <w:u w:val="single"/>
        </w:rPr>
        <w:t xml:space="preserve">年</w:t>
      </w:r>
      <w:r>
        <w:rPr>
          <w:rFonts w:ascii="Times New Roman" w:hAnsi="Times New Roman" w:eastAsia="宋体" w:cs="Times New Roman"/>
          <w:bCs/>
          <w:szCs w:val="21"/>
        </w:rPr>
        <w:t xml:space="preserve">财务报表</w:t>
      </w:r>
      <w:r>
        <w:rPr>
          <w:rFonts w:ascii="Times New Roman" w:hAnsi="Times New Roman" w:eastAsia="宋体" w:cs="Times New Roman"/>
          <w:szCs w:val="21"/>
        </w:rPr>
        <w:t xml:space="preserve">（公司成立不满一年，至少提供</w:t>
      </w:r>
      <w:r>
        <w:rPr>
          <w:rFonts w:ascii="Times New Roman" w:hAnsi="Times New Roman" w:eastAsia="宋体" w:cs="Times New Roman"/>
          <w:szCs w:val="21"/>
          <w:lang w:val="zh-CN"/>
        </w:rPr>
        <w:t xml:space="preserve">投标截止时间</w:t>
      </w:r>
      <w:r>
        <w:rPr>
          <w:rFonts w:ascii="Times New Roman" w:hAnsi="Times New Roman" w:eastAsia="宋体" w:cs="Times New Roman"/>
          <w:szCs w:val="21"/>
        </w:rPr>
        <w:t xml:space="preserve">前近一个月的财务报表）</w:t>
      </w:r>
      <w:r>
        <w:rPr>
          <w:rFonts w:ascii="Times New Roman" w:hAnsi="Times New Roman" w:eastAsia="宋体" w:cs="Times New Roman"/>
          <w:bCs/>
          <w:szCs w:val="21"/>
        </w:rPr>
        <w:t xml:space="preserve">，或投标截止时间前六个月内银行出具的资信证明）；</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（3）有依法缴纳税收和社会保障资金的良好记录（提供参加本次政府采购活动前半年内至少一个月：①提供缴纳税收的凭证；②提供缴纳社会保险的凭据），依法享受免缴、缓缴的，提供证明材料；</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（4）具有履行合同所必需的设备和专业技术能力（供应商根据履行采购项目合同需要，提供履行合同所必需的设备和专业技术能力的证明材料）；</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（5）参加采购活动前三年内，在经营活动中没有重大违法记录（提供承诺书）；</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（6）法律、行政法规规定的其他条件：无</w:t>
      </w:r>
      <w:r/>
    </w:p>
    <w:p>
      <w:pPr>
        <w:ind w:firstLine="370"/>
        <w:keepLines w:val="0"/>
        <w:keepNext w:val="0"/>
        <w:pageBreakBefore w:val="0"/>
        <w:spacing w:line="336" w:lineRule="auto"/>
        <w:shd w:val="clear" w:color="auto" w:fill="ffffff"/>
        <w:widowControl/>
        <w:rPr>
          <w:rFonts w:ascii="Times New Roman" w:hAnsi="Times New Roman" w:eastAsia="宋体" w:cs="Times New Roman"/>
          <w:b/>
          <w:spacing w:val="8"/>
          <w:szCs w:val="21"/>
        </w:rPr>
        <w:outlineLvl w:val="9"/>
      </w:pPr>
      <w:r>
        <w:rPr>
          <w:rFonts w:ascii="Times New Roman" w:hAnsi="Times New Roman" w:eastAsia="宋体" w:cs="Times New Roman"/>
          <w:b/>
          <w:spacing w:val="8"/>
          <w:szCs w:val="21"/>
        </w:rPr>
        <w:t xml:space="preserve">2.2落实政府采购政策需满足的资格要求：无</w:t>
      </w:r>
      <w:r/>
    </w:p>
    <w:p>
      <w:pPr>
        <w:pStyle w:val="971"/>
        <w:keepLines w:val="0"/>
        <w:keepNext w:val="0"/>
        <w:pageBreakBefore w:val="0"/>
        <w:spacing w:line="360" w:lineRule="auto"/>
        <w:widowControl/>
        <w:rPr>
          <w:rFonts w:ascii="Times New Roman" w:hAnsi="Times New Roman" w:eastAsia="宋体" w:cs="Times New Roman"/>
          <w:bCs/>
        </w:rPr>
        <w:outlineLvl w:val="9"/>
      </w:pPr>
      <w:r>
        <w:rPr>
          <w:rFonts w:ascii="Times New Roman" w:hAnsi="Times New Roman" w:eastAsia="宋体" w:cs="Times New Roman"/>
          <w:b/>
          <w:spacing w:val="8"/>
          <w:sz w:val="21"/>
          <w:szCs w:val="21"/>
        </w:rPr>
        <w:t xml:space="preserve">2.3采购人根据采购项目的特殊要求规定的特定条件，并提供符合特殊要求的证明材料或者情况说明：无</w:t>
      </w:r>
      <w:r/>
    </w:p>
    <w:p>
      <w:pPr>
        <w:ind w:firstLine="456"/>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spacing w:val="8"/>
          <w:szCs w:val="21"/>
        </w:rPr>
        <w:t xml:space="preserve">2.4</w:t>
      </w:r>
      <w:r>
        <w:rPr>
          <w:rFonts w:ascii="Times New Roman" w:hAnsi="Times New Roman" w:eastAsia="宋体" w:cs="Times New Roman"/>
          <w:bCs/>
          <w:szCs w:val="21"/>
        </w:rPr>
        <w:t xml:space="preserve">第2.1（5）条所称重大违法记录，是指供应商因违法经营受到刑事处罚或者责令停产停业、吊销许可证或者执照、较大数额罚款等行政处罚。</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2.5 供应商在参加政府采购活动前3年内因违法经营被禁止在一定期限内参加政府采购活动，期限届满的，可以参加政府采购活动。</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2.6单位负责人为同一人或者存在直接控股、管理关系的不同供应商，不得参加同一合同项下的政府采购活动。</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为采购项目提供整体设计、规范编制或者项目管理、监理、检测等服务的供应商，不得再参加该采购项目的其他采购活动。</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rPr>
          <w:rFonts w:ascii="Times New Roman" w:hAnsi="Times New Roman" w:eastAsia="宋体" w:cs="Times New Roman"/>
          <w:b/>
          <w:bCs/>
          <w:szCs w:val="21"/>
        </w:rPr>
        <w:t xml:space="preserve">三、获取招标文件</w:t>
      </w:r>
      <w:bookmarkEnd w:id="9"/>
      <w:r/>
      <w:bookmarkEnd w:id="10"/>
      <w:r/>
      <w:bookmarkEnd w:id="11"/>
      <w:r/>
      <w:bookmarkEnd w:id="12"/>
      <w:r/>
      <w:r/>
    </w:p>
    <w:p>
      <w:pPr>
        <w:ind w:firstLine="360"/>
        <w:spacing w:line="460" w:lineRule="exact"/>
        <w:shd w:val="clear" w:color="auto" w:fill="ffffff"/>
        <w:widowControl/>
        <w:rPr>
          <w:rFonts w:ascii="Times New Roman" w:hAnsi="Times New Roman" w:cs="Times New Roman"/>
          <w:spacing w:val="8"/>
          <w:szCs w:val="21"/>
          <w:highlight w:val="none"/>
        </w:rPr>
      </w:pPr>
      <w:r/>
      <w:bookmarkStart w:id="13" w:name="_Toc35393794"/>
      <w:r/>
      <w:bookmarkStart w:id="14" w:name="_Toc28359007"/>
      <w:r/>
      <w:bookmarkStart w:id="15" w:name="_Toc28359084"/>
      <w:r/>
      <w:bookmarkStart w:id="16" w:name="_Toc35393625"/>
      <w:r>
        <w:rPr>
          <w:rFonts w:ascii="Times New Roman" w:hAnsi="Times New Roman" w:cs="Times New Roman"/>
          <w:spacing w:val="8"/>
          <w:szCs w:val="21"/>
          <w:highlight w:val="none"/>
        </w:rPr>
        <w:t xml:space="preserve">3.1</w:t>
      </w:r>
      <w:r>
        <w:rPr>
          <w:rFonts w:ascii="Times New Roman" w:hAnsi="Times New Roman" w:cs="Times New Roman"/>
          <w:b/>
          <w:bCs/>
          <w:spacing w:val="8"/>
          <w:szCs w:val="21"/>
          <w:highlight w:val="none"/>
        </w:rPr>
        <w:t xml:space="preserve">时间：</w:t>
      </w:r>
      <w:r>
        <w:rPr>
          <w:rFonts w:ascii="Times New Roman" w:hAnsi="Times New Roman" w:cs="Times New Roman"/>
          <w:spacing w:val="8"/>
          <w:szCs w:val="21"/>
        </w:rPr>
        <w:t xml:space="preserve">自本公告发布之日起五个工作日（北京时间，法定节假日除外）</w:t>
      </w:r>
      <w:r/>
    </w:p>
    <w:p>
      <w:pPr>
        <w:ind w:firstLine="360"/>
        <w:spacing w:line="460" w:lineRule="exact"/>
        <w:shd w:val="clear" w:color="auto" w:fill="ffffff"/>
        <w:widowControl/>
        <w:rPr>
          <w:rFonts w:ascii="Times New Roman" w:hAnsi="Times New Roman" w:cs="Times New Roman"/>
          <w:spacing w:val="8"/>
          <w:szCs w:val="21"/>
          <w:highlight w:val="none"/>
        </w:rPr>
      </w:pPr>
      <w:r>
        <w:rPr>
          <w:rFonts w:ascii="Times New Roman" w:hAnsi="Times New Roman" w:cs="Times New Roman"/>
          <w:spacing w:val="8"/>
          <w:szCs w:val="21"/>
          <w:highlight w:val="none"/>
        </w:rPr>
        <w:t xml:space="preserve">3.2地点：江苏政府采购网</w:t>
      </w:r>
      <w:r/>
    </w:p>
    <w:p>
      <w:pPr>
        <w:ind w:firstLine="360"/>
        <w:spacing w:line="460" w:lineRule="exact"/>
        <w:shd w:val="clear" w:color="auto" w:fill="ffffff"/>
        <w:widowControl/>
        <w:rPr>
          <w:rFonts w:ascii="Times New Roman" w:hAnsi="Times New Roman" w:cs="Times New Roman"/>
          <w:spacing w:val="8"/>
          <w:szCs w:val="21"/>
          <w:highlight w:val="none"/>
        </w:rPr>
      </w:pPr>
      <w:r>
        <w:rPr>
          <w:rFonts w:ascii="Times New Roman" w:hAnsi="Times New Roman" w:cs="Times New Roman"/>
          <w:spacing w:val="8"/>
          <w:szCs w:val="21"/>
          <w:highlight w:val="none"/>
        </w:rPr>
        <w:t xml:space="preserve">3.3获取方式：网上下载。</w:t>
      </w:r>
      <w:r/>
    </w:p>
    <w:p>
      <w:pPr>
        <w:ind w:firstLine="422"/>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b/>
          <w:bCs/>
          <w:szCs w:val="21"/>
        </w:rPr>
        <w:t xml:space="preserve">四、提交投标文件截止时间、开标时间和地点</w:t>
      </w:r>
      <w:r/>
    </w:p>
    <w:p>
      <w:pPr>
        <w:ind w:firstLine="370"/>
        <w:spacing w:line="460" w:lineRule="exact"/>
        <w:shd w:val="clear" w:color="auto" w:fill="ffffff"/>
        <w:widowControl/>
        <w:rPr>
          <w:rFonts w:ascii="Times New Roman" w:hAnsi="Times New Roman" w:cs="Times New Roman"/>
          <w:spacing w:val="8"/>
          <w:szCs w:val="21"/>
          <w:highlight w:val="none"/>
        </w:rPr>
      </w:pPr>
      <w:r>
        <w:rPr>
          <w:rFonts w:ascii="Times New Roman" w:hAnsi="Times New Roman" w:cs="Times New Roman"/>
          <w:spacing w:val="8"/>
          <w:szCs w:val="21"/>
          <w:highlight w:val="none"/>
        </w:rPr>
        <w:t xml:space="preserve">4.1投标截止时间及开标时间：2026年</w:t>
      </w:r>
      <w:r>
        <w:rPr>
          <w:rFonts w:hint="eastAsia" w:cs="Times New Roman"/>
          <w:spacing w:val="8"/>
          <w:szCs w:val="21"/>
          <w:highlight w:val="none"/>
          <w:lang w:val="en-US" w:eastAsia="zh-CN"/>
        </w:rPr>
        <w:t xml:space="preserve">8</w:t>
      </w:r>
      <w:r>
        <w:rPr>
          <w:rFonts w:ascii="Times New Roman" w:hAnsi="Times New Roman" w:cs="Times New Roman"/>
          <w:spacing w:val="8"/>
          <w:szCs w:val="21"/>
          <w:highlight w:val="none"/>
        </w:rPr>
        <w:t xml:space="preserve">月</w:t>
      </w:r>
      <w:r>
        <w:rPr>
          <w:rFonts w:hint="eastAsia" w:cs="Times New Roman"/>
          <w:spacing w:val="8"/>
          <w:szCs w:val="21"/>
          <w:highlight w:val="none"/>
          <w:lang w:val="en-US" w:eastAsia="zh-CN"/>
        </w:rPr>
        <w:t xml:space="preserve">6</w:t>
      </w:r>
      <w:r>
        <w:rPr>
          <w:rFonts w:ascii="Times New Roman" w:hAnsi="Times New Roman" w:cs="Times New Roman"/>
          <w:spacing w:val="8"/>
          <w:szCs w:val="21"/>
          <w:highlight w:val="none"/>
        </w:rPr>
        <w:t xml:space="preserve">日</w:t>
      </w:r>
      <w:r>
        <w:rPr>
          <w:rFonts w:hint="eastAsia" w:cs="Times New Roman"/>
          <w:spacing w:val="8"/>
          <w:szCs w:val="21"/>
          <w:highlight w:val="none"/>
          <w:lang w:val="en-US" w:eastAsia="zh-CN"/>
        </w:rPr>
        <w:t xml:space="preserve">9</w:t>
      </w:r>
      <w:r>
        <w:rPr>
          <w:rFonts w:ascii="Times New Roman" w:hAnsi="Times New Roman" w:cs="Times New Roman"/>
          <w:spacing w:val="8"/>
          <w:szCs w:val="21"/>
          <w:highlight w:val="none"/>
        </w:rPr>
        <w:t xml:space="preserve">点</w:t>
      </w:r>
      <w:r>
        <w:rPr>
          <w:rFonts w:hint="eastAsia" w:cs="Times New Roman"/>
          <w:spacing w:val="8"/>
          <w:szCs w:val="21"/>
          <w:highlight w:val="none"/>
          <w:lang w:val="en-US" w:eastAsia="zh-CN"/>
        </w:rPr>
        <w:t xml:space="preserve">30</w:t>
      </w:r>
      <w:r>
        <w:rPr>
          <w:rFonts w:ascii="Times New Roman" w:hAnsi="Times New Roman" w:cs="Times New Roman"/>
          <w:spacing w:val="8"/>
          <w:szCs w:val="21"/>
          <w:highlight w:val="none"/>
        </w:rPr>
        <w:t xml:space="preserve">分（北京时间）</w:t>
      </w:r>
      <w:r/>
    </w:p>
    <w:p>
      <w:pPr>
        <w:ind w:firstLine="370"/>
        <w:spacing w:line="460" w:lineRule="exact"/>
        <w:shd w:val="clear" w:color="auto" w:fill="ffffff"/>
        <w:widowControl/>
        <w:rPr>
          <w:rFonts w:ascii="Times New Roman" w:hAnsi="Times New Roman" w:cs="Times New Roman"/>
          <w:highlight w:val="none"/>
        </w:rPr>
      </w:pPr>
      <w:r>
        <w:rPr>
          <w:rFonts w:ascii="Times New Roman" w:hAnsi="Times New Roman" w:cs="Times New Roman"/>
          <w:spacing w:val="8"/>
          <w:szCs w:val="21"/>
          <w:highlight w:val="none"/>
        </w:rPr>
        <w:t xml:space="preserve">4.2提交投标文件地点：江苏省政府采购管理交易系统（苏采云）（以下简称“苏采云”）（网址：http://jszfcg.jsczt.cn/）</w:t>
      </w:r>
      <w:r>
        <w:rPr>
          <w:rFonts w:ascii="Times New Roman" w:hAnsi="Times New Roman" w:cs="Times New Roman"/>
          <w:highlight w:val="none"/>
        </w:rPr>
        <w:t xml:space="preserve">。</w:t>
      </w:r>
      <w:r/>
    </w:p>
    <w:p>
      <w:pPr>
        <w:ind w:firstLine="370"/>
        <w:spacing w:line="460" w:lineRule="exact"/>
        <w:widowControl/>
        <w:rPr>
          <w:rFonts w:ascii="Times New Roman" w:hAnsi="Times New Roman" w:cs="Times New Roman"/>
          <w:szCs w:val="21"/>
          <w:highlight w:val="none"/>
        </w:rPr>
      </w:pPr>
      <w:r>
        <w:rPr>
          <w:rFonts w:ascii="Times New Roman" w:hAnsi="Times New Roman" w:cs="Times New Roman"/>
          <w:spacing w:val="8"/>
          <w:szCs w:val="21"/>
          <w:highlight w:val="none"/>
        </w:rPr>
        <w:t xml:space="preserve">4.3</w:t>
      </w:r>
      <w:r>
        <w:rPr>
          <w:rFonts w:ascii="Times New Roman" w:hAnsi="Times New Roman" w:cs="Times New Roman"/>
          <w:szCs w:val="21"/>
          <w:highlight w:val="none"/>
        </w:rPr>
        <w:t xml:space="preserve">开标地点：“苏采云”开标大厅。</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rPr>
          <w:rFonts w:ascii="Times New Roman" w:hAnsi="Times New Roman" w:eastAsia="宋体" w:cs="Times New Roman"/>
          <w:b/>
          <w:bCs/>
          <w:szCs w:val="21"/>
        </w:rPr>
        <w:t xml:space="preserve">五、公告期限</w:t>
      </w:r>
      <w:bookmarkEnd w:id="13"/>
      <w:r/>
      <w:bookmarkEnd w:id="14"/>
      <w:r/>
      <w:bookmarkEnd w:id="15"/>
      <w:r/>
      <w:bookmarkEnd w:id="16"/>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自本公告发布之日起5个工作日。</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bookmarkStart w:id="17" w:name="_Toc35393795"/>
      <w:r/>
      <w:bookmarkStart w:id="18" w:name="_Toc35393626"/>
      <w:r>
        <w:rPr>
          <w:rFonts w:ascii="Times New Roman" w:hAnsi="Times New Roman" w:eastAsia="宋体" w:cs="Times New Roman"/>
          <w:b/>
          <w:bCs/>
          <w:szCs w:val="21"/>
        </w:rPr>
        <w:t xml:space="preserve">六、其他补充事宜</w:t>
      </w:r>
      <w:bookmarkEnd w:id="17"/>
      <w:r/>
      <w:bookmarkEnd w:id="18"/>
      <w:r/>
      <w:r/>
    </w:p>
    <w:p>
      <w:pPr>
        <w:ind w:firstLine="363"/>
        <w:spacing w:line="460" w:lineRule="exact"/>
        <w:shd w:val="clear" w:color="auto" w:fill="ffffff"/>
        <w:widowControl/>
        <w:rPr>
          <w:rFonts w:ascii="Times New Roman" w:hAnsi="Times New Roman" w:cs="Times New Roman"/>
          <w:szCs w:val="21"/>
          <w:highlight w:val="none"/>
          <w:lang w:val="zh-CN"/>
        </w:rPr>
      </w:pPr>
      <w:r/>
      <w:bookmarkStart w:id="19" w:name="_Toc35393796"/>
      <w:r/>
      <w:bookmarkStart w:id="20" w:name="_Toc28359085"/>
      <w:r/>
      <w:bookmarkStart w:id="21" w:name="_Toc35393627"/>
      <w:r/>
      <w:bookmarkStart w:id="22" w:name="_Toc28359008"/>
      <w:r>
        <w:rPr>
          <w:rFonts w:ascii="Times New Roman" w:hAnsi="Times New Roman" w:cs="Times New Roman"/>
          <w:szCs w:val="21"/>
          <w:highlight w:val="none"/>
          <w:lang w:val="zh-CN"/>
        </w:rPr>
        <w:t xml:space="preserve">6.1本项目在</w:t>
      </w:r>
      <w:r>
        <w:rPr>
          <w:rFonts w:ascii="Times New Roman" w:hAnsi="Times New Roman" w:cs="Times New Roman"/>
          <w:b/>
          <w:bCs/>
          <w:szCs w:val="21"/>
          <w:highlight w:val="none"/>
          <w:lang w:val="zh-CN"/>
        </w:rPr>
        <w:t xml:space="preserve">江苏政府采购网</w:t>
      </w:r>
      <w:r>
        <w:rPr>
          <w:rFonts w:ascii="Times New Roman" w:hAnsi="Times New Roman" w:cs="Times New Roman"/>
          <w:szCs w:val="21"/>
          <w:highlight w:val="none"/>
          <w:lang w:val="zh-CN"/>
        </w:rPr>
        <w:t xml:space="preserve">网站发布公告。</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lang w:val="zh-CN"/>
        </w:rPr>
        <w:t xml:space="preserve">6.</w:t>
      </w:r>
      <w:r>
        <w:rPr>
          <w:rFonts w:ascii="Times New Roman" w:hAnsi="Times New Roman" w:cs="Times New Roman"/>
          <w:szCs w:val="21"/>
          <w:highlight w:val="none"/>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操作手册下载地址：http://www.ccgp-jiangsu.gov.cn/jiangsu/zlxz/ee/ee3a4bc5a3454aa2b0d9312230633ce9.html</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首次登录“苏采云”系统的新用户，登录网址后，点击“用户注册”--“新CA办理指南”--获取CA后绑定、登录系统--采购项目参与--下载采购文件（文件后缀名为“.kedt”）。</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 有关本次招标的事项若存在变动或修改，请及时关注“江苏政府采购网”（www.ccgp-jiangsu.gov.cn）更正公告。</w:t>
      </w:r>
      <w:r/>
    </w:p>
    <w:p>
      <w:pPr>
        <w:ind w:firstLine="363"/>
        <w:spacing w:line="460" w:lineRule="exact"/>
        <w:shd w:val="clear" w:color="auto" w:fill="ffffff"/>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6.3 勘察现场：无</w:t>
      </w:r>
      <w:r/>
    </w:p>
    <w:p>
      <w:pPr>
        <w:ind w:firstLine="363"/>
        <w:spacing w:line="460" w:lineRule="exact"/>
        <w:shd w:val="clear" w:color="auto" w:fill="ffffff"/>
        <w:widowControl/>
        <w:rPr>
          <w:rFonts w:ascii="Times New Roman" w:hAnsi="Times New Roman" w:cs="Times New Roman"/>
          <w:bCs/>
          <w:szCs w:val="21"/>
          <w:highlight w:val="none"/>
        </w:rPr>
      </w:pPr>
      <w:r>
        <w:rPr>
          <w:rFonts w:hint="eastAsia" w:ascii="Times New Roman" w:hAnsi="Times New Roman" w:cs="Times New Roman"/>
          <w:bCs/>
          <w:szCs w:val="21"/>
          <w:highlight w:val="none"/>
          <w:lang w:val="en-US" w:eastAsia="zh-CN"/>
        </w:rPr>
        <w:t xml:space="preserve">6.4 现场述标</w:t>
      </w:r>
      <w:r>
        <w:rPr>
          <w:rFonts w:hint="eastAsia" w:cs="Times New Roman"/>
          <w:bCs/>
          <w:szCs w:val="21"/>
          <w:highlight w:val="none"/>
          <w:lang w:val="en-US" w:eastAsia="zh-CN"/>
        </w:rPr>
        <w:t xml:space="preserve">地点及时间</w:t>
      </w:r>
      <w:r>
        <w:rPr>
          <w:rFonts w:ascii="Times New Roman" w:hAnsi="Times New Roman" w:cs="Times New Roman"/>
          <w:bCs/>
          <w:szCs w:val="21"/>
          <w:highlight w:val="none"/>
        </w:rPr>
        <w:t xml:space="preserve">：</w:t>
      </w:r>
      <w:r/>
    </w:p>
    <w:p>
      <w:pPr>
        <w:ind w:firstLine="363"/>
        <w:spacing w:line="460" w:lineRule="exact"/>
        <w:shd w:val="clear" w:color="auto" w:fill="ffffff"/>
        <w:widowControl/>
        <w:rPr>
          <w:rFonts w:hint="default" w:ascii="Times New Roman" w:hAnsi="Times New Roman" w:cs="Times New Roman"/>
          <w:bCs/>
          <w:szCs w:val="21"/>
          <w:highlight w:val="none"/>
          <w:lang w:val="en-US" w:eastAsia="zh-CN"/>
        </w:rPr>
      </w:pPr>
      <w:r>
        <w:rPr>
          <w:rFonts w:ascii="Times New Roman" w:hAnsi="Times New Roman" w:cs="Times New Roman"/>
          <w:bCs/>
          <w:szCs w:val="21"/>
          <w:highlight w:val="none"/>
        </w:rPr>
        <w:t xml:space="preserve">时间：2026年</w:t>
      </w:r>
      <w:r>
        <w:rPr>
          <w:rFonts w:hint="eastAsia" w:ascii="Times New Roman" w:hAnsi="Times New Roman" w:cs="Times New Roman"/>
          <w:bCs/>
          <w:szCs w:val="21"/>
          <w:highlight w:val="none"/>
          <w:lang w:val="en-US" w:eastAsia="zh-CN"/>
        </w:rPr>
        <w:t xml:space="preserve">8</w:t>
      </w:r>
      <w:r>
        <w:rPr>
          <w:rFonts w:ascii="Times New Roman" w:hAnsi="Times New Roman" w:cs="Times New Roman"/>
          <w:bCs/>
          <w:szCs w:val="21"/>
          <w:highlight w:val="none"/>
        </w:rPr>
        <w:t xml:space="preserve">月</w:t>
      </w:r>
      <w:r>
        <w:rPr>
          <w:rFonts w:hint="eastAsia" w:ascii="Times New Roman" w:hAnsi="Times New Roman" w:cs="Times New Roman"/>
          <w:bCs/>
          <w:szCs w:val="21"/>
          <w:highlight w:val="none"/>
          <w:lang w:val="en-US" w:eastAsia="zh-CN"/>
        </w:rPr>
        <w:t xml:space="preserve">6</w:t>
      </w:r>
      <w:r>
        <w:rPr>
          <w:rFonts w:ascii="Times New Roman" w:hAnsi="Times New Roman" w:cs="Times New Roman"/>
          <w:bCs/>
          <w:szCs w:val="21"/>
          <w:highlight w:val="none"/>
        </w:rPr>
        <w:t xml:space="preserve">日上午</w:t>
      </w:r>
      <w:r>
        <w:rPr>
          <w:rFonts w:hint="eastAsia" w:ascii="Times New Roman" w:hAnsi="Times New Roman" w:cs="Times New Roman"/>
          <w:bCs/>
          <w:szCs w:val="21"/>
          <w:highlight w:val="none"/>
          <w:lang w:val="en-US" w:eastAsia="zh-CN"/>
        </w:rPr>
        <w:t xml:space="preserve">09</w:t>
      </w:r>
      <w:r>
        <w:rPr>
          <w:rFonts w:ascii="Times New Roman" w:hAnsi="Times New Roman" w:cs="Times New Roman"/>
          <w:bCs/>
          <w:szCs w:val="21"/>
          <w:highlight w:val="none"/>
        </w:rPr>
        <w:t xml:space="preserve">：</w:t>
      </w:r>
      <w:r>
        <w:rPr>
          <w:rFonts w:hint="eastAsia" w:ascii="Times New Roman" w:hAnsi="Times New Roman" w:cs="Times New Roman"/>
          <w:bCs/>
          <w:szCs w:val="21"/>
          <w:highlight w:val="none"/>
          <w:lang w:val="en-US" w:eastAsia="zh-CN"/>
        </w:rPr>
        <w:t xml:space="preserve">3</w:t>
      </w:r>
      <w:r>
        <w:rPr>
          <w:rFonts w:ascii="Times New Roman" w:hAnsi="Times New Roman" w:cs="Times New Roman"/>
          <w:bCs/>
          <w:szCs w:val="21"/>
          <w:highlight w:val="none"/>
        </w:rPr>
        <w:t xml:space="preserve">0；集合地点：</w:t>
      </w:r>
      <w:r>
        <w:rPr>
          <w:rFonts w:ascii="Times New Roman" w:hAnsi="Times New Roman" w:cs="Times New Roman"/>
          <w:bCs/>
          <w:szCs w:val="21"/>
          <w:highlight w:val="none"/>
          <w:lang w:val="zh-CN"/>
        </w:rPr>
        <w:t xml:space="preserve">江苏省</w:t>
      </w:r>
      <w:r>
        <w:rPr>
          <w:rFonts w:hint="eastAsia" w:ascii="Times New Roman" w:hAnsi="Times New Roman" w:cs="Times New Roman"/>
          <w:bCs/>
          <w:szCs w:val="21"/>
          <w:highlight w:val="none"/>
          <w:lang w:val="en-US" w:eastAsia="zh-CN"/>
        </w:rPr>
        <w:t xml:space="preserve">南京市</w:t>
      </w:r>
      <w:r>
        <w:rPr>
          <w:rFonts w:ascii="Times New Roman" w:hAnsi="Times New Roman" w:cs="Times New Roman"/>
          <w:bCs/>
          <w:szCs w:val="21"/>
          <w:highlight w:val="none"/>
          <w:lang w:val="zh-CN"/>
        </w:rPr>
        <w:t xml:space="preserve">鼓楼区清江南路18号鼓楼创新广场D栋1</w:t>
      </w:r>
      <w:r>
        <w:rPr>
          <w:rFonts w:hint="eastAsia" w:ascii="Times New Roman" w:hAnsi="Times New Roman" w:cs="Times New Roman"/>
          <w:bCs/>
          <w:szCs w:val="21"/>
          <w:highlight w:val="none"/>
          <w:lang w:val="en-US" w:eastAsia="zh-CN"/>
        </w:rPr>
        <w:t xml:space="preserve">1</w:t>
      </w:r>
      <w:r>
        <w:rPr>
          <w:rFonts w:ascii="Times New Roman" w:hAnsi="Times New Roman" w:cs="Times New Roman"/>
          <w:bCs/>
          <w:szCs w:val="21"/>
          <w:highlight w:val="none"/>
          <w:lang w:val="zh-CN"/>
        </w:rPr>
        <w:t xml:space="preserve">楼</w:t>
      </w:r>
      <w:r>
        <w:rPr>
          <w:rFonts w:hint="eastAsia" w:cs="Times New Roman"/>
          <w:bCs/>
          <w:szCs w:val="21"/>
          <w:highlight w:val="none"/>
          <w:lang w:val="en-US" w:eastAsia="zh-CN"/>
        </w:rPr>
        <w:t xml:space="preserve">开标3室</w:t>
      </w:r>
      <w:r>
        <w:rPr>
          <w:rFonts w:ascii="Times New Roman" w:hAnsi="Times New Roman" w:cs="Times New Roman"/>
          <w:bCs/>
          <w:szCs w:val="21"/>
          <w:highlight w:val="none"/>
        </w:rPr>
        <w:t xml:space="preserve">；联系人：</w:t>
      </w:r>
      <w:r>
        <w:rPr>
          <w:rFonts w:hint="eastAsia" w:ascii="Times New Roman" w:hAnsi="Times New Roman" w:cs="Times New Roman"/>
          <w:bCs/>
          <w:szCs w:val="21"/>
          <w:highlight w:val="none"/>
          <w:lang w:val="en-US" w:eastAsia="zh-CN"/>
        </w:rPr>
        <w:t xml:space="preserve">路紫明</w:t>
      </w:r>
      <w:r>
        <w:rPr>
          <w:rFonts w:ascii="Times New Roman" w:hAnsi="Times New Roman" w:cs="Times New Roman"/>
          <w:bCs/>
          <w:szCs w:val="21"/>
          <w:highlight w:val="none"/>
        </w:rPr>
        <w:t xml:space="preserve"> </w:t>
      </w:r>
      <w:r>
        <w:rPr>
          <w:rFonts w:hint="eastAsia" w:ascii="Times New Roman" w:hAnsi="Times New Roman" w:cs="Times New Roman"/>
          <w:bCs/>
          <w:szCs w:val="21"/>
          <w:highlight w:val="none"/>
          <w:lang w:val="en-US" w:eastAsia="zh-CN"/>
        </w:rPr>
        <w:t xml:space="preserve">13701405790</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七、对本次招标提出询问，请按以下方式联系。</w:t>
      </w:r>
      <w:bookmarkEnd w:id="19"/>
      <w:r/>
      <w:bookmarkEnd w:id="20"/>
      <w:r/>
      <w:bookmarkEnd w:id="21"/>
      <w:r/>
      <w:bookmarkEnd w:id="22"/>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7.1采购人信息</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名称：江苏省农业农村厅</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bookmarkStart w:id="23" w:name="_Toc28359086"/>
      <w:r/>
      <w:bookmarkStart w:id="24" w:name="_Toc28359009"/>
      <w:r>
        <w:rPr>
          <w:rFonts w:ascii="Times New Roman" w:hAnsi="Times New Roman" w:eastAsia="宋体" w:cs="Times New Roman"/>
          <w:szCs w:val="21"/>
        </w:rPr>
        <w:t xml:space="preserve">地址：南京市鼓楼区月光广场8号 </w:t>
      </w:r>
      <w:r/>
    </w:p>
    <w:p>
      <w:pPr>
        <w:ind w:firstLine="420"/>
        <w:keepLines w:val="0"/>
        <w:keepNext w:val="0"/>
        <w:pageBreakBefore w:val="0"/>
        <w:spacing w:line="336" w:lineRule="auto"/>
        <w:widowControl w:val="off"/>
        <w:rPr>
          <w:rFonts w:ascii="Times New Roman" w:hAnsi="Times New Roman" w:eastAsia="宋体" w:cs="Times New Roman"/>
          <w:szCs w:val="21"/>
          <w:lang w:val="en-US" w:eastAsia="zh-CN"/>
        </w:rPr>
        <w:outlineLvl w:val="9"/>
      </w:pPr>
      <w:r>
        <w:rPr>
          <w:rFonts w:ascii="Times New Roman" w:hAnsi="Times New Roman" w:eastAsia="宋体" w:cs="Times New Roman"/>
          <w:szCs w:val="21"/>
        </w:rPr>
        <w:t xml:space="preserve">联系方式：</w:t>
      </w:r>
      <w:r>
        <w:rPr>
          <w:rFonts w:hint="eastAsia" w:cs="Times New Roman"/>
          <w:szCs w:val="21"/>
          <w:lang w:val="en-US" w:eastAsia="zh-CN"/>
        </w:rPr>
        <w:t xml:space="preserve">张</w:t>
      </w:r>
      <w:r>
        <w:rPr>
          <w:rFonts w:ascii="Times New Roman" w:hAnsi="Times New Roman" w:eastAsia="宋体" w:cs="Times New Roman"/>
          <w:szCs w:val="21"/>
        </w:rPr>
        <w:t xml:space="preserve">老师，025-</w:t>
      </w:r>
      <w:r>
        <w:rPr>
          <w:rFonts w:ascii="Times New Roman" w:hAnsi="Times New Roman" w:cs="Times New Roman"/>
          <w:szCs w:val="21"/>
          <w:lang w:val="en-US" w:eastAsia="zh-CN"/>
        </w:rPr>
        <w:t xml:space="preserve">86263</w:t>
      </w:r>
      <w:r>
        <w:rPr>
          <w:rFonts w:hint="eastAsia" w:cs="Times New Roman"/>
          <w:lang w:val="en-US" w:eastAsia="zh-CN"/>
        </w:rPr>
        <w:t xml:space="preserve">157</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7.2采购代理机构信息</w:t>
      </w:r>
      <w:bookmarkEnd w:id="23"/>
      <w:r/>
      <w:bookmarkEnd w:id="24"/>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bookmarkStart w:id="25" w:name="_Toc28359010"/>
      <w:r/>
      <w:bookmarkStart w:id="26" w:name="_Toc28359087"/>
      <w:r>
        <w:rPr>
          <w:rFonts w:ascii="Times New Roman" w:hAnsi="Times New Roman" w:eastAsia="宋体" w:cs="Times New Roman"/>
          <w:szCs w:val="21"/>
        </w:rPr>
        <w:t xml:space="preserve">名 称：江苏省设备成套股份有限公司</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地　址：南京市鼓楼区清江南路18号鼓楼创新广场D栋10楼1002室</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联系方式：路紫明 025-86633685</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7.3项目联系方式</w:t>
      </w:r>
      <w:bookmarkEnd w:id="25"/>
      <w:r/>
      <w:bookmarkEnd w:id="26"/>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项目联系人：路紫明 025-86633685 </w:t>
      </w:r>
      <w:r/>
    </w:p>
    <w:p>
      <w:pPr>
        <w:pStyle w:val="837"/>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邮箱地址：luzm@jcec.cn</w:t>
      </w:r>
      <w:r/>
    </w:p>
    <w:p>
      <w:pPr>
        <w:pStyle w:val="783"/>
        <w:numPr>
          <w:ilvl w:val="0"/>
          <w:numId w:val="0"/>
        </w:numPr>
        <w:rPr>
          <w:rFonts w:ascii="Times New Roman" w:hAnsi="Times New Roman" w:eastAsia="宋体" w:cs="Times New Roman"/>
        </w:rPr>
      </w:pPr>
      <w:r>
        <w:rPr>
          <w:rFonts w:ascii="Times New Roman" w:hAnsi="Times New Roman" w:eastAsia="宋体" w:cs="Times New Roman"/>
        </w:rPr>
        <w:br w:type="page" w:clear="all"/>
      </w:r>
      <w:bookmarkStart w:id="27" w:name="_Toc176849585"/>
      <w:r/>
      <w:bookmarkStart w:id="28" w:name="_Toc7511"/>
      <w:r/>
      <w:bookmarkStart w:id="29" w:name="_Toc5593"/>
      <w:r>
        <w:rPr>
          <w:rFonts w:ascii="Times New Roman" w:hAnsi="Times New Roman" w:eastAsia="宋体" w:cs="Times New Roman"/>
        </w:rPr>
        <w:t xml:space="preserve">第二章</w:t>
      </w:r>
      <w:bookmarkStart w:id="30" w:name="_Toc452625218"/>
      <w:r>
        <w:rPr>
          <w:rFonts w:ascii="Times New Roman" w:hAnsi="Times New Roman" w:eastAsia="宋体" w:cs="Times New Roman"/>
        </w:rPr>
        <w:t xml:space="preserve"> 投标人须知</w:t>
      </w:r>
      <w:bookmarkEnd w:id="27"/>
      <w:r/>
      <w:bookmarkEnd w:id="28"/>
      <w:r/>
      <w:bookmarkEnd w:id="29"/>
      <w:r/>
      <w:bookmarkEnd w:id="30"/>
      <w:r/>
      <w:r/>
    </w:p>
    <w:p>
      <w:pPr>
        <w:ind w:firstLine="424"/>
        <w:spacing w:line="360" w:lineRule="auto"/>
        <w:shd w:val="clear" w:color="auto" w:fill="ffffff"/>
        <w:widowControl/>
        <w:rPr>
          <w:rFonts w:ascii="Times New Roman" w:hAnsi="Times New Roman" w:eastAsia="宋体" w:cs="Times New Roman"/>
          <w:szCs w:val="21"/>
        </w:rPr>
      </w:pPr>
      <w:r/>
      <w:bookmarkStart w:id="31" w:name="_Toc2754"/>
      <w:r/>
      <w:bookmarkStart w:id="32" w:name="_Toc481057145"/>
      <w:r>
        <w:rPr>
          <w:rFonts w:ascii="Times New Roman" w:hAnsi="Times New Roman" w:eastAsia="宋体" w:cs="Times New Roman"/>
          <w:b/>
          <w:bCs/>
          <w:szCs w:val="21"/>
        </w:rPr>
        <w:t xml:space="preserve">一、总则</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1、适用法律</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2、定义</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2.1“招标人（采购人）”是指依法进行政府采购的国家机关、事业单位、团体组织。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2.4“货物和服务”指本招标文件中所述</w:t>
      </w:r>
      <w:r>
        <w:rPr>
          <w:rFonts w:ascii="Times New Roman" w:hAnsi="Times New Roman" w:eastAsia="宋体" w:cs="Times New Roman"/>
          <w:bCs/>
          <w:szCs w:val="21"/>
        </w:rPr>
        <w:t xml:space="preserve">产品</w:t>
      </w:r>
      <w:r>
        <w:rPr>
          <w:rFonts w:ascii="Times New Roman" w:hAnsi="Times New Roman" w:eastAsia="宋体" w:cs="Times New Roman"/>
          <w:szCs w:val="21"/>
        </w:rPr>
        <w:t xml:space="preserve">及相关服务。</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2.5“用户或使用单位”是指使用货物，接受服务的单位。</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3、政策功能</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2</w:t>
      </w:r>
      <w:r>
        <w:rPr>
          <w:rFonts w:ascii="Times New Roman" w:hAnsi="Times New Roman" w:eastAsia="宋体" w:cs="Times New Roman"/>
          <w:bCs/>
          <w:szCs w:val="21"/>
          <w:lang w:val="zh-CN"/>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3</w:t>
      </w:r>
      <w:r>
        <w:rPr>
          <w:rFonts w:ascii="Times New Roman" w:hAnsi="Times New Roman" w:eastAsia="宋体" w:cs="Times New Roman"/>
          <w:bCs/>
          <w:szCs w:val="21"/>
          <w:lang w:val="zh-CN"/>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4</w:t>
      </w:r>
      <w:r>
        <w:rPr>
          <w:rFonts w:ascii="Times New Roman" w:hAnsi="Times New Roman" w:eastAsia="宋体" w:cs="Times New Roman"/>
          <w:bCs/>
          <w:szCs w:val="21"/>
          <w:lang w:val="zh-CN"/>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5</w:t>
      </w:r>
      <w:r>
        <w:rPr>
          <w:rFonts w:ascii="Times New Roman" w:hAnsi="Times New Roman" w:eastAsia="宋体" w:cs="Times New Roman"/>
          <w:bCs/>
          <w:szCs w:val="21"/>
          <w:lang w:val="zh-CN"/>
        </w:rP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6</w:t>
      </w:r>
      <w:r>
        <w:rPr>
          <w:rFonts w:ascii="Times New Roman" w:hAnsi="Times New Roman" w:eastAsia="宋体" w:cs="Times New Roman"/>
          <w:bCs/>
          <w:szCs w:val="21"/>
          <w:lang w:val="zh-CN"/>
        </w:rPr>
        <w:t xml:space="preserve">进口产品政策</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（2）允许进口产品参加的，满足需求的国内产品可以参加。</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（3）允许进口产品参加的，优先采购向我国企业转让技术、与我国企业签订消化吸收再创新方案的投标人的进口产品。</w:t>
      </w:r>
      <w:r/>
    </w:p>
    <w:p>
      <w:pPr>
        <w:ind w:firstLine="420"/>
        <w:spacing w:line="360" w:lineRule="auto"/>
        <w:rPr>
          <w:rFonts w:ascii="Times New Roman" w:hAnsi="Times New Roman" w:eastAsia="宋体" w:cs="Times New Roma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7</w:t>
      </w:r>
      <w:r>
        <w:rPr>
          <w:rFonts w:ascii="Times New Roman" w:hAnsi="Times New Roman" w:eastAsia="宋体" w:cs="Times New Roman"/>
          <w:bCs/>
          <w:szCs w:val="21"/>
          <w:lang w:val="zh-CN"/>
        </w:rPr>
        <w:t xml:space="preserve">未按要求提供相关材料的，不享受相关政策。</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二、招标文件构成</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4、招标文件组成</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eastAsia="宋体" w:cs="Times New Roman"/>
          <w:szCs w:val="21"/>
        </w:rPr>
        <w:t xml:space="preserve">4.1</w:t>
      </w:r>
      <w:r>
        <w:rPr>
          <w:rFonts w:ascii="Times New Roman" w:hAnsi="Times New Roman" w:cs="Times New Roman"/>
          <w:szCs w:val="21"/>
        </w:rPr>
        <w:t xml:space="preserve">（1）招标公告；</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（2）投标人须知；</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（3）评标标准；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（4）采购需求；</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（5）合同主要条款及格式；</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（6）投标文件格式及附件。</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4.3 招标代理机构如果要求投标人按照招标文件规定提交备选投标方案的，投标人可以提交备选方案；否则，备选方案将被拒绝。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4.4招标文件中要求的产品品牌或型号，是招标人根据项目所要实现的功能推荐的品牌或型号，仅供投标人参考，并不是限制条件。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5、招标文件的澄清或者修改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三、投标文件的编制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6、投标文件的语言、计量单位、货币和编制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6.2投标人所使用的计量单位应为国家法定计量单位。</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6.3投标人应用人民币报价。投标产品如果是进口产品的，应提供人民币与</w:t>
      </w:r>
      <w:r>
        <w:rPr>
          <w:rFonts w:ascii="Times New Roman" w:hAnsi="Times New Roman" w:eastAsia="宋体" w:cs="Times New Roman"/>
          <w:b/>
          <w:bCs/>
          <w:szCs w:val="21"/>
        </w:rPr>
        <w:t xml:space="preserve">外币之间的汇率；报价单位为“元”。</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6.4</w:t>
      </w:r>
      <w:r>
        <w:rPr>
          <w:rFonts w:ascii="Times New Roman" w:hAnsi="Times New Roman" w:cs="Times New Roman"/>
          <w:szCs w:val="21"/>
        </w:rPr>
        <w:t xml:space="preserve">投标文件应按照招标文件的规定编写并制作目录。</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Cs/>
          <w:szCs w:val="21"/>
        </w:rPr>
        <w:t xml:space="preserve">6.6</w:t>
      </w:r>
      <w:r>
        <w:rPr>
          <w:rFonts w:ascii="Times New Roman" w:hAnsi="Times New Roman" w:eastAsia="宋体" w:cs="Times New Roman"/>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7、联合体投标</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Cs/>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8、投标文件的组成</w:t>
      </w:r>
      <w:r/>
    </w:p>
    <w:p>
      <w:pPr>
        <w:ind w:firstLine="420"/>
        <w:jc w:val="left"/>
        <w:spacing w:line="360" w:lineRule="auto"/>
        <w:shd w:val="clear" w:color="auto" w:fill="ffffff"/>
        <w:widowControl/>
        <w:rPr>
          <w:rFonts w:ascii="Times New Roman" w:hAnsi="Times New Roman" w:eastAsia="宋体" w:cs="Times New Roman"/>
          <w:b/>
          <w:szCs w:val="21"/>
        </w:rPr>
      </w:pPr>
      <w:r>
        <w:rPr>
          <w:rFonts w:ascii="Times New Roman" w:hAnsi="Times New Roman" w:eastAsia="宋体" w:cs="Times New Roman"/>
          <w:szCs w:val="21"/>
        </w:rPr>
        <w:t xml:space="preserve">8.1投标人应当根据招标文件要求编制投标文件，投标文件应对招标文件提出的要求和条件作出实质性响应，并在《商务条款偏离表》和《技术规格偏离表》等处逐条标明满足与否。</w:t>
      </w:r>
      <w:r>
        <w:rPr>
          <w:rFonts w:ascii="Times New Roman" w:hAnsi="Times New Roman" w:eastAsia="宋体" w:cs="Times New Roman"/>
          <w:b/>
          <w:szCs w:val="21"/>
        </w:rPr>
        <w:t xml:space="preserve">对带</w:t>
      </w:r>
      <w:r>
        <w:rPr>
          <w:rFonts w:ascii="Times New Roman" w:hAnsi="Times New Roman" w:eastAsia="宋体" w:cs="Times New Roman"/>
          <w:b/>
          <w:bCs/>
          <w:szCs w:val="21"/>
        </w:rPr>
        <w:t xml:space="preserve">星号（“</w:t>
      </w:r>
      <w:r>
        <w:rPr>
          <w:rFonts w:hint="eastAsia" w:cs="Times New Roman"/>
          <w:b/>
          <w:bCs/>
          <w:lang w:eastAsia="zh-CN"/>
        </w:rPr>
        <w:t xml:space="preserve">★</w:t>
      </w:r>
      <w:r>
        <w:rPr>
          <w:rFonts w:ascii="Times New Roman" w:hAnsi="Times New Roman" w:eastAsia="宋体" w:cs="Times New Roman"/>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8.2 投标文件由商务部分、技术部分、价格部分以及其他部分组成。</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9、投标文件的商务部分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9.1商务部分是证明投标人有资格参加投标和中标后有能力履行合同的文件，这些文件应能满足招标的要求，包括但不限于下列文件（</w:t>
      </w:r>
      <w:r>
        <w:rPr>
          <w:rFonts w:ascii="Times New Roman" w:hAnsi="Times New Roman" w:eastAsia="宋体" w:cs="Times New Roman"/>
          <w:b/>
          <w:szCs w:val="21"/>
        </w:rPr>
        <w:t xml:space="preserve">（1）-（</w:t>
      </w:r>
      <w:r>
        <w:rPr>
          <w:rFonts w:ascii="Times New Roman" w:hAnsi="Times New Roman" w:cs="Times New Roman"/>
          <w:b/>
          <w:szCs w:val="21"/>
          <w:lang w:val="en-US" w:eastAsia="zh-CN"/>
        </w:rPr>
        <w:t xml:space="preserve">4</w:t>
      </w:r>
      <w:r>
        <w:rPr>
          <w:rFonts w:ascii="Times New Roman" w:hAnsi="Times New Roman" w:eastAsia="宋体" w:cs="Times New Roman"/>
          <w:b/>
          <w:szCs w:val="21"/>
        </w:rPr>
        <w:t xml:space="preserve">）所述材料不得有缺失或提供不全或不满足招标文件的实质性要求</w:t>
      </w:r>
      <w:r>
        <w:rPr>
          <w:rFonts w:ascii="Times New Roman" w:hAnsi="Times New Roman" w:eastAsia="宋体" w:cs="Times New Roman"/>
          <w:szCs w:val="21"/>
        </w:rPr>
        <w:t xml:space="preserve">）：</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（1）投标函（投标申请及声明）</w:t>
      </w:r>
      <w:r>
        <w:rPr>
          <w:rFonts w:ascii="Times New Roman" w:hAnsi="Times New Roman" w:eastAsia="宋体" w:cs="Times New Roman"/>
          <w:bCs/>
          <w:szCs w:val="21"/>
        </w:rPr>
        <w:t xml:space="preserve">（</w:t>
      </w:r>
      <w:r>
        <w:rPr>
          <w:rFonts w:ascii="Times New Roman" w:hAnsi="Times New Roman" w:eastAsia="宋体" w:cs="Times New Roman"/>
          <w:b/>
          <w:bCs/>
          <w:szCs w:val="21"/>
        </w:rPr>
        <w:t xml:space="preserve">格式见附件</w:t>
      </w:r>
      <w:r>
        <w:rPr>
          <w:rFonts w:ascii="Times New Roman" w:hAnsi="Times New Roman" w:eastAsia="宋体" w:cs="Times New Roman"/>
          <w:bCs/>
          <w:szCs w:val="21"/>
        </w:rPr>
        <w:t xml:space="preserve">）</w:t>
      </w:r>
      <w:r>
        <w:rPr>
          <w:rFonts w:ascii="Times New Roman" w:hAnsi="Times New Roman" w:eastAsia="宋体" w:cs="Times New Roman"/>
          <w:szCs w:val="21"/>
        </w:rPr>
        <w:t xml:space="preserve">；</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（2）法定代表人授权委托书及委托代理人的身份证明文件的复印件</w:t>
      </w:r>
      <w:r>
        <w:rPr>
          <w:rFonts w:ascii="Times New Roman" w:hAnsi="Times New Roman" w:eastAsia="宋体" w:cs="Times New Roman"/>
          <w:bCs/>
          <w:szCs w:val="21"/>
        </w:rPr>
        <w:t xml:space="preserve">（</w:t>
      </w:r>
      <w:r>
        <w:rPr>
          <w:rFonts w:ascii="Times New Roman" w:hAnsi="Times New Roman" w:eastAsia="宋体" w:cs="Times New Roman"/>
          <w:b/>
          <w:bCs/>
          <w:szCs w:val="21"/>
        </w:rPr>
        <w:t xml:space="preserve">格式见附件</w:t>
      </w:r>
      <w:r>
        <w:rPr>
          <w:rFonts w:ascii="Times New Roman" w:hAnsi="Times New Roman" w:eastAsia="宋体" w:cs="Times New Roman"/>
          <w:bCs/>
          <w:szCs w:val="21"/>
        </w:rPr>
        <w:t xml:space="preserve">）</w:t>
      </w:r>
      <w:r>
        <w:rPr>
          <w:rFonts w:ascii="Times New Roman" w:hAnsi="Times New Roman" w:eastAsia="宋体" w:cs="Times New Roman"/>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（3）投标人资格资信证明文件：</w:t>
      </w:r>
      <w:r/>
    </w:p>
    <w:p>
      <w:pPr>
        <w:ind w:firstLine="638"/>
        <w:spacing w:line="360" w:lineRule="auto"/>
        <w:rPr>
          <w:rFonts w:ascii="Times New Roman" w:hAnsi="Times New Roman" w:eastAsia="宋体" w:cs="Times New Roman"/>
        </w:rPr>
      </w:pPr>
      <w:r>
        <w:rPr>
          <w:rFonts w:ascii="Times New Roman" w:hAnsi="Times New Roman" w:eastAsia="宋体" w:cs="Times New Roman"/>
        </w:rPr>
        <w:t xml:space="preserve">第一章招标公告中 2.1《中华人民共和国政府采购法》规定的资格条件证明文件；</w:t>
      </w:r>
      <w:r/>
    </w:p>
    <w:p>
      <w:pPr>
        <w:ind w:firstLine="638"/>
        <w:spacing w:line="360" w:lineRule="auto"/>
        <w:rPr>
          <w:rFonts w:ascii="Times New Roman" w:hAnsi="Times New Roman" w:eastAsia="宋体" w:cs="Times New Roman"/>
        </w:rPr>
      </w:pPr>
      <w:r>
        <w:rPr>
          <w:rFonts w:ascii="Times New Roman" w:hAnsi="Times New Roman" w:eastAsia="宋体" w:cs="Times New Roman"/>
        </w:rPr>
        <w:t xml:space="preserve">第一章招标公告中 2.2落实政府采购政策需满足的资格要求；</w:t>
      </w:r>
      <w:r/>
    </w:p>
    <w:p>
      <w:pPr>
        <w:ind w:firstLine="638"/>
        <w:spacing w:line="360" w:lineRule="auto"/>
        <w:rPr>
          <w:rFonts w:ascii="Times New Roman" w:hAnsi="Times New Roman" w:eastAsia="宋体" w:cs="Times New Roman"/>
        </w:rPr>
      </w:pPr>
      <w:r>
        <w:rPr>
          <w:rFonts w:ascii="Times New Roman" w:hAnsi="Times New Roman" w:eastAsia="宋体" w:cs="Times New Roman"/>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（4）开标一览表及附表</w:t>
      </w:r>
      <w:r>
        <w:rPr>
          <w:rFonts w:ascii="Times New Roman" w:hAnsi="Times New Roman" w:cs="Times New Roman"/>
          <w:szCs w:val="21"/>
          <w:lang w:val="en-US" w:eastAsia="zh-CN"/>
        </w:rPr>
        <w:t xml:space="preserve">及附表</w:t>
      </w:r>
      <w:r>
        <w:rPr>
          <w:rFonts w:ascii="Times New Roman" w:hAnsi="Times New Roman" w:eastAsia="宋体" w:cs="Times New Roman"/>
          <w:bCs/>
          <w:szCs w:val="21"/>
        </w:rPr>
        <w:t xml:space="preserve">（</w:t>
      </w:r>
      <w:r>
        <w:rPr>
          <w:rFonts w:ascii="Times New Roman" w:hAnsi="Times New Roman" w:eastAsia="宋体" w:cs="Times New Roman"/>
          <w:b/>
          <w:bCs/>
          <w:szCs w:val="21"/>
        </w:rPr>
        <w:t xml:space="preserve">格式见附件</w:t>
      </w:r>
      <w:r>
        <w:rPr>
          <w:rFonts w:ascii="Times New Roman" w:hAnsi="Times New Roman" w:eastAsia="宋体" w:cs="Times New Roman"/>
          <w:bCs/>
          <w:szCs w:val="21"/>
        </w:rPr>
        <w:t xml:space="preserve">）；</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5</w:t>
      </w:r>
      <w:r>
        <w:rPr>
          <w:rFonts w:ascii="Times New Roman" w:hAnsi="Times New Roman" w:eastAsia="宋体" w:cs="Times New Roman"/>
          <w:szCs w:val="21"/>
        </w:rPr>
        <w:t xml:space="preserve">）《商务条款偏离表》；</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6</w:t>
      </w:r>
      <w:r>
        <w:rPr>
          <w:rFonts w:ascii="Times New Roman" w:hAnsi="Times New Roman" w:eastAsia="宋体" w:cs="Times New Roman"/>
          <w:szCs w:val="21"/>
        </w:rPr>
        <w:t xml:space="preserve">）第三章评标标准中对应的</w:t>
      </w:r>
      <w:r>
        <w:rPr>
          <w:rFonts w:ascii="Times New Roman" w:hAnsi="Times New Roman" w:cs="Times New Roman"/>
          <w:szCs w:val="21"/>
          <w:lang w:eastAsia="zh-CN"/>
        </w:rPr>
        <w:t xml:space="preserve">其他</w:t>
      </w:r>
      <w:r>
        <w:rPr>
          <w:rFonts w:ascii="Times New Roman" w:hAnsi="Times New Roman" w:eastAsia="宋体" w:cs="Times New Roman"/>
          <w:szCs w:val="21"/>
        </w:rPr>
        <w:t xml:space="preserve">所需证明材料（如有自行添加）；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7</w:t>
      </w:r>
      <w:r>
        <w:rPr>
          <w:rFonts w:ascii="Times New Roman" w:hAnsi="Times New Roman" w:eastAsia="宋体" w:cs="Times New Roman"/>
          <w:szCs w:val="21"/>
        </w:rPr>
        <w:t xml:space="preserve">）要求采购人提供的配合（如有自拟并自行添加）；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8</w:t>
      </w:r>
      <w:r>
        <w:rPr>
          <w:rFonts w:ascii="Times New Roman" w:hAnsi="Times New Roman" w:eastAsia="宋体" w:cs="Times New Roman"/>
          <w:szCs w:val="21"/>
        </w:rPr>
        <w:t xml:space="preserve">）</w:t>
      </w:r>
      <w:r>
        <w:rPr>
          <w:rFonts w:ascii="Times New Roman" w:hAnsi="Times New Roman" w:cs="Times New Roman"/>
          <w:szCs w:val="21"/>
          <w:lang w:eastAsia="zh-CN"/>
        </w:rPr>
        <w:t xml:space="preserve">其他</w:t>
      </w:r>
      <w:r>
        <w:rPr>
          <w:rFonts w:ascii="Times New Roman" w:hAnsi="Times New Roman" w:eastAsia="宋体" w:cs="Times New Roman"/>
          <w:szCs w:val="21"/>
        </w:rPr>
        <w:t xml:space="preserve">（投标人认为有必要提供的声明和文件，如有，自行拟定并添加）。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10、投标文件的技术部分</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技术部分是证明</w:t>
      </w:r>
      <w:r>
        <w:rPr>
          <w:rFonts w:ascii="Times New Roman" w:hAnsi="Times New Roman" w:eastAsia="宋体" w:cs="Times New Roman"/>
          <w:szCs w:val="21"/>
        </w:rPr>
        <w:t xml:space="preserve">投标人提供的货物和服务是合格的、并符合招标文件要求的证明文件，以及</w:t>
      </w:r>
      <w:r>
        <w:rPr>
          <w:rFonts w:ascii="Times New Roman" w:hAnsi="Times New Roman" w:eastAsia="宋体" w:cs="Times New Roman"/>
          <w:szCs w:val="21"/>
          <w:lang w:val="zh-CN"/>
        </w:rPr>
        <w:t xml:space="preserve">对货物和服务的详细说明，这些文件可以是文字资料、图纸、数据或其他证明文件等。提供的货物和服务如与招标文件要求有不符之处，应说明其差别之所在。包括但不限于下列文件：</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（1）技术说明或服务方案；</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（2）《</w:t>
      </w:r>
      <w:r>
        <w:rPr>
          <w:rFonts w:ascii="Times New Roman" w:hAnsi="Times New Roman" w:cs="Times New Roman"/>
          <w:szCs w:val="21"/>
          <w:lang w:val="en-US" w:eastAsia="zh-CN"/>
        </w:rPr>
        <w:t xml:space="preserve">采购需求</w:t>
      </w:r>
      <w:r>
        <w:rPr>
          <w:rFonts w:ascii="Times New Roman" w:hAnsi="Times New Roman" w:eastAsia="宋体" w:cs="Times New Roman"/>
          <w:szCs w:val="21"/>
          <w:lang w:val="zh-CN"/>
        </w:rPr>
        <w:t xml:space="preserve">偏离表》；</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（3）服务承诺；</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（4）投标人拟投入本项目的设备、人员情况一览表；</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（5）投标人认为需要提供的其他技术资料。</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11、投标文件的价格部分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11.1价格部分是对采购标的价格构成的说明，招标文件如无特别说明，每一项货物及服务仅接受一个价格。</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11.2报价应包含为履行本项目合同项下所有义务的全部含税费用（包括但不限于货物设计、制造、包装、仓储、运输装</w:t>
      </w:r>
      <w:r>
        <w:rPr>
          <w:rFonts w:ascii="Times New Roman" w:hAnsi="Times New Roman" w:cs="Times New Roman"/>
          <w:szCs w:val="21"/>
          <w:lang w:eastAsia="zh-CN"/>
        </w:rPr>
        <w:t xml:space="preserve">卸</w:t>
      </w:r>
      <w:r>
        <w:rPr>
          <w:rFonts w:ascii="Times New Roman" w:hAnsi="Times New Roman" w:eastAsia="宋体" w:cs="Times New Roman"/>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ascii="Times New Roman" w:hAnsi="Times New Roman" w:eastAsia="宋体" w:cs="Times New Roman"/>
          <w:szCs w:val="21"/>
          <w:lang w:val="zh-CN"/>
        </w:rPr>
        <w:t xml:space="preserve">，</w:t>
      </w:r>
      <w:r>
        <w:rPr>
          <w:rFonts w:ascii="Times New Roman" w:hAnsi="Times New Roman" w:eastAsia="宋体" w:cs="Times New Roman"/>
          <w:szCs w:val="21"/>
        </w:rPr>
        <w:t xml:space="preserve">以及投标人认为需要的其他费用等。</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Times New Roman" w:hAnsi="Times New Roman" w:eastAsia="宋体" w:cs="Times New Roman"/>
          <w:b/>
          <w:bCs/>
          <w:szCs w:val="21"/>
        </w:rPr>
        <w:t xml:space="preserve">无效投标处理</w:t>
      </w:r>
      <w:r>
        <w:rPr>
          <w:rFonts w:ascii="Times New Roman" w:hAnsi="Times New Roman" w:eastAsia="宋体" w:cs="Times New Roman"/>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11.5 投标人应在《开标一览表》、《分项报价》等标明投标货物和服务等的单价、总价以及分项报价。投标人符合本须知3.1条所述情形的，须在《开标一览表》、《分项报价》中注明。</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11.6 </w:t>
      </w:r>
      <w:r>
        <w:rPr>
          <w:rFonts w:ascii="Times New Roman" w:hAnsi="Times New Roman" w:cs="Times New Roman"/>
          <w:szCs w:val="21"/>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Times New Roman" w:hAnsi="Times New Roman" w:eastAsia="宋体" w:cs="Times New Roman"/>
          <w:szCs w:val="21"/>
        </w:rPr>
      </w:pPr>
      <w:r>
        <w:rPr>
          <w:rFonts w:ascii="Times New Roman" w:hAnsi="Times New Roman" w:eastAsia="宋体" w:cs="Times New Roman"/>
          <w:b/>
          <w:bCs/>
          <w:szCs w:val="21"/>
        </w:rPr>
        <w:t xml:space="preserve">11.7本项目预算为：详见第一章</w:t>
      </w:r>
      <w:r>
        <w:rPr>
          <w:rFonts w:ascii="Times New Roman" w:hAnsi="Times New Roman" w:eastAsia="宋体" w:cs="Times New Roman"/>
          <w:bCs/>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12、投标文件的其他部分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12.1 其他部分由投标人根据编制投标文件需要提供的其他相关文件组成。</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13、投标保证金：无</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14、投标有效期</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14.1 自开标之日起</w:t>
      </w:r>
      <w:r>
        <w:rPr>
          <w:rFonts w:ascii="Times New Roman" w:hAnsi="Times New Roman" w:eastAsia="宋体" w:cs="Times New Roman"/>
          <w:b/>
          <w:szCs w:val="21"/>
        </w:rPr>
        <w:t xml:space="preserve">90</w:t>
      </w:r>
      <w:r>
        <w:rPr>
          <w:rFonts w:ascii="Times New Roman" w:hAnsi="Times New Roman" w:eastAsia="宋体" w:cs="Times New Roman"/>
          <w:szCs w:val="21"/>
        </w:rPr>
        <w:t xml:space="preserve">天内投标有效</w:t>
      </w:r>
      <w:r>
        <w:rPr>
          <w:rFonts w:ascii="Times New Roman" w:hAnsi="Times New Roman" w:eastAsia="宋体" w:cs="Times New Roman"/>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15、投标文件签署</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15.1 投标文件的正本和副本均应由投标人法定代表人或经正式授权并对投标人有约束力的委托代理人签字，如果它们之间内容有差异，则以正本为准。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16、投标费用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16.1 投标人应承担所有与准备和参加投标有关的费用，无论招标结果如何，招标代理机构和招标人在任何情况下均无义务和责任承担这些费用。</w:t>
      </w:r>
      <w:r/>
    </w:p>
    <w:p>
      <w:pPr>
        <w:ind w:firstLine="420"/>
        <w:spacing w:line="360" w:lineRule="auto"/>
        <w:shd w:val="clear" w:color="auto" w:fill="ffffff"/>
        <w:widowControl/>
        <w:rPr>
          <w:rFonts w:hint="eastAsia" w:cs="Times New Roman"/>
          <w:b/>
          <w:sz w:val="22"/>
          <w:szCs w:val="22"/>
          <w:lang w:val="en-US" w:eastAsia="zh-CN"/>
        </w:rPr>
      </w:pPr>
      <w:r>
        <w:rPr>
          <w:rFonts w:ascii="Times New Roman" w:hAnsi="Times New Roman" w:eastAsia="宋体" w:cs="Times New Roman"/>
          <w:b/>
          <w:szCs w:val="21"/>
        </w:rPr>
        <w:t xml:space="preserve">16.2 招标代理服务费：</w:t>
      </w:r>
      <w:r>
        <w:rPr>
          <w:rFonts w:hint="eastAsia" w:cs="Times New Roman"/>
          <w:b/>
          <w:sz w:val="22"/>
          <w:szCs w:val="22"/>
          <w:lang w:val="en-US" w:eastAsia="zh-CN"/>
        </w:rPr>
        <w:t xml:space="preserve">采购人</w:t>
      </w:r>
      <w:r>
        <w:rPr>
          <w:rFonts w:ascii="Times New Roman" w:hAnsi="Times New Roman" w:eastAsia="宋体" w:cs="Times New Roman"/>
          <w:b/>
          <w:sz w:val="22"/>
          <w:szCs w:val="22"/>
        </w:rPr>
        <w:t xml:space="preserve">按照“苏招协（2022）002号文”中代理服务收费标准的80%执行，在领取成交通知书前一次性向招标代理机构支付。</w:t>
      </w:r>
      <w:r/>
    </w:p>
    <w:p>
      <w:pPr>
        <w:ind w:firstLine="420"/>
        <w:spacing w:line="360" w:lineRule="auto"/>
        <w:shd w:val="clear" w:color="auto" w:fill="ffffff"/>
        <w:widowControl/>
        <w:rPr>
          <w:rFonts w:hint="default" w:cs="Times New Roman"/>
          <w:b/>
          <w:sz w:val="22"/>
          <w:szCs w:val="22"/>
          <w:lang w:val="en-US" w:eastAsia="zh-CN"/>
        </w:rPr>
      </w:pPr>
      <w:r>
        <w:rPr>
          <w:rFonts w:hint="eastAsia" w:cs="Times New Roman"/>
          <w:b/>
          <w:sz w:val="22"/>
          <w:szCs w:val="22"/>
          <w:lang w:val="en-US" w:eastAsia="zh-CN"/>
        </w:rPr>
        <w:t xml:space="preserve">16.3 专家评审费：由采购人按江苏省财政厅有关规定向评审专家支付。</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四、投标文件的递交</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17、投标文件的递交</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18、投标文件的解密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19、投标文件的修改和撤回</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19.2 投标截止时间之后，投标文件不得撤回。</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20、诚实信用</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五、开标、评标与定标</w:t>
      </w:r>
      <w:r/>
    </w:p>
    <w:p>
      <w:pPr>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21、开标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21.3投标人不足3家的，不得开标。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22、评标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22.1 评标委员会</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
          <w:bCs/>
          <w:szCs w:val="21"/>
        </w:rPr>
        <w:t xml:space="preserve">22.1.1</w:t>
      </w:r>
      <w:r>
        <w:rPr>
          <w:rFonts w:ascii="Times New Roman" w:hAnsi="Times New Roman" w:eastAsia="宋体" w:cs="Times New Roman"/>
          <w:bCs/>
          <w:szCs w:val="21"/>
        </w:rPr>
        <w:t xml:space="preserve">评标委员会负责具体评标事务，并独立履行下列职责：</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（一）审查、评价投标文件是否符合招标文件的商务、技术等实质性要求；</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（二）要求投标人对投标文件有关事项作出澄清或者说明；</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（三）对投标文件进行比较和评价；</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（四）确定中标候选人名单，以及根据采购人委托直接确定中标人；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Cs/>
          <w:szCs w:val="21"/>
        </w:rPr>
        <w:t xml:space="preserve">（五）向招标人、招标代理机构或者有关部门报告评标中发现的违法行为。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22.1.2 </w:t>
      </w:r>
      <w:r>
        <w:rPr>
          <w:rFonts w:ascii="Times New Roman" w:hAnsi="Times New Roman" w:eastAsia="宋体" w:cs="Times New Roman"/>
          <w:szCs w:val="21"/>
        </w:rPr>
        <w:t xml:space="preserve">评标委员会由</w:t>
      </w:r>
      <w:r>
        <w:rPr>
          <w:rFonts w:ascii="Times New Roman" w:hAnsi="Times New Roman" w:eastAsia="宋体" w:cs="Times New Roman"/>
          <w:bCs/>
          <w:szCs w:val="21"/>
        </w:rPr>
        <w:t xml:space="preserve">招标</w:t>
      </w:r>
      <w:r>
        <w:rPr>
          <w:rFonts w:ascii="Times New Roman" w:hAnsi="Times New Roman" w:eastAsia="宋体" w:cs="Times New Roman"/>
          <w:szCs w:val="21"/>
        </w:rPr>
        <w:t xml:space="preserve">人代表和有关技术、经济等方面的专家组成，独立开展评审工作。</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22.2  评标程序</w:t>
      </w:r>
      <w:r/>
    </w:p>
    <w:p>
      <w:pPr>
        <w:ind w:firstLine="420"/>
        <w:jc w:val="left"/>
        <w:spacing w:line="360" w:lineRule="auto"/>
        <w:shd w:val="clear" w:color="auto" w:fill="ffffff"/>
        <w:widowControl/>
        <w:rPr>
          <w:rFonts w:ascii="Times New Roman" w:hAnsi="Times New Roman" w:eastAsia="宋体" w:cs="Times New Roman"/>
          <w:b/>
          <w:szCs w:val="21"/>
        </w:rPr>
      </w:pPr>
      <w:r>
        <w:rPr>
          <w:rFonts w:ascii="Times New Roman" w:hAnsi="Times New Roman" w:eastAsia="宋体" w:cs="Times New Roman"/>
          <w:b/>
          <w:szCs w:val="21"/>
        </w:rPr>
        <w:t xml:space="preserve">22.2.1 </w:t>
      </w:r>
      <w:r>
        <w:rPr>
          <w:rFonts w:ascii="Times New Roman" w:hAnsi="Times New Roman" w:eastAsia="宋体" w:cs="Times New Roman"/>
          <w:b/>
          <w:bCs/>
          <w:szCs w:val="21"/>
        </w:rPr>
        <w:t xml:space="preserve">投标文件的资格性检查。</w:t>
      </w:r>
      <w:r>
        <w:rPr>
          <w:rFonts w:ascii="Times New Roman" w:hAnsi="Times New Roman" w:eastAsia="宋体" w:cs="Times New Roman"/>
          <w:szCs w:val="21"/>
        </w:rPr>
        <w:t xml:space="preserve">公开招标采购项目开标结束后，</w:t>
      </w:r>
      <w:r>
        <w:rPr>
          <w:rFonts w:ascii="Times New Roman" w:hAnsi="Times New Roman" w:eastAsia="宋体" w:cs="Times New Roman"/>
        </w:rPr>
        <w:t xml:space="preserve">招标</w:t>
      </w:r>
      <w:r>
        <w:rPr>
          <w:rFonts w:ascii="Times New Roman" w:hAnsi="Times New Roman" w:eastAsia="宋体" w:cs="Times New Roman"/>
          <w:szCs w:val="21"/>
        </w:rPr>
        <w:t xml:space="preserve">人或者</w:t>
      </w:r>
      <w:r>
        <w:rPr>
          <w:rFonts w:ascii="Times New Roman" w:hAnsi="Times New Roman" w:eastAsia="宋体" w:cs="Times New Roman"/>
        </w:rPr>
        <w:t xml:space="preserve">招标</w:t>
      </w:r>
      <w:r>
        <w:rPr>
          <w:rFonts w:ascii="Times New Roman" w:hAnsi="Times New Roman" w:eastAsia="宋体" w:cs="Times New Roman"/>
          <w:szCs w:val="21"/>
        </w:rPr>
        <w:t xml:space="preserve">代理机构应当依法对投标人的资格进行审查。合格投标人不足3家的，不得评标。</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eastAsia="宋体" w:cs="Times New Roman"/>
          <w:b/>
          <w:bCs/>
          <w:szCs w:val="21"/>
        </w:rPr>
        <w:t xml:space="preserve">22.2.2投标文件的符合性审查</w:t>
      </w:r>
      <w:r>
        <w:rPr>
          <w:rFonts w:ascii="Times New Roman" w:hAnsi="Times New Roman" w:eastAsia="宋体" w:cs="Times New Roman"/>
          <w:szCs w:val="21"/>
        </w:rPr>
        <w:t xml:space="preserve">。</w:t>
      </w:r>
      <w:r>
        <w:rPr>
          <w:rFonts w:ascii="Times New Roman" w:hAnsi="Times New Roman" w:cs="Times New Roman"/>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（1）投标人在“苏采云”系统规定的时间内未成功解密电子投标文件的</w:t>
      </w:r>
      <w:r>
        <w:rPr>
          <w:rFonts w:ascii="Times New Roman" w:hAnsi="Times New Roman" w:cs="Times New Roman"/>
          <w:b/>
          <w:bCs/>
          <w:szCs w:val="21"/>
        </w:rPr>
        <w:t xml:space="preserve">；</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（2）投标人未按照招标文件要求上传电子投标文件的；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（3）同一投标人提交两个（含两个）以上不同的投标报价的；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（4）投标文件未按照招标文件要求加盖电子公章的；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（5）不具备招标文件中规定的资格要求的；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（6）报价超过招标文件中规定的预算金额或者最高限价的；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（7）投标文件含有采购人不能接受的附加条件的；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（8）投标文件内容不全或不符合招标文件中规定的其他实质性要求的；</w:t>
      </w:r>
      <w:r/>
    </w:p>
    <w:p>
      <w:pPr>
        <w:ind w:firstLine="420"/>
        <w:spacing w:line="360" w:lineRule="auto"/>
        <w:shd w:val="clear" w:color="auto" w:fill="ffffff"/>
        <w:widowControl/>
        <w:rPr>
          <w:rFonts w:ascii="Times New Roman" w:hAnsi="Times New Roman" w:eastAsia="宋体" w:cs="Times New Roman"/>
          <w:b/>
          <w:szCs w:val="21"/>
        </w:rPr>
      </w:pPr>
      <w:r>
        <w:rPr>
          <w:rFonts w:ascii="Times New Roman" w:hAnsi="Times New Roman" w:cs="Times New Roman"/>
          <w:b/>
          <w:szCs w:val="21"/>
        </w:rPr>
        <w:t xml:space="preserve">（9）现行法律、法规、规章和招标文件规定的其他无效情形。</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22.2.2.1 </w:t>
      </w:r>
      <w:r>
        <w:rPr>
          <w:rFonts w:ascii="Times New Roman" w:hAnsi="Times New Roman" w:cs="Times New Roman"/>
          <w:b/>
          <w:bCs/>
          <w:szCs w:val="21"/>
        </w:rPr>
        <w:t xml:space="preserve">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eastAsia="宋体" w:cs="Times New Roman"/>
          <w:b/>
          <w:szCs w:val="21"/>
        </w:rPr>
        <w:t xml:space="preserve">22.2.2.2</w:t>
      </w:r>
      <w:r>
        <w:rPr>
          <w:rFonts w:ascii="Times New Roman" w:hAnsi="Times New Roman" w:cs="Times New Roman"/>
          <w:szCs w:val="21"/>
        </w:rPr>
        <w:t xml:space="preserve">有下列情形之一的予以废标：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（1）符合专业条件的投标人或者对招标文件作实质性响应的投标人不足三家的；</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（2）出现影响采购公正的违法、违规行为的；</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（3）投标人的报价均超过了采购预算，采购人不能支付的；</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（4）因苏采云系统故障造成开标不成功的；</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（5）因重大变故，采购任务取消的。</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cs="Times New Roman"/>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22.2.3</w:t>
      </w:r>
      <w:r>
        <w:rPr>
          <w:rFonts w:ascii="Times New Roman" w:hAnsi="Times New Roman" w:eastAsia="宋体" w:cs="Times New Roman"/>
          <w:b/>
          <w:bCs/>
          <w:szCs w:val="21"/>
        </w:rPr>
        <w:t xml:space="preserve">澄清有关问题</w:t>
      </w:r>
      <w:r>
        <w:rPr>
          <w:rFonts w:ascii="Times New Roman" w:hAnsi="Times New Roman" w:eastAsia="宋体" w:cs="Times New Roman"/>
          <w:szCs w:val="21"/>
        </w:rPr>
        <w:t xml:space="preserve">。</w:t>
      </w:r>
      <w:r/>
    </w:p>
    <w:p>
      <w:pPr>
        <w:pStyle w:val="837"/>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w:t>
      </w:r>
      <w:r>
        <w:rPr>
          <w:rFonts w:ascii="Times New Roman" w:hAnsi="Times New Roman" w:cs="Times New Roman"/>
          <w:szCs w:val="21"/>
          <w:lang w:val="zh-CN"/>
        </w:rPr>
        <w:t xml:space="preserve">1</w:t>
      </w:r>
      <w:r>
        <w:rPr>
          <w:rFonts w:ascii="Times New Roman" w:hAnsi="Times New Roman" w:cs="Times New Roman"/>
          <w:szCs w:val="21"/>
        </w:rPr>
        <w:t xml:space="preserve"> </w:t>
      </w:r>
      <w:r>
        <w:rPr>
          <w:rFonts w:ascii="Times New Roman" w:hAnsi="Times New Roman" w:cs="Times New Roman"/>
          <w:szCs w:val="21"/>
          <w:lang w:val="zh-CN"/>
        </w:rPr>
        <w:t xml:space="preserve">评标期间，评委会对投标文件中含义不明确、同类问题表述不一致或者有明显文字和计算错误的内容，有权要求投标人作出必要的澄清、说明或者补正。</w:t>
      </w:r>
      <w:r/>
    </w:p>
    <w:p>
      <w:pPr>
        <w:pStyle w:val="837"/>
        <w:spacing w:line="360" w:lineRule="auto"/>
        <w:rPr>
          <w:rFonts w:ascii="Times New Roman" w:hAnsi="Times New Roman" w:cs="Times New Roman"/>
          <w:szCs w:val="21"/>
          <w:lang w:val="zh-CN"/>
        </w:rPr>
      </w:pPr>
      <w:r>
        <w:rPr>
          <w:rFonts w:ascii="Times New Roman" w:hAnsi="Times New Roman" w:cs="Times New Roman"/>
          <w:szCs w:val="21"/>
          <w:lang w:val="zh-CN"/>
        </w:rPr>
        <w:t xml:space="preserve">投标人的澄清、说明或者补正不得超出投标文件的范围或者改变投标文件的实质性内容。</w:t>
      </w:r>
      <w:r/>
    </w:p>
    <w:p>
      <w:pPr>
        <w:pStyle w:val="837"/>
        <w:spacing w:line="360" w:lineRule="auto"/>
        <w:rPr>
          <w:rFonts w:ascii="Times New Roman" w:hAnsi="Times New Roman" w:cs="Times New Roman"/>
          <w:szCs w:val="21"/>
          <w:lang w:val="zh-CN"/>
        </w:rPr>
      </w:pPr>
      <w:r>
        <w:rPr>
          <w:rFonts w:ascii="Times New Roman" w:hAnsi="Times New Roman" w:cs="Times New Roman"/>
          <w:szCs w:val="21"/>
          <w:lang w:val="zh-CN"/>
        </w:rPr>
        <w:t xml:space="preserve">评委会并非对每个投标人都做澄清要求。</w:t>
      </w:r>
      <w:r/>
    </w:p>
    <w:p>
      <w:pPr>
        <w:pStyle w:val="837"/>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2.3.2 </w:t>
      </w:r>
      <w:r>
        <w:rPr>
          <w:rFonts w:ascii="Times New Roman" w:hAnsi="Times New Roman" w:cs="Times New Roman"/>
          <w:szCs w:val="21"/>
          <w:lang w:val="zh-CN"/>
        </w:rPr>
        <w:t xml:space="preserve">需要供应商进行澄清、说明和补正的，评委会将通过苏采云系统向</w:t>
      </w:r>
      <w:r>
        <w:rPr>
          <w:rFonts w:ascii="Times New Roman" w:hAnsi="Times New Roman" w:cs="Times New Roman"/>
          <w:szCs w:val="21"/>
        </w:rPr>
        <w:t xml:space="preserve">投标人</w:t>
      </w:r>
      <w:r>
        <w:rPr>
          <w:rFonts w:ascii="Times New Roman" w:hAnsi="Times New Roman" w:cs="Times New Roman"/>
          <w:szCs w:val="21"/>
          <w:lang w:val="zh-CN"/>
        </w:rPr>
        <w:t xml:space="preserve">发出《澄清要求函》，接到《澄清要求函》的</w:t>
      </w:r>
      <w:r>
        <w:rPr>
          <w:rFonts w:ascii="Times New Roman" w:hAnsi="Times New Roman" w:cs="Times New Roman"/>
          <w:szCs w:val="21"/>
        </w:rPr>
        <w:t xml:space="preserve">投标人</w:t>
      </w:r>
      <w:r>
        <w:rPr>
          <w:rFonts w:ascii="Times New Roman" w:hAnsi="Times New Roman" w:cs="Times New Roman"/>
          <w:szCs w:val="21"/>
          <w:lang w:val="zh-CN"/>
        </w:rPr>
        <w:t xml:space="preserve">应当按照要求在苏采云系统中提交《澄清响应函》并加盖电子公章。澄清、说明和补正的内容作为投标文件的补充部分，具体操作方式见《操作手册》。</w:t>
      </w:r>
      <w:r/>
    </w:p>
    <w:p>
      <w:pPr>
        <w:pStyle w:val="837"/>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2.3.3</w:t>
      </w:r>
      <w:r>
        <w:rPr>
          <w:rFonts w:ascii="Times New Roman" w:hAnsi="Times New Roman" w:cs="Times New Roman"/>
          <w:szCs w:val="21"/>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（2）大写金额和小写金额不一致的，以大写金额为准；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rPr>
        <w:t xml:space="preserve">（4）总价金额与按单价汇总金额不一致的，以单价金额计算结果为准。</w:t>
      </w:r>
      <w:r/>
    </w:p>
    <w:p>
      <w:pPr>
        <w:pStyle w:val="837"/>
        <w:spacing w:line="360" w:lineRule="auto"/>
        <w:rPr>
          <w:rFonts w:ascii="Times New Roman" w:hAnsi="Times New Roman" w:cs="Times New Roman"/>
          <w:szCs w:val="21"/>
          <w:lang w:val="zh-CN"/>
        </w:rPr>
      </w:pPr>
      <w:r>
        <w:rPr>
          <w:rFonts w:ascii="Times New Roman" w:hAnsi="Times New Roman" w:cs="Times New Roman"/>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22.2.3.4</w:t>
      </w:r>
      <w:r>
        <w:rPr>
          <w:rFonts w:ascii="Times New Roman" w:hAnsi="Times New Roman" w:cs="Times New Roman"/>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cs="Times New Roman"/>
          <w:b/>
        </w:rPr>
        <w:t xml:space="preserve">投标人不能证明其报价合理性的，评标委员会将其作为无效投标处理。</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22.2.4</w:t>
      </w:r>
      <w:r>
        <w:rPr>
          <w:rFonts w:ascii="Times New Roman" w:hAnsi="Times New Roman" w:cs="Times New Roman"/>
          <w:bCs/>
          <w:szCs w:val="21"/>
        </w:rPr>
        <w:t xml:space="preserve">比较与评价。</w:t>
      </w:r>
      <w:r>
        <w:rPr>
          <w:rFonts w:ascii="Times New Roman" w:hAnsi="Times New Roman" w:cs="Times New Roman"/>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szCs w:val="21"/>
        </w:rPr>
        <w:t xml:space="preserve">22.2.5</w:t>
      </w:r>
      <w:r>
        <w:rPr>
          <w:rFonts w:ascii="Times New Roman" w:hAnsi="Times New Roman" w:cs="Times New Roman"/>
        </w:rPr>
        <w:t xml:space="preserve">相同品牌产品的投标</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22.3 评标方法和标准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评审因素，包括价格、技术、商务等。</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评标总得分＝F1×A1＋F2×A2＋……＋Fn×An</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F1、F2……Fn分别为各项评审因素的得分；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A1、A2、……An 分别为各项评审因素所占的权重(A1＋A2＋……＋An＝1)。</w:t>
      </w:r>
      <w:r/>
    </w:p>
    <w:p>
      <w:pPr>
        <w:ind w:left="0" w:firstLine="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因落实政府采购政策进行价格调整的，以调整后的价格计算评标基准价和投标报价。</w:t>
      </w:r>
      <w:r/>
    </w:p>
    <w:p>
      <w:pPr>
        <w:ind w:left="0" w:firstLine="422"/>
        <w:jc w:val="left"/>
        <w:keepLines w:val="0"/>
        <w:keepNext w:val="0"/>
        <w:pageBreakBefore w:val="0"/>
        <w:spacing w:line="360" w:lineRule="auto"/>
        <w:shd w:val="clear" w:color="auto" w:fill="ffffff"/>
        <w:widowControl/>
        <w:rPr>
          <w:rFonts w:ascii="Times New Roman" w:hAnsi="Times New Roman" w:cs="Times New Roman"/>
          <w:b/>
          <w:bCs/>
          <w:sz w:val="21"/>
          <w:szCs w:val="21"/>
          <w:highlight w:val="none"/>
          <w:lang w:eastAsia="zh-CN"/>
        </w:rPr>
      </w:pPr>
      <w:r>
        <w:rPr>
          <w:rFonts w:ascii="Times New Roman" w:hAnsi="Times New Roman" w:cs="Times New Roman"/>
          <w:b/>
          <w:bCs/>
          <w:szCs w:val="21"/>
          <w:highlight w:val="none"/>
          <w:lang w:val="en-US" w:eastAsia="zh-CN"/>
        </w:rPr>
        <w:t xml:space="preserve">22.4 </w:t>
      </w:r>
      <w:r>
        <w:rPr>
          <w:rFonts w:ascii="Times New Roman" w:hAnsi="Times New Roman" w:cs="Times New Roman"/>
          <w:b/>
          <w:bCs/>
          <w:szCs w:val="21"/>
          <w:highlight w:val="none"/>
        </w:rPr>
        <w:t xml:space="preserve">评标</w:t>
      </w:r>
      <w:r>
        <w:rPr>
          <w:rFonts w:ascii="Times New Roman" w:hAnsi="Times New Roman" w:eastAsia="宋体" w:cs="Times New Roman"/>
          <w:b/>
          <w:bCs/>
          <w:sz w:val="21"/>
          <w:szCs w:val="21"/>
          <w:highlight w:val="none"/>
        </w:rPr>
        <w:t xml:space="preserve">委员会启动异常低价投标审查的情形和具体要求</w:t>
      </w:r>
      <w:r/>
    </w:p>
    <w:p>
      <w:pPr>
        <w:ind w:left="420" w:firstLine="0"/>
        <w:jc w:val="left"/>
        <w:spacing w:line="360" w:lineRule="auto"/>
        <w:shd w:val="clear" w:color="auto" w:fill="ffffff"/>
        <w:widowControl/>
        <w:rPr>
          <w:rFonts w:ascii="Times New Roman" w:hAnsi="Times New Roman" w:eastAsia="宋体" w:cs="Times New Roman"/>
          <w:b w:val="0"/>
          <w:sz w:val="21"/>
          <w:szCs w:val="21"/>
          <w:highlight w:val="none"/>
        </w:rPr>
      </w:pPr>
      <w:r>
        <w:rPr>
          <w:rFonts w:ascii="Times New Roman" w:hAnsi="Times New Roman" w:cs="Times New Roman"/>
          <w:b w:val="0"/>
          <w:sz w:val="21"/>
          <w:szCs w:val="21"/>
          <w:highlight w:val="none"/>
          <w:lang w:eastAsia="zh-CN"/>
        </w:rPr>
        <w:t xml:space="preserve">2</w:t>
      </w:r>
      <w:r>
        <w:rPr>
          <w:rFonts w:ascii="Times New Roman" w:hAnsi="Times New Roman" w:cs="Times New Roman"/>
          <w:b w:val="0"/>
          <w:sz w:val="21"/>
          <w:szCs w:val="21"/>
          <w:highlight w:val="none"/>
          <w:lang w:val="en-US" w:eastAsia="zh-CN"/>
        </w:rPr>
        <w:t xml:space="preserve">2.4.1</w:t>
      </w:r>
      <w:r>
        <w:rPr>
          <w:rFonts w:ascii="Times New Roman" w:hAnsi="Times New Roman" w:eastAsia="宋体" w:cs="Times New Roman"/>
          <w:b w:val="0"/>
          <w:sz w:val="21"/>
          <w:szCs w:val="21"/>
          <w:highlight w:val="none"/>
        </w:rPr>
        <w:t xml:space="preserve">评</w:t>
      </w:r>
      <w:r>
        <w:rPr>
          <w:rFonts w:ascii="Times New Roman" w:hAnsi="Times New Roman" w:cs="Times New Roman"/>
          <w:b w:val="0"/>
          <w:sz w:val="21"/>
          <w:szCs w:val="21"/>
          <w:highlight w:val="none"/>
          <w:lang w:val="en-US" w:eastAsia="zh-CN"/>
        </w:rPr>
        <w:t xml:space="preserve">标</w:t>
      </w:r>
      <w:r>
        <w:rPr>
          <w:rFonts w:ascii="Times New Roman" w:hAnsi="Times New Roman" w:eastAsia="宋体" w:cs="Times New Roman"/>
          <w:b w:val="0"/>
          <w:sz w:val="21"/>
          <w:szCs w:val="21"/>
          <w:highlight w:val="none"/>
        </w:rPr>
        <w:t xml:space="preserve">过程中出现下列情形之一的，</w:t>
      </w:r>
      <w:r>
        <w:rPr>
          <w:rFonts w:ascii="Times New Roman" w:hAnsi="Times New Roman" w:cs="Times New Roman"/>
          <w:szCs w:val="21"/>
          <w:highlight w:val="none"/>
        </w:rPr>
        <w:t xml:space="preserve">评标</w:t>
      </w:r>
      <w:r>
        <w:rPr>
          <w:rFonts w:ascii="Times New Roman" w:hAnsi="Times New Roman" w:eastAsia="宋体" w:cs="Times New Roman"/>
          <w:b w:val="0"/>
          <w:sz w:val="21"/>
          <w:szCs w:val="21"/>
          <w:highlight w:val="none"/>
        </w:rPr>
        <w:t xml:space="preserve">委员会应当启动异常低价投标审查程序：</w:t>
      </w:r>
      <w:r/>
    </w:p>
    <w:p>
      <w:pPr>
        <w:ind w:left="420" w:firstLine="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（1）投标报价低于全部通过符合性审查投标人投标报价平均值50%的，即投标报价&lt;全部通过符合性审查投标人投标报价平均值×50%；</w:t>
      </w:r>
      <w:r/>
    </w:p>
    <w:p>
      <w:pPr>
        <w:ind w:left="0" w:firstLine="42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（2）投标报价低于通过符合性审查的次低报价投标人投标报价50%的，即投标报价&lt;通过符合性审查的次低报价投标人投标报价×50%；</w:t>
      </w:r>
      <w:r/>
    </w:p>
    <w:p>
      <w:pPr>
        <w:ind w:left="0" w:firstLine="42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（3）投标报价低于本项目最高限价45%的，即投标报价&lt;本项目最高限价×45%；</w:t>
      </w:r>
      <w:r/>
    </w:p>
    <w:p>
      <w:pPr>
        <w:ind w:left="0" w:firstLine="42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（4）评标委员会基于专业判断，认为投标人报价过低，有可能影响产品质量或者不能诚信履约的其他情形。</w:t>
      </w:r>
      <w:r/>
    </w:p>
    <w:p>
      <w:pPr>
        <w:ind w:left="0" w:firstLine="420"/>
        <w:jc w:val="left"/>
        <w:keepLines w:val="0"/>
        <w:keepNext w:val="0"/>
        <w:pageBreakBefore w:val="0"/>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left="0" w:firstLine="420"/>
        <w:jc w:val="left"/>
        <w:keepLines w:val="0"/>
        <w:keepNext w:val="0"/>
        <w:pageBreakBefore w:val="0"/>
        <w:spacing w:line="360" w:lineRule="auto"/>
        <w:shd w:val="clear" w:color="auto" w:fill="ffffff"/>
        <w:widowControl/>
        <w:rPr>
          <w:rFonts w:ascii="Times New Roman" w:hAnsi="Times New Roman" w:cs="Times New Roman"/>
          <w:b/>
          <w:bCs/>
          <w:sz w:val="21"/>
          <w:szCs w:val="21"/>
          <w:highlight w:val="none"/>
          <w:lang w:val="en-US" w:eastAsia="zh-CN"/>
        </w:rPr>
      </w:pPr>
      <w:r>
        <w:rPr>
          <w:rFonts w:ascii="Times New Roman" w:hAnsi="Times New Roman" w:cs="Times New Roman"/>
          <w:b w:val="0"/>
          <w:sz w:val="21"/>
          <w:szCs w:val="21"/>
          <w:highlight w:val="none"/>
          <w:lang w:val="en-US" w:eastAsia="zh-CN"/>
        </w:rPr>
        <w:t xml:space="preserve">22.4.3评标委员会依据专业经验，参考同类项目中标（成交）价格、类似产品市场价格水平、行业人工费用标准、国家有关部门指导行业协会发布的行业平均成本等情况，对报价合理性进行判断。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cs="Times New Roman"/>
          <w:b/>
          <w:bCs/>
          <w:sz w:val="21"/>
          <w:szCs w:val="21"/>
          <w:highlight w:val="none"/>
          <w:lang w:val="en-US" w:eastAsia="zh-CN"/>
        </w:rPr>
        <w:t xml:space="preserve">投标人不能提供书面说明、证明材料，或者提供的书面说明、证明材料不能证明其报价合理性的，评审委员会应当将其作为无效投标处理。</w:t>
      </w:r>
      <w:r/>
    </w:p>
    <w:p>
      <w:pPr>
        <w:ind w:left="0" w:firstLine="420"/>
        <w:jc w:val="left"/>
        <w:keepLines w:val="0"/>
        <w:keepNext w:val="0"/>
        <w:pageBreakBefore w:val="0"/>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Times New Roman" w:hAnsi="Times New Roman" w:eastAsia="宋体" w:cs="Times New Roman"/>
          <w:b/>
          <w:szCs w:val="21"/>
        </w:rPr>
      </w:pPr>
      <w:r>
        <w:rPr>
          <w:rFonts w:ascii="Times New Roman" w:hAnsi="Times New Roman" w:eastAsia="宋体" w:cs="Times New Roman"/>
          <w:b/>
          <w:bCs/>
          <w:szCs w:val="21"/>
        </w:rPr>
        <w:t xml:space="preserve">23、</w:t>
      </w:r>
      <w:r>
        <w:rPr>
          <w:rFonts w:ascii="Times New Roman" w:hAnsi="Times New Roman" w:eastAsia="宋体" w:cs="Times New Roman"/>
          <w:b/>
          <w:szCs w:val="21"/>
        </w:rPr>
        <w:t xml:space="preserve">确定中标人</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Times New Roman" w:hAnsi="Times New Roman" w:cs="Times New Roman"/>
          <w:b/>
          <w:szCs w:val="21"/>
        </w:rPr>
      </w:pPr>
      <w:r>
        <w:rPr>
          <w:rFonts w:ascii="Times New Roman" w:hAnsi="Times New Roman" w:cs="Times New Roman"/>
          <w:b/>
          <w:bCs/>
          <w:szCs w:val="21"/>
        </w:rPr>
        <w:t xml:space="preserve">23.4 中标通知书对采购人和中标人具有同等法律效力。中标通知书发出后，采购人不得</w:t>
      </w:r>
      <w:r>
        <w:rPr>
          <w:rFonts w:ascii="Times New Roman" w:hAnsi="Times New Roman" w:cs="Times New Roman"/>
          <w:b/>
          <w:szCs w:val="21"/>
        </w:rPr>
        <w:t xml:space="preserve">违法改变中标结果，中标人无正当理由不得放弃中标。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cs="Times New Roman"/>
          <w:szCs w:val="21"/>
        </w:rPr>
        <w:t xml:space="preserve">23.5 所有投标文件不论中标与否，均不退回。</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24、编写评标报告</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25、评标过程的保密性</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25.1 招标人和招标代理机构将采取必要措施，保证评标在严格保密的情况下进行。</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25.2 任何单位和个人不得非法干预、影响评标办法的确定，以及评标过程和结果。</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六、签订合同</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26、签订合同</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26.1招标人与中标人应当自中标通知书发出之日起30日内，按照招标文件和中标人投标文件的规定，签订书面合同。所签订的合同不得对招标文件确定的事项和中标人投标文件作实质性修改。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26.2招标人不得向中标人提出任何不合理的要求作为签订合同的条件。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26.3中标人拒绝与采购人签订合同的，招标人可以按照评审报告推荐的中标或者成交候选人名单排序，确定下一候选人为中标或者成交供应商，也可以重新开展政府采购活动。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26.4 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26.5 招标人与中标人应当根据合同的约定依法履行合同义务。</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七、质疑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27、质疑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27.1供应商对招标活动事项有疑问的，可以向招标代理机构提出询问，招标代理机构将依法作出答复，但答复的内容不涉及商业秘密</w:t>
      </w:r>
      <w:r>
        <w:rPr>
          <w:rFonts w:ascii="Times New Roman" w:hAnsi="Times New Roman" w:eastAsia="宋体" w:cs="Times New Roman"/>
          <w:b/>
          <w:bCs/>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rPr>
        <w:t xml:space="preserve">供应商必须在法定质疑期内一次性提出针对同一采购程序环节的质疑。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（一）供应商的姓名或者名称、地址、邮编、联系人及联系电话；</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（二）质疑项目的名称、编号；</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（三）具体、明确的质疑事项和与质疑事项相关的请求（具体条款）；</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（四）事实依据（具体条款）；</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（五）必要的法律依据（具体条款）；</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（六）提出质疑的日期。</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27.7采购代理机构在收到投标人的书面质疑后将及时组织调查核实，在</w:t>
      </w:r>
      <w:r>
        <w:rPr>
          <w:rFonts w:ascii="Times New Roman" w:hAnsi="Times New Roman" w:eastAsia="宋体" w:cs="Times New Roman"/>
          <w:b/>
          <w:bCs/>
          <w:szCs w:val="21"/>
        </w:rPr>
        <w:t xml:space="preserve">七个工作日内</w:t>
      </w:r>
      <w:r>
        <w:rPr>
          <w:rFonts w:ascii="Times New Roman" w:hAnsi="Times New Roman" w:eastAsia="宋体" w:cs="Times New Roman"/>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任何单位和个人对代理机构在招标采购活动中的违法行为，有权控告和检举，联系电话：025-86636139（招标代理机构质量管理部门）、025-86636853（招标代理机构纪检监察部门）。</w:t>
      </w:r>
      <w:r/>
    </w:p>
    <w:p>
      <w:pPr>
        <w:ind w:firstLine="420"/>
        <w:spacing w:line="420" w:lineRule="exact"/>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28、投诉</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Times New Roman" w:hAnsi="Times New Roman" w:eastAsia="宋体" w:cs="Times New Roman"/>
        </w:rPr>
      </w:pPr>
      <w:r>
        <w:rPr>
          <w:rFonts w:ascii="Times New Roman" w:hAnsi="Times New Roman" w:eastAsia="宋体" w:cs="Times New Roman"/>
          <w:szCs w:val="21"/>
        </w:rPr>
        <w:t xml:space="preserve">28.2供应商投诉应当有明确的请求和必要的证明材料。供应商投诉的事项不得超出已质疑事项的范围。</w:t>
      </w:r>
      <w:r/>
    </w:p>
    <w:p>
      <w:pPr>
        <w:ind w:firstLine="420"/>
        <w:spacing w:line="420" w:lineRule="exact"/>
        <w:rPr>
          <w:rFonts w:ascii="Times New Roman" w:hAnsi="Times New Roman" w:eastAsia="宋体" w:cs="Times New Roman"/>
        </w:rPr>
      </w:pPr>
      <w:r>
        <w:rPr>
          <w:rFonts w:ascii="Times New Roman" w:hAnsi="Times New Roman" w:eastAsia="宋体" w:cs="Times New Roman"/>
          <w:szCs w:val="21"/>
        </w:rPr>
        <w:t xml:space="preserve">28.3投诉人对</w:t>
      </w:r>
      <w:r>
        <w:rPr>
          <w:rFonts w:ascii="Times New Roman" w:hAnsi="Times New Roman" w:eastAsia="宋体" w:cs="Times New Roman"/>
        </w:rPr>
        <w:t xml:space="preserve">同级政府采购监督管理部门</w:t>
      </w:r>
      <w:r>
        <w:rPr>
          <w:rFonts w:ascii="Times New Roman" w:hAnsi="Times New Roman" w:eastAsia="宋体" w:cs="Times New Roman"/>
          <w:szCs w:val="21"/>
        </w:rPr>
        <w:t xml:space="preserve">的投诉处理决定不服或者采购人逾期未作处理的，可以依法申请行政复议或者向人民法院提起行政诉讼。</w:t>
      </w:r>
      <w:r/>
    </w:p>
    <w:p>
      <w:pPr>
        <w:ind w:firstLine="420"/>
        <w:spacing w:line="420" w:lineRule="exact"/>
        <w:rPr>
          <w:rFonts w:ascii="Times New Roman" w:hAnsi="Times New Roman" w:eastAsia="宋体" w:cs="Times New Roman"/>
          <w:szCs w:val="21"/>
        </w:rPr>
      </w:pPr>
      <w:r>
        <w:rPr>
          <w:rFonts w:ascii="Times New Roman" w:hAnsi="Times New Roman" w:eastAsia="宋体" w:cs="Times New Roman"/>
        </w:rPr>
        <w:t xml:space="preserve">28.4 投诉人有下列行为之一的，属于严重失信行为，</w:t>
      </w:r>
      <w:r>
        <w:rPr>
          <w:rFonts w:ascii="Times New Roman" w:hAnsi="Times New Roman" w:eastAsia="宋体" w:cs="Times New Roman"/>
          <w:szCs w:val="21"/>
        </w:rPr>
        <w:t xml:space="preserve">由财政部门列入不良行为记录名单，禁止其一至三年内参加政府采购活动。</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（1）投诉人在全国范围12个月内三次以上投诉查无实据的；</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（2）采用捏造事实、提供虚假材料或者以非法手段取得证明材料等方式进行虚假、恶意投诉。</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证据来源的合法性存在明显疑问，投诉人无法证明其取得方式合法的，视为以非法手段取得证明材料。</w:t>
      </w:r>
      <w:r/>
    </w:p>
    <w:p>
      <w:pPr>
        <w:numPr>
          <w:ilvl w:val="0"/>
          <w:numId w:val="4"/>
        </w:numPr>
        <w:ind w:left="0"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rPr>
        <w:t xml:space="preserve"> </w:t>
      </w:r>
      <w:r>
        <w:rPr>
          <w:rFonts w:ascii="Times New Roman" w:hAnsi="Times New Roman" w:cs="Times New Roman"/>
          <w:b/>
          <w:bCs/>
          <w:szCs w:val="21"/>
          <w:lang w:eastAsia="zh-CN"/>
        </w:rPr>
        <w:t xml:space="preserve">其他</w:t>
      </w:r>
      <w:r/>
    </w:p>
    <w:p>
      <w:pPr>
        <w:rPr>
          <w:rFonts w:ascii="Times New Roman" w:hAnsi="Times New Roman" w:eastAsia="宋体" w:cs="Times New Roman"/>
        </w:rPr>
      </w:pPr>
      <w:r>
        <w:rPr>
          <w:rFonts w:ascii="Times New Roman" w:hAnsi="Times New Roman" w:eastAsia="宋体" w:cs="Times New Roman"/>
        </w:rPr>
        <w:t xml:space="preserve">    29.1本项目根据江苏省财政厅关于加强政府绿色采购有关事项的通知（苏财购</w:t>
      </w:r>
      <w:r>
        <w:rPr>
          <w:rFonts w:ascii="Times New Roman" w:hAnsi="Times New Roman" w:eastAsia="宋体" w:cs="Times New Roman"/>
          <w:szCs w:val="21"/>
        </w:rPr>
        <w:t xml:space="preserve">〔2023〕65号</w:t>
      </w:r>
      <w:r>
        <w:rPr>
          <w:rFonts w:ascii="Times New Roman" w:hAnsi="Times New Roman" w:eastAsia="宋体" w:cs="Times New Roman"/>
        </w:rPr>
        <w:t xml:space="preserve">）规定，执行绿色采购需求标准。</w:t>
      </w:r>
      <w:r/>
    </w:p>
    <w:p>
      <w:pPr>
        <w:pStyle w:val="783"/>
        <w:numPr>
          <w:ilvl w:val="0"/>
          <w:numId w:val="0"/>
        </w:numPr>
        <w:rPr>
          <w:rFonts w:ascii="Times New Roman" w:hAnsi="Times New Roman" w:eastAsia="宋体" w:cs="Times New Roman"/>
          <w:sz w:val="28"/>
          <w:szCs w:val="40"/>
        </w:rPr>
      </w:pPr>
      <w:r>
        <w:rPr>
          <w:rFonts w:ascii="Times New Roman" w:hAnsi="Times New Roman" w:eastAsia="宋体" w:cs="Times New Roman"/>
          <w:sz w:val="28"/>
          <w:szCs w:val="40"/>
        </w:rPr>
        <w:br w:type="page" w:clear="all"/>
      </w:r>
      <w:bookmarkStart w:id="33" w:name="_Toc176849586"/>
      <w:r/>
      <w:bookmarkStart w:id="34" w:name="_Toc28303"/>
      <w:r>
        <w:rPr>
          <w:rFonts w:ascii="Times New Roman" w:hAnsi="Times New Roman" w:eastAsia="宋体" w:cs="Times New Roman"/>
        </w:rPr>
        <w:t xml:space="preserve">第三章</w:t>
      </w:r>
      <w:bookmarkEnd w:id="31"/>
      <w:r/>
      <w:bookmarkEnd w:id="32"/>
      <w:r>
        <w:rPr>
          <w:rFonts w:ascii="Times New Roman" w:hAnsi="Times New Roman" w:eastAsia="宋体" w:cs="Times New Roman"/>
        </w:rPr>
        <w:t xml:space="preserve"> 评标标准</w:t>
      </w:r>
      <w:bookmarkEnd w:id="33"/>
      <w:r/>
      <w:bookmarkEnd w:id="34"/>
      <w:r/>
      <w:r/>
    </w:p>
    <w:p>
      <w:pPr>
        <w:ind w:firstLine="420"/>
        <w:spacing w:line="312" w:lineRule="auto"/>
        <w:rPr>
          <w:rFonts w:ascii="Times New Roman" w:hAnsi="Times New Roman" w:eastAsia="宋体" w:cs="Times New Roman"/>
          <w:color w:val="auto"/>
        </w:rPr>
      </w:pPr>
      <w:r>
        <w:rPr>
          <w:rFonts w:ascii="Times New Roman" w:hAnsi="Times New Roman" w:eastAsia="宋体" w:cs="Times New Roma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供应商。</w:t>
      </w:r>
      <w:r/>
    </w:p>
    <w:tbl>
      <w:tblPr>
        <w:tblStyle w:val="793"/>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02"/>
        <w:gridCol w:w="657"/>
        <w:gridCol w:w="666"/>
        <w:gridCol w:w="6880"/>
      </w:tblGrid>
      <w:tr>
        <w:trPr>
          <w:jc w:val="center"/>
          <w:trHeight w:val="358"/>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序号</w:t>
            </w:r>
            <w:r/>
          </w:p>
        </w:tc>
        <w:tc>
          <w:tcPr>
            <w:tcBorders>
              <w:top w:val="single" w:color="000000" w:sz="4" w:space="0"/>
              <w:left w:val="single" w:color="000000" w:sz="4" w:space="0"/>
              <w:bottom w:val="single" w:color="000000"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评审项</w:t>
            </w:r>
            <w:r/>
          </w:p>
        </w:tc>
        <w:tc>
          <w:tcPr>
            <w:tcBorders>
              <w:top w:val="single" w:color="000000"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满分分值</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评  审  标  准</w:t>
            </w:r>
            <w:r/>
          </w:p>
        </w:tc>
      </w:tr>
      <w:tr>
        <w:trPr>
          <w:jc w:val="center"/>
          <w:trHeight w:val="90"/>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一</w:t>
            </w:r>
            <w:r/>
          </w:p>
        </w:tc>
        <w:tc>
          <w:tcPr>
            <w:tcBorders>
              <w:top w:val="single" w:color="000000" w:sz="4" w:space="0"/>
              <w:left w:val="single" w:color="000000"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lang w:val="en-US" w:eastAsia="zh-CN"/>
              </w:rPr>
            </w:pPr>
            <w:r>
              <w:rPr>
                <w:rFonts w:ascii="Times New Roman" w:hAnsi="Times New Roman" w:eastAsia="仿宋" w:cs="Times New Roman"/>
                <w:color w:val="auto"/>
                <w:sz w:val="21"/>
                <w:szCs w:val="21"/>
              </w:rPr>
              <w:t xml:space="preserve">价格分</w:t>
            </w:r>
            <w:r>
              <w:rPr>
                <w:rFonts w:ascii="Times New Roman" w:hAnsi="Times New Roman" w:eastAsia="仿宋" w:cs="Times New Roman"/>
                <w:color w:val="auto"/>
                <w:sz w:val="21"/>
                <w:szCs w:val="21"/>
                <w:lang w:val="en-US" w:eastAsia="zh-CN"/>
              </w:rPr>
              <w:t xml:space="preserve">(10分)</w:t>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10分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满足招标文件要求且价格最低的有效报价为评审基准价，其价格分为满分。其他投标人价格分统一按照下列公式计算：</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投标报价得分=（评标基准价/投标报价）×10，小数点保留两位。</w:t>
            </w:r>
            <w:r/>
          </w:p>
        </w:tc>
      </w:tr>
      <w:tr>
        <w:trPr>
          <w:jc w:val="center"/>
          <w:trHeight w:val="1651"/>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二</w:t>
            </w:r>
            <w:r/>
          </w:p>
        </w:tc>
        <w:tc>
          <w:tcPr>
            <w:tcBorders>
              <w:top w:val="single" w:color="000000" w:sz="4" w:space="0"/>
              <w:left w:val="single" w:color="000000" w:sz="4" w:space="0"/>
              <w:bottom w:val="none" w:color="000000" w:sz="4" w:space="0"/>
              <w:right w:val="single" w:color="auto" w:sz="4" w:space="0"/>
            </w:tcBorders>
            <w:tcW w:w="377" w:type="pct"/>
            <w:vAlign w:val="center"/>
            <w:vMerge w:val="restart"/>
            <w:textDirection w:val="lrTb"/>
            <w:noWrap/>
          </w:tcPr>
          <w:p>
            <w:pPr>
              <w:pStyle w:val="837"/>
              <w:ind w:left="0" w:firstLine="0"/>
              <w:keepLines w:val="0"/>
              <w:keepNext w:val="0"/>
              <w:pageBreakBefore w:val="0"/>
              <w:spacing w:line="240" w:lineRule="auto"/>
              <w:widowControl/>
              <w:rPr>
                <w:rFonts w:ascii="Times New Roman" w:hAnsi="Times New Roman" w:eastAsia="仿宋" w:cs="Times New Roman"/>
                <w:color w:val="auto"/>
                <w:lang w:val="en-US" w:eastAsia="zh-CN"/>
              </w:rPr>
            </w:pPr>
            <w:r>
              <w:rPr>
                <w:rFonts w:ascii="Times New Roman" w:hAnsi="Times New Roman" w:eastAsia="仿宋" w:cs="Times New Roman"/>
                <w:color w:val="auto"/>
                <w:lang w:val="en-US" w:eastAsia="zh-CN"/>
              </w:rPr>
              <w:t xml:space="preserve">商务部分</w:t>
            </w:r>
            <w:r>
              <w:rPr>
                <w:rFonts w:ascii="Times New Roman" w:hAnsi="Times New Roman" w:eastAsia="仿宋" w:cs="Times New Roman"/>
                <w:color w:val="auto"/>
                <w:lang w:val="en-US" w:eastAsia="zh-CN"/>
              </w:rPr>
              <w:br/>
            </w:r>
            <w:r>
              <w:rPr>
                <w:rFonts w:ascii="Times New Roman" w:hAnsi="Times New Roman" w:eastAsia="仿宋" w:cs="Times New Roman"/>
                <w:color w:val="auto"/>
                <w:lang w:val="en-US" w:eastAsia="zh-CN"/>
              </w:rPr>
              <w:t xml:space="preserve">（</w:t>
            </w:r>
            <w:r>
              <w:rPr>
                <w:rFonts w:hint="eastAsia" w:eastAsia="仿宋" w:cs="Times New Roman"/>
                <w:color w:val="auto"/>
                <w:lang w:val="en-US" w:eastAsia="zh-CN"/>
              </w:rPr>
              <w:t xml:space="preserve">24</w:t>
            </w:r>
            <w:r>
              <w:rPr>
                <w:rFonts w:ascii="Times New Roman" w:hAnsi="Times New Roman" w:eastAsia="仿宋" w:cs="Times New Roman"/>
                <w:color w:val="auto"/>
                <w:lang w:val="en-US" w:eastAsia="zh-CN"/>
              </w:rPr>
              <w:t xml:space="preserve">分）</w:t>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hint="eastAsia" w:eastAsia="仿宋" w:cs="Times New Roman"/>
                <w:color w:val="auto"/>
                <w:sz w:val="21"/>
                <w:szCs w:val="21"/>
                <w:lang w:val="en-US" w:eastAsia="zh-CN"/>
              </w:rPr>
              <w:t xml:space="preserve">6</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b w:val="0"/>
                <w:bCs w:val="0"/>
                <w:color w:val="auto"/>
                <w:sz w:val="21"/>
                <w:szCs w:val="21"/>
              </w:rPr>
            </w:pPr>
            <w:r>
              <w:rPr>
                <w:rFonts w:ascii="Times New Roman" w:hAnsi="Times New Roman" w:eastAsia="仿宋" w:cs="Times New Roman"/>
                <w:color w:val="auto"/>
                <w:sz w:val="21"/>
                <w:szCs w:val="21"/>
                <w:lang w:val="en-US" w:eastAsia="zh-CN"/>
              </w:rPr>
              <w:t xml:space="preserve">企业综合实力(</w:t>
            </w:r>
            <w:r>
              <w:rPr>
                <w:rFonts w:hint="eastAsia" w:eastAsia="仿宋" w:cs="Times New Roman"/>
                <w:color w:val="auto"/>
                <w:sz w:val="21"/>
                <w:szCs w:val="21"/>
                <w:lang w:val="en-US" w:eastAsia="zh-CN"/>
              </w:rPr>
              <w:t xml:space="preserve">6</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b w:val="0"/>
                <w:bCs w:val="0"/>
                <w:color w:val="auto"/>
                <w:sz w:val="21"/>
                <w:szCs w:val="21"/>
              </w:rPr>
            </w:pPr>
            <w:r>
              <w:rPr>
                <w:rFonts w:ascii="Times New Roman" w:hAnsi="Times New Roman" w:eastAsia="仿宋" w:cs="Times New Roman"/>
                <w:b w:val="0"/>
                <w:bCs w:val="0"/>
                <w:color w:val="auto"/>
                <w:sz w:val="21"/>
                <w:szCs w:val="21"/>
              </w:rPr>
              <w:t xml:space="preserve">①</w:t>
            </w:r>
            <w:r>
              <w:rPr>
                <w:rFonts w:hint="eastAsia" w:ascii="Times New Roman" w:hAnsi="Times New Roman" w:eastAsia="仿宋" w:cs="Times New Roman"/>
                <w:b w:val="0"/>
                <w:bCs w:val="0"/>
                <w:color w:val="auto"/>
                <w:sz w:val="21"/>
                <w:szCs w:val="21"/>
              </w:rPr>
              <w:t xml:space="preserve">投标人拥有智慧渔业、数据集成（或数据汇聚）、数据采集、智慧预警、目标识别、视频分析（或视频监管）、图像分析等相关软件著作权，每提供1项得 0.5 分，最高得 3分；证书须在招标公告发布日前取得，并提供扫描件，否则不得分。</w:t>
            </w:r>
            <w:bookmarkStart w:id="53" w:name="_GoBack"/>
            <w:r/>
            <w:bookmarkEnd w:id="53"/>
            <w:r/>
            <w:r/>
          </w:p>
          <w:p>
            <w:pPr>
              <w:keepLines w:val="0"/>
              <w:keepNext w:val="0"/>
              <w:pageBreakBefore w:val="0"/>
              <w:spacing w:after="0" w:line="240" w:lineRule="auto"/>
              <w:widowControl/>
              <w:rPr>
                <w:rFonts w:ascii="Times New Roman" w:hAnsi="Times New Roman" w:eastAsia="仿宋" w:cs="Times New Roman"/>
                <w:b w:val="0"/>
                <w:bCs w:val="0"/>
                <w:color w:val="auto"/>
                <w:sz w:val="21"/>
                <w:szCs w:val="21"/>
              </w:rPr>
            </w:pPr>
            <w:r>
              <w:rPr>
                <w:rFonts w:ascii="Times New Roman" w:hAnsi="Times New Roman" w:eastAsia="仿宋" w:cs="Times New Roman"/>
                <w:b w:val="0"/>
                <w:bCs w:val="0"/>
                <w:color w:val="auto"/>
                <w:sz w:val="21"/>
                <w:szCs w:val="21"/>
              </w:rPr>
              <w:t xml:space="preserve">②同时具备ISO9001 质量管理、ISO20000 IT服务、ISO27001 信息安全三体系认证得 3 分，具备 2 项得 2 分，具备 1 项得 1 分，否则不得分。</w:t>
            </w:r>
            <w:r/>
          </w:p>
          <w:p>
            <w:pP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val="0"/>
                <w:bCs w:val="0"/>
                <w:color w:val="auto"/>
                <w:sz w:val="21"/>
                <w:szCs w:val="21"/>
              </w:rPr>
              <w:t xml:space="preserve">各项资质证书均需提供有效扫描件，否则不予计分，本项满分</w:t>
            </w:r>
            <w:r>
              <w:rPr>
                <w:rFonts w:eastAsia="仿宋" w:cs="Times New Roman"/>
                <w:b w:val="0"/>
                <w:bCs w:val="0"/>
                <w:color w:val="auto"/>
                <w:sz w:val="21"/>
                <w:szCs w:val="21"/>
                <w:lang w:val="en-US" w:eastAsia="zh-CN"/>
              </w:rPr>
              <w:t xml:space="preserve">6</w:t>
            </w:r>
            <w:r>
              <w:rPr>
                <w:rFonts w:ascii="Times New Roman" w:hAnsi="Times New Roman" w:eastAsia="仿宋" w:cs="Times New Roman"/>
                <w:b w:val="0"/>
                <w:bCs w:val="0"/>
                <w:color w:val="auto"/>
                <w:sz w:val="21"/>
                <w:szCs w:val="21"/>
              </w:rPr>
              <w:t xml:space="preserve">分。</w:t>
            </w:r>
            <w:r/>
          </w:p>
        </w:tc>
      </w:tr>
      <w:tr>
        <w:trPr>
          <w:jc w:val="center"/>
          <w:trHeight w:val="1346"/>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三</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 xml:space="preserve">同类业绩(3分)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投标人提供202</w:t>
            </w:r>
            <w:r>
              <w:rPr>
                <w:rFonts w:hint="eastAsia"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年 </w:t>
            </w:r>
            <w:r>
              <w:rPr>
                <w:rFonts w:hint="eastAsia" w:eastAsia="仿宋" w:cs="Times New Roman"/>
                <w:color w:val="auto"/>
                <w:sz w:val="21"/>
                <w:szCs w:val="21"/>
                <w:lang w:val="en-US" w:eastAsia="zh-CN"/>
              </w:rPr>
              <w:t xml:space="preserve">6</w:t>
            </w:r>
            <w:r>
              <w:rPr>
                <w:rFonts w:ascii="Times New Roman" w:hAnsi="Times New Roman" w:eastAsia="仿宋" w:cs="Times New Roman"/>
                <w:color w:val="auto"/>
                <w:sz w:val="21"/>
                <w:szCs w:val="21"/>
              </w:rPr>
              <w:t xml:space="preserve">月 1 日以来同类项目案例</w:t>
            </w:r>
            <w:r>
              <w:rPr>
                <w:rFonts w:hint="eastAsia" w:eastAsia="仿宋" w:cs="Times New Roman"/>
                <w:color w:val="auto"/>
                <w:sz w:val="21"/>
                <w:szCs w:val="21"/>
                <w:u w:val="single"/>
                <w:lang w:eastAsia="zh-CN"/>
              </w:rPr>
              <w:t xml:space="preserve">（</w:t>
            </w:r>
            <w:r>
              <w:rPr>
                <w:rFonts w:hint="eastAsia" w:eastAsia="仿宋" w:cs="Times New Roman"/>
                <w:color w:val="auto"/>
                <w:sz w:val="21"/>
                <w:szCs w:val="21"/>
                <w:u w:val="single"/>
                <w:lang w:val="en-US" w:eastAsia="zh-CN"/>
              </w:rPr>
              <w:t xml:space="preserve">信息化集成含运维服务、监控系统含运维服务、预警监测服务</w:t>
            </w:r>
            <w:r>
              <w:rPr>
                <w:rFonts w:hint="eastAsia" w:eastAsia="仿宋" w:cs="Times New Roman"/>
                <w:color w:val="auto"/>
                <w:sz w:val="21"/>
                <w:szCs w:val="21"/>
                <w:u w:val="single"/>
                <w:lang w:eastAsia="zh-CN"/>
              </w:rPr>
              <w:t xml:space="preserve">）</w:t>
            </w:r>
            <w:r>
              <w:rPr>
                <w:rFonts w:ascii="Times New Roman" w:hAnsi="Times New Roman" w:eastAsia="仿宋" w:cs="Times New Roman"/>
                <w:color w:val="auto"/>
                <w:sz w:val="21"/>
                <w:szCs w:val="21"/>
                <w:u w:val="single"/>
              </w:rPr>
              <w:t xml:space="preserve">，</w:t>
            </w:r>
            <w:r>
              <w:rPr>
                <w:rFonts w:ascii="Times New Roman" w:hAnsi="Times New Roman" w:eastAsia="仿宋" w:cs="Times New Roman"/>
                <w:color w:val="auto"/>
                <w:sz w:val="21"/>
                <w:szCs w:val="21"/>
              </w:rPr>
              <w:t xml:space="preserve">每提供 1 个有效业绩得 1 分，最高得 3 分。</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lang w:eastAsia="zh-CN"/>
              </w:rPr>
              <w:t xml:space="preserve">（</w:t>
            </w:r>
            <w:r>
              <w:rPr>
                <w:rFonts w:ascii="Times New Roman" w:hAnsi="Times New Roman" w:eastAsia="仿宋" w:cs="Times New Roman"/>
                <w:color w:val="auto"/>
                <w:sz w:val="21"/>
                <w:szCs w:val="21"/>
              </w:rPr>
              <w:t xml:space="preserve">要求提供合同关键页盖章扫描件，含甲乙双方名称、项目名称、服务内容、签约盖章、签约时间，资料不全不得分。</w:t>
            </w:r>
            <w:r>
              <w:rPr>
                <w:rFonts w:ascii="Times New Roman" w:hAnsi="Times New Roman" w:eastAsia="仿宋" w:cs="Times New Roman"/>
                <w:color w:val="auto"/>
                <w:sz w:val="21"/>
                <w:szCs w:val="21"/>
                <w:lang w:eastAsia="zh-CN"/>
              </w:rPr>
              <w:t xml:space="preserve">）</w:t>
            </w:r>
            <w:r/>
          </w:p>
        </w:tc>
      </w:tr>
      <w:tr>
        <w:trPr>
          <w:jc w:val="center"/>
          <w:trHeight w:val="665"/>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四</w:t>
            </w:r>
            <w:r/>
          </w:p>
        </w:tc>
        <w:tc>
          <w:tcPr>
            <w:tcBorders>
              <w:top w:val="none" w:color="000000" w:sz="4" w:space="0"/>
              <w:left w:val="single" w:color="000000" w:sz="4" w:space="0"/>
              <w:bottom w:val="single" w:color="auto"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1</w:t>
            </w:r>
            <w:r>
              <w:rPr>
                <w:rFonts w:ascii="Times New Roman" w:hAnsi="Times New Roman"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 xml:space="preserve">项目服务团队(15分)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①项目经理（5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具备以下证书：高级工程师</w:t>
            </w:r>
            <w:r>
              <w:rPr>
                <w:rFonts w:hint="eastAsia" w:eastAsia="仿宋" w:cs="Times New Roman"/>
                <w:color w:val="auto"/>
                <w:sz w:val="21"/>
                <w:szCs w:val="21"/>
                <w:lang w:eastAsia="zh-CN"/>
              </w:rPr>
              <w:t xml:space="preserve">（</w:t>
            </w:r>
            <w:r>
              <w:rPr>
                <w:rFonts w:hint="eastAsia" w:eastAsia="仿宋" w:cs="Times New Roman"/>
                <w:color w:val="auto"/>
                <w:sz w:val="21"/>
                <w:szCs w:val="21"/>
                <w:lang w:val="en-US" w:eastAsia="zh-CN"/>
              </w:rPr>
              <w:t xml:space="preserve">电子信息</w:t>
            </w:r>
            <w:r>
              <w:rPr>
                <w:rFonts w:hint="eastAsia" w:eastAsia="仿宋" w:cs="Times New Roman"/>
                <w:color w:val="auto"/>
                <w:sz w:val="21"/>
                <w:szCs w:val="21"/>
                <w:lang w:eastAsia="zh-CN"/>
              </w:rPr>
              <w:t xml:space="preserve">）</w:t>
            </w:r>
            <w:r>
              <w:rPr>
                <w:rFonts w:ascii="Times New Roman" w:hAnsi="Times New Roman" w:eastAsia="仿宋" w:cs="Times New Roman"/>
                <w:color w:val="auto"/>
                <w:sz w:val="21"/>
                <w:szCs w:val="21"/>
              </w:rPr>
              <w:t xml:space="preserve">、系统架构</w:t>
            </w:r>
            <w:r>
              <w:rPr>
                <w:rFonts w:hint="eastAsia" w:eastAsia="仿宋" w:cs="Times New Roman"/>
                <w:color w:val="auto"/>
                <w:sz w:val="21"/>
                <w:szCs w:val="21"/>
                <w:lang w:eastAsia="zh-CN"/>
              </w:rPr>
              <w:t xml:space="preserve">（</w:t>
            </w:r>
            <w:r>
              <w:rPr>
                <w:rFonts w:hint="eastAsia" w:eastAsia="仿宋" w:cs="Times New Roman"/>
                <w:color w:val="auto"/>
                <w:sz w:val="21"/>
                <w:szCs w:val="21"/>
                <w:lang w:val="en-US" w:eastAsia="zh-CN"/>
              </w:rPr>
              <w:t xml:space="preserve">设计）</w:t>
            </w:r>
            <w:r>
              <w:rPr>
                <w:rFonts w:ascii="Times New Roman" w:hAnsi="Times New Roman" w:eastAsia="仿宋" w:cs="Times New Roman"/>
                <w:color w:val="auto"/>
                <w:sz w:val="21"/>
                <w:szCs w:val="21"/>
              </w:rPr>
              <w:t xml:space="preserve">师、系统分析师、网络工程师、信息系统项目管理师。</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同时具备</w:t>
            </w:r>
            <w:r>
              <w:rPr>
                <w:rFonts w:hint="eastAsia" w:eastAsia="仿宋" w:cs="Times New Roman"/>
                <w:color w:val="auto"/>
                <w:sz w:val="21"/>
                <w:szCs w:val="21"/>
                <w:lang w:val="en-US" w:eastAsia="zh-CN"/>
              </w:rPr>
              <w:t xml:space="preserve">任意3</w:t>
            </w:r>
            <w:r>
              <w:rPr>
                <w:rFonts w:ascii="Times New Roman" w:hAnsi="Times New Roman" w:eastAsia="仿宋" w:cs="Times New Roman"/>
                <w:color w:val="auto"/>
                <w:sz w:val="21"/>
                <w:szCs w:val="21"/>
              </w:rPr>
              <w:t xml:space="preserve">项及以上得 5 分；具备任意</w:t>
            </w:r>
            <w:r>
              <w:rPr>
                <w:rFonts w:hint="eastAsia" w:eastAsia="仿宋" w:cs="Times New Roman"/>
                <w:color w:val="auto"/>
                <w:sz w:val="21"/>
                <w:szCs w:val="21"/>
                <w:lang w:val="en-US" w:eastAsia="zh-CN"/>
              </w:rPr>
              <w:t xml:space="preserve">2</w:t>
            </w:r>
            <w:r>
              <w:rPr>
                <w:rFonts w:ascii="Times New Roman" w:hAnsi="Times New Roman" w:eastAsia="仿宋" w:cs="Times New Roman"/>
                <w:color w:val="auto"/>
                <w:sz w:val="21"/>
                <w:szCs w:val="21"/>
              </w:rPr>
              <w:t xml:space="preserve">项得 </w:t>
            </w:r>
            <w:r>
              <w:rPr>
                <w:rFonts w:hint="eastAsia"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 分；具备任意</w:t>
            </w:r>
            <w:r>
              <w:rPr>
                <w:rFonts w:hint="eastAsia" w:eastAsia="仿宋" w:cs="Times New Roman"/>
                <w:color w:val="auto"/>
                <w:sz w:val="21"/>
                <w:szCs w:val="21"/>
                <w:lang w:val="en-US" w:eastAsia="zh-CN"/>
              </w:rPr>
              <w:t xml:space="preserve">1</w:t>
            </w:r>
            <w:r>
              <w:rPr>
                <w:rFonts w:ascii="Times New Roman" w:hAnsi="Times New Roman" w:eastAsia="仿宋" w:cs="Times New Roman"/>
                <w:color w:val="auto"/>
                <w:sz w:val="21"/>
                <w:szCs w:val="21"/>
              </w:rPr>
              <w:t xml:space="preserve">项得 1 分；没有不得分。</w:t>
            </w: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highlight w:val="none"/>
              </w:rPr>
              <w:t xml:space="preserve">须提供证书复印件</w:t>
            </w:r>
            <w:r>
              <w:rPr>
                <w:rFonts w:ascii="Times New Roman" w:hAnsi="Times New Roman" w:eastAsia="仿宋" w:cs="Times New Roman"/>
                <w:color w:val="auto"/>
                <w:sz w:val="21"/>
                <w:szCs w:val="21"/>
                <w:highlight w:val="none"/>
                <w:lang w:val="en-US" w:eastAsia="zh-CN"/>
              </w:rPr>
              <w:t xml:space="preserve">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 xml:space="preserve">，姓名</w:t>
            </w:r>
            <w:r>
              <w:rPr>
                <w:rFonts w:ascii="Times New Roman" w:hAnsi="Times New Roman" w:eastAsia="仿宋" w:cs="Times New Roman"/>
                <w:color w:val="auto"/>
                <w:sz w:val="21"/>
                <w:szCs w:val="21"/>
                <w:highlight w:val="none"/>
                <w:lang w:val="en-US" w:eastAsia="zh-CN"/>
              </w:rPr>
              <w:t xml:space="preserve">须</w:t>
            </w:r>
            <w:r>
              <w:rPr>
                <w:rFonts w:ascii="Times New Roman" w:hAnsi="Times New Roman" w:eastAsia="仿宋" w:cs="Times New Roman"/>
                <w:color w:val="auto"/>
                <w:sz w:val="21"/>
                <w:szCs w:val="21"/>
                <w:highlight w:val="none"/>
              </w:rPr>
              <w:t xml:space="preserve">一致否则不计分</w:t>
            </w:r>
            <w:r>
              <w:rPr>
                <w:rFonts w:ascii="Times New Roman" w:hAnsi="Times New Roman" w:eastAsia="仿宋" w:cs="Times New Roman"/>
                <w:color w:val="auto"/>
                <w:sz w:val="21"/>
                <w:szCs w:val="21"/>
                <w:highlight w:val="none"/>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②技术负责人（5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具备以下证书：高级工程师</w:t>
            </w:r>
            <w:r>
              <w:rPr>
                <w:rFonts w:hint="eastAsia" w:eastAsia="仿宋" w:cs="Times New Roman"/>
                <w:color w:val="auto"/>
                <w:sz w:val="21"/>
                <w:szCs w:val="21"/>
                <w:lang w:eastAsia="zh-CN"/>
              </w:rPr>
              <w:t xml:space="preserve">（</w:t>
            </w:r>
            <w:r>
              <w:rPr>
                <w:rFonts w:hint="eastAsia" w:eastAsia="仿宋" w:cs="Times New Roman"/>
                <w:color w:val="auto"/>
                <w:sz w:val="21"/>
                <w:szCs w:val="21"/>
                <w:lang w:val="en-US" w:eastAsia="zh-CN"/>
              </w:rPr>
              <w:t xml:space="preserve">电子信息</w:t>
            </w:r>
            <w:r>
              <w:rPr>
                <w:rFonts w:hint="eastAsia" w:eastAsia="仿宋" w:cs="Times New Roman"/>
                <w:color w:val="auto"/>
                <w:sz w:val="21"/>
                <w:szCs w:val="21"/>
                <w:lang w:eastAsia="zh-CN"/>
              </w:rPr>
              <w:t xml:space="preserve">）、</w:t>
            </w:r>
            <w:r>
              <w:rPr>
                <w:rFonts w:ascii="Times New Roman" w:hAnsi="Times New Roman" w:eastAsia="仿宋" w:cs="Times New Roman"/>
                <w:color w:val="auto"/>
                <w:sz w:val="21"/>
                <w:szCs w:val="21"/>
              </w:rPr>
              <w:t xml:space="preserve">系统规划与管理师</w:t>
            </w:r>
            <w:r>
              <w:rPr>
                <w:rFonts w:ascii="Times New Roman" w:hAnsi="Times New Roman" w:eastAsia="仿宋" w:cs="Times New Roman"/>
                <w:color w:val="auto"/>
                <w:sz w:val="21"/>
                <w:szCs w:val="21"/>
                <w:highlight w:val="none"/>
              </w:rPr>
              <w:t xml:space="preserve">、一级注册建造师</w:t>
            </w:r>
            <w:r>
              <w:rPr>
                <w:rFonts w:ascii="Times New Roman" w:hAnsi="Times New Roman" w:eastAsia="仿宋" w:cs="Times New Roman"/>
                <w:color w:val="auto"/>
                <w:sz w:val="21"/>
                <w:szCs w:val="21"/>
              </w:rPr>
              <w:t xml:space="preserve">、信息系统项目管理师。</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同时具备</w:t>
            </w:r>
            <w:r>
              <w:rPr>
                <w:rFonts w:hint="eastAsia" w:eastAsia="仿宋" w:cs="Times New Roman"/>
                <w:color w:val="auto"/>
                <w:sz w:val="21"/>
                <w:szCs w:val="21"/>
                <w:lang w:val="en-US" w:eastAsia="zh-CN"/>
              </w:rPr>
              <w:t xml:space="preserve">任意</w:t>
            </w:r>
            <w:r>
              <w:rPr>
                <w:rFonts w:ascii="Times New Roman" w:hAnsi="Times New Roman" w:eastAsia="仿宋" w:cs="Times New Roman"/>
                <w:color w:val="auto"/>
                <w:sz w:val="21"/>
                <w:szCs w:val="21"/>
              </w:rPr>
              <w:t xml:space="preserve"> 3 项得 5 分；具备任意 2 项得 3 分；具备任意 1 项得 1 分；没有不得分。</w:t>
            </w: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highlight w:val="none"/>
              </w:rPr>
              <w:t xml:space="preserve">须提供证书复印件</w:t>
            </w:r>
            <w:r>
              <w:rPr>
                <w:rFonts w:ascii="Times New Roman" w:hAnsi="Times New Roman" w:eastAsia="仿宋" w:cs="Times New Roman"/>
                <w:color w:val="auto"/>
                <w:sz w:val="21"/>
                <w:szCs w:val="21"/>
                <w:highlight w:val="none"/>
                <w:lang w:val="en-US" w:eastAsia="zh-CN"/>
              </w:rPr>
              <w:t xml:space="preserve">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 xml:space="preserve">，姓名</w:t>
            </w:r>
            <w:r>
              <w:rPr>
                <w:rFonts w:ascii="Times New Roman" w:hAnsi="Times New Roman" w:eastAsia="仿宋" w:cs="Times New Roman"/>
                <w:color w:val="auto"/>
                <w:sz w:val="21"/>
                <w:szCs w:val="21"/>
                <w:highlight w:val="none"/>
                <w:lang w:val="en-US" w:eastAsia="zh-CN"/>
              </w:rPr>
              <w:t xml:space="preserve">须</w:t>
            </w:r>
            <w:r>
              <w:rPr>
                <w:rFonts w:ascii="Times New Roman" w:hAnsi="Times New Roman" w:eastAsia="仿宋" w:cs="Times New Roman"/>
                <w:color w:val="auto"/>
                <w:sz w:val="21"/>
                <w:szCs w:val="21"/>
                <w:highlight w:val="none"/>
              </w:rPr>
              <w:t xml:space="preserve">一致否则不计分</w:t>
            </w:r>
            <w:r>
              <w:rPr>
                <w:rFonts w:ascii="Times New Roman" w:hAnsi="Times New Roman" w:eastAsia="仿宋" w:cs="Times New Roman"/>
                <w:color w:val="auto"/>
                <w:sz w:val="21"/>
                <w:szCs w:val="21"/>
                <w:highlight w:val="none"/>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③其他团队成员（5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团队人员持有：系统分析师、CISP 注册信息安全工程师、信息系统管理工程师、信息安全保障人员、IT服务工程师、软件设计师等专业证书，每</w:t>
            </w:r>
            <w:r>
              <w:rPr>
                <w:rFonts w:hint="eastAsia" w:eastAsia="仿宋" w:cs="Times New Roman"/>
                <w:color w:val="auto"/>
                <w:sz w:val="21"/>
                <w:szCs w:val="21"/>
                <w:lang w:val="en-US" w:eastAsia="zh-CN"/>
              </w:rPr>
              <w:t xml:space="preserve">类证书</w:t>
            </w:r>
            <w:r>
              <w:rPr>
                <w:rFonts w:ascii="Times New Roman" w:hAnsi="Times New Roman" w:eastAsia="仿宋" w:cs="Times New Roman"/>
                <w:color w:val="auto"/>
                <w:sz w:val="21"/>
                <w:szCs w:val="21"/>
              </w:rPr>
              <w:t xml:space="preserve">得 1 分，最高 5 分；同一人多证只计 1 分</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highlight w:val="none"/>
              </w:rPr>
              <w:t xml:space="preserve">须提供证书复印件</w:t>
            </w:r>
            <w:r>
              <w:rPr>
                <w:rFonts w:ascii="Times New Roman" w:hAnsi="Times New Roman" w:eastAsia="仿宋" w:cs="Times New Roman"/>
                <w:color w:val="auto"/>
                <w:sz w:val="21"/>
                <w:szCs w:val="21"/>
                <w:highlight w:val="none"/>
                <w:lang w:val="en-US" w:eastAsia="zh-CN"/>
              </w:rPr>
              <w:t xml:space="preserve">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 xml:space="preserve">，姓名</w:t>
            </w:r>
            <w:r>
              <w:rPr>
                <w:rFonts w:ascii="Times New Roman" w:hAnsi="Times New Roman" w:eastAsia="仿宋" w:cs="Times New Roman"/>
                <w:color w:val="auto"/>
                <w:sz w:val="21"/>
                <w:szCs w:val="21"/>
                <w:highlight w:val="none"/>
                <w:lang w:val="en-US" w:eastAsia="zh-CN"/>
              </w:rPr>
              <w:t xml:space="preserve">须</w:t>
            </w:r>
            <w:r>
              <w:rPr>
                <w:rFonts w:ascii="Times New Roman" w:hAnsi="Times New Roman" w:eastAsia="仿宋" w:cs="Times New Roman"/>
                <w:color w:val="auto"/>
                <w:sz w:val="21"/>
                <w:szCs w:val="21"/>
                <w:highlight w:val="none"/>
              </w:rPr>
              <w:t xml:space="preserve">一致否则不计分</w:t>
            </w: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rPr>
              <w:t xml:space="preserve">项目经理、技术负责人不得为同一人，且不计入其他团队成员</w:t>
            </w:r>
            <w:r>
              <w:rPr>
                <w:rFonts w:ascii="Times New Roman" w:hAnsi="Times New Roman" w:eastAsia="仿宋" w:cs="Times New Roman"/>
                <w:color w:val="auto"/>
                <w:sz w:val="21"/>
                <w:szCs w:val="21"/>
                <w:lang w:eastAsia="zh-CN"/>
              </w:rPr>
              <w:t xml:space="preserve">）</w:t>
            </w:r>
            <w:r/>
          </w:p>
        </w:tc>
      </w:tr>
      <w:tr>
        <w:trPr>
          <w:jc w:val="center"/>
          <w:trHeight w:val="1922"/>
        </w:trPr>
        <w:tc>
          <w:tcPr>
            <w:tcBorders>
              <w:top w:val="single" w:color="auto"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五</w:t>
            </w:r>
            <w:r/>
          </w:p>
        </w:tc>
        <w:tc>
          <w:tcPr>
            <w:tcBorders>
              <w:top w:val="single" w:color="auto" w:sz="4" w:space="0"/>
              <w:left w:val="single" w:color="000000" w:sz="4" w:space="0"/>
              <w:bottom w:val="none" w:color="000000" w:sz="4" w:space="0"/>
              <w:right w:val="single" w:color="auto" w:sz="4" w:space="0"/>
            </w:tcBorders>
            <w:tcW w:w="377" w:type="pct"/>
            <w:vAlign w:val="center"/>
            <w:vMerge w:val="restart"/>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技术部分(</w:t>
            </w:r>
            <w:r>
              <w:rPr>
                <w:rFonts w:hint="eastAsia" w:eastAsia="仿宋" w:cs="Times New Roman"/>
                <w:color w:val="auto"/>
                <w:sz w:val="21"/>
                <w:szCs w:val="21"/>
                <w:lang w:val="en-US" w:eastAsia="zh-CN"/>
              </w:rPr>
              <w:t xml:space="preserve">66</w:t>
            </w:r>
            <w:r>
              <w:rPr>
                <w:rFonts w:ascii="Times New Roman" w:hAnsi="Times New Roman" w:eastAsia="仿宋" w:cs="Times New Roman"/>
                <w:color w:val="auto"/>
                <w:sz w:val="21"/>
                <w:szCs w:val="21"/>
                <w:lang w:val="en-US" w:eastAsia="zh-CN"/>
              </w:rPr>
              <w:t xml:space="preserve">分)</w:t>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hint="eastAsia" w:eastAsia="仿宋" w:cs="Times New Roman"/>
                <w:color w:val="auto"/>
                <w:sz w:val="21"/>
                <w:szCs w:val="21"/>
                <w:lang w:val="en-US" w:eastAsia="zh-CN"/>
              </w:rPr>
              <w:t xml:space="preserve">7</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整体技术方案（</w:t>
            </w:r>
            <w:r>
              <w:rPr>
                <w:rFonts w:hint="eastAsia" w:eastAsia="仿宋" w:cs="Times New Roman"/>
                <w:color w:val="auto"/>
                <w:sz w:val="21"/>
                <w:szCs w:val="21"/>
                <w:lang w:val="en-US" w:eastAsia="zh-CN"/>
              </w:rPr>
              <w:t xml:space="preserve">7</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从项目总体架构、塘口点位规划、组网设计、</w:t>
            </w:r>
            <w:r>
              <w:rPr>
                <w:rFonts w:ascii="Times New Roman" w:hAnsi="Times New Roman" w:eastAsia="仿宋" w:cs="Times New Roman"/>
                <w:color w:val="auto"/>
                <w:sz w:val="21"/>
                <w:szCs w:val="21"/>
                <w:u w:val="single"/>
              </w:rPr>
              <w:t xml:space="preserve">云租赁架构</w:t>
            </w:r>
            <w:r>
              <w:rPr>
                <w:rFonts w:hint="eastAsia" w:eastAsia="仿宋" w:cs="Times New Roman"/>
                <w:color w:val="auto"/>
                <w:sz w:val="21"/>
                <w:szCs w:val="21"/>
                <w:u w:val="single"/>
                <w:lang w:val="en-US" w:eastAsia="zh-CN"/>
              </w:rPr>
              <w:t xml:space="preserve">/数据存储架构</w:t>
            </w:r>
            <w:r>
              <w:rPr>
                <w:rFonts w:ascii="Times New Roman" w:hAnsi="Times New Roman" w:eastAsia="仿宋" w:cs="Times New Roman"/>
                <w:color w:val="auto"/>
                <w:sz w:val="21"/>
                <w:szCs w:val="21"/>
              </w:rPr>
              <w:t xml:space="preserve">、安全体系、实施保障完整性、可落地性、技术先进性</w:t>
            </w:r>
            <w:r>
              <w:rPr>
                <w:rFonts w:ascii="Times New Roman" w:hAnsi="Times New Roman" w:eastAsia="仿宋" w:cs="Times New Roman"/>
                <w:color w:val="auto"/>
                <w:sz w:val="21"/>
                <w:szCs w:val="21"/>
                <w:lang w:val="en-US" w:eastAsia="zh-CN"/>
              </w:rPr>
              <w:t xml:space="preserve">等方面进行打</w:t>
            </w:r>
            <w:r>
              <w:rPr>
                <w:rFonts w:ascii="Times New Roman" w:hAnsi="Times New Roman" w:eastAsia="仿宋" w:cs="Times New Roman"/>
                <w:color w:val="auto"/>
                <w:sz w:val="21"/>
                <w:szCs w:val="21"/>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方案完整逻辑清晰、贴合项目实际得 </w:t>
            </w:r>
            <w:r>
              <w:rPr>
                <w:rFonts w:hint="eastAsia" w:eastAsia="仿宋" w:cs="Times New Roman"/>
                <w:color w:val="auto"/>
                <w:sz w:val="21"/>
                <w:szCs w:val="21"/>
                <w:lang w:val="en-US" w:eastAsia="zh-CN"/>
              </w:rPr>
              <w:t xml:space="preserve">7</w:t>
            </w:r>
            <w:r>
              <w:rPr>
                <w:rFonts w:ascii="Times New Roman" w:hAnsi="Times New Roman" w:eastAsia="仿宋" w:cs="Times New Roman"/>
                <w:color w:val="auto"/>
                <w:sz w:val="21"/>
                <w:szCs w:val="21"/>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基本完整略有缺失得 </w:t>
            </w:r>
            <w:r>
              <w:rPr>
                <w:rFonts w:hint="eastAsia" w:eastAsia="仿宋" w:cs="Times New Roman"/>
                <w:color w:val="auto"/>
                <w:sz w:val="21"/>
                <w:szCs w:val="21"/>
                <w:lang w:val="en-US" w:eastAsia="zh-CN"/>
              </w:rPr>
              <w:t xml:space="preserve">4</w:t>
            </w:r>
            <w:r>
              <w:rPr>
                <w:rFonts w:ascii="Times New Roman" w:hAnsi="Times New Roman" w:eastAsia="仿宋" w:cs="Times New Roman"/>
                <w:color w:val="auto"/>
                <w:sz w:val="21"/>
                <w:szCs w:val="21"/>
              </w:rPr>
              <w:t xml:space="preserve">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缺项严重、逻辑混乱得 </w:t>
            </w:r>
            <w:r>
              <w:rPr>
                <w:rFonts w:ascii="Times New Roman" w:hAnsi="Times New Roman" w:eastAsia="仿宋" w:cs="Times New Roman"/>
                <w:color w:val="auto"/>
                <w:sz w:val="21"/>
                <w:szCs w:val="21"/>
                <w:lang w:val="en-US" w:eastAsia="zh-CN"/>
              </w:rPr>
              <w:t xml:space="preserve">1</w:t>
            </w:r>
            <w:r>
              <w:rPr>
                <w:rFonts w:ascii="Times New Roman" w:hAnsi="Times New Roman" w:eastAsia="仿宋" w:cs="Times New Roman"/>
                <w:color w:val="auto"/>
                <w:sz w:val="21"/>
                <w:szCs w:val="21"/>
              </w:rPr>
              <w:t xml:space="preserve"> 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未提供不得分。</w:t>
            </w:r>
            <w:r/>
          </w:p>
        </w:tc>
      </w:tr>
      <w:tr>
        <w:trPr>
          <w:jc w:val="center"/>
          <w:trHeight w:val="1922"/>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六</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项目实施团队保障（5 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 xml:space="preserve">从项目组织架构、人员配置、驻场服务、分工职责、实施流程、质量管控、进度保障方案完整性</w:t>
            </w:r>
            <w:r>
              <w:rPr>
                <w:rFonts w:ascii="Times New Roman" w:hAnsi="Times New Roman" w:eastAsia="仿宋" w:cs="Times New Roman"/>
                <w:color w:val="auto"/>
                <w:sz w:val="21"/>
                <w:szCs w:val="21"/>
                <w:lang w:val="en-US" w:eastAsia="zh-CN"/>
              </w:rPr>
              <w:t xml:space="preserve">等方面进行</w:t>
            </w:r>
            <w:r>
              <w:rPr>
                <w:rFonts w:ascii="Times New Roman" w:hAnsi="Times New Roman" w:eastAsia="仿宋" w:cs="Times New Roman"/>
                <w:color w:val="auto"/>
                <w:sz w:val="21"/>
                <w:szCs w:val="21"/>
              </w:rPr>
              <w:t xml:space="preserve">打分</w:t>
            </w:r>
            <w:r>
              <w:rPr>
                <w:rFonts w:ascii="Times New Roman" w:hAnsi="Times New Roman" w:eastAsia="仿宋" w:cs="Times New Roman"/>
                <w:color w:val="auto"/>
                <w:sz w:val="21"/>
                <w:szCs w:val="21"/>
                <w:lang w:val="en-US" w:eastAsia="zh-CN"/>
              </w:rPr>
              <w:t xml:space="preserve">:</w:t>
            </w:r>
            <w:r/>
          </w:p>
          <w:p>
            <w:pPr>
              <w:keepLines w:val="0"/>
              <w:keepNext w:val="0"/>
              <w:pageBreakBefore w:val="0"/>
              <w:spacing w:line="240" w:lineRule="auto"/>
              <w:rPr>
                <w:rFonts w:ascii="Times New Roman" w:hAnsi="Times New Roman" w:eastAsia="仿宋" w:cs="Times New Roman"/>
                <w:color w:val="auto"/>
                <w:sz w:val="21"/>
                <w:szCs w:val="21"/>
                <w:lang w:val="en-US" w:eastAsia="zh-CN"/>
              </w:rPr>
            </w:pPr>
            <w:r>
              <w:rPr>
                <w:rFonts w:eastAsia="仿宋"/>
                <w:color w:val="auto"/>
                <w:szCs w:val="21"/>
                <w:lang w:val="en-US" w:eastAsia="zh-CN"/>
              </w:rPr>
              <w:t xml:space="preserve">团队运维要有稳定性，独立且专业的运维团队，后期运维服务确保有保障，</w:t>
            </w:r>
            <w:r>
              <w:rPr>
                <w:rFonts w:ascii="Times New Roman" w:hAnsi="Times New Roman" w:eastAsia="仿宋" w:cs="Times New Roman"/>
                <w:color w:val="auto"/>
                <w:sz w:val="21"/>
                <w:szCs w:val="21"/>
              </w:rPr>
              <w:t xml:space="preserve">方案完善合理得 </w:t>
            </w:r>
            <w:r>
              <w:rPr>
                <w:rFonts w:ascii="Times New Roman" w:hAnsi="Times New Roman"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 xml:space="preserve">基本可行得 </w:t>
            </w:r>
            <w:r>
              <w:rPr>
                <w:rFonts w:ascii="Times New Roman" w:hAnsi="Times New Roman"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简陋缺失得 </w:t>
            </w:r>
            <w:r>
              <w:rPr>
                <w:rFonts w:ascii="Times New Roman" w:hAnsi="Times New Roman" w:eastAsia="仿宋" w:cs="Times New Roman"/>
                <w:color w:val="auto"/>
                <w:sz w:val="21"/>
                <w:szCs w:val="21"/>
                <w:lang w:val="en-US" w:eastAsia="zh-CN"/>
              </w:rPr>
              <w:t xml:space="preserve">1</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eastAsia="zh-CN"/>
              </w:rPr>
              <w:t xml:space="preserve">；</w:t>
            </w:r>
            <w:r/>
          </w:p>
          <w:p>
            <w:pPr>
              <w:ind w:left="0" w:firstLine="0"/>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未提供不得分。</w:t>
            </w:r>
            <w:r/>
          </w:p>
        </w:tc>
      </w:tr>
      <w:tr>
        <w:trPr>
          <w:jc w:val="center"/>
          <w:trHeight w:val="1922"/>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七</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5分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培训与售后服务方案（5 分）</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lang w:val="en-US" w:eastAsia="zh-CN"/>
              </w:rPr>
              <w:t xml:space="preserve">从</w:t>
            </w:r>
            <w:r>
              <w:rPr>
                <w:rFonts w:ascii="Times New Roman" w:hAnsi="Times New Roman" w:eastAsia="仿宋" w:cs="Times New Roman"/>
                <w:color w:val="auto"/>
                <w:sz w:val="21"/>
                <w:szCs w:val="21"/>
              </w:rPr>
              <w:t xml:space="preserve">投标人提供的项目培训、驻场运维及质保服务方案，包含 7×24 小时技术值守、限时故障处置、</w:t>
            </w:r>
            <w:r>
              <w:rPr>
                <w:rFonts w:hint="eastAsia" w:eastAsia="仿宋" w:cs="Times New Roman"/>
                <w:color w:val="auto"/>
                <w:sz w:val="21"/>
                <w:szCs w:val="21"/>
                <w:lang w:val="en-US" w:eastAsia="zh-CN"/>
              </w:rPr>
              <w:t xml:space="preserve">塘口调整后监控跟进移位承诺、</w:t>
            </w:r>
            <w:r>
              <w:rPr>
                <w:rFonts w:ascii="Times New Roman" w:hAnsi="Times New Roman" w:eastAsia="仿宋" w:cs="Times New Roman"/>
                <w:color w:val="auto"/>
                <w:sz w:val="21"/>
                <w:szCs w:val="21"/>
              </w:rPr>
              <w:t xml:space="preserve">系统迭代升级及免费维保承诺</w:t>
            </w:r>
            <w:r>
              <w:rPr>
                <w:rFonts w:ascii="Times New Roman" w:hAnsi="Times New Roman" w:eastAsia="仿宋" w:cs="Times New Roman"/>
                <w:color w:val="auto"/>
                <w:sz w:val="21"/>
                <w:szCs w:val="21"/>
                <w:lang w:val="en-US" w:eastAsia="zh-CN"/>
              </w:rPr>
              <w:t xml:space="preserve">等方面进行打分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方案完整合理、保障措施到位得</w:t>
            </w:r>
            <w:r>
              <w:rPr>
                <w:rFonts w:ascii="Times New Roman" w:hAnsi="Times New Roman" w:eastAsia="仿宋" w:cs="Times New Roman"/>
                <w:color w:val="auto"/>
                <w:sz w:val="21"/>
                <w:szCs w:val="21"/>
                <w:lang w:val="en-US" w:eastAsia="zh-CN"/>
              </w:rPr>
              <w:t xml:space="preserve">5分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方案</w:t>
            </w:r>
            <w:r>
              <w:rPr>
                <w:rFonts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rPr>
              <w:t xml:space="preserve">完整合理、保障措施</w:t>
            </w:r>
            <w:r>
              <w:rPr>
                <w:rFonts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rPr>
              <w:t xml:space="preserve">到位得</w:t>
            </w:r>
            <w:r>
              <w:rPr>
                <w:rFonts w:ascii="Times New Roman" w:hAnsi="Times New Roman" w:eastAsia="仿宋" w:cs="Times New Roman"/>
                <w:color w:val="auto"/>
                <w:sz w:val="21"/>
                <w:szCs w:val="21"/>
                <w:lang w:val="en-US" w:eastAsia="zh-CN"/>
              </w:rPr>
              <w:t xml:space="preserve">3分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 xml:space="preserve">内容简略、缺失关键服务条款</w:t>
            </w:r>
            <w:r>
              <w:rPr>
                <w:rFonts w:ascii="Times New Roman" w:hAnsi="Times New Roman" w:eastAsia="仿宋" w:cs="Times New Roman"/>
                <w:color w:val="auto"/>
                <w:sz w:val="21"/>
                <w:szCs w:val="21"/>
                <w:lang w:val="en-US" w:eastAsia="zh-CN"/>
              </w:rPr>
              <w:t xml:space="preserve">得1分；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未提供不得分。</w:t>
            </w:r>
            <w:r/>
          </w:p>
        </w:tc>
      </w:tr>
      <w:tr>
        <w:trPr>
          <w:jc w:val="center"/>
          <w:trHeight w:val="2281"/>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keepLines w:val="0"/>
              <w:keepNext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 xml:space="preserve">八</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1</w:t>
            </w:r>
            <w:r>
              <w:rPr>
                <w:rFonts w:hint="eastAsia" w:eastAsia="仿宋" w:cs="Times New Roman"/>
                <w:color w:val="auto"/>
                <w:sz w:val="21"/>
                <w:szCs w:val="21"/>
                <w:lang w:val="en-US" w:eastAsia="zh-CN"/>
              </w:rPr>
              <w:t xml:space="preserve">5</w:t>
            </w:r>
            <w:r>
              <w:rPr>
                <w:rFonts w:ascii="Times New Roman" w:hAnsi="Times New Roman" w:eastAsia="仿宋" w:cs="Times New Roman"/>
                <w:color w:val="auto"/>
                <w:sz w:val="21"/>
                <w:szCs w:val="21"/>
                <w:lang w:val="en-US" w:eastAsia="zh-CN"/>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jc w:val="left"/>
              <w:keepLines w:val="0"/>
              <w:keepNext w:val="0"/>
              <w:pageBreakBefore w:val="0"/>
              <w:spacing w:after="0" w:line="240" w:lineRule="auto"/>
              <w:widowControl/>
              <w:rPr>
                <w:rFonts w:ascii="Times New Roman" w:hAnsi="Times New Roman" w:eastAsia="仿宋" w:cs="Times New Roman"/>
                <w:color w:val="auto"/>
                <w:sz w:val="21"/>
                <w:szCs w:val="21"/>
                <w:highlight w:val="none"/>
              </w:rPr>
              <w:pBdr>
                <w:top w:val="none" w:color="auto" w:sz="0" w:space="0"/>
                <w:left w:val="none" w:color="auto" w:sz="0" w:space="0"/>
                <w:bottom w:val="none" w:color="auto" w:sz="0" w:space="0"/>
                <w:right w:val="none" w:color="auto" w:sz="0" w:space="0"/>
              </w:pBdr>
            </w:pPr>
            <w:r>
              <w:rPr>
                <w:rFonts w:ascii="Times New Roman" w:hAnsi="Times New Roman" w:eastAsia="仿宋" w:cs="Times New Roman"/>
                <w:color w:val="auto"/>
                <w:sz w:val="21"/>
                <w:szCs w:val="21"/>
                <w:highlight w:val="none"/>
              </w:rPr>
              <w:t xml:space="preserve">软件平台综合方案（1</w:t>
            </w:r>
            <w:r>
              <w:rPr>
                <w:rFonts w:hint="eastAsia" w:eastAsia="仿宋" w:cs="Times New Roman"/>
                <w:color w:val="auto"/>
                <w:sz w:val="21"/>
                <w:szCs w:val="21"/>
                <w:highlight w:val="none"/>
                <w:lang w:val="en-US" w:eastAsia="zh-CN"/>
              </w:rPr>
              <w:t xml:space="preserve">5</w:t>
            </w:r>
            <w:r>
              <w:rPr>
                <w:rFonts w:ascii="Times New Roman" w:hAnsi="Times New Roman" w:eastAsia="仿宋" w:cs="Times New Roman"/>
                <w:color w:val="auto"/>
                <w:sz w:val="21"/>
                <w:szCs w:val="21"/>
                <w:highlight w:val="none"/>
              </w:rPr>
              <w:t xml:space="preserve">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1、</w:t>
            </w:r>
            <w:r>
              <w:rPr>
                <w:rFonts w:ascii="Times New Roman" w:hAnsi="Times New Roman" w:eastAsia="仿宋" w:cs="Times New Roman"/>
                <w:b w:val="0"/>
                <w:bCs w:val="0"/>
                <w:i w:val="0"/>
                <w:iCs w:val="0"/>
                <w:color w:val="auto"/>
                <w:spacing w:val="0"/>
                <w:sz w:val="21"/>
                <w:szCs w:val="21"/>
                <w:vertAlign w:val="baseline"/>
              </w:rPr>
              <w:t xml:space="preserve">软件功能设计、算法模型整体架构设计的合理性、科学性与项目业务场景适配度（3 分）</w:t>
            </w:r>
            <w:r>
              <w:rPr>
                <w:rFonts w:ascii="Times New Roman" w:hAnsi="Times New Roman" w:eastAsia="仿宋" w:cs="Times New Roman"/>
                <w:b w:val="0"/>
                <w:bCs w:val="0"/>
                <w:i w:val="0"/>
                <w:iCs w:val="0"/>
                <w:color w:val="auto"/>
                <w:spacing w:val="0"/>
                <w:sz w:val="21"/>
                <w:szCs w:val="21"/>
                <w:vertAlign w:val="baseline"/>
                <w:lang w:val="en-US" w:eastAsia="zh-CN"/>
              </w:rPr>
              <w:t xml:space="preserve">内容详实、可落地得3 分；基本完整、无重大缺失得 2 分；内容简略、关键部分缺失得 1分。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2、</w:t>
            </w:r>
            <w:r>
              <w:rPr>
                <w:rFonts w:ascii="Times New Roman" w:hAnsi="Times New Roman" w:eastAsia="仿宋" w:cs="Times New Roman"/>
                <w:b w:val="0"/>
                <w:bCs w:val="0"/>
                <w:i w:val="0"/>
                <w:iCs w:val="0"/>
                <w:color w:val="auto"/>
                <w:spacing w:val="0"/>
                <w:sz w:val="21"/>
                <w:szCs w:val="21"/>
                <w:vertAlign w:val="baseline"/>
              </w:rPr>
              <w:t xml:space="preserve">语义层 / 动势层 / 动态层三层数据模型整体架构合理性、规范性（</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 分）。</w:t>
            </w:r>
            <w:r>
              <w:rPr>
                <w:rFonts w:ascii="Times New Roman" w:hAnsi="Times New Roman" w:eastAsia="仿宋" w:cs="Times New Roman"/>
                <w:b w:val="0"/>
                <w:bCs w:val="0"/>
                <w:i w:val="0"/>
                <w:iCs w:val="0"/>
                <w:color w:val="auto"/>
                <w:spacing w:val="0"/>
                <w:sz w:val="21"/>
                <w:szCs w:val="21"/>
                <w:vertAlign w:val="baseline"/>
                <w:lang w:val="en-US" w:eastAsia="zh-CN"/>
              </w:rPr>
              <w:t xml:space="preserve">逻辑清晰、结构合理、贴合鳊鱼养殖监管业务，可支撑业务流转与智能研判得 </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lang w:val="en-US" w:eastAsia="zh-CN"/>
              </w:rPr>
              <w:t xml:space="preserve">分；三层模型设计基本合理、无明显缺陷得</w:t>
            </w:r>
            <w:r>
              <w:rPr>
                <w:rFonts w:hint="eastAsia" w:eastAsia="仿宋" w:cs="Times New Roman"/>
                <w:b w:val="0"/>
                <w:bCs w:val="0"/>
                <w:i w:val="0"/>
                <w:iCs w:val="0"/>
                <w:color w:val="auto"/>
                <w:spacing w:val="0"/>
                <w:sz w:val="21"/>
                <w:szCs w:val="21"/>
                <w:vertAlign w:val="baseline"/>
                <w:lang w:val="en-US" w:eastAsia="zh-CN"/>
              </w:rPr>
              <w:t xml:space="preserve">2</w:t>
            </w:r>
            <w:r>
              <w:rPr>
                <w:rFonts w:ascii="Times New Roman" w:hAnsi="Times New Roman" w:eastAsia="仿宋" w:cs="Times New Roman"/>
                <w:b w:val="0"/>
                <w:bCs w:val="0"/>
                <w:i w:val="0"/>
                <w:iCs w:val="0"/>
                <w:color w:val="auto"/>
                <w:spacing w:val="0"/>
                <w:sz w:val="21"/>
                <w:szCs w:val="21"/>
                <w:vertAlign w:val="baseline"/>
                <w:lang w:val="en-US" w:eastAsia="zh-CN"/>
              </w:rPr>
              <w:t xml:space="preserve"> 分；模型设计不完整或逻辑混乱得 </w:t>
            </w:r>
            <w:r>
              <w:rPr>
                <w:rFonts w:hint="eastAsia" w:eastAsia="仿宋" w:cs="Times New Roman"/>
                <w:b w:val="0"/>
                <w:bCs w:val="0"/>
                <w:i w:val="0"/>
                <w:iCs w:val="0"/>
                <w:color w:val="auto"/>
                <w:spacing w:val="0"/>
                <w:sz w:val="21"/>
                <w:szCs w:val="21"/>
                <w:vertAlign w:val="baseline"/>
                <w:lang w:val="en-US" w:eastAsia="zh-CN"/>
              </w:rPr>
              <w:t xml:space="preserve">1</w:t>
            </w:r>
            <w:r>
              <w:rPr>
                <w:rFonts w:ascii="Times New Roman" w:hAnsi="Times New Roman" w:eastAsia="仿宋" w:cs="Times New Roman"/>
                <w:b w:val="0"/>
                <w:bCs w:val="0"/>
                <w:i w:val="0"/>
                <w:iCs w:val="0"/>
                <w:color w:val="auto"/>
                <w:spacing w:val="0"/>
                <w:sz w:val="21"/>
                <w:szCs w:val="21"/>
                <w:vertAlign w:val="baseline"/>
                <w:lang w:val="en-US" w:eastAsia="zh-CN"/>
              </w:rPr>
              <w:t xml:space="preserve">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苏渔管家、无锡农安通</w:t>
            </w:r>
            <w:r>
              <w:rPr>
                <w:rFonts w:hint="eastAsia" w:eastAsia="仿宋" w:cs="Times New Roman"/>
                <w:b w:val="0"/>
                <w:bCs w:val="0"/>
                <w:i w:val="0"/>
                <w:iCs w:val="0"/>
                <w:color w:val="auto"/>
                <w:spacing w:val="0"/>
                <w:sz w:val="21"/>
                <w:szCs w:val="21"/>
                <w:vertAlign w:val="baseline"/>
                <w:lang w:val="en-US" w:eastAsia="zh-CN"/>
              </w:rPr>
              <w:t xml:space="preserve">等</w:t>
            </w:r>
            <w:r>
              <w:rPr>
                <w:rFonts w:ascii="Times New Roman" w:hAnsi="Times New Roman" w:eastAsia="仿宋" w:cs="Times New Roman"/>
                <w:b w:val="0"/>
                <w:bCs w:val="0"/>
                <w:i w:val="0"/>
                <w:iCs w:val="0"/>
                <w:color w:val="auto"/>
                <w:spacing w:val="0"/>
                <w:sz w:val="21"/>
                <w:szCs w:val="21"/>
                <w:vertAlign w:val="baseline"/>
              </w:rPr>
              <w:t xml:space="preserve">省市农产品质量安全监管平台、及各地现有报备检测小程序接口对接适配方案（</w:t>
            </w:r>
            <w:r>
              <w:rPr>
                <w:rFonts w:ascii="Times New Roman" w:hAnsi="Times New Roman"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 分）。</w:t>
            </w:r>
            <w:r>
              <w:rPr>
                <w:rFonts w:ascii="Times New Roman" w:hAnsi="Times New Roman" w:eastAsia="仿宋" w:cs="Times New Roman"/>
                <w:b w:val="0"/>
                <w:bCs w:val="0"/>
                <w:i w:val="0"/>
                <w:iCs w:val="0"/>
                <w:color w:val="auto"/>
                <w:spacing w:val="0"/>
                <w:sz w:val="21"/>
                <w:szCs w:val="21"/>
                <w:vertAlign w:val="baseline"/>
                <w:lang w:val="en-US" w:eastAsia="zh-CN"/>
              </w:rPr>
              <w:t xml:space="preserve">对接方案，接口规范、数据流向清晰、安全可控、可实现双向互通得 3 分；对接方案基本完整、主要平台可对接得 2分；部分平台对接方案缺失或不可行得 1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4、</w:t>
            </w:r>
            <w:r>
              <w:rPr>
                <w:rFonts w:ascii="Times New Roman" w:hAnsi="Times New Roman" w:eastAsia="仿宋" w:cs="Times New Roman"/>
                <w:b w:val="0"/>
                <w:bCs w:val="0"/>
                <w:i w:val="0"/>
                <w:iCs w:val="0"/>
                <w:color w:val="auto"/>
                <w:spacing w:val="0"/>
                <w:sz w:val="21"/>
                <w:szCs w:val="21"/>
                <w:vertAlign w:val="baseline"/>
              </w:rPr>
              <w:t xml:space="preserve">网络安全、数据安全、日志审计、权限管控、加密存储、容灾备份等安全运维体系方案完整性（3 分）。</w:t>
            </w:r>
            <w:r>
              <w:rPr>
                <w:rFonts w:ascii="Times New Roman" w:hAnsi="Times New Roman" w:eastAsia="仿宋" w:cs="Times New Roman"/>
                <w:color w:val="auto"/>
                <w:sz w:val="21"/>
                <w:szCs w:val="21"/>
                <w:lang w:val="en-US" w:eastAsia="zh-CN"/>
              </w:rPr>
              <w:t xml:space="preserve">完整覆盖网络安全、数据安全、日志审计、权限管控、加密存储、容灾备份、运维管理，符合等保 2.0 三级要求，措施具体、可落地得 3 分；安全措施基本完整、符合基本要求得 2 分；安全措施不完善、关键项缺失得 1 分；无安全运维方案得 0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5、</w:t>
            </w:r>
            <w:r>
              <w:rPr>
                <w:rFonts w:ascii="Times New Roman" w:hAnsi="Times New Roman" w:eastAsia="仿宋" w:cs="Times New Roman"/>
                <w:b w:val="0"/>
                <w:bCs w:val="0"/>
                <w:i w:val="0"/>
                <w:iCs w:val="0"/>
                <w:color w:val="auto"/>
                <w:spacing w:val="0"/>
                <w:sz w:val="21"/>
                <w:szCs w:val="21"/>
                <w:vertAlign w:val="baseline"/>
              </w:rPr>
              <w:t xml:space="preserve">平台日常运维、版本迭代、漏洞加固、数据管理、故障处置等长效运维保障方案合理性（</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分）。</w:t>
            </w:r>
            <w:r>
              <w:rPr>
                <w:rFonts w:ascii="Times New Roman" w:hAnsi="Times New Roman" w:eastAsia="仿宋" w:cs="Times New Roman"/>
                <w:b w:val="0"/>
                <w:bCs w:val="0"/>
                <w:i w:val="0"/>
                <w:iCs w:val="0"/>
                <w:color w:val="auto"/>
                <w:spacing w:val="0"/>
                <w:sz w:val="21"/>
                <w:szCs w:val="21"/>
                <w:vertAlign w:val="baseline"/>
                <w:lang w:val="en-US" w:eastAsia="zh-CN"/>
              </w:rPr>
              <w:t xml:space="preserve">方案安全可靠、可远程迭代，方案完整成熟得</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lang w:val="en-US" w:eastAsia="zh-CN"/>
              </w:rPr>
              <w:t xml:space="preserve">分；方案基本可行、关键能力具备得</w:t>
            </w:r>
            <w:r>
              <w:rPr>
                <w:rFonts w:hint="eastAsia" w:eastAsia="仿宋" w:cs="Times New Roman"/>
                <w:b w:val="0"/>
                <w:bCs w:val="0"/>
                <w:i w:val="0"/>
                <w:iCs w:val="0"/>
                <w:color w:val="auto"/>
                <w:spacing w:val="0"/>
                <w:sz w:val="21"/>
                <w:szCs w:val="21"/>
                <w:vertAlign w:val="baseline"/>
                <w:lang w:val="en-US" w:eastAsia="zh-CN"/>
              </w:rPr>
              <w:t xml:space="preserve">2</w:t>
            </w:r>
            <w:r>
              <w:rPr>
                <w:rFonts w:ascii="Times New Roman" w:hAnsi="Times New Roman" w:eastAsia="仿宋" w:cs="Times New Roman"/>
                <w:b w:val="0"/>
                <w:bCs w:val="0"/>
                <w:i w:val="0"/>
                <w:iCs w:val="0"/>
                <w:color w:val="auto"/>
                <w:spacing w:val="0"/>
                <w:sz w:val="21"/>
                <w:szCs w:val="21"/>
                <w:vertAlign w:val="baseline"/>
                <w:lang w:val="en-US" w:eastAsia="zh-CN"/>
              </w:rPr>
              <w:t xml:space="preserve">分；方案不成熟或关键内容缺失得 </w:t>
            </w:r>
            <w:r>
              <w:rPr>
                <w:rFonts w:hint="eastAsia" w:eastAsia="仿宋" w:cs="Times New Roman"/>
                <w:b w:val="0"/>
                <w:bCs w:val="0"/>
                <w:i w:val="0"/>
                <w:iCs w:val="0"/>
                <w:color w:val="auto"/>
                <w:spacing w:val="0"/>
                <w:sz w:val="21"/>
                <w:szCs w:val="21"/>
                <w:vertAlign w:val="baseline"/>
                <w:lang w:val="en-US" w:eastAsia="zh-CN"/>
              </w:rPr>
              <w:t xml:space="preserve">1</w:t>
            </w:r>
            <w:r>
              <w:rPr>
                <w:rFonts w:ascii="Times New Roman" w:hAnsi="Times New Roman" w:eastAsia="仿宋" w:cs="Times New Roman"/>
                <w:b w:val="0"/>
                <w:bCs w:val="0"/>
                <w:i w:val="0"/>
                <w:iCs w:val="0"/>
                <w:color w:val="auto"/>
                <w:spacing w:val="0"/>
                <w:sz w:val="21"/>
                <w:szCs w:val="21"/>
                <w:vertAlign w:val="baseline"/>
                <w:lang w:val="en-US" w:eastAsia="zh-CN"/>
              </w:rPr>
              <w:t xml:space="preserve">分。</w:t>
            </w:r>
            <w:r/>
          </w:p>
        </w:tc>
      </w:tr>
      <w:tr>
        <w:trPr>
          <w:jc w:val="center"/>
          <w:trHeight w:val="259"/>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keepLines w:val="0"/>
              <w:keepNext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 xml:space="preserve">九</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shd w:val="clear" w:color="auto" w:fill="auto"/>
            <w:tcBorders>
              <w:top w:val="single" w:color="000000" w:sz="4" w:space="0"/>
              <w:left w:val="single" w:color="auto" w:sz="4" w:space="0"/>
              <w:bottom w:val="single" w:color="000000" w:sz="4" w:space="0"/>
              <w:right w:val="single" w:color="auto" w:sz="4" w:space="0"/>
            </w:tcBorders>
            <w:tcW w:w="382" w:type="pct"/>
            <w:vAlign w:val="center"/>
            <w:textDirection w:val="lrTb"/>
            <w:noWrap/>
          </w:tcPr>
          <w:p>
            <w:pPr>
              <w:jc w:val="left"/>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ascii="Times New Roman" w:hAnsi="Times New Roman" w:eastAsia="仿宋" w:cs="Times New Roman"/>
                <w:color w:val="auto"/>
                <w:sz w:val="21"/>
                <w:szCs w:val="21"/>
                <w:lang w:val="en-US" w:eastAsia="zh-CN"/>
              </w:rPr>
              <w:t xml:space="preserve">1</w:t>
            </w:r>
            <w:r>
              <w:rPr>
                <w:rFonts w:hint="eastAsia" w:eastAsia="仿宋" w:cs="Times New Roman"/>
                <w:color w:val="auto"/>
                <w:sz w:val="21"/>
                <w:szCs w:val="21"/>
                <w:lang w:val="en-US" w:eastAsia="zh-CN"/>
              </w:rPr>
              <w:t xml:space="preserve">9</w:t>
            </w:r>
            <w:r>
              <w:rPr>
                <w:rFonts w:ascii="Times New Roman" w:hAnsi="Times New Roman" w:eastAsia="仿宋" w:cs="Times New Roman"/>
                <w:color w:val="auto"/>
                <w:sz w:val="21"/>
                <w:szCs w:val="21"/>
                <w:lang w:val="en-US" w:eastAsia="zh-CN"/>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3951" w:type="pct"/>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1、</w:t>
            </w:r>
            <w:r>
              <w:rPr>
                <w:rFonts w:ascii="Times New Roman" w:hAnsi="Times New Roman" w:eastAsia="仿宋" w:cs="Times New Roman"/>
                <w:color w:val="auto"/>
                <w:sz w:val="21"/>
                <w:szCs w:val="21"/>
                <w:lang w:val="en-US" w:eastAsia="zh-CN"/>
              </w:rPr>
              <w:t xml:space="preserve">硬件整体选型</w:t>
            </w:r>
            <w:r>
              <w:rPr>
                <w:rFonts w:hint="eastAsia" w:eastAsia="仿宋" w:cs="Times New Roman"/>
                <w:color w:val="auto"/>
                <w:sz w:val="21"/>
                <w:szCs w:val="21"/>
                <w:lang w:val="en-US" w:eastAsia="zh-CN"/>
              </w:rPr>
              <w:t xml:space="preserve">和数量配置</w:t>
            </w:r>
            <w:r>
              <w:rPr>
                <w:rFonts w:ascii="Times New Roman" w:hAnsi="Times New Roman" w:eastAsia="仿宋" w:cs="Times New Roman"/>
                <w:color w:val="auto"/>
                <w:sz w:val="21"/>
                <w:szCs w:val="21"/>
                <w:lang w:val="en-US" w:eastAsia="zh-CN"/>
              </w:rPr>
              <w:t xml:space="preserve">方案（</w:t>
            </w:r>
            <w:r>
              <w:rPr>
                <w:rFonts w:hint="eastAsia" w:eastAsia="仿宋" w:cs="Times New Roman"/>
                <w:color w:val="auto"/>
                <w:sz w:val="21"/>
                <w:szCs w:val="21"/>
                <w:lang w:val="en-US" w:eastAsia="zh-CN"/>
              </w:rPr>
              <w:t xml:space="preserve">8</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设备选型</w:t>
            </w:r>
            <w:r>
              <w:rPr>
                <w:rFonts w:hint="eastAsia" w:eastAsia="仿宋" w:cs="Times New Roman"/>
                <w:color w:val="auto"/>
                <w:sz w:val="21"/>
                <w:szCs w:val="21"/>
                <w:lang w:val="en-US" w:eastAsia="zh-CN"/>
              </w:rPr>
              <w:t xml:space="preserve">和数量配置</w:t>
            </w:r>
            <w:r>
              <w:rPr>
                <w:rFonts w:ascii="Times New Roman" w:hAnsi="Times New Roman" w:eastAsia="仿宋" w:cs="Times New Roman"/>
                <w:color w:val="auto"/>
                <w:sz w:val="21"/>
                <w:szCs w:val="21"/>
                <w:lang w:val="en-US" w:eastAsia="zh-CN"/>
              </w:rPr>
              <w:t xml:space="preserve">匹配塘口场景、野外环境适配、功耗合理、三年运维可靠</w:t>
            </w:r>
            <w:r>
              <w:rPr>
                <w:rFonts w:hint="eastAsia" w:eastAsia="仿宋" w:cs="Times New Roman"/>
                <w:color w:val="auto"/>
                <w:sz w:val="21"/>
                <w:szCs w:val="21"/>
                <w:lang w:val="en-US" w:eastAsia="zh-CN"/>
              </w:rPr>
              <w:t xml:space="preserve">，明确设备硬件参数、品牌等得8</w:t>
            </w:r>
            <w:r>
              <w:rPr>
                <w:rFonts w:ascii="Times New Roman" w:hAnsi="Times New Roman" w:eastAsia="仿宋" w:cs="Times New Roman"/>
                <w:color w:val="auto"/>
                <w:sz w:val="21"/>
                <w:szCs w:val="21"/>
                <w:lang w:val="en-US" w:eastAsia="zh-CN"/>
              </w:rPr>
              <w:t xml:space="preserve">分</w:t>
            </w:r>
            <w:r>
              <w:rPr>
                <w:rFonts w:hint="eastAsia"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设备选型</w:t>
            </w:r>
            <w:r>
              <w:rPr>
                <w:rFonts w:hint="eastAsia" w:eastAsia="仿宋" w:cs="Times New Roman"/>
                <w:color w:val="auto"/>
                <w:sz w:val="21"/>
                <w:szCs w:val="21"/>
                <w:lang w:val="en-US" w:eastAsia="zh-CN"/>
              </w:rPr>
              <w:t xml:space="preserve">和数量配置较</w:t>
            </w:r>
            <w:r>
              <w:rPr>
                <w:rFonts w:ascii="Times New Roman" w:hAnsi="Times New Roman" w:eastAsia="仿宋" w:cs="Times New Roman"/>
                <w:color w:val="auto"/>
                <w:sz w:val="21"/>
                <w:szCs w:val="21"/>
                <w:lang w:val="en-US" w:eastAsia="zh-CN"/>
              </w:rPr>
              <w:t xml:space="preserve">匹配塘口场景、野外环境</w:t>
            </w:r>
            <w:r>
              <w:rPr>
                <w:rFonts w:hint="eastAsia"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适配、功耗</w:t>
            </w:r>
            <w:r>
              <w:rPr>
                <w:rFonts w:hint="eastAsia"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合理、三年运维</w:t>
            </w:r>
            <w:r>
              <w:rPr>
                <w:rFonts w:hint="eastAsia"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可靠</w:t>
            </w:r>
            <w:r>
              <w:rPr>
                <w:rFonts w:hint="eastAsia" w:eastAsia="仿宋" w:cs="Times New Roman"/>
                <w:color w:val="auto"/>
                <w:sz w:val="21"/>
                <w:szCs w:val="21"/>
                <w:lang w:val="en-US" w:eastAsia="zh-CN"/>
              </w:rPr>
              <w:t xml:space="preserve">得5</w:t>
            </w:r>
            <w:r>
              <w:rPr>
                <w:rFonts w:ascii="Times New Roman" w:hAnsi="Times New Roman" w:eastAsia="仿宋" w:cs="Times New Roman"/>
                <w:color w:val="auto"/>
                <w:sz w:val="21"/>
                <w:szCs w:val="21"/>
                <w:lang w:val="en-US" w:eastAsia="zh-CN"/>
              </w:rPr>
              <w:t xml:space="preserve"> 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设备选型</w:t>
            </w:r>
            <w:r>
              <w:rPr>
                <w:rFonts w:hint="eastAsia" w:eastAsia="仿宋" w:cs="Times New Roman"/>
                <w:color w:val="auto"/>
                <w:sz w:val="21"/>
                <w:szCs w:val="21"/>
                <w:lang w:val="en-US" w:eastAsia="zh-CN"/>
              </w:rPr>
              <w:t xml:space="preserve">和数量配置</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匹配塘口场景、野外环境</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适配、功耗</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合理、三年运维</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可靠</w:t>
            </w:r>
            <w:r>
              <w:rPr>
                <w:rFonts w:hint="eastAsia" w:ascii="Times New Roman" w:hAnsi="Times New Roman" w:eastAsia="仿宋" w:cs="Times New Roman"/>
                <w:color w:val="auto"/>
                <w:sz w:val="21"/>
                <w:szCs w:val="21"/>
                <w:lang w:val="en-US" w:eastAsia="zh-CN"/>
              </w:rPr>
              <w:t xml:space="preserve">得</w:t>
            </w:r>
            <w:r>
              <w:rPr>
                <w:rFonts w:hint="eastAsia" w:eastAsia="仿宋" w:cs="Times New Roman"/>
                <w:color w:val="auto"/>
                <w:sz w:val="21"/>
                <w:szCs w:val="21"/>
                <w:lang w:val="en-US" w:eastAsia="zh-CN"/>
              </w:rPr>
              <w:t xml:space="preserve">2</w:t>
            </w:r>
            <w:r>
              <w:rPr>
                <w:rFonts w:ascii="Times New Roman" w:hAnsi="Times New Roman" w:eastAsia="仿宋" w:cs="Times New Roman"/>
                <w:color w:val="auto"/>
                <w:sz w:val="21"/>
                <w:szCs w:val="21"/>
                <w:lang w:val="en-US" w:eastAsia="zh-CN"/>
              </w:rPr>
              <w:t xml:space="preserve">分</w:t>
            </w:r>
            <w:r>
              <w:rPr>
                <w:rFonts w:hint="eastAsia" w:ascii="Times New Roman" w:hAnsi="Times New Roman" w:eastAsia="仿宋" w:cs="Times New Roman"/>
                <w:color w:val="auto"/>
                <w:sz w:val="21"/>
                <w:szCs w:val="21"/>
                <w:lang w:val="en-US" w:eastAsia="zh-CN"/>
              </w:rPr>
              <w:t xml:space="preserve">；未提供不得分。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2、</w:t>
            </w:r>
            <w:r>
              <w:rPr>
                <w:rFonts w:hint="eastAsia" w:ascii="Times New Roman" w:hAnsi="Times New Roman" w:eastAsia="仿宋" w:cs="Times New Roman"/>
                <w:color w:val="auto"/>
                <w:sz w:val="21"/>
                <w:szCs w:val="21"/>
                <w:lang w:val="en-US" w:eastAsia="zh-CN"/>
              </w:rPr>
              <w:t xml:space="preserve">全域覆盖方案、点位部署合理性（</w:t>
            </w:r>
            <w:r>
              <w:rPr>
                <w:rFonts w:hint="eastAsia" w:eastAsia="仿宋" w:cs="Times New Roman"/>
                <w:color w:val="auto"/>
                <w:sz w:val="21"/>
                <w:szCs w:val="21"/>
                <w:lang w:val="en-US" w:eastAsia="zh-CN"/>
              </w:rPr>
              <w:t xml:space="preserve">5</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部署方案与塘口分布情况紧密结合、点位</w:t>
            </w:r>
            <w:r>
              <w:rPr>
                <w:rFonts w:hint="eastAsia" w:eastAsia="仿宋" w:cs="Times New Roman"/>
                <w:color w:val="auto"/>
                <w:sz w:val="21"/>
                <w:szCs w:val="21"/>
                <w:lang w:val="en-US" w:eastAsia="zh-CN"/>
              </w:rPr>
              <w:t xml:space="preserve">部署</w:t>
            </w:r>
            <w:r>
              <w:rPr>
                <w:rFonts w:hint="eastAsia" w:ascii="Times New Roman" w:hAnsi="Times New Roman" w:eastAsia="仿宋" w:cs="Times New Roman"/>
                <w:color w:val="auto"/>
                <w:sz w:val="21"/>
                <w:szCs w:val="21"/>
                <w:lang w:val="en-US" w:eastAsia="zh-CN"/>
              </w:rPr>
              <w:t xml:space="preserve">全面合理、监控逻辑科学可行、供电与网络</w:t>
            </w:r>
            <w:r>
              <w:rPr>
                <w:rFonts w:hint="eastAsia" w:eastAsia="仿宋" w:cs="Times New Roman"/>
                <w:color w:val="auto"/>
                <w:sz w:val="21"/>
                <w:szCs w:val="21"/>
                <w:lang w:val="en-US" w:eastAsia="zh-CN"/>
              </w:rPr>
              <w:t xml:space="preserve">传输稳定可行</w:t>
            </w:r>
            <w:r>
              <w:rPr>
                <w:rFonts w:hint="eastAsia" w:ascii="Times New Roman" w:hAnsi="Times New Roman" w:eastAsia="仿宋" w:cs="Times New Roman"/>
                <w:color w:val="auto"/>
                <w:sz w:val="21"/>
                <w:szCs w:val="21"/>
                <w:lang w:val="en-US" w:eastAsia="zh-CN"/>
              </w:rPr>
              <w:t xml:space="preserve">得</w:t>
            </w:r>
            <w:r>
              <w:rPr>
                <w:rFonts w:hint="eastAsia" w:eastAsia="仿宋" w:cs="Times New Roman"/>
                <w:color w:val="auto"/>
                <w:sz w:val="21"/>
                <w:szCs w:val="21"/>
                <w:lang w:val="en-US" w:eastAsia="zh-CN"/>
              </w:rPr>
              <w:t xml:space="preserve">5</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部署方案与塘口分布情况</w:t>
            </w:r>
            <w:r>
              <w:rPr>
                <w:rFonts w:hint="eastAsia" w:eastAsia="仿宋" w:cs="Times New Roman"/>
                <w:color w:val="auto"/>
                <w:sz w:val="21"/>
                <w:szCs w:val="21"/>
                <w:lang w:val="en-US" w:eastAsia="zh-CN"/>
              </w:rPr>
              <w:t xml:space="preserve">较为结合</w:t>
            </w:r>
            <w:r>
              <w:rPr>
                <w:rFonts w:hint="eastAsia" w:ascii="Times New Roman" w:hAnsi="Times New Roman" w:eastAsia="仿宋" w:cs="Times New Roman"/>
                <w:color w:val="auto"/>
                <w:sz w:val="21"/>
                <w:szCs w:val="21"/>
                <w:lang w:val="en-US" w:eastAsia="zh-CN"/>
              </w:rPr>
              <w:t xml:space="preserve">、点位</w:t>
            </w:r>
            <w:r>
              <w:rPr>
                <w:rFonts w:hint="eastAsia" w:eastAsia="仿宋" w:cs="Times New Roman"/>
                <w:color w:val="auto"/>
                <w:sz w:val="21"/>
                <w:szCs w:val="21"/>
                <w:lang w:val="en-US" w:eastAsia="zh-CN"/>
              </w:rPr>
              <w:t xml:space="preserve">部署覆盖较为全面</w:t>
            </w:r>
            <w:r>
              <w:rPr>
                <w:rFonts w:hint="eastAsia" w:ascii="Times New Roman" w:hAnsi="Times New Roman" w:eastAsia="仿宋" w:cs="Times New Roman"/>
                <w:color w:val="auto"/>
                <w:sz w:val="21"/>
                <w:szCs w:val="21"/>
                <w:lang w:val="en-US" w:eastAsia="zh-CN"/>
              </w:rPr>
              <w:t xml:space="preserve">、监控逻辑</w:t>
            </w:r>
            <w:r>
              <w:rPr>
                <w:rFonts w:hint="eastAsia" w:eastAsia="仿宋" w:cs="Times New Roman"/>
                <w:color w:val="auto"/>
                <w:sz w:val="21"/>
                <w:szCs w:val="21"/>
                <w:lang w:val="en-US" w:eastAsia="zh-CN"/>
              </w:rPr>
              <w:t xml:space="preserve">较为</w:t>
            </w:r>
            <w:r>
              <w:rPr>
                <w:rFonts w:hint="eastAsia" w:ascii="Times New Roman" w:hAnsi="Times New Roman" w:eastAsia="仿宋" w:cs="Times New Roman"/>
                <w:color w:val="auto"/>
                <w:sz w:val="21"/>
                <w:szCs w:val="21"/>
                <w:lang w:val="en-US" w:eastAsia="zh-CN"/>
              </w:rPr>
              <w:t xml:space="preserve">可行、供电与网络</w:t>
            </w:r>
            <w:r>
              <w:rPr>
                <w:rFonts w:hint="eastAsia" w:eastAsia="仿宋" w:cs="Times New Roman"/>
                <w:color w:val="auto"/>
                <w:sz w:val="21"/>
                <w:szCs w:val="21"/>
                <w:lang w:val="en-US" w:eastAsia="zh-CN"/>
              </w:rPr>
              <w:t xml:space="preserve">传输较为可行</w:t>
            </w:r>
            <w:r>
              <w:rPr>
                <w:rFonts w:hint="eastAsia" w:ascii="Times New Roman" w:hAnsi="Times New Roman" w:eastAsia="仿宋" w:cs="Times New Roman"/>
                <w:color w:val="auto"/>
                <w:sz w:val="21"/>
                <w:szCs w:val="21"/>
                <w:lang w:val="en-US" w:eastAsia="zh-CN"/>
              </w:rPr>
              <w:t xml:space="preserve">得</w:t>
            </w:r>
            <w:r>
              <w:rPr>
                <w:rFonts w:hint="eastAsia" w:eastAsia="仿宋" w:cs="Times New Roman"/>
                <w:color w:val="auto"/>
                <w:sz w:val="21"/>
                <w:szCs w:val="21"/>
                <w:lang w:val="en-US" w:eastAsia="zh-CN"/>
              </w:rPr>
              <w:t xml:space="preserve">3</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部署方案与塘口分布情况结合一般、点位部署覆盖率低、监控逻辑一般、供电与网络传输不可行得</w:t>
            </w:r>
            <w:r>
              <w:rPr>
                <w:rFonts w:hint="eastAsia" w:eastAsia="仿宋" w:cs="Times New Roman"/>
                <w:color w:val="auto"/>
                <w:sz w:val="21"/>
                <w:szCs w:val="21"/>
                <w:lang w:val="en-US" w:eastAsia="zh-CN"/>
              </w:rPr>
              <w:t xml:space="preserve">1</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未提供不得分。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3、</w:t>
            </w:r>
            <w:r>
              <w:rPr>
                <w:rFonts w:ascii="Times New Roman" w:hAnsi="Times New Roman" w:eastAsia="仿宋" w:cs="Times New Roman"/>
                <w:color w:val="auto"/>
                <w:sz w:val="21"/>
                <w:szCs w:val="21"/>
                <w:lang w:val="en-US" w:eastAsia="zh-CN"/>
              </w:rPr>
              <w:t xml:space="preserve">兼容性与开放能力（</w:t>
            </w:r>
            <w:r>
              <w:rPr>
                <w:rFonts w:hint="eastAsia" w:ascii="Times New Roman" w:hAnsi="Times New Roman" w:eastAsia="仿宋" w:cs="Times New Roman"/>
                <w:color w:val="auto"/>
                <w:sz w:val="21"/>
                <w:szCs w:val="21"/>
                <w:lang w:val="en-US" w:eastAsia="zh-CN"/>
              </w:rPr>
              <w:t xml:space="preserve">2</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服务器及存储设备运行处理能力适配、</w:t>
            </w:r>
            <w:r>
              <w:rPr>
                <w:rFonts w:ascii="Times New Roman" w:hAnsi="Times New Roman" w:eastAsia="仿宋" w:cs="Times New Roman"/>
                <w:color w:val="auto"/>
                <w:sz w:val="21"/>
                <w:szCs w:val="21"/>
                <w:lang w:val="en-US" w:eastAsia="zh-CN"/>
              </w:rPr>
              <w:t xml:space="preserve">全设备开放接口、SDK / 协议文档齐全、支持与平台无缝对接、数据互通</w:t>
            </w:r>
            <w:r>
              <w:rPr>
                <w:rFonts w:hint="eastAsia" w:ascii="Times New Roman" w:hAnsi="Times New Roman" w:eastAsia="仿宋" w:cs="Times New Roman"/>
                <w:color w:val="auto"/>
                <w:sz w:val="21"/>
                <w:szCs w:val="21"/>
                <w:lang w:val="en-US" w:eastAsia="zh-CN"/>
              </w:rPr>
              <w:t xml:space="preserve">得2</w:t>
            </w:r>
            <w:r>
              <w:rPr>
                <w:rFonts w:ascii="Times New Roman" w:hAnsi="Times New Roman" w:eastAsia="仿宋" w:cs="Times New Roman"/>
                <w:color w:val="auto"/>
                <w:sz w:val="21"/>
                <w:szCs w:val="21"/>
                <w:lang w:val="en-US" w:eastAsia="zh-CN"/>
              </w:rPr>
              <w:t xml:space="preserve">分</w:t>
            </w:r>
            <w:r>
              <w:rPr>
                <w:rFonts w:hint="eastAsia" w:ascii="Times New Roman" w:hAnsi="Times New Roman"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服务器及存储设备运行处理能力较适配、</w:t>
            </w:r>
            <w:r>
              <w:rPr>
                <w:rFonts w:ascii="Times New Roman" w:hAnsi="Times New Roman" w:eastAsia="仿宋" w:cs="Times New Roman"/>
                <w:color w:val="auto"/>
                <w:sz w:val="21"/>
                <w:szCs w:val="21"/>
                <w:lang w:val="en-US" w:eastAsia="zh-CN"/>
              </w:rPr>
              <w:t xml:space="preserve">全设备开放接口、SDK / 协议文档</w:t>
            </w:r>
            <w:r>
              <w:rPr>
                <w:rFonts w:hint="eastAsia" w:ascii="Times New Roman" w:hAnsi="Times New Roman"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齐全、支持与平台无缝对接、数据互通</w:t>
            </w:r>
            <w:r>
              <w:rPr>
                <w:rFonts w:hint="eastAsia" w:ascii="Times New Roman" w:hAnsi="Times New Roman"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开放：</w:t>
            </w:r>
            <w:r>
              <w:rPr>
                <w:rFonts w:hint="eastAsia" w:ascii="Times New Roman" w:hAnsi="Times New Roman" w:eastAsia="仿宋" w:cs="Times New Roman"/>
                <w:color w:val="auto"/>
                <w:sz w:val="21"/>
                <w:szCs w:val="21"/>
                <w:lang w:val="en-US" w:eastAsia="zh-CN"/>
              </w:rPr>
              <w:t xml:space="preserve">1</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未提供不得分。</w:t>
            </w:r>
            <w:r/>
          </w:p>
          <w:p>
            <w:pPr>
              <w:numPr>
                <w:ilvl w:val="0"/>
                <w:numId w:val="5"/>
              </w:num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投标人需承诺监控覆盖面积达到鱼塘总面积的</w:t>
            </w:r>
            <w:r>
              <w:rPr>
                <w:rFonts w:hint="eastAsia" w:eastAsia="仿宋" w:cs="Times New Roman"/>
                <w:color w:val="auto"/>
                <w:sz w:val="21"/>
                <w:szCs w:val="21"/>
                <w:lang w:val="en-US" w:eastAsia="zh-CN"/>
              </w:rPr>
              <w:t xml:space="preserve">100</w:t>
            </w:r>
            <w:r>
              <w:rPr>
                <w:rFonts w:ascii="Times New Roman" w:hAnsi="Times New Roman" w:eastAsia="仿宋" w:cs="Times New Roman"/>
                <w:color w:val="auto"/>
                <w:sz w:val="21"/>
                <w:szCs w:val="21"/>
                <w:lang w:val="en-US" w:eastAsia="zh-CN"/>
              </w:rPr>
              <w:t xml:space="preserve">%，得1分，且提供全量监控塘口的现场有效勘察报告得2分。</w:t>
            </w:r>
            <w:r/>
          </w:p>
          <w:p>
            <w:pPr>
              <w:numPr>
                <w:ilvl w:val="0"/>
                <w:numId w:val="5"/>
              </w:numPr>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hint="eastAsia" w:eastAsia="仿宋" w:cs="Times New Roman"/>
                <w:color w:val="auto"/>
                <w:sz w:val="21"/>
                <w:szCs w:val="21"/>
                <w:lang w:val="en-US" w:eastAsia="zh-CN"/>
              </w:rPr>
              <w:t xml:space="preserve">投标人需承诺提供不低于监控点位总数20%的移机服务，在塘口调整后5个工作日内完成监控移机，得2分，10个工作日内完成监控移机，得1分，否则不得分</w:t>
            </w:r>
            <w:r/>
          </w:p>
        </w:tc>
      </w:tr>
      <w:tr>
        <w:trPr>
          <w:jc w:val="center"/>
          <w:trHeight w:val="553"/>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keepLines w:val="0"/>
              <w:keepNext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 xml:space="preserve">十</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shd w:val="clear" w:color="auto" w:fill="auto"/>
            <w:tcBorders>
              <w:top w:val="single" w:color="000000"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ascii="Times New Roman" w:hAnsi="Times New Roman" w:eastAsia="仿宋" w:cs="Times New Roman"/>
                <w:color w:val="auto"/>
                <w:sz w:val="21"/>
                <w:szCs w:val="21"/>
                <w:lang w:val="en-US" w:eastAsia="zh-CN"/>
              </w:rPr>
              <w:t xml:space="preserve">1</w:t>
            </w:r>
            <w:r>
              <w:rPr>
                <w:rFonts w:hint="eastAsia"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投标人项目经理结合实地勘察和项目特点针对下列内容进行阐述讲解。（15 分） </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投标人须按照招标代理机构通知的时间、顺序及要求完成现场方案讲解 + 软件现场演示，整体时长控制在20分钟以内，可配套 PPT、系统原型开展展示。 </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现场讲解、演示内容必须与投标文件技术方案、所投软件系统保持一致；若存在重大不符、虚假演示，评标委员会可酌情扣分，情节严重的该子项不得分。 </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 软件演示须提供现场正版软件实操演示或完整录屏演示。</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1、项目理解与需求匹配度（2分）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完全理解鳊鱼出塘监管业务场景、塘口现场环境及等保2.0</w:t>
            </w:r>
            <w:r>
              <w:rPr>
                <w:rFonts w:hint="eastAsia" w:eastAsia="仿宋" w:cs="Times New Roman"/>
                <w:color w:val="auto"/>
                <w:sz w:val="21"/>
                <w:szCs w:val="21"/>
                <w:lang w:val="en-US" w:eastAsia="zh-CN"/>
              </w:rPr>
              <w:t xml:space="preserve">三级</w:t>
            </w:r>
            <w:r>
              <w:rPr>
                <w:rFonts w:hint="eastAsia" w:ascii="Times New Roman" w:hAnsi="Times New Roman" w:eastAsia="仿宋" w:cs="Times New Roman"/>
                <w:color w:val="auto"/>
                <w:sz w:val="21"/>
                <w:szCs w:val="21"/>
                <w:lang w:val="en-US" w:eastAsia="zh-CN"/>
              </w:rPr>
              <w:t xml:space="preserve">要求，方案与招标需求高度匹配，且结合宜兴、大丰、丹阳三地实际情况，充分体现当地执法部门经验与监管要求，得2分；基本理解项目需求，方案无重大偏差，能够提及三地现场情况，得1分；对项目理解存在明显偏差，方案与需求不匹配，未结合三地实际，得0.5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2、前端方案讲解清晰度（3分）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清晰说明立杆、摄像头选型、组网方式等统一标准方案，防误报、防抖动、防进水等关键措施讲解到位；同时结合三地塘口分布、无高点建筑、执法部门前期试点反馈等现状，阐述点位布设、设备选型的针对性设计思路，得3分；能说明主要建设内容，但细节措施、三地适配性讲解不充分，得2分； 前端方案讲解模糊，关键技术措施表述不清，未体现三地现场适配设计，得1分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3、后端平台与AI体系讲解清晰度（3分）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清晰说明大模型中台架构、统一AI推理调度引擎、多模态数据融合处理、分布式视频并发服务、可视化模型训练平台、AI模型全生命周期管理等核心功能，逻辑清晰、重点突出，明确满足三地统一监管与分级处置需求，得3分；能说明平台主要功能，但核心技术指标、多区域协同监管适配性讲解不充分，得2分；平台方案讲解混乱，核心能力表述不清，未体现三地业务适配性，得1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4、AI及软件功能现场演示（5分）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须对应本项目智能算法、出塘行为、规则引擎、闭环处置，完整演示视频AI识别、违规出塘智能研判、报备监测联动、告警工单生成、大屏态势展示等全部核心功能，操作流畅、功能完整、效果达标，得5分；可演示主要功能，部分细分功能演示缺失、操作略有卡顿，得</w:t>
            </w:r>
            <w:r>
              <w:rPr>
                <w:rFonts w:hint="eastAsia" w:eastAsia="仿宋" w:cs="Times New Roman"/>
                <w:color w:val="auto"/>
                <w:sz w:val="21"/>
                <w:szCs w:val="21"/>
                <w:lang w:val="en-US" w:eastAsia="zh-CN"/>
              </w:rPr>
              <w:t xml:space="preserve">3</w:t>
            </w:r>
            <w:r>
              <w:rPr>
                <w:rFonts w:hint="eastAsia" w:ascii="Times New Roman" w:hAnsi="Times New Roman" w:eastAsia="仿宋" w:cs="Times New Roman"/>
                <w:color w:val="auto"/>
                <w:sz w:val="21"/>
                <w:szCs w:val="21"/>
                <w:lang w:val="en-US" w:eastAsia="zh-CN"/>
              </w:rPr>
              <w:t xml:space="preserve">分；软件演示功能缺失较多、运行异常，无法展示核心业务能力，得2分。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5、项目实施、质量与风险控制讲解（2分）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hint="eastAsia" w:ascii="Times New Roman" w:hAnsi="Times New Roman" w:eastAsia="仿宋" w:cs="Times New Roman"/>
                <w:color w:val="auto"/>
                <w:sz w:val="21"/>
                <w:szCs w:val="21"/>
                <w:lang w:val="en-US" w:eastAsia="zh-CN"/>
              </w:rPr>
              <w:t xml:space="preserve">清晰说明分阶段实施计划、模型数据准备与标注管控、模型精度验证与迭代机制、工期保障、全流程质量管控、系统验收标准等内容，措施合理可行；同时针对三地差异化施工条件，明确实施组织与保障措施，得2 分；能说明基本实施流程，但风险防控、多区域施工保障措施不具体，得1 分；实施与风险控制方案讲解不清，措施缺乏可行性，未针对三地施工差异制定方案，得0.5 分。</w:t>
            </w:r>
            <w:r/>
          </w:p>
        </w:tc>
      </w:tr>
      <w:tr>
        <w:trPr>
          <w:jc w:val="center"/>
          <w:trHeight w:val="553"/>
        </w:trPr>
        <w:tc>
          <w:tcPr>
            <w:gridSpan w:val="3"/>
            <w:tcBorders>
              <w:top w:val="none" w:color="000000" w:sz="4" w:space="0"/>
              <w:left w:val="single" w:color="000000" w:sz="4" w:space="0"/>
              <w:bottom w:val="single" w:color="000000" w:sz="4" w:space="0"/>
              <w:right w:val="single" w:color="auto" w:sz="4" w:space="0"/>
            </w:tcBorders>
            <w:tcW w:w="104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sz w:val="21"/>
                <w:szCs w:val="21"/>
                <w:lang w:val="en-US" w:eastAsia="zh-CN"/>
              </w:rPr>
            </w:pPr>
            <w:r>
              <w:rPr>
                <w:rFonts w:ascii="Times New Roman" w:hAnsi="Times New Roman" w:eastAsia="仿宋" w:cs="Times New Roman"/>
                <w:sz w:val="21"/>
                <w:szCs w:val="21"/>
                <w:lang w:val="en-US" w:eastAsia="zh-CN"/>
              </w:rPr>
              <w:t xml:space="preserve">合计：</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sz w:val="21"/>
                <w:szCs w:val="21"/>
                <w:lang w:val="en-US" w:eastAsia="zh-CN"/>
              </w:rPr>
            </w:pPr>
            <w:r>
              <w:rPr>
                <w:rFonts w:ascii="Times New Roman" w:hAnsi="Times New Roman" w:eastAsia="仿宋" w:cs="Times New Roman"/>
                <w:sz w:val="21"/>
                <w:szCs w:val="21"/>
                <w:lang w:val="en-US" w:eastAsia="zh-CN"/>
              </w:rPr>
              <w:t xml:space="preserve">100分</w:t>
            </w:r>
            <w:r/>
          </w:p>
        </w:tc>
      </w:tr>
    </w:tbl>
    <w:p>
      <w:pPr>
        <w:ind w:firstLine="420"/>
        <w:keepLines w:val="0"/>
        <w:keepNext w:val="0"/>
        <w:pageBreakBefore w:val="0"/>
        <w:spacing w:line="240" w:lineRule="auto"/>
        <w:widowControl w:val="off"/>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b/>
          <w:sz w:val="22"/>
          <w:szCs w:val="28"/>
        </w:rPr>
      </w:pPr>
      <w:r>
        <w:rPr>
          <w:rFonts w:ascii="Times New Roman" w:hAnsi="Times New Roman" w:eastAsia="宋体" w:cs="Times New Roman"/>
          <w:b/>
          <w:sz w:val="22"/>
          <w:szCs w:val="28"/>
        </w:rPr>
        <w:t xml:space="preserve">说明：</w:t>
      </w:r>
      <w:r/>
    </w:p>
    <w:p>
      <w:pPr>
        <w:ind w:firstLine="420"/>
        <w:rPr>
          <w:rFonts w:ascii="Times New Roman" w:hAnsi="Times New Roman" w:eastAsia="宋体" w:cs="Times New Roman"/>
        </w:rPr>
      </w:pPr>
      <w:r>
        <w:rPr>
          <w:rFonts w:ascii="Times New Roman" w:hAnsi="Times New Roman" w:eastAsia="宋体" w:cs="Times New Roman"/>
        </w:rPr>
        <w:t xml:space="preserve">1、所有认证、证明和业绩均以有效的证明文件的复印件为依据</w:t>
      </w:r>
      <w:r>
        <w:rPr>
          <w:rFonts w:ascii="Times New Roman" w:hAnsi="Times New Roman" w:eastAsia="宋体" w:cs="Times New Roman"/>
          <w:bCs/>
          <w:sz w:val="22"/>
          <w:szCs w:val="28"/>
        </w:rPr>
        <w:t xml:space="preserve">，原件备查。</w:t>
      </w:r>
      <w:r/>
    </w:p>
    <w:p>
      <w:pPr>
        <w:ind w:firstLine="420"/>
        <w:rPr>
          <w:rFonts w:ascii="Times New Roman" w:hAnsi="Times New Roman" w:eastAsia="宋体" w:cs="Times New Roman"/>
        </w:rPr>
      </w:pPr>
      <w:r>
        <w:rPr>
          <w:rFonts w:ascii="Times New Roman" w:hAnsi="Times New Roman" w:eastAsia="宋体" w:cs="Times New Roman"/>
        </w:rPr>
        <w:t xml:space="preserve">2、小微企业价格扣除</w:t>
      </w:r>
      <w:r/>
    </w:p>
    <w:p>
      <w:pPr>
        <w:ind w:firstLine="420"/>
        <w:rPr>
          <w:rFonts w:ascii="Times New Roman" w:hAnsi="Times New Roman" w:eastAsia="宋体" w:cs="Times New Roman"/>
        </w:rPr>
      </w:pPr>
      <w:r>
        <w:rPr>
          <w:rFonts w:ascii="Times New Roman" w:hAnsi="Times New Roman" w:eastAsia="宋体" w:cs="Times New Roman"/>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rPr>
          <w:rFonts w:ascii="Times New Roman" w:hAnsi="Times New Roman" w:eastAsia="宋体" w:cs="Times New Roman"/>
        </w:rPr>
      </w:pPr>
      <w:r>
        <w:rPr>
          <w:rFonts w:ascii="Times New Roman" w:hAnsi="Times New Roman" w:eastAsia="宋体" w:cs="Times New Roman"/>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rPr>
          <w:rFonts w:ascii="Times New Roman" w:hAnsi="Times New Roman" w:eastAsia="宋体" w:cs="Times New Roman"/>
        </w:rPr>
      </w:pPr>
      <w:r>
        <w:rPr>
          <w:rFonts w:ascii="Times New Roman" w:hAnsi="Times New Roman" w:eastAsia="宋体" w:cs="Times New Roman"/>
        </w:rPr>
        <w:t xml:space="preserve">3.监狱和戒毒企业的价格扣除</w:t>
      </w:r>
      <w:r/>
    </w:p>
    <w:p>
      <w:pPr>
        <w:ind w:firstLine="420"/>
        <w:rPr>
          <w:rFonts w:ascii="Times New Roman" w:hAnsi="Times New Roman" w:eastAsia="宋体" w:cs="Times New Roman"/>
        </w:rPr>
      </w:pPr>
      <w:r>
        <w:rPr>
          <w:rFonts w:ascii="Times New Roman" w:hAnsi="Times New Roman" w:eastAsia="宋体" w:cs="Times New Roman"/>
        </w:rPr>
        <w:t xml:space="preserve">3.1 本项目对监狱和戒毒企业，给予10%的价格扣除，用扣除后的价格参与评审。</w:t>
      </w:r>
      <w:r/>
    </w:p>
    <w:p>
      <w:pPr>
        <w:ind w:firstLine="420"/>
        <w:rPr>
          <w:rFonts w:ascii="Times New Roman" w:hAnsi="Times New Roman" w:eastAsia="宋体" w:cs="Times New Roman"/>
        </w:rPr>
      </w:pPr>
      <w:r>
        <w:rPr>
          <w:rFonts w:ascii="Times New Roman" w:hAnsi="Times New Roman" w:eastAsia="宋体" w:cs="Times New Roman"/>
        </w:rPr>
        <w:t xml:space="preserve">3.2 监狱企业需提供由省级以上监狱管理局、戒毒管理局（含新疆生产建设兵团）出具的属于监狱企业的证明文件。</w:t>
      </w:r>
      <w:r/>
    </w:p>
    <w:p>
      <w:pPr>
        <w:ind w:firstLine="420"/>
        <w:rPr>
          <w:rFonts w:ascii="Times New Roman" w:hAnsi="Times New Roman" w:eastAsia="宋体" w:cs="Times New Roman"/>
        </w:rPr>
      </w:pPr>
      <w:r>
        <w:rPr>
          <w:rFonts w:ascii="Times New Roman" w:hAnsi="Times New Roman" w:eastAsia="宋体" w:cs="Times New Roman"/>
        </w:rPr>
        <w:t xml:space="preserve">3.3 监狱企业标准请参照《关于政府采购支持监狱企业发展有关问题的通知》（财库〔2014〕68号）。</w:t>
      </w:r>
      <w:r/>
    </w:p>
    <w:p>
      <w:pPr>
        <w:ind w:firstLine="420"/>
        <w:rPr>
          <w:rFonts w:ascii="Times New Roman" w:hAnsi="Times New Roman" w:eastAsia="宋体" w:cs="Times New Roman"/>
        </w:rPr>
      </w:pPr>
      <w:r>
        <w:rPr>
          <w:rFonts w:ascii="Times New Roman" w:hAnsi="Times New Roman" w:eastAsia="宋体" w:cs="Times New Roman"/>
        </w:rPr>
        <w:t xml:space="preserve">4.残疾人福利性单位的价格扣除</w:t>
      </w:r>
      <w:r/>
    </w:p>
    <w:p>
      <w:pPr>
        <w:ind w:firstLine="420"/>
        <w:rPr>
          <w:rFonts w:ascii="Times New Roman" w:hAnsi="Times New Roman" w:eastAsia="宋体" w:cs="Times New Roman"/>
        </w:rPr>
      </w:pPr>
      <w:r>
        <w:rPr>
          <w:rFonts w:ascii="Times New Roman" w:hAnsi="Times New Roman" w:eastAsia="宋体" w:cs="Times New Roman"/>
        </w:rPr>
        <w:t xml:space="preserve">4.1 本项目对残疾人福利性单位，给予10%的价格扣除，用扣除后的价格参与评审。</w:t>
      </w:r>
      <w:r/>
    </w:p>
    <w:p>
      <w:pPr>
        <w:ind w:firstLine="420"/>
        <w:rPr>
          <w:rFonts w:ascii="Times New Roman" w:hAnsi="Times New Roman" w:eastAsia="宋体" w:cs="Times New Roman"/>
        </w:rPr>
      </w:pPr>
      <w:r>
        <w:rPr>
          <w:rFonts w:ascii="Times New Roman" w:hAnsi="Times New Roman" w:eastAsia="宋体" w:cs="Times New Roman"/>
        </w:rPr>
        <w:t xml:space="preserve">4.2 残疾人福利性单位需提供《残疾人福利性单位声明函》。</w:t>
      </w:r>
      <w:r/>
    </w:p>
    <w:p>
      <w:pPr>
        <w:ind w:firstLine="420"/>
        <w:rPr>
          <w:rFonts w:ascii="Times New Roman" w:hAnsi="Times New Roman" w:eastAsia="宋体" w:cs="Times New Roman"/>
        </w:rPr>
      </w:pPr>
      <w:r>
        <w:rPr>
          <w:rFonts w:ascii="Times New Roman" w:hAnsi="Times New Roman" w:eastAsia="宋体" w:cs="Times New Roman"/>
        </w:rPr>
        <w:t xml:space="preserve">4.3 残疾人福利性单位标准请参照《关于促进残疾人就业政府采购政策的通知》（财库〔2017〕141号）。</w:t>
      </w:r>
      <w:r/>
    </w:p>
    <w:p>
      <w:pPr>
        <w:ind w:firstLine="420"/>
        <w:rPr>
          <w:rFonts w:ascii="Times New Roman" w:hAnsi="Times New Roman" w:eastAsia="宋体" w:cs="Times New Roman"/>
        </w:rPr>
      </w:pPr>
      <w:r>
        <w:rPr>
          <w:rFonts w:ascii="Times New Roman" w:hAnsi="Times New Roman" w:eastAsia="宋体" w:cs="Times New Roman"/>
        </w:rPr>
        <w:t xml:space="preserve">5.监狱企业、残疾人福利性单位属于小型、微型企业的，不重复享受政策。</w:t>
      </w:r>
      <w:r/>
    </w:p>
    <w:p>
      <w:pPr>
        <w:pStyle w:val="783"/>
        <w:numPr>
          <w:ilvl w:val="0"/>
          <w:numId w:val="0"/>
        </w:numPr>
        <w:rPr>
          <w:rFonts w:ascii="Times New Roman" w:hAnsi="Times New Roman" w:eastAsia="宋体" w:cs="Times New Roman"/>
        </w:rPr>
      </w:pPr>
      <w:r/>
      <w:bookmarkStart w:id="35" w:name="_Toc14826"/>
      <w:r>
        <w:rPr>
          <w:rFonts w:ascii="Times New Roman" w:hAnsi="Times New Roman" w:eastAsia="宋体" w:cs="Times New Roman"/>
        </w:rPr>
        <w:br w:type="page" w:clear="all"/>
      </w:r>
      <w:bookmarkStart w:id="36" w:name="_Toc176849587"/>
      <w:r/>
      <w:bookmarkStart w:id="37" w:name="_Toc22286"/>
      <w:r>
        <w:rPr>
          <w:rFonts w:ascii="Times New Roman" w:hAnsi="Times New Roman" w:eastAsia="宋体" w:cs="Times New Roman"/>
        </w:rPr>
        <w:t xml:space="preserve">第四章 采购需求</w:t>
      </w:r>
      <w:bookmarkEnd w:id="35"/>
      <w:r/>
      <w:bookmarkEnd w:id="36"/>
      <w:r/>
      <w:bookmarkEnd w:id="37"/>
      <w:r/>
      <w:bookmarkStart w:id="38" w:name="_Toc155363894"/>
      <w:r/>
      <w:bookmarkStart w:id="39" w:name="_Toc8808"/>
      <w:r/>
      <w:bookmarkStart w:id="40" w:name="_Toc481057147"/>
      <w:r/>
      <w:bookmarkEnd w:id="38"/>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项目总体概述</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rPr>
        <w:t xml:space="preserve">1</w:t>
      </w: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 项目背景</w:t>
      </w:r>
      <w:r/>
    </w:p>
    <w:p>
      <w:pPr>
        <w:ind w:firstLine="420"/>
        <w:jc w:val="left"/>
        <w:keepLines w:val="0"/>
        <w:keepNext w:val="0"/>
        <w:pageBreakBefore w:val="0"/>
        <w:spacing w:after="0" w:line="240" w:lineRule="auto"/>
        <w:widowControl/>
        <w:tabs>
          <w:tab w:val="left" w:pos="4830" w:leader="none"/>
        </w:tabs>
        <w:rPr>
          <w:rFonts w:hint="default"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rPr>
        <w:t xml:space="preserve">宜兴、丹阳、大丰作为重点鳊鱼养殖区域，全域共</w:t>
      </w:r>
      <w:r>
        <w:rPr>
          <w:rFonts w:hint="eastAsia" w:cs="Times New Roman"/>
          <w:color w:val="000000"/>
          <w:sz w:val="21"/>
          <w:szCs w:val="21"/>
          <w:lang w:val="en-US" w:eastAsia="zh-CN"/>
        </w:rPr>
        <w:t xml:space="preserve">8</w:t>
      </w:r>
      <w:r>
        <w:rPr>
          <w:rFonts w:ascii="Times New Roman" w:hAnsi="Times New Roman" w:eastAsia="宋体" w:cs="Times New Roman"/>
          <w:color w:val="000000"/>
          <w:sz w:val="21"/>
          <w:szCs w:val="21"/>
        </w:rPr>
        <w:t xml:space="preserve">00</w:t>
      </w:r>
      <w:r>
        <w:rPr>
          <w:rFonts w:hint="eastAsia" w:cs="Times New Roman"/>
          <w:color w:val="000000"/>
          <w:sz w:val="21"/>
          <w:szCs w:val="21"/>
          <w:lang w:val="en-US" w:eastAsia="zh-CN"/>
        </w:rPr>
        <w:t xml:space="preserve">多</w:t>
      </w:r>
      <w:r>
        <w:rPr>
          <w:rFonts w:ascii="Times New Roman" w:hAnsi="Times New Roman" w:eastAsia="宋体" w:cs="Times New Roman"/>
          <w:color w:val="000000"/>
          <w:sz w:val="21"/>
          <w:szCs w:val="21"/>
        </w:rPr>
        <w:t xml:space="preserve">个养殖塘口，塘口大小差异大、既有集中连片规模化塘口，也有偏远零散小微塘口，部分区域无有线网络覆盖。传统人工巡查效率低、管控滞后，缺乏24小时全天候智能监管手段。为规范鳊鱼养殖出塘秩序，强化源头质量安全监管，依托视频监控、大数据、AI智能、云和物联网技术，建设全域出塘预警监控体系，实现全覆盖、全时段、智能化、闭环式渔业监管。</w:t>
      </w:r>
      <w:r>
        <w:rPr>
          <w:rFonts w:hint="eastAsia" w:cs="Times New Roman"/>
          <w:b/>
          <w:bCs/>
          <w:color w:val="000000"/>
          <w:sz w:val="21"/>
          <w:szCs w:val="21"/>
          <w:lang w:val="en-US" w:eastAsia="zh-CN"/>
        </w:rPr>
        <w:t xml:space="preserve">本项目为采购人购买</w:t>
      </w:r>
      <w:r>
        <w:rPr>
          <w:rFonts w:hint="eastAsia" w:cs="Times New Roman"/>
          <w:u w:val="single"/>
          <w:lang w:eastAsia="zh-CN"/>
        </w:rPr>
        <w:t xml:space="preserve">预警监测</w:t>
      </w:r>
      <w:r>
        <w:rPr>
          <w:rFonts w:hint="eastAsia" w:cs="Times New Roman"/>
          <w:u w:val="single"/>
          <w:lang w:val="en-US" w:eastAsia="zh-CN"/>
        </w:rPr>
        <w:t xml:space="preserve">服务，</w:t>
      </w:r>
      <w:r>
        <w:rPr>
          <w:rFonts w:hint="eastAsia" w:cs="Times New Roman"/>
          <w:b/>
          <w:bCs/>
          <w:color w:val="000000"/>
          <w:sz w:val="21"/>
          <w:szCs w:val="21"/>
          <w:lang w:val="en-US" w:eastAsia="zh-CN"/>
        </w:rPr>
        <w:t xml:space="preserve">非采购人建设项目，核心为供应商向采购人提供服务，中标供应商承担项目全周期安全生产责任。前期软硬件准备工作通过主管部门整体验收后，中标供应商须向采购人提交整体软硬件建设台账。</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2 </w:t>
      </w:r>
      <w:r>
        <w:rPr>
          <w:rFonts w:hint="eastAsia" w:cs="Times New Roman"/>
          <w:b/>
          <w:color w:val="000000"/>
          <w:sz w:val="21"/>
          <w:szCs w:val="21"/>
          <w:lang w:val="en-US" w:eastAsia="zh-CN"/>
        </w:rPr>
        <w:t xml:space="preserve">项目</w:t>
      </w:r>
      <w:r>
        <w:rPr>
          <w:rFonts w:ascii="Times New Roman" w:hAnsi="Times New Roman" w:eastAsia="宋体" w:cs="Times New Roman"/>
          <w:b/>
          <w:color w:val="000000"/>
          <w:sz w:val="21"/>
          <w:szCs w:val="21"/>
        </w:rPr>
        <w:t xml:space="preserve">核心目标</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感知全覆盖：上图入库的鳊鱼养殖塘实现视频感知100%覆盖，监控站点</w:t>
      </w:r>
      <w:r>
        <w:rPr>
          <w:rFonts w:hint="eastAsia" w:cs="Times New Roman"/>
          <w:color w:val="000000"/>
          <w:sz w:val="21"/>
          <w:szCs w:val="21"/>
          <w:lang w:val="en-US" w:eastAsia="zh-CN"/>
        </w:rPr>
        <w:t xml:space="preserve">非不可抗力情况下</w:t>
      </w:r>
      <w:r>
        <w:rPr>
          <w:rFonts w:ascii="Times New Roman" w:hAnsi="Times New Roman" w:eastAsia="宋体" w:cs="Times New Roman"/>
          <w:color w:val="000000"/>
          <w:sz w:val="21"/>
          <w:szCs w:val="21"/>
        </w:rPr>
        <w:t xml:space="preserve">在线率</w:t>
      </w:r>
      <w:r>
        <w:rPr>
          <w:rFonts w:hint="eastAsia" w:cs="Times New Roman"/>
          <w:color w:val="000000"/>
          <w:sz w:val="21"/>
          <w:szCs w:val="21"/>
          <w:lang w:val="en-US" w:eastAsia="zh-CN"/>
        </w:rPr>
        <w:t xml:space="preserve">100%</w:t>
      </w:r>
      <w:r>
        <w:rPr>
          <w:rFonts w:ascii="Times New Roman" w:hAnsi="Times New Roman" w:eastAsia="宋体" w:cs="Times New Roman"/>
          <w:color w:val="000000"/>
          <w:sz w:val="21"/>
          <w:szCs w:val="21"/>
        </w:rPr>
        <w:t xml:space="preserve">；</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智能识别：AI自动识别人员</w:t>
      </w:r>
      <w:r>
        <w:rPr>
          <w:rFonts w:hint="eastAsia" w:cs="Times New Roman"/>
          <w:color w:val="000000"/>
          <w:sz w:val="21"/>
          <w:szCs w:val="21"/>
          <w:lang w:val="en-US" w:eastAsia="zh-CN"/>
        </w:rPr>
        <w:t xml:space="preserve">聚集</w:t>
      </w:r>
      <w:r>
        <w:rPr>
          <w:rFonts w:ascii="Times New Roman" w:hAnsi="Times New Roman" w:eastAsia="宋体" w:cs="Times New Roman"/>
          <w:color w:val="000000"/>
          <w:sz w:val="21"/>
          <w:szCs w:val="21"/>
        </w:rPr>
        <w:t xml:space="preserve">、渔网、渔船、运输车辆、违规</w:t>
      </w:r>
      <w:r>
        <w:rPr>
          <w:rFonts w:hint="eastAsia" w:cs="Times New Roman"/>
          <w:color w:val="000000"/>
          <w:sz w:val="21"/>
          <w:szCs w:val="21"/>
          <w:lang w:val="en-US" w:eastAsia="zh-CN"/>
        </w:rPr>
        <w:t xml:space="preserve">出塘</w:t>
      </w:r>
      <w:r>
        <w:rPr>
          <w:rFonts w:ascii="Times New Roman" w:hAnsi="Times New Roman" w:eastAsia="宋体" w:cs="Times New Roman"/>
          <w:color w:val="000000"/>
          <w:sz w:val="21"/>
          <w:szCs w:val="21"/>
        </w:rPr>
        <w:t xml:space="preserve">行为</w:t>
      </w:r>
      <w:r>
        <w:rPr>
          <w:rFonts w:hint="eastAsia" w:cs="Times New Roman"/>
          <w:color w:val="000000"/>
          <w:sz w:val="21"/>
          <w:szCs w:val="21"/>
          <w:lang w:eastAsia="zh-CN"/>
        </w:rPr>
        <w:t xml:space="preserve">。</w:t>
      </w:r>
      <w:r>
        <w:rPr>
          <w:rFonts w:hint="eastAsia" w:cs="Times New Roman"/>
          <w:color w:val="000000"/>
          <w:sz w:val="21"/>
          <w:szCs w:val="21"/>
          <w:lang w:val="en-US" w:eastAsia="zh-CN"/>
        </w:rPr>
        <w:t xml:space="preserve">对出塘行为的识别及预警率不低于95%</w:t>
      </w:r>
      <w:r>
        <w:rPr>
          <w:rFonts w:ascii="Times New Roman" w:hAnsi="Times New Roman" w:eastAsia="宋体" w:cs="Times New Roman"/>
          <w:color w:val="000000"/>
          <w:sz w:val="21"/>
          <w:szCs w:val="21"/>
        </w:rPr>
        <w:t xml:space="preserve">；</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智能判定：自动</w:t>
      </w:r>
      <w:r>
        <w:rPr>
          <w:rFonts w:hint="eastAsia" w:cs="Times New Roman"/>
          <w:color w:val="000000"/>
          <w:sz w:val="21"/>
          <w:szCs w:val="21"/>
          <w:lang w:val="en-US" w:eastAsia="zh-CN"/>
        </w:rPr>
        <w:t xml:space="preserve">比对苏渔管家，</w:t>
      </w:r>
      <w:r>
        <w:rPr>
          <w:rFonts w:ascii="Times New Roman" w:hAnsi="Times New Roman" w:eastAsia="宋体" w:cs="Times New Roman"/>
          <w:color w:val="000000"/>
          <w:sz w:val="21"/>
          <w:szCs w:val="21"/>
        </w:rPr>
        <w:t xml:space="preserve">区分已报备且检测合格允许出塘、未报备 / 检测不合格自动告警；</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业务闭环：实现出塘报备、检测核验、告警派发、现场核查、结果归档全流程线上化；</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多端联动：对接苏渔管家小程序、无锡农安通 APP</w:t>
      </w:r>
      <w:r>
        <w:rPr>
          <w:rFonts w:hint="eastAsia" w:cs="Times New Roman"/>
          <w:color w:val="000000"/>
          <w:sz w:val="21"/>
          <w:szCs w:val="21"/>
          <w:lang w:eastAsia="zh-CN"/>
        </w:rPr>
        <w:t xml:space="preserve">、</w:t>
      </w:r>
      <w:r>
        <w:rPr>
          <w:rFonts w:hint="eastAsia" w:cs="Times New Roman"/>
          <w:color w:val="000000"/>
          <w:sz w:val="21"/>
          <w:szCs w:val="21"/>
          <w:lang w:val="en-US" w:eastAsia="zh-CN"/>
        </w:rPr>
        <w:t xml:space="preserve">盐城农产品质量安全监管平台等</w:t>
      </w:r>
      <w:r>
        <w:rPr>
          <w:rFonts w:ascii="Times New Roman" w:hAnsi="Times New Roman" w:eastAsia="宋体" w:cs="Times New Roman"/>
          <w:color w:val="000000"/>
          <w:sz w:val="21"/>
          <w:szCs w:val="21"/>
        </w:rPr>
        <w:t xml:space="preserve">省市</w:t>
      </w:r>
      <w:r>
        <w:rPr>
          <w:rFonts w:hint="eastAsia" w:cs="Times New Roman"/>
          <w:color w:val="000000"/>
          <w:sz w:val="21"/>
          <w:szCs w:val="21"/>
          <w:lang w:val="en-US" w:eastAsia="zh-CN"/>
        </w:rPr>
        <w:t xml:space="preserve">相关</w:t>
      </w:r>
      <w:r>
        <w:rPr>
          <w:rFonts w:ascii="Times New Roman" w:hAnsi="Times New Roman" w:eastAsia="宋体" w:cs="Times New Roman"/>
          <w:color w:val="000000"/>
          <w:sz w:val="21"/>
          <w:szCs w:val="21"/>
        </w:rPr>
        <w:t xml:space="preserve">农产品质量安全监管平台；</w:t>
      </w:r>
      <w:r/>
    </w:p>
    <w:p>
      <w:pPr>
        <w:ind w:left="0" w:hanging="1"/>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安全合规：按照政务信息化行业安全规范建设，落实传输存储安全、操作安全审计、数据分级管控、敏感数据不出域、访问权限隔离等安全合规要求，适配行业监管与三年运维安全运行标准。</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3 </w:t>
      </w:r>
      <w:r>
        <w:rPr>
          <w:rFonts w:hint="eastAsia" w:cs="Times New Roman"/>
          <w:b/>
          <w:color w:val="000000"/>
          <w:sz w:val="21"/>
          <w:szCs w:val="21"/>
          <w:lang w:val="en-US" w:eastAsia="zh-CN"/>
        </w:rPr>
        <w:t xml:space="preserve">项目实施</w:t>
      </w:r>
      <w:r>
        <w:rPr>
          <w:rFonts w:ascii="Times New Roman" w:hAnsi="Times New Roman" w:eastAsia="宋体" w:cs="Times New Roman"/>
          <w:b/>
          <w:color w:val="000000"/>
          <w:sz w:val="21"/>
          <w:szCs w:val="21"/>
        </w:rPr>
        <w:t xml:space="preserve">原则</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统筹规划、集约共建、技术先进、兼容扩展、安全可控、运维长效、标准规范。</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2</w:t>
      </w:r>
      <w:r>
        <w:rPr>
          <w:rFonts w:ascii="Times New Roman" w:hAnsi="Times New Roman" w:eastAsia="宋体" w:cs="Times New Roman"/>
          <w:b/>
          <w:color w:val="000000"/>
          <w:sz w:val="21"/>
          <w:szCs w:val="21"/>
        </w:rPr>
        <w:t xml:space="preserve"> 项目总体技术要求</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架构要求：整体采用</w:t>
      </w:r>
      <w:r>
        <w:rPr>
          <w:rFonts w:hint="eastAsia" w:cs="Times New Roman"/>
          <w:color w:val="000000"/>
          <w:sz w:val="21"/>
          <w:szCs w:val="21"/>
          <w:lang w:val="en-US" w:eastAsia="zh-CN"/>
        </w:rPr>
        <w:t xml:space="preserve">前端</w:t>
      </w:r>
      <w:r>
        <w:rPr>
          <w:rFonts w:ascii="Times New Roman" w:hAnsi="Times New Roman" w:eastAsia="宋体" w:cs="Times New Roman"/>
          <w:color w:val="000000"/>
          <w:sz w:val="21"/>
          <w:szCs w:val="21"/>
        </w:rPr>
        <w:t xml:space="preserve">感知 - </w:t>
      </w:r>
      <w:r>
        <w:rPr>
          <w:rFonts w:hint="eastAsia" w:cs="Times New Roman"/>
          <w:color w:val="000000"/>
          <w:sz w:val="21"/>
          <w:szCs w:val="21"/>
          <w:lang w:val="en-US" w:eastAsia="zh-CN"/>
        </w:rPr>
        <w:t xml:space="preserve">数据</w:t>
      </w:r>
      <w:r>
        <w:rPr>
          <w:rFonts w:ascii="Times New Roman" w:hAnsi="Times New Roman" w:eastAsia="宋体" w:cs="Times New Roman"/>
          <w:color w:val="000000"/>
          <w:sz w:val="21"/>
          <w:szCs w:val="21"/>
        </w:rPr>
        <w:t xml:space="preserve">传输 - 平台</w:t>
      </w:r>
      <w:r>
        <w:rPr>
          <w:rFonts w:hint="eastAsia" w:cs="Times New Roman"/>
          <w:color w:val="000000"/>
          <w:sz w:val="21"/>
          <w:szCs w:val="21"/>
          <w:lang w:val="en-US" w:eastAsia="zh-CN"/>
        </w:rPr>
        <w:t xml:space="preserve">分析决策</w:t>
      </w:r>
      <w:r>
        <w:rPr>
          <w:rFonts w:ascii="Times New Roman" w:hAnsi="Times New Roman" w:eastAsia="宋体" w:cs="Times New Roman"/>
          <w:color w:val="000000"/>
          <w:sz w:val="21"/>
          <w:szCs w:val="21"/>
        </w:rPr>
        <w:t xml:space="preserve"> - </w:t>
      </w:r>
      <w:r>
        <w:rPr>
          <w:rFonts w:hint="eastAsia" w:cs="Times New Roman"/>
          <w:color w:val="000000"/>
          <w:sz w:val="21"/>
          <w:szCs w:val="21"/>
          <w:lang w:val="en-US" w:eastAsia="zh-CN"/>
        </w:rPr>
        <w:t xml:space="preserve">调度指挥</w:t>
      </w:r>
      <w:r>
        <w:rPr>
          <w:rFonts w:ascii="Times New Roman" w:hAnsi="Times New Roman" w:eastAsia="宋体" w:cs="Times New Roman"/>
          <w:color w:val="000000"/>
          <w:sz w:val="21"/>
          <w:szCs w:val="21"/>
        </w:rPr>
        <w:t xml:space="preserve">应用四层架构，全业务上云、本地无服务器存储；</w:t>
      </w:r>
      <w:r/>
    </w:p>
    <w:p>
      <w:pPr>
        <w:jc w:val="left"/>
        <w:keepLines w:val="0"/>
        <w:keepNext w:val="0"/>
        <w:pageBreakBefore w:val="0"/>
        <w:spacing w:after="0" w:line="240" w:lineRule="auto"/>
        <w:widowControl/>
        <w:outlineLvl w:val="9"/>
      </w:pPr>
      <w:r>
        <w:rPr>
          <w:rFonts w:ascii="Times New Roman" w:hAnsi="Times New Roman" w:eastAsia="宋体" w:cs="Times New Roman"/>
          <w:color w:val="000000"/>
          <w:sz w:val="21"/>
          <w:szCs w:val="21"/>
          <w:highlight w:val="none"/>
        </w:rPr>
        <w:t xml:space="preserve">    点位部署：采用</w:t>
      </w:r>
      <w:r>
        <w:rPr>
          <w:rFonts w:hint="eastAsia" w:cs="Times New Roman"/>
          <w:color w:val="000000"/>
          <w:sz w:val="21"/>
          <w:szCs w:val="21"/>
          <w:highlight w:val="none"/>
          <w:lang w:val="en-US" w:eastAsia="zh-CN"/>
        </w:rPr>
        <w:t xml:space="preserve">不低于5</w:t>
      </w:r>
      <w:r>
        <w:rPr>
          <w:rFonts w:ascii="Times New Roman" w:hAnsi="Times New Roman" w:eastAsia="宋体" w:cs="Times New Roman"/>
          <w:color w:val="000000"/>
          <w:sz w:val="21"/>
          <w:szCs w:val="21"/>
          <w:highlight w:val="none"/>
        </w:rPr>
        <w:t xml:space="preserve">米</w:t>
      </w:r>
      <w:r>
        <w:rPr>
          <w:rFonts w:hint="eastAsia" w:cs="Times New Roman"/>
          <w:color w:val="000000"/>
          <w:sz w:val="21"/>
          <w:szCs w:val="21"/>
          <w:highlight w:val="none"/>
          <w:lang w:val="en-US" w:eastAsia="zh-CN"/>
        </w:rPr>
        <w:t xml:space="preserve">的</w:t>
      </w:r>
      <w:r>
        <w:rPr>
          <w:rFonts w:ascii="Times New Roman" w:hAnsi="Times New Roman" w:eastAsia="宋体" w:cs="Times New Roman"/>
          <w:color w:val="000000"/>
          <w:sz w:val="21"/>
          <w:szCs w:val="21"/>
          <w:highlight w:val="none"/>
        </w:rPr>
        <w:t xml:space="preserve">挑高球机高点覆盖，大塘口</w:t>
      </w:r>
      <w:r>
        <w:rPr>
          <w:rFonts w:hint="eastAsia"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集中养殖区</w:t>
      </w:r>
      <w:r>
        <w:rPr>
          <w:rFonts w:hint="eastAsia" w:cs="Times New Roman"/>
          <w:color w:val="000000"/>
          <w:sz w:val="21"/>
          <w:szCs w:val="21"/>
          <w:highlight w:val="none"/>
          <w:lang w:val="en-US" w:eastAsia="zh-CN"/>
        </w:rPr>
        <w:t xml:space="preserve">关键</w:t>
      </w:r>
      <w:r>
        <w:rPr>
          <w:rFonts w:ascii="Times New Roman" w:hAnsi="Times New Roman" w:eastAsia="宋体" w:cs="Times New Roman"/>
          <w:color w:val="000000"/>
          <w:sz w:val="21"/>
          <w:szCs w:val="21"/>
          <w:highlight w:val="none"/>
        </w:rPr>
        <w:t xml:space="preserve">出入口增设车牌抓拍，</w:t>
      </w:r>
      <w:r>
        <w:rPr>
          <w:rFonts w:hint="eastAsia" w:cs="Times New Roman"/>
          <w:color w:val="000000"/>
          <w:sz w:val="21"/>
          <w:szCs w:val="21"/>
          <w:highlight w:val="none"/>
          <w:lang w:val="en-US" w:eastAsia="zh-CN"/>
        </w:rPr>
        <w:t xml:space="preserve">全域科学合理</w:t>
      </w:r>
      <w:r>
        <w:rPr>
          <w:rFonts w:ascii="Times New Roman" w:hAnsi="Times New Roman" w:eastAsia="宋体" w:cs="Times New Roman"/>
          <w:color w:val="000000"/>
          <w:sz w:val="21"/>
          <w:szCs w:val="21"/>
          <w:highlight w:val="none"/>
        </w:rPr>
        <w:t xml:space="preserve">部署无人机补盲；</w:t>
      </w:r>
      <w:r/>
    </w:p>
    <w:p>
      <w:pPr>
        <w:jc w:val="left"/>
        <w:keepLines w:val="0"/>
        <w:keepNext w:val="0"/>
        <w:pageBreakBefore w:val="0"/>
        <w:spacing w:after="0" w:line="240" w:lineRule="auto"/>
        <w:widowControl/>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    组网要求：采用有线千兆交换机 + 室外无线网桥</w:t>
      </w:r>
      <w:r>
        <w:rPr>
          <w:rFonts w:hint="eastAsia" w:cs="Times New Roman"/>
          <w:color w:val="000000"/>
          <w:sz w:val="21"/>
          <w:szCs w:val="21"/>
          <w:highlight w:val="none"/>
          <w:lang w:val="en-US" w:eastAsia="zh-CN"/>
        </w:rPr>
        <w:t xml:space="preserve">/有线互联网</w:t>
      </w:r>
      <w:r>
        <w:rPr>
          <w:rFonts w:ascii="Times New Roman" w:hAnsi="Times New Roman" w:eastAsia="宋体" w:cs="Times New Roman"/>
          <w:color w:val="000000"/>
          <w:sz w:val="21"/>
          <w:szCs w:val="21"/>
          <w:highlight w:val="none"/>
        </w:rPr>
        <w:t xml:space="preserve"> + 核心汇聚交换机混合组网；</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运行指标：视频传输延迟≤3 秒，视频录像存储时长≥30 天，前端设备适应野外高湿、雷雨、宽温环境，7×24 小时稳定运行；</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平台能力：支持AutoML和模型训练、版本管理工作流智能编排、RAG 知识问答、GIS一张图、大屏决策展示；具备良好业务扩展与数据兼容能力，预留科学养鱼、水质溯源等后续业务数据标准接入接口，支持多业态业务模块无缝扩容、平滑升级，无需重构底层架构；</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权限要求：平台采用分权分域、RBAC 细粒度权限，市、县、乡镇各级账号仅可管辖所属塘口，越权访问自动拦截；</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对接要求：采用标准协议及加密接口，实现与苏渔管家小程序、无锡农安通 APP、省市监管平台双向数据互通、告警实时推送；</w:t>
      </w:r>
      <w:r/>
    </w:p>
    <w:p>
      <w:pPr>
        <w:ind w:firstLine="420"/>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安全要求：整体方案按“网络安全等级保护2.0</w:t>
      </w:r>
      <w:r>
        <w:rPr>
          <w:rFonts w:hint="eastAsia" w:cs="Times New Roman"/>
          <w:color w:val="000000"/>
          <w:sz w:val="21"/>
          <w:szCs w:val="21"/>
          <w:lang w:val="en-US" w:eastAsia="zh-CN"/>
        </w:rPr>
        <w:t xml:space="preserve">三</w:t>
      </w:r>
      <w:r>
        <w:rPr>
          <w:rFonts w:ascii="Times New Roman" w:hAnsi="Times New Roman" w:eastAsia="宋体" w:cs="Times New Roman"/>
          <w:color w:val="000000"/>
          <w:sz w:val="21"/>
          <w:szCs w:val="21"/>
        </w:rPr>
        <w:t xml:space="preserve">级”标准规划设计，身份认证和权限满足安全管控要求，传输采用 TLS1.3 加密、存储采用 AES-256 加密，完整操作审计日志留存≥180 天。</w:t>
      </w:r>
      <w:r/>
    </w:p>
    <w:p>
      <w:pPr>
        <w:ind w:firstLine="420"/>
        <w:jc w:val="left"/>
        <w:keepLines w:val="0"/>
        <w:keepNext w:val="0"/>
        <w:pageBreakBefore w:val="0"/>
        <w:spacing w:after="0" w:line="240" w:lineRule="auto"/>
        <w:widowControl/>
        <w:rPr>
          <w:rFonts w:hint="eastAsia"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提供不低于监控点位总数20%的移机服务</w:t>
      </w:r>
      <w:r>
        <w:rPr>
          <w:rFonts w:hint="eastAsia" w:cs="Times New Roman"/>
          <w:color w:val="000000"/>
          <w:sz w:val="21"/>
          <w:szCs w:val="21"/>
          <w:lang w:val="en-US" w:eastAsia="zh-CN"/>
        </w:rPr>
        <w:t xml:space="preserve">。</w:t>
      </w:r>
      <w:r/>
    </w:p>
    <w:p>
      <w:pPr>
        <w:ind w:left="-2" w:firstLine="420"/>
        <w:jc w:val="left"/>
        <w:keepLines w:val="0"/>
        <w:keepNext w:val="0"/>
        <w:pageBreakBefore w:val="0"/>
        <w:spacing w:after="0" w:line="240" w:lineRule="auto"/>
        <w:widowControl/>
        <w:rPr>
          <w:rFonts w:cs="Times New Roman"/>
          <w:color w:val="000000"/>
          <w:sz w:val="21"/>
          <w:szCs w:val="21"/>
          <w:lang w:val="en-US" w:eastAsia="zh-CN"/>
        </w:rPr>
        <w:outlineLvl w:val="9"/>
      </w:pPr>
      <w:r>
        <w:rPr>
          <w:rFonts w:ascii="Times New Roman" w:hAnsi="Times New Roman" w:eastAsia="宋体" w:cs="Times New Roman"/>
          <w:color w:val="000000"/>
          <w:sz w:val="21"/>
          <w:szCs w:val="21"/>
        </w:rPr>
        <w:t xml:space="preserve">按月提供</w:t>
      </w:r>
      <w:r>
        <w:rPr>
          <w:rFonts w:hint="eastAsia" w:cs="Times New Roman"/>
          <w:color w:val="000000"/>
          <w:sz w:val="21"/>
          <w:szCs w:val="21"/>
          <w:lang w:val="en-US" w:eastAsia="zh-CN"/>
        </w:rPr>
        <w:t xml:space="preserve">正式</w:t>
      </w:r>
      <w:r>
        <w:rPr>
          <w:rFonts w:ascii="Times New Roman" w:hAnsi="Times New Roman" w:eastAsia="宋体" w:cs="Times New Roman"/>
          <w:color w:val="000000"/>
          <w:sz w:val="21"/>
          <w:szCs w:val="21"/>
        </w:rPr>
        <w:t xml:space="preserve">用印版预警调度的内容报告，若无，则按照零报告上报。</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 软件平台内容</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.1 智能目标识别与智慧预警平台</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智能算法平台：AutoML 可视化模型训练、标注、微调、验证；</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模型资产中心：版本控制、灰度发布、性能监控、自动重训；</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模型服务引擎：边缘 / 云端智能路由、弹性伸缩推理；</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大模型能力中心：LLM+RAG、案例检索、法规问答、处置建议。</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2</w:t>
      </w:r>
      <w:r>
        <w:rPr>
          <w:rFonts w:ascii="Times New Roman" w:hAnsi="Times New Roman" w:eastAsia="宋体" w:cs="Times New Roman"/>
          <w:b/>
          <w:color w:val="000000"/>
          <w:sz w:val="21"/>
          <w:szCs w:val="21"/>
        </w:rPr>
        <w:t xml:space="preserve"> 智能编排与决策引擎</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五类告警规则可视化配置；</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AI + 规则 + 语义三维融合研判；</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事件驱动工单自动派发、超时升级； </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 五大应用子系统</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出塘报备监测：数据汇聚、视频及图像分析、合规校验、关联分析；</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告警处置闭环：异常告警、工单派发、核查、归档、超时升级；</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多终端推送：小程序/APP/短信 三通道；</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决策大屏：GIS 一张图、热力图、统计下钻；</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经纪人管理：资质、年审、信用、黑名单全生命周期。</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4</w:t>
      </w:r>
      <w:r>
        <w:rPr>
          <w:rFonts w:ascii="Times New Roman" w:hAnsi="Times New Roman" w:eastAsia="宋体" w:cs="Times New Roman"/>
          <w:b/>
          <w:color w:val="000000"/>
          <w:sz w:val="21"/>
          <w:szCs w:val="21"/>
        </w:rPr>
        <w:t xml:space="preserve"> 平台对接</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对接苏渔管家、无锡</w:t>
      </w:r>
      <w:r>
        <w:rPr>
          <w:rFonts w:hint="eastAsia" w:cs="Times New Roman"/>
          <w:color w:val="000000"/>
          <w:sz w:val="21"/>
          <w:szCs w:val="21"/>
          <w:lang w:eastAsia="zh-CN"/>
        </w:rPr>
        <w:t xml:space="preserve">、</w:t>
      </w:r>
      <w:r>
        <w:rPr>
          <w:rFonts w:hint="eastAsia" w:cs="Times New Roman"/>
          <w:color w:val="000000"/>
          <w:sz w:val="21"/>
          <w:szCs w:val="21"/>
          <w:lang w:val="en-US" w:eastAsia="zh-CN"/>
        </w:rPr>
        <w:t xml:space="preserve">盐城</w:t>
      </w:r>
      <w:r>
        <w:rPr>
          <w:rFonts w:ascii="Times New Roman" w:hAnsi="Times New Roman" w:eastAsia="宋体" w:cs="Times New Roman"/>
          <w:color w:val="000000"/>
          <w:sz w:val="21"/>
          <w:szCs w:val="21"/>
        </w:rPr>
        <w:t xml:space="preserve">农安通</w:t>
      </w:r>
      <w:r>
        <w:rPr>
          <w:rFonts w:hint="eastAsia" w:cs="Times New Roman"/>
          <w:color w:val="000000"/>
          <w:sz w:val="21"/>
          <w:szCs w:val="21"/>
          <w:lang w:val="en-US" w:eastAsia="zh-CN"/>
        </w:rPr>
        <w:t xml:space="preserve">等</w:t>
      </w:r>
      <w:r>
        <w:rPr>
          <w:rFonts w:ascii="Times New Roman" w:hAnsi="Times New Roman" w:eastAsia="宋体" w:cs="Times New Roman"/>
          <w:color w:val="000000"/>
          <w:sz w:val="21"/>
          <w:szCs w:val="21"/>
        </w:rPr>
        <w:t xml:space="preserve">省市农产品质量安全监管平台及各地现有报备检测小程序，TLS1.3+Token 接口签名，异步数据同步。</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5</w:t>
      </w:r>
      <w:r>
        <w:rPr>
          <w:rFonts w:ascii="Times New Roman" w:hAnsi="Times New Roman" w:eastAsia="宋体" w:cs="Times New Roman"/>
          <w:b/>
          <w:color w:val="000000"/>
          <w:sz w:val="21"/>
          <w:szCs w:val="21"/>
        </w:rPr>
        <w:t xml:space="preserve"> 安全与运维</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ff0000"/>
          <w:sz w:val="21"/>
          <w:szCs w:val="21"/>
        </w:rPr>
        <w:t xml:space="preserve">  </w:t>
      </w:r>
      <w:r>
        <w:rPr>
          <w:rFonts w:ascii="Times New Roman" w:hAnsi="Times New Roman" w:eastAsia="宋体" w:cs="Times New Roman"/>
          <w:color w:val="000000"/>
          <w:sz w:val="21"/>
          <w:szCs w:val="21"/>
        </w:rPr>
        <w:t xml:space="preserve"> 1. 网络安全</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云平台配置防火墙、DDoS 防护，收敛开放端口，设置 IP 白名单；监控网络独立 VLAN 隔离，无线及 4G 点位采用专网加密传输，三地专线部署 VPN 加密隧道；平台实行分权分域、多因素认证，接口采用签名校验，全操作日志留存归档。</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2. 数据安全</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视频及业务数据云端加密存储，预览下载自带溯源水印；敏感数据分级管控、按需共享；云存储采用三副本、双可用区容灾，前端支持断网缓存、断点续传，满足行业数据合规不出域要求。</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rPr>
        <w:t xml:space="preserve">    3. 运维保障</w:t>
      </w:r>
      <w:r>
        <w:rPr>
          <w:rFonts w:hint="eastAsia" w:cs="Times New Roman"/>
          <w:color w:val="000000"/>
          <w:sz w:val="21"/>
          <w:szCs w:val="21"/>
          <w:lang w:val="en-US" w:eastAsia="zh-CN"/>
        </w:rPr>
        <w:t xml:space="preserve">及服务</w:t>
      </w:r>
      <w:r/>
    </w:p>
    <w:p>
      <w:pPr>
        <w:ind w:left="-2" w:firstLine="420"/>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实行 7×24 小时值守，限时故障响应与修复；</w:t>
      </w:r>
      <w:r>
        <w:rPr>
          <w:rFonts w:hint="eastAsia" w:cs="Times New Roman"/>
          <w:color w:val="000000"/>
          <w:sz w:val="21"/>
          <w:szCs w:val="21"/>
          <w:lang w:val="en-US" w:eastAsia="zh-CN"/>
        </w:rPr>
        <w:t xml:space="preserve">塘口养殖情况发生变更后，10个工作日内响应完成监控点位移机服务；</w:t>
      </w:r>
      <w:r>
        <w:rPr>
          <w:rFonts w:ascii="Times New Roman" w:hAnsi="Times New Roman" w:eastAsia="宋体" w:cs="Times New Roman"/>
          <w:color w:val="000000"/>
          <w:sz w:val="21"/>
          <w:szCs w:val="21"/>
        </w:rPr>
        <w:t xml:space="preserve">定期系统巡检、算法版本迭代、安全漏洞加固，全程保障平台、视频、业务系统稳定可靠运行。</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lang w:val="en-US" w:eastAsia="zh-CN"/>
        </w:rPr>
        <w:outlineLvl w:val="9"/>
      </w:pPr>
      <w:r>
        <w:rPr>
          <w:rFonts w:ascii="Times New Roman" w:hAnsi="Times New Roman" w:eastAsia="宋体" w:cs="Times New Roman"/>
          <w:b/>
          <w:color w:val="000000"/>
          <w:sz w:val="21"/>
          <w:szCs w:val="21"/>
          <w:lang w:val="en-US" w:eastAsia="zh-CN"/>
        </w:rPr>
        <w:t xml:space="preserve">4 项目</w:t>
      </w:r>
      <w:r>
        <w:rPr>
          <w:rFonts w:hint="eastAsia" w:ascii="Times New Roman" w:hAnsi="Times New Roman" w:eastAsia="宋体" w:cs="Times New Roman"/>
          <w:b/>
          <w:color w:val="000000"/>
          <w:sz w:val="21"/>
          <w:szCs w:val="21"/>
          <w:lang w:val="en-US" w:eastAsia="zh-CN"/>
        </w:rPr>
        <w:t xml:space="preserve">硬件准备及</w:t>
      </w:r>
      <w:r>
        <w:rPr>
          <w:rFonts w:ascii="Times New Roman" w:hAnsi="Times New Roman" w:eastAsia="宋体" w:cs="Times New Roman"/>
          <w:b/>
          <w:color w:val="000000"/>
          <w:sz w:val="21"/>
          <w:szCs w:val="21"/>
          <w:lang w:val="en-US" w:eastAsia="zh-CN"/>
        </w:rPr>
        <w:t xml:space="preserve">效果要求</w:t>
      </w:r>
      <w:r/>
    </w:p>
    <w:p>
      <w:pPr>
        <w:ind w:firstLine="422"/>
        <w:keepLines w:val="0"/>
        <w:keepNext w:val="0"/>
        <w:pageBreakBefore w:val="0"/>
        <w:spacing w:line="240" w:lineRule="auto"/>
        <w:widowControl w:val="off"/>
        <w:rPr>
          <w:rFonts w:ascii="Times New Roman" w:hAnsi="Times New Roman" w:eastAsia="宋体" w:cs="Times New Roman"/>
          <w:b/>
          <w:bCs w:val="0"/>
          <w:color w:val="000000"/>
          <w:sz w:val="21"/>
          <w:szCs w:val="21"/>
        </w:rPr>
      </w:pPr>
      <w:r>
        <w:rPr>
          <w:rFonts w:hint="eastAsia" w:cs="Times New Roman"/>
          <w:b/>
          <w:bCs w:val="0"/>
          <w:color w:val="000000"/>
          <w:sz w:val="21"/>
          <w:szCs w:val="21"/>
          <w:lang w:val="en-US" w:eastAsia="zh-CN"/>
        </w:rPr>
        <w:t xml:space="preserve">下列要求为</w:t>
      </w:r>
      <w:r>
        <w:rPr>
          <w:rFonts w:ascii="Times New Roman" w:hAnsi="Times New Roman" w:eastAsia="宋体" w:cs="Times New Roman"/>
          <w:b/>
          <w:bCs w:val="0"/>
          <w:color w:val="000000"/>
          <w:sz w:val="21"/>
          <w:szCs w:val="21"/>
        </w:rPr>
        <w:t xml:space="preserve">最终必</w:t>
      </w:r>
      <w:r>
        <w:rPr>
          <w:rFonts w:ascii="Times New Roman" w:hAnsi="Times New Roman" w:eastAsia="宋体" w:cs="Times New Roman"/>
          <w:b/>
          <w:bCs w:val="0"/>
          <w:color w:val="000000"/>
          <w:sz w:val="21"/>
          <w:szCs w:val="21"/>
          <w:lang w:val="en-US" w:eastAsia="zh-CN"/>
        </w:rPr>
        <w:t xml:space="preserve">须达成的整体效果，作为评标与验收核心依据。</w:t>
      </w:r>
      <w:r>
        <w:rPr>
          <w:rFonts w:hint="eastAsia" w:cs="Times New Roman"/>
          <w:b/>
          <w:bCs w:val="0"/>
          <w:color w:val="000000"/>
          <w:sz w:val="21"/>
          <w:szCs w:val="21"/>
          <w:lang w:val="en-US" w:eastAsia="zh-CN"/>
        </w:rPr>
        <w:t xml:space="preserve">资源配置（包含但不限于</w:t>
      </w:r>
      <w:r>
        <w:rPr>
          <w:rFonts w:ascii="Times New Roman" w:hAnsi="Times New Roman" w:eastAsia="宋体" w:cs="Times New Roman"/>
          <w:b/>
          <w:bCs w:val="0"/>
          <w:color w:val="000000"/>
          <w:sz w:val="21"/>
          <w:szCs w:val="21"/>
          <w:lang w:val="en-US" w:eastAsia="zh-CN"/>
        </w:rPr>
        <w:t xml:space="preserve">硬件</w:t>
      </w:r>
      <w:r>
        <w:rPr>
          <w:rFonts w:hint="eastAsia" w:cs="Times New Roman"/>
          <w:b/>
          <w:bCs w:val="0"/>
          <w:color w:val="000000"/>
          <w:sz w:val="21"/>
          <w:szCs w:val="21"/>
          <w:lang w:val="en-US" w:eastAsia="zh-CN"/>
        </w:rPr>
        <w:t xml:space="preserve">、服务等</w:t>
      </w:r>
      <w:r>
        <w:rPr>
          <w:rFonts w:ascii="Times New Roman" w:hAnsi="Times New Roman" w:eastAsia="宋体" w:cs="Times New Roman"/>
          <w:b/>
          <w:bCs w:val="0"/>
          <w:color w:val="000000"/>
          <w:sz w:val="21"/>
          <w:szCs w:val="21"/>
          <w:lang w:val="en-US" w:eastAsia="zh-CN"/>
        </w:rPr>
        <w:t xml:space="preserve">选型</w:t>
      </w:r>
      <w:r>
        <w:rPr>
          <w:rFonts w:hint="eastAsia" w:ascii="Times New Roman" w:hAnsi="Times New Roman" w:eastAsia="宋体" w:cs="Times New Roman"/>
          <w:b/>
          <w:bCs w:val="0"/>
          <w:color w:val="000000"/>
          <w:sz w:val="21"/>
          <w:szCs w:val="21"/>
          <w:lang w:val="en-US" w:eastAsia="zh-CN"/>
        </w:rPr>
        <w:t xml:space="preserve">、</w:t>
      </w:r>
      <w:r>
        <w:rPr>
          <w:rFonts w:ascii="Times New Roman" w:hAnsi="Times New Roman" w:eastAsia="宋体" w:cs="Times New Roman"/>
          <w:b/>
          <w:bCs w:val="0"/>
          <w:color w:val="000000"/>
          <w:sz w:val="21"/>
          <w:szCs w:val="21"/>
          <w:lang w:val="en-US" w:eastAsia="zh-CN"/>
        </w:rPr>
        <w:t xml:space="preserve">数量</w:t>
      </w:r>
      <w:r>
        <w:rPr>
          <w:rFonts w:hint="eastAsia" w:ascii="Times New Roman" w:hAnsi="Times New Roman" w:eastAsia="宋体" w:cs="Times New Roman"/>
          <w:b/>
          <w:bCs w:val="0"/>
          <w:color w:val="000000"/>
          <w:sz w:val="21"/>
          <w:szCs w:val="21"/>
          <w:lang w:val="en-US" w:eastAsia="zh-CN"/>
        </w:rPr>
        <w:t xml:space="preserve">、</w:t>
      </w:r>
      <w:r>
        <w:rPr>
          <w:rFonts w:ascii="Times New Roman" w:hAnsi="Times New Roman" w:eastAsia="宋体" w:cs="Times New Roman"/>
          <w:b/>
          <w:bCs w:val="0"/>
          <w:color w:val="000000"/>
          <w:sz w:val="21"/>
          <w:szCs w:val="21"/>
          <w:lang w:val="en-US" w:eastAsia="zh-CN"/>
        </w:rPr>
        <w:t xml:space="preserve">技术参数、功能</w:t>
      </w:r>
      <w:r>
        <w:rPr>
          <w:rFonts w:hint="eastAsia" w:cs="Times New Roman"/>
          <w:b/>
          <w:bCs w:val="0"/>
          <w:color w:val="000000"/>
          <w:sz w:val="21"/>
          <w:szCs w:val="21"/>
          <w:lang w:val="en-US" w:eastAsia="zh-CN"/>
        </w:rPr>
        <w:t xml:space="preserve">）需列表明示</w:t>
      </w:r>
      <w:r>
        <w:rPr>
          <w:rFonts w:ascii="Times New Roman" w:hAnsi="Times New Roman" w:eastAsia="宋体" w:cs="Times New Roman"/>
          <w:b/>
          <w:bCs w:val="0"/>
          <w:color w:val="000000"/>
          <w:sz w:val="21"/>
          <w:szCs w:val="21"/>
          <w:lang w:val="en-US" w:eastAsia="zh-CN"/>
        </w:rPr>
        <w:t xml:space="preserve">，以充分证明其方案能够符合本项目需求。</w:t>
      </w:r>
      <w:r>
        <w:rPr>
          <w:rFonts w:ascii="Times New Roman" w:hAnsi="Times New Roman" w:eastAsia="宋体" w:cs="Times New Roman"/>
          <w:b/>
          <w:bCs w:val="0"/>
          <w:color w:val="000000"/>
          <w:sz w:val="21"/>
          <w:szCs w:val="21"/>
        </w:rPr>
        <w:t xml:space="preserve">以服务承诺与资源配置响应为准。</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1.</w:t>
      </w:r>
      <w:r>
        <w:rPr>
          <w:rFonts w:ascii="Times New Roman" w:hAnsi="Times New Roman" w:eastAsia="宋体" w:cs="Times New Roman"/>
          <w:b w:val="0"/>
          <w:bCs/>
          <w:color w:val="000000"/>
          <w:sz w:val="21"/>
          <w:szCs w:val="21"/>
        </w:rPr>
        <w:t xml:space="preserve">视频图像效果</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所有监控点位有效</w:t>
      </w:r>
      <w:r>
        <w:rPr>
          <w:rFonts w:hint="eastAsia" w:cs="Times New Roman"/>
          <w:b w:val="0"/>
          <w:bCs/>
          <w:color w:val="000000"/>
          <w:sz w:val="21"/>
          <w:szCs w:val="21"/>
          <w:lang w:val="en-US" w:eastAsia="zh-CN"/>
        </w:rPr>
        <w:t xml:space="preserve">分辨率</w:t>
      </w:r>
      <w:r>
        <w:rPr>
          <w:rFonts w:ascii="Times New Roman" w:hAnsi="Times New Roman" w:eastAsia="宋体" w:cs="Times New Roman"/>
          <w:b w:val="0"/>
          <w:bCs/>
          <w:color w:val="000000"/>
          <w:sz w:val="21"/>
          <w:szCs w:val="21"/>
        </w:rPr>
        <w:t xml:space="preserve">像素不低于400万</w:t>
      </w:r>
      <w:r>
        <w:rPr>
          <w:rFonts w:hint="eastAsia" w:cs="Times New Roman"/>
          <w:b w:val="0"/>
          <w:bCs/>
          <w:color w:val="000000"/>
          <w:sz w:val="21"/>
          <w:szCs w:val="21"/>
          <w:lang w:eastAsia="zh-CN"/>
        </w:rPr>
        <w:t xml:space="preserve">，</w:t>
      </w:r>
      <w:r>
        <w:rPr>
          <w:rFonts w:hint="eastAsia" w:cs="Times New Roman"/>
          <w:b w:val="0"/>
          <w:bCs/>
          <w:color w:val="000000"/>
          <w:sz w:val="21"/>
          <w:szCs w:val="21"/>
          <w:lang w:val="en-US" w:eastAsia="zh-CN"/>
        </w:rPr>
        <w:t xml:space="preserve">支持30fps输出</w:t>
      </w:r>
      <w:r>
        <w:rPr>
          <w:rFonts w:ascii="Times New Roman" w:hAnsi="Times New Roman" w:eastAsia="宋体" w:cs="Times New Roman"/>
          <w:b w:val="0"/>
          <w:bCs/>
          <w:color w:val="000000"/>
          <w:sz w:val="21"/>
          <w:szCs w:val="21"/>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夜间夜视清晰，彩色无补光≤0.001Lux，黑白≤0.0001Lux；</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球机光学变</w:t>
      </w:r>
      <w:r>
        <w:rPr>
          <w:rFonts w:hint="eastAsia" w:cs="Times New Roman"/>
          <w:b w:val="0"/>
          <w:bCs/>
          <w:color w:val="000000"/>
          <w:sz w:val="21"/>
          <w:szCs w:val="21"/>
          <w:lang w:val="en-US" w:eastAsia="zh-CN"/>
        </w:rPr>
        <w:t xml:space="preserve">倍</w:t>
      </w:r>
      <w:r>
        <w:rPr>
          <w:rFonts w:ascii="Times New Roman" w:hAnsi="Times New Roman" w:eastAsia="宋体" w:cs="Times New Roman"/>
          <w:b w:val="0"/>
          <w:bCs/>
          <w:color w:val="000000"/>
          <w:sz w:val="21"/>
          <w:szCs w:val="21"/>
        </w:rPr>
        <w:t xml:space="preserve">≥35倍，可清晰</w:t>
      </w:r>
      <w:r>
        <w:rPr>
          <w:rFonts w:hint="eastAsia" w:cs="Times New Roman"/>
          <w:b w:val="0"/>
          <w:bCs/>
          <w:color w:val="000000"/>
          <w:sz w:val="21"/>
          <w:szCs w:val="21"/>
          <w:lang w:val="en-US" w:eastAsia="zh-CN"/>
        </w:rPr>
        <w:t xml:space="preserve">摄录</w:t>
      </w:r>
      <w:r>
        <w:rPr>
          <w:rFonts w:ascii="Times New Roman" w:hAnsi="Times New Roman" w:eastAsia="宋体" w:cs="Times New Roman"/>
          <w:b w:val="0"/>
          <w:bCs/>
          <w:color w:val="000000"/>
          <w:sz w:val="21"/>
          <w:szCs w:val="21"/>
        </w:rPr>
        <w:t xml:space="preserve">人员、车辆、渔网、捕捞、装卸等出塘行为；</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设备防护等级IP6</w:t>
      </w:r>
      <w:r>
        <w:rPr>
          <w:rFonts w:hint="eastAsia" w:cs="Times New Roman"/>
          <w:b w:val="0"/>
          <w:bCs/>
          <w:color w:val="000000"/>
          <w:sz w:val="21"/>
          <w:szCs w:val="21"/>
          <w:lang w:val="en-US" w:eastAsia="zh-CN"/>
        </w:rPr>
        <w:t xml:space="preserve">7</w:t>
      </w:r>
      <w:r>
        <w:rPr>
          <w:rFonts w:ascii="Times New Roman" w:hAnsi="Times New Roman" w:eastAsia="宋体" w:cs="Times New Roman"/>
          <w:b w:val="0"/>
          <w:bCs/>
          <w:color w:val="000000"/>
          <w:sz w:val="21"/>
          <w:szCs w:val="21"/>
        </w:rPr>
        <w:t xml:space="preserve">及以上，</w:t>
      </w:r>
      <w:r>
        <w:rPr>
          <w:rFonts w:hint="eastAsia" w:ascii="Arial" w:hAnsi="Arial" w:cs="Arial"/>
          <w:color w:val="000000"/>
          <w:szCs w:val="28"/>
        </w:rPr>
        <w:t xml:space="preserve">防浪涌、防突波，适用于严酷的电磁环境防雷</w:t>
      </w:r>
      <w:r>
        <w:rPr>
          <w:rFonts w:hint="eastAsia" w:ascii="Arial" w:hAnsi="Arial" w:cs="Arial"/>
          <w:color w:val="000000"/>
          <w:szCs w:val="28"/>
          <w:lang w:eastAsia="zh-CN"/>
        </w:rPr>
        <w:t xml:space="preserve">，</w:t>
      </w:r>
      <w:r>
        <w:rPr>
          <w:rFonts w:ascii="Times New Roman" w:hAnsi="Times New Roman" w:eastAsia="宋体" w:cs="Times New Roman"/>
          <w:b w:val="0"/>
          <w:bCs/>
          <w:color w:val="000000"/>
          <w:sz w:val="21"/>
          <w:szCs w:val="21"/>
        </w:rPr>
        <w:t xml:space="preserve">适应野外环境</w:t>
      </w:r>
      <w:r>
        <w:rPr>
          <w:rFonts w:hint="eastAsia" w:cs="Times New Roman"/>
          <w:b w:val="0"/>
          <w:bCs/>
          <w:color w:val="000000"/>
          <w:sz w:val="21"/>
          <w:szCs w:val="21"/>
          <w:lang w:eastAsia="zh-CN"/>
        </w:rPr>
        <w:t xml:space="preserve">，</w:t>
      </w:r>
      <w:r>
        <w:rPr>
          <w:rFonts w:hint="eastAsia" w:cs="Times New Roman"/>
          <w:b w:val="0"/>
          <w:bCs/>
          <w:color w:val="000000"/>
          <w:sz w:val="21"/>
          <w:szCs w:val="21"/>
          <w:lang w:val="en-US" w:eastAsia="zh-CN"/>
        </w:rPr>
        <w:t xml:space="preserve">工作环境温度为-40</w:t>
      </w:r>
      <w:r>
        <w:rPr>
          <w:rFonts w:hint="eastAsia" w:ascii="宋体" w:eastAsia="宋体" w:cs="宋体"/>
          <w:b w:val="0"/>
          <w:bCs/>
          <w:color w:val="000000"/>
          <w:sz w:val="21"/>
          <w:szCs w:val="21"/>
          <w:lang w:val="en-US" w:eastAsia="zh-CN"/>
        </w:rPr>
        <w:t xml:space="preserve">℃</w:t>
      </w:r>
      <w:r>
        <w:rPr>
          <w:rFonts w:hint="eastAsia" w:cs="Times New Roman"/>
          <w:b w:val="0"/>
          <w:bCs/>
          <w:color w:val="000000"/>
          <w:sz w:val="21"/>
          <w:szCs w:val="21"/>
          <w:lang w:val="en-US" w:eastAsia="zh-CN"/>
        </w:rPr>
        <w:t xml:space="preserve">-70</w:t>
      </w:r>
      <w:r>
        <w:rPr>
          <w:rFonts w:hint="eastAsia" w:ascii="宋体" w:eastAsia="宋体" w:cs="宋体"/>
          <w:b w:val="0"/>
          <w:bCs/>
          <w:color w:val="000000"/>
          <w:sz w:val="21"/>
          <w:szCs w:val="21"/>
          <w:lang w:val="en-US" w:eastAsia="zh-CN"/>
        </w:rPr>
        <w:t xml:space="preserve">℃</w:t>
      </w:r>
      <w:r>
        <w:rPr>
          <w:rFonts w:ascii="Times New Roman" w:hAnsi="Times New Roman" w:eastAsia="宋体" w:cs="Times New Roman"/>
          <w:b w:val="0"/>
          <w:bCs/>
          <w:color w:val="000000"/>
          <w:sz w:val="21"/>
          <w:szCs w:val="21"/>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2.</w:t>
      </w:r>
      <w:r>
        <w:rPr>
          <w:rFonts w:ascii="Times New Roman" w:hAnsi="Times New Roman" w:eastAsia="宋体" w:cs="Times New Roman"/>
          <w:b w:val="0"/>
          <w:bCs/>
          <w:color w:val="000000"/>
          <w:sz w:val="21"/>
          <w:szCs w:val="21"/>
        </w:rPr>
        <w:t xml:space="preserve">网络传输与带宽效果</w:t>
      </w:r>
      <w:r/>
    </w:p>
    <w:p>
      <w:pPr>
        <w:ind w:firstLine="420"/>
        <w:keepLines w:val="0"/>
        <w:keepNext w:val="0"/>
        <w:pageBreakBefore w:val="0"/>
        <w:spacing w:line="240" w:lineRule="auto"/>
        <w:widowControl w:val="off"/>
        <w:rPr>
          <w:rFonts w:hint="eastAsia" w:ascii="Times New Roman" w:hAnsi="Times New Roman" w:eastAsia="宋体" w:cs="Times New Roman"/>
          <w:b w:val="0"/>
          <w:bCs/>
          <w:color w:val="000000"/>
          <w:sz w:val="21"/>
          <w:szCs w:val="21"/>
          <w:lang w:val="en-US" w:eastAsia="zh-CN"/>
        </w:rPr>
      </w:pPr>
      <w:r>
        <w:rPr>
          <w:rFonts w:ascii="Times New Roman" w:hAnsi="Times New Roman" w:eastAsia="宋体" w:cs="Times New Roman"/>
          <w:b w:val="0"/>
          <w:bCs/>
          <w:color w:val="000000"/>
          <w:sz w:val="21"/>
          <w:szCs w:val="21"/>
        </w:rPr>
        <w:t xml:space="preserve">视频端到端传输延迟≤400毫秒；网络传输上行带宽≥5M</w:t>
      </w:r>
      <w:r>
        <w:rPr>
          <w:rFonts w:hint="eastAsia" w:cs="Times New Roman"/>
          <w:b w:val="0"/>
          <w:bCs/>
          <w:color w:val="000000"/>
          <w:sz w:val="21"/>
          <w:szCs w:val="21"/>
          <w:lang w:val="en-US" w:eastAsia="zh-CN"/>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支持</w:t>
      </w:r>
      <w:r>
        <w:rPr>
          <w:rFonts w:hint="eastAsia" w:cs="Times New Roman"/>
          <w:b w:val="0"/>
          <w:bCs/>
          <w:color w:val="000000"/>
          <w:sz w:val="21"/>
          <w:szCs w:val="21"/>
          <w:lang w:val="en-US" w:eastAsia="zh-CN"/>
        </w:rPr>
        <w:t xml:space="preserve">兼容IPv4/</w:t>
      </w:r>
      <w:r>
        <w:rPr>
          <w:rFonts w:ascii="Times New Roman" w:hAnsi="Times New Roman" w:eastAsia="宋体" w:cs="Times New Roman"/>
          <w:b w:val="0"/>
          <w:bCs/>
          <w:color w:val="000000"/>
          <w:sz w:val="21"/>
          <w:szCs w:val="21"/>
        </w:rPr>
        <w:t xml:space="preserve">IPv6加密专网传输，断网自动续传。</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3.</w:t>
      </w:r>
      <w:r>
        <w:rPr>
          <w:rFonts w:ascii="Times New Roman" w:hAnsi="Times New Roman" w:eastAsia="宋体" w:cs="Times New Roman"/>
          <w:b w:val="0"/>
          <w:bCs/>
          <w:color w:val="000000"/>
          <w:sz w:val="21"/>
          <w:szCs w:val="21"/>
        </w:rPr>
        <w:t xml:space="preserve">存储容量与保存周期</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视频存储总容量≥</w:t>
      </w:r>
      <w:r>
        <w:rPr>
          <w:rFonts w:hint="eastAsia" w:cs="Times New Roman"/>
          <w:b w:val="0"/>
          <w:bCs/>
          <w:color w:val="000000"/>
          <w:sz w:val="21"/>
          <w:szCs w:val="21"/>
          <w:lang w:val="en-US" w:eastAsia="zh-CN"/>
        </w:rPr>
        <w:t xml:space="preserve">4</w:t>
      </w:r>
      <w:r>
        <w:rPr>
          <w:rFonts w:ascii="Times New Roman" w:hAnsi="Times New Roman" w:eastAsia="宋体" w:cs="Times New Roman"/>
          <w:b w:val="0"/>
          <w:bCs/>
          <w:color w:val="000000"/>
          <w:sz w:val="21"/>
          <w:szCs w:val="21"/>
        </w:rPr>
        <w:t xml:space="preserve">00TB；</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所有点位24小时连续录像，存储周期≥30天；``</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业务数据、告警日志、事件记录保存≥</w:t>
      </w:r>
      <w:r>
        <w:rPr>
          <w:rFonts w:hint="eastAsia" w:cs="Times New Roman"/>
          <w:b w:val="0"/>
          <w:bCs/>
          <w:color w:val="000000"/>
          <w:sz w:val="21"/>
          <w:szCs w:val="21"/>
          <w:lang w:val="en-US" w:eastAsia="zh-CN"/>
        </w:rPr>
        <w:t xml:space="preserve">18</w:t>
      </w:r>
      <w:r>
        <w:rPr>
          <w:rFonts w:ascii="Times New Roman" w:hAnsi="Times New Roman" w:eastAsia="宋体" w:cs="Times New Roman"/>
          <w:b w:val="0"/>
          <w:bCs/>
          <w:color w:val="000000"/>
          <w:sz w:val="21"/>
          <w:szCs w:val="21"/>
        </w:rPr>
        <w:t xml:space="preserve">0天；</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存储三副本冗余,不丢帧、不丢录像。</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4.</w:t>
      </w:r>
      <w:r>
        <w:rPr>
          <w:rFonts w:ascii="Times New Roman" w:hAnsi="Times New Roman" w:eastAsia="宋体" w:cs="Times New Roman"/>
          <w:b w:val="0"/>
          <w:bCs/>
          <w:color w:val="000000"/>
          <w:sz w:val="21"/>
          <w:szCs w:val="21"/>
        </w:rPr>
        <w:t xml:space="preserve">大模型视频分析平台部署资源效果</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算力资源：配置不低于32核CPU、64GB内存，搭载≥4卡GPU（单卡显存≥24GB）,满足200路视频并行推理</w:t>
      </w:r>
      <w:r>
        <w:rPr>
          <w:rFonts w:hint="eastAsia" w:cs="Times New Roman"/>
          <w:b w:val="0"/>
          <w:bCs/>
          <w:color w:val="000000"/>
          <w:sz w:val="21"/>
          <w:szCs w:val="21"/>
          <w:lang w:eastAsia="zh-CN"/>
        </w:rPr>
        <w:t xml:space="preserve">，</w:t>
      </w:r>
      <w:r>
        <w:rPr>
          <w:rFonts w:hint="eastAsia" w:cs="Times New Roman"/>
          <w:b w:val="0"/>
          <w:bCs/>
          <w:color w:val="000000"/>
          <w:sz w:val="21"/>
          <w:szCs w:val="21"/>
          <w:lang w:val="en-US" w:eastAsia="zh-CN"/>
        </w:rPr>
        <w:t xml:space="preserve">实现</w:t>
      </w:r>
      <w:r>
        <w:rPr>
          <w:rFonts w:ascii="Times New Roman" w:hAnsi="Times New Roman" w:eastAsia="宋体" w:cs="Times New Roman"/>
          <w:color w:val="000000"/>
          <w:sz w:val="21"/>
          <w:szCs w:val="21"/>
        </w:rPr>
        <w:t xml:space="preserve">AI自动识别人员</w:t>
      </w:r>
      <w:r>
        <w:rPr>
          <w:rFonts w:hint="eastAsia" w:cs="Times New Roman"/>
          <w:color w:val="000000"/>
          <w:sz w:val="21"/>
          <w:szCs w:val="21"/>
          <w:lang w:val="en-US" w:eastAsia="zh-CN"/>
        </w:rPr>
        <w:t xml:space="preserve">聚集</w:t>
      </w:r>
      <w:r>
        <w:rPr>
          <w:rFonts w:ascii="Times New Roman" w:hAnsi="Times New Roman" w:eastAsia="宋体" w:cs="Times New Roman"/>
          <w:color w:val="000000"/>
          <w:sz w:val="21"/>
          <w:szCs w:val="21"/>
        </w:rPr>
        <w:t xml:space="preserve">、渔网、渔船、运输车辆</w:t>
      </w:r>
      <w:r>
        <w:rPr>
          <w:rFonts w:hint="eastAsia" w:cs="Times New Roman"/>
          <w:color w:val="000000"/>
          <w:sz w:val="21"/>
          <w:szCs w:val="21"/>
          <w:lang w:val="en-US" w:eastAsia="zh-CN"/>
        </w:rPr>
        <w:t xml:space="preserve">等</w:t>
      </w:r>
      <w:r>
        <w:rPr>
          <w:rFonts w:ascii="Times New Roman" w:hAnsi="Times New Roman" w:eastAsia="宋体" w:cs="Times New Roman"/>
          <w:color w:val="000000"/>
          <w:sz w:val="21"/>
          <w:szCs w:val="21"/>
        </w:rPr>
        <w:t xml:space="preserve">违规</w:t>
      </w:r>
      <w:r>
        <w:rPr>
          <w:rFonts w:hint="eastAsia" w:cs="Times New Roman"/>
          <w:color w:val="000000"/>
          <w:sz w:val="21"/>
          <w:szCs w:val="21"/>
          <w:lang w:val="en-US" w:eastAsia="zh-CN"/>
        </w:rPr>
        <w:t xml:space="preserve">出塘</w:t>
      </w:r>
      <w:r>
        <w:rPr>
          <w:rFonts w:ascii="Times New Roman" w:hAnsi="Times New Roman" w:eastAsia="宋体" w:cs="Times New Roman"/>
          <w:color w:val="000000"/>
          <w:sz w:val="21"/>
          <w:szCs w:val="21"/>
        </w:rPr>
        <w:t xml:space="preserve">行为</w:t>
      </w:r>
      <w:r>
        <w:rPr>
          <w:rFonts w:ascii="Times New Roman" w:hAnsi="Times New Roman" w:eastAsia="宋体" w:cs="Times New Roman"/>
          <w:b w:val="0"/>
          <w:bCs/>
          <w:color w:val="000000"/>
          <w:sz w:val="21"/>
          <w:szCs w:val="21"/>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兼容性：适配国产操作系统，</w:t>
      </w:r>
      <w:r>
        <w:rPr>
          <w:rFonts w:ascii="Times New Roman" w:hAnsi="Times New Roman" w:eastAsia="宋体" w:cs="Times New Roman"/>
          <w:b w:val="0"/>
          <w:bCs/>
          <w:color w:val="000000"/>
          <w:sz w:val="21"/>
          <w:szCs w:val="21"/>
          <w:lang w:val="en-US" w:eastAsia="zh-CN"/>
        </w:rPr>
        <w:t xml:space="preserve"> </w:t>
      </w:r>
      <w:r>
        <w:rPr>
          <w:rFonts w:ascii="Times New Roman" w:hAnsi="Times New Roman" w:eastAsia="宋体" w:cs="Times New Roman"/>
          <w:b w:val="0"/>
          <w:bCs/>
          <w:color w:val="000000"/>
          <w:sz w:val="21"/>
          <w:szCs w:val="21"/>
        </w:rPr>
        <w:t xml:space="preserve">兼容主流大模型，支持模型OTA升级；</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稳定性：平台7×24小时运行，推理服务中断恢复时间≤5分钟，支持算力弹性扩容。</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5.</w:t>
      </w:r>
      <w:r>
        <w:rPr>
          <w:rFonts w:ascii="Times New Roman" w:hAnsi="Times New Roman" w:eastAsia="宋体" w:cs="Times New Roman"/>
          <w:b w:val="0"/>
          <w:bCs/>
          <w:color w:val="000000"/>
          <w:sz w:val="21"/>
          <w:szCs w:val="21"/>
        </w:rPr>
        <w:t xml:space="preserve">网络安全与数据安全效果</w:t>
      </w:r>
      <w:r/>
    </w:p>
    <w:p>
      <w:pPr>
        <w:ind w:firstLine="420"/>
        <w:keepLines w:val="0"/>
        <w:keepNext w:val="0"/>
        <w:pageBreakBefore w:val="0"/>
        <w:spacing w:line="240" w:lineRule="auto"/>
        <w:widowControl w:val="off"/>
        <w:rPr>
          <w:rFonts w:ascii="Times New Roman" w:hAnsi="Times New Roman" w:eastAsia="宋体" w:cs="Times New Roman"/>
          <w:b w:val="0"/>
          <w:bCs/>
          <w:color w:val="auto"/>
          <w:sz w:val="21"/>
          <w:szCs w:val="21"/>
        </w:rPr>
      </w:pPr>
      <w:r>
        <w:rPr>
          <w:rFonts w:ascii="Times New Roman" w:hAnsi="Times New Roman" w:eastAsia="宋体" w:cs="Times New Roman"/>
          <w:b w:val="0"/>
          <w:bCs/>
          <w:color w:val="000000"/>
          <w:sz w:val="21"/>
          <w:szCs w:val="21"/>
        </w:rPr>
        <w:t xml:space="preserve">具备视频边界防火墙能力，实现流量清洗、端口收敛、IP 白名单、非法接入拦截、跨地域</w:t>
      </w:r>
      <w:r>
        <w:rPr>
          <w:rFonts w:ascii="Times New Roman" w:hAnsi="Times New Roman" w:eastAsia="宋体" w:cs="Times New Roman"/>
          <w:b w:val="0"/>
          <w:bCs/>
          <w:color w:val="auto"/>
          <w:sz w:val="21"/>
          <w:szCs w:val="21"/>
        </w:rPr>
        <w:t xml:space="preserve">二层安全互通与安全策略智能分析。</w:t>
      </w:r>
      <w:r/>
    </w:p>
    <w:p>
      <w:pPr>
        <w:ind w:firstLine="420"/>
        <w:keepLines w:val="0"/>
        <w:keepNext w:val="0"/>
        <w:pageBreakBefore w:val="0"/>
        <w:spacing w:line="240" w:lineRule="auto"/>
        <w:widowControl w:val="off"/>
        <w:rPr>
          <w:rFonts w:ascii="Times New Roman" w:hAnsi="Times New Roman" w:eastAsia="宋体" w:cs="Times New Roman"/>
          <w:b w:val="0"/>
          <w:bCs/>
          <w:color w:val="auto"/>
          <w:sz w:val="21"/>
          <w:szCs w:val="21"/>
        </w:rPr>
      </w:pPr>
      <w:r>
        <w:rPr>
          <w:rFonts w:ascii="Times New Roman" w:hAnsi="Times New Roman" w:eastAsia="宋体" w:cs="Times New Roman"/>
          <w:b w:val="0"/>
          <w:bCs/>
          <w:color w:val="auto"/>
          <w:sz w:val="21"/>
          <w:szCs w:val="21"/>
        </w:rPr>
        <w:t xml:space="preserve">具备视频入侵防御能力，支持 GB/T28181/GA/T1400/GB35114 协议安全检测、信令格式校验、异常流量阻断，满足视频安全增强 II 级防护要求。</w:t>
      </w:r>
      <w:r/>
    </w:p>
    <w:p>
      <w:pPr>
        <w:ind w:firstLine="420"/>
        <w:keepLines w:val="0"/>
        <w:keepNext w:val="0"/>
        <w:pageBreakBefore w:val="0"/>
        <w:spacing w:line="240" w:lineRule="auto"/>
        <w:widowControl w:val="off"/>
        <w:rPr>
          <w:rFonts w:ascii="Times New Roman" w:hAnsi="Times New Roman" w:eastAsia="宋体" w:cs="Times New Roman"/>
          <w:b w:val="0"/>
          <w:bCs/>
          <w:color w:val="auto"/>
          <w:sz w:val="21"/>
          <w:szCs w:val="21"/>
        </w:rPr>
      </w:pPr>
      <w:r>
        <w:rPr>
          <w:rFonts w:ascii="Times New Roman" w:hAnsi="Times New Roman" w:eastAsia="宋体" w:cs="Times New Roman"/>
          <w:b w:val="0"/>
          <w:bCs/>
          <w:color w:val="auto"/>
          <w:sz w:val="21"/>
          <w:szCs w:val="21"/>
        </w:rPr>
        <w:t xml:space="preserve">具备AI资产安全运营能力，可完成AI资产测绘、漏洞扫描、异常行为检测、业务基线告警，实现模型、框架、设备、服务全维度安全监管。</w:t>
      </w:r>
      <w:r/>
    </w:p>
    <w:p>
      <w:pPr>
        <w:ind w:firstLine="420"/>
        <w:keepLines w:val="0"/>
        <w:keepNext w:val="0"/>
        <w:pageBreakBefore w:val="0"/>
        <w:spacing w:line="240" w:lineRule="auto"/>
        <w:widowControl w:val="off"/>
        <w:rPr>
          <w:rFonts w:ascii="Times New Roman" w:hAnsi="Times New Roman" w:eastAsia="宋体" w:cs="Times New Roman"/>
          <w:b w:val="0"/>
          <w:bCs/>
          <w:color w:val="auto"/>
          <w:sz w:val="21"/>
          <w:szCs w:val="21"/>
        </w:rPr>
      </w:pPr>
      <w:r>
        <w:rPr>
          <w:rFonts w:ascii="Times New Roman" w:hAnsi="Times New Roman" w:eastAsia="宋体" w:cs="Times New Roman"/>
          <w:b w:val="0"/>
          <w:bCs/>
          <w:color w:val="auto"/>
          <w:sz w:val="21"/>
          <w:szCs w:val="21"/>
        </w:rPr>
        <w:t xml:space="preserve">整体按等保2.0</w:t>
      </w:r>
      <w:r>
        <w:rPr>
          <w:rFonts w:hint="eastAsia" w:cs="Times New Roman"/>
          <w:b w:val="0"/>
          <w:bCs/>
          <w:color w:val="auto"/>
          <w:sz w:val="21"/>
          <w:szCs w:val="21"/>
          <w:lang w:val="en-US" w:eastAsia="zh-CN"/>
        </w:rPr>
        <w:t xml:space="preserve">三级</w:t>
      </w:r>
      <w:r>
        <w:rPr>
          <w:rFonts w:ascii="Times New Roman" w:hAnsi="Times New Roman" w:eastAsia="宋体" w:cs="Times New Roman"/>
          <w:b w:val="0"/>
          <w:bCs/>
          <w:color w:val="auto"/>
          <w:sz w:val="21"/>
          <w:szCs w:val="21"/>
        </w:rPr>
        <w:t xml:space="preserve">建设，采用传输 TLS1.3 加密、存储 AES-256 加密，操作日志留存≥180天，实现分权分域管理、身份认证、访问控制、数据防泄密、防篡改、云端冗余备份。</w:t>
      </w:r>
      <w:r/>
    </w:p>
    <w:p>
      <w:pPr>
        <w:pStyle w:val="825"/>
        <w:ind w:left="0" w:right="0" w:firstLine="420"/>
        <w:jc w:val="both"/>
        <w:keepLines w:val="0"/>
        <w:keepNext w:val="0"/>
        <w:spacing w:before="0" w:beforeAutospacing="0" w:after="16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1" w:name="_Toc176849588"/>
      <w:r/>
      <w:bookmarkStart w:id="42" w:name="_Toc24541"/>
      <w:r>
        <w:rPr>
          <w:rFonts w:hint="default" w:ascii="Times New Roman" w:hAnsi="Times New Roman" w:cs="Times New Roman"/>
          <w:color w:val="000000"/>
          <w:sz w:val="21"/>
          <w:szCs w:val="21"/>
        </w:rPr>
        <w:t xml:space="preserve">注：</w:t>
      </w:r>
      <w:r>
        <w:rPr>
          <w:rFonts w:ascii="Times New Roman" w:hAnsi="Times New Roman" w:eastAsia="宋体" w:cs="Times New Roman"/>
          <w:color w:val="000000"/>
          <w:sz w:val="21"/>
          <w:szCs w:val="21"/>
        </w:rPr>
        <w:t xml:space="preserve">养殖</w:t>
      </w:r>
      <w:r>
        <w:rPr>
          <w:rFonts w:hint="default" w:ascii="Times New Roman" w:hAnsi="Times New Roman" w:cs="Times New Roman"/>
          <w:color w:val="000000"/>
          <w:sz w:val="21"/>
          <w:szCs w:val="21"/>
        </w:rPr>
        <w:t xml:space="preserve">塘口具体分布情况，联系江苏省设备成套股份有限公司路紫明（13701405790、02586633685）获取，地点：江苏省南京市鼓楼区清江南路18号鼓楼创新广场D栋1002室。</w:t>
      </w:r>
      <w:r/>
    </w:p>
    <w:p>
      <w:pPr>
        <w:rPr>
          <w:rFonts w:ascii="Times New Roman" w:hAnsi="Times New Roman" w:eastAsia="宋体" w:cs="Times New Roman"/>
        </w:rPr>
      </w:pPr>
      <w:r>
        <w:rPr>
          <w:rFonts w:ascii="Times New Roman" w:hAnsi="Times New Roman" w:eastAsia="宋体" w:cs="Times New Roman"/>
        </w:rPr>
        <w:br w:type="page" w:clear="all"/>
      </w:r>
      <w:r/>
    </w:p>
    <w:p>
      <w:pPr>
        <w:pStyle w:val="783"/>
        <w:numPr>
          <w:ilvl w:val="0"/>
          <w:numId w:val="0"/>
        </w:numPr>
        <w:rPr>
          <w:rFonts w:ascii="Times New Roman" w:hAnsi="Times New Roman" w:eastAsia="宋体" w:cs="Times New Roman"/>
        </w:rPr>
      </w:pPr>
      <w:r>
        <w:rPr>
          <w:rFonts w:ascii="Times New Roman" w:hAnsi="Times New Roman" w:eastAsia="宋体" w:cs="Times New Roman"/>
        </w:rPr>
        <w:t xml:space="preserve">第五章 合同主要条款及格式</w:t>
      </w:r>
      <w:bookmarkEnd w:id="41"/>
      <w:r/>
      <w:bookmarkEnd w:id="42"/>
      <w:r/>
      <w:bookmarkEnd w:id="39"/>
      <w:bookmarkEnd w:id="40"/>
      <w:r/>
    </w:p>
    <w:p>
      <w:pPr>
        <w:ind w:firstLine="640"/>
        <w:jc w:val="center"/>
        <w:spacing w:line="480" w:lineRule="exact"/>
        <w:rPr>
          <w:rFonts w:ascii="Times New Roman" w:hAnsi="Times New Roman" w:eastAsia="仿宋" w:cs="Times New Roman"/>
          <w:sz w:val="32"/>
          <w:szCs w:val="32"/>
        </w:rPr>
      </w:pPr>
      <w:r/>
      <w:bookmarkStart w:id="43" w:name="_Toc176849589"/>
      <w:r/>
      <w:bookmarkStart w:id="44" w:name="_Toc12929"/>
      <w:r>
        <w:rPr>
          <w:rFonts w:ascii="Times New Roman" w:hAnsi="Times New Roman" w:eastAsia="仿宋" w:cs="Times New Roman"/>
          <w:sz w:val="32"/>
          <w:szCs w:val="32"/>
        </w:rPr>
        <w:t xml:space="preserve">【   】服务合同</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委托方（甲方）：[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地址：[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项目联系人：[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联系电话：[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受托方（乙方）：[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地址：[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项目联系人：[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联系电话：[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本合同甲方委托乙方就[    ]项目（“项目”）进行[    ]的专项服务，并支付相应的服务报酬。双方经过平等协商，在真实、充分地表达各自意愿的基础上，根据《中华人民共和国民法典》的规定，达成如下合同，并由双方共同恪守。</w:t>
      </w:r>
      <w:r/>
    </w:p>
    <w:p>
      <w:pPr>
        <w:ind w:firstLine="480"/>
        <w:spacing w:line="480" w:lineRule="exact"/>
        <w:rPr>
          <w:rFonts w:ascii="Times New Roman" w:hAnsi="Times New Roman" w:eastAsia="仿宋" w:cs="Times New Roman"/>
          <w:sz w:val="24"/>
          <w:lang w:val="en-US" w:eastAsia="zh-CN"/>
        </w:rPr>
      </w:pPr>
      <w:r>
        <w:rPr>
          <w:rFonts w:hint="eastAsia" w:eastAsia="仿宋" w:cs="Times New Roman"/>
          <w:sz w:val="24"/>
          <w:lang w:val="en-US" w:eastAsia="zh-CN"/>
        </w:rPr>
        <w:t xml:space="preserve">本合同为年度合同，后续两年均需单独续签，实质性条款不得变更，本合同所称合同金额指当年度合同总额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第一条 甲方委托乙方进行服务的内容如下：</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1.1服务的目标：[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1.2服务的内容：[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1.3服务的方式：[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第二条 乙方应按下列要求完成服务工作：</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2.1服务地点：[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2.2服务期限：[自合同签订生效之日起</w:t>
      </w:r>
      <w:r>
        <w:rPr>
          <w:rFonts w:hint="eastAsia" w:eastAsia="仿宋" w:cs="Times New Roman"/>
          <w:sz w:val="24"/>
          <w:lang w:val="en-US" w:eastAsia="zh-CN"/>
        </w:rPr>
        <w:t xml:space="preserve">80个自然日</w:t>
      </w:r>
      <w:r>
        <w:rPr>
          <w:rFonts w:ascii="Times New Roman" w:hAnsi="Times New Roman" w:eastAsia="仿宋" w:cs="Times New Roman"/>
          <w:sz w:val="24"/>
        </w:rPr>
        <w:t xml:space="preserve">内，完成本项目全部相关工作，确保项目通过主管部门整体竣工验收。项目通过主管部门整体竣工验收之日起，正式启动三年</w:t>
      </w:r>
      <w:r>
        <w:rPr>
          <w:rFonts w:hint="eastAsia" w:cs="Times New Roman"/>
          <w:u w:val="single"/>
          <w:lang w:eastAsia="zh-CN"/>
        </w:rPr>
        <w:t xml:space="preserve">预警监测</w:t>
      </w:r>
      <w:r>
        <w:rPr>
          <w:rFonts w:ascii="Times New Roman" w:hAnsi="Times New Roman" w:eastAsia="仿宋" w:cs="Times New Roman"/>
          <w:sz w:val="24"/>
        </w:rPr>
        <w:t xml:space="preserve">服务期，本项目服务周期至三年</w:t>
      </w:r>
      <w:r>
        <w:rPr>
          <w:rFonts w:hint="eastAsia" w:cs="Times New Roman"/>
          <w:u w:val="single"/>
          <w:lang w:eastAsia="zh-CN"/>
        </w:rPr>
        <w:t xml:space="preserve">预警监测</w:t>
      </w:r>
      <w:r>
        <w:rPr>
          <w:rFonts w:ascii="Times New Roman" w:hAnsi="Times New Roman" w:eastAsia="仿宋" w:cs="Times New Roman"/>
          <w:sz w:val="24"/>
        </w:rPr>
        <w:t xml:space="preserve">服务期满之日止。</w:t>
      </w:r>
      <w:r>
        <w:rPr>
          <w:rFonts w:ascii="Times New Roman" w:hAnsi="Times New Roman" w:eastAsia="仿宋" w:cs="Times New Roman"/>
          <w:sz w:val="24"/>
          <w:lang w:val="en-US" w:eastAsia="zh-CN"/>
        </w:rPr>
        <w:t xml:space="preserve">合同每年一签，自任务发布之日起，</w:t>
      </w:r>
      <w:r>
        <w:rPr>
          <w:rFonts w:ascii="Times New Roman" w:hAnsi="Times New Roman" w:eastAsia="仿宋" w:cs="Times New Roman"/>
          <w:sz w:val="24"/>
        </w:rPr>
        <w:t xml:space="preserve">每</w:t>
      </w:r>
      <w:r>
        <w:rPr>
          <w:rFonts w:hint="eastAsia" w:eastAsia="仿宋" w:cs="Times New Roman"/>
          <w:sz w:val="24"/>
          <w:lang w:val="en-US" w:eastAsia="zh-CN"/>
        </w:rPr>
        <w:t xml:space="preserve">期末</w:t>
      </w:r>
      <w:r>
        <w:rPr>
          <w:rFonts w:ascii="Times New Roman" w:hAnsi="Times New Roman" w:eastAsia="仿宋" w:cs="Times New Roman"/>
          <w:sz w:val="24"/>
          <w:lang w:val="en-US" w:eastAsia="zh-CN"/>
        </w:rPr>
        <w:t xml:space="preserve">前</w:t>
      </w:r>
      <w:r>
        <w:rPr>
          <w:rFonts w:ascii="Times New Roman" w:hAnsi="Times New Roman" w:eastAsia="仿宋" w:cs="Times New Roman"/>
          <w:sz w:val="24"/>
        </w:rPr>
        <w:t xml:space="preserve">进行项目验收，验收合格后</w:t>
      </w:r>
      <w:r>
        <w:rPr>
          <w:rFonts w:ascii="Times New Roman" w:hAnsi="Times New Roman" w:eastAsia="仿宋" w:cs="Times New Roman"/>
          <w:sz w:val="24"/>
          <w:lang w:val="en-US" w:eastAsia="zh-CN"/>
        </w:rPr>
        <w:t xml:space="preserve">续签</w:t>
      </w:r>
      <w:r>
        <w:rPr>
          <w:rFonts w:ascii="Times New Roman" w:hAnsi="Times New Roman" w:eastAsia="仿宋" w:cs="Times New Roman"/>
          <w:sz w:val="24"/>
        </w:rPr>
        <w:t xml:space="preserve">次年度的服务合同</w:t>
      </w:r>
      <w:r>
        <w:rPr>
          <w:rFonts w:ascii="Times New Roman" w:hAnsi="Times New Roman" w:eastAsia="仿宋" w:cs="Times New Roman"/>
          <w:sz w:val="24"/>
          <w:lang w:eastAsia="zh-CN"/>
        </w:rPr>
        <w:t xml:space="preserve">，</w:t>
      </w:r>
      <w:r>
        <w:rPr>
          <w:rFonts w:ascii="Times New Roman" w:hAnsi="Times New Roman" w:eastAsia="仿宋" w:cs="Times New Roman"/>
          <w:sz w:val="24"/>
          <w:lang w:val="en-US" w:eastAsia="zh-CN"/>
        </w:rPr>
        <w:t xml:space="preserve">如服务质量不达标或服务成果不合格，采购人有权不再续签合同。</w:t>
      </w:r>
      <w:r>
        <w:rPr>
          <w:rFonts w:ascii="Times New Roman" w:hAnsi="Times New Roman" w:eastAsia="仿宋" w:cs="Times New Roman"/>
          <w:sz w:val="24"/>
        </w:rPr>
        <w:t xml:space="preserve">]。</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2.3服务</w:t>
      </w:r>
      <w:r>
        <w:rPr>
          <w:rFonts w:hint="eastAsia" w:eastAsia="仿宋" w:cs="Times New Roman"/>
          <w:sz w:val="24"/>
          <w:lang w:val="en-US" w:eastAsia="zh-CN"/>
        </w:rPr>
        <w:t xml:space="preserve">时间</w:t>
      </w:r>
      <w:r>
        <w:rPr>
          <w:rFonts w:ascii="Times New Roman" w:hAnsi="Times New Roman" w:eastAsia="仿宋" w:cs="Times New Roman"/>
          <w:sz w:val="24"/>
        </w:rPr>
        <w:t xml:space="preserve">：[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2.4服务质量要求：[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第三条 为保证乙方有效进行服务工作，甲方应当向乙方提供必要的资料及工作条件。</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第四条 甲方向乙方支付服务报酬及支付方式为：</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4.1本合同费用总额（含税价）：人民币大写[  ]元，小写[  ]元；其中价款为人民币大写[  ]元，小写[  ]元。</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本合同费用总额已包括甲方就乙方履行本合同所应支付的全部报酬、所需的全部费用及税费（包括但不限于营业税、增值税等）。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除另有约定外，甲方无需就本合同项下委托事项向乙方支付上述费用之外的任何其他费用及税费（包括但不限于营业税、增值税等）。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4.2甲方凭乙方开具的相应金额的、符合国家规定的[增值税专用/增值税普通/营业税/其他]发票支付本合同费用总额，并按以下第[2]种方式向乙方付款：</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（1）一次性支付</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乙方完成服务工作并经甲方验收合格后[  ]个工作日内，甲方向乙方支付本合同费用总额。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（2）分期支付</w:t>
      </w:r>
      <w:r/>
    </w:p>
    <w:p>
      <w:pPr>
        <w:ind w:firstLine="480"/>
        <w:spacing w:line="480" w:lineRule="exact"/>
        <w:rPr>
          <w:rFonts w:hint="default" w:ascii="Times New Roman" w:hAnsi="Times New Roman" w:eastAsia="仿宋" w:cs="Times New Roman"/>
          <w:sz w:val="24"/>
          <w:lang w:eastAsia="zh-CN"/>
        </w:rPr>
      </w:pPr>
      <w:r>
        <w:rPr>
          <w:rFonts w:hint="default" w:ascii="Times New Roman" w:hAnsi="Times New Roman" w:eastAsia="仿宋" w:cs="Times New Roman"/>
          <w:sz w:val="24"/>
          <w:lang w:eastAsia="zh-CN"/>
        </w:rPr>
        <w:t xml:space="preserve">1）前期软硬件准备工作通过主管部门整体验收后30日内，甲方支付当年服务费金额的50%，服务期起算后第一年，支付合同剩余金额的50%；</w:t>
      </w:r>
      <w:r/>
    </w:p>
    <w:p>
      <w:pPr>
        <w:ind w:firstLine="480"/>
        <w:spacing w:line="480" w:lineRule="exact"/>
        <w:rPr>
          <w:rFonts w:hint="default" w:ascii="Times New Roman" w:hAnsi="Times New Roman" w:eastAsia="仿宋" w:cs="Times New Roman"/>
          <w:sz w:val="24"/>
          <w:lang w:eastAsia="zh-CN"/>
        </w:rPr>
      </w:pPr>
      <w:r>
        <w:rPr>
          <w:rFonts w:hint="default" w:ascii="Times New Roman" w:hAnsi="Times New Roman" w:eastAsia="仿宋" w:cs="Times New Roman"/>
          <w:sz w:val="24"/>
          <w:lang w:eastAsia="zh-CN"/>
        </w:rPr>
        <w:t xml:space="preserve">2）第二年、第三年根据考核结果决定是否续签。成功续签后，在服务期内，每半年支付当年续签合同金额的50%。</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付款之前需收到乙方开具的合法有效的相应金额发票。</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4.3因乙方未按甲方要求出具相应票据导致的延迟付款，甲方不承担违约责任。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4.5本合同费用总额的所有支付由甲方以[   ]（银行转账或承兑期不超过六个月的汇票、电汇、支票等方式）付至乙方。甲乙双方银行账户信息和纳税人信息：</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甲方信息如下：                          乙方信息如下：</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开户行：[  ]                            开户行：[  ]      </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户名：[  ]                              户名：[  ]</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账号：[  ]                              账号：[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行号：[  ]                              行号：[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4.6若根据本合同约定乙方应当支付违约金和/或承担赔偿责任，则甲方有权从上述任何一笔付款中直接扣除相应金额。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第五条 保密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5.3 当出现下述情况时，本条对保密资料的限制不适用。当保密资料：</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（1）并非乙方的过错而已经进入公有领域的。</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（2）已通过该方的有关记录证明是由乙方独立开发的。</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（3）由乙方从没有违反对甲方的保密义务的人合法取得的。</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（4）法律要求乙方披露的，但乙方应在合理的时间提前通知甲方，使其得以采取其认为必要的保护措施。</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5.4如乙方违反本合同关于保密的约定，乙方应赔偿因此而给甲方造成的一切损失。</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5.5本保密条款自保密资料提供或披露之日起至本合同终止或解除后[  ]年内持续有效。</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第六条 未经甲方事先书面同意，乙方不得将本合同项目部分或全部服务工作转由第三人承担。</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第七条  侵权处理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7.2如果在侵权指控的审理过程中有关机关禁止甲方继续使用服务成果的部分或全部，乙方应当采取以下措施之一：</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（1）使甲方重新免费获得使用上述服务成果的权利。</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（2）免费更换或改造上述服务成果，使甲方不受上述禁令限制继续使用服务成果。</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（3）</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使甲方对服务成果拥有合法使用权，或</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弥补甲方受损利益、实现合同目的的合理方式。</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乙方采取上述措施不能免除乙方就甲方因此遭受的损失进行赔偿的义务。</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第八条 项目服务成果的权利归属</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8.1双方确定，乙方所完成的服务成果的所有权利，包括但不限于知识产权、专利申请权和所有权，归甲方所有。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8.2双方确定，甲方利用乙方的服务成果所完成的新的成果的所有权利，包括但不限于知识产权、专利申请权和所有权，归甲方所有。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8.3乙方未经甲方书面同意，不得使用本合同中涉及的内容与信息做任何形式的推广。</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第九条 违约责任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9.1双方确定，任何一方未履行或未完全履行本合同项下的义务，均构成违约。违约方应赔偿因违约给对方造成的一切损失。</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9.2乙方未能按本合同约定按期</w:t>
      </w:r>
      <w:r>
        <w:rPr>
          <w:rFonts w:hint="eastAsia" w:eastAsia="仿宋" w:cs="Times New Roman"/>
          <w:sz w:val="24"/>
          <w:lang w:val="en-US" w:eastAsia="zh-CN"/>
        </w:rPr>
        <w:t xml:space="preserve">完成预警监测前软硬件准备工作并</w:t>
      </w:r>
      <w:r>
        <w:rPr>
          <w:rFonts w:ascii="Times New Roman" w:hAnsi="Times New Roman" w:eastAsia="仿宋" w:cs="Times New Roman"/>
          <w:sz w:val="24"/>
        </w:rPr>
        <w:t xml:space="preserve">通过主管部门整体验收的，每逾期[</w:t>
      </w:r>
      <w:r>
        <w:rPr>
          <w:rFonts w:hint="eastAsia" w:eastAsia="仿宋" w:cs="Times New Roman"/>
          <w:sz w:val="24"/>
          <w:lang w:val="en-US" w:eastAsia="zh-CN"/>
        </w:rPr>
        <w:t xml:space="preserve">1</w:t>
      </w:r>
      <w:r>
        <w:rPr>
          <w:rFonts w:ascii="Times New Roman" w:hAnsi="Times New Roman" w:eastAsia="仿宋" w:cs="Times New Roman"/>
          <w:sz w:val="24"/>
        </w:rPr>
        <w:t xml:space="preserve">]日，乙方应当按照本合同费用总额的[</w:t>
      </w:r>
      <w:r>
        <w:rPr>
          <w:rFonts w:hint="eastAsia" w:eastAsia="仿宋" w:cs="Times New Roman"/>
          <w:sz w:val="24"/>
          <w:lang w:val="en-US" w:eastAsia="zh-CN"/>
        </w:rPr>
        <w:t xml:space="preserve">0.3</w:t>
      </w:r>
      <w:r>
        <w:rPr>
          <w:rFonts w:ascii="Times New Roman" w:hAnsi="Times New Roman" w:eastAsia="仿宋" w:cs="Times New Roman"/>
          <w:sz w:val="24"/>
        </w:rPr>
        <w:t xml:space="preserve">]%向甲方支付违约金。逾期超过[</w:t>
      </w:r>
      <w:r>
        <w:rPr>
          <w:rFonts w:hint="eastAsia" w:eastAsia="仿宋" w:cs="Times New Roman"/>
          <w:sz w:val="24"/>
          <w:lang w:val="en-US" w:eastAsia="zh-CN"/>
        </w:rPr>
        <w:t xml:space="preserve">30</w:t>
      </w:r>
      <w:r>
        <w:rPr>
          <w:rFonts w:ascii="Times New Roman" w:hAnsi="Times New Roman" w:eastAsia="仿宋" w:cs="Times New Roman"/>
          <w:sz w:val="24"/>
        </w:rPr>
        <w:t xml:space="preserve">]日的，甲方有权终止本合同，乙方仍应支付上述违约金、退还甲方已支付款项并按照同期中国人民银行贷款利率计付利息，同时赔偿甲方的相应损失。</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9.3乙方提供服务不符合本合同要求的，乙方应当按照甲方要求更正和修改，并承担由此产生的全部费用。同时，甲方有权终止本合同，乙方应当退还甲方已支付款项并按照同期中国人民银行贷款利率计</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付利息，并赔偿甲方的相应损失。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第十条 双方确定，在本合同有效期内，甲方指定[  ]为甲方项目联系人，乙方指定[  ]为乙方项目联系人。一方变更项目联系人的，应当及时以书面形式通知另一方。未及时通知并影响本合同履行，若造成损失的，应承担相应的责任。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第十一条 双方确定，出现下列情形之一，致使本合同的履行成为不必要或不可能的，可以解除本合同：</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11.1发生不可抗力。</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11.2[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第十二条 法律适用和争议解决</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12.1本合同适用中华人民共和国法律。</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部分。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第十三条 双方确定，本合同及相关附件中所涉及的有关名词和技术术语，其定义和解释如下：</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13.1“不可抗力”：地震、台风、水灾、火灾、战争以及</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本合同各方不能预见，并且对其发生和后果不能防止或不能避免且不可克服的客观情况。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13.2[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第十四条  双方约定本合同其他相关事项为：</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14.1任何一方未经另一方同意，不得向任何第三方透露本合同的签订及其内容。甲方向其关联公司透露的，不在此限。</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14.3本合同替代此前双方所有关于本合同事项的口头或书面的纪要、备忘录、合同和协议。</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第十五条 本合同自双方法定代表人或授权代表签字并加盖单位公章或合同专用章之日起生效。本合同一式[  ]份，甲方执[  ]份，乙方执[  ]份，具有同等法律效力。</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第十六条 附件为本合同不可分割的部分。若附件与合同正文有任何冲突，以合同正文为准。</w:t>
      </w:r>
      <w:r/>
    </w:p>
    <w:p>
      <w:pPr>
        <w:pStyle w:val="837"/>
        <w:ind w:left="0" w:firstLine="0"/>
        <w:jc w:val="both"/>
        <w:rPr>
          <w:rFonts w:ascii="Times New Roman" w:hAnsi="Times New Roman" w:eastAsia="仿宋" w:cs="Times New Roman"/>
          <w:sz w:val="24"/>
          <w:lang w:val="en-US" w:eastAsia="zh-CN"/>
        </w:rPr>
      </w:pPr>
      <w:r>
        <w:rPr>
          <w:rFonts w:ascii="Times New Roman" w:hAnsi="Times New Roman" w:eastAsia="仿宋" w:cs="Times New Roman"/>
          <w:sz w:val="24"/>
          <w:lang w:val="en-US" w:eastAsia="zh-CN"/>
        </w:rPr>
        <w:t xml:space="preserve">附件：考核表</w:t>
      </w:r>
      <w:r/>
    </w:p>
    <w:p>
      <w:pPr>
        <w:pStyle w:val="837"/>
        <w:ind w:left="0" w:firstLine="480"/>
        <w:jc w:val="both"/>
        <w:keepLines w:val="0"/>
        <w:keepNext w:val="0"/>
        <w:pageBreakBefore w:val="0"/>
        <w:spacing w:line="278" w:lineRule="auto"/>
        <w:widowControl w:val="off"/>
        <w:rPr>
          <w:rFonts w:ascii="Times New Roman" w:hAnsi="Times New Roman" w:eastAsia="仿宋" w:cs="Times New Roman"/>
          <w:sz w:val="24"/>
          <w:lang w:val="en-US" w:eastAsia="zh-CN"/>
        </w:rPr>
      </w:pPr>
      <w:r>
        <w:rPr>
          <w:rFonts w:ascii="Times New Roman" w:hAnsi="Times New Roman" w:eastAsia="仿宋" w:cs="Times New Roman"/>
          <w:sz w:val="24"/>
          <w:lang w:val="en-US" w:eastAsia="zh-CN"/>
        </w:rPr>
        <w:t xml:space="preserve">实行百分制按年定量考核制度，考核扣分项如下</w:t>
      </w:r>
      <w:r/>
    </w:p>
    <w:p>
      <w:pPr>
        <w:pStyle w:val="837"/>
        <w:jc w:val="center"/>
        <w:rPr>
          <w:rFonts w:ascii="Times New Roman" w:hAnsi="Times New Roman" w:eastAsia="仿宋" w:cs="Times New Roman"/>
          <w:lang w:val="en-US" w:eastAsia="zh-CN"/>
        </w:rPr>
      </w:pPr>
      <w:r>
        <w:rPr>
          <w:rFonts w:ascii="Times New Roman" w:hAnsi="Times New Roman" w:eastAsia="仿宋" w:cs="Times New Roman"/>
          <w:sz w:val="24"/>
          <w:lang w:val="en-US" w:eastAsia="zh-CN"/>
        </w:rPr>
        <w:t xml:space="preserve">考核表</w:t>
      </w:r>
      <w:r/>
    </w:p>
    <w:tbl>
      <w:tblPr>
        <w:tblStyle w:val="793"/>
        <w:tblW w:w="95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0"/>
        <w:gridCol w:w="1958"/>
        <w:gridCol w:w="4029"/>
        <w:gridCol w:w="2295"/>
        <w:gridCol w:w="675"/>
      </w:tblGrid>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运维项</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考核标准</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扣分规则</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得分</w:t>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设备在线率</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hint="eastAsia" w:cs="Times New Roman"/>
                <w:color w:val="000000"/>
                <w:sz w:val="21"/>
                <w:szCs w:val="21"/>
                <w:lang w:val="en-US" w:eastAsia="zh-CN"/>
              </w:rPr>
              <w:t xml:space="preserve">非不可抗力情况下</w:t>
            </w:r>
            <w:r>
              <w:rPr>
                <w:rFonts w:hint="eastAsia"/>
                <w:lang w:val="en-US" w:eastAsia="zh-CN"/>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每低 1% 扣 2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hint="eastAsia" w:cs="Times New Roman"/>
                <w:i w:val="0"/>
                <w:iCs w:val="0"/>
                <w:color w:val="000000"/>
                <w:sz w:val="22"/>
                <w:szCs w:val="22"/>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hint="eastAsia" w:cs="Times New Roman"/>
                <w:color w:val="000000"/>
                <w:sz w:val="21"/>
                <w:szCs w:val="21"/>
                <w:lang w:val="en-US" w:eastAsia="zh-CN"/>
              </w:rPr>
              <w:t xml:space="preserve">对出塘行为的识别及预警率</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hint="eastAsia" w:cs="Times New Roman"/>
                <w:color w:val="000000"/>
                <w:sz w:val="21"/>
                <w:szCs w:val="21"/>
                <w:lang w:val="en-US" w:eastAsia="zh-CN"/>
              </w:rPr>
              <w:suppressLineNumbers w:val="0"/>
            </w:pPr>
            <w:r>
              <w:rPr>
                <w:rFonts w:hint="eastAsia" w:cs="Times New Roman"/>
                <w:color w:val="000000"/>
                <w:sz w:val="21"/>
                <w:szCs w:val="21"/>
                <w:lang w:val="en-US" w:eastAsia="zh-CN"/>
              </w:rPr>
              <w:t xml:space="preserve">不低于95%</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ascii="Times New Roman" w:hAnsi="Times New Roman" w:eastAsia="宋体" w:cs="Times New Roman"/>
                <w:i w:val="0"/>
                <w:iCs w:val="0"/>
                <w:color w:val="000000"/>
                <w:sz w:val="22"/>
                <w:szCs w:val="22"/>
                <w:u w:val="none"/>
                <w:lang w:val="en-US" w:eastAsia="zh-CN"/>
              </w:rPr>
              <w:t xml:space="preserve">每低 1% 扣 2</w:t>
            </w:r>
            <w:r>
              <w:rPr>
                <w:rFonts w:hint="eastAsia" w:cs="Times New Roman"/>
                <w:i w:val="0"/>
                <w:iCs w:val="0"/>
                <w:color w:val="000000"/>
                <w:sz w:val="22"/>
                <w:szCs w:val="22"/>
                <w:u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故障响应</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w:t>
            </w:r>
            <w:r>
              <w:rPr>
                <w:rFonts w:hint="eastAsia" w:cs="Times New Roman"/>
                <w:i w:val="0"/>
                <w:iCs w:val="0"/>
                <w:color w:val="000000"/>
                <w:sz w:val="22"/>
                <w:szCs w:val="22"/>
                <w:u w:val="none"/>
                <w:lang w:val="en-US" w:eastAsia="zh-CN"/>
              </w:rPr>
              <w:t xml:space="preserve">2</w:t>
            </w:r>
            <w:r>
              <w:rPr>
                <w:rFonts w:ascii="Times New Roman" w:hAnsi="Times New Roman" w:eastAsia="宋体" w:cs="Times New Roman"/>
                <w:i w:val="0"/>
                <w:iCs w:val="0"/>
                <w:color w:val="000000"/>
                <w:sz w:val="22"/>
                <w:szCs w:val="22"/>
                <w:u w:val="none"/>
                <w:lang w:val="en-US" w:eastAsia="zh-CN"/>
              </w:rPr>
              <w:t xml:space="preserve">小时响应，≤</w:t>
            </w:r>
            <w:r>
              <w:rPr>
                <w:rFonts w:hint="eastAsia" w:cs="Times New Roman"/>
                <w:i w:val="0"/>
                <w:iCs w:val="0"/>
                <w:color w:val="000000"/>
                <w:sz w:val="22"/>
                <w:szCs w:val="22"/>
                <w:u w:val="none"/>
                <w:lang w:val="en-US" w:eastAsia="zh-CN"/>
              </w:rPr>
              <w:t xml:space="preserve">8</w:t>
            </w:r>
            <w:r>
              <w:rPr>
                <w:rFonts w:ascii="Times New Roman" w:hAnsi="Times New Roman" w:eastAsia="宋体" w:cs="Times New Roman"/>
                <w:i w:val="0"/>
                <w:iCs w:val="0"/>
                <w:color w:val="000000"/>
                <w:sz w:val="22"/>
                <w:szCs w:val="22"/>
                <w:u w:val="none"/>
                <w:lang w:val="en-US" w:eastAsia="zh-CN"/>
              </w:rPr>
              <w:t xml:space="preserve">小时修复</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超时每次扣 3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算法迭代</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每季度版本升级、优化识别效果</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未迭代每次扣 5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安全巡检</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定期漏洞加固、日志审计、备份验证</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缺一次扣 2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数据合规</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敏感数据不出域、加密存储、水印溯源</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违规一次扣 10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bl>
    <w:p>
      <w:pPr>
        <w:ind w:firstLine="480"/>
        <w:jc w:val="left"/>
        <w:keepLines w:val="0"/>
        <w:keepNext w:val="0"/>
        <w:spacing w:after="0" w:line="460" w:lineRule="exact"/>
        <w:shd w:val="clear" w:color="auto" w:fill="ffffff"/>
        <w:widowControl w:val="off"/>
        <w:pBdr>
          <w:top w:val="none" w:color="auto" w:sz="0" w:space="0"/>
          <w:left w:val="none" w:color="auto" w:sz="0" w:space="0"/>
          <w:right w:val="none" w:color="auto" w:sz="0" w:space="0"/>
        </w:pBdr>
        <w:suppressLineNumbers w:val="0"/>
      </w:pPr>
      <w:r>
        <w:rPr>
          <w:rFonts w:ascii="Times New Roman" w:hAnsi="Times New Roman" w:eastAsia="仿宋" w:cs="Times New Roman"/>
          <w:caps w:val="0"/>
          <w:smallCaps w:val="0"/>
          <w:color w:val="000000"/>
          <w:spacing w:val="0"/>
          <w:sz w:val="24"/>
          <w:szCs w:val="24"/>
          <w:shd w:val="clear" w:color="auto" w:fill="ffffff"/>
          <w:vertAlign w:val="baseline"/>
        </w:rPr>
        <w:t xml:space="preserve">考核结果应用</w:t>
      </w:r>
      <w:r>
        <w:rPr>
          <w:rFonts w:hint="eastAsia" w:eastAsia="仿宋" w:cs="Times New Roman"/>
          <w:caps w:val="0"/>
          <w:smallCaps w:val="0"/>
          <w:spacing w:val="0"/>
          <w:sz w:val="24"/>
          <w:szCs w:val="24"/>
          <w:shd w:val="clear" w:color="auto" w:fill="auto"/>
          <w:vertAlign w:val="baseline"/>
          <w:lang w:eastAsia="zh-CN"/>
        </w:rPr>
        <w:t xml:space="preserve">：</w:t>
      </w:r>
      <w:r>
        <w:rPr>
          <w:rFonts w:ascii="Times New Roman" w:hAnsi="Times New Roman" w:eastAsia="仿宋" w:cs="Times New Roman"/>
          <w:caps w:val="0"/>
          <w:smallCaps w:val="0"/>
          <w:color w:val="000000"/>
          <w:spacing w:val="0"/>
          <w:sz w:val="24"/>
          <w:szCs w:val="24"/>
          <w:shd w:val="clear" w:color="auto" w:fill="ffffff"/>
          <w:vertAlign w:val="baseline"/>
        </w:rPr>
        <w:t xml:space="preserve">​</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hint="eastAsia" w:eastAsia="仿宋" w:cs="Times New Roman"/>
          <w:caps w:val="0"/>
          <w:smallCaps w:val="0"/>
          <w:spacing w:val="0"/>
          <w:sz w:val="24"/>
          <w:szCs w:val="24"/>
          <w:shd w:val="clear" w:color="auto" w:fill="auto"/>
          <w:vertAlign w:val="baseline"/>
          <w:lang w:val="en-US" w:eastAsia="zh-CN"/>
        </w:rPr>
        <w:t xml:space="preserve">1.</w:t>
      </w:r>
      <w:r>
        <w:rPr>
          <w:rFonts w:ascii="Times New Roman" w:hAnsi="Times New Roman" w:eastAsia="仿宋" w:cs="Times New Roman"/>
          <w:caps w:val="0"/>
          <w:smallCaps w:val="0"/>
          <w:color w:val="000000"/>
          <w:spacing w:val="0"/>
          <w:sz w:val="24"/>
          <w:szCs w:val="24"/>
          <w:shd w:val="clear" w:color="auto" w:fill="ffffff"/>
          <w:vertAlign w:val="baseline"/>
        </w:rPr>
        <w:t xml:space="preserve">考核周期：每季度考核一次，年度考核取平均分。</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hint="eastAsia" w:eastAsia="仿宋" w:cs="Times New Roman"/>
          <w:caps w:val="0"/>
          <w:smallCaps w:val="0"/>
          <w:spacing w:val="0"/>
          <w:sz w:val="24"/>
          <w:szCs w:val="24"/>
          <w:shd w:val="clear" w:color="auto" w:fill="auto"/>
          <w:vertAlign w:val="baseline"/>
          <w:lang w:val="en-US" w:eastAsia="zh-CN"/>
        </w:rPr>
        <w:t xml:space="preserve">2.</w:t>
      </w:r>
      <w:r>
        <w:rPr>
          <w:rFonts w:ascii="Times New Roman" w:hAnsi="Times New Roman" w:eastAsia="仿宋" w:cs="Times New Roman"/>
          <w:caps w:val="0"/>
          <w:smallCaps w:val="0"/>
          <w:color w:val="000000"/>
          <w:spacing w:val="0"/>
          <w:sz w:val="24"/>
          <w:szCs w:val="24"/>
          <w:shd w:val="clear" w:color="auto" w:fill="ffffff"/>
          <w:vertAlign w:val="baseline"/>
        </w:rPr>
        <w:t xml:space="preserve">绩效评定与费用支付：</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ascii="Times New Roman" w:hAnsi="Times New Roman" w:eastAsia="仿宋" w:cs="Times New Roman"/>
          <w:caps w:val="0"/>
          <w:smallCaps w:val="0"/>
          <w:color w:val="000000"/>
          <w:spacing w:val="0"/>
          <w:sz w:val="24"/>
          <w:szCs w:val="24"/>
          <w:shd w:val="clear" w:color="auto" w:fill="ffffff"/>
          <w:vertAlign w:val="baseline"/>
        </w:rPr>
        <w:t xml:space="preserve">优良：考核得分在80分（含）以上。视为服务</w:t>
      </w:r>
      <w:r>
        <w:rPr>
          <w:rFonts w:hint="eastAsia" w:eastAsia="仿宋" w:cs="Times New Roman"/>
          <w:caps w:val="0"/>
          <w:smallCaps w:val="0"/>
          <w:color w:val="000000"/>
          <w:spacing w:val="0"/>
          <w:sz w:val="24"/>
          <w:szCs w:val="24"/>
          <w:shd w:val="clear" w:color="auto" w:fill="ffffff"/>
          <w:vertAlign w:val="baseline"/>
          <w:lang w:val="en-US" w:eastAsia="zh-CN"/>
        </w:rPr>
        <w:t xml:space="preserve">合格</w:t>
      </w:r>
      <w:r>
        <w:rPr>
          <w:rFonts w:ascii="Times New Roman" w:hAnsi="Times New Roman" w:eastAsia="仿宋" w:cs="Times New Roman"/>
          <w:caps w:val="0"/>
          <w:smallCaps w:val="0"/>
          <w:color w:val="000000"/>
          <w:spacing w:val="0"/>
          <w:sz w:val="24"/>
          <w:szCs w:val="24"/>
          <w:shd w:val="clear" w:color="auto" w:fill="ffffff"/>
          <w:vertAlign w:val="baseline"/>
        </w:rPr>
        <w:t xml:space="preserve">，按合同约定全额支付当期服务费用。</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ascii="Times New Roman" w:hAnsi="Times New Roman" w:eastAsia="仿宋" w:cs="Times New Roman"/>
          <w:caps w:val="0"/>
          <w:smallCaps w:val="0"/>
          <w:color w:val="000000"/>
          <w:spacing w:val="0"/>
          <w:sz w:val="24"/>
          <w:szCs w:val="24"/>
          <w:shd w:val="clear" w:color="auto" w:fill="ffffff"/>
          <w:vertAlign w:val="baseline"/>
        </w:rPr>
        <w:t xml:space="preserve">合格：考核得分在60分（含）至80分之间。视为服务</w:t>
      </w:r>
      <w:r>
        <w:rPr>
          <w:rFonts w:hint="eastAsia" w:eastAsia="仿宋" w:cs="Times New Roman"/>
          <w:caps w:val="0"/>
          <w:smallCaps w:val="0"/>
          <w:color w:val="000000"/>
          <w:spacing w:val="0"/>
          <w:sz w:val="24"/>
          <w:szCs w:val="24"/>
          <w:shd w:val="clear" w:color="auto" w:fill="ffffff"/>
          <w:vertAlign w:val="baseline"/>
          <w:lang w:val="en-US" w:eastAsia="zh-CN"/>
        </w:rPr>
        <w:t xml:space="preserve">有条件</w:t>
      </w:r>
      <w:r>
        <w:rPr>
          <w:rFonts w:ascii="Times New Roman" w:hAnsi="Times New Roman" w:eastAsia="仿宋" w:cs="Times New Roman"/>
          <w:caps w:val="0"/>
          <w:smallCaps w:val="0"/>
          <w:color w:val="000000"/>
          <w:spacing w:val="0"/>
          <w:sz w:val="24"/>
          <w:szCs w:val="24"/>
          <w:shd w:val="clear" w:color="auto" w:fill="ffffff"/>
          <w:vertAlign w:val="baseline"/>
        </w:rPr>
        <w:t xml:space="preserve">合格，甲方有权扣除合同</w:t>
      </w:r>
      <w:r>
        <w:rPr>
          <w:rFonts w:hint="eastAsia" w:eastAsia="仿宋" w:cs="Times New Roman"/>
          <w:caps w:val="0"/>
          <w:smallCaps w:val="0"/>
          <w:color w:val="000000"/>
          <w:spacing w:val="0"/>
          <w:sz w:val="24"/>
          <w:szCs w:val="24"/>
          <w:shd w:val="clear" w:color="auto" w:fill="ffffff"/>
          <w:vertAlign w:val="baseline"/>
          <w:lang w:val="en-US" w:eastAsia="zh-CN"/>
        </w:rPr>
        <w:t xml:space="preserve">金</w:t>
      </w:r>
      <w:r>
        <w:rPr>
          <w:rFonts w:ascii="Times New Roman" w:hAnsi="Times New Roman" w:eastAsia="仿宋" w:cs="Times New Roman"/>
          <w:caps w:val="0"/>
          <w:smallCaps w:val="0"/>
          <w:color w:val="000000"/>
          <w:spacing w:val="0"/>
          <w:sz w:val="24"/>
          <w:szCs w:val="24"/>
          <w:shd w:val="clear" w:color="auto" w:fill="ffffff"/>
          <w:vertAlign w:val="baseline"/>
        </w:rPr>
        <w:t xml:space="preserve">额的2%作为违约金，并责令乙方在15个工作日内完成整改</w:t>
      </w:r>
      <w:r>
        <w:rPr>
          <w:rFonts w:hint="eastAsia" w:eastAsia="仿宋" w:cs="Times New Roman"/>
          <w:caps w:val="0"/>
          <w:smallCaps w:val="0"/>
          <w:color w:val="000000"/>
          <w:spacing w:val="0"/>
          <w:sz w:val="24"/>
          <w:szCs w:val="24"/>
          <w:shd w:val="clear" w:color="auto" w:fill="ffffff"/>
          <w:vertAlign w:val="baseline"/>
          <w:lang w:eastAsia="zh-CN"/>
        </w:rPr>
        <w:t xml:space="preserve">，</w:t>
      </w:r>
      <w:r>
        <w:rPr>
          <w:rFonts w:hint="eastAsia" w:eastAsia="仿宋" w:cs="Times New Roman"/>
          <w:caps w:val="0"/>
          <w:smallCaps w:val="0"/>
          <w:color w:val="000000"/>
          <w:spacing w:val="0"/>
          <w:sz w:val="24"/>
          <w:szCs w:val="24"/>
          <w:shd w:val="clear" w:color="auto" w:fill="ffffff"/>
          <w:vertAlign w:val="baseline"/>
          <w:lang w:val="en-US" w:eastAsia="zh-CN"/>
        </w:rPr>
        <w:t xml:space="preserve">整改合格后支付扣除违约金的当期服务费用</w:t>
      </w:r>
      <w:r>
        <w:rPr>
          <w:rFonts w:ascii="Times New Roman" w:hAnsi="Times New Roman" w:eastAsia="仿宋" w:cs="Times New Roman"/>
          <w:caps w:val="0"/>
          <w:smallCaps w:val="0"/>
          <w:color w:val="000000"/>
          <w:spacing w:val="0"/>
          <w:sz w:val="24"/>
          <w:szCs w:val="24"/>
          <w:shd w:val="clear" w:color="auto" w:fill="ffffff"/>
          <w:vertAlign w:val="baseline"/>
        </w:rPr>
        <w:t xml:space="preserve">。整改后复核仍不合格的，甲方有权采取进一步措施。</w:t>
      </w:r>
      <w:r/>
    </w:p>
    <w:p>
      <w:pPr>
        <w:ind w:firstLine="480"/>
        <w:spacing w:after="0" w:line="460" w:lineRule="exact"/>
        <w:rPr>
          <w:rFonts w:ascii="Times New Roman" w:hAnsi="Times New Roman" w:eastAsia="仿宋" w:cs="Times New Roman"/>
          <w:sz w:val="24"/>
        </w:rPr>
      </w:pPr>
      <w:r>
        <w:rPr>
          <w:rFonts w:ascii="Times New Roman" w:hAnsi="Times New Roman" w:eastAsia="仿宋" w:cs="Times New Roman"/>
          <w:caps w:val="0"/>
          <w:smallCaps w:val="0"/>
          <w:color w:val="auto"/>
          <w:spacing w:val="0"/>
          <w:sz w:val="24"/>
          <w:szCs w:val="24"/>
          <w:shd w:val="clear" w:color="auto" w:fill="auto"/>
          <w:vertAlign w:val="baseline"/>
        </w:rPr>
        <w:t xml:space="preserve">不合格：考核得分在60分以下。视为服务不合格，甲方有权单方解除合同，并不再支付后续费用。给甲方造成损失的，甲方有权追索赔偿。合同解除后，结算费用按已履约时长比例计算，多支付部分乙方需在规定时间内退还。</w:t>
      </w:r>
      <w:r/>
    </w:p>
    <w:p>
      <w:pPr>
        <w:pStyle w:val="837"/>
      </w:p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甲方：[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或授权代表：（签字）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  ]年[  ]月[  ]日</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乙方：[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或授权代表：（签字）</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rPr>
          <w:rFonts w:ascii="Times New Roman" w:hAnsi="Times New Roman" w:cs="Times New Roman"/>
        </w:rPr>
      </w:pPr>
      <w:r>
        <w:rPr>
          <w:rFonts w:ascii="Times New Roman" w:hAnsi="Times New Roman" w:eastAsia="仿宋" w:cs="Times New Roman"/>
          <w:sz w:val="24"/>
        </w:rPr>
        <w:t xml:space="preserve">[  ]年[  ]月[  ]日</w:t>
      </w:r>
      <w:r/>
    </w:p>
    <w:p>
      <w:pPr>
        <w:pStyle w:val="842"/>
        <w:rPr>
          <w:rFonts w:ascii="Times New Roman" w:hAnsi="Times New Roman" w:cs="Times New Roman"/>
          <w:color w:val="auto"/>
        </w:rPr>
        <w:sectPr>
          <w:footerReference w:type="default" r:id="rId9"/>
          <w:footnotePr/>
          <w:endnotePr/>
          <w:type w:val="nextPage"/>
          <w:pgSz w:w="11906" w:h="16838" w:orient="portrait"/>
          <w:pgMar w:top="1440" w:right="1797" w:bottom="1440" w:left="1399" w:header="851" w:footer="992" w:gutter="0"/>
          <w:pgNumType w:start="1"/>
          <w:cols w:num="1" w:sep="0" w:space="720" w:equalWidth="1"/>
          <w:docGrid w:linePitch="360"/>
        </w:sectPr>
      </w:pPr>
      <w:r>
        <w:rPr>
          <w:rFonts w:ascii="Times New Roman" w:hAnsi="Times New Roman" w:cs="Times New Roman"/>
          <w:color w:val="auto"/>
        </w:rPr>
      </w:r>
      <w:r/>
    </w:p>
    <w:p>
      <w:pPr>
        <w:rPr>
          <w:rFonts w:ascii="Times New Roman" w:hAnsi="Times New Roman" w:eastAsia="宋体" w:cs="Times New Roman"/>
        </w:rPr>
      </w:pPr>
      <w:r>
        <w:rPr>
          <w:rFonts w:ascii="Times New Roman" w:hAnsi="Times New Roman" w:eastAsia="宋体" w:cs="Times New Roman"/>
        </w:rPr>
      </w:r>
      <w:bookmarkEnd w:id="43"/>
      <w:r/>
    </w:p>
    <w:p>
      <w:pPr>
        <w:pStyle w:val="783"/>
        <w:numPr>
          <w:ilvl w:val="0"/>
          <w:numId w:val="0"/>
        </w:numPr>
        <w:rPr>
          <w:rFonts w:ascii="Times New Roman" w:hAnsi="Times New Roman" w:eastAsia="宋体" w:cs="Times New Roman"/>
        </w:rPr>
      </w:pPr>
      <w:r/>
      <w:bookmarkStart w:id="45" w:name="_Toc28664"/>
      <w:r>
        <w:rPr>
          <w:rFonts w:ascii="Times New Roman" w:hAnsi="Times New Roman" w:eastAsia="宋体" w:cs="Times New Roman"/>
        </w:rPr>
        <w:t xml:space="preserve">第六章 投标文件格式及附件</w:t>
      </w:r>
      <w:bookmarkEnd w:id="45"/>
      <w:r/>
      <w:r/>
    </w:p>
    <w:p>
      <w:pPr>
        <w:jc w:val="left"/>
        <w:spacing w:line="240" w:lineRule="atLeast"/>
        <w:widowControl/>
        <w:rPr>
          <w:rFonts w:ascii="Times New Roman" w:hAnsi="Times New Roman" w:eastAsia="宋体" w:cs="Times New Roman"/>
          <w:b/>
          <w:bCs/>
          <w:szCs w:val="21"/>
        </w:rPr>
      </w:pPr>
      <w:r>
        <w:rPr>
          <w:rFonts w:ascii="Times New Roman" w:hAnsi="Times New Roman" w:eastAsia="宋体" w:cs="Times New Roman"/>
          <w:b/>
          <w:bCs/>
          <w:szCs w:val="21"/>
        </w:rPr>
      </w:r>
      <w:r/>
    </w:p>
    <w:p>
      <w:pPr>
        <w:spacing w:line="440" w:lineRule="exact"/>
        <w:rPr>
          <w:rFonts w:ascii="Times New Roman" w:hAnsi="Times New Roman" w:eastAsia="宋体" w:cs="Times New Roman"/>
          <w:sz w:val="20"/>
          <w:szCs w:val="20"/>
        </w:rPr>
      </w:pPr>
      <w:r>
        <w:rPr>
          <w:rFonts w:ascii="Times New Roman" w:hAnsi="Times New Roman" w:eastAsia="宋体" w:cs="Times New Roman"/>
          <w:sz w:val="20"/>
          <w:szCs w:val="20"/>
        </w:rPr>
      </w:r>
      <w:r/>
    </w:p>
    <w:p>
      <w:pPr>
        <w:spacing w:line="440" w:lineRule="exact"/>
        <w:rPr>
          <w:rFonts w:ascii="Times New Roman" w:hAnsi="Times New Roman" w:eastAsia="宋体" w:cs="Times New Roman"/>
          <w:sz w:val="20"/>
          <w:szCs w:val="20"/>
        </w:rPr>
      </w:pPr>
      <w:r>
        <w:rPr>
          <w:rFonts w:ascii="Times New Roman" w:hAnsi="Times New Roman" w:eastAsia="宋体" w:cs="Times New Roman"/>
          <w:sz w:val="20"/>
          <w:szCs w:val="20"/>
        </w:rPr>
      </w:r>
      <w:bookmarkEnd w:id="44"/>
      <w:r/>
    </w:p>
    <w:p>
      <w:pPr>
        <w:spacing w:line="440" w:lineRule="exact"/>
        <w:rPr>
          <w:rFonts w:ascii="Times New Roman" w:hAnsi="Times New Roman" w:eastAsia="黑体" w:cs="Times New Roman"/>
          <w:sz w:val="20"/>
          <w:szCs w:val="20"/>
        </w:rPr>
      </w:pPr>
      <w:r>
        <w:rPr>
          <w:rFonts w:ascii="Times New Roman" w:hAnsi="Times New Roman" w:eastAsia="黑体" w:cs="Times New Roman"/>
          <w:sz w:val="20"/>
          <w:szCs w:val="20"/>
        </w:rPr>
      </w:r>
      <w:r/>
    </w:p>
    <w:p>
      <w:pPr>
        <w:jc w:val="center"/>
        <w:rPr>
          <w:rFonts w:ascii="Times New Roman" w:hAnsi="Times New Roman" w:eastAsia="黑体" w:cs="Times New Roman"/>
          <w:sz w:val="20"/>
          <w:szCs w:val="20"/>
        </w:rPr>
      </w:pPr>
      <w:r>
        <w:rPr>
          <w:rFonts w:ascii="Times New Roman" w:hAnsi="Times New Roman" w:eastAsia="黑体" w:cs="Times New Roman"/>
          <w:sz w:val="28"/>
          <w:szCs w:val="28"/>
        </w:rPr>
        <w:t xml:space="preserve">（项目名称）</w:t>
      </w:r>
      <w:r/>
    </w:p>
    <w:p>
      <w:pPr>
        <w:jc w:val="center"/>
        <w:rPr>
          <w:rFonts w:ascii="Times New Roman" w:hAnsi="Times New Roman" w:eastAsia="黑体" w:cs="Times New Roman"/>
          <w:sz w:val="20"/>
          <w:szCs w:val="20"/>
        </w:rPr>
      </w:pPr>
      <w:r>
        <w:rPr>
          <w:rFonts w:ascii="Times New Roman" w:hAnsi="Times New Roman" w:eastAsia="黑体" w:cs="Times New Roman"/>
          <w:sz w:val="20"/>
          <w:szCs w:val="20"/>
        </w:rPr>
      </w:r>
      <w:r/>
    </w:p>
    <w:p>
      <w:pPr>
        <w:rPr>
          <w:rFonts w:ascii="Times New Roman" w:hAnsi="Times New Roman" w:eastAsia="黑体" w:cs="Times New Roman"/>
          <w:sz w:val="20"/>
          <w:szCs w:val="20"/>
        </w:rPr>
      </w:pPr>
      <w:r>
        <w:rPr>
          <w:rFonts w:ascii="Times New Roman" w:hAnsi="Times New Roman" w:eastAsia="黑体" w:cs="Times New Roman"/>
          <w:sz w:val="20"/>
          <w:szCs w:val="20"/>
        </w:rPr>
      </w:r>
      <w:r/>
    </w:p>
    <w:p>
      <w:pPr>
        <w:jc w:val="center"/>
        <w:rPr>
          <w:rFonts w:ascii="Times New Roman" w:hAnsi="Times New Roman" w:eastAsia="黑体" w:cs="Times New Roman"/>
          <w:sz w:val="44"/>
          <w:szCs w:val="44"/>
        </w:rPr>
      </w:pPr>
      <w:r>
        <w:rPr>
          <w:rFonts w:ascii="Times New Roman" w:hAnsi="Times New Roman" w:eastAsia="黑体" w:cs="Times New Roman"/>
          <w:sz w:val="44"/>
          <w:szCs w:val="44"/>
        </w:rPr>
        <w:t xml:space="preserve">投标文件</w:t>
      </w:r>
      <w:r/>
    </w:p>
    <w:p>
      <w:pPr>
        <w:rPr>
          <w:rFonts w:ascii="Times New Roman" w:hAnsi="Times New Roman" w:eastAsia="黑体" w:cs="Times New Roman"/>
          <w:sz w:val="28"/>
          <w:szCs w:val="28"/>
        </w:rPr>
      </w:pPr>
      <w:r>
        <w:rPr>
          <w:rFonts w:ascii="Times New Roman" w:hAnsi="Times New Roman" w:eastAsia="黑体" w:cs="Times New Roman"/>
          <w:sz w:val="28"/>
          <w:szCs w:val="28"/>
        </w:rPr>
      </w:r>
      <w:r/>
    </w:p>
    <w:p>
      <w:pPr>
        <w:rPr>
          <w:rFonts w:ascii="Times New Roman" w:hAnsi="Times New Roman" w:eastAsia="黑体" w:cs="Times New Roman"/>
          <w:sz w:val="28"/>
          <w:szCs w:val="28"/>
        </w:rPr>
      </w:pPr>
      <w:r>
        <w:rPr>
          <w:rFonts w:ascii="Times New Roman" w:hAnsi="Times New Roman" w:eastAsia="黑体" w:cs="Times New Roman"/>
          <w:sz w:val="28"/>
          <w:szCs w:val="28"/>
        </w:rPr>
      </w:r>
      <w:r/>
    </w:p>
    <w:p>
      <w:pPr>
        <w:jc w:val="center"/>
        <w:rPr>
          <w:rFonts w:ascii="Times New Roman" w:hAnsi="Times New Roman" w:eastAsia="黑体" w:cs="Times New Roman"/>
          <w:sz w:val="28"/>
          <w:szCs w:val="28"/>
          <w:u w:val="single"/>
        </w:rPr>
      </w:pPr>
      <w:r>
        <w:rPr>
          <w:rFonts w:ascii="Times New Roman" w:hAnsi="Times New Roman" w:eastAsia="黑体" w:cs="Times New Roman"/>
          <w:sz w:val="28"/>
          <w:szCs w:val="28"/>
        </w:rPr>
        <w:t xml:space="preserve">投标人名称（加盖电子公章）：</w:t>
      </w:r>
      <w:r/>
    </w:p>
    <w:p>
      <w:pPr>
        <w:jc w:val="center"/>
        <w:rPr>
          <w:rFonts w:ascii="Times New Roman" w:hAnsi="Times New Roman" w:eastAsia="黑体" w:cs="Times New Roman"/>
          <w:sz w:val="28"/>
          <w:szCs w:val="28"/>
        </w:rPr>
      </w:pPr>
      <w:r>
        <w:rPr>
          <w:rFonts w:ascii="Times New Roman" w:hAnsi="Times New Roman" w:eastAsia="黑体" w:cs="Times New Roman"/>
          <w:sz w:val="28"/>
          <w:szCs w:val="28"/>
        </w:rPr>
      </w:r>
      <w:r/>
    </w:p>
    <w:p>
      <w:pPr>
        <w:jc w:val="center"/>
        <w:rPr>
          <w:rFonts w:ascii="Times New Roman" w:hAnsi="Times New Roman" w:eastAsia="黑体" w:cs="Times New Roman"/>
          <w:sz w:val="28"/>
          <w:szCs w:val="28"/>
        </w:rPr>
      </w:pPr>
      <w:r>
        <w:rPr>
          <w:rFonts w:ascii="Times New Roman" w:hAnsi="Times New Roman" w:eastAsia="黑体" w:cs="Times New Roman"/>
          <w:sz w:val="28"/>
          <w:szCs w:val="28"/>
        </w:rPr>
        <w:t xml:space="preserve">年 月  日</w:t>
      </w:r>
      <w:r/>
    </w:p>
    <w:p>
      <w:pPr>
        <w:jc w:val="left"/>
        <w:widowControl/>
        <w:rPr>
          <w:rFonts w:ascii="Times New Roman" w:hAnsi="Times New Roman" w:eastAsia="黑体" w:cs="Times New Roman"/>
          <w:sz w:val="28"/>
          <w:szCs w:val="28"/>
        </w:rPr>
      </w:pPr>
      <w:r>
        <w:rPr>
          <w:rFonts w:ascii="Times New Roman" w:hAnsi="Times New Roman" w:eastAsia="黑体" w:cs="Times New Roman"/>
          <w:sz w:val="28"/>
          <w:szCs w:val="28"/>
        </w:rPr>
        <w:br w:type="page" w:clear="all"/>
      </w:r>
      <w:r/>
    </w:p>
    <w:p>
      <w:pPr>
        <w:jc w:val="center"/>
        <w:spacing w:before="312" w:after="312"/>
        <w:rPr>
          <w:rFonts w:ascii="Times New Roman" w:hAnsi="Times New Roman" w:eastAsia="黑体" w:cs="Times New Roman"/>
          <w:sz w:val="32"/>
          <w:szCs w:val="32"/>
        </w:rPr>
      </w:pPr>
      <w:r>
        <w:rPr>
          <w:rFonts w:ascii="Times New Roman" w:hAnsi="Times New Roman" w:eastAsia="黑体" w:cs="Times New Roman"/>
          <w:sz w:val="32"/>
          <w:szCs w:val="32"/>
        </w:rPr>
        <w:t xml:space="preserve">目录</w:t>
      </w:r>
      <w:r/>
    </w:p>
    <w:p>
      <w:pPr>
        <w:jc w:val="center"/>
        <w:rPr>
          <w:rFonts w:ascii="Times New Roman" w:hAnsi="Times New Roman" w:eastAsia="黑体" w:cs="Times New Roman"/>
          <w:szCs w:val="21"/>
        </w:rPr>
      </w:pPr>
      <w:r>
        <w:rPr>
          <w:rFonts w:ascii="Times New Roman" w:hAnsi="Times New Roman" w:eastAsia="黑体" w:cs="Times New Roman"/>
          <w:szCs w:val="21"/>
        </w:rPr>
        <w:t xml:space="preserve">（注：供应商根据本章附件顺序编制投标文件并制作目录（须生成页码））</w:t>
      </w:r>
      <w:r/>
    </w:p>
    <w:p>
      <w:pPr>
        <w:spacing w:line="440" w:lineRule="exact"/>
        <w:rPr>
          <w:rFonts w:ascii="Times New Roman" w:hAnsi="Times New Roman" w:cs="Times New Roman"/>
          <w:szCs w:val="21"/>
        </w:rPr>
      </w:pPr>
      <w:r>
        <w:rPr>
          <w:rFonts w:ascii="Times New Roman" w:hAnsi="Times New Roman" w:cs="Times New Roman"/>
        </w:rPr>
        <w:br w:type="page" w:clear="all"/>
      </w:r>
      <w:r>
        <w:rPr>
          <w:rFonts w:ascii="Times New Roman" w:hAnsi="Times New Roman" w:cs="Times New Roman"/>
          <w:b/>
          <w:bCs/>
          <w:szCs w:val="21"/>
        </w:rPr>
        <w:t xml:space="preserve">附件一、投标申请及声明格式</w:t>
      </w:r>
      <w:r/>
    </w:p>
    <w:p>
      <w:pPr>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投标申请及声明</w:t>
      </w:r>
      <w:r/>
    </w:p>
    <w:p>
      <w:pPr>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 致：江苏省设备成套股份有限公司</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根据贵方</w:t>
      </w:r>
      <w:r>
        <w:rPr>
          <w:rFonts w:ascii="Times New Roman" w:hAnsi="Times New Roman" w:cs="Times New Roman"/>
          <w:szCs w:val="21"/>
          <w:u w:val="single"/>
        </w:rPr>
        <w:t xml:space="preserve">           （</w:t>
      </w:r>
      <w:r>
        <w:rPr>
          <w:rFonts w:ascii="Times New Roman" w:hAnsi="Times New Roman" w:cs="Times New Roman"/>
          <w:szCs w:val="21"/>
        </w:rPr>
        <w:t xml:space="preserve">项目名称） </w:t>
      </w:r>
      <w:r>
        <w:rPr>
          <w:rFonts w:ascii="Times New Roman" w:hAnsi="Times New Roman" w:cs="Times New Roman"/>
          <w:szCs w:val="21"/>
          <w:u w:val="single"/>
        </w:rPr>
        <w:t xml:space="preserve">       </w:t>
      </w:r>
      <w:r>
        <w:rPr>
          <w:rFonts w:ascii="Times New Roman" w:hAnsi="Times New Roman" w:cs="Times New Roman"/>
          <w:szCs w:val="21"/>
        </w:rPr>
        <w:t xml:space="preserve">（项目编号）投标邀请，正式授权下述签字人</w:t>
      </w:r>
      <w:r>
        <w:rPr>
          <w:rFonts w:ascii="Times New Roman" w:hAnsi="Times New Roman" w:cs="Times New Roman"/>
          <w:szCs w:val="21"/>
          <w:u w:val="single"/>
        </w:rPr>
        <w:t xml:space="preserve">           </w:t>
      </w:r>
      <w:r>
        <w:rPr>
          <w:rFonts w:ascii="Times New Roman" w:hAnsi="Times New Roman" w:cs="Times New Roman"/>
          <w:szCs w:val="21"/>
        </w:rPr>
        <w:t xml:space="preserve">(姓名和职务)代表投标人</w:t>
      </w:r>
      <w:r>
        <w:rPr>
          <w:rFonts w:ascii="Times New Roman" w:hAnsi="Times New Roman" w:cs="Times New Roman"/>
          <w:szCs w:val="21"/>
          <w:u w:val="single"/>
        </w:rPr>
        <w:t xml:space="preserve">     </w:t>
      </w:r>
      <w:r>
        <w:rPr>
          <w:rFonts w:ascii="Times New Roman" w:hAnsi="Times New Roman" w:cs="Times New Roman"/>
          <w:szCs w:val="21"/>
        </w:rPr>
        <w:t xml:space="preserve">（投标人名称），提交投标文件。</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据此函，签字人兹宣布声明和承诺如下：</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2、按招标要求，我们的投标总报价详见开标一览表。</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3、本项目交付时间为：</w:t>
      </w:r>
      <w:r>
        <w:rPr>
          <w:rFonts w:ascii="Times New Roman" w:hAnsi="Times New Roman" w:cs="Times New Roman"/>
          <w:szCs w:val="21"/>
          <w:u w:val="single"/>
        </w:rPr>
        <w:t xml:space="preserve">  满足招标文件要求  </w:t>
      </w:r>
      <w:r>
        <w:rPr>
          <w:rFonts w:ascii="Times New Roman" w:hAnsi="Times New Roman" w:cs="Times New Roman"/>
          <w:szCs w:val="21"/>
        </w:rPr>
        <w:t xml:space="preserve">。</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6、一旦我方中标，我方将根据招标文件的规定及我方投标承诺严格履行合同。</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8、与本投标有关的正式联系方式为：</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   址：</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   话：</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传   真：</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开户银行：</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银行账号：</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日    期：</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w:t>
      </w:r>
      <w:r/>
    </w:p>
    <w:p>
      <w:pPr>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br w:type="page" w:clear="all"/>
      </w:r>
      <w:r>
        <w:rPr>
          <w:rFonts w:ascii="Times New Roman" w:hAnsi="Times New Roman" w:cs="Times New Roman"/>
          <w:b/>
          <w:bCs/>
          <w:szCs w:val="21"/>
        </w:rPr>
        <w:t xml:space="preserve">附件二、法定代表人授权书格式</w:t>
      </w:r>
      <w:r/>
    </w:p>
    <w:p>
      <w:pPr>
        <w:ind w:firstLine="720"/>
        <w:jc w:val="center"/>
        <w:spacing w:line="360" w:lineRule="auto"/>
        <w:shd w:val="clear" w:color="auto" w:fill="ffffff"/>
        <w:widowControl/>
        <w:rPr>
          <w:rFonts w:ascii="Times New Roman" w:hAnsi="Times New Roman" w:cs="Times New Roman"/>
          <w:sz w:val="36"/>
          <w:szCs w:val="36"/>
        </w:rPr>
      </w:pPr>
      <w:r>
        <w:rPr>
          <w:rFonts w:ascii="Times New Roman" w:hAnsi="Times New Roman" w:cs="Times New Roman"/>
          <w:sz w:val="36"/>
          <w:szCs w:val="36"/>
        </w:rPr>
      </w:r>
      <w:r/>
    </w:p>
    <w:p>
      <w:pPr>
        <w:ind w:firstLine="7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法定代表人授权书</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914"/>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本授权书声明：</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（投标人名称）授权</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（被授权人姓名）作为我方参加编号为</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项目采购活动的合法代理人，以本单位名义全权处理一切与该项目采购有关的事务。</w:t>
      </w:r>
      <w:r/>
    </w:p>
    <w:p>
      <w:pPr>
        <w:pStyle w:val="914"/>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本授权书自______年____月____日起生效，特此声明。</w:t>
      </w:r>
      <w:r/>
    </w:p>
    <w:p>
      <w:pPr>
        <w:pStyle w:val="914"/>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被授权人身份证号码：</w:t>
      </w:r>
      <w:r/>
    </w:p>
    <w:p>
      <w:pPr>
        <w:pStyle w:val="914"/>
        <w:ind w:firstLine="480"/>
        <w:spacing w:line="480" w:lineRule="exact"/>
        <w:tabs>
          <w:tab w:val="left" w:pos="360" w:leader="none"/>
        </w:tabs>
        <w:rPr>
          <w:rFonts w:ascii="Times New Roman" w:hAnsi="Times New Roman" w:cs="Times New Roman"/>
          <w:sz w:val="24"/>
          <w:szCs w:val="24"/>
          <w:u w:val="single"/>
          <w:lang w:eastAsia="zh-CN"/>
        </w:rPr>
      </w:pPr>
      <w:r>
        <w:rPr>
          <w:rFonts w:ascii="Times New Roman" w:hAnsi="Times New Roman" w:cs="Times New Roman"/>
          <w:sz w:val="24"/>
          <w:szCs w:val="24"/>
          <w:lang w:eastAsia="zh-CN"/>
        </w:rPr>
        <w:t xml:space="preserve">被授权人联系电话：（手机）</w:t>
      </w:r>
      <w:r/>
    </w:p>
    <w:p>
      <w:pPr>
        <w:pStyle w:val="914"/>
        <w:ind w:firstLine="468"/>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单位名称：（加盖电子公章）</w:t>
      </w:r>
      <w:r/>
    </w:p>
    <w:p>
      <w:pPr>
        <w:pStyle w:val="914"/>
        <w:ind w:firstLine="480"/>
        <w:spacing w:line="480" w:lineRule="exact"/>
        <w:tabs>
          <w:tab w:val="left" w:pos="360" w:leader="none"/>
        </w:tabs>
        <w:rPr>
          <w:rFonts w:ascii="Times New Roman" w:hAnsi="Times New Roman" w:cs="Times New Roman"/>
          <w:sz w:val="24"/>
          <w:szCs w:val="24"/>
          <w:u w:val="single"/>
          <w:lang w:eastAsia="zh-CN"/>
        </w:rPr>
      </w:pPr>
      <w:r>
        <w:rPr>
          <w:rFonts w:ascii="Times New Roman" w:hAnsi="Times New Roman" w:cs="Times New Roman"/>
          <w:sz w:val="24"/>
          <w:szCs w:val="24"/>
          <w:lang w:eastAsia="zh-CN"/>
        </w:rPr>
        <w:t xml:space="preserve">单位地址：</w:t>
      </w:r>
      <w:r/>
    </w:p>
    <w:p>
      <w:pPr>
        <w:pStyle w:val="914"/>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日    期：</w:t>
      </w:r>
      <w:bookmarkStart w:id="46" w:name="_Hlt26671380"/>
      <w:r/>
      <w:bookmarkEnd w:id="46"/>
      <w:r/>
      <w:bookmarkStart w:id="47" w:name="_格式3__银行出具的资信证明"/>
      <w:r/>
      <w:bookmarkEnd w:id="47"/>
      <w:r/>
      <w:bookmarkStart w:id="48" w:name="_Hlt26955070"/>
      <w:r/>
      <w:bookmarkEnd w:id="48"/>
      <w:r/>
      <w:r/>
    </w:p>
    <w:p>
      <w:pPr>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spacing w:line="360" w:lineRule="auto"/>
        <w:rPr>
          <w:rFonts w:ascii="Times New Roman" w:hAnsi="Times New Roman" w:cs="Times New Roman"/>
        </w:rPr>
      </w:pPr>
      <w:r>
        <w:rPr>
          <w:rFonts w:ascii="Times New Roman" w:hAnsi="Times New Roman" w:cs="Times New Roman"/>
          <w:b/>
          <w:bCs/>
          <w:szCs w:val="21"/>
        </w:rPr>
        <w:br w:type="page" w:clear="all"/>
      </w:r>
      <w:bookmarkStart w:id="49" w:name="_Toc26810"/>
      <w:r>
        <w:rPr>
          <w:rFonts w:ascii="Times New Roman" w:hAnsi="Times New Roman" w:cs="Times New Roman"/>
          <w:b/>
          <w:bCs/>
          <w:szCs w:val="21"/>
          <w:lang w:val="zh-CN"/>
        </w:rPr>
        <w:t xml:space="preserve">附件三、</w:t>
      </w:r>
      <w:bookmarkEnd w:id="49"/>
      <w:r>
        <w:rPr>
          <w:rFonts w:ascii="Times New Roman" w:hAnsi="Times New Roman" w:cs="Times New Roman"/>
          <w:b/>
          <w:bCs/>
          <w:szCs w:val="21"/>
        </w:rPr>
        <w:t xml:space="preserve">开标一览表</w:t>
      </w:r>
      <w:r/>
    </w:p>
    <w:p>
      <w:pPr>
        <w:rPr>
          <w:rFonts w:ascii="Times New Roman" w:hAnsi="Times New Roman" w:cs="Times New Roman"/>
          <w:b/>
          <w:bCs/>
          <w:lang w:val="zh-CN"/>
        </w:rPr>
      </w:pPr>
      <w:r>
        <w:rPr>
          <w:rFonts w:ascii="Times New Roman" w:hAnsi="Times New Roman" w:cs="Times New Roman"/>
          <w:b/>
          <w:bCs/>
          <w:lang w:val="zh-CN"/>
        </w:rPr>
      </w:r>
      <w:r/>
    </w:p>
    <w:p>
      <w:pPr>
        <w:jc w:val="center"/>
        <w:rPr>
          <w:rFonts w:ascii="Times New Roman" w:hAnsi="Times New Roman" w:cs="Times New Roman"/>
          <w:b/>
          <w:sz w:val="36"/>
          <w:szCs w:val="36"/>
        </w:rPr>
      </w:pPr>
      <w:r>
        <w:rPr>
          <w:rFonts w:ascii="Times New Roman" w:hAnsi="Times New Roman" w:cs="Times New Roman"/>
          <w:b/>
          <w:sz w:val="36"/>
          <w:szCs w:val="36"/>
        </w:rPr>
        <w:t xml:space="preserve">开标一览表</w:t>
      </w:r>
      <w:r/>
    </w:p>
    <w:p>
      <w:pPr>
        <w:pStyle w:val="796"/>
        <w:ind w:firstLine="474"/>
        <w:spacing w:line="440" w:lineRule="exact"/>
        <w:rPr>
          <w:rFonts w:ascii="Times New Roman" w:hAnsi="Times New Roman" w:cs="Times New Roman"/>
          <w:sz w:val="21"/>
          <w:szCs w:val="21"/>
        </w:rPr>
      </w:pPr>
      <w:r>
        <w:rPr>
          <w:rFonts w:ascii="Times New Roman" w:hAnsi="Times New Roman" w:cs="Times New Roman"/>
          <w:sz w:val="21"/>
          <w:szCs w:val="21"/>
        </w:rPr>
        <w:t xml:space="preserve">项目名称：                                         项目编号：</w:t>
      </w:r>
      <w:r/>
    </w:p>
    <w:tbl>
      <w:tblPr>
        <w:tblStyle w:val="793"/>
        <w:tblW w:w="89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Borders>
              <w:top w:val="single" w:color="auto" w:sz="4" w:space="0"/>
              <w:left w:val="single" w:color="auto" w:sz="4" w:space="0"/>
              <w:bottom w:val="single" w:color="auto" w:sz="4" w:space="0"/>
              <w:right w:val="single" w:color="auto" w:sz="4" w:space="0"/>
            </w:tcBorders>
            <w:tcW w:w="1369" w:type="dxa"/>
            <w:vAlign w:val="center"/>
            <w:vMerge w:val="restart"/>
            <w:textDirection w:val="lrTb"/>
            <w:noWrap/>
          </w:tcPr>
          <w:p>
            <w:pPr>
              <w:pStyle w:val="796"/>
              <w:ind w:firstLine="0"/>
              <w:jc w:val="center"/>
              <w:spacing w:line="440" w:lineRule="exact"/>
              <w:rPr>
                <w:rFonts w:ascii="Times New Roman" w:hAnsi="Times New Roman" w:cs="Times New Roman"/>
                <w:sz w:val="21"/>
                <w:szCs w:val="21"/>
              </w:rPr>
            </w:pPr>
            <w:r>
              <w:rPr>
                <w:rFonts w:ascii="Times New Roman" w:hAnsi="Times New Roman" w:cs="Times New Roman"/>
                <w:sz w:val="21"/>
                <w:szCs w:val="21"/>
              </w:rPr>
              <w:t xml:space="preserve">投标总价</w:t>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tcPr>
          <w:p>
            <w:pPr>
              <w:pStyle w:val="796"/>
              <w:ind w:firstLine="0"/>
              <w:jc w:val="center"/>
              <w:spacing w:line="440" w:lineRule="exact"/>
              <w:rPr>
                <w:rFonts w:ascii="Times New Roman" w:hAnsi="Times New Roman" w:eastAsia="宋体" w:cs="Times New Roman"/>
                <w:sz w:val="21"/>
                <w:szCs w:val="21"/>
                <w:lang w:val="en-US" w:eastAsia="zh-CN"/>
              </w:rPr>
            </w:pPr>
            <w:r>
              <w:rPr>
                <w:rFonts w:hint="eastAsia" w:cs="Times New Roman"/>
                <w:sz w:val="21"/>
                <w:szCs w:val="21"/>
                <w:lang w:val="en-US" w:eastAsia="zh-CN"/>
              </w:rPr>
              <w:t xml:space="preserve">年度费用</w:t>
            </w:r>
            <w:r/>
          </w:p>
        </w:tc>
        <w:tc>
          <w:tcPr>
            <w:tcBorders>
              <w:top w:val="single" w:color="auto" w:sz="4" w:space="0"/>
              <w:left w:val="single" w:color="auto" w:sz="4" w:space="0"/>
              <w:bottom w:val="single" w:color="auto" w:sz="4" w:space="0"/>
              <w:right w:val="single" w:color="auto" w:sz="4" w:space="0"/>
            </w:tcBorders>
            <w:tcW w:w="6156" w:type="dxa"/>
            <w:vAlign w:val="center"/>
            <w:textDirection w:val="lrTb"/>
            <w:noWrap/>
          </w:tcPr>
          <w:p>
            <w:pPr>
              <w:pStyle w:val="796"/>
              <w:ind w:firstLine="0"/>
              <w:spacing w:line="440" w:lineRule="exact"/>
              <w:rPr>
                <w:rFonts w:ascii="Times New Roman" w:hAnsi="Times New Roman" w:cs="Times New Roman"/>
                <w:sz w:val="21"/>
                <w:szCs w:val="21"/>
              </w:rPr>
            </w:pPr>
            <w:r>
              <w:rPr>
                <w:rFonts w:ascii="Times New Roman" w:hAnsi="Times New Roman" w:cs="Times New Roman"/>
                <w:sz w:val="21"/>
                <w:szCs w:val="21"/>
              </w:rPr>
              <w:t xml:space="preserve">小写：人民币            元    </w:t>
            </w:r>
            <w:r/>
          </w:p>
          <w:p>
            <w:pPr>
              <w:pStyle w:val="796"/>
              <w:ind w:firstLine="0"/>
              <w:spacing w:line="440" w:lineRule="exact"/>
              <w:rPr>
                <w:rFonts w:ascii="Times New Roman" w:hAnsi="Times New Roman" w:cs="Times New Roman"/>
                <w:sz w:val="21"/>
                <w:szCs w:val="21"/>
              </w:rPr>
            </w:pPr>
            <w:r>
              <w:rPr>
                <w:rFonts w:ascii="Times New Roman" w:hAnsi="Times New Roman" w:cs="Times New Roman"/>
                <w:sz w:val="21"/>
                <w:szCs w:val="21"/>
              </w:rPr>
              <w:t xml:space="preserve">大写：人民币                     </w:t>
            </w:r>
            <w:r/>
          </w:p>
        </w:tc>
      </w:tr>
      <w:tr>
        <w:trPr>
          <w:cantSplit/>
          <w:trHeight w:val="1198"/>
        </w:trPr>
        <w:tc>
          <w:tcPr>
            <w:tcBorders>
              <w:top w:val="single" w:color="auto" w:sz="4" w:space="0"/>
              <w:left w:val="single" w:color="auto" w:sz="4" w:space="0"/>
              <w:bottom w:val="single" w:color="auto" w:sz="4" w:space="0"/>
              <w:right w:val="single" w:color="auto" w:sz="4" w:space="0"/>
            </w:tcBorders>
            <w:tcW w:w="1369" w:type="dxa"/>
            <w:vAlign w:val="center"/>
            <w:vMerge w:val="continue"/>
            <w:textDirection w:val="lrTb"/>
            <w:noWrap/>
          </w:tcPr>
          <w:p>
            <w:r/>
            <w:r/>
          </w:p>
        </w:tc>
        <w:tc>
          <w:tcPr>
            <w:shd w:val="clear" w:color="auto" w:fill="auto"/>
            <w:tcBorders>
              <w:top w:val="single" w:color="auto" w:sz="4" w:space="0"/>
              <w:left w:val="single" w:color="auto" w:sz="4" w:space="0"/>
              <w:bottom w:val="single" w:color="auto" w:sz="4" w:space="0"/>
              <w:right w:val="single" w:color="auto" w:sz="4" w:space="0"/>
            </w:tcBorders>
            <w:tcW w:w="1469" w:type="dxa"/>
            <w:vAlign w:val="center"/>
            <w:textDirection w:val="lrTb"/>
            <w:noWrap/>
          </w:tcPr>
          <w:p>
            <w:pPr>
              <w:pStyle w:val="796"/>
              <w:ind w:firstLine="0"/>
              <w:jc w:val="center"/>
              <w:spacing w:line="440" w:lineRule="exact"/>
              <w:rPr>
                <w:rFonts w:ascii="Times New Roman" w:hAnsi="Times New Roman" w:eastAsia="宋体" w:cs="Times New Roman"/>
                <w:b/>
                <w:sz w:val="21"/>
                <w:szCs w:val="21"/>
                <w:lang w:val="en-US" w:eastAsia="zh-CN" w:bidi="ar-SA"/>
              </w:rPr>
            </w:pPr>
            <w:r>
              <w:rPr>
                <w:rFonts w:hint="eastAsia" w:cs="Times New Roman"/>
                <w:sz w:val="21"/>
                <w:szCs w:val="21"/>
                <w:lang w:val="en-US" w:eastAsia="zh-CN"/>
              </w:rPr>
              <w:t xml:space="preserve">三年</w:t>
            </w:r>
            <w:r>
              <w:rPr>
                <w:rFonts w:ascii="Times New Roman" w:hAnsi="Times New Roman" w:cs="Times New Roman"/>
                <w:sz w:val="21"/>
                <w:szCs w:val="21"/>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156" w:type="dxa"/>
            <w:vAlign w:val="center"/>
            <w:textDirection w:val="lrTb"/>
            <w:noWrap/>
          </w:tcPr>
          <w:p>
            <w:pPr>
              <w:pStyle w:val="796"/>
              <w:ind w:firstLine="0"/>
              <w:spacing w:line="440" w:lineRule="exact"/>
              <w:rPr>
                <w:rFonts w:ascii="Times New Roman" w:hAnsi="Times New Roman" w:cs="Times New Roman"/>
                <w:sz w:val="21"/>
                <w:szCs w:val="21"/>
              </w:rPr>
            </w:pPr>
            <w:r>
              <w:rPr>
                <w:rFonts w:ascii="Times New Roman" w:hAnsi="Times New Roman" w:cs="Times New Roman"/>
                <w:sz w:val="21"/>
                <w:szCs w:val="21"/>
              </w:rPr>
              <w:t xml:space="preserve">小写：人民币            元    </w:t>
            </w:r>
            <w:r/>
          </w:p>
          <w:p>
            <w:pPr>
              <w:pStyle w:val="796"/>
              <w:ind w:firstLine="0"/>
              <w:spacing w:line="440" w:lineRule="exact"/>
              <w:rPr>
                <w:rFonts w:ascii="Times New Roman" w:hAnsi="Times New Roman" w:eastAsia="宋体" w:cs="Times New Roman"/>
                <w:b/>
                <w:sz w:val="21"/>
                <w:szCs w:val="21"/>
                <w:lang w:val="en-US" w:eastAsia="zh-CN" w:bidi="ar-SA"/>
              </w:rPr>
            </w:pPr>
            <w:r>
              <w:rPr>
                <w:rFonts w:ascii="Times New Roman" w:hAnsi="Times New Roman" w:cs="Times New Roman"/>
                <w:sz w:val="21"/>
                <w:szCs w:val="21"/>
              </w:rPr>
              <w:t xml:space="preserve">大写：人民币                     </w:t>
            </w:r>
            <w:r/>
          </w:p>
        </w:tc>
      </w:tr>
      <w:tr>
        <w:trPr>
          <w:trHeight w:val="829"/>
        </w:trPr>
        <w:tc>
          <w:tcPr>
            <w:tcBorders>
              <w:top w:val="single" w:color="auto" w:sz="4" w:space="0"/>
              <w:left w:val="single" w:color="auto" w:sz="4" w:space="0"/>
              <w:bottom w:val="single" w:color="auto" w:sz="4" w:space="0"/>
              <w:right w:val="single" w:color="auto" w:sz="4" w:space="0"/>
            </w:tcBorders>
            <w:tcW w:w="1369" w:type="dxa"/>
            <w:vAlign w:val="center"/>
            <w:textDirection w:val="lrTb"/>
            <w:noWrap/>
          </w:tcPr>
          <w:p>
            <w:pPr>
              <w:pStyle w:val="796"/>
              <w:ind w:firstLine="0"/>
              <w:jc w:val="center"/>
              <w:spacing w:line="440" w:lineRule="exact"/>
              <w:rPr>
                <w:rFonts w:ascii="Times New Roman" w:hAnsi="Times New Roman" w:cs="Times New Roman"/>
                <w:sz w:val="21"/>
                <w:szCs w:val="21"/>
              </w:rPr>
            </w:pPr>
            <w:r>
              <w:rPr>
                <w:rFonts w:ascii="Times New Roman" w:hAnsi="Times New Roman" w:cs="Times New Roman"/>
                <w:sz w:val="21"/>
                <w:szCs w:val="21"/>
              </w:rPr>
              <w:t xml:space="preserve">服务时间/交付使用时间</w:t>
            </w:r>
            <w:r/>
          </w:p>
        </w:tc>
        <w:tc>
          <w:tcPr>
            <w:gridSpan w:val="2"/>
            <w:tcBorders>
              <w:top w:val="single" w:color="auto" w:sz="4" w:space="0"/>
              <w:left w:val="single" w:color="auto" w:sz="4" w:space="0"/>
              <w:bottom w:val="single" w:color="auto" w:sz="4" w:space="0"/>
              <w:right w:val="single" w:color="auto" w:sz="4" w:space="0"/>
            </w:tcBorders>
            <w:tcW w:w="7625" w:type="dxa"/>
            <w:vAlign w:val="center"/>
            <w:textDirection w:val="lrTb"/>
            <w:noWrap/>
          </w:tcPr>
          <w:p>
            <w:pPr>
              <w:pStyle w:val="796"/>
              <w:ind w:firstLine="474"/>
              <w:spacing w:line="440" w:lineRule="exact"/>
              <w:tabs>
                <w:tab w:val="left" w:pos="3624" w:leader="none"/>
              </w:tabs>
              <w:rPr>
                <w:rFonts w:ascii="Times New Roman" w:hAnsi="Times New Roman" w:cs="Times New Roman"/>
                <w:sz w:val="21"/>
                <w:szCs w:val="21"/>
                <w:u w:val="single"/>
              </w:rPr>
            </w:pPr>
            <w:r>
              <w:rPr>
                <w:rFonts w:ascii="Times New Roman" w:hAnsi="Times New Roman" w:cs="Times New Roman"/>
                <w:sz w:val="21"/>
                <w:szCs w:val="21"/>
                <w:u w:val="single"/>
              </w:rPr>
              <w:t xml:space="preserve">满足招标文件要求。</w:t>
            </w:r>
            <w:r/>
          </w:p>
        </w:tc>
      </w:tr>
      <w:tr>
        <w:trPr>
          <w:trHeight w:val="1206"/>
        </w:trPr>
        <w:tc>
          <w:tcPr>
            <w:tcBorders>
              <w:top w:val="single" w:color="auto" w:sz="4" w:space="0"/>
              <w:left w:val="single" w:color="auto" w:sz="4" w:space="0"/>
              <w:bottom w:val="single" w:color="auto" w:sz="4" w:space="0"/>
              <w:right w:val="single" w:color="auto" w:sz="4" w:space="0"/>
            </w:tcBorders>
            <w:tcW w:w="1369" w:type="dxa"/>
            <w:vAlign w:val="center"/>
            <w:textDirection w:val="lrTb"/>
            <w:noWrap/>
          </w:tcPr>
          <w:p>
            <w:pPr>
              <w:pStyle w:val="796"/>
              <w:ind w:firstLine="0"/>
              <w:jc w:val="center"/>
              <w:rPr>
                <w:rFonts w:ascii="Times New Roman" w:hAnsi="Times New Roman" w:cs="Times New Roman"/>
                <w:sz w:val="21"/>
                <w:szCs w:val="21"/>
              </w:rPr>
            </w:pPr>
            <w:r>
              <w:rPr>
                <w:rFonts w:ascii="Times New Roman" w:hAnsi="Times New Roman" w:cs="Times New Roman"/>
                <w:sz w:val="21"/>
                <w:szCs w:val="21"/>
              </w:rPr>
              <w:t xml:space="preserve">投标标的是否全部由小微企业（含视同小微企业）提供</w:t>
            </w:r>
            <w:r/>
          </w:p>
        </w:tc>
        <w:tc>
          <w:tcPr>
            <w:gridSpan w:val="2"/>
            <w:tcBorders>
              <w:top w:val="single" w:color="auto" w:sz="4" w:space="0"/>
              <w:left w:val="single" w:color="auto" w:sz="4" w:space="0"/>
              <w:bottom w:val="single" w:color="auto" w:sz="4" w:space="0"/>
              <w:right w:val="single" w:color="auto" w:sz="4" w:space="0"/>
            </w:tcBorders>
            <w:tcW w:w="7625" w:type="dxa"/>
            <w:vAlign w:val="center"/>
            <w:textDirection w:val="lrTb"/>
            <w:noWrap/>
          </w:tcPr>
          <w:p>
            <w:pPr>
              <w:pStyle w:val="796"/>
              <w:ind w:firstLine="474"/>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lang w:val="zh-CN"/>
              </w:rPr>
              <w:t xml:space="preserve">填写“是”或“否</w:t>
            </w:r>
            <w:r>
              <w:rPr>
                <w:rFonts w:ascii="Times New Roman" w:hAnsi="Times New Roman" w:cs="Times New Roman"/>
                <w:sz w:val="21"/>
                <w:szCs w:val="21"/>
              </w:rPr>
              <w:t xml:space="preserve">）</w:t>
            </w:r>
            <w:r/>
          </w:p>
        </w:tc>
      </w:tr>
      <w:tr>
        <w:trPr>
          <w:trHeight w:val="1206"/>
        </w:trPr>
        <w:tc>
          <w:tcPr>
            <w:tcBorders>
              <w:top w:val="single" w:color="auto" w:sz="4" w:space="0"/>
              <w:left w:val="single" w:color="auto" w:sz="4" w:space="0"/>
              <w:bottom w:val="single" w:color="auto" w:sz="4" w:space="0"/>
              <w:right w:val="single" w:color="auto" w:sz="4" w:space="0"/>
            </w:tcBorders>
            <w:tcW w:w="1369" w:type="dxa"/>
            <w:vAlign w:val="center"/>
            <w:textDirection w:val="lrTb"/>
            <w:noWrap/>
          </w:tcPr>
          <w:p>
            <w:pPr>
              <w:pStyle w:val="796"/>
              <w:ind w:firstLine="0"/>
              <w:jc w:val="center"/>
              <w:rPr>
                <w:rFonts w:ascii="Times New Roman" w:hAnsi="Times New Roman" w:cs="Times New Roman"/>
                <w:sz w:val="21"/>
                <w:szCs w:val="21"/>
              </w:rPr>
            </w:pPr>
            <w:r>
              <w:rPr>
                <w:rFonts w:ascii="Times New Roman" w:hAnsi="Times New Roman" w:cs="Times New Roman"/>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625" w:type="dxa"/>
            <w:vAlign w:val="center"/>
            <w:textDirection w:val="lrTb"/>
            <w:noWrap/>
          </w:tcPr>
          <w:p>
            <w:pPr>
              <w:pStyle w:val="796"/>
              <w:ind w:firstLine="474"/>
              <w:rPr>
                <w:rFonts w:ascii="Times New Roman" w:hAnsi="Times New Roman" w:cs="Times New Roman"/>
                <w:sz w:val="21"/>
                <w:szCs w:val="21"/>
              </w:rPr>
            </w:pPr>
            <w:r>
              <w:rPr>
                <w:rFonts w:ascii="Times New Roman" w:hAnsi="Times New Roman" w:cs="Times New Roman"/>
                <w:sz w:val="21"/>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w:t>
      </w:r>
      <w:r/>
    </w:p>
    <w:p>
      <w:pPr>
        <w:numPr>
          <w:ilvl w:val="0"/>
          <w:numId w:val="6"/>
        </w:numPr>
        <w:ind w:left="0" w:firstLine="422"/>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2、</w:t>
      </w:r>
      <w:r>
        <w:rPr>
          <w:rFonts w:ascii="Times New Roman" w:hAnsi="Times New Roman" w:cs="Times New Roman"/>
          <w:b/>
          <w:bCs/>
          <w:szCs w:val="21"/>
        </w:rPr>
        <w:t xml:space="preserve">“投标标的是否全部由小微企业提供</w:t>
      </w:r>
      <w:r>
        <w:rPr>
          <w:rFonts w:ascii="Times New Roman" w:hAnsi="Times New Roman" w:cs="Times New Roman"/>
          <w:b/>
          <w:bCs/>
          <w:szCs w:val="21"/>
          <w:lang w:val="zh-CN"/>
        </w:rPr>
        <w:t xml:space="preserve">”栏内填写“是”或“否”。如填写“是”，</w:t>
      </w:r>
      <w:r>
        <w:rPr>
          <w:rFonts w:ascii="Times New Roman" w:hAnsi="Times New Roman" w:cs="Times New Roman"/>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ascii="Times New Roman" w:hAnsi="Times New Roman" w:cs="Times New Roman"/>
          <w:b/>
          <w:bCs/>
          <w:szCs w:val="21"/>
          <w:lang w:val="zh-CN"/>
        </w:rPr>
      </w:pPr>
      <w:r/>
      <w:bookmarkStart w:id="50" w:name="_Toc12264"/>
      <w:r>
        <w:rPr>
          <w:rFonts w:ascii="Times New Roman" w:hAnsi="Times New Roman" w:cs="Times New Roman"/>
          <w:b/>
          <w:bCs/>
          <w:szCs w:val="21"/>
          <w:lang w:val="zh-CN"/>
        </w:rPr>
        <w:br w:type="page" w:clear="all"/>
      </w:r>
      <w:r/>
    </w:p>
    <w:p>
      <w:pPr>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rPr>
        <w:t xml:space="preserve">附表</w:t>
      </w:r>
      <w:r>
        <w:rPr>
          <w:rFonts w:ascii="Times New Roman" w:hAnsi="Times New Roman" w:cs="Times New Roman"/>
          <w:b/>
          <w:bCs/>
          <w:szCs w:val="21"/>
          <w:lang w:val="zh-CN"/>
        </w:rPr>
        <w:t xml:space="preserve">——分项报价表格式</w:t>
      </w:r>
      <w:bookmarkEnd w:id="50"/>
      <w:r/>
      <w:r/>
    </w:p>
    <w:p>
      <w:pPr>
        <w:jc w:val="left"/>
        <w:spacing w:line="240" w:lineRule="atLeast"/>
        <w:widowControl/>
        <w:rPr>
          <w:rFonts w:ascii="Times New Roman" w:hAnsi="Times New Roman" w:cs="Times New Roman"/>
          <w:b/>
          <w:bCs/>
          <w:lang w:val="zh-CN"/>
        </w:rPr>
      </w:pPr>
      <w:r>
        <w:rPr>
          <w:rFonts w:ascii="Times New Roman" w:hAnsi="Times New Roman" w:cs="Times New Roman"/>
          <w:b/>
          <w:bCs/>
          <w:lang w:val="zh-CN"/>
        </w:rPr>
      </w:r>
      <w:r/>
    </w:p>
    <w:p>
      <w:pPr>
        <w:jc w:val="left"/>
        <w:spacing w:line="360" w:lineRule="auto"/>
        <w:shd w:val="clear" w:color="auto" w:fill="ffffff"/>
        <w:widowControl/>
        <w:rPr>
          <w:rFonts w:ascii="Times New Roman" w:hAnsi="Times New Roman" w:eastAsia="宋体" w:cs="Times New Roman"/>
          <w:sz w:val="15"/>
          <w:szCs w:val="15"/>
          <w:lang w:val="en-US" w:eastAsia="zh-CN"/>
        </w:rPr>
      </w:pPr>
      <w:r>
        <w:rPr>
          <w:rFonts w:ascii="Times New Roman" w:hAnsi="Times New Roman" w:cs="Times New Roman"/>
          <w:b/>
          <w:sz w:val="22"/>
          <w:szCs w:val="22"/>
          <w:lang w:val="en-US" w:eastAsia="zh-CN"/>
        </w:rPr>
        <w:t xml:space="preserve">格式自拟</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u w:val="single"/>
        </w:rPr>
      </w:pPr>
      <w:r>
        <w:rPr>
          <w:rFonts w:ascii="Times New Roman" w:hAnsi="Times New Roman" w:cs="Times New Roman"/>
          <w:szCs w:val="21"/>
          <w:u w:val="single"/>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widowControl/>
        <w:rPr>
          <w:rFonts w:ascii="Times New Roman" w:hAnsi="Times New Roman" w:cs="Times New Roman"/>
          <w:szCs w:val="21"/>
        </w:rPr>
      </w:pPr>
      <w:r>
        <w:rPr>
          <w:rFonts w:ascii="Times New Roman" w:hAnsi="Times New Roman" w:cs="Times New Roman"/>
          <w:szCs w:val="21"/>
        </w:rPr>
        <w:br w:type="page" w:clear="all"/>
      </w:r>
      <w:r/>
    </w:p>
    <w:p>
      <w:pPr>
        <w:jc w:val="left"/>
        <w:spacing w:line="360" w:lineRule="auto"/>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 </w:t>
      </w:r>
      <w:r>
        <w:rPr>
          <w:rFonts w:ascii="Times New Roman" w:hAnsi="Times New Roman" w:cs="Times New Roman"/>
          <w:b/>
          <w:bCs/>
          <w:szCs w:val="21"/>
        </w:rPr>
        <w:t xml:space="preserve">附件四、</w:t>
      </w:r>
      <w:r>
        <w:rPr>
          <w:rFonts w:ascii="Times New Roman" w:hAnsi="Times New Roman" w:cs="Times New Roman"/>
          <w:b/>
          <w:bCs/>
          <w:szCs w:val="21"/>
          <w:lang w:val="en-US" w:eastAsia="zh-CN"/>
        </w:rPr>
        <w:tab/>
      </w:r>
      <w:r/>
    </w:p>
    <w:p>
      <w:pPr>
        <w:ind w:left="435"/>
        <w:jc w:val="left"/>
        <w:spacing w:line="360" w:lineRule="auto"/>
        <w:shd w:val="clear" w:color="auto" w:fill="ffffff"/>
        <w:widowControl/>
        <w:rPr>
          <w:rFonts w:ascii="Times New Roman" w:hAnsi="Times New Roman" w:cs="Times New Roman"/>
          <w:szCs w:val="21"/>
        </w:rPr>
      </w:pPr>
      <w:r>
        <w:rPr>
          <w:rFonts w:ascii="Times New Roman" w:hAnsi="Times New Roman" w:cs="Times New Roman"/>
          <w:sz w:val="24"/>
        </w:rPr>
        <w:t xml:space="preserve"> </w:t>
      </w:r>
      <w:r/>
    </w:p>
    <w:p>
      <w:pPr>
        <w:ind w:left="4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采购需求偏离表</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tbl>
      <w:tblPr>
        <w:tblStyle w:val="793"/>
        <w:tblpPr w:horzAnchor="page" w:tblpX="669" w:vertAnchor="text" w:tblpY="628" w:leftFromText="180" w:topFromText="0" w:rightFromText="180" w:bottomFromText="0"/>
        <w:tblW w:w="9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gridCol w:w="1246"/>
      </w:tblGrid>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招标文件条目号</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条款内容</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投标响应</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偏离</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证明材料对应页码</w:t>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bl>
    <w:p>
      <w:pPr>
        <w:ind w:firstLine="84"/>
        <w:jc w:val="left"/>
        <w:spacing w:line="360" w:lineRule="auto"/>
        <w:widowControl/>
        <w:tabs>
          <w:tab w:val="left" w:pos="5397" w:leader="none"/>
        </w:tabs>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tab/>
      </w:r>
      <w:r>
        <w:rPr>
          <w:rFonts w:ascii="Times New Roman" w:hAnsi="Times New Roman" w:cs="Times New Roman"/>
          <w:szCs w:val="21"/>
        </w:rPr>
        <w:t xml:space="preserve">项目编号：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br w:type="page" w:clear="all"/>
      </w:r>
      <w:r>
        <w:rPr>
          <w:rFonts w:ascii="Times New Roman" w:hAnsi="Times New Roman" w:cs="Times New Roman"/>
          <w:b/>
          <w:bCs/>
          <w:szCs w:val="21"/>
        </w:rPr>
        <w:t xml:space="preserve">附件五、商务条款偏离表格式</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ind w:left="4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商务条款偏离表</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 w:val="24"/>
        </w:rPr>
        <w:t xml:space="preserve"> </w:t>
      </w:r>
      <w:r/>
    </w:p>
    <w:p>
      <w:pPr>
        <w:ind w:firstLine="96"/>
        <w:jc w:val="left"/>
        <w:spacing w:line="360" w:lineRule="auto"/>
        <w:widowControl/>
        <w:tabs>
          <w:tab w:val="left" w:pos="5366" w:leader="none"/>
        </w:tabs>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tab/>
      </w:r>
      <w:r>
        <w:rPr>
          <w:rFonts w:ascii="Times New Roman" w:hAnsi="Times New Roman" w:cs="Times New Roman"/>
          <w:szCs w:val="21"/>
        </w:rPr>
        <w:t xml:space="preserve">项目编号：         </w:t>
      </w:r>
      <w:r/>
    </w:p>
    <w:tbl>
      <w:tblPr>
        <w:tblStyle w:val="793"/>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gridCol w:w="1201"/>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招标文件条目号</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条款内容</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投标响应</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偏离</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证明材料对应页码</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说明：投标文件商务部分内容响应存在正偏离或负偏离的，请在本表中逐条列出。未列出的，视为响应招标文件要求。如果行数不够，请自行增加。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b/>
          <w:szCs w:val="21"/>
          <w:lang w:val="zh-CN"/>
        </w:rPr>
      </w:pPr>
      <w:r>
        <w:rPr>
          <w:rFonts w:ascii="Times New Roman" w:hAnsi="Times New Roman" w:cs="Times New Roman"/>
          <w:b/>
          <w:bCs/>
          <w:szCs w:val="21"/>
        </w:rPr>
        <w:br w:type="page" w:clear="all"/>
      </w:r>
      <w:r>
        <w:rPr>
          <w:rFonts w:ascii="Times New Roman" w:hAnsi="Times New Roman" w:cs="Times New Roman"/>
          <w:b/>
          <w:bCs/>
          <w:szCs w:val="21"/>
        </w:rPr>
        <w:t xml:space="preserve">附件六、</w:t>
      </w:r>
      <w:r>
        <w:rPr>
          <w:rFonts w:ascii="Times New Roman" w:hAnsi="Times New Roman" w:cs="Times New Roman"/>
          <w:b/>
          <w:szCs w:val="21"/>
          <w:lang w:val="zh-CN"/>
        </w:rPr>
        <w:t xml:space="preserve">技术说明与服务方案</w:t>
      </w:r>
      <w:r/>
    </w:p>
    <w:p>
      <w:pPr>
        <w:jc w:val="left"/>
        <w:spacing w:line="360" w:lineRule="auto"/>
        <w:shd w:val="clear" w:color="auto" w:fill="ffffff"/>
        <w:widowControl/>
        <w:rPr>
          <w:rFonts w:ascii="Times New Roman" w:hAnsi="Times New Roman" w:cs="Times New Roman"/>
          <w:b/>
          <w:szCs w:val="21"/>
          <w:lang w:val="zh-CN"/>
        </w:rPr>
      </w:pPr>
      <w:r>
        <w:rPr>
          <w:rFonts w:ascii="Times New Roman" w:hAnsi="Times New Roman" w:cs="Times New Roman"/>
          <w:b/>
          <w:szCs w:val="21"/>
          <w:lang w:val="zh-CN"/>
        </w:rPr>
      </w:r>
      <w:r/>
    </w:p>
    <w:p>
      <w:pPr>
        <w:pStyle w:val="935"/>
        <w:ind w:firstLine="420"/>
        <w:spacing w:before="0" w:after="0"/>
        <w:rPr>
          <w:rFonts w:ascii="Times New Roman" w:hAnsi="Times New Roman" w:eastAsia="宋体" w:cs="Times New Roman"/>
          <w:b/>
          <w:bCs/>
          <w:sz w:val="21"/>
          <w:szCs w:val="21"/>
          <w:lang w:val="en-US" w:eastAsia="zh-CN"/>
        </w:rPr>
      </w:pPr>
      <w:r>
        <w:rPr>
          <w:rFonts w:ascii="Times New Roman" w:hAnsi="Times New Roman" w:cs="Times New Roman"/>
          <w:b w:val="0"/>
          <w:bCs w:val="0"/>
          <w:sz w:val="21"/>
          <w:szCs w:val="21"/>
        </w:rPr>
        <w:t xml:space="preserve">技术方案及服务承诺应根据采购人对项目的要求、评标标准的要求及项目本身的特点编写，</w:t>
      </w:r>
      <w:r>
        <w:rPr>
          <w:rFonts w:hint="eastAsia" w:ascii="Times New Roman" w:hAnsi="Times New Roman" w:cs="Times New Roman"/>
          <w:b/>
          <w:bCs/>
          <w:sz w:val="21"/>
          <w:szCs w:val="21"/>
          <w:lang w:val="en-US" w:eastAsia="zh-CN"/>
        </w:rPr>
        <w:t xml:space="preserve">其中就本项目建设标准、硬件选型，数量，技术参数、功能，必须列表说明，以充分证明其方案能够符合本项目。</w:t>
      </w:r>
      <w:r/>
    </w:p>
    <w:p>
      <w:pPr>
        <w:pStyle w:val="935"/>
        <w:ind w:firstLine="420"/>
        <w:spacing w:before="0" w:after="0"/>
        <w:rPr>
          <w:rFonts w:ascii="Times New Roman" w:hAnsi="Times New Roman" w:cs="Times New Roman"/>
          <w:sz w:val="21"/>
          <w:szCs w:val="21"/>
        </w:rPr>
      </w:pPr>
      <w:r>
        <w:rPr>
          <w:rFonts w:ascii="Times New Roman" w:hAnsi="Times New Roman" w:cs="Times New Roman"/>
          <w:sz w:val="21"/>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 </w:t>
      </w:r>
      <w:r/>
    </w:p>
    <w:p>
      <w:pPr>
        <w:spacing w:line="460" w:lineRule="atLeast"/>
        <w:widowControl/>
        <w:rPr>
          <w:rFonts w:ascii="Times New Roman" w:hAnsi="Times New Roman" w:cs="Times New Roman"/>
          <w:b/>
          <w:bCs/>
          <w:sz w:val="24"/>
        </w:rPr>
      </w:pPr>
      <w:r>
        <w:rPr>
          <w:rFonts w:ascii="Times New Roman" w:hAnsi="Times New Roman" w:cs="Times New Roman"/>
        </w:rPr>
        <w:br w:type="page" w:clear="all"/>
      </w:r>
      <w:r>
        <w:rPr>
          <w:rFonts w:ascii="Times New Roman" w:hAnsi="Times New Roman" w:cs="Times New Roman"/>
          <w:b/>
          <w:bCs/>
          <w:sz w:val="24"/>
        </w:rPr>
        <w:t xml:space="preserve">附件七、拟参与本项目服务人员一览表</w:t>
      </w:r>
      <w:r/>
    </w:p>
    <w:p>
      <w:pPr>
        <w:spacing w:line="460" w:lineRule="atLeast"/>
        <w:widowControl/>
        <w:rPr>
          <w:rFonts w:ascii="Times New Roman" w:hAnsi="Times New Roman" w:cs="Times New Roman"/>
          <w:b/>
          <w:bCs/>
          <w:sz w:val="24"/>
        </w:rPr>
      </w:pPr>
      <w:r>
        <w:rPr>
          <w:rFonts w:ascii="Times New Roman" w:hAnsi="Times New Roman" w:cs="Times New Roman"/>
          <w:b/>
          <w:bCs/>
          <w:sz w:val="24"/>
        </w:rPr>
      </w:r>
      <w:r/>
    </w:p>
    <w:p>
      <w:pPr>
        <w:jc w:val="center"/>
        <w:widowControl/>
        <w:rPr>
          <w:rFonts w:ascii="Times New Roman" w:hAnsi="Times New Roman" w:cs="Times New Roman"/>
          <w:b/>
          <w:bCs/>
          <w:sz w:val="24"/>
        </w:rPr>
      </w:pPr>
      <w:r>
        <w:rPr>
          <w:rFonts w:ascii="Times New Roman" w:hAnsi="Times New Roman" w:cs="Times New Roman"/>
          <w:b/>
          <w:bCs/>
          <w:sz w:val="24"/>
        </w:rPr>
        <w:t xml:space="preserve">拟参与本项目服务人员一览表</w:t>
      </w:r>
      <w:r/>
    </w:p>
    <w:p>
      <w:pPr>
        <w:jc w:val="center"/>
        <w:widowControl/>
        <w:rPr>
          <w:rFonts w:ascii="Times New Roman" w:hAnsi="Times New Roman" w:cs="Times New Roman"/>
          <w:b/>
          <w:bCs/>
          <w:sz w:val="24"/>
        </w:rPr>
      </w:pPr>
      <w:r>
        <w:rPr>
          <w:rFonts w:ascii="Times New Roman" w:hAnsi="Times New Roman" w:cs="Times New Roman"/>
          <w:b/>
          <w:bCs/>
          <w:sz w:val="24"/>
        </w:rPr>
      </w:r>
      <w:r/>
    </w:p>
    <w:p>
      <w:pPr>
        <w:widowControl/>
        <w:rPr>
          <w:rFonts w:ascii="Times New Roman" w:hAnsi="Times New Roman" w:cs="Times New Roman"/>
          <w:szCs w:val="21"/>
        </w:rPr>
      </w:pPr>
      <w:r>
        <w:rPr>
          <w:rFonts w:ascii="Times New Roman" w:hAnsi="Times New Roman" w:cs="Times New Roman"/>
          <w:szCs w:val="21"/>
        </w:rPr>
        <w:t xml:space="preserve">项目名称：                                 项目编号：</w:t>
      </w:r>
      <w:r/>
    </w:p>
    <w:tbl>
      <w:tblPr>
        <w:tblStyle w:val="793"/>
        <w:tblW w:w="94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执业</w:t>
            </w:r>
            <w:r/>
          </w:p>
          <w:p>
            <w:pPr>
              <w:jc w:val="center"/>
              <w:widowControl/>
              <w:rPr>
                <w:rFonts w:ascii="Times New Roman" w:hAnsi="Times New Roman" w:cs="Times New Roman"/>
                <w:b/>
                <w:bCs/>
                <w:szCs w:val="21"/>
              </w:rPr>
            </w:pPr>
            <w:r>
              <w:rPr>
                <w:rFonts w:ascii="Times New Roman" w:hAnsi="Times New Roman" w:cs="Times New Roman"/>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u w:val="single"/>
        </w:rPr>
      </w:pPr>
      <w:r>
        <w:rPr>
          <w:rFonts w:ascii="Times New Roman" w:hAnsi="Times New Roman" w:cs="Times New Roman"/>
          <w:szCs w:val="21"/>
          <w:u w:val="single"/>
        </w:rPr>
      </w:r>
      <w:r/>
    </w:p>
    <w:p>
      <w:pPr>
        <w:widowControl/>
        <w:rPr>
          <w:rFonts w:ascii="Times New Roman" w:hAnsi="Times New Roman" w:cs="Times New Roman"/>
          <w:szCs w:val="21"/>
        </w:rPr>
      </w:pPr>
      <w:r>
        <w:rPr>
          <w:rFonts w:ascii="Times New Roman" w:hAnsi="Times New Roman" w:cs="Times New Roman"/>
          <w:szCs w:val="21"/>
        </w:rPr>
      </w:r>
      <w:r/>
    </w:p>
    <w:p>
      <w:pPr>
        <w:widowControl/>
        <w:rPr>
          <w:rFonts w:ascii="Times New Roman" w:hAnsi="Times New Roman" w:cs="Times New Roman"/>
          <w:b/>
          <w:bCs/>
          <w:szCs w:val="21"/>
        </w:rPr>
      </w:pPr>
      <w:r>
        <w:rPr>
          <w:rFonts w:ascii="Times New Roman" w:hAnsi="Times New Roman" w:cs="Times New Roman"/>
          <w:b/>
          <w:bCs/>
          <w:szCs w:val="21"/>
        </w:rPr>
      </w:r>
      <w:r/>
    </w:p>
    <w:p>
      <w:pPr>
        <w:spacing w:line="360" w:lineRule="auto"/>
        <w:widowControl/>
        <w:rPr>
          <w:rFonts w:ascii="Times New Roman" w:hAnsi="Times New Roman" w:cs="Times New Roman"/>
          <w:b/>
          <w:bCs/>
          <w:sz w:val="24"/>
        </w:rPr>
      </w:pPr>
      <w:r>
        <w:rPr>
          <w:rFonts w:ascii="Times New Roman" w:hAnsi="Times New Roman" w:cs="Times New Roman"/>
          <w:b/>
          <w:bCs/>
          <w:sz w:val="24"/>
        </w:rPr>
        <w:br w:type="page" w:clear="all"/>
      </w:r>
      <w:r>
        <w:rPr>
          <w:rFonts w:ascii="Times New Roman" w:hAnsi="Times New Roman" w:cs="Times New Roman"/>
          <w:b/>
          <w:bCs/>
          <w:sz w:val="24"/>
        </w:rPr>
        <w:t xml:space="preserve">附件八、 投标人类似业绩情况表</w:t>
      </w:r>
      <w:r/>
    </w:p>
    <w:p>
      <w:pPr>
        <w:jc w:val="center"/>
        <w:spacing w:line="360" w:lineRule="auto"/>
        <w:widowControl/>
        <w:rPr>
          <w:rFonts w:ascii="Times New Roman" w:hAnsi="Times New Roman" w:cs="Times New Roman"/>
          <w:b/>
          <w:bCs/>
          <w:sz w:val="24"/>
        </w:rPr>
      </w:pPr>
      <w:r>
        <w:rPr>
          <w:rFonts w:ascii="Times New Roman" w:hAnsi="Times New Roman" w:cs="Times New Roman"/>
          <w:b/>
          <w:bCs/>
          <w:sz w:val="24"/>
        </w:rPr>
      </w:r>
      <w:r/>
    </w:p>
    <w:p>
      <w:pPr>
        <w:jc w:val="center"/>
        <w:spacing w:line="360" w:lineRule="auto"/>
        <w:widowControl/>
        <w:rPr>
          <w:rFonts w:ascii="Times New Roman" w:hAnsi="Times New Roman" w:cs="Times New Roman"/>
          <w:b/>
          <w:bCs/>
          <w:sz w:val="24"/>
        </w:rPr>
      </w:pPr>
      <w:r>
        <w:rPr>
          <w:rFonts w:ascii="Times New Roman" w:hAnsi="Times New Roman" w:cs="Times New Roman"/>
          <w:b/>
          <w:bCs/>
          <w:sz w:val="24"/>
        </w:rPr>
        <w:t xml:space="preserve">投标人类似业绩情况表</w:t>
      </w:r>
      <w:r/>
    </w:p>
    <w:tbl>
      <w:tblPr>
        <w:tblStyle w:val="793"/>
        <w:tblW w:w="94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项目</w:t>
            </w:r>
            <w:r/>
          </w:p>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获奖</w:t>
            </w:r>
            <w:r/>
          </w:p>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签约及服务</w:t>
            </w:r>
            <w:r/>
          </w:p>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ind w:firstLine="120"/>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spacing w:line="360" w:lineRule="auto"/>
        <w:widowControl/>
        <w:rPr>
          <w:rFonts w:ascii="Times New Roman" w:hAnsi="Times New Roman" w:cs="Times New Roman"/>
          <w:b/>
          <w:bCs/>
          <w:szCs w:val="21"/>
        </w:rPr>
      </w:pPr>
      <w:r>
        <w:rPr>
          <w:rFonts w:ascii="Times New Roman" w:hAnsi="Times New Roman" w:cs="Times New Roman"/>
          <w:b/>
          <w:bCs/>
          <w:szCs w:val="21"/>
        </w:rPr>
      </w:r>
      <w:r/>
    </w:p>
    <w:p>
      <w:pPr>
        <w:spacing w:line="360" w:lineRule="auto"/>
        <w:widowControl/>
        <w:rPr>
          <w:rFonts w:ascii="Times New Roman" w:hAnsi="Times New Roman" w:cs="Times New Roman"/>
          <w:b/>
          <w:bCs/>
          <w:szCs w:val="21"/>
        </w:rPr>
      </w:pPr>
      <w:r>
        <w:rPr>
          <w:rFonts w:ascii="Times New Roman" w:hAnsi="Times New Roman" w:cs="Times New Roman"/>
          <w:b/>
          <w:bCs/>
          <w:szCs w:val="21"/>
        </w:rPr>
      </w:r>
      <w:r/>
    </w:p>
    <w:p>
      <w:pPr>
        <w:spacing w:line="360" w:lineRule="auto"/>
        <w:rPr>
          <w:rFonts w:ascii="Times New Roman" w:hAnsi="Times New Roman" w:cs="Times New Roman"/>
        </w:rPr>
      </w:pPr>
      <w:r>
        <w:rPr>
          <w:rFonts w:ascii="Times New Roman" w:hAnsi="Times New Roman" w:cs="Times New Roman"/>
        </w:rPr>
      </w:r>
      <w:r/>
    </w:p>
    <w:p>
      <w:pPr>
        <w:spacing w:line="360" w:lineRule="auto"/>
        <w:widowControl/>
        <w:rPr>
          <w:rFonts w:ascii="Times New Roman" w:hAnsi="Times New Roman" w:cs="Times New Roman"/>
          <w:b/>
          <w:bCs/>
        </w:rPr>
      </w:pPr>
      <w:r>
        <w:rPr>
          <w:rFonts w:ascii="Times New Roman" w:hAnsi="Times New Roman" w:cs="Times New Roman"/>
          <w:b/>
        </w:rPr>
        <w:br w:type="page" w:clear="all"/>
      </w:r>
      <w:r>
        <w:rPr>
          <w:rFonts w:ascii="Times New Roman" w:hAnsi="Times New Roman" w:eastAsia="宋体" w:cs="Times New Roman"/>
          <w:b/>
          <w:bCs/>
          <w:sz w:val="24"/>
        </w:rPr>
        <w:t xml:space="preserve">附件九：企业声明函格式</w:t>
      </w:r>
      <w:r/>
    </w:p>
    <w:p>
      <w:pPr>
        <w:jc w:val="center"/>
        <w:spacing w:before="312" w:after="312" w:line="480" w:lineRule="auto"/>
        <w:rPr>
          <w:rFonts w:ascii="Times New Roman" w:hAnsi="Times New Roman" w:cs="Times New Roman"/>
          <w:b/>
          <w:bCs/>
          <w:sz w:val="28"/>
          <w:szCs w:val="28"/>
        </w:rPr>
      </w:pPr>
      <w:r/>
      <w:bookmarkStart w:id="51" w:name="OLE_LINK13"/>
      <w:r/>
      <w:bookmarkStart w:id="52" w:name="OLE_LINK14"/>
      <w:r>
        <w:rPr>
          <w:rFonts w:ascii="Times New Roman" w:hAnsi="Times New Roman" w:cs="Times New Roman"/>
          <w:b/>
          <w:bCs/>
          <w:sz w:val="28"/>
          <w:szCs w:val="28"/>
        </w:rPr>
        <w:t xml:space="preserve">中小企业声明函（工程、服务）</w:t>
      </w:r>
      <w:r/>
    </w:p>
    <w:p>
      <w:pPr>
        <w:ind w:firstLine="420"/>
        <w:jc w:val="left"/>
        <w:spacing w:line="440" w:lineRule="exact"/>
        <w:widowControl/>
        <w:rPr>
          <w:rFonts w:ascii="Times New Roman" w:hAnsi="Times New Roman" w:cs="Times New Roman"/>
          <w:szCs w:val="21"/>
        </w:rPr>
      </w:pPr>
      <w:r>
        <w:rPr>
          <w:rFonts w:ascii="Times New Roman" w:hAnsi="Times New Roman" w:cs="Times New Roman"/>
        </w:rPr>
        <w:t xml:space="preserve">本公司（联合体）郑重声明，根据《政府采购促进中小企业发展管理办法》（财库〔2020</w:t>
      </w:r>
      <w:r>
        <w:rPr>
          <w:rFonts w:ascii="Times New Roman" w:hAnsi="Times New Roman" w:cs="Times New Roman"/>
        </w:rPr>
        <w:t xml:space="preserve">〕</w:t>
      </w:r>
      <w:r>
        <w:rPr>
          <w:rFonts w:ascii="Times New Roman" w:hAnsi="Times New Roman" w:cs="Times New Roman"/>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rPr>
        <w:t xml:space="preserve">,属于</w:t>
      </w:r>
      <w:r>
        <w:rPr>
          <w:rFonts w:ascii="Times New Roman" w:hAnsi="Times New Roman" w:cs="Times New Roman"/>
          <w:u w:val="single"/>
        </w:rPr>
        <w:t xml:space="preserve">（采购文件中明确的所属行业）</w:t>
      </w:r>
      <w:r>
        <w:rPr>
          <w:rFonts w:ascii="Times New Roman" w:hAnsi="Times New Roman" w:cs="Times New Roman"/>
        </w:rPr>
        <w:t xml:space="preserve">, 承建（承接）企业为（企业名称）,从业人员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p>
    <w:p>
      <w:pPr>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rPr>
        <w:t xml:space="preserve">属于（采购文件中明确的所属行业）, 承建（承接）企业为（企业名称）,从业人员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rPr>
          <w:rFonts w:ascii="Times New Roman" w:hAnsi="Times New Roman" w:cs="Times New Roman"/>
        </w:rPr>
        <w:tab/>
      </w:r>
      <w:r/>
    </w:p>
    <w:p>
      <w:pPr>
        <w:ind w:firstLine="420"/>
        <w:jc w:val="left"/>
        <w:spacing w:line="440" w:lineRule="exact"/>
        <w:widowControl/>
        <w:rPr>
          <w:rFonts w:ascii="Times New Roman" w:hAnsi="Times New Roman" w:cs="Times New Roman"/>
        </w:rPr>
      </w:pPr>
      <w:r>
        <w:rPr>
          <w:rFonts w:ascii="Times New Roman" w:hAnsi="Times New Roman" w:cs="Times New Roman"/>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Times New Roman" w:hAnsi="Times New Roman" w:cs="Times New Roman"/>
        </w:rPr>
      </w:pPr>
      <w:r>
        <w:rPr>
          <w:rFonts w:ascii="Times New Roman" w:hAnsi="Times New Roman" w:cs="Times New Roman"/>
        </w:rPr>
        <w:t xml:space="preserve">本企业对上述声明内容的真实性负责。如有虚假，将依法承担相应责任。</w:t>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right"/>
        <w:spacing w:line="440" w:lineRule="exact"/>
        <w:widowControl/>
        <w:rPr>
          <w:rFonts w:ascii="Times New Roman" w:hAnsi="Times New Roman" w:cs="Times New Roman"/>
        </w:rPr>
      </w:pPr>
      <w:r>
        <w:rPr>
          <w:rFonts w:ascii="Times New Roman" w:hAnsi="Times New Roman" w:cs="Times New Roman"/>
        </w:rPr>
        <w:t xml:space="preserve">投标人名称（加盖电子公章）：            </w:t>
      </w:r>
      <w:r/>
    </w:p>
    <w:p>
      <w:pPr>
        <w:ind w:firstLine="420"/>
        <w:jc w:val="center"/>
        <w:spacing w:line="440" w:lineRule="exact"/>
        <w:widowControl/>
        <w:rPr>
          <w:rFonts w:ascii="Times New Roman" w:hAnsi="Times New Roman" w:cs="Times New Roman"/>
        </w:rPr>
      </w:pPr>
      <w:r>
        <w:rPr>
          <w:rFonts w:ascii="Times New Roman" w:hAnsi="Times New Roman" w:cs="Times New Roman"/>
        </w:rPr>
        <w:t xml:space="preserve">                                               日期：</w:t>
      </w:r>
      <w:r/>
    </w:p>
    <w:p>
      <w:pPr>
        <w:jc w:val="center"/>
        <w:spacing w:line="360" w:lineRule="auto"/>
        <w:rPr>
          <w:rFonts w:ascii="Times New Roman" w:hAnsi="Times New Roman" w:cs="Times New Roman"/>
          <w:b/>
          <w:bCs/>
          <w:sz w:val="28"/>
        </w:rPr>
      </w:pPr>
      <w:r>
        <w:rPr>
          <w:rFonts w:ascii="Times New Roman" w:hAnsi="Times New Roman" w:cs="Times New Roman"/>
          <w:b/>
          <w:bCs/>
          <w:sz w:val="28"/>
        </w:rPr>
      </w:r>
      <w:r/>
    </w:p>
    <w:p>
      <w:pPr>
        <w:jc w:val="center"/>
        <w:spacing w:line="360" w:lineRule="auto"/>
        <w:rPr>
          <w:rFonts w:ascii="Times New Roman" w:hAnsi="Times New Roman" w:cs="Times New Roman"/>
          <w:b/>
          <w:bCs/>
          <w:sz w:val="28"/>
        </w:rPr>
      </w:pPr>
      <w:r>
        <w:rPr>
          <w:rFonts w:ascii="Times New Roman" w:hAnsi="Times New Roman" w:cs="Times New Roman"/>
          <w:b/>
          <w:bCs/>
          <w:sz w:val="28"/>
        </w:rPr>
      </w:r>
      <w:r/>
    </w:p>
    <w:p>
      <w:pPr>
        <w:jc w:val="center"/>
        <w:spacing w:line="360" w:lineRule="auto"/>
        <w:rPr>
          <w:rFonts w:ascii="Times New Roman" w:hAnsi="Times New Roman" w:cs="Times New Roman"/>
          <w:b/>
          <w:bCs/>
          <w:sz w:val="28"/>
        </w:rPr>
        <w:sectPr>
          <w:footerReference w:type="default" r:id="rId10"/>
          <w:footnotePr/>
          <w:endnotePr/>
          <w:type w:val="nextPage"/>
          <w:pgSz w:w="11906" w:h="16838" w:orient="portrait"/>
          <w:pgMar w:top="1440" w:right="1800" w:bottom="1440" w:left="1600" w:header="851" w:footer="992" w:gutter="0"/>
          <w:cols w:num="1" w:sep="0" w:space="720" w:equalWidth="1"/>
          <w:docGrid w:linePitch="360"/>
        </w:sectPr>
      </w:pPr>
      <w:r>
        <w:rPr>
          <w:rFonts w:ascii="Times New Roman" w:hAnsi="Times New Roman" w:cs="Times New Roman"/>
          <w:b/>
          <w:bCs/>
          <w:sz w:val="28"/>
        </w:rPr>
      </w:r>
      <w:r/>
    </w:p>
    <w:p>
      <w:pPr>
        <w:jc w:val="center"/>
        <w:spacing w:line="360" w:lineRule="auto"/>
        <w:rPr>
          <w:rFonts w:ascii="Times New Roman" w:hAnsi="Times New Roman" w:cs="Times New Roman"/>
          <w:b/>
          <w:bCs/>
          <w:sz w:val="28"/>
        </w:rPr>
      </w:pPr>
      <w:r>
        <w:rPr>
          <w:rFonts w:ascii="Times New Roman" w:hAnsi="Times New Roman" w:cs="Times New Roman"/>
          <w:b/>
          <w:bCs/>
          <w:sz w:val="28"/>
        </w:rPr>
        <w:t xml:space="preserve">残疾人福利性单位声明函</w:t>
      </w:r>
      <w:bookmarkEnd w:id="51"/>
      <w:bookmarkEnd w:id="52"/>
      <w:r/>
    </w:p>
    <w:p>
      <w:pPr>
        <w:ind w:firstLine="420"/>
        <w:jc w:val="left"/>
        <w:spacing w:line="440" w:lineRule="exact"/>
        <w:widowControl/>
        <w:rPr>
          <w:rFonts w:ascii="Times New Roman" w:hAnsi="Times New Roman" w:cs="Times New Roman"/>
          <w:szCs w:val="21"/>
        </w:rPr>
      </w:pPr>
      <w:r>
        <w:rPr>
          <w:rFonts w:ascii="Times New Roman" w:hAnsi="Times New Roman" w:cs="Times New Roman"/>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Times New Roman" w:hAnsi="Times New Roman" w:cs="Times New Roman"/>
          <w:szCs w:val="21"/>
        </w:rPr>
      </w:pPr>
      <w:r>
        <w:rPr>
          <w:rFonts w:ascii="Times New Roman" w:hAnsi="Times New Roman" w:cs="Times New Roman"/>
          <w:szCs w:val="21"/>
        </w:rPr>
        <w:t xml:space="preserve">本单位对上述声明的真实性负责。如有虚假，将依法承担相应责任。</w:t>
      </w:r>
      <w:r/>
    </w:p>
    <w:p>
      <w:pPr>
        <w:ind w:firstLine="5040"/>
        <w:jc w:val="left"/>
        <w:spacing w:line="440" w:lineRule="exact"/>
        <w:widowControl/>
        <w:rPr>
          <w:rFonts w:ascii="Times New Roman" w:hAnsi="Times New Roman" w:cs="Times New Roman"/>
          <w:szCs w:val="21"/>
        </w:rPr>
      </w:pPr>
      <w:r>
        <w:rPr>
          <w:rFonts w:ascii="Times New Roman" w:hAnsi="Times New Roman" w:cs="Times New Roman"/>
          <w:szCs w:val="21"/>
        </w:rPr>
        <w:t xml:space="preserve">投标人名称（加盖电子公章）：</w:t>
      </w:r>
      <w:r/>
    </w:p>
    <w:p>
      <w:pPr>
        <w:ind w:firstLine="5040"/>
        <w:jc w:val="left"/>
        <w:spacing w:line="440" w:lineRule="exact"/>
        <w:widowControl/>
        <w:rPr>
          <w:rFonts w:ascii="Times New Roman" w:hAnsi="Times New Roman" w:cs="Times New Roman"/>
          <w:szCs w:val="21"/>
        </w:rPr>
      </w:pPr>
      <w:r>
        <w:rPr>
          <w:rFonts w:ascii="Times New Roman" w:hAnsi="Times New Roman" w:cs="Times New Roman"/>
          <w:szCs w:val="21"/>
        </w:rPr>
        <w:t xml:space="preserve">日  期：</w:t>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jc w:val="center"/>
        <w:spacing w:line="360" w:lineRule="auto"/>
        <w:rPr>
          <w:rFonts w:ascii="Times New Roman" w:hAnsi="Times New Roman" w:cs="Times New Roman"/>
          <w:b/>
          <w:bCs/>
          <w:sz w:val="28"/>
        </w:rPr>
      </w:pPr>
      <w:r>
        <w:rPr>
          <w:rFonts w:ascii="Times New Roman" w:hAnsi="Times New Roman" w:cs="Times New Roman"/>
          <w:b/>
          <w:bCs/>
          <w:sz w:val="28"/>
        </w:rPr>
        <w:t xml:space="preserve">属于监狱企业的证明文件</w:t>
      </w:r>
      <w:r/>
    </w:p>
    <w:p>
      <w:pPr>
        <w:spacing w:line="360" w:lineRule="auto"/>
        <w:rPr>
          <w:rFonts w:ascii="Times New Roman" w:hAnsi="Times New Roman" w:cs="Times New Roman"/>
        </w:rPr>
      </w:pPr>
      <w:r>
        <w:rPr>
          <w:rFonts w:ascii="Times New Roman" w:hAnsi="Times New Roman" w:cs="Times New Roman"/>
        </w:rPr>
        <w:t xml:space="preserve">（提供由省级以上监狱管理局、戒毒管理局(含新疆生产建设兵团)出具的属于监狱企业的证明文件）</w:t>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jc w:val="center"/>
        <w:spacing w:line="360" w:lineRule="auto"/>
        <w:rPr>
          <w:rFonts w:ascii="Times New Roman" w:hAnsi="Times New Roman" w:cs="Times New Roman"/>
          <w:b/>
          <w:bCs/>
        </w:rPr>
      </w:pPr>
      <w:r>
        <w:rPr>
          <w:rFonts w:ascii="Times New Roman" w:hAnsi="Times New Roman" w:cs="Times New Roman"/>
          <w:b/>
          <w:bCs/>
          <w:sz w:val="28"/>
        </w:rPr>
        <w:t xml:space="preserve">节能产品认证证书</w:t>
      </w:r>
      <w:r/>
    </w:p>
    <w:p>
      <w:pPr>
        <w:spacing w:line="360" w:lineRule="auto"/>
        <w:rPr>
          <w:rFonts w:ascii="Times New Roman" w:hAnsi="Times New Roman" w:cs="Times New Roman"/>
          <w:bCs/>
        </w:rPr>
      </w:pPr>
      <w:r>
        <w:rPr>
          <w:rFonts w:ascii="Times New Roman" w:hAnsi="Times New Roman" w:cs="Times New Roman"/>
          <w:bCs/>
        </w:rPr>
        <w:t xml:space="preserve">（提供国家确定的认证机构出具的、处于有效期之内的产品认证证书）</w:t>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jc w:val="center"/>
        <w:spacing w:line="360" w:lineRule="auto"/>
        <w:rPr>
          <w:rFonts w:ascii="Times New Roman" w:hAnsi="Times New Roman" w:cs="Times New Roman"/>
          <w:b/>
          <w:bCs/>
        </w:rPr>
      </w:pPr>
      <w:r>
        <w:rPr>
          <w:rFonts w:ascii="Times New Roman" w:hAnsi="Times New Roman" w:cs="Times New Roman"/>
          <w:b/>
          <w:bCs/>
          <w:sz w:val="28"/>
        </w:rPr>
        <w:t xml:space="preserve">环境标志产品认证证书</w:t>
      </w:r>
      <w:r/>
    </w:p>
    <w:p>
      <w:pPr>
        <w:spacing w:line="360" w:lineRule="auto"/>
        <w:rPr>
          <w:rFonts w:ascii="Times New Roman" w:hAnsi="Times New Roman" w:cs="Times New Roman"/>
          <w:bCs/>
        </w:rPr>
      </w:pPr>
      <w:r>
        <w:rPr>
          <w:rFonts w:ascii="Times New Roman" w:hAnsi="Times New Roman" w:cs="Times New Roman"/>
          <w:bCs/>
        </w:rPr>
        <w:t xml:space="preserve">（提供国家确定的认证机构出具的、处于有效期之内的产品认证证书）</w:t>
      </w:r>
      <w:r/>
    </w:p>
    <w:p>
      <w:pPr>
        <w:pStyle w:val="837"/>
        <w:rPr>
          <w:rFonts w:ascii="Times New Roman" w:hAnsi="Times New Roman" w:cs="Times New Roman"/>
          <w:bCs/>
        </w:rPr>
      </w:pPr>
      <w:r>
        <w:rPr>
          <w:rFonts w:ascii="Times New Roman" w:hAnsi="Times New Roman" w:cs="Times New Roman"/>
          <w:bCs/>
        </w:rPr>
      </w:r>
      <w:r/>
    </w:p>
    <w:p>
      <w:pPr>
        <w:pStyle w:val="837"/>
        <w:rPr>
          <w:rFonts w:ascii="Times New Roman" w:hAnsi="Times New Roman" w:cs="Times New Roman"/>
          <w:bCs/>
        </w:rPr>
      </w:pPr>
      <w:r>
        <w:rPr>
          <w:rFonts w:ascii="Times New Roman" w:hAnsi="Times New Roman" w:cs="Times New Roman"/>
          <w:bCs/>
        </w:rPr>
      </w:r>
      <w:r/>
    </w:p>
    <w:p>
      <w:pPr>
        <w:pStyle w:val="837"/>
        <w:rPr>
          <w:rFonts w:ascii="Times New Roman" w:hAnsi="Times New Roman" w:cs="Times New Roman"/>
          <w:bCs/>
        </w:rPr>
      </w:pPr>
      <w:r>
        <w:rPr>
          <w:rFonts w:ascii="Times New Roman" w:hAnsi="Times New Roman" w:cs="Times New Roman"/>
          <w:bCs/>
        </w:rPr>
      </w:r>
      <w:r/>
    </w:p>
    <w:p>
      <w:pPr>
        <w:jc w:val="center"/>
        <w:spacing w:line="360" w:lineRule="auto"/>
        <w:rPr>
          <w:rFonts w:ascii="Times New Roman" w:hAnsi="Times New Roman" w:cs="Times New Roman"/>
          <w:b/>
          <w:bCs/>
          <w:sz w:val="28"/>
        </w:rPr>
      </w:pPr>
      <w:r>
        <w:rPr>
          <w:rFonts w:ascii="Times New Roman" w:hAnsi="Times New Roman" w:cs="Times New Roman"/>
          <w:b/>
          <w:bCs/>
          <w:sz w:val="28"/>
        </w:rPr>
        <w:t xml:space="preserve">进口产品转让技术、消化吸收再创新方案</w:t>
      </w:r>
      <w:r/>
    </w:p>
    <w:p>
      <w:pPr>
        <w:spacing w:line="360" w:lineRule="auto"/>
        <w:rPr>
          <w:rFonts w:ascii="Times New Roman" w:hAnsi="Times New Roman" w:cs="Times New Roman"/>
          <w:bCs/>
        </w:rPr>
      </w:pPr>
      <w:r>
        <w:rPr>
          <w:rFonts w:ascii="Times New Roman" w:hAnsi="Times New Roman" w:cs="Times New Roman"/>
          <w:bCs/>
        </w:rPr>
        <w:t xml:space="preserve">（对于允许进口产品参加的项目）</w:t>
      </w:r>
      <w:r/>
    </w:p>
    <w:p>
      <w:pPr>
        <w:spacing w:line="360" w:lineRule="auto"/>
        <w:rPr>
          <w:rFonts w:ascii="Times New Roman" w:hAnsi="Times New Roman" w:cs="Times New Roman"/>
          <w:b/>
          <w:bCs/>
        </w:rPr>
      </w:pPr>
      <w:r>
        <w:rPr>
          <w:rFonts w:ascii="Times New Roman" w:hAnsi="Times New Roman" w:cs="Times New Roman"/>
          <w:b/>
          <w:bCs/>
        </w:rPr>
      </w:r>
      <w:r/>
    </w:p>
    <w:p>
      <w:pPr>
        <w:pStyle w:val="825"/>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rPr>
      </w:r>
      <w:r/>
    </w:p>
    <w:p>
      <w:pPr>
        <w:spacing w:line="360" w:lineRule="auto"/>
        <w:rPr>
          <w:rFonts w:ascii="Times New Roman" w:hAnsi="Times New Roman" w:cs="Times New Roman"/>
          <w:b/>
        </w:rPr>
      </w:pPr>
      <w:r>
        <w:rPr>
          <w:rFonts w:ascii="Times New Roman" w:hAnsi="Times New Roman" w:cs="Times New Roman"/>
          <w:b/>
          <w:szCs w:val="21"/>
          <w:lang w:val="zh-CN"/>
        </w:rPr>
        <w:br w:type="page" w:clear="all"/>
      </w:r>
      <w:r>
        <w:rPr>
          <w:rFonts w:ascii="Times New Roman" w:hAnsi="Times New Roman" w:cs="Times New Roman"/>
          <w:b/>
        </w:rPr>
        <w:t xml:space="preserve">附件十、无重大违法记录声明格式</w:t>
      </w:r>
      <w:r/>
    </w:p>
    <w:p>
      <w:pPr>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r>
      <w:r/>
    </w:p>
    <w:p>
      <w:pPr>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t xml:space="preserve">无重大违法记录声明</w:t>
      </w:r>
      <w:r/>
    </w:p>
    <w:p>
      <w:pPr>
        <w:spacing w:line="360" w:lineRule="auto"/>
        <w:rPr>
          <w:rFonts w:ascii="Times New Roman" w:hAnsi="Times New Roman" w:eastAsia="黑体" w:cs="Times New Roman"/>
          <w:szCs w:val="21"/>
        </w:rPr>
      </w:pPr>
      <w:r>
        <w:rPr>
          <w:rFonts w:ascii="Times New Roman" w:hAnsi="Times New Roman" w:eastAsia="黑体" w:cs="Times New Roman"/>
          <w:szCs w:val="21"/>
        </w:rPr>
      </w:r>
      <w:r/>
    </w:p>
    <w:p>
      <w:pPr>
        <w:spacing w:line="360" w:lineRule="auto"/>
        <w:rPr>
          <w:rFonts w:ascii="Times New Roman" w:hAnsi="Times New Roman" w:cs="Times New Roman"/>
          <w:szCs w:val="21"/>
        </w:rPr>
      </w:pPr>
      <w:r>
        <w:rPr>
          <w:rFonts w:ascii="Times New Roman" w:hAnsi="Times New Roman" w:cs="Times New Roman"/>
          <w:szCs w:val="21"/>
        </w:rPr>
        <w:t xml:space="preserve">江苏省设备成套股份有限公司：</w:t>
      </w:r>
      <w:r/>
    </w:p>
    <w:p>
      <w:pPr>
        <w:spacing w:line="360" w:lineRule="auto"/>
        <w:rPr>
          <w:rFonts w:ascii="Times New Roman" w:hAnsi="Times New Roman" w:cs="Times New Roman"/>
        </w:rPr>
      </w:pPr>
      <w:r>
        <w:rPr>
          <w:rFonts w:ascii="Times New Roman" w:hAnsi="Times New Roman" w:cs="Times New Roman"/>
        </w:rPr>
      </w:r>
      <w:r/>
    </w:p>
    <w:p>
      <w:pPr>
        <w:ind w:firstLine="336"/>
        <w:spacing w:line="360" w:lineRule="auto"/>
        <w:rPr>
          <w:rFonts w:ascii="Times New Roman" w:hAnsi="Times New Roman" w:cs="Times New Roman"/>
        </w:rPr>
      </w:pPr>
      <w:r>
        <w:rPr>
          <w:rFonts w:ascii="Times New Roman" w:hAnsi="Times New Roman" w:cs="Times New Roman"/>
        </w:rPr>
        <w:t xml:space="preserve">我单位（供应商名称）郑重声明：</w:t>
      </w:r>
      <w:r/>
    </w:p>
    <w:p>
      <w:pPr>
        <w:ind w:firstLine="308"/>
        <w:spacing w:line="360" w:lineRule="auto"/>
        <w:shd w:val="clear" w:color="auto" w:fill="ffffff"/>
        <w:widowControl/>
        <w:rPr>
          <w:rFonts w:ascii="Times New Roman" w:hAnsi="Times New Roman" w:cs="Times New Roman"/>
          <w:b/>
          <w:szCs w:val="21"/>
        </w:rPr>
      </w:pPr>
      <w:r>
        <w:rPr>
          <w:rFonts w:ascii="Times New Roman" w:hAnsi="Times New Roman" w:cs="Times New Roman"/>
          <w:szCs w:val="21"/>
        </w:rPr>
        <w:t xml:space="preserve">我单位</w:t>
      </w:r>
      <w:r>
        <w:rPr>
          <w:rFonts w:ascii="Times New Roman" w:hAnsi="Times New Roman" w:cs="Times New Roman"/>
        </w:rPr>
        <w:t xml:space="preserve">参加政府采购活动前3年内在经营活动中（</w:t>
      </w:r>
      <w:r>
        <w:rPr>
          <w:rFonts w:ascii="Times New Roman" w:hAnsi="Times New Roman" w:cs="Times New Roman"/>
          <w:b/>
          <w:i/>
          <w:u w:val="single"/>
        </w:rPr>
        <w:t xml:space="preserve">在下划线上如实填写：有或没有</w:t>
      </w:r>
      <w:r>
        <w:rPr>
          <w:rFonts w:ascii="Times New Roman" w:hAnsi="Times New Roman" w:cs="Times New Roman"/>
        </w:rPr>
        <w:t xml:space="preserve">）</w:t>
      </w:r>
      <w:r>
        <w:rPr>
          <w:rFonts w:ascii="Times New Roman" w:hAnsi="Times New Roman" w:cs="Times New Roman"/>
          <w:b/>
        </w:rPr>
        <w:t xml:space="preserve">重大违法记录</w:t>
      </w:r>
      <w:r>
        <w:rPr>
          <w:rFonts w:ascii="Times New Roman" w:hAnsi="Times New Roman" w:cs="Times New Roman"/>
          <w:b/>
          <w:szCs w:val="21"/>
        </w:rPr>
        <w:t xml:space="preserve">，且不是失信被执行人、重大税收违法案件当事人名单、政府采购严重违法失信行为记录名单的供应商。</w:t>
      </w:r>
      <w:r/>
    </w:p>
    <w:p>
      <w:pPr>
        <w:ind w:firstLine="420"/>
        <w:spacing w:line="360" w:lineRule="auto"/>
        <w:rPr>
          <w:rFonts w:ascii="Times New Roman" w:hAnsi="Times New Roman" w:cs="Times New Roman"/>
        </w:rPr>
      </w:pPr>
      <w:r>
        <w:rPr>
          <w:rFonts w:ascii="Times New Roman" w:hAnsi="Times New Roman" w:cs="Times New Roman"/>
        </w:rPr>
      </w:r>
      <w:r/>
    </w:p>
    <w:p>
      <w:pPr>
        <w:ind w:firstLine="315"/>
        <w:spacing w:line="360" w:lineRule="auto"/>
        <w:rPr>
          <w:rFonts w:ascii="Times New Roman" w:hAnsi="Times New Roman" w:cs="Times New Roman"/>
        </w:rPr>
      </w:pPr>
      <w:r>
        <w:rPr>
          <w:rFonts w:ascii="Times New Roman" w:hAnsi="Times New Roman" w:cs="Times New Roman"/>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Times New Roman" w:hAnsi="Times New Roman" w:cs="Times New Roman"/>
        </w:rPr>
      </w:pPr>
      <w:r>
        <w:rPr>
          <w:rFonts w:ascii="Times New Roman" w:hAnsi="Times New Roman" w:cs="Times New Roman"/>
        </w:rPr>
      </w:r>
      <w:r/>
    </w:p>
    <w:p>
      <w:pPr>
        <w:spacing w:line="360" w:lineRule="auto"/>
        <w:rPr>
          <w:rFonts w:ascii="Times New Roman" w:hAnsi="Times New Roman" w:cs="Times New Roman"/>
        </w:rPr>
      </w:pPr>
      <w:r>
        <w:rPr>
          <w:rFonts w:ascii="Times New Roman" w:hAnsi="Times New Roman" w:cs="Times New Roman"/>
        </w:rPr>
      </w:r>
      <w:r/>
    </w:p>
    <w:p>
      <w:pPr>
        <w:ind w:firstLine="5103"/>
        <w:spacing w:line="360" w:lineRule="auto"/>
        <w:rPr>
          <w:rFonts w:ascii="Times New Roman" w:hAnsi="Times New Roman" w:cs="Times New Roman"/>
        </w:rPr>
      </w:pPr>
      <w:r>
        <w:rPr>
          <w:rFonts w:ascii="Times New Roman" w:hAnsi="Times New Roman" w:cs="Times New Roman"/>
        </w:rPr>
        <w:t xml:space="preserve">投标人名称（加盖电子公章）：</w:t>
      </w:r>
      <w:r>
        <w:rPr>
          <w:rFonts w:ascii="Times New Roman" w:hAnsi="Times New Roman" w:cs="Times New Roman"/>
          <w:u w:val="single"/>
        </w:rPr>
        <w:t xml:space="preserve">         </w:t>
      </w:r>
      <w:r/>
    </w:p>
    <w:p>
      <w:pPr>
        <w:ind w:firstLine="5040"/>
        <w:spacing w:line="360" w:lineRule="auto"/>
        <w:rPr>
          <w:rFonts w:ascii="Times New Roman" w:hAnsi="Times New Roman" w:cs="Times New Roman"/>
          <w:b/>
        </w:rPr>
      </w:pPr>
      <w:r>
        <w:rPr>
          <w:rFonts w:ascii="Times New Roman" w:hAnsi="Times New Roman" w:cs="Times New Roman"/>
          <w:szCs w:val="21"/>
          <w:lang w:val="zh-CN"/>
        </w:rPr>
        <w:t xml:space="preserve">日期：</w:t>
      </w:r>
      <w:r>
        <w:rPr>
          <w:rFonts w:ascii="Times New Roman" w:hAnsi="Times New Roman" w:cs="Times New Roman"/>
          <w:szCs w:val="21"/>
        </w:rPr>
        <w:t xml:space="preserve">    </w:t>
      </w:r>
      <w:r>
        <w:rPr>
          <w:rFonts w:ascii="Times New Roman" w:hAnsi="Times New Roman" w:cs="Times New Roman"/>
          <w:szCs w:val="21"/>
          <w:lang w:val="zh-CN"/>
        </w:rPr>
        <w:t xml:space="preserve">年</w:t>
      </w:r>
      <w:r>
        <w:rPr>
          <w:rFonts w:ascii="Times New Roman" w:hAnsi="Times New Roman" w:cs="Times New Roman"/>
          <w:szCs w:val="21"/>
        </w:rPr>
        <w:t xml:space="preserve">   </w:t>
      </w:r>
      <w:r>
        <w:rPr>
          <w:rFonts w:ascii="Times New Roman" w:hAnsi="Times New Roman" w:cs="Times New Roman"/>
          <w:szCs w:val="21"/>
          <w:lang w:val="zh-CN"/>
        </w:rPr>
        <w:t xml:space="preserve">月</w:t>
      </w:r>
      <w:r>
        <w:rPr>
          <w:rFonts w:ascii="Times New Roman" w:hAnsi="Times New Roman" w:cs="Times New Roman"/>
          <w:b/>
          <w:szCs w:val="21"/>
          <w:lang w:val="zh-CN"/>
        </w:rPr>
        <w:br w:type="page" w:clear="all"/>
      </w:r>
      <w:r/>
    </w:p>
    <w:p>
      <w:pPr>
        <w:spacing w:line="360" w:lineRule="auto"/>
        <w:rPr>
          <w:rFonts w:ascii="Times New Roman" w:hAnsi="Times New Roman" w:cs="Times New Roman"/>
          <w:b/>
        </w:rPr>
      </w:pPr>
      <w:r>
        <w:rPr>
          <w:rFonts w:ascii="Times New Roman" w:hAnsi="Times New Roman" w:cs="Times New Roman"/>
          <w:b/>
        </w:rPr>
        <w:t xml:space="preserve">附件十一、 资格资信证明文件</w:t>
      </w:r>
      <w:r/>
    </w:p>
    <w:p>
      <w:pPr>
        <w:spacing w:line="360" w:lineRule="auto"/>
        <w:rPr>
          <w:rFonts w:ascii="Times New Roman" w:hAnsi="Times New Roman" w:cs="Times New Roman"/>
          <w:b/>
        </w:rPr>
      </w:pPr>
      <w:r>
        <w:rPr>
          <w:rFonts w:ascii="Times New Roman" w:hAnsi="Times New Roman" w:cs="Times New Roman"/>
          <w:b/>
        </w:rPr>
      </w:r>
      <w:r/>
    </w:p>
    <w:p>
      <w:pPr>
        <w:spacing w:line="360" w:lineRule="auto"/>
        <w:rPr>
          <w:rFonts w:ascii="Times New Roman" w:hAnsi="Times New Roman" w:cs="Times New Roman"/>
          <w:b/>
        </w:rPr>
      </w:pPr>
      <w:r>
        <w:rPr>
          <w:rFonts w:ascii="Times New Roman" w:hAnsi="Times New Roman" w:cs="Times New Roman"/>
          <w:b/>
        </w:rPr>
      </w:r>
      <w:r/>
    </w:p>
    <w:p>
      <w:pPr>
        <w:spacing w:line="360" w:lineRule="auto"/>
        <w:rPr>
          <w:rFonts w:ascii="Times New Roman" w:hAnsi="Times New Roman" w:cs="Times New Roman"/>
          <w:szCs w:val="21"/>
        </w:rPr>
      </w:pPr>
      <w:r>
        <w:rPr>
          <w:rFonts w:ascii="Times New Roman" w:hAnsi="Times New Roman" w:cs="Times New Roman"/>
          <w:szCs w:val="21"/>
        </w:rPr>
      </w:r>
      <w:r/>
    </w:p>
    <w:p>
      <w:pPr>
        <w:pStyle w:val="837"/>
        <w:rPr>
          <w:rFonts w:ascii="Times New Roman" w:hAnsi="Times New Roman" w:cs="Times New Roman"/>
        </w:rPr>
      </w:pPr>
      <w:r>
        <w:rPr>
          <w:rFonts w:ascii="Times New Roman" w:hAnsi="Times New Roman" w:cs="Times New Roman"/>
        </w:rPr>
      </w:r>
      <w:r/>
    </w:p>
    <w:p>
      <w:pPr>
        <w:spacing w:line="360" w:lineRule="auto"/>
        <w:rPr>
          <w:rFonts w:ascii="Times New Roman" w:hAnsi="Times New Roman" w:cs="Times New Roman"/>
          <w:b/>
        </w:rPr>
      </w:pPr>
      <w:r>
        <w:rPr>
          <w:rFonts w:ascii="Times New Roman" w:hAnsi="Times New Roman" w:cs="Times New Roman"/>
          <w:b/>
        </w:rPr>
        <w:t xml:space="preserve">附件十</w:t>
      </w:r>
      <w:r>
        <w:rPr>
          <w:rFonts w:ascii="Times New Roman" w:hAnsi="Times New Roman" w:cs="Times New Roman"/>
          <w:b/>
          <w:lang w:val="en-US" w:eastAsia="zh-CN"/>
        </w:rPr>
        <w:t xml:space="preserve">二</w:t>
      </w:r>
      <w:r>
        <w:rPr>
          <w:rFonts w:ascii="Times New Roman" w:hAnsi="Times New Roman" w:cs="Times New Roman"/>
          <w:b/>
        </w:rPr>
        <w:t xml:space="preserve">、其他</w:t>
      </w:r>
      <w:r/>
    </w:p>
    <w:p>
      <w:pPr>
        <w:spacing w:line="360" w:lineRule="auto"/>
        <w:rPr>
          <w:rFonts w:ascii="Times New Roman" w:hAnsi="Times New Roman" w:eastAsia="宋体" w:cs="Times New Roman"/>
        </w:rPr>
      </w:pPr>
      <w:r>
        <w:rPr>
          <w:rFonts w:ascii="Times New Roman" w:hAnsi="Times New Roman" w:eastAsia="宋体" w:cs="Times New Roman"/>
        </w:rPr>
      </w:r>
      <w:r/>
    </w:p>
    <w:sectPr>
      <w:footerReference w:type="default" r:id="rId11"/>
      <w:footerReference w:type="first" r:id="rId12"/>
      <w:footnotePr/>
      <w:endnotePr/>
      <w:type w:val="nextPage"/>
      <w:pgSz w:w="11906" w:h="16838" w:orient="portrait"/>
      <w:pgMar w:top="1440" w:right="1797" w:bottom="1440" w:left="139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Garamond">
    <w:panose1 w:val="02020404030301010803"/>
  </w:font>
  <w:font w:name="TimesNewRomanPSMT">
    <w:panose1 w:val="02020603050405020304"/>
  </w:font>
  <w:font w:name="Times">
    <w:panose1 w:val="02020603050405020304"/>
  </w:font>
  <w:font w:name="Agilent TT CondLight">
    <w:panose1 w:val="020B0503020202020204"/>
  </w:font>
  <w:font w:name="华文细黑">
    <w:panose1 w:val="02010600040101010101"/>
  </w:font>
  <w:font w:name="KNLe">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both"/>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14300" cy="254208"/>
                      </a:xfrm>
                      <a:prstGeom prst="rect">
                        <a:avLst/>
                      </a:prstGeom>
                      <a:noFill/>
                      <a:ln w="6350" cap="flat" cmpd="sng">
                        <a:noFill/>
                        <a:prstDash val="solid"/>
                        <a:round/>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9.0pt;height:20.0pt;mso-wrap-distance-left:8.9pt;mso-wrap-distance-top:0.0pt;mso-wrap-distance-right:8.9pt;mso-wrap-distance-bottom:0.0pt;v-text-anchor:top;visibility:visible;" filled="f" stroked="f" strokeweight="0.50pt">
              <v:stroke dashstyle="solid"/>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both"/>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2" name="文本框 3"/>
              <wp:cNvGraphicFramePr/>
              <a:graphic xmlns:a="http://schemas.openxmlformats.org/drawingml/2006/main">
                <a:graphicData uri="http://schemas.microsoft.com/office/word/2010/wordprocessingShape">
                  <wps:wsp>
                    <wps:cNvPr id="0" name=""/>
                    <wps:cNvSpPr/>
                    <wps:spPr bwMode="auto">
                      <a:xfrm>
                        <a:off x="0" y="0"/>
                        <a:ext cx="114300" cy="254208"/>
                      </a:xfrm>
                      <a:prstGeom prst="rect">
                        <a:avLst/>
                      </a:prstGeom>
                      <a:noFill/>
                      <a:ln w="9525" cap="flat" cmpd="sng">
                        <a:noFill/>
                        <a:prstDash val="solid"/>
                        <a:round/>
                      </a:ln>
                    </wps:spPr>
                    <wps:txbx>
                      <w:txbxContent>
                        <w:p>
                          <w:pPr>
                            <w:pStyle w:val="814"/>
                            <w:jc w:val="center"/>
                          </w:pPr>
                          <w:r>
                            <w:fldChar w:fldCharType="begin"/>
                          </w:r>
                          <w:r>
                            <w:instrText xml:space="preserve">PAGE   \* MERGEFORMAT</w:instrText>
                          </w:r>
                          <w:r>
                            <w:fldChar w:fldCharType="separate"/>
                          </w:r>
                          <w:r>
                            <w:rPr>
                              <w:lang w:val="zh-CN"/>
                            </w:rPr>
                            <w:t xml:space="preserve">29</w:t>
                          </w:r>
                          <w:r>
                            <w:fldChar w:fldCharType="end"/>
                          </w:r>
                          <w:r/>
                        </w:p>
                      </w:txbxContent>
                    </wps:txbx>
                    <wps:bodyPr vert="horz" wrap="none" lIns="0" tIns="0" rIns="0" bIns="0" anchor="t" anchorCtr="0"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9.0pt;height:20.0pt;mso-wrap-distance-left:8.9pt;mso-wrap-distance-top:0.0pt;mso-wrap-distance-right:8.9pt;mso-wrap-distance-bottom:0.0pt;v-text-anchor:top;visibility:visible;" filled="f" stroked="f" strokeweight="0.75pt">
              <v:stroke dashstyle="solid"/>
              <v:textbox inset="0,0,0,0">
                <w:txbxContent>
                  <w:p>
                    <w:pPr>
                      <w:pStyle w:val="814"/>
                      <w:jc w:val="center"/>
                    </w:pPr>
                    <w:r>
                      <w:fldChar w:fldCharType="begin"/>
                    </w:r>
                    <w:r>
                      <w:instrText xml:space="preserve">PAGE   \* MERGEFORMAT</w:instrText>
                    </w:r>
                    <w:r>
                      <w:fldChar w:fldCharType="separate"/>
                    </w:r>
                    <w:r>
                      <w:rPr>
                        <w:lang w:val="zh-CN"/>
                      </w:rP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both"/>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3" name="文本框 1"/>
              <wp:cNvGraphicFramePr/>
              <a:graphic xmlns:a="http://schemas.openxmlformats.org/drawingml/2006/main">
                <a:graphicData uri="http://schemas.microsoft.com/office/word/2010/wordprocessingShape">
                  <wps:wsp>
                    <wps:cNvPr id="0" name=""/>
                    <wps:cNvSpPr/>
                    <wps:spPr bwMode="auto">
                      <a:xfrm>
                        <a:off x="0" y="0"/>
                        <a:ext cx="114300" cy="254208"/>
                      </a:xfrm>
                      <a:prstGeom prst="rect">
                        <a:avLst/>
                      </a:prstGeom>
                      <a:noFill/>
                      <a:ln w="6350" cap="flat" cmpd="sng">
                        <a:noFill/>
                        <a:prstDash val="solid"/>
                        <a:round/>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9.0pt;height:20.0pt;mso-wrap-distance-left:8.9pt;mso-wrap-distance-top:0.0pt;mso-wrap-distance-right:8.9pt;mso-wrap-distance-bottom:0.0pt;v-text-anchor:top;visibility:visible;" filled="f" stroked="f" strokeweight="0.50pt">
              <v:stroke dashstyle="solid"/>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254000"/>
              <wp:effectExtent l="0" t="0" r="0" b="0"/>
              <wp:wrapNone/>
              <wp:docPr id="4" name="文本框 2"/>
              <wp:cNvGraphicFramePr/>
              <a:graphic xmlns:a="http://schemas.openxmlformats.org/drawingml/2006/main">
                <a:graphicData uri="http://schemas.microsoft.com/office/word/2010/wordprocessingShape">
                  <wps:wsp>
                    <wps:cNvPr id="0" name=""/>
                    <wps:cNvSpPr/>
                    <wps:spPr bwMode="auto">
                      <a:xfrm>
                        <a:off x="0" y="0"/>
                        <a:ext cx="57150" cy="253999"/>
                      </a:xfrm>
                      <a:prstGeom prst="rect">
                        <a:avLst/>
                      </a:prstGeom>
                      <a:noFill/>
                      <a:ln w="6350" cap="flat" cmpd="sng">
                        <a:noFill/>
                        <a:prstDash val="solid"/>
                        <a:round/>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4.5pt;height:20.0pt;mso-wrap-distance-left:8.9pt;mso-wrap-distance-top:0.0pt;mso-wrap-distance-right:8.9pt;mso-wrap-distance-bottom:0.0pt;v-text-anchor:top;visibility:visible;" filled="f" stroked="f" strokeweight="0.50pt">
              <v:stroke dashstyle="solid"/>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83"/>
      <w:isLgl w:val="false"/>
      <w:suff w:val="nothing"/>
      <w:lvlText w:val="第%1章"/>
      <w:lvlJc w:val="left"/>
      <w:pPr>
        <w:ind w:left="0" w:firstLine="0"/>
        <w:tabs>
          <w:tab w:val="left" w:pos="0" w:leader="none"/>
        </w:tabs>
      </w:pPr>
      <w:rPr>
        <w:rFonts w:cs="Times New Roman"/>
      </w:rPr>
    </w:lvl>
    <w:lvl w:ilvl="1">
      <w:start w:val="1"/>
      <w:numFmt w:val="none"/>
      <w:pStyle w:val="784"/>
      <w:isLgl w:val="false"/>
      <w:suff w:val="nothing"/>
      <w:lvlText w:val=""/>
      <w:lvlJc w:val="left"/>
      <w:pPr>
        <w:ind w:left="0" w:firstLine="0"/>
        <w:tabs>
          <w:tab w:val="left" w:pos="0" w:leader="none"/>
        </w:tabs>
      </w:pPr>
      <w:rPr>
        <w:rFonts w:cs="Times New Roman"/>
      </w:rPr>
    </w:lvl>
    <w:lvl w:ilvl="2">
      <w:start w:val="1"/>
      <w:numFmt w:val="none"/>
      <w:pStyle w:val="785"/>
      <w:isLgl w:val="false"/>
      <w:suff w:val="nothing"/>
      <w:lvlText w:val=""/>
      <w:lvlJc w:val="left"/>
      <w:pPr>
        <w:ind w:left="0" w:firstLine="0"/>
        <w:tabs>
          <w:tab w:val="left" w:pos="0" w:leader="none"/>
        </w:tabs>
      </w:pPr>
      <w:rPr>
        <w:rFonts w:cs="Times New Roman"/>
      </w:rPr>
    </w:lvl>
    <w:lvl w:ilvl="3">
      <w:start w:val="1"/>
      <w:numFmt w:val="none"/>
      <w:pStyle w:val="786"/>
      <w:isLgl w:val="false"/>
      <w:suff w:val="nothing"/>
      <w:lvlText w:val=""/>
      <w:lvlJc w:val="left"/>
      <w:pPr>
        <w:ind w:left="0" w:firstLine="0"/>
        <w:tabs>
          <w:tab w:val="left" w:pos="0" w:leader="none"/>
        </w:tabs>
      </w:pPr>
      <w:rPr>
        <w:rFonts w:cs="Times New Roman"/>
      </w:rPr>
    </w:lvl>
    <w:lvl w:ilvl="4">
      <w:start w:val="1"/>
      <w:numFmt w:val="none"/>
      <w:pStyle w:val="787"/>
      <w:isLgl w:val="false"/>
      <w:suff w:val="nothing"/>
      <w:lvlText w:val=""/>
      <w:lvlJc w:val="left"/>
      <w:pPr>
        <w:ind w:left="0" w:firstLine="0"/>
        <w:tabs>
          <w:tab w:val="left" w:pos="0" w:leader="none"/>
        </w:tabs>
      </w:pPr>
      <w:rPr>
        <w:rFonts w:cs="Times New Roman"/>
      </w:rPr>
    </w:lvl>
    <w:lvl w:ilvl="5">
      <w:start w:val="1"/>
      <w:numFmt w:val="none"/>
      <w:pStyle w:val="788"/>
      <w:isLgl w:val="false"/>
      <w:suff w:val="nothing"/>
      <w:lvlText w:val=""/>
      <w:lvlJc w:val="left"/>
      <w:pPr>
        <w:ind w:left="0" w:firstLine="0"/>
        <w:tabs>
          <w:tab w:val="left" w:pos="0" w:leader="none"/>
        </w:tabs>
      </w:pPr>
      <w:rPr>
        <w:rFonts w:cs="Times New Roman"/>
      </w:rPr>
    </w:lvl>
    <w:lvl w:ilvl="6">
      <w:start w:val="1"/>
      <w:numFmt w:val="none"/>
      <w:pStyle w:val="789"/>
      <w:isLgl w:val="false"/>
      <w:suff w:val="nothing"/>
      <w:lvlText w:val=""/>
      <w:lvlJc w:val="left"/>
      <w:pPr>
        <w:ind w:left="0" w:firstLine="0"/>
        <w:tabs>
          <w:tab w:val="left" w:pos="0" w:leader="none"/>
        </w:tabs>
      </w:pPr>
      <w:rPr>
        <w:rFonts w:cs="Times New Roman"/>
      </w:rPr>
    </w:lvl>
    <w:lvl w:ilvl="7">
      <w:start w:val="1"/>
      <w:numFmt w:val="none"/>
      <w:pStyle w:val="790"/>
      <w:isLgl w:val="false"/>
      <w:suff w:val="nothing"/>
      <w:lvlText w:val=""/>
      <w:lvlJc w:val="left"/>
      <w:pPr>
        <w:ind w:left="0" w:firstLine="0"/>
        <w:tabs>
          <w:tab w:val="left" w:pos="0" w:leader="none"/>
        </w:tabs>
      </w:pPr>
      <w:rPr>
        <w:rFonts w:cs="Times New Roman"/>
      </w:rPr>
    </w:lvl>
    <w:lvl w:ilvl="8">
      <w:start w:val="1"/>
      <w:numFmt w:val="none"/>
      <w:pStyle w:val="791"/>
      <w:isLgl w:val="false"/>
      <w:suff w:val="nothing"/>
      <w:lvlText w:val=""/>
      <w:lvlJc w:val="left"/>
      <w:pPr>
        <w:ind w:left="0" w:firstLine="0"/>
        <w:tabs>
          <w:tab w:val="left" w:pos="0" w:leader="none"/>
        </w:tabs>
      </w:pPr>
      <w:rPr>
        <w:rFonts w:cs="Times New Roman"/>
      </w:rPr>
    </w:lvl>
  </w:abstractNum>
  <w:abstractNum w:abstractNumId="1">
    <w:multiLevelType w:val="hybridMultilevel"/>
    <w:lvl w:ilvl="0">
      <w:start w:val="1"/>
      <w:numFmt w:val="chineseCountingThousand"/>
      <w:pStyle w:val="899"/>
      <w:isLgl w:val="false"/>
      <w:suff w:val="tab"/>
      <w:lvlText w:val="%1"/>
      <w:lvlJc w:val="left"/>
      <w:pPr>
        <w:ind w:left="425" w:hanging="425"/>
        <w:tabs>
          <w:tab w:val="left" w:pos="0" w:leader="none"/>
        </w:tabs>
      </w:pPr>
      <w:rPr>
        <w:rFonts w:hint="eastAsia" w:ascii="Arial Unicode MS" w:hAnsi="Arial Unicode MS" w:eastAsia="微软雅黑" w:cs="Times New Roman"/>
        <w:b/>
        <w:i w:val="0"/>
      </w:rPr>
    </w:lvl>
    <w:lvl w:ilvl="1">
      <w:start w:val="1"/>
      <w:numFmt w:val="decimal"/>
      <w:pStyle w:val="918"/>
      <w:isLgl/>
      <w:suff w:val="tab"/>
      <w:lvlText w:val="%1.%2"/>
      <w:lvlJc w:val="left"/>
      <w:pPr>
        <w:ind w:left="425" w:hanging="425"/>
        <w:tabs>
          <w:tab w:val="left" w:pos="0" w:leader="none"/>
        </w:tabs>
      </w:pPr>
      <w:rPr>
        <w:rFonts w:hint="eastAsia" w:ascii="Arial Unicode MS" w:hAnsi="Arial Unicode MS" w:eastAsia="微软雅黑" w:cs="Times New Roman"/>
        <w:b/>
        <w:i w:val="0"/>
      </w:rPr>
    </w:lvl>
    <w:lvl w:ilvl="2">
      <w:start w:val="1"/>
      <w:numFmt w:val="decimal"/>
      <w:pStyle w:val="932"/>
      <w:isLgl/>
      <w:suff w:val="tab"/>
      <w:lvlText w:val="%1.%2.%3"/>
      <w:lvlJc w:val="left"/>
      <w:pPr>
        <w:ind w:left="425" w:hanging="425"/>
        <w:tabs>
          <w:tab w:val="left" w:pos="0" w:leader="none"/>
        </w:tabs>
      </w:pPr>
      <w:rPr>
        <w:rFonts w:hint="eastAsia" w:ascii="Arial Unicode MS" w:hAnsi="Arial Unicode MS" w:eastAsia="微软雅黑" w:cs="Times New Roman"/>
        <w:b/>
        <w:i w:val="0"/>
      </w:rPr>
    </w:lvl>
    <w:lvl w:ilvl="3">
      <w:start w:val="1"/>
      <w:numFmt w:val="decimal"/>
      <w:isLgl/>
      <w:suff w:val="tab"/>
      <w:lvlText w:val="%1.%2.%3.%4"/>
      <w:lvlJc w:val="left"/>
      <w:pPr>
        <w:ind w:left="425" w:hanging="425"/>
        <w:tabs>
          <w:tab w:val="left" w:pos="0" w:leader="none"/>
        </w:tabs>
      </w:pPr>
      <w:rPr>
        <w:rFonts w:hint="eastAsia" w:ascii="Arial Unicode MS" w:hAnsi="Arial Unicode MS" w:eastAsia="微软雅黑" w:cs="Times New Roman"/>
        <w:b/>
        <w:i w:val="0"/>
      </w:rPr>
    </w:lvl>
    <w:lvl w:ilvl="4">
      <w:start w:val="1"/>
      <w:numFmt w:val="decimal"/>
      <w:isLgl/>
      <w:suff w:val="tab"/>
      <w:lvlText w:val="%1.%2.%3.%4.%5"/>
      <w:lvlJc w:val="left"/>
      <w:pPr>
        <w:ind w:left="425" w:hanging="425"/>
        <w:tabs>
          <w:tab w:val="left" w:pos="0" w:leader="none"/>
        </w:tabs>
      </w:pPr>
      <w:rPr>
        <w:rFonts w:hint="eastAsia" w:ascii="Arial Unicode MS" w:hAnsi="Arial Unicode MS" w:eastAsia="微软雅黑" w:cs="Times New Roman"/>
        <w:b/>
        <w:i w:val="0"/>
      </w:rPr>
    </w:lvl>
    <w:lvl w:ilvl="5">
      <w:start w:val="1"/>
      <w:numFmt w:val="none"/>
      <w:isLgl w:val="false"/>
      <w:suff w:val="tab"/>
      <w:lvlText w:val="%1.%2.%3.%4.%5.%6"/>
      <w:lvlJc w:val="left"/>
      <w:pPr>
        <w:ind w:left="425" w:hanging="425"/>
        <w:tabs>
          <w:tab w:val="left" w:pos="0" w:leader="none"/>
        </w:tabs>
      </w:pPr>
      <w:rPr>
        <w:rFonts w:hint="eastAsia" w:cs="Times New Roman"/>
      </w:rPr>
    </w:lvl>
    <w:lvl w:ilvl="6">
      <w:start w:val="1"/>
      <w:numFmt w:val="decimal"/>
      <w:isLgl w:val="false"/>
      <w:suff w:val="tab"/>
      <w:lvlText w:val="%1.%2.%3.%4.%5.%6.%7"/>
      <w:lvlJc w:val="left"/>
      <w:pPr>
        <w:ind w:left="425" w:hanging="425"/>
        <w:tabs>
          <w:tab w:val="left" w:pos="0" w:leader="none"/>
        </w:tabs>
      </w:pPr>
      <w:rPr>
        <w:rFonts w:hint="eastAsia" w:cs="Times New Roman"/>
      </w:rPr>
    </w:lvl>
    <w:lvl w:ilvl="7">
      <w:start w:val="1"/>
      <w:numFmt w:val="decimal"/>
      <w:isLgl w:val="false"/>
      <w:suff w:val="tab"/>
      <w:lvlText w:val="%1.%2.%3.%4.%5.%6.%7.%8"/>
      <w:lvlJc w:val="left"/>
      <w:pPr>
        <w:ind w:left="425" w:hanging="425"/>
        <w:tabs>
          <w:tab w:val="left" w:pos="0" w:leader="none"/>
        </w:tabs>
      </w:pPr>
      <w:rPr>
        <w:rFonts w:hint="eastAsia" w:cs="Times New Roman"/>
      </w:rPr>
    </w:lvl>
    <w:lvl w:ilvl="8">
      <w:start w:val="1"/>
      <w:numFmt w:val="decimal"/>
      <w:isLgl w:val="false"/>
      <w:suff w:val="tab"/>
      <w:lvlText w:val="%1.%2.%3.%4.%5.%6.%7.%8.%9"/>
      <w:lvlJc w:val="left"/>
      <w:pPr>
        <w:ind w:left="425" w:hanging="425"/>
        <w:tabs>
          <w:tab w:val="left" w:pos="0" w:leader="none"/>
        </w:tabs>
      </w:pPr>
      <w:rPr>
        <w:rFonts w:hint="eastAsia" w:cs="Times New Roman"/>
      </w:rPr>
    </w:lvl>
  </w:abstractNum>
  <w:abstractNum w:abstractNumId="2">
    <w:multiLevelType w:val="hybridMultilevel"/>
    <w:lvl w:ilvl="0">
      <w:start w:val="29"/>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tabs>
          <w:tab w:val="left" w:pos="0" w:leader="none"/>
        </w:tabs>
      </w:pPr>
      <w:rPr>
        <w:rFonts w:hint="default" w:cs="Times New Roman"/>
      </w:rPr>
    </w:lvl>
    <w:lvl w:ilvl="1">
      <w:start w:val="1"/>
      <w:numFmt w:val="decimal"/>
      <w:isLgl w:val="false"/>
      <w:suff w:val="tab"/>
      <w:lvlText w:val="%1.%2"/>
      <w:lvlJc w:val="left"/>
      <w:pPr>
        <w:ind w:left="644" w:hanging="360"/>
        <w:tabs>
          <w:tab w:val="left" w:pos="0" w:leader="none"/>
        </w:tabs>
      </w:pPr>
      <w:rPr>
        <w:rFonts w:hint="default" w:ascii="Times New Roman" w:hAnsi="Times New Roman" w:cs="Times New Roman"/>
        <w:b w:val="0"/>
      </w:rPr>
    </w:lvl>
    <w:lvl w:ilvl="2">
      <w:start w:val="1"/>
      <w:numFmt w:val="decimal"/>
      <w:pStyle w:val="951"/>
      <w:isLgl w:val="false"/>
      <w:suff w:val="tab"/>
      <w:lvlText w:val="%1.%2.%3"/>
      <w:lvlJc w:val="left"/>
      <w:pPr>
        <w:ind w:left="720" w:hanging="720"/>
        <w:tabs>
          <w:tab w:val="left" w:pos="0" w:leader="none"/>
        </w:tabs>
      </w:pPr>
      <w:rPr>
        <w:rFonts w:hint="default" w:cs="Times New Roman"/>
        <w:b w:val="0"/>
      </w:rPr>
    </w:lvl>
    <w:lvl w:ilvl="3">
      <w:start w:val="1"/>
      <w:numFmt w:val="decimal"/>
      <w:isLgl w:val="false"/>
      <w:suff w:val="tab"/>
      <w:lvlText w:val="%1.%2.%3.%4"/>
      <w:lvlJc w:val="left"/>
      <w:pPr>
        <w:ind w:left="720" w:hanging="720"/>
        <w:tabs>
          <w:tab w:val="left" w:pos="0" w:leader="none"/>
        </w:tabs>
      </w:pPr>
      <w:rPr>
        <w:rFonts w:hint="default" w:cs="Times New Roman"/>
      </w:rPr>
    </w:lvl>
    <w:lvl w:ilvl="4">
      <w:start w:val="1"/>
      <w:numFmt w:val="decimal"/>
      <w:isLgl w:val="false"/>
      <w:suff w:val="tab"/>
      <w:lvlText w:val="%1.%2.%3.%4.%5"/>
      <w:lvlJc w:val="left"/>
      <w:pPr>
        <w:ind w:left="1080" w:hanging="1080"/>
        <w:tabs>
          <w:tab w:val="left" w:pos="0" w:leader="none"/>
        </w:tabs>
      </w:pPr>
      <w:rPr>
        <w:rFonts w:hint="default" w:cs="Times New Roman"/>
      </w:rPr>
    </w:lvl>
    <w:lvl w:ilvl="5">
      <w:start w:val="1"/>
      <w:numFmt w:val="decimal"/>
      <w:isLgl w:val="false"/>
      <w:suff w:val="tab"/>
      <w:lvlText w:val="%1.%2.%3.%4.%5.%6"/>
      <w:lvlJc w:val="left"/>
      <w:pPr>
        <w:ind w:left="1080" w:hanging="1080"/>
        <w:tabs>
          <w:tab w:val="left" w:pos="0" w:leader="none"/>
        </w:tabs>
      </w:pPr>
      <w:rPr>
        <w:rFonts w:hint="default" w:cs="Times New Roman"/>
      </w:rPr>
    </w:lvl>
    <w:lvl w:ilvl="6">
      <w:start w:val="1"/>
      <w:numFmt w:val="decimal"/>
      <w:isLgl w:val="false"/>
      <w:suff w:val="tab"/>
      <w:lvlText w:val="%1.%2.%3.%4.%5.%6.%7"/>
      <w:lvlJc w:val="left"/>
      <w:pPr>
        <w:ind w:left="1080" w:hanging="1080"/>
        <w:tabs>
          <w:tab w:val="left" w:pos="0" w:leader="none"/>
        </w:tabs>
      </w:pPr>
      <w:rPr>
        <w:rFonts w:hint="default" w:cs="Times New Roman"/>
      </w:rPr>
    </w:lvl>
    <w:lvl w:ilvl="7">
      <w:start w:val="1"/>
      <w:numFmt w:val="decimal"/>
      <w:isLgl w:val="false"/>
      <w:suff w:val="tab"/>
      <w:lvlText w:val="%1.%2.%3.%4.%5.%6.%7.%8"/>
      <w:lvlJc w:val="left"/>
      <w:pPr>
        <w:ind w:left="1440" w:hanging="1440"/>
        <w:tabs>
          <w:tab w:val="left" w:pos="0" w:leader="none"/>
        </w:tabs>
      </w:pPr>
      <w:rPr>
        <w:rFonts w:hint="default" w:cs="Times New Roman"/>
      </w:rPr>
    </w:lvl>
    <w:lvl w:ilvl="8">
      <w:start w:val="1"/>
      <w:numFmt w:val="decimal"/>
      <w:isLgl w:val="false"/>
      <w:suff w:val="tab"/>
      <w:lvlText w:val="%1.%2.%3.%4.%5.%6.%7.%8.%9"/>
      <w:lvlJc w:val="left"/>
      <w:pPr>
        <w:ind w:left="1440" w:hanging="1440"/>
        <w:tabs>
          <w:tab w:val="left" w:pos="0" w:leader="none"/>
        </w:tabs>
      </w:pPr>
      <w:rPr>
        <w:rFonts w:hint="default" w:cs="Times New Roman"/>
      </w:rPr>
    </w:lvl>
  </w:abstractNum>
  <w:abstractNum w:abstractNumId="4">
    <w:multiLevelType w:val="hybridMultilevel"/>
    <w:lvl w:ilvl="0">
      <w:start w:val="4"/>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2"/>
    <w:link w:val="783"/>
    <w:uiPriority w:val="9"/>
    <w:rPr>
      <w:rFonts w:ascii="Arial" w:hAnsi="Arial" w:eastAsia="Arial" w:cs="Arial"/>
      <w:sz w:val="40"/>
      <w:szCs w:val="40"/>
    </w:rPr>
  </w:style>
  <w:style w:type="character" w:styleId="15">
    <w:name w:val="Heading 2 Char"/>
    <w:basedOn w:val="792"/>
    <w:link w:val="784"/>
    <w:uiPriority w:val="9"/>
    <w:rPr>
      <w:rFonts w:ascii="Arial" w:hAnsi="Arial" w:eastAsia="Arial" w:cs="Arial"/>
      <w:sz w:val="34"/>
    </w:rPr>
  </w:style>
  <w:style w:type="character" w:styleId="19">
    <w:name w:val="Heading 4 Char"/>
    <w:basedOn w:val="792"/>
    <w:link w:val="786"/>
    <w:uiPriority w:val="9"/>
    <w:rPr>
      <w:rFonts w:ascii="Arial" w:hAnsi="Arial" w:eastAsia="Arial" w:cs="Arial"/>
      <w:b/>
      <w:bCs/>
      <w:sz w:val="26"/>
      <w:szCs w:val="26"/>
    </w:rPr>
  </w:style>
  <w:style w:type="character" w:styleId="21">
    <w:name w:val="Heading 5 Char"/>
    <w:basedOn w:val="792"/>
    <w:link w:val="787"/>
    <w:uiPriority w:val="9"/>
    <w:rPr>
      <w:rFonts w:ascii="Arial" w:hAnsi="Arial" w:eastAsia="Arial" w:cs="Arial"/>
      <w:b/>
      <w:bCs/>
      <w:sz w:val="24"/>
      <w:szCs w:val="24"/>
    </w:rPr>
  </w:style>
  <w:style w:type="character" w:styleId="23">
    <w:name w:val="Heading 6 Char"/>
    <w:basedOn w:val="792"/>
    <w:link w:val="788"/>
    <w:uiPriority w:val="9"/>
    <w:rPr>
      <w:rFonts w:ascii="Arial" w:hAnsi="Arial" w:eastAsia="Arial" w:cs="Arial"/>
      <w:b/>
      <w:bCs/>
      <w:sz w:val="22"/>
      <w:szCs w:val="22"/>
    </w:rPr>
  </w:style>
  <w:style w:type="character" w:styleId="25">
    <w:name w:val="Heading 7 Char"/>
    <w:basedOn w:val="792"/>
    <w:link w:val="789"/>
    <w:uiPriority w:val="9"/>
    <w:rPr>
      <w:rFonts w:ascii="Arial" w:hAnsi="Arial" w:eastAsia="Arial" w:cs="Arial"/>
      <w:b/>
      <w:bCs/>
      <w:i/>
      <w:iCs/>
      <w:sz w:val="22"/>
      <w:szCs w:val="22"/>
    </w:rPr>
  </w:style>
  <w:style w:type="character" w:styleId="27">
    <w:name w:val="Heading 8 Char"/>
    <w:basedOn w:val="792"/>
    <w:link w:val="790"/>
    <w:uiPriority w:val="9"/>
    <w:rPr>
      <w:rFonts w:ascii="Arial" w:hAnsi="Arial" w:eastAsia="Arial" w:cs="Arial"/>
      <w:i/>
      <w:iCs/>
      <w:sz w:val="22"/>
      <w:szCs w:val="22"/>
    </w:rPr>
  </w:style>
  <w:style w:type="character" w:styleId="29">
    <w:name w:val="Heading 9 Char"/>
    <w:basedOn w:val="792"/>
    <w:link w:val="79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92"/>
    <w:link w:val="826"/>
    <w:uiPriority w:val="10"/>
    <w:rPr>
      <w:sz w:val="48"/>
      <w:szCs w:val="48"/>
    </w:rPr>
  </w:style>
  <w:style w:type="character" w:styleId="36">
    <w:name w:val="Subtitle Char"/>
    <w:basedOn w:val="792"/>
    <w:link w:val="818"/>
    <w:uiPriority w:val="11"/>
    <w:rPr>
      <w:sz w:val="24"/>
      <w:szCs w:val="24"/>
    </w:rPr>
  </w:style>
  <w:style w:type="paragraph" w:styleId="37">
    <w:name w:val="Quote"/>
    <w:basedOn w:val="782"/>
    <w:next w:val="782"/>
    <w:link w:val="38"/>
    <w:uiPriority w:val="29"/>
    <w:qFormat/>
    <w:pPr>
      <w:ind w:left="720" w:right="720"/>
    </w:pPr>
    <w:rPr>
      <w:i/>
    </w:rPr>
  </w:style>
  <w:style w:type="character" w:styleId="38">
    <w:name w:val="Quote Char"/>
    <w:link w:val="37"/>
    <w:uiPriority w:val="29"/>
    <w:rPr>
      <w:i/>
    </w:rPr>
  </w:style>
  <w:style w:type="paragraph" w:styleId="39">
    <w:name w:val="Intense Quote"/>
    <w:basedOn w:val="782"/>
    <w:next w:val="7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2"/>
    <w:link w:val="815"/>
    <w:uiPriority w:val="99"/>
  </w:style>
  <w:style w:type="character" w:styleId="44">
    <w:name w:val="Footer Char"/>
    <w:basedOn w:val="792"/>
    <w:link w:val="814"/>
    <w:uiPriority w:val="99"/>
  </w:style>
  <w:style w:type="character" w:styleId="46">
    <w:name w:val="Caption Char"/>
    <w:basedOn w:val="797"/>
    <w:link w:val="814"/>
    <w:uiPriority w:val="99"/>
  </w:style>
  <w:style w:type="table" w:styleId="47">
    <w:name w:val="Table Grid"/>
    <w:basedOn w:val="79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2"/>
    <w:uiPriority w:val="99"/>
    <w:unhideWhenUsed/>
    <w:rPr>
      <w:vertAlign w:val="superscript"/>
    </w:rPr>
  </w:style>
  <w:style w:type="paragraph" w:styleId="177">
    <w:name w:val="endnote text"/>
    <w:basedOn w:val="7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2"/>
    <w:uiPriority w:val="99"/>
    <w:semiHidden/>
    <w:unhideWhenUsed/>
    <w:rPr>
      <w:vertAlign w:val="superscript"/>
    </w:rPr>
  </w:style>
  <w:style w:type="paragraph" w:styleId="189">
    <w:name w:val="TOC Heading"/>
    <w:uiPriority w:val="39"/>
    <w:unhideWhenUsed/>
  </w:style>
  <w:style w:type="paragraph" w:styleId="190">
    <w:name w:val="table of figures"/>
    <w:basedOn w:val="782"/>
    <w:next w:val="782"/>
    <w:uiPriority w:val="99"/>
    <w:unhideWhenUsed/>
    <w:pPr>
      <w:spacing w:after="0" w:afterAutospacing="0"/>
    </w:pPr>
  </w:style>
  <w:style w:type="paragraph" w:styleId="782"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83">
    <w:name w:val="Heading 1"/>
    <w:basedOn w:val="782"/>
    <w:next w:val="782"/>
    <w:uiPriority w:val="0"/>
    <w:qFormat/>
    <w:pPr>
      <w:numPr>
        <w:ilvl w:val="0"/>
        <w:numId w:val="1"/>
      </w:numPr>
      <w:jc w:val="center"/>
      <w:keepLines/>
      <w:keepNext/>
      <w:spacing w:before="340" w:after="330" w:line="578" w:lineRule="auto"/>
      <w:widowControl w:val="off"/>
      <w:outlineLvl w:val="0"/>
    </w:pPr>
    <w:rPr>
      <w:b/>
      <w:bCs/>
      <w:sz w:val="32"/>
      <w:szCs w:val="44"/>
    </w:rPr>
  </w:style>
  <w:style w:type="paragraph" w:styleId="784">
    <w:name w:val="Heading 2"/>
    <w:basedOn w:val="782"/>
    <w:next w:val="782"/>
    <w:uiPriority w:val="0"/>
    <w:qFormat/>
    <w:pPr>
      <w:numPr>
        <w:ilvl w:val="1"/>
        <w:numId w:val="1"/>
      </w:numPr>
      <w:keepLines/>
      <w:keepNext/>
      <w:spacing w:before="260" w:after="260" w:line="415" w:lineRule="auto"/>
      <w:widowControl w:val="off"/>
      <w:outlineLvl w:val="1"/>
    </w:pPr>
    <w:rPr>
      <w:rFonts w:ascii="Cambria" w:hAnsi="Cambria"/>
      <w:b/>
      <w:bCs/>
      <w:sz w:val="32"/>
      <w:szCs w:val="32"/>
    </w:rPr>
  </w:style>
  <w:style w:type="paragraph" w:styleId="785">
    <w:name w:val="Heading 3"/>
    <w:basedOn w:val="782"/>
    <w:next w:val="782"/>
    <w:uiPriority w:val="0"/>
    <w:qFormat/>
    <w:pPr>
      <w:numPr>
        <w:ilvl w:val="2"/>
        <w:numId w:val="1"/>
      </w:numPr>
      <w:keepLines/>
      <w:keepNext/>
      <w:spacing w:before="260" w:after="260" w:line="415" w:lineRule="auto"/>
      <w:widowControl w:val="off"/>
      <w:outlineLvl w:val="2"/>
    </w:pPr>
    <w:rPr>
      <w:b/>
      <w:bCs/>
      <w:sz w:val="32"/>
      <w:szCs w:val="32"/>
    </w:rPr>
  </w:style>
  <w:style w:type="paragraph" w:styleId="786">
    <w:name w:val="Heading 4"/>
    <w:basedOn w:val="782"/>
    <w:next w:val="782"/>
    <w:uiPriority w:val="0"/>
    <w:qFormat/>
    <w:pPr>
      <w:numPr>
        <w:ilvl w:val="3"/>
        <w:numId w:val="1"/>
      </w:numPr>
      <w:keepLines/>
      <w:keepNext/>
      <w:spacing w:before="280" w:after="290" w:line="377" w:lineRule="auto"/>
      <w:widowControl w:val="off"/>
      <w:outlineLvl w:val="3"/>
    </w:pPr>
    <w:rPr>
      <w:rFonts w:ascii="Cambria" w:hAnsi="Cambria"/>
      <w:b/>
      <w:bCs/>
      <w:sz w:val="28"/>
      <w:szCs w:val="28"/>
    </w:rPr>
  </w:style>
  <w:style w:type="paragraph" w:styleId="787">
    <w:name w:val="Heading 5"/>
    <w:basedOn w:val="782"/>
    <w:next w:val="782"/>
    <w:uiPriority w:val="0"/>
    <w:qFormat/>
    <w:pPr>
      <w:numPr>
        <w:ilvl w:val="4"/>
        <w:numId w:val="1"/>
      </w:numPr>
      <w:keepLines/>
      <w:keepNext/>
      <w:spacing w:before="280" w:after="290" w:line="377" w:lineRule="auto"/>
      <w:widowControl w:val="off"/>
      <w:outlineLvl w:val="4"/>
    </w:pPr>
    <w:rPr>
      <w:b/>
      <w:bCs/>
      <w:sz w:val="28"/>
      <w:szCs w:val="28"/>
    </w:rPr>
  </w:style>
  <w:style w:type="paragraph" w:styleId="788">
    <w:name w:val="Heading 6"/>
    <w:basedOn w:val="782"/>
    <w:next w:val="782"/>
    <w:uiPriority w:val="0"/>
    <w:qFormat/>
    <w:pPr>
      <w:numPr>
        <w:ilvl w:val="5"/>
        <w:numId w:val="1"/>
      </w:numPr>
      <w:keepLines/>
      <w:keepNext/>
      <w:spacing w:before="240" w:after="64" w:line="319" w:lineRule="auto"/>
      <w:widowControl w:val="off"/>
      <w:outlineLvl w:val="5"/>
    </w:pPr>
    <w:rPr>
      <w:rFonts w:ascii="Cambria" w:hAnsi="Cambria"/>
      <w:b/>
      <w:bCs/>
      <w:sz w:val="24"/>
    </w:rPr>
  </w:style>
  <w:style w:type="paragraph" w:styleId="789">
    <w:name w:val="Heading 7"/>
    <w:basedOn w:val="782"/>
    <w:next w:val="782"/>
    <w:uiPriority w:val="0"/>
    <w:qFormat/>
    <w:pPr>
      <w:numPr>
        <w:ilvl w:val="6"/>
        <w:numId w:val="1"/>
      </w:numPr>
      <w:keepLines/>
      <w:keepNext/>
      <w:spacing w:before="240" w:after="64" w:line="319" w:lineRule="auto"/>
      <w:widowControl w:val="off"/>
      <w:outlineLvl w:val="6"/>
    </w:pPr>
    <w:rPr>
      <w:b/>
      <w:bCs/>
      <w:sz w:val="24"/>
    </w:rPr>
  </w:style>
  <w:style w:type="paragraph" w:styleId="790">
    <w:name w:val="Heading 8"/>
    <w:basedOn w:val="782"/>
    <w:next w:val="782"/>
    <w:uiPriority w:val="0"/>
    <w:qFormat/>
    <w:pPr>
      <w:numPr>
        <w:ilvl w:val="7"/>
        <w:numId w:val="1"/>
      </w:numPr>
      <w:keepLines/>
      <w:keepNext/>
      <w:spacing w:before="240" w:after="64" w:line="319" w:lineRule="auto"/>
      <w:widowControl w:val="off"/>
      <w:outlineLvl w:val="7"/>
    </w:pPr>
    <w:rPr>
      <w:rFonts w:ascii="Cambria" w:hAnsi="Cambria"/>
      <w:sz w:val="24"/>
    </w:rPr>
  </w:style>
  <w:style w:type="paragraph" w:styleId="791">
    <w:name w:val="Heading 9"/>
    <w:basedOn w:val="782"/>
    <w:next w:val="782"/>
    <w:uiPriority w:val="0"/>
    <w:qFormat/>
    <w:pPr>
      <w:numPr>
        <w:ilvl w:val="8"/>
        <w:numId w:val="1"/>
      </w:numPr>
      <w:keepLines/>
      <w:keepNext/>
      <w:spacing w:before="240" w:after="64" w:line="319" w:lineRule="auto"/>
      <w:widowControl w:val="off"/>
      <w:outlineLvl w:val="8"/>
    </w:pPr>
    <w:rPr>
      <w:rFonts w:ascii="Cambria" w:hAnsi="Cambria"/>
      <w:szCs w:val="21"/>
    </w:rPr>
  </w:style>
  <w:style w:type="character" w:styleId="792" w:default="1">
    <w:name w:val="Default Paragraph Font"/>
    <w:uiPriority w:val="0"/>
    <w:qFormat/>
  </w:style>
  <w:style w:type="table" w:styleId="793" w:default="1">
    <w:name w:val="Normal Table"/>
    <w:uiPriority w:val="0"/>
    <w:semiHidden/>
    <w:qFormat/>
    <w:tblPr>
      <w:tblCellMar>
        <w:left w:w="108" w:type="dxa"/>
        <w:top w:w="0" w:type="dxa"/>
        <w:right w:w="108" w:type="dxa"/>
        <w:bottom w:w="0" w:type="dxa"/>
      </w:tblCellMar>
    </w:tblPr>
  </w:style>
  <w:style w:type="paragraph" w:styleId="794">
    <w:name w:val="List 3"/>
    <w:basedOn w:val="782"/>
    <w:uiPriority w:val="0"/>
    <w:qFormat/>
    <w:pPr>
      <w:ind w:left="1260" w:hanging="420"/>
      <w:spacing w:before="100" w:beforeAutospacing="1" w:after="100" w:afterAutospacing="1"/>
    </w:pPr>
    <w:rPr>
      <w:szCs w:val="21"/>
    </w:rPr>
  </w:style>
  <w:style w:type="paragraph" w:styleId="795">
    <w:name w:val="toc 7"/>
    <w:basedOn w:val="782"/>
    <w:next w:val="782"/>
    <w:uiPriority w:val="0"/>
    <w:qFormat/>
    <w:pPr>
      <w:ind w:left="1200"/>
    </w:pPr>
    <w:rPr>
      <w:rFonts w:ascii="Calibri" w:hAnsi="Calibri"/>
      <w:szCs w:val="22"/>
    </w:rPr>
  </w:style>
  <w:style w:type="paragraph" w:styleId="796">
    <w:name w:val="Normal Indent"/>
    <w:basedOn w:val="782"/>
    <w:uiPriority w:val="0"/>
    <w:qFormat/>
    <w:pPr>
      <w:ind w:firstLine="420"/>
    </w:pPr>
    <w:rPr>
      <w:b/>
      <w:sz w:val="24"/>
      <w:szCs w:val="20"/>
    </w:rPr>
  </w:style>
  <w:style w:type="paragraph" w:styleId="797">
    <w:name w:val="Caption"/>
    <w:basedOn w:val="782"/>
    <w:next w:val="782"/>
    <w:uiPriority w:val="0"/>
    <w:qFormat/>
    <w:rPr>
      <w:rFonts w:ascii="Cambria" w:hAnsi="Cambria" w:eastAsia="黑体"/>
      <w:sz w:val="20"/>
      <w:szCs w:val="22"/>
    </w:rPr>
  </w:style>
  <w:style w:type="paragraph" w:styleId="798">
    <w:name w:val="Document Map"/>
    <w:basedOn w:val="782"/>
    <w:uiPriority w:val="0"/>
    <w:qFormat/>
    <w:rPr>
      <w:rFonts w:ascii="宋体"/>
      <w:sz w:val="18"/>
      <w:szCs w:val="18"/>
    </w:rPr>
  </w:style>
  <w:style w:type="paragraph" w:styleId="799">
    <w:name w:val="annotation text"/>
    <w:basedOn w:val="782"/>
    <w:uiPriority w:val="0"/>
    <w:qFormat/>
    <w:pPr>
      <w:jc w:val="left"/>
      <w:spacing w:after="160" w:line="278" w:lineRule="auto"/>
      <w:widowControl w:val="off"/>
    </w:pPr>
    <w:rPr>
      <w:rFonts w:ascii="Times New Roman" w:hAnsi="Times New Roman" w:eastAsia="宋体" w:cs="Times New Roman"/>
      <w:sz w:val="21"/>
      <w:szCs w:val="24"/>
      <w:lang w:val="en-US" w:eastAsia="zh-CN" w:bidi="ar-SA"/>
    </w:rPr>
  </w:style>
  <w:style w:type="paragraph" w:styleId="800">
    <w:name w:val="Body Text 3"/>
    <w:basedOn w:val="782"/>
    <w:uiPriority w:val="0"/>
    <w:qFormat/>
    <w:rPr>
      <w:rFonts w:ascii="宋体"/>
      <w:sz w:val="24"/>
      <w:szCs w:val="20"/>
    </w:rPr>
  </w:style>
  <w:style w:type="paragraph" w:styleId="801">
    <w:name w:val="Body Text"/>
    <w:basedOn w:val="782"/>
    <w:next w:val="782"/>
    <w:uiPriority w:val="0"/>
    <w:qFormat/>
    <w:pPr>
      <w:jc w:val="center"/>
    </w:pPr>
    <w:rPr>
      <w:rFonts w:eastAsia="幼圆"/>
      <w:b/>
      <w:bCs/>
      <w:sz w:val="44"/>
    </w:rPr>
  </w:style>
  <w:style w:type="paragraph" w:styleId="802">
    <w:name w:val="Body Text Indent"/>
    <w:basedOn w:val="782"/>
    <w:next w:val="803"/>
    <w:uiPriority w:val="0"/>
    <w:qFormat/>
    <w:pPr>
      <w:ind w:left="200"/>
      <w:spacing w:after="120"/>
    </w:pPr>
  </w:style>
  <w:style w:type="paragraph" w:styleId="803">
    <w:name w:val="envelope return"/>
    <w:basedOn w:val="782"/>
    <w:uiPriority w:val="0"/>
    <w:qFormat/>
    <w:rPr>
      <w:rFonts w:ascii="Arial" w:hAnsi="Arial"/>
    </w:rPr>
  </w:style>
  <w:style w:type="paragraph" w:styleId="804">
    <w:name w:val="Block Text"/>
    <w:basedOn w:val="782"/>
    <w:next w:val="782"/>
    <w:uiPriority w:val="0"/>
    <w:qFormat/>
    <w:pPr>
      <w:ind w:left="700" w:right="700"/>
      <w:spacing w:after="120"/>
    </w:pPr>
  </w:style>
  <w:style w:type="paragraph" w:styleId="805">
    <w:name w:val="index 4"/>
    <w:basedOn w:val="806"/>
    <w:next w:val="782"/>
    <w:uiPriority w:val="0"/>
    <w:qFormat/>
    <w:pPr>
      <w:ind w:left="600"/>
    </w:pPr>
    <w:rPr>
      <w:rFonts w:ascii="Calibri" w:hAnsi="Calibri"/>
    </w:rPr>
  </w:style>
  <w:style w:type="paragraph" w:styleId="806">
    <w:name w:val="index 1"/>
    <w:basedOn w:val="782"/>
    <w:next w:val="782"/>
    <w:uiPriority w:val="0"/>
    <w:qFormat/>
    <w:pPr>
      <w:jc w:val="center"/>
      <w:spacing w:line="220" w:lineRule="exact"/>
    </w:pPr>
    <w:rPr>
      <w:rFonts w:ascii="仿宋_GB2312" w:eastAsia="仿宋_GB2312"/>
      <w:szCs w:val="22"/>
    </w:rPr>
  </w:style>
  <w:style w:type="paragraph" w:styleId="807">
    <w:name w:val="toc 5"/>
    <w:basedOn w:val="782"/>
    <w:next w:val="782"/>
    <w:uiPriority w:val="0"/>
    <w:qFormat/>
    <w:pPr>
      <w:ind w:left="800"/>
    </w:pPr>
    <w:rPr>
      <w:rFonts w:ascii="Calibri" w:hAnsi="Calibri"/>
      <w:szCs w:val="22"/>
    </w:rPr>
  </w:style>
  <w:style w:type="paragraph" w:styleId="808">
    <w:name w:val="toc 3"/>
    <w:basedOn w:val="782"/>
    <w:next w:val="782"/>
    <w:uiPriority w:val="0"/>
    <w:qFormat/>
    <w:pPr>
      <w:ind w:left="400"/>
    </w:pPr>
    <w:rPr>
      <w:rFonts w:ascii="Calibri" w:hAnsi="Calibri"/>
      <w:szCs w:val="22"/>
    </w:rPr>
  </w:style>
  <w:style w:type="paragraph" w:styleId="809">
    <w:name w:val="Plain Text"/>
    <w:basedOn w:val="782"/>
    <w:uiPriority w:val="0"/>
    <w:qFormat/>
    <w:rPr>
      <w:rFonts w:ascii="Ari" w:hAnsi="Ari"/>
      <w:sz w:val="20"/>
      <w:szCs w:val="20"/>
    </w:rPr>
  </w:style>
  <w:style w:type="paragraph" w:styleId="810">
    <w:name w:val="toc 8"/>
    <w:basedOn w:val="782"/>
    <w:next w:val="782"/>
    <w:uiPriority w:val="0"/>
    <w:qFormat/>
    <w:pPr>
      <w:ind w:left="1400"/>
    </w:pPr>
    <w:rPr>
      <w:rFonts w:ascii="Calibri" w:hAnsi="Calibri"/>
      <w:szCs w:val="22"/>
    </w:rPr>
  </w:style>
  <w:style w:type="paragraph" w:styleId="811">
    <w:name w:val="Date"/>
    <w:basedOn w:val="782"/>
    <w:next w:val="782"/>
    <w:uiPriority w:val="0"/>
    <w:qFormat/>
  </w:style>
  <w:style w:type="paragraph" w:styleId="812">
    <w:name w:val="Body Text Indent 2"/>
    <w:basedOn w:val="782"/>
    <w:uiPriority w:val="0"/>
    <w:qFormat/>
    <w:pPr>
      <w:ind w:firstLine="525"/>
      <w:spacing w:line="420" w:lineRule="exact"/>
    </w:pPr>
    <w:rPr>
      <w:rFonts w:ascii="宋体"/>
      <w:sz w:val="20"/>
      <w:szCs w:val="20"/>
    </w:rPr>
  </w:style>
  <w:style w:type="paragraph" w:styleId="813">
    <w:name w:val="Balloon Text"/>
    <w:basedOn w:val="782"/>
    <w:uiPriority w:val="0"/>
    <w:qFormat/>
    <w:rPr>
      <w:sz w:val="18"/>
      <w:szCs w:val="18"/>
    </w:rPr>
  </w:style>
  <w:style w:type="paragraph" w:styleId="814">
    <w:name w:val="Footer"/>
    <w:basedOn w:val="782"/>
    <w:uiPriority w:val="0"/>
    <w:qFormat/>
    <w:pPr>
      <w:jc w:val="left"/>
      <w:tabs>
        <w:tab w:val="center" w:pos="4153" w:leader="none"/>
        <w:tab w:val="right" w:pos="8306" w:leader="none"/>
      </w:tabs>
    </w:pPr>
    <w:rPr>
      <w:sz w:val="18"/>
      <w:szCs w:val="18"/>
    </w:rPr>
  </w:style>
  <w:style w:type="paragraph" w:styleId="815">
    <w:name w:val="Header"/>
    <w:basedOn w:val="782"/>
    <w:uiPriority w:val="0"/>
    <w:qFormat/>
    <w:pPr>
      <w:jc w:val="center"/>
      <w:tabs>
        <w:tab w:val="center" w:pos="4153" w:leader="none"/>
        <w:tab w:val="right" w:pos="8306" w:leader="none"/>
      </w:tabs>
      <w:pBdr>
        <w:bottom w:val="single" w:color="auto" w:sz="6" w:space="1"/>
      </w:pBdr>
    </w:pPr>
    <w:rPr>
      <w:sz w:val="18"/>
      <w:szCs w:val="18"/>
    </w:rPr>
  </w:style>
  <w:style w:type="paragraph" w:styleId="816">
    <w:name w:val="toc 1"/>
    <w:basedOn w:val="782"/>
    <w:next w:val="782"/>
    <w:uiPriority w:val="0"/>
    <w:qFormat/>
  </w:style>
  <w:style w:type="paragraph" w:styleId="817">
    <w:name w:val="toc 4"/>
    <w:basedOn w:val="782"/>
    <w:next w:val="782"/>
    <w:uiPriority w:val="0"/>
    <w:qFormat/>
    <w:pPr>
      <w:ind w:left="600"/>
    </w:pPr>
    <w:rPr>
      <w:rFonts w:ascii="Calibri" w:hAnsi="Calibri"/>
      <w:szCs w:val="22"/>
    </w:rPr>
  </w:style>
  <w:style w:type="paragraph" w:styleId="818">
    <w:name w:val="Subtitle"/>
    <w:basedOn w:val="782"/>
    <w:next w:val="782"/>
    <w:uiPriority w:val="0"/>
    <w:qFormat/>
    <w:pPr>
      <w:jc w:val="center"/>
      <w:spacing w:before="240" w:after="60" w:line="312" w:lineRule="auto"/>
      <w:outlineLvl w:val="1"/>
    </w:pPr>
    <w:rPr>
      <w:rFonts w:ascii="Cambria" w:hAnsi="Cambria"/>
      <w:b/>
      <w:bCs/>
      <w:sz w:val="32"/>
      <w:szCs w:val="32"/>
    </w:rPr>
  </w:style>
  <w:style w:type="paragraph" w:styleId="819">
    <w:name w:val="toc 6"/>
    <w:basedOn w:val="782"/>
    <w:next w:val="782"/>
    <w:uiPriority w:val="0"/>
    <w:qFormat/>
    <w:pPr>
      <w:ind w:left="1000"/>
    </w:pPr>
    <w:rPr>
      <w:rFonts w:ascii="Calibri" w:hAnsi="Calibri"/>
      <w:szCs w:val="22"/>
    </w:rPr>
  </w:style>
  <w:style w:type="paragraph" w:styleId="820">
    <w:name w:val="Body Text Indent 3"/>
    <w:basedOn w:val="782"/>
    <w:uiPriority w:val="0"/>
    <w:qFormat/>
    <w:pPr>
      <w:ind w:left="200"/>
      <w:spacing w:after="120"/>
    </w:pPr>
    <w:rPr>
      <w:sz w:val="16"/>
      <w:szCs w:val="20"/>
    </w:rPr>
  </w:style>
  <w:style w:type="paragraph" w:styleId="821">
    <w:name w:val="toc 2"/>
    <w:basedOn w:val="782"/>
    <w:next w:val="782"/>
    <w:uiPriority w:val="0"/>
    <w:qFormat/>
    <w:pPr>
      <w:ind w:left="200"/>
    </w:pPr>
    <w:rPr>
      <w:rFonts w:ascii="Calibri" w:hAnsi="Calibri"/>
      <w:szCs w:val="22"/>
    </w:rPr>
  </w:style>
  <w:style w:type="paragraph" w:styleId="822">
    <w:name w:val="toc 9"/>
    <w:basedOn w:val="782"/>
    <w:next w:val="782"/>
    <w:uiPriority w:val="0"/>
    <w:qFormat/>
    <w:pPr>
      <w:ind w:left="1600"/>
    </w:pPr>
    <w:rPr>
      <w:rFonts w:ascii="Calibri" w:hAnsi="Calibri"/>
      <w:szCs w:val="22"/>
    </w:rPr>
  </w:style>
  <w:style w:type="paragraph" w:styleId="823">
    <w:name w:val="Body Text 2"/>
    <w:basedOn w:val="782"/>
    <w:uiPriority w:val="0"/>
    <w:qFormat/>
    <w:pPr>
      <w:spacing w:after="120" w:line="480" w:lineRule="auto"/>
    </w:pPr>
  </w:style>
  <w:style w:type="paragraph" w:styleId="824">
    <w:name w:val="HTML Preformatted"/>
    <w:basedOn w:val="7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sz w:val="24"/>
    </w:rPr>
  </w:style>
  <w:style w:type="paragraph" w:styleId="825">
    <w:name w:val="Normal (Web)"/>
    <w:basedOn w:val="782"/>
    <w:uiPriority w:val="0"/>
    <w:qFormat/>
    <w:pPr>
      <w:jc w:val="left"/>
      <w:spacing w:before="100" w:beforeAutospacing="1" w:after="100" w:afterAutospacing="1"/>
      <w:widowControl/>
    </w:pPr>
    <w:rPr>
      <w:rFonts w:ascii="宋体" w:cs="宋体"/>
      <w:sz w:val="24"/>
    </w:rPr>
  </w:style>
  <w:style w:type="paragraph" w:styleId="826">
    <w:name w:val="Title"/>
    <w:basedOn w:val="782"/>
    <w:next w:val="782"/>
    <w:uiPriority w:val="0"/>
    <w:qFormat/>
    <w:pPr>
      <w:jc w:val="center"/>
      <w:spacing w:before="240" w:after="60" w:line="420" w:lineRule="atLeast"/>
      <w:outlineLvl w:val="0"/>
    </w:pPr>
    <w:rPr>
      <w:rFonts w:ascii="Arial" w:hAnsi="Arial"/>
      <w:b/>
      <w:sz w:val="32"/>
      <w:szCs w:val="20"/>
    </w:rPr>
  </w:style>
  <w:style w:type="paragraph" w:styleId="827">
    <w:name w:val="annotation subject"/>
    <w:basedOn w:val="799"/>
    <w:next w:val="799"/>
    <w:uiPriority w:val="0"/>
    <w:qFormat/>
    <w:rPr>
      <w:b/>
      <w:bCs/>
    </w:rPr>
  </w:style>
  <w:style w:type="paragraph" w:styleId="828">
    <w:name w:val="Body Text First Indent"/>
    <w:basedOn w:val="801"/>
    <w:uiPriority w:val="0"/>
    <w:qFormat/>
    <w:pPr>
      <w:ind w:firstLine="100"/>
    </w:pPr>
  </w:style>
  <w:style w:type="paragraph" w:styleId="829">
    <w:name w:val="Body Text First Indent 2"/>
    <w:basedOn w:val="802"/>
    <w:uiPriority w:val="0"/>
    <w:qFormat/>
    <w:pPr>
      <w:ind w:firstLine="200"/>
    </w:pPr>
  </w:style>
  <w:style w:type="character" w:styleId="830">
    <w:name w:val="Strong"/>
    <w:basedOn w:val="792"/>
    <w:uiPriority w:val="0"/>
    <w:qFormat/>
    <w:rPr>
      <w:rFonts w:cs="Times New Roman"/>
      <w:b/>
    </w:rPr>
  </w:style>
  <w:style w:type="character" w:styleId="831">
    <w:name w:val="page number"/>
    <w:basedOn w:val="792"/>
    <w:uiPriority w:val="0"/>
    <w:qFormat/>
    <w:rPr>
      <w:rFonts w:eastAsia="宋体" w:cs="Times New Roman"/>
      <w:b/>
      <w:spacing w:val="0"/>
      <w:sz w:val="24"/>
      <w:vertAlign w:val="baseline"/>
      <w:lang w:val="en-US" w:eastAsia="zh-CN"/>
    </w:rPr>
  </w:style>
  <w:style w:type="character" w:styleId="832">
    <w:name w:val="FollowedHyperlink"/>
    <w:basedOn w:val="792"/>
    <w:uiPriority w:val="0"/>
    <w:qFormat/>
    <w:rPr>
      <w:rFonts w:cs="Times New Roman"/>
      <w:color w:val="800080"/>
      <w:u w:val="single"/>
    </w:rPr>
  </w:style>
  <w:style w:type="character" w:styleId="833">
    <w:name w:val="Emphasis"/>
    <w:basedOn w:val="792"/>
    <w:uiPriority w:val="0"/>
    <w:qFormat/>
    <w:rPr>
      <w:rFonts w:cs="Times New Roman"/>
      <w:color w:val="cc0000"/>
    </w:rPr>
  </w:style>
  <w:style w:type="character" w:styleId="834">
    <w:name w:val="Hyperlink"/>
    <w:basedOn w:val="792"/>
    <w:uiPriority w:val="0"/>
    <w:qFormat/>
    <w:rPr>
      <w:rFonts w:cs="Times New Roman"/>
      <w:color w:val="0000ff"/>
      <w:u w:val="single"/>
    </w:rPr>
  </w:style>
  <w:style w:type="character" w:styleId="835">
    <w:name w:val="annotation reference"/>
    <w:basedOn w:val="792"/>
    <w:uiPriority w:val="0"/>
    <w:qFormat/>
    <w:rPr>
      <w:rFonts w:cs="Times New Roman"/>
      <w:sz w:val="21"/>
    </w:rPr>
  </w:style>
  <w:style w:type="character" w:styleId="836">
    <w:name w:val="HTML Cite"/>
    <w:basedOn w:val="792"/>
    <w:uiPriority w:val="0"/>
    <w:qFormat/>
    <w:rPr>
      <w:rFonts w:cs="Times New Roman"/>
      <w:color w:val="008000"/>
    </w:rPr>
  </w:style>
  <w:style w:type="paragraph" w:styleId="837" w:customStyle="1">
    <w:name w:val="列表段落1"/>
    <w:basedOn w:val="782"/>
    <w:uiPriority w:val="0"/>
    <w:qFormat/>
    <w:pPr>
      <w:ind w:firstLine="200"/>
    </w:pPr>
  </w:style>
  <w:style w:type="paragraph" w:styleId="838" w:customStyle="1">
    <w:name w:val="首行缩进"/>
    <w:basedOn w:val="782"/>
    <w:uiPriority w:val="0"/>
    <w:qFormat/>
    <w:pPr>
      <w:ind w:firstLine="200"/>
      <w:jc w:val="left"/>
      <w:spacing w:line="360" w:lineRule="auto"/>
    </w:pPr>
    <w:rPr>
      <w:rFonts w:ascii="宋体"/>
      <w:sz w:val="24"/>
    </w:rPr>
  </w:style>
  <w:style w:type="paragraph" w:styleId="839" w:customStyle="1">
    <w:name w:val="列表段落11"/>
    <w:basedOn w:val="782"/>
    <w:uiPriority w:val="0"/>
    <w:qFormat/>
    <w:pPr>
      <w:ind w:firstLine="200"/>
    </w:pPr>
    <w:rPr>
      <w:szCs w:val="20"/>
    </w:rPr>
  </w:style>
  <w:style w:type="paragraph" w:styleId="840" w:customStyle="1">
    <w:name w:val="[Normal]"/>
    <w:uiPriority w:val="0"/>
    <w:qFormat/>
    <w:pPr>
      <w:spacing w:after="160" w:line="278" w:lineRule="auto"/>
    </w:pPr>
    <w:rPr>
      <w:rFonts w:ascii="方正仿宋简体" w:hAnsi="Times New Roman" w:eastAsia="方正仿宋简体" w:cs="Courier New"/>
      <w:sz w:val="24"/>
      <w:szCs w:val="22"/>
      <w:lang w:val="zh-CN" w:eastAsia="zh-CN" w:bidi="ar-SA"/>
    </w:rPr>
  </w:style>
  <w:style w:type="paragraph" w:styleId="841" w:customStyle="1">
    <w:name w:val="_Style 2"/>
    <w:basedOn w:val="782"/>
    <w:uiPriority w:val="0"/>
    <w:qFormat/>
    <w:pPr>
      <w:ind w:firstLine="200"/>
    </w:pPr>
    <w:rPr>
      <w:rFonts w:ascii="Calibri" w:hAnsi="Calibri"/>
      <w:szCs w:val="22"/>
    </w:rPr>
  </w:style>
  <w:style w:type="paragraph" w:styleId="842"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character" w:styleId="843" w:customStyle="1">
    <w:name w:val="Heading 3 Char"/>
    <w:basedOn w:val="792"/>
    <w:uiPriority w:val="0"/>
    <w:qFormat/>
    <w:rPr>
      <w:rFonts w:ascii="Times New Roman" w:hAnsi="Times New Roman" w:eastAsia="宋体" w:cs="Times New Roman"/>
      <w:b/>
      <w:bCs/>
      <w:sz w:val="24"/>
      <w:szCs w:val="24"/>
    </w:rPr>
  </w:style>
  <w:style w:type="character" w:styleId="844" w:customStyle="1">
    <w:name w:val="明显强调1"/>
    <w:uiPriority w:val="0"/>
    <w:qFormat/>
    <w:rPr>
      <w:b/>
      <w:i/>
      <w:color w:val="4f81bd"/>
    </w:rPr>
  </w:style>
  <w:style w:type="character" w:styleId="845" w:customStyle="1">
    <w:name w:val="批注文字 Char2"/>
    <w:uiPriority w:val="0"/>
    <w:qFormat/>
    <w:rPr>
      <w:sz w:val="21"/>
    </w:rPr>
  </w:style>
  <w:style w:type="paragraph" w:styleId="846" w:customStyle="1">
    <w:name w:val="正文_0"/>
    <w:uiPriority w:val="0"/>
    <w:qFormat/>
    <w:pPr>
      <w:jc w:val="both"/>
      <w:spacing w:after="160" w:line="278" w:lineRule="auto"/>
      <w:widowControl w:val="off"/>
    </w:pPr>
    <w:rPr>
      <w:rFonts w:ascii="Times New Roman" w:hAnsi="Times New Roman" w:eastAsia="宋体" w:cs="Times New Roman"/>
      <w:sz w:val="20"/>
      <w:szCs w:val="24"/>
      <w:lang w:val="en-US" w:eastAsia="zh-CN" w:bidi="ar-SA"/>
    </w:rPr>
  </w:style>
  <w:style w:type="paragraph" w:styleId="847" w:customStyle="1">
    <w:name w:val="标题 3_0"/>
    <w:basedOn w:val="846"/>
    <w:next w:val="846"/>
    <w:uiPriority w:val="0"/>
    <w:qFormat/>
    <w:pPr>
      <w:keepLines/>
      <w:keepNext/>
      <w:spacing w:before="260" w:after="260" w:line="415" w:lineRule="auto"/>
      <w:widowControl w:val="off"/>
      <w:outlineLvl w:val="2"/>
    </w:pPr>
    <w:rPr>
      <w:rFonts w:ascii="Calibri" w:hAnsi="Calibri" w:eastAsia="微软雅黑"/>
      <w:b/>
      <w:sz w:val="32"/>
      <w:szCs w:val="20"/>
    </w:rPr>
  </w:style>
  <w:style w:type="character" w:styleId="848" w:customStyle="1">
    <w:name w:val="正文文本 Char2"/>
    <w:uiPriority w:val="0"/>
    <w:qFormat/>
    <w:rPr>
      <w:rFonts w:ascii="Calibri" w:hAnsi="Calibri" w:eastAsia="宋体"/>
    </w:rPr>
  </w:style>
  <w:style w:type="character" w:styleId="849" w:customStyle="1">
    <w:name w:val="页脚 Char1"/>
    <w:uiPriority w:val="0"/>
    <w:qFormat/>
    <w:rPr>
      <w:rFonts w:ascii="Calibri" w:hAnsi="Calibri" w:eastAsia="宋体"/>
      <w:sz w:val="18"/>
    </w:rPr>
  </w:style>
  <w:style w:type="character" w:styleId="850" w:customStyle="1">
    <w:name w:val="明显引用 Char2"/>
    <w:uiPriority w:val="0"/>
    <w:qFormat/>
    <w:rPr>
      <w:b/>
      <w:i/>
      <w:color w:val="4f81bd"/>
      <w:sz w:val="24"/>
    </w:rPr>
  </w:style>
  <w:style w:type="paragraph" w:styleId="851" w:customStyle="1">
    <w:name w:val="引用1"/>
    <w:basedOn w:val="782"/>
    <w:next w:val="782"/>
    <w:uiPriority w:val="0"/>
    <w:qFormat/>
    <w:rPr>
      <w:rFonts w:ascii="Calibri" w:hAnsi="Calibri" w:eastAsia="微软雅黑"/>
      <w:i/>
      <w:color w:val="000000"/>
      <w:sz w:val="20"/>
      <w:szCs w:val="20"/>
    </w:rPr>
  </w:style>
  <w:style w:type="paragraph" w:styleId="852" w:customStyle="1">
    <w:name w:val="标题 1_0"/>
    <w:basedOn w:val="846"/>
    <w:next w:val="846"/>
    <w:uiPriority w:val="0"/>
    <w:qFormat/>
    <w:pPr>
      <w:keepLines/>
      <w:keepNext/>
      <w:spacing w:before="340" w:after="330" w:line="578" w:lineRule="auto"/>
      <w:widowControl w:val="off"/>
      <w:outlineLvl w:val="0"/>
    </w:pPr>
    <w:rPr>
      <w:rFonts w:ascii="Calibri" w:hAnsi="Calibri" w:eastAsia="微软雅黑"/>
      <w:b/>
      <w:sz w:val="44"/>
      <w:szCs w:val="20"/>
    </w:rPr>
  </w:style>
  <w:style w:type="character" w:styleId="853" w:customStyle="1">
    <w:name w:val="正文文本缩进 3 Char1"/>
    <w:uiPriority w:val="0"/>
    <w:qFormat/>
    <w:rPr>
      <w:sz w:val="16"/>
    </w:rPr>
  </w:style>
  <w:style w:type="character" w:styleId="854" w:customStyle="1">
    <w:name w:val="引用 Char1"/>
    <w:uiPriority w:val="0"/>
    <w:qFormat/>
    <w:rPr>
      <w:i/>
      <w:color w:val="000000"/>
      <w:sz w:val="21"/>
    </w:rPr>
  </w:style>
  <w:style w:type="character" w:styleId="855" w:customStyle="1">
    <w:name w:val="font161"/>
    <w:uiPriority w:val="0"/>
    <w:qFormat/>
    <w:rPr>
      <w:b/>
      <w:sz w:val="32"/>
    </w:rPr>
  </w:style>
  <w:style w:type="paragraph" w:styleId="856" w:customStyle="1">
    <w:name w:val="标题 4_0"/>
    <w:basedOn w:val="846"/>
    <w:next w:val="846"/>
    <w:uiPriority w:val="0"/>
    <w:qFormat/>
    <w:pPr>
      <w:keepLines/>
      <w:keepNext/>
      <w:spacing w:before="280" w:after="290" w:line="377" w:lineRule="auto"/>
      <w:widowControl w:val="off"/>
      <w:outlineLvl w:val="3"/>
    </w:pPr>
    <w:rPr>
      <w:rFonts w:ascii="Arial" w:hAnsi="Arial" w:eastAsia="黑体"/>
      <w:b/>
      <w:sz w:val="28"/>
      <w:szCs w:val="20"/>
    </w:rPr>
  </w:style>
  <w:style w:type="character" w:styleId="857" w:customStyle="1">
    <w:name w:val="引用 Char2"/>
    <w:uiPriority w:val="0"/>
    <w:qFormat/>
    <w:rPr>
      <w:i/>
      <w:color w:val="000000"/>
      <w:sz w:val="24"/>
    </w:rPr>
  </w:style>
  <w:style w:type="character" w:styleId="858" w:customStyle="1">
    <w:name w:val="rvts11"/>
    <w:uiPriority w:val="0"/>
    <w:qFormat/>
    <w:rPr>
      <w:rFonts w:ascii="KNLe" w:hAnsi="KNLe"/>
      <w:sz w:val="24"/>
      <w:u w:val="single"/>
    </w:rPr>
  </w:style>
  <w:style w:type="paragraph" w:styleId="859" w:customStyle="1">
    <w:name w:val="标题5"/>
    <w:basedOn w:val="785"/>
    <w:uiPriority w:val="0"/>
    <w:qFormat/>
    <w:pPr>
      <w:numPr>
        <w:ilvl w:val="0"/>
        <w:numId w:val="0"/>
      </w:numPr>
      <w:spacing w:line="413" w:lineRule="auto"/>
    </w:pPr>
    <w:rPr>
      <w:rFonts w:ascii="Arial" w:hAnsi="Arial" w:eastAsia="微软雅黑"/>
      <w:bCs w:val="0"/>
      <w:szCs w:val="20"/>
    </w:rPr>
  </w:style>
  <w:style w:type="character" w:styleId="860" w:customStyle="1">
    <w:name w:val="副标题 Char2"/>
    <w:uiPriority w:val="0"/>
    <w:qFormat/>
    <w:rPr>
      <w:rFonts w:ascii="Cambria" w:hAnsi="Cambria"/>
      <w:b/>
      <w:sz w:val="32"/>
    </w:rPr>
  </w:style>
  <w:style w:type="character" w:styleId="861" w:customStyle="1">
    <w:name w:val="批注主题 Char1"/>
    <w:uiPriority w:val="0"/>
    <w:qFormat/>
    <w:rPr>
      <w:b/>
      <w:sz w:val="22"/>
    </w:rPr>
  </w:style>
  <w:style w:type="character" w:styleId="862" w:customStyle="1">
    <w:name w:val="font31"/>
    <w:uiPriority w:val="0"/>
    <w:qFormat/>
    <w:rPr>
      <w:rFonts w:ascii="宋体" w:eastAsia="宋体"/>
      <w:color w:val="000000"/>
      <w:sz w:val="20"/>
      <w:u w:val="none"/>
    </w:rPr>
  </w:style>
  <w:style w:type="paragraph" w:styleId="863" w:customStyle="1">
    <w:name w:val="明显引用1"/>
    <w:basedOn w:val="782"/>
    <w:next w:val="782"/>
    <w:uiPriority w:val="0"/>
    <w:qFormat/>
    <w:pPr>
      <w:ind w:left="936" w:right="936"/>
      <w:spacing w:before="200" w:after="280"/>
      <w:pBdr>
        <w:bottom w:val="single" w:color="4F81BD" w:sz="4" w:space="4"/>
      </w:pBdr>
    </w:pPr>
    <w:rPr>
      <w:rFonts w:ascii="Calibri" w:hAnsi="Calibri" w:eastAsia="微软雅黑"/>
      <w:b/>
      <w:i/>
      <w:color w:val="4f81bd"/>
      <w:sz w:val="20"/>
      <w:szCs w:val="20"/>
    </w:rPr>
  </w:style>
  <w:style w:type="character" w:styleId="864" w:customStyle="1">
    <w:name w:val="日期 Char1"/>
    <w:uiPriority w:val="0"/>
    <w:qFormat/>
    <w:rPr>
      <w:rFonts w:ascii="Calibri" w:hAnsi="Calibri" w:eastAsia="宋体"/>
    </w:rPr>
  </w:style>
  <w:style w:type="character" w:styleId="865" w:customStyle="1">
    <w:name w:val="批注框文本 Char1"/>
    <w:uiPriority w:val="0"/>
    <w:qFormat/>
    <w:rPr>
      <w:sz w:val="18"/>
    </w:rPr>
  </w:style>
  <w:style w:type="character" w:styleId="866" w:customStyle="1">
    <w:name w:val="标题 Char1"/>
    <w:uiPriority w:val="0"/>
    <w:qFormat/>
    <w:rPr>
      <w:rFonts w:ascii="Cambria" w:hAnsi="Cambria" w:eastAsia="宋体"/>
      <w:b/>
      <w:sz w:val="32"/>
    </w:rPr>
  </w:style>
  <w:style w:type="character" w:styleId="867" w:customStyle="1">
    <w:name w:val="不明显参考1"/>
    <w:uiPriority w:val="0"/>
    <w:qFormat/>
    <w:rPr>
      <w:smallCaps/>
      <w:color w:val="c0504d"/>
      <w:u w:val="single"/>
    </w:rPr>
  </w:style>
  <w:style w:type="character" w:styleId="868" w:customStyle="1">
    <w:name w:val="批注文字 Char1"/>
    <w:uiPriority w:val="0"/>
    <w:qFormat/>
    <w:rPr>
      <w:rFonts w:ascii="Calibri" w:hAnsi="Calibri" w:eastAsia="宋体"/>
    </w:rPr>
  </w:style>
  <w:style w:type="character" w:styleId="869" w:customStyle="1">
    <w:name w:val="标题 Char2"/>
    <w:uiPriority w:val="0"/>
    <w:qFormat/>
    <w:rPr>
      <w:rFonts w:ascii="Cambria" w:hAnsi="Cambria"/>
      <w:b/>
      <w:sz w:val="32"/>
    </w:rPr>
  </w:style>
  <w:style w:type="character" w:styleId="870" w:customStyle="1">
    <w:name w:val="正文文本 3 Char1"/>
    <w:uiPriority w:val="0"/>
    <w:qFormat/>
    <w:rPr>
      <w:sz w:val="16"/>
    </w:rPr>
  </w:style>
  <w:style w:type="character" w:styleId="871" w:customStyle="1">
    <w:name w:val="批注主题 Char2"/>
    <w:uiPriority w:val="0"/>
    <w:qFormat/>
    <w:rPr>
      <w:b/>
      <w:sz w:val="21"/>
    </w:rPr>
  </w:style>
  <w:style w:type="paragraph" w:styleId="872" w:customStyle="1">
    <w:name w:val="正文文本_0"/>
    <w:basedOn w:val="846"/>
    <w:uiPriority w:val="0"/>
    <w:qFormat/>
    <w:pPr>
      <w:spacing w:after="120"/>
    </w:pPr>
    <w:rPr>
      <w:rFonts w:ascii="Calibri" w:hAnsi="Calibri" w:eastAsia="微软雅黑"/>
      <w:sz w:val="24"/>
      <w:szCs w:val="20"/>
    </w:rPr>
  </w:style>
  <w:style w:type="character" w:styleId="873" w:customStyle="1">
    <w:name w:val="bookmark"/>
    <w:basedOn w:val="792"/>
    <w:uiPriority w:val="0"/>
    <w:qFormat/>
    <w:rPr>
      <w:rFonts w:cs="Times New Roman"/>
    </w:rPr>
  </w:style>
  <w:style w:type="paragraph" w:styleId="874" w:customStyle="1">
    <w:name w:val="标题 5_0"/>
    <w:basedOn w:val="846"/>
    <w:next w:val="846"/>
    <w:uiPriority w:val="0"/>
    <w:qFormat/>
    <w:pPr>
      <w:keepLines/>
      <w:keepNext/>
      <w:spacing w:before="280" w:after="290" w:line="372" w:lineRule="auto"/>
      <w:widowControl w:val="off"/>
      <w:outlineLvl w:val="4"/>
    </w:pPr>
    <w:rPr>
      <w:rFonts w:ascii="Calibri" w:hAnsi="Calibri" w:eastAsia="微软雅黑"/>
      <w:b/>
      <w:sz w:val="28"/>
      <w:szCs w:val="20"/>
    </w:rPr>
  </w:style>
  <w:style w:type="character" w:styleId="875" w:customStyle="1">
    <w:name w:val="font11"/>
    <w:uiPriority w:val="0"/>
    <w:qFormat/>
    <w:rPr>
      <w:rFonts w:ascii="宋体" w:eastAsia="宋体"/>
      <w:color w:val="000000"/>
      <w:sz w:val="20"/>
      <w:u w:val="none"/>
    </w:rPr>
  </w:style>
  <w:style w:type="character" w:styleId="876" w:customStyle="1">
    <w:name w:val="明显参考1"/>
    <w:uiPriority w:val="0"/>
    <w:qFormat/>
    <w:rPr>
      <w:b/>
      <w:smallCaps/>
      <w:color w:val="c0504d"/>
      <w:spacing w:val="5"/>
      <w:u w:val="single"/>
    </w:rPr>
  </w:style>
  <w:style w:type="character" w:styleId="877" w:customStyle="1">
    <w:name w:val="超链接_0"/>
    <w:uiPriority w:val="0"/>
    <w:qFormat/>
    <w:rPr>
      <w:rFonts w:ascii="Calibri" w:hAnsi="Calibri"/>
      <w:color w:val="0000ff"/>
      <w:u w:val="single"/>
    </w:rPr>
  </w:style>
  <w:style w:type="character" w:styleId="878" w:customStyle="1">
    <w:name w:val="文档结构图 Char2"/>
    <w:uiPriority w:val="0"/>
    <w:qFormat/>
    <w:rPr>
      <w:rFonts w:ascii="宋体" w:eastAsia="宋体"/>
      <w:sz w:val="18"/>
    </w:rPr>
  </w:style>
  <w:style w:type="character" w:styleId="879" w:customStyle="1">
    <w:name w:val="textcontents"/>
    <w:uiPriority w:val="0"/>
    <w:qFormat/>
  </w:style>
  <w:style w:type="character" w:styleId="880" w:customStyle="1">
    <w:name w:val="标题 1 Char"/>
    <w:uiPriority w:val="0"/>
    <w:qFormat/>
    <w:rPr>
      <w:b/>
      <w:sz w:val="44"/>
    </w:rPr>
  </w:style>
  <w:style w:type="character" w:styleId="881" w:customStyle="1">
    <w:name w:val="副标题 Char1"/>
    <w:uiPriority w:val="0"/>
    <w:qFormat/>
    <w:rPr>
      <w:rFonts w:ascii="Cambria" w:hAnsi="Cambria"/>
      <w:b/>
      <w:sz w:val="32"/>
    </w:rPr>
  </w:style>
  <w:style w:type="character" w:styleId="882" w:customStyle="1">
    <w:name w:val="书籍标题1"/>
    <w:uiPriority w:val="0"/>
    <w:qFormat/>
    <w:rPr>
      <w:b/>
      <w:smallCaps/>
      <w:spacing w:val="5"/>
    </w:rPr>
  </w:style>
  <w:style w:type="paragraph" w:styleId="883" w:customStyle="1">
    <w:name w:val="标题4"/>
    <w:basedOn w:val="784"/>
    <w:next w:val="805"/>
    <w:uiPriority w:val="0"/>
    <w:qFormat/>
    <w:pPr>
      <w:numPr>
        <w:ilvl w:val="0"/>
        <w:numId w:val="0"/>
      </w:numPr>
      <w:spacing w:line="413" w:lineRule="auto"/>
    </w:pPr>
    <w:rPr>
      <w:rFonts w:ascii="Arial" w:hAnsi="Arial" w:eastAsia="微软雅黑"/>
      <w:bCs w:val="0"/>
      <w:szCs w:val="20"/>
    </w:rPr>
  </w:style>
  <w:style w:type="character" w:styleId="884" w:customStyle="1">
    <w:name w:val="正文文本 Char1"/>
    <w:uiPriority w:val="0"/>
    <w:qFormat/>
    <w:rPr>
      <w:rFonts w:ascii="Calibri" w:hAnsi="Calibri" w:eastAsia="宋体"/>
    </w:rPr>
  </w:style>
  <w:style w:type="character" w:styleId="885" w:customStyle="1">
    <w:name w:val="明显引用 Char1"/>
    <w:uiPriority w:val="0"/>
    <w:qFormat/>
    <w:rPr>
      <w:b/>
      <w:i/>
      <w:color w:val="4f81bd"/>
      <w:sz w:val="21"/>
    </w:rPr>
  </w:style>
  <w:style w:type="character" w:styleId="886" w:customStyle="1">
    <w:name w:val="页眉 Char1"/>
    <w:uiPriority w:val="0"/>
    <w:qFormat/>
    <w:rPr>
      <w:rFonts w:ascii="Calibri" w:hAnsi="Calibri" w:eastAsia="宋体"/>
      <w:sz w:val="18"/>
    </w:rPr>
  </w:style>
  <w:style w:type="character" w:styleId="887" w:customStyle="1">
    <w:name w:val="不明显强调1"/>
    <w:uiPriority w:val="0"/>
    <w:qFormat/>
    <w:rPr>
      <w:i/>
      <w:color w:val="808080"/>
    </w:rPr>
  </w:style>
  <w:style w:type="character" w:styleId="888" w:customStyle="1">
    <w:name w:val="font21"/>
    <w:uiPriority w:val="0"/>
    <w:qFormat/>
    <w:rPr>
      <w:rFonts w:ascii="宋体" w:eastAsia="宋体"/>
      <w:color w:val="000000"/>
      <w:sz w:val="20"/>
      <w:u w:val="none"/>
    </w:rPr>
  </w:style>
  <w:style w:type="character" w:styleId="889" w:customStyle="1">
    <w:name w:val="文档结构图 Char1"/>
    <w:uiPriority w:val="0"/>
    <w:qFormat/>
    <w:rPr>
      <w:rFonts w:ascii="宋体" w:eastAsia="宋体"/>
      <w:sz w:val="18"/>
    </w:rPr>
  </w:style>
  <w:style w:type="paragraph" w:styleId="890" w:customStyle="1">
    <w:name w:val="标题 2_0"/>
    <w:basedOn w:val="846"/>
    <w:next w:val="846"/>
    <w:uiPriority w:val="0"/>
    <w:qFormat/>
    <w:pPr>
      <w:keepLines/>
      <w:keepNext/>
      <w:spacing w:before="260" w:after="260" w:line="415" w:lineRule="auto"/>
      <w:widowControl w:val="off"/>
      <w:outlineLvl w:val="1"/>
    </w:pPr>
    <w:rPr>
      <w:rFonts w:ascii="Cambria" w:hAnsi="Cambria" w:eastAsia="微软雅黑"/>
      <w:b/>
      <w:sz w:val="32"/>
      <w:szCs w:val="20"/>
    </w:rPr>
  </w:style>
  <w:style w:type="character" w:styleId="891" w:customStyle="1">
    <w:name w:val="日期 Char2"/>
    <w:uiPriority w:val="0"/>
    <w:qFormat/>
    <w:rPr>
      <w:rFonts w:ascii="Calibri" w:hAnsi="Calibri" w:eastAsia="宋体"/>
    </w:rPr>
  </w:style>
  <w:style w:type="character" w:styleId="892" w:customStyle="1">
    <w:name w:val="批注框文本 Char2"/>
    <w:uiPriority w:val="0"/>
    <w:qFormat/>
    <w:rPr>
      <w:rFonts w:ascii="Calibri" w:hAnsi="Calibri" w:eastAsia="宋体"/>
      <w:sz w:val="18"/>
    </w:rPr>
  </w:style>
  <w:style w:type="paragraph" w:styleId="893" w:customStyle="1">
    <w:name w:val="List Paragraph1"/>
    <w:basedOn w:val="782"/>
    <w:uiPriority w:val="0"/>
    <w:qFormat/>
    <w:pPr>
      <w:ind w:firstLine="200"/>
    </w:pPr>
    <w:rPr>
      <w:rFonts w:ascii="Calibri" w:hAnsi="Calibri" w:eastAsia="微软雅黑"/>
      <w:sz w:val="24"/>
      <w:szCs w:val="20"/>
    </w:rPr>
  </w:style>
  <w:style w:type="paragraph" w:styleId="894" w:customStyle="1">
    <w:name w:val="样式 标题 3 + (中文) 黑体 小四 非加粗 段前: 7.8 磅 段后: 0 磅 行距: 固定值 20 磅"/>
    <w:basedOn w:val="785"/>
    <w:next w:val="782"/>
    <w:uiPriority w:val="0"/>
    <w:qFormat/>
    <w:pPr>
      <w:spacing w:before="0" w:after="0" w:line="400" w:lineRule="exact"/>
    </w:pPr>
    <w:rPr>
      <w:rFonts w:eastAsia="黑体" w:cs="宋体"/>
      <w:b w:val="0"/>
      <w:bCs w:val="0"/>
      <w:sz w:val="24"/>
      <w:szCs w:val="20"/>
    </w:rPr>
  </w:style>
  <w:style w:type="paragraph" w:styleId="895" w:customStyle="1">
    <w:name w:val="_Style 34"/>
    <w:next w:val="782"/>
    <w:uiPriority w:val="0"/>
    <w:qFormat/>
    <w:pPr>
      <w:jc w:val="both"/>
      <w:spacing w:after="160" w:line="278" w:lineRule="auto"/>
      <w:widowControl w:val="off"/>
    </w:pPr>
    <w:rPr>
      <w:rFonts w:ascii="Times New Roman" w:hAnsi="Times New Roman" w:eastAsia="宋体" w:cs="Times New Roman"/>
      <w:sz w:val="21"/>
      <w:szCs w:val="20"/>
      <w:lang w:val="en-US" w:eastAsia="zh-CN" w:bidi="ar-SA"/>
    </w:rPr>
  </w:style>
  <w:style w:type="paragraph" w:styleId="896" w:customStyle="1">
    <w:name w:val="正文_3"/>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897" w:customStyle="1">
    <w:name w:val="_Style 36"/>
    <w:next w:val="782"/>
    <w:uiPriority w:val="0"/>
    <w:qFormat/>
    <w:pPr>
      <w:jc w:val="both"/>
      <w:spacing w:after="160" w:line="278" w:lineRule="auto"/>
      <w:widowControl w:val="off"/>
    </w:pPr>
    <w:rPr>
      <w:rFonts w:ascii="Times New Roman" w:hAnsi="Times New Roman" w:eastAsia="宋体" w:cs="Times New Roman"/>
      <w:sz w:val="21"/>
      <w:szCs w:val="20"/>
      <w:lang w:val="en-US" w:eastAsia="zh-CN" w:bidi="ar-SA"/>
    </w:rPr>
  </w:style>
  <w:style w:type="paragraph" w:styleId="898" w:customStyle="1">
    <w:name w:val="空半行"/>
    <w:basedOn w:val="782"/>
    <w:uiPriority w:val="0"/>
    <w:qFormat/>
    <w:pPr>
      <w:spacing w:line="120" w:lineRule="exact"/>
    </w:pPr>
    <w:rPr>
      <w:rFonts w:ascii="Calibri" w:hAnsi="Calibri" w:eastAsia="仿宋_GB2312"/>
      <w:color w:val="ffffff"/>
      <w:sz w:val="30"/>
      <w:szCs w:val="22"/>
    </w:rPr>
  </w:style>
  <w:style w:type="paragraph" w:styleId="899" w:customStyle="1">
    <w:name w:val="1方案格式1"/>
    <w:basedOn w:val="783"/>
    <w:uiPriority w:val="0"/>
    <w:qFormat/>
    <w:pPr>
      <w:numPr>
        <w:ilvl w:val="0"/>
        <w:numId w:val="2"/>
      </w:numPr>
      <w:ind w:left="0" w:firstLine="0"/>
      <w:spacing w:before="50" w:after="50" w:line="360" w:lineRule="auto"/>
      <w:tabs>
        <w:tab w:val="left" w:pos="360" w:leader="none"/>
      </w:tabs>
    </w:pPr>
    <w:rPr>
      <w:rFonts w:eastAsia="微软雅黑"/>
      <w:bCs w:val="0"/>
      <w:sz w:val="48"/>
    </w:rPr>
  </w:style>
  <w:style w:type="paragraph" w:styleId="900" w:customStyle="1">
    <w:name w:val="格式３"/>
    <w:basedOn w:val="782"/>
    <w:uiPriority w:val="0"/>
    <w:qFormat/>
    <w:pPr>
      <w:ind w:left="250" w:hanging="250"/>
      <w:spacing w:line="420" w:lineRule="exact"/>
    </w:pPr>
    <w:rPr>
      <w:rFonts w:ascii="宋体"/>
      <w:color w:val="000000"/>
      <w:sz w:val="24"/>
      <w:szCs w:val="20"/>
    </w:rPr>
  </w:style>
  <w:style w:type="paragraph" w:styleId="901" w:customStyle="1">
    <w:name w:val="正文1"/>
    <w:uiPriority w:val="0"/>
    <w:qFormat/>
    <w:pPr>
      <w:jc w:val="both"/>
      <w:spacing w:after="160" w:line="278" w:lineRule="auto"/>
      <w:widowControl w:val="off"/>
    </w:pPr>
    <w:rPr>
      <w:rFonts w:ascii="Calibri" w:hAnsi="Calibri" w:eastAsia="宋体" w:cs="Times New Roman"/>
      <w:sz w:val="20"/>
      <w:szCs w:val="20"/>
      <w:lang w:val="en-US" w:eastAsia="zh-CN" w:bidi="ar-SA"/>
    </w:rPr>
  </w:style>
  <w:style w:type="paragraph" w:styleId="902" w:customStyle="1">
    <w:name w:val="列出段落1"/>
    <w:basedOn w:val="782"/>
    <w:uiPriority w:val="0"/>
    <w:qFormat/>
    <w:pPr>
      <w:contextualSpacing/>
      <w:ind w:left="720"/>
      <w:jc w:val="left"/>
      <w:widowControl/>
    </w:pPr>
    <w:rPr>
      <w:rFonts w:ascii="Arial" w:hAnsi="Arial" w:eastAsia="黑体"/>
      <w:sz w:val="24"/>
    </w:rPr>
  </w:style>
  <w:style w:type="paragraph" w:styleId="903" w:customStyle="1">
    <w:name w:val="正文空2字"/>
    <w:basedOn w:val="782"/>
    <w:uiPriority w:val="0"/>
    <w:qFormat/>
    <w:pPr>
      <w:ind w:firstLine="200"/>
      <w:spacing w:before="40" w:after="40" w:line="360" w:lineRule="auto"/>
    </w:pPr>
    <w:rPr>
      <w:sz w:val="24"/>
    </w:rPr>
  </w:style>
  <w:style w:type="paragraph" w:styleId="904" w:customStyle="1">
    <w:name w:val="正文_0_0_0"/>
    <w:uiPriority w:val="0"/>
    <w:qFormat/>
    <w:pPr>
      <w:jc w:val="both"/>
      <w:spacing w:after="160" w:line="278" w:lineRule="auto"/>
      <w:widowControl w:val="off"/>
    </w:pPr>
    <w:rPr>
      <w:rFonts w:ascii="Times New Roman" w:hAnsi="Times New Roman" w:eastAsia="宋体" w:cs="Times New Roman"/>
      <w:sz w:val="20"/>
      <w:szCs w:val="20"/>
      <w:lang w:val="en-US" w:eastAsia="zh-CN" w:bidi="ar-SA"/>
    </w:rPr>
  </w:style>
  <w:style w:type="paragraph" w:styleId="905" w:customStyle="1">
    <w:name w:val="目录 5_0"/>
    <w:basedOn w:val="846"/>
    <w:next w:val="846"/>
    <w:uiPriority w:val="0"/>
    <w:qFormat/>
    <w:pPr>
      <w:ind w:left="800"/>
    </w:pPr>
    <w:rPr>
      <w:rFonts w:ascii="Calibri" w:hAnsi="Calibri"/>
    </w:rPr>
  </w:style>
  <w:style w:type="paragraph" w:styleId="906" w:customStyle="1">
    <w:name w:val="修订1"/>
    <w:uiPriority w:val="0"/>
    <w:qFormat/>
    <w:pPr>
      <w:spacing w:after="160" w:line="278" w:lineRule="auto"/>
    </w:pPr>
    <w:rPr>
      <w:rFonts w:ascii="Times New Roman" w:hAnsi="Times New Roman" w:eastAsia="宋体" w:cs="Times New Roman"/>
      <w:sz w:val="21"/>
      <w:szCs w:val="24"/>
      <w:lang w:val="en-US" w:eastAsia="zh-CN" w:bidi="ar-SA"/>
    </w:rPr>
  </w:style>
  <w:style w:type="paragraph" w:styleId="907" w:customStyle="1">
    <w:name w:val="标题 11"/>
    <w:basedOn w:val="901"/>
    <w:next w:val="901"/>
    <w:uiPriority w:val="0"/>
    <w:qFormat/>
    <w:pPr>
      <w:keepLines/>
      <w:keepNext/>
      <w:spacing w:before="340" w:after="330" w:line="576" w:lineRule="auto"/>
      <w:widowControl w:val="off"/>
      <w:outlineLvl w:val="0"/>
    </w:pPr>
    <w:rPr>
      <w:rFonts w:ascii="Times New Roman" w:hAnsi="Times New Roman"/>
      <w:b/>
      <w:sz w:val="44"/>
      <w:lang w:val="zh-CN"/>
    </w:rPr>
  </w:style>
  <w:style w:type="paragraph" w:styleId="908" w:customStyle="1">
    <w:name w:val="正文 + 行距: 固定值 20 磅"/>
    <w:basedOn w:val="782"/>
    <w:uiPriority w:val="0"/>
    <w:qFormat/>
    <w:pPr>
      <w:ind w:firstLine="341"/>
      <w:spacing w:line="400" w:lineRule="exact"/>
    </w:pPr>
    <w:rPr>
      <w:rFonts w:ascii="Calibri" w:hAnsi="Calibri"/>
      <w:szCs w:val="22"/>
    </w:rPr>
  </w:style>
  <w:style w:type="paragraph" w:styleId="909" w:customStyle="1">
    <w:name w:val="TOC 标题1"/>
    <w:basedOn w:val="783"/>
    <w:next w:val="782"/>
    <w:uiPriority w:val="0"/>
    <w:qFormat/>
    <w:pPr>
      <w:numPr>
        <w:ilvl w:val="0"/>
        <w:numId w:val="0"/>
      </w:numPr>
      <w:jc w:val="left"/>
      <w:keepLines/>
      <w:keepNext/>
      <w:spacing w:before="480" w:after="0" w:line="276" w:lineRule="auto"/>
      <w:widowControl/>
      <w:outlineLvl w:val="9"/>
    </w:pPr>
    <w:rPr>
      <w:rFonts w:ascii="Cambria" w:hAnsi="Cambria"/>
      <w:color w:val="365f91"/>
      <w:sz w:val="28"/>
      <w:szCs w:val="28"/>
    </w:rPr>
  </w:style>
  <w:style w:type="paragraph" w:styleId="910" w:customStyle="1">
    <w:name w:val="表格文字"/>
    <w:basedOn w:val="782"/>
    <w:uiPriority w:val="0"/>
    <w:qFormat/>
    <w:pPr>
      <w:jc w:val="left"/>
      <w:spacing w:line="420" w:lineRule="atLeast"/>
    </w:pPr>
    <w:rPr>
      <w:rFonts w:ascii="Calibri" w:hAnsi="Calibri"/>
      <w:sz w:val="22"/>
      <w:szCs w:val="20"/>
    </w:rPr>
  </w:style>
  <w:style w:type="paragraph" w:styleId="911" w:customStyle="1">
    <w:name w:val="flNote"/>
    <w:basedOn w:val="782"/>
    <w:uiPriority w:val="0"/>
    <w:qFormat/>
    <w:pPr>
      <w:jc w:val="center"/>
      <w:spacing w:before="320" w:line="360" w:lineRule="atLeast"/>
    </w:pPr>
    <w:rPr>
      <w:rFonts w:ascii="Arial" w:hAnsi="Arial" w:eastAsia="黑体"/>
      <w:sz w:val="30"/>
      <w:szCs w:val="22"/>
    </w:rPr>
  </w:style>
  <w:style w:type="paragraph" w:styleId="912" w:customStyle="1">
    <w:name w:val="文章正文"/>
    <w:basedOn w:val="782"/>
    <w:uiPriority w:val="0"/>
    <w:qFormat/>
    <w:pPr>
      <w:ind w:firstLine="200"/>
      <w:spacing w:line="360" w:lineRule="auto"/>
    </w:pPr>
    <w:rPr>
      <w:rFonts w:ascii="仿宋_GB2312" w:eastAsia="仿宋_GB2312"/>
      <w:color w:val="ff0000"/>
      <w:sz w:val="24"/>
    </w:rPr>
  </w:style>
  <w:style w:type="paragraph" w:styleId="913" w:customStyle="1">
    <w:name w:val="表格"/>
    <w:basedOn w:val="782"/>
    <w:uiPriority w:val="0"/>
    <w:qFormat/>
    <w:pPr>
      <w:jc w:val="center"/>
    </w:pPr>
    <w:rPr>
      <w:rFonts w:ascii="华文细黑" w:hAnsi="华文细黑"/>
      <w:szCs w:val="22"/>
    </w:rPr>
  </w:style>
  <w:style w:type="paragraph" w:styleId="914" w:customStyle="1">
    <w:name w:val="Char"/>
    <w:basedOn w:val="782"/>
    <w:uiPriority w:val="0"/>
    <w:qFormat/>
    <w:pPr>
      <w:jc w:val="left"/>
      <w:spacing w:line="240" w:lineRule="exact"/>
      <w:widowControl/>
    </w:pPr>
    <w:rPr>
      <w:rFonts w:ascii="Verdana" w:hAnsi="Verdana"/>
      <w:sz w:val="20"/>
      <w:szCs w:val="20"/>
    </w:rPr>
  </w:style>
  <w:style w:type="paragraph" w:styleId="915" w:customStyle="1">
    <w:name w:val="列出段落2"/>
    <w:basedOn w:val="782"/>
    <w:uiPriority w:val="0"/>
    <w:qFormat/>
    <w:pPr>
      <w:ind w:firstLine="200"/>
    </w:pPr>
  </w:style>
  <w:style w:type="paragraph" w:styleId="916" w:customStyle="1">
    <w:name w:val="6'"/>
    <w:basedOn w:val="782"/>
    <w:uiPriority w:val="0"/>
    <w:qFormat/>
    <w:pPr>
      <w:jc w:val="center"/>
      <w:spacing w:line="320" w:lineRule="exact"/>
    </w:pPr>
    <w:rPr>
      <w:rFonts w:ascii="Calibri" w:hAnsi="Calibri"/>
      <w:spacing w:val="20"/>
      <w:szCs w:val="22"/>
    </w:rPr>
  </w:style>
  <w:style w:type="paragraph" w:styleId="917" w:customStyle="1">
    <w:name w:val="Char Char Char Char Char Char Char"/>
    <w:basedOn w:val="782"/>
    <w:uiPriority w:val="0"/>
    <w:qFormat/>
    <w:pPr>
      <w:spacing w:line="360" w:lineRule="auto"/>
    </w:pPr>
    <w:rPr>
      <w:sz w:val="24"/>
      <w:szCs w:val="20"/>
    </w:rPr>
  </w:style>
  <w:style w:type="paragraph" w:styleId="918" w:customStyle="1">
    <w:name w:val="2方案格式2"/>
    <w:basedOn w:val="899"/>
    <w:uiPriority w:val="0"/>
    <w:qFormat/>
    <w:pPr>
      <w:numPr>
        <w:ilvl w:val="1"/>
        <w:numId w:val="2"/>
      </w:numPr>
      <w:spacing w:before="50" w:after="50" w:line="240" w:lineRule="auto"/>
      <w:outlineLvl w:val="1"/>
    </w:pPr>
    <w:rPr>
      <w:sz w:val="44"/>
    </w:rPr>
  </w:style>
  <w:style w:type="paragraph" w:styleId="919" w:customStyle="1">
    <w:name w:val="无间隔1"/>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20" w:customStyle="1">
    <w:name w:val="文档正文"/>
    <w:basedOn w:val="782"/>
    <w:uiPriority w:val="0"/>
    <w:qFormat/>
    <w:pPr>
      <w:ind w:firstLine="567"/>
      <w:spacing w:line="480" w:lineRule="atLeast"/>
    </w:pPr>
    <w:rPr>
      <w:rFonts w:ascii="Ari" w:hAnsi="Ari" w:eastAsia="Times New Roman"/>
      <w:sz w:val="28"/>
      <w:szCs w:val="20"/>
    </w:rPr>
  </w:style>
  <w:style w:type="paragraph" w:styleId="921" w:customStyle="1">
    <w:name w:val="txt"/>
    <w:basedOn w:val="782"/>
    <w:uiPriority w:val="0"/>
    <w:qFormat/>
    <w:pPr>
      <w:jc w:val="left"/>
      <w:spacing w:before="100" w:beforeAutospacing="1" w:after="100" w:afterAutospacing="1"/>
      <w:widowControl/>
    </w:pPr>
    <w:rPr>
      <w:rFonts w:ascii="宋体" w:cs="宋体"/>
      <w:sz w:val="24"/>
    </w:rPr>
  </w:style>
  <w:style w:type="paragraph" w:styleId="922" w:customStyle="1">
    <w:name w:val="目录 4_0"/>
    <w:basedOn w:val="846"/>
    <w:next w:val="846"/>
    <w:uiPriority w:val="0"/>
    <w:qFormat/>
    <w:pPr>
      <w:ind w:left="600"/>
    </w:pPr>
    <w:rPr>
      <w:rFonts w:ascii="Calibri" w:hAnsi="Calibri"/>
    </w:rPr>
  </w:style>
  <w:style w:type="paragraph" w:styleId="923" w:customStyle="1">
    <w:name w:val="目录 3_0"/>
    <w:basedOn w:val="846"/>
    <w:next w:val="846"/>
    <w:uiPriority w:val="0"/>
    <w:qFormat/>
    <w:pPr>
      <w:ind w:left="400"/>
    </w:pPr>
    <w:rPr>
      <w:rFonts w:ascii="Calibri" w:hAnsi="Calibri"/>
    </w:rPr>
  </w:style>
  <w:style w:type="paragraph" w:styleId="924" w:customStyle="1">
    <w:name w:val="样式 标题 1 + 黑体 三号 非加粗 居中 段前: 6 磅 段后: 6 磅 行距: 固定值 20 磅"/>
    <w:basedOn w:val="783"/>
    <w:uiPriority w:val="0"/>
    <w:qFormat/>
    <w:pPr>
      <w:numPr>
        <w:ilvl w:val="0"/>
        <w:numId w:val="0"/>
      </w:numPr>
      <w:spacing w:before="120" w:after="120" w:line="400" w:lineRule="exact"/>
    </w:pPr>
    <w:rPr>
      <w:rFonts w:ascii="黑体" w:eastAsia="黑体"/>
      <w:b w:val="0"/>
      <w:bCs w:val="0"/>
      <w:szCs w:val="20"/>
    </w:rPr>
  </w:style>
  <w:style w:type="paragraph" w:styleId="925" w:customStyle="1">
    <w:name w:val="1"/>
    <w:basedOn w:val="782"/>
    <w:next w:val="782"/>
    <w:uiPriority w:val="0"/>
    <w:qFormat/>
    <w:rPr>
      <w:rFonts w:ascii="Calibri" w:hAnsi="Calibri"/>
      <w:szCs w:val="22"/>
    </w:rPr>
  </w:style>
  <w:style w:type="paragraph" w:styleId="926" w:customStyle="1">
    <w:name w:val="Blockquote_0"/>
    <w:basedOn w:val="846"/>
    <w:uiPriority w:val="0"/>
    <w:qFormat/>
    <w:pPr>
      <w:ind w:left="360" w:right="360"/>
      <w:jc w:val="left"/>
      <w:spacing w:before="100" w:after="100"/>
    </w:pPr>
    <w:rPr>
      <w:rFonts w:ascii="Calibri" w:hAnsi="Calibri"/>
      <w:sz w:val="24"/>
      <w:szCs w:val="20"/>
    </w:rPr>
  </w:style>
  <w:style w:type="paragraph" w:styleId="927" w:customStyle="1">
    <w:name w:val="列出段落11"/>
    <w:basedOn w:val="782"/>
    <w:uiPriority w:val="0"/>
    <w:qFormat/>
    <w:pPr>
      <w:contextualSpacing/>
      <w:ind w:left="720"/>
      <w:jc w:val="left"/>
      <w:widowControl/>
    </w:pPr>
    <w:rPr>
      <w:rFonts w:ascii="Arial" w:hAnsi="Arial" w:eastAsia="黑体"/>
      <w:sz w:val="24"/>
    </w:rPr>
  </w:style>
  <w:style w:type="paragraph" w:styleId="928" w:customStyle="1">
    <w:name w:val="样式 标题 2 + Times New Roman 四号 非加粗 段前: 5 磅 段后: 0 磅 行距: 固定值 20..._0"/>
    <w:basedOn w:val="782"/>
    <w:uiPriority w:val="0"/>
    <w:qFormat/>
    <w:pPr>
      <w:keepLines/>
      <w:keepNext/>
      <w:spacing w:before="100" w:line="360" w:lineRule="auto"/>
      <w:widowControl w:val="off"/>
      <w:outlineLvl w:val="1"/>
    </w:pPr>
    <w:rPr>
      <w:rFonts w:cs="宋体"/>
      <w:sz w:val="28"/>
      <w:szCs w:val="20"/>
    </w:rPr>
  </w:style>
  <w:style w:type="paragraph" w:styleId="929" w:customStyle="1">
    <w:name w:val="op_mapdots_left"/>
    <w:basedOn w:val="782"/>
    <w:uiPriority w:val="0"/>
    <w:qFormat/>
    <w:pPr>
      <w:jc w:val="left"/>
      <w:spacing w:before="100" w:beforeAutospacing="1" w:after="100" w:afterAutospacing="1"/>
      <w:widowControl/>
    </w:pPr>
    <w:rPr>
      <w:rFonts w:ascii="宋体" w:cs="宋体"/>
      <w:sz w:val="24"/>
    </w:rPr>
  </w:style>
  <w:style w:type="paragraph" w:styleId="930" w:customStyle="1">
    <w:name w:val="p0"/>
    <w:basedOn w:val="782"/>
    <w:uiPriority w:val="0"/>
    <w:qFormat/>
    <w:pPr>
      <w:widowControl/>
    </w:pPr>
    <w:rPr>
      <w:b/>
      <w:bCs/>
      <w:sz w:val="24"/>
    </w:rPr>
  </w:style>
  <w:style w:type="paragraph" w:styleId="931" w:customStyle="1">
    <w:name w:val="Blockquote"/>
    <w:basedOn w:val="782"/>
    <w:uiPriority w:val="0"/>
    <w:qFormat/>
    <w:pPr>
      <w:ind w:left="360" w:right="360"/>
      <w:jc w:val="left"/>
      <w:spacing w:before="100" w:after="100"/>
    </w:pPr>
    <w:rPr>
      <w:rFonts w:ascii="Calibri" w:hAnsi="Calibri"/>
      <w:sz w:val="24"/>
      <w:szCs w:val="22"/>
    </w:rPr>
  </w:style>
  <w:style w:type="paragraph" w:styleId="932" w:customStyle="1">
    <w:name w:val="3方案格式3"/>
    <w:basedOn w:val="918"/>
    <w:uiPriority w:val="0"/>
    <w:qFormat/>
    <w:pPr>
      <w:numPr>
        <w:ilvl w:val="2"/>
        <w:numId w:val="2"/>
      </w:numPr>
      <w:outlineLvl w:val="2"/>
    </w:pPr>
    <w:rPr>
      <w:sz w:val="32"/>
    </w:rPr>
  </w:style>
  <w:style w:type="paragraph" w:styleId="933" w:customStyle="1">
    <w:name w:val="样式 标题 2 + Times New Roman 四号 非加粗 段前: 5 磅 段后: 0 磅 行距: 固定值 20..."/>
    <w:basedOn w:val="78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34" w:customStyle="1">
    <w:name w:val="标题2"/>
    <w:basedOn w:val="784"/>
    <w:next w:val="801"/>
    <w:uiPriority w:val="0"/>
    <w:qFormat/>
    <w:pPr>
      <w:spacing w:before="156" w:after="156" w:line="360" w:lineRule="auto"/>
    </w:pPr>
    <w:rPr>
      <w:bCs w:val="0"/>
      <w:sz w:val="24"/>
    </w:rPr>
  </w:style>
  <w:style w:type="paragraph" w:styleId="935" w:customStyle="1">
    <w:name w:val="普通正文"/>
    <w:basedOn w:val="782"/>
    <w:uiPriority w:val="0"/>
    <w:qFormat/>
    <w:pPr>
      <w:ind w:firstLine="480"/>
      <w:jc w:val="left"/>
      <w:spacing w:before="120" w:after="120" w:line="360" w:lineRule="auto"/>
    </w:pPr>
    <w:rPr>
      <w:rFonts w:ascii="Arial" w:hAnsi="Arial"/>
      <w:sz w:val="24"/>
    </w:rPr>
  </w:style>
  <w:style w:type="paragraph" w:styleId="936" w:customStyle="1">
    <w:name w:val="正文11"/>
    <w:uiPriority w:val="0"/>
    <w:qFormat/>
    <w:pPr>
      <w:spacing w:after="160" w:line="278" w:lineRule="auto"/>
    </w:pPr>
    <w:rPr>
      <w:rFonts w:ascii="Calibri" w:hAnsi="Calibri" w:eastAsia="宋体" w:cs="Calibri"/>
      <w:sz w:val="24"/>
      <w:szCs w:val="24"/>
      <w:lang w:val="en-US" w:eastAsia="zh-CN" w:bidi="ar-SA"/>
    </w:rPr>
  </w:style>
  <w:style w:type="paragraph" w:styleId="937" w:customStyle="1">
    <w:name w:val="正文2"/>
    <w:uiPriority w:val="0"/>
    <w:qFormat/>
    <w:pPr>
      <w:spacing w:after="160" w:line="278" w:lineRule="auto"/>
    </w:pPr>
    <w:rPr>
      <w:rFonts w:ascii="Times New Roman" w:hAnsi="Times New Roman" w:eastAsia="微软雅黑" w:cs="Times New Roman"/>
      <w:sz w:val="24"/>
      <w:szCs w:val="24"/>
      <w:lang w:val="en-US" w:eastAsia="zh-CN" w:bidi="ar-SA"/>
    </w:rPr>
  </w:style>
  <w:style w:type="paragraph" w:styleId="938" w:customStyle="1">
    <w:name w:val="列出段落3"/>
    <w:basedOn w:val="782"/>
    <w:uiPriority w:val="0"/>
    <w:qFormat/>
    <w:pPr>
      <w:ind w:firstLine="200"/>
      <w:jc w:val="left"/>
      <w:spacing w:after="200"/>
      <w:widowControl/>
    </w:pPr>
    <w:rPr>
      <w:rFonts w:ascii="Tahoma" w:hAnsi="Tahoma" w:eastAsia="微软雅黑"/>
      <w:sz w:val="22"/>
      <w:szCs w:val="22"/>
    </w:rPr>
  </w:style>
  <w:style w:type="paragraph" w:styleId="939" w:customStyle="1">
    <w:name w:val="纯文本2"/>
    <w:basedOn w:val="782"/>
    <w:uiPriority w:val="0"/>
    <w:qFormat/>
    <w:pPr>
      <w:jc w:val="left"/>
    </w:pPr>
    <w:rPr>
      <w:rFonts w:ascii="宋体" w:cs="Courier New"/>
      <w:sz w:val="24"/>
      <w:szCs w:val="20"/>
      <w:lang w:bidi="hi-IN"/>
    </w:rPr>
  </w:style>
  <w:style w:type="paragraph" w:styleId="940" w:customStyle="1">
    <w:name w:val="trs_editor"/>
    <w:basedOn w:val="782"/>
    <w:uiPriority w:val="0"/>
    <w:qFormat/>
    <w:pPr>
      <w:jc w:val="left"/>
      <w:spacing w:before="100" w:beforeAutospacing="1" w:after="100" w:afterAutospacing="1"/>
      <w:widowControl/>
    </w:pPr>
    <w:rPr>
      <w:rFonts w:ascii="宋体" w:cs="宋体"/>
      <w:sz w:val="24"/>
    </w:rPr>
  </w:style>
  <w:style w:type="character" w:styleId="941" w:customStyle="1">
    <w:name w:val="sub_title1"/>
    <w:basedOn w:val="792"/>
    <w:uiPriority w:val="0"/>
    <w:qFormat/>
    <w:rPr>
      <w:rFonts w:cs="Times New Roman"/>
    </w:rPr>
  </w:style>
  <w:style w:type="paragraph" w:styleId="942" w:customStyle="1">
    <w:name w:val="Agilent Doc Title"/>
    <w:next w:val="782"/>
    <w:uiPriority w:val="0"/>
    <w:qFormat/>
    <w:pPr>
      <w:jc w:val="center"/>
      <w:spacing w:after="210" w:line="400" w:lineRule="exact"/>
    </w:pPr>
    <w:rPr>
      <w:rFonts w:ascii="Agilent TT CondLight" w:hAnsi="Agilent TT CondLight" w:eastAsia="宋体" w:cs="Times New Roman"/>
      <w:sz w:val="36"/>
      <w:szCs w:val="20"/>
      <w:lang w:val="en-US" w:eastAsia="zh-CN" w:bidi="ar-SA"/>
    </w:rPr>
  </w:style>
  <w:style w:type="character" w:styleId="943" w:customStyle="1">
    <w:name w:val="s3"/>
    <w:basedOn w:val="792"/>
    <w:uiPriority w:val="0"/>
    <w:qFormat/>
    <w:rPr>
      <w:rFonts w:ascii="Times" w:hAnsi="Times" w:cs="Times"/>
      <w:sz w:val="24"/>
      <w:szCs w:val="24"/>
    </w:rPr>
  </w:style>
  <w:style w:type="character" w:styleId="944" w:customStyle="1">
    <w:name w:val="apple-converted-space"/>
    <w:uiPriority w:val="0"/>
    <w:qFormat/>
  </w:style>
  <w:style w:type="paragraph" w:styleId="945" w:customStyle="1">
    <w:name w:val="table_1stline"/>
    <w:basedOn w:val="782"/>
    <w:uiPriority w:val="0"/>
    <w:qFormat/>
    <w:pPr>
      <w:spacing w:before="120"/>
    </w:pPr>
    <w:rPr>
      <w:rFonts w:eastAsia="MS Mincho"/>
      <w:bCs/>
      <w:lang w:val="de-DE" w:eastAsia="de-DE"/>
    </w:rPr>
  </w:style>
  <w:style w:type="character" w:styleId="946" w:customStyle="1">
    <w:name w:val="纯文本 字符"/>
    <w:uiPriority w:val="0"/>
    <w:qFormat/>
    <w:rPr>
      <w:rFonts w:ascii="宋体" w:hAnsi="宋体"/>
      <w:sz w:val="21"/>
    </w:rPr>
  </w:style>
  <w:style w:type="character" w:styleId="947" w:customStyle="1">
    <w:name w:val="apple-style-span"/>
    <w:basedOn w:val="792"/>
    <w:uiPriority w:val="0"/>
    <w:qFormat/>
    <w:rPr>
      <w:rFonts w:cs="Times New Roman"/>
    </w:rPr>
  </w:style>
  <w:style w:type="paragraph" w:styleId="948" w:customStyle="1">
    <w:name w:val="列出段落4"/>
    <w:basedOn w:val="782"/>
    <w:uiPriority w:val="0"/>
    <w:qFormat/>
    <w:pPr>
      <w:ind w:firstLine="200"/>
    </w:pPr>
    <w:rPr>
      <w:rFonts w:ascii="Calibri" w:hAnsi="Calibri"/>
      <w:szCs w:val="22"/>
    </w:rPr>
  </w:style>
  <w:style w:type="paragraph" w:styleId="949" w:customStyle="1">
    <w:name w:val="table_lines"/>
    <w:basedOn w:val="782"/>
    <w:uiPriority w:val="0"/>
    <w:qFormat/>
    <w:pPr>
      <w:jc w:val="left"/>
      <w:widowControl/>
    </w:pPr>
    <w:rPr>
      <w:rFonts w:eastAsia="MS Mincho"/>
      <w:sz w:val="20"/>
      <w:szCs w:val="20"/>
      <w:lang w:val="de-DE" w:eastAsia="de-DE"/>
    </w:rPr>
  </w:style>
  <w:style w:type="character" w:styleId="950" w:customStyle="1">
    <w:name w:val="fontstyle11"/>
    <w:uiPriority w:val="0"/>
    <w:qFormat/>
    <w:rPr>
      <w:rFonts w:ascii="TimesNewRomanPSMT" w:hAnsi="TimesNewRomanPSMT" w:eastAsia="TimesNewRomanPSMT"/>
      <w:color w:val="000000"/>
      <w:sz w:val="22"/>
    </w:rPr>
  </w:style>
  <w:style w:type="paragraph" w:styleId="951" w:customStyle="1">
    <w:name w:val="head 1.1.1"/>
    <w:basedOn w:val="837"/>
    <w:uiPriority w:val="0"/>
    <w:qFormat/>
    <w:pPr>
      <w:numPr>
        <w:ilvl w:val="2"/>
        <w:numId w:val="3"/>
      </w:numPr>
      <w:ind w:left="720" w:firstLine="0"/>
    </w:pPr>
    <w:rPr>
      <w:bCs/>
    </w:rPr>
  </w:style>
  <w:style w:type="paragraph" w:styleId="952" w:customStyle="1">
    <w:name w:val="列出段落5"/>
    <w:basedOn w:val="782"/>
    <w:uiPriority w:val="0"/>
    <w:qFormat/>
    <w:pPr>
      <w:ind w:firstLine="200"/>
      <w:jc w:val="left"/>
      <w:widowControl/>
    </w:pPr>
    <w:rPr>
      <w:rFonts w:ascii="Garamond" w:hAnsi="Garamond"/>
      <w:szCs w:val="20"/>
      <w:lang w:bidi="he-IL"/>
    </w:rPr>
  </w:style>
  <w:style w:type="character" w:styleId="953" w:customStyle="1">
    <w:name w:val="正文文本 + Arial Unicode MS"/>
    <w:uiPriority w:val="0"/>
    <w:qFormat/>
    <w:rPr>
      <w:rFonts w:ascii="Arial Unicode MS" w:hAnsi="Arial Unicode MS"/>
      <w:color w:val="000000"/>
      <w:spacing w:val="0"/>
      <w:position w:val="0"/>
      <w:sz w:val="22"/>
      <w:shd w:val="clear" w:color="auto" w:fill="ffffff"/>
      <w:lang w:val="en-US"/>
    </w:rPr>
  </w:style>
  <w:style w:type="paragraph" w:styleId="954" w:customStyle="1">
    <w:name w:val="正文 A"/>
    <w:uiPriority w:val="0"/>
    <w:qFormat/>
    <w:pPr>
      <w:jc w:val="both"/>
      <w:spacing w:after="160" w:line="278" w:lineRule="auto"/>
      <w:widowControl w:val="off"/>
    </w:pPr>
    <w:rPr>
      <w:rFonts w:ascii="Arial Unicode MS" w:hAnsi="Arial Unicode MS" w:eastAsia="宋体" w:cs="Arial Unicode MS"/>
      <w:color w:val="000000"/>
      <w:sz w:val="21"/>
      <w:szCs w:val="21"/>
      <w:lang w:val="en-US" w:eastAsia="zh-CN" w:bidi="ar-SA"/>
    </w:rPr>
  </w:style>
  <w:style w:type="paragraph" w:styleId="955" w:customStyle="1">
    <w:name w:val="yiv1658056056msonormal"/>
    <w:basedOn w:val="782"/>
    <w:uiPriority w:val="0"/>
    <w:qFormat/>
    <w:pPr>
      <w:jc w:val="left"/>
      <w:spacing w:before="100" w:beforeAutospacing="1" w:after="100" w:afterAutospacing="1"/>
      <w:widowControl/>
    </w:pPr>
    <w:rPr>
      <w:rFonts w:ascii="宋体" w:cs="宋体"/>
      <w:sz w:val="24"/>
    </w:rPr>
  </w:style>
  <w:style w:type="character" w:styleId="956" w:customStyle="1">
    <w:name w:val="fontstyle01"/>
    <w:uiPriority w:val="0"/>
    <w:qFormat/>
    <w:rPr>
      <w:rFonts w:ascii="华文细黑" w:eastAsia="华文细黑"/>
      <w:color w:val="000000"/>
      <w:sz w:val="22"/>
    </w:rPr>
  </w:style>
  <w:style w:type="paragraph" w:styleId="957" w:customStyle="1">
    <w:name w:val="正文-标准"/>
    <w:basedOn w:val="782"/>
    <w:uiPriority w:val="0"/>
    <w:qFormat/>
    <w:pPr>
      <w:ind w:firstLine="200"/>
      <w:spacing w:line="312" w:lineRule="auto"/>
    </w:pPr>
    <w:rPr>
      <w:rFonts w:cs="宋体"/>
    </w:rPr>
  </w:style>
  <w:style w:type="paragraph" w:styleId="958" w:customStyle="1">
    <w:name w:val="Table Paragraph"/>
    <w:basedOn w:val="782"/>
    <w:uiPriority w:val="0"/>
    <w:qFormat/>
    <w:pPr>
      <w:jc w:val="left"/>
      <w:spacing w:line="288" w:lineRule="auto"/>
    </w:pPr>
    <w:rPr>
      <w:rFonts w:ascii="宋体" w:cs="宋体"/>
      <w:sz w:val="24"/>
      <w:lang w:val="zh-CN"/>
    </w:rPr>
  </w:style>
  <w:style w:type="character" w:styleId="959" w:customStyle="1">
    <w:name w:val="font01"/>
    <w:uiPriority w:val="0"/>
    <w:qFormat/>
    <w:rPr>
      <w:rFonts w:ascii="宋体" w:eastAsia="宋体"/>
      <w:color w:val="000000"/>
      <w:sz w:val="22"/>
      <w:u w:val="none"/>
    </w:rPr>
  </w:style>
  <w:style w:type="paragraph" w:styleId="960" w:customStyle="1">
    <w:name w:val="正文缩进2字"/>
    <w:basedOn w:val="828"/>
    <w:uiPriority w:val="0"/>
    <w:qFormat/>
    <w:pPr>
      <w:ind w:firstLine="200"/>
      <w:spacing w:line="300" w:lineRule="auto"/>
    </w:pPr>
    <w:rPr>
      <w:sz w:val="24"/>
    </w:rPr>
  </w:style>
  <w:style w:type="paragraph" w:styleId="961" w:customStyle="1">
    <w:name w:val="样式 样式 标准-标题4 + 首行缩进:  1 字符 + 首行缩进:  1 字符1"/>
    <w:basedOn w:val="782"/>
    <w:uiPriority w:val="0"/>
    <w:qFormat/>
    <w:pPr>
      <w:ind w:firstLine="100"/>
      <w:spacing w:line="312" w:lineRule="auto"/>
      <w:outlineLvl w:val="3"/>
    </w:pPr>
    <w:rPr>
      <w:b/>
    </w:rPr>
  </w:style>
  <w:style w:type="paragraph" w:styleId="962" w:customStyle="1">
    <w:name w:val="样式 样式 标题 3 + 首行缩进:  1 字符 + 首行缩进:  1 字符"/>
    <w:basedOn w:val="782"/>
    <w:uiPriority w:val="0"/>
    <w:qFormat/>
    <w:pPr>
      <w:ind w:firstLine="100"/>
      <w:keepLines/>
      <w:keepNext/>
      <w:spacing w:before="60" w:after="60" w:line="415" w:lineRule="auto"/>
      <w:widowControl w:val="off"/>
      <w:outlineLvl w:val="2"/>
    </w:pPr>
    <w:rPr>
      <w:rFonts w:cs="宋体"/>
      <w:b/>
    </w:rPr>
  </w:style>
  <w:style w:type="character" w:styleId="963" w:customStyle="1">
    <w:name w:val="active13"/>
    <w:basedOn w:val="792"/>
    <w:uiPriority w:val="0"/>
    <w:qFormat/>
    <w:rPr>
      <w:color w:val="ffffff"/>
      <w:shd w:val="clear" w:color="auto" w:fill="0f5bb9"/>
    </w:rPr>
  </w:style>
  <w:style w:type="paragraph" w:styleId="964" w:customStyle="1">
    <w:name w:val="BodyText"/>
    <w:basedOn w:val="782"/>
    <w:uiPriority w:val="0"/>
    <w:qFormat/>
    <w:rPr>
      <w:sz w:val="32"/>
    </w:rPr>
  </w:style>
  <w:style w:type="paragraph" w:styleId="965" w:customStyle="1">
    <w:name w:val="BodyText1I"/>
    <w:basedOn w:val="964"/>
    <w:next w:val="782"/>
    <w:uiPriority w:val="0"/>
    <w:qFormat/>
    <w:pPr>
      <w:ind w:firstLine="100"/>
      <w:spacing w:after="120"/>
    </w:pPr>
    <w:rPr>
      <w:sz w:val="24"/>
    </w:rPr>
  </w:style>
  <w:style w:type="paragraph" w:styleId="966" w:customStyle="1">
    <w:name w:val="无间隔2"/>
    <w:basedOn w:val="782"/>
    <w:uiPriority w:val="0"/>
    <w:qFormat/>
    <w:pPr>
      <w:jc w:val="left"/>
      <w:widowControl/>
    </w:pPr>
    <w:rPr>
      <w:rFonts w:ascii="Calibri" w:hAnsi="Calibri" w:eastAsia="宋体" w:cs="Arial"/>
      <w:sz w:val="20"/>
    </w:rPr>
  </w:style>
  <w:style w:type="character" w:styleId="967" w:customStyle="1">
    <w:name w:val="active"/>
    <w:basedOn w:val="792"/>
    <w:uiPriority w:val="0"/>
    <w:qFormat/>
    <w:rPr>
      <w:color w:val="ffffff"/>
      <w:shd w:val="clear" w:color="auto" w:fill="0f5bb9"/>
    </w:rPr>
  </w:style>
  <w:style w:type="paragraph" w:styleId="968" w:customStyle="1">
    <w:name w:val="修订2"/>
    <w:uiPriority w:val="0"/>
    <w:qFormat/>
    <w:pPr>
      <w:spacing w:after="160" w:line="278" w:lineRule="auto"/>
    </w:pPr>
    <w:rPr>
      <w:rFonts w:ascii="Times New Roman" w:hAnsi="Times New Roman" w:eastAsia="宋体" w:cs="Times New Roman"/>
      <w:sz w:val="21"/>
      <w:szCs w:val="24"/>
      <w:lang w:val="en-US" w:eastAsia="zh-CN" w:bidi="ar-SA"/>
    </w:rPr>
  </w:style>
  <w:style w:type="paragraph" w:styleId="969" w:customStyle="1">
    <w:name w:val="修订3"/>
    <w:uiPriority w:val="0"/>
    <w:qFormat/>
    <w:pPr>
      <w:spacing w:after="160" w:line="278" w:lineRule="auto"/>
    </w:pPr>
    <w:rPr>
      <w:rFonts w:ascii="Times New Roman" w:hAnsi="Times New Roman" w:eastAsia="宋体" w:cs="Times New Roman"/>
      <w:sz w:val="21"/>
      <w:szCs w:val="24"/>
      <w:lang w:val="en-US" w:eastAsia="zh-CN" w:bidi="ar-SA"/>
    </w:rPr>
  </w:style>
  <w:style w:type="paragraph" w:styleId="970">
    <w:name w:val="List Paragraph"/>
    <w:basedOn w:val="782"/>
    <w:uiPriority w:val="0"/>
    <w:qFormat/>
    <w:pPr>
      <w:ind w:firstLine="200"/>
    </w:pPr>
  </w:style>
  <w:style w:type="paragraph" w:styleId="971" w:customStyle="1">
    <w:name w:val="样式29"/>
    <w:basedOn w:val="782"/>
    <w:uiPriority w:val="0"/>
    <w:qFormat/>
    <w:pPr>
      <w:ind w:firstLine="200"/>
      <w:jc w:val="left"/>
      <w:spacing w:line="440" w:lineRule="exact"/>
      <w:widowControl/>
    </w:pPr>
    <w:rPr>
      <w:rFonts w:ascii="Calibri" w:hAnsi="Calibri" w:eastAsia="楷体_GB2312"/>
      <w:spacing w:val="6"/>
      <w:sz w:val="24"/>
      <w:szCs w:val="20"/>
    </w:rPr>
  </w:style>
  <w:style w:type="numbering" w:styleId="87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路紫明</cp:lastModifiedBy>
  <cp:revision>57</cp:revision>
  <dcterms:created xsi:type="dcterms:W3CDTF">2023-07-08T06:38:00Z</dcterms:created>
  <dcterms:modified xsi:type="dcterms:W3CDTF">2026-07-21T01:48:19Z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18A83299A0E7443EB992666513A8C3FB_13</vt:lpwstr>
  </property>
  <property fmtid="{D5CDD505-2E9C-101B-9397-08002B2CF9AE}" pid="4" name="KSOTemplateDocerSaveRecord">
    <vt:lpwstr>eyJoZGlkIjoiZWQ0NWNmOWM0MTYxMDU5NDhmNTYxMTc1NGJlYTk1ODAiLCJ1c2VySWQiOiIyMTc3NzUyNDEifQ==</vt:lpwstr>
  </property>
</Properties>
</file>