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ind w:firstLine="0"/>
        <w:rPr>
          <w:rFonts w:hint="eastAsia" w:eastAsia="黑体"/>
          <w:b/>
          <w:bCs/>
          <w:sz w:val="84"/>
        </w:rPr>
      </w:pPr>
      <w:r>
        <w:rPr>
          <w:rFonts w:hint="eastAsia" w:eastAsia="黑体"/>
          <w:b/>
          <w:bCs/>
          <w:sz w:val="84"/>
        </w:rPr>
      </w:r>
      <w:r/>
    </w:p>
    <w:p>
      <w:pPr>
        <w:pStyle w:val="913"/>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913"/>
        <w:ind w:firstLine="1968"/>
        <w:spacing w:line="400" w:lineRule="exact"/>
        <w:rPr>
          <w:rFonts w:hint="eastAsia"/>
          <w:b/>
          <w:bCs/>
          <w:sz w:val="28"/>
          <w:szCs w:val="28"/>
        </w:rPr>
      </w:pPr>
      <w:r>
        <w:rPr>
          <w:rFonts w:hint="eastAsia"/>
          <w:b/>
          <w:bCs/>
          <w:sz w:val="28"/>
          <w:szCs w:val="28"/>
        </w:rPr>
      </w:r>
      <w:r/>
    </w:p>
    <w:p>
      <w:pPr>
        <w:pStyle w:val="825"/>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w:t>
      </w:r>
      <w:r>
        <w:rPr>
          <w:rFonts w:hint="eastAsia" w:ascii="方正黑体_GBK" w:hAnsi="方正黑体_GBK" w:eastAsia="方正黑体_GBK" w:cs="方正黑体_GBK"/>
          <w:color w:val="000000"/>
          <w:sz w:val="28"/>
          <w:szCs w:val="28"/>
        </w:rPr>
        <w:t xml:space="preserve">江苏省农业农村厅农林大厦、农检大楼、沅江路、南湖办公区物业服务</w:t>
      </w:r>
      <w:r>
        <w:rPr>
          <w:rFonts w:hint="eastAsia" w:ascii="方正黑体_GBK" w:hAnsi="方正黑体_GBK" w:eastAsia="方正黑体_GBK" w:cs="方正黑体_GBK"/>
          <w:color w:val="000000"/>
          <w:sz w:val="28"/>
          <w:szCs w:val="28"/>
        </w:rPr>
      </w:r>
      <w:r/>
    </w:p>
    <w:p>
      <w:pPr>
        <w:pStyle w:val="825"/>
        <w:jc w:val="center"/>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w:t>
      </w:r>
      <w:r>
        <w:rPr>
          <w:rFonts w:hint="eastAsia" w:eastAsia="方正黑体_GBK"/>
          <w:color w:val="000000"/>
          <w:sz w:val="28"/>
          <w:szCs w:val="28"/>
        </w:rPr>
        <w:t xml:space="preserve">415</w:t>
      </w:r>
      <w:r>
        <w:rPr>
          <w:rFonts w:hint="eastAsia"/>
          <w:b/>
          <w:color w:val="ff0000"/>
          <w:sz w:val="28"/>
          <w:szCs w:val="28"/>
        </w:rPr>
      </w:r>
      <w:r/>
    </w:p>
    <w:p>
      <w:pPr>
        <w:pStyle w:val="825"/>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825"/>
        <w:jc w:val="center"/>
        <w:rPr>
          <w:rFonts w:hint="eastAsia"/>
          <w:b/>
          <w:color w:val="ff0000"/>
          <w:sz w:val="28"/>
          <w:szCs w:val="28"/>
        </w:rPr>
      </w:pPr>
      <w:r>
        <w:rPr>
          <w:rFonts w:hint="eastAsia"/>
          <w:b/>
          <w:color w:val="ff0000"/>
          <w:sz w:val="28"/>
          <w:szCs w:val="28"/>
        </w:rPr>
      </w:r>
      <w:r/>
    </w:p>
    <w:p>
      <w:pPr>
        <w:pStyle w:val="913"/>
        <w:ind w:firstLine="0"/>
        <w:spacing w:before="0" w:after="0"/>
        <w:rPr>
          <w:rFonts w:hint="eastAsia" w:ascii="宋体" w:hAnsi="宋体"/>
          <w:sz w:val="28"/>
          <w:szCs w:val="28"/>
        </w:rPr>
      </w:pPr>
      <w:r>
        <w:rPr>
          <w:rFonts w:hint="eastAsia" w:ascii="宋体" w:hAnsi="宋体"/>
          <w:sz w:val="28"/>
          <w:szCs w:val="28"/>
        </w:rPr>
      </w:r>
      <w:r/>
    </w:p>
    <w:p>
      <w:pPr>
        <w:pStyle w:val="913"/>
        <w:ind w:firstLine="0"/>
        <w:spacing w:before="0" w:after="0"/>
        <w:rPr>
          <w:rFonts w:hint="eastAsia" w:ascii="宋体" w:hAnsi="宋体"/>
          <w:sz w:val="28"/>
          <w:szCs w:val="28"/>
        </w:rPr>
      </w:pPr>
      <w:r>
        <w:rPr>
          <w:rFonts w:hint="eastAsia" w:ascii="宋体" w:hAnsi="宋体"/>
          <w:sz w:val="28"/>
          <w:szCs w:val="28"/>
        </w:rPr>
      </w:r>
      <w:r/>
    </w:p>
    <w:p>
      <w:pPr>
        <w:pStyle w:val="913"/>
        <w:ind w:firstLine="0"/>
        <w:spacing w:before="0" w:after="0"/>
        <w:rPr>
          <w:rFonts w:hint="eastAsia" w:ascii="宋体" w:hAnsi="宋体"/>
          <w:sz w:val="28"/>
          <w:szCs w:val="28"/>
        </w:rPr>
      </w:pPr>
      <w:r>
        <w:rPr>
          <w:rFonts w:hint="eastAsia" w:ascii="宋体" w:hAnsi="宋体"/>
          <w:sz w:val="28"/>
          <w:szCs w:val="28"/>
        </w:rPr>
      </w:r>
      <w:r/>
    </w:p>
    <w:p>
      <w:pPr>
        <w:pStyle w:val="913"/>
        <w:ind w:firstLine="0"/>
        <w:spacing w:before="0" w:after="0"/>
        <w:rPr>
          <w:rFonts w:hint="eastAsia" w:ascii="宋体" w:hAnsi="宋体"/>
          <w:sz w:val="28"/>
          <w:szCs w:val="28"/>
        </w:rPr>
      </w:pPr>
      <w:r>
        <w:rPr>
          <w:rFonts w:hint="eastAsia" w:ascii="宋体" w:hAnsi="宋体"/>
          <w:sz w:val="28"/>
          <w:szCs w:val="28"/>
        </w:rPr>
      </w:r>
      <w:r/>
    </w:p>
    <w:p>
      <w:pPr>
        <w:pStyle w:val="913"/>
        <w:ind w:firstLine="0"/>
        <w:spacing w:before="0" w:after="0"/>
        <w:rPr>
          <w:rFonts w:hint="eastAsia" w:ascii="宋体" w:hAnsi="宋体"/>
          <w:sz w:val="28"/>
          <w:szCs w:val="28"/>
        </w:rPr>
      </w:pPr>
      <w:r>
        <w:rPr>
          <w:rFonts w:hint="eastAsia" w:ascii="宋体" w:hAnsi="宋体"/>
          <w:sz w:val="28"/>
          <w:szCs w:val="28"/>
        </w:rPr>
      </w:r>
      <w:r/>
    </w:p>
    <w:p>
      <w:pPr>
        <w:pStyle w:val="913"/>
        <w:ind w:firstLine="0"/>
        <w:spacing w:before="0" w:after="0"/>
        <w:rPr>
          <w:rFonts w:hint="eastAsia" w:ascii="宋体" w:hAnsi="宋体"/>
          <w:sz w:val="28"/>
          <w:szCs w:val="28"/>
        </w:rPr>
      </w:pPr>
      <w:r>
        <w:rPr>
          <w:rFonts w:hint="eastAsia" w:ascii="宋体" w:hAnsi="宋体"/>
          <w:sz w:val="28"/>
          <w:szCs w:val="28"/>
        </w:rPr>
      </w:r>
      <w:r/>
    </w:p>
    <w:p>
      <w:pPr>
        <w:pStyle w:val="913"/>
        <w:ind w:firstLine="0"/>
        <w:spacing w:before="0" w:after="0"/>
        <w:rPr>
          <w:rFonts w:hint="eastAsia" w:ascii="宋体" w:hAnsi="宋体"/>
          <w:sz w:val="28"/>
          <w:szCs w:val="28"/>
        </w:rPr>
      </w:pPr>
      <w:r>
        <w:rPr>
          <w:rFonts w:hint="eastAsia" w:ascii="宋体" w:hAnsi="宋体"/>
          <w:sz w:val="28"/>
          <w:szCs w:val="28"/>
        </w:rPr>
      </w:r>
      <w:r/>
    </w:p>
    <w:p>
      <w:pPr>
        <w:pStyle w:val="825"/>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pStyle w:val="825"/>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w:t>
      </w:r>
      <w:r>
        <w:rPr>
          <w:rFonts w:hint="eastAsia" w:ascii="方正黑体_GBK" w:hAnsi="方正黑体_GBK" w:eastAsia="方正黑体_GBK" w:cs="方正黑体_GBK"/>
          <w:color w:val="000000"/>
          <w:sz w:val="28"/>
          <w:szCs w:val="28"/>
        </w:rPr>
        <w:t xml:space="preserve">年</w:t>
      </w:r>
      <w:r>
        <w:rPr>
          <w:rFonts w:hint="eastAsia" w:ascii="方正黑体_GBK" w:hAnsi="方正黑体_GBK" w:eastAsia="方正黑体_GBK" w:cs="方正黑体_GBK"/>
          <w:color w:val="000000"/>
          <w:sz w:val="28"/>
          <w:szCs w:val="28"/>
        </w:rPr>
        <w:t xml:space="preserve">8</w:t>
      </w:r>
      <w:r>
        <w:rPr>
          <w:rFonts w:hint="eastAsia" w:ascii="方正黑体_GBK" w:hAnsi="方正黑体_GBK" w:eastAsia="方正黑体_GBK" w:cs="方正黑体_GBK"/>
          <w:color w:val="000000"/>
          <w:sz w:val="28"/>
          <w:szCs w:val="28"/>
        </w:rPr>
        <w:t xml:space="preserve">月</w:t>
      </w:r>
      <w:r/>
    </w:p>
    <w:p>
      <w:pPr>
        <w:pStyle w:val="913"/>
        <w:ind w:firstLine="0"/>
        <w:rPr>
          <w:rFonts w:hint="eastAsia"/>
          <w:u w:val="single"/>
        </w:rPr>
      </w:pPr>
      <w:r>
        <w:rPr>
          <w:rFonts w:hint="eastAsia"/>
        </w:rPr>
        <w:t xml:space="preserve">                        </w:t>
      </w:r>
      <w:r>
        <w:rPr>
          <w:rFonts w:hint="eastAsia"/>
          <w:u w:val="single"/>
        </w:rPr>
      </w:r>
      <w:r/>
    </w:p>
    <w:p>
      <w:pPr>
        <w:pStyle w:val="913"/>
        <w:ind w:firstLine="0"/>
        <w:jc w:val="center"/>
        <w:rPr>
          <w:rFonts w:hint="eastAsia"/>
        </w:rPr>
      </w:pPr>
      <w:r>
        <w:rPr>
          <w:rFonts w:hint="eastAsia"/>
        </w:rPr>
      </w:r>
      <w:r/>
    </w:p>
    <w:p>
      <w:pPr>
        <w:pStyle w:val="825"/>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825"/>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82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rPr>
        <w:t xml:space="preserve">3</w:t>
      </w:r>
      <w:r>
        <w:rPr>
          <w:rFonts w:hint="eastAsia" w:ascii="方正黑体_GBK" w:hAnsi="方正黑体_GBK" w:eastAsia="方正黑体_GBK" w:cs="方正黑体_GBK"/>
          <w:color w:val="000000"/>
          <w:sz w:val="28"/>
          <w:szCs w:val="28"/>
        </w:rPr>
      </w:r>
      <w:r/>
    </w:p>
    <w:p>
      <w:pPr>
        <w:pStyle w:val="82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6</w:t>
      </w:r>
      <w:r>
        <w:rPr>
          <w:rFonts w:hint="eastAsia" w:ascii="方正黑体_GBK" w:hAnsi="方正黑体_GBK" w:eastAsia="方正黑体_GBK" w:cs="方正黑体_GBK"/>
          <w:color w:val="000000"/>
          <w:sz w:val="28"/>
          <w:szCs w:val="28"/>
        </w:rPr>
      </w:r>
      <w:r/>
    </w:p>
    <w:p>
      <w:pPr>
        <w:pStyle w:val="82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rPr>
        <w:t xml:space="preserve">16</w:t>
      </w:r>
      <w:r>
        <w:rPr>
          <w:rFonts w:hint="eastAsia" w:ascii="方正黑体_GBK" w:hAnsi="方正黑体_GBK" w:eastAsia="方正黑体_GBK" w:cs="方正黑体_GBK"/>
          <w:color w:val="000000"/>
          <w:sz w:val="28"/>
          <w:szCs w:val="28"/>
        </w:rPr>
      </w:r>
      <w:r/>
    </w:p>
    <w:p>
      <w:pPr>
        <w:pStyle w:val="82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rPr>
        <w:t xml:space="preserve">20</w:t>
      </w:r>
      <w:r>
        <w:rPr>
          <w:rFonts w:hint="eastAsia" w:ascii="方正黑体_GBK" w:hAnsi="方正黑体_GBK" w:eastAsia="方正黑体_GBK" w:cs="方正黑体_GBK"/>
          <w:color w:val="000000"/>
          <w:sz w:val="28"/>
          <w:szCs w:val="28"/>
        </w:rPr>
      </w:r>
      <w:r/>
    </w:p>
    <w:p>
      <w:pPr>
        <w:pStyle w:val="82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80</w:t>
      </w:r>
      <w:r>
        <w:rPr>
          <w:rFonts w:hint="eastAsia" w:ascii="方正黑体_GBK" w:hAnsi="方正黑体_GBK" w:eastAsia="方正黑体_GBK" w:cs="方正黑体_GBK"/>
          <w:color w:val="000000"/>
          <w:sz w:val="28"/>
          <w:szCs w:val="28"/>
        </w:rPr>
      </w:r>
      <w:r/>
    </w:p>
    <w:p>
      <w:pPr>
        <w:pStyle w:val="825"/>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rPr>
        <w:t xml:space="preserve">88</w:t>
      </w:r>
      <w:r>
        <w:rPr>
          <w:rFonts w:hint="eastAsia" w:ascii="方正黑体_GBK" w:hAnsi="方正黑体_GBK" w:eastAsia="方正黑体_GBK" w:cs="方正黑体_GBK"/>
          <w:color w:val="000000"/>
          <w:sz w:val="28"/>
          <w:szCs w:val="28"/>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rPr>
          <w:rFonts w:hint="eastAsia"/>
        </w:rPr>
      </w:pPr>
      <w:r>
        <w:rPr>
          <w:rFonts w:hint="eastAsia"/>
        </w:rPr>
      </w:r>
      <w:r/>
    </w:p>
    <w:p>
      <w:pPr>
        <w:pStyle w:val="825"/>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rPr>
        <w:t xml:space="preserve">江苏省农业农村厅</w:t>
      </w:r>
      <w:r>
        <w:rPr>
          <w:rFonts w:hint="eastAsia" w:ascii="方正仿宋_GBK" w:hAnsi="方正仿宋_GBK" w:eastAsia="方正仿宋_GBK" w:cs="方正仿宋_GBK"/>
          <w:color w:val="000000"/>
          <w:sz w:val="28"/>
          <w:szCs w:val="28"/>
        </w:rPr>
        <w:t xml:space="preserve">的委托，江苏省政府采购中心就</w:t>
      </w:r>
      <w:bookmarkStart w:id="6" w:name="OLE_LINK2"/>
      <w:r/>
      <w:bookmarkStart w:id="7" w:name="OLE_LINK3"/>
      <w:r>
        <w:rPr>
          <w:rFonts w:hint="eastAsia" w:ascii="方正仿宋_GBK" w:hAnsi="方正仿宋_GBK" w:eastAsia="方正仿宋_GBK" w:cs="方正仿宋_GBK"/>
          <w:color w:val="000000"/>
          <w:sz w:val="28"/>
          <w:szCs w:val="28"/>
        </w:rPr>
        <w:t xml:space="preserve">江苏省农业农村厅</w:t>
      </w:r>
      <w:bookmarkEnd w:id="6"/>
      <w:r/>
      <w:bookmarkEnd w:id="7"/>
      <w:r>
        <w:rPr>
          <w:rFonts w:hint="eastAsia" w:ascii="方正仿宋_GBK" w:hAnsi="方正仿宋_GBK" w:eastAsia="方正仿宋_GBK" w:cs="方正仿宋_GBK"/>
          <w:color w:val="000000"/>
          <w:sz w:val="28"/>
          <w:szCs w:val="28"/>
        </w:rPr>
        <w:t xml:space="preserve">农林大厦、农检大楼、沅江路、南湖办公区物业服务</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JSZC-320000-SCZX-G2026-0</w:t>
      </w:r>
      <w:r>
        <w:rPr>
          <w:rFonts w:hint="eastAsia" w:ascii="方正仿宋_GBK" w:hAnsi="方正仿宋_GBK" w:eastAsia="方正仿宋_GBK" w:cs="方正仿宋_GBK"/>
          <w:color w:val="000000"/>
          <w:sz w:val="28"/>
          <w:szCs w:val="28"/>
        </w:rPr>
        <w:t xml:space="preserve">415</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pStyle w:val="825"/>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825"/>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江苏省农业农村厅农林大厦、农检大楼、沅江路、南湖办公区物业服务</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18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09</w:t>
      </w:r>
      <w:r>
        <w:rPr>
          <w:rFonts w:hint="eastAsia" w:ascii="方正仿宋_GBK" w:hAnsi="方正仿宋_GBK" w:eastAsia="方正仿宋_GBK" w:cs="方正仿宋_GBK"/>
          <w:color w:val="000000"/>
          <w:sz w:val="28"/>
          <w:szCs w:val="28"/>
        </w:rPr>
        <w:t xml:space="preserve">时</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8" w:name="_Toc38985263"/>
      <w:r/>
      <w:bookmarkStart w:id="9" w:name="_Toc35393621"/>
      <w:r/>
      <w:bookmarkStart w:id="10" w:name="_Toc35393790"/>
      <w:r/>
      <w:bookmarkStart w:id="11" w:name="_Toc28359002"/>
      <w:r/>
      <w:bookmarkStart w:id="12" w:name="_Toc28359079"/>
      <w:r/>
      <w:bookmarkStart w:id="13" w:name="_Hlk24379207"/>
      <w:r>
        <w:rPr>
          <w:rFonts w:hint="eastAsia" w:ascii="方正黑体_GBK" w:hAnsi="方正黑体_GBK" w:eastAsia="方正黑体_GBK" w:cs="方正黑体_GBK"/>
          <w:color w:val="000000"/>
          <w:sz w:val="28"/>
          <w:szCs w:val="28"/>
        </w:rPr>
        <w:t xml:space="preserve">一、项目基本情况</w:t>
      </w:r>
      <w:bookmarkEnd w:id="8"/>
      <w:r/>
      <w:bookmarkEnd w:id="9"/>
      <w:r/>
      <w:bookmarkEnd w:id="10"/>
      <w:r/>
      <w:bookmarkEnd w:id="11"/>
      <w:r/>
      <w:bookmarkEnd w:id="12"/>
      <w:r>
        <w:rPr>
          <w:rFonts w:hint="eastAsia" w:ascii="方正黑体_GBK" w:hAnsi="方正黑体_GBK" w:eastAsia="方正黑体_GBK" w:cs="方正黑体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eastAsia="方正仿宋_GBK"/>
          <w:color w:val="000000"/>
          <w:sz w:val="28"/>
          <w:szCs w:val="28"/>
        </w:rPr>
        <w:t xml:space="preserve">JSZC-320000-SCZX-G2026-0</w:t>
      </w:r>
      <w:r>
        <w:rPr>
          <w:rFonts w:hint="eastAsia" w:eastAsia="方正仿宋_GBK"/>
          <w:color w:val="000000"/>
          <w:sz w:val="28"/>
          <w:szCs w:val="28"/>
        </w:rPr>
        <w:t xml:space="preserve">415</w:t>
      </w:r>
      <w:r>
        <w:rPr>
          <w:rFonts w:hint="eastAsia" w:eastAsia="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江苏省农业农村厅农林大厦、农检大楼、沅江路、南湖办公区物业服务</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bookmarkEnd w:id="13"/>
      <w:r>
        <w:rPr>
          <w:rFonts w:hint="eastAsia" w:ascii="方正仿宋_GBK" w:hAnsi="方正仿宋_GBK" w:eastAsia="方正仿宋_GBK" w:cs="方正仿宋_GBK"/>
          <w:color w:val="000000"/>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4961"/>
      </w:tblGrid>
      <w:tr>
        <w:trPr/>
        <w:tc>
          <w:tcPr>
            <w:tcW w:w="166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tc>
      </w:tr>
      <w:tr>
        <w:trPr/>
        <w:tc>
          <w:tcPr>
            <w:tcW w:w="1665" w:type="dxa"/>
            <w:vAlign w:val="top"/>
            <w:textDirection w:val="lrTb"/>
            <w:noWrap w:val="false"/>
          </w:tcPr>
          <w:p>
            <w:pPr>
              <w:pStyle w:val="825"/>
              <w:ind w:firstLine="560"/>
              <w:spacing w:line="400" w:lineRule="exact"/>
              <w:rPr>
                <w:rFonts w:hint="eastAsia" w:ascii="方正仿宋_GBK" w:hAnsi="方正仿宋_GBK" w:eastAsia="方正仿宋_GBK" w:cs="方正仿宋_GBK"/>
                <w:sz w:val="28"/>
                <w:szCs w:val="28"/>
              </w:rPr>
            </w:pPr>
            <w:r/>
            <w:bookmarkStart w:id="14" w:name="OLE_LINK185"/>
            <w:r/>
            <w:bookmarkStart w:id="15" w:name="OLE_LINK186"/>
            <w:r/>
            <w:bookmarkStart w:id="16" w:name="_Hlk233119537"/>
            <w:r>
              <w:rPr>
                <w:rFonts w:hint="eastAsia" w:ascii="方正仿宋_GBK" w:hAnsi="方正仿宋_GBK" w:eastAsia="方正仿宋_GBK" w:cs="方正仿宋_GBK"/>
                <w:sz w:val="28"/>
                <w:szCs w:val="28"/>
              </w:rPr>
              <w:t xml:space="preserve">1</w:t>
            </w:r>
            <w:r/>
          </w:p>
        </w:tc>
        <w:tc>
          <w:tcPr>
            <w:tcW w:w="4961"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1755万元/3年（585万元/年）</w:t>
            </w:r>
            <w:r>
              <w:rPr>
                <w:rFonts w:hint="eastAsia" w:ascii="方正仿宋_GBK" w:hAnsi="方正仿宋_GBK" w:eastAsia="方正仿宋_GBK" w:cs="方正仿宋_GBK"/>
                <w:sz w:val="28"/>
                <w:szCs w:val="28"/>
              </w:rPr>
            </w:r>
            <w:r/>
          </w:p>
        </w:tc>
      </w:tr>
    </w:tbl>
    <w:p>
      <w:pPr>
        <w:pStyle w:val="825"/>
        <w:ind w:firstLine="560"/>
        <w:spacing w:line="400" w:lineRule="exact"/>
        <w:rPr>
          <w:rFonts w:hint="eastAsia" w:ascii="方正仿宋_GBK" w:hAnsi="方正仿宋_GBK" w:eastAsia="方正仿宋_GBK" w:cs="方正仿宋_GBK"/>
          <w:color w:val="000000"/>
          <w:sz w:val="28"/>
          <w:szCs w:val="28"/>
        </w:rPr>
      </w:pPr>
      <w:r/>
      <w:bookmarkEnd w:id="14"/>
      <w:r/>
      <w:bookmarkEnd w:id="15"/>
      <w:r/>
      <w:bookmarkEnd w:id="16"/>
      <w:r>
        <w:rPr>
          <w:rFonts w:hint="eastAsia" w:ascii="方正仿宋_GBK" w:hAnsi="方正仿宋_GBK" w:eastAsia="方正仿宋_GBK" w:cs="方正仿宋_GBK"/>
          <w:color w:val="000000"/>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4961"/>
      </w:tblGrid>
      <w:tr>
        <w:trPr/>
        <w:tc>
          <w:tcPr>
            <w:tcW w:w="166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tc>
      </w:tr>
      <w:tr>
        <w:trPr/>
        <w:tc>
          <w:tcPr>
            <w:tcW w:w="166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vAlign w:val="top"/>
            <w:textDirection w:val="lrTb"/>
            <w:noWrap w:val="false"/>
          </w:tcPr>
          <w:p>
            <w:pPr>
              <w:pStyle w:val="825"/>
              <w:jc w:val="center"/>
              <w:spacing w:line="400" w:lineRule="exact"/>
            </w:pPr>
            <w:r>
              <w:rPr>
                <w:rFonts w:hint="eastAsia" w:ascii="方正仿宋_GBK" w:hAnsi="方正仿宋_GBK" w:eastAsia="方正仿宋_GBK" w:cs="方正仿宋_GBK"/>
                <w:sz w:val="28"/>
                <w:szCs w:val="28"/>
              </w:rPr>
              <w:t xml:space="preserve">1755万元/3年（585万元/年）</w:t>
            </w:r>
            <w:r/>
          </w:p>
        </w:tc>
      </w:tr>
    </w:tbl>
    <w:p>
      <w:pPr>
        <w:pStyle w:val="825"/>
        <w:ind w:firstLine="560"/>
        <w:spacing w:line="400" w:lineRule="exact"/>
        <w:rPr>
          <w:rFonts w:hint="eastAsia" w:ascii="方正仿宋_GBK" w:hAnsi="方正仿宋_GBK" w:eastAsia="方正仿宋_GBK" w:cs="方正仿宋_GBK"/>
          <w:sz w:val="28"/>
          <w:szCs w:val="28"/>
          <w:u w:val="single"/>
        </w:rPr>
      </w:pPr>
      <w:r/>
      <w:bookmarkStart w:id="17" w:name="_Toc28359080"/>
      <w:r/>
      <w:bookmarkStart w:id="18" w:name="_Toc38985264"/>
      <w:r/>
      <w:bookmarkStart w:id="19" w:name="_Toc35393791"/>
      <w:r/>
      <w:bookmarkStart w:id="20" w:name="_Toc28359003"/>
      <w:r/>
      <w:bookmarkStart w:id="21" w:name="_Toc35393622"/>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sz w:val="28"/>
          <w:szCs w:val="28"/>
        </w:rPr>
        <w:t xml:space="preserve">本项目主要包括农林大厦、省农业检测大楼、沅江路办公区、南湖办公区物业服务项目，物业管理服务的内容主要包括设施设备的维护运转、保洁服务、保安服务、客服服务、维修服务、绿化服务等。</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本项目服务期限为三年，自合同签订之日起算，合同一年一签。考核合格后续签下一年度合同。</w:t>
      </w:r>
      <w:r>
        <w:rPr>
          <w:rFonts w:hint="eastAsia" w:ascii="方正仿宋_GBK" w:hAnsi="方正仿宋_GBK" w:eastAsia="方正仿宋_GBK" w:cs="方正仿宋_GBK"/>
          <w:sz w:val="28"/>
          <w:szCs w:val="28"/>
          <w:u w:val="single"/>
        </w:rPr>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7"/>
      <w:r/>
      <w:bookmarkEnd w:id="18"/>
      <w:r/>
      <w:bookmarkEnd w:id="19"/>
      <w:r/>
      <w:bookmarkEnd w:id="20"/>
      <w:r/>
      <w:bookmarkEnd w:id="21"/>
      <w:r>
        <w:rPr>
          <w:rFonts w:hint="eastAsia" w:ascii="方正黑体_GBK" w:hAnsi="方正黑体_GBK" w:eastAsia="方正黑体_GBK" w:cs="方正黑体_GBK"/>
          <w:color w:val="000000"/>
          <w:sz w:val="28"/>
          <w:szCs w:val="28"/>
        </w:rPr>
      </w:r>
      <w:r/>
    </w:p>
    <w:p>
      <w:pPr>
        <w:pStyle w:val="825"/>
        <w:ind w:firstLine="560"/>
        <w:spacing w:line="400" w:lineRule="exact"/>
        <w:rPr>
          <w:rFonts w:hint="eastAsia" w:ascii="方正楷体_GBK" w:hAnsi="方正楷体_GBK" w:eastAsia="方正楷体_GBK" w:cs="方正楷体_GBK"/>
          <w:color w:val="000000"/>
          <w:sz w:val="28"/>
          <w:szCs w:val="28"/>
        </w:rPr>
      </w:pPr>
      <w:r/>
      <w:bookmarkStart w:id="22" w:name="_Toc28359004"/>
      <w:r/>
      <w:bookmarkStart w:id="23" w:name="_Toc38985265"/>
      <w:r/>
      <w:bookmarkStart w:id="24" w:name="_Toc28359081"/>
      <w:r/>
      <w:bookmarkStart w:id="25" w:name="_Toc35393792"/>
      <w:r/>
      <w:bookmarkStart w:id="26" w:name="_Toc35393623"/>
      <w:r>
        <w:rPr>
          <w:rFonts w:hint="eastAsia" w:ascii="方正楷体_GBK" w:hAnsi="方正楷体_GBK" w:eastAsia="方正楷体_GBK" w:cs="方正楷体_GBK"/>
          <w:color w:val="000000"/>
          <w:sz w:val="28"/>
          <w:szCs w:val="28"/>
        </w:rPr>
        <w:t xml:space="preserve">（一）通用资格要求</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825"/>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本项目不接受</w:t>
      </w:r>
      <w:r>
        <w:rPr>
          <w:rFonts w:hint="eastAsia" w:ascii="方正仿宋_GBK" w:hAnsi="方正仿宋_GBK" w:eastAsia="方正仿宋_GBK" w:cs="方正仿宋_GBK"/>
          <w:sz w:val="28"/>
          <w:szCs w:val="28"/>
        </w:rPr>
        <w:t xml:space="preserve">联合体投标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highlight w:val="yellow"/>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t xml:space="preserve">：无</w:t>
      </w:r>
      <w:r>
        <w:rPr>
          <w:rFonts w:hint="eastAsia" w:ascii="方正仿宋_GBK" w:hAnsi="方正仿宋_GBK" w:eastAsia="方正仿宋_GBK" w:cs="方正仿宋_GBK"/>
          <w:sz w:val="28"/>
          <w:szCs w:val="28"/>
        </w:rPr>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27" w:name="_Toc35393794"/>
      <w:r/>
      <w:bookmarkStart w:id="28" w:name="_Toc35393625"/>
      <w:r/>
      <w:bookmarkStart w:id="29" w:name="_Toc38985267"/>
      <w:r/>
      <w:bookmarkStart w:id="30" w:name="_Toc28359084"/>
      <w:r/>
      <w:bookmarkStart w:id="31" w:name="_Toc28359007"/>
      <w:r/>
      <w:bookmarkStart w:id="32" w:name="_Toc35393624"/>
      <w:r/>
      <w:bookmarkStart w:id="33" w:name="_Toc35393793"/>
      <w:r/>
      <w:bookmarkStart w:id="34" w:name="_Toc28359082"/>
      <w:r/>
      <w:bookmarkStart w:id="35" w:name="_Toc28359005"/>
      <w:r/>
      <w:bookmarkStart w:id="36" w:name="_Toc38985266"/>
      <w:r>
        <w:rPr>
          <w:rFonts w:hint="eastAsia" w:ascii="方正黑体_GBK" w:hAnsi="方正黑体_GBK" w:eastAsia="方正黑体_GBK" w:cs="方正黑体_GBK"/>
          <w:color w:val="000000"/>
          <w:sz w:val="28"/>
          <w:szCs w:val="28"/>
        </w:rPr>
        <w:t xml:space="preserve">四、提交投标文件</w:t>
      </w:r>
      <w:bookmarkEnd w:id="34"/>
      <w:r/>
      <w:bookmarkEnd w:id="35"/>
      <w:r>
        <w:rPr>
          <w:rFonts w:hint="eastAsia" w:ascii="方正黑体_GBK" w:hAnsi="方正黑体_GBK" w:eastAsia="方正黑体_GBK" w:cs="方正黑体_GBK"/>
          <w:color w:val="000000"/>
          <w:sz w:val="28"/>
          <w:szCs w:val="28"/>
        </w:rPr>
        <w:t xml:space="preserve">截止时间、开标时间和地点</w:t>
      </w:r>
      <w:bookmarkEnd w:id="32"/>
      <w:r/>
      <w:bookmarkEnd w:id="33"/>
      <w:r/>
      <w:bookmarkEnd w:id="36"/>
      <w:r>
        <w:rPr>
          <w:rFonts w:hint="eastAsia" w:ascii="方正黑体_GBK" w:hAnsi="方正黑体_GBK" w:eastAsia="方正黑体_GBK" w:cs="方正黑体_GBK"/>
          <w:color w:val="000000"/>
          <w:sz w:val="28"/>
          <w:szCs w:val="28"/>
        </w:rPr>
      </w:r>
      <w:r/>
    </w:p>
    <w:p>
      <w:pPr>
        <w:pStyle w:val="825"/>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18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09</w:t>
      </w:r>
      <w:r>
        <w:rPr>
          <w:rFonts w:hint="eastAsia" w:ascii="方正仿宋_GBK" w:hAnsi="方正仿宋_GBK" w:eastAsia="方正仿宋_GBK" w:cs="方正仿宋_GBK"/>
          <w:color w:val="000000"/>
          <w:sz w:val="28"/>
          <w:szCs w:val="28"/>
        </w:rPr>
        <w:t xml:space="preserve">时</w:t>
      </w:r>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7"/>
      <w:r/>
      <w:bookmarkEnd w:id="28"/>
      <w:r/>
      <w:bookmarkEnd w:id="29"/>
      <w:r/>
      <w:bookmarkEnd w:id="30"/>
      <w:r/>
      <w:bookmarkEnd w:id="31"/>
      <w:r/>
      <w:bookmarkStart w:id="37" w:name="_Toc35393795"/>
      <w:r/>
      <w:bookmarkStart w:id="38" w:name="_Toc35393626"/>
      <w:r/>
      <w:bookmarkStart w:id="39" w:name="_Toc38985268"/>
      <w:r>
        <w:rPr>
          <w:rFonts w:hint="eastAsia" w:ascii="方正黑体_GBK" w:hAnsi="方正黑体_GBK" w:eastAsia="方正黑体_GBK" w:cs="方正黑体_GBK"/>
          <w:color w:val="000000"/>
          <w:sz w:val="28"/>
          <w:szCs w:val="28"/>
        </w:rPr>
        <w:t xml:space="preserve">五、公告期限</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7"/>
      <w:r/>
      <w:bookmarkEnd w:id="38"/>
      <w:r/>
      <w:bookmarkEnd w:id="39"/>
      <w:r/>
      <w:bookmarkStart w:id="40" w:name="_Toc38985269"/>
      <w:r/>
      <w:bookmarkStart w:id="41" w:name="_Toc28359085"/>
      <w:r/>
      <w:bookmarkStart w:id="42" w:name="_Toc35393627"/>
      <w:r/>
      <w:bookmarkStart w:id="43" w:name="_Toc35393796"/>
      <w:r/>
      <w:bookmarkStart w:id="44" w:name="_Toc28359008"/>
      <w:r>
        <w:rPr>
          <w:rFonts w:hint="eastAsia" w:ascii="方正黑体_GBK" w:hAnsi="方正黑体_GBK" w:eastAsia="方正黑体_GBK" w:cs="方正黑体_GBK"/>
          <w:color w:val="000000"/>
          <w:sz w:val="28"/>
          <w:szCs w:val="28"/>
        </w:rPr>
        <w:t xml:space="preserve">六、其他补充事宜</w:t>
      </w:r>
      <w:r/>
    </w:p>
    <w:p>
      <w:pPr>
        <w:pStyle w:val="825"/>
        <w:ind w:firstLine="482"/>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请各潜在供应商在下载本招标文件后于</w:t>
      </w:r>
      <w:r>
        <w:rPr>
          <w:rFonts w:hint="eastAsia" w:ascii="方正仿宋_GBK" w:hAnsi="方正仿宋_GBK" w:eastAsia="方正仿宋_GBK" w:cs="方正仿宋_GBK"/>
          <w:color w:val="000000" w:themeColor="text1"/>
          <w:sz w:val="28"/>
          <w:szCs w:val="28"/>
        </w:rPr>
        <w:t xml:space="preserve">2026年9月</w:t>
      </w:r>
      <w:r>
        <w:rPr>
          <w:rFonts w:hint="eastAsia" w:ascii="方正仿宋_GBK" w:hAnsi="方正仿宋_GBK" w:eastAsia="方正仿宋_GBK" w:cs="方正仿宋_GBK"/>
          <w:color w:val="000000" w:themeColor="text1"/>
          <w:sz w:val="28"/>
          <w:szCs w:val="28"/>
        </w:rPr>
        <w:t xml:space="preserve">7</w:t>
      </w:r>
      <w:r>
        <w:rPr>
          <w:rFonts w:hint="eastAsia" w:ascii="方正仿宋_GBK" w:hAnsi="方正仿宋_GBK" w:eastAsia="方正仿宋_GBK" w:cs="方正仿宋_GBK"/>
          <w:color w:val="000000" w:themeColor="text1"/>
          <w:sz w:val="28"/>
          <w:szCs w:val="28"/>
        </w:rPr>
        <w:t xml:space="preserve">日</w:t>
      </w:r>
      <w:r>
        <w:rPr>
          <w:rFonts w:hint="eastAsia" w:ascii="方正仿宋_GBK" w:hAnsi="方正仿宋_GBK" w:eastAsia="方正仿宋_GBK" w:cs="方正仿宋_GBK"/>
          <w:color w:val="000000" w:themeColor="text1"/>
          <w:sz w:val="28"/>
          <w:szCs w:val="28"/>
        </w:rPr>
        <w:t xml:space="preserve">9</w:t>
      </w:r>
      <w:r>
        <w:rPr>
          <w:rFonts w:hint="eastAsia" w:ascii="方正仿宋_GBK" w:hAnsi="方正仿宋_GBK" w:eastAsia="方正仿宋_GBK" w:cs="方正仿宋_GBK"/>
          <w:color w:val="000000" w:themeColor="text1"/>
          <w:sz w:val="28"/>
          <w:szCs w:val="28"/>
        </w:rPr>
        <w:t xml:space="preserve">时整(北京时间)</w:t>
      </w:r>
      <w:r>
        <w:rPr>
          <w:rFonts w:hint="eastAsia" w:ascii="方正仿宋_GBK" w:hAnsi="方正仿宋_GBK" w:eastAsia="方正仿宋_GBK" w:cs="方正仿宋_GBK"/>
          <w:color w:val="000000" w:themeColor="text1"/>
          <w:sz w:val="28"/>
          <w:szCs w:val="28"/>
        </w:rPr>
        <w:t xml:space="preserve">集中到月光广场8号农林大厦，由采购人统</w:t>
      </w:r>
      <w:r>
        <w:rPr>
          <w:rFonts w:hint="eastAsia" w:ascii="方正仿宋_GBK" w:hAnsi="方正仿宋_GBK" w:eastAsia="方正仿宋_GBK" w:cs="方正仿宋_GBK"/>
          <w:sz w:val="28"/>
          <w:szCs w:val="28"/>
        </w:rPr>
        <w:t xml:space="preserve">一安排勘察项目现场。</w:t>
      </w:r>
      <w:r>
        <w:rPr>
          <w:rFonts w:ascii="方正仿宋_GBK" w:hAnsi="方正仿宋_GBK" w:eastAsia="方正仿宋_GBK" w:cs="方正仿宋_GBK"/>
          <w:sz w:val="28"/>
          <w:szCs w:val="28"/>
        </w:rPr>
      </w:r>
      <w:r/>
    </w:p>
    <w:p>
      <w:pPr>
        <w:pStyle w:val="825"/>
        <w:ind w:firstLine="48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集中地点：农林大厦（江苏省南京市鼓楼区月光广场8号）</w:t>
      </w:r>
      <w:r/>
    </w:p>
    <w:p>
      <w:pPr>
        <w:pStyle w:val="825"/>
        <w:ind w:firstLine="48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勘察现场联系人：</w:t>
      </w:r>
      <w:bookmarkStart w:id="45" w:name="OLE_LINK33"/>
      <w:r>
        <w:rPr>
          <w:rFonts w:hint="eastAsia" w:ascii="方正仿宋_GBK" w:hAnsi="方正仿宋_GBK" w:eastAsia="方正仿宋_GBK" w:cs="方正仿宋_GBK"/>
          <w:sz w:val="28"/>
          <w:szCs w:val="28"/>
        </w:rPr>
        <w:t xml:space="preserve">王先生</w:t>
      </w:r>
      <w:bookmarkEnd w:id="45"/>
      <w:r>
        <w:rPr>
          <w:rFonts w:hint="eastAsia" w:ascii="方正仿宋_GBK" w:hAnsi="方正仿宋_GBK" w:eastAsia="方正仿宋_GBK" w:cs="方正仿宋_GBK"/>
          <w:sz w:val="28"/>
          <w:szCs w:val="28"/>
        </w:rPr>
        <w:t xml:space="preserve">，联系电话：</w:t>
      </w:r>
      <w:bookmarkStart w:id="46" w:name="OLE_LINK34"/>
      <w:r>
        <w:rPr>
          <w:rFonts w:hint="eastAsia" w:ascii="方正仿宋_GBK" w:hAnsi="方正仿宋_GBK" w:eastAsia="方正仿宋_GBK" w:cs="方正仿宋_GBK"/>
          <w:sz w:val="28"/>
          <w:szCs w:val="28"/>
        </w:rPr>
        <w:t xml:space="preserve">025-86263306</w:t>
      </w:r>
      <w:bookmarkEnd w:id="46"/>
      <w:r>
        <w:rPr>
          <w:rFonts w:hint="eastAsia" w:ascii="方正仿宋_GBK" w:hAnsi="方正仿宋_GBK" w:eastAsia="方正仿宋_GBK" w:cs="方正仿宋_GBK"/>
          <w:sz w:val="28"/>
          <w:szCs w:val="28"/>
        </w:rPr>
        <w:t xml:space="preserve">。</w:t>
      </w:r>
      <w:r/>
    </w:p>
    <w:p>
      <w:pPr>
        <w:pStyle w:val="825"/>
        <w:ind w:firstLine="48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供应商按时参加集中考察现场。请务必对项目现场和周围环境进行仔细认真地查勘，在随后的采购中，对现场资料和数据所作出的推论、解释和结论及由此造成的后果由供应商负责（未现场勘察和未提出疑义的供应商将被视为已勘察，认同招标项目要求的内容）。</w:t>
      </w:r>
      <w:r>
        <w:rPr>
          <w:rFonts w:hint="eastAsia" w:ascii="方正仿宋_GBK" w:hAnsi="方正仿宋_GBK" w:eastAsia="方正仿宋_GBK" w:cs="方正仿宋_GBK"/>
          <w:sz w:val="28"/>
          <w:szCs w:val="28"/>
        </w:rPr>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0"/>
      <w:r/>
      <w:bookmarkEnd w:id="41"/>
      <w:r/>
      <w:bookmarkEnd w:id="42"/>
      <w:r/>
      <w:bookmarkEnd w:id="43"/>
      <w:r/>
      <w:bookmarkEnd w:id="44"/>
      <w:r>
        <w:rPr>
          <w:rFonts w:hint="eastAsia" w:ascii="方正黑体_GBK" w:hAnsi="方正黑体_GBK" w:eastAsia="方正黑体_GBK" w:cs="方正黑体_GBK"/>
          <w:color w:val="000000"/>
          <w:sz w:val="28"/>
          <w:szCs w:val="28"/>
        </w:rPr>
        <w:t xml:space="preserve">七、本次招标联系方式</w:t>
      </w:r>
      <w:r/>
    </w:p>
    <w:p>
      <w:pPr>
        <w:pStyle w:val="825"/>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pStyle w:val="82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江苏省农业农村厅</w:t>
      </w:r>
      <w:r>
        <w:rPr>
          <w:rFonts w:hint="eastAsia" w:ascii="方正仿宋_GBK" w:hAnsi="方正仿宋_GBK" w:eastAsia="方正仿宋_GBK" w:cs="方正仿宋_GBK"/>
          <w:color w:val="000000"/>
          <w:sz w:val="28"/>
          <w:szCs w:val="28"/>
        </w:rPr>
      </w:r>
      <w:r/>
    </w:p>
    <w:p>
      <w:pPr>
        <w:pStyle w:val="82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江苏省</w:t>
      </w:r>
      <w:r>
        <w:rPr>
          <w:rFonts w:hint="eastAsia" w:ascii="方正仿宋_GBK" w:hAnsi="方正仿宋_GBK" w:eastAsia="方正仿宋_GBK" w:cs="方正仿宋_GBK"/>
          <w:color w:val="000000"/>
          <w:sz w:val="28"/>
          <w:szCs w:val="28"/>
          <w:u w:val="single"/>
        </w:rPr>
        <w:t xml:space="preserve">南京市月光广场8号</w:t>
      </w:r>
      <w:r>
        <w:rPr>
          <w:rFonts w:hint="eastAsia" w:ascii="方正仿宋_GBK" w:hAnsi="方正仿宋_GBK" w:eastAsia="方正仿宋_GBK" w:cs="方正仿宋_GBK"/>
          <w:color w:val="000000"/>
          <w:sz w:val="28"/>
          <w:szCs w:val="28"/>
        </w:rPr>
      </w:r>
      <w:r/>
    </w:p>
    <w:p>
      <w:pPr>
        <w:pStyle w:val="82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王先生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5"/>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sz w:val="28"/>
          <w:szCs w:val="28"/>
          <w:u w:val="single"/>
        </w:rPr>
        <w:t xml:space="preserve">025-86263306</w:t>
      </w:r>
      <w:r>
        <w:rPr>
          <w:rFonts w:hint="eastAsia" w:ascii="方正仿宋_GBK" w:hAnsi="方正仿宋_GBK" w:eastAsia="方正仿宋_GBK" w:cs="方正仿宋_GBK"/>
          <w:color w:val="000000"/>
          <w:sz w:val="28"/>
          <w:szCs w:val="28"/>
          <w:u w:val="single"/>
        </w:rPr>
        <w:t xml:space="preserve"> </w:t>
      </w:r>
      <w:bookmarkStart w:id="47" w:name="_Toc28359009"/>
      <w:r/>
      <w:bookmarkStart w:id="48" w:name="_Toc28359086"/>
      <w:r>
        <w:rPr>
          <w:rFonts w:hint="eastAsia" w:ascii="方正仿宋_GBK" w:hAnsi="方正仿宋_GBK" w:eastAsia="方正仿宋_GBK" w:cs="方正仿宋_GBK"/>
          <w:color w:val="000000"/>
          <w:sz w:val="28"/>
          <w:szCs w:val="28"/>
          <w:u w:val="single"/>
        </w:rPr>
      </w:r>
      <w:r/>
    </w:p>
    <w:p>
      <w:pPr>
        <w:pStyle w:val="82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7"/>
      <w:r/>
      <w:bookmarkEnd w:id="48"/>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张文怡、王烨</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9" w:name="_Toc28359087"/>
      <w:r/>
      <w:bookmarkStart w:id="50" w:name="_Toc28359010"/>
      <w:r>
        <w:rPr>
          <w:rFonts w:hint="eastAsia" w:ascii="方正仿宋_GBK" w:hAnsi="方正仿宋_GBK" w:eastAsia="方正仿宋_GBK" w:cs="方正仿宋_GBK"/>
          <w:color w:val="000000"/>
          <w:sz w:val="28"/>
          <w:szCs w:val="28"/>
          <w:u w:val="single"/>
        </w:rPr>
        <w:t xml:space="preserve">025-83668505、025-83668550</w:t>
      </w:r>
      <w:r>
        <w:rPr>
          <w:rFonts w:hint="eastAsia" w:ascii="方正仿宋_GBK" w:hAnsi="方正仿宋_GBK" w:eastAsia="方正仿宋_GBK" w:cs="方正仿宋_GBK"/>
          <w:color w:val="000000"/>
          <w:sz w:val="28"/>
          <w:szCs w:val="28"/>
        </w:rPr>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9"/>
      <w:r/>
      <w:bookmarkEnd w:id="50"/>
      <w:r>
        <w:rPr>
          <w:rFonts w:hint="eastAsia" w:ascii="方正黑体_GBK" w:hAnsi="方正黑体_GBK" w:eastAsia="方正黑体_GBK" w:cs="方正黑体_GBK"/>
          <w:color w:val="000000"/>
          <w:sz w:val="28"/>
          <w:szCs w:val="28"/>
        </w:rPr>
        <w:t xml:space="preserve">八、其他</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825"/>
        <w:ind w:right="839"/>
        <w:jc w:val="center"/>
        <w:spacing w:line="400" w:lineRule="exact"/>
        <w:rPr>
          <w:rFonts w:hint="eastAsia" w:ascii="宋体" w:hAnsi="宋体"/>
          <w:sz w:val="28"/>
          <w:szCs w:val="28"/>
        </w:rPr>
      </w:pPr>
      <w:r>
        <w:rPr>
          <w:rFonts w:ascii="宋体" w:hAnsi="宋体"/>
          <w:sz w:val="24"/>
          <w:szCs w:val="24"/>
        </w:rPr>
        <w:br w:type="page" w:clear="all"/>
      </w:r>
      <w:bookmarkStart w:id="51"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51"/>
      <w:r/>
      <w:bookmarkStart w:id="52" w:name="_Toc16938518"/>
      <w:r/>
      <w:bookmarkStart w:id="53" w:name="_Toc513029202"/>
      <w:r/>
      <w:bookmarkStart w:id="54" w:name="_Toc20823274"/>
      <w:r/>
      <w:bookmarkStart w:id="55" w:name="_Toc120614213"/>
      <w:r>
        <w:rPr>
          <w:rFonts w:hint="eastAsia" w:ascii="方正黑体_GBK" w:hAnsi="方正黑体_GBK" w:eastAsia="方正黑体_GBK" w:cs="方正黑体_GBK"/>
          <w:color w:val="000000"/>
          <w:sz w:val="28"/>
          <w:szCs w:val="28"/>
        </w:rPr>
        <w:t xml:space="preserve">投标人须知</w:t>
      </w:r>
      <w:bookmarkEnd w:id="52"/>
      <w:r/>
      <w:bookmarkEnd w:id="53"/>
      <w:r/>
      <w:bookmarkEnd w:id="54"/>
      <w:r/>
      <w:bookmarkEnd w:id="55"/>
      <w:r>
        <w:rPr>
          <w:rFonts w:hint="eastAsia" w:ascii="宋体" w:hAnsi="宋体"/>
          <w:sz w:val="28"/>
          <w:szCs w:val="28"/>
        </w:rPr>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825"/>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82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56" w:name="_Toc20823285"/>
      <w:r/>
      <w:bookmarkStart w:id="57" w:name="_Toc16938529"/>
      <w:r/>
      <w:bookmarkStart w:id="58" w:name="_Toc120614216"/>
      <w:r/>
      <w:bookmarkStart w:id="59" w:name="_Toc513029213"/>
      <w:r/>
      <w:bookmarkStart w:id="60" w:name="_Toc462564072"/>
      <w:r>
        <w:rPr>
          <w:rFonts w:hint="eastAsia" w:ascii="方正黑体_GBK" w:hAnsi="方正黑体_GBK" w:eastAsia="方正黑体_GBK" w:cs="方正黑体_GBK"/>
          <w:color w:val="000000"/>
          <w:sz w:val="28"/>
          <w:szCs w:val="28"/>
        </w:rPr>
        <w:t xml:space="preserve">三、投标文件的编制</w:t>
      </w:r>
      <w:bookmarkEnd w:id="56"/>
      <w:r/>
      <w:bookmarkEnd w:id="57"/>
      <w:r/>
      <w:bookmarkEnd w:id="58"/>
      <w:r/>
      <w:bookmarkEnd w:id="59"/>
      <w:r/>
      <w:bookmarkEnd w:id="60"/>
      <w:r>
        <w:rPr>
          <w:rFonts w:hint="eastAsia" w:ascii="方正黑体_GBK" w:hAnsi="方正黑体_GBK" w:eastAsia="方正黑体_GBK" w:cs="方正黑体_GBK"/>
          <w:color w:val="000000"/>
          <w:sz w:val="28"/>
          <w:szCs w:val="28"/>
        </w:rPr>
      </w:r>
      <w:r/>
    </w:p>
    <w:p>
      <w:pPr>
        <w:pStyle w:val="829"/>
        <w:ind w:firstLine="560"/>
        <w:spacing w:before="0" w:after="0" w:line="400" w:lineRule="exact"/>
        <w:rPr>
          <w:rFonts w:hint="eastAsia" w:ascii="方正仿宋_GBK" w:hAnsi="方正仿宋_GBK" w:eastAsia="方正仿宋_GBK" w:cs="方正仿宋_GBK"/>
          <w:bCs w:val="0"/>
        </w:rPr>
      </w:pPr>
      <w:r/>
      <w:bookmarkStart w:id="61" w:name="_Toc513029214"/>
      <w:r/>
      <w:bookmarkStart w:id="62" w:name="_Toc462564073"/>
      <w:r/>
      <w:bookmarkStart w:id="63" w:name="_Toc16938530"/>
      <w:r/>
      <w:bookmarkStart w:id="64" w:name="_Toc20823286"/>
      <w:r>
        <w:rPr>
          <w:rFonts w:hint="eastAsia" w:ascii="方正仿宋_GBK" w:hAnsi="方正仿宋_GBK" w:eastAsia="方正仿宋_GBK" w:cs="方正仿宋_GBK"/>
          <w:b w:val="0"/>
          <w:bCs w:val="0"/>
        </w:rPr>
        <w:t xml:space="preserve">8.投标文件的语言及度量衡单位</w:t>
      </w:r>
      <w:bookmarkEnd w:id="61"/>
      <w:r/>
      <w:bookmarkEnd w:id="62"/>
      <w:r/>
      <w:bookmarkEnd w:id="63"/>
      <w:r/>
      <w:bookmarkEnd w:id="64"/>
      <w:r>
        <w:rPr>
          <w:rFonts w:hint="eastAsia" w:ascii="方正仿宋_GBK" w:hAnsi="方正仿宋_GBK" w:eastAsia="方正仿宋_GBK" w:cs="方正仿宋_GBK"/>
          <w:bCs w:val="0"/>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829"/>
        <w:ind w:firstLine="560"/>
        <w:spacing w:before="0" w:after="0" w:line="400" w:lineRule="exact"/>
        <w:rPr>
          <w:rFonts w:hint="eastAsia" w:ascii="方正仿宋_GBK" w:hAnsi="方正仿宋_GBK" w:eastAsia="方正仿宋_GBK" w:cs="方正仿宋_GBK"/>
          <w:b w:val="0"/>
          <w:bCs w:val="0"/>
        </w:rPr>
      </w:pPr>
      <w:r/>
      <w:bookmarkStart w:id="65" w:name="_Toc16938531"/>
      <w:r/>
      <w:bookmarkStart w:id="66" w:name="_Toc462564074"/>
      <w:r/>
      <w:bookmarkStart w:id="67" w:name="_Toc20823287"/>
      <w:r/>
      <w:bookmarkStart w:id="68" w:name="_Toc513029215"/>
      <w:r>
        <w:rPr>
          <w:rFonts w:hint="eastAsia" w:ascii="方正仿宋_GBK" w:hAnsi="方正仿宋_GBK" w:eastAsia="方正仿宋_GBK" w:cs="方正仿宋_GBK"/>
          <w:b w:val="0"/>
          <w:bCs w:val="0"/>
        </w:rPr>
        <w:t xml:space="preserve">9.投标文件构成</w:t>
      </w:r>
      <w:bookmarkEnd w:id="65"/>
      <w:r/>
      <w:bookmarkEnd w:id="66"/>
      <w:r/>
      <w:bookmarkEnd w:id="67"/>
      <w:r/>
      <w:bookmarkEnd w:id="68"/>
      <w:r>
        <w:rPr>
          <w:rFonts w:hint="eastAsia" w:ascii="方正仿宋_GBK" w:hAnsi="方正仿宋_GBK" w:eastAsia="方正仿宋_GBK" w:cs="方正仿宋_GBK"/>
          <w:b w:val="0"/>
          <w:bCs w:val="0"/>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829"/>
        <w:ind w:firstLine="560"/>
        <w:spacing w:before="0" w:after="0" w:line="400" w:lineRule="exact"/>
        <w:rPr>
          <w:rFonts w:hint="eastAsia" w:ascii="方正仿宋_GBK" w:hAnsi="方正仿宋_GBK" w:eastAsia="方正仿宋_GBK" w:cs="方正仿宋_GBK"/>
          <w:b w:val="0"/>
          <w:bCs w:val="0"/>
        </w:rPr>
      </w:pPr>
      <w:r/>
      <w:bookmarkStart w:id="69" w:name="_Hlt26668975"/>
      <w:r/>
      <w:bookmarkEnd w:id="69"/>
      <w:r/>
      <w:bookmarkStart w:id="70" w:name="_Hlt26954838"/>
      <w:r/>
      <w:bookmarkEnd w:id="70"/>
      <w:r/>
      <w:bookmarkStart w:id="71" w:name="_Hlt26670360"/>
      <w:r/>
      <w:bookmarkEnd w:id="71"/>
      <w:r/>
      <w:bookmarkStart w:id="72" w:name="_Toc49090509"/>
      <w:r/>
      <w:bookmarkStart w:id="73" w:name="_Toc14577357"/>
      <w:r/>
      <w:bookmarkStart w:id="74" w:name="_Toc513029219"/>
      <w:r/>
      <w:bookmarkStart w:id="75" w:name="_Toc513029216"/>
      <w:r/>
      <w:bookmarkStart w:id="76" w:name="_Toc49090507"/>
      <w:r/>
      <w:bookmarkStart w:id="77" w:name="_Toc14577354"/>
      <w:r>
        <w:rPr>
          <w:rFonts w:hint="eastAsia" w:ascii="方正仿宋_GBK" w:hAnsi="方正仿宋_GBK" w:eastAsia="方正仿宋_GBK" w:cs="方正仿宋_GBK"/>
          <w:b w:val="0"/>
          <w:bCs w:val="0"/>
        </w:rPr>
        <w:t xml:space="preserve">10.证明投标人及投标标的符合招标文件规定的文件</w:t>
      </w:r>
      <w:bookmarkEnd w:id="72"/>
      <w:r/>
      <w:bookmarkEnd w:id="73"/>
      <w:r/>
      <w:bookmarkEnd w:id="74"/>
      <w:r>
        <w:rPr>
          <w:rFonts w:hint="eastAsia" w:ascii="方正仿宋_GBK" w:hAnsi="方正仿宋_GBK" w:eastAsia="方正仿宋_GBK" w:cs="方正仿宋_GBK"/>
          <w:b w:val="0"/>
          <w:bCs w:val="0"/>
        </w:rPr>
      </w:r>
      <w:r/>
    </w:p>
    <w:p>
      <w:pPr>
        <w:pStyle w:val="825"/>
        <w:ind w:firstLine="560"/>
        <w:spacing w:line="400" w:lineRule="exact"/>
        <w:rPr>
          <w:rFonts w:hint="eastAsia" w:ascii="方正仿宋_GBK" w:hAnsi="方正仿宋_GBK" w:eastAsia="方正仿宋_GBK" w:cs="方正仿宋_GBK"/>
          <w:sz w:val="28"/>
          <w:szCs w:val="28"/>
        </w:rPr>
      </w:pPr>
      <w:r/>
      <w:bookmarkEnd w:id="75"/>
      <w:r/>
      <w:bookmarkEnd w:id="76"/>
      <w:r/>
      <w:bookmarkEnd w:id="77"/>
      <w:r/>
      <w:bookmarkStart w:id="78" w:name="_Toc14577355"/>
      <w:r/>
      <w:bookmarkStart w:id="79"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829"/>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8"/>
      <w:r/>
      <w:bookmarkStart w:id="80" w:name="_Hlt26670373"/>
      <w:r/>
      <w:bookmarkEnd w:id="80"/>
      <w:r>
        <w:rPr>
          <w:rFonts w:hint="eastAsia" w:ascii="方正仿宋_GBK" w:hAnsi="方正仿宋_GBK" w:eastAsia="方正仿宋_GBK" w:cs="方正仿宋_GBK"/>
          <w:b w:val="0"/>
          <w:bCs w:val="0"/>
        </w:rPr>
        <w:t xml:space="preserve">表</w:t>
      </w:r>
      <w:bookmarkEnd w:id="79"/>
      <w:r>
        <w:rPr>
          <w:rFonts w:hint="eastAsia" w:ascii="方正仿宋_GBK" w:hAnsi="方正仿宋_GBK" w:eastAsia="方正仿宋_GBK" w:cs="方正仿宋_GBK"/>
          <w:b w:val="0"/>
          <w:bCs w:val="0"/>
        </w:rPr>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81" w:name="_Hlt26954840"/>
      <w:r/>
      <w:bookmarkEnd w:id="81"/>
      <w:r>
        <w:rPr>
          <w:rFonts w:hint="eastAsia" w:ascii="方正仿宋_GBK" w:hAnsi="方正仿宋_GBK" w:eastAsia="方正仿宋_GBK" w:cs="方正仿宋_GBK"/>
          <w:sz w:val="28"/>
          <w:szCs w:val="28"/>
        </w:rPr>
        <w:t xml:space="preserve">标人按照招标文件规定格式填报投标分项报价表</w:t>
      </w:r>
      <w:bookmarkStart w:id="82" w:name="_Hlt26670399"/>
      <w:r/>
      <w:bookmarkEnd w:id="82"/>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829"/>
        <w:ind w:firstLine="560"/>
        <w:spacing w:before="0" w:after="0" w:line="400" w:lineRule="exact"/>
        <w:rPr>
          <w:rFonts w:hint="eastAsia" w:ascii="方正仿宋_GBK" w:hAnsi="方正仿宋_GBK" w:eastAsia="方正仿宋_GBK" w:cs="方正仿宋_GBK"/>
          <w:b w:val="0"/>
          <w:bCs w:val="0"/>
        </w:rPr>
      </w:pPr>
      <w:r/>
      <w:bookmarkStart w:id="83" w:name="_Hlt26954731"/>
      <w:r/>
      <w:bookmarkEnd w:id="83"/>
      <w:r/>
      <w:bookmarkStart w:id="84" w:name="_Hlt26668983"/>
      <w:r/>
      <w:bookmarkEnd w:id="84"/>
      <w:r/>
      <w:bookmarkStart w:id="85" w:name="_Hlt26670403"/>
      <w:r/>
      <w:bookmarkEnd w:id="85"/>
      <w:r/>
      <w:bookmarkStart w:id="86" w:name="_Hlt26670486"/>
      <w:r/>
      <w:bookmarkEnd w:id="86"/>
      <w:r/>
      <w:bookmarkStart w:id="87" w:name="_Hlt26670425"/>
      <w:r/>
      <w:bookmarkEnd w:id="87"/>
      <w:r/>
      <w:bookmarkStart w:id="88" w:name="_Hlt26954842"/>
      <w:r/>
      <w:bookmarkEnd w:id="88"/>
      <w:r/>
      <w:bookmarkStart w:id="89" w:name="_Hlt26670482"/>
      <w:r/>
      <w:bookmarkEnd w:id="89"/>
      <w:r/>
      <w:bookmarkStart w:id="90" w:name="_Hlt26954844"/>
      <w:r/>
      <w:bookmarkEnd w:id="90"/>
      <w:r/>
      <w:bookmarkStart w:id="91" w:name="_Hlt26954846"/>
      <w:r/>
      <w:bookmarkEnd w:id="91"/>
      <w:r/>
      <w:bookmarkStart w:id="92" w:name="_Hlt26954848"/>
      <w:r/>
      <w:bookmarkEnd w:id="92"/>
      <w:r>
        <w:rPr>
          <w:rFonts w:hint="eastAsia" w:ascii="方正仿宋_GBK" w:hAnsi="方正仿宋_GBK" w:eastAsia="方正仿宋_GBK" w:cs="方正仿宋_GBK"/>
          <w:b w:val="0"/>
          <w:bCs w:val="0"/>
        </w:rPr>
        <w:t xml:space="preserve">12.技术要求响应及偏离表、商务要求响应及偏离表</w:t>
      </w:r>
      <w:r/>
    </w:p>
    <w:p>
      <w:pPr>
        <w:pStyle w:val="825"/>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825"/>
        <w:ind w:firstLine="560"/>
        <w:spacing w:line="400" w:lineRule="exact"/>
        <w:rPr>
          <w:rFonts w:hint="eastAsia" w:ascii="方正仿宋_GBK" w:hAnsi="方正仿宋_GBK" w:eastAsia="方正仿宋_GBK" w:cs="方正仿宋_GBK"/>
          <w:sz w:val="28"/>
          <w:szCs w:val="28"/>
          <w:lang w:val="zh-CN"/>
        </w:rPr>
      </w:pPr>
      <w:r/>
      <w:bookmarkStart w:id="93" w:name="_Toc49090510"/>
      <w:r/>
      <w:bookmarkStart w:id="94"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829"/>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829"/>
        <w:ind w:firstLine="560"/>
        <w:spacing w:before="0" w:after="0" w:line="400" w:lineRule="exact"/>
        <w:rPr>
          <w:rFonts w:hint="eastAsia" w:ascii="方正仿宋_GBK" w:hAnsi="方正仿宋_GBK" w:eastAsia="方正仿宋_GBK" w:cs="方正仿宋_GBK"/>
          <w:b w:val="0"/>
          <w:bCs w:val="0"/>
        </w:rPr>
      </w:pPr>
      <w:r/>
      <w:bookmarkEnd w:id="93"/>
      <w:r/>
      <w:bookmarkEnd w:id="94"/>
      <w:r/>
      <w:bookmarkStart w:id="95" w:name="_Hlt26954734"/>
      <w:r/>
      <w:bookmarkEnd w:id="95"/>
      <w:r/>
      <w:bookmarkStart w:id="96" w:name="_Hlt26670489"/>
      <w:r/>
      <w:bookmarkEnd w:id="96"/>
      <w:r/>
      <w:bookmarkStart w:id="97" w:name="_Hlt26954850"/>
      <w:r/>
      <w:bookmarkEnd w:id="97"/>
      <w:r/>
      <w:bookmarkStart w:id="98" w:name="_Toc14577360"/>
      <w:r/>
      <w:bookmarkStart w:id="99" w:name="_Toc49090511"/>
      <w:r>
        <w:rPr>
          <w:rFonts w:hint="eastAsia" w:ascii="方正仿宋_GBK" w:hAnsi="方正仿宋_GBK" w:eastAsia="方正仿宋_GBK" w:cs="方正仿宋_GBK"/>
          <w:b w:val="0"/>
          <w:bCs w:val="0"/>
        </w:rPr>
        <w:t xml:space="preserve">14.投标有效期</w:t>
      </w:r>
      <w:bookmarkEnd w:id="98"/>
      <w:r/>
      <w:bookmarkEnd w:id="99"/>
      <w:r>
        <w:rPr>
          <w:rFonts w:hint="eastAsia" w:ascii="方正仿宋_GBK" w:hAnsi="方正仿宋_GBK" w:eastAsia="方正仿宋_GBK" w:cs="方正仿宋_GBK"/>
          <w:b w:val="0"/>
          <w:bCs w:val="0"/>
        </w:rPr>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829"/>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00" w:name="_Hlt26954739"/>
      <w:r/>
      <w:bookmarkEnd w:id="100"/>
      <w:r/>
      <w:bookmarkStart w:id="101" w:name="_Hlt26954852"/>
      <w:r/>
      <w:bookmarkEnd w:id="101"/>
      <w:r/>
      <w:bookmarkStart w:id="102" w:name="_Toc20823296"/>
      <w:r/>
      <w:bookmarkStart w:id="103" w:name="_Toc120614217"/>
      <w:r/>
      <w:bookmarkStart w:id="104" w:name="_Toc513029224"/>
      <w:r/>
      <w:bookmarkStart w:id="105" w:name="_Toc16938540"/>
      <w:r>
        <w:rPr>
          <w:rFonts w:hint="eastAsia" w:ascii="方正黑体_GBK" w:hAnsi="方正黑体_GBK" w:eastAsia="方正黑体_GBK" w:cs="方正黑体_GBK"/>
          <w:color w:val="000000"/>
          <w:sz w:val="28"/>
          <w:szCs w:val="28"/>
        </w:rPr>
        <w:t xml:space="preserve">四、投标文件的递交</w:t>
      </w:r>
      <w:bookmarkEnd w:id="102"/>
      <w:r/>
      <w:bookmarkEnd w:id="103"/>
      <w:r/>
      <w:bookmarkEnd w:id="104"/>
      <w:r/>
      <w:bookmarkEnd w:id="105"/>
      <w:r>
        <w:rPr>
          <w:rFonts w:hint="eastAsia" w:ascii="方正黑体_GBK" w:hAnsi="方正黑体_GBK" w:eastAsia="方正黑体_GBK" w:cs="方正黑体_GBK"/>
          <w:color w:val="000000"/>
          <w:sz w:val="28"/>
          <w:szCs w:val="28"/>
        </w:rPr>
      </w:r>
      <w:r/>
    </w:p>
    <w:p>
      <w:pPr>
        <w:pStyle w:val="829"/>
        <w:ind w:firstLine="560"/>
        <w:spacing w:before="0" w:after="0" w:line="400" w:lineRule="exact"/>
        <w:rPr>
          <w:rFonts w:hint="eastAsia" w:ascii="方正仿宋_GBK" w:hAnsi="方正仿宋_GBK" w:eastAsia="方正仿宋_GBK" w:cs="方正仿宋_GBK"/>
          <w:b w:val="0"/>
          <w:bCs w:val="0"/>
        </w:rPr>
      </w:pPr>
      <w:r/>
      <w:bookmarkStart w:id="106" w:name="_Toc20823297"/>
      <w:r/>
      <w:bookmarkStart w:id="107" w:name="_Toc513029225"/>
      <w:r/>
      <w:bookmarkStart w:id="108" w:name="_Toc462564084"/>
      <w:r/>
      <w:bookmarkStart w:id="109" w:name="_Toc16938541"/>
      <w:r>
        <w:rPr>
          <w:rFonts w:hint="eastAsia" w:ascii="方正仿宋_GBK" w:hAnsi="方正仿宋_GBK" w:eastAsia="方正仿宋_GBK" w:cs="方正仿宋_GBK"/>
          <w:b w:val="0"/>
          <w:bCs w:val="0"/>
        </w:rPr>
        <w:t xml:space="preserve">16.投标文件</w:t>
      </w:r>
      <w:bookmarkEnd w:id="106"/>
      <w:r/>
      <w:bookmarkEnd w:id="107"/>
      <w:r/>
      <w:bookmarkEnd w:id="108"/>
      <w:r/>
      <w:bookmarkEnd w:id="109"/>
      <w:r>
        <w:rPr>
          <w:rFonts w:hint="eastAsia" w:ascii="方正仿宋_GBK" w:hAnsi="方正仿宋_GBK" w:eastAsia="方正仿宋_GBK" w:cs="方正仿宋_GBK"/>
          <w:b w:val="0"/>
          <w:bCs w:val="0"/>
        </w:rPr>
        <w:t xml:space="preserve">的递交</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9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10" w:name="_Toc16938542"/>
      <w:r/>
      <w:bookmarkStart w:id="111" w:name="_Toc513029226"/>
      <w:r/>
      <w:bookmarkStart w:id="112" w:name="_Toc20823298"/>
      <w:r>
        <w:rPr>
          <w:rFonts w:hint="eastAsia" w:ascii="方正仿宋_GBK" w:hAnsi="方正仿宋_GBK" w:eastAsia="方正仿宋_GBK" w:cs="方正仿宋_GBK"/>
          <w:bCs/>
          <w:sz w:val="28"/>
          <w:szCs w:val="28"/>
        </w:rPr>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10"/>
      <w:r/>
      <w:bookmarkEnd w:id="111"/>
      <w:r/>
      <w:bookmarkEnd w:id="112"/>
      <w:r>
        <w:rPr>
          <w:rFonts w:hint="eastAsia" w:ascii="方正仿宋_GBK" w:hAnsi="方正仿宋_GBK" w:eastAsia="方正仿宋_GBK" w:cs="方正仿宋_GBK"/>
          <w:bCs/>
          <w:sz w:val="28"/>
          <w:szCs w:val="28"/>
        </w:rPr>
        <w:t xml:space="preserve">时间</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829"/>
        <w:ind w:firstLine="560"/>
        <w:spacing w:before="0" w:after="0" w:line="400" w:lineRule="exact"/>
        <w:rPr>
          <w:rFonts w:hint="eastAsia" w:ascii="方正仿宋_GBK" w:hAnsi="方正仿宋_GBK" w:eastAsia="方正仿宋_GBK" w:cs="方正仿宋_GBK"/>
          <w:b w:val="0"/>
          <w:bCs w:val="0"/>
        </w:rPr>
      </w:pPr>
      <w:r/>
      <w:bookmarkStart w:id="113" w:name="_Toc16938543"/>
      <w:r/>
      <w:bookmarkStart w:id="114" w:name="_Toc513029227"/>
      <w:r/>
      <w:bookmarkStart w:id="115" w:name="_Toc20823299"/>
      <w:r>
        <w:rPr>
          <w:rFonts w:hint="eastAsia" w:ascii="方正仿宋_GBK" w:hAnsi="方正仿宋_GBK" w:eastAsia="方正仿宋_GBK" w:cs="方正仿宋_GBK"/>
          <w:b w:val="0"/>
          <w:bCs w:val="0"/>
        </w:rPr>
        <w:t xml:space="preserve">18.投标文件</w:t>
      </w:r>
      <w:bookmarkEnd w:id="113"/>
      <w:r/>
      <w:bookmarkEnd w:id="114"/>
      <w:r/>
      <w:bookmarkEnd w:id="115"/>
      <w:r>
        <w:rPr>
          <w:rFonts w:hint="eastAsia" w:ascii="方正仿宋_GBK" w:hAnsi="方正仿宋_GBK" w:eastAsia="方正仿宋_GBK" w:cs="方正仿宋_GBK"/>
          <w:b w:val="0"/>
          <w:bCs w:val="0"/>
        </w:rPr>
        <w:t xml:space="preserve">的拒收</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829"/>
        <w:ind w:firstLine="560"/>
        <w:spacing w:before="0" w:after="0" w:line="400" w:lineRule="exact"/>
        <w:rPr>
          <w:rFonts w:hint="eastAsia" w:ascii="方正仿宋_GBK" w:hAnsi="方正仿宋_GBK" w:eastAsia="方正仿宋_GBK" w:cs="方正仿宋_GBK"/>
          <w:b w:val="0"/>
          <w:bCs w:val="0"/>
        </w:rPr>
      </w:pPr>
      <w:r/>
      <w:bookmarkStart w:id="116" w:name="_Toc16938544"/>
      <w:r/>
      <w:bookmarkStart w:id="117" w:name="_Toc513029228"/>
      <w:r/>
      <w:bookmarkStart w:id="118" w:name="_Toc20823300"/>
      <w:r>
        <w:rPr>
          <w:rFonts w:hint="eastAsia" w:ascii="方正仿宋_GBK" w:hAnsi="方正仿宋_GBK" w:eastAsia="方正仿宋_GBK" w:cs="方正仿宋_GBK"/>
          <w:b w:val="0"/>
          <w:bCs w:val="0"/>
        </w:rPr>
        <w:t xml:space="preserve">19.投标文件的撤回和修改</w:t>
      </w:r>
      <w:bookmarkEnd w:id="116"/>
      <w:r/>
      <w:bookmarkEnd w:id="117"/>
      <w:r/>
      <w:bookmarkEnd w:id="118"/>
      <w:r>
        <w:rPr>
          <w:rFonts w:hint="eastAsia" w:ascii="方正仿宋_GBK" w:hAnsi="方正仿宋_GBK" w:eastAsia="方正仿宋_GBK" w:cs="方正仿宋_GBK"/>
          <w:b w:val="0"/>
          <w:bCs w:val="0"/>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9" w:name="_Toc20823301"/>
      <w:r/>
      <w:bookmarkStart w:id="120" w:name="_Toc120614218"/>
      <w:r/>
      <w:bookmarkStart w:id="121" w:name="_Toc16938545"/>
      <w:r/>
      <w:bookmarkStart w:id="122" w:name="_Toc513029229"/>
      <w:r>
        <w:rPr>
          <w:rFonts w:hint="eastAsia" w:ascii="方正黑体_GBK" w:hAnsi="方正黑体_GBK" w:eastAsia="方正黑体_GBK" w:cs="方正黑体_GBK"/>
          <w:color w:val="000000"/>
          <w:sz w:val="28"/>
          <w:szCs w:val="28"/>
        </w:rPr>
        <w:t xml:space="preserve">五、开标与评标</w:t>
      </w:r>
      <w:bookmarkEnd w:id="119"/>
      <w:r/>
      <w:bookmarkEnd w:id="120"/>
      <w:r/>
      <w:bookmarkEnd w:id="121"/>
      <w:r/>
      <w:bookmarkEnd w:id="122"/>
      <w:r>
        <w:rPr>
          <w:rFonts w:hint="eastAsia" w:ascii="方正黑体_GBK" w:hAnsi="方正黑体_GBK" w:eastAsia="方正黑体_GBK" w:cs="方正黑体_GBK"/>
          <w:color w:val="000000"/>
          <w:sz w:val="28"/>
          <w:szCs w:val="28"/>
        </w:rPr>
      </w:r>
      <w:r/>
    </w:p>
    <w:p>
      <w:pPr>
        <w:pStyle w:val="825"/>
        <w:ind w:firstLine="560"/>
        <w:spacing w:line="400" w:lineRule="exact"/>
        <w:rPr>
          <w:rFonts w:hint="eastAsia" w:ascii="方正仿宋_GBK" w:hAnsi="方正仿宋_GBK" w:eastAsia="方正仿宋_GBK" w:cs="方正仿宋_GBK"/>
          <w:sz w:val="28"/>
          <w:szCs w:val="28"/>
        </w:rPr>
      </w:pPr>
      <w:r/>
      <w:bookmarkStart w:id="123" w:name="_Toc513029230"/>
      <w:r/>
      <w:bookmarkStart w:id="124" w:name="_Toc16938546"/>
      <w:r/>
      <w:bookmarkStart w:id="125" w:name="_Toc20823302"/>
      <w:r>
        <w:rPr>
          <w:rFonts w:hint="eastAsia" w:ascii="方正仿宋_GBK" w:hAnsi="方正仿宋_GBK" w:eastAsia="方正仿宋_GBK" w:cs="方正仿宋_GBK"/>
          <w:sz w:val="28"/>
          <w:szCs w:val="28"/>
        </w:rPr>
        <w:t xml:space="preserve">20.开标</w:t>
      </w:r>
      <w:bookmarkEnd w:id="123"/>
      <w:r/>
      <w:bookmarkEnd w:id="124"/>
      <w:r/>
      <w:bookmarkEnd w:id="125"/>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825"/>
        <w:ind w:firstLine="560"/>
        <w:spacing w:line="400" w:lineRule="exact"/>
        <w:rPr>
          <w:rFonts w:hint="eastAsia" w:ascii="方正仿宋_GBK" w:hAnsi="方正仿宋_GBK" w:eastAsia="方正仿宋_GBK" w:cs="方正仿宋_GBK"/>
          <w:sz w:val="28"/>
          <w:szCs w:val="28"/>
        </w:rPr>
      </w:pPr>
      <w:r/>
      <w:bookmarkStart w:id="126" w:name="_Toc20823303"/>
      <w:r/>
      <w:bookmarkStart w:id="127" w:name="_Toc16938547"/>
      <w:r/>
      <w:bookmarkStart w:id="128" w:name="_Toc513029231"/>
      <w:r>
        <w:rPr>
          <w:rFonts w:hint="eastAsia" w:ascii="方正仿宋_GBK" w:hAnsi="方正仿宋_GBK" w:eastAsia="方正仿宋_GBK" w:cs="方正仿宋_GBK"/>
          <w:sz w:val="28"/>
          <w:szCs w:val="28"/>
        </w:rPr>
        <w:t xml:space="preserve">21.评标委员会</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825"/>
        <w:ind w:firstLine="560"/>
        <w:spacing w:line="400" w:lineRule="exact"/>
        <w:rPr>
          <w:rFonts w:hint="eastAsia" w:ascii="方正仿宋_GBK" w:hAnsi="方正仿宋_GBK" w:eastAsia="方正仿宋_GBK" w:cs="方正仿宋_GBK"/>
          <w:sz w:val="28"/>
          <w:szCs w:val="28"/>
        </w:rPr>
      </w:pPr>
      <w:r/>
      <w:bookmarkEnd w:id="126"/>
      <w:r/>
      <w:bookmarkEnd w:id="127"/>
      <w:r/>
      <w:bookmarkEnd w:id="128"/>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825"/>
        <w:ind w:firstLine="560"/>
        <w:spacing w:line="400" w:lineRule="exact"/>
        <w:rPr>
          <w:rFonts w:hint="eastAsia" w:ascii="方正仿宋_GBK" w:hAnsi="方正仿宋_GBK" w:eastAsia="方正仿宋_GBK" w:cs="方正仿宋_GBK"/>
          <w:sz w:val="28"/>
          <w:szCs w:val="28"/>
        </w:rPr>
      </w:pPr>
      <w:r/>
      <w:bookmarkStart w:id="129" w:name="_Toc16938548"/>
      <w:r/>
      <w:bookmarkStart w:id="130" w:name="_Toc513029232"/>
      <w:r/>
      <w:bookmarkStart w:id="131" w:name="_Toc20823304"/>
      <w:r>
        <w:rPr>
          <w:rFonts w:hint="eastAsia" w:ascii="方正仿宋_GBK" w:hAnsi="方正仿宋_GBK" w:eastAsia="方正仿宋_GBK" w:cs="方正仿宋_GBK"/>
          <w:sz w:val="28"/>
          <w:szCs w:val="28"/>
        </w:rPr>
        <w:t xml:space="preserve">23.投标文件的澄清</w:t>
      </w:r>
      <w:bookmarkEnd w:id="129"/>
      <w:r/>
      <w:bookmarkEnd w:id="130"/>
      <w:r/>
      <w:bookmarkEnd w:id="131"/>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825"/>
        <w:ind w:firstLine="560"/>
        <w:spacing w:line="400" w:lineRule="exact"/>
        <w:rPr>
          <w:rFonts w:hint="eastAsia" w:ascii="方正仿宋_GBK" w:hAnsi="方正仿宋_GBK" w:eastAsia="方正仿宋_GBK" w:cs="方正仿宋_GBK"/>
          <w:sz w:val="28"/>
          <w:szCs w:val="28"/>
        </w:rPr>
      </w:pPr>
      <w:r/>
      <w:bookmarkStart w:id="132" w:name="_Toc513029233"/>
      <w:r/>
      <w:bookmarkStart w:id="133" w:name="_Toc16938549"/>
      <w:r/>
      <w:bookmarkStart w:id="134" w:name="_Toc20823305"/>
      <w:r>
        <w:rPr>
          <w:rFonts w:hint="eastAsia" w:ascii="方正仿宋_GBK" w:hAnsi="方正仿宋_GBK" w:eastAsia="方正仿宋_GBK" w:cs="方正仿宋_GBK"/>
          <w:sz w:val="28"/>
          <w:szCs w:val="28"/>
        </w:rPr>
        <w:t xml:space="preserve">24.对投标文件的初审</w:t>
      </w:r>
      <w:bookmarkEnd w:id="132"/>
      <w:r/>
      <w:bookmarkEnd w:id="133"/>
      <w:r/>
      <w:bookmarkEnd w:id="134"/>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825"/>
        <w:ind w:firstLine="560"/>
        <w:spacing w:line="400" w:lineRule="exact"/>
        <w:rPr>
          <w:rFonts w:hint="eastAsia" w:ascii="方正仿宋_GBK" w:hAnsi="方正仿宋_GBK" w:eastAsia="方正仿宋_GBK" w:cs="方正仿宋_GBK"/>
          <w:sz w:val="28"/>
          <w:szCs w:val="28"/>
        </w:rPr>
      </w:pPr>
      <w:r/>
      <w:bookmarkStart w:id="135" w:name="_Toc513029234"/>
      <w:r/>
      <w:bookmarkStart w:id="136" w:name="_Toc16938550"/>
      <w:r/>
      <w:bookmarkStart w:id="137"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825"/>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5"/>
      <w:r/>
      <w:bookmarkEnd w:id="136"/>
      <w:r/>
      <w:bookmarkEnd w:id="137"/>
      <w:r>
        <w:rPr>
          <w:rFonts w:hint="eastAsia" w:ascii="方正仿宋_GBK" w:hAnsi="方正仿宋_GBK" w:eastAsia="方正仿宋_GBK" w:cs="方正仿宋_GBK"/>
          <w:sz w:val="28"/>
          <w:szCs w:val="28"/>
        </w:rPr>
        <w:t xml:space="preserve">.无效投标条款和废标条款</w:t>
      </w:r>
      <w:r/>
    </w:p>
    <w:p>
      <w:pPr>
        <w:pStyle w:val="825"/>
        <w:ind w:firstLine="560"/>
        <w:spacing w:line="400" w:lineRule="exact"/>
        <w:rPr>
          <w:rFonts w:hint="eastAsia" w:ascii="方正仿宋_GBK" w:hAnsi="方正仿宋_GBK" w:eastAsia="方正仿宋_GBK" w:cs="方正仿宋_GBK"/>
          <w:sz w:val="28"/>
          <w:szCs w:val="28"/>
        </w:rPr>
      </w:pPr>
      <w:r/>
      <w:bookmarkStart w:id="138" w:name="_Toc513029235"/>
      <w:r/>
      <w:bookmarkStart w:id="139" w:name="_Toc20823307"/>
      <w:r/>
      <w:bookmarkStart w:id="140" w:name="_Toc16938551"/>
      <w:r>
        <w:rPr>
          <w:rFonts w:hint="eastAsia" w:ascii="方正仿宋_GBK" w:hAnsi="方正仿宋_GBK" w:eastAsia="方正仿宋_GBK" w:cs="方正仿宋_GBK"/>
          <w:sz w:val="28"/>
          <w:szCs w:val="28"/>
        </w:rPr>
        <w:t xml:space="preserve">25.1无效投标条款</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825"/>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825"/>
        <w:ind w:firstLine="560"/>
        <w:spacing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ff0000"/>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13。</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41" w:name="_Toc120614219"/>
      <w:r>
        <w:rPr>
          <w:rFonts w:hint="eastAsia" w:ascii="方正黑体_GBK" w:hAnsi="方正黑体_GBK" w:eastAsia="方正黑体_GBK" w:cs="方正黑体_GBK"/>
          <w:color w:val="000000"/>
          <w:sz w:val="28"/>
          <w:szCs w:val="28"/>
        </w:rPr>
        <w:t xml:space="preserve">六、</w:t>
      </w:r>
      <w:bookmarkEnd w:id="138"/>
      <w:r/>
      <w:bookmarkEnd w:id="139"/>
      <w:r/>
      <w:bookmarkEnd w:id="140"/>
      <w:r>
        <w:rPr>
          <w:rFonts w:hint="eastAsia" w:ascii="方正黑体_GBK" w:hAnsi="方正黑体_GBK" w:eastAsia="方正黑体_GBK" w:cs="方正黑体_GBK"/>
          <w:color w:val="000000"/>
          <w:sz w:val="28"/>
          <w:szCs w:val="28"/>
        </w:rPr>
        <w:t xml:space="preserve">定标</w:t>
      </w:r>
      <w:bookmarkEnd w:id="141"/>
      <w:r>
        <w:rPr>
          <w:rFonts w:hint="eastAsia" w:ascii="方正黑体_GBK" w:hAnsi="方正黑体_GBK" w:eastAsia="方正黑体_GBK" w:cs="方正黑体_GBK"/>
          <w:color w:val="000000"/>
          <w:sz w:val="28"/>
          <w:szCs w:val="28"/>
        </w:rPr>
      </w:r>
      <w:r/>
    </w:p>
    <w:p>
      <w:pPr>
        <w:pStyle w:val="825"/>
        <w:ind w:firstLine="560"/>
        <w:spacing w:line="400" w:lineRule="exact"/>
        <w:rPr>
          <w:rFonts w:hint="eastAsia" w:ascii="方正仿宋_GBK" w:hAnsi="方正仿宋_GBK" w:eastAsia="方正仿宋_GBK" w:cs="方正仿宋_GBK"/>
          <w:sz w:val="28"/>
          <w:szCs w:val="28"/>
        </w:rPr>
      </w:pPr>
      <w:r/>
      <w:bookmarkStart w:id="142" w:name="_Toc513029238"/>
      <w:r/>
      <w:bookmarkStart w:id="143" w:name="_Toc16938554"/>
      <w:r/>
      <w:bookmarkStart w:id="144" w:name="_Toc20823310"/>
      <w:r>
        <w:rPr>
          <w:rFonts w:hint="eastAsia" w:ascii="方正仿宋_GBK" w:hAnsi="方正仿宋_GBK" w:eastAsia="方正仿宋_GBK" w:cs="方正仿宋_GBK"/>
          <w:sz w:val="28"/>
          <w:szCs w:val="28"/>
        </w:rPr>
        <w:t xml:space="preserve">26</w:t>
      </w:r>
      <w:bookmarkEnd w:id="142"/>
      <w:r>
        <w:rPr>
          <w:rFonts w:hint="eastAsia" w:ascii="方正仿宋_GBK" w:hAnsi="方正仿宋_GBK" w:eastAsia="方正仿宋_GBK" w:cs="方正仿宋_GBK"/>
          <w:sz w:val="28"/>
          <w:szCs w:val="28"/>
        </w:rPr>
        <w:t xml:space="preserve">.确定</w:t>
      </w:r>
      <w:bookmarkEnd w:id="143"/>
      <w:r/>
      <w:bookmarkEnd w:id="144"/>
      <w:r>
        <w:rPr>
          <w:rFonts w:hint="eastAsia" w:ascii="方正仿宋_GBK" w:hAnsi="方正仿宋_GBK" w:eastAsia="方正仿宋_GBK" w:cs="方正仿宋_GBK"/>
          <w:sz w:val="28"/>
          <w:szCs w:val="28"/>
        </w:rPr>
        <w:t xml:space="preserve">中标单位</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825"/>
        <w:ind w:firstLine="560"/>
        <w:spacing w:line="400" w:lineRule="exact"/>
        <w:rPr>
          <w:rFonts w:hint="eastAsia" w:ascii="方正仿宋_GBK" w:hAnsi="方正仿宋_GBK" w:eastAsia="方正仿宋_GBK" w:cs="方正仿宋_GBK"/>
          <w:sz w:val="28"/>
          <w:szCs w:val="28"/>
        </w:rPr>
      </w:pPr>
      <w:r/>
      <w:bookmarkStart w:id="145"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5"/>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25"/>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46" w:name="_Toc120614220"/>
      <w:r/>
      <w:bookmarkStart w:id="147" w:name="_Toc513029236"/>
      <w:r/>
      <w:bookmarkStart w:id="148" w:name="_Toc20823308"/>
      <w:r/>
      <w:bookmarkStart w:id="149" w:name="_Toc16938552"/>
      <w:r>
        <w:rPr>
          <w:rFonts w:hint="eastAsia" w:ascii="方正黑体_GBK" w:hAnsi="方正黑体_GBK" w:eastAsia="方正黑体_GBK" w:cs="方正黑体_GBK"/>
          <w:color w:val="000000"/>
          <w:sz w:val="28"/>
          <w:szCs w:val="28"/>
        </w:rPr>
        <w:t xml:space="preserve">七、授予合同</w:t>
      </w:r>
      <w:bookmarkEnd w:id="146"/>
      <w:r>
        <w:rPr>
          <w:rFonts w:hint="eastAsia" w:ascii="方正黑体_GBK" w:hAnsi="方正黑体_GBK" w:eastAsia="方正黑体_GBK" w:cs="方正黑体_GBK"/>
          <w:color w:val="000000"/>
          <w:sz w:val="28"/>
          <w:szCs w:val="28"/>
        </w:rPr>
      </w:r>
      <w:r/>
    </w:p>
    <w:p>
      <w:pPr>
        <w:pStyle w:val="825"/>
        <w:ind w:firstLine="560"/>
        <w:spacing w:line="400" w:lineRule="exact"/>
        <w:rPr>
          <w:rFonts w:hint="eastAsia" w:ascii="方正仿宋_GBK" w:hAnsi="方正仿宋_GBK" w:eastAsia="方正仿宋_GBK" w:cs="方正仿宋_GBK"/>
          <w:sz w:val="28"/>
          <w:szCs w:val="28"/>
        </w:rPr>
      </w:pPr>
      <w:r/>
      <w:bookmarkEnd w:id="147"/>
      <w:r/>
      <w:bookmarkEnd w:id="148"/>
      <w:r/>
      <w:bookmarkEnd w:id="149"/>
      <w:r/>
      <w:bookmarkStart w:id="150" w:name="_Toc16938553"/>
      <w:r/>
      <w:bookmarkStart w:id="151" w:name="_Toc20823309"/>
      <w:r/>
      <w:bookmarkStart w:id="152" w:name="_Toc513029237"/>
      <w:r>
        <w:rPr>
          <w:rFonts w:hint="eastAsia" w:ascii="方正仿宋_GBK" w:hAnsi="方正仿宋_GBK" w:eastAsia="方正仿宋_GBK" w:cs="方正仿宋_GBK"/>
          <w:sz w:val="28"/>
          <w:szCs w:val="28"/>
        </w:rPr>
        <w:t xml:space="preserve">29.签订合同</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25"/>
        <w:ind w:firstLine="560"/>
        <w:spacing w:line="400" w:lineRule="exact"/>
        <w:rPr>
          <w:rFonts w:hint="eastAsia" w:ascii="方正仿宋_GBK" w:hAnsi="方正仿宋_GBK" w:eastAsia="方正仿宋_GBK" w:cs="方正仿宋_GBK"/>
          <w:sz w:val="28"/>
          <w:szCs w:val="28"/>
        </w:rPr>
      </w:pPr>
      <w:r/>
      <w:bookmarkEnd w:id="150"/>
      <w:r/>
      <w:bookmarkEnd w:id="151"/>
      <w:r/>
      <w:bookmarkEnd w:id="152"/>
      <w:r/>
      <w:bookmarkStart w:id="153" w:name="_Toc513029242"/>
      <w:r/>
      <w:bookmarkStart w:id="154" w:name="_Toc16938558"/>
      <w:r/>
      <w:bookmarkStart w:id="155" w:name="_Toc20823314"/>
      <w:r/>
      <w:bookmarkStart w:id="156" w:name="_Toc120614221"/>
      <w:r/>
      <w:bookmarkStart w:id="157" w:name="_Toc479757207"/>
      <w:r>
        <w:rPr>
          <w:rFonts w:hint="eastAsia" w:ascii="方正仿宋_GBK" w:hAnsi="方正仿宋_GBK" w:eastAsia="方正仿宋_GBK" w:cs="方正仿宋_GBK"/>
          <w:sz w:val="28"/>
          <w:szCs w:val="28"/>
        </w:rPr>
        <w:t xml:space="preserve">31.政府采购履约资金扶持政策</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840"/>
        <w:spacing w:line="400" w:lineRule="exact"/>
        <w:rPr>
          <w:rFonts w:hint="eastAsia" w:ascii="宋体" w:hAnsi="宋体"/>
          <w:bCs/>
          <w:sz w:val="24"/>
        </w:rPr>
      </w:pPr>
      <w:r>
        <w:rPr>
          <w:rFonts w:hint="eastAsia" w:ascii="宋体" w:hAnsi="宋体"/>
          <w:bCs/>
          <w:sz w:val="24"/>
        </w:rPr>
      </w:r>
      <w:r/>
    </w:p>
    <w:p>
      <w:pPr>
        <w:pStyle w:val="840"/>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825"/>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53"/>
      <w:r/>
      <w:bookmarkEnd w:id="154"/>
      <w:r/>
      <w:bookmarkEnd w:id="155"/>
      <w:r/>
      <w:bookmarkEnd w:id="156"/>
      <w:r/>
      <w:bookmarkEnd w:id="157"/>
      <w:r>
        <w:rPr>
          <w:rFonts w:hint="eastAsia" w:ascii="方正黑体_GBK" w:hAnsi="方正黑体_GBK" w:eastAsia="方正黑体_GBK" w:cs="方正黑体_GBK"/>
          <w:color w:val="000000"/>
          <w:sz w:val="28"/>
          <w:szCs w:val="28"/>
        </w:rPr>
        <w:t xml:space="preserve">文本</w:t>
      </w:r>
      <w:r/>
    </w:p>
    <w:p>
      <w:pPr>
        <w:pStyle w:val="857"/>
        <w:jc w:val="center"/>
        <w:spacing w:line="400" w:lineRule="exact"/>
        <w:rPr>
          <w:rFonts w:hint="eastAsia" w:ascii="方正黑体_GBK" w:hAnsi="方正黑体_GBK" w:eastAsia="方正黑体_GBK" w:cs="方正黑体_GBK"/>
          <w:spacing w:val="-20"/>
        </w:rPr>
      </w:pPr>
      <w:r/>
      <w:bookmarkStart w:id="158" w:name="_Toc16938559"/>
      <w:r/>
      <w:bookmarkStart w:id="159" w:name="_Toc513029243"/>
      <w:r/>
      <w:bookmarkStart w:id="160" w:name="_Toc20823315"/>
      <w:r>
        <w:rPr>
          <w:rFonts w:hint="eastAsia" w:ascii="方正黑体_GBK" w:hAnsi="方正黑体_GBK" w:eastAsia="方正黑体_GBK" w:cs="方正黑体_GBK"/>
          <w:spacing w:val="-20"/>
        </w:rPr>
      </w:r>
      <w:r/>
    </w:p>
    <w:p>
      <w:pPr>
        <w:pStyle w:val="857"/>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825"/>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pStyle w:val="825"/>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pStyle w:val="82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864"/>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864"/>
        <w:ind w:firstLine="560"/>
        <w:spacing w:before="120" w:after="120"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Cs/>
          <w:sz w:val="28"/>
          <w:szCs w:val="28"/>
          <w:highlight w:val="yellow"/>
        </w:rPr>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hAnsi="宋体"/>
          <w:sz w:val="24"/>
          <w:szCs w:val="24"/>
          <w:u w:val="single"/>
        </w:rPr>
        <w:t xml:space="preserve">( ¥200000元）或等额银行保函</w:t>
      </w:r>
      <w:r>
        <w:rPr>
          <w:rFonts w:hint="eastAsia" w:ascii="方正仿宋_GBK" w:hAnsi="方正仿宋_GBK" w:eastAsia="方正仿宋_GBK" w:cs="方正仿宋_GBK"/>
          <w:sz w:val="28"/>
          <w:szCs w:val="28"/>
        </w:rPr>
        <w:t xml:space="preserve">元作为本合同的履约保证金。（不得超过合同金额的10%）</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8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hAnsi="宋体"/>
          <w:sz w:val="24"/>
          <w:szCs w:val="24"/>
          <w:u w:val="single"/>
        </w:rPr>
        <w:t xml:space="preserve">合同终止后全额无息退还。</w:t>
      </w:r>
      <w:r>
        <w:rPr>
          <w:rFonts w:ascii="方正仿宋_GBK" w:hAnsi="方正仿宋_GBK" w:eastAsia="方正仿宋_GBK" w:cs="方正仿宋_GBK"/>
          <w:sz w:val="28"/>
          <w:szCs w:val="28"/>
        </w:rPr>
      </w:r>
      <w:r/>
    </w:p>
    <w:p>
      <w:pPr>
        <w:pStyle w:val="8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hAnsi="宋体"/>
          <w:sz w:val="24"/>
          <w:szCs w:val="24"/>
          <w:u w:val="single"/>
        </w:rPr>
        <w:t xml:space="preserve">合同终止后</w:t>
      </w:r>
      <w:r>
        <w:rPr>
          <w:rFonts w:hAnsi="宋体"/>
          <w:sz w:val="24"/>
          <w:szCs w:val="24"/>
          <w:u w:val="single"/>
        </w:rPr>
        <w:t xml:space="preserve">15</w:t>
      </w:r>
      <w:r>
        <w:rPr>
          <w:rFonts w:hint="eastAsia" w:hAnsi="宋体"/>
          <w:sz w:val="24"/>
          <w:szCs w:val="24"/>
          <w:u w:val="single"/>
        </w:rPr>
        <w:t xml:space="preserve">个工作日内。</w:t>
      </w:r>
      <w:r>
        <w:rPr>
          <w:rFonts w:ascii="方正仿宋_GBK" w:hAnsi="方正仿宋_GBK" w:eastAsia="方正仿宋_GBK" w:cs="方正仿宋_GBK"/>
          <w:sz w:val="28"/>
          <w:szCs w:val="28"/>
        </w:rPr>
      </w:r>
      <w:r/>
    </w:p>
    <w:p>
      <w:pPr>
        <w:pStyle w:val="86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hAnsi="宋体"/>
          <w:sz w:val="24"/>
          <w:szCs w:val="24"/>
        </w:rPr>
        <w:t xml:space="preserve">完成合同约定并考核合格，前往省</w:t>
      </w:r>
      <w:r>
        <w:rPr>
          <w:rFonts w:hint="eastAsia" w:hAnsi="宋体"/>
          <w:sz w:val="24"/>
          <w:szCs w:val="24"/>
        </w:rPr>
        <w:t xml:space="preserve">农业农村厅</w:t>
      </w:r>
      <w:r>
        <w:rPr>
          <w:rFonts w:hint="eastAsia" w:hAnsi="宋体"/>
          <w:sz w:val="24"/>
          <w:szCs w:val="24"/>
        </w:rPr>
        <w:t xml:space="preserve">机关服务中心财务科办理保证金退还手续。</w:t>
      </w:r>
      <w:r>
        <w:rPr>
          <w:rFonts w:ascii="方正仿宋_GBK" w:hAnsi="方正仿宋_GBK" w:eastAsia="方正仿宋_GBK" w:cs="方正仿宋_GBK"/>
          <w:sz w:val="28"/>
          <w:szCs w:val="28"/>
        </w:rPr>
      </w:r>
      <w:r/>
    </w:p>
    <w:p>
      <w:pPr>
        <w:pStyle w:val="864"/>
        <w:ind w:firstLine="560"/>
        <w:spacing w:line="520" w:lineRule="exact"/>
        <w:rPr>
          <w:rFonts w:hint="eastAsia" w:hAnsi="宋体"/>
          <w:sz w:val="24"/>
          <w:szCs w:val="24"/>
        </w:rPr>
      </w:pPr>
      <w:r>
        <w:rPr>
          <w:rFonts w:hint="eastAsia" w:ascii="方正仿宋_GBK" w:hAnsi="方正仿宋_GBK" w:eastAsia="方正仿宋_GBK" w:cs="方正仿宋_GBK"/>
          <w:sz w:val="28"/>
          <w:szCs w:val="28"/>
        </w:rPr>
        <w:t xml:space="preserve">6.2.4履约保证金不予退还的情形：</w:t>
      </w:r>
      <w:r>
        <w:rPr>
          <w:rFonts w:hint="eastAsia" w:hAnsi="宋体"/>
          <w:sz w:val="24"/>
          <w:szCs w:val="24"/>
        </w:rPr>
        <w:t xml:space="preserve">签订合同后，</w:t>
      </w:r>
      <w:r>
        <w:rPr>
          <w:rFonts w:hint="eastAsia" w:hAnsi="宋体"/>
          <w:b/>
          <w:i/>
          <w:sz w:val="24"/>
          <w:szCs w:val="24"/>
          <w:u w:val="single"/>
        </w:rPr>
        <w:t xml:space="preserve">乙方不得将货物及其他相关服务进行转包</w:t>
      </w:r>
      <w:r>
        <w:rPr>
          <w:rFonts w:hint="eastAsia" w:hAnsi="宋体"/>
          <w:sz w:val="24"/>
          <w:szCs w:val="24"/>
        </w:rPr>
        <w:t xml:space="preserve">。或未经甲方书面同意，乙方也不得采用分包的形式履行合同，否则乙方的履约保证金将不予退还。或因乙方原因造成甲方重大损失的，中标人应承担相应赔偿责任。</w:t>
      </w:r>
      <w:r>
        <w:rPr>
          <w:rFonts w:hint="eastAsia" w:hAnsi="宋体"/>
          <w:sz w:val="24"/>
          <w:szCs w:val="24"/>
        </w:rPr>
      </w:r>
      <w:r/>
    </w:p>
    <w:p>
      <w:pPr>
        <w:pStyle w:val="864"/>
        <w:ind w:firstLine="560"/>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825"/>
        <w:ind w:firstLine="482"/>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每季度的最后一个月的月末由中标单位出付款申请报告，采购人根据考核情况结付当季物业管理费。</w:t>
      </w:r>
      <w:r>
        <w:rPr>
          <w:rFonts w:ascii="方正仿宋_GBK" w:hAnsi="方正仿宋_GBK" w:eastAsia="方正仿宋_GBK" w:cs="方正仿宋_GBK"/>
          <w:sz w:val="28"/>
          <w:szCs w:val="28"/>
        </w:rPr>
      </w:r>
      <w:r/>
    </w:p>
    <w:p>
      <w:pPr>
        <w:pStyle w:val="825"/>
        <w:ind w:firstLine="482"/>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（1）季度考核均分在90分至95分（含），按合同约定支付季度物业管理费。</w:t>
      </w:r>
      <w:r/>
    </w:p>
    <w:p>
      <w:pPr>
        <w:pStyle w:val="825"/>
        <w:ind w:firstLine="482"/>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（2）季度考核均分在80分（含）至90分以内，当季物业管理费扣除10000元。</w:t>
      </w:r>
      <w:r/>
    </w:p>
    <w:p>
      <w:pPr>
        <w:pStyle w:val="825"/>
        <w:ind w:firstLine="482"/>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（3）季度考核均分在80分以下，当季物业管理费扣除20000元。</w:t>
      </w:r>
      <w:r/>
    </w:p>
    <w:p>
      <w:pPr>
        <w:pStyle w:val="825"/>
        <w:ind w:firstLine="482"/>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（4）季度考核均分在95分以上，当季物业管理费奖励5000元。</w:t>
      </w:r>
      <w:r/>
    </w:p>
    <w:p>
      <w:pPr>
        <w:pStyle w:val="825"/>
        <w:ind w:firstLine="482"/>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（5）两个季度考核均分在80分以下，或因中标人原因发送重大安全责任事故的，采购人有权终止合同。</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hAnsi="宋体"/>
          <w:sz w:val="24"/>
          <w:szCs w:val="24"/>
        </w:rPr>
        <w:t xml:space="preserve">万分之二</w:t>
      </w:r>
      <w:r>
        <w:rPr>
          <w:rFonts w:hint="eastAsia" w:ascii="方正仿宋_GBK" w:hAnsi="方正仿宋_GBK" w:eastAsia="方正仿宋_GBK" w:cs="方正仿宋_GBK"/>
          <w:sz w:val="28"/>
          <w:szCs w:val="28"/>
        </w:rPr>
        <w:t xml:space="preserve">每日向乙方支付违约金。</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864"/>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86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864"/>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t xml:space="preserve">                                         </w:t>
      </w:r>
      <w:r>
        <w:rPr>
          <w:sz w:val="28"/>
          <w:szCs w:val="28"/>
        </w:rPr>
      </w:r>
      <w:r/>
    </w:p>
    <w:p>
      <w:pPr>
        <w:pStyle w:val="864"/>
        <w:jc w:val="right"/>
        <w:spacing w:before="120" w:after="120" w:line="400" w:lineRule="exact"/>
        <w:rPr>
          <w:sz w:val="28"/>
          <w:szCs w:val="28"/>
        </w:rPr>
      </w:pPr>
      <w:r>
        <w:rPr>
          <w:rFonts w:hint="eastAsia"/>
          <w:sz w:val="28"/>
          <w:szCs w:val="28"/>
        </w:rPr>
        <w:t xml:space="preserve"> </w:t>
      </w:r>
      <w:r>
        <w:rPr>
          <w:sz w:val="28"/>
          <w:szCs w:val="28"/>
        </w:rPr>
      </w:r>
      <w:r/>
    </w:p>
    <w:p>
      <w:pPr>
        <w:pStyle w:val="864"/>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8"/>
      <w:r/>
      <w:bookmarkEnd w:id="159"/>
      <w:r/>
      <w:bookmarkEnd w:id="160"/>
      <w:r/>
      <w:bookmarkStart w:id="161" w:name="_Hlt16619369"/>
      <w:r/>
      <w:bookmarkEnd w:id="161"/>
      <w:r/>
      <w:bookmarkStart w:id="162" w:name="_Hlt16619350"/>
      <w:r/>
      <w:bookmarkStart w:id="163" w:name="_Toc20823346"/>
      <w:r/>
      <w:bookmarkStart w:id="164" w:name="_Toc16938590"/>
      <w:r/>
      <w:bookmarkStart w:id="165" w:name="_Toc120614244"/>
      <w:r/>
      <w:bookmarkStart w:id="166" w:name="_Toc462564139"/>
      <w:r/>
      <w:bookmarkStart w:id="167"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62"/>
      <w:r>
        <w:rPr>
          <w:rFonts w:hint="eastAsia" w:ascii="方正黑体_GBK" w:hAnsi="方正黑体_GBK" w:eastAsia="方正黑体_GBK" w:cs="方正黑体_GBK"/>
          <w:color w:val="000000"/>
          <w:sz w:val="28"/>
          <w:szCs w:val="28"/>
        </w:rPr>
        <w:t xml:space="preserve">四章 采购需求</w:t>
      </w:r>
      <w:bookmarkEnd w:id="163"/>
      <w:r/>
      <w:bookmarkEnd w:id="164"/>
      <w:r/>
      <w:bookmarkEnd w:id="165"/>
      <w:r>
        <w:rPr>
          <w:rFonts w:hint="eastAsia" w:ascii="方正黑体_GBK" w:hAnsi="方正黑体_GBK" w:eastAsia="方正黑体_GBK" w:cs="方正黑体_GBK"/>
          <w:bCs/>
          <w:color w:val="000000"/>
          <w:sz w:val="28"/>
          <w:szCs w:val="28"/>
        </w:rPr>
      </w:r>
      <w:r/>
    </w:p>
    <w:p>
      <w:pPr>
        <w:pStyle w:val="864"/>
        <w:ind w:firstLine="560"/>
        <w:spacing w:before="120" w:after="120" w:line="400" w:lineRule="exact"/>
        <w:rPr>
          <w:rFonts w:hint="eastAsia" w:ascii="方正黑体_GBK" w:hAnsi="方正黑体_GBK" w:eastAsia="方正黑体_GBK" w:cs="方正黑体_GBK"/>
          <w:bCs/>
          <w:sz w:val="28"/>
          <w:szCs w:val="28"/>
        </w:rPr>
      </w:pPr>
      <w:r/>
      <w:bookmarkStart w:id="168" w:name="_Toc26554093"/>
      <w:r/>
      <w:bookmarkStart w:id="169" w:name="_Toc49090575"/>
      <w:r>
        <w:rPr>
          <w:rFonts w:hint="eastAsia" w:ascii="方正黑体_GBK" w:hAnsi="方正黑体_GBK" w:eastAsia="方正黑体_GBK" w:cs="方正黑体_GBK"/>
          <w:bCs/>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1304"/>
        <w:gridCol w:w="4198"/>
        <w:gridCol w:w="2147"/>
      </w:tblGrid>
      <w:tr>
        <w:trPr>
          <w:cantSplit/>
          <w:trHeight w:val="1054"/>
        </w:trPr>
        <w:tc>
          <w:tcPr>
            <w:tcW w:w="872" w:type="dxa"/>
            <w:vAlign w:val="center"/>
            <w:textDirection w:val="lrTb"/>
            <w:noWrap w:val="false"/>
          </w:tcPr>
          <w:p>
            <w:pPr>
              <w:pStyle w:val="825"/>
              <w:jc w:val="center"/>
              <w:spacing w:line="0" w:lineRule="atLeast"/>
              <w:rPr>
                <w:rFonts w:ascii="宋体" w:hAnsi="宋体" w:cs="宋体"/>
                <w:b/>
                <w:sz w:val="24"/>
                <w:szCs w:val="24"/>
              </w:rPr>
            </w:pPr>
            <w:r>
              <w:rPr>
                <w:rFonts w:hint="eastAsia" w:ascii="宋体" w:hAnsi="宋体" w:cs="宋体"/>
                <w:b/>
                <w:sz w:val="24"/>
                <w:szCs w:val="24"/>
              </w:rPr>
              <w:t xml:space="preserve">采购</w:t>
            </w:r>
            <w:r>
              <w:rPr>
                <w:rFonts w:ascii="宋体" w:hAnsi="宋体" w:cs="宋体"/>
                <w:b/>
                <w:sz w:val="24"/>
                <w:szCs w:val="24"/>
              </w:rPr>
            </w:r>
            <w:r/>
          </w:p>
          <w:p>
            <w:pPr>
              <w:pStyle w:val="825"/>
              <w:jc w:val="center"/>
              <w:spacing w:line="0" w:lineRule="atLeast"/>
              <w:rPr>
                <w:rFonts w:ascii="宋体" w:hAnsi="宋体" w:cs="宋体"/>
                <w:b/>
                <w:sz w:val="24"/>
                <w:szCs w:val="24"/>
              </w:rPr>
            </w:pPr>
            <w:r>
              <w:rPr>
                <w:rFonts w:hint="eastAsia" w:ascii="宋体" w:hAnsi="宋体" w:cs="宋体"/>
                <w:b/>
                <w:sz w:val="24"/>
                <w:szCs w:val="24"/>
              </w:rPr>
              <w:t xml:space="preserve">包号</w:t>
            </w:r>
            <w:r>
              <w:rPr>
                <w:rFonts w:ascii="宋体" w:hAnsi="宋体" w:cs="宋体"/>
                <w:b/>
                <w:sz w:val="24"/>
                <w:szCs w:val="24"/>
              </w:rPr>
            </w:r>
            <w:r/>
          </w:p>
        </w:tc>
        <w:tc>
          <w:tcPr>
            <w:tcW w:w="1304" w:type="dxa"/>
            <w:vAlign w:val="center"/>
            <w:textDirection w:val="lrTb"/>
            <w:noWrap w:val="false"/>
          </w:tcPr>
          <w:p>
            <w:pPr>
              <w:pStyle w:val="825"/>
              <w:jc w:val="center"/>
              <w:spacing w:line="0" w:lineRule="atLeast"/>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4198" w:type="dxa"/>
            <w:vAlign w:val="center"/>
            <w:textDirection w:val="lrTb"/>
            <w:noWrap w:val="false"/>
          </w:tcPr>
          <w:p>
            <w:pPr>
              <w:pStyle w:val="825"/>
              <w:jc w:val="center"/>
              <w:spacing w:line="0" w:lineRule="atLeast"/>
              <w:rPr>
                <w:rFonts w:ascii="宋体" w:hAnsi="宋体" w:cs="宋体"/>
                <w:b/>
                <w:sz w:val="24"/>
                <w:szCs w:val="24"/>
              </w:rPr>
            </w:pPr>
            <w:r>
              <w:rPr>
                <w:rFonts w:hint="eastAsia" w:ascii="宋体" w:hAnsi="宋体" w:cs="宋体"/>
                <w:b/>
                <w:sz w:val="24"/>
                <w:szCs w:val="24"/>
              </w:rPr>
              <w:t xml:space="preserve">采购标的</w:t>
            </w:r>
            <w:r>
              <w:rPr>
                <w:rFonts w:ascii="宋体" w:hAnsi="宋体" w:cs="宋体"/>
                <w:b/>
                <w:sz w:val="24"/>
                <w:szCs w:val="24"/>
              </w:rPr>
            </w:r>
            <w:r/>
          </w:p>
        </w:tc>
        <w:tc>
          <w:tcPr>
            <w:tcW w:w="2147" w:type="dxa"/>
            <w:vAlign w:val="center"/>
            <w:textDirection w:val="lrTb"/>
            <w:noWrap w:val="false"/>
          </w:tcPr>
          <w:p>
            <w:pPr>
              <w:pStyle w:val="825"/>
              <w:jc w:val="center"/>
              <w:spacing w:line="0" w:lineRule="atLeast"/>
              <w:rPr>
                <w:rFonts w:ascii="宋体" w:hAnsi="宋体" w:cs="宋体"/>
                <w:b/>
                <w:sz w:val="24"/>
                <w:szCs w:val="24"/>
              </w:rPr>
            </w:pPr>
            <w:r>
              <w:rPr>
                <w:rFonts w:hint="eastAsia" w:ascii="宋体" w:hAnsi="宋体" w:cs="宋体"/>
                <w:b/>
                <w:sz w:val="24"/>
                <w:szCs w:val="24"/>
              </w:rPr>
              <w:t xml:space="preserve">对应中小企业划分标准所属行业</w:t>
            </w:r>
            <w:r>
              <w:rPr>
                <w:rFonts w:ascii="宋体" w:hAnsi="宋体" w:cs="宋体"/>
                <w:b/>
                <w:sz w:val="24"/>
                <w:szCs w:val="24"/>
              </w:rPr>
            </w:r>
            <w:r/>
          </w:p>
        </w:tc>
      </w:tr>
      <w:tr>
        <w:trPr>
          <w:cantSplit/>
          <w:trHeight w:val="828"/>
        </w:trPr>
        <w:tc>
          <w:tcPr>
            <w:tcW w:w="872" w:type="dxa"/>
            <w:vAlign w:val="center"/>
            <w:textDirection w:val="lrTb"/>
            <w:noWrap w:val="false"/>
          </w:tcPr>
          <w:p>
            <w:pPr>
              <w:pStyle w:val="825"/>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04" w:type="dxa"/>
            <w:vAlign w:val="center"/>
            <w:textDirection w:val="lrTb"/>
            <w:noWrap w:val="false"/>
          </w:tcPr>
          <w:p>
            <w:pPr>
              <w:pStyle w:val="825"/>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4198" w:type="dxa"/>
            <w:vAlign w:val="center"/>
            <w:textDirection w:val="lrTb"/>
            <w:noWrap w:val="false"/>
          </w:tcPr>
          <w:p>
            <w:pPr>
              <w:pStyle w:val="825"/>
              <w:jc w:val="center"/>
              <w:spacing w:line="0" w:lineRule="atLeast"/>
              <w:tabs>
                <w:tab w:val="left" w:pos="2020" w:leader="none"/>
              </w:tabs>
              <w:rPr>
                <w:rFonts w:ascii="宋体" w:hAnsi="宋体" w:cs="宋体"/>
                <w:sz w:val="24"/>
                <w:szCs w:val="24"/>
              </w:rPr>
            </w:pPr>
            <w:r/>
            <w:bookmarkStart w:id="170" w:name="OLE_LINK45"/>
            <w:r/>
            <w:bookmarkStart w:id="171" w:name="OLE_LINK46"/>
            <w:r>
              <w:rPr>
                <w:rFonts w:hint="eastAsia" w:ascii="宋体" w:hAnsi="宋体" w:cs="宋体"/>
                <w:sz w:val="24"/>
                <w:szCs w:val="24"/>
              </w:rPr>
              <w:t xml:space="preserve">农林大厦、省农业检测大楼、沅江路办公区、南湖办公区物业服务项目</w:t>
            </w:r>
            <w:bookmarkEnd w:id="170"/>
            <w:r/>
            <w:bookmarkEnd w:id="171"/>
            <w:r>
              <w:rPr>
                <w:rFonts w:ascii="宋体" w:hAnsi="宋体" w:cs="宋体"/>
                <w:sz w:val="24"/>
                <w:szCs w:val="24"/>
              </w:rPr>
            </w:r>
            <w:r/>
          </w:p>
        </w:tc>
        <w:tc>
          <w:tcPr>
            <w:tcW w:w="2147" w:type="dxa"/>
            <w:vAlign w:val="center"/>
            <w:textDirection w:val="lrTb"/>
            <w:noWrap w:val="false"/>
          </w:tcPr>
          <w:p>
            <w:pPr>
              <w:pStyle w:val="825"/>
              <w:jc w:val="center"/>
              <w:spacing w:line="0" w:lineRule="atLeast"/>
              <w:tabs>
                <w:tab w:val="left" w:pos="2020" w:leader="none"/>
              </w:tabs>
              <w:rPr>
                <w:rFonts w:ascii="宋体" w:hAnsi="宋体" w:cs="宋体"/>
                <w:sz w:val="24"/>
                <w:szCs w:val="24"/>
              </w:rPr>
            </w:pPr>
            <w:r>
              <w:rPr>
                <w:rFonts w:hint="eastAsia" w:ascii="宋体" w:hAnsi="宋体" w:cs="宋体"/>
                <w:sz w:val="24"/>
                <w:szCs w:val="24"/>
              </w:rPr>
              <w:t xml:space="preserve">物业</w:t>
            </w:r>
            <w:r>
              <w:rPr>
                <w:rFonts w:ascii="宋体" w:hAnsi="宋体" w:cs="宋体"/>
                <w:sz w:val="24"/>
                <w:szCs w:val="24"/>
              </w:rPr>
            </w:r>
            <w:r/>
          </w:p>
        </w:tc>
      </w:tr>
    </w:tbl>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项目属性：服务类项目。</w:t>
      </w:r>
      <w:r>
        <w:rPr>
          <w:rFonts w:hint="eastAsia" w:ascii="方正仿宋_GBK" w:hAnsi="方正仿宋_GBK" w:eastAsia="方正仿宋_GBK" w:cs="方正仿宋_GBK"/>
          <w:sz w:val="28"/>
          <w:szCs w:val="28"/>
        </w:rPr>
      </w:r>
      <w:r/>
    </w:p>
    <w:p>
      <w:pPr>
        <w:pStyle w:val="86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t xml:space="preserve">（本项目不包含货物，不涉及）</w:t>
      </w:r>
      <w:r>
        <w:rPr>
          <w:rFonts w:hint="eastAsia" w:ascii="方正黑体_GBK" w:hAnsi="方正黑体_GBK" w:eastAsia="方正黑体_GBK" w:cs="方正黑体_GBK"/>
          <w:bCs/>
          <w:sz w:val="28"/>
          <w:szCs w:val="28"/>
        </w:rPr>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ascii="方正黑体_GBK" w:hAnsi="方正黑体_GBK" w:eastAsia="方正黑体_GBK" w:cs="方正黑体_GBK"/>
          <w:bCs/>
          <w:sz w:val="28"/>
          <w:szCs w:val="28"/>
        </w:rPr>
      </w:r>
      <w:r/>
    </w:p>
    <w:p>
      <w:pPr>
        <w:pStyle w:val="825"/>
        <w:ind w:firstLine="480"/>
        <w:spacing w:line="360" w:lineRule="auto"/>
        <w:rPr>
          <w:rFonts w:ascii="宋体" w:hAnsi="宋体" w:cs="宋体"/>
          <w:b/>
          <w:bCs/>
          <w:sz w:val="24"/>
          <w:szCs w:val="24"/>
        </w:rPr>
      </w:pPr>
      <w:r>
        <w:rPr>
          <w:rFonts w:hint="eastAsia" w:ascii="宋体" w:hAnsi="宋体" w:cs="宋体"/>
          <w:bCs/>
          <w:sz w:val="24"/>
          <w:szCs w:val="24"/>
        </w:rPr>
        <w:t xml:space="preserve">技术要求是指对采购标的功能和质量要求，包括性能、材料、结构、外观、安全，或者服务内容和标准等。其中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或加*号条款为实质性要求，不满足将视为投标无效。</w:t>
      </w:r>
      <w:r>
        <w:rPr>
          <w:rFonts w:ascii="宋体" w:hAnsi="宋体" w:cs="宋体"/>
          <w:b/>
          <w:bCs/>
          <w:sz w:val="24"/>
          <w:szCs w:val="24"/>
        </w:rPr>
      </w:r>
      <w:r/>
    </w:p>
    <w:p>
      <w:pPr>
        <w:pStyle w:val="825"/>
        <w:ind w:firstLine="600"/>
        <w:keepLines/>
        <w:keepNext/>
        <w:spacing w:before="320" w:after="200" w:line="360" w:lineRule="auto"/>
        <w:rPr>
          <w:rFonts w:ascii="宋体" w:hAnsi="宋体" w:cs="宋体"/>
          <w:sz w:val="30"/>
          <w:szCs w:val="30"/>
        </w:rPr>
        <w:outlineLvl w:val="2"/>
      </w:pPr>
      <w:r/>
      <w:bookmarkStart w:id="172" w:name="_Toc17312"/>
      <w:r/>
      <w:bookmarkStart w:id="173" w:name="_Toc2486"/>
      <w:r/>
      <w:bookmarkStart w:id="174" w:name="_Toc5112"/>
      <w:r>
        <w:rPr>
          <w:rFonts w:hint="eastAsia" w:ascii="宋体" w:hAnsi="宋体" w:cs="宋体"/>
          <w:sz w:val="30"/>
          <w:szCs w:val="30"/>
        </w:rPr>
        <w:t xml:space="preserve">1.项目基本情况</w:t>
      </w:r>
      <w:bookmarkEnd w:id="172"/>
      <w:r>
        <w:rPr>
          <w:rFonts w:ascii="宋体" w:hAnsi="宋体" w:cs="宋体"/>
          <w:sz w:val="30"/>
          <w:szCs w:val="30"/>
        </w:rPr>
      </w:r>
      <w:r/>
    </w:p>
    <w:p>
      <w:pPr>
        <w:pStyle w:val="825"/>
        <w:ind w:firstLine="482"/>
        <w:spacing w:line="360" w:lineRule="auto"/>
        <w:rPr>
          <w:rFonts w:ascii="宋体" w:hAnsi="宋体" w:cs="宋体"/>
          <w:b/>
          <w:bCs/>
          <w:sz w:val="24"/>
          <w:szCs w:val="24"/>
        </w:rPr>
      </w:pPr>
      <w:r>
        <w:rPr>
          <w:rFonts w:hint="eastAsia" w:ascii="宋体" w:hAnsi="宋体" w:cs="宋体"/>
          <w:b/>
          <w:bCs/>
          <w:sz w:val="24"/>
          <w:szCs w:val="24"/>
        </w:rPr>
        <w:t xml:space="preserve">（1）供应商为本项目服务的团队不得少于70人。</w:t>
      </w:r>
      <w:r>
        <w:rPr>
          <w:rFonts w:ascii="宋体" w:hAnsi="宋体" w:cs="宋体"/>
          <w:b/>
          <w:bCs/>
          <w:sz w:val="24"/>
          <w:szCs w:val="24"/>
        </w:rPr>
      </w:r>
      <w:r/>
    </w:p>
    <w:p>
      <w:pPr>
        <w:pStyle w:val="825"/>
        <w:ind w:firstLine="482"/>
        <w:spacing w:line="360" w:lineRule="auto"/>
        <w:rPr>
          <w:rFonts w:ascii="宋体" w:hAnsi="宋体" w:cs="宋体"/>
          <w:b/>
          <w:bCs/>
          <w:i/>
          <w:sz w:val="24"/>
          <w:szCs w:val="24"/>
        </w:rPr>
      </w:pPr>
      <w:r>
        <w:rPr>
          <w:rFonts w:hint="eastAsia" w:ascii="宋体" w:hAnsi="宋体" w:cs="宋体"/>
          <w:b/>
          <w:bCs/>
          <w:i/>
          <w:sz w:val="24"/>
          <w:szCs w:val="24"/>
          <w:u w:val="single"/>
        </w:rPr>
        <w:t xml:space="preserve">（2）各供应商填报投标报价时，须按照三年投标报价的最高限价（不超过1755万元）要求。</w:t>
      </w:r>
      <w:bookmarkStart w:id="175" w:name="OLE_LINK43"/>
      <w:r/>
      <w:bookmarkStart w:id="176" w:name="OLE_LINK44"/>
      <w:r>
        <w:rPr>
          <w:rFonts w:hint="eastAsia" w:ascii="宋体" w:hAnsi="宋体" w:cs="宋体"/>
          <w:b/>
          <w:bCs/>
          <w:sz w:val="24"/>
          <w:szCs w:val="24"/>
        </w:rPr>
        <w:t xml:space="preserve">本项目服务期限为</w:t>
      </w:r>
      <w:bookmarkStart w:id="177" w:name="OLE_LINK39"/>
      <w:r>
        <w:rPr>
          <w:rFonts w:hint="eastAsia" w:ascii="宋体" w:hAnsi="宋体" w:cs="宋体"/>
          <w:b/>
          <w:bCs/>
          <w:sz w:val="24"/>
          <w:szCs w:val="24"/>
        </w:rPr>
        <w:t xml:space="preserve">三年，自合同签订之日起算，合同一年一签。考核合格后续签下一年度合同。</w:t>
      </w:r>
      <w:bookmarkEnd w:id="175"/>
      <w:r/>
      <w:bookmarkEnd w:id="176"/>
      <w:r/>
      <w:bookmarkEnd w:id="177"/>
      <w:r>
        <w:rPr>
          <w:rFonts w:ascii="宋体" w:hAnsi="宋体" w:cs="宋体"/>
          <w:b/>
          <w:bCs/>
          <w:i/>
          <w:sz w:val="24"/>
          <w:szCs w:val="24"/>
        </w:rPr>
      </w:r>
      <w:r/>
    </w:p>
    <w:p>
      <w:pPr>
        <w:pStyle w:val="825"/>
        <w:ind w:firstLine="482"/>
        <w:spacing w:line="360" w:lineRule="auto"/>
        <w:rPr>
          <w:rFonts w:ascii="宋体" w:hAnsi="宋体" w:cs="宋体"/>
          <w:b/>
          <w:sz w:val="24"/>
          <w:szCs w:val="24"/>
        </w:rPr>
      </w:pPr>
      <w:r>
        <w:rPr>
          <w:rFonts w:hint="eastAsia" w:ascii="宋体" w:hAnsi="宋体" w:cs="宋体"/>
          <w:b/>
          <w:sz w:val="24"/>
          <w:szCs w:val="24"/>
        </w:rPr>
        <w:t xml:space="preserve">本项目有现场踏勘：</w:t>
      </w:r>
      <w:r>
        <w:rPr>
          <w:rFonts w:ascii="宋体" w:hAnsi="宋体" w:cs="宋体"/>
          <w:b/>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请各潜在供应商在下载本招标文件后于</w:t>
      </w:r>
      <w:r>
        <w:rPr>
          <w:rFonts w:hint="eastAsia" w:ascii="宋体" w:hAnsi="宋体" w:cs="宋体"/>
          <w:color w:val="000000" w:themeColor="text1"/>
          <w:sz w:val="24"/>
          <w:szCs w:val="24"/>
        </w:rPr>
        <w:t xml:space="preserve">2026年</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日9</w:t>
      </w:r>
      <w:r>
        <w:rPr>
          <w:rFonts w:hint="eastAsia" w:ascii="宋体" w:hAnsi="宋体" w:cs="宋体"/>
          <w:sz w:val="24"/>
          <w:szCs w:val="24"/>
        </w:rPr>
        <w:t xml:space="preserve">时整(北京时间)集中到月光广场8号农林大厦，由采购人统一安排勘察项目现场。</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集中地点：农林大厦（江苏省南京市鼓楼区月光广场8号）</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勘察现场联系人：王先生，联系电话：025-86263306。</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请供应商按时参加集中考察现场。请务必对项目现场和周围环境进行仔细认真地查勘，在随后的采购中，对现场资料和数据所作出的推论、解释和结论及由此造成的后果由供应商负责（未现场勘察和未提出疑义的供应商将被视为已勘察，认同招标项目要求的内容）。</w:t>
      </w:r>
      <w:r>
        <w:rPr>
          <w:rFonts w:ascii="宋体" w:hAnsi="宋体" w:cs="宋体"/>
          <w:sz w:val="24"/>
          <w:szCs w:val="24"/>
        </w:rPr>
      </w:r>
      <w:r/>
    </w:p>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1.1物业情况</w:t>
      </w:r>
      <w:r>
        <w:rPr>
          <w:rFonts w:ascii="宋体" w:hAnsi="宋体" w:cs="宋体"/>
          <w:b/>
          <w:bCs/>
          <w:sz w:val="26"/>
          <w:szCs w:val="2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1"/>
        <w:gridCol w:w="4114"/>
      </w:tblGrid>
      <w:tr>
        <w:trPr>
          <w:trHeight w:val="573"/>
        </w:trPr>
        <w:tc>
          <w:tcPr>
            <w:tcW w:w="4781" w:type="dxa"/>
            <w:vAlign w:val="center"/>
            <w:textDirection w:val="lrTb"/>
            <w:noWrap w:val="false"/>
          </w:tcPr>
          <w:p>
            <w:pPr>
              <w:pStyle w:val="825"/>
              <w:jc w:val="center"/>
              <w:spacing w:line="360" w:lineRule="auto"/>
              <w:rPr>
                <w:rFonts w:ascii="宋体" w:hAnsi="宋体" w:cs="宋体"/>
                <w:b/>
                <w:sz w:val="24"/>
              </w:rPr>
            </w:pPr>
            <w:r>
              <w:rPr>
                <w:rFonts w:hint="eastAsia" w:ascii="宋体" w:hAnsi="宋体" w:cs="宋体"/>
                <w:b/>
                <w:sz w:val="24"/>
              </w:rPr>
              <w:t xml:space="preserve">物业名称</w:t>
            </w:r>
            <w:r>
              <w:rPr>
                <w:rFonts w:ascii="宋体" w:hAnsi="宋体" w:cs="宋体"/>
                <w:b/>
                <w:sz w:val="24"/>
              </w:rPr>
            </w:r>
            <w:r/>
          </w:p>
        </w:tc>
        <w:tc>
          <w:tcPr>
            <w:tcW w:w="4114" w:type="dxa"/>
            <w:vAlign w:val="center"/>
            <w:textDirection w:val="lrTb"/>
            <w:noWrap w:val="false"/>
          </w:tcPr>
          <w:p>
            <w:pPr>
              <w:pStyle w:val="825"/>
              <w:jc w:val="center"/>
              <w:spacing w:line="360" w:lineRule="auto"/>
              <w:rPr>
                <w:rFonts w:ascii="宋体" w:hAnsi="宋体" w:cs="宋体"/>
                <w:b/>
                <w:sz w:val="24"/>
              </w:rPr>
            </w:pPr>
            <w:r>
              <w:rPr>
                <w:rFonts w:hint="eastAsia" w:ascii="宋体" w:hAnsi="宋体" w:cs="宋体"/>
                <w:b/>
                <w:sz w:val="24"/>
              </w:rPr>
              <w:t xml:space="preserve">物业地址</w:t>
            </w:r>
            <w:r>
              <w:rPr>
                <w:rFonts w:ascii="宋体" w:hAnsi="宋体" w:cs="宋体"/>
                <w:b/>
                <w:sz w:val="24"/>
              </w:rPr>
            </w:r>
            <w:r/>
          </w:p>
        </w:tc>
      </w:tr>
      <w:tr>
        <w:trPr>
          <w:trHeight w:val="573"/>
        </w:trPr>
        <w:tc>
          <w:tcPr>
            <w:tcW w:w="4781"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江苏省农林大厦办公区物业服务项目</w:t>
            </w:r>
            <w:r>
              <w:rPr>
                <w:rFonts w:ascii="宋体" w:hAnsi="宋体" w:cs="宋体"/>
                <w:sz w:val="24"/>
              </w:rPr>
            </w:r>
            <w:r/>
          </w:p>
        </w:tc>
        <w:tc>
          <w:tcPr>
            <w:tcW w:w="4114"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南京市鼓楼区月光广场8号</w:t>
            </w:r>
            <w:r>
              <w:rPr>
                <w:rFonts w:ascii="宋体" w:hAnsi="宋体" w:cs="宋体"/>
                <w:sz w:val="24"/>
              </w:rPr>
            </w:r>
            <w:r/>
          </w:p>
        </w:tc>
      </w:tr>
      <w:tr>
        <w:trPr>
          <w:trHeight w:val="573"/>
        </w:trPr>
        <w:tc>
          <w:tcPr>
            <w:tcW w:w="4781"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江苏省农业检测大楼办公区物业服务项目</w:t>
            </w:r>
            <w:r>
              <w:rPr>
                <w:rFonts w:ascii="宋体" w:hAnsi="宋体" w:cs="宋体"/>
                <w:sz w:val="24"/>
              </w:rPr>
            </w:r>
            <w:r/>
          </w:p>
        </w:tc>
        <w:tc>
          <w:tcPr>
            <w:tcW w:w="4114"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南京市鼓楼区草场门大街124号</w:t>
            </w:r>
            <w:r>
              <w:rPr>
                <w:rFonts w:ascii="宋体" w:hAnsi="宋体" w:cs="宋体"/>
                <w:sz w:val="24"/>
              </w:rPr>
            </w:r>
            <w:r/>
          </w:p>
        </w:tc>
      </w:tr>
      <w:tr>
        <w:trPr>
          <w:trHeight w:val="573"/>
        </w:trPr>
        <w:tc>
          <w:tcPr>
            <w:tcW w:w="4781"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沅江路办公区物业服务项目</w:t>
            </w:r>
            <w:r>
              <w:rPr>
                <w:rFonts w:ascii="宋体" w:hAnsi="宋体" w:cs="宋体"/>
                <w:sz w:val="24"/>
              </w:rPr>
            </w:r>
            <w:r/>
          </w:p>
        </w:tc>
        <w:tc>
          <w:tcPr>
            <w:tcW w:w="4114"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南京市鼓楼区沅江路62号辰龙雅苑</w:t>
            </w:r>
            <w:r>
              <w:rPr>
                <w:rFonts w:ascii="宋体" w:hAnsi="宋体" w:cs="宋体"/>
                <w:sz w:val="24"/>
              </w:rPr>
            </w:r>
            <w:r/>
          </w:p>
        </w:tc>
      </w:tr>
      <w:tr>
        <w:trPr>
          <w:trHeight w:val="573"/>
        </w:trPr>
        <w:tc>
          <w:tcPr>
            <w:tcW w:w="4781"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江苏省农业农村厅南湖办公区物业服务项目</w:t>
            </w:r>
            <w:r>
              <w:rPr>
                <w:rFonts w:ascii="宋体" w:hAnsi="宋体" w:cs="宋体"/>
                <w:sz w:val="24"/>
              </w:rPr>
            </w:r>
            <w:r/>
          </w:p>
        </w:tc>
        <w:tc>
          <w:tcPr>
            <w:tcW w:w="4114" w:type="dxa"/>
            <w:vAlign w:val="center"/>
            <w:textDirection w:val="lrTb"/>
            <w:noWrap w:val="false"/>
          </w:tcPr>
          <w:p>
            <w:pPr>
              <w:pStyle w:val="825"/>
              <w:jc w:val="center"/>
              <w:spacing w:line="360" w:lineRule="auto"/>
              <w:rPr>
                <w:rFonts w:ascii="宋体" w:hAnsi="宋体" w:cs="宋体"/>
                <w:sz w:val="24"/>
              </w:rPr>
            </w:pPr>
            <w:r>
              <w:rPr>
                <w:rFonts w:hint="eastAsia" w:ascii="宋体" w:hAnsi="宋体" w:cs="宋体"/>
                <w:sz w:val="24"/>
              </w:rPr>
              <w:t xml:space="preserve">南京市建邺区南湖路97号</w:t>
            </w:r>
            <w:r>
              <w:rPr>
                <w:rFonts w:ascii="宋体" w:hAnsi="宋体" w:cs="宋体"/>
                <w:sz w:val="24"/>
              </w:rPr>
            </w:r>
            <w:r/>
          </w:p>
        </w:tc>
      </w:tr>
    </w:tbl>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1.2采购人提供供应商使用的场地、设施、设备、材料等（结合“4.供应商履行合同所需的设备”、“7.需要说明的其他事项”统筹考虑）</w:t>
      </w:r>
      <w:r>
        <w:rPr>
          <w:rFonts w:ascii="宋体" w:hAnsi="宋体" w:cs="宋体"/>
          <w:b/>
          <w:bCs/>
          <w:sz w:val="26"/>
          <w:szCs w:val="26"/>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（1）采购人可提供的办公室；</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农林大厦一楼综合办公室一间，东门门卫室一间，负一层维修办公室一间；省农业检测大楼办公区一层大厅一间办公室，2间门卫室；沅江路办公区办公室一间；南湖办公区1号楼一层综合办公室一间，大门门卫室一间，院内保洁维修休息室一间。办公室配备办公桌椅、空调等。</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（2）采购人可提供的物业管理服务设备；</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安保巡更打卡系统、监控系统、消防系统、周界报警系统等。</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（3）采购人可提供工作简餐，餐费由供应商自理；</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农林大厦办公区一楼食堂，南湖办公区一楼食堂，沅江路食堂。</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（4）采购人可提供的低值易耗品；</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农林大厦办公区办公桌椅多套；省农业检测大楼办公区办公桌椅一套；沅江路办公区办公桌椅一套；南湖办公区办公桌椅一套。</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供应商须承担除以上所列场地、设施、设备、材料外，与物业管理服务有关的其他场地、设施、设备、材料等。</w:t>
      </w:r>
      <w:r>
        <w:rPr>
          <w:rFonts w:ascii="宋体" w:hAnsi="宋体" w:cs="宋体"/>
          <w:sz w:val="24"/>
          <w:szCs w:val="24"/>
        </w:rPr>
      </w:r>
      <w:r/>
    </w:p>
    <w:p>
      <w:pPr>
        <w:pStyle w:val="825"/>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2.物业服务范围</w:t>
      </w:r>
      <w:r>
        <w:rPr>
          <w:rFonts w:ascii="宋体" w:hAnsi="宋体" w:cs="宋体"/>
          <w:sz w:val="30"/>
          <w:szCs w:val="30"/>
        </w:rPr>
      </w:r>
      <w:r/>
    </w:p>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2.1农林大厦办公区</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2.1.1物业管理（建筑物）</w:t>
      </w:r>
      <w:r>
        <w:rPr>
          <w:rFonts w:ascii="宋体" w:hAnsi="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1419"/>
        <w:gridCol w:w="4104"/>
        <w:gridCol w:w="2633"/>
      </w:tblGrid>
      <w:tr>
        <w:trPr>
          <w:trHeight w:val="360"/>
        </w:trPr>
        <w:tc>
          <w:tcPr>
            <w:gridSpan w:val="2"/>
            <w:tcW w:w="1326" w:type="pct"/>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名称</w:t>
            </w:r>
            <w:r>
              <w:rPr>
                <w:rFonts w:ascii="宋体" w:hAnsi="宋体" w:cs="宋体"/>
                <w:b/>
                <w:bCs/>
              </w:rPr>
            </w:r>
            <w:r/>
          </w:p>
        </w:tc>
        <w:tc>
          <w:tcPr>
            <w:tcW w:w="2238" w:type="pct"/>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明细</w:t>
            </w:r>
            <w:r>
              <w:rPr>
                <w:rFonts w:ascii="宋体" w:hAnsi="宋体" w:cs="宋体"/>
                <w:b/>
                <w:bCs/>
              </w:rPr>
            </w:r>
            <w:r/>
          </w:p>
        </w:tc>
        <w:tc>
          <w:tcPr>
            <w:tcW w:w="1436" w:type="pct"/>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服务内容及标准</w:t>
            </w:r>
            <w:r>
              <w:rPr>
                <w:rFonts w:ascii="宋体" w:hAnsi="宋体" w:cs="宋体"/>
                <w:b/>
                <w:bCs/>
              </w:rPr>
            </w:r>
            <w:r/>
          </w:p>
        </w:tc>
      </w:tr>
      <w:tr>
        <w:trPr>
          <w:trHeight w:val="454"/>
        </w:trPr>
        <w:tc>
          <w:tcPr>
            <w:gridSpan w:val="2"/>
            <w:tcW w:w="1326"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建筑1名称</w:t>
            </w:r>
            <w:r>
              <w:rPr>
                <w:rFonts w:ascii="宋体" w:hAnsi="宋体" w:cs="宋体"/>
              </w:rPr>
            </w:r>
            <w:r/>
          </w:p>
        </w:tc>
        <w:tc>
          <w:tcPr>
            <w:tcW w:w="2238"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农林大厦办公区</w:t>
            </w:r>
            <w:r>
              <w:rPr>
                <w:rFonts w:ascii="宋体" w:hAnsi="宋体" w:cs="宋体"/>
              </w:rPr>
            </w:r>
            <w:r/>
          </w:p>
        </w:tc>
        <w:tc>
          <w:tcPr>
            <w:tcW w:w="1436" w:type="pct"/>
            <w:vAlign w:val="center"/>
            <w:textDirection w:val="lrTb"/>
            <w:noWrap w:val="false"/>
          </w:tcPr>
          <w:p>
            <w:pPr>
              <w:pStyle w:val="825"/>
              <w:jc w:val="center"/>
              <w:spacing w:line="360" w:lineRule="auto"/>
              <w:rPr>
                <w:rFonts w:ascii="宋体" w:hAnsi="宋体" w:cs="宋体"/>
                <w:highlight w:val="yellow"/>
              </w:rPr>
            </w:pPr>
            <w:r>
              <w:rPr>
                <w:rFonts w:ascii="宋体" w:hAnsi="宋体" w:cs="宋体"/>
                <w:highlight w:val="yellow"/>
              </w:rPr>
            </w:r>
            <w:r/>
          </w:p>
        </w:tc>
      </w:tr>
      <w:tr>
        <w:trPr>
          <w:cantSplit/>
          <w:trHeight w:val="454"/>
        </w:trPr>
        <w:tc>
          <w:tcPr>
            <w:tcW w:w="552" w:type="pct"/>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总面积</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建筑面积（㎡）</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1、农林大厦本体建筑面积21995.47 ㎡，院内有多层机械停车位107个，地下车位50个，地面车位7个。</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需保洁面积（㎡）</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21995.47 ㎡</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552"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门窗</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门窗总数量（个）及总面积（㎡）</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办公室门约311扇，675 ㎡；窗约374樘，1252.75 ㎡。</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552"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地面</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地面各材质</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1F、2F、3F大理石过道约770 ㎡、4-21层消防通道、各楼层过道、电梯厅为地砖。 </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552"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内墙饰面</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内墙饰面各材质</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1F-3F部分墙面为大理石材约780 ㎡，4-21层其余公共区域为乳胶漆、护墙板、墙砖</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552"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顶面</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顶面各材质</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3楼为石膏吊顶4、5、6为集成吊顶、7-21层区域楼层为矿棉板</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cantSplit/>
          <w:trHeight w:val="454"/>
        </w:trPr>
        <w:tc>
          <w:tcPr>
            <w:tcW w:w="552" w:type="pct"/>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会议室</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室内设施说明</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会议桌84张、会议椅1180只</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会议室数量（个）及总面积</w:t>
            </w:r>
            <w:bookmarkStart w:id="178" w:name="OLE_LINK22"/>
            <w:r>
              <w:rPr>
                <w:rFonts w:hint="eastAsia" w:ascii="宋体" w:hAnsi="宋体" w:cs="宋体"/>
              </w:rPr>
              <w:t xml:space="preserve">（㎡）</w:t>
            </w:r>
            <w:bookmarkEnd w:id="178"/>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农林大厦2F、3F、4F、5F、6F公共会议室7间；各处室内部会议室约12间。约1050 ㎡。</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trHeight w:val="454"/>
        </w:trPr>
        <w:tc>
          <w:tcPr>
            <w:tcW w:w="552"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卫生间数量总面积（㎡</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卫生间数量45间，约570 ㎡。</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552"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垃圾存放点</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各垃圾存放点位置</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1个垃圾存放点，位于农林大厦院内南面</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cantSplit/>
          <w:trHeight w:val="454"/>
        </w:trPr>
        <w:tc>
          <w:tcPr>
            <w:tcW w:w="552" w:type="pct"/>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车位数</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地下车位数</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地下车位数量50个（其中充电桩车位2个）</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地面车位数</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地面车位数量7个，机械车位107个</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552" w:type="pct"/>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车行/人行口</w:t>
            </w: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车行口</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农林大厦对外出入口有2处，其中：行健路东门为主要对外出入口、龙园西路北门在上下班高峰期间开放</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人行口</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2个</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552" w:type="pct"/>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设施设备（可另行附表）</w:t>
            </w:r>
            <w:r>
              <w:rPr>
                <w:rFonts w:ascii="宋体" w:hAnsi="宋体" w:cs="宋体"/>
              </w:rPr>
            </w:r>
            <w:r/>
          </w:p>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电梯系统</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客梯数量2部，消防梯1部，采购人自行维保。</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见“3.4保安服务”“3.2公用设施设备维护服务”</w:t>
            </w:r>
            <w:r>
              <w:rPr>
                <w:rFonts w:ascii="宋体" w:hAnsi="宋体" w:cs="宋体"/>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空调系统</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水冷机组2台、冷却泵3台、冷冻泵3台、风机盘管445台、多联机组25台、冷却塔2台，采购人自行维保，供应商负责日常巡查。</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rPr>
            </w:pPr>
            <w:r/>
            <w:bookmarkStart w:id="179" w:name="OLE_LINK14"/>
            <w:r>
              <w:rPr>
                <w:rFonts w:hint="eastAsia" w:ascii="宋体" w:hAnsi="宋体" w:cs="宋体"/>
              </w:rPr>
              <w:t xml:space="preserve">见“3.4保安服务”“ 3.2公用设施设备维护服务”</w:t>
            </w:r>
            <w:bookmarkEnd w:id="179"/>
            <w:r>
              <w:rPr>
                <w:rFonts w:ascii="宋体" w:hAnsi="宋体" w:cs="宋体"/>
              </w:rPr>
            </w:r>
            <w:r/>
          </w:p>
        </w:tc>
      </w:tr>
      <w:tr>
        <w:trPr>
          <w:cantSplit/>
          <w:trHeight w:val="707"/>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给排水系统</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负一层生活水泵2台、负一层、楼顶生活水箱各1个 、6污水泵采购人自行维保，供应商负责日常巡查。</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highlight w:val="yellow"/>
              </w:rPr>
            </w:pPr>
            <w:r/>
            <w:bookmarkStart w:id="180" w:name="OLE_LINK15"/>
            <w:r>
              <w:rPr>
                <w:rFonts w:hint="eastAsia" w:ascii="宋体" w:hAnsi="宋体" w:cs="宋体"/>
              </w:rPr>
              <w:t xml:space="preserve">见“3.4保安服务”“ 3.2公用设施设备维护服务”</w:t>
            </w:r>
            <w:bookmarkEnd w:id="180"/>
            <w:r>
              <w:rPr>
                <w:rFonts w:ascii="宋体" w:hAnsi="宋体" w:cs="宋体"/>
                <w:highlight w:val="yellow"/>
              </w:rPr>
            </w:r>
            <w:r/>
          </w:p>
        </w:tc>
      </w:tr>
      <w:tr>
        <w:trPr>
          <w:cantSplit/>
          <w:trHeight w:val="90"/>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消防系统</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报警主机、消防水泵、增压泵房气体灭火，消防配备自动烟感、光感报警及自动喷淋系统，机械排烟、应急照明采购人自行维保，供应商负责24小时值守及日常巡查。</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highlight w:val="yellow"/>
              </w:rPr>
            </w:pPr>
            <w:r>
              <w:rPr>
                <w:rFonts w:hint="eastAsia" w:ascii="宋体" w:hAnsi="宋体" w:cs="宋体"/>
              </w:rPr>
              <w:t xml:space="preserve">见“3.4保安服务”“ 3.2公用设施设备维护服务”</w:t>
            </w:r>
            <w:r>
              <w:rPr>
                <w:rFonts w:ascii="宋体" w:hAnsi="宋体" w:cs="宋体"/>
                <w:highlight w:val="yellow"/>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锅炉设备</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燃气锅炉2台，循环泵6台、板交2台，采购人自行维保，供应商负责日常巡查。</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highlight w:val="yellow"/>
              </w:rPr>
            </w:pPr>
            <w:r>
              <w:rPr>
                <w:rFonts w:hint="eastAsia" w:ascii="宋体" w:hAnsi="宋体" w:cs="宋体"/>
              </w:rPr>
              <w:t xml:space="preserve">见“3.4保安服务”“ 3.2公用设施设备维护服务”</w:t>
            </w:r>
            <w:r>
              <w:rPr>
                <w:rFonts w:ascii="宋体" w:hAnsi="宋体" w:cs="宋体"/>
                <w:highlight w:val="yellow"/>
              </w:rPr>
            </w:r>
            <w:r/>
          </w:p>
        </w:tc>
      </w:tr>
      <w:tr>
        <w:trPr>
          <w:cantSplit/>
          <w:trHeight w:val="780"/>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安防系统</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大厦主要通道配备监控摄像设施145个摄像头、电子巡更系统，总控室（1个）采用全智能化控制，采购人自行维保，供应商负责24小时值守日常巡查。</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highlight w:val="yellow"/>
              </w:rPr>
            </w:pPr>
            <w:r>
              <w:rPr>
                <w:rFonts w:hint="eastAsia" w:ascii="宋体" w:hAnsi="宋体" w:cs="宋体"/>
              </w:rPr>
              <w:t xml:space="preserve">见“3.4保安服务”“ 3.2公用设施设备维护服务”</w:t>
            </w:r>
            <w:r>
              <w:rPr>
                <w:rFonts w:ascii="宋体" w:hAnsi="宋体" w:cs="宋体"/>
                <w:highlight w:val="yellow"/>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照明系统</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办公区照明系统（含公共区域），采购人执行维保，供应商负责日常维修及巡查。</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highlight w:val="yellow"/>
              </w:rPr>
            </w:pPr>
            <w:r>
              <w:rPr>
                <w:rFonts w:hint="eastAsia" w:ascii="宋体" w:hAnsi="宋体" w:cs="宋体"/>
              </w:rPr>
              <w:t xml:space="preserve">见“3.4保安服务”“ 3.2公用设施设备维护服务”</w:t>
            </w:r>
            <w:r>
              <w:rPr>
                <w:rFonts w:ascii="宋体" w:hAnsi="宋体" w:cs="宋体"/>
                <w:highlight w:val="yellow"/>
              </w:rPr>
            </w:r>
            <w:r/>
          </w:p>
        </w:tc>
      </w:tr>
      <w:tr>
        <w:trPr>
          <w:cantSplit/>
          <w:trHeight w:val="454"/>
        </w:trPr>
        <w:tc>
          <w:tcPr>
            <w:tcW w:w="552" w:type="pct"/>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7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供配电系统</w:t>
            </w:r>
            <w:r>
              <w:rPr>
                <w:rFonts w:ascii="宋体" w:hAnsi="宋体" w:cs="宋体"/>
              </w:rPr>
            </w:r>
            <w:r/>
          </w:p>
        </w:tc>
        <w:tc>
          <w:tcPr>
            <w:tcW w:w="223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配电房1个（高压2条进线、低压3个变压器），采购人自行维保，供应商负责24小时值班定期巡查。</w:t>
            </w:r>
            <w:r>
              <w:rPr>
                <w:rFonts w:ascii="宋体" w:hAnsi="宋体" w:cs="宋体"/>
              </w:rPr>
            </w:r>
            <w:r/>
          </w:p>
        </w:tc>
        <w:tc>
          <w:tcPr>
            <w:tcW w:w="1436" w:type="pct"/>
            <w:vAlign w:val="center"/>
            <w:textDirection w:val="lrTb"/>
            <w:noWrap w:val="false"/>
          </w:tcPr>
          <w:p>
            <w:pPr>
              <w:pStyle w:val="825"/>
              <w:spacing w:line="360" w:lineRule="auto"/>
              <w:rPr>
                <w:rFonts w:ascii="宋体" w:hAnsi="宋体" w:cs="宋体"/>
                <w:highlight w:val="yellow"/>
              </w:rPr>
            </w:pPr>
            <w:r>
              <w:rPr>
                <w:rFonts w:hint="eastAsia" w:ascii="宋体" w:hAnsi="宋体" w:cs="宋体"/>
              </w:rPr>
              <w:t xml:space="preserve">见 “ 3.2公用设施设备维护服务”</w:t>
            </w:r>
            <w:r>
              <w:rPr>
                <w:rFonts w:ascii="宋体" w:hAnsi="宋体" w:cs="宋体"/>
                <w:highlight w:val="yellow"/>
              </w:rPr>
            </w:r>
            <w:r/>
          </w:p>
        </w:tc>
      </w:tr>
    </w:tbl>
    <w:p>
      <w:pPr>
        <w:pStyle w:val="825"/>
        <w:ind w:firstLine="480"/>
        <w:spacing w:before="120" w:after="120" w:line="360" w:lineRule="auto"/>
        <w:rPr>
          <w:rFonts w:ascii="宋体" w:hAnsi="宋体" w:cs="宋体"/>
          <w:sz w:val="24"/>
          <w:szCs w:val="24"/>
        </w:rPr>
      </w:pPr>
      <w:r>
        <w:rPr>
          <w:rFonts w:hint="eastAsia" w:ascii="宋体" w:hAnsi="宋体" w:cs="宋体"/>
          <w:sz w:val="24"/>
          <w:szCs w:val="24"/>
        </w:rPr>
        <w:t xml:space="preserve">注：以上内容为需要供应商进行物业管理的物业的情况、边界、范围；采购人在合同期内如新增、改造、未涵盖事宜，供应商需提供相应服务。</w:t>
      </w:r>
      <w:r>
        <w:rPr>
          <w:rFonts w:ascii="宋体" w:hAnsi="宋体" w:cs="宋体"/>
          <w:sz w:val="24"/>
          <w:szCs w:val="24"/>
        </w:rPr>
      </w:r>
      <w:r/>
    </w:p>
    <w:p>
      <w:pPr>
        <w:pStyle w:val="825"/>
        <w:spacing w:line="360" w:lineRule="auto"/>
        <w:rPr>
          <w:rFonts w:ascii="宋体" w:hAnsi="宋体" w:cs="宋体"/>
          <w:sz w:val="24"/>
        </w:rPr>
      </w:pPr>
      <w:r>
        <w:rPr>
          <w:rFonts w:hint="eastAsia" w:ascii="宋体" w:hAnsi="宋体" w:cs="宋体"/>
          <w:sz w:val="24"/>
        </w:rPr>
        <w:t xml:space="preserve">2.1.2物业管理（室外）</w:t>
      </w:r>
      <w:r>
        <w:rPr>
          <w:rFonts w:ascii="宋体" w:hAnsi="宋体" w:cs="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3"/>
        <w:gridCol w:w="2762"/>
        <w:gridCol w:w="4814"/>
      </w:tblGrid>
      <w:tr>
        <w:trPr>
          <w:trHeight w:val="732"/>
        </w:trPr>
        <w:tc>
          <w:tcPr>
            <w:tcW w:w="869" w:type="pct"/>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名称</w:t>
            </w:r>
            <w:r>
              <w:rPr>
                <w:rFonts w:ascii="宋体" w:hAnsi="宋体" w:cs="宋体"/>
                <w:b/>
                <w:bCs/>
              </w:rPr>
            </w:r>
            <w:r/>
          </w:p>
        </w:tc>
        <w:tc>
          <w:tcPr>
            <w:tcW w:w="1506" w:type="pct"/>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明细</w:t>
            </w:r>
            <w:r>
              <w:rPr>
                <w:rFonts w:ascii="宋体" w:hAnsi="宋体" w:cs="宋体"/>
                <w:b/>
                <w:bCs/>
              </w:rPr>
            </w:r>
            <w:r/>
          </w:p>
        </w:tc>
        <w:tc>
          <w:tcPr>
            <w:tcW w:w="2625" w:type="pct"/>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服务内容及标准</w:t>
            </w:r>
            <w:r>
              <w:rPr>
                <w:rFonts w:ascii="宋体" w:hAnsi="宋体" w:cs="宋体"/>
                <w:b/>
                <w:bCs/>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室外面积</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约1573 ㎡</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见“3.3保洁服务”“3.4保安服务”</w:t>
            </w:r>
            <w:r>
              <w:rPr>
                <w:rFonts w:ascii="宋体" w:hAnsi="宋体" w:cs="宋体"/>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绿化</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绿化养护由采购人负责，供应商负责保洁；</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  </w:t>
            </w:r>
            <w:r>
              <w:rPr>
                <w:rFonts w:ascii="宋体" w:hAnsi="宋体" w:cs="宋体"/>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路灯、草坪灯、音箱</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路灯18个</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highlight w:val="yellow"/>
              </w:rPr>
            </w:pPr>
            <w:r>
              <w:rPr>
                <w:rFonts w:hint="eastAsia" w:ascii="宋体" w:hAnsi="宋体" w:cs="宋体"/>
              </w:rPr>
              <w:t xml:space="preserve">见“3.3保洁服务” “ 3.2公用设施设备维护服务”</w:t>
            </w:r>
            <w:r>
              <w:rPr>
                <w:rFonts w:ascii="宋体" w:hAnsi="宋体" w:cs="宋体"/>
                <w:highlight w:val="yellow"/>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垃圾箱</w:t>
            </w:r>
            <w:r>
              <w:rPr>
                <w:rFonts w:ascii="宋体" w:hAnsi="宋体" w:cs="宋体"/>
              </w:rPr>
            </w:r>
            <w:r/>
          </w:p>
        </w:tc>
        <w:tc>
          <w:tcPr>
            <w:tcW w:w="1506" w:type="pct"/>
            <w:vAlign w:val="center"/>
            <w:textDirection w:val="lrTb"/>
            <w:noWrap w:val="false"/>
          </w:tcPr>
          <w:p>
            <w:pPr>
              <w:pStyle w:val="825"/>
              <w:ind w:firstLine="210"/>
              <w:spacing w:line="360" w:lineRule="auto"/>
              <w:rPr>
                <w:rFonts w:ascii="宋体" w:hAnsi="宋体" w:cs="宋体"/>
              </w:rPr>
            </w:pPr>
            <w:r>
              <w:rPr>
                <w:rFonts w:hint="eastAsia" w:ascii="宋体" w:hAnsi="宋体" w:cs="宋体"/>
              </w:rPr>
              <w:t xml:space="preserve">8只</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室外燃气设备</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室外燃气调压设备1个</w:t>
            </w:r>
            <w:r>
              <w:rPr>
                <w:rFonts w:ascii="宋体" w:hAnsi="宋体" w:cs="宋体"/>
              </w:rPr>
            </w:r>
            <w:r/>
          </w:p>
        </w:tc>
        <w:tc>
          <w:tcPr>
            <w:tcW w:w="2625" w:type="pct"/>
            <w:vAlign w:val="center"/>
            <w:textDirection w:val="lrTb"/>
            <w:noWrap w:val="false"/>
          </w:tcPr>
          <w:p>
            <w:pPr>
              <w:pStyle w:val="825"/>
              <w:ind w:firstLine="210"/>
              <w:spacing w:line="360" w:lineRule="auto"/>
              <w:rPr>
                <w:rFonts w:ascii="宋体" w:hAnsi="宋体" w:cs="宋体"/>
                <w:highlight w:val="yellow"/>
              </w:rPr>
            </w:pPr>
            <w:r>
              <w:rPr>
                <w:rFonts w:hint="eastAsia" w:ascii="宋体" w:hAnsi="宋体" w:cs="宋体"/>
              </w:rPr>
              <w:t xml:space="preserve">见“ 3.2公用设施设备维护服务”</w:t>
            </w:r>
            <w:r>
              <w:rPr>
                <w:rFonts w:ascii="宋体" w:hAnsi="宋体" w:cs="宋体"/>
                <w:highlight w:val="yellow"/>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室外非机动车充电桩设备</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11组（110插座）</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 “ 3.2公用设施设备维护服务”</w:t>
            </w:r>
            <w:r>
              <w:rPr>
                <w:rFonts w:ascii="宋体" w:hAnsi="宋体" w:cs="宋体"/>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门前三包</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200 ㎡</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露台</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1573 ㎡（4、20、21层）</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86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监控</w:t>
            </w:r>
            <w:r>
              <w:rPr>
                <w:rFonts w:ascii="宋体" w:hAnsi="宋体" w:cs="宋体"/>
              </w:rPr>
            </w:r>
            <w:r/>
          </w:p>
        </w:tc>
        <w:tc>
          <w:tcPr>
            <w:tcW w:w="15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145个摄像头</w:t>
            </w:r>
            <w:r>
              <w:rPr>
                <w:rFonts w:ascii="宋体" w:hAnsi="宋体" w:cs="宋体"/>
              </w:rPr>
            </w:r>
            <w:r/>
          </w:p>
        </w:tc>
        <w:tc>
          <w:tcPr>
            <w:tcW w:w="262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见“ 3.2公用设施设备维护服务”</w:t>
            </w:r>
            <w:r>
              <w:rPr>
                <w:rFonts w:ascii="宋体" w:hAnsi="宋体" w:cs="宋体"/>
              </w:rPr>
            </w:r>
            <w:r/>
          </w:p>
        </w:tc>
      </w:tr>
    </w:tbl>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2.2省农业检测大楼办公区</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2.2.1物业管理（建筑物）</w:t>
      </w:r>
      <w:r>
        <w:rPr>
          <w:rFonts w:ascii="宋体" w:hAnsi="宋体" w:cs="宋体"/>
          <w:sz w:val="24"/>
        </w:rPr>
      </w:r>
      <w:r/>
    </w:p>
    <w:tbl>
      <w:tblPr>
        <w:tblW w:w="95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1705"/>
        <w:gridCol w:w="3405"/>
        <w:gridCol w:w="3225"/>
      </w:tblGrid>
      <w:tr>
        <w:trPr>
          <w:trHeight w:val="454"/>
        </w:trPr>
        <w:tc>
          <w:tcPr>
            <w:gridSpan w:val="2"/>
            <w:tcW w:w="2878" w:type="dxa"/>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名称</w:t>
            </w:r>
            <w:r>
              <w:rPr>
                <w:rFonts w:ascii="宋体" w:hAnsi="宋体" w:cs="宋体"/>
                <w:b/>
                <w:bCs/>
              </w:rPr>
            </w:r>
            <w:r/>
          </w:p>
        </w:tc>
        <w:tc>
          <w:tcPr>
            <w:tcW w:w="3405" w:type="dxa"/>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明细</w:t>
            </w:r>
            <w:r>
              <w:rPr>
                <w:rFonts w:ascii="宋体" w:hAnsi="宋体" w:cs="宋体"/>
                <w:b/>
                <w:bCs/>
              </w:rPr>
            </w:r>
            <w:r/>
          </w:p>
        </w:tc>
        <w:tc>
          <w:tcPr>
            <w:tcW w:w="3225" w:type="dxa"/>
            <w:vAlign w:val="center"/>
            <w:textDirection w:val="lrTb"/>
            <w:noWrap w:val="false"/>
          </w:tcPr>
          <w:p>
            <w:pPr>
              <w:pStyle w:val="825"/>
              <w:jc w:val="center"/>
              <w:spacing w:line="360" w:lineRule="auto"/>
              <w:rPr>
                <w:rFonts w:ascii="宋体" w:hAnsi="宋体" w:cs="宋体"/>
                <w:b/>
                <w:bCs/>
              </w:rPr>
            </w:pPr>
            <w:r>
              <w:rPr>
                <w:rFonts w:hint="eastAsia" w:ascii="宋体" w:hAnsi="宋体" w:cs="宋体"/>
                <w:b/>
                <w:bCs/>
              </w:rPr>
              <w:t xml:space="preserve">服务内容及标准</w:t>
            </w:r>
            <w:r>
              <w:rPr>
                <w:rFonts w:ascii="宋体" w:hAnsi="宋体" w:cs="宋体"/>
                <w:b/>
                <w:bCs/>
              </w:rPr>
            </w:r>
            <w:r/>
          </w:p>
        </w:tc>
      </w:tr>
      <w:tr>
        <w:trPr>
          <w:trHeight w:val="454"/>
        </w:trPr>
        <w:tc>
          <w:tcPr>
            <w:gridSpan w:val="2"/>
            <w:tcW w:w="2878"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建筑2名称</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省农业检测大楼</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总面积</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建筑面积（㎡）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楼高11层，省农业检测大楼本体建筑面积13416 ㎡，地下车位45个，地面车位9个。</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需保洁面积（㎡）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13416 ㎡米</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门窗</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门窗总数量（个）及总面积（㎡）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门161扇，面积258 ㎡；窗269樘，面积907 ㎡。</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地面各材质</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过道地面材质为瓷砖</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内墙饰面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内墙饰面各材质</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内墙面为乳胶漆，踢脚线及门套为不锈钢。</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顶面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顶面各材质</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办公室顶面铝扣板吊顶，过道顶面石膏板吊顶、乳胶漆</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会议室</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室内设施说明</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会议桌5套、会议椅约200把</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会议室数量（个）及总面积（㎡）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5间会议室约200 ㎡</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卫生间数量（个）（㎡）</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卫生间数量21个</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bookmarkStart w:id="181" w:name="_Hlk235785213"/>
            <w:r>
              <w:rPr>
                <w:rFonts w:hint="eastAsia" w:ascii="宋体" w:hAnsi="宋体" w:cs="宋体"/>
              </w:rPr>
              <w:t xml:space="preserve">垃圾存放点</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各垃圾存放点位置、</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1个垃圾存放点位于院内西面</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bookmarkEnd w:id="181"/>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数车位车位数</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地面车位数</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9个</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地下车位数</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45个（其中充电桩车位3个）</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 3.2公用设施设备维护服务”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车行/人行口</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车行口</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1个，东门</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人行口</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1个</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设施设备（可另行附表）</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电梯系统</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客梯1部，消防梯1部，采购人自行维保.</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bookmarkStart w:id="182" w:name="OLE_LINK16"/>
            <w:r>
              <w:rPr>
                <w:rFonts w:hint="eastAsia" w:ascii="宋体" w:hAnsi="宋体" w:cs="宋体"/>
              </w:rPr>
              <w:t xml:space="preserve">见“3.4保安服务”</w:t>
            </w:r>
            <w:bookmarkStart w:id="183" w:name="OLE_LINK18"/>
            <w:r>
              <w:rPr>
                <w:rFonts w:hint="eastAsia" w:ascii="宋体" w:hAnsi="宋体" w:cs="宋体"/>
              </w:rPr>
              <w:t xml:space="preserve">“ 3.2公用设施设备维护服务”</w:t>
            </w:r>
            <w:bookmarkEnd w:id="182"/>
            <w:r/>
            <w:bookmarkEnd w:id="183"/>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空调系统</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VRV多联机室内机170台，采购人自行维保。</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3.2公用设施设备维护服务” </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消防系统</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bookmarkStart w:id="184" w:name="OLE_LINK7"/>
            <w:r>
              <w:rPr>
                <w:rFonts w:hint="eastAsia" w:ascii="宋体" w:hAnsi="宋体" w:cs="宋体"/>
              </w:rPr>
              <w:t xml:space="preserve">报警主机、消防水泵、增压泵房气体灭火，消防配备自动烟感、光感报警及自动喷淋系统，机械排烟、应急照明采购人自行维保，供应商负责24小时值守及日常巡查。</w:t>
            </w:r>
            <w:bookmarkEnd w:id="184"/>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3.2公用设施设备维护服务”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安防系统</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安防监控一套，摄像头45个，采购人自行维保。</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3.2公用设施设备维护服务”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照明系统</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办公区照明系统（含公共区域），供应商负责日常维修及巡查。</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bookmarkStart w:id="185" w:name="OLE_LINK17"/>
            <w:r>
              <w:rPr>
                <w:rFonts w:hint="eastAsia" w:ascii="宋体" w:hAnsi="宋体" w:cs="宋体"/>
              </w:rPr>
              <w:t xml:space="preserve"> 3.2公用设施设备维护服务”</w:t>
            </w:r>
            <w:bookmarkEnd w:id="185"/>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供配电系统</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低压配电房1个，2个变压器，采购人自行维保，供应商负责24小时值班定期巡查。</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见3.2公用设施设备维护服务”  </w:t>
            </w:r>
            <w:r>
              <w:rPr>
                <w:rFonts w:ascii="宋体" w:hAnsi="宋体" w:cs="宋体"/>
              </w:rPr>
            </w:r>
            <w:r/>
          </w:p>
        </w:tc>
      </w:tr>
    </w:tbl>
    <w:p>
      <w:pPr>
        <w:pStyle w:val="825"/>
        <w:spacing w:line="360" w:lineRule="auto"/>
        <w:rPr>
          <w:rFonts w:ascii="宋体" w:hAnsi="宋体" w:cs="宋体"/>
          <w:sz w:val="24"/>
        </w:rPr>
      </w:pPr>
      <w:r>
        <w:rPr>
          <w:rFonts w:hint="eastAsia" w:ascii="宋体" w:hAnsi="宋体" w:cs="宋体"/>
          <w:sz w:val="24"/>
        </w:rPr>
        <w:t xml:space="preserve">2.2.2物业管理（室外）</w:t>
      </w:r>
      <w:r>
        <w:rPr>
          <w:rFonts w:ascii="宋体" w:hAnsi="宋体" w:cs="宋体"/>
          <w:sz w:val="24"/>
        </w:rPr>
      </w:r>
      <w:r/>
    </w:p>
    <w:tbl>
      <w:tblPr>
        <w:tblW w:w="93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10"/>
        <w:gridCol w:w="4573"/>
      </w:tblGrid>
      <w:tr>
        <w:trPr>
          <w:trHeight w:val="454"/>
        </w:trPr>
        <w:tc>
          <w:tcPr>
            <w:tcW w:w="2405"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名称</w:t>
            </w:r>
            <w:r>
              <w:rPr>
                <w:rFonts w:ascii="宋体" w:hAnsi="宋体" w:cs="宋体"/>
                <w:b/>
                <w:bCs/>
              </w:rPr>
            </w:r>
            <w:r/>
          </w:p>
        </w:tc>
        <w:tc>
          <w:tcPr>
            <w:tcW w:w="2410"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明细</w:t>
            </w:r>
            <w:r>
              <w:rPr>
                <w:rFonts w:ascii="宋体" w:hAnsi="宋体" w:cs="宋体"/>
                <w:b/>
                <w:bCs/>
              </w:rPr>
            </w:r>
            <w:r/>
          </w:p>
        </w:tc>
        <w:tc>
          <w:tcPr>
            <w:tcW w:w="4573"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服务内容及标准</w:t>
            </w:r>
            <w:r>
              <w:rPr>
                <w:rFonts w:ascii="宋体" w:hAnsi="宋体" w:cs="宋体"/>
                <w:b/>
                <w:bCs/>
              </w:rPr>
            </w:r>
            <w:r/>
          </w:p>
        </w:tc>
      </w:tr>
      <w:tr>
        <w:trPr>
          <w:trHeight w:val="454"/>
        </w:trPr>
        <w:tc>
          <w:tcPr>
            <w:tcW w:w="2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室外面积</w:t>
            </w:r>
            <w:r>
              <w:rPr>
                <w:rFonts w:ascii="宋体" w:hAnsi="宋体" w:cs="宋体"/>
              </w:rPr>
            </w:r>
            <w:r/>
          </w:p>
        </w:tc>
        <w:tc>
          <w:tcPr>
            <w:tcW w:w="241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960 ㎡</w:t>
            </w:r>
            <w:r>
              <w:rPr>
                <w:rFonts w:ascii="宋体" w:hAnsi="宋体" w:cs="宋体"/>
              </w:rPr>
            </w:r>
            <w:r/>
          </w:p>
        </w:tc>
        <w:tc>
          <w:tcPr>
            <w:tcW w:w="45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见“3.3保洁服务”“3.4保安服务”</w:t>
            </w:r>
            <w:r>
              <w:rPr>
                <w:rFonts w:ascii="宋体" w:hAnsi="宋体" w:cs="宋体"/>
              </w:rPr>
            </w:r>
            <w:r/>
          </w:p>
        </w:tc>
      </w:tr>
      <w:tr>
        <w:trPr>
          <w:trHeight w:val="454"/>
        </w:trPr>
        <w:tc>
          <w:tcPr>
            <w:tcW w:w="2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室外非机动车充电桩设备</w:t>
            </w:r>
            <w:r>
              <w:rPr>
                <w:rFonts w:ascii="宋体" w:hAnsi="宋体" w:cs="宋体"/>
              </w:rPr>
            </w:r>
            <w:r/>
          </w:p>
        </w:tc>
        <w:tc>
          <w:tcPr>
            <w:tcW w:w="241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3组（30个插座）</w:t>
            </w:r>
            <w:r>
              <w:rPr>
                <w:rFonts w:ascii="宋体" w:hAnsi="宋体" w:cs="宋体"/>
              </w:rPr>
            </w:r>
            <w:r/>
          </w:p>
        </w:tc>
        <w:tc>
          <w:tcPr>
            <w:tcW w:w="4573" w:type="dxa"/>
            <w:vAlign w:val="center"/>
            <w:textDirection w:val="lrTb"/>
            <w:noWrap w:val="false"/>
          </w:tcPr>
          <w:p>
            <w:pPr>
              <w:pStyle w:val="825"/>
              <w:spacing w:line="360" w:lineRule="auto"/>
              <w:rPr>
                <w:rFonts w:ascii="宋体" w:hAnsi="宋体" w:cs="宋体"/>
                <w:b/>
                <w:bCs/>
              </w:rPr>
            </w:pPr>
            <w:r>
              <w:rPr>
                <w:rFonts w:hint="eastAsia" w:ascii="宋体" w:hAnsi="宋体" w:cs="宋体"/>
              </w:rPr>
              <w:t xml:space="preserve">见“3.3保洁服务” “ 3.2公用设施设备维护服务” </w:t>
            </w:r>
            <w:r>
              <w:rPr>
                <w:rFonts w:ascii="宋体" w:hAnsi="宋体" w:cs="宋体"/>
                <w:b/>
                <w:bCs/>
              </w:rPr>
            </w:r>
            <w:r/>
          </w:p>
        </w:tc>
      </w:tr>
      <w:tr>
        <w:trPr>
          <w:trHeight w:val="454"/>
        </w:trPr>
        <w:tc>
          <w:tcPr>
            <w:tcW w:w="2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垃圾桶</w:t>
            </w:r>
            <w:r>
              <w:rPr>
                <w:rFonts w:ascii="宋体" w:hAnsi="宋体" w:cs="宋体"/>
              </w:rPr>
            </w:r>
            <w:r/>
          </w:p>
        </w:tc>
        <w:tc>
          <w:tcPr>
            <w:tcW w:w="241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6个</w:t>
            </w:r>
            <w:r>
              <w:rPr>
                <w:rFonts w:ascii="宋体" w:hAnsi="宋体" w:cs="宋体"/>
              </w:rPr>
            </w:r>
            <w:r/>
          </w:p>
        </w:tc>
        <w:tc>
          <w:tcPr>
            <w:tcW w:w="45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 </w:t>
            </w:r>
            <w:r>
              <w:rPr>
                <w:rFonts w:ascii="宋体" w:hAnsi="宋体" w:cs="宋体"/>
              </w:rPr>
            </w:r>
            <w:r/>
          </w:p>
        </w:tc>
      </w:tr>
      <w:tr>
        <w:trPr>
          <w:trHeight w:val="454"/>
        </w:trPr>
        <w:tc>
          <w:tcPr>
            <w:tcW w:w="2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门前三包</w:t>
            </w:r>
            <w:r>
              <w:rPr>
                <w:rFonts w:ascii="宋体" w:hAnsi="宋体" w:cs="宋体"/>
              </w:rPr>
            </w:r>
            <w:r/>
          </w:p>
        </w:tc>
        <w:tc>
          <w:tcPr>
            <w:tcW w:w="241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100 ㎡米</w:t>
            </w:r>
            <w:r>
              <w:rPr>
                <w:rFonts w:ascii="宋体" w:hAnsi="宋体" w:cs="宋体"/>
              </w:rPr>
            </w:r>
            <w:r/>
          </w:p>
        </w:tc>
        <w:tc>
          <w:tcPr>
            <w:tcW w:w="4573" w:type="dxa"/>
            <w:vAlign w:val="center"/>
            <w:textDirection w:val="lrTb"/>
            <w:noWrap w:val="false"/>
          </w:tcPr>
          <w:p>
            <w:pPr>
              <w:pStyle w:val="825"/>
              <w:spacing w:line="360" w:lineRule="auto"/>
              <w:rPr>
                <w:rFonts w:ascii="宋体" w:hAnsi="宋体" w:cs="宋体"/>
                <w:b/>
                <w:bCs/>
              </w:rPr>
            </w:pPr>
            <w:r>
              <w:rPr>
                <w:rFonts w:hint="eastAsia" w:ascii="宋体" w:hAnsi="宋体" w:cs="宋体"/>
              </w:rPr>
              <w:t xml:space="preserve">见“3.3保洁服务” </w:t>
            </w:r>
            <w:r>
              <w:rPr>
                <w:rFonts w:ascii="宋体" w:hAnsi="宋体" w:cs="宋体"/>
                <w:b/>
                <w:bCs/>
              </w:rPr>
            </w:r>
            <w:r/>
          </w:p>
        </w:tc>
      </w:tr>
    </w:tbl>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2.3沅江路办公区</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2.3.1物业管理（建筑物）</w:t>
      </w:r>
      <w:r>
        <w:rPr>
          <w:rFonts w:ascii="宋体" w:hAnsi="宋体" w:cs="宋体"/>
          <w:sz w:val="24"/>
        </w:rPr>
      </w:r>
      <w:r/>
    </w:p>
    <w:tbl>
      <w:tblPr>
        <w:tblW w:w="9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1705"/>
        <w:gridCol w:w="3405"/>
        <w:gridCol w:w="3225"/>
      </w:tblGrid>
      <w:tr>
        <w:trPr>
          <w:trHeight w:val="454"/>
        </w:trPr>
        <w:tc>
          <w:tcPr>
            <w:gridSpan w:val="2"/>
            <w:tcW w:w="2878"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名称</w:t>
            </w:r>
            <w:r>
              <w:rPr>
                <w:rFonts w:ascii="宋体" w:hAnsi="宋体" w:cs="宋体"/>
                <w:b/>
                <w:bCs/>
              </w:rPr>
            </w:r>
            <w:r/>
          </w:p>
        </w:tc>
        <w:tc>
          <w:tcPr>
            <w:tcW w:w="3405"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明细</w:t>
            </w:r>
            <w:r>
              <w:rPr>
                <w:rFonts w:ascii="宋体" w:hAnsi="宋体" w:cs="宋体"/>
                <w:b/>
                <w:bCs/>
              </w:rPr>
            </w:r>
            <w:r/>
          </w:p>
        </w:tc>
        <w:tc>
          <w:tcPr>
            <w:tcW w:w="3225"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服务内容及标准</w:t>
            </w:r>
            <w:r>
              <w:rPr>
                <w:rFonts w:ascii="宋体" w:hAnsi="宋体" w:cs="宋体"/>
                <w:b/>
                <w:bCs/>
              </w:rPr>
            </w:r>
            <w:r/>
          </w:p>
        </w:tc>
      </w:tr>
      <w:tr>
        <w:trPr>
          <w:trHeight w:val="454"/>
        </w:trPr>
        <w:tc>
          <w:tcPr>
            <w:gridSpan w:val="2"/>
            <w:tcW w:w="2878"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建筑3名称</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沅江路办公区</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总面积</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建筑面积（㎡）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沅江路办公区的3、4、5楼面积3788 ㎡。</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需保洁面积（㎡）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约3788 ㎡米</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门窗</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门窗总数量（个）</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门81扇；窗93樘</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地面各材质</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过道地面瓷砖。</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内墙饰面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内墙饰面各材质</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内墙面为乳胶漆，踢脚线及门套为不锈钢。</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顶面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顶面各材质</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办公室顶面铝扣板吊顶，过道顶面石膏板吊顶、乳胶漆。</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会议室</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室内设施说明</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会议桌33套、会议椅约110把。</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会议室数量（个）面积（㎡）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共3间会议室180 ㎡</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卫生间数量（个）及总面积（㎡）</w:t>
            </w:r>
            <w:r>
              <w:rPr>
                <w:rFonts w:ascii="宋体" w:hAnsi="宋体" w:cs="宋体"/>
              </w:rPr>
            </w:r>
            <w:r/>
          </w:p>
        </w:tc>
        <w:tc>
          <w:tcPr>
            <w:tcW w:w="34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卫生间数量6个，面积约105 ㎡。</w:t>
            </w:r>
            <w:r>
              <w:rPr>
                <w:rFonts w:ascii="宋体" w:hAnsi="宋体" w:cs="宋体"/>
              </w:rPr>
            </w:r>
            <w:r/>
          </w:p>
        </w:tc>
        <w:tc>
          <w:tcPr>
            <w:tcW w:w="322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bl>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2.4省农业农村厅南湖办公区</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2.4.1物业管理（建筑物）</w:t>
      </w:r>
      <w:r>
        <w:rPr>
          <w:rFonts w:ascii="宋体" w:hAnsi="宋体" w:cs="宋体"/>
          <w:sz w:val="24"/>
        </w:rPr>
      </w:r>
      <w:r/>
    </w:p>
    <w:tbl>
      <w:tblPr>
        <w:tblW w:w="95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1705"/>
        <w:gridCol w:w="3604"/>
        <w:gridCol w:w="3026"/>
      </w:tblGrid>
      <w:tr>
        <w:trPr>
          <w:trHeight w:val="454"/>
        </w:trPr>
        <w:tc>
          <w:tcPr>
            <w:gridSpan w:val="2"/>
            <w:tcW w:w="2878"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名称</w:t>
            </w:r>
            <w:r>
              <w:rPr>
                <w:rFonts w:ascii="宋体" w:hAnsi="宋体" w:cs="宋体"/>
                <w:b/>
                <w:bCs/>
              </w:rPr>
            </w:r>
            <w:r/>
          </w:p>
        </w:tc>
        <w:tc>
          <w:tcPr>
            <w:tcW w:w="3604"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明细</w:t>
            </w:r>
            <w:r>
              <w:rPr>
                <w:rFonts w:ascii="宋体" w:hAnsi="宋体" w:cs="宋体"/>
                <w:b/>
                <w:bCs/>
              </w:rPr>
            </w:r>
            <w:r/>
          </w:p>
        </w:tc>
        <w:tc>
          <w:tcPr>
            <w:tcW w:w="3026"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服务内容及标准</w:t>
            </w:r>
            <w:r>
              <w:rPr>
                <w:rFonts w:ascii="宋体" w:hAnsi="宋体" w:cs="宋体"/>
                <w:b/>
                <w:bCs/>
              </w:rPr>
            </w:r>
            <w:r/>
          </w:p>
        </w:tc>
      </w:tr>
      <w:tr>
        <w:trPr>
          <w:trHeight w:val="454"/>
        </w:trPr>
        <w:tc>
          <w:tcPr>
            <w:gridSpan w:val="2"/>
            <w:tcW w:w="2878"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建筑4名称</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省农业农村厅南湖办公区</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总面积</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建筑面积（㎡）</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建筑面积约12800 ㎡。 </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保洁面积（㎡）</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约12800平米</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门窗</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门窗总数量（个）</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门170扇，面积272 ㎡；窗190樘，面积646 ㎡</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地面各材质及总面积（㎡）</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1号楼+2号楼过道地砖面积1200 ㎡含大厅</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内墙饰面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材质</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内墙面为乳胶漆，踢脚线及门套为不锈钢。</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顶面</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材质</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办公室顶面铝扣板吊顶，过道顶面石膏板吊顶、乳胶漆，</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会议室</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室内设施说明</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会议桌4套、会议椅257只</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会议室数量（个）及总面积（㎡）</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1号楼8间会议室、2号楼2间会议室，约400 ㎡</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见“3.3保洁服务”“3.5客服服务”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卫生间数量（个）及总面积（㎡）</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卫生间数量19个，约336 ㎡。</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17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垃圾存放点</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各垃圾存放点位置及数量（个）</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1个垃圾存放点，位于院内东面。</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数车位车位数</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地面车位数</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156个（其中充电桩车位2个）</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bookmarkStart w:id="186" w:name="OLE_LINK13"/>
            <w:r>
              <w:rPr>
                <w:rFonts w:hint="eastAsia" w:ascii="宋体" w:hAnsi="宋体" w:cs="宋体"/>
              </w:rPr>
              <w:t xml:space="preserve">见“3.4保安服务”</w:t>
            </w:r>
            <w:bookmarkEnd w:id="186"/>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地下车位数</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30个</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车行/人行口</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车行口</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1个，南门</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人行口</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1个</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w:t>
            </w:r>
            <w:r>
              <w:rPr>
                <w:rFonts w:ascii="宋体" w:hAnsi="宋体" w:cs="宋体"/>
              </w:rPr>
            </w:r>
            <w:r/>
          </w:p>
        </w:tc>
      </w:tr>
      <w:tr>
        <w:trPr>
          <w:cantSplit/>
          <w:trHeight w:val="454"/>
        </w:trPr>
        <w:tc>
          <w:tcPr>
            <w:tcW w:w="1173"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设施设备（可另行附表）</w:t>
            </w: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电梯系统</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客梯1部，消防1部采购人自行维保.</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空调系统</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采购人自行维保。</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消防系统</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报警主机、消防水泵、气体灭火，消防配备自动烟感、光感报警及自动喷淋系统，机械排烟、应急照明采购人自行维保。</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3.2公用设施设备维护服务”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安防系统</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采购人自行维保。</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3.2公用设施设备维护服务”</w:t>
            </w:r>
            <w:r>
              <w:rPr>
                <w:rFonts w:ascii="宋体" w:hAnsi="宋体" w:cs="宋体"/>
              </w:rPr>
            </w:r>
            <w:r/>
          </w:p>
        </w:tc>
      </w:tr>
      <w:tr>
        <w:trPr>
          <w:cantSplit/>
          <w:trHeight w:val="454"/>
        </w:trPr>
        <w:tc>
          <w:tcPr>
            <w:tcW w:w="1173"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170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照明系统</w:t>
            </w:r>
            <w:r>
              <w:rPr>
                <w:rFonts w:ascii="宋体" w:hAnsi="宋体" w:cs="宋体"/>
              </w:rPr>
            </w:r>
            <w:r/>
          </w:p>
        </w:tc>
        <w:tc>
          <w:tcPr>
            <w:tcW w:w="3604"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办公区照明系统（含公共区域），供应商负责日常维修及巡查。</w:t>
            </w:r>
            <w:r>
              <w:rPr>
                <w:rFonts w:ascii="宋体" w:hAnsi="宋体" w:cs="宋体"/>
              </w:rPr>
            </w:r>
            <w:r/>
          </w:p>
        </w:tc>
        <w:tc>
          <w:tcPr>
            <w:tcW w:w="3026"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见“3.4保安服务”  3.2公用设施设备维护服务”</w:t>
            </w:r>
            <w:r>
              <w:rPr>
                <w:rFonts w:ascii="宋体" w:hAnsi="宋体" w:cs="宋体"/>
              </w:rPr>
            </w:r>
            <w:r/>
          </w:p>
        </w:tc>
      </w:tr>
    </w:tbl>
    <w:p>
      <w:pPr>
        <w:pStyle w:val="825"/>
        <w:spacing w:line="360" w:lineRule="auto"/>
        <w:rPr>
          <w:rFonts w:ascii="宋体" w:hAnsi="宋体" w:cs="宋体"/>
          <w:sz w:val="24"/>
        </w:rPr>
      </w:pPr>
      <w:r>
        <w:rPr>
          <w:rFonts w:hint="eastAsia" w:ascii="宋体" w:hAnsi="宋体" w:cs="宋体"/>
          <w:sz w:val="24"/>
        </w:rPr>
        <w:t xml:space="preserve">2.4.2物业管理（室外）</w:t>
      </w:r>
      <w:r>
        <w:rPr>
          <w:rFonts w:ascii="宋体" w:hAnsi="宋体" w:cs="宋体"/>
          <w:sz w:val="24"/>
        </w:rPr>
      </w:r>
      <w:r/>
    </w:p>
    <w:tbl>
      <w:tblPr>
        <w:tblW w:w="93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2977"/>
        <w:gridCol w:w="4431"/>
      </w:tblGrid>
      <w:tr>
        <w:trPr>
          <w:trHeight w:val="454"/>
        </w:trPr>
        <w:tc>
          <w:tcPr>
            <w:tcW w:w="1980"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名称</w:t>
            </w:r>
            <w:r>
              <w:rPr>
                <w:rFonts w:ascii="宋体" w:hAnsi="宋体" w:cs="宋体"/>
                <w:b/>
                <w:bCs/>
              </w:rPr>
            </w:r>
            <w:r/>
          </w:p>
        </w:tc>
        <w:tc>
          <w:tcPr>
            <w:tcW w:w="2977"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明细</w:t>
            </w:r>
            <w:r>
              <w:rPr>
                <w:rFonts w:ascii="宋体" w:hAnsi="宋体" w:cs="宋体"/>
                <w:b/>
                <w:bCs/>
              </w:rPr>
            </w:r>
            <w:r/>
          </w:p>
        </w:tc>
        <w:tc>
          <w:tcPr>
            <w:tcW w:w="4431" w:type="dxa"/>
            <w:vAlign w:val="center"/>
            <w:textDirection w:val="lrTb"/>
            <w:noWrap w:val="false"/>
          </w:tcPr>
          <w:p>
            <w:pPr>
              <w:pStyle w:val="825"/>
              <w:spacing w:line="360" w:lineRule="auto"/>
              <w:rPr>
                <w:rFonts w:ascii="宋体" w:hAnsi="宋体" w:cs="宋体"/>
                <w:b/>
                <w:bCs/>
              </w:rPr>
            </w:pPr>
            <w:r>
              <w:rPr>
                <w:rFonts w:hint="eastAsia" w:ascii="宋体" w:hAnsi="宋体" w:cs="宋体"/>
                <w:b/>
                <w:bCs/>
              </w:rPr>
              <w:t xml:space="preserve">服务内容及标准</w:t>
            </w:r>
            <w:r>
              <w:rPr>
                <w:rFonts w:ascii="宋体" w:hAnsi="宋体" w:cs="宋体"/>
                <w:b/>
                <w:bCs/>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室外面积</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约5000 ㎡</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见“3.3保洁服务”“3.4保安服务”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绿化</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约840 ㎡，绿化养护和保洁都由供应商负责</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见“3.6绿化服务”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路灯、草坪灯、音箱</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路灯23个</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见“3.3保洁服务”“3.2公用设施设备维护服务”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消防栓</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消防栓41只</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见“3.3保洁服务”“3.2公用设施设备维护服务”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垃圾箱</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30只</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室外非机动车充电桩设备</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7组（70个插座）</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见“3.3保洁服务”“3.2公用设施设备维护服务”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门前三包</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150 ㎡</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露台</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800 ㎡</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w:t>
            </w:r>
            <w:r>
              <w:rPr>
                <w:rFonts w:ascii="宋体" w:hAnsi="宋体" w:cs="宋体"/>
              </w:rPr>
            </w:r>
            <w:r/>
          </w:p>
        </w:tc>
      </w:tr>
      <w:tr>
        <w:trPr>
          <w:trHeight w:val="454"/>
        </w:trPr>
        <w:tc>
          <w:tcPr>
            <w:tcW w:w="19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监控</w:t>
            </w:r>
            <w:r>
              <w:rPr>
                <w:rFonts w:ascii="宋体" w:hAnsi="宋体" w:cs="宋体"/>
              </w:rPr>
            </w:r>
            <w:r/>
          </w:p>
        </w:tc>
        <w:tc>
          <w:tcPr>
            <w:tcW w:w="2977"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10台</w:t>
            </w:r>
            <w:r>
              <w:rPr>
                <w:rFonts w:ascii="宋体" w:hAnsi="宋体" w:cs="宋体"/>
              </w:rPr>
            </w:r>
            <w:r/>
          </w:p>
        </w:tc>
        <w:tc>
          <w:tcPr>
            <w:tcW w:w="4431"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见“3.3保洁服务”“3.2公用设施设备维护服务”</w:t>
            </w:r>
            <w:r>
              <w:rPr>
                <w:rFonts w:ascii="宋体" w:hAnsi="宋体" w:cs="宋体"/>
              </w:rPr>
            </w:r>
            <w:r/>
          </w:p>
        </w:tc>
      </w:tr>
    </w:tbl>
    <w:p>
      <w:pPr>
        <w:pStyle w:val="825"/>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3.物业管理服务内容及标准</w:t>
      </w:r>
      <w:r>
        <w:rPr>
          <w:rFonts w:ascii="宋体" w:hAnsi="宋体" w:cs="宋体"/>
          <w:sz w:val="30"/>
          <w:szCs w:val="30"/>
        </w:rPr>
      </w:r>
      <w:r/>
    </w:p>
    <w:p>
      <w:pPr>
        <w:pStyle w:val="825"/>
        <w:ind w:firstLine="480"/>
        <w:spacing w:line="360" w:lineRule="auto"/>
        <w:rPr>
          <w:rFonts w:ascii="宋体" w:hAnsi="宋体" w:cs="宋体"/>
          <w:sz w:val="24"/>
          <w:szCs w:val="32"/>
        </w:rPr>
      </w:pPr>
      <w:r/>
      <w:bookmarkStart w:id="187" w:name="OLE_LINK47"/>
      <w:r/>
      <w:bookmarkStart w:id="188" w:name="OLE_LINK48"/>
      <w:r>
        <w:rPr>
          <w:rFonts w:hint="eastAsia" w:ascii="宋体" w:hAnsi="宋体" w:cs="宋体"/>
          <w:sz w:val="24"/>
          <w:szCs w:val="32"/>
        </w:rPr>
        <w:t xml:space="preserve">物业管理服务包括基本服务、设施设备的维护运转、保洁服务、保安服务、客服服务、维修服务、绿化服务等。</w:t>
      </w:r>
      <w:r>
        <w:rPr>
          <w:rFonts w:ascii="宋体" w:hAnsi="宋体" w:cs="宋体"/>
          <w:sz w:val="24"/>
          <w:szCs w:val="32"/>
        </w:rPr>
      </w:r>
      <w:r/>
    </w:p>
    <w:p>
      <w:pPr>
        <w:pStyle w:val="825"/>
        <w:ind w:firstLine="480"/>
        <w:spacing w:line="360" w:lineRule="auto"/>
        <w:rPr>
          <w:rFonts w:ascii="宋体" w:hAnsi="宋体" w:cs="宋体"/>
          <w:sz w:val="24"/>
          <w:szCs w:val="32"/>
        </w:rPr>
      </w:pPr>
      <w:r/>
      <w:bookmarkEnd w:id="187"/>
      <w:r/>
      <w:bookmarkEnd w:id="188"/>
      <w:r>
        <w:rPr>
          <w:rFonts w:hint="eastAsia" w:ascii="宋体" w:hAnsi="宋体" w:cs="宋体"/>
          <w:sz w:val="24"/>
          <w:szCs w:val="32"/>
        </w:rPr>
        <w:t xml:space="preserve">供应商应根据以下各项服务内容与标准逐项细化项目实施方案，提出具有针对性、切实可行、科学合理的细化方案，提出自己的理解、明确的计划与操作细则。</w:t>
      </w:r>
      <w:r>
        <w:rPr>
          <w:rFonts w:ascii="宋体" w:hAnsi="宋体" w:cs="宋体"/>
          <w:sz w:val="24"/>
          <w:szCs w:val="32"/>
        </w:rPr>
      </w:r>
      <w:r/>
    </w:p>
    <w:p>
      <w:pPr>
        <w:pStyle w:val="825"/>
        <w:keepLines/>
        <w:keepNext/>
        <w:spacing w:before="320" w:after="200" w:line="360" w:lineRule="auto"/>
        <w:rPr>
          <w:rFonts w:ascii="宋体" w:hAnsi="宋体" w:cs="宋体"/>
          <w:b/>
          <w:bCs/>
          <w:sz w:val="26"/>
          <w:szCs w:val="26"/>
          <w:lang w:bidi="ar"/>
        </w:rPr>
        <w:outlineLvl w:val="3"/>
      </w:pPr>
      <w:r/>
      <w:bookmarkEnd w:id="173"/>
      <w:r/>
      <w:bookmarkEnd w:id="174"/>
      <w:r/>
      <w:bookmarkStart w:id="189" w:name="_Toc10498"/>
      <w:r/>
      <w:bookmarkStart w:id="190" w:name="_Toc26156"/>
      <w:r/>
      <w:bookmarkStart w:id="191" w:name="_Toc26485"/>
      <w:r>
        <w:rPr>
          <w:rFonts w:hint="eastAsia" w:ascii="宋体" w:hAnsi="宋体" w:cs="宋体"/>
          <w:b/>
          <w:bCs/>
          <w:sz w:val="26"/>
          <w:szCs w:val="26"/>
        </w:rPr>
        <w:t xml:space="preserve">3.</w:t>
      </w:r>
      <w:bookmarkEnd w:id="189"/>
      <w:r/>
      <w:bookmarkEnd w:id="190"/>
      <w:r/>
      <w:bookmarkEnd w:id="191"/>
      <w:r>
        <w:rPr>
          <w:rFonts w:hint="eastAsia" w:ascii="宋体" w:hAnsi="宋体" w:cs="宋体"/>
          <w:b/>
          <w:bCs/>
          <w:sz w:val="26"/>
          <w:szCs w:val="26"/>
          <w:lang w:bidi="ar"/>
        </w:rPr>
        <w:t xml:space="preserve">1基本服务</w:t>
      </w:r>
      <w:r>
        <w:rPr>
          <w:rFonts w:ascii="宋体" w:hAnsi="宋体" w:cs="宋体"/>
          <w:b/>
          <w:bCs/>
          <w:sz w:val="26"/>
          <w:szCs w:val="26"/>
          <w:lang w:bidi="ar"/>
        </w:rPr>
      </w:r>
      <w:r/>
    </w:p>
    <w:tbl>
      <w:tblPr>
        <w:tblW w:w="93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2100"/>
        <w:gridCol w:w="6600"/>
      </w:tblGrid>
      <w:tr>
        <w:trPr>
          <w:trHeight w:val="454"/>
        </w:trPr>
        <w:tc>
          <w:tcPr>
            <w:tcW w:w="628"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2100"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服务内容</w:t>
            </w:r>
            <w:r>
              <w:rPr>
                <w:rFonts w:ascii="宋体" w:hAnsi="宋体" w:cs="宋体"/>
                <w:b/>
                <w:bCs/>
              </w:rPr>
            </w:r>
            <w:r/>
          </w:p>
        </w:tc>
        <w:tc>
          <w:tcPr>
            <w:tcW w:w="6600"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服务标准</w:t>
            </w:r>
            <w:r>
              <w:rPr>
                <w:rFonts w:ascii="宋体" w:hAnsi="宋体" w:cs="宋体"/>
                <w:b/>
                <w:bCs/>
              </w:rPr>
            </w:r>
            <w:r/>
          </w:p>
        </w:tc>
      </w:tr>
      <w:tr>
        <w:trPr>
          <w:cantSplit/>
          <w:trHeight w:val="454"/>
        </w:trPr>
        <w:tc>
          <w:tcPr>
            <w:tcW w:w="62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2100"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目标与责任</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（1）制定：结合采购人要求及物业服务实际情况，制定年度管理目标，明确责任分工，并制定配套实施方案。</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（2）成本目标：服务运行成本和费用测算合理合规，所列各项服务成本、测算依据及拟用各种耗材的品质、数量、价格等详细明确。</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项目服务整体设想：服务设想周到全面，定位正确，起点高，针对性强。根据项目需求分析重难点及对应措施。全面准确，条理清晰。包括但不限于物业服务范围、服务质量、工作人员形象、相关保密措施等。建立科学合理的管理规章制度。</w:t>
            </w:r>
            <w:r>
              <w:rPr>
                <w:rFonts w:ascii="宋体" w:hAnsi="宋体" w:cs="宋体"/>
              </w:rPr>
            </w:r>
            <w:r/>
          </w:p>
        </w:tc>
      </w:tr>
      <w:tr>
        <w:trPr>
          <w:cantSplit/>
          <w:trHeight w:val="454"/>
        </w:trPr>
        <w:tc>
          <w:tcPr>
            <w:tcW w:w="62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2100"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服务人员要求</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（1）培训：每季度至少开展1次岗位技能、职业素质、服务知识、客户文化、绿色节能环保等教育培训，并进行适当形式的考核。</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（2）资格审查：根据采购人要求对服务人员进行从业资格审查，审查结果向采购人报备。</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（3）人员素质：</w:t>
            </w:r>
            <w:r>
              <w:rPr>
                <w:rFonts w:hint="eastAsia" w:ascii="宋体" w:hAnsi="宋体" w:cs="宋体"/>
                <w:bCs/>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（4）调换：</w:t>
            </w:r>
            <w:r>
              <w:rPr>
                <w:rFonts w:hint="eastAsia" w:ascii="宋体" w:hAnsi="宋体" w:cs="宋体"/>
                <w:bCs/>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（5）仪表：着装分类统一，佩戴标识。仪容整洁、姿态端正、举止文明。用语文明礼貌，态度温和耐心。</w:t>
            </w:r>
            <w:r>
              <w:rPr>
                <w:rFonts w:ascii="宋体" w:hAnsi="宋体" w:cs="宋体"/>
              </w:rPr>
            </w:r>
            <w:r/>
          </w:p>
        </w:tc>
      </w:tr>
      <w:tr>
        <w:trPr>
          <w:cantSplit/>
          <w:trHeight w:val="454"/>
        </w:trPr>
        <w:tc>
          <w:tcPr>
            <w:tcW w:w="62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2100"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保密和思想政治教育</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（1）建立保密管理制度。制度内容应当包括但不限于：1）明确重点要害岗位保密职责。2）对涉密工作岗位的保密要求。</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（2）根据采购人要求与涉密工作岗位的服务人员签订保密协议。保密协议应当向采购人报备。</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（4）发现服务人员违法违规或重大过失，及时报告采购人，并采取必要补救措施。</w:t>
            </w:r>
            <w:r>
              <w:rPr>
                <w:rFonts w:ascii="宋体" w:hAnsi="宋体" w:cs="宋体"/>
              </w:rPr>
            </w:r>
            <w:r/>
          </w:p>
        </w:tc>
      </w:tr>
      <w:tr>
        <w:trPr>
          <w:cantSplit/>
          <w:trHeight w:val="820"/>
        </w:trPr>
        <w:tc>
          <w:tcPr>
            <w:tcW w:w="62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4</w:t>
            </w:r>
            <w:r>
              <w:rPr>
                <w:rFonts w:ascii="宋体" w:hAnsi="宋体" w:cs="宋体"/>
              </w:rPr>
            </w:r>
            <w:r/>
          </w:p>
        </w:tc>
        <w:tc>
          <w:tcPr>
            <w:tcW w:w="2100"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档案管理</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（1）档案建立：建立物业信息，准确、及时地对文件资料和服务记录进行归档保存，并确保其物理安全。</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（2）档案内容：档案和记录齐全，包括</w:t>
            </w:r>
            <w:r>
              <w:rPr>
                <w:rFonts w:hint="eastAsia" w:ascii="宋体" w:hAnsi="宋体" w:cs="宋体"/>
              </w:rPr>
              <w:t xml:space="preserve">但不限于：1）采购人建议与投诉等。教育培训和考核记录。保密、思想政治教育培训记录。2）房屋维护服务：房屋台账、使用说明、房屋装修、维保记录等。3）公用设施设备维护服务：设备台账、设备卡、使用说明、维保记录、巡查记录、设施设备安全运行、设施设备定期巡检、维护保养、维修档案等。4）保安服务：监控记录、突发事件演习与处置记录等。5）保洁服务：工作日志、清洁检查表、用品清单、客户反馈表等。6）绿化服务：绿化总平面图、清洁整改记录、消杀记录等。7）其他：客户信息、财务明细、合同协议、信报信息登记、大件物品进出登记等。</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（3）档案保管：遵守采购人的信息、档案资料保密要求，未经许可，不得将建筑物平面图等资料转作其他用途或向其他单位、个人提供。</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（4）职责：物业档案资料管理服务方案</w:t>
            </w:r>
            <w:r>
              <w:rPr>
                <w:rFonts w:hint="eastAsia" w:ascii="宋体" w:hAnsi="宋体" w:cs="宋体"/>
                <w:bCs/>
              </w:rPr>
              <w:t xml:space="preserve">须明确档案资料收集工作承担的部门与岗位，资料收集的范围、时限、标准、流程、保存方案及完整的档案移交步骤合理可行。</w:t>
            </w:r>
            <w:r>
              <w:rPr>
                <w:rFonts w:hint="eastAsia" w:ascii="宋体" w:hAnsi="宋体" w:cs="宋体"/>
              </w:rPr>
              <w:t xml:space="preserve">履约结束后，相关资料交还采购人，采购人按政府采购相关规定存档。</w:t>
            </w:r>
            <w:r>
              <w:rPr>
                <w:rFonts w:ascii="宋体" w:hAnsi="宋体" w:cs="宋体"/>
              </w:rPr>
            </w:r>
            <w:r/>
          </w:p>
        </w:tc>
      </w:tr>
      <w:tr>
        <w:trPr>
          <w:cantSplit/>
          <w:trHeight w:val="454"/>
        </w:trPr>
        <w:tc>
          <w:tcPr>
            <w:tcW w:w="62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5</w:t>
            </w:r>
            <w:r>
              <w:rPr>
                <w:rFonts w:ascii="宋体" w:hAnsi="宋体" w:cs="宋体"/>
              </w:rPr>
            </w:r>
            <w:r/>
          </w:p>
        </w:tc>
        <w:tc>
          <w:tcPr>
            <w:tcW w:w="2100"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服务改进</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（1）明确负责人，定期对物业服务过程进行自查，结合反馈意见与评价结果采取改进措施，持续提升管理与服务水平。</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（2）对不合格服务进行控制：对不合格服务的原因进行识别和分析，及时采取纠正措施，消除不合格的原因，防止不合格再发生。</w:t>
            </w:r>
            <w:r>
              <w:rPr>
                <w:rFonts w:ascii="宋体" w:hAnsi="宋体" w:cs="宋体"/>
              </w:rPr>
            </w:r>
            <w:r/>
          </w:p>
        </w:tc>
      </w:tr>
      <w:tr>
        <w:trPr>
          <w:cantSplit/>
          <w:trHeight w:val="90"/>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（3）需提供整改措施，及时整改完成。</w:t>
            </w:r>
            <w:r>
              <w:rPr>
                <w:rFonts w:hint="eastAsia" w:ascii="宋体" w:hAnsi="宋体" w:cs="宋体"/>
              </w:rPr>
              <w:t xml:space="preserve">提供整改措施包含具体内容，时效，以及整改后的自查自纠内容等。</w:t>
            </w:r>
            <w:r>
              <w:rPr>
                <w:rFonts w:ascii="宋体" w:hAnsi="宋体" w:cs="宋体"/>
              </w:rPr>
            </w:r>
            <w:r/>
          </w:p>
        </w:tc>
      </w:tr>
      <w:tr>
        <w:trPr>
          <w:cantSplit/>
          <w:trHeight w:val="454"/>
        </w:trPr>
        <w:tc>
          <w:tcPr>
            <w:tcW w:w="62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6</w:t>
            </w:r>
            <w:r>
              <w:rPr>
                <w:rFonts w:ascii="宋体" w:hAnsi="宋体" w:cs="宋体"/>
              </w:rPr>
            </w:r>
            <w:r/>
          </w:p>
        </w:tc>
        <w:tc>
          <w:tcPr>
            <w:tcW w:w="2100"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项目承接查验</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（1）制定：项目承接查验方案应切合项目具体情况，提供与招标前服务单位对接、交接的详尽步骤，明确重大注重事项。</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（2）承诺：制订合同到期的交接方案，有合同到期前主动列出交接清单供招标单位审核、并保证按清单交接的承诺。</w:t>
            </w:r>
            <w:r>
              <w:rPr>
                <w:rFonts w:ascii="宋体" w:hAnsi="宋体" w:cs="宋体"/>
              </w:rPr>
            </w:r>
            <w:r/>
          </w:p>
        </w:tc>
      </w:tr>
      <w:tr>
        <w:trPr>
          <w:cantSplit/>
          <w:trHeight w:val="454"/>
        </w:trPr>
        <w:tc>
          <w:tcPr>
            <w:tcW w:w="62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7</w:t>
            </w:r>
            <w:r>
              <w:rPr>
                <w:rFonts w:ascii="宋体" w:hAnsi="宋体" w:cs="宋体"/>
              </w:rPr>
            </w:r>
            <w:r/>
          </w:p>
        </w:tc>
        <w:tc>
          <w:tcPr>
            <w:tcW w:w="2100"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应急保障预案</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应急预案的建立：根据办公楼隐患排查的结果和实际情况，制定专项预案，包括但不限于：安全事故处置预案、火情火警紧急处理应急预案、紧急疏散应急预案、停水停电应急预案、有限空间救援应急预案、高空作业救援应急预案、恶劣天气应对应急预案等。</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（3）应急预案的培训和演练：应急预案定期培训和演练，组织相关岗位每半年至少开展一次专项应急预案演练；留存培训及演练记录和影像资料，并对预案进行评价，确保与实际情况相结合。</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ascii="宋体" w:hAnsi="宋体" w:cs="宋体"/>
              </w:rPr>
            </w:r>
            <w:r/>
          </w:p>
        </w:tc>
      </w:tr>
      <w:tr>
        <w:trPr>
          <w:cantSplit/>
          <w:trHeight w:val="454"/>
        </w:trPr>
        <w:tc>
          <w:tcPr>
            <w:tcW w:w="628"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2100"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工作制度与</w:t>
            </w:r>
            <w:r>
              <w:rPr>
                <w:rFonts w:hint="eastAsia" w:ascii="宋体" w:hAnsi="宋体" w:cs="宋体"/>
                <w:highlight w:val="none"/>
              </w:rPr>
              <w:t xml:space="preserve">特色</w:t>
            </w:r>
            <w:r>
              <w:rPr>
                <w:rFonts w:hint="eastAsia" w:ascii="宋体" w:hAnsi="宋体" w:cs="宋体"/>
                <w:highlight w:val="yellow"/>
              </w:rPr>
            </w:r>
            <w:r>
              <w:rPr>
                <w:rFonts w:hint="eastAsia" w:ascii="宋体" w:hAnsi="宋体" w:cs="宋体"/>
              </w:rPr>
              <w:t xml:space="preserve">服务</w:t>
            </w: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（1）制定工作制度：</w:t>
            </w:r>
            <w:r>
              <w:rPr>
                <w:rFonts w:hint="eastAsia" w:ascii="宋体" w:hAnsi="宋体" w:cs="宋体"/>
                <w:bCs/>
              </w:rPr>
              <w:t xml:space="preserve">主要包括人员录用制度、</w:t>
            </w:r>
            <w:r>
              <w:rPr>
                <w:rFonts w:hint="eastAsia" w:ascii="宋体" w:hAnsi="宋体" w:cs="宋体"/>
              </w:rPr>
              <w:t xml:space="preserve">档案管理制度、保密管理</w:t>
            </w:r>
            <w:r>
              <w:rPr>
                <w:rFonts w:hint="eastAsia" w:ascii="宋体" w:hAnsi="宋体" w:cs="宋体"/>
                <w:bCs/>
              </w:rPr>
              <w:t xml:space="preserve">制度、</w:t>
            </w:r>
            <w:r>
              <w:rPr>
                <w:rFonts w:hint="eastAsia" w:ascii="宋体" w:hAnsi="宋体" w:cs="宋体"/>
              </w:rPr>
              <w:t xml:space="preserve"> </w:t>
            </w:r>
            <w:r>
              <w:rPr>
                <w:rFonts w:hint="eastAsia" w:ascii="宋体" w:hAnsi="宋体" w:cs="宋体"/>
                <w:bCs/>
              </w:rPr>
              <w:t xml:space="preserve">考核与奖惩制度</w:t>
            </w:r>
            <w:r>
              <w:rPr>
                <w:rFonts w:hint="eastAsia" w:ascii="宋体" w:hAnsi="宋体" w:cs="宋体"/>
              </w:rPr>
              <w:t xml:space="preserve">等</w:t>
            </w:r>
            <w:r>
              <w:rPr>
                <w:rFonts w:hint="eastAsia" w:ascii="宋体" w:hAnsi="宋体" w:cs="宋体"/>
                <w:bCs/>
              </w:rPr>
              <w:t xml:space="preserve">。 </w:t>
            </w:r>
            <w:r>
              <w:rPr>
                <w:rFonts w:ascii="宋体" w:hAnsi="宋体" w:cs="宋体"/>
              </w:rPr>
            </w:r>
            <w:r/>
          </w:p>
        </w:tc>
      </w:tr>
      <w:tr>
        <w:trPr>
          <w:cantSplit/>
          <w:trHeight w:val="454"/>
        </w:trPr>
        <w:tc>
          <w:tcPr>
            <w:tcW w:w="62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2100"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660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w:t>
            </w:r>
            <w:r>
              <w:rPr>
                <w:rFonts w:hint="eastAsia" w:ascii="宋体" w:hAnsi="宋体" w:cs="宋体"/>
                <w:highlight w:val="none"/>
              </w:rPr>
              <w:t xml:space="preserve">特色</w:t>
            </w:r>
            <w:r>
              <w:rPr>
                <w:rFonts w:hint="eastAsia" w:ascii="宋体" w:hAnsi="宋体" w:cs="宋体"/>
                <w:highlight w:val="yellow"/>
              </w:rPr>
            </w:r>
            <w:r>
              <w:rPr>
                <w:rFonts w:hint="eastAsia" w:ascii="宋体" w:hAnsi="宋体" w:cs="宋体"/>
              </w:rPr>
              <w:t xml:space="preserve">服务：仓库管理、宿舍维修、绿化工程、停车外包等。</w:t>
            </w:r>
            <w:r>
              <w:rPr>
                <w:rFonts w:ascii="宋体" w:hAnsi="宋体" w:cs="宋体"/>
              </w:rPr>
            </w:r>
            <w:r/>
          </w:p>
          <w:p>
            <w:pPr>
              <w:pStyle w:val="825"/>
              <w:ind w:firstLine="420"/>
              <w:spacing w:line="360" w:lineRule="auto"/>
              <w:rPr>
                <w:rFonts w:ascii="宋体" w:hAnsi="宋体" w:cs="宋体"/>
              </w:rPr>
            </w:pPr>
            <w:r>
              <w:rPr>
                <w:rFonts w:hint="eastAsia" w:ascii="宋体" w:hAnsi="宋体" w:cs="宋体"/>
              </w:rPr>
              <w:t xml:space="preserve">根据自身能力及项目的采购需求提供的</w:t>
            </w:r>
            <w:r>
              <w:rPr>
                <w:rFonts w:hint="eastAsia" w:ascii="宋体" w:hAnsi="宋体" w:cs="宋体"/>
              </w:rPr>
              <w:t xml:space="preserve">上述其他</w:t>
            </w:r>
            <w:r>
              <w:rPr>
                <w:rFonts w:hint="eastAsia" w:ascii="宋体" w:hAnsi="宋体" w:cs="宋体"/>
              </w:rPr>
              <w:t xml:space="preserve">服务，方案应科学合理，切实可行，可操作性强。</w:t>
            </w:r>
            <w:r>
              <w:rPr>
                <w:rFonts w:ascii="宋体" w:hAnsi="宋体" w:cs="宋体"/>
              </w:rPr>
            </w:r>
            <w:r/>
          </w:p>
        </w:tc>
      </w:tr>
    </w:tbl>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3.2公用设施设备维护服务</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3.2.1公用设施设备维护服务内容与标准</w:t>
      </w:r>
      <w:r>
        <w:rPr>
          <w:rFonts w:ascii="宋体" w:hAnsi="宋体" w:cs="宋体"/>
          <w:sz w:val="24"/>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950"/>
      </w:tblGrid>
      <w:tr>
        <w:trPr>
          <w:trHeight w:val="454"/>
        </w:trPr>
        <w:tc>
          <w:tcPr>
            <w:tcW w:w="1438"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服务内容</w:t>
            </w:r>
            <w:r>
              <w:rPr>
                <w:rFonts w:ascii="宋体" w:hAnsi="宋体" w:cs="宋体"/>
                <w:b/>
                <w:bCs/>
              </w:rPr>
            </w:r>
            <w:r/>
          </w:p>
        </w:tc>
        <w:tc>
          <w:tcPr>
            <w:tcW w:w="7950"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服务标准</w:t>
            </w:r>
            <w:r>
              <w:rPr>
                <w:rFonts w:ascii="宋体" w:hAnsi="宋体" w:cs="宋体"/>
                <w:b/>
                <w:bCs/>
              </w:rPr>
            </w:r>
            <w:r/>
          </w:p>
        </w:tc>
      </w:tr>
      <w:tr>
        <w:trPr>
          <w:cantSplit/>
          <w:trHeight w:val="454"/>
        </w:trPr>
        <w:tc>
          <w:tcPr>
            <w:tcW w:w="143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基本要求</w:t>
            </w: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（1）重大节假日及恶劣天气前后，组织系统巡检1次。</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（2）具备设施设备安全、稳定运行的环境和场所（含有限空间），温湿度、照度、粉尘和烟雾浓度等符合相关安全规范。</w:t>
            </w:r>
            <w:r>
              <w:rPr>
                <w:rFonts w:ascii="宋体" w:hAnsi="宋体" w:cs="宋体"/>
              </w:rPr>
            </w:r>
            <w:r/>
          </w:p>
        </w:tc>
      </w:tr>
      <w:tr>
        <w:trPr>
          <w:cantSplit/>
          <w:trHeight w:val="90"/>
        </w:trPr>
        <w:tc>
          <w:tcPr>
            <w:tcW w:w="143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设备机房管理</w:t>
            </w: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ascii="宋体" w:hAnsi="宋体" w:cs="宋体"/>
              </w:rPr>
            </w:r>
            <w:r/>
          </w:p>
        </w:tc>
      </w:tr>
      <w:tr>
        <w:trPr>
          <w:cantSplit/>
          <w:trHeight w:val="483"/>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（2）每半月至少开展1次清洁，整洁有序、无杂物、无积尘、无鼠、无虫害，温湿度符合设备运行要求。</w:t>
            </w:r>
            <w:r>
              <w:rPr>
                <w:rFonts w:ascii="宋体" w:hAnsi="宋体" w:cs="宋体"/>
              </w:rPr>
            </w:r>
            <w:r/>
          </w:p>
        </w:tc>
      </w:tr>
      <w:tr>
        <w:trPr>
          <w:cantSplit/>
          <w:trHeight w:val="1260"/>
        </w:trPr>
        <w:tc>
          <w:tcPr>
            <w:tcW w:w="143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配电系统</w:t>
            </w: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bookmarkStart w:id="192" w:name="OLE_LINK4"/>
            <w:r>
              <w:rPr>
                <w:rFonts w:hint="eastAsia" w:ascii="宋体" w:hAnsi="宋体" w:cs="宋体"/>
              </w:rPr>
              <w:t xml:space="preserve">（1）</w:t>
            </w:r>
            <w:bookmarkEnd w:id="192"/>
            <w:r>
              <w:rPr>
                <w:rFonts w:hint="eastAsia" w:ascii="宋体" w:hAnsi="宋体" w:cs="宋体"/>
              </w:rPr>
              <w:t xml:space="preserve">配电房运行值班人员必须持高压配电值班证上岗，并严格执行安全操作规程，实行24小时运行维护值班制度，加强日常检查维护，及时发现、排除故障，确保用电安全。值班人员执行交接班制度，认真做好巡查记录和值班记录。</w:t>
            </w:r>
            <w:r>
              <w:rPr>
                <w:rFonts w:ascii="宋体" w:hAnsi="宋体" w:cs="宋体"/>
              </w:rPr>
            </w:r>
            <w:r/>
          </w:p>
        </w:tc>
      </w:tr>
      <w:tr>
        <w:trPr>
          <w:cantSplit/>
          <w:trHeight w:val="1118"/>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对供电范围内的电器设备、仪器仪表定期巡视，密切注意配电屏上的电压表、电流表、功率因素表的指示，严禁变压器和配电设备超负荷运行。按照规定周期对变配电设施设备进行检查、维护、清洁，并做好记录。</w:t>
            </w:r>
            <w:r>
              <w:rPr>
                <w:rFonts w:ascii="宋体" w:hAnsi="宋体" w:cs="宋体"/>
              </w:rPr>
            </w:r>
            <w:r/>
          </w:p>
        </w:tc>
      </w:tr>
      <w:tr>
        <w:trPr>
          <w:cantSplit/>
          <w:trHeight w:val="140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建立各项设备档案、台账、维修记录，做到安全、合理、节约用电；建立严格的配送电运行制度、电器维修制度和配电房管理制度，实行封闭管理；设备及机房环境整洁，无杂物、灰土，无鼠、虫害发生；制定突发事件应急处理程序和临时用电管理措施，明确停、送电审批权限。</w:t>
            </w:r>
            <w:r>
              <w:rPr>
                <w:rFonts w:ascii="宋体" w:hAnsi="宋体" w:cs="宋体"/>
              </w:rPr>
            </w:r>
            <w:r/>
          </w:p>
        </w:tc>
      </w:tr>
      <w:tr>
        <w:trPr>
          <w:cantSplit/>
          <w:trHeight w:val="1550"/>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bookmarkStart w:id="193" w:name="OLE_LINK12"/>
            <w:r>
              <w:rPr>
                <w:rFonts w:hint="eastAsia" w:ascii="宋体" w:hAnsi="宋体" w:cs="宋体"/>
              </w:rPr>
              <w:t xml:space="preserve">（4）配合维保单位对变配电设备接地装置、避雷器、强、弱电井、设备间内的机电设备、配电柜接地装置进行检查，保证所有机电设备、配电柜（箱）、管道、金属构架物接地良好。监督、协助专业维保单位按规范做好各项维保工作，无重大管理责任事故</w:t>
            </w:r>
            <w:bookmarkEnd w:id="193"/>
            <w:r>
              <w:rPr>
                <w:rFonts w:ascii="宋体" w:hAnsi="宋体" w:cs="宋体"/>
              </w:rPr>
            </w:r>
            <w:r/>
          </w:p>
        </w:tc>
      </w:tr>
      <w:tr>
        <w:trPr>
          <w:cantSplit/>
          <w:trHeight w:val="1403"/>
        </w:trPr>
        <w:tc>
          <w:tcPr>
            <w:tcW w:w="143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消防监控系统</w:t>
            </w: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消防设备和消防监控系统运行值班人员必须有消防部门核发的上岗证书并能熟练操作消防设施。必须严格24小时专人值班制度，农林大厦消防值班室每班不少于2人，按招标文件标准配备9人（含南湖办公区客服兼顾1人），有突发火灾应急方案，经常组织义务消防员的培训，定期组织消防火灾演练（每年不少于1次）</w:t>
            </w:r>
            <w:r>
              <w:rPr>
                <w:rFonts w:ascii="宋体" w:hAnsi="宋体" w:cs="宋体"/>
              </w:rPr>
            </w:r>
            <w:r/>
          </w:p>
        </w:tc>
      </w:tr>
      <w:tr>
        <w:trPr>
          <w:cantSplit/>
          <w:trHeight w:val="2118"/>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严格执行消防法规，建立消防安全管理制度，搞好消防管理工作，确保整个系统处于良好的状态；按照消防重点单位每日巡检要求巡查；定期检查保养消防设备，维护保养质量达到消防要求，保证系统完好并能够正常开通；消防控制室值班人员对火灾报警器进行每日检查和交接班时，必须认真填写《消防控制室值班记录表》，值班期间每2小时记录一次消防控制室内消防设备的运行情况，及时记录消防设施的火警及故障情况。</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bookmarkStart w:id="194" w:name="OLE_LINK5"/>
            <w:r>
              <w:rPr>
                <w:rFonts w:hint="eastAsia" w:ascii="宋体" w:hAnsi="宋体" w:cs="宋体"/>
              </w:rPr>
              <w:t xml:space="preserve">（3）</w:t>
            </w:r>
            <w:bookmarkEnd w:id="194"/>
            <w:r>
              <w:rPr>
                <w:rFonts w:hint="eastAsia" w:ascii="宋体" w:hAnsi="宋体" w:cs="宋体"/>
              </w:rPr>
              <w:t xml:space="preserve">每日对消防设备（如自动报警系统；自动喷淋系统；室内灭火栓；排防烟系统；安全应急疏散指示系统；防火门；灭火器）全面巡查一次，遇重大活动、节日时应增加检查次数，发现故障时应及时处置并通知维保单位，监督、协助专业维保单位按规范做好单项检查和联动检查，配合整个消防系统通过消防部门的消防年检，取得年检合格证。</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bookmarkStart w:id="195" w:name="OLE_LINK11"/>
            <w:r>
              <w:rPr>
                <w:rFonts w:hint="eastAsia" w:ascii="宋体" w:hAnsi="宋体" w:cs="宋体"/>
              </w:rPr>
              <w:t xml:space="preserve">（4）</w:t>
            </w:r>
            <w:bookmarkEnd w:id="195"/>
            <w:r>
              <w:rPr>
                <w:rFonts w:hint="eastAsia" w:ascii="宋体" w:hAnsi="宋体" w:cs="宋体"/>
              </w:rPr>
              <w:t xml:space="preserve">接到火灾报警信号后，消防控制室的值班人员应当立即以最快方式确认火灾发生情况，确认火灾报警联动控制开关处于自动状态，同时拨打119报警，立即启动内部应急疏散和灭火预案，并应同时报告负责人。</w:t>
            </w:r>
            <w:r>
              <w:rPr>
                <w:rFonts w:ascii="宋体" w:hAnsi="宋体" w:cs="宋体"/>
              </w:rPr>
            </w:r>
            <w:r/>
          </w:p>
        </w:tc>
      </w:tr>
      <w:tr>
        <w:trPr>
          <w:cantSplit/>
          <w:trHeight w:val="454"/>
        </w:trPr>
        <w:tc>
          <w:tcPr>
            <w:tcW w:w="143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电梯运行管理</w:t>
            </w: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（1）电梯运行管理人员必须持证上岗，对机房设备、井道系统、轿厢设备进行日常运行管理和检查维护。</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建立电梯运行管理、设备管理、安全管理制度，确保电梯按规定时间运行，安全设备齐全有效，通风、照明及其它附属设施完好；严格执行国家有关电梯管理规定和安全规程，电梯准用证、年检合格证完备，并在有效期内运行。建立电梯运行管理、设备管理、安全管理制度，确保电梯按规定时间运行，安全设备齐全有效，通风、照明及其它附属设施完好；严格执行国家有关电梯管理规定和安全规程，电梯准用证、年检合格证完备，并在有效期内运行。</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（3）监督、配合电梯维修保养单位对电梯定期进行维修保养；轿厢、井道保持清洁；警铃或其它救助设备功能完备，称重装置可靠，安全装置有效无缺损，电梯运行无异常。</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（4）电梯机房实行封闭管理，机房内温度不超过设备安全运行环境温度；电梯出现故障，接到报修后电梯维护管理人员应在10分钟内到达现场抢修，及时排除故障，需报电梯维保单位维修应立即通报。</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（5）根据业主需要采用由专业人员操作控制电梯，执行迎送宾客、运送货物任务。</w:t>
            </w:r>
            <w:r>
              <w:rPr>
                <w:rFonts w:ascii="宋体" w:hAnsi="宋体" w:cs="宋体"/>
              </w:rPr>
            </w:r>
            <w:r/>
          </w:p>
        </w:tc>
      </w:tr>
      <w:tr>
        <w:trPr>
          <w:cantSplit/>
          <w:trHeight w:val="454"/>
        </w:trPr>
        <w:tc>
          <w:tcPr>
            <w:tcW w:w="143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给排水系统</w:t>
            </w: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（1）有水泵房、水箱间的，每日至少巡检一次。排水设备维护建立"日常巡检+周期保养+年度检修+应急响应"的全周期管理体系，重点涵盖供水机组、排水泵房、管网阀门、水箱水池等核心设备。</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每日机房卫生清洁；每2小时观察水位、水压、电压、电流；检查电机异响、异味；每周对排污阀排污；浮球阀手动进水实验；每月主备用泵手动切换实验；消防泵末端试水；水压表校验有效期核查；每年电机及泵体轴承清洗加润滑油；泵体、叶轮、管道除锈刷漆。</w:t>
            </w:r>
            <w:r>
              <w:rPr>
                <w:rFonts w:ascii="宋体" w:hAnsi="宋体" w:cs="宋体"/>
              </w:rPr>
            </w:r>
            <w:r/>
          </w:p>
        </w:tc>
      </w:tr>
      <w:tr>
        <w:trPr>
          <w:cantSplit/>
          <w:trHeight w:val="454"/>
        </w:trPr>
        <w:tc>
          <w:tcPr>
            <w:tcW w:w="143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（3）雨季前后对所有排水管道进行疏通、清污，保证室内外排水系统通畅。</w:t>
            </w:r>
            <w:r>
              <w:rPr>
                <w:rFonts w:ascii="宋体" w:hAnsi="宋体" w:cs="宋体"/>
              </w:rPr>
            </w:r>
            <w:r/>
          </w:p>
        </w:tc>
      </w:tr>
      <w:tr>
        <w:trPr>
          <w:cantSplit/>
          <w:trHeight w:val="454"/>
        </w:trPr>
        <w:tc>
          <w:tcPr>
            <w:tcW w:w="143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照明系统</w:t>
            </w: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（1）维修人员持证上岗，定期参加技能培训与安全教育；建立覆盖日常巡查、故障处理、应急响应，确保照明设备安全稳定、高效运营。</w:t>
            </w:r>
            <w:r>
              <w:rPr>
                <w:rFonts w:ascii="宋体" w:hAnsi="宋体" w:cs="宋体"/>
              </w:rPr>
            </w:r>
            <w:r/>
          </w:p>
        </w:tc>
      </w:tr>
      <w:tr>
        <w:trPr>
          <w:cantSplit/>
          <w:trHeight w:val="454"/>
        </w:trPr>
        <w:tc>
          <w:tcPr>
            <w:tcW w:w="1438"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每周巡查公共区域的照明设备巡视，无缺损、无松落。、路线外露、安全隐患排查；每月对外围充电设备做螺丝紧固，路线绝缘检查；每半年对能耗进行统计、故障规律分析；建立完整的照明设备台账并实施更新。</w:t>
            </w:r>
            <w:r>
              <w:rPr>
                <w:rFonts w:ascii="宋体" w:hAnsi="宋体" w:cs="宋体"/>
              </w:rPr>
            </w:r>
            <w:r/>
          </w:p>
        </w:tc>
      </w:tr>
      <w:tr>
        <w:trPr>
          <w:cantSplit/>
          <w:trHeight w:val="454"/>
        </w:trPr>
        <w:tc>
          <w:tcPr>
            <w:tcW w:w="1438" w:type="dxa"/>
            <w:vAlign w:val="center"/>
            <w:vMerge w:val="continue"/>
            <w:textDirection w:val="lrTb"/>
            <w:noWrap w:val="false"/>
          </w:tcPr>
          <w:p>
            <w:pPr>
              <w:pStyle w:val="825"/>
              <w:spacing w:line="360" w:lineRule="auto"/>
              <w:rPr>
                <w:rFonts w:ascii="宋体" w:hAnsi="宋体" w:cs="宋体"/>
              </w:rPr>
            </w:pPr>
            <w:r>
              <w:rPr>
                <w:rFonts w:ascii="宋体" w:hAnsi="宋体" w:cs="宋体"/>
              </w:rPr>
            </w:r>
            <w:r/>
          </w:p>
        </w:tc>
        <w:tc>
          <w:tcPr>
            <w:tcW w:w="795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（3）废旧的灯具按分类回收无害化处理；</w:t>
            </w:r>
            <w:r>
              <w:rPr>
                <w:rFonts w:ascii="宋体" w:hAnsi="宋体" w:cs="宋体"/>
              </w:rPr>
            </w:r>
            <w:r/>
          </w:p>
        </w:tc>
      </w:tr>
    </w:tbl>
    <w:p>
      <w:pPr>
        <w:pStyle w:val="825"/>
        <w:spacing w:line="360" w:lineRule="auto"/>
        <w:rPr>
          <w:rFonts w:ascii="宋体" w:hAnsi="宋体" w:cs="宋体"/>
          <w:sz w:val="24"/>
        </w:rPr>
      </w:pPr>
      <w:r>
        <w:rPr>
          <w:rFonts w:hint="eastAsia" w:ascii="宋体" w:hAnsi="宋体" w:cs="宋体"/>
          <w:sz w:val="24"/>
        </w:rPr>
        <w:t xml:space="preserve">3.2.2公用设施设备维护服务工作安排</w:t>
      </w:r>
      <w:r>
        <w:rPr>
          <w:rFonts w:ascii="宋体" w:hAnsi="宋体" w:cs="宋体"/>
          <w:sz w:val="24"/>
        </w:rPr>
      </w:r>
      <w:r/>
    </w:p>
    <w:p>
      <w:pPr>
        <w:pStyle w:val="825"/>
        <w:ind w:firstLine="480"/>
        <w:jc w:val="left"/>
        <w:spacing w:line="360" w:lineRule="auto"/>
        <w:widowControl/>
        <w:rPr>
          <w:rFonts w:ascii="宋体" w:hAnsi="宋体" w:cs="宋体"/>
          <w:sz w:val="24"/>
          <w:szCs w:val="24"/>
        </w:rPr>
      </w:pPr>
      <w:r>
        <w:rPr>
          <w:rFonts w:hint="eastAsia" w:ascii="宋体" w:hAnsi="宋体" w:cs="宋体"/>
          <w:sz w:val="24"/>
          <w:szCs w:val="24"/>
        </w:rPr>
        <w:t xml:space="preserve"> 1）投标人负责统筹公用设施设备整体运维管理工作，对供电、给排水、消防、照明、电梯、公共配套等各类公用设施实行全流程管控，保障设备稳定运行。</w:t>
      </w:r>
      <w:r>
        <w:rPr>
          <w:rFonts w:ascii="宋体" w:hAnsi="宋体" w:cs="宋体"/>
          <w:sz w:val="24"/>
          <w:szCs w:val="24"/>
        </w:rPr>
      </w:r>
      <w:r/>
    </w:p>
    <w:p>
      <w:pPr>
        <w:pStyle w:val="825"/>
        <w:ind w:firstLine="480"/>
        <w:jc w:val="left"/>
        <w:spacing w:line="360" w:lineRule="auto"/>
        <w:widowControl/>
        <w:rPr>
          <w:rFonts w:ascii="宋体" w:hAnsi="宋体" w:cs="宋体"/>
          <w:sz w:val="24"/>
          <w:szCs w:val="24"/>
        </w:rPr>
      </w:pPr>
      <w:r>
        <w:rPr>
          <w:rFonts w:hint="eastAsia" w:ascii="宋体" w:hAnsi="宋体" w:cs="宋体"/>
          <w:sz w:val="24"/>
          <w:szCs w:val="24"/>
        </w:rPr>
        <w:t xml:space="preserve"> 2）投标人须建立常态化巡检、隐患排查机制，落实每日日常巡查、周/月/季专项排查；对外包维保单位的维保作业进行全程监督、考核与管理，督促外包单位严格按规范开展定期维保、特种设备年检、消防设施法定检测等工作。</w:t>
      </w:r>
      <w:r>
        <w:rPr>
          <w:rFonts w:ascii="宋体" w:hAnsi="宋体" w:cs="宋体"/>
          <w:sz w:val="24"/>
          <w:szCs w:val="24"/>
        </w:rPr>
      </w:r>
      <w:r/>
    </w:p>
    <w:p>
      <w:pPr>
        <w:pStyle w:val="825"/>
        <w:ind w:firstLine="480"/>
        <w:jc w:val="left"/>
        <w:spacing w:line="360" w:lineRule="auto"/>
        <w:widowControl/>
        <w:rPr>
          <w:rFonts w:ascii="宋体" w:hAnsi="宋体" w:cs="宋体"/>
          <w:sz w:val="24"/>
          <w:szCs w:val="24"/>
        </w:rPr>
      </w:pPr>
      <w:r>
        <w:rPr>
          <w:rFonts w:hint="eastAsia" w:ascii="宋体" w:hAnsi="宋体" w:cs="宋体"/>
          <w:sz w:val="24"/>
          <w:szCs w:val="24"/>
        </w:rPr>
        <w:t xml:space="preserve"> 3）维保作用由外包单位实施时，投标人负责统筹作业时间，错峰安排施工，提前做好预告、现场安全管控等，最大限度降低对采购人正常办公秩序的影响。</w:t>
      </w:r>
      <w:r>
        <w:rPr>
          <w:rFonts w:ascii="宋体" w:hAnsi="宋体" w:cs="宋体"/>
          <w:sz w:val="24"/>
          <w:szCs w:val="24"/>
        </w:rPr>
      </w:r>
      <w:r/>
    </w:p>
    <w:p>
      <w:pPr>
        <w:pStyle w:val="825"/>
        <w:ind w:firstLine="480"/>
        <w:jc w:val="left"/>
        <w:spacing w:line="360" w:lineRule="auto"/>
        <w:widowControl/>
        <w:rPr>
          <w:rFonts w:ascii="宋体" w:hAnsi="宋体" w:cs="宋体"/>
          <w:sz w:val="24"/>
          <w:szCs w:val="24"/>
        </w:rPr>
      </w:pPr>
      <w:r>
        <w:rPr>
          <w:rFonts w:hint="eastAsia" w:ascii="宋体" w:hAnsi="宋体" w:cs="宋体"/>
          <w:sz w:val="24"/>
          <w:szCs w:val="24"/>
        </w:rPr>
        <w:t xml:space="preserve"> 4）建立24小时应急响应机制。投标人同意对接报修需求，协调外包单位落实故障处置，明确到场及处置时限，紧急故障第一时间响应，故障处置后闭环整改。</w:t>
      </w:r>
      <w:r>
        <w:rPr>
          <w:rFonts w:ascii="宋体" w:hAnsi="宋体" w:cs="宋体"/>
          <w:sz w:val="24"/>
          <w:szCs w:val="24"/>
        </w:rPr>
      </w:r>
      <w:r/>
    </w:p>
    <w:p>
      <w:pPr>
        <w:pStyle w:val="825"/>
        <w:ind w:firstLine="480"/>
        <w:jc w:val="left"/>
        <w:spacing w:line="360" w:lineRule="auto"/>
        <w:widowControl/>
        <w:rPr>
          <w:rFonts w:ascii="宋体" w:hAnsi="宋体" w:cs="宋体"/>
          <w:sz w:val="24"/>
          <w:szCs w:val="24"/>
        </w:rPr>
      </w:pPr>
      <w:r>
        <w:rPr>
          <w:rFonts w:hint="eastAsia" w:ascii="宋体" w:hAnsi="宋体" w:cs="宋体"/>
          <w:sz w:val="24"/>
          <w:szCs w:val="24"/>
        </w:rPr>
        <w:t xml:space="preserve"> 5）统一归集运维台账、外包维保记录、检测报告等资料，实行隐患发现—上报—处置—复查—销号闭环管理，对维保质量履约情况进行监督考评。</w:t>
      </w:r>
      <w:r>
        <w:rPr>
          <w:rFonts w:ascii="宋体" w:hAnsi="宋体" w:cs="宋体"/>
          <w:sz w:val="24"/>
          <w:szCs w:val="24"/>
        </w:rPr>
      </w:r>
      <w:r/>
    </w:p>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3.3保洁服务</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3.3.1保洁服务内容和标准</w:t>
      </w:r>
      <w:r>
        <w:rPr>
          <w:rFonts w:ascii="宋体" w:hAnsi="宋体" w:cs="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1076"/>
        <w:gridCol w:w="7188"/>
      </w:tblGrid>
      <w:tr>
        <w:trPr>
          <w:trHeight w:val="454"/>
        </w:trPr>
        <w:tc>
          <w:tcPr>
            <w:tcW w:w="493"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587"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服务内容</w:t>
            </w:r>
            <w:r>
              <w:rPr>
                <w:rFonts w:ascii="宋体" w:hAnsi="宋体" w:cs="宋体"/>
                <w:b/>
                <w:bCs/>
              </w:rPr>
            </w:r>
            <w:r/>
          </w:p>
        </w:tc>
        <w:tc>
          <w:tcPr>
            <w:tcW w:w="3920"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服务标准</w:t>
            </w:r>
            <w:r>
              <w:rPr>
                <w:rFonts w:ascii="宋体" w:hAnsi="宋体" w:cs="宋体"/>
                <w:b/>
                <w:bCs/>
              </w:rPr>
            </w:r>
            <w:r/>
          </w:p>
        </w:tc>
      </w:tr>
      <w:tr>
        <w:trPr>
          <w:cantSplit/>
          <w:trHeight w:val="454"/>
        </w:trPr>
        <w:tc>
          <w:tcPr>
            <w:tcW w:w="493"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587"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基本要求</w:t>
            </w: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（1）建立保洁服务的工作制度及工作计划，并按照执行。</w:t>
            </w:r>
            <w:r>
              <w:rPr>
                <w:rFonts w:ascii="宋体" w:hAnsi="宋体" w:cs="宋体"/>
              </w:rPr>
            </w:r>
            <w:r/>
          </w:p>
        </w:tc>
      </w:tr>
      <w:tr>
        <w:trPr>
          <w:cantSplit/>
          <w:trHeight w:val="454"/>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（2）做好保洁服务工作记录，记录填写规范、保存完好。</w:t>
            </w:r>
            <w:r>
              <w:rPr>
                <w:rFonts w:ascii="宋体" w:hAnsi="宋体" w:cs="宋体"/>
              </w:rPr>
            </w:r>
            <w:r/>
          </w:p>
        </w:tc>
      </w:tr>
      <w:tr>
        <w:trPr>
          <w:cantSplit/>
          <w:trHeight w:val="454"/>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rPr>
                <w:rFonts w:ascii="宋体" w:hAnsi="宋体" w:cs="宋体"/>
              </w:rPr>
            </w:r>
            <w:r/>
          </w:p>
        </w:tc>
      </w:tr>
      <w:tr>
        <w:trPr>
          <w:cantSplit/>
          <w:trHeight w:val="454"/>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（4）常规保洁项目：</w:t>
            </w:r>
            <w:r>
              <w:rPr>
                <w:rFonts w:ascii="宋体" w:hAnsi="宋体" w:cs="宋体"/>
              </w:rPr>
            </w:r>
            <w:r/>
          </w:p>
          <w:p>
            <w:pPr>
              <w:pStyle w:val="825"/>
              <w:spacing w:line="360" w:lineRule="auto"/>
              <w:rPr>
                <w:rFonts w:ascii="宋体" w:hAnsi="宋体" w:cs="宋体"/>
              </w:rPr>
            </w:pPr>
            <w:r>
              <w:rPr>
                <w:rFonts w:hint="eastAsia" w:ascii="宋体" w:hAnsi="宋体" w:cs="宋体"/>
              </w:rPr>
              <w:t xml:space="preserve">农林大厦、省农业检测大楼、沅江路办公区</w:t>
            </w:r>
            <w:r>
              <w:rPr>
                <w:rFonts w:ascii="宋体" w:hAnsi="宋体" w:cs="宋体"/>
              </w:rPr>
            </w:r>
            <w:r/>
          </w:p>
          <w:p>
            <w:pPr>
              <w:pStyle w:val="825"/>
              <w:spacing w:line="360" w:lineRule="auto"/>
              <w:rPr>
                <w:rFonts w:ascii="宋体" w:hAnsi="宋体" w:cs="宋体"/>
              </w:rPr>
            </w:pPr>
            <w:r>
              <w:rPr>
                <w:rFonts w:hint="eastAsia" w:ascii="宋体" w:hAnsi="宋体" w:cs="宋体"/>
              </w:rPr>
              <w:t xml:space="preserve">1）办公区域周边、地下室及机械车库：所有地面、墙面及附属设施的表面、可视面、可触及面，快递服务点卫生及整理，屋面室外阳台地漏，地沟杂物清理；</w:t>
            </w:r>
            <w:r>
              <w:rPr>
                <w:rFonts w:ascii="宋体" w:hAnsi="宋体" w:cs="宋体"/>
              </w:rPr>
            </w:r>
            <w:r/>
          </w:p>
          <w:p>
            <w:pPr>
              <w:pStyle w:val="825"/>
              <w:spacing w:line="360" w:lineRule="auto"/>
              <w:rPr>
                <w:rFonts w:ascii="宋体" w:hAnsi="宋体" w:cs="宋体"/>
              </w:rPr>
            </w:pPr>
            <w:r>
              <w:rPr>
                <w:rFonts w:hint="eastAsia" w:ascii="宋体" w:hAnsi="宋体" w:cs="宋体"/>
              </w:rPr>
              <w:t xml:space="preserve">2）所有楼层的电梯厅、电梯轿厢、公共过道、楼梯、消防室、男女卫生间、开水间、指定会议室，其他公共区域等；临时性入室保洁，同时做好公共区域设备等问题报修。</w:t>
            </w:r>
            <w:r>
              <w:rPr>
                <w:rFonts w:ascii="宋体" w:hAnsi="宋体" w:cs="宋体"/>
              </w:rPr>
            </w:r>
            <w:r/>
          </w:p>
          <w:p>
            <w:pPr>
              <w:pStyle w:val="825"/>
              <w:spacing w:line="360" w:lineRule="auto"/>
              <w:rPr>
                <w:rFonts w:ascii="宋体" w:hAnsi="宋体" w:cs="宋体"/>
              </w:rPr>
            </w:pPr>
            <w:r>
              <w:rPr>
                <w:rFonts w:hint="eastAsia" w:ascii="宋体" w:hAnsi="宋体" w:cs="宋体"/>
              </w:rPr>
              <w:t xml:space="preserve">3）所有楼层的不锈钢扶手、栏杆及所有楼层公共区域的内玻璃；</w:t>
            </w:r>
            <w:r>
              <w:rPr>
                <w:rFonts w:ascii="宋体" w:hAnsi="宋体" w:cs="宋体"/>
              </w:rPr>
            </w:r>
            <w:r/>
          </w:p>
          <w:p>
            <w:pPr>
              <w:pStyle w:val="825"/>
              <w:spacing w:line="360" w:lineRule="auto"/>
              <w:rPr>
                <w:rFonts w:ascii="宋体" w:hAnsi="宋体" w:cs="宋体"/>
              </w:rPr>
            </w:pPr>
            <w:r>
              <w:rPr>
                <w:rFonts w:hint="eastAsia" w:ascii="宋体" w:hAnsi="宋体" w:cs="宋体"/>
              </w:rPr>
              <w:t xml:space="preserve">4）所有楼层的灯具开关、指示牌、房间门牌、空调风口、垃圾桶，绿植花盆；</w:t>
            </w:r>
            <w:r>
              <w:rPr>
                <w:rFonts w:ascii="宋体" w:hAnsi="宋体" w:cs="宋体"/>
              </w:rPr>
            </w:r>
            <w:r/>
          </w:p>
          <w:p>
            <w:pPr>
              <w:pStyle w:val="825"/>
              <w:spacing w:line="360" w:lineRule="auto"/>
              <w:rPr>
                <w:rFonts w:ascii="宋体" w:hAnsi="宋体" w:cs="宋体"/>
              </w:rPr>
            </w:pPr>
            <w:r>
              <w:rPr>
                <w:rFonts w:hint="eastAsia" w:ascii="宋体" w:hAnsi="宋体" w:cs="宋体"/>
              </w:rPr>
              <w:t xml:space="preserve">5）所有设备机房的地面、墙面、顶面（需要时配合）；</w:t>
            </w:r>
            <w:r>
              <w:rPr>
                <w:rFonts w:ascii="宋体" w:hAnsi="宋体" w:cs="宋体"/>
              </w:rPr>
            </w:r>
            <w:r/>
          </w:p>
          <w:p>
            <w:pPr>
              <w:pStyle w:val="825"/>
              <w:spacing w:line="360" w:lineRule="auto"/>
              <w:rPr>
                <w:rFonts w:ascii="宋体" w:hAnsi="宋体" w:cs="宋体"/>
              </w:rPr>
            </w:pPr>
            <w:r>
              <w:rPr>
                <w:rFonts w:hint="eastAsia" w:ascii="宋体" w:hAnsi="宋体" w:cs="宋体"/>
              </w:rPr>
              <w:t xml:space="preserve">6）所有危化废弃物、畜检产品垃圾处理和生活垃圾的分类和清运（不包括政策性交费），办公区内保密纸收运至指定地点，垃圾分类点地面油污清洗；</w:t>
            </w:r>
            <w:r>
              <w:rPr>
                <w:rFonts w:ascii="宋体" w:hAnsi="宋体" w:cs="宋体"/>
              </w:rPr>
            </w:r>
            <w:r/>
          </w:p>
          <w:p>
            <w:pPr>
              <w:pStyle w:val="825"/>
              <w:spacing w:line="360" w:lineRule="auto"/>
              <w:rPr>
                <w:rFonts w:ascii="宋体" w:hAnsi="宋体" w:cs="宋体"/>
              </w:rPr>
            </w:pPr>
            <w:r>
              <w:rPr>
                <w:rFonts w:hint="eastAsia" w:ascii="宋体" w:hAnsi="宋体" w:cs="宋体"/>
              </w:rPr>
              <w:t xml:space="preserve">7）会议室沙发垫及地毯吸尘清洗；</w:t>
            </w:r>
            <w:r>
              <w:rPr>
                <w:rFonts w:ascii="宋体" w:hAnsi="宋体" w:cs="宋体"/>
              </w:rPr>
            </w:r>
            <w:r/>
          </w:p>
          <w:p>
            <w:pPr>
              <w:pStyle w:val="825"/>
              <w:spacing w:line="360" w:lineRule="auto"/>
              <w:rPr>
                <w:rFonts w:ascii="宋体" w:hAnsi="宋体" w:cs="宋体"/>
              </w:rPr>
            </w:pPr>
            <w:r>
              <w:rPr>
                <w:rFonts w:hint="eastAsia" w:ascii="宋体" w:hAnsi="宋体" w:cs="宋体"/>
              </w:rPr>
              <w:t xml:space="preserve">8）淋浴房管理（根据开放时间每天一次）；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9）做好采购人安排的其他保洁工作。</w:t>
            </w:r>
            <w:r>
              <w:rPr>
                <w:rFonts w:ascii="宋体" w:hAnsi="宋体" w:cs="宋体"/>
              </w:rPr>
            </w:r>
            <w:r/>
          </w:p>
          <w:p>
            <w:pPr>
              <w:pStyle w:val="825"/>
              <w:spacing w:line="360" w:lineRule="auto"/>
              <w:rPr>
                <w:rFonts w:ascii="宋体" w:hAnsi="宋体" w:cs="宋体"/>
              </w:rPr>
            </w:pPr>
            <w:r>
              <w:rPr>
                <w:rFonts w:hint="eastAsia" w:ascii="宋体" w:hAnsi="宋体" w:cs="宋体"/>
              </w:rPr>
              <w:t xml:space="preserve">省农业农村厅南湖办公区</w:t>
            </w:r>
            <w:r>
              <w:rPr>
                <w:rFonts w:ascii="宋体" w:hAnsi="宋体" w:cs="宋体"/>
              </w:rPr>
            </w:r>
            <w:r/>
          </w:p>
          <w:p>
            <w:pPr>
              <w:pStyle w:val="825"/>
              <w:spacing w:line="360" w:lineRule="auto"/>
              <w:rPr>
                <w:rFonts w:ascii="宋体" w:hAnsi="宋体" w:cs="宋体"/>
              </w:rPr>
            </w:pPr>
            <w:r>
              <w:rPr>
                <w:rFonts w:hint="eastAsia" w:ascii="宋体" w:hAnsi="宋体" w:cs="宋体"/>
              </w:rPr>
              <w:t xml:space="preserve">1）大楼周边、地下室、外围广场：所有地面、墙面及附属设施的表面、可视面、可触及面，快递服务点卫生及整理，屋面室外阳台地漏，地沟杂物清理；</w:t>
            </w:r>
            <w:r>
              <w:rPr>
                <w:rFonts w:ascii="宋体" w:hAnsi="宋体" w:cs="宋体"/>
              </w:rPr>
            </w:r>
            <w:r/>
          </w:p>
          <w:p>
            <w:pPr>
              <w:pStyle w:val="825"/>
              <w:spacing w:line="360" w:lineRule="auto"/>
              <w:rPr>
                <w:rFonts w:ascii="宋体" w:hAnsi="宋体" w:cs="宋体"/>
              </w:rPr>
            </w:pPr>
            <w:r>
              <w:rPr>
                <w:rFonts w:hint="eastAsia" w:ascii="宋体" w:hAnsi="宋体" w:cs="宋体"/>
              </w:rPr>
              <w:t xml:space="preserve">2）所有楼层的电梯厅、电梯轿厢、公共过道、楼梯、消防室、男女卫生间、开水间、指定会议室等，同时做好公共区域设备等问题报修；</w:t>
            </w:r>
            <w:r>
              <w:rPr>
                <w:rFonts w:ascii="宋体" w:hAnsi="宋体" w:cs="宋体"/>
              </w:rPr>
            </w:r>
            <w:r/>
          </w:p>
          <w:p>
            <w:pPr>
              <w:pStyle w:val="825"/>
              <w:spacing w:line="360" w:lineRule="auto"/>
              <w:rPr>
                <w:rFonts w:ascii="宋体" w:hAnsi="宋体" w:cs="宋体"/>
              </w:rPr>
            </w:pPr>
            <w:r>
              <w:rPr>
                <w:rFonts w:hint="eastAsia" w:ascii="宋体" w:hAnsi="宋体" w:cs="宋体"/>
              </w:rPr>
              <w:t xml:space="preserve">3）所有楼层的不锈钢扶手、栏杆及所有楼层的公共区域内玻璃；</w:t>
            </w:r>
            <w:r>
              <w:rPr>
                <w:rFonts w:ascii="宋体" w:hAnsi="宋体" w:cs="宋体"/>
              </w:rPr>
            </w:r>
            <w:r/>
          </w:p>
          <w:p>
            <w:pPr>
              <w:pStyle w:val="825"/>
              <w:spacing w:line="360" w:lineRule="auto"/>
              <w:rPr>
                <w:rFonts w:ascii="宋体" w:hAnsi="宋体" w:cs="宋体"/>
              </w:rPr>
            </w:pPr>
            <w:r>
              <w:rPr>
                <w:rFonts w:hint="eastAsia" w:ascii="宋体" w:hAnsi="宋体" w:cs="宋体"/>
              </w:rPr>
              <w:t xml:space="preserve">4）所有楼层的灯具开关、指示牌、空调风口、垃圾桶，绿植花盆；</w:t>
            </w:r>
            <w:r>
              <w:rPr>
                <w:rFonts w:ascii="宋体" w:hAnsi="宋体" w:cs="宋体"/>
              </w:rPr>
            </w:r>
            <w:r/>
          </w:p>
          <w:p>
            <w:pPr>
              <w:pStyle w:val="825"/>
              <w:spacing w:line="360" w:lineRule="auto"/>
              <w:rPr>
                <w:rFonts w:ascii="宋体" w:hAnsi="宋体" w:cs="宋体"/>
              </w:rPr>
            </w:pPr>
            <w:r>
              <w:rPr>
                <w:rFonts w:hint="eastAsia" w:ascii="宋体" w:hAnsi="宋体" w:cs="宋体"/>
              </w:rPr>
              <w:t xml:space="preserve">5）设备机房的地面、墙面、顶面（需要时配合）；</w:t>
            </w:r>
            <w:r>
              <w:rPr>
                <w:rFonts w:ascii="宋体" w:hAnsi="宋体" w:cs="宋体"/>
              </w:rPr>
            </w:r>
            <w:r/>
          </w:p>
          <w:p>
            <w:pPr>
              <w:pStyle w:val="825"/>
              <w:spacing w:line="360" w:lineRule="auto"/>
              <w:rPr>
                <w:rFonts w:ascii="宋体" w:hAnsi="宋体" w:cs="宋体"/>
              </w:rPr>
            </w:pPr>
            <w:r>
              <w:rPr>
                <w:rFonts w:hint="eastAsia" w:ascii="宋体" w:hAnsi="宋体" w:cs="宋体"/>
              </w:rPr>
              <w:t xml:space="preserve">6）所有生活垃圾含小区和绿化垃圾的分类和清运（不包括政策性交费），办公区内保密纸收运至指定地点；</w:t>
            </w:r>
            <w:r>
              <w:rPr>
                <w:rFonts w:ascii="宋体" w:hAnsi="宋体" w:cs="宋体"/>
              </w:rPr>
            </w:r>
            <w:r/>
          </w:p>
          <w:p>
            <w:pPr>
              <w:pStyle w:val="825"/>
              <w:spacing w:line="360" w:lineRule="auto"/>
              <w:rPr>
                <w:rFonts w:ascii="宋体" w:hAnsi="宋体" w:cs="宋体"/>
              </w:rPr>
            </w:pPr>
            <w:r>
              <w:rPr>
                <w:rFonts w:hint="eastAsia" w:ascii="宋体" w:hAnsi="宋体" w:cs="宋体"/>
              </w:rPr>
              <w:t xml:space="preserve">7）做好采购人安排的其他保洁工作。</w:t>
            </w:r>
            <w:r>
              <w:rPr>
                <w:rFonts w:ascii="宋体" w:hAnsi="宋体" w:cs="宋体"/>
              </w:rPr>
            </w:r>
            <w:r/>
          </w:p>
        </w:tc>
      </w:tr>
      <w:tr>
        <w:trPr>
          <w:cantSplit/>
          <w:trHeight w:val="410"/>
        </w:trPr>
        <w:tc>
          <w:tcPr>
            <w:tcW w:w="493"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587"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办公用房区域保洁</w:t>
            </w: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（1）大厅、楼内公共通道：</w:t>
            </w:r>
            <w:r>
              <w:rPr>
                <w:rFonts w:ascii="宋体" w:hAnsi="宋体" w:cs="宋体"/>
              </w:rPr>
            </w:r>
            <w:r/>
          </w:p>
          <w:p>
            <w:pPr>
              <w:pStyle w:val="825"/>
              <w:spacing w:line="360" w:lineRule="auto"/>
              <w:rPr>
                <w:rFonts w:ascii="宋体" w:hAnsi="宋体" w:cs="宋体"/>
              </w:rPr>
            </w:pPr>
            <w:r>
              <w:rPr>
                <w:rFonts w:hint="eastAsia" w:ascii="宋体" w:hAnsi="宋体" w:cs="宋体"/>
              </w:rPr>
              <w:t xml:space="preserve">1）公共通道保持干净，无异味、无杂物、无积水，每日至少开展2次清洁作业，每日巡视保洁不低于6次；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2）门窗玻璃干净无尘，透光性好，每日至少开展1次清洁作业；</w:t>
            </w:r>
            <w:r>
              <w:rPr>
                <w:rFonts w:ascii="宋体" w:hAnsi="宋体" w:cs="宋体"/>
              </w:rPr>
            </w:r>
            <w:r/>
          </w:p>
          <w:p>
            <w:pPr>
              <w:pStyle w:val="825"/>
              <w:spacing w:line="360" w:lineRule="auto"/>
              <w:rPr>
                <w:rFonts w:ascii="宋体" w:hAnsi="宋体" w:cs="宋体"/>
              </w:rPr>
            </w:pPr>
            <w:r>
              <w:rPr>
                <w:rFonts w:hint="eastAsia" w:ascii="宋体" w:hAnsi="宋体" w:cs="宋体"/>
              </w:rPr>
              <w:t xml:space="preserve">3）指示牌干净，无污渍，每日至少开展1次清洁作业。</w:t>
            </w:r>
            <w:r>
              <w:rPr>
                <w:rFonts w:ascii="宋体" w:hAnsi="宋体" w:cs="宋体"/>
              </w:rPr>
            </w:r>
            <w:r/>
          </w:p>
        </w:tc>
      </w:tr>
      <w:tr>
        <w:trPr>
          <w:cantSplit/>
          <w:trHeight w:val="1095"/>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（2）电器、消防等设施设备：</w:t>
            </w:r>
            <w:r>
              <w:rPr>
                <w:rFonts w:ascii="宋体" w:hAnsi="宋体" w:cs="宋体"/>
              </w:rPr>
            </w:r>
            <w:r/>
          </w:p>
          <w:p>
            <w:pPr>
              <w:pStyle w:val="825"/>
              <w:spacing w:line="360" w:lineRule="auto"/>
              <w:rPr>
                <w:rFonts w:ascii="宋体" w:hAnsi="宋体" w:cs="宋体"/>
              </w:rPr>
            </w:pPr>
            <w:r>
              <w:rPr>
                <w:rFonts w:hint="eastAsia" w:ascii="宋体" w:hAnsi="宋体" w:cs="宋体"/>
              </w:rPr>
              <w:t xml:space="preserve">1）配电箱、设备机房、会议室音视频设备、消防栓及开关插座等保持表面干净，无尘无污迹，每月至少开展1次清洁作业；</w:t>
            </w:r>
            <w:r>
              <w:rPr>
                <w:rFonts w:ascii="宋体" w:hAnsi="宋体" w:cs="宋体"/>
              </w:rPr>
            </w:r>
            <w:r/>
          </w:p>
          <w:p>
            <w:pPr>
              <w:pStyle w:val="825"/>
              <w:spacing w:line="360" w:lineRule="auto"/>
              <w:rPr>
                <w:rFonts w:ascii="宋体" w:hAnsi="宋体" w:cs="宋体"/>
              </w:rPr>
            </w:pPr>
            <w:r>
              <w:rPr>
                <w:rFonts w:hint="eastAsia" w:ascii="宋体" w:hAnsi="宋体" w:cs="宋体"/>
              </w:rPr>
              <w:t xml:space="preserve">2）监控摄像头、门禁系统等表面光亮，无尘、无斑点，每月至少开展1次清洁作业。</w:t>
            </w:r>
            <w:r>
              <w:rPr>
                <w:rFonts w:ascii="宋体" w:hAnsi="宋体" w:cs="宋体"/>
              </w:rPr>
            </w:r>
            <w:r/>
          </w:p>
        </w:tc>
      </w:tr>
      <w:tr>
        <w:trPr>
          <w:cantSplit/>
          <w:trHeight w:val="454"/>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（3）楼梯及楼梯间保持干净、无异味、无杂物、无积水，每日至少开展1次清洁作业，每日巡视保洁不低于6次。</w:t>
            </w:r>
            <w:r>
              <w:rPr>
                <w:rFonts w:ascii="宋体" w:hAnsi="宋体" w:cs="宋体"/>
              </w:rPr>
            </w:r>
            <w:r/>
          </w:p>
        </w:tc>
      </w:tr>
      <w:tr>
        <w:trPr>
          <w:cantSplit/>
          <w:trHeight w:val="454"/>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（4）开水间保持干净、无异味、无杂物、无积水，每日至少开展1次清洁作业，每日巡视保洁不低于6次。</w:t>
            </w:r>
            <w:r>
              <w:rPr>
                <w:rFonts w:ascii="宋体" w:hAnsi="宋体" w:cs="宋体"/>
              </w:rPr>
            </w:r>
            <w:r/>
          </w:p>
        </w:tc>
      </w:tr>
      <w:tr>
        <w:trPr>
          <w:cantSplit/>
          <w:trHeight w:val="1095"/>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（5）公共卫生间：</w:t>
            </w:r>
            <w:r>
              <w:rPr>
                <w:rFonts w:ascii="宋体" w:hAnsi="宋体" w:cs="宋体"/>
              </w:rPr>
            </w:r>
            <w:r/>
          </w:p>
          <w:p>
            <w:pPr>
              <w:pStyle w:val="825"/>
              <w:spacing w:line="360" w:lineRule="auto"/>
              <w:rPr>
                <w:rFonts w:ascii="宋体" w:hAnsi="宋体" w:cs="宋体"/>
              </w:rPr>
            </w:pPr>
            <w:r>
              <w:rPr>
                <w:rFonts w:hint="eastAsia" w:ascii="宋体" w:hAnsi="宋体" w:cs="宋体"/>
              </w:rPr>
              <w:t xml:space="preserve"> 1）保持干净，无异味，垃圾无溢出，每日至少开展6次清洁作业；</w:t>
            </w:r>
            <w:r>
              <w:rPr>
                <w:rFonts w:ascii="宋体" w:hAnsi="宋体" w:cs="宋体"/>
              </w:rPr>
            </w:r>
            <w:r/>
          </w:p>
          <w:p>
            <w:pPr>
              <w:pStyle w:val="825"/>
              <w:spacing w:line="360" w:lineRule="auto"/>
              <w:rPr>
                <w:rFonts w:ascii="宋体" w:hAnsi="宋体" w:cs="宋体"/>
              </w:rPr>
            </w:pPr>
            <w:r>
              <w:rPr>
                <w:rFonts w:hint="eastAsia" w:ascii="宋体" w:hAnsi="宋体" w:cs="宋体"/>
              </w:rPr>
              <w:t xml:space="preserve"> 2）及时补充厕纸等必要用品。</w:t>
            </w:r>
            <w:r>
              <w:rPr>
                <w:rFonts w:ascii="宋体" w:hAnsi="宋体" w:cs="宋体"/>
              </w:rPr>
            </w:r>
            <w:r/>
          </w:p>
        </w:tc>
      </w:tr>
      <w:tr>
        <w:trPr>
          <w:cantSplit/>
          <w:trHeight w:val="1107"/>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（6）电梯轿厢：</w:t>
            </w:r>
            <w:r>
              <w:rPr>
                <w:rFonts w:ascii="宋体" w:hAnsi="宋体" w:cs="宋体"/>
              </w:rPr>
            </w:r>
            <w:r/>
          </w:p>
          <w:p>
            <w:pPr>
              <w:pStyle w:val="825"/>
              <w:spacing w:line="360" w:lineRule="auto"/>
              <w:rPr>
                <w:rFonts w:ascii="宋体" w:hAnsi="宋体" w:cs="宋体"/>
              </w:rPr>
            </w:pPr>
            <w:r>
              <w:rPr>
                <w:rFonts w:hint="eastAsia" w:ascii="宋体" w:hAnsi="宋体" w:cs="宋体"/>
              </w:rPr>
              <w:t xml:space="preserve">1）保持干净，无污渍、无粘贴物、无异味，每日至少开展4次清洁作业；</w:t>
            </w:r>
            <w:r>
              <w:rPr>
                <w:rFonts w:ascii="宋体" w:hAnsi="宋体" w:cs="宋体"/>
              </w:rPr>
            </w:r>
            <w:r/>
          </w:p>
          <w:p>
            <w:pPr>
              <w:pStyle w:val="825"/>
              <w:spacing w:line="360" w:lineRule="auto"/>
              <w:rPr>
                <w:rFonts w:ascii="宋体" w:hAnsi="宋体" w:cs="宋体"/>
              </w:rPr>
            </w:pPr>
            <w:r>
              <w:rPr>
                <w:rFonts w:hint="eastAsia" w:ascii="宋体" w:hAnsi="宋体" w:cs="宋体"/>
              </w:rPr>
              <w:t xml:space="preserve">2）灯具、操作指示板明亮。</w:t>
            </w:r>
            <w:r>
              <w:rPr>
                <w:rFonts w:ascii="宋体" w:hAnsi="宋体" w:cs="宋体"/>
              </w:rPr>
            </w:r>
            <w:r/>
          </w:p>
        </w:tc>
      </w:tr>
      <w:tr>
        <w:trPr>
          <w:cantSplit/>
          <w:trHeight w:val="454"/>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（7）平台、屋顶、天沟保持干净，有杂物及时清扫，每月至少开展2次清洁作业。</w:t>
            </w:r>
            <w:r>
              <w:rPr>
                <w:rFonts w:ascii="宋体" w:hAnsi="宋体" w:cs="宋体"/>
              </w:rPr>
            </w:r>
            <w:r/>
          </w:p>
        </w:tc>
      </w:tr>
      <w:tr>
        <w:trPr>
          <w:cantSplit/>
          <w:trHeight w:val="454"/>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（8）四楼屋顶花园保持干净，有杂物及时清扫，每日至少开展1次清洁作业。</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（9）地毯干净、无油渍、无污渍、无褪色，每月至少开展1次清洁作业。</w:t>
            </w:r>
            <w:r>
              <w:rPr>
                <w:rFonts w:ascii="宋体" w:hAnsi="宋体" w:cs="宋体"/>
              </w:rPr>
            </w:r>
            <w:r/>
          </w:p>
        </w:tc>
      </w:tr>
      <w:tr>
        <w:trPr>
          <w:cantSplit/>
          <w:trHeight w:val="588"/>
        </w:trPr>
        <w:tc>
          <w:tcPr>
            <w:tcW w:w="493"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587"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公共场地区域保洁</w:t>
            </w: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（1）每日清扫道路地面、停车场等公共区域2次，每日巡视保洁不低于6次，保持干净、无杂物、无积水。</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（2）雪、冰冻等恶劣天气时及时清扫积水、积雪，并采取安全防护措施。</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（3）各种路标、宣传栏等保持干净，每日至少开展1次清洁作业。</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（4）清洁室外照明设备，每月至少开展1次清洁作业。</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（5）绿地内无杂物、无改变用途和破坏、践踏、占用现象，每天至少开展1次巡查。</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（6）2米以下外窗玻璃擦拭，每月至少开展1次清洁作业。</w:t>
            </w:r>
            <w:r>
              <w:rPr>
                <w:rFonts w:ascii="宋体" w:hAnsi="宋体" w:cs="宋体"/>
              </w:rPr>
            </w:r>
            <w:r/>
          </w:p>
        </w:tc>
      </w:tr>
      <w:tr>
        <w:trPr>
          <w:cantSplit/>
          <w:trHeight w:val="588"/>
        </w:trPr>
        <w:tc>
          <w:tcPr>
            <w:tcW w:w="493"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587"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垃圾处理</w:t>
            </w: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（2）桶身表面干净无污渍，每日开展至少1次清洁作业。</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（3）垃圾中转区保持整洁，无明显异味，每日至少开展1次清洁作业，每周开展深度清洁一次。</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（4）每个工作日内要对楼层产生的垃圾，进行清理分类，并运至垃圾集中堆放点。</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（5）垃圾装袋，日产日清。</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（6）建立垃圾清运台账，交由规范的渠道回收处理。 </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（7）做好垃圾分类管理的宣传工作，督促并引导全员参与垃圾分类投放。</w:t>
            </w:r>
            <w:r>
              <w:rPr>
                <w:rFonts w:ascii="宋体" w:hAnsi="宋体" w:cs="宋体"/>
              </w:rPr>
            </w:r>
            <w:r/>
          </w:p>
        </w:tc>
      </w:tr>
      <w:tr>
        <w:trPr>
          <w:cantSplit/>
          <w:trHeight w:val="588"/>
        </w:trPr>
        <w:tc>
          <w:tcPr>
            <w:tcW w:w="493"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（8）垃圾分类投放管理工作的执行标准，按所在城市的要求执行。</w:t>
            </w:r>
            <w:r>
              <w:rPr>
                <w:rFonts w:ascii="宋体" w:hAnsi="宋体" w:cs="宋体"/>
              </w:rPr>
            </w:r>
            <w:r/>
          </w:p>
        </w:tc>
      </w:tr>
      <w:tr>
        <w:trPr>
          <w:trHeight w:val="588"/>
        </w:trPr>
        <w:tc>
          <w:tcPr>
            <w:tcW w:w="493"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58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卫生消毒</w:t>
            </w:r>
            <w:r>
              <w:rPr>
                <w:rFonts w:ascii="宋体" w:hAnsi="宋体" w:cs="宋体"/>
              </w:rPr>
            </w:r>
            <w:r/>
          </w:p>
        </w:tc>
        <w:tc>
          <w:tcPr>
            <w:tcW w:w="3920" w:type="pct"/>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（1）办公用房区域、公共场所区域和周围环境预防性卫生消毒，消毒后及时通风，每周至少开展1次。</w:t>
            </w:r>
            <w:r>
              <w:rPr>
                <w:rFonts w:ascii="宋体" w:hAnsi="宋体" w:cs="宋体"/>
              </w:rPr>
            </w:r>
            <w:r/>
          </w:p>
        </w:tc>
      </w:tr>
    </w:tbl>
    <w:p>
      <w:pPr>
        <w:pStyle w:val="825"/>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25"/>
        <w:spacing w:line="360" w:lineRule="auto"/>
        <w:rPr>
          <w:rFonts w:ascii="宋体" w:hAnsi="宋体" w:cs="宋体"/>
          <w:sz w:val="24"/>
        </w:rPr>
      </w:pPr>
      <w:r>
        <w:rPr>
          <w:rFonts w:hint="eastAsia" w:ascii="宋体" w:hAnsi="宋体" w:cs="宋体"/>
          <w:sz w:val="24"/>
        </w:rPr>
        <w:t xml:space="preserve">3.3.2具体清洁要求</w:t>
      </w:r>
      <w:r>
        <w:rPr>
          <w:rFonts w:ascii="宋体" w:hAnsi="宋体" w:cs="宋体"/>
          <w:sz w:val="24"/>
        </w:rPr>
      </w:r>
      <w:r/>
    </w:p>
    <w:tbl>
      <w:tblPr>
        <w:tblW w:w="95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455"/>
        <w:gridCol w:w="7380"/>
      </w:tblGrid>
      <w:tr>
        <w:trPr>
          <w:trHeight w:val="454"/>
        </w:trPr>
        <w:tc>
          <w:tcPr>
            <w:shd w:val="clear" w:color="auto" w:fill="ffffff"/>
            <w:tcW w:w="73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shd w:val="clear" w:color="auto" w:fill="ffffff"/>
            <w:tcW w:w="145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材质</w:t>
            </w:r>
            <w:r>
              <w:rPr>
                <w:rFonts w:ascii="宋体" w:hAnsi="宋体" w:cs="宋体"/>
              </w:rPr>
            </w:r>
            <w:r/>
          </w:p>
        </w:tc>
        <w:tc>
          <w:tcPr>
            <w:shd w:val="clear" w:color="auto" w:fill="ffffff"/>
            <w:tcW w:w="7380"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清洁要求</w:t>
            </w:r>
            <w:r>
              <w:rPr>
                <w:rFonts w:ascii="宋体" w:hAnsi="宋体" w:cs="宋体"/>
              </w:rPr>
            </w:r>
            <w:r/>
          </w:p>
        </w:tc>
      </w:tr>
      <w:tr>
        <w:trPr>
          <w:cantSplit/>
          <w:trHeight w:val="454"/>
        </w:trPr>
        <w:tc>
          <w:tcPr>
            <w:shd w:val="clear" w:color="auto" w:fill="ffffff"/>
            <w:tcW w:w="733"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shd w:val="clear" w:color="auto" w:fill="ffffff"/>
            <w:tcW w:w="145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瓷砖地面</w:t>
            </w: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（1）日常清洁：推尘，保持地面干净无杂物。</w:t>
            </w:r>
            <w:r>
              <w:rPr>
                <w:rFonts w:ascii="宋体" w:hAnsi="宋体" w:cs="宋体"/>
              </w:rPr>
            </w:r>
            <w:r/>
          </w:p>
        </w:tc>
      </w:tr>
      <w:tr>
        <w:trPr>
          <w:cantSplit/>
          <w:trHeight w:val="454"/>
        </w:trPr>
        <w:tc>
          <w:tcPr>
            <w:shd w:val="clear" w:color="auto" w:fill="ffffff"/>
            <w:tcW w:w="733"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（2）深度清洁：使用洗洁精或肥皂水清理。</w:t>
            </w:r>
            <w:r>
              <w:rPr>
                <w:rFonts w:ascii="宋体" w:hAnsi="宋体" w:cs="宋体"/>
              </w:rPr>
            </w:r>
            <w:r/>
          </w:p>
        </w:tc>
      </w:tr>
      <w:tr>
        <w:trPr>
          <w:trHeight w:val="454"/>
        </w:trPr>
        <w:tc>
          <w:tcPr>
            <w:shd w:val="clear" w:color="auto" w:fill="ffffff"/>
            <w:tcW w:w="73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shd w:val="clear" w:color="auto" w:fill="ffffff"/>
            <w:tcW w:w="145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大理石地面</w:t>
            </w: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（1）日常清洁：推尘，保持地面干净无杂物。</w:t>
            </w:r>
            <w:r>
              <w:rPr>
                <w:rFonts w:ascii="宋体" w:hAnsi="宋体" w:cs="宋体"/>
              </w:rPr>
            </w:r>
            <w:r/>
          </w:p>
        </w:tc>
      </w:tr>
      <w:tr>
        <w:trPr>
          <w:cantSplit/>
          <w:trHeight w:val="454"/>
        </w:trPr>
        <w:tc>
          <w:tcPr>
            <w:shd w:val="clear" w:color="auto" w:fill="ffffff"/>
            <w:tcW w:w="733"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shd w:val="clear" w:color="auto" w:fill="ffffff"/>
            <w:tcW w:w="145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地胶板地面</w:t>
            </w: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（1）定期保养。使用中性清洁剂清洁，避免使用强酸或强碱清洁剂，定期进行基础维护。</w:t>
            </w:r>
            <w:r>
              <w:rPr>
                <w:rFonts w:ascii="宋体" w:hAnsi="宋体" w:cs="宋体"/>
              </w:rPr>
            </w:r>
            <w:r/>
          </w:p>
        </w:tc>
      </w:tr>
      <w:tr>
        <w:trPr>
          <w:cantSplit/>
          <w:trHeight w:val="458"/>
        </w:trPr>
        <w:tc>
          <w:tcPr>
            <w:shd w:val="clear" w:color="auto" w:fill="ffffff"/>
            <w:tcW w:w="733"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（2）日常维护。使用湿润的拖把清洁，污染严重时局部清洁，每月对地胶板地面进行打蜡处理。</w:t>
            </w:r>
            <w:r>
              <w:rPr>
                <w:rFonts w:ascii="宋体" w:hAnsi="宋体" w:cs="宋体"/>
              </w:rPr>
            </w:r>
            <w:r/>
          </w:p>
        </w:tc>
      </w:tr>
      <w:tr>
        <w:trPr>
          <w:cantSplit/>
          <w:trHeight w:val="454"/>
        </w:trPr>
        <w:tc>
          <w:tcPr>
            <w:shd w:val="clear" w:color="auto" w:fill="ffffff"/>
            <w:tcW w:w="733"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4</w:t>
            </w:r>
            <w:r>
              <w:rPr>
                <w:rFonts w:ascii="宋体" w:hAnsi="宋体" w:cs="宋体"/>
              </w:rPr>
            </w:r>
            <w:r/>
          </w:p>
        </w:tc>
        <w:tc>
          <w:tcPr>
            <w:shd w:val="clear" w:color="auto" w:fill="ffffff"/>
            <w:tcW w:w="145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地板地面</w:t>
            </w: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（1）定期保养。使用中性清洁剂清洁，避免使用强酸或强碱清洁剂，定期进行基础维护。</w:t>
            </w:r>
            <w:r>
              <w:rPr>
                <w:rFonts w:ascii="宋体" w:hAnsi="宋体" w:cs="宋体"/>
              </w:rPr>
            </w:r>
            <w:r/>
          </w:p>
        </w:tc>
      </w:tr>
      <w:tr>
        <w:trPr>
          <w:cantSplit/>
          <w:trHeight w:val="454"/>
        </w:trPr>
        <w:tc>
          <w:tcPr>
            <w:shd w:val="clear" w:color="auto" w:fill="ffffff"/>
            <w:tcW w:w="733"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（2）日常维护。使用湿润的拖把清洁，污染严重时局部清洁，每月对地板进行打蜡处理。</w:t>
            </w:r>
            <w:r>
              <w:rPr>
                <w:rFonts w:ascii="宋体" w:hAnsi="宋体" w:cs="宋体"/>
              </w:rPr>
            </w:r>
            <w:r/>
          </w:p>
        </w:tc>
      </w:tr>
      <w:tr>
        <w:trPr>
          <w:cantSplit/>
          <w:trHeight w:val="454"/>
        </w:trPr>
        <w:tc>
          <w:tcPr>
            <w:shd w:val="clear" w:color="auto" w:fill="ffffff"/>
            <w:tcW w:w="733"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5</w:t>
            </w:r>
            <w:r>
              <w:rPr>
                <w:rFonts w:ascii="宋体" w:hAnsi="宋体" w:cs="宋体"/>
              </w:rPr>
            </w:r>
            <w:r/>
          </w:p>
        </w:tc>
        <w:tc>
          <w:tcPr>
            <w:shd w:val="clear" w:color="auto" w:fill="ffffff"/>
            <w:tcW w:w="145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地毯地面</w:t>
            </w: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（1）日常用吸尘机除尘，局部脏污用湿布配中性清洁液重点清洁。</w:t>
            </w:r>
            <w:r>
              <w:rPr>
                <w:rFonts w:ascii="宋体" w:hAnsi="宋体" w:cs="宋体"/>
              </w:rPr>
            </w:r>
            <w:r/>
          </w:p>
        </w:tc>
      </w:tr>
      <w:tr>
        <w:trPr>
          <w:cantSplit/>
          <w:trHeight w:val="454"/>
        </w:trPr>
        <w:tc>
          <w:tcPr>
            <w:shd w:val="clear" w:color="auto" w:fill="ffffff"/>
            <w:tcW w:w="733"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（2）用地毯清洗机定期进行整体清洗，除螨。</w:t>
            </w:r>
            <w:r>
              <w:rPr>
                <w:rFonts w:ascii="宋体" w:hAnsi="宋体" w:cs="宋体"/>
              </w:rPr>
            </w:r>
            <w:r/>
          </w:p>
        </w:tc>
      </w:tr>
      <w:tr>
        <w:trPr>
          <w:trHeight w:val="454"/>
        </w:trPr>
        <w:tc>
          <w:tcPr>
            <w:shd w:val="clear" w:color="auto" w:fill="ffffff"/>
            <w:tcW w:w="73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6</w:t>
            </w:r>
            <w:r>
              <w:rPr>
                <w:rFonts w:ascii="宋体" w:hAnsi="宋体" w:cs="宋体"/>
              </w:rPr>
            </w:r>
            <w:r/>
          </w:p>
        </w:tc>
        <w:tc>
          <w:tcPr>
            <w:shd w:val="clear" w:color="auto" w:fill="ffffff"/>
            <w:tcW w:w="145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乳胶漆内墙</w:t>
            </w:r>
            <w:r>
              <w:rPr>
                <w:rFonts w:ascii="宋体" w:hAnsi="宋体" w:cs="宋体"/>
              </w:rPr>
            </w:r>
            <w:r/>
          </w:p>
        </w:tc>
        <w:tc>
          <w:tcPr>
            <w:shd w:val="clear" w:color="auto" w:fill="ffffff"/>
            <w:tcW w:w="738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有污渍时用半干布擦拭。</w:t>
            </w:r>
            <w:r>
              <w:rPr>
                <w:rFonts w:ascii="宋体" w:hAnsi="宋体" w:cs="宋体"/>
              </w:rPr>
            </w:r>
            <w:r/>
          </w:p>
        </w:tc>
      </w:tr>
      <w:tr>
        <w:trPr>
          <w:trHeight w:val="454"/>
        </w:trPr>
        <w:tc>
          <w:tcPr>
            <w:shd w:val="clear" w:color="auto" w:fill="ffffff"/>
            <w:tcW w:w="73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7</w:t>
            </w:r>
            <w:r>
              <w:rPr>
                <w:rFonts w:ascii="宋体" w:hAnsi="宋体" w:cs="宋体"/>
              </w:rPr>
            </w:r>
            <w:r/>
          </w:p>
        </w:tc>
        <w:tc>
          <w:tcPr>
            <w:shd w:val="clear" w:color="auto" w:fill="ffffff"/>
            <w:tcW w:w="145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木饰面内墙</w:t>
            </w:r>
            <w:r>
              <w:rPr>
                <w:rFonts w:ascii="宋体" w:hAnsi="宋体" w:cs="宋体"/>
              </w:rPr>
            </w:r>
            <w:r/>
          </w:p>
        </w:tc>
        <w:tc>
          <w:tcPr>
            <w:shd w:val="clear" w:color="auto" w:fill="ffffff"/>
            <w:tcW w:w="738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有污渍时用中性清洁剂、半干布擦拭。</w:t>
            </w:r>
            <w:r>
              <w:rPr>
                <w:rFonts w:ascii="宋体" w:hAnsi="宋体" w:cs="宋体"/>
              </w:rPr>
            </w:r>
            <w:r/>
          </w:p>
        </w:tc>
      </w:tr>
      <w:tr>
        <w:trPr>
          <w:trHeight w:val="454"/>
        </w:trPr>
        <w:tc>
          <w:tcPr>
            <w:shd w:val="clear" w:color="auto" w:fill="ffffff"/>
            <w:tcW w:w="73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8</w:t>
            </w:r>
            <w:r>
              <w:rPr>
                <w:rFonts w:ascii="宋体" w:hAnsi="宋体" w:cs="宋体"/>
              </w:rPr>
            </w:r>
            <w:r/>
          </w:p>
        </w:tc>
        <w:tc>
          <w:tcPr>
            <w:shd w:val="clear" w:color="auto" w:fill="ffffff"/>
            <w:tcW w:w="145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石材内墙</w:t>
            </w:r>
            <w:r>
              <w:rPr>
                <w:rFonts w:ascii="宋体" w:hAnsi="宋体" w:cs="宋体"/>
              </w:rPr>
            </w:r>
            <w:r/>
          </w:p>
        </w:tc>
        <w:tc>
          <w:tcPr>
            <w:shd w:val="clear" w:color="auto" w:fill="ffffff"/>
            <w:tcW w:w="738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有污渍时用半湿布擦拭，保持墙面干净无污渍。</w:t>
            </w:r>
            <w:r>
              <w:rPr>
                <w:rFonts w:ascii="宋体" w:hAnsi="宋体" w:cs="宋体"/>
              </w:rPr>
            </w:r>
            <w:r/>
          </w:p>
        </w:tc>
      </w:tr>
      <w:tr>
        <w:trPr>
          <w:trHeight w:val="454"/>
        </w:trPr>
        <w:tc>
          <w:tcPr>
            <w:shd w:val="clear" w:color="auto" w:fill="ffffff"/>
            <w:tcW w:w="733"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9</w:t>
            </w:r>
            <w:r>
              <w:rPr>
                <w:rFonts w:ascii="宋体" w:hAnsi="宋体" w:cs="宋体"/>
              </w:rPr>
            </w:r>
            <w:r/>
          </w:p>
        </w:tc>
        <w:tc>
          <w:tcPr>
            <w:shd w:val="clear" w:color="auto" w:fill="ffffff"/>
            <w:tcW w:w="145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外墙</w:t>
            </w:r>
            <w:r>
              <w:rPr>
                <w:rFonts w:ascii="宋体" w:hAnsi="宋体" w:cs="宋体"/>
              </w:rPr>
            </w:r>
            <w:r/>
          </w:p>
        </w:tc>
        <w:tc>
          <w:tcPr>
            <w:shd w:val="clear" w:color="auto" w:fill="ffffff"/>
            <w:tcW w:w="738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配合采购人做好外墙清洗外包单位的安全监管责任。</w:t>
            </w:r>
            <w:r>
              <w:rPr>
                <w:rFonts w:ascii="宋体" w:hAnsi="宋体" w:cs="宋体"/>
              </w:rPr>
            </w:r>
            <w:r/>
          </w:p>
        </w:tc>
      </w:tr>
    </w:tbl>
    <w:p>
      <w:pPr>
        <w:pStyle w:val="825"/>
        <w:ind w:firstLine="420"/>
        <w:spacing w:line="360" w:lineRule="auto"/>
        <w:rPr>
          <w:rFonts w:ascii="宋体" w:hAnsi="宋体" w:cs="宋体"/>
          <w:sz w:val="24"/>
        </w:rPr>
      </w:pPr>
      <w:r>
        <w:rPr>
          <w:rFonts w:hint="eastAsia" w:ascii="宋体" w:hAnsi="宋体" w:cs="宋体"/>
          <w:sz w:val="24"/>
        </w:rPr>
        <w:t xml:space="preserve">注：根据物业用材情况选择清洁要求</w:t>
      </w:r>
      <w:r>
        <w:rPr>
          <w:rFonts w:ascii="宋体" w:hAnsi="宋体" w:cs="宋体"/>
          <w:sz w:val="24"/>
        </w:rPr>
      </w:r>
      <w:r/>
    </w:p>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3.4保安服务</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3.4.1保安服务内容和标准</w:t>
      </w:r>
      <w:r>
        <w:rPr>
          <w:rFonts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365"/>
        <w:gridCol w:w="7545"/>
      </w:tblGrid>
      <w:tr>
        <w:trPr>
          <w:trHeight w:val="454"/>
        </w:trPr>
        <w:tc>
          <w:tcPr>
            <w:tcW w:w="778"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1365"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服务内容</w:t>
            </w:r>
            <w:r>
              <w:rPr>
                <w:rFonts w:ascii="宋体" w:hAnsi="宋体" w:cs="宋体"/>
                <w:b/>
                <w:bCs/>
              </w:rPr>
            </w:r>
            <w:r/>
          </w:p>
        </w:tc>
        <w:tc>
          <w:tcPr>
            <w:tcW w:w="7545"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服务标准</w:t>
            </w:r>
            <w:r>
              <w:rPr>
                <w:rFonts w:ascii="宋体" w:hAnsi="宋体" w:cs="宋体"/>
                <w:b/>
                <w:bCs/>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基本要求</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（1）建立保安服务相关制度，并按照执行。</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（2）对巡查、值守及异常情况等做好相关记录，填写规范，保存完好。</w:t>
            </w:r>
            <w:r>
              <w:rPr>
                <w:rFonts w:ascii="宋体" w:hAnsi="宋体" w:cs="宋体"/>
              </w:rPr>
            </w:r>
            <w:r/>
          </w:p>
        </w:tc>
      </w:tr>
      <w:tr>
        <w:trPr>
          <w:cantSplit/>
          <w:trHeight w:val="503"/>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（3）配备保安服务必要的器材。</w:t>
            </w:r>
            <w:r>
              <w:rPr>
                <w:rFonts w:ascii="宋体" w:hAnsi="宋体" w:cs="宋体"/>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出入管理</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（1）办公楼（区）主出入口实行 24小时值班制。</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（2）设置门岗。</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（3）在出入口对外来人员及其携带大件物品、外来车辆进行询问和记录，并与相关部门取得联系，同意后方可进入。</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（4）大件物品搬出有相关部门开具的证明和清单，经核实后放行。</w:t>
            </w:r>
            <w:r>
              <w:rPr>
                <w:rFonts w:ascii="宋体" w:hAnsi="宋体" w:cs="宋体"/>
              </w:rPr>
            </w:r>
            <w:r/>
          </w:p>
        </w:tc>
      </w:tr>
      <w:tr>
        <w:trPr>
          <w:cantSplit/>
          <w:trHeight w:val="736"/>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（5）排查可疑人员，对于不出示证件、不按规定登记、不听劝阻而强行闯入者，及时劝离，必要时通知公安机关进行处理。</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（6）配合相关部门积极疏导上访人员，有效疏导如出入口人群集聚、车辆拥堵、货物堵塞道路等情况。</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（7）根据物业服务合同约定，对物品进出实行安检、登记、电话确认等分类管理措施。大宗物品进出会同接收单位收件人审检，严防违禁品（包括毒品、军火弹药、管制刀具、易燃易爆品等）。</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（8）提供现场接待服务</w:t>
            </w:r>
            <w:r>
              <w:rPr>
                <w:rFonts w:ascii="宋体" w:hAnsi="宋体" w:cs="宋体"/>
              </w:rPr>
            </w:r>
            <w:r/>
          </w:p>
          <w:p>
            <w:pPr>
              <w:pStyle w:val="825"/>
              <w:spacing w:line="360" w:lineRule="auto"/>
              <w:rPr>
                <w:rFonts w:ascii="宋体" w:hAnsi="宋体" w:cs="宋体"/>
              </w:rPr>
            </w:pPr>
            <w:r>
              <w:rPr>
                <w:rFonts w:hint="eastAsia" w:ascii="宋体" w:hAnsi="宋体" w:cs="宋体"/>
              </w:rPr>
              <w:t xml:space="preserve">1）做好来访人员、车辆进出证件登记，及时通报；</w:t>
            </w:r>
            <w:r>
              <w:rPr>
                <w:rFonts w:ascii="宋体" w:hAnsi="宋体" w:cs="宋体"/>
              </w:rPr>
            </w:r>
            <w:r/>
          </w:p>
          <w:p>
            <w:pPr>
              <w:pStyle w:val="825"/>
              <w:spacing w:line="360" w:lineRule="auto"/>
              <w:rPr>
                <w:rFonts w:ascii="宋体" w:hAnsi="宋体" w:cs="宋体"/>
              </w:rPr>
            </w:pPr>
            <w:r>
              <w:rPr>
                <w:rFonts w:hint="eastAsia" w:ascii="宋体" w:hAnsi="宋体" w:cs="宋体"/>
              </w:rPr>
              <w:t xml:space="preserve">2）严禁无关人员、可疑人员和危险物品进入办公楼（区）内；</w:t>
            </w:r>
            <w:r>
              <w:rPr>
                <w:rFonts w:ascii="宋体" w:hAnsi="宋体" w:cs="宋体"/>
              </w:rPr>
            </w:r>
            <w:r/>
          </w:p>
          <w:p>
            <w:pPr>
              <w:pStyle w:val="825"/>
              <w:spacing w:line="360" w:lineRule="auto"/>
              <w:rPr>
                <w:rFonts w:ascii="宋体" w:hAnsi="宋体" w:cs="宋体"/>
              </w:rPr>
            </w:pPr>
            <w:r>
              <w:rPr>
                <w:rFonts w:hint="eastAsia" w:ascii="宋体" w:hAnsi="宋体" w:cs="宋体"/>
              </w:rPr>
              <w:t xml:space="preserve">3）物品摆放整齐有序、分类放置；</w:t>
            </w:r>
            <w:r>
              <w:rPr>
                <w:rFonts w:ascii="宋体" w:hAnsi="宋体" w:cs="宋体"/>
              </w:rPr>
            </w:r>
            <w:r/>
          </w:p>
          <w:p>
            <w:pPr>
              <w:pStyle w:val="825"/>
              <w:spacing w:line="360" w:lineRule="auto"/>
              <w:rPr>
                <w:rFonts w:ascii="宋体" w:hAnsi="宋体" w:cs="宋体"/>
              </w:rPr>
            </w:pPr>
            <w:r>
              <w:rPr>
                <w:rFonts w:hint="eastAsia" w:ascii="宋体" w:hAnsi="宋体" w:cs="宋体"/>
              </w:rPr>
              <w:t xml:space="preserve">4）现场办理等待时间不超过5分钟，等待较长时间应当及时沟通；</w:t>
            </w:r>
            <w:r>
              <w:rPr>
                <w:rFonts w:ascii="宋体" w:hAnsi="宋体" w:cs="宋体"/>
              </w:rPr>
            </w:r>
            <w:r/>
          </w:p>
          <w:p>
            <w:pPr>
              <w:pStyle w:val="825"/>
              <w:spacing w:line="360" w:lineRule="auto"/>
              <w:rPr>
                <w:rFonts w:ascii="宋体" w:hAnsi="宋体" w:cs="宋体"/>
              </w:rPr>
            </w:pPr>
            <w:r>
              <w:rPr>
                <w:rFonts w:hint="eastAsia" w:ascii="宋体" w:hAnsi="宋体" w:cs="宋体"/>
              </w:rPr>
              <w:t xml:space="preserve">5）对来访人员咨询、建议、求助等事项，及时处理或答复，处理和答复率100%；</w:t>
            </w:r>
            <w:r>
              <w:rPr>
                <w:rFonts w:ascii="宋体" w:hAnsi="宋体" w:cs="宋体"/>
              </w:rPr>
            </w:r>
            <w:r/>
          </w:p>
          <w:p>
            <w:pPr>
              <w:pStyle w:val="825"/>
              <w:spacing w:line="360" w:lineRule="auto"/>
              <w:rPr>
                <w:rFonts w:ascii="宋体" w:hAnsi="宋体" w:cs="宋体"/>
              </w:rPr>
            </w:pPr>
            <w:r>
              <w:rPr>
                <w:rFonts w:hint="eastAsia" w:ascii="宋体" w:hAnsi="宋体" w:cs="宋体"/>
              </w:rPr>
              <w:t xml:space="preserve">6）接待服务工作时间应当覆盖采购人工作时间；</w:t>
            </w:r>
            <w:r>
              <w:rPr>
                <w:rFonts w:ascii="宋体" w:hAnsi="宋体" w:cs="宋体"/>
              </w:rPr>
            </w:r>
            <w:r/>
          </w:p>
          <w:p>
            <w:pPr>
              <w:pStyle w:val="825"/>
              <w:spacing w:line="360" w:lineRule="auto"/>
              <w:rPr>
                <w:rFonts w:ascii="宋体" w:hAnsi="宋体" w:cs="宋体"/>
              </w:rPr>
            </w:pPr>
            <w:r>
              <w:rPr>
                <w:rFonts w:hint="eastAsia" w:ascii="宋体" w:hAnsi="宋体" w:cs="宋体"/>
              </w:rPr>
              <w:t xml:space="preserve">7）与被访人进行核实确认；告知被访人的办公室门牌号；告知访客注意事项（根据实际需要填写注意事项）。</w:t>
            </w:r>
            <w:r>
              <w:rPr>
                <w:rFonts w:ascii="宋体" w:hAnsi="宋体" w:cs="宋体"/>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值班巡查</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（1）建立24小时值班巡查制度。</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（2）制定巡查路线，按照指定时间和路线执行，加强重点区域、重点部位及装修区域的巡查。</w:t>
            </w:r>
            <w:r>
              <w:rPr>
                <w:rFonts w:ascii="宋体" w:hAnsi="宋体" w:cs="宋体"/>
              </w:rPr>
            </w:r>
            <w:r/>
          </w:p>
        </w:tc>
      </w:tr>
      <w:tr>
        <w:trPr>
          <w:cantSplit/>
          <w:trHeight w:val="519"/>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（3）巡查期间保持通信设施设备畅通，遇到异常情况立即上报并在现场采取相应措施。</w:t>
            </w:r>
            <w:r>
              <w:rPr>
                <w:rFonts w:ascii="宋体" w:hAnsi="宋体" w:cs="宋体"/>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4</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监控值守</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（1）监控室环境符合系统设备运行要求，定期进行检查和检测，确保系统功能正常。</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（2）监控设备24小时正常运行，监控室实行专人24小时值班制度。</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（3）监控记录画面清晰，视频监控无死角、无盲区。</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（4）值班期间遵守操作规程和保密制度，做好监控记录的保存工作。</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（5）监控记录保持完整，保存时间不应少于90天。</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（6）无关人员进入监控室或查阅监控记录，经授权人批准并做好相关记录。</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（7）监控室收到火情等报警信号、其他异常情况信号后，及时报警并安排其他安保人员前往现场进行处理。</w:t>
            </w:r>
            <w:r>
              <w:rPr>
                <w:rFonts w:ascii="宋体" w:hAnsi="宋体" w:cs="宋体"/>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5</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车辆停放</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（1）车辆行驶路线设置合理、规范，导向标志完整、清晰。</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（2）合理规划车辆停放区域，张贴车辆引导标识，对车辆及停放区域实行规范管理。</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（3）严禁在办公楼的公用走道、楼梯间、安全出口处等公共区域停放车辆或充电。</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（4）非机动车定点有序停放，非机动充电桩2小时巡检一次。</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（5）发现车辆异常情况及时通知车主，并做好登记；发生交通事故、自然灾害等意外事故时及时赶赴现场疏导和协助处理，响应时间不超过3分钟。</w:t>
            </w:r>
            <w:r>
              <w:rPr>
                <w:rFonts w:ascii="宋体" w:hAnsi="宋体" w:cs="宋体"/>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6</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消防安全管理</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（1）建立消防安全责任制，确定各级消防安全责任人及其职责。</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（2）消防控制室实行24小时值班制度。</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（3）消火栓、应急照明、应急物资、消防及人员逃生通道、消防车通道可随时正常使用。</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（4）易燃易爆品、危化品设专区专人管理，做好相关记录。</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（5）定期组织消防安全宣传，每半年至少开展1次消防演练。</w:t>
            </w:r>
            <w:r>
              <w:rPr>
                <w:rFonts w:ascii="宋体" w:hAnsi="宋体" w:cs="宋体"/>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7</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突发事件处理</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（1）制定突发事件安全责任书，明确突发事件责任人及应承担的安全责任。</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（2）建立应急突发事件处置队伍，明确各自的职责。</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（3）识别、分析各种潜在风险，针对不同风险类型制定相应解决方案，并配备应急物资。</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（4）每半年至少开展1次突发事件应急演练，并有相应记录。</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（5）发生意外事件时，及时采取应急措施，维护办公区域物业服务正常进行，保护人身财产安全。</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（6）办公区域物业服务应急预案终止实施后，积极采取措施，在尽可能短的时间内，消除事故带来的不良影响，妥善安置和慰问受害及受影响的人员和部门。</w:t>
            </w:r>
            <w:r>
              <w:rPr>
                <w:rFonts w:ascii="宋体" w:hAnsi="宋体" w:cs="宋体"/>
              </w:rPr>
            </w:r>
            <w:r/>
          </w:p>
        </w:tc>
      </w:tr>
      <w:tr>
        <w:trPr>
          <w:cantSplit/>
          <w:trHeight w:val="454"/>
        </w:trPr>
        <w:tc>
          <w:tcPr>
            <w:tcW w:w="778"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pStyle w:val="825"/>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（7）事故处理后，及时形成事故应急总结报告，完善应急救援工作方案。</w:t>
            </w:r>
            <w:r>
              <w:rPr>
                <w:rFonts w:ascii="宋体" w:hAnsi="宋体" w:cs="宋体"/>
              </w:rPr>
            </w:r>
            <w:r/>
          </w:p>
        </w:tc>
      </w:tr>
      <w:tr>
        <w:trPr>
          <w:cantSplit/>
          <w:trHeight w:val="454"/>
        </w:trPr>
        <w:tc>
          <w:tcPr>
            <w:tcW w:w="778"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8</w:t>
            </w:r>
            <w:r>
              <w:rPr>
                <w:rFonts w:ascii="宋体" w:hAnsi="宋体" w:cs="宋体"/>
              </w:rPr>
            </w:r>
            <w:r/>
          </w:p>
        </w:tc>
        <w:tc>
          <w:tcPr>
            <w:tcW w:w="1365"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大型活动秩序</w:t>
            </w: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（1）制定相应的活动秩序维护方案，合理安排人员，并对场所的安全隐患进行排查。</w:t>
            </w:r>
            <w:r>
              <w:rPr>
                <w:rFonts w:ascii="宋体" w:hAnsi="宋体" w:cs="宋体"/>
              </w:rPr>
            </w:r>
            <w:r/>
          </w:p>
        </w:tc>
      </w:tr>
      <w:tr>
        <w:trPr>
          <w:cantSplit/>
          <w:trHeight w:val="454"/>
        </w:trPr>
        <w:tc>
          <w:tcPr>
            <w:tcW w:w="778" w:type="dxa"/>
            <w:vAlign w:val="top"/>
            <w:vMerge w:val="continue"/>
            <w:textDirection w:val="lrTb"/>
            <w:noWrap w:val="false"/>
          </w:tcPr>
          <w:p>
            <w:pPr>
              <w:pStyle w:val="825"/>
              <w:spacing w:line="360" w:lineRule="auto"/>
              <w:rPr>
                <w:rFonts w:ascii="宋体" w:hAnsi="宋体" w:cs="宋体"/>
              </w:rPr>
            </w:pPr>
            <w:r>
              <w:rPr>
                <w:rFonts w:ascii="宋体" w:hAnsi="宋体" w:cs="宋体"/>
              </w:rPr>
            </w:r>
            <w:r/>
          </w:p>
        </w:tc>
        <w:tc>
          <w:tcPr>
            <w:tcW w:w="1365" w:type="dxa"/>
            <w:vAlign w:val="top"/>
            <w:vMerge w:val="continue"/>
            <w:textDirection w:val="lrTb"/>
            <w:noWrap w:val="false"/>
          </w:tcPr>
          <w:p>
            <w:pPr>
              <w:pStyle w:val="825"/>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（2）应当保障通道、出入口、停车场等区域畅通。</w:t>
            </w:r>
            <w:r>
              <w:rPr>
                <w:rFonts w:ascii="宋体" w:hAnsi="宋体" w:cs="宋体"/>
              </w:rPr>
            </w:r>
            <w:r/>
          </w:p>
        </w:tc>
      </w:tr>
      <w:tr>
        <w:trPr>
          <w:cantSplit/>
          <w:trHeight w:val="454"/>
        </w:trPr>
        <w:tc>
          <w:tcPr>
            <w:tcW w:w="778" w:type="dxa"/>
            <w:vAlign w:val="top"/>
            <w:vMerge w:val="continue"/>
            <w:textDirection w:val="lrTb"/>
            <w:noWrap w:val="false"/>
          </w:tcPr>
          <w:p>
            <w:pPr>
              <w:pStyle w:val="825"/>
              <w:spacing w:line="360" w:lineRule="auto"/>
              <w:rPr>
                <w:rFonts w:ascii="宋体" w:hAnsi="宋体" w:cs="宋体"/>
              </w:rPr>
            </w:pPr>
            <w:r>
              <w:rPr>
                <w:rFonts w:ascii="宋体" w:hAnsi="宋体" w:cs="宋体"/>
              </w:rPr>
            </w:r>
            <w:r/>
          </w:p>
        </w:tc>
        <w:tc>
          <w:tcPr>
            <w:tcW w:w="1365" w:type="dxa"/>
            <w:vAlign w:val="top"/>
            <w:vMerge w:val="continue"/>
            <w:textDirection w:val="lrTb"/>
            <w:noWrap w:val="false"/>
          </w:tcPr>
          <w:p>
            <w:pPr>
              <w:pStyle w:val="825"/>
              <w:spacing w:line="360" w:lineRule="auto"/>
              <w:rPr>
                <w:rFonts w:ascii="宋体" w:hAnsi="宋体" w:cs="宋体"/>
              </w:rPr>
            </w:pPr>
            <w:r>
              <w:rPr>
                <w:rFonts w:ascii="宋体" w:hAnsi="宋体" w:cs="宋体"/>
              </w:rPr>
            </w:r>
            <w:r/>
          </w:p>
        </w:tc>
        <w:tc>
          <w:tcPr>
            <w:tcW w:w="7545" w:type="dxa"/>
            <w:vAlign w:val="center"/>
            <w:textDirection w:val="lrTb"/>
            <w:noWrap w:val="false"/>
          </w:tcPr>
          <w:p>
            <w:pPr>
              <w:pStyle w:val="825"/>
              <w:spacing w:line="360" w:lineRule="auto"/>
              <w:rPr>
                <w:rFonts w:ascii="宋体" w:hAnsi="宋体" w:cs="宋体"/>
              </w:rPr>
            </w:pPr>
            <w:r>
              <w:rPr>
                <w:rFonts w:hint="eastAsia" w:ascii="宋体" w:hAnsi="宋体" w:cs="宋体"/>
              </w:rPr>
              <w:t xml:space="preserve"> （3）活动举办过程中，做好现场秩序的维护和突发事故的处置工作，确保活动正常进行。</w:t>
            </w:r>
            <w:r>
              <w:rPr>
                <w:rFonts w:ascii="宋体" w:hAnsi="宋体" w:cs="宋体"/>
              </w:rPr>
            </w:r>
            <w:r/>
          </w:p>
        </w:tc>
      </w:tr>
    </w:tbl>
    <w:p>
      <w:pPr>
        <w:pStyle w:val="825"/>
        <w:spacing w:line="360" w:lineRule="auto"/>
        <w:rPr>
          <w:rFonts w:ascii="宋体" w:hAnsi="宋体" w:cs="宋体"/>
          <w:sz w:val="24"/>
          <w:szCs w:val="24"/>
        </w:rPr>
      </w:pPr>
      <w:r>
        <w:rPr>
          <w:rFonts w:hint="eastAsia" w:ascii="宋体" w:hAnsi="宋体" w:cs="宋体"/>
          <w:sz w:val="24"/>
          <w:szCs w:val="24"/>
        </w:rPr>
        <w:t xml:space="preserve">3.4.2 保安具体工作安排</w:t>
      </w:r>
      <w:r>
        <w:rPr>
          <w:rFonts w:ascii="宋体" w:hAnsi="宋体" w:cs="宋体"/>
          <w:sz w:val="24"/>
          <w:szCs w:val="24"/>
        </w:rPr>
      </w:r>
      <w:r/>
    </w:p>
    <w:p>
      <w:pPr>
        <w:pStyle w:val="825"/>
        <w:spacing w:line="360" w:lineRule="auto"/>
        <w:rPr>
          <w:rFonts w:ascii="宋体" w:hAnsi="宋体" w:cs="宋体"/>
          <w:sz w:val="24"/>
          <w:szCs w:val="24"/>
        </w:rPr>
      </w:pPr>
      <w:r>
        <w:rPr>
          <w:rFonts w:hint="eastAsia" w:ascii="宋体" w:hAnsi="宋体" w:cs="宋体"/>
          <w:sz w:val="24"/>
          <w:szCs w:val="24"/>
        </w:rPr>
        <w:t xml:space="preserve">3.4.2.1农林大厦、省农业检测大楼保安服务：</w:t>
      </w:r>
      <w:r>
        <w:rPr>
          <w:rFonts w:ascii="宋体" w:hAnsi="宋体" w:cs="宋体"/>
          <w:sz w:val="24"/>
          <w:szCs w:val="24"/>
        </w:rPr>
      </w:r>
      <w:r/>
    </w:p>
    <w:p>
      <w:pPr>
        <w:pStyle w:val="825"/>
        <w:ind w:firstLine="480"/>
        <w:spacing w:line="360" w:lineRule="auto"/>
        <w:rPr>
          <w:rFonts w:ascii="宋体" w:hAnsi="宋体" w:cs="宋体"/>
          <w:sz w:val="24"/>
        </w:rPr>
      </w:pPr>
      <w:r>
        <w:rPr>
          <w:rFonts w:hint="eastAsia"/>
          <w:sz w:val="24"/>
        </w:rPr>
        <w:t xml:space="preserve"> </w:t>
      </w:r>
      <w:r>
        <w:rPr>
          <w:rFonts w:hint="eastAsia" w:ascii="宋体" w:hAnsi="宋体" w:cs="宋体"/>
          <w:sz w:val="24"/>
        </w:rPr>
        <w:t xml:space="preserve">1）实施封闭式管理和24小时治安保卫制度，加强对大楼内外环境、人员、设备设施的安全保卫工作，做好值班记录；</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2）对大楼各楼层、地下车库、机械车库等关键部位及院落周边定时巡查，并做好巡查记录；</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3）严格对外来人员、物资的出入登记验证制度。有严格的交接班制度和交接班记录；</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4）建立机动车通行证制度，做好维持交通和车辆停放秩序的管理，机械车库车辆存取管理，协助采购人做好机械车库故障报修；</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5）对在值班、巡查中发现管辖区域内发生的治安警、火警及争吵斗殴、上访等突发事件果断处理，及时报警和报告并应与内外相关部门配合处理突发事件，在必要时要与公安部门联系、沟通、协调；</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6）认真做好安保值班室的值班管理工作；</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7）配合招标人做好消防监控夜间值班工作；</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8）配合做好消防相关工作，应急状态下的疏散及初起火灾扑救；做好大风、大雨、下雪天等极端天气应急处理；配合做好漫水、燃气泄漏等突发事件应急处理；配合采购人做好会场布置，活动场地布置等工作；</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9）做好采购人安排的其他安护工作。</w:t>
      </w:r>
      <w:r>
        <w:rPr>
          <w:rFonts w:ascii="宋体" w:hAnsi="宋体" w:cs="宋体"/>
          <w:sz w:val="24"/>
        </w:rPr>
      </w:r>
      <w:r/>
    </w:p>
    <w:p>
      <w:pPr>
        <w:pStyle w:val="825"/>
        <w:spacing w:line="360" w:lineRule="auto"/>
        <w:rPr>
          <w:rFonts w:ascii="宋体" w:hAnsi="宋体" w:cs="宋体"/>
          <w:sz w:val="24"/>
          <w:szCs w:val="24"/>
        </w:rPr>
      </w:pPr>
      <w:r>
        <w:rPr>
          <w:rFonts w:hint="eastAsia" w:ascii="宋体" w:hAnsi="宋体" w:cs="宋体"/>
          <w:sz w:val="24"/>
          <w:szCs w:val="24"/>
        </w:rPr>
        <w:t xml:space="preserve">3.4.2.2省农业农村厅南湖办公区安护服务：</w:t>
      </w:r>
      <w:r>
        <w:rPr>
          <w:rFonts w:ascii="宋体" w:hAnsi="宋体" w:cs="宋体"/>
          <w:sz w:val="24"/>
          <w:szCs w:val="24"/>
        </w:rPr>
      </w:r>
      <w:r/>
    </w:p>
    <w:p>
      <w:pPr>
        <w:pStyle w:val="825"/>
        <w:ind w:firstLine="480"/>
        <w:spacing w:line="360" w:lineRule="auto"/>
        <w:rPr>
          <w:rFonts w:ascii="宋体" w:hAnsi="宋体" w:cs="宋体"/>
          <w:sz w:val="24"/>
        </w:rPr>
      </w:pPr>
      <w:r>
        <w:rPr>
          <w:rFonts w:hint="eastAsia" w:ascii="宋体" w:hAnsi="宋体" w:cs="宋体"/>
          <w:sz w:val="24"/>
        </w:rPr>
        <w:t xml:space="preserve"> 1）实施封闭式管理和24小时治安保卫制度，加强对楼内外环境、人员、设备设施的安全护卫，做好值班记录；</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2）对各楼层关键部位及院落周边定时巡查，并做好巡查记录；引导车辆按标明车位停放；</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3）严格对外来人员、物资的出入登记验证制度。有严格的交接班制度和交接班记录；</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4）建立机动车通行证制度，做好维持交通和车辆停放秩序的管理；</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5）对在值班、巡查中发现管辖区域内发生的治安警、火警及争吵斗殴、上访等突发事件果断处理，及时报警和报告并应与内外相关部门配合处理突发事件，在必要时要与公安部门联系、沟通、协调；</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6）消防安全相关工作；应急状态下的疏散引导及初起火灾的扑救；做好大风、大雨、下雪天等极端天气应急处理；配合做好漫水、燃气泄漏等突发事件应急处理；配合采购人做好会场布置，活动场地布置等工作；</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7）对大楼各楼层、地下车库等关键部位及院落周边定时巡查，并做好巡查记录；</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8）认真做好安护值班室的值班管理工作；</w:t>
      </w:r>
      <w:r>
        <w:rPr>
          <w:rFonts w:ascii="宋体" w:hAnsi="宋体" w:cs="宋体"/>
          <w:sz w:val="24"/>
        </w:rPr>
      </w:r>
      <w:r/>
    </w:p>
    <w:p>
      <w:pPr>
        <w:pStyle w:val="825"/>
        <w:ind w:firstLine="480"/>
        <w:spacing w:line="360" w:lineRule="auto"/>
        <w:rPr>
          <w:rFonts w:ascii="宋体" w:hAnsi="宋体" w:cs="宋体"/>
          <w:sz w:val="24"/>
        </w:rPr>
      </w:pPr>
      <w:r>
        <w:rPr>
          <w:rFonts w:hint="eastAsia" w:ascii="宋体" w:hAnsi="宋体" w:cs="宋体"/>
          <w:sz w:val="24"/>
        </w:rPr>
        <w:t xml:space="preserve"> 9）采购人安排的其他工作。</w:t>
      </w:r>
      <w:r>
        <w:rPr>
          <w:rFonts w:ascii="宋体" w:hAnsi="宋体" w:cs="宋体"/>
          <w:sz w:val="24"/>
        </w:rPr>
      </w:r>
      <w:r/>
    </w:p>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3.5客服服务</w:t>
      </w:r>
      <w:r>
        <w:rPr>
          <w:rFonts w:ascii="宋体" w:hAnsi="宋体" w:cs="宋体"/>
          <w:b/>
          <w:bCs/>
          <w:sz w:val="26"/>
          <w:szCs w:val="26"/>
        </w:rPr>
      </w:r>
      <w:r/>
    </w:p>
    <w:p>
      <w:pPr>
        <w:pStyle w:val="825"/>
        <w:spacing w:line="360" w:lineRule="auto"/>
        <w:rPr>
          <w:rFonts w:ascii="宋体" w:hAnsi="宋体" w:cs="宋体"/>
          <w:sz w:val="24"/>
        </w:rPr>
      </w:pPr>
      <w:r>
        <w:rPr>
          <w:rFonts w:hint="eastAsia" w:ascii="宋体" w:hAnsi="宋体" w:cs="宋体"/>
          <w:sz w:val="24"/>
        </w:rPr>
        <w:t xml:space="preserve">3.5.1会议服务</w:t>
      </w:r>
      <w:r>
        <w:rPr>
          <w:rFonts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245"/>
        <w:gridCol w:w="7230"/>
      </w:tblGrid>
      <w:tr>
        <w:trPr>
          <w:trHeight w:val="454"/>
        </w:trPr>
        <w:tc>
          <w:tcPr>
            <w:tcW w:w="763"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1245"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服务内容</w:t>
            </w:r>
            <w:r>
              <w:rPr>
                <w:rFonts w:ascii="宋体" w:hAnsi="宋体" w:cs="宋体"/>
                <w:b/>
                <w:bCs/>
              </w:rPr>
            </w:r>
            <w:r/>
          </w:p>
        </w:tc>
        <w:tc>
          <w:tcPr>
            <w:tcW w:w="7230"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服务标准</w:t>
            </w:r>
            <w:r>
              <w:rPr>
                <w:rFonts w:ascii="宋体" w:hAnsi="宋体" w:cs="宋体"/>
                <w:b/>
                <w:bCs/>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会议受理</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接受会议预订，记录会议需求，安排会议人员。</w:t>
            </w:r>
            <w:r>
              <w:rPr>
                <w:rFonts w:ascii="宋体" w:hAnsi="宋体" w:cs="宋体"/>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会前准备</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根据会议需求、场地大小、用途，明确会议桌椅、物品、设备、文具等摆放规定，音、视频设施保障措施。各种会议、大型活动的会场清洁、布置等工作，空调温度调节。</w:t>
            </w:r>
            <w:r>
              <w:rPr>
                <w:rFonts w:ascii="宋体" w:hAnsi="宋体" w:cs="宋体"/>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引导服务</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做好引导牌并放置在指定位置，引导人员引导手势规范，语言标准。</w:t>
            </w:r>
            <w:r>
              <w:rPr>
                <w:rFonts w:ascii="宋体" w:hAnsi="宋体" w:cs="宋体"/>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4</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会中服务</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会议期间按要求加水，做好会议的前中后的茶水等服务保障工作。</w:t>
            </w:r>
            <w:r>
              <w:rPr>
                <w:rFonts w:ascii="宋体" w:hAnsi="宋体" w:cs="宋体"/>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5</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会后整理</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对会议现场进行检查，做好会场清扫工作。</w:t>
            </w:r>
            <w:r>
              <w:rPr>
                <w:rFonts w:ascii="宋体" w:hAnsi="宋体" w:cs="宋体"/>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bookmarkStart w:id="196" w:name="_Toc27983"/>
            <w:r/>
            <w:bookmarkStart w:id="197" w:name="_Toc12052"/>
            <w:r/>
            <w:bookmarkStart w:id="198" w:name="_Toc26417"/>
            <w:r>
              <w:rPr>
                <w:rFonts w:hint="eastAsia" w:ascii="宋体" w:hAnsi="宋体" w:cs="宋体"/>
              </w:rPr>
              <w:t xml:space="preserve">6</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紧急会议保障</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2名客服通勤距离不超过2公里，保障采购人临时及紧急保障会议。</w:t>
            </w:r>
            <w:r>
              <w:rPr>
                <w:rFonts w:ascii="宋体" w:hAnsi="宋体" w:cs="宋体"/>
              </w:rPr>
            </w:r>
            <w:r/>
          </w:p>
        </w:tc>
      </w:tr>
    </w:tbl>
    <w:p>
      <w:pPr>
        <w:pStyle w:val="825"/>
        <w:ind w:firstLine="422"/>
        <w:spacing w:line="360" w:lineRule="auto"/>
        <w:rPr>
          <w:rFonts w:ascii="宋体" w:hAnsi="宋体" w:cs="宋体"/>
          <w:b/>
          <w:bCs/>
          <w:sz w:val="24"/>
        </w:rPr>
      </w:pPr>
      <w:r>
        <w:rPr>
          <w:rFonts w:ascii="宋体" w:hAnsi="宋体" w:cs="宋体"/>
          <w:b/>
          <w:bCs/>
          <w:sz w:val="24"/>
        </w:rPr>
      </w:r>
      <w:r/>
    </w:p>
    <w:p>
      <w:pPr>
        <w:pStyle w:val="825"/>
        <w:spacing w:line="360" w:lineRule="auto"/>
        <w:rPr>
          <w:rFonts w:ascii="宋体" w:hAnsi="宋体" w:cs="宋体"/>
          <w:sz w:val="24"/>
        </w:rPr>
      </w:pPr>
      <w:r>
        <w:rPr>
          <w:rFonts w:hint="eastAsia" w:ascii="宋体" w:hAnsi="宋体" w:cs="宋体"/>
          <w:sz w:val="24"/>
        </w:rPr>
        <w:t xml:space="preserve">3.5.2前台客服服务</w:t>
      </w:r>
      <w:r>
        <w:rPr>
          <w:rFonts w:ascii="宋体" w:hAnsi="宋体" w:cs="宋体"/>
          <w:sz w:val="24"/>
        </w:rPr>
      </w:r>
      <w:r/>
    </w:p>
    <w:tbl>
      <w:tblPr>
        <w:tblpPr w:horzAnchor="margin" w:tblpXSpec="left" w:vertAnchor="text" w:tblpY="133" w:leftFromText="180" w:topFromText="0" w:rightFromText="180" w:bottomFromText="0"/>
        <w:tblW w:w="92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230"/>
        <w:gridCol w:w="7215"/>
      </w:tblGrid>
      <w:tr>
        <w:trPr>
          <w:trHeight w:val="454"/>
        </w:trPr>
        <w:tc>
          <w:tcPr>
            <w:tcW w:w="778" w:type="dxa"/>
            <w:vAlign w:val="center"/>
            <w:textDirection w:val="lrTb"/>
            <w:noWrap w:val="false"/>
          </w:tcPr>
          <w:p>
            <w:pPr>
              <w:pStyle w:val="825"/>
              <w:ind w:left="158"/>
              <w:jc w:val="center"/>
              <w:spacing w:line="360" w:lineRule="auto"/>
              <w:widowControl/>
              <w:rPr>
                <w:rFonts w:ascii="宋体" w:hAnsi="宋体" w:cs="宋体"/>
                <w:b/>
                <w:bCs/>
              </w:rPr>
              <w:framePr w:hSpace="180" w:wrap="around" w:vAnchor="text" w:hAnchor="margin" w:y="133"/>
            </w:pPr>
            <w:r>
              <w:rPr>
                <w:rFonts w:hint="eastAsia" w:ascii="宋体" w:hAnsi="宋体" w:cs="宋体"/>
                <w:b/>
                <w:bCs/>
              </w:rPr>
              <w:t xml:space="preserve">序号</w:t>
            </w:r>
            <w:r>
              <w:rPr>
                <w:rFonts w:ascii="宋体" w:hAnsi="宋体" w:cs="宋体"/>
                <w:b/>
                <w:bCs/>
              </w:rPr>
            </w:r>
            <w:r/>
          </w:p>
        </w:tc>
        <w:tc>
          <w:tcPr>
            <w:tcW w:w="1230" w:type="dxa"/>
            <w:vAlign w:val="center"/>
            <w:textDirection w:val="lrTb"/>
            <w:noWrap w:val="false"/>
          </w:tcPr>
          <w:p>
            <w:pPr>
              <w:pStyle w:val="825"/>
              <w:ind w:left="158"/>
              <w:jc w:val="center"/>
              <w:spacing w:line="360" w:lineRule="auto"/>
              <w:widowControl/>
              <w:rPr>
                <w:rFonts w:ascii="宋体" w:hAnsi="宋体" w:cs="宋体"/>
                <w:b/>
                <w:bCs/>
              </w:rPr>
              <w:framePr w:hSpace="180" w:wrap="around" w:vAnchor="text" w:hAnchor="margin" w:y="133"/>
            </w:pPr>
            <w:r>
              <w:rPr>
                <w:rFonts w:hint="eastAsia" w:ascii="宋体" w:hAnsi="宋体" w:cs="宋体"/>
                <w:b/>
                <w:bCs/>
              </w:rPr>
              <w:t xml:space="preserve">服务内容</w:t>
            </w:r>
            <w:r>
              <w:rPr>
                <w:rFonts w:ascii="宋体" w:hAnsi="宋体" w:cs="宋体"/>
                <w:b/>
                <w:bCs/>
              </w:rPr>
            </w:r>
            <w:r/>
          </w:p>
        </w:tc>
        <w:tc>
          <w:tcPr>
            <w:tcW w:w="7215" w:type="dxa"/>
            <w:vAlign w:val="center"/>
            <w:textDirection w:val="lrTb"/>
            <w:noWrap w:val="false"/>
          </w:tcPr>
          <w:p>
            <w:pPr>
              <w:pStyle w:val="825"/>
              <w:ind w:left="158"/>
              <w:jc w:val="center"/>
              <w:spacing w:line="360" w:lineRule="auto"/>
              <w:widowControl/>
              <w:rPr>
                <w:rFonts w:ascii="宋体" w:hAnsi="宋体" w:cs="宋体"/>
                <w:b/>
                <w:bCs/>
              </w:rPr>
              <w:framePr w:hSpace="180" w:wrap="around" w:vAnchor="text" w:hAnchor="margin" w:y="133"/>
            </w:pPr>
            <w:r>
              <w:rPr>
                <w:rFonts w:hint="eastAsia" w:ascii="宋体" w:hAnsi="宋体" w:cs="宋体"/>
                <w:b/>
                <w:bCs/>
              </w:rPr>
              <w:t xml:space="preserve">服务标准</w:t>
            </w:r>
            <w:r>
              <w:rPr>
                <w:rFonts w:ascii="宋体" w:hAnsi="宋体" w:cs="宋体"/>
                <w:b/>
                <w:bCs/>
              </w:rPr>
            </w:r>
            <w:r/>
          </w:p>
        </w:tc>
      </w:tr>
      <w:tr>
        <w:trPr>
          <w:cantSplit/>
          <w:trHeight w:val="454"/>
        </w:trPr>
        <w:tc>
          <w:tcPr>
            <w:tcW w:w="778" w:type="dxa"/>
            <w:vAlign w:val="center"/>
            <w:vMerge w:val="restart"/>
            <w:textDirection w:val="lrTb"/>
            <w:noWrap w:val="false"/>
          </w:tcPr>
          <w:p>
            <w:pPr>
              <w:pStyle w:val="825"/>
              <w:ind w:left="158"/>
              <w:spacing w:line="360" w:lineRule="auto"/>
              <w:rPr>
                <w:rFonts w:ascii="宋体" w:hAnsi="宋体" w:cs="宋体"/>
              </w:rPr>
              <w:framePr w:hSpace="180" w:wrap="around" w:vAnchor="text" w:hAnchor="margin" w:y="133"/>
            </w:pPr>
            <w:r>
              <w:rPr>
                <w:rFonts w:hint="eastAsia" w:ascii="宋体" w:hAnsi="宋体" w:cs="宋体"/>
              </w:rPr>
              <w:t xml:space="preserve">1</w:t>
            </w:r>
            <w:r>
              <w:rPr>
                <w:rFonts w:ascii="宋体" w:hAnsi="宋体" w:cs="宋体"/>
              </w:rPr>
            </w:r>
            <w:r/>
          </w:p>
        </w:tc>
        <w:tc>
          <w:tcPr>
            <w:tcW w:w="1230" w:type="dxa"/>
            <w:vAlign w:val="center"/>
            <w:vMerge w:val="restart"/>
            <w:textDirection w:val="lrTb"/>
            <w:noWrap w:val="false"/>
          </w:tcPr>
          <w:p>
            <w:pPr>
              <w:pStyle w:val="825"/>
              <w:ind w:left="158"/>
              <w:spacing w:line="360" w:lineRule="auto"/>
              <w:rPr>
                <w:rFonts w:ascii="宋体" w:hAnsi="宋体" w:cs="宋体"/>
              </w:rPr>
              <w:framePr w:hSpace="180" w:wrap="around" w:vAnchor="text" w:hAnchor="margin" w:y="133"/>
            </w:pPr>
            <w:r>
              <w:rPr>
                <w:rFonts w:hint="eastAsia" w:ascii="宋体" w:hAnsi="宋体" w:cs="宋体"/>
              </w:rPr>
              <w:t xml:space="preserve">前台服务</w:t>
            </w:r>
            <w:r>
              <w:rPr>
                <w:rFonts w:ascii="宋体" w:hAnsi="宋体" w:cs="宋体"/>
              </w:rPr>
            </w:r>
            <w:r/>
          </w:p>
        </w:tc>
        <w:tc>
          <w:tcPr>
            <w:tcW w:w="7215" w:type="dxa"/>
            <w:vAlign w:val="center"/>
            <w:textDirection w:val="lrTb"/>
            <w:noWrap w:val="false"/>
          </w:tcPr>
          <w:p>
            <w:pPr>
              <w:pStyle w:val="825"/>
              <w:ind w:left="158"/>
              <w:spacing w:line="360" w:lineRule="auto"/>
              <w:rPr>
                <w:rFonts w:ascii="宋体" w:hAnsi="宋体" w:cs="宋体"/>
              </w:rPr>
              <w:framePr w:hSpace="180" w:wrap="around" w:vAnchor="text" w:hAnchor="margin" w:y="133"/>
            </w:pPr>
            <w:r>
              <w:rPr>
                <w:rFonts w:hint="eastAsia" w:ascii="宋体" w:hAnsi="宋体" w:cs="宋体"/>
              </w:rPr>
              <w:t xml:space="preserve"> （1）外来访问人员接待处置方案应内容完备健全，对本物业的针对性强。</w:t>
            </w:r>
            <w:r>
              <w:rPr>
                <w:rFonts w:ascii="宋体" w:hAnsi="宋体" w:cs="宋体"/>
              </w:rPr>
            </w:r>
            <w:r/>
          </w:p>
        </w:tc>
      </w:tr>
      <w:tr>
        <w:trPr>
          <w:cantSplit/>
          <w:trHeight w:val="454"/>
        </w:trPr>
        <w:tc>
          <w:tcPr>
            <w:tcW w:w="778" w:type="dxa"/>
            <w:vAlign w:val="center"/>
            <w:vMerge w:val="continue"/>
            <w:textDirection w:val="lrTb"/>
            <w:noWrap w:val="false"/>
          </w:tcPr>
          <w:p>
            <w:pPr>
              <w:pStyle w:val="825"/>
              <w:ind w:left="158"/>
              <w:spacing w:line="360" w:lineRule="auto"/>
              <w:rPr>
                <w:rFonts w:ascii="宋体" w:hAnsi="宋体" w:cs="宋体"/>
              </w:rPr>
              <w:framePr w:hSpace="180" w:wrap="around" w:vAnchor="text" w:hAnchor="margin" w:y="133"/>
            </w:pPr>
            <w:r>
              <w:rPr>
                <w:rFonts w:ascii="宋体" w:hAnsi="宋体" w:cs="宋体"/>
              </w:rPr>
            </w:r>
            <w:r/>
          </w:p>
        </w:tc>
        <w:tc>
          <w:tcPr>
            <w:tcW w:w="1230" w:type="dxa"/>
            <w:vAlign w:val="center"/>
            <w:vMerge w:val="continue"/>
            <w:textDirection w:val="lrTb"/>
            <w:noWrap w:val="false"/>
          </w:tcPr>
          <w:p>
            <w:pPr>
              <w:pStyle w:val="825"/>
              <w:ind w:left="158"/>
              <w:spacing w:line="360" w:lineRule="auto"/>
              <w:rPr>
                <w:rFonts w:ascii="宋体" w:hAnsi="宋体" w:cs="宋体"/>
              </w:rPr>
              <w:framePr w:hSpace="180" w:wrap="around" w:vAnchor="text" w:hAnchor="margin" w:y="133"/>
            </w:pPr>
            <w:r>
              <w:rPr>
                <w:rFonts w:ascii="宋体" w:hAnsi="宋体" w:cs="宋体"/>
              </w:rPr>
            </w:r>
            <w:r/>
          </w:p>
        </w:tc>
        <w:tc>
          <w:tcPr>
            <w:tcW w:w="7215" w:type="dxa"/>
            <w:vAlign w:val="center"/>
            <w:textDirection w:val="lrTb"/>
            <w:noWrap w:val="false"/>
          </w:tcPr>
          <w:p>
            <w:pPr>
              <w:pStyle w:val="825"/>
              <w:ind w:left="158"/>
              <w:spacing w:line="360" w:lineRule="auto"/>
              <w:rPr>
                <w:rFonts w:ascii="宋体" w:hAnsi="宋体" w:cs="宋体"/>
              </w:rPr>
              <w:framePr w:hSpace="180" w:wrap="around" w:vAnchor="text" w:hAnchor="margin" w:y="133"/>
            </w:pPr>
            <w:r>
              <w:rPr>
                <w:rFonts w:hint="eastAsia" w:ascii="宋体" w:hAnsi="宋体" w:cs="宋体"/>
              </w:rPr>
              <w:t xml:space="preserve"> （2）做好前台信件登记、雨伞管理、药箱管理工作。</w:t>
            </w:r>
            <w:r>
              <w:rPr>
                <w:rFonts w:ascii="宋体" w:hAnsi="宋体" w:cs="宋体"/>
              </w:rPr>
            </w:r>
            <w:r/>
          </w:p>
        </w:tc>
      </w:tr>
      <w:tr>
        <w:trPr>
          <w:cantSplit/>
          <w:trHeight w:val="454"/>
        </w:trPr>
        <w:tc>
          <w:tcPr>
            <w:tcW w:w="778" w:type="dxa"/>
            <w:vAlign w:val="center"/>
            <w:vMerge w:val="continue"/>
            <w:textDirection w:val="lrTb"/>
            <w:noWrap w:val="false"/>
          </w:tcPr>
          <w:p>
            <w:pPr>
              <w:pStyle w:val="825"/>
              <w:ind w:left="158"/>
              <w:spacing w:line="360" w:lineRule="auto"/>
              <w:rPr>
                <w:rFonts w:ascii="宋体" w:hAnsi="宋体" w:cs="宋体"/>
              </w:rPr>
              <w:framePr w:hSpace="180" w:wrap="around" w:vAnchor="text" w:hAnchor="margin" w:y="133"/>
            </w:pPr>
            <w:r>
              <w:rPr>
                <w:rFonts w:ascii="宋体" w:hAnsi="宋体" w:cs="宋体"/>
              </w:rPr>
            </w:r>
            <w:r/>
          </w:p>
        </w:tc>
        <w:tc>
          <w:tcPr>
            <w:tcW w:w="1230" w:type="dxa"/>
            <w:vAlign w:val="center"/>
            <w:vMerge w:val="continue"/>
            <w:textDirection w:val="lrTb"/>
            <w:noWrap w:val="false"/>
          </w:tcPr>
          <w:p>
            <w:pPr>
              <w:pStyle w:val="825"/>
              <w:ind w:left="158"/>
              <w:spacing w:line="360" w:lineRule="auto"/>
              <w:rPr>
                <w:rFonts w:ascii="宋体" w:hAnsi="宋体" w:cs="宋体"/>
              </w:rPr>
              <w:framePr w:hSpace="180" w:wrap="around" w:vAnchor="text" w:hAnchor="margin" w:y="133"/>
            </w:pPr>
            <w:r>
              <w:rPr>
                <w:rFonts w:ascii="宋体" w:hAnsi="宋体" w:cs="宋体"/>
              </w:rPr>
            </w:r>
            <w:r/>
          </w:p>
        </w:tc>
        <w:tc>
          <w:tcPr>
            <w:tcW w:w="7215" w:type="dxa"/>
            <w:vAlign w:val="center"/>
            <w:textDirection w:val="lrTb"/>
            <w:noWrap w:val="false"/>
          </w:tcPr>
          <w:p>
            <w:pPr>
              <w:pStyle w:val="825"/>
              <w:ind w:left="158"/>
              <w:spacing w:line="360" w:lineRule="auto"/>
              <w:rPr>
                <w:rFonts w:ascii="宋体" w:hAnsi="宋体" w:cs="宋体"/>
              </w:rPr>
              <w:framePr w:hSpace="180" w:wrap="around" w:vAnchor="text" w:hAnchor="margin" w:y="133"/>
            </w:pPr>
            <w:r>
              <w:rPr>
                <w:rFonts w:hint="eastAsia" w:ascii="宋体" w:hAnsi="宋体" w:cs="宋体"/>
              </w:rPr>
              <w:t xml:space="preserve"> （3）及时通知收件人领取长期未领取包裹。</w:t>
            </w:r>
            <w:r>
              <w:rPr>
                <w:rFonts w:ascii="宋体" w:hAnsi="宋体" w:cs="宋体"/>
              </w:rPr>
            </w:r>
            <w:r/>
          </w:p>
        </w:tc>
      </w:tr>
      <w:tr>
        <w:trPr>
          <w:cantSplit/>
          <w:trHeight w:val="454"/>
        </w:trPr>
        <w:tc>
          <w:tcPr>
            <w:tcW w:w="778" w:type="dxa"/>
            <w:vAlign w:val="center"/>
            <w:vMerge w:val="continue"/>
            <w:textDirection w:val="lrTb"/>
            <w:noWrap w:val="false"/>
          </w:tcPr>
          <w:p>
            <w:pPr>
              <w:pStyle w:val="825"/>
              <w:ind w:left="158"/>
              <w:spacing w:line="360" w:lineRule="auto"/>
              <w:rPr>
                <w:rFonts w:ascii="宋体" w:hAnsi="宋体" w:cs="宋体"/>
              </w:rPr>
              <w:framePr w:hSpace="180" w:wrap="around" w:vAnchor="text" w:hAnchor="margin" w:y="133"/>
            </w:pPr>
            <w:r>
              <w:rPr>
                <w:rFonts w:ascii="宋体" w:hAnsi="宋体" w:cs="宋体"/>
              </w:rPr>
            </w:r>
            <w:r/>
          </w:p>
        </w:tc>
        <w:tc>
          <w:tcPr>
            <w:tcW w:w="1230" w:type="dxa"/>
            <w:vAlign w:val="center"/>
            <w:vMerge w:val="continue"/>
            <w:textDirection w:val="lrTb"/>
            <w:noWrap w:val="false"/>
          </w:tcPr>
          <w:p>
            <w:pPr>
              <w:pStyle w:val="825"/>
              <w:ind w:left="158"/>
              <w:spacing w:line="360" w:lineRule="auto"/>
              <w:rPr>
                <w:rFonts w:ascii="宋体" w:hAnsi="宋体" w:cs="宋体"/>
              </w:rPr>
              <w:framePr w:hSpace="180" w:wrap="around" w:vAnchor="text" w:hAnchor="margin" w:y="133"/>
            </w:pPr>
            <w:r>
              <w:rPr>
                <w:rFonts w:ascii="宋体" w:hAnsi="宋体" w:cs="宋体"/>
              </w:rPr>
            </w:r>
            <w:r/>
          </w:p>
        </w:tc>
        <w:tc>
          <w:tcPr>
            <w:tcW w:w="7215" w:type="dxa"/>
            <w:vAlign w:val="center"/>
            <w:textDirection w:val="lrTb"/>
            <w:noWrap w:val="false"/>
          </w:tcPr>
          <w:p>
            <w:pPr>
              <w:pStyle w:val="825"/>
              <w:ind w:left="158"/>
              <w:spacing w:line="360" w:lineRule="auto"/>
              <w:rPr>
                <w:rFonts w:ascii="宋体" w:hAnsi="宋体" w:cs="宋体"/>
              </w:rPr>
              <w:framePr w:hSpace="180" w:wrap="around" w:vAnchor="text" w:hAnchor="margin" w:y="133"/>
            </w:pPr>
            <w:r>
              <w:rPr>
                <w:rFonts w:hint="eastAsia" w:ascii="宋体" w:hAnsi="宋体" w:cs="宋体"/>
              </w:rPr>
              <w:t xml:space="preserve"> （4）初步了解信访人员需求并通知相关处室接访。</w:t>
            </w:r>
            <w:r>
              <w:rPr>
                <w:rFonts w:ascii="宋体" w:hAnsi="宋体" w:cs="宋体"/>
              </w:rPr>
            </w:r>
            <w:r/>
          </w:p>
        </w:tc>
      </w:tr>
    </w:tbl>
    <w:p>
      <w:pPr>
        <w:pStyle w:val="825"/>
        <w:ind w:left="158"/>
        <w:spacing w:line="360" w:lineRule="auto"/>
        <w:rPr>
          <w:rFonts w:ascii="宋体" w:hAnsi="宋体" w:cs="宋体"/>
          <w:sz w:val="24"/>
        </w:rPr>
      </w:pPr>
      <w:r>
        <w:rPr>
          <w:rFonts w:hint="eastAsia" w:ascii="宋体" w:hAnsi="宋体" w:cs="宋体"/>
          <w:sz w:val="24"/>
        </w:rPr>
        <w:t xml:space="preserve">3.5.3信件收发服务</w:t>
      </w:r>
      <w:r>
        <w:rPr>
          <w:rFonts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827"/>
        <w:gridCol w:w="4525"/>
      </w:tblGrid>
      <w:tr>
        <w:trPr/>
        <w:tc>
          <w:tcPr>
            <w:tcW w:w="81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382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4525"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服务标准</w:t>
            </w:r>
            <w:r>
              <w:rPr>
                <w:rFonts w:ascii="宋体" w:hAnsi="宋体" w:cs="宋体"/>
                <w:sz w:val="24"/>
              </w:rPr>
            </w:r>
            <w:r/>
          </w:p>
        </w:tc>
      </w:tr>
      <w:tr>
        <w:trPr/>
        <w:tc>
          <w:tcPr>
            <w:tcW w:w="81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W w:w="382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负责机关公文、普通信函、报刊杂志、快递包裹的签收、登记、分拣、内部联系、流转及退件全流程处置。</w:t>
            </w:r>
            <w:r>
              <w:rPr>
                <w:rFonts w:ascii="宋体" w:hAnsi="宋体" w:cs="宋体"/>
                <w:sz w:val="24"/>
              </w:rPr>
            </w:r>
            <w:r/>
          </w:p>
        </w:tc>
        <w:tc>
          <w:tcPr>
            <w:tcW w:w="4525"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每日定时完成外来件集中签收，普通函件当日分拣、当日完成派送；报刊按时分发，杜绝积压、延误；所有派送环节执行签字确认制度，做到交接有据、责任可追溯。</w:t>
            </w:r>
            <w:r>
              <w:rPr>
                <w:rFonts w:ascii="宋体" w:hAnsi="宋体" w:cs="宋体"/>
                <w:sz w:val="24"/>
              </w:rPr>
            </w:r>
            <w:r/>
          </w:p>
        </w:tc>
      </w:tr>
      <w:tr>
        <w:trPr/>
        <w:tc>
          <w:tcPr>
            <w:tcW w:w="81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W w:w="382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负责对接邮政、快递服务商，协调处理邮件损、错发、丢件等异常问题，响应个处室收发述求。</w:t>
            </w:r>
            <w:r>
              <w:rPr>
                <w:rFonts w:ascii="宋体" w:hAnsi="宋体" w:cs="宋体"/>
                <w:sz w:val="24"/>
              </w:rPr>
            </w:r>
            <w:r/>
          </w:p>
        </w:tc>
        <w:tc>
          <w:tcPr>
            <w:tcW w:w="4525"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收到错发、漏发问题第一时间更正，发生丢件、破损立即上报采购人并协调溯源处置；处室收发述求1小时内响应，24小时内反馈处置结果。</w:t>
            </w:r>
            <w:r>
              <w:rPr>
                <w:rFonts w:ascii="宋体" w:hAnsi="宋体" w:cs="宋体"/>
                <w:sz w:val="24"/>
              </w:rPr>
            </w:r>
            <w:r/>
          </w:p>
        </w:tc>
      </w:tr>
      <w:tr>
        <w:trPr/>
        <w:tc>
          <w:tcPr>
            <w:tcW w:w="81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W w:w="3827"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负责收发区域日常环境维护、信件分类码放以及作业人员日常管理。</w:t>
            </w:r>
            <w:r>
              <w:rPr>
                <w:rFonts w:ascii="宋体" w:hAnsi="宋体" w:cs="宋体"/>
                <w:sz w:val="24"/>
              </w:rPr>
            </w:r>
            <w:r/>
          </w:p>
        </w:tc>
        <w:tc>
          <w:tcPr>
            <w:tcW w:w="4525" w:type="dxa"/>
            <w:vAlign w:val="top"/>
            <w:textDirection w:val="lrTb"/>
            <w:noWrap w:val="false"/>
          </w:tcPr>
          <w:p>
            <w:pPr>
              <w:pStyle w:val="825"/>
              <w:ind w:left="158"/>
              <w:spacing w:line="360" w:lineRule="auto"/>
              <w:rPr>
                <w:rFonts w:ascii="宋体" w:hAnsi="宋体" w:cs="宋体"/>
                <w:sz w:val="24"/>
              </w:rPr>
            </w:pPr>
            <w:r>
              <w:rPr>
                <w:rFonts w:hint="eastAsia" w:ascii="宋体" w:hAnsi="宋体" w:cs="宋体"/>
                <w:sz w:val="24"/>
              </w:rPr>
              <w:t xml:space="preserve">收发区域保持整洁规整，信件报刊分类有序；作业人员着装规范、文明服务，严格遵守机关各项管理制度，服从采购人日常管理与履约考核。</w:t>
            </w:r>
            <w:r>
              <w:rPr>
                <w:rFonts w:ascii="宋体" w:hAnsi="宋体" w:cs="宋体"/>
                <w:sz w:val="24"/>
              </w:rPr>
            </w:r>
            <w:r/>
          </w:p>
        </w:tc>
      </w:tr>
    </w:tbl>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3.6绿化服务</w:t>
      </w:r>
      <w:r>
        <w:rPr>
          <w:rFonts w:ascii="宋体" w:hAnsi="宋体" w:cs="宋体"/>
          <w:b/>
          <w:bCs/>
          <w:sz w:val="26"/>
          <w:szCs w:val="2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245"/>
        <w:gridCol w:w="7230"/>
      </w:tblGrid>
      <w:tr>
        <w:trPr>
          <w:trHeight w:val="454"/>
        </w:trPr>
        <w:tc>
          <w:tcPr>
            <w:tcW w:w="763"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1245"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服务内容</w:t>
            </w:r>
            <w:r>
              <w:rPr>
                <w:rFonts w:ascii="宋体" w:hAnsi="宋体" w:cs="宋体"/>
                <w:b/>
                <w:bCs/>
              </w:rPr>
            </w:r>
            <w:r/>
          </w:p>
        </w:tc>
        <w:tc>
          <w:tcPr>
            <w:tcW w:w="7230" w:type="dxa"/>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服务标准</w:t>
            </w:r>
            <w:r>
              <w:rPr>
                <w:rFonts w:ascii="宋体" w:hAnsi="宋体" w:cs="宋体"/>
                <w:b/>
                <w:bCs/>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日常绿化养护</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供应商配备专业的养护人员按照采购人的要求在南湖办公区绿化区域四季花卉的种植与精心养护，绿化景观卫生保洁、巡查看管，日常养护。</w:t>
            </w:r>
            <w:r>
              <w:rPr>
                <w:rFonts w:ascii="宋体" w:hAnsi="宋体" w:cs="宋体"/>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养护要求</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绿地植物生长旺盛，环境整洁美观。参照《南京市绿雕等六项城市园林绿化设施养护质量标准》实行。</w:t>
            </w:r>
            <w:r>
              <w:rPr>
                <w:rFonts w:ascii="宋体" w:hAnsi="宋体" w:cs="宋体"/>
              </w:rPr>
            </w:r>
            <w:r/>
          </w:p>
        </w:tc>
      </w:tr>
      <w:tr>
        <w:trPr>
          <w:trHeight w:val="454"/>
        </w:trPr>
        <w:tc>
          <w:tcPr>
            <w:tcW w:w="763"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1245"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养护措施</w:t>
            </w:r>
            <w:r>
              <w:rPr>
                <w:rFonts w:ascii="宋体" w:hAnsi="宋体" w:cs="宋体"/>
              </w:rPr>
            </w:r>
            <w:r/>
          </w:p>
        </w:tc>
        <w:tc>
          <w:tcPr>
            <w:tcW w:w="7230" w:type="dxa"/>
            <w:vAlign w:val="center"/>
            <w:textDirection w:val="lrTb"/>
            <w:noWrap w:val="false"/>
          </w:tcPr>
          <w:p>
            <w:pPr>
              <w:pStyle w:val="825"/>
              <w:ind w:firstLine="420"/>
              <w:spacing w:line="360" w:lineRule="auto"/>
              <w:rPr>
                <w:rFonts w:ascii="宋体" w:hAnsi="宋体" w:cs="宋体"/>
              </w:rPr>
            </w:pPr>
            <w:r>
              <w:rPr>
                <w:rFonts w:hint="eastAsia" w:ascii="宋体" w:hAnsi="宋体" w:cs="宋体"/>
              </w:rPr>
              <w:t xml:space="preserve">制定针对性的绿化养护措施，负责做好苗木、草坪合理施肥、病虫防治、松土除草等。如发现苗木草坪等死亡，及时根据采购人需求补种 。</w:t>
            </w:r>
            <w:r>
              <w:rPr>
                <w:rFonts w:ascii="宋体" w:hAnsi="宋体" w:cs="宋体"/>
              </w:rPr>
            </w:r>
            <w:r/>
          </w:p>
        </w:tc>
      </w:tr>
    </w:tbl>
    <w:p>
      <w:pPr>
        <w:pStyle w:val="825"/>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3.7其他事项</w:t>
      </w:r>
      <w:r>
        <w:rPr>
          <w:rFonts w:ascii="宋体" w:hAnsi="宋体" w:cs="宋体"/>
          <w:b/>
          <w:bCs/>
          <w:sz w:val="26"/>
          <w:szCs w:val="26"/>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3.7.1除采购人同意的服务项目外，其余服务均不接受任何形式的转包、分包或代管。</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3.7.2供应商必须配备保安、保洁、设备运行、客服等专业的技术队伍。供应商标书中拟派遣至采购人的项目经理、主管、技术骨干未经采购人同意，不得随意调整。</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3.7.3供应商必须严格执行南京市用工工资标准的有关规定，按劳动法规定规范用工，与劳动者签订劳动合同，并承担其雇员的劳动报酬、加班费用、劳动用工补偿金、福利待遇、高温费等并按《劳动法》规定为所有员工按月足额缴纳社会保险及公积金（五险一金）、劳动保护、工伤抚恤等用人费用，承担未正确执行劳动用工规定所产生的法律责任，维护和保障员工的合法权益。中标单位每季度需将人员工资、社保缴纳情况报招标方备案。</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3.7.4供应商应根据项目开展需要对服务人员投保相应的保险（如供应商应对其员工投保人身意外险），在实施物业服务管理过程中，供应商单位工作人员在工作中发生安全责任事故，供应商负全部责任。</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3.7.5物业服务所需工具、设备、物耗等均由供应商提供，投标文件中必须提供能满足服务要求所配置的工具、设备明细表，提供各项物耗明细表。</w:t>
      </w:r>
      <w:r>
        <w:rPr>
          <w:rFonts w:ascii="宋体" w:hAnsi="宋体" w:cs="宋体"/>
          <w:sz w:val="24"/>
          <w:szCs w:val="24"/>
        </w:rPr>
      </w:r>
      <w:r/>
    </w:p>
    <w:p>
      <w:pPr>
        <w:pStyle w:val="825"/>
        <w:ind w:firstLine="480"/>
        <w:spacing w:line="360" w:lineRule="auto"/>
        <w:tabs>
          <w:tab w:val="left" w:pos="855" w:leader="none"/>
          <w:tab w:val="left" w:pos="970" w:leader="none"/>
        </w:tabs>
        <w:rPr>
          <w:rFonts w:ascii="宋体" w:hAnsi="宋体" w:cs="宋体"/>
          <w:sz w:val="24"/>
          <w:szCs w:val="24"/>
        </w:rPr>
      </w:pPr>
      <w:r>
        <w:rPr>
          <w:rFonts w:hint="eastAsia" w:ascii="宋体" w:hAnsi="宋体" w:cs="宋体"/>
          <w:sz w:val="24"/>
          <w:szCs w:val="24"/>
        </w:rPr>
        <w:t xml:space="preserve">3.7.6对保洁、安全护卫、设备运行工作中发现的设备设施缺陷、隐患和故障有承诺报修的义务。</w:t>
      </w:r>
      <w:r>
        <w:rPr>
          <w:rFonts w:ascii="宋体" w:hAnsi="宋体" w:cs="宋体"/>
          <w:sz w:val="24"/>
          <w:szCs w:val="24"/>
        </w:rPr>
      </w:r>
      <w:r/>
    </w:p>
    <w:p>
      <w:pPr>
        <w:pStyle w:val="825"/>
        <w:ind w:firstLine="482"/>
        <w:spacing w:line="360" w:lineRule="auto"/>
        <w:tabs>
          <w:tab w:val="left" w:pos="855" w:leader="none"/>
          <w:tab w:val="left" w:pos="970" w:leader="none"/>
        </w:tabs>
        <w:rPr>
          <w:rFonts w:ascii="宋体" w:hAnsi="宋体" w:cs="宋体"/>
          <w:b/>
          <w:i/>
          <w:sz w:val="24"/>
          <w:szCs w:val="24"/>
          <w:u w:val="single"/>
        </w:rPr>
      </w:pPr>
      <w:r>
        <w:rPr>
          <w:rFonts w:hint="eastAsia" w:ascii="宋体" w:hAnsi="宋体" w:cs="宋体"/>
          <w:b/>
          <w:i/>
          <w:sz w:val="24"/>
          <w:szCs w:val="24"/>
          <w:u w:val="single"/>
        </w:rPr>
        <w:t xml:space="preserve">3.7.7合同中未列出的物业服务临时性工作，8小时以外，遇到采购人加班或有会议召开时，应随叫随到。采购人对服务人员的工作超时予以确认并支付劳动报酬。（提供承诺书）。</w:t>
      </w:r>
      <w:r>
        <w:rPr>
          <w:rFonts w:ascii="宋体" w:hAnsi="宋体" w:cs="宋体"/>
          <w:b/>
          <w:i/>
          <w:sz w:val="24"/>
          <w:szCs w:val="24"/>
          <w:u w:val="single"/>
        </w:rPr>
      </w:r>
      <w:r/>
    </w:p>
    <w:p>
      <w:pPr>
        <w:pStyle w:val="825"/>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4.供应商履行合同所需的设备</w:t>
      </w:r>
      <w:r>
        <w:rPr>
          <w:rFonts w:ascii="宋体" w:hAnsi="宋体" w:cs="宋体"/>
          <w:sz w:val="30"/>
          <w:szCs w:val="30"/>
        </w:rPr>
      </w:r>
      <w:r/>
    </w:p>
    <w:p>
      <w:pPr>
        <w:pStyle w:val="825"/>
        <w:ind w:firstLine="480"/>
        <w:spacing w:line="360" w:lineRule="auto"/>
        <w:rPr>
          <w:rFonts w:ascii="宋体" w:hAnsi="宋体" w:cs="宋体"/>
          <w:sz w:val="24"/>
          <w:szCs w:val="32"/>
        </w:rPr>
      </w:pPr>
      <w:r>
        <w:rPr>
          <w:rFonts w:hint="eastAsia" w:ascii="宋体" w:hAnsi="宋体" w:cs="宋体"/>
          <w:sz w:val="24"/>
          <w:szCs w:val="32"/>
        </w:rPr>
        <w:t xml:space="preserve">采购人根据项目实际需求，需要供应商提供作业设备（自有或租赁）用于物业管理服务的，可在下表中列出，举例如下：</w:t>
      </w:r>
      <w:r>
        <w:rPr>
          <w:rFonts w:ascii="宋体" w:hAnsi="宋体" w:cs="宋体"/>
          <w:sz w:val="24"/>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1533"/>
        <w:gridCol w:w="2459"/>
        <w:gridCol w:w="1792"/>
        <w:gridCol w:w="2056"/>
      </w:tblGrid>
      <w:tr>
        <w:trPr>
          <w:trHeight w:val="454"/>
        </w:trPr>
        <w:tc>
          <w:tcPr>
            <w:tcW w:w="724"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836"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用途</w:t>
            </w:r>
            <w:r>
              <w:rPr>
                <w:rFonts w:ascii="宋体" w:hAnsi="宋体" w:cs="宋体"/>
                <w:b/>
                <w:bCs/>
              </w:rPr>
            </w:r>
            <w:r/>
          </w:p>
        </w:tc>
        <w:tc>
          <w:tcPr>
            <w:tcW w:w="1341"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作业设备名称</w:t>
            </w:r>
            <w:r>
              <w:rPr>
                <w:rFonts w:ascii="宋体" w:hAnsi="宋体" w:cs="宋体"/>
                <w:b/>
                <w:bCs/>
              </w:rPr>
            </w:r>
            <w:r/>
          </w:p>
        </w:tc>
        <w:tc>
          <w:tcPr>
            <w:tcW w:w="977"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数量</w:t>
            </w:r>
            <w:r>
              <w:rPr>
                <w:rFonts w:ascii="宋体" w:hAnsi="宋体" w:cs="宋体"/>
                <w:b/>
                <w:bCs/>
              </w:rPr>
            </w:r>
            <w:r/>
          </w:p>
        </w:tc>
        <w:tc>
          <w:tcPr>
            <w:tcW w:w="1121"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单位</w:t>
            </w:r>
            <w:r>
              <w:rPr>
                <w:rFonts w:ascii="宋体" w:hAnsi="宋体" w:cs="宋体"/>
                <w:b/>
                <w:bCs/>
              </w:rPr>
            </w:r>
            <w:r/>
          </w:p>
        </w:tc>
      </w:tr>
      <w:tr>
        <w:trPr>
          <w:trHeight w:val="454"/>
        </w:trPr>
        <w:tc>
          <w:tcPr>
            <w:tcW w:w="724"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836"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基本服务</w:t>
            </w:r>
            <w:r>
              <w:rPr>
                <w:rFonts w:ascii="宋体" w:hAnsi="宋体" w:cs="宋体"/>
              </w:rPr>
            </w:r>
            <w:r/>
          </w:p>
        </w:tc>
        <w:tc>
          <w:tcPr>
            <w:tcW w:w="134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高压水枪</w:t>
            </w:r>
            <w:r>
              <w:rPr>
                <w:rFonts w:ascii="宋体" w:hAnsi="宋体" w:cs="宋体"/>
              </w:rPr>
            </w:r>
            <w:r/>
          </w:p>
        </w:tc>
        <w:tc>
          <w:tcPr>
            <w:tcW w:w="97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12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r>
      <w:tr>
        <w:trPr>
          <w:trHeight w:val="454"/>
        </w:trPr>
        <w:tc>
          <w:tcPr>
            <w:tcW w:w="724"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836"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基本服务</w:t>
            </w:r>
            <w:r>
              <w:rPr>
                <w:rFonts w:ascii="宋体" w:hAnsi="宋体" w:cs="宋体"/>
              </w:rPr>
            </w:r>
            <w:r/>
          </w:p>
        </w:tc>
        <w:tc>
          <w:tcPr>
            <w:tcW w:w="134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手推吸尘器</w:t>
            </w:r>
            <w:r>
              <w:rPr>
                <w:rFonts w:ascii="宋体" w:hAnsi="宋体" w:cs="宋体"/>
              </w:rPr>
            </w:r>
            <w:r/>
          </w:p>
        </w:tc>
        <w:tc>
          <w:tcPr>
            <w:tcW w:w="97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12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r>
      <w:tr>
        <w:trPr>
          <w:trHeight w:val="454"/>
        </w:trPr>
        <w:tc>
          <w:tcPr>
            <w:tcW w:w="724"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836"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基本服务</w:t>
            </w:r>
            <w:r>
              <w:rPr>
                <w:rFonts w:ascii="宋体" w:hAnsi="宋体" w:cs="宋体"/>
              </w:rPr>
            </w:r>
            <w:r/>
          </w:p>
        </w:tc>
        <w:tc>
          <w:tcPr>
            <w:tcW w:w="134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台式电脑</w:t>
            </w:r>
            <w:r>
              <w:rPr>
                <w:rFonts w:ascii="宋体" w:hAnsi="宋体" w:cs="宋体"/>
              </w:rPr>
            </w:r>
            <w:r/>
          </w:p>
        </w:tc>
        <w:tc>
          <w:tcPr>
            <w:tcW w:w="97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112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r>
      <w:tr>
        <w:trPr>
          <w:trHeight w:val="434"/>
        </w:trPr>
        <w:tc>
          <w:tcPr>
            <w:tcW w:w="724"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836"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基本服务</w:t>
            </w:r>
            <w:r>
              <w:rPr>
                <w:rFonts w:ascii="宋体" w:hAnsi="宋体" w:cs="宋体"/>
              </w:rPr>
            </w:r>
            <w:r/>
          </w:p>
        </w:tc>
        <w:tc>
          <w:tcPr>
            <w:tcW w:w="134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铝合金伸宿梯</w:t>
            </w:r>
            <w:r>
              <w:rPr>
                <w:rFonts w:ascii="宋体" w:hAnsi="宋体" w:cs="宋体"/>
              </w:rPr>
            </w:r>
            <w:r/>
          </w:p>
        </w:tc>
        <w:tc>
          <w:tcPr>
            <w:tcW w:w="97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112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r>
      <w:tr>
        <w:trPr>
          <w:trHeight w:val="454"/>
        </w:trPr>
        <w:tc>
          <w:tcPr>
            <w:tcW w:w="724"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836"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基本服务</w:t>
            </w:r>
            <w:r>
              <w:rPr>
                <w:rFonts w:ascii="宋体" w:hAnsi="宋体" w:cs="宋体"/>
              </w:rPr>
            </w:r>
            <w:r/>
          </w:p>
        </w:tc>
        <w:tc>
          <w:tcPr>
            <w:tcW w:w="134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 洗衣机</w:t>
            </w:r>
            <w:r>
              <w:rPr>
                <w:rFonts w:ascii="宋体" w:hAnsi="宋体" w:cs="宋体"/>
              </w:rPr>
            </w:r>
            <w:r/>
          </w:p>
        </w:tc>
        <w:tc>
          <w:tcPr>
            <w:tcW w:w="97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12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r>
      <w:tr>
        <w:trPr>
          <w:trHeight w:val="454"/>
        </w:trPr>
        <w:tc>
          <w:tcPr>
            <w:tcW w:w="724"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836"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基本服务</w:t>
            </w:r>
            <w:r>
              <w:rPr>
                <w:rFonts w:ascii="宋体" w:hAnsi="宋体" w:cs="宋体"/>
              </w:rPr>
            </w:r>
            <w:r/>
          </w:p>
        </w:tc>
        <w:tc>
          <w:tcPr>
            <w:tcW w:w="134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打印机</w:t>
            </w:r>
            <w:r>
              <w:rPr>
                <w:rFonts w:ascii="宋体" w:hAnsi="宋体" w:cs="宋体"/>
              </w:rPr>
            </w:r>
            <w:r/>
          </w:p>
        </w:tc>
        <w:tc>
          <w:tcPr>
            <w:tcW w:w="97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112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r>
      <w:tr>
        <w:trPr>
          <w:trHeight w:val="454"/>
        </w:trPr>
        <w:tc>
          <w:tcPr>
            <w:tcW w:w="724"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W w:w="836"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基本服务</w:t>
            </w:r>
            <w:r>
              <w:rPr>
                <w:rFonts w:ascii="宋体" w:hAnsi="宋体" w:cs="宋体"/>
              </w:rPr>
            </w:r>
            <w:r/>
          </w:p>
        </w:tc>
        <w:tc>
          <w:tcPr>
            <w:tcW w:w="134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对讲机</w:t>
            </w:r>
            <w:r>
              <w:rPr>
                <w:rFonts w:ascii="宋体" w:hAnsi="宋体" w:cs="宋体"/>
              </w:rPr>
            </w:r>
            <w:r/>
          </w:p>
        </w:tc>
        <w:tc>
          <w:tcPr>
            <w:tcW w:w="977"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W w:w="1121" w:type="pct"/>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r>
    </w:tbl>
    <w:p>
      <w:pPr>
        <w:pStyle w:val="825"/>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5.物业管理服务人员需求</w:t>
      </w:r>
      <w:r>
        <w:rPr>
          <w:rFonts w:ascii="宋体" w:hAnsi="宋体" w:cs="宋体"/>
          <w:sz w:val="30"/>
          <w:szCs w:val="30"/>
        </w:rPr>
      </w:r>
      <w:r/>
    </w:p>
    <w:p>
      <w:pPr>
        <w:pStyle w:val="825"/>
        <w:spacing w:line="360" w:lineRule="auto"/>
        <w:rPr>
          <w:rFonts w:ascii="宋体" w:hAnsi="宋体" w:cs="宋体"/>
          <w:b/>
          <w:bCs/>
          <w:sz w:val="24"/>
          <w:szCs w:val="24"/>
        </w:rPr>
      </w:pPr>
      <w:r>
        <w:rPr>
          <w:rFonts w:hint="eastAsia" w:ascii="宋体" w:hAnsi="宋体" w:cs="宋体"/>
          <w:b/>
          <w:bCs/>
          <w:sz w:val="24"/>
          <w:szCs w:val="24"/>
        </w:rPr>
        <w:t xml:space="preserve">5.1人员数量、岗位、工作时间</w:t>
      </w:r>
      <w:r>
        <w:rPr>
          <w:rFonts w:ascii="宋体" w:hAnsi="宋体" w:cs="宋体"/>
          <w:b/>
          <w:bCs/>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物业服务人员配置人数不得少于70名，所有人员必须具备良好素养和上岗资质，政治清白，无犯罪记录及不良嗜好，爱岗敬业、工作勤快、礼貌待人、和蔼处事、身体健康（无传染性疾病），符合采购人提出的具体要求。</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物业服务岗位设置合理，有明确的部门职责。各部分人员配置数量可在全面响应招标书要求的基础上，根据投标方对本项目的理解，灵活配置，但设置的岗位及人数均应满足及符合本项目各条线的运行需求。</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本次招标物业服务场所为省级机关办公区，所有工作时间安排需结合机关工作时间，早8:00至冬17:30、夏18:00。</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1）农林大厦服务的保洁、保安及设备运行等人员共需40人，其中项目经理1人；客服7人（客服主管1人、大厅客服接待1人，三楼会议室客服2人加报纸分发、四楼、五楼、六楼及少数楼层领导办公室客服3人）；安保人员11人（其中安护主管1人，礼宾岗2人、立体车库管理人员2名、巡逻岗6人）；保洁人员10人（其中保洁主管1人，保洁9人）；消防值班5人（每班2人）；配电值班3人；合用电梯管理人员1人；合用水电维修工2人。</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2）江苏农业检测大楼、沅江路办公区作为农林大厦的延伸服务项目由管理农林大厦的物业公司统一进行管理，江苏农业检测大楼办公区需保洁、保安人员及设备运行人员共13人（客服接待加报纸分发1人、保安3人 、保洁人员3人、消防值班3人，变配电值班3人）。</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3)沅江路办公区需要2人（客服兼会务加分发报纸1人、保洁1人）。</w:t>
      </w:r>
      <w:r>
        <w:rPr>
          <w:rFonts w:ascii="宋体" w:hAnsi="宋体" w:cs="宋体"/>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4）南湖办公区共需15人，其中驻场项目经理1人、保安6人、保洁4人、水电维修工1人、车辆管理兼外围清洁1人；1号办公楼前台兼会务加分发报纸客服1人；2号办公楼前台工作日兼消防值班（持有中级消防监控证）1人。</w:t>
      </w:r>
      <w:r>
        <w:rPr>
          <w:rFonts w:ascii="宋体" w:hAnsi="宋体" w:cs="宋体"/>
          <w:sz w:val="24"/>
          <w:szCs w:val="24"/>
        </w:rPr>
      </w:r>
      <w:r/>
    </w:p>
    <w:tbl>
      <w:tblPr>
        <w:tblW w:w="8642" w:type="dxa"/>
        <w:tblInd w:w="0" w:type="dxa"/>
        <w:tblLayout w:type="autofit"/>
        <w:tblCellMar>
          <w:left w:w="108" w:type="dxa"/>
          <w:top w:w="0" w:type="dxa"/>
          <w:right w:w="108" w:type="dxa"/>
          <w:bottom w:w="0" w:type="dxa"/>
        </w:tblCellMar>
        <w:tblLook w:val="04A0" w:firstRow="1" w:lastRow="0" w:firstColumn="1" w:lastColumn="0" w:noHBand="0" w:noVBand="1"/>
      </w:tblPr>
      <w:tblGrid>
        <w:gridCol w:w="1017"/>
        <w:gridCol w:w="1016"/>
        <w:gridCol w:w="986"/>
        <w:gridCol w:w="986"/>
        <w:gridCol w:w="4637"/>
      </w:tblGrid>
      <w:tr>
        <w:trPr>
          <w:trHeight w:val="56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25"/>
              <w:spacing w:line="360" w:lineRule="auto"/>
              <w:widowControl/>
              <w:rPr>
                <w:rFonts w:ascii="宋体" w:hAnsi="宋体" w:cs="宋体"/>
                <w:b/>
              </w:rPr>
            </w:pPr>
            <w:r>
              <w:rPr>
                <w:rFonts w:hint="eastAsia" w:ascii="宋体" w:hAnsi="宋体" w:cs="宋体"/>
                <w:b/>
              </w:rPr>
              <w:t xml:space="preserve">办公区</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825"/>
              <w:spacing w:line="360" w:lineRule="auto"/>
              <w:widowControl/>
              <w:rPr>
                <w:rFonts w:ascii="宋体" w:hAnsi="宋体" w:cs="宋体"/>
                <w:b/>
                <w:bCs/>
              </w:rPr>
            </w:pPr>
            <w:r>
              <w:rPr>
                <w:rFonts w:hint="eastAsia" w:ascii="宋体" w:hAnsi="宋体" w:cs="宋体"/>
                <w:b/>
                <w:bCs/>
              </w:rPr>
              <w:t xml:space="preserve">部门职能</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spacing w:line="360" w:lineRule="auto"/>
              <w:widowControl/>
              <w:rPr>
                <w:rFonts w:ascii="宋体" w:hAnsi="宋体" w:cs="宋体"/>
                <w:b/>
                <w:bCs/>
              </w:rPr>
            </w:pPr>
            <w:r>
              <w:rPr>
                <w:rFonts w:hint="eastAsia" w:ascii="宋体" w:hAnsi="宋体" w:cs="宋体"/>
                <w:b/>
                <w:bCs/>
              </w:rPr>
              <w:t xml:space="preserve">岗位</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spacing w:line="360" w:lineRule="auto"/>
              <w:widowControl/>
              <w:rPr>
                <w:rFonts w:ascii="宋体" w:hAnsi="宋体" w:cs="宋体"/>
                <w:b/>
                <w:bCs/>
              </w:rPr>
            </w:pPr>
            <w:r>
              <w:rPr>
                <w:rFonts w:hint="eastAsia" w:ascii="宋体" w:hAnsi="宋体" w:cs="宋体"/>
                <w:b/>
                <w:bCs/>
              </w:rPr>
              <w:t xml:space="preserve">岗位所需总人数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b/>
                <w:bCs/>
              </w:rPr>
            </w:pPr>
            <w:r>
              <w:rPr>
                <w:rFonts w:hint="eastAsia" w:ascii="宋体" w:hAnsi="宋体" w:cs="宋体"/>
                <w:b/>
                <w:bCs/>
              </w:rPr>
              <w:t xml:space="preserve">备注（岗位所需服务时长或时段、需具备的上岗资格证、人员学历、工作经验等要求）</w:t>
            </w:r>
            <w:r>
              <w:rPr>
                <w:rFonts w:ascii="宋体" w:hAnsi="宋体" w:cs="宋体"/>
                <w:b/>
                <w:bCs/>
              </w:rPr>
            </w:r>
            <w:r/>
          </w:p>
        </w:tc>
      </w:tr>
      <w:tr>
        <w:trPr>
          <w:cantSplit/>
          <w:trHeight w:val="1960"/>
        </w:trPr>
        <w:tc>
          <w:tcPr>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pStyle w:val="825"/>
              <w:spacing w:line="360" w:lineRule="auto"/>
              <w:widowControl/>
              <w:rPr>
                <w:rFonts w:ascii="宋体" w:hAnsi="宋体" w:cs="宋体"/>
              </w:rPr>
            </w:pPr>
            <w:r/>
            <w:bookmarkStart w:id="199" w:name="OLE_LINK6"/>
            <w:r/>
            <w:bookmarkStart w:id="200" w:name="OLE_LINK8"/>
            <w:r>
              <w:rPr>
                <w:rFonts w:hint="eastAsia" w:ascii="宋体" w:hAnsi="宋体" w:cs="宋体"/>
              </w:rPr>
              <w:t xml:space="preserve">农林大厦、省农业检大楼、沅江路办公区</w:t>
            </w:r>
            <w:bookmarkEnd w:id="199"/>
            <w:r/>
            <w:bookmarkEnd w:id="200"/>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农林大厦、检测大楼、沅江路、南湖办公区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项目经理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农林大厦项目经理，</w:t>
            </w:r>
            <w:r>
              <w:rPr>
                <w:rFonts w:ascii="宋体" w:hAnsi="宋体" w:cs="宋体"/>
              </w:rPr>
              <w:t xml:space="preserve">具有本科及以上</w:t>
            </w:r>
            <w:r>
              <w:rPr>
                <w:rFonts w:hint="eastAsia" w:ascii="宋体" w:hAnsi="宋体" w:cs="宋体"/>
              </w:rPr>
              <w:t xml:space="preserve">学历</w:t>
            </w:r>
            <w:r>
              <w:rPr>
                <w:rFonts w:ascii="宋体" w:hAnsi="宋体" w:cs="宋体"/>
              </w:rPr>
              <w:t xml:space="preserve">，具有5年</w:t>
            </w:r>
            <w:r>
              <w:rPr>
                <w:rFonts w:hint="eastAsia" w:ascii="宋体" w:hAnsi="宋体" w:cs="宋体"/>
              </w:rPr>
              <w:t xml:space="preserve">及</w:t>
            </w:r>
            <w:r>
              <w:rPr>
                <w:rFonts w:ascii="宋体" w:hAnsi="宋体" w:cs="宋体"/>
              </w:rPr>
              <w:t xml:space="preserve">以上从事非住宅类物业服务</w:t>
            </w:r>
            <w:r>
              <w:rPr>
                <w:rFonts w:hint="eastAsia" w:ascii="宋体" w:hAnsi="宋体" w:cs="宋体"/>
              </w:rPr>
              <w:t xml:space="preserve">，年服务</w:t>
            </w:r>
            <w:r>
              <w:rPr>
                <w:rFonts w:ascii="宋体" w:hAnsi="宋体" w:cs="宋体"/>
              </w:rPr>
              <w:t xml:space="preserve">面积</w:t>
            </w:r>
            <w:r>
              <w:rPr>
                <w:rFonts w:hint="eastAsia" w:ascii="宋体" w:hAnsi="宋体" w:cs="宋体"/>
              </w:rPr>
              <w:t xml:space="preserve">30000</w:t>
            </w:r>
            <w:r>
              <w:rPr>
                <w:rFonts w:ascii="宋体" w:hAnsi="宋体" w:cs="宋体"/>
              </w:rPr>
              <w:t xml:space="preserve"> ㎡米以上的管理经验，责任心强，素质好，有丰富的项目管理经验和较强的组织协调能力（须提供相关证书复印件、劳动合同复印件、供应商为其缴纳的近半年来任意一个月社保证明材料、业主出具其管理经验的证明材料）。</w:t>
            </w:r>
            <w:r/>
          </w:p>
        </w:tc>
      </w:tr>
      <w:tr>
        <w:trPr>
          <w:cantSplit/>
          <w:trHeight w:val="9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客服服务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主管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客服主管具有大专及以上学历，具有本岗位5年及以上工作经验</w:t>
            </w:r>
            <w:r>
              <w:rPr>
                <w:rFonts w:hint="eastAsia" w:ascii="宋体" w:hAnsi="宋体" w:cs="宋体"/>
                <w:highlight w:val="white"/>
              </w:rPr>
              <w:t xml:space="preserve">，具有客服接待工作经验</w:t>
            </w:r>
            <w:r>
              <w:rPr>
                <w:rFonts w:hint="eastAsia" w:ascii="宋体" w:hAnsi="宋体" w:cs="宋体"/>
                <w:highlight w:val="white"/>
              </w:rPr>
              <w:t xml:space="preserve">。（须提供证书复印件，业主证明材料，</w:t>
            </w:r>
            <w:r>
              <w:rPr>
                <w:rFonts w:hint="eastAsia" w:ascii="宋体" w:hAnsi="宋体" w:cs="宋体"/>
              </w:rPr>
              <w:t xml:space="preserve">供应商为其缴纳的近半年来任意一个月社保证明材料）。</w:t>
            </w:r>
            <w:r>
              <w:rPr>
                <w:rFonts w:ascii="宋体" w:hAnsi="宋体" w:cs="宋体"/>
              </w:rPr>
            </w:r>
            <w:r/>
          </w:p>
        </w:tc>
      </w:tr>
      <w:tr>
        <w:trPr>
          <w:cantSplit/>
          <w:trHeight w:val="84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前台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前台客服人员（女性）高中以上文化，面貌端庄，身高1.6米以上需提前半小时到岗，推迟十五分钟离岗，早、晚高峰时间（上班后、下班前1小时）立岗。</w:t>
            </w:r>
            <w:r>
              <w:rPr>
                <w:rFonts w:ascii="宋体" w:hAnsi="宋体" w:cs="宋体"/>
              </w:rPr>
            </w:r>
            <w:r/>
          </w:p>
        </w:tc>
      </w:tr>
      <w:tr>
        <w:trPr>
          <w:cantSplit/>
          <w:trHeight w:val="693"/>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会务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客服人员（女性）高中以上文化，面貌端庄，身高1.6米以上，经过专业培训，，能够较快熟悉人员及办公环境。</w:t>
            </w:r>
            <w:r>
              <w:rPr>
                <w:rFonts w:ascii="宋体" w:hAnsi="宋体" w:cs="宋体"/>
              </w:rPr>
            </w:r>
            <w:r/>
          </w:p>
        </w:tc>
      </w:tr>
      <w:tr>
        <w:trPr>
          <w:cantSplit/>
          <w:trHeight w:val="841"/>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配电房、空调设施及管井维护运转服务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sz w:val="24"/>
                <w:szCs w:val="24"/>
              </w:rPr>
              <w:t xml:space="preserve">配电值班</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配电房，两个岗点全年24小时值班。配电值班高中及以上文化（或相当学历)，需要高压操作证，持证上岗（所有人员提供身份证件复印件，需要专业证书的岗位人员提供岗位证书复印件和供应商为其缴纳的近半年来任意一个月社保证明材料）。</w:t>
            </w:r>
            <w:r>
              <w:rPr>
                <w:rFonts w:ascii="宋体" w:hAnsi="宋体" w:cs="宋体"/>
              </w:rPr>
            </w:r>
            <w:r/>
          </w:p>
        </w:tc>
      </w:tr>
      <w:tr>
        <w:trPr>
          <w:cantSplit/>
          <w:trHeight w:val="983"/>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电梯工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电梯工，大专及以上学历，需具有特种设备安全管理和作业人员证，具有5年及以上从事电梯专业工作经验（所有人员提供身份证件复印件、需要专业证书的岗位人员提供岗位证书复印件、业主证明材料和供应商为其缴纳的近半年来任意一个月社保证明材料）。</w:t>
            </w:r>
            <w:r>
              <w:rPr>
                <w:rFonts w:ascii="宋体" w:hAnsi="宋体" w:cs="宋体"/>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维修工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维修工，高中及以上文化（或相当学历)，需要专业证书的岗位必须持证。</w:t>
            </w:r>
            <w:r>
              <w:rPr>
                <w:rFonts w:ascii="宋体" w:hAnsi="宋体" w:cs="宋体"/>
              </w:rPr>
            </w:r>
            <w:r/>
          </w:p>
        </w:tc>
      </w:tr>
      <w:tr>
        <w:trPr>
          <w:cantSplit/>
          <w:trHeight w:val="140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保洁服务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保洁主管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bCs/>
              </w:rPr>
            </w:pPr>
            <w:r>
              <w:rPr>
                <w:rFonts w:hint="eastAsia" w:ascii="宋体" w:hAnsi="宋体" w:cs="宋体"/>
                <w:bCs/>
              </w:rPr>
              <w:t xml:space="preserve">保洁主管</w:t>
            </w:r>
            <w:r>
              <w:rPr>
                <w:rFonts w:hint="eastAsia" w:ascii="宋体" w:hAnsi="宋体" w:cs="宋体"/>
              </w:rPr>
              <w:t xml:space="preserve">，</w:t>
            </w:r>
            <w:r>
              <w:rPr>
                <w:rFonts w:hint="eastAsia" w:ascii="宋体" w:hAnsi="宋体" w:cs="宋体"/>
                <w:bCs/>
              </w:rPr>
              <w:t xml:space="preserve">具有大专及以上学历，</w:t>
            </w:r>
            <w:r>
              <w:rPr>
                <w:rFonts w:hint="eastAsia" w:ascii="宋体" w:hAnsi="宋体" w:cs="宋体"/>
                <w:bCs/>
                <w:highlight w:val="white"/>
              </w:rPr>
              <w:t xml:space="preserve">具有</w:t>
            </w:r>
            <w:r>
              <w:rPr>
                <w:rFonts w:hint="eastAsia" w:ascii="宋体" w:hAnsi="宋体" w:cs="宋体"/>
                <w:bCs/>
                <w:highlight w:val="white"/>
              </w:rPr>
              <w:t xml:space="preserve">实验室</w:t>
            </w:r>
            <w:r>
              <w:rPr>
                <w:rFonts w:hint="eastAsia" w:ascii="宋体" w:hAnsi="宋体" w:cs="宋体"/>
                <w:bCs/>
                <w:highlight w:val="white"/>
              </w:rPr>
              <w:t xml:space="preserve">保洁管理经验和</w:t>
            </w:r>
            <w:r>
              <w:rPr>
                <w:rFonts w:hint="eastAsia" w:ascii="宋体" w:hAnsi="宋体" w:cs="宋体"/>
                <w:bCs/>
                <w:highlight w:val="white"/>
              </w:rPr>
              <w:t xml:space="preserve">垃圾分类处置管理经验</w:t>
            </w:r>
            <w:r>
              <w:rPr>
                <w:rFonts w:hint="eastAsia" w:ascii="宋体" w:hAnsi="宋体" w:cs="宋体"/>
                <w:bCs/>
              </w:rPr>
              <w:t xml:space="preserve">3年及以上（需提供证书复印件，业主证明材料，供应商为其缴纳的近一个月的社保证明材料）。</w:t>
            </w:r>
            <w:r>
              <w:rPr>
                <w:rFonts w:ascii="宋体" w:hAnsi="宋体" w:cs="宋体"/>
                <w:bCs/>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保洁员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保洁人员，初中及以上文化。</w:t>
            </w:r>
            <w:r>
              <w:rPr>
                <w:rFonts w:ascii="宋体" w:hAnsi="宋体" w:cs="宋体"/>
              </w:rPr>
            </w:r>
            <w:r/>
          </w:p>
        </w:tc>
      </w:tr>
      <w:tr>
        <w:trPr>
          <w:cantSplit/>
          <w:trHeight w:val="854"/>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保安服务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保安主管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保安主管，需持有效证件上岗，具有高级保安员证、消防设施操作员证（中级），具有3年及以上保安主管工作经验。（须提供证书复印件，业主证明材料，供应商为其缴纳的近半年来任意一个月社保证明材料）。</w:t>
            </w:r>
            <w:r>
              <w:rPr>
                <w:rFonts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门岗领班</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门岗领班，随班次轮转，具有保安员证。</w:t>
            </w:r>
            <w:r>
              <w:rPr>
                <w:rFonts w:ascii="宋体" w:hAnsi="宋体" w:cs="宋体"/>
              </w:rPr>
            </w:r>
            <w:r/>
          </w:p>
        </w:tc>
      </w:tr>
      <w:tr>
        <w:trPr>
          <w:cantSplit/>
          <w:trHeight w:val="84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门岗礼宾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农林大厦2个门岗礼宾，要求身高1.75M以上，工作日工作时长不少于11小时，具有保安员证。</w:t>
            </w:r>
            <w:r>
              <w:rPr>
                <w:rFonts w:ascii="宋体" w:hAnsi="宋体" w:cs="宋体"/>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消控岗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消控室二个岗点24小时专人值守 ，具有消防设施操作员证（中级）。</w:t>
            </w:r>
            <w:r>
              <w:rPr>
                <w:rFonts w:ascii="宋体" w:hAnsi="宋体" w:cs="宋体"/>
              </w:rPr>
            </w:r>
            <w:r/>
          </w:p>
        </w:tc>
      </w:tr>
      <w:tr>
        <w:trPr>
          <w:cantSplit/>
          <w:trHeight w:val="16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巡逻岗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安护人员（男性），高中及以上文化，1.72M以上，身体健康；要求有责任心，受过保安技能专业训练，有处理突发事件的经验。</w:t>
              <w:br w:type="textWrapping" w:clear="all"/>
              <w:t xml:space="preserve">三个岗位需安排全年24小时。早晚高峰时间（上班前后1小时、下班前后半小时）至少安排3处立岗。具有保安员证。</w:t>
            </w:r>
            <w:r>
              <w:rPr>
                <w:rFonts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车管岗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上下班高峰期立岗，业主取车时配合指引。</w:t>
            </w:r>
            <w:r>
              <w:rPr>
                <w:rFonts w:ascii="宋体" w:hAnsi="宋体" w:cs="宋体"/>
              </w:rPr>
            </w:r>
            <w:r/>
          </w:p>
        </w:tc>
      </w:tr>
      <w:tr>
        <w:trPr>
          <w:cantSplit/>
          <w:trHeight w:val="1680"/>
        </w:trPr>
        <w:tc>
          <w:tcPr>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南湖办公区（15人）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办公区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项目经理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项目经理</w:t>
            </w:r>
            <w:r>
              <w:rPr>
                <w:rFonts w:hint="eastAsia" w:ascii="宋体" w:hAnsi="宋体" w:cs="宋体"/>
              </w:rPr>
              <w:t xml:space="preserve">具有本科及以上文凭，具有3年及以上从事非住宅类物业管理经验，</w:t>
            </w:r>
            <w:r>
              <w:rPr>
                <w:rFonts w:ascii="宋体" w:hAnsi="宋体" w:cs="宋体"/>
              </w:rPr>
              <w:t xml:space="preserve">责任心强，素质好，有绿化养护工作经验并持有园林绿化类相关专业</w:t>
            </w:r>
            <w:r>
              <w:rPr>
                <w:rFonts w:hint="eastAsia" w:ascii="宋体" w:hAnsi="宋体" w:cs="宋体"/>
              </w:rPr>
              <w:t xml:space="preserve">职称</w:t>
            </w:r>
            <w:r>
              <w:rPr>
                <w:rFonts w:ascii="宋体" w:hAnsi="宋体" w:cs="宋体"/>
              </w:rPr>
              <w:t xml:space="preserve">证书。（须提供相关证书复印件、劳动合同复印件、供应商为其缴纳的近半年来任意一个月社保证明材料、业主证明材料）。</w:t>
            </w:r>
            <w:r/>
          </w:p>
        </w:tc>
      </w:tr>
      <w:tr>
        <w:trPr>
          <w:cantSplit/>
          <w:trHeight w:val="112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客服服务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前台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前台接待需提前半小时到岗，推迟十五分钟离岗，早、晚高峰时间（上班后、下班前1小时）立岗。其中2号楼前台工作日时间负责监控工作，具有消防设施操作员证（中级）。</w:t>
            </w:r>
            <w:r>
              <w:rPr>
                <w:rFonts w:ascii="宋体" w:hAnsi="宋体" w:cs="宋体"/>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维修服务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维修工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维修工，高中及以上文化（或相当学历)，需要专业证书的岗位必须持证。</w:t>
            </w:r>
            <w:r>
              <w:rPr>
                <w:rFonts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保洁服务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保洁员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保洁人员，初中及以上文化。</w:t>
            </w:r>
            <w:r>
              <w:rPr>
                <w:rFonts w:ascii="宋体" w:hAnsi="宋体" w:cs="宋体"/>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保安服务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门岗领班</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门岗领班，随班次轮转，具有保安员证。</w:t>
            </w:r>
            <w:r>
              <w:rPr>
                <w:rFonts w:ascii="宋体" w:hAnsi="宋体" w:cs="宋体"/>
              </w:rPr>
            </w:r>
            <w:r/>
          </w:p>
        </w:tc>
      </w:tr>
      <w:tr>
        <w:trPr>
          <w:cantSplit/>
          <w:trHeight w:val="112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巡逻岗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安护人员（男性），高中及以上文化，1.72M以上，身体健康；保安人员要求有责任心，受过保安技能专业训练，有处理突发事件的经验。具有保安员证。</w:t>
            </w:r>
            <w:r>
              <w:rPr>
                <w:rFonts w:ascii="宋体" w:hAnsi="宋体" w:cs="宋体"/>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车管岗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男性</w:t>
            </w:r>
            <w:r>
              <w:rPr>
                <w:rFonts w:hint="eastAsia" w:ascii="宋体" w:hAnsi="宋体" w:cs="宋体"/>
              </w:rPr>
              <w:t xml:space="preserve">上下班高峰期立岗，业主取车时配合指引。兼顾大院保洁工作。</w:t>
            </w:r>
            <w:r>
              <w:rPr>
                <w:rFonts w:ascii="宋体" w:hAnsi="宋体" w:cs="宋体"/>
              </w:rPr>
            </w:r>
            <w:r/>
          </w:p>
        </w:tc>
      </w:tr>
    </w:tbl>
    <w:p>
      <w:pPr>
        <w:pStyle w:val="825"/>
        <w:spacing w:line="360" w:lineRule="auto"/>
        <w:rPr>
          <w:rFonts w:ascii="宋体" w:hAnsi="宋体" w:cs="宋体"/>
          <w:b/>
          <w:bCs/>
          <w:sz w:val="24"/>
          <w:szCs w:val="24"/>
        </w:rPr>
      </w:pPr>
      <w:r>
        <w:rPr>
          <w:rFonts w:hint="eastAsia" w:ascii="宋体" w:hAnsi="宋体" w:cs="宋体"/>
          <w:b/>
          <w:bCs/>
          <w:sz w:val="24"/>
          <w:szCs w:val="24"/>
        </w:rPr>
        <w:t xml:space="preserve">5.2人员费用测算要求</w:t>
      </w:r>
      <w:r>
        <w:rPr>
          <w:rFonts w:ascii="宋体" w:hAnsi="宋体" w:cs="宋体"/>
          <w:b/>
          <w:bCs/>
          <w:sz w:val="24"/>
          <w:szCs w:val="24"/>
        </w:rPr>
      </w:r>
      <w:r/>
    </w:p>
    <w:p>
      <w:pPr>
        <w:pStyle w:val="825"/>
        <w:ind w:firstLine="480"/>
        <w:spacing w:line="360" w:lineRule="auto"/>
        <w:rPr>
          <w:rFonts w:ascii="宋体" w:hAnsi="宋体" w:cs="宋体"/>
          <w:sz w:val="24"/>
          <w:szCs w:val="24"/>
        </w:rPr>
      </w:pPr>
      <w:r>
        <w:rPr>
          <w:rFonts w:hint="eastAsia" w:ascii="宋体" w:hAnsi="宋体" w:cs="宋体"/>
          <w:sz w:val="24"/>
          <w:szCs w:val="24"/>
        </w:rPr>
        <w:t xml:space="preserve">1）物业服务方案需满足采购人岗位所需人员配置需要并综合测算项目岗位需求中加班费用。本项目法定节假日出勤岗位（8小时/岗）不低于36岗次/天，计算公式为：人员月工资÷21.75天×3倍×36岗次×法定节假日13天×3年；其他双休及延时加班根据采购人岗位需求和排班情况，按国家法规相关规定如实测算。供应商报价中的人员加班费不得低于上述要求，否则作无效投标处理。编制各岗位排班表报招标方备案后执行，所涉及的费用，由供应商计入此次报价中；</w:t>
      </w:r>
      <w:r>
        <w:rPr>
          <w:rFonts w:ascii="宋体" w:hAnsi="宋体" w:cs="宋体"/>
          <w:sz w:val="24"/>
          <w:szCs w:val="24"/>
        </w:rPr>
      </w:r>
      <w:r/>
    </w:p>
    <w:p>
      <w:pPr>
        <w:pStyle w:val="825"/>
        <w:ind w:firstLine="482"/>
        <w:spacing w:line="360" w:lineRule="auto"/>
        <w:rPr>
          <w:rFonts w:ascii="宋体" w:hAnsi="宋体" w:cs="宋体"/>
          <w:b/>
          <w:bCs/>
          <w:i/>
          <w:sz w:val="24"/>
          <w:szCs w:val="24"/>
          <w:u w:val="single"/>
        </w:rPr>
      </w:pPr>
      <w:r>
        <w:rPr>
          <w:rFonts w:hint="eastAsia" w:ascii="宋体" w:hAnsi="宋体" w:cs="宋体"/>
          <w:b/>
          <w:bCs/>
          <w:sz w:val="24"/>
          <w:szCs w:val="24"/>
        </w:rPr>
        <w:t xml:space="preserve">2）</w:t>
      </w:r>
      <w:r>
        <w:rPr>
          <w:rFonts w:hint="eastAsia" w:ascii="宋体" w:hAnsi="宋体" w:cs="宋体"/>
          <w:b/>
          <w:bCs/>
          <w:i/>
          <w:sz w:val="24"/>
          <w:szCs w:val="24"/>
          <w:u w:val="single"/>
        </w:rPr>
        <w:t xml:space="preserve">在服务期限内与员工签订劳动合同并实际缴纳社会保险人数占配置总人数比例高于80%。所有人员工资、社保和公积金必须符合南京市最低工资、社保和公积金的规定。</w:t>
      </w:r>
      <w:r>
        <w:rPr>
          <w:rFonts w:ascii="宋体" w:hAnsi="宋体" w:cs="宋体"/>
          <w:b/>
          <w:bCs/>
          <w:i/>
          <w:sz w:val="24"/>
          <w:szCs w:val="24"/>
          <w:u w:val="single"/>
        </w:rPr>
      </w:r>
      <w:r/>
    </w:p>
    <w:p>
      <w:pPr>
        <w:pStyle w:val="825"/>
        <w:ind w:firstLine="480"/>
        <w:spacing w:line="360" w:lineRule="auto"/>
        <w:widowControl/>
        <w:rPr>
          <w:rFonts w:ascii="宋体" w:hAnsi="宋体" w:cs="宋体"/>
          <w:sz w:val="24"/>
          <w:szCs w:val="24"/>
        </w:rPr>
      </w:pPr>
      <w:r>
        <w:rPr>
          <w:rFonts w:hint="eastAsia" w:ascii="宋体" w:hAnsi="宋体" w:cs="宋体"/>
          <w:sz w:val="24"/>
          <w:szCs w:val="24"/>
        </w:rPr>
        <w:t xml:space="preserve">3）物业服务方案需综合测算人员离职劳动用工补偿成本。</w:t>
      </w:r>
      <w:r>
        <w:rPr>
          <w:rFonts w:ascii="宋体" w:hAnsi="宋体" w:cs="宋体"/>
          <w:sz w:val="24"/>
          <w:szCs w:val="24"/>
        </w:rPr>
      </w:r>
      <w:r/>
    </w:p>
    <w:p>
      <w:pPr>
        <w:pStyle w:val="825"/>
        <w:ind w:firstLine="480"/>
        <w:spacing w:line="360" w:lineRule="auto"/>
        <w:widowControl/>
        <w:rPr>
          <w:rFonts w:ascii="宋体" w:hAnsi="宋体" w:cs="宋体"/>
          <w:bCs/>
          <w:sz w:val="24"/>
          <w:szCs w:val="24"/>
        </w:rPr>
      </w:pPr>
      <w:r>
        <w:rPr>
          <w:rFonts w:hint="eastAsia" w:ascii="宋体" w:hAnsi="宋体" w:cs="宋体"/>
          <w:sz w:val="24"/>
          <w:szCs w:val="24"/>
        </w:rPr>
        <w:t xml:space="preserve">注：</w:t>
      </w:r>
      <w:r>
        <w:rPr>
          <w:rFonts w:hint="eastAsia" w:ascii="宋体" w:hAnsi="宋体" w:cs="宋体"/>
          <w:bCs/>
          <w:sz w:val="24"/>
          <w:szCs w:val="24"/>
        </w:rPr>
        <w:t xml:space="preserve">供应商应当按国家相关法律法规，合理确定服务人员工资标准、工作时间等。</w:t>
      </w:r>
      <w:r>
        <w:rPr>
          <w:rFonts w:ascii="宋体" w:hAnsi="宋体" w:cs="宋体"/>
          <w:bCs/>
          <w:sz w:val="24"/>
          <w:szCs w:val="24"/>
        </w:rPr>
      </w:r>
      <w:r/>
    </w:p>
    <w:p>
      <w:pPr>
        <w:pStyle w:val="825"/>
        <w:ind w:firstLine="480"/>
        <w:spacing w:line="360" w:lineRule="auto"/>
        <w:widowControl/>
        <w:rPr>
          <w:rFonts w:ascii="宋体" w:hAnsi="宋体" w:cs="宋体"/>
          <w:sz w:val="24"/>
          <w:szCs w:val="24"/>
        </w:rPr>
      </w:pPr>
      <w:r>
        <w:rPr>
          <w:rFonts w:hint="eastAsia" w:ascii="宋体" w:hAnsi="宋体" w:cs="宋体"/>
          <w:bCs/>
          <w:sz w:val="24"/>
          <w:szCs w:val="24"/>
        </w:rPr>
        <w:t xml:space="preserve">供应商</w:t>
      </w:r>
      <w:r>
        <w:rPr>
          <w:rFonts w:hint="eastAsia" w:ascii="宋体" w:hAnsi="宋体" w:cs="宋体"/>
          <w:bCs/>
          <w:sz w:val="24"/>
          <w:szCs w:val="24"/>
          <w:lang w:bidi="ar"/>
        </w:rPr>
        <w:t xml:space="preserve">应当自行为服务人员办理必需的保险</w:t>
      </w:r>
      <w:r>
        <w:rPr>
          <w:rFonts w:hint="eastAsia" w:ascii="宋体" w:hAnsi="宋体" w:cs="宋体"/>
          <w:bCs/>
          <w:sz w:val="24"/>
          <w:szCs w:val="24"/>
        </w:rPr>
        <w:t xml:space="preserve">，有关人员伤亡及第三者责任险均应当考虑在报价因素中。</w:t>
      </w:r>
      <w:bookmarkEnd w:id="196"/>
      <w:r/>
      <w:bookmarkEnd w:id="197"/>
      <w:r/>
      <w:bookmarkEnd w:id="198"/>
      <w:r>
        <w:rPr>
          <w:rFonts w:ascii="宋体" w:hAnsi="宋体" w:cs="宋体"/>
          <w:sz w:val="24"/>
          <w:szCs w:val="24"/>
        </w:rPr>
      </w:r>
      <w:r/>
    </w:p>
    <w:p>
      <w:pPr>
        <w:pStyle w:val="825"/>
        <w:keepLines/>
        <w:keepNext/>
        <w:spacing w:before="360" w:after="200" w:line="360" w:lineRule="auto"/>
        <w:rPr>
          <w:rFonts w:ascii="宋体" w:hAnsi="宋体" w:cs="宋体"/>
          <w:sz w:val="34"/>
        </w:rPr>
        <w:outlineLvl w:val="1"/>
      </w:pPr>
      <w:r>
        <w:rPr>
          <w:rFonts w:hint="eastAsia" w:ascii="宋体" w:hAnsi="宋体" w:cs="宋体"/>
          <w:sz w:val="34"/>
        </w:rPr>
        <w:t xml:space="preserve">四、商务要求</w:t>
      </w:r>
      <w:r>
        <w:rPr>
          <w:rFonts w:ascii="宋体" w:hAnsi="宋体" w:cs="宋体"/>
          <w:sz w:val="34"/>
        </w:rPr>
      </w:r>
      <w:r/>
    </w:p>
    <w:p>
      <w:pPr>
        <w:pStyle w:val="825"/>
        <w:ind w:firstLine="480"/>
        <w:spacing w:line="360" w:lineRule="auto"/>
        <w:rPr>
          <w:rFonts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ascii="宋体" w:hAnsi="宋体" w:cs="宋体"/>
          <w:b/>
          <w:bCs/>
          <w:sz w:val="24"/>
          <w:szCs w:val="24"/>
        </w:rPr>
      </w:r>
      <w:r/>
    </w:p>
    <w:p>
      <w:pPr>
        <w:pStyle w:val="825"/>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6.实施期限及付款方式</w:t>
      </w:r>
      <w:r>
        <w:rPr>
          <w:rFonts w:ascii="宋体" w:hAnsi="宋体" w:cs="宋体"/>
          <w:sz w:val="30"/>
          <w:szCs w:val="30"/>
        </w:rPr>
      </w:r>
      <w:r/>
    </w:p>
    <w:p>
      <w:pPr>
        <w:pStyle w:val="825"/>
        <w:spacing w:line="360" w:lineRule="auto"/>
        <w:rPr>
          <w:rFonts w:ascii="宋体" w:hAnsi="宋体" w:cs="宋体"/>
          <w:b/>
          <w:bCs/>
          <w:sz w:val="24"/>
          <w:szCs w:val="24"/>
        </w:rPr>
      </w:pPr>
      <w:r>
        <w:rPr>
          <w:rFonts w:hint="eastAsia" w:ascii="宋体" w:hAnsi="宋体" w:cs="宋体"/>
          <w:b/>
          <w:bCs/>
          <w:sz w:val="24"/>
          <w:szCs w:val="24"/>
        </w:rPr>
        <w:t xml:space="preserve">6.1实施期限</w:t>
      </w:r>
      <w:r>
        <w:rPr>
          <w:rFonts w:ascii="宋体" w:hAnsi="宋体" w:cs="宋体"/>
          <w:b/>
          <w:bCs/>
          <w:sz w:val="24"/>
          <w:szCs w:val="24"/>
        </w:rPr>
      </w:r>
      <w:r/>
    </w:p>
    <w:p>
      <w:pPr>
        <w:pStyle w:val="825"/>
        <w:ind w:firstLine="480"/>
        <w:spacing w:line="360" w:lineRule="auto"/>
        <w:widowControl/>
        <w:rPr>
          <w:rFonts w:ascii="宋体" w:hAnsi="宋体" w:cs="宋体"/>
          <w:bCs/>
          <w:sz w:val="24"/>
          <w:szCs w:val="24"/>
        </w:rPr>
      </w:pPr>
      <w:r>
        <w:rPr>
          <w:rFonts w:hint="eastAsia" w:ascii="宋体" w:hAnsi="宋体" w:cs="宋体"/>
          <w:bCs/>
          <w:sz w:val="24"/>
          <w:szCs w:val="24"/>
        </w:rPr>
        <w:t xml:space="preserve">服务期限三年，一年一签。除职工最低工资标准及社保标准基数调整双方可另行协商外，上述合同价款已充分考虑服务期限内</w:t>
      </w:r>
      <w:bookmarkStart w:id="201" w:name="OLE_LINK19"/>
      <w:r>
        <w:rPr>
          <w:rFonts w:hint="eastAsia" w:ascii="宋体" w:hAnsi="宋体" w:cs="宋体"/>
          <w:bCs/>
          <w:sz w:val="24"/>
          <w:szCs w:val="24"/>
        </w:rPr>
        <w:t xml:space="preserve">国家政策性调整因数</w:t>
      </w:r>
      <w:bookmarkEnd w:id="201"/>
      <w:r>
        <w:rPr>
          <w:rFonts w:hint="eastAsia" w:ascii="宋体" w:hAnsi="宋体" w:cs="宋体"/>
          <w:bCs/>
          <w:sz w:val="24"/>
          <w:szCs w:val="24"/>
        </w:rPr>
        <w:t xml:space="preserve">、市场因素和成本变化因数等状况，乙方不得以任何理由要求变更合同价款。</w:t>
      </w:r>
      <w:r>
        <w:rPr>
          <w:rFonts w:ascii="宋体" w:hAnsi="宋体" w:cs="宋体"/>
          <w:bCs/>
          <w:sz w:val="24"/>
          <w:szCs w:val="24"/>
        </w:rPr>
      </w:r>
      <w:r/>
    </w:p>
    <w:p>
      <w:pPr>
        <w:pStyle w:val="825"/>
        <w:spacing w:line="360" w:lineRule="auto"/>
        <w:rPr>
          <w:rFonts w:ascii="宋体" w:hAnsi="宋体" w:cs="宋体"/>
          <w:b/>
          <w:sz w:val="24"/>
          <w:szCs w:val="24"/>
        </w:rPr>
      </w:pPr>
      <w:r>
        <w:rPr>
          <w:rFonts w:hint="eastAsia" w:ascii="宋体" w:hAnsi="宋体" w:cs="宋体"/>
          <w:b/>
          <w:sz w:val="24"/>
          <w:szCs w:val="24"/>
        </w:rPr>
        <w:t xml:space="preserve">6.2付款方式</w:t>
      </w:r>
      <w:r>
        <w:rPr>
          <w:rFonts w:ascii="宋体" w:hAnsi="宋体" w:cs="宋体"/>
          <w:b/>
          <w:sz w:val="24"/>
          <w:szCs w:val="24"/>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每季度的最后一个月的月末由中标单位出付款申请报告，采购人根据考核情况结付当季物业管理费。</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（1）季度考核均分在90分至95分（含），按合同约定支付季度物业管理费。</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（2）季度考核均分在80分（含）至90分以内，当季物业管理费扣除10000元。</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（3）季度考核均分在80分以下，当季物业管理费扣除20000元。</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（4）季度考核均分在95分以上，当季物业管理费奖励5000元。</w:t>
      </w:r>
      <w:r>
        <w:rPr>
          <w:rFonts w:ascii="宋体" w:hAnsi="宋体" w:cs="宋体"/>
          <w:bCs/>
          <w:sz w:val="24"/>
          <w:szCs w:val="24"/>
          <w:lang w:bidi="ar"/>
        </w:rPr>
      </w:r>
      <w:r/>
    </w:p>
    <w:p>
      <w:pPr>
        <w:pStyle w:val="825"/>
        <w:ind w:firstLine="480"/>
        <w:spacing w:line="360" w:lineRule="auto"/>
        <w:widowControl/>
        <w:rPr>
          <w:rFonts w:ascii="宋体" w:hAnsi="宋体" w:cs="宋体"/>
          <w:b/>
          <w:bCs/>
          <w:sz w:val="24"/>
          <w:szCs w:val="24"/>
        </w:rPr>
      </w:pPr>
      <w:r>
        <w:rPr>
          <w:rFonts w:hint="eastAsia" w:ascii="宋体" w:hAnsi="宋体" w:cs="宋体"/>
          <w:bCs/>
          <w:sz w:val="24"/>
          <w:szCs w:val="24"/>
          <w:lang w:bidi="ar"/>
        </w:rPr>
        <w:t xml:space="preserve">（5）两个季度考核均分在80分以下，或因中标人原因发送重大安全责任事故的，采购人有权终止合同。</w:t>
      </w:r>
      <w:r>
        <w:rPr>
          <w:rFonts w:ascii="宋体" w:hAnsi="宋体" w:cs="宋体"/>
          <w:b/>
          <w:bCs/>
          <w:sz w:val="24"/>
          <w:szCs w:val="24"/>
        </w:rPr>
      </w:r>
      <w:r/>
    </w:p>
    <w:p>
      <w:pPr>
        <w:pStyle w:val="825"/>
        <w:spacing w:line="360" w:lineRule="auto"/>
        <w:rPr>
          <w:rFonts w:ascii="宋体" w:hAnsi="宋体" w:cs="宋体"/>
          <w:b/>
          <w:bCs/>
          <w:sz w:val="24"/>
          <w:szCs w:val="24"/>
        </w:rPr>
      </w:pPr>
      <w:r>
        <w:rPr>
          <w:rFonts w:hint="eastAsia" w:ascii="宋体" w:hAnsi="宋体" w:cs="宋体"/>
          <w:b/>
          <w:bCs/>
          <w:sz w:val="24"/>
          <w:szCs w:val="24"/>
        </w:rPr>
        <w:t xml:space="preserve">6.3考核方案与标准</w:t>
      </w:r>
      <w:r>
        <w:rPr>
          <w:rFonts w:ascii="宋体" w:hAnsi="宋体" w:cs="宋体"/>
          <w:b/>
          <w:bCs/>
          <w:sz w:val="24"/>
          <w:szCs w:val="24"/>
        </w:rPr>
      </w:r>
      <w:r/>
    </w:p>
    <w:p>
      <w:pPr>
        <w:pStyle w:val="825"/>
        <w:spacing w:line="360" w:lineRule="auto"/>
        <w:tabs>
          <w:tab w:val="left" w:pos="855" w:leader="none"/>
          <w:tab w:val="left" w:pos="970" w:leader="none"/>
        </w:tabs>
        <w:rPr>
          <w:rFonts w:ascii="宋体" w:hAnsi="宋体" w:cs="宋体"/>
          <w:b/>
          <w:bCs/>
          <w:sz w:val="24"/>
          <w:szCs w:val="24"/>
        </w:rPr>
      </w:pPr>
      <w:r>
        <w:rPr>
          <w:rFonts w:hint="eastAsia" w:ascii="宋体" w:hAnsi="宋体" w:cs="宋体"/>
          <w:b/>
          <w:bCs/>
          <w:sz w:val="24"/>
          <w:szCs w:val="24"/>
        </w:rPr>
        <w:t xml:space="preserve">6.3.1物业服务考核方案</w:t>
      </w:r>
      <w:r>
        <w:rPr>
          <w:rFonts w:ascii="宋体" w:hAnsi="宋体" w:cs="宋体"/>
          <w:b/>
          <w:bCs/>
          <w:sz w:val="24"/>
          <w:szCs w:val="24"/>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1）每月采购人对中标单位的物业服务情况分别进行考核，满分为100分，再根据各项服务的占比情况核算月度考核均分（其中保洁服务30%、保安服务30%、接待及会议服务10%、设备运行管理20%、项目经理管理团队10%）。每月由采购人会同中标单位进行考核。凡属中标单位工作未达标，将对应考核标准进行扣分。</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（2）中标单位工作要求做到每日自查，检查问题自行进行整改。</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（3）采购人将不定期不定时的进行检查，对检查出的问题交由中标单位整改，如整改后依然不能达标，将对应考核标准进行扣分。</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（4）要求中标单位提供各项物业消耗材料的入库和领用台帐、记录，并于每月的10日前（遇节假日顺延）上交报表，采购人将不定期进行抽查，凡发现有违反规定行为，将扣当月月度考核均分2分。</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（5）采购人每年底对中标单位物业服务工作及工作质量发放满意度调查表，中标单位各项工作综合满意度（含较满意度）达90%，低于90%每下降一个百分点扣当季度考核均分2分。</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（6）采购人对物业服务工作除检查考核外，对存在的问题由采购人管理部门下达整改通知书，中标单位必须限期改正，如到期仍未改正的每一个问题，对应扣当季考核均分2分。</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（7）中标单位对物业服务工作存在的严重责任问题，将扣当季考核均分10分，造成严重后果将追究相应责任。</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（8）确保服务队伍的稳定性，未经采购人同意以任何理由更换项目负责人将扣除当季度考核均分20分。</w:t>
      </w:r>
      <w:r>
        <w:rPr>
          <w:rFonts w:ascii="宋体" w:hAnsi="宋体" w:cs="宋体"/>
          <w:bCs/>
          <w:sz w:val="24"/>
          <w:szCs w:val="24"/>
          <w:lang w:bidi="ar"/>
        </w:rPr>
      </w:r>
      <w:r/>
    </w:p>
    <w:p>
      <w:pPr>
        <w:pStyle w:val="825"/>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（9）合同到期需进行交接手续时，扣除当年最后一个月服务费作为风险担保金，顺利交接后一月内付清。</w:t>
      </w:r>
      <w:r>
        <w:rPr>
          <w:rFonts w:ascii="宋体" w:hAnsi="宋体" w:cs="宋体"/>
          <w:bCs/>
          <w:sz w:val="24"/>
          <w:szCs w:val="24"/>
          <w:lang w:bidi="ar"/>
        </w:rPr>
      </w:r>
      <w:r/>
    </w:p>
    <w:p>
      <w:pPr>
        <w:pStyle w:val="825"/>
        <w:ind w:firstLine="482"/>
        <w:jc w:val="left"/>
        <w:spacing w:line="360" w:lineRule="auto"/>
        <w:widowControl/>
        <w:rPr>
          <w:rFonts w:ascii="宋体" w:hAnsi="宋体" w:cs="宋体"/>
          <w:b/>
          <w:bCs/>
          <w:sz w:val="24"/>
          <w:szCs w:val="24"/>
        </w:rPr>
      </w:pPr>
      <w:r>
        <w:rPr>
          <w:rFonts w:hint="eastAsia" w:ascii="宋体" w:hAnsi="宋体" w:cs="宋体"/>
          <w:bCs/>
          <w:sz w:val="24"/>
          <w:szCs w:val="24"/>
          <w:lang w:bidi="ar"/>
        </w:rPr>
        <w:t xml:space="preserve">（10）</w:t>
      </w:r>
      <w:r>
        <w:rPr>
          <w:rFonts w:hint="eastAsia" w:ascii="宋体" w:hAnsi="宋体" w:cs="宋体"/>
          <w:b/>
          <w:sz w:val="24"/>
          <w:szCs w:val="24"/>
          <w:lang w:bidi="ar"/>
        </w:rPr>
        <w:t xml:space="preserve">服务指标</w:t>
      </w:r>
      <w:r>
        <w:rPr>
          <w:rFonts w:hint="eastAsia" w:ascii="宋体" w:hAnsi="宋体" w:cs="宋体"/>
          <w:bCs/>
          <w:sz w:val="24"/>
          <w:szCs w:val="24"/>
          <w:lang w:bidi="ar"/>
        </w:rPr>
        <w:t xml:space="preserve">（见所附各表具体内容）</w:t>
      </w:r>
      <w:r>
        <w:rPr>
          <w:rFonts w:hint="eastAsia" w:ascii="宋体" w:hAnsi="宋体" w:cs="宋体"/>
          <w:b/>
          <w:bCs/>
          <w:sz w:val="24"/>
          <w:szCs w:val="24"/>
        </w:rPr>
        <w:t xml:space="preserve"> </w:t>
      </w:r>
      <w:r>
        <w:rPr>
          <w:rFonts w:hint="eastAsia" w:ascii="宋体" w:hAnsi="宋体" w:cs="宋体"/>
          <w:b/>
          <w:bCs/>
          <w:sz w:val="24"/>
          <w:szCs w:val="24"/>
        </w:rPr>
        <w:br w:type="page" w:clear="all"/>
      </w:r>
      <w:r>
        <w:rPr>
          <w:rFonts w:hint="eastAsia" w:ascii="宋体" w:hAnsi="宋体" w:cs="宋体"/>
          <w:b/>
          <w:bCs/>
          <w:sz w:val="24"/>
          <w:szCs w:val="24"/>
        </w:rPr>
        <w:t xml:space="preserve">附件一</w:t>
      </w:r>
      <w:r>
        <w:rPr>
          <w:rFonts w:ascii="宋体" w:hAnsi="宋体" w:cs="宋体"/>
          <w:b/>
          <w:bCs/>
          <w:sz w:val="24"/>
          <w:szCs w:val="24"/>
        </w:rPr>
      </w:r>
      <w:r/>
    </w:p>
    <w:p>
      <w:pPr>
        <w:pStyle w:val="825"/>
        <w:jc w:val="center"/>
        <w:spacing w:line="360" w:lineRule="auto"/>
        <w:rPr>
          <w:rFonts w:ascii="宋体" w:hAnsi="宋体" w:cs="宋体"/>
          <w:b/>
          <w:sz w:val="28"/>
          <w:szCs w:val="28"/>
        </w:rPr>
      </w:pPr>
      <w:r>
        <w:rPr>
          <w:rFonts w:hint="eastAsia" w:ascii="宋体" w:hAnsi="宋体" w:cs="宋体"/>
          <w:b/>
          <w:sz w:val="28"/>
          <w:szCs w:val="28"/>
        </w:rPr>
        <w:t xml:space="preserve">1、物业项目基本保洁服务质量控制标准</w:t>
      </w:r>
      <w:r>
        <w:rPr>
          <w:rFonts w:ascii="宋体" w:hAnsi="宋体" w:cs="宋体"/>
          <w:b/>
          <w:sz w:val="28"/>
          <w:szCs w:val="28"/>
        </w:rPr>
      </w:r>
      <w:r/>
    </w:p>
    <w:tbl>
      <w:tblPr>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
        <w:gridCol w:w="478"/>
        <w:gridCol w:w="5809"/>
        <w:gridCol w:w="48"/>
        <w:gridCol w:w="1989"/>
        <w:gridCol w:w="279"/>
      </w:tblGrid>
      <w:tr>
        <w:trPr>
          <w:gridAfter w:val="1"/>
          <w:trHeight w:val="465"/>
        </w:trPr>
        <w:tc>
          <w:tcPr>
            <w:gridSpan w:val="2"/>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w:t>
            </w:r>
            <w:r>
              <w:rPr>
                <w:rFonts w:ascii="宋体" w:hAnsi="宋体" w:cs="宋体"/>
                <w:b/>
              </w:rPr>
            </w:r>
            <w:r/>
          </w:p>
          <w:p>
            <w:pPr>
              <w:pStyle w:val="825"/>
              <w:jc w:val="center"/>
              <w:spacing w:line="360" w:lineRule="auto"/>
              <w:widowControl/>
              <w:rPr>
                <w:rFonts w:ascii="宋体" w:hAnsi="宋体" w:cs="宋体"/>
                <w:b/>
              </w:rPr>
            </w:pPr>
            <w:r>
              <w:rPr>
                <w:rFonts w:hint="eastAsia" w:ascii="宋体" w:hAnsi="宋体" w:cs="宋体"/>
                <w:b/>
              </w:rPr>
              <w:t xml:space="preserve">位置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保洁频次</w:t>
            </w:r>
            <w:r>
              <w:rPr>
                <w:rFonts w:ascii="宋体" w:hAnsi="宋体" w:cs="宋体"/>
                <w:b/>
              </w:rPr>
            </w:r>
            <w:r/>
          </w:p>
        </w:tc>
      </w:tr>
      <w:tr>
        <w:trPr>
          <w:cantSplit/>
          <w:gridAfter w:val="1"/>
          <w:trHeight w:val="562"/>
        </w:trPr>
        <w:tc>
          <w:tcPr>
            <w:tcBorders>
              <w:top w:val="non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标</w:t>
            </w: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准</w:t>
            </w: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楼</w:t>
            </w: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层</w:t>
            </w:r>
            <w:r>
              <w:rPr>
                <w:rFonts w:ascii="宋体" w:hAnsi="宋体" w:cs="宋体"/>
              </w:rPr>
            </w:r>
            <w:r/>
          </w:p>
          <w:p>
            <w:pPr>
              <w:pStyle w:val="825"/>
              <w:spacing w:line="360" w:lineRule="auto"/>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公</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hint="eastAsia" w:ascii="宋体" w:hAnsi="宋体" w:cs="宋体"/>
              </w:rPr>
              <w:t xml:space="preserve">共</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hint="eastAsia" w:ascii="宋体" w:hAnsi="宋体" w:cs="宋体"/>
              </w:rPr>
              <w:t xml:space="preserve">区</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b/>
              </w:rPr>
            </w:pPr>
            <w:r>
              <w:rPr>
                <w:rFonts w:hint="eastAsia" w:ascii="宋体" w:hAnsi="宋体" w:cs="宋体"/>
              </w:rPr>
              <w:t xml:space="preserve">域</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1、地面清洁无灰尘、杂物、水迹、黄斑</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打扫2次/日</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拖洗1次/日</w:t>
            </w:r>
            <w:r>
              <w:rPr>
                <w:rFonts w:ascii="宋体" w:hAnsi="宋体" w:cs="宋体"/>
              </w:rPr>
            </w:r>
            <w:r/>
          </w:p>
        </w:tc>
      </w:tr>
      <w:tr>
        <w:trPr>
          <w:cantSplit/>
          <w:gridAfter w:val="1"/>
          <w:trHeight w:val="433"/>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2、墙面清洁无污迹、灰尘、手印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2次/周</w:t>
            </w:r>
            <w:r>
              <w:rPr>
                <w:rFonts w:ascii="宋体" w:hAnsi="宋体" w:cs="宋体"/>
              </w:rPr>
            </w:r>
            <w:r/>
          </w:p>
        </w:tc>
      </w:tr>
      <w:tr>
        <w:trPr>
          <w:cantSplit/>
          <w:gridAfter w:val="1"/>
          <w:trHeight w:val="41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3、顶面清洁无积灰、手印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gridAfter w:val="1"/>
          <w:trHeight w:val="44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4、踢脚线清洁无积尘</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2次/周</w:t>
            </w:r>
            <w:r>
              <w:rPr>
                <w:rFonts w:ascii="宋体" w:hAnsi="宋体" w:cs="宋体"/>
              </w:rPr>
            </w:r>
            <w:r/>
          </w:p>
        </w:tc>
      </w:tr>
      <w:tr>
        <w:trPr>
          <w:cantSplit/>
          <w:gridAfter w:val="1"/>
          <w:trHeight w:val="43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5、电梯门套、门缝、层显等清洁无明显污迹、手印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gridAfter w:val="1"/>
          <w:trHeight w:val="57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ind w:hanging="315"/>
              <w:spacing w:line="360" w:lineRule="auto"/>
              <w:widowControl/>
              <w:rPr>
                <w:rFonts w:ascii="宋体" w:hAnsi="宋体" w:cs="宋体"/>
              </w:rPr>
            </w:pPr>
            <w:r>
              <w:rPr>
                <w:rFonts w:hint="eastAsia" w:ascii="宋体" w:hAnsi="宋体" w:cs="宋体"/>
              </w:rPr>
              <w:t xml:space="preserve">6、电梯不锈钢饰面无灰尘手印、上油均匀不腻，镜面光亮无手印污迹，灯饰及轿厢顶部无灰尘，不锈钢饰面定期保养</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灯饰轿厢1次/周</w:t>
              <w:br w:type="textWrapping" w:clear="all"/>
              <w:t xml:space="preserve">打蜡1次/月</w:t>
            </w:r>
            <w:r>
              <w:rPr>
                <w:rFonts w:ascii="宋体" w:hAnsi="宋体" w:cs="宋体"/>
              </w:rPr>
            </w:r>
            <w:r/>
          </w:p>
        </w:tc>
      </w:tr>
      <w:tr>
        <w:trPr>
          <w:cantSplit/>
          <w:gridAfter w:val="1"/>
          <w:trHeight w:val="91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ind w:hanging="315"/>
              <w:spacing w:line="360" w:lineRule="auto"/>
              <w:widowControl/>
              <w:rPr>
                <w:rFonts w:ascii="宋体" w:hAnsi="宋体" w:cs="宋体"/>
              </w:rPr>
            </w:pPr>
            <w:r>
              <w:rPr>
                <w:rFonts w:hint="eastAsia" w:ascii="宋体" w:hAnsi="宋体" w:cs="宋体"/>
              </w:rPr>
              <w:t xml:space="preserve">7、垃圾桶外观清洁，吸烟石清洁保持原色，烟头清理及时（不超过4个），垃圾袋倾倒及时无积存垃圾（垃圾积存不可超过桶的2/3）</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gridAfter w:val="1"/>
          <w:trHeight w:val="59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ind w:hanging="315"/>
              <w:spacing w:line="360" w:lineRule="auto"/>
              <w:widowControl/>
              <w:rPr>
                <w:rFonts w:ascii="宋体" w:hAnsi="宋体" w:cs="宋体"/>
              </w:rPr>
            </w:pPr>
            <w:r>
              <w:rPr>
                <w:rFonts w:hint="eastAsia" w:ascii="宋体" w:hAnsi="宋体" w:cs="宋体"/>
              </w:rPr>
              <w:t xml:space="preserve">8、各类标牌、开关、插座、巡更器等清洁无污迹、灰尘，边柜表面清洁无灰尘，走道堆物无明显积灰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gridAfter w:val="1"/>
          <w:trHeight w:val="45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9、</w:t>
            </w:r>
            <w:r>
              <w:rPr>
                <w:rFonts w:hint="eastAsia" w:ascii="宋体" w:hAnsi="宋体" w:cs="宋体"/>
                <w:spacing w:val="-20"/>
              </w:rPr>
              <w:t xml:space="preserve">防火门、消防箱（栓）、门（窗）框、门头、窗台清洁无积灰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gridAfter w:val="1"/>
          <w:trHeight w:val="50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10、植物盆体清洁，移位后及时复位</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gridAfter w:val="1"/>
          <w:trHeight w:val="5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开</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hint="eastAsia" w:ascii="宋体" w:hAnsi="宋体" w:cs="宋体"/>
              </w:rPr>
              <w:t xml:space="preserve">水</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b/>
              </w:rPr>
            </w:pPr>
            <w:r>
              <w:rPr>
                <w:rFonts w:hint="eastAsia" w:ascii="宋体" w:hAnsi="宋体" w:cs="宋体"/>
              </w:rPr>
              <w:t xml:space="preserve">间</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1、地面清洁无水迹、拖痕</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gridAfter w:val="1"/>
          <w:trHeight w:val="5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2、墙面瓷砖清洁无污迹</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gridAfter w:val="1"/>
          <w:trHeight w:val="5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3、顶面清洁，沟缝无积灰，抽风机无明显积灰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1次/月</w:t>
            </w:r>
            <w:r>
              <w:rPr>
                <w:rFonts w:ascii="宋体" w:hAnsi="宋体" w:cs="宋体"/>
              </w:rPr>
            </w:r>
            <w:r/>
          </w:p>
        </w:tc>
      </w:tr>
      <w:tr>
        <w:trPr>
          <w:cantSplit/>
          <w:gridAfter w:val="1"/>
          <w:trHeight w:val="95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4、台盆清洁干燥无污迹，下水口无积垢；水龙头表面光洁无水迹，水龙头把手摆放位置端正，下水管无积灰；台面清洁无水迹、水垢，花瓶摆放规范；镜面光亮无水迹、污迹</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gridAfter w:val="1"/>
          <w:trHeight w:val="423"/>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5、开水器表面、龙头清洁无水垢，柜顶无摆放杂物</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gridAfter w:val="1"/>
          <w:trHeight w:val="381"/>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6、拖把池用后及时清理无污垢，下水通畅，地漏清洁无积垢</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gridAfter w:val="1"/>
          <w:trHeight w:val="3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7、拖把、抹布干净悬挂整齐,拖把池无污迹</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gridAfter w:val="1"/>
          <w:trHeight w:val="40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8、皂液盒表面清洁，洗手液添加及时</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gridAfter w:val="1"/>
          <w:trHeight w:val="9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9、茶叶桶及时倾倒无积存，茶叶篓和桶清洁无积垢，摆放规范</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trHeight w:val="452"/>
        </w:trPr>
        <w:tc>
          <w:tcPr>
            <w:gridSpan w:val="2"/>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w:t>
            </w:r>
            <w:r>
              <w:rPr>
                <w:rFonts w:ascii="宋体" w:hAnsi="宋体" w:cs="宋体"/>
                <w:b/>
              </w:rPr>
            </w:r>
            <w:r/>
          </w:p>
          <w:p>
            <w:pPr>
              <w:pStyle w:val="825"/>
              <w:jc w:val="center"/>
              <w:spacing w:line="360" w:lineRule="auto"/>
              <w:widowControl/>
              <w:rPr>
                <w:rFonts w:ascii="宋体" w:hAnsi="宋体" w:cs="宋体"/>
                <w:b/>
              </w:rPr>
            </w:pPr>
            <w:r>
              <w:rPr>
                <w:rFonts w:hint="eastAsia" w:ascii="宋体" w:hAnsi="宋体" w:cs="宋体"/>
                <w:b/>
              </w:rPr>
              <w:t xml:space="preserve">位置</w:t>
            </w: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保洁频次</w:t>
            </w:r>
            <w:r>
              <w:rPr>
                <w:rFonts w:ascii="宋体" w:hAnsi="宋体" w:cs="宋体"/>
                <w:b/>
              </w:rPr>
            </w:r>
            <w:r/>
          </w:p>
        </w:tc>
      </w:tr>
      <w:tr>
        <w:trPr>
          <w:cantSplit/>
          <w:trHeight w:val="396"/>
        </w:trPr>
        <w:tc>
          <w:tcPr>
            <w:tcBorders>
              <w:top w:val="non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标</w:t>
            </w: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准</w:t>
            </w: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楼</w:t>
            </w: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层</w:t>
            </w:r>
            <w:r>
              <w:rPr>
                <w:rFonts w:ascii="宋体" w:hAnsi="宋体" w:cs="宋体"/>
              </w:rPr>
            </w:r>
            <w:r/>
          </w:p>
          <w:p>
            <w:pPr>
              <w:pStyle w:val="825"/>
              <w:spacing w:line="360" w:lineRule="auto"/>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洗</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hint="eastAsia" w:ascii="宋体" w:hAnsi="宋体" w:cs="宋体"/>
              </w:rPr>
              <w:t xml:space="preserve">手</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b/>
              </w:rPr>
            </w:pPr>
            <w:r>
              <w:rPr>
                <w:rFonts w:hint="eastAsia" w:ascii="宋体" w:hAnsi="宋体" w:cs="宋体"/>
              </w:rPr>
              <w:t xml:space="preserve">间</w:t>
            </w: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1、地面清洁无水迹、拖痕</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368"/>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2、墙面瓷砖清洁无污迹、尿迹</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81"/>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3、顶面清洁，沟缝无积灰，抽风机清洁无明显积灰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95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4、台盆清洁干燥无污迹，下水口无积垢；水龙头表面光洁无水迹，水龙头把手摆放位置端正，下水管无积灰；台面清洁无水迹、水垢，花瓶摆放规范；镜面光亮无水迹、污迹</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1822"/>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6、擦手纸盒、皂液盒表面清洁无污迹、灰尘，添加及时</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7、开关、插座清洁无污迹，装饰画清洁摆放端正统一</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8、门及门框清洁无积灰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消</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hint="eastAsia" w:ascii="宋体" w:hAnsi="宋体" w:cs="宋体"/>
              </w:rPr>
              <w:t xml:space="preserve">防</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hint="eastAsia" w:ascii="宋体" w:hAnsi="宋体" w:cs="宋体"/>
              </w:rPr>
              <w:t xml:space="preserve">通</w:t>
            </w:r>
            <w:r>
              <w:rPr>
                <w:rFonts w:ascii="宋体" w:hAnsi="宋体" w:cs="宋体"/>
              </w:rPr>
            </w:r>
            <w:r/>
          </w:p>
          <w:p>
            <w:pPr>
              <w:pStyle w:val="825"/>
              <w:spacing w:line="360" w:lineRule="auto"/>
              <w:rPr>
                <w:rFonts w:ascii="宋体" w:hAnsi="宋体" w:cs="宋体"/>
              </w:rPr>
            </w:pPr>
            <w:r>
              <w:rPr>
                <w:rFonts w:ascii="宋体" w:hAnsi="宋体" w:cs="宋体"/>
              </w:rPr>
            </w:r>
            <w:r/>
          </w:p>
          <w:p>
            <w:pPr>
              <w:pStyle w:val="825"/>
              <w:spacing w:line="360" w:lineRule="auto"/>
              <w:rPr>
                <w:rFonts w:ascii="宋体" w:hAnsi="宋体" w:cs="宋体"/>
              </w:rPr>
            </w:pPr>
            <w:r>
              <w:rPr>
                <w:rFonts w:hint="eastAsia" w:ascii="宋体" w:hAnsi="宋体" w:cs="宋体"/>
              </w:rPr>
              <w:t xml:space="preserve">道</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1、地面清洁无灰尘、杂物、水迹、黄斑</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2、顶面清洁,沟缝无积灰，正压送风口（阀）清洁无积灰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3、地面墙角无积灰，墙面无蜘蛛网</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4、电梯门套、门缝、层显等清洁无明显污迹、手印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5、电梯不锈钢饰面无灰尘手印、上油均匀不腻，</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77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6、垃圾桶内外观清洁无灰尘，垃圾袋套装规范（垃圾袋套入桶内后翻出袋边约2厘米，然后将袋口收紧，），垃圾日产日清</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7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7、各类指示牌、开关、插座、巡更器等清洁无污迹、灰尘</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4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8、消防箱（栓）清洁无积灰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60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9、楼梯、踢脚线清洁无杂物灰尘</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清拖（擦）2次/周、清扫1次/日</w:t>
            </w:r>
            <w:r>
              <w:rPr>
                <w:rFonts w:ascii="宋体" w:hAnsi="宋体" w:cs="宋体"/>
              </w:rPr>
            </w:r>
            <w:r/>
          </w:p>
        </w:tc>
      </w:tr>
      <w:tr>
        <w:trPr>
          <w:cantSplit/>
          <w:trHeight w:val="458"/>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10、栏杆清洁无污迹</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71"/>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825"/>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11、各类管道清洁无积灰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bl>
    <w:p>
      <w:pPr>
        <w:pStyle w:val="825"/>
        <w:spacing w:line="360" w:lineRule="auto"/>
        <w:rPr>
          <w:rFonts w:ascii="宋体" w:hAnsi="宋体" w:cs="宋体"/>
        </w:rPr>
      </w:pPr>
      <w:r>
        <w:rPr>
          <w:rFonts w:hint="eastAsia" w:ascii="宋体" w:hAnsi="宋体" w:cs="宋体"/>
        </w:rPr>
        <w:br w:type="page" w:clear="all"/>
      </w:r>
      <w:r>
        <w:rPr>
          <w:rFonts w:ascii="宋体" w:hAnsi="宋体" w:cs="宋体"/>
        </w:rPr>
      </w:r>
      <w:r/>
    </w:p>
    <w:tbl>
      <w:tblPr>
        <w:tblW w:w="93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
        <w:gridCol w:w="523"/>
        <w:gridCol w:w="6683"/>
        <w:gridCol w:w="1701"/>
      </w:tblGrid>
      <w:tr>
        <w:trPr>
          <w:trHeight w:val="452"/>
        </w:trPr>
        <w:tc>
          <w:tcPr>
            <w:gridSpan w:val="2"/>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w:t>
            </w:r>
            <w:r>
              <w:rPr>
                <w:rFonts w:ascii="宋体" w:hAnsi="宋体" w:cs="宋体"/>
                <w:b/>
              </w:rPr>
            </w:r>
            <w:r/>
          </w:p>
          <w:p>
            <w:pPr>
              <w:pStyle w:val="825"/>
              <w:jc w:val="center"/>
              <w:spacing w:line="360" w:lineRule="auto"/>
              <w:widowControl/>
              <w:rPr>
                <w:rFonts w:ascii="宋体" w:hAnsi="宋体" w:cs="宋体"/>
                <w:b/>
              </w:rPr>
            </w:pPr>
            <w:r>
              <w:rPr>
                <w:rFonts w:hint="eastAsia" w:ascii="宋体" w:hAnsi="宋体" w:cs="宋体"/>
                <w:b/>
              </w:rPr>
              <w:t xml:space="preserve">位置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保洁频次</w:t>
            </w:r>
            <w:r>
              <w:rPr>
                <w:rFonts w:ascii="宋体" w:hAnsi="宋体" w:cs="宋体"/>
                <w:b/>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大</w:t>
            </w: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厅</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走</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道</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及</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公</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共</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区</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域</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1、地面清洁无灰尘、杂物、水迹、黄斑</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打扫2次/日</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拖洗1次/日</w:t>
            </w:r>
            <w:r>
              <w:rPr>
                <w:rFonts w:ascii="宋体" w:hAnsi="宋体" w:cs="宋体"/>
              </w:rPr>
            </w:r>
            <w:r/>
          </w:p>
        </w:tc>
      </w:tr>
      <w:tr>
        <w:trPr>
          <w:cantSplit/>
          <w:trHeight w:val="648"/>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2、墙面清洁无污迹，沟缝无积灰,不锈钢门套上油均匀，无污迹、积灰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3、顶部风口处清洁无积灰，不锈钢饰物等清洁定期保养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1次/季</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4、接待柜清洁无积灰，沙发茶几清洁定期保养，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5、接待区烟缸清洁倾倒及时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6、电梯门套、门缝、层显等清洁无明显污迹、手印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7、电梯不锈钢饰面无灰尘手印、上油均匀不腻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1271"/>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8、垃圾桶外观清洁，吸烟石清洁保持原色，烟头清理及时（不超过4个），垃圾袋倾倒及时无积存垃圾（垃圾袋套入桶内后翻出袋边约2厘米，然后将袋口收紧，垃圾积存不可超过桶的2/3），垃圾日产日清</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9、植物盆体、装饰物清洁摆放整齐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2次/周</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10、装饰石清洁无积尘，消防箱（栓）门、门框等清洁无积灰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863"/>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11、各类告示牌、标牌、开关、插座、巡更器、显示屏等清洁无污迹、灰尘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12、玻璃门及玻璃光洁明亮无明显污迹、手印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门 2次/日，玻璃1次/月</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13、大厅壁灯清洁无污迹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422"/>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14、出入口台阶清洁无明显污迹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1078"/>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洗手间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restart"/>
            <w:textDirection w:val="lrTb"/>
            <w:noWrap w:val="false"/>
          </w:tcPr>
          <w:p>
            <w:pPr>
              <w:pStyle w:val="825"/>
              <w:spacing w:line="360" w:lineRule="auto"/>
              <w:widowControl/>
              <w:rPr>
                <w:rFonts w:ascii="宋体" w:hAnsi="宋体" w:cs="宋体"/>
              </w:rPr>
            </w:pPr>
            <w:r>
              <w:rPr>
                <w:rFonts w:hint="eastAsia" w:ascii="宋体" w:hAnsi="宋体" w:cs="宋体"/>
              </w:rPr>
              <w:t xml:space="preserve">厅</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信</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访</w:t>
            </w:r>
            <w:r>
              <w:rPr>
                <w:rFonts w:ascii="宋体" w:hAnsi="宋体" w:cs="宋体"/>
              </w:rPr>
            </w:r>
            <w:r/>
          </w:p>
          <w:p>
            <w:pPr>
              <w:pStyle w:val="825"/>
              <w:spacing w:line="360" w:lineRule="auto"/>
              <w:widowControl/>
              <w:rPr>
                <w:rFonts w:ascii="宋体" w:hAnsi="宋体" w:cs="宋体"/>
              </w:rPr>
            </w:pPr>
            <w:r>
              <w:rPr>
                <w:rFonts w:hint="eastAsia" w:ascii="宋体" w:hAnsi="宋体" w:cs="宋体"/>
              </w:rPr>
              <w:t xml:space="preserve">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2、办公桌面清洁，物品摆放整齐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62"/>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3、垃圾桶倾倒及时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bl>
    <w:p>
      <w:pPr>
        <w:pStyle w:val="825"/>
        <w:spacing w:line="360" w:lineRule="auto"/>
        <w:rPr>
          <w:rFonts w:ascii="宋体" w:hAnsi="宋体" w:cs="宋体"/>
        </w:rPr>
      </w:pPr>
      <w:r>
        <w:rPr>
          <w:rFonts w:hint="eastAsia" w:ascii="宋体" w:hAnsi="宋体" w:cs="宋体"/>
        </w:rPr>
        <w:br w:type="page" w:clear="all"/>
      </w:r>
      <w:r>
        <w:rPr>
          <w:rFonts w:ascii="宋体" w:hAnsi="宋体" w:cs="宋体"/>
        </w:rPr>
      </w:r>
      <w:r/>
    </w:p>
    <w:tbl>
      <w:tblPr>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41"/>
        <w:gridCol w:w="4961"/>
        <w:gridCol w:w="2693"/>
      </w:tblGrid>
      <w:tr>
        <w:trPr>
          <w:trHeight w:val="778"/>
        </w:trPr>
        <w:tc>
          <w:tcPr>
            <w:gridSpan w:val="2"/>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w:t>
            </w:r>
            <w:r>
              <w:rPr>
                <w:rFonts w:ascii="宋体" w:hAnsi="宋体" w:cs="宋体"/>
                <w:b/>
              </w:rPr>
            </w:r>
            <w:r/>
          </w:p>
          <w:p>
            <w:pPr>
              <w:pStyle w:val="825"/>
              <w:jc w:val="center"/>
              <w:spacing w:line="360" w:lineRule="auto"/>
              <w:widowControl/>
              <w:rPr>
                <w:rFonts w:ascii="宋体" w:hAnsi="宋体" w:cs="宋体"/>
                <w:b/>
              </w:rPr>
            </w:pPr>
            <w:r>
              <w:rPr>
                <w:rFonts w:hint="eastAsia" w:ascii="宋体" w:hAnsi="宋体" w:cs="宋体"/>
                <w:b/>
              </w:rPr>
              <w:t xml:space="preserve">位置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保洁频次</w:t>
            </w:r>
            <w:r>
              <w:rPr>
                <w:rFonts w:ascii="宋体" w:hAnsi="宋体" w:cs="宋体"/>
                <w:b/>
              </w:rPr>
            </w:r>
            <w:r/>
          </w:p>
        </w:tc>
      </w:tr>
      <w:tr>
        <w:trPr>
          <w:cantSplit/>
          <w:trHeight w:val="794"/>
        </w:trPr>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825"/>
              <w:jc w:val="center"/>
              <w:spacing w:line="360" w:lineRule="auto"/>
              <w:rPr>
                <w:rFonts w:ascii="宋体" w:hAnsi="宋体" w:cs="宋体"/>
                <w:b/>
              </w:rPr>
            </w:pPr>
            <w:r>
              <w:rPr>
                <w:rFonts w:hint="eastAsia" w:ascii="宋体" w:hAnsi="宋体" w:cs="宋体"/>
              </w:rPr>
              <w:t xml:space="preserve">二楼</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洗手间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1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男女</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淋浴</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房室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1、服务柜台清洁无灰尘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2、门及玻璃清洁无手印、污迹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开放期间巡视保洁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3、衣柜、鞋柜内外清洁无污迹，物品摆放整齐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开放期间巡视保洁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4、镜面清洁无水印、污迹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开放期间巡视保洁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5、台盆、台面及龙头清洁无污迹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开放期间巡视保洁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6、墙面、隔断清洁无积垢</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开放期间巡视保洁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7、垃圾及盛水桶及时倾倒</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开放期间巡视保洁</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8、窗台、窗框清洁无积灰；清洁无异味</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开放期间巡视保洁</w:t>
            </w:r>
            <w:r>
              <w:rPr>
                <w:rFonts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公共</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走道</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1、跑马廊栏杆清洁无灰尘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0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2、楼梯清洁无污迹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34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3、墙顶面清洁无积灰、无蜘蛛网</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34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4、其余同标准楼层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乒乓球等活动室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40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2、柜面清洁无积灰，乒乓球台、健身器材清洁无明显积灰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39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3、椅子、烟缸清洁无污迹 ，衣物架、鞋架等物品摆放整齐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440"/>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4、垃圾每日倾倒无积存，淋浴房清洁无杂物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垃圾每日倾倒，淋浴房开放期间巡视保洁</w:t>
            </w:r>
            <w:r>
              <w:rPr>
                <w:rFonts w:ascii="宋体" w:hAnsi="宋体" w:cs="宋体"/>
              </w:rPr>
            </w:r>
            <w:r/>
          </w:p>
        </w:tc>
      </w:tr>
      <w:tr>
        <w:trPr>
          <w:trHeight w:val="563"/>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825"/>
              <w:jc w:val="center"/>
              <w:spacing w:line="360" w:lineRule="auto"/>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消防</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通道</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bl>
    <w:p>
      <w:pPr>
        <w:pStyle w:val="825"/>
        <w:spacing w:line="360" w:lineRule="auto"/>
        <w:rPr>
          <w:rFonts w:ascii="宋体" w:hAnsi="宋体" w:cs="宋体"/>
        </w:rPr>
      </w:pPr>
      <w:r>
        <w:rPr>
          <w:rFonts w:hint="eastAsia" w:ascii="宋体" w:hAnsi="宋体" w:cs="宋体"/>
        </w:rPr>
        <w:br w:type="page" w:clear="all"/>
      </w:r>
      <w:r>
        <w:rPr>
          <w:rFonts w:ascii="宋体" w:hAnsi="宋体" w:cs="宋体"/>
        </w:rPr>
      </w:r>
      <w:r/>
    </w:p>
    <w:tbl>
      <w:tblPr>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05"/>
        <w:gridCol w:w="6131"/>
        <w:gridCol w:w="1559"/>
      </w:tblGrid>
      <w:tr>
        <w:trPr>
          <w:trHeight w:val="771"/>
        </w:trPr>
        <w:tc>
          <w:tcPr>
            <w:gridSpan w:val="2"/>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825"/>
              <w:jc w:val="center"/>
              <w:spacing w:line="360" w:lineRule="auto"/>
              <w:rPr>
                <w:rFonts w:ascii="宋体" w:hAnsi="宋体" w:cs="宋体"/>
                <w:b/>
              </w:rPr>
            </w:pPr>
            <w:r>
              <w:rPr>
                <w:rFonts w:hint="eastAsia" w:ascii="宋体" w:hAnsi="宋体" w:cs="宋体"/>
                <w:b/>
              </w:rPr>
              <w:t xml:space="preserve">保洁</w:t>
            </w:r>
            <w:r>
              <w:rPr>
                <w:rFonts w:ascii="宋体" w:hAnsi="宋体" w:cs="宋体"/>
                <w:b/>
              </w:rPr>
            </w:r>
            <w:r/>
          </w:p>
          <w:p>
            <w:pPr>
              <w:pStyle w:val="825"/>
              <w:jc w:val="center"/>
              <w:spacing w:line="360" w:lineRule="auto"/>
              <w:rPr>
                <w:rFonts w:ascii="宋体" w:hAnsi="宋体" w:cs="宋体"/>
              </w:rPr>
            </w:pPr>
            <w:r>
              <w:rPr>
                <w:rFonts w:hint="eastAsia" w:ascii="宋体" w:hAnsi="宋体" w:cs="宋体"/>
                <w:b/>
              </w:rPr>
              <w:t xml:space="preserve">位置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b/>
              </w:rPr>
              <w:t xml:space="preserve">质量控制标准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b/>
              </w:rPr>
              <w:t xml:space="preserve">保洁频次</w:t>
            </w:r>
            <w:r>
              <w:rPr>
                <w:rFonts w:ascii="宋体" w:hAnsi="宋体" w:cs="宋体"/>
              </w:rPr>
            </w:r>
            <w:r/>
          </w:p>
        </w:tc>
      </w:tr>
      <w:tr>
        <w:trPr>
          <w:cantSplit/>
          <w:trHeight w:val="401"/>
        </w:trPr>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二三</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四</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五楼会议室及六楼视频室</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厅</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办</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公</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1、保持地面、墙面软包清洁，定期吸尘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35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2、桌、椅、柜等清洁无灰尘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37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3、各类办公用品、开关、插座等清洁无污迹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434"/>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4、植物盆体清洁摆放整齐，残叶破叶植物及时提醒更换</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8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会</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议</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1、保持地毯、墙面软包清洁，定期吸尘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0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2、桌椅清洁无灰尘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9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3、话筒摆放高度整齐统一，椅子摆放整齐（开会时椅背拉开距会议桌边70厘米）</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3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4、植物盆体清洁摆放整齐，残叶破叶植物及时提醒更换</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9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5、各类开关、插座、指示牌清洁无污迹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9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休</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息</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1、地面清洁无积灰；门及门框清洁无灰尘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44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2、窗框及内玻璃清洁，窗帘收放整齐，拉线缠绕长度统一</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45"/>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3、室内物品清洁整齐无积灰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92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洗</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手</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908"/>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开</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水</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45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公共</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走道</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1、沙发、茶几清洁无积灰，沙发定期保养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2、装饰画表面清洁无积灰，装饰石清洁无灰尘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保养 1次/月</w:t>
            </w:r>
            <w:r>
              <w:rPr>
                <w:rFonts w:ascii="宋体" w:hAnsi="宋体" w:cs="宋体"/>
              </w:rPr>
            </w:r>
            <w:r/>
          </w:p>
        </w:tc>
      </w:tr>
      <w:tr>
        <w:trPr>
          <w:cantSplit/>
          <w:trHeight w:val="33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3、其余同标准楼层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消防</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通道</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422"/>
        </w:trPr>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室</w:t>
            </w:r>
            <w:r>
              <w:rPr>
                <w:rFonts w:ascii="宋体" w:hAnsi="宋体" w:cs="宋体"/>
              </w:rPr>
            </w:r>
            <w:r/>
          </w:p>
          <w:p>
            <w:pPr>
              <w:pStyle w:val="825"/>
              <w:jc w:val="center"/>
              <w:spacing w:line="360" w:lineRule="auto"/>
              <w:widowControl/>
              <w:rPr>
                <w:rFonts w:ascii="宋体" w:hAnsi="宋体" w:cs="宋体"/>
              </w:rPr>
            </w:pP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外</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庭</w:t>
            </w:r>
            <w:r>
              <w:rPr>
                <w:rFonts w:ascii="宋体" w:hAnsi="宋体" w:cs="宋体"/>
              </w:rPr>
            </w:r>
            <w:r/>
          </w:p>
          <w:p>
            <w:pPr>
              <w:pStyle w:val="825"/>
              <w:jc w:val="center"/>
              <w:spacing w:line="360" w:lineRule="auto"/>
              <w:widowControl/>
              <w:rPr>
                <w:rFonts w:ascii="宋体" w:hAnsi="宋体" w:cs="宋体"/>
              </w:rPr>
            </w:pP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院</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1、地面清洁无垃圾、烟蒂、落叶等杂物 (每两周洗刷地面1次)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42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2、栏杆清洁无明显积灰污迹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15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3、花坛内外清洁无杂物，各类台面清洁无积灰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49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4、室外壁灯定期保养擦拭，无明显污迹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18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5、各类标牌、消防栓、灯拄、垃圾桶等清洁无积灰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674"/>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6、垃圾桶摆放整齐，外观清洁，垃圾加盖并袋装化，日产日清，无堆放（垃圾桶每周六清洗）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39"/>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7、台阶、内外墙面清洁无积灰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bl>
    <w:p>
      <w:pPr>
        <w:pStyle w:val="825"/>
        <w:spacing w:line="360" w:lineRule="auto"/>
        <w:rPr>
          <w:rFonts w:ascii="宋体" w:hAnsi="宋体" w:cs="宋体"/>
        </w:rPr>
      </w:pPr>
      <w:r>
        <w:rPr>
          <w:rFonts w:ascii="宋体" w:hAnsi="宋体" w:cs="宋体"/>
        </w:rPr>
      </w:r>
      <w:r/>
    </w:p>
    <w:tbl>
      <w:tblPr>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567"/>
        <w:gridCol w:w="6096"/>
        <w:gridCol w:w="1701"/>
      </w:tblGrid>
      <w:tr>
        <w:trPr>
          <w:trHeight w:val="567"/>
        </w:trPr>
        <w:tc>
          <w:tcPr>
            <w:gridSpan w:val="2"/>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w:t>
            </w:r>
            <w:r>
              <w:rPr>
                <w:rFonts w:ascii="宋体" w:hAnsi="宋体" w:cs="宋体"/>
                <w:b/>
              </w:rPr>
            </w:r>
            <w:r/>
          </w:p>
          <w:p>
            <w:pPr>
              <w:pStyle w:val="825"/>
              <w:jc w:val="center"/>
              <w:spacing w:line="360" w:lineRule="auto"/>
              <w:widowControl/>
              <w:rPr>
                <w:rFonts w:ascii="宋体" w:hAnsi="宋体" w:cs="宋体"/>
                <w:b/>
              </w:rPr>
            </w:pPr>
            <w:r>
              <w:rPr>
                <w:rFonts w:hint="eastAsia" w:ascii="宋体" w:hAnsi="宋体" w:cs="宋体"/>
                <w:b/>
              </w:rPr>
              <w:t xml:space="preserve">位置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保洁频次</w:t>
            </w:r>
            <w:r>
              <w:rPr>
                <w:rFonts w:ascii="宋体" w:hAnsi="宋体" w:cs="宋体"/>
                <w:b/>
              </w:rPr>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地</w:t>
            </w:r>
            <w:r>
              <w:rPr>
                <w:rFonts w:ascii="宋体" w:hAnsi="宋体" w:cs="宋体"/>
              </w:rPr>
            </w:r>
            <w:r/>
          </w:p>
          <w:p>
            <w:pPr>
              <w:pStyle w:val="825"/>
              <w:jc w:val="center"/>
              <w:spacing w:line="360" w:lineRule="auto"/>
              <w:widowControl/>
              <w:rPr>
                <w:rFonts w:ascii="宋体" w:hAnsi="宋体" w:cs="宋体"/>
              </w:rPr>
            </w:pPr>
            <w:r>
              <w:rPr>
                <w:rFonts w:ascii="宋体" w:hAnsi="宋体" w:cs="宋体"/>
              </w:rPr>
            </w:r>
            <w:r/>
          </w:p>
          <w:p>
            <w:pPr>
              <w:pStyle w:val="825"/>
              <w:jc w:val="center"/>
              <w:spacing w:line="360" w:lineRule="auto"/>
              <w:widowControl/>
              <w:rPr>
                <w:rFonts w:ascii="宋体" w:hAnsi="宋体" w:cs="宋体"/>
              </w:rPr>
            </w:pP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下</w:t>
            </w:r>
            <w:r>
              <w:rPr>
                <w:rFonts w:ascii="宋体" w:hAnsi="宋体" w:cs="宋体"/>
              </w:rPr>
            </w:r>
            <w:r/>
          </w:p>
          <w:p>
            <w:pPr>
              <w:pStyle w:val="825"/>
              <w:jc w:val="center"/>
              <w:spacing w:line="360" w:lineRule="auto"/>
              <w:widowControl/>
              <w:rPr>
                <w:rFonts w:ascii="宋体" w:hAnsi="宋体" w:cs="宋体"/>
              </w:rPr>
            </w:pPr>
            <w:r>
              <w:rPr>
                <w:rFonts w:ascii="宋体" w:hAnsi="宋体" w:cs="宋体"/>
              </w:rPr>
            </w:r>
            <w:r/>
          </w:p>
          <w:p>
            <w:pPr>
              <w:pStyle w:val="825"/>
              <w:jc w:val="center"/>
              <w:spacing w:line="360" w:lineRule="auto"/>
              <w:widowControl/>
              <w:rPr>
                <w:rFonts w:ascii="宋体" w:hAnsi="宋体" w:cs="宋体"/>
              </w:rPr>
            </w:pP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室</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车库</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1、车道清洁、通畅无明显泥沙、垃圾、落叶、烟蒂等杂物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2、车库和自行车库地面清洁无垃圾、纸屑、烟蒂等杂物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3、墙面清洁无积灰、蜘蛛网</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4、各类管道清洁无明显积灰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5、消防箱（栓）等消防设备外观清洁无积灰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6、各类开关等设备清洁无浮灰，长期停放车辆外观清洁无积灰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通道</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1、地面清洁无污迹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669"/>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2、物品堆放整齐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145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设备</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机房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根据相关人员要求协助进行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必要时</w:t>
            </w:r>
            <w:r>
              <w:rPr>
                <w:rFonts w:ascii="宋体" w:hAnsi="宋体" w:cs="宋体"/>
              </w:rPr>
            </w:r>
            <w:r/>
          </w:p>
        </w:tc>
      </w:tr>
      <w:tr>
        <w:trPr>
          <w:trHeight w:val="1316"/>
        </w:trPr>
        <w:tc>
          <w:tcPr>
            <w:gridSpan w:val="2"/>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四、二十及二十二楼平台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1、阳台地面清洁，栏杆扶手、设备等清洁无明显积灰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ind w:hanging="105"/>
              <w:jc w:val="center"/>
              <w:spacing w:line="360" w:lineRule="auto"/>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734"/>
        </w:trPr>
        <w:tc>
          <w:tcPr>
            <w:gridSpan w:val="2"/>
            <w:tcBorders>
              <w:top w:val="non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节假日</w:t>
            </w:r>
            <w:r>
              <w:rPr>
                <w:rFonts w:ascii="宋体" w:hAnsi="宋体" w:cs="宋体"/>
              </w:rPr>
            </w:r>
            <w:r/>
          </w:p>
          <w:p>
            <w:pPr>
              <w:pStyle w:val="825"/>
              <w:jc w:val="center"/>
              <w:spacing w:line="360" w:lineRule="auto"/>
              <w:widowControl/>
              <w:rPr>
                <w:rFonts w:ascii="宋体" w:hAnsi="宋体" w:cs="宋体"/>
              </w:rPr>
            </w:pPr>
            <w:r>
              <w:rPr>
                <w:rFonts w:hint="eastAsia" w:ascii="宋体" w:hAnsi="宋体" w:cs="宋体"/>
              </w:rPr>
              <w:t xml:space="preserve">值  班</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各层（含大厅、地下室）地面、开水间、洗手间巡视，垃圾清运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gridSpan w:val="2"/>
            <w:tcBorders>
              <w:top w:val="non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庭院地面保洁、垃圾桶清洁、垃圾清运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巡视保洁</w:t>
            </w:r>
            <w:r>
              <w:rPr>
                <w:rFonts w:ascii="宋体" w:hAnsi="宋体" w:cs="宋体"/>
              </w:rPr>
            </w:r>
            <w:r/>
          </w:p>
        </w:tc>
      </w:tr>
    </w:tbl>
    <w:p>
      <w:pPr>
        <w:pStyle w:val="825"/>
        <w:jc w:val="center"/>
        <w:spacing w:line="360" w:lineRule="auto"/>
        <w:rPr>
          <w:rFonts w:ascii="宋体" w:hAnsi="宋体" w:cs="宋体"/>
          <w:b/>
        </w:rPr>
      </w:pPr>
      <w:r>
        <w:rPr>
          <w:rFonts w:hint="eastAsia" w:ascii="宋体" w:hAnsi="宋体" w:cs="宋体"/>
          <w:b/>
        </w:rPr>
        <w:br w:type="page" w:clear="all"/>
      </w:r>
      <w:r>
        <w:rPr>
          <w:rFonts w:hint="eastAsia" w:ascii="宋体" w:hAnsi="宋体" w:cs="宋体"/>
          <w:b/>
          <w:sz w:val="28"/>
          <w:szCs w:val="28"/>
        </w:rPr>
        <w:t xml:space="preserve">2、物业项目安保服务质量控制标准</w:t>
      </w:r>
      <w:r>
        <w:rPr>
          <w:rFonts w:ascii="宋体" w:hAnsi="宋体" w:cs="宋体"/>
          <w:b/>
        </w:rPr>
      </w:r>
      <w:r/>
    </w:p>
    <w:tbl>
      <w:tblPr>
        <w:tblW w:w="49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710"/>
        <w:gridCol w:w="6305"/>
        <w:gridCol w:w="1404"/>
        <w:gridCol w:w="7"/>
      </w:tblGrid>
      <w:tr>
        <w:trPr>
          <w:trHeight w:val="620"/>
        </w:trPr>
        <w:tc>
          <w:tcPr>
            <w:gridSpan w:val="2"/>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项   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备　注</w:t>
            </w:r>
            <w:r>
              <w:rPr>
                <w:rFonts w:ascii="宋体" w:hAnsi="宋体" w:cs="宋体"/>
                <w:b/>
              </w:rPr>
            </w:r>
            <w:r/>
          </w:p>
        </w:tc>
      </w:tr>
      <w:tr>
        <w:trPr>
          <w:cantSplit/>
          <w:trHeight w:val="141"/>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统</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一</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要</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基本</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条件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保安年龄50周岁以下、礼宾40周岁以下，身高1.72米以上。</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41"/>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学历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主管、监控值班人员为高中及以上学历并拥有相应的上岗执业证书，护卫员为高中及以上学历</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214"/>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着装</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着装统一制服，服装整洁合体，穿戴整齐（佩戴工号牌或工作证，纽扣应全部扣好，不得敞开外衣，卷起裤脚、衣袖，领带必须结正，武装带扎紧，制服外不得显露个人衣物及个人物品，服装口袋不得装过大过厚物品）。</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706"/>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仪容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仪容端正，精神饱满，不蓄胡须，头发整洁（不留大包头，蓄发不得露于帽沿外，帽墙下发长不得超过1.5厘米）。</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19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行为</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举止</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姿态良好，抬头挺胸，不弯腰驼背、前倾后靠、伸懒腰；不袖手、背手、插手或将手插入衣袋；不准在当班时吸烟、吃零食、玩手机、看报纸杂志，不得哼歌曲、吹口哨；注意检查和保持仪表，但不得当众整理个人衣物。</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775"/>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技能</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状况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熟知并遵守大厦规章制度；体能训练合格达标；熟知大厦各类设备，能正确使用消防设施。</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074"/>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服务</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态度</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说话和气，礼貌待人，使用服务用语与服务对象交流；微笑服务，主动、热情、耐心、周到；不发生争吵、打斗事件；处理违章，文明礼貌，及时有效，机动灵活，不失原则。</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83"/>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日</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常</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服</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门</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岗</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服</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务</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1、着装整齐、佩戴齐全，按规定时间上岗交接班。</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restart"/>
            <w:textDirection w:val="lrTb"/>
            <w:noWrap w:val="false"/>
          </w:tcPr>
          <w:p>
            <w:pPr>
              <w:pStyle w:val="825"/>
              <w:spacing w:line="360" w:lineRule="auto"/>
              <w:rPr>
                <w:rFonts w:ascii="宋体" w:hAnsi="宋体" w:cs="宋体"/>
              </w:rPr>
            </w:pPr>
            <w:r>
              <w:rPr>
                <w:rFonts w:ascii="宋体" w:hAnsi="宋体" w:cs="宋体"/>
              </w:rPr>
            </w:r>
            <w:r/>
          </w:p>
        </w:tc>
      </w:tr>
      <w:tr>
        <w:trPr>
          <w:cantSplit/>
          <w:trHeight w:val="471"/>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2、交接班时应互相问候并敬礼，按正规交接形式交接班。</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792"/>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3、站岗动作规范、注意力集中，做到立如松、坐如钟、行如风；指挥动作准确、到位。</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89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4、按《大厦车辆进出管理规定》对进出大门车辆实施管理，及时疏导门口车辆，清理无关人员，维持大门正常秩序，未经许可工作时间不允许私家车停放。</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756"/>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5、注意观察进出门的可疑人员，查验其证件，制止未经许可人员、推销员进大厦；节假日期间和非工作时间对进出车辆和人员进行询问并登记。</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78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6、物品出门，负责查验物品与《物品出门证》所列是否相符，无《物品出门证》或物证不符，应上报相关部门，查明原因后补齐手续再放行。</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619"/>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7、用户入门，行注目礼；遇重要领导或重要外来参访人员，敬礼问候。</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8、了解查阅前班工作情况，准确记录当班情况并将未尽事宜转交下一班。</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gridAfter w:val="1"/>
          <w:trHeight w:val="613"/>
        </w:trPr>
        <w:tc>
          <w:tcPr>
            <w:gridSpan w:val="2"/>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rPr>
              <w:br w:type="page" w:clear="all"/>
            </w:r>
            <w:r>
              <w:rPr>
                <w:rFonts w:hint="eastAsia" w:ascii="宋体" w:hAnsi="宋体" w:cs="宋体"/>
                <w:b/>
              </w:rPr>
              <w:t xml:space="preserve">项   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备　注</w:t>
            </w:r>
            <w:r>
              <w:rPr>
                <w:rFonts w:ascii="宋体" w:hAnsi="宋体" w:cs="宋体"/>
                <w:b/>
              </w:rPr>
            </w:r>
            <w:r/>
          </w:p>
        </w:tc>
      </w:tr>
      <w:tr>
        <w:trPr>
          <w:cantSplit/>
          <w:gridAfter w:val="1"/>
          <w:trHeight w:val="582"/>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日</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常</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服</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务</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巡</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岗</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服</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1、指挥并监视好院内的行驶车辆，引导车辆整齐停放至规定车位，防止事故的发生，对外来车辆进地下室进行跟踪、指挥。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 w:type="pct"/>
            <w:vAlign w:val="center"/>
            <w:vMerge w:val="restart"/>
            <w:textDirection w:val="lrTb"/>
            <w:noWrap w:val="false"/>
          </w:tcPr>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p>
            <w:pPr>
              <w:pStyle w:val="825"/>
              <w:spacing w:line="360" w:lineRule="auto"/>
              <w:rPr>
                <w:rFonts w:ascii="宋体" w:hAnsi="宋体" w:cs="宋体"/>
              </w:rPr>
            </w:pPr>
            <w:r>
              <w:rPr>
                <w:rFonts w:ascii="宋体" w:hAnsi="宋体" w:cs="宋体"/>
              </w:rPr>
            </w:r>
            <w:r/>
          </w:p>
        </w:tc>
      </w:tr>
      <w:tr>
        <w:trPr>
          <w:cantSplit/>
          <w:gridAfter w:val="1"/>
          <w:trHeight w:val="1052"/>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巡更打卡：按规定时间、线路巡查，不得漏查，巡查过程要多看、多听、多嗅，以确保完成巡视工作任务；巡查过程中发现问题立即处理，并通知值班室；按规定处理巡更过程中的其他工作，如关灯、关闭电源、检查办公室门是否锁闭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509"/>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3、维护大厦区域内的正常治安秩序，预防、发现、制止各种违法犯罪行为。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46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4、检查发现防范方面的漏洞，并及时报总控室。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412"/>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5、及时有效平息巡查中突发事件和意外事故并做好情况记录。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43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值</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班</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1、着装整齐、佩戴齐全，按规定时间上岗交接班。</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restart"/>
            <w:textDirection w:val="lrTb"/>
            <w:noWrap w:val="false"/>
          </w:tcPr>
          <w:p>
            <w:pPr>
              <w:pStyle w:val="825"/>
              <w:spacing w:line="360" w:lineRule="auto"/>
              <w:rPr>
                <w:rFonts w:ascii="宋体" w:hAnsi="宋体" w:cs="宋体"/>
              </w:rPr>
            </w:pPr>
            <w:r>
              <w:rPr>
                <w:rFonts w:ascii="宋体" w:hAnsi="宋体" w:cs="宋体"/>
              </w:rPr>
            </w:r>
            <w:r/>
          </w:p>
        </w:tc>
      </w:tr>
      <w:tr>
        <w:trPr>
          <w:cantSplit/>
          <w:gridAfter w:val="1"/>
          <w:trHeight w:val="36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2、查阅前班的记录和询问上班次情况，将未尽事宜承接执行。</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558"/>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3、检查设备运行状况，填写交接班记录簿和总控室工作进程记录薄。</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37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4、观察监控摄像和消防报警设施，协助处理意外和突发事件。</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590"/>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5、接听总控热线电话，填写值班记录、报修处理记录簿，及时通知当班工程人员处理。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921"/>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6、值班期间不得擅自脱岗、离岗；不得睡觉，坐姿端正，面对画面分屏器，精神饱满；不得占用总控热线接打、拨打私人电话，不得玩手机、看报纸杂志、抽烟，严禁酒后上岗。</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64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7、将当班设备运行情况、注意事宜、未尽事宜进行记录告知下班次接班人员。</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gridAfter w:val="1"/>
          <w:trHeight w:val="46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8、负责全委报刊杂志、信件、包裹的收发、征订。</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56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9、负责农林大厦一楼大厅电子屏、一楼大厅、边楼梯、附楼一楼、后门及地下车库门的开关，以及厅机关值班室钥匙的保管及发放。</w:t>
            </w:r>
            <w:r>
              <w:rPr>
                <w:rFonts w:ascii="宋体" w:hAnsi="宋体" w:cs="宋体"/>
              </w:rPr>
            </w:r>
            <w:r/>
          </w:p>
        </w:tc>
        <w:tc>
          <w:tcPr>
            <w:gridSpan w:val="2"/>
            <w:tcBorders>
              <w:top w:val="none" w:color="000000" w:sz="4" w:space="0"/>
              <w:left w:val="single" w:color="000000" w:sz="4" w:space="0"/>
              <w:right w:val="single" w:color="000000" w:sz="4" w:space="0"/>
            </w:tcBorders>
            <w:tcW w:w="771" w:type="pct"/>
            <w:vAlign w:val="center"/>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428"/>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其</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他</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事</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件</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处</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治安事件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1、及时发现可疑情况，抓获现行违法犯罪分子。</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39"/>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2、注意警戒、保护刑事案件、治安案件和治安灾害事故现场。</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445"/>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3、遇紧急情况，分别按盗窃匪警应急处理程序、可疑人员处理程序、斗殴处理程序、醉酒闹事或精神病人处理程序、强制进入办公楼人员处理程序、可疑物件及恐吓电话处理规程等规定及时处理突发事件，遇无规程的紧急事件及时向上级汇报，并灵活采取措施，控制事态恶化。</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80"/>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其他</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1、及时完成业主需要保卫人员从事的其他工作。</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5"/>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2、上述未列的保卫人员应承担的其他工作。</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pStyle w:val="825"/>
              <w:spacing w:line="360" w:lineRule="auto"/>
              <w:rPr>
                <w:rFonts w:ascii="宋体" w:hAnsi="宋体" w:cs="宋体"/>
              </w:rPr>
            </w:pPr>
            <w:r>
              <w:rPr>
                <w:rFonts w:ascii="宋体" w:hAnsi="宋体" w:cs="宋体"/>
              </w:rPr>
            </w:r>
            <w:r/>
          </w:p>
        </w:tc>
      </w:tr>
    </w:tbl>
    <w:p>
      <w:pPr>
        <w:pStyle w:val="825"/>
        <w:jc w:val="center"/>
        <w:spacing w:line="360" w:lineRule="auto"/>
        <w:rPr>
          <w:rFonts w:ascii="宋体" w:hAnsi="宋体" w:cs="宋体"/>
          <w:b/>
        </w:rPr>
      </w:pPr>
      <w:r>
        <w:rPr>
          <w:rFonts w:hint="eastAsia" w:ascii="宋体" w:hAnsi="宋体" w:cs="宋体"/>
        </w:rPr>
        <w:br w:type="page" w:clear="all"/>
      </w:r>
      <w:r>
        <w:rPr>
          <w:rFonts w:hint="eastAsia" w:ascii="宋体" w:hAnsi="宋体" w:cs="宋体"/>
          <w:b/>
          <w:sz w:val="28"/>
          <w:szCs w:val="28"/>
        </w:rPr>
        <w:t xml:space="preserve">3、物业项目厅领导办公室及会议服务管理质量控制标准</w:t>
      </w:r>
      <w:r>
        <w:rPr>
          <w:rFonts w:ascii="宋体" w:hAnsi="宋体" w:cs="宋体"/>
          <w:b/>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790"/>
        <w:gridCol w:w="6701"/>
        <w:gridCol w:w="889"/>
      </w:tblGrid>
      <w:tr>
        <w:trPr>
          <w:trHeight w:val="620"/>
        </w:trPr>
        <w:tc>
          <w:tcPr>
            <w:gridSpan w:val="2"/>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项   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质量控制标准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jc w:val="center"/>
              <w:spacing w:line="360" w:lineRule="auto"/>
              <w:widowControl/>
              <w:rPr>
                <w:rFonts w:ascii="宋体" w:hAnsi="宋体" w:cs="宋体"/>
                <w:b/>
              </w:rPr>
            </w:pPr>
            <w:r>
              <w:rPr>
                <w:rFonts w:hint="eastAsia" w:ascii="宋体" w:hAnsi="宋体" w:cs="宋体"/>
                <w:b/>
              </w:rPr>
              <w:t xml:space="preserve">备　注</w:t>
            </w:r>
            <w:r>
              <w:rPr>
                <w:rFonts w:ascii="宋体" w:hAnsi="宋体" w:cs="宋体"/>
                <w:b/>
              </w:rPr>
            </w:r>
            <w:r/>
          </w:p>
        </w:tc>
      </w:tr>
      <w:tr>
        <w:trPr>
          <w:cantSplit/>
          <w:trHeight w:val="671"/>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统</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一</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要</w:t>
            </w:r>
            <w:r>
              <w:rPr>
                <w:rFonts w:ascii="宋体" w:hAnsi="宋体" w:cs="宋体"/>
              </w:rPr>
            </w:r>
            <w:r/>
          </w:p>
          <w:p>
            <w:pPr>
              <w:pStyle w:val="825"/>
              <w:jc w:val="center"/>
              <w:spacing w:line="360" w:lineRule="auto"/>
              <w:rPr>
                <w:rFonts w:ascii="宋体" w:hAnsi="宋体" w:cs="宋体"/>
              </w:rPr>
            </w:pP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求</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基本</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条件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1、年龄35周岁以下，身高1.6米以上，容貌端庄，服务规范，语言清晰，普通话标准。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tc>
      </w:tr>
      <w:tr>
        <w:trPr>
          <w:cantSplit/>
          <w:trHeight w:val="62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2、思想品德健康，工作积极热情，遵守工作纪律，做好保密工作。</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508"/>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3、经过岗前培训合格，并得到业主认可后方可上岗。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4、服从业主工作安排。8小时外，遇到领导加班或者有会议召开时，应随叫随到。业主对工作超时部分予以确认并支付相应劳动报酬。</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639"/>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仪容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1、仪容端正，精神饱满，面带微笑，头发整洁（不可留怪发型、不得染发、短发不过肩，长发应束起，刘海儿不过眉）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tc>
      </w:tr>
      <w:tr>
        <w:trPr>
          <w:cantSplit/>
          <w:trHeight w:val="65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2、脸部时刻保持清洁，不可浓妆艳抹；口腔无特殊气味，不可使用气味强烈的香水。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6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3、手要保持清洁。</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tc>
      </w:tr>
      <w:tr>
        <w:trPr>
          <w:cantSplit/>
          <w:trHeight w:val="1193"/>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着装</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着装统一制服，服装整洁合体，穿戴整齐（佩戴工号牌或工作证，纽扣应全部扣好，不得敞开外衣，卷起裤脚、衣袖，领带必须结正，制服外不得显露个人衣物及个人物品，服装口袋不得装过大过厚物品）。个人的非工作物品应放在看不见位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193"/>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行为</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举止</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姿态良好，抬头挺胸，不弯腰驼背、前倾后靠、伸懒腰；不袖手、背手、插手或将手插入衣袋；不准在当班时吃零食、玩手机、看报纸杂志，不得哼歌曲；注意检查和保持仪表，但不得当众整理个人衣物。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tc>
      </w:tr>
      <w:tr>
        <w:trPr>
          <w:cantSplit/>
          <w:trHeight w:val="1074"/>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服务</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态度</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说话和气，礼貌待人，使用服务用语与服务对象交流；微笑服务，主动、热情、耐心、周到，主动向宾客或领导、同事问好；与宾客或领导交流时，保持目光接触，不可打断宾客或领导讲话，不可心不在焉、东张西望；为宾客或领导指路时，应用掌式，不得用手指指点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日常服务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厅领导办公室</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1、服务人员必须每个工作日上午提前30分钟到岗，下午推迟30分钟下班，中午有工作时，随叫随到。厅领导办公室保洁费用含在投标报价中。</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691"/>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2、注意保密，不得翻阅领导任何资料物品，不得泄露领导隐私，不许接听和使用领导办公室电话。</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267"/>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每天除尘，并检查设施是否完好，并及时报修。保洁时，应在厅领导不在办公室时进行。不得随意扔掉领导的相关物品，不得将领导办公室内物品带出室外。注意烟头有无熄灭。保洁完毕后关好窗户、关闭电器等设备。</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4、需要服务等事情进办公室时，应轻敲门3次，等待答复后方可进入。与人交谈时，站姿正确，声音要低，不得指手画脚和大声喧哗。</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999"/>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日常服务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会议服务</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1、统一着装，时刻注意仪容仪表。服装合体整洁，穿戴整齐（佩戴工号牌或工作证，纽扣应全部扣好，不得敞开外衣，卷起裤脚、衣袖），头发梳理整齐戴好发髻。</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699"/>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2、仪态端庄，微笑服务，不弯腰驼背、前倾后靠、伸懒腰；不袖手、背手、插手或将手插入衣袋；不准在当班时吸烟、吃零食、玩手机，注意检查和保持仪表，有事及时请假，不迟到不早退。</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3、保持会议室桌椅门窗的清洁卫生，地毯定期吸尘，物品及茶具等摆放整齐，及时消毒，取用方便。</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111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会议前准备工作及时到位，符合会议要求（包括布置会场，按需将指示牌、会标、签到表、座椅、席卡、笔、纸、毛巾、鲜花、茶水等放置到位，提前一小时将会议灯、门、空调、开水、话筒、音响等所需设备准备就绪），迎客服务举止大方，面带微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6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5、开会时按要求为参会人员提供迎宾、沏茶、更换毛巾等服务。倒水服务规范快捷、无差错，能及时注意观察会场情况并及时反馈。</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6、会后立岗送客，礼貌周到。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04"/>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7、观察会场散场情况，遗失物品及时交还。</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56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8、收拾整理会场，物品茶具清洗消毒归位，桌椅及时归位，关门关灯关电源，做好会议服务记录。</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810"/>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日常服务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前台客服</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1、统一着装，服装合体整洁，穿戴整齐（佩戴工号牌或工作证，纽扣应全部扣好，不得敞开外衣，卷起裤脚、衣袖），头发梳理整齐戴好发髻。</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72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2、仪态端庄，微笑服务，不弯腰驼背、前倾后靠、伸懒腰；不袖手、背手、插手或将手插入衣袋；注意检查和保持仪表，有事及时请假，不迟到不早退。</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4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3、站姿、坐姿端正，精神饱满，微笑自然。</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8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4、熟悉楼内工作人员，能熟练的分流安排来访人员。</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599"/>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5、注意观察进出门的人员，查验其证件，制止可疑人员、推销员进入大厦。</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6、接待工作认真仔细，不聊天、不看报、不长时间接电话聊天、不吃零食、不玩手机。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8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7、对来访人员热情，文明礼貌，耐心解答问题，正确指导来访人员填写访客单，积极协助联系接访人员。</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4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8、从容合理处理突发事件和上访人员。</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34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9、做好接待台的清洁卫生，物品摆放整齐。</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pStyle w:val="825"/>
              <w:spacing w:line="360" w:lineRule="auto"/>
              <w:rPr>
                <w:rFonts w:ascii="宋体" w:hAnsi="宋体" w:cs="宋体"/>
              </w:rPr>
            </w:pPr>
            <w:r>
              <w:rPr>
                <w:rFonts w:ascii="宋体" w:hAnsi="宋体" w:cs="宋体"/>
              </w:rPr>
            </w:r>
            <w:r/>
          </w:p>
        </w:tc>
      </w:tr>
    </w:tbl>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p>
      <w:pPr>
        <w:pStyle w:val="825"/>
        <w:jc w:val="center"/>
        <w:spacing w:line="360" w:lineRule="auto"/>
        <w:rPr>
          <w:rFonts w:ascii="宋体" w:hAnsi="宋体" w:cs="宋体"/>
        </w:rPr>
      </w:pPr>
      <w:r>
        <w:rPr>
          <w:rFonts w:hint="eastAsia" w:ascii="宋体" w:hAnsi="宋体" w:cs="宋体"/>
        </w:rPr>
        <w:br w:type="page" w:clear="all"/>
      </w:r>
      <w:r>
        <w:rPr>
          <w:rFonts w:hint="eastAsia" w:ascii="宋体" w:hAnsi="宋体" w:cs="宋体"/>
          <w:b/>
          <w:sz w:val="28"/>
          <w:szCs w:val="28"/>
        </w:rPr>
        <w:t xml:space="preserve">4、物业项目配电房值班与设备运行管理质量控制标准</w:t>
      </w:r>
      <w:r>
        <w:rPr>
          <w:rFonts w:ascii="宋体" w:hAnsi="宋体" w:cs="宋体"/>
        </w:rPr>
      </w:r>
      <w:r/>
    </w:p>
    <w:tbl>
      <w:tblPr>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1085"/>
        <w:gridCol w:w="6827"/>
        <w:gridCol w:w="1071"/>
      </w:tblGrid>
      <w:tr>
        <w:trPr>
          <w:trHeight w:val="672"/>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项目</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质量控制标准</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495"/>
        </w:trPr>
        <w:tc>
          <w:tcPr>
            <w:tcBorders>
              <w:top w:val="non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pStyle w:val="825"/>
              <w:jc w:val="center"/>
              <w:spacing w:line="360" w:lineRule="auto"/>
              <w:widowControl/>
              <w:rPr>
                <w:rFonts w:ascii="宋体" w:hAnsi="宋体" w:cs="宋体"/>
                <w:spacing w:val="-20"/>
              </w:rPr>
            </w:pPr>
            <w:r>
              <w:rPr>
                <w:rFonts w:hint="eastAsia" w:ascii="宋体" w:hAnsi="宋体" w:cs="宋体"/>
              </w:rPr>
              <w:t xml:space="preserve">配电房值班运行</w:t>
            </w: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1、配电房运行值班人员持有高压电工进网作业许可证，3年以上工作经验，熟悉高低压配电设备、变压器及附属设备的性能与操作细则和工作程序。</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106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2、严格落实24小时运行维护值班制度，做好岗位、设备的清洁卫生工作，不得长时间离岗、脱岗，不得私自换班，加强日常检查维护，及时发现排除故障，确保用电安全。</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450"/>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3、着装整齐、佩戴齐全，按规定时间上岗交接班。严格交接班制度，将当班设备运行情况、注意事宜、未尽事宜告知下班次接班人员。</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52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4、查阅前班的记录和询问上班次的情况，将未尽事宜承接执行。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670"/>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5、严格执行</w:t>
            </w:r>
            <w:r>
              <w:rPr>
                <w:rFonts w:hint="eastAsia" w:ascii="宋体" w:hAnsi="宋体" w:cs="宋体"/>
                <w:b/>
                <w:bCs/>
              </w:rPr>
              <w:t xml:space="preserve">停送电工作制度</w:t>
            </w:r>
            <w:r>
              <w:rPr>
                <w:rFonts w:hint="eastAsia" w:ascii="宋体" w:hAnsi="宋体" w:cs="宋体"/>
              </w:rPr>
              <w:t xml:space="preserve">，严格按操作规程完成每一次停送电操作。</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392"/>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6、严格执行倒闸操作规程，能正确无误完成每一次倒闸操作。</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547"/>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7、严格按照规定的巡查路线、时间来巡视抄表，认真填写记录表。</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482"/>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8、每小时检查一次设备运行状况并及时填写《高、低压配电运行记录表》监视设备运行情况。</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47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9、发生紧急情况立即处理并汇报，做好相关记录。</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1189"/>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10、配电房实行封闭管理，严格做好外来人员的登记管理制度，严禁接待无关外来人员，未经允许外来人员不得私自更改、添加设备，不私自使用电器设备；严禁易燃易爆物品进入配电房，保持消防器材完整适用。</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770"/>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11、设备及机房环境整洁，无杂物、灰土，无鼠、虫害发生；制定突发事件应急处理程序和临时用电管理措施，明确停、送电审批权限。</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349"/>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12、每季度对强、弱电井、设备间内的机电设备、配电柜接地装置进行检查，每月对变配电设备接地装置、避雷器进行检查，保证所有机电设备、配电柜（箱）、管道、金属构架物接地良好。一年内无重大管理责任事故。</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r>
        <w:trPr>
          <w:cantSplit/>
          <w:trHeight w:val="103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pStyle w:val="825"/>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13、建立各项设备档案、台账、维修记录，做到安全、合理、节约用电；建立严格的配送电运行制度、电器维修制度和配电房管理制度。</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pStyle w:val="825"/>
              <w:spacing w:line="360" w:lineRule="auto"/>
              <w:rPr>
                <w:rFonts w:ascii="宋体" w:hAnsi="宋体" w:cs="宋体"/>
                <w:spacing w:val="-20"/>
              </w:rPr>
            </w:pPr>
            <w:r>
              <w:rPr>
                <w:rFonts w:ascii="宋体" w:hAnsi="宋体" w:cs="宋体"/>
                <w:spacing w:val="-20"/>
              </w:rPr>
            </w:r>
            <w:r/>
          </w:p>
        </w:tc>
      </w:tr>
    </w:tbl>
    <w:p>
      <w:pPr>
        <w:pStyle w:val="825"/>
        <w:jc w:val="center"/>
        <w:spacing w:line="360" w:lineRule="auto"/>
        <w:rPr>
          <w:rFonts w:ascii="宋体" w:hAnsi="宋体" w:cs="宋体"/>
        </w:rPr>
      </w:pPr>
      <w:r>
        <w:rPr>
          <w:rFonts w:hint="eastAsia" w:ascii="宋体" w:hAnsi="宋体" w:cs="宋体"/>
        </w:rPr>
        <w:br w:type="page" w:clear="all"/>
      </w:r>
      <w:r>
        <w:rPr>
          <w:rFonts w:hint="eastAsia" w:ascii="宋体" w:hAnsi="宋体" w:cs="宋体"/>
          <w:b/>
          <w:sz w:val="28"/>
          <w:szCs w:val="28"/>
        </w:rPr>
        <w:t xml:space="preserve">5、物业项目消防设备值班与日常运行管理质量控制标准</w:t>
      </w:r>
      <w:r>
        <w:rPr>
          <w:rFonts w:ascii="宋体" w:hAnsi="宋体" w:cs="宋体"/>
        </w:rPr>
      </w:r>
      <w:r/>
    </w:p>
    <w:tbl>
      <w:tblPr>
        <w:tblW w:w="53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6541"/>
        <w:gridCol w:w="2128"/>
      </w:tblGrid>
      <w:tr>
        <w:trPr>
          <w:trHeight w:val="619"/>
        </w:trPr>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项目</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质量控制标准</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864"/>
        </w:trPr>
        <w:tc>
          <w:tcPr>
            <w:tcBorders>
              <w:top w:val="non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消防设备值班与日常运行管理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shd w:val="clear" w:color="auto" w:fill="ffffff"/>
              </w:rPr>
              <w:t xml:space="preserve">1、工作人员应持有消防部门核发的上岗证书。消防控制室</w:t>
            </w:r>
            <w:r>
              <w:rPr>
                <w:rFonts w:hint="eastAsia" w:ascii="宋体" w:hAnsi="宋体" w:cs="宋体"/>
              </w:rPr>
              <w:t xml:space="preserve">实行24小时专人值班制，每班2人，</w:t>
            </w:r>
            <w:r>
              <w:rPr>
                <w:rFonts w:hint="eastAsia" w:ascii="宋体" w:hAnsi="宋体" w:cs="宋体"/>
                <w:shd w:val="clear" w:color="auto" w:fill="ffffff"/>
              </w:rPr>
              <w:t xml:space="preserve">确保及时发现并准确处置火灾和故障报警</w:t>
            </w:r>
            <w:r>
              <w:rPr>
                <w:rFonts w:hint="eastAsia" w:ascii="宋体" w:hAnsi="宋体" w:cs="宋体"/>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957"/>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shd w:val="clear" w:color="auto" w:fill="ffffff"/>
              </w:rPr>
            </w:pPr>
            <w:r>
              <w:rPr>
                <w:rFonts w:hint="eastAsia" w:ascii="宋体" w:hAnsi="宋体" w:cs="宋体"/>
                <w:shd w:val="clear" w:color="auto" w:fill="ffffff"/>
              </w:rPr>
              <w:t xml:space="preserve">2、按时上岗，尽职尽责，不得脱岗、替岗、睡岗，严禁值班前饮酒或在值班时进行娱乐活动，因确有特殊情况不能到岗的，应提前向单位主管领导请假，经批准后，由同等职务的人员代替值班。</w:t>
            </w: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957"/>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shd w:val="clear" w:color="auto" w:fill="ffffff"/>
              </w:rPr>
            </w:pPr>
            <w:r>
              <w:rPr>
                <w:rFonts w:hint="eastAsia" w:ascii="宋体" w:hAnsi="宋体" w:cs="宋体"/>
                <w:shd w:val="clear" w:color="auto" w:fill="ffffff"/>
              </w:rPr>
              <w:t xml:space="preserve">3、严格遵守消防控制室的各项安全操作规程各项消防安全管理制度</w:t>
            </w:r>
            <w:r>
              <w:rPr>
                <w:rFonts w:hint="eastAsia" w:ascii="宋体" w:hAnsi="宋体" w:cs="宋体"/>
              </w:rPr>
              <w:t xml:space="preserve">，熟悉大厦系统消防设施工作原理及功能，熟练掌握操作技术，确保系统正常运转。</w:t>
            </w: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827"/>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4、负责对消防控制室的闭路监控设施操作、使用和检查，负责通过闭路监控对辖区内消防、治安等异常情况进行监控，并及时通知有关人员进行处理。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589"/>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5、负责对消防控制室的电梯故障报警装置进行监视，发现故障报警时立即通知有关人员进行处理。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604"/>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6、定期检查辖区内消防情况，发现隐患及时报告，发现违章及时制止并纠正，做好记录。</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3次/日</w:t>
            </w:r>
            <w:r>
              <w:rPr>
                <w:rFonts w:ascii="宋体" w:hAnsi="宋体" w:cs="宋体"/>
              </w:rPr>
            </w:r>
            <w:r/>
          </w:p>
        </w:tc>
      </w:tr>
      <w:tr>
        <w:trPr>
          <w:cantSplit/>
          <w:trHeight w:val="1826"/>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7、严格按照《机关团体企业事业单位消防安全管理规定》（公安部第61号令）有关要求，做好消防控制室及消防设备的日常管理和维护，按照规定第18、20、21、22、24、25、26、31、32、33、39、41、43等条款要求做好消防安全管理制度、应急预案和操作规程的制定、一般消防巡查及防火检查、违规行为的及时处置、火灾事故处置、相关责任事故处理、健全消防档案等工作。</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093"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巡查3次/日</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检查1次/月，</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重大节日增加检查次数</w:t>
            </w:r>
            <w:r>
              <w:rPr>
                <w:rFonts w:ascii="宋体" w:hAnsi="宋体" w:cs="宋体"/>
              </w:rPr>
            </w:r>
            <w:r/>
          </w:p>
        </w:tc>
      </w:tr>
      <w:tr>
        <w:trPr>
          <w:cantSplit/>
          <w:trHeight w:val="2030"/>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8、严格按照《建筑消防设施的维护管理》（GB25201-2010）、《江苏省建筑消防设施维护管理规定》（苏公规（2011）2号）有关规定，做好火灾自动报警系统、自动喷淋系统、室内灭火栓、排放烟系统、安全疏散、应急系统、防火门系统、灭火系统等建筑消防设施的巡查、建档等相关工作，发现问题及时按照规范处置；监督、协助专业维保单位按规范做好单项检查和联动检查，档案保存等工作。</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1093"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r>
      <w:tr>
        <w:trPr>
          <w:cantSplit/>
          <w:trHeight w:val="1486"/>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9、对建筑消防设施存在的问题和故障，当场有条件解决的应立即解决;当场没有条件解决的，应在24 h内解决;需要由供应商或者厂家解决，不影响系统正常工作的应在10个工作日内解决，影响系统正常工作的应在5个工作日内解决，恢复系统正常工作状态。</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630"/>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10、爱护消防控制室的设施，保持控制室内的卫生，严禁无关人员进入消防控制室，随意触动设备。</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bl>
    <w:p>
      <w:pPr>
        <w:pStyle w:val="825"/>
        <w:jc w:val="center"/>
        <w:spacing w:line="360" w:lineRule="auto"/>
        <w:rPr>
          <w:rFonts w:ascii="宋体" w:hAnsi="宋体" w:cs="宋体"/>
        </w:rPr>
      </w:pPr>
      <w:r>
        <w:rPr>
          <w:rFonts w:hint="eastAsia" w:ascii="宋体" w:hAnsi="宋体" w:cs="宋体"/>
          <w:b/>
        </w:rPr>
        <w:br w:type="page" w:clear="all"/>
      </w:r>
      <w:r>
        <w:rPr>
          <w:rFonts w:hint="eastAsia" w:ascii="宋体" w:hAnsi="宋体" w:cs="宋体"/>
          <w:b/>
          <w:sz w:val="28"/>
          <w:szCs w:val="28"/>
        </w:rPr>
        <w:t xml:space="preserve">6、物业项目电梯操作值班及日常运行管理维护质量控制标准</w:t>
      </w:r>
      <w:r>
        <w:rPr>
          <w:rFonts w:ascii="宋体" w:hAnsi="宋体" w:cs="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6268"/>
        <w:gridCol w:w="1863"/>
      </w:tblGrid>
      <w:tr>
        <w:trPr>
          <w:trHeight w:val="544"/>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项目</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质量控制标准</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1364"/>
        </w:trPr>
        <w:tc>
          <w:tcPr>
            <w:tcBorders>
              <w:top w:val="none" w:color="000000" w:sz="4" w:space="0"/>
              <w:left w:val="single" w:color="000000" w:sz="4" w:space="0"/>
              <w:bottom w:val="single" w:color="000000" w:sz="4" w:space="0"/>
              <w:right w:val="single" w:color="000000" w:sz="4" w:space="0"/>
            </w:tcBorders>
            <w:tcW w:w="566" w:type="pct"/>
            <w:vAlign w:val="center"/>
            <w:vMerge w:val="restart"/>
            <w:textDirection w:val="lrTb"/>
            <w:noWrap w:val="false"/>
          </w:tcPr>
          <w:p>
            <w:pPr>
              <w:pStyle w:val="825"/>
              <w:jc w:val="center"/>
              <w:spacing w:line="360" w:lineRule="auto"/>
              <w:rPr>
                <w:rFonts w:ascii="宋体" w:hAnsi="宋体" w:cs="宋体"/>
              </w:rPr>
            </w:pPr>
            <w:r>
              <w:rPr>
                <w:rFonts w:hint="eastAsia" w:ascii="宋体" w:hAnsi="宋体" w:cs="宋体"/>
              </w:rPr>
              <w:t xml:space="preserve">电梯操作值班与日常运行管理维护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电梯运行管理人员必须统一服装，持证上岗，熟悉电梯性能，操作技术规范、熟练。对机房设备、井道系统、轿厢设备进行日常运行管理、检查维护及卫生清洁，发现问题按规定及时处置并报告，并按规定做好记录。</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巡视4次/日</w:t>
            </w:r>
            <w:r>
              <w:rPr>
                <w:rFonts w:ascii="宋体" w:hAnsi="宋体" w:cs="宋体"/>
              </w:rPr>
            </w:r>
            <w:r/>
          </w:p>
        </w:tc>
      </w:tr>
      <w:tr>
        <w:trPr>
          <w:cantSplit/>
          <w:trHeight w:val="1214"/>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spacing w:line="360" w:lineRule="auto"/>
              <w:rPr>
                <w:rFonts w:ascii="宋体" w:hAnsi="宋体" w:cs="宋体"/>
                <w:shd w:val="clear" w:color="auto" w:fill="ffffff"/>
              </w:rPr>
            </w:pPr>
            <w:r>
              <w:rPr>
                <w:rFonts w:hint="eastAsia" w:ascii="宋体" w:hAnsi="宋体" w:cs="宋体"/>
              </w:rPr>
              <w:t xml:space="preserve">2、建立电梯运行管理、设备管理、安全管理制度，确保电梯按规定时间运行，安全设备齐全有效，通风、照明及其它附属设施完好；严格执行国家有关电梯管理规定和安全规程，电梯准用证、年检合格证完备，并在有效期内运行。</w:t>
            </w: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957"/>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spacing w:line="360" w:lineRule="auto"/>
              <w:rPr>
                <w:rFonts w:ascii="宋体" w:hAnsi="宋体" w:cs="宋体"/>
                <w:shd w:val="clear" w:color="auto" w:fill="ffffff"/>
              </w:rPr>
            </w:pPr>
            <w:r>
              <w:rPr>
                <w:rFonts w:hint="eastAsia" w:ascii="宋体" w:hAnsi="宋体" w:cs="宋体"/>
              </w:rPr>
              <w:t xml:space="preserve">3、监督、配合电梯维修保养单位对电梯定期进行维修保养，轿厢、地坎保持清洁；警铃或其它救助设备功能完备，称重装置可靠，电梯运行无异常。</w:t>
            </w: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维护1次/15日</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检查1次/月</w:t>
            </w:r>
            <w:r>
              <w:rPr>
                <w:rFonts w:ascii="宋体" w:hAnsi="宋体" w:cs="宋体"/>
              </w:rPr>
            </w:r>
            <w:r/>
          </w:p>
        </w:tc>
      </w:tr>
      <w:tr>
        <w:trPr>
          <w:cantSplit/>
          <w:trHeight w:val="1441"/>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4、电梯机房实行封闭管理，机房内温度不超过设备安全运行环境温度；电梯出现故障，接到报修后电梯维护管理人员应在10分钟内到达现场抢修，及时排除故障，需报电梯维保单位维修应立即通报。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1289"/>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5、当发生电梯困人等故障时，消防值班监控人员应于2分钟内通知电梯管理员10分钟到达现场，并按照南京市质量技术监督局2012年发布的《南京市电梯应急救援预案》有关操作执行</w:t>
            </w:r>
            <w:r>
              <w:rPr>
                <w:rFonts w:hint="eastAsia" w:ascii="宋体" w:hAnsi="宋体" w:cs="宋体"/>
                <w:b/>
                <w:bCs/>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675"/>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6、根据业主需要采用有专业人员操作控制电梯，执行迎送宾客、运送货物任务。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r>
        <w:trPr>
          <w:cantSplit/>
          <w:trHeight w:val="1020"/>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7、按时上岗，尽职尽责，不得脱岗，严禁值班前饮酒或在值班时进行娱乐活动。电梯相关钥匙专人管理。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pStyle w:val="825"/>
              <w:jc w:val="center"/>
              <w:spacing w:line="360" w:lineRule="auto"/>
              <w:rPr>
                <w:rFonts w:ascii="宋体" w:hAnsi="宋体" w:cs="宋体"/>
              </w:rPr>
            </w:pPr>
            <w:r>
              <w:rPr>
                <w:rFonts w:ascii="宋体" w:hAnsi="宋体" w:cs="宋体"/>
              </w:rPr>
            </w:r>
            <w:r/>
          </w:p>
        </w:tc>
      </w:tr>
    </w:tbl>
    <w:p>
      <w:pPr>
        <w:pStyle w:val="825"/>
        <w:spacing w:line="360" w:lineRule="auto"/>
        <w:rPr>
          <w:rFonts w:ascii="宋体" w:hAnsi="宋体" w:cs="宋体"/>
        </w:rPr>
      </w:pPr>
      <w:r>
        <w:rPr>
          <w:rFonts w:hint="eastAsia" w:ascii="宋体" w:hAnsi="宋体" w:cs="宋体"/>
          <w:b/>
        </w:rPr>
        <w:br w:type="page" w:clear="all"/>
      </w:r>
      <w:r>
        <w:rPr>
          <w:rFonts w:ascii="宋体" w:hAnsi="宋体" w:cs="宋体"/>
        </w:rPr>
      </w:r>
      <w:r/>
    </w:p>
    <w:p>
      <w:pPr>
        <w:pStyle w:val="825"/>
        <w:jc w:val="center"/>
        <w:spacing w:line="360" w:lineRule="auto"/>
        <w:rPr>
          <w:rFonts w:ascii="宋体" w:hAnsi="宋体" w:cs="宋体"/>
          <w:b/>
          <w:sz w:val="28"/>
          <w:szCs w:val="28"/>
        </w:rPr>
      </w:pPr>
      <w:r>
        <w:rPr>
          <w:rFonts w:hint="eastAsia" w:ascii="宋体" w:hAnsi="宋体" w:cs="宋体"/>
          <w:b/>
          <w:sz w:val="28"/>
          <w:szCs w:val="28"/>
        </w:rPr>
        <w:t xml:space="preserve">7、项目负责人管理验收标准</w:t>
      </w:r>
      <w:r>
        <w:rPr>
          <w:rFonts w:ascii="宋体" w:hAnsi="宋体" w:cs="宋体"/>
          <w:b/>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54"/>
        <w:gridCol w:w="5826"/>
        <w:gridCol w:w="2303"/>
      </w:tblGrid>
      <w:tr>
        <w:trPr>
          <w:trHeight w:val="786"/>
        </w:trPr>
        <w:tc>
          <w:tcPr>
            <w:tcW w:w="475"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项目</w:t>
            </w:r>
            <w:r>
              <w:rPr>
                <w:rFonts w:ascii="宋体" w:hAnsi="宋体" w:cs="宋体"/>
                <w:b/>
                <w:bCs/>
              </w:rPr>
            </w:r>
            <w:r/>
          </w:p>
        </w:tc>
        <w:tc>
          <w:tcPr>
            <w:tcW w:w="3243"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验收标准</w:t>
            </w:r>
            <w:r>
              <w:rPr>
                <w:rFonts w:ascii="宋体" w:hAnsi="宋体" w:cs="宋体"/>
                <w:b/>
                <w:bCs/>
              </w:rPr>
            </w:r>
            <w:r/>
          </w:p>
        </w:tc>
        <w:tc>
          <w:tcPr>
            <w:tcW w:w="1282" w:type="pct"/>
            <w:vAlign w:val="center"/>
            <w:textDirection w:val="lrTb"/>
            <w:noWrap w:val="false"/>
          </w:tcPr>
          <w:p>
            <w:pPr>
              <w:pStyle w:val="825"/>
              <w:jc w:val="center"/>
              <w:spacing w:line="360" w:lineRule="auto"/>
              <w:widowControl/>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495"/>
        </w:trPr>
        <w:tc>
          <w:tcPr>
            <w:tcW w:w="475" w:type="pct"/>
            <w:vAlign w:val="center"/>
            <w:vMerge w:val="restart"/>
            <w:textDirection w:val="lrTb"/>
            <w:noWrap w:val="false"/>
          </w:tcPr>
          <w:p>
            <w:pPr>
              <w:pStyle w:val="825"/>
              <w:jc w:val="center"/>
              <w:spacing w:line="360" w:lineRule="auto"/>
              <w:widowControl/>
              <w:rPr>
                <w:rFonts w:ascii="宋体" w:hAnsi="宋体" w:cs="宋体"/>
              </w:rPr>
            </w:pPr>
            <w:r>
              <w:rPr>
                <w:rFonts w:hint="eastAsia" w:ascii="宋体" w:hAnsi="宋体" w:cs="宋体"/>
              </w:rPr>
              <w:t xml:space="preserve">项目负责人管理</w:t>
            </w: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1、项目负责人必须具备本科以上学历、物业服务从业人员岗位资格证书及至少有5年担任机关单位项目经理的任职经历。</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5"/>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2、负责项目所有工作岗位、职责的合理安排和制定，不断提出合理化建议，完善部门架构及人员岗位职责，并负责对员工工作绩效进行公证合理的考评。</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5"/>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3、负责项目全盘工作，主持日常管理工作，检查工作落实情况，布置工作任务，协调员工关系，保证团队团结向上。</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50"/>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4、落实安保职责，确保安保工作有序无事故、无差错。</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570"/>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5、检查保洁工作，确保保洁工作质量，无投诉。</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5"/>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6、监督前台接待、会议服务，确保前台接待工作有序，会议服务符合规范，无差错。</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570"/>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7、检查设备运行工作，确保设备运行安全高效无事故。</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80"/>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8、确保人员到位，无无故缺岗缺位情况，人员缺岗情况不得超过15天。</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95"/>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9、对新招员工进行培训和考核，考核合格后上岗工作。</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r>
        <w:trPr>
          <w:cantSplit/>
          <w:trHeight w:val="465"/>
        </w:trPr>
        <w:tc>
          <w:tcPr>
            <w:tcW w:w="475" w:type="pct"/>
            <w:vAlign w:val="center"/>
            <w:vMerge w:val="continue"/>
            <w:textDirection w:val="lrTb"/>
            <w:noWrap w:val="false"/>
          </w:tcPr>
          <w:p>
            <w:pPr>
              <w:pStyle w:val="825"/>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pStyle w:val="825"/>
              <w:spacing w:line="360" w:lineRule="auto"/>
              <w:widowControl/>
              <w:rPr>
                <w:rFonts w:ascii="宋体" w:hAnsi="宋体" w:cs="宋体"/>
              </w:rPr>
            </w:pPr>
            <w:r>
              <w:rPr>
                <w:rFonts w:hint="eastAsia" w:ascii="宋体" w:hAnsi="宋体" w:cs="宋体"/>
              </w:rPr>
              <w:t xml:space="preserve">10、负责参与组织每月的物业质量检查，对存在问题及时整改，定期与采购人沟通，不欺骗，不隐瞒。</w:t>
            </w:r>
            <w:r>
              <w:rPr>
                <w:rFonts w:ascii="宋体" w:hAnsi="宋体" w:cs="宋体"/>
              </w:rPr>
            </w:r>
            <w:r/>
          </w:p>
        </w:tc>
        <w:tc>
          <w:tcPr>
            <w:tcW w:w="1282" w:type="pct"/>
            <w:vAlign w:val="center"/>
            <w:textDirection w:val="lrTb"/>
            <w:noWrap w:val="false"/>
          </w:tcPr>
          <w:p>
            <w:pPr>
              <w:pStyle w:val="825"/>
              <w:spacing w:line="360" w:lineRule="auto"/>
              <w:rPr>
                <w:rFonts w:ascii="宋体" w:hAnsi="宋体" w:cs="宋体"/>
              </w:rPr>
            </w:pPr>
            <w:r>
              <w:rPr>
                <w:rFonts w:ascii="宋体" w:hAnsi="宋体" w:cs="宋体"/>
              </w:rPr>
            </w:r>
            <w:r/>
          </w:p>
        </w:tc>
      </w:tr>
    </w:tbl>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p>
      <w:pPr>
        <w:pStyle w:val="825"/>
        <w:spacing w:line="360" w:lineRule="auto"/>
        <w:rPr>
          <w:rFonts w:ascii="宋体" w:hAnsi="宋体" w:cs="宋体"/>
        </w:rPr>
      </w:pPr>
      <w:r>
        <w:rPr>
          <w:rFonts w:hint="eastAsia" w:ascii="宋体" w:hAnsi="宋体" w:cs="宋体"/>
        </w:rPr>
        <w:t xml:space="preserve"> </w:t>
      </w:r>
      <w:r>
        <w:rPr>
          <w:rFonts w:ascii="宋体" w:hAnsi="宋体" w:cs="宋体"/>
        </w:rPr>
      </w:r>
      <w:r/>
    </w:p>
    <w:p>
      <w:pPr>
        <w:pStyle w:val="825"/>
        <w:spacing w:line="360" w:lineRule="auto"/>
        <w:rPr>
          <w:rFonts w:ascii="宋体" w:hAnsi="宋体" w:cs="宋体"/>
          <w:b/>
          <w:bCs/>
        </w:rPr>
      </w:pPr>
      <w:r>
        <w:rPr>
          <w:rFonts w:hint="eastAsia" w:ascii="宋体" w:hAnsi="宋体" w:cs="宋体"/>
        </w:rPr>
        <w:br w:type="page" w:clear="all"/>
      </w:r>
      <w:r>
        <w:rPr>
          <w:rFonts w:hint="eastAsia" w:ascii="宋体" w:hAnsi="宋体" w:cs="宋体"/>
          <w:b/>
          <w:bCs/>
        </w:rPr>
        <w:t xml:space="preserve">附件二</w:t>
      </w:r>
      <w:r>
        <w:rPr>
          <w:rFonts w:ascii="宋体" w:hAnsi="宋体" w:cs="宋体"/>
          <w:b/>
          <w:bCs/>
        </w:rPr>
      </w:r>
      <w:r/>
    </w:p>
    <w:p>
      <w:pPr>
        <w:pStyle w:val="825"/>
        <w:jc w:val="center"/>
        <w:spacing w:line="360" w:lineRule="auto"/>
        <w:rPr>
          <w:rFonts w:ascii="宋体" w:hAnsi="宋体" w:cs="宋体"/>
          <w:b/>
          <w:sz w:val="28"/>
          <w:szCs w:val="28"/>
        </w:rPr>
      </w:pPr>
      <w:r>
        <w:rPr>
          <w:rFonts w:hint="eastAsia" w:ascii="宋体" w:hAnsi="宋体" w:cs="宋体"/>
          <w:b/>
          <w:sz w:val="28"/>
          <w:szCs w:val="28"/>
        </w:rPr>
        <w:t xml:space="preserve">物业服务考评内容及评分标准</w:t>
      </w:r>
      <w:r>
        <w:rPr>
          <w:rFonts w:ascii="宋体" w:hAnsi="宋体" w:cs="宋体"/>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6193"/>
        <w:gridCol w:w="1317"/>
        <w:gridCol w:w="745"/>
      </w:tblGrid>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480" w:lineRule="auto"/>
              <w:widowControl/>
              <w:rPr>
                <w:rFonts w:ascii="宋体" w:hAnsi="宋体" w:cs="宋体"/>
                <w:b/>
                <w:bCs/>
              </w:rPr>
            </w:pPr>
            <w:r>
              <w:rPr>
                <w:rFonts w:hint="eastAsia" w:ascii="宋体" w:hAnsi="宋体" w:cs="宋体"/>
                <w:b/>
                <w:bCs/>
              </w:rPr>
              <w:t xml:space="preserve">项目</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jc w:val="center"/>
              <w:spacing w:line="480" w:lineRule="auto"/>
              <w:widowControl/>
              <w:rPr>
                <w:rFonts w:ascii="宋体" w:hAnsi="宋体" w:cs="宋体"/>
                <w:b/>
                <w:bCs/>
              </w:rPr>
            </w:pPr>
            <w:r>
              <w:rPr>
                <w:rFonts w:hint="eastAsia" w:ascii="宋体" w:hAnsi="宋体" w:cs="宋体"/>
                <w:b/>
                <w:bCs/>
              </w:rPr>
              <w:t xml:space="preserve">服务质量标准</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jc w:val="center"/>
              <w:spacing w:line="480" w:lineRule="auto"/>
              <w:widowControl/>
              <w:rPr>
                <w:rFonts w:ascii="宋体" w:hAnsi="宋体" w:cs="宋体"/>
                <w:b/>
                <w:bCs/>
              </w:rPr>
            </w:pPr>
            <w:r>
              <w:rPr>
                <w:rFonts w:hint="eastAsia" w:ascii="宋体" w:hAnsi="宋体" w:cs="宋体"/>
                <w:b/>
                <w:bCs/>
              </w:rPr>
              <w:t xml:space="preserve">分值</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jc w:val="center"/>
              <w:spacing w:line="480" w:lineRule="auto"/>
              <w:widowControl/>
              <w:rPr>
                <w:rFonts w:ascii="宋体" w:hAnsi="宋体" w:cs="宋体"/>
                <w:b/>
                <w:bCs/>
              </w:rPr>
            </w:pPr>
            <w:r>
              <w:rPr>
                <w:rFonts w:hint="eastAsia" w:ascii="宋体" w:hAnsi="宋体" w:cs="宋体"/>
                <w:b/>
                <w:bCs/>
              </w:rPr>
              <w:t xml:space="preserve">评分</w:t>
            </w:r>
            <w:r>
              <w:rPr>
                <w:rFonts w:ascii="宋体" w:hAnsi="宋体" w:cs="宋体"/>
                <w:b/>
                <w:bCs/>
              </w:rPr>
            </w:r>
            <w:r/>
          </w:p>
        </w:tc>
      </w:tr>
      <w:tr>
        <w:trPr>
          <w:trHeight w:val="3300"/>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仪</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容</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仪</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表</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4分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1、各工种按规定统一着工装上班,着装合体整洁，穿戴整齐（佩戴工作牌，不得敞开外衣，卷起裤脚、衣袖，有武装带的必须扎紧，服装口袋不得装过大过厚物品）。</w:t>
            </w:r>
            <w:r>
              <w:rPr>
                <w:rFonts w:ascii="宋体" w:hAnsi="宋体" w:cs="宋体"/>
              </w:rPr>
            </w:r>
            <w:r/>
          </w:p>
          <w:p>
            <w:pPr>
              <w:pStyle w:val="825"/>
              <w:spacing w:line="360" w:lineRule="auto"/>
              <w:rPr>
                <w:rFonts w:ascii="宋体" w:hAnsi="宋体" w:cs="宋体"/>
              </w:rPr>
            </w:pPr>
            <w:r>
              <w:rPr>
                <w:rFonts w:hint="eastAsia" w:ascii="宋体" w:hAnsi="宋体" w:cs="宋体"/>
              </w:rPr>
              <w:t xml:space="preserve">2、仪容端正，服装整齐，精神饱满，不蓄胡须，不留长指甲，头发梳理整齐、整洁（不留大包头，蓄发不得露于帽檐外）。</w:t>
            </w:r>
            <w:r>
              <w:rPr>
                <w:rFonts w:ascii="宋体" w:hAnsi="宋体" w:cs="宋体"/>
              </w:rPr>
            </w:r>
            <w:r/>
          </w:p>
          <w:p>
            <w:pPr>
              <w:pStyle w:val="825"/>
              <w:spacing w:line="360" w:lineRule="auto"/>
              <w:rPr>
                <w:rFonts w:ascii="宋体" w:hAnsi="宋体" w:cs="宋体"/>
              </w:rPr>
            </w:pPr>
            <w:r>
              <w:rPr>
                <w:rFonts w:hint="eastAsia" w:ascii="宋体" w:hAnsi="宋体" w:cs="宋体"/>
              </w:rPr>
              <w:t xml:space="preserve">3、姿态良好，微笑服务，不弯腰驼背、前倾后靠、伸懒腰；不袖手、背手、插手或将手插入衣袋；不准在当班时吸烟、吃零食、玩手机、看报纸杂志，不得哼歌曲、吹口哨；注意检查和保持仪表，但不得当众整理个人衣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共4分。不符合，每人每项扣1分/次，最多扣4分。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rHeight w:val="1985"/>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服</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务</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态</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度</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4分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1、说话和气，礼貌待人，使用服务用语与服务对象交流；微笑服务，主动、热情、耐心、周到；能够积极接受业主或同事的意见,不与业主或同事发生争吵或有失敬、失礼的行为。</w:t>
            </w:r>
            <w:r>
              <w:rPr>
                <w:rFonts w:ascii="宋体" w:hAnsi="宋体" w:cs="宋体"/>
              </w:rPr>
            </w:r>
            <w:r/>
          </w:p>
          <w:p>
            <w:pPr>
              <w:pStyle w:val="825"/>
              <w:spacing w:line="360" w:lineRule="auto"/>
              <w:rPr>
                <w:rFonts w:ascii="宋体" w:hAnsi="宋体" w:cs="宋体"/>
              </w:rPr>
            </w:pPr>
            <w:r>
              <w:rPr>
                <w:rFonts w:hint="eastAsia" w:ascii="宋体" w:hAnsi="宋体" w:cs="宋体"/>
              </w:rPr>
              <w:t xml:space="preserve">2、处理违章，文明礼貌，及时有效，机动灵活，不失原则。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共4分。不符合，每人每项扣1分/次，最多扣4分。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工</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作</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纪</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律</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6分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1、按规定时间上岗交接班，不迟到、早退，不缺岗。</w:t>
            </w:r>
            <w:r>
              <w:rPr>
                <w:rFonts w:ascii="宋体" w:hAnsi="宋体" w:cs="宋体"/>
              </w:rPr>
            </w:r>
            <w:r/>
          </w:p>
          <w:p>
            <w:pPr>
              <w:pStyle w:val="825"/>
              <w:spacing w:line="360" w:lineRule="auto"/>
              <w:rPr>
                <w:rFonts w:ascii="宋体" w:hAnsi="宋体" w:cs="宋体"/>
              </w:rPr>
            </w:pPr>
            <w:r>
              <w:rPr>
                <w:rFonts w:hint="eastAsia" w:ascii="宋体" w:hAnsi="宋体" w:cs="宋体"/>
              </w:rPr>
              <w:t xml:space="preserve">2、上班时不私自离岗、不睡岗，不吸烟喝酒，不嬉笑打闹，不聚众闲聊、不做与本职工作无关的事情，有事及时请假。</w:t>
            </w:r>
            <w:r>
              <w:rPr>
                <w:rFonts w:ascii="宋体" w:hAnsi="宋体" w:cs="宋体"/>
              </w:rPr>
            </w:r>
            <w:r/>
          </w:p>
          <w:p>
            <w:pPr>
              <w:pStyle w:val="825"/>
              <w:spacing w:line="360" w:lineRule="auto"/>
              <w:rPr>
                <w:rFonts w:ascii="宋体" w:hAnsi="宋体" w:cs="宋体"/>
              </w:rPr>
            </w:pPr>
            <w:r>
              <w:rPr>
                <w:rFonts w:hint="eastAsia" w:ascii="宋体" w:hAnsi="宋体" w:cs="宋体"/>
              </w:rPr>
              <w:t xml:space="preserve">3、诚实公正谦洁、遵守各项规章制度,服从领导,听从指挥,对领导工作指示及安排无不执行或蓄意违抗现象。</w:t>
            </w:r>
            <w:r>
              <w:rPr>
                <w:rFonts w:ascii="宋体" w:hAnsi="宋体" w:cs="宋体"/>
              </w:rPr>
            </w:r>
            <w:r/>
          </w:p>
          <w:p>
            <w:pPr>
              <w:pStyle w:val="825"/>
              <w:spacing w:line="360" w:lineRule="auto"/>
              <w:rPr>
                <w:rFonts w:ascii="宋体" w:hAnsi="宋体" w:cs="宋体"/>
              </w:rPr>
            </w:pPr>
            <w:r>
              <w:rPr>
                <w:rFonts w:hint="eastAsia" w:ascii="宋体" w:hAnsi="宋体" w:cs="宋体"/>
              </w:rPr>
              <w:t xml:space="preserve">4、遵守廉洁制度和有关管理规定，不收受业主钱财和物品，不利用工作之便敲诈勒索，保守内部机密。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共6分，不符合，每人每项扣1分/次，最多扣6分。</w:t>
            </w:r>
            <w:r>
              <w:rPr>
                <w:rFonts w:ascii="宋体" w:hAnsi="宋体" w:cs="宋体"/>
              </w:rPr>
            </w:r>
            <w:r/>
          </w:p>
          <w:p>
            <w:pPr>
              <w:pStyle w:val="825"/>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保</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洁</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服</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务</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20分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spacing w:line="360" w:lineRule="auto"/>
              <w:rPr>
                <w:rFonts w:ascii="宋体" w:hAnsi="宋体" w:cs="宋体"/>
                <w:spacing w:val="-20"/>
              </w:rPr>
            </w:pPr>
            <w:r>
              <w:rPr>
                <w:spacing w:val="-20"/>
              </w:rPr>
              <w:t xml:space="preserve">1、</w:t>
            </w:r>
            <w:r>
              <w:rPr>
                <w:rFonts w:hint="eastAsia" w:ascii="宋体" w:hAnsi="宋体" w:cs="宋体"/>
              </w:rPr>
              <w:t xml:space="preserve">清洁保洁责任划分到人，责任范围清洁达到标准化。清洁员着装统</w:t>
            </w:r>
            <w:r>
              <w:rPr>
                <w:rFonts w:hint="eastAsia" w:ascii="宋体" w:hAnsi="宋体" w:cs="宋体"/>
                <w:spacing w:val="-20"/>
              </w:rPr>
              <w:t xml:space="preserve">一，</w:t>
            </w:r>
            <w:r>
              <w:rPr>
                <w:rFonts w:hint="eastAsia" w:ascii="宋体" w:hAnsi="宋体" w:cs="宋体"/>
              </w:rPr>
              <w:t xml:space="preserve">工作细致，形象良好。</w:t>
            </w:r>
            <w:r>
              <w:rPr>
                <w:rFonts w:ascii="宋体" w:hAnsi="宋体" w:cs="宋体"/>
                <w:spacing w:val="-20"/>
              </w:rPr>
            </w:r>
            <w:r/>
          </w:p>
          <w:p>
            <w:pPr>
              <w:pStyle w:val="825"/>
              <w:spacing w:line="360" w:lineRule="auto"/>
              <w:rPr>
                <w:rFonts w:ascii="宋体" w:hAnsi="宋体" w:cs="宋体"/>
              </w:rPr>
            </w:pPr>
            <w:r>
              <w:t xml:space="preserve">2、</w:t>
            </w:r>
            <w:r>
              <w:rPr>
                <w:rFonts w:hint="eastAsia" w:ascii="宋体" w:hAnsi="宋体" w:cs="宋体"/>
              </w:rPr>
              <w:t xml:space="preserve">走道及公共区域地面无灰尘、杂物、水迹、黄斑，墙面无污渍，沟缝无积灰，门窗干净明亮、清爽，无明显污渍和手印；电梯门套、门缝、层显等清洁无明显污渍手印；接待区烟缸清洁倾倒及时，消防箱（栓）、门、门框等清洁无积灰；垃圾筒纸篓内的垃圾不能超过三分之二。消防通道、楼梯扶手台阶、标示牌、室外休息座位无污渍和灰尘，墙面、踢脚线、天花板无蜘蛛网。</w:t>
            </w:r>
            <w:r>
              <w:rPr>
                <w:rFonts w:ascii="宋体" w:hAnsi="宋体" w:cs="宋体"/>
              </w:rPr>
            </w:r>
            <w:r/>
          </w:p>
          <w:p>
            <w:pPr>
              <w:pStyle w:val="825"/>
              <w:spacing w:line="360" w:lineRule="auto"/>
              <w:rPr>
                <w:rFonts w:ascii="宋体" w:hAnsi="宋体" w:cs="宋体"/>
              </w:rPr>
            </w:pPr>
            <w:r>
              <w:t xml:space="preserve">3、</w:t>
            </w:r>
            <w:r>
              <w:rPr>
                <w:rFonts w:hint="eastAsia" w:ascii="宋体" w:hAnsi="宋体" w:cs="宋体"/>
              </w:rPr>
              <w:t xml:space="preserve">各</w:t>
            </w:r>
            <w:r>
              <w:rPr>
                <w:rFonts w:hint="eastAsia" w:ascii="宋体" w:hAnsi="宋体" w:cs="宋体"/>
              </w:rPr>
              <w:t xml:space="preserve">洗手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花瓶摆放规范；镜面光亮无水迹、污渍；坐便器、蹬位、尿斗表面清洁，无污渍、积垢，无异味；不锈钢水管光亮无锈迹；垃圾桶套袋摆放规范统一；洁厕刷干净无积水，统一摆放；门及隔断清洁无尿迹、污迹；空气清香剂、清洁球、卷纸添加及时；擦手纸盒、皂液盒表面清洁无污渍、积灰，添加及时；门及门框清洁无积灰。</w:t>
            </w:r>
            <w:r>
              <w:rPr>
                <w:rFonts w:ascii="宋体" w:hAnsi="宋体" w:cs="宋体"/>
              </w:rPr>
            </w:r>
            <w:r/>
          </w:p>
          <w:p>
            <w:pPr>
              <w:pStyle w:val="825"/>
              <w:spacing w:line="360" w:lineRule="auto"/>
              <w:rPr>
                <w:rFonts w:ascii="宋体" w:hAnsi="宋体" w:cs="宋体"/>
              </w:rPr>
            </w:pPr>
            <w:r>
              <w:t xml:space="preserve">4、</w:t>
            </w:r>
            <w:r>
              <w:rPr>
                <w:rFonts w:hint="eastAsia" w:ascii="宋体" w:hAnsi="宋体" w:cs="宋体"/>
              </w:rPr>
              <w:t xml:space="preserve">开水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净水器表面清洁无积灰，顶部无摆放杂物；拖把池用后及时清理无污垢，下水通常，地漏清洁无积垢；拖把、抹布干净，悬挂整齐；茶叶桶及时倾倒无积存，茶叶篓和桶清洁无积垢，摆放规范。</w:t>
            </w:r>
            <w:r>
              <w:rPr>
                <w:rFonts w:ascii="宋体" w:hAnsi="宋体" w:cs="宋体"/>
              </w:rPr>
            </w:r>
            <w:r/>
          </w:p>
          <w:p>
            <w:pPr>
              <w:pStyle w:val="825"/>
              <w:spacing w:line="360" w:lineRule="auto"/>
              <w:rPr>
                <w:rFonts w:ascii="宋体" w:hAnsi="宋体" w:cs="宋体"/>
              </w:rPr>
            </w:pPr>
            <w:r>
              <w:t xml:space="preserve">5、</w:t>
            </w:r>
            <w:r>
              <w:rPr>
                <w:rFonts w:hint="eastAsia" w:ascii="宋体" w:hAnsi="宋体" w:cs="宋体"/>
              </w:rPr>
              <w:t xml:space="preserve">地面保持干燥，尤其下雨天放置地滑警示牌，防止行人摔伤，确保安全。</w:t>
            </w:r>
            <w:r>
              <w:rPr>
                <w:rFonts w:ascii="宋体" w:hAnsi="宋体" w:cs="宋体"/>
              </w:rPr>
            </w:r>
            <w:r/>
          </w:p>
          <w:p>
            <w:pPr>
              <w:pStyle w:val="825"/>
              <w:spacing w:line="360" w:lineRule="auto"/>
              <w:rPr>
                <w:rFonts w:ascii="宋体" w:hAnsi="宋体" w:cs="宋体"/>
              </w:rPr>
            </w:pPr>
            <w:r>
              <w:t xml:space="preserve">6、</w:t>
            </w:r>
            <w:r>
              <w:rPr>
                <w:rFonts w:hint="eastAsia" w:ascii="宋体" w:hAnsi="宋体" w:cs="宋体"/>
              </w:rPr>
              <w:t xml:space="preserve">垃圾站的垃圾做到日产日清，每三天至少清洗一次，墙面无垃圾附着。</w:t>
            </w:r>
            <w:r>
              <w:rPr>
                <w:rFonts w:ascii="宋体" w:hAnsi="宋体" w:cs="宋体"/>
              </w:rPr>
            </w:r>
            <w:r/>
          </w:p>
          <w:p>
            <w:pPr>
              <w:pStyle w:val="825"/>
              <w:spacing w:line="360" w:lineRule="auto"/>
              <w:rPr>
                <w:rFonts w:ascii="宋体" w:hAnsi="宋体" w:cs="宋体"/>
              </w:rPr>
            </w:pPr>
            <w:r>
              <w:t xml:space="preserve">7、</w:t>
            </w:r>
            <w:r>
              <w:rPr>
                <w:rFonts w:hint="eastAsia" w:ascii="宋体" w:hAnsi="宋体" w:cs="宋体"/>
              </w:rPr>
              <w:t xml:space="preserve">电梯地毯整洁，无杂物、无异味、无污渍。电梯门及轿壁，无污渍。</w:t>
            </w:r>
            <w:r>
              <w:rPr>
                <w:rFonts w:ascii="宋体" w:hAnsi="宋体" w:cs="宋体"/>
              </w:rPr>
            </w:r>
            <w:r/>
          </w:p>
          <w:p>
            <w:pPr>
              <w:pStyle w:val="825"/>
              <w:spacing w:line="360" w:lineRule="auto"/>
              <w:rPr>
                <w:rFonts w:ascii="宋体" w:hAnsi="宋体" w:cs="宋体"/>
              </w:rPr>
            </w:pPr>
            <w:r>
              <w:t xml:space="preserve">8、</w:t>
            </w:r>
            <w:r>
              <w:rPr>
                <w:rFonts w:hint="eastAsia" w:ascii="宋体" w:hAnsi="宋体" w:cs="宋体"/>
              </w:rPr>
              <w:t xml:space="preserve">大楼四周路面无明显泥沙、污垢，无1cm以上的石子，每100 ㎡米烟头纸屑不超过3处。</w:t>
            </w:r>
            <w:r>
              <w:rPr>
                <w:rFonts w:ascii="宋体" w:hAnsi="宋体" w:cs="宋体"/>
              </w:rPr>
            </w:r>
            <w:r/>
          </w:p>
          <w:p>
            <w:pPr>
              <w:pStyle w:val="825"/>
              <w:spacing w:line="360" w:lineRule="auto"/>
              <w:rPr>
                <w:rFonts w:ascii="宋体" w:hAnsi="宋体" w:cs="宋体"/>
              </w:rPr>
            </w:pPr>
            <w:r>
              <w:t xml:space="preserve">9、</w:t>
            </w:r>
            <w:r>
              <w:rPr>
                <w:rFonts w:hint="eastAsia" w:ascii="宋体" w:hAnsi="宋体" w:cs="宋体"/>
              </w:rPr>
              <w:t xml:space="preserve">大楼四周绿化丛中无烟盒，饮料瓶盒、塑料袋等垃圾。</w:t>
            </w:r>
            <w:r>
              <w:rPr>
                <w:rFonts w:ascii="宋体" w:hAnsi="宋体" w:cs="宋体"/>
              </w:rPr>
            </w:r>
            <w:r/>
          </w:p>
          <w:p>
            <w:pPr>
              <w:pStyle w:val="825"/>
              <w:spacing w:line="360" w:lineRule="auto"/>
              <w:rPr>
                <w:rFonts w:ascii="宋体" w:hAnsi="宋体" w:cs="宋体"/>
              </w:rPr>
            </w:pPr>
            <w:r>
              <w:rPr>
                <w:rFonts w:hint="eastAsia" w:ascii="宋体" w:hAnsi="宋体" w:cs="宋体"/>
              </w:rPr>
              <w:t xml:space="preserve">10、各明沟无垃圾、无青苔，畅通。确保无卫生死角。</w:t>
            </w:r>
            <w:r>
              <w:rPr>
                <w:rFonts w:ascii="宋体" w:hAnsi="宋体" w:cs="宋体"/>
              </w:rPr>
            </w:r>
            <w:r/>
          </w:p>
          <w:p>
            <w:pPr>
              <w:pStyle w:val="825"/>
              <w:spacing w:line="360" w:lineRule="auto"/>
              <w:rPr>
                <w:rFonts w:ascii="宋体" w:hAnsi="宋体" w:cs="宋体"/>
              </w:rPr>
            </w:pPr>
            <w:r>
              <w:rPr>
                <w:rFonts w:hint="eastAsia" w:ascii="宋体" w:hAnsi="宋体" w:cs="宋体"/>
              </w:rPr>
              <w:t xml:space="preserve">11、地下室车库车道清洁，通畅无明显泥沙、垃圾、落叶和烟蒂等杂物；车库和自行车库地面清洁无垃圾、纸屑、烟蒂等杂物；各类管道清洁无明显积灰，长期停放车辆外观清洁无积灰。</w:t>
            </w:r>
            <w:r>
              <w:rPr>
                <w:rFonts w:ascii="宋体" w:hAnsi="宋体" w:cs="宋体"/>
              </w:rPr>
            </w:r>
            <w:r/>
          </w:p>
          <w:p>
            <w:pPr>
              <w:pStyle w:val="825"/>
              <w:spacing w:line="360" w:lineRule="auto"/>
              <w:rPr>
                <w:rFonts w:ascii="宋体" w:hAnsi="宋体" w:cs="宋体"/>
              </w:rPr>
            </w:pPr>
            <w:r>
              <w:rPr>
                <w:rFonts w:hint="eastAsia" w:ascii="宋体" w:hAnsi="宋体" w:cs="宋体"/>
              </w:rPr>
              <w:t xml:space="preserve">12、健身房等地面清洁无杂物，柜面清洁无积灰，乒乓球台、健身器材等清洁无积灰，椅子、烟缸等物品清洁无积灰，衣物架、鞋等物品摆放整齐。</w:t>
            </w:r>
            <w:r>
              <w:rPr>
                <w:rFonts w:ascii="宋体" w:hAnsi="宋体" w:cs="宋体"/>
              </w:rPr>
            </w:r>
            <w:r/>
          </w:p>
          <w:p>
            <w:pPr>
              <w:pStyle w:val="825"/>
              <w:spacing w:line="360" w:lineRule="auto"/>
              <w:rPr>
                <w:rFonts w:ascii="宋体" w:hAnsi="宋体" w:cs="宋体"/>
              </w:rPr>
            </w:pPr>
            <w:r>
              <w:rPr>
                <w:rFonts w:hint="eastAsia" w:ascii="宋体" w:hAnsi="宋体" w:cs="宋体"/>
              </w:rPr>
              <w:t xml:space="preserve">13、平台地面清洁，栏杆扶手、设备等清洁无明显积灰。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共20分。不符合，每事项每一次扣0.5分，最多扣20分。</w:t>
            </w:r>
            <w:r>
              <w:rPr>
                <w:rFonts w:ascii="宋体" w:hAnsi="宋体" w:cs="宋体"/>
              </w:rPr>
            </w:r>
            <w:r/>
          </w:p>
          <w:p>
            <w:pPr>
              <w:pStyle w:val="825"/>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安</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全</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保</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卫</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25分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1、年龄50周岁以下，身高1.72以上。不符合者，扣0.5分/人。</w:t>
            </w:r>
            <w:r>
              <w:rPr>
                <w:rFonts w:ascii="宋体" w:hAnsi="宋体" w:cs="宋体"/>
              </w:rPr>
            </w:r>
            <w:r/>
          </w:p>
          <w:p>
            <w:pPr>
              <w:pStyle w:val="825"/>
              <w:spacing w:line="360" w:lineRule="auto"/>
              <w:rPr>
                <w:rFonts w:ascii="宋体" w:hAnsi="宋体" w:cs="宋体"/>
              </w:rPr>
            </w:pPr>
            <w:r>
              <w:rPr>
                <w:rFonts w:hint="eastAsia" w:ascii="宋体" w:hAnsi="宋体" w:cs="宋体"/>
              </w:rPr>
              <w:t xml:space="preserve">2、交接班时应互相问候并敬礼，按正规交接形式交接班；有交接班记录。不符合者，扣0.5分/次。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3、站岗动作规范，注意力集中，做到立如松，坐如钟、行如风；指挥动作准确，到位。不符合者，扣0.5分/人</w:t>
            </w:r>
            <w:r>
              <w:rPr>
                <w:rFonts w:ascii="宋体" w:hAnsi="宋体" w:cs="宋体"/>
              </w:rPr>
            </w:r>
            <w:r/>
          </w:p>
          <w:p>
            <w:pPr>
              <w:pStyle w:val="825"/>
              <w:spacing w:line="360" w:lineRule="auto"/>
              <w:rPr>
                <w:rFonts w:ascii="宋体" w:hAnsi="宋体" w:cs="宋体"/>
              </w:rPr>
            </w:pPr>
            <w:r>
              <w:rPr>
                <w:rFonts w:hint="eastAsia" w:ascii="宋体" w:hAnsi="宋体" w:cs="宋体"/>
              </w:rPr>
              <w:t xml:space="preserve">4、按大厦车辆进出管理规定，对进入大门车辆实施管理，及时疏导门口车辆，清理无关人员，维持大门秩序，未经许可工作时间不允许私家车停放。未按规定发现违规停放车辆，扣1分/辆。</w:t>
            </w:r>
            <w:r>
              <w:rPr>
                <w:rFonts w:ascii="宋体" w:hAnsi="宋体" w:cs="宋体"/>
              </w:rPr>
            </w:r>
            <w:r/>
          </w:p>
          <w:p>
            <w:pPr>
              <w:pStyle w:val="825"/>
              <w:spacing w:line="360" w:lineRule="auto"/>
              <w:rPr>
                <w:rFonts w:ascii="宋体" w:hAnsi="宋体" w:cs="宋体"/>
              </w:rPr>
            </w:pPr>
            <w:r>
              <w:rPr>
                <w:rFonts w:hint="eastAsia" w:ascii="宋体" w:hAnsi="宋体" w:cs="宋体"/>
              </w:rPr>
              <w:t xml:space="preserve">5、严格执行来访问询登记制度，查验其证件，制止未经许可人员、推销员进大厦；节假日期间和非工作时间对进出车辆和人员进行询问并记录。不符合，扣0.5分/次。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6、货物进出必须有相关手续，无《物品出门证》或物证不符，应上报相关部门，查明原因后补齐手续再放行。贵重大件物品、搬家等必须登记方可放行。不符合，扣1分/次。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7、必须实行24小时值班巡逻。巡更打卡，按规定时间、线路巡查，不得漏查，巡查过程要多看、多听、多嗅，以确保完成巡视工作任务；巡查过程中发现问题立即处理，并通知值班室；按规定处理巡更过程中的其他工作，如关灯、关闭电源、检查办公室门是否锁闭等。对发生异常时，危及业主人员人身安全处应设置明显标志及防范措施。不符合，扣0.5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8、维护大厦区域内的正常治安秩序，预防、发现、制止各种违法犯罪行为；及时有效平息巡查中突发事件和意外事故并做好情况记录。不符合，扣1/次。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9、及时发现可疑情况，抓获现行违法犯罪分子。注意警戒、保护刑事案件、治安案件和治安灾害事故现场。不符合，扣2分/次。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10、遇紧急情况，分别按盗窃匪警应急处理程序、可疑人员处理程序、斗殴处理程序、醉酒闹事或精神病人处理程序、强制进入办公楼人员处理程序、可疑物件及恐吓电话处理规程、车辆管理紧急程序等规定及时处理突发事件，遇无规程的紧急事件及时向上级汇报，并灵活采取措施，控制事态恶化。未按预案处置，每事项扣3分。</w:t>
            </w:r>
            <w:r>
              <w:rPr>
                <w:rFonts w:ascii="宋体" w:hAnsi="宋体" w:cs="宋体"/>
              </w:rPr>
            </w:r>
            <w:r/>
          </w:p>
          <w:p>
            <w:pPr>
              <w:pStyle w:val="825"/>
              <w:spacing w:line="360" w:lineRule="auto"/>
              <w:rPr>
                <w:rFonts w:ascii="宋体" w:hAnsi="宋体" w:cs="宋体"/>
              </w:rPr>
            </w:pPr>
            <w:r>
              <w:rPr>
                <w:rFonts w:hint="eastAsia" w:ascii="宋体" w:hAnsi="宋体" w:cs="宋体"/>
              </w:rPr>
              <w:t xml:space="preserve">11、做好重大活动会议的安全保卫工作，圆满完成交办的任务；做好上访时的现场秩序维护工作，确保人身和财产安全，并配合好执法机关进行疏导。不符合，扣2分/次。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报刊、杂志及邮件接受应核实清楚并登记发放，退回邮件应由邮政部门签字。不符合，扣0.5分/次。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12、耐心、礼貌接受各类问询、投诉并积极处理，拾遗物品按规定上交，并张贴招领通告。不符合，扣0.5分/次。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13、当值时不得私扣业主或其他人员物品证件，擅自处理或挪用。不得利用执勤之便向他人实施索贿或受贿。不符合，扣2分/次。</w:t>
            </w:r>
            <w:r>
              <w:rPr>
                <w:rFonts w:ascii="宋体" w:hAnsi="宋体" w:cs="宋体"/>
              </w:rPr>
            </w:r>
            <w:r/>
          </w:p>
          <w:p>
            <w:pPr>
              <w:pStyle w:val="825"/>
              <w:spacing w:line="360" w:lineRule="auto"/>
              <w:rPr>
                <w:rFonts w:ascii="宋体" w:hAnsi="宋体" w:cs="宋体"/>
              </w:rPr>
            </w:pPr>
            <w:r>
              <w:rPr>
                <w:rFonts w:hint="eastAsia" w:ascii="宋体" w:hAnsi="宋体" w:cs="宋体"/>
              </w:rPr>
              <w:t xml:space="preserve">14、及时完成业主需要保卫人员从事的其他工作，以及上述未列的保卫人员应承担的其他工作。不符合，扣0.5分/次。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25分。最多扣25分。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rHeight w:val="550"/>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消</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防</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系</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统</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10分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numPr>
                <w:ilvl w:val="0"/>
                <w:numId w:val="7"/>
              </w:numPr>
              <w:spacing w:line="360" w:lineRule="auto"/>
              <w:rPr>
                <w:rFonts w:ascii="宋体" w:hAnsi="宋体" w:cs="宋体"/>
              </w:rPr>
            </w:pPr>
            <w:r>
              <w:rPr>
                <w:rFonts w:hint="eastAsia" w:ascii="宋体" w:hAnsi="宋体" w:cs="宋体"/>
              </w:rPr>
              <w:t xml:space="preserve">按时上岗，并查阅前班记录和询问上班次情况，将未尽事宜承接执行。不符合，扣0.5分/次。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检查设备运行情况，填写交接班记录等。不符合，扣0.5分/次。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消防监控系统24小时值班，值班期间不得擅自脱岗、离岗；不得睡觉，坐姿端正，面对9/16画面分屏器，精神饱满，做好值班记录；不得占用工作电话接打私人电话。不符合，扣1分/次。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观察监控摄像和消防报警设施，协助处理意外和突发事件。不符合，扣1分/次。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熟练掌握消防设施设备的使用方法，做好消防器材、设备检查，并做好检查记录，保证设备处于完好状态，一旦发生火警即可投入使用；检查消防通道是否畅通，并及时处理不畅情况。不符合，扣1分/次。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检查公共部位消防设施、电器、电线等有无霉坏、锈坏、氧化、溶化、堵塞等情况，防止短路或爆炸引起火灾。不符合，扣1分/次。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制定突发火灾应急方案，完善消防疏散图，及时制止任何违反消防安全的行为。不符合，扣3分/次。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发生火警时，及时按火警应急方案工作，尽量将损失和影响控制在最小。未按预案处置，扣5分/次。</w:t>
            </w:r>
            <w:r>
              <w:rPr>
                <w:rFonts w:ascii="宋体" w:hAnsi="宋体" w:cs="宋体"/>
              </w:rPr>
            </w:r>
            <w:r/>
          </w:p>
          <w:p>
            <w:pPr>
              <w:pStyle w:val="825"/>
              <w:numPr>
                <w:ilvl w:val="0"/>
                <w:numId w:val="7"/>
              </w:numPr>
              <w:spacing w:line="360" w:lineRule="auto"/>
              <w:rPr>
                <w:rFonts w:ascii="宋体" w:hAnsi="宋体" w:cs="宋体"/>
              </w:rPr>
            </w:pPr>
            <w:r>
              <w:rPr>
                <w:rFonts w:hint="eastAsia" w:ascii="宋体" w:hAnsi="宋体" w:cs="宋体"/>
              </w:rPr>
              <w:t xml:space="preserve">每季度组织一次小型消防疏散练习。</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10分，最多扣,10分。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rHeight w:val="6560"/>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供</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配</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电</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系</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统</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10分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numPr>
                <w:ilvl w:val="0"/>
                <w:numId w:val="8"/>
              </w:numPr>
              <w:spacing w:line="360" w:lineRule="auto"/>
              <w:rPr>
                <w:rFonts w:ascii="宋体" w:hAnsi="宋体" w:cs="宋体"/>
              </w:rPr>
            </w:pPr>
            <w:r>
              <w:rPr>
                <w:rFonts w:hint="eastAsia" w:ascii="宋体" w:hAnsi="宋体" w:cs="宋体"/>
              </w:rPr>
              <w:t xml:space="preserve">配电房运行值班人员及水电维修工持有高压电工进网作业许可证，3年以上工作经验，熟悉高低压配电设备、变压器及附属设备的性能与操作细则和工作程序。</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实行24小时运行值班制度。值班人员和维修人员必须持证上岗。</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设备运行记录，交接班记录必须完整、准确、清晰。</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每天对供电范围内的电气设备定期巡视维护和重点检测，发现问题按规定及时处理解决。保持室内照明灯具、事故照明、各柜指示灯仪表良好。</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spacing w:val="-6"/>
              </w:rPr>
              <w:t xml:space="preserve">每月对供电设备内的接线箱、控制柜、自动开关、熔断器、漏电保护器、接线端子等原件清扫、紧固、温度检测并做好记录。</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及时排除各办公室用电故障，零星维修合格率98%以上，维修及时率100%，急修15分钟内上门，小修不过夜。并详细填好运行记录。</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定期抄写水电表，报数据给业主，并检查各水电表是否正常运转。</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每天下班后1小时内对办公楼进行安全检查，并关闭空调电源。</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严禁外来无关人员未经业主批准进入机房。</w:t>
            </w:r>
            <w:r>
              <w:rPr>
                <w:rFonts w:ascii="宋体" w:hAnsi="宋体" w:cs="宋体"/>
              </w:rPr>
            </w:r>
            <w:r/>
          </w:p>
          <w:p>
            <w:pPr>
              <w:pStyle w:val="825"/>
              <w:numPr>
                <w:ilvl w:val="0"/>
                <w:numId w:val="8"/>
              </w:numPr>
              <w:spacing w:line="360" w:lineRule="auto"/>
              <w:rPr>
                <w:rFonts w:ascii="宋体" w:hAnsi="宋体" w:cs="宋体"/>
              </w:rPr>
            </w:pPr>
            <w:r>
              <w:rPr>
                <w:rFonts w:hint="eastAsia" w:ascii="宋体" w:hAnsi="宋体" w:cs="宋体"/>
              </w:rPr>
              <w:t xml:space="preserve">机房内整洁，机身洁净仪表清晰，无乱堆现象及无烟头。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10分。不符合，每项扣1分/次，最多扣10分。</w:t>
            </w:r>
            <w:r>
              <w:rPr>
                <w:rFonts w:ascii="宋体" w:hAnsi="宋体" w:cs="宋体"/>
              </w:rPr>
            </w:r>
            <w:r/>
          </w:p>
          <w:p>
            <w:pPr>
              <w:pStyle w:val="825"/>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电</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梯</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6分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1、严格按照业主规定定时开关电梯及运行专梯。</w:t>
            </w:r>
            <w:r>
              <w:rPr>
                <w:rFonts w:ascii="宋体" w:hAnsi="宋体" w:cs="宋体"/>
              </w:rPr>
            </w:r>
            <w:r/>
          </w:p>
          <w:p>
            <w:pPr>
              <w:pStyle w:val="825"/>
              <w:spacing w:line="360" w:lineRule="auto"/>
              <w:rPr>
                <w:rFonts w:ascii="宋体" w:hAnsi="宋体" w:cs="宋体"/>
              </w:rPr>
            </w:pPr>
            <w:r>
              <w:rPr>
                <w:rFonts w:hint="eastAsia" w:ascii="宋体" w:hAnsi="宋体" w:cs="宋体"/>
              </w:rPr>
              <w:t xml:space="preserve">2、每天定时对电梯运行情况、硬件设施进行巡视监控，确保电梯轿厢运行平稳，无抖动，摆动或异响现象，保持轿箱整洁，并做好巡检记录。</w:t>
            </w:r>
            <w:r>
              <w:rPr>
                <w:rFonts w:ascii="宋体" w:hAnsi="宋体" w:cs="宋体"/>
              </w:rPr>
            </w:r>
            <w:r/>
          </w:p>
          <w:p>
            <w:pPr>
              <w:pStyle w:val="825"/>
              <w:spacing w:line="360" w:lineRule="auto"/>
              <w:rPr>
                <w:rFonts w:ascii="宋体" w:hAnsi="宋体" w:cs="宋体"/>
              </w:rPr>
            </w:pPr>
            <w:r>
              <w:rPr>
                <w:rFonts w:hint="eastAsia" w:ascii="宋体" w:hAnsi="宋体" w:cs="宋体"/>
              </w:rPr>
              <w:t xml:space="preserve">3、发现问题按照电梯应急处置方案进行处置，保障电梯故障应急和救援措施落实到位。电梯故障10分钟内抵达现场，并及时向业主、维保单位报告，积极跟进维修问题。</w:t>
            </w:r>
            <w:r>
              <w:rPr>
                <w:rFonts w:ascii="宋体" w:hAnsi="宋体" w:cs="宋体"/>
              </w:rPr>
            </w:r>
            <w:r/>
          </w:p>
          <w:p>
            <w:pPr>
              <w:pStyle w:val="825"/>
              <w:spacing w:line="360" w:lineRule="auto"/>
              <w:rPr>
                <w:rFonts w:ascii="宋体" w:hAnsi="宋体" w:cs="宋体"/>
              </w:rPr>
            </w:pPr>
            <w:r>
              <w:rPr>
                <w:rFonts w:hint="eastAsia" w:ascii="宋体" w:hAnsi="宋体" w:cs="宋体"/>
              </w:rPr>
              <w:t xml:space="preserve">4、电梯机房管理制度明确、规范，机房整洁，设备完好，井道保持清洁。</w:t>
            </w:r>
            <w:r>
              <w:rPr>
                <w:rFonts w:ascii="宋体" w:hAnsi="宋体" w:cs="宋体"/>
              </w:rPr>
            </w:r>
            <w:r/>
          </w:p>
          <w:p>
            <w:pPr>
              <w:pStyle w:val="825"/>
              <w:spacing w:line="360" w:lineRule="auto"/>
              <w:rPr>
                <w:rFonts w:ascii="宋体" w:hAnsi="宋体" w:cs="宋体"/>
              </w:rPr>
            </w:pPr>
            <w:r>
              <w:rPr>
                <w:rFonts w:hint="eastAsia" w:ascii="宋体" w:hAnsi="宋体" w:cs="宋体"/>
              </w:rPr>
              <w:t xml:space="preserve">5、严格执行国家有关电梯管理规定和安全规程，电梯准用证、年检合格证完备；有年度、月度维修保养计划和责任人，并定期督促维保单位按计划进行维护保养；运行、保养及维修记录完整；所有资料管理完善，方便查阅。</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6分。违规一次扣2分，最多扣6分。</w:t>
            </w:r>
            <w:r>
              <w:rPr>
                <w:rFonts w:ascii="宋体" w:hAnsi="宋体" w:cs="宋体"/>
              </w:rPr>
            </w:r>
            <w:r/>
          </w:p>
          <w:p>
            <w:pPr>
              <w:pStyle w:val="825"/>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rHeight w:val="4775"/>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客</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服</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及</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会</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议</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室</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管</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理</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10分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numPr>
                <w:ilvl w:val="0"/>
                <w:numId w:val="9"/>
              </w:numPr>
              <w:spacing w:line="360" w:lineRule="auto"/>
              <w:rPr>
                <w:rFonts w:ascii="宋体" w:hAnsi="宋体" w:cs="宋体"/>
              </w:rPr>
            </w:pPr>
            <w:r>
              <w:rPr>
                <w:rFonts w:hint="eastAsia" w:ascii="宋体" w:hAnsi="宋体" w:cs="宋体"/>
              </w:rPr>
              <w:t xml:space="preserve">按照规定的时间完成领导办公室保洁工作，物品、文档放置整齐有序。</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前台熟悉楼内工作人员，能熟练地分流安排来访人员。</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注意观察进出门的人员，查验其证件，制止可疑人员、推销员进入大厦。</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对来访人员热情，文明礼貌，耐心解答问题，积极协助联系接访人员。</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保持会议室桌椅门窗的清洁卫生，地毯定期吸尘，物品及茶具等摆放整齐，及时消毒，取用方便。</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会议前半小时准备工作及时到位，符合会议要求，迎客服务举止大方，面带微笑。</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倒水服务规范快捷、无差错，能及时注意观察会场情况并及时反馈；观察会场散场情况，遗失物品及时交还。</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会议结束，及时收拾整理工作，物品茶具清洗消毒归位，桌椅及时归位，关门关灯关电源。</w:t>
            </w:r>
            <w:r>
              <w:rPr>
                <w:rFonts w:ascii="宋体" w:hAnsi="宋体" w:cs="宋体"/>
              </w:rPr>
            </w:r>
            <w:r/>
          </w:p>
          <w:p>
            <w:pPr>
              <w:pStyle w:val="825"/>
              <w:numPr>
                <w:ilvl w:val="0"/>
                <w:numId w:val="9"/>
              </w:numPr>
              <w:spacing w:line="360" w:lineRule="auto"/>
              <w:rPr>
                <w:rFonts w:ascii="宋体" w:hAnsi="宋体" w:cs="宋体"/>
              </w:rPr>
            </w:pPr>
            <w:r>
              <w:rPr>
                <w:rFonts w:hint="eastAsia" w:ascii="宋体" w:hAnsi="宋体" w:cs="宋体"/>
              </w:rPr>
              <w:t xml:space="preserve">定期对会议室的会议设备进行检查，并做好检查记录。如有问题应及时报告处理，保证各种会议能够正常进行。</w:t>
            </w:r>
            <w:r>
              <w:rPr>
                <w:rFonts w:ascii="宋体" w:hAnsi="宋体" w:cs="宋体"/>
              </w:rPr>
            </w:r>
            <w:r/>
          </w:p>
          <w:p>
            <w:pPr>
              <w:pStyle w:val="825"/>
              <w:spacing w:line="360" w:lineRule="auto"/>
              <w:rPr>
                <w:rFonts w:ascii="宋体" w:hAnsi="宋体" w:cs="宋体"/>
              </w:rPr>
            </w:pPr>
            <w:r>
              <w:rPr>
                <w:rFonts w:hint="eastAsia" w:ascii="宋体" w:hAnsi="宋体" w:cs="宋体"/>
              </w:rPr>
              <w:t xml:space="preserve">10、根据业主要求完成其他临时性任务。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10分。不符合，每项扣1分/次，最多扣10分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w:t>
            </w:r>
            <w:r>
              <w:rPr>
                <w:rFonts w:ascii="宋体" w:hAnsi="宋体" w:cs="宋体"/>
              </w:rPr>
            </w:r>
            <w:r/>
          </w:p>
          <w:p>
            <w:pPr>
              <w:pStyle w:val="825"/>
              <w:spacing w:line="360" w:lineRule="auto"/>
              <w:rPr>
                <w:rFonts w:ascii="宋体" w:hAnsi="宋体" w:cs="宋体"/>
              </w:rPr>
            </w:pPr>
            <w:r>
              <w:rPr>
                <w:rFonts w:ascii="宋体" w:hAnsi="宋体" w:cs="宋体"/>
              </w:rPr>
            </w:r>
            <w:r/>
          </w:p>
        </w:tc>
      </w:tr>
      <w:tr>
        <w:trPr>
          <w:trHeight w:val="2326"/>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项</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目</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经</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理</w:t>
            </w:r>
            <w:r>
              <w:rPr>
                <w:rFonts w:ascii="宋体" w:hAnsi="宋体" w:cs="宋体"/>
              </w:rPr>
            </w:r>
            <w:r/>
          </w:p>
          <w:p>
            <w:pPr>
              <w:pStyle w:val="825"/>
              <w:jc w:val="center"/>
              <w:spacing w:line="360" w:lineRule="auto"/>
              <w:rPr>
                <w:rFonts w:ascii="宋体" w:hAnsi="宋体" w:cs="宋体"/>
              </w:rPr>
            </w:pPr>
            <w:r>
              <w:rPr>
                <w:rFonts w:hint="eastAsia" w:ascii="宋体" w:hAnsi="宋体" w:cs="宋体"/>
              </w:rPr>
              <w:t xml:space="preserve">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1、负责项目所有工作岗位、职责合理安排，制定各岗位应急预案，负责对员工工作绩效进行公证合理的考评。</w:t>
            </w:r>
            <w:r>
              <w:rPr>
                <w:rFonts w:ascii="宋体" w:hAnsi="宋体" w:cs="宋体"/>
              </w:rPr>
            </w:r>
            <w:r/>
          </w:p>
          <w:p>
            <w:pPr>
              <w:pStyle w:val="825"/>
              <w:spacing w:line="360" w:lineRule="auto"/>
              <w:rPr>
                <w:rFonts w:ascii="宋体" w:hAnsi="宋体" w:cs="宋体"/>
              </w:rPr>
            </w:pPr>
            <w:r>
              <w:rPr>
                <w:rFonts w:hint="eastAsia" w:ascii="宋体" w:hAnsi="宋体" w:cs="宋体"/>
              </w:rPr>
              <w:t xml:space="preserve">2、负责项目全盘工作，支持日常管理工作，检查工作落实情况，布置工作任务，协调员工关系，保证团队团结向上。</w:t>
            </w:r>
            <w:r>
              <w:rPr>
                <w:rFonts w:ascii="宋体" w:hAnsi="宋体" w:cs="宋体"/>
              </w:rPr>
            </w:r>
            <w:r/>
          </w:p>
          <w:p>
            <w:pPr>
              <w:pStyle w:val="825"/>
              <w:spacing w:line="360" w:lineRule="auto"/>
              <w:rPr>
                <w:rFonts w:ascii="宋体" w:hAnsi="宋体" w:cs="宋体"/>
              </w:rPr>
            </w:pPr>
            <w:r>
              <w:rPr>
                <w:rFonts w:hint="eastAsia" w:ascii="宋体" w:hAnsi="宋体" w:cs="宋体"/>
              </w:rPr>
              <w:t xml:space="preserve">3、监督保洁、安保、前台、客服服务，确保工作有序。</w:t>
            </w:r>
            <w:r>
              <w:rPr>
                <w:rFonts w:ascii="宋体" w:hAnsi="宋体" w:cs="宋体"/>
              </w:rPr>
            </w:r>
            <w:r/>
          </w:p>
          <w:p>
            <w:pPr>
              <w:pStyle w:val="825"/>
              <w:spacing w:line="360" w:lineRule="auto"/>
              <w:rPr>
                <w:rFonts w:ascii="宋体" w:hAnsi="宋体" w:cs="宋体"/>
              </w:rPr>
            </w:pPr>
            <w:r>
              <w:rPr>
                <w:rFonts w:hint="eastAsia" w:ascii="宋体" w:hAnsi="宋体" w:cs="宋体"/>
              </w:rPr>
              <w:t xml:space="preserve">4、对新招员工进行培训和考核，合格后上岗工作。</w:t>
            </w:r>
            <w:r>
              <w:rPr>
                <w:rFonts w:ascii="宋体" w:hAnsi="宋体" w:cs="宋体"/>
              </w:rPr>
            </w:r>
            <w:r/>
          </w:p>
          <w:p>
            <w:pPr>
              <w:pStyle w:val="825"/>
              <w:spacing w:line="360" w:lineRule="auto"/>
              <w:rPr>
                <w:rFonts w:ascii="宋体" w:hAnsi="宋体" w:cs="宋体"/>
              </w:rPr>
            </w:pPr>
            <w:r>
              <w:rPr>
                <w:rFonts w:hint="eastAsia" w:ascii="宋体" w:hAnsi="宋体" w:cs="宋体"/>
              </w:rPr>
              <w:t xml:space="preserve">5、确保人员到位，无无故缺岗缺位情况。经采购人同意人员缺员不得超过7天，以后每超过一天，每少1人，扣1分/天。</w:t>
            </w:r>
            <w:r>
              <w:rPr>
                <w:rFonts w:ascii="宋体" w:hAnsi="宋体" w:cs="宋体"/>
              </w:rPr>
            </w:r>
            <w:r/>
          </w:p>
          <w:p>
            <w:pPr>
              <w:pStyle w:val="825"/>
              <w:spacing w:line="360" w:lineRule="auto"/>
              <w:rPr>
                <w:rFonts w:ascii="宋体" w:hAnsi="宋体" w:cs="宋体"/>
              </w:rPr>
            </w:pPr>
            <w:r>
              <w:rPr>
                <w:rFonts w:hint="eastAsia" w:ascii="宋体" w:hAnsi="宋体" w:cs="宋体"/>
              </w:rPr>
              <w:t xml:space="preserve">6、参与组织每月的物业质量检查，对存在问题及时整改并有效预防，定期与采购人沟通，不欺骗，不隐瞒。</w:t>
            </w:r>
            <w:r>
              <w:rPr>
                <w:rFonts w:ascii="宋体" w:hAnsi="宋体" w:cs="宋体"/>
              </w:rPr>
            </w:r>
            <w:r/>
          </w:p>
          <w:p>
            <w:pPr>
              <w:pStyle w:val="825"/>
              <w:spacing w:line="360" w:lineRule="auto"/>
              <w:rPr>
                <w:rFonts w:ascii="宋体" w:hAnsi="宋体" w:cs="宋体"/>
              </w:rPr>
            </w:pPr>
            <w:r>
              <w:rPr>
                <w:rFonts w:hint="eastAsia" w:ascii="宋体" w:hAnsi="宋体" w:cs="宋体"/>
              </w:rPr>
              <w:t xml:space="preserve">7、及时收集、整理、汇总并妥善保管物业管理档案资料，档案管理符合要求。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spacing w:line="360" w:lineRule="auto"/>
              <w:rPr>
                <w:rFonts w:ascii="宋体" w:hAnsi="宋体" w:cs="宋体"/>
              </w:rPr>
            </w:pPr>
            <w:r>
              <w:rPr>
                <w:rFonts w:hint="eastAsia" w:ascii="宋体" w:hAnsi="宋体" w:cs="宋体"/>
              </w:rPr>
              <w:t xml:space="preserve">5分。违规一次扣1分，最多扣5分。</w:t>
            </w:r>
            <w:r>
              <w:rPr>
                <w:rFonts w:ascii="宋体" w:hAnsi="宋体" w:cs="宋体"/>
              </w:rPr>
            </w:r>
            <w:r/>
          </w:p>
          <w:p>
            <w:pPr>
              <w:pStyle w:val="825"/>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r>
        <w:trPr>
          <w:trHeight w:val="571"/>
        </w:trPr>
        <w:tc>
          <w:tcPr>
            <w:gridSpan w:val="2"/>
            <w:tcBorders>
              <w:top w:val="single" w:color="000000" w:sz="4" w:space="0"/>
              <w:left w:val="single" w:color="000000" w:sz="4" w:space="0"/>
              <w:bottom w:val="single" w:color="000000" w:sz="4" w:space="0"/>
              <w:right w:val="single" w:color="000000" w:sz="4" w:space="0"/>
            </w:tcBorders>
            <w:tcW w:w="3876"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合计得分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100分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25"/>
              <w:spacing w:line="360" w:lineRule="auto"/>
              <w:rPr>
                <w:rFonts w:ascii="宋体" w:hAnsi="宋体" w:cs="宋体"/>
              </w:rPr>
            </w:pPr>
            <w:r>
              <w:rPr>
                <w:rFonts w:ascii="宋体" w:hAnsi="宋体" w:cs="宋体"/>
              </w:rPr>
            </w:r>
            <w:r/>
          </w:p>
        </w:tc>
      </w:tr>
    </w:tbl>
    <w:p>
      <w:pPr>
        <w:pStyle w:val="825"/>
        <w:spacing w:line="360" w:lineRule="auto"/>
        <w:rPr>
          <w:rFonts w:ascii="宋体" w:hAnsi="宋体" w:cs="宋体"/>
          <w:sz w:val="30"/>
          <w:szCs w:val="30"/>
        </w:rPr>
      </w:pPr>
      <w:r>
        <w:rPr>
          <w:rFonts w:hint="eastAsia" w:ascii="宋体" w:hAnsi="宋体" w:cs="宋体"/>
          <w:b/>
          <w:sz w:val="28"/>
          <w:szCs w:val="28"/>
        </w:rPr>
        <w:br w:type="page" w:clear="all"/>
      </w:r>
      <w:r>
        <w:rPr>
          <w:rFonts w:hint="eastAsia" w:ascii="宋体" w:hAnsi="宋体" w:cs="宋体"/>
          <w:sz w:val="30"/>
          <w:szCs w:val="30"/>
        </w:rPr>
        <w:t xml:space="preserve">7.需要说明的其他事项</w:t>
      </w:r>
      <w:r>
        <w:rPr>
          <w:rFonts w:ascii="宋体" w:hAnsi="宋体" w:cs="宋体"/>
          <w:sz w:val="30"/>
          <w:szCs w:val="30"/>
        </w:rPr>
      </w:r>
      <w:r/>
    </w:p>
    <w:p>
      <w:pPr>
        <w:pStyle w:val="825"/>
        <w:ind w:firstLine="480"/>
        <w:spacing w:line="360" w:lineRule="auto"/>
        <w:rPr>
          <w:rFonts w:ascii="宋体" w:hAnsi="宋体" w:cs="宋体"/>
          <w:b/>
          <w:sz w:val="28"/>
          <w:szCs w:val="28"/>
        </w:rPr>
      </w:pPr>
      <w:r>
        <w:rPr>
          <w:rFonts w:hint="eastAsia" w:ascii="宋体" w:hAnsi="宋体" w:cs="宋体"/>
          <w:sz w:val="24"/>
          <w:szCs w:val="32"/>
        </w:rPr>
        <w:t xml:space="preserve">涉及以下情形的，相关费用包含在物业管理服务采购合同金额之内，由供应商承担：日常消耗品（附耗材使用明细表）。</w:t>
      </w:r>
      <w:r>
        <w:rPr>
          <w:rFonts w:ascii="宋体" w:hAnsi="宋体" w:cs="宋体"/>
          <w:b/>
          <w:sz w:val="28"/>
          <w:szCs w:val="28"/>
        </w:rPr>
      </w:r>
      <w:r/>
    </w:p>
    <w:tbl>
      <w:tblPr>
        <w:tblW w:w="8505" w:type="dxa"/>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4111"/>
        <w:gridCol w:w="1984"/>
        <w:gridCol w:w="1559"/>
      </w:tblGrid>
      <w:tr>
        <w:trPr>
          <w:cantSplit/>
          <w:trHeight w:val="467"/>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825"/>
              <w:jc w:val="center"/>
              <w:spacing w:line="360" w:lineRule="auto"/>
              <w:rPr>
                <w:rFonts w:ascii="宋体" w:hAnsi="宋体" w:cs="宋体"/>
                <w:b/>
              </w:rPr>
            </w:pPr>
            <w:r>
              <w:rPr>
                <w:rFonts w:hint="eastAsia" w:ascii="宋体" w:hAnsi="宋体" w:cs="宋体"/>
                <w:b/>
              </w:rPr>
              <w:t xml:space="preserve">序  号</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val="false"/>
          </w:tcPr>
          <w:p>
            <w:pPr>
              <w:pStyle w:val="825"/>
              <w:jc w:val="center"/>
              <w:spacing w:line="360" w:lineRule="auto"/>
              <w:rPr>
                <w:rFonts w:ascii="宋体" w:hAnsi="宋体" w:cs="宋体"/>
                <w:b/>
              </w:rPr>
            </w:pPr>
            <w:r>
              <w:rPr>
                <w:rFonts w:hint="eastAsia" w:ascii="宋体" w:hAnsi="宋体" w:cs="宋体"/>
                <w:b/>
              </w:rPr>
              <w:t xml:space="preserve">品   名</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pStyle w:val="825"/>
              <w:jc w:val="center"/>
              <w:spacing w:line="360" w:lineRule="auto"/>
              <w:rPr>
                <w:rFonts w:ascii="宋体" w:hAnsi="宋体" w:cs="宋体"/>
                <w:b/>
              </w:rPr>
            </w:pPr>
            <w:r>
              <w:rPr>
                <w:rFonts w:hint="eastAsia" w:ascii="宋体" w:hAnsi="宋体" w:cs="宋体"/>
                <w:b/>
              </w:rPr>
              <w:t xml:space="preserve">单  位</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825"/>
              <w:jc w:val="center"/>
              <w:spacing w:line="360" w:lineRule="auto"/>
              <w:rPr>
                <w:rFonts w:ascii="宋体" w:hAnsi="宋体" w:cs="宋体"/>
                <w:b/>
              </w:rPr>
            </w:pPr>
            <w:r>
              <w:rPr>
                <w:rFonts w:hint="eastAsia" w:ascii="宋体" w:hAnsi="宋体" w:cs="宋体"/>
                <w:b/>
              </w:rPr>
              <w:t xml:space="preserve">合计</w:t>
            </w:r>
            <w:r>
              <w:rPr>
                <w:rFonts w:ascii="宋体" w:hAnsi="宋体" w:cs="宋体"/>
                <w:b/>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上海捷尼士牵尘剂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加仑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3M不锈钢亮光剂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垃圾袋（大）(74*90ｃｍ)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垃圾袋（小）(41*43ｃｍ)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烟缸袋(35*85ｃｍ)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毛巾抹布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加佳洗衣粉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袋</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水晶球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袋</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1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红石洁厕灵</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爱特福84消毒液</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爱佳清新剂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百洁布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胶皮手套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双</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簸箕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扫把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水桶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安利喷壶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办公拖把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19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卫生间拖把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尘掸</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茶叶箩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茶叶桶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抺水器毛头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大扫把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棉纱手套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付</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卫生刷</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地刷</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玻璃刮</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29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抺水器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可忆化油剂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加仑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玻璃水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加仑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胶条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根</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尘推架（60cm）</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尘推架（90cm）</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尘推罩（60cm）</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个</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36</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尘推罩（90cm）</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个</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刀片</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根</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工业碱</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39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小刷子</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把</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40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去污粉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袋</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41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洗涤剂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25"/>
              <w:jc w:val="center"/>
              <w:spacing w:line="360" w:lineRule="auto"/>
              <w:rPr>
                <w:rFonts w:ascii="宋体" w:hAnsi="宋体" w:cs="宋体"/>
              </w:rPr>
            </w:pPr>
            <w:r>
              <w:rPr>
                <w:rFonts w:hint="eastAsia" w:ascii="宋体" w:hAnsi="宋体" w:cs="宋体"/>
              </w:rPr>
              <w:t xml:space="preserve">斤</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25"/>
              <w:jc w:val="center"/>
              <w:spacing w:line="360" w:lineRule="auto"/>
              <w:rPr>
                <w:rFonts w:ascii="宋体" w:hAnsi="宋体" w:cs="宋体"/>
              </w:rPr>
            </w:pPr>
            <w:r>
              <w:rPr>
                <w:rFonts w:ascii="宋体" w:hAnsi="宋体" w:cs="宋体"/>
              </w:rPr>
            </w:r>
            <w:r/>
          </w:p>
        </w:tc>
      </w:tr>
    </w:tbl>
    <w:p>
      <w:pPr>
        <w:pStyle w:val="825"/>
        <w:ind w:firstLine="480"/>
        <w:spacing w:line="500" w:lineRule="exact"/>
        <w:rPr>
          <w:rFonts w:ascii="宋体" w:hAnsi="宋体" w:cs="宋体"/>
          <w:sz w:val="24"/>
          <w:szCs w:val="32"/>
          <w:lang w:bidi="ar"/>
        </w:rPr>
      </w:pPr>
      <w:r>
        <w:rPr>
          <w:rFonts w:hint="eastAsia" w:ascii="宋体" w:hAnsi="宋体" w:cs="宋体"/>
          <w:sz w:val="24"/>
          <w:szCs w:val="32"/>
        </w:rPr>
        <w:t xml:space="preserve">此为项目所使用的部分主要耗材明细，若有其他所需耗材请供应商自列，价格核算计入总报价。上述表格中所列品牌数量仅供供应商参考，各供应商可自行选择耗材的品牌，但请注意所选耗材和用具质量必须符合国家质量标准且不低于招标书中所列品牌，有正规的生产厂家和品牌，并确保使用效果。</w:t>
      </w:r>
      <w:r>
        <w:rPr>
          <w:rFonts w:hint="eastAsia" w:ascii="宋体" w:hAnsi="宋体" w:cs="宋体"/>
          <w:sz w:val="24"/>
          <w:szCs w:val="32"/>
          <w:lang w:bidi="ar"/>
        </w:rPr>
        <w:t xml:space="preserve"> </w:t>
      </w:r>
      <w:r>
        <w:rPr>
          <w:rFonts w:ascii="宋体" w:hAnsi="宋体" w:cs="宋体"/>
          <w:sz w:val="24"/>
          <w:szCs w:val="32"/>
          <w:lang w:bidi="ar"/>
        </w:rPr>
      </w:r>
      <w:r/>
    </w:p>
    <w:p>
      <w:pPr>
        <w:pStyle w:val="825"/>
        <w:keepLines/>
        <w:keepNext/>
        <w:spacing w:before="360" w:after="200" w:line="500" w:lineRule="exact"/>
        <w:rPr>
          <w:rFonts w:ascii="宋体" w:hAnsi="宋体" w:cs="宋体"/>
          <w:sz w:val="34"/>
        </w:rPr>
        <w:outlineLvl w:val="1"/>
      </w:pPr>
      <w:r>
        <w:rPr>
          <w:rFonts w:hint="eastAsia" w:ascii="宋体" w:hAnsi="宋体" w:cs="宋体"/>
          <w:sz w:val="34"/>
        </w:rPr>
        <w:t xml:space="preserve">五、其他要求</w:t>
      </w:r>
      <w:r>
        <w:rPr>
          <w:rFonts w:ascii="宋体" w:hAnsi="宋体" w:cs="宋体"/>
          <w:sz w:val="34"/>
        </w:rPr>
      </w:r>
      <w:r/>
    </w:p>
    <w:p>
      <w:pPr>
        <w:pStyle w:val="825"/>
        <w:ind w:firstLine="480"/>
        <w:spacing w:line="500" w:lineRule="exact"/>
        <w:rPr>
          <w:rFonts w:ascii="宋体" w:hAnsi="宋体" w:cs="宋体"/>
          <w:bCs/>
          <w:sz w:val="24"/>
          <w:szCs w:val="24"/>
        </w:rPr>
      </w:pPr>
      <w:r>
        <w:rPr>
          <w:rFonts w:hint="eastAsia" w:ascii="宋体" w:hAnsi="宋体" w:cs="宋体"/>
          <w:bCs/>
          <w:sz w:val="24"/>
          <w:szCs w:val="24"/>
        </w:rPr>
        <w:t xml:space="preserve">1.项目属性:服务类项目。</w:t>
      </w:r>
      <w:r>
        <w:rPr>
          <w:rFonts w:ascii="宋体" w:hAnsi="宋体" w:cs="宋体"/>
          <w:bCs/>
          <w:sz w:val="24"/>
          <w:szCs w:val="24"/>
        </w:rPr>
      </w:r>
      <w:r/>
    </w:p>
    <w:p>
      <w:pPr>
        <w:pStyle w:val="825"/>
        <w:ind w:firstLine="480"/>
        <w:spacing w:line="500" w:lineRule="exact"/>
        <w:rPr>
          <w:rFonts w:hint="eastAsia" w:ascii="宋体" w:hAnsi="宋体" w:cs="宋体"/>
          <w:sz w:val="24"/>
          <w:szCs w:val="24"/>
          <w:lang w:val="en-GB"/>
        </w:rPr>
      </w:pPr>
      <w:r>
        <w:rPr>
          <w:rFonts w:hint="eastAsia" w:ascii="宋体" w:hAnsi="宋体" w:cs="宋体"/>
          <w:bCs/>
          <w:sz w:val="24"/>
          <w:szCs w:val="24"/>
        </w:rPr>
        <w:t xml:space="preserve">2.投标人具备</w:t>
      </w:r>
      <w:r>
        <w:rPr>
          <w:rFonts w:hint="eastAsia" w:ascii="宋体" w:hAnsi="宋体" w:cs="宋体"/>
          <w:sz w:val="24"/>
          <w:szCs w:val="24"/>
          <w:lang w:val="en-GB"/>
        </w:rPr>
        <w:t xml:space="preserve">有效期内</w:t>
      </w:r>
      <w:r>
        <w:rPr>
          <w:rFonts w:ascii="宋体" w:hAnsi="宋体" w:cs="宋体"/>
          <w:sz w:val="24"/>
          <w:szCs w:val="24"/>
          <w:lang w:val="en-GB"/>
        </w:rPr>
        <w:t xml:space="preserve">ISO9001系列质量管理体系认证、ISO14001系列环境认证证书、ISO45001系列职业健康安全管理体系证书。</w:t>
      </w:r>
      <w:r>
        <w:rPr>
          <w:rFonts w:hint="eastAsia" w:ascii="宋体" w:hAnsi="宋体" w:cs="宋体"/>
          <w:sz w:val="24"/>
          <w:szCs w:val="24"/>
          <w:lang w:val="en-GB"/>
        </w:rPr>
      </w:r>
      <w:r/>
    </w:p>
    <w:p>
      <w:pPr>
        <w:pStyle w:val="825"/>
        <w:ind w:firstLine="480"/>
        <w:spacing w:line="500" w:lineRule="exact"/>
        <w:rPr>
          <w:rFonts w:ascii="宋体" w:hAnsi="宋体" w:cs="宋体"/>
          <w:sz w:val="24"/>
          <w:szCs w:val="24"/>
          <w:lang w:val="en-GB"/>
        </w:rPr>
      </w:pPr>
      <w:r>
        <w:rPr>
          <w:rFonts w:hint="eastAsia" w:ascii="宋体" w:hAnsi="宋体" w:cs="宋体"/>
          <w:sz w:val="24"/>
          <w:szCs w:val="24"/>
          <w:lang w:val="en-GB"/>
        </w:rPr>
        <w:t xml:space="preserve">3.投标人具有非住宅类物业项目管理服务经验，2023年以来承接过非住宅类物业管理项目（提供服务内容至少包含客服、保洁、保安、零星维修中任意三项业务服务的物业合同）。</w:t>
      </w:r>
      <w:r>
        <w:rPr>
          <w:rFonts w:ascii="宋体" w:hAnsi="宋体" w:cs="宋体"/>
          <w:sz w:val="24"/>
          <w:szCs w:val="24"/>
          <w:lang w:val="en-GB"/>
        </w:rPr>
      </w:r>
      <w:r/>
    </w:p>
    <w:p>
      <w:pPr>
        <w:pStyle w:val="825"/>
        <w:spacing w:line="360" w:lineRule="auto"/>
        <w:rPr>
          <w:rFonts w:hint="eastAsia" w:ascii="黑体" w:eastAsia="黑体"/>
          <w:bCs/>
          <w:sz w:val="44"/>
        </w:rPr>
      </w:pPr>
      <w:r>
        <w:rPr>
          <w:rFonts w:hint="eastAsia" w:ascii="宋体" w:hAnsi="宋体" w:cs="宋体"/>
          <w:b/>
          <w:sz w:val="24"/>
          <w:lang w:bidi="ar"/>
        </w:rPr>
        <w:br w:type="page" w:clear="all"/>
      </w:r>
      <w:bookmarkStart w:id="202" w:name="_Toc120614281"/>
      <w:r>
        <w:rPr>
          <w:rFonts w:hint="eastAsia" w:ascii="黑体" w:eastAsia="黑体"/>
          <w:bCs/>
          <w:sz w:val="44"/>
        </w:rPr>
      </w:r>
      <w:r/>
    </w:p>
    <w:p>
      <w:pPr>
        <w:pStyle w:val="827"/>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82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913"/>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913"/>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913"/>
        <w:ind w:firstLine="560"/>
        <w:spacing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ff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w:t>
      </w:r>
      <w:r>
        <w:rPr>
          <w:rFonts w:hint="eastAsia" w:ascii="方正仿宋_GBK" w:hAnsi="方正仿宋_GBK" w:eastAsia="方正仿宋_GBK" w:cs="方正仿宋_GBK"/>
          <w:color w:val="ff0000"/>
          <w:sz w:val="28"/>
          <w:szCs w:val="28"/>
        </w:rPr>
        <w:t xml:space="preserve">，</w:t>
      </w:r>
      <w:r>
        <w:rPr>
          <w:rFonts w:hint="eastAsia" w:ascii="方正仿宋_GBK" w:hAnsi="方正仿宋_GBK" w:eastAsia="方正仿宋_GBK" w:cs="方正仿宋_GBK"/>
          <w:color w:val="ff0000"/>
          <w:sz w:val="28"/>
          <w:szCs w:val="28"/>
        </w:rPr>
        <w:t xml:space="preserve">供应商将不享受《政府采购促进中小企业发展管理办法》规定的价格扣除优惠政策</w:t>
      </w:r>
      <w:r>
        <w:rPr>
          <w:rFonts w:hint="eastAsia" w:ascii="方正仿宋_GBK" w:hAnsi="方正仿宋_GBK" w:eastAsia="方正仿宋_GBK" w:cs="方正仿宋_GBK"/>
          <w:color w:val="ff0000"/>
          <w:sz w:val="28"/>
          <w:szCs w:val="28"/>
        </w:rPr>
        <w:t xml:space="preserve">。</w:t>
      </w:r>
      <w:r>
        <w:rPr>
          <w:rFonts w:hint="eastAsia" w:ascii="方正仿宋_GBK" w:hAnsi="方正仿宋_GBK" w:eastAsia="方正仿宋_GBK" w:cs="方正仿宋_GBK"/>
          <w:color w:val="ff0000"/>
          <w:sz w:val="28"/>
          <w:szCs w:val="28"/>
        </w:rPr>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913"/>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913"/>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913"/>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91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913"/>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913"/>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82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3"/>
        <w:ind w:firstLine="562"/>
        <w:spacing w:line="400" w:lineRule="exact"/>
        <w:rPr>
          <w:rFonts w:hint="eastAsia" w:ascii="宋体" w:hAnsi="宋体"/>
          <w:b/>
          <w:sz w:val="28"/>
          <w:szCs w:val="28"/>
        </w:rPr>
      </w:pPr>
      <w:r>
        <w:rPr>
          <w:rFonts w:hint="eastAsia" w:ascii="宋体" w:hAnsi="宋体"/>
          <w:b/>
          <w:sz w:val="28"/>
          <w:szCs w:val="28"/>
        </w:rPr>
      </w:r>
      <w:r/>
    </w:p>
    <w:p>
      <w:pPr>
        <w:pStyle w:val="825"/>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W w:w="93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5"/>
        <w:gridCol w:w="6659"/>
        <w:gridCol w:w="707"/>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b/>
                <w:bCs/>
                <w:sz w:val="24"/>
                <w:szCs w:val="24"/>
              </w:rPr>
            </w:pPr>
            <w:r/>
            <w:bookmarkStart w:id="203" w:name="OLE_LINK29"/>
            <w:r/>
            <w:bookmarkStart w:id="204" w:name="OLE_LINK28"/>
            <w:r>
              <w:rPr>
                <w:rFonts w:hint="eastAsia" w:ascii="宋体" w:hAnsi="宋体" w:cs="宋体"/>
                <w:b/>
                <w:bCs/>
                <w:sz w:val="24"/>
                <w:szCs w:val="24"/>
              </w:rPr>
              <w:t xml:space="preserve">序号</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25"/>
              <w:jc w:val="center"/>
              <w:spacing w:line="360" w:lineRule="auto"/>
              <w:rPr>
                <w:rFonts w:ascii="宋体" w:hAnsi="宋体" w:cs="宋体"/>
                <w:b/>
                <w:bCs/>
                <w:sz w:val="24"/>
                <w:szCs w:val="24"/>
              </w:rPr>
            </w:pPr>
            <w:r>
              <w:rPr>
                <w:rFonts w:hint="eastAsia" w:ascii="宋体" w:hAnsi="宋体" w:cs="宋体"/>
                <w:b/>
                <w:bCs/>
                <w:sz w:val="24"/>
                <w:szCs w:val="24"/>
              </w:rPr>
              <w:t xml:space="preserve">评分</w:t>
            </w:r>
            <w:r>
              <w:rPr>
                <w:rFonts w:ascii="宋体" w:hAnsi="宋体" w:cs="宋体"/>
                <w:b/>
                <w:bCs/>
                <w:sz w:val="24"/>
                <w:szCs w:val="24"/>
              </w:rPr>
            </w:r>
            <w:r/>
          </w:p>
          <w:p>
            <w:pPr>
              <w:pStyle w:val="825"/>
              <w:jc w:val="center"/>
              <w:spacing w:line="360" w:lineRule="auto"/>
              <w:rPr>
                <w:rFonts w:ascii="宋体" w:hAnsi="宋体" w:cs="宋体"/>
                <w:b/>
                <w:bCs/>
                <w:sz w:val="24"/>
                <w:szCs w:val="24"/>
              </w:rPr>
            </w:pPr>
            <w:r>
              <w:rPr>
                <w:rFonts w:hint="eastAsia" w:ascii="宋体" w:hAnsi="宋体" w:cs="宋体"/>
                <w:b/>
                <w:bCs/>
                <w:sz w:val="24"/>
                <w:szCs w:val="24"/>
              </w:rPr>
              <w:t xml:space="preserve">因素</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25"/>
              <w:jc w:val="center"/>
              <w:spacing w:line="360" w:lineRule="auto"/>
              <w:rPr>
                <w:rFonts w:ascii="宋体" w:hAnsi="宋体" w:cs="宋体"/>
                <w:b/>
                <w:bCs/>
                <w:sz w:val="24"/>
                <w:szCs w:val="24"/>
              </w:rPr>
            </w:pPr>
            <w:r>
              <w:rPr>
                <w:rFonts w:hint="eastAsia" w:ascii="宋体" w:hAnsi="宋体" w:cs="宋体"/>
                <w:b/>
                <w:bCs/>
                <w:sz w:val="24"/>
                <w:szCs w:val="24"/>
              </w:rPr>
              <w:t xml:space="preserve">评标标准</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价格</w:t>
            </w:r>
            <w:r>
              <w:rPr>
                <w:rFonts w:ascii="宋体" w:hAnsi="宋体" w:cs="宋体"/>
                <w:sz w:val="24"/>
                <w:szCs w:val="24"/>
              </w:rPr>
            </w:r>
            <w:r/>
          </w:p>
          <w:p>
            <w:pPr>
              <w:pStyle w:val="825"/>
              <w:jc w:val="center"/>
              <w:spacing w:line="360" w:lineRule="auto"/>
              <w:rPr>
                <w:rFonts w:ascii="宋体" w:hAnsi="宋体" w:cs="宋体"/>
                <w:sz w:val="24"/>
                <w:szCs w:val="24"/>
              </w:rPr>
            </w:pPr>
            <w:r>
              <w:rPr>
                <w:rFonts w:hint="eastAsia" w:ascii="宋体" w:hAnsi="宋体" w:cs="宋体"/>
                <w:sz w:val="24"/>
                <w:szCs w:val="24"/>
              </w:rPr>
              <w:t xml:space="preserve">（10分）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25"/>
              <w:spacing w:line="360" w:lineRule="auto"/>
              <w:tabs>
                <w:tab w:val="left" w:pos="855" w:leader="none"/>
                <w:tab w:val="left" w:pos="970" w:leader="none"/>
              </w:tabs>
              <w:rPr>
                <w:rFonts w:ascii="宋体" w:hAnsi="宋体" w:cs="宋体"/>
              </w:rPr>
            </w:pPr>
            <w:r>
              <w:rPr>
                <w:rFonts w:hint="eastAsia" w:ascii="宋体" w:hAnsi="宋体" w:cs="宋体"/>
              </w:rPr>
              <w:t xml:space="preserve">采用低价优先法计算，即满足招标文件要求且投标价格最低的投标报价为评标基准价，其价格分为满分。</w:t>
            </w:r>
            <w:r>
              <w:rPr>
                <w:rFonts w:ascii="宋体" w:hAnsi="宋体" w:cs="宋体"/>
              </w:rPr>
            </w:r>
            <w:r/>
          </w:p>
          <w:p>
            <w:pPr>
              <w:pStyle w:val="825"/>
              <w:spacing w:line="360" w:lineRule="auto"/>
              <w:tabs>
                <w:tab w:val="left" w:pos="855" w:leader="none"/>
                <w:tab w:val="left" w:pos="970" w:leader="none"/>
              </w:tabs>
              <w:rPr>
                <w:rFonts w:ascii="宋体" w:hAnsi="宋体" w:cs="宋体"/>
              </w:rPr>
            </w:pPr>
            <w:r>
              <w:rPr>
                <w:rFonts w:hint="eastAsia" w:ascii="宋体" w:hAnsi="宋体" w:cs="宋体"/>
              </w:rPr>
              <w:t xml:space="preserve">其他供应商的价格分统一按照下列公式计算:投标报价得分=（评标基准价/投标报价）×10（小数点保留两位）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p>
            <w:pPr>
              <w:pStyle w:val="825"/>
              <w:jc w:val="center"/>
              <w:spacing w:line="360" w:lineRule="auto"/>
              <w:rPr>
                <w:rFonts w:ascii="宋体" w:hAnsi="宋体" w:cs="宋体"/>
                <w:sz w:val="24"/>
                <w:szCs w:val="24"/>
              </w:rPr>
            </w:pPr>
            <w:r>
              <w:rPr>
                <w:rFonts w:hint="eastAsia" w:ascii="宋体" w:hAnsi="宋体" w:cs="宋体"/>
                <w:sz w:val="24"/>
                <w:szCs w:val="24"/>
              </w:rPr>
              <w:t xml:space="preserve">（55分）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本项目的目标与责任。</w:t>
            </w:r>
            <w:r>
              <w:rPr>
                <w:rFonts w:hint="eastAsia" w:ascii="宋体" w:hAnsi="宋体" w:cs="宋体"/>
                <w:lang w:bidi="ar"/>
              </w:rPr>
              <w:t xml:space="preserve">评委根据投标文件对招标文件第四章“采购需求”中“</w:t>
            </w:r>
            <w:r>
              <w:rPr>
                <w:rFonts w:hint="eastAsia" w:ascii="宋体" w:hAnsi="宋体" w:cs="宋体"/>
              </w:rPr>
              <w:t xml:space="preserve">目标与责任</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目标与责任</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目标与责任</w:t>
            </w:r>
            <w:r>
              <w:rPr>
                <w:rFonts w:hint="eastAsia" w:ascii="宋体" w:hAnsi="宋体" w:cs="宋体"/>
                <w:lang w:bidi="ar"/>
              </w:rPr>
              <w:t xml:space="preserve">”中全部条款要求的，视为符合招标文件，本项得3分。</w:t>
            </w:r>
            <w:r/>
          </w:p>
          <w:p>
            <w:pPr>
              <w:pStyle w:val="825"/>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目标与责任</w:t>
            </w:r>
            <w:r>
              <w:rPr>
                <w:rFonts w:hint="eastAsia" w:ascii="宋体" w:hAnsi="宋体" w:cs="宋体"/>
                <w:lang w:bidi="ar"/>
              </w:rPr>
              <w:t xml:space="preserve">”中</w:t>
            </w:r>
            <w:r>
              <w:rPr>
                <w:rFonts w:hint="eastAsia" w:ascii="宋体" w:hAnsi="宋体" w:cs="宋体"/>
              </w:rPr>
              <w:t xml:space="preserve">“项目服务整体设想”要求的响应内容全部优于招标文件要求的（前提是投标文件对“目标与责任”中除“项目服务整体设想”以外其他要求响应内容符合招标文件要求</w:t>
            </w:r>
            <w:r>
              <w:rPr>
                <w:rFonts w:hint="eastAsia" w:ascii="宋体" w:hAnsi="宋体" w:cs="宋体"/>
                <w:lang w:bidi="ar"/>
              </w:rPr>
              <w:t xml:space="preserve">），本项得5分。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本项目的服务人员要求。</w:t>
            </w:r>
            <w:r>
              <w:rPr>
                <w:rFonts w:hint="eastAsia" w:ascii="宋体" w:hAnsi="宋体" w:cs="宋体"/>
                <w:lang w:bidi="ar"/>
              </w:rPr>
              <w:t xml:space="preserve">评委根据投标文件对招标文件第四章“采购需求”中“</w:t>
            </w:r>
            <w:r>
              <w:rPr>
                <w:rFonts w:hint="eastAsia" w:ascii="宋体" w:hAnsi="宋体" w:cs="宋体"/>
              </w:rPr>
              <w:t xml:space="preserve">服务人员要求</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服务人员要求</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服务人员要求</w:t>
            </w:r>
            <w:r>
              <w:rPr>
                <w:rFonts w:hint="eastAsia" w:ascii="宋体" w:hAnsi="宋体" w:cs="宋体"/>
                <w:lang w:bidi="ar"/>
              </w:rPr>
              <w:t xml:space="preserve">”中全部条款要求的，视为符合招标文件，本项得3分。</w:t>
            </w:r>
            <w:r/>
          </w:p>
          <w:p>
            <w:pPr>
              <w:pStyle w:val="825"/>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服务人员要求</w:t>
            </w:r>
            <w:r>
              <w:rPr>
                <w:rFonts w:hint="eastAsia" w:ascii="宋体" w:hAnsi="宋体" w:cs="宋体"/>
                <w:lang w:bidi="ar"/>
              </w:rPr>
              <w:t xml:space="preserve">”中</w:t>
            </w:r>
            <w:r>
              <w:rPr>
                <w:rFonts w:hint="eastAsia" w:ascii="宋体" w:hAnsi="宋体" w:cs="宋体"/>
              </w:rPr>
              <w:t xml:space="preserve">“培训”、“人员素质”</w:t>
            </w:r>
            <w:r>
              <w:rPr>
                <w:rFonts w:hint="eastAsia" w:ascii="宋体" w:hAnsi="宋体" w:cs="宋体"/>
              </w:rPr>
              <w:t xml:space="preserve">2项</w:t>
            </w:r>
            <w:r>
              <w:rPr>
                <w:rFonts w:hint="eastAsia" w:ascii="宋体" w:hAnsi="宋体" w:cs="宋体"/>
              </w:rPr>
              <w:t xml:space="preserve">要求的响应内容全部优于招标文件要求的（前提是投标文件对“培训”、“人员素质”以外其他要求响</w:t>
            </w:r>
            <w:r>
              <w:rPr>
                <w:rFonts w:hint="eastAsia" w:ascii="宋体" w:hAnsi="宋体" w:cs="宋体"/>
                <w:lang w:bidi="ar"/>
              </w:rPr>
              <w:t xml:space="preserve">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本项目的档案管理。</w:t>
            </w:r>
            <w:r>
              <w:rPr>
                <w:rFonts w:hint="eastAsia" w:ascii="宋体" w:hAnsi="宋体" w:cs="宋体"/>
                <w:lang w:bidi="ar"/>
              </w:rPr>
              <w:t xml:space="preserve">评委根据投标文件对招标文件第四章“采购需求”中“</w:t>
            </w:r>
            <w:r>
              <w:rPr>
                <w:rFonts w:hint="eastAsia" w:ascii="宋体" w:hAnsi="宋体" w:cs="宋体"/>
              </w:rPr>
              <w:t xml:space="preserve">档案管理</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档案管理</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档案管理</w:t>
            </w:r>
            <w:r>
              <w:rPr>
                <w:rFonts w:hint="eastAsia" w:ascii="宋体" w:hAnsi="宋体" w:cs="宋体"/>
                <w:lang w:bidi="ar"/>
              </w:rPr>
              <w:t xml:space="preserve">”中全部条款要求的，视为符合招标文件，本项得3分。</w:t>
            </w:r>
            <w:r/>
          </w:p>
          <w:p>
            <w:pPr>
              <w:pStyle w:val="825"/>
              <w:spacing w:line="360" w:lineRule="auto"/>
              <w:rPr>
                <w:rFonts w:ascii="宋体" w:hAnsi="宋体" w:cs="宋体"/>
              </w:rPr>
            </w:pPr>
            <w:r>
              <w:rPr>
                <w:rFonts w:hint="eastAsia" w:ascii="宋体" w:hAnsi="宋体" w:cs="宋体"/>
                <w:lang w:bidi="ar"/>
              </w:rPr>
              <w:t xml:space="preserve">（3）投标文件对“</w:t>
            </w:r>
            <w:bookmarkStart w:id="205" w:name="OLE_LINK27"/>
            <w:r>
              <w:rPr>
                <w:rFonts w:hint="eastAsia" w:ascii="宋体" w:hAnsi="宋体" w:cs="宋体"/>
              </w:rPr>
              <w:t xml:space="preserve">档案管理</w:t>
            </w:r>
            <w:bookmarkEnd w:id="205"/>
            <w:r>
              <w:rPr>
                <w:rFonts w:hint="eastAsia" w:ascii="宋体" w:hAnsi="宋体" w:cs="宋体"/>
                <w:lang w:bidi="ar"/>
              </w:rPr>
              <w:t xml:space="preserve">”中</w:t>
            </w:r>
            <w:r>
              <w:rPr>
                <w:rFonts w:hint="eastAsia" w:ascii="宋体" w:hAnsi="宋体" w:cs="宋体"/>
              </w:rPr>
              <w:t xml:space="preserve">“档案内容”、“职责”</w:t>
            </w:r>
            <w:r>
              <w:rPr>
                <w:rFonts w:hint="eastAsia" w:ascii="宋体" w:hAnsi="宋体" w:cs="宋体"/>
              </w:rPr>
              <w:t xml:space="preserve">2项</w:t>
            </w:r>
            <w:r>
              <w:rPr>
                <w:rFonts w:hint="eastAsia" w:ascii="宋体" w:hAnsi="宋体" w:cs="宋体"/>
              </w:rPr>
              <w:t xml:space="preserve">要求的响应内容全部优于招标文件要求的（前提是投标文件对“档案管理”中除“档案内容”、“职责”以外其他要求响应内容符合招标文件</w:t>
            </w:r>
            <w:r>
              <w:rPr>
                <w:rFonts w:hint="eastAsia" w:ascii="宋体" w:hAnsi="宋体" w:cs="宋体"/>
                <w:lang w:bidi="ar"/>
              </w:rPr>
              <w:t xml:space="preserve">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widowControl/>
              <w:rPr>
                <w:rFonts w:ascii="宋体" w:hAnsi="宋体" w:cs="宋体"/>
                <w:lang w:bidi="ar"/>
              </w:rPr>
            </w:pPr>
            <w:r>
              <w:rPr>
                <w:rFonts w:hint="eastAsia" w:ascii="宋体" w:hAnsi="宋体" w:cs="宋体"/>
                <w:spacing w:val="-4"/>
              </w:rPr>
              <w:t xml:space="preserve">本项目的</w:t>
            </w:r>
            <w:r>
              <w:rPr>
                <w:rFonts w:hint="eastAsia" w:ascii="宋体" w:hAnsi="宋体" w:cs="宋体"/>
              </w:rPr>
              <w:t xml:space="preserve">服务改进</w:t>
            </w:r>
            <w:r>
              <w:rPr>
                <w:rFonts w:hint="eastAsia" w:ascii="宋体" w:hAnsi="宋体" w:cs="宋体"/>
                <w:spacing w:val="-4"/>
              </w:rPr>
              <w:t xml:space="preserve">。</w:t>
            </w:r>
            <w:r>
              <w:rPr>
                <w:rFonts w:hint="eastAsia" w:ascii="宋体" w:hAnsi="宋体" w:cs="宋体"/>
                <w:lang w:bidi="ar"/>
              </w:rPr>
              <w:t xml:space="preserve">评委根据投标文件对招标文件第四章“采购需求”中“</w:t>
            </w:r>
            <w:r>
              <w:rPr>
                <w:rFonts w:hint="eastAsia" w:ascii="宋体" w:hAnsi="宋体" w:cs="宋体"/>
              </w:rPr>
              <w:t xml:space="preserve">服务改进</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服务改进</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服务改进</w:t>
            </w:r>
            <w:r>
              <w:rPr>
                <w:rFonts w:hint="eastAsia" w:ascii="宋体" w:hAnsi="宋体" w:cs="宋体"/>
                <w:lang w:bidi="ar"/>
              </w:rPr>
              <w:t xml:space="preserve">”中全部条款要求的，视为符合招标文件，本项得3分。</w:t>
            </w:r>
            <w:r/>
          </w:p>
          <w:p>
            <w:pPr>
              <w:pStyle w:val="825"/>
              <w:spacing w:line="360" w:lineRule="auto"/>
              <w:rPr>
                <w:rFonts w:ascii="宋体" w:hAnsi="宋体" w:cs="宋体"/>
                <w:lang w:bidi="ar"/>
              </w:rPr>
            </w:pPr>
            <w:r>
              <w:rPr>
                <w:rFonts w:hint="eastAsia" w:ascii="宋体" w:hAnsi="宋体" w:cs="宋体"/>
                <w:lang w:bidi="ar"/>
              </w:rPr>
              <w:t xml:space="preserve">（3）投标文件对“</w:t>
            </w:r>
            <w:r>
              <w:rPr>
                <w:rFonts w:hint="eastAsia" w:ascii="宋体" w:hAnsi="宋体" w:cs="宋体"/>
              </w:rPr>
              <w:t xml:space="preserve">服务改进</w:t>
            </w:r>
            <w:r>
              <w:rPr>
                <w:rFonts w:hint="eastAsia" w:ascii="宋体" w:hAnsi="宋体" w:cs="宋体"/>
                <w:lang w:bidi="ar"/>
              </w:rPr>
              <w:t xml:space="preserve">”中</w:t>
            </w:r>
            <w:r>
              <w:rPr>
                <w:rFonts w:hint="eastAsia" w:ascii="宋体" w:hAnsi="宋体" w:cs="宋体"/>
              </w:rPr>
              <w:t xml:space="preserve">“及时整改”要求的响应内容全部优于招标文件要求的（前提是投标文件对“服务改进”中除“及时整改”</w:t>
            </w:r>
            <w:r>
              <w:rPr>
                <w:rFonts w:hint="eastAsia" w:ascii="宋体" w:hAnsi="宋体" w:cs="宋体"/>
                <w:lang w:bidi="ar"/>
              </w:rPr>
              <w:t xml:space="preserve">以外其他要求响应内容符合招标文件要求），本项得5分。</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spacing w:val="-4"/>
              </w:rPr>
              <w:t xml:space="preserve">本项目的承接查验。</w:t>
            </w:r>
            <w:r>
              <w:rPr>
                <w:rFonts w:hint="eastAsia" w:ascii="宋体" w:hAnsi="宋体" w:cs="宋体"/>
                <w:lang w:bidi="ar"/>
              </w:rPr>
              <w:t xml:space="preserve">评委根据投标文件对招标文件第四章“采购需求”中“</w:t>
            </w:r>
            <w:r>
              <w:rPr>
                <w:rFonts w:hint="eastAsia" w:ascii="宋体" w:hAnsi="宋体" w:cs="宋体"/>
                <w:spacing w:val="-4"/>
              </w:rPr>
              <w:t xml:space="preserve">项目的承接查验</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spacing w:val="-4"/>
              </w:rPr>
              <w:t xml:space="preserve">项目承接查验</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spacing w:val="-4"/>
              </w:rPr>
              <w:t xml:space="preserve">项目承接查验</w:t>
            </w:r>
            <w:r>
              <w:rPr>
                <w:rFonts w:hint="eastAsia" w:ascii="宋体" w:hAnsi="宋体" w:cs="宋体"/>
                <w:lang w:bidi="ar"/>
              </w:rPr>
              <w:t xml:space="preserve">”中全部条款要求的，视为符合招标文件，本项得3分。</w:t>
            </w:r>
            <w:r/>
          </w:p>
          <w:p>
            <w:pPr>
              <w:pStyle w:val="825"/>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spacing w:val="-4"/>
              </w:rPr>
              <w:t xml:space="preserve">项目承接查验</w:t>
            </w:r>
            <w:r>
              <w:rPr>
                <w:rFonts w:hint="eastAsia" w:ascii="宋体" w:hAnsi="宋体" w:cs="宋体"/>
                <w:lang w:bidi="ar"/>
              </w:rPr>
              <w:t xml:space="preserve">”中</w:t>
            </w:r>
            <w:r>
              <w:rPr>
                <w:rFonts w:hint="eastAsia" w:ascii="宋体" w:hAnsi="宋体" w:cs="宋体"/>
              </w:rPr>
              <w:t xml:space="preserve">“制定”要求的响应内容全部优于招标文件要求的（前提是投标文件对“项目承接查验”中除“制定”</w:t>
            </w:r>
            <w:r>
              <w:rPr>
                <w:rFonts w:hint="eastAsia" w:ascii="宋体" w:hAnsi="宋体" w:cs="宋体"/>
                <w:lang w:bidi="ar"/>
              </w:rPr>
              <w:t xml:space="preserve">以外其他要求响应内容符合招标文件要求），本项得5分。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本项目的应急保障预案。</w:t>
            </w:r>
            <w:r>
              <w:rPr>
                <w:rFonts w:hint="eastAsia" w:ascii="宋体" w:hAnsi="宋体" w:cs="宋体"/>
                <w:lang w:bidi="ar"/>
              </w:rPr>
              <w:t xml:space="preserve">评委根据投标文件对招标文件第四章“采购需求”中“</w:t>
            </w:r>
            <w:r>
              <w:rPr>
                <w:rFonts w:hint="eastAsia" w:ascii="宋体" w:hAnsi="宋体" w:cs="宋体"/>
              </w:rPr>
              <w:t xml:space="preserve">应急保障预案</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应急保障预案</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应急保障预案</w:t>
            </w:r>
            <w:r>
              <w:rPr>
                <w:rFonts w:hint="eastAsia" w:ascii="宋体" w:hAnsi="宋体" w:cs="宋体"/>
                <w:lang w:bidi="ar"/>
              </w:rPr>
              <w:t xml:space="preserve">”中全部条款要求的，视为符合招标文件，本项得3分。</w:t>
            </w:r>
            <w:r/>
          </w:p>
          <w:p>
            <w:pPr>
              <w:pStyle w:val="825"/>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应急保障预案</w:t>
            </w:r>
            <w:r>
              <w:rPr>
                <w:rFonts w:hint="eastAsia" w:ascii="宋体" w:hAnsi="宋体" w:cs="宋体"/>
                <w:lang w:bidi="ar"/>
              </w:rPr>
              <w:t xml:space="preserve">”中</w:t>
            </w:r>
            <w:r>
              <w:rPr>
                <w:rFonts w:hint="eastAsia" w:ascii="宋体" w:hAnsi="宋体" w:cs="宋体"/>
              </w:rPr>
              <w:t xml:space="preserve">“重点区域及安全隐患排查”、“应急预案的建立”</w:t>
            </w:r>
            <w:r>
              <w:rPr>
                <w:rFonts w:hint="eastAsia" w:ascii="宋体" w:hAnsi="宋体" w:cs="宋体"/>
              </w:rPr>
              <w:t xml:space="preserve">2项</w:t>
            </w:r>
            <w:r>
              <w:rPr>
                <w:rFonts w:hint="eastAsia" w:ascii="宋体" w:hAnsi="宋体" w:cs="宋体"/>
              </w:rPr>
              <w:t xml:space="preserve">要求的响应内容全部优于招标文件要求的（前提是投标文件对“应急保障预案”中除“重点区域及安全隐患排查”、“应急预案的建立”</w:t>
            </w:r>
            <w:r>
              <w:rPr>
                <w:rFonts w:hint="eastAsia" w:ascii="宋体" w:hAnsi="宋体" w:cs="宋体"/>
                <w:lang w:bidi="ar"/>
              </w:rPr>
              <w:t xml:space="preserve">以外其他要求响应内容符合招标文件要求），本项得5分。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lang w:bidi="ar"/>
              </w:rPr>
              <w:t xml:space="preserve">本项目的工作</w:t>
            </w:r>
            <w:r>
              <w:rPr>
                <w:rFonts w:hint="eastAsia" w:ascii="宋体" w:hAnsi="宋体" w:cs="宋体"/>
              </w:rPr>
              <w:t xml:space="preserve">制度与</w:t>
            </w:r>
            <w:r>
              <w:rPr>
                <w:rFonts w:hint="eastAsia" w:ascii="宋体" w:hAnsi="宋体" w:cs="宋体"/>
              </w:rPr>
              <w:t xml:space="preserve">其他</w:t>
            </w:r>
            <w:r>
              <w:rPr>
                <w:rFonts w:hint="eastAsia" w:ascii="宋体" w:hAnsi="宋体" w:cs="宋体"/>
              </w:rPr>
              <w:t xml:space="preserve">服务</w:t>
            </w:r>
            <w:r>
              <w:rPr>
                <w:rFonts w:hint="eastAsia" w:ascii="宋体" w:hAnsi="宋体" w:cs="宋体"/>
                <w:bCs/>
              </w:rPr>
              <w:t xml:space="preserve">，</w:t>
            </w:r>
            <w:r>
              <w:rPr>
                <w:rFonts w:hint="eastAsia" w:ascii="宋体" w:hAnsi="宋体" w:cs="宋体"/>
                <w:lang w:bidi="ar"/>
              </w:rPr>
              <w:t xml:space="preserve">评委根据投标文件对招标文件第四章“采购需求”中“工作</w:t>
            </w:r>
            <w:r>
              <w:rPr>
                <w:rFonts w:hint="eastAsia" w:ascii="宋体" w:hAnsi="宋体" w:cs="宋体"/>
              </w:rPr>
              <w:t xml:space="preserve">制度与</w:t>
            </w:r>
            <w:r>
              <w:rPr>
                <w:rFonts w:hint="eastAsia" w:ascii="宋体" w:hAnsi="宋体" w:cs="宋体"/>
                <w:highlight w:val="none"/>
              </w:rPr>
              <w:t xml:space="preserve">特色</w:t>
            </w:r>
            <w:r>
              <w:rPr>
                <w:rFonts w:hint="eastAsia" w:ascii="宋体" w:hAnsi="宋体" w:cs="宋体"/>
                <w:highlight w:val="white"/>
              </w:rPr>
              <w:t xml:space="preserve">服务</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（1）投标文件未符合“工作</w:t>
            </w:r>
            <w:r>
              <w:rPr>
                <w:rFonts w:hint="eastAsia" w:ascii="宋体" w:hAnsi="宋体" w:cs="宋体"/>
              </w:rPr>
              <w:t xml:space="preserve">制度与</w:t>
            </w:r>
            <w:r>
              <w:rPr>
                <w:rFonts w:hint="eastAsia" w:ascii="宋体" w:hAnsi="宋体" w:cs="宋体"/>
              </w:rPr>
              <w:t xml:space="preserve">特色</w:t>
            </w:r>
            <w:r>
              <w:rPr>
                <w:rFonts w:hint="eastAsia" w:ascii="宋体" w:hAnsi="宋体" w:cs="宋体"/>
              </w:rPr>
              <w:t xml:space="preserve">服务</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（2）投标文件符合“工作</w:t>
            </w:r>
            <w:r>
              <w:rPr>
                <w:rFonts w:hint="eastAsia" w:ascii="宋体" w:hAnsi="宋体" w:cs="宋体"/>
              </w:rPr>
              <w:t xml:space="preserve">制度与</w:t>
            </w:r>
            <w:r>
              <w:rPr>
                <w:rFonts w:hint="eastAsia" w:ascii="宋体" w:hAnsi="宋体" w:cs="宋体"/>
              </w:rPr>
              <w:t xml:space="preserve">特色</w:t>
            </w:r>
            <w:r>
              <w:rPr>
                <w:rFonts w:hint="eastAsia" w:ascii="宋体" w:hAnsi="宋体" w:cs="宋体"/>
              </w:rPr>
              <w:t xml:space="preserve">服务</w:t>
            </w:r>
            <w:r>
              <w:rPr>
                <w:rFonts w:hint="eastAsia" w:ascii="宋体" w:hAnsi="宋体" w:cs="宋体"/>
                <w:lang w:bidi="ar"/>
              </w:rPr>
              <w:t xml:space="preserve">”中全部条款要求的，视为符合招标文件，本项得3分。</w:t>
            </w:r>
            <w:r/>
          </w:p>
          <w:p>
            <w:pPr>
              <w:pStyle w:val="825"/>
              <w:spacing w:line="360" w:lineRule="auto"/>
              <w:tabs>
                <w:tab w:val="left" w:pos="855" w:leader="none"/>
                <w:tab w:val="left" w:pos="970" w:leader="none"/>
              </w:tabs>
              <w:rPr>
                <w:rFonts w:ascii="宋体" w:hAnsi="宋体" w:cs="宋体"/>
              </w:rPr>
            </w:pPr>
            <w:r>
              <w:rPr>
                <w:rFonts w:hint="eastAsia" w:ascii="宋体" w:hAnsi="宋体" w:cs="宋体"/>
                <w:lang w:bidi="ar"/>
              </w:rPr>
              <w:t xml:space="preserve">（3）投标文件对“工作</w:t>
            </w:r>
            <w:r>
              <w:rPr>
                <w:rFonts w:hint="eastAsia" w:ascii="宋体" w:hAnsi="宋体" w:cs="宋体"/>
              </w:rPr>
              <w:t xml:space="preserve">制度与</w:t>
            </w:r>
            <w:r>
              <w:rPr>
                <w:rFonts w:hint="eastAsia" w:ascii="宋体" w:hAnsi="宋体" w:cs="宋体"/>
              </w:rPr>
              <w:t xml:space="preserve">特色</w:t>
            </w:r>
            <w:r>
              <w:rPr>
                <w:rFonts w:hint="eastAsia" w:ascii="宋体" w:hAnsi="宋体" w:cs="宋体"/>
              </w:rPr>
              <w:t xml:space="preserve">服务</w:t>
            </w:r>
            <w:r>
              <w:rPr>
                <w:rFonts w:hint="eastAsia" w:ascii="宋体" w:hAnsi="宋体" w:cs="宋体"/>
                <w:lang w:bidi="ar"/>
              </w:rPr>
              <w:t xml:space="preserve">”中</w:t>
            </w:r>
            <w:r>
              <w:rPr>
                <w:rFonts w:hint="eastAsia" w:ascii="宋体" w:hAnsi="宋体" w:cs="宋体"/>
              </w:rPr>
              <w:t xml:space="preserve">“制定工作制度”要求的响应内容全部优于招标文件要求的（前提是投标文件对“</w:t>
            </w:r>
            <w:r>
              <w:rPr>
                <w:rFonts w:hint="eastAsia" w:ascii="宋体" w:hAnsi="宋体" w:cs="宋体"/>
                <w:lang w:bidi="ar"/>
              </w:rPr>
              <w:t xml:space="preserve">工作</w:t>
            </w:r>
            <w:r>
              <w:rPr>
                <w:rFonts w:hint="eastAsia" w:ascii="宋体" w:hAnsi="宋体" w:cs="宋体"/>
              </w:rPr>
              <w:t xml:space="preserve">制度与</w:t>
            </w:r>
            <w:r>
              <w:rPr>
                <w:rFonts w:hint="eastAsia" w:ascii="宋体" w:hAnsi="宋体" w:cs="宋体"/>
              </w:rPr>
              <w:t xml:space="preserve">特色</w:t>
            </w:r>
            <w:r>
              <w:rPr>
                <w:rFonts w:hint="eastAsia" w:ascii="宋体" w:hAnsi="宋体" w:cs="宋体"/>
              </w:rPr>
              <w:t xml:space="preserve">服务”中除“制定工作制度”以外其他</w:t>
            </w:r>
            <w:r>
              <w:rPr>
                <w:rFonts w:hint="eastAsia" w:ascii="宋体" w:hAnsi="宋体" w:cs="宋体"/>
                <w:lang w:bidi="ar"/>
              </w:rPr>
              <w:t xml:space="preserve">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w:t>
            </w:r>
            <w:bookmarkStart w:id="206" w:name="OLE_LINK9"/>
            <w:r/>
            <w:bookmarkStart w:id="207" w:name="OLE_LINK10"/>
            <w:r>
              <w:rPr>
                <w:rFonts w:hint="eastAsia" w:ascii="宋体" w:hAnsi="宋体" w:cs="宋体"/>
                <w:lang w:bidi="ar"/>
              </w:rPr>
              <w:t xml:space="preserve">公用设施设备维护服务</w:t>
            </w:r>
            <w:bookmarkEnd w:id="206"/>
            <w:r/>
            <w:bookmarkEnd w:id="207"/>
            <w:r>
              <w:rPr>
                <w:rFonts w:hint="eastAsia" w:ascii="宋体" w:hAnsi="宋体" w:cs="宋体"/>
                <w:lang w:bidi="ar"/>
              </w:rPr>
              <w:t xml:space="preserve">。评委根据投标文件对招标文件第四章“采购需求”中“公用设施设备维护服务”要求的响应情况进行评审。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（1）投标文件未符合“公用设施设备维护服务”中全部条款要求的，视为不符合招标文件，本项得0分。</w:t>
            </w:r>
            <w:r/>
          </w:p>
          <w:p>
            <w:pPr>
              <w:pStyle w:val="825"/>
              <w:spacing w:line="360" w:lineRule="auto"/>
              <w:rPr>
                <w:rFonts w:hint="eastAsia" w:ascii="宋体" w:hAnsi="宋体" w:cs="宋体"/>
              </w:rPr>
            </w:pPr>
            <w:r>
              <w:rPr>
                <w:rFonts w:hint="eastAsia" w:ascii="宋体" w:hAnsi="宋体" w:cs="宋体"/>
                <w:lang w:bidi="ar"/>
              </w:rPr>
              <w:t xml:space="preserve">（2）投标文件符合“公用设施设备维护服务”中全部条款要求的，视为符合招标文件，本项得3分。</w:t>
            </w:r>
            <w:r>
              <w:rPr>
                <w:rFonts w:hint="eastAsia" w:ascii="宋体" w:hAnsi="宋体" w:cs="宋体"/>
              </w:rPr>
            </w:r>
            <w:r/>
          </w:p>
          <w:p>
            <w:pPr>
              <w:pStyle w:val="825"/>
              <w:spacing w:line="360" w:lineRule="auto"/>
              <w:rPr>
                <w:rFonts w:ascii="宋体" w:hAnsi="宋体" w:cs="宋体"/>
              </w:rPr>
            </w:pPr>
            <w:r>
              <w:rPr>
                <w:rFonts w:hint="eastAsia" w:ascii="宋体" w:hAnsi="宋体" w:cs="宋体"/>
              </w:rPr>
              <w:t xml:space="preserve">（3）投标文件对“</w:t>
            </w:r>
            <w:bookmarkStart w:id="208" w:name="OLE_LINK35"/>
            <w:r/>
            <w:bookmarkStart w:id="209" w:name="OLE_LINK36"/>
            <w:r/>
            <w:bookmarkStart w:id="210" w:name="OLE_LINK30"/>
            <w:r>
              <w:rPr>
                <w:rFonts w:hint="eastAsia" w:ascii="宋体" w:hAnsi="宋体" w:cs="宋体"/>
                <w:lang w:bidi="ar"/>
              </w:rPr>
              <w:t xml:space="preserve">公用设施设备维护服务</w:t>
            </w:r>
            <w:bookmarkEnd w:id="208"/>
            <w:r/>
            <w:bookmarkEnd w:id="209"/>
            <w:r/>
            <w:bookmarkEnd w:id="210"/>
            <w:r>
              <w:rPr>
                <w:rFonts w:hint="eastAsia" w:ascii="宋体" w:hAnsi="宋体" w:cs="宋体"/>
              </w:rPr>
              <w:t xml:space="preserve">”中“公用设施设备维护服务工作安排”要求的响应内容全部优于招标文件要求的（前提是投标文件对“</w:t>
            </w:r>
            <w:r>
              <w:rPr>
                <w:rFonts w:hint="eastAsia" w:ascii="宋体" w:hAnsi="宋体" w:cs="宋体"/>
                <w:lang w:bidi="ar"/>
              </w:rPr>
              <w:t xml:space="preserve">公用设施设备维护服务</w:t>
            </w:r>
            <w:r>
              <w:rPr>
                <w:rFonts w:hint="eastAsia" w:ascii="宋体" w:hAnsi="宋体" w:cs="宋体"/>
              </w:rPr>
              <w:t xml:space="preserve">”中除“公用设施设备维护服务工作安排”以</w:t>
            </w:r>
            <w:r>
              <w:rPr>
                <w:rFonts w:hint="eastAsia" w:ascii="宋体" w:hAnsi="宋体" w:cs="宋体"/>
                <w:lang w:bidi="ar"/>
              </w:rPr>
              <w:t xml:space="preserve">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本项目的保洁服务。</w:t>
            </w:r>
            <w:r>
              <w:rPr>
                <w:rFonts w:hint="eastAsia" w:ascii="宋体" w:hAnsi="宋体" w:cs="宋体"/>
                <w:lang w:bidi="ar"/>
              </w:rPr>
              <w:t xml:space="preserve">评委根据投标文件对招标文件第四章“采购需求”中“</w:t>
            </w:r>
            <w:r>
              <w:rPr>
                <w:rFonts w:hint="eastAsia" w:ascii="宋体" w:hAnsi="宋体" w:cs="宋体"/>
              </w:rPr>
              <w:t xml:space="preserve">保洁服务</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保洁服务</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保洁服务</w:t>
            </w:r>
            <w:r>
              <w:rPr>
                <w:rFonts w:hint="eastAsia" w:ascii="宋体" w:hAnsi="宋体" w:cs="宋体"/>
                <w:lang w:bidi="ar"/>
              </w:rPr>
              <w:t xml:space="preserve">”中全部条款要求的，视为符合招标文件，本项得3分。</w:t>
            </w:r>
            <w:r/>
          </w:p>
          <w:p>
            <w:pPr>
              <w:pStyle w:val="825"/>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保洁服务</w:t>
            </w:r>
            <w:r>
              <w:rPr>
                <w:rFonts w:hint="eastAsia" w:ascii="宋体" w:hAnsi="宋体" w:cs="宋体"/>
                <w:lang w:bidi="ar"/>
              </w:rPr>
              <w:t xml:space="preserve">”中</w:t>
            </w:r>
            <w:r>
              <w:rPr>
                <w:rFonts w:hint="eastAsia" w:ascii="宋体" w:hAnsi="宋体" w:cs="宋体"/>
              </w:rPr>
              <w:t xml:space="preserve">“保洁服务内容和标准”要求的响应内容全部优于招标文件要求的（前提是投标文件对“保洁服务”中除“保洁服务内容和标准”以外其他要求响应内容符合招标文件要求），</w:t>
            </w:r>
            <w:r>
              <w:rPr>
                <w:rFonts w:hint="eastAsia" w:ascii="宋体" w:hAnsi="宋体" w:cs="宋体"/>
                <w:lang w:bidi="ar"/>
              </w:rPr>
              <w:t xml:space="preserve">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本项目的保安服务。</w:t>
            </w:r>
            <w:r>
              <w:rPr>
                <w:rFonts w:hint="eastAsia" w:ascii="宋体" w:hAnsi="宋体" w:cs="宋体"/>
                <w:lang w:bidi="ar"/>
              </w:rPr>
              <w:t xml:space="preserve">评委根据投标文件对招标文件第四章“采购需求”中“</w:t>
            </w:r>
            <w:r>
              <w:rPr>
                <w:rFonts w:hint="eastAsia" w:ascii="宋体" w:hAnsi="宋体" w:cs="宋体"/>
              </w:rPr>
              <w:t xml:space="preserve">保安服务</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保安服务</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保安服务</w:t>
            </w:r>
            <w:r>
              <w:rPr>
                <w:rFonts w:hint="eastAsia" w:ascii="宋体" w:hAnsi="宋体" w:cs="宋体"/>
                <w:lang w:bidi="ar"/>
              </w:rPr>
              <w:t xml:space="preserve">”中全部条款要求的，视为符合招标文件，本项得3分。</w:t>
            </w:r>
            <w:r/>
          </w:p>
          <w:p>
            <w:pPr>
              <w:pStyle w:val="825"/>
              <w:spacing w:line="360" w:lineRule="auto"/>
              <w:tabs>
                <w:tab w:val="left" w:pos="855" w:leader="none"/>
                <w:tab w:val="left" w:pos="970" w:leader="none"/>
              </w:tabs>
              <w:rPr>
                <w:rFonts w:ascii="宋体" w:hAnsi="宋体" w:cs="宋体"/>
              </w:rPr>
            </w:pPr>
            <w:r>
              <w:rPr>
                <w:rFonts w:hint="eastAsia" w:ascii="宋体" w:hAnsi="宋体" w:cs="宋体"/>
                <w:lang w:bidi="ar"/>
              </w:rPr>
              <w:t xml:space="preserve">（3）投标文件对“</w:t>
            </w:r>
            <w:r>
              <w:rPr>
                <w:rFonts w:hint="eastAsia" w:ascii="宋体" w:hAnsi="宋体" w:cs="宋体"/>
              </w:rPr>
              <w:t xml:space="preserve">保安服务</w:t>
            </w:r>
            <w:r>
              <w:rPr>
                <w:rFonts w:hint="eastAsia" w:ascii="宋体" w:hAnsi="宋体" w:cs="宋体"/>
                <w:lang w:bidi="ar"/>
              </w:rPr>
              <w:t xml:space="preserve">”中</w:t>
            </w:r>
            <w:r>
              <w:rPr>
                <w:rFonts w:hint="eastAsia" w:ascii="宋体" w:hAnsi="宋体" w:cs="宋体"/>
              </w:rPr>
              <w:t xml:space="preserve">“保安服务内容和标准”</w:t>
            </w:r>
            <w:r>
              <w:rPr>
                <w:rFonts w:hint="eastAsia" w:ascii="宋体" w:hAnsi="宋体" w:cs="宋体"/>
                <w:lang w:bidi="ar"/>
              </w:rPr>
              <w:t xml:space="preserve">要求的响应内容全部优于招标文件要求的（前提是投标文件对“</w:t>
            </w:r>
            <w:r>
              <w:rPr>
                <w:rFonts w:hint="eastAsia" w:ascii="宋体" w:hAnsi="宋体" w:cs="宋体"/>
              </w:rPr>
              <w:t xml:space="preserve">保安服务</w:t>
            </w:r>
            <w:r>
              <w:rPr>
                <w:rFonts w:hint="eastAsia" w:ascii="宋体" w:hAnsi="宋体" w:cs="宋体"/>
                <w:lang w:bidi="ar"/>
              </w:rPr>
              <w:t xml:space="preserve">”中除</w:t>
            </w:r>
            <w:r>
              <w:rPr>
                <w:rFonts w:hint="eastAsia" w:ascii="宋体" w:hAnsi="宋体" w:cs="宋体"/>
              </w:rPr>
              <w:t xml:space="preserve">“保安服务内容和标准”</w:t>
            </w:r>
            <w:r>
              <w:rPr>
                <w:rFonts w:hint="eastAsia" w:ascii="宋体" w:hAnsi="宋体" w:cs="宋体"/>
                <w:lang w:bidi="ar"/>
              </w:rPr>
              <w:t xml:space="preserve">以外其他要求响应内容符合招标文件要求），本项得5分。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bidi="ar"/>
              </w:rPr>
            </w:pPr>
            <w:r>
              <w:rPr>
                <w:rFonts w:hint="eastAsia" w:ascii="宋体" w:hAnsi="宋体" w:cs="宋体"/>
              </w:rPr>
              <w:t xml:space="preserve">本项目的客服服务。</w:t>
            </w:r>
            <w:r>
              <w:rPr>
                <w:rFonts w:hint="eastAsia" w:ascii="宋体" w:hAnsi="宋体" w:cs="宋体"/>
                <w:lang w:bidi="ar"/>
              </w:rPr>
              <w:t xml:space="preserve">评委根据投标文件对招标文件第四章“采购需求”中“</w:t>
            </w:r>
            <w:r>
              <w:rPr>
                <w:rFonts w:hint="eastAsia" w:ascii="宋体" w:hAnsi="宋体" w:cs="宋体"/>
              </w:rPr>
              <w:t xml:space="preserve">客服服务</w:t>
            </w:r>
            <w:r>
              <w:rPr>
                <w:rFonts w:hint="eastAsia" w:ascii="宋体" w:hAnsi="宋体" w:cs="宋体"/>
                <w:lang w:bidi="ar"/>
              </w:rPr>
              <w:t xml:space="preserve">”要求的响应情况进行评审。</w:t>
            </w:r>
            <w:r>
              <w:rPr>
                <w:rFonts w:ascii="宋体" w:hAnsi="宋体" w:cs="宋体"/>
                <w:lang w:bidi="ar"/>
              </w:rPr>
            </w:r>
            <w:r/>
          </w:p>
          <w:p>
            <w:pPr>
              <w:pStyle w:val="825"/>
              <w:spacing w:line="360" w:lineRule="auto"/>
              <w:rPr>
                <w:rFonts w:hint="eastAsia"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客服服务</w:t>
            </w:r>
            <w:r>
              <w:rPr>
                <w:rFonts w:hint="eastAsia" w:ascii="宋体" w:hAnsi="宋体" w:cs="宋体"/>
                <w:lang w:bidi="ar"/>
              </w:rPr>
              <w:t xml:space="preserve">”中全部条款要求的，视为不符合招标文件，本项得0分。</w:t>
            </w:r>
            <w:r/>
          </w:p>
          <w:p>
            <w:pPr>
              <w:pStyle w:val="825"/>
              <w:spacing w:line="360" w:lineRule="auto"/>
              <w:rPr>
                <w:rFonts w:hint="eastAsia"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客服服务</w:t>
            </w:r>
            <w:r>
              <w:rPr>
                <w:rFonts w:hint="eastAsia" w:ascii="宋体" w:hAnsi="宋体" w:cs="宋体"/>
                <w:lang w:bidi="ar"/>
              </w:rPr>
              <w:t xml:space="preserve">”中全部条款要求的，视为符合招标文件，本项得3分。</w:t>
            </w:r>
            <w:r/>
          </w:p>
          <w:p>
            <w:pPr>
              <w:pStyle w:val="825"/>
              <w:spacing w:line="360" w:lineRule="auto"/>
              <w:tabs>
                <w:tab w:val="left" w:pos="855" w:leader="none"/>
                <w:tab w:val="left" w:pos="970" w:leader="none"/>
              </w:tabs>
              <w:rPr>
                <w:rFonts w:ascii="宋体" w:hAnsi="宋体" w:cs="宋体"/>
              </w:rPr>
            </w:pPr>
            <w:r>
              <w:rPr>
                <w:rFonts w:hint="eastAsia" w:ascii="宋体" w:hAnsi="宋体" w:cs="宋体"/>
                <w:lang w:bidi="ar"/>
              </w:rPr>
              <w:t xml:space="preserve">（3）投标文件对“</w:t>
            </w:r>
            <w:r>
              <w:rPr>
                <w:rFonts w:hint="eastAsia" w:ascii="宋体" w:hAnsi="宋体" w:cs="宋体"/>
              </w:rPr>
              <w:t xml:space="preserve">客服服务</w:t>
            </w:r>
            <w:r>
              <w:rPr>
                <w:rFonts w:hint="eastAsia" w:ascii="宋体" w:hAnsi="宋体" w:cs="宋体"/>
                <w:lang w:bidi="ar"/>
              </w:rPr>
              <w:t xml:space="preserve">”中</w:t>
            </w:r>
            <w:r>
              <w:rPr>
                <w:rFonts w:hint="eastAsia" w:ascii="宋体" w:hAnsi="宋体" w:cs="宋体"/>
              </w:rPr>
              <w:t xml:space="preserve">“会议服务”“前台客服服务”2项要求的响应内容全部优于招标文件要求的（前提是投标文件对“客服服务”中除“会议服务”“前台客服服务”以外其他要求响应内容符合招标文件要求），本项得5分。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人员</w:t>
            </w:r>
            <w:r>
              <w:rPr>
                <w:rFonts w:ascii="宋体" w:hAnsi="宋体" w:cs="宋体"/>
                <w:sz w:val="24"/>
                <w:szCs w:val="24"/>
              </w:rPr>
            </w:r>
            <w:r/>
          </w:p>
          <w:p>
            <w:pPr>
              <w:pStyle w:val="825"/>
              <w:jc w:val="center"/>
              <w:spacing w:line="360" w:lineRule="auto"/>
              <w:rPr>
                <w:rFonts w:hint="eastAsia" w:ascii="宋体" w:hAnsi="宋体" w:cs="宋体"/>
                <w:sz w:val="24"/>
                <w:szCs w:val="24"/>
              </w:rPr>
            </w:pPr>
            <w:r>
              <w:rPr>
                <w:rFonts w:hint="eastAsia" w:ascii="宋体" w:hAnsi="宋体" w:cs="宋体"/>
                <w:sz w:val="24"/>
                <w:szCs w:val="24"/>
              </w:rPr>
              <w:t xml:space="preserve">素质</w:t>
            </w:r>
            <w:r/>
          </w:p>
          <w:p>
            <w:pPr>
              <w:pStyle w:val="825"/>
              <w:jc w:val="center"/>
              <w:spacing w:line="360" w:lineRule="auto"/>
              <w:rPr>
                <w:rFonts w:ascii="宋体" w:hAnsi="宋体" w:cs="宋体"/>
                <w:sz w:val="24"/>
                <w:szCs w:val="24"/>
              </w:rPr>
            </w:pPr>
            <w:r>
              <w:rPr>
                <w:rFonts w:hint="eastAsia" w:ascii="宋体" w:hAnsi="宋体" w:cs="宋体"/>
                <w:sz w:val="24"/>
                <w:szCs w:val="24"/>
              </w:rPr>
              <w:t xml:space="preserve">（16分）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hint="eastAsia" w:ascii="宋体" w:hAnsi="宋体" w:cs="宋体"/>
              </w:rPr>
            </w:pPr>
            <w:r>
              <w:rPr>
                <w:rFonts w:hint="eastAsia" w:ascii="宋体" w:hAnsi="宋体" w:cs="宋体"/>
              </w:rPr>
              <w:t xml:space="preserve">3.1保安主管资格条件（2分）。</w:t>
            </w:r>
            <w:r>
              <w:rPr>
                <w:rFonts w:hint="eastAsia" w:ascii="宋体" w:hAnsi="宋体" w:cs="宋体"/>
              </w:rPr>
            </w:r>
            <w:r/>
          </w:p>
          <w:p>
            <w:pPr>
              <w:pStyle w:val="825"/>
              <w:spacing w:line="360" w:lineRule="auto"/>
              <w:rPr>
                <w:rFonts w:hint="eastAsia" w:ascii="宋体" w:hAnsi="宋体" w:cs="宋体"/>
              </w:rPr>
            </w:pPr>
            <w:r>
              <w:rPr>
                <w:rFonts w:hint="eastAsia" w:ascii="宋体" w:hAnsi="宋体" w:cs="宋体"/>
              </w:rPr>
              <w:t xml:space="preserve">3.1.1</w:t>
            </w:r>
            <w:bookmarkStart w:id="211" w:name="OLE_LINK21"/>
            <w:r>
              <w:rPr>
                <w:rFonts w:hint="eastAsia" w:ascii="宋体" w:hAnsi="宋体" w:cs="宋体"/>
              </w:rPr>
              <w:t xml:space="preserve">保安岗位主管具有</w:t>
            </w:r>
            <w:bookmarkEnd w:id="211"/>
            <w:r>
              <w:rPr>
                <w:rFonts w:hint="eastAsia" w:ascii="宋体" w:hAnsi="宋体" w:cs="宋体"/>
              </w:rPr>
              <w:t xml:space="preserve">高级保安员职业资格证书、消防设施操作员证（中级），每有一项得0.5分，最高得1分；</w:t>
            </w:r>
            <w:r>
              <w:rPr>
                <w:rFonts w:hint="eastAsia" w:ascii="宋体" w:hAnsi="宋体" w:cs="宋体"/>
              </w:rPr>
            </w:r>
            <w:r/>
          </w:p>
          <w:p>
            <w:pPr>
              <w:pStyle w:val="825"/>
              <w:spacing w:line="360" w:lineRule="auto"/>
              <w:rPr>
                <w:rFonts w:hint="eastAsia" w:ascii="宋体" w:hAnsi="宋体" w:cs="宋体"/>
              </w:rPr>
            </w:pPr>
            <w:r>
              <w:rPr>
                <w:rFonts w:hint="eastAsia" w:ascii="宋体" w:hAnsi="宋体" w:cs="宋体"/>
              </w:rPr>
              <w:t xml:space="preserve">3.1.2</w:t>
            </w:r>
            <w:r>
              <w:rPr>
                <w:rFonts w:hint="eastAsia" w:ascii="宋体" w:hAnsi="宋体" w:cs="宋体"/>
              </w:rPr>
              <w:t xml:space="preserve">保安岗位主管具有</w:t>
            </w:r>
            <w:r>
              <w:rPr>
                <w:rFonts w:hint="eastAsia" w:ascii="宋体" w:hAnsi="宋体" w:cs="宋体"/>
              </w:rPr>
              <w:t xml:space="preserve">三年及以上保安主管工作经验得1分。</w:t>
            </w:r>
            <w:r>
              <w:rPr>
                <w:rFonts w:hint="eastAsia" w:ascii="宋体" w:hAnsi="宋体" w:cs="宋体"/>
              </w:rPr>
            </w:r>
            <w:r/>
          </w:p>
          <w:p>
            <w:pPr>
              <w:pStyle w:val="825"/>
              <w:spacing w:line="360" w:lineRule="auto"/>
              <w:rPr>
                <w:rFonts w:ascii="宋体" w:hAnsi="宋体" w:cs="宋体"/>
                <w:sz w:val="24"/>
                <w:lang w:val="en-GB"/>
              </w:rPr>
            </w:pPr>
            <w:r>
              <w:rPr>
                <w:rFonts w:hint="eastAsia" w:ascii="宋体" w:hAnsi="宋体" w:cs="宋体"/>
              </w:rPr>
              <w:t xml:space="preserve">本项满分2分（须提供证书复印件，业主证明材料，供应商为其缴纳的近半年来任意一个月社保证明材料）。</w:t>
            </w:r>
            <w:r>
              <w:rPr>
                <w:rFonts w:ascii="宋体" w:hAnsi="宋体" w:cs="宋体"/>
                <w:sz w:val="24"/>
                <w:lang w:val="en-GB"/>
              </w:rPr>
            </w:r>
            <w:r/>
          </w:p>
          <w:p>
            <w:pPr>
              <w:pStyle w:val="825"/>
              <w:spacing w:line="360" w:lineRule="auto"/>
              <w:rPr>
                <w:rFonts w:hint="eastAsia" w:ascii="宋体" w:hAnsi="宋体" w:cs="宋体"/>
                <w:highlight w:val="white"/>
              </w:rPr>
            </w:pPr>
            <w:r>
              <w:rPr>
                <w:rFonts w:hint="eastAsia" w:ascii="宋体" w:hAnsi="宋体" w:cs="宋体"/>
              </w:rPr>
              <w:t xml:space="preserve">3.2 客服主管资格条件（2分）。客服主管具有大专及以上学历</w:t>
            </w:r>
            <w:r>
              <w:rPr>
                <w:rFonts w:hint="eastAsia" w:ascii="宋体" w:hAnsi="宋体" w:cs="宋体"/>
              </w:rPr>
              <w:t xml:space="preserve">得1分，</w:t>
            </w:r>
            <w:r>
              <w:rPr>
                <w:rFonts w:hint="eastAsia" w:ascii="宋体" w:hAnsi="宋体" w:cs="宋体"/>
              </w:rPr>
              <w:t xml:space="preserve">具有本岗</w:t>
            </w:r>
            <w:r>
              <w:rPr>
                <w:rFonts w:hint="eastAsia" w:ascii="宋体" w:hAnsi="宋体" w:cs="宋体"/>
                <w:highlight w:val="white"/>
              </w:rPr>
              <w:t xml:space="preserve">位</w:t>
            </w:r>
            <w:r>
              <w:rPr>
                <w:rFonts w:hint="eastAsia" w:ascii="宋体" w:hAnsi="宋体" w:cs="宋体"/>
                <w:highlight w:val="white"/>
              </w:rPr>
              <w:t xml:space="preserve">5年及以上客服接待工作经验</w:t>
            </w:r>
            <w:r>
              <w:rPr>
                <w:rFonts w:hint="eastAsia" w:ascii="宋体" w:hAnsi="宋体" w:cs="宋体"/>
                <w:highlight w:val="white"/>
              </w:rPr>
              <w:t xml:space="preserve">得1分</w:t>
            </w:r>
            <w:r>
              <w:rPr>
                <w:rFonts w:hint="eastAsia" w:ascii="宋体" w:hAnsi="宋体" w:cs="宋体"/>
                <w:highlight w:val="white"/>
              </w:rPr>
              <w:t xml:space="preserve">。本项满分2分（须提供证书复印件，业主证明材料，供应商为其缴纳的近一个月的社保证明材料）。</w:t>
            </w:r>
            <w:r>
              <w:rPr>
                <w:highlight w:val="white"/>
              </w:rPr>
            </w:r>
          </w:p>
          <w:p>
            <w:pPr>
              <w:pStyle w:val="825"/>
              <w:spacing w:line="360" w:lineRule="auto"/>
              <w:rPr>
                <w:rFonts w:hint="eastAsia" w:ascii="宋体" w:hAnsi="宋体" w:cs="宋体"/>
              </w:rPr>
            </w:pPr>
            <w:r>
              <w:rPr>
                <w:rFonts w:hint="eastAsia" w:ascii="宋体" w:hAnsi="宋体" w:cs="宋体"/>
                <w:highlight w:val="white"/>
              </w:rPr>
              <w:t xml:space="preserve">3.3保洁主管资质（2分）。保洁主管需具有大专及以上学历且有</w:t>
            </w:r>
            <w:r>
              <w:rPr>
                <w:rFonts w:hint="eastAsia" w:ascii="宋体" w:hAnsi="宋体" w:cs="宋体"/>
                <w:highlight w:val="white"/>
              </w:rPr>
              <w:t xml:space="preserve">实验室项目保洁管理经验</w:t>
            </w:r>
            <w:r>
              <w:rPr>
                <w:rFonts w:hint="eastAsia" w:ascii="宋体" w:hAnsi="宋体" w:cs="宋体"/>
                <w:highlight w:val="white"/>
              </w:rPr>
              <w:t xml:space="preserve">3年及以上的，得1分；具有</w:t>
            </w:r>
            <w:r>
              <w:rPr>
                <w:rFonts w:hint="eastAsia" w:ascii="宋体" w:hAnsi="宋体" w:cs="宋体"/>
                <w:highlight w:val="white"/>
              </w:rPr>
              <w:t xml:space="preserve">实验室垃圾分类处理管理经验</w:t>
            </w:r>
            <w:r>
              <w:rPr>
                <w:rFonts w:hint="eastAsia" w:ascii="宋体" w:hAnsi="宋体" w:cs="宋体"/>
                <w:highlight w:val="white"/>
              </w:rPr>
              <w:t xml:space="preserve">3年及以上的，得1分。</w:t>
            </w:r>
            <w:r>
              <w:rPr>
                <w:rFonts w:hint="eastAsia" w:ascii="宋体" w:hAnsi="宋体" w:cs="宋体"/>
              </w:rPr>
              <w:t xml:space="preserve">本项满分2分（须提供证书复印件，业主证明材料，供应商为其缴纳的近一个月的社保证明材料）。</w:t>
            </w:r>
            <w:r/>
          </w:p>
          <w:p>
            <w:pPr>
              <w:pStyle w:val="825"/>
              <w:spacing w:line="360" w:lineRule="auto"/>
              <w:rPr>
                <w:rFonts w:hint="eastAsia" w:ascii="宋体" w:hAnsi="宋体" w:cs="宋体"/>
              </w:rPr>
            </w:pPr>
            <w:r>
              <w:rPr>
                <w:rFonts w:hint="eastAsia" w:ascii="宋体" w:hAnsi="宋体" w:cs="宋体"/>
              </w:rPr>
              <w:t xml:space="preserve">3.4配电值班人员资格条件（3分）。配电值班人员具有高压电工作业证。每有一人得0.5分，本项满分3分（须提供证书复印件，供应商为其缴纳的近半年来任意一个月社保证明材料）。</w:t>
            </w:r>
            <w:r/>
          </w:p>
          <w:p>
            <w:pPr>
              <w:pStyle w:val="825"/>
              <w:spacing w:line="360" w:lineRule="auto"/>
              <w:rPr>
                <w:rFonts w:hint="eastAsia" w:ascii="宋体" w:hAnsi="宋体" w:cs="宋体"/>
              </w:rPr>
            </w:pPr>
            <w:r>
              <w:rPr>
                <w:rFonts w:hint="eastAsia" w:ascii="宋体" w:hAnsi="宋体" w:cs="宋体"/>
              </w:rPr>
              <w:t xml:space="preserve">3.5消防监控室资格条件（4分）。消防监控室安保员具有</w:t>
            </w:r>
            <w:bookmarkStart w:id="212" w:name="OLE_LINK20"/>
            <w:r>
              <w:rPr>
                <w:rFonts w:hint="eastAsia" w:ascii="宋体" w:hAnsi="宋体" w:cs="宋体"/>
              </w:rPr>
              <w:t xml:space="preserve">消防设施操作员证（中级）</w:t>
            </w:r>
            <w:bookmarkEnd w:id="212"/>
            <w:r>
              <w:rPr>
                <w:rFonts w:hint="eastAsia" w:ascii="宋体" w:hAnsi="宋体" w:cs="宋体"/>
              </w:rPr>
              <w:t xml:space="preserve">。每有一人得0.5分，本项满分4分（须提供证书复印件，供应商为其缴纳的近半年来任意一个月社保证明材料）。</w:t>
            </w:r>
            <w:r/>
          </w:p>
          <w:p>
            <w:pPr>
              <w:pStyle w:val="825"/>
              <w:spacing w:line="360" w:lineRule="auto"/>
              <w:rPr>
                <w:rFonts w:hint="eastAsia" w:ascii="宋体" w:hAnsi="宋体" w:cs="宋体"/>
              </w:rPr>
            </w:pPr>
            <w:r>
              <w:rPr>
                <w:rFonts w:hint="eastAsia" w:ascii="宋体" w:hAnsi="宋体" w:cs="宋体"/>
              </w:rPr>
              <w:t xml:space="preserve">3.6电梯工资格条件（2分）。电梯工具有</w:t>
            </w:r>
            <w:bookmarkStart w:id="213" w:name="OLE_LINK24"/>
            <w:r>
              <w:rPr>
                <w:rFonts w:hint="eastAsia" w:ascii="宋体" w:hAnsi="宋体" w:cs="宋体"/>
              </w:rPr>
              <w:t xml:space="preserve">特种设备安全管理和作业人员证</w:t>
            </w:r>
            <w:bookmarkEnd w:id="213"/>
            <w:r>
              <w:rPr>
                <w:rFonts w:hint="eastAsia" w:ascii="宋体" w:hAnsi="宋体" w:cs="宋体"/>
              </w:rPr>
              <w:t xml:space="preserve">得1分</w:t>
            </w:r>
            <w:r>
              <w:rPr>
                <w:rFonts w:hint="eastAsia" w:ascii="宋体" w:hAnsi="宋体" w:cs="宋体"/>
              </w:rPr>
              <w:t xml:space="preserve">；具有5年及以上从事电梯专业工作经验</w:t>
            </w:r>
            <w:r>
              <w:rPr>
                <w:rFonts w:hint="eastAsia" w:ascii="宋体" w:hAnsi="宋体" w:cs="宋体"/>
              </w:rPr>
              <w:t xml:space="preserve">得1分</w:t>
            </w:r>
            <w:r>
              <w:rPr>
                <w:rFonts w:hint="eastAsia" w:ascii="宋体" w:hAnsi="宋体" w:cs="宋体"/>
              </w:rPr>
              <w:t xml:space="preserve">。本项满分2分 （须提供证书复印件，业主证明材料，供应商为其缴纳的近半年来任意一个月社保证明材料）。</w:t>
            </w:r>
            <w:r/>
          </w:p>
          <w:p>
            <w:pPr>
              <w:pStyle w:val="825"/>
              <w:spacing w:line="360" w:lineRule="auto"/>
              <w:rPr>
                <w:rFonts w:ascii="宋体" w:hAnsi="宋体" w:cs="宋体"/>
              </w:rPr>
            </w:pPr>
            <w:r>
              <w:rPr>
                <w:rFonts w:hint="eastAsia" w:ascii="宋体" w:hAnsi="宋体" w:cs="宋体"/>
              </w:rPr>
              <w:t xml:space="preserve">3.7南湖办公区客服前台资格条件（1分）。2号楼前台人员具有消防设施操作员证（中级）</w:t>
            </w:r>
            <w:r>
              <w:rPr>
                <w:rFonts w:hint="eastAsia" w:ascii="宋体" w:hAnsi="宋体" w:cs="宋体"/>
              </w:rPr>
              <w:t xml:space="preserve">得1分</w:t>
            </w:r>
            <w:r>
              <w:rPr>
                <w:rFonts w:hint="eastAsia" w:ascii="宋体" w:hAnsi="宋体" w:cs="宋体"/>
              </w:rPr>
              <w:t xml:space="preserve">。本项满分1分 （须提供证书复印件，供应商为其缴纳的近半年来任意一个月社保证明材料）。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p>
            <w:pPr>
              <w:pStyle w:val="825"/>
              <w:jc w:val="center"/>
              <w:spacing w:line="360" w:lineRule="auto"/>
              <w:rPr>
                <w:rFonts w:ascii="宋体" w:hAnsi="宋体" w:cs="宋体"/>
                <w:sz w:val="24"/>
                <w:szCs w:val="24"/>
              </w:rPr>
            </w:pPr>
            <w:r>
              <w:rPr>
                <w:rFonts w:hint="eastAsia" w:ascii="宋体" w:hAnsi="宋体" w:cs="宋体"/>
                <w:sz w:val="24"/>
                <w:szCs w:val="24"/>
              </w:rPr>
              <w:t xml:space="preserve">（7分）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25"/>
              <w:spacing w:line="360" w:lineRule="auto"/>
              <w:rPr>
                <w:rFonts w:ascii="宋体" w:hAnsi="宋体" w:cs="宋体"/>
                <w:lang w:val="en-GB"/>
              </w:rPr>
            </w:pPr>
            <w:r>
              <w:rPr>
                <w:rFonts w:hint="eastAsia" w:ascii="宋体" w:hAnsi="宋体" w:cs="宋体"/>
                <w:lang w:val="en-GB"/>
              </w:rPr>
              <w:t xml:space="preserve">4.1项目负责人具有本科及以</w:t>
            </w:r>
            <w:r>
              <w:rPr>
                <w:rFonts w:hint="eastAsia" w:ascii="宋体" w:hAnsi="宋体" w:cs="宋体"/>
                <w:highlight w:val="white"/>
                <w:lang w:val="en-GB"/>
              </w:rPr>
              <w:t xml:space="preserve">上</w:t>
            </w:r>
            <w:r>
              <w:rPr>
                <w:rFonts w:hint="eastAsia" w:ascii="宋体" w:hAnsi="宋体" w:cs="宋体"/>
                <w:highlight w:val="white"/>
                <w:lang w:val="en-GB"/>
              </w:rPr>
              <w:t xml:space="preserve">学历</w:t>
            </w:r>
            <w:r>
              <w:rPr>
                <w:rFonts w:hint="eastAsia" w:ascii="宋体" w:hAnsi="宋体" w:cs="宋体"/>
                <w:lang w:val="en-GB"/>
              </w:rPr>
              <w:t xml:space="preserve">得2分；具有5年及以上从事非住宅类物业管理项目负责人经验得3分。</w:t>
            </w:r>
            <w:r>
              <w:rPr>
                <w:rFonts w:hint="eastAsia" w:ascii="宋体" w:hAnsi="宋体" w:cs="宋体"/>
              </w:rPr>
              <w:t xml:space="preserve">本项满分5分</w:t>
            </w:r>
            <w:r>
              <w:rPr>
                <w:rFonts w:hint="eastAsia" w:ascii="宋体" w:hAnsi="宋体" w:cs="宋体"/>
                <w:lang w:val="en-GB"/>
              </w:rPr>
              <w:t xml:space="preserve">（须提供</w:t>
            </w:r>
            <w:r>
              <w:rPr>
                <w:rFonts w:hint="eastAsia" w:ascii="宋体" w:hAnsi="宋体" w:cs="宋体"/>
              </w:rPr>
              <w:t xml:space="preserve">相关</w:t>
            </w:r>
            <w:r>
              <w:rPr>
                <w:rFonts w:hint="eastAsia" w:ascii="宋体" w:hAnsi="宋体" w:cs="宋体"/>
                <w:lang w:val="en-GB"/>
              </w:rPr>
              <w:t xml:space="preserve">证书、劳动合同复印件、供应商为其缴纳的近半年来任意一个月社保证明材料、业主出具证明其管理经验的证明材料等）。</w:t>
            </w:r>
            <w:r>
              <w:rPr>
                <w:rFonts w:ascii="宋体" w:hAnsi="宋体" w:cs="宋体"/>
                <w:lang w:val="en-GB"/>
              </w:rPr>
            </w:r>
            <w:r/>
          </w:p>
          <w:p>
            <w:pPr>
              <w:pStyle w:val="825"/>
              <w:spacing w:line="360" w:lineRule="auto"/>
              <w:rPr>
                <w:rFonts w:ascii="宋体" w:hAnsi="宋体" w:cs="宋体"/>
                <w:lang w:val="en-GB"/>
              </w:rPr>
            </w:pPr>
            <w:r>
              <w:rPr>
                <w:rFonts w:hint="eastAsia" w:ascii="宋体" w:hAnsi="宋体" w:cs="宋体"/>
                <w:lang w:val="en-GB"/>
              </w:rPr>
              <w:t xml:space="preserve">4.2南湖办公区项目经理持有</w:t>
            </w:r>
            <w:bookmarkStart w:id="214" w:name="OLE_LINK25"/>
            <w:r/>
            <w:bookmarkStart w:id="215" w:name="OLE_LINK26"/>
            <w:r>
              <w:rPr>
                <w:rFonts w:hint="eastAsia" w:ascii="宋体" w:hAnsi="宋体" w:cs="宋体"/>
                <w:lang w:val="en-GB"/>
              </w:rPr>
              <w:t xml:space="preserve">园林绿化类相关专业</w:t>
            </w:r>
            <w:bookmarkEnd w:id="214"/>
            <w:r/>
            <w:bookmarkEnd w:id="215"/>
            <w:r>
              <w:rPr>
                <w:rFonts w:hint="eastAsia" w:ascii="宋体" w:hAnsi="宋体" w:cs="宋体"/>
                <w:lang w:val="en-GB"/>
              </w:rPr>
              <w:t xml:space="preserve">职称证书得1分；具有3年及以上从事非住宅类物业管理经验得1分。本项满分2分（须提供相关证书、劳动合同复印件、供应商为其缴纳的近半年来任意一个月社保证明材料、业主出具证明其管理经验的证明材料等）。</w:t>
            </w:r>
            <w:r>
              <w:rPr>
                <w:rFonts w:ascii="宋体" w:hAnsi="宋体" w:cs="宋体"/>
                <w:lang w:val="en-GB"/>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p>
            <w:pPr>
              <w:pStyle w:val="825"/>
              <w:jc w:val="center"/>
              <w:spacing w:line="360" w:lineRule="auto"/>
              <w:rPr>
                <w:rFonts w:ascii="宋体" w:hAnsi="宋体" w:cs="宋体"/>
                <w:sz w:val="24"/>
                <w:szCs w:val="24"/>
              </w:rPr>
            </w:pPr>
            <w:r>
              <w:rPr>
                <w:rFonts w:hint="eastAsia" w:ascii="宋体" w:hAnsi="宋体" w:cs="宋体"/>
                <w:sz w:val="24"/>
                <w:szCs w:val="24"/>
              </w:rPr>
              <w:t xml:space="preserve">（10分）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top"/>
            <w:textDirection w:val="lrTb"/>
            <w:noWrap w:val="false"/>
          </w:tcPr>
          <w:p>
            <w:pPr>
              <w:pStyle w:val="825"/>
              <w:spacing w:line="360" w:lineRule="auto"/>
              <w:rPr>
                <w:rFonts w:ascii="宋体" w:hAnsi="宋体" w:cs="宋体"/>
                <w:lang w:val="en-GB"/>
              </w:rPr>
            </w:pPr>
            <w:r/>
            <w:bookmarkStart w:id="216" w:name="OLE_LINK40"/>
            <w:r>
              <w:rPr>
                <w:rFonts w:hint="eastAsia" w:ascii="宋体" w:hAnsi="宋体" w:cs="宋体"/>
                <w:lang w:val="en-GB"/>
              </w:rPr>
              <w:t xml:space="preserve">投标人具有非住宅类物业项目管理服务经验，2023年以来承接过非住宅类物业管理项目（类似本项目且服务内容至少包含客服、保洁、保安、零星维修中任意三项业务服务的物业合同</w:t>
            </w:r>
            <w:bookmarkEnd w:id="216"/>
            <w:r>
              <w:rPr>
                <w:rFonts w:hint="eastAsia" w:ascii="宋体" w:hAnsi="宋体" w:cs="宋体"/>
                <w:lang w:val="en-GB"/>
              </w:rPr>
              <w:t xml:space="preserve">）。每提供一个得2分，满分10分（合同应能反映相关信息并提供业主方的业绩证明，两项材料缺一不可）。</w:t>
            </w:r>
            <w:r>
              <w:rPr>
                <w:rFonts w:ascii="宋体" w:hAnsi="宋体" w:cs="宋体"/>
                <w:lang w:val="en-GB"/>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管理体系</w:t>
            </w:r>
            <w:r>
              <w:rPr>
                <w:rFonts w:ascii="宋体" w:hAnsi="宋体" w:cs="宋体"/>
                <w:sz w:val="24"/>
                <w:szCs w:val="24"/>
              </w:rPr>
            </w:r>
            <w:r/>
          </w:p>
          <w:p>
            <w:pPr>
              <w:pStyle w:val="825"/>
              <w:jc w:val="center"/>
              <w:spacing w:line="360" w:lineRule="auto"/>
              <w:rPr>
                <w:rFonts w:ascii="宋体" w:hAnsi="宋体" w:cs="宋体"/>
                <w:sz w:val="24"/>
                <w:szCs w:val="24"/>
              </w:rPr>
            </w:pPr>
            <w:r>
              <w:rPr>
                <w:rFonts w:hint="eastAsia" w:ascii="宋体" w:hAnsi="宋体" w:cs="宋体"/>
                <w:sz w:val="24"/>
                <w:szCs w:val="24"/>
              </w:rPr>
              <w:t xml:space="preserve">（2分）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25"/>
              <w:spacing w:line="360" w:lineRule="auto"/>
              <w:rPr>
                <w:rFonts w:ascii="宋体" w:hAnsi="宋体" w:cs="宋体"/>
                <w:lang w:val="en-GB"/>
              </w:rPr>
            </w:pPr>
            <w:r>
              <w:rPr>
                <w:rFonts w:hint="eastAsia" w:ascii="宋体" w:hAnsi="宋体" w:cs="宋体"/>
                <w:lang w:val="en-GB"/>
              </w:rPr>
              <w:t xml:space="preserve"> 投标人提供有效期内ISO9001系列质量管理体系认证、ISO14001系列环境认证证书、ISO45001系列职业健康安全管理体系证书提供任意一个证书得1分，提供任意二种证书得2分，最多2分。</w:t>
            </w:r>
            <w:r>
              <w:rPr>
                <w:rFonts w:ascii="宋体" w:hAnsi="宋体" w:cs="宋体"/>
                <w:lang w:val="en-GB"/>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25"/>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bl>
    <w:p>
      <w:pPr>
        <w:pStyle w:val="825"/>
        <w:ind w:firstLine="562"/>
        <w:jc w:val="left"/>
        <w:spacing w:before="120" w:after="120" w:line="400" w:lineRule="exact"/>
        <w:rPr>
          <w:rFonts w:hint="eastAsia" w:ascii="方正仿宋_GBK" w:hAnsi="方正仿宋_GBK" w:eastAsia="方正仿宋_GBK" w:cs="方正仿宋_GBK"/>
          <w:b/>
          <w:color w:val="000000"/>
          <w:sz w:val="28"/>
          <w:szCs w:val="28"/>
        </w:rPr>
      </w:pPr>
      <w:r/>
      <w:bookmarkEnd w:id="203"/>
      <w:r/>
      <w:bookmarkEnd w:id="204"/>
      <w:r>
        <w:rPr>
          <w:rFonts w:hint="eastAsia" w:ascii="方正仿宋_GBK" w:hAnsi="方正仿宋_GBK" w:eastAsia="方正仿宋_GBK" w:cs="方正仿宋_GBK"/>
          <w:b/>
          <w:color w:val="000000"/>
          <w:sz w:val="28"/>
          <w:szCs w:val="28"/>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r>
      <w:r/>
    </w:p>
    <w:p>
      <w:pPr>
        <w:pStyle w:val="825"/>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8"/>
      <w:r/>
      <w:bookmarkEnd w:id="169"/>
      <w:r/>
      <w:bookmarkEnd w:id="202"/>
      <w:r>
        <w:rPr>
          <w:rFonts w:hint="eastAsia" w:ascii="方正黑体_GBK" w:hAnsi="方正黑体_GBK" w:eastAsia="方正黑体_GBK" w:cs="方正黑体_GBK"/>
          <w:color w:val="000000"/>
          <w:sz w:val="28"/>
          <w:szCs w:val="28"/>
        </w:rPr>
        <w:t xml:space="preserve">文件格式 </w:t>
      </w:r>
      <w:r/>
    </w:p>
    <w:p>
      <w:pPr>
        <w:pStyle w:val="825"/>
        <w:jc w:val="center"/>
        <w:rPr>
          <w:rFonts w:hint="eastAsia" w:ascii="宋体" w:hAnsi="宋体"/>
          <w:b/>
          <w:sz w:val="28"/>
          <w:szCs w:val="28"/>
        </w:rPr>
      </w:pPr>
      <w:r/>
      <w:bookmarkStart w:id="217" w:name="_Hlt26955039"/>
      <w:r/>
      <w:bookmarkEnd w:id="217"/>
      <w:r/>
      <w:bookmarkStart w:id="218" w:name="_Hlt26671244"/>
      <w:r/>
      <w:bookmarkEnd w:id="218"/>
      <w:r/>
      <w:bookmarkStart w:id="219" w:name="_Toc120614282"/>
      <w:r/>
      <w:bookmarkStart w:id="220" w:name="_Toc49090576"/>
      <w:r/>
      <w:bookmarkStart w:id="221" w:name="_Toc26554094"/>
      <w:r>
        <w:rPr>
          <w:rFonts w:hint="eastAsia" w:ascii="宋体" w:hAnsi="宋体"/>
          <w:b/>
          <w:sz w:val="28"/>
          <w:szCs w:val="28"/>
        </w:rPr>
      </w:r>
      <w:r/>
    </w:p>
    <w:p>
      <w:pPr>
        <w:pStyle w:val="825"/>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825"/>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825"/>
        <w:jc w:val="center"/>
        <w:rPr>
          <w:rFonts w:hint="eastAsia" w:ascii="宋体" w:hAnsi="宋体"/>
          <w:b/>
          <w:sz w:val="28"/>
          <w:szCs w:val="28"/>
        </w:rPr>
      </w:pPr>
      <w:r>
        <w:rPr>
          <w:rFonts w:hint="eastAsia" w:ascii="宋体" w:hAnsi="宋体"/>
          <w:b/>
          <w:sz w:val="28"/>
          <w:szCs w:val="28"/>
        </w:rPr>
      </w:r>
      <w:r/>
    </w:p>
    <w:p>
      <w:pPr>
        <w:pStyle w:val="825"/>
        <w:jc w:val="center"/>
        <w:rPr>
          <w:rFonts w:hint="eastAsia" w:ascii="宋体" w:hAnsi="宋体"/>
          <w:b/>
          <w:sz w:val="28"/>
          <w:szCs w:val="28"/>
        </w:rPr>
      </w:pPr>
      <w:r>
        <w:rPr>
          <w:rFonts w:hint="eastAsia" w:ascii="宋体" w:hAnsi="宋体"/>
          <w:b/>
          <w:sz w:val="28"/>
          <w:szCs w:val="28"/>
        </w:rPr>
      </w:r>
      <w:r/>
    </w:p>
    <w:p>
      <w:pPr>
        <w:pStyle w:val="825"/>
        <w:jc w:val="center"/>
        <w:rPr>
          <w:rFonts w:hint="eastAsia" w:ascii="宋体" w:hAnsi="宋体"/>
          <w:b/>
          <w:sz w:val="28"/>
          <w:szCs w:val="28"/>
        </w:rPr>
      </w:pPr>
      <w:r>
        <w:rPr>
          <w:rFonts w:hint="eastAsia" w:ascii="宋体" w:hAnsi="宋体"/>
          <w:b/>
          <w:sz w:val="28"/>
          <w:szCs w:val="28"/>
        </w:rPr>
      </w:r>
      <w:r/>
    </w:p>
    <w:p>
      <w:pPr>
        <w:pStyle w:val="825"/>
        <w:jc w:val="center"/>
        <w:rPr>
          <w:rFonts w:hint="eastAsia" w:ascii="宋体" w:hAnsi="宋体"/>
          <w:b/>
          <w:sz w:val="28"/>
          <w:szCs w:val="28"/>
        </w:rPr>
      </w:pPr>
      <w:r>
        <w:rPr>
          <w:rFonts w:hint="eastAsia" w:ascii="宋体" w:hAnsi="宋体"/>
          <w:b/>
          <w:sz w:val="28"/>
          <w:szCs w:val="28"/>
        </w:rPr>
      </w:r>
      <w:r/>
    </w:p>
    <w:p>
      <w:pPr>
        <w:pStyle w:val="825"/>
        <w:jc w:val="center"/>
        <w:rPr>
          <w:rFonts w:hint="eastAsia" w:ascii="宋体" w:hAnsi="宋体"/>
          <w:b/>
          <w:sz w:val="28"/>
          <w:szCs w:val="28"/>
        </w:rPr>
      </w:pPr>
      <w:r>
        <w:rPr>
          <w:rFonts w:hint="eastAsia" w:ascii="宋体" w:hAnsi="宋体"/>
          <w:b/>
          <w:sz w:val="28"/>
          <w:szCs w:val="28"/>
        </w:rPr>
      </w:r>
      <w:r/>
    </w:p>
    <w:p>
      <w:pPr>
        <w:pStyle w:val="825"/>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25"/>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825"/>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825"/>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825"/>
        <w:jc w:val="center"/>
        <w:spacing w:line="440" w:lineRule="exact"/>
        <w:rPr>
          <w:rFonts w:hint="eastAsia" w:ascii="宋体" w:hAnsi="宋体"/>
          <w:b/>
          <w:bCs/>
          <w:sz w:val="32"/>
          <w:szCs w:val="32"/>
        </w:rPr>
      </w:pPr>
      <w:r>
        <w:rPr>
          <w:rFonts w:hint="eastAsia" w:ascii="宋体" w:hAnsi="宋体"/>
          <w:b/>
          <w:bCs/>
          <w:sz w:val="32"/>
          <w:szCs w:val="32"/>
        </w:rPr>
      </w:r>
      <w:r/>
    </w:p>
    <w:p>
      <w:pPr>
        <w:pStyle w:val="825"/>
        <w:spacing w:line="440" w:lineRule="exact"/>
        <w:rPr>
          <w:rFonts w:ascii="宋体" w:hAnsi="宋体"/>
        </w:rPr>
      </w:pPr>
      <w:r>
        <w:rPr>
          <w:rFonts w:ascii="宋体" w:hAnsi="宋体"/>
        </w:rPr>
      </w:r>
      <w:r/>
    </w:p>
    <w:p>
      <w:pPr>
        <w:pStyle w:val="82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25"/>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825"/>
        <w:jc w:val="center"/>
        <w:spacing w:line="400" w:lineRule="exact"/>
        <w:rPr>
          <w:rFonts w:hint="eastAsia" w:ascii="宋体" w:hAnsi="宋体"/>
          <w:b/>
          <w:bCs/>
          <w:sz w:val="28"/>
          <w:szCs w:val="28"/>
        </w:rPr>
      </w:pPr>
      <w:r>
        <w:rPr>
          <w:rFonts w:hint="eastAsia" w:ascii="宋体" w:hAnsi="宋体"/>
          <w:b/>
          <w:bCs/>
          <w:sz w:val="28"/>
          <w:szCs w:val="28"/>
        </w:rPr>
      </w:r>
      <w:r/>
    </w:p>
    <w:p>
      <w:pPr>
        <w:pStyle w:val="82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pStyle w:val="82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w:t>
      </w:r>
      <w:r>
        <w:rPr>
          <w:rFonts w:hint="eastAsia" w:ascii="方正仿宋_GBK" w:hAnsi="方正仿宋_GBK" w:eastAsia="方正仿宋_GBK" w:cs="方正仿宋_GBK"/>
          <w:sz w:val="28"/>
          <w:szCs w:val="28"/>
        </w:rPr>
        <w:t xml:space="preserve">条投标人必须在投标文件中提供相关材料，否则作无效投标处理</w:t>
      </w:r>
      <w:r>
        <w:rPr>
          <w:rFonts w:hint="eastAsia" w:ascii="方正仿宋_GBK" w:hAnsi="方正仿宋_GBK" w:eastAsia="方正仿宋_GBK" w:cs="方正仿宋_GBK"/>
          <w:sz w:val="28"/>
          <w:szCs w:val="28"/>
        </w:rPr>
        <w:t xml:space="preserve">。</w:t>
      </w:r>
      <w:r/>
    </w:p>
    <w:p>
      <w:pPr>
        <w:pStyle w:val="82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w:t>
      </w: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w:t>
      </w:r>
      <w:r/>
    </w:p>
    <w:p>
      <w:pPr>
        <w:pStyle w:val="82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提供服务的人员均为订立劳动合同的从业人员的书面声明（</w:t>
      </w:r>
      <w:r>
        <w:rPr>
          <w:rFonts w:hint="eastAsia" w:ascii="方正仿宋_GBK" w:hAnsi="方正仿宋_GBK" w:eastAsia="方正仿宋_GBK" w:cs="方正仿宋_GBK"/>
          <w:sz w:val="28"/>
          <w:szCs w:val="28"/>
        </w:rPr>
        <w:t xml:space="preserve">格式见</w:t>
      </w:r>
      <w:r>
        <w:rPr>
          <w:rFonts w:hint="eastAsia" w:ascii="方正仿宋_GBK" w:hAnsi="方正仿宋_GBK" w:eastAsia="方正仿宋_GBK" w:cs="方正仿宋_GBK"/>
          <w:sz w:val="28"/>
          <w:szCs w:val="28"/>
        </w:rPr>
        <w:t xml:space="preserve">附件13）</w:t>
      </w:r>
      <w:r>
        <w:rPr>
          <w:rFonts w:hint="eastAsia" w:ascii="方正仿宋_GBK" w:hAnsi="方正仿宋_GBK" w:eastAsia="方正仿宋_GBK" w:cs="方正仿宋_GBK"/>
          <w:sz w:val="28"/>
          <w:szCs w:val="28"/>
        </w:rPr>
      </w:r>
      <w:r/>
    </w:p>
    <w:p>
      <w:pPr>
        <w:pStyle w:val="825"/>
        <w:spacing w:line="400" w:lineRule="exact"/>
        <w:rPr>
          <w:rFonts w:ascii="宋体" w:hAnsi="宋体"/>
          <w:b/>
          <w:color w:val="ff0000"/>
          <w:sz w:val="28"/>
          <w:szCs w:val="28"/>
        </w:rPr>
      </w:pPr>
      <w:r>
        <w:rPr>
          <w:rFonts w:ascii="宋体" w:hAnsi="宋体"/>
          <w:b/>
          <w:color w:val="ff0000"/>
          <w:sz w:val="28"/>
          <w:szCs w:val="28"/>
        </w:rPr>
      </w:r>
      <w:r/>
    </w:p>
    <w:p>
      <w:pPr>
        <w:pStyle w:val="825"/>
        <w:spacing w:line="400" w:lineRule="exact"/>
        <w:rPr>
          <w:rFonts w:ascii="宋体" w:hAnsi="宋体"/>
          <w:b/>
          <w:color w:val="ff0000"/>
          <w:sz w:val="28"/>
          <w:szCs w:val="28"/>
        </w:rPr>
      </w:pPr>
      <w:r>
        <w:rPr>
          <w:rFonts w:ascii="宋体" w:hAnsi="宋体"/>
          <w:b/>
          <w:color w:val="ff0000"/>
          <w:sz w:val="28"/>
          <w:szCs w:val="28"/>
        </w:rPr>
      </w:r>
      <w:r/>
    </w:p>
    <w:p>
      <w:pPr>
        <w:pStyle w:val="825"/>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825"/>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825"/>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82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sz w:val="28"/>
                <w:szCs w:val="28"/>
              </w:rPr>
              <w:t xml:space="preserve">三年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913"/>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825"/>
        <w:spacing w:line="400" w:lineRule="exact"/>
        <w:rPr>
          <w:rFonts w:ascii="宋体" w:hAnsi="宋体"/>
          <w:sz w:val="28"/>
          <w:szCs w:val="28"/>
        </w:rPr>
      </w:pPr>
      <w:r>
        <w:rPr>
          <w:rFonts w:ascii="宋体" w:hAnsi="宋体"/>
          <w:sz w:val="28"/>
          <w:szCs w:val="28"/>
        </w:rPr>
        <w:t xml:space="preserve">注：投标总报价为</w:t>
      </w:r>
      <w:r>
        <w:rPr>
          <w:rFonts w:ascii="宋体" w:hAnsi="宋体"/>
          <w:b/>
          <w:sz w:val="28"/>
          <w:szCs w:val="28"/>
        </w:rPr>
        <w:t xml:space="preserve">三年</w:t>
      </w:r>
      <w:r>
        <w:rPr>
          <w:rFonts w:ascii="宋体" w:hAnsi="宋体"/>
          <w:sz w:val="28"/>
          <w:szCs w:val="28"/>
        </w:rPr>
        <w:t xml:space="preserve">物业服务总价。</w:t>
      </w:r>
      <w:r>
        <w:rPr>
          <w:rFonts w:ascii="宋体" w:hAnsi="宋体"/>
          <w:sz w:val="28"/>
          <w:szCs w:val="28"/>
        </w:rPr>
      </w:r>
      <w:r/>
    </w:p>
    <w:p>
      <w:pPr>
        <w:pStyle w:val="825"/>
        <w:spacing w:line="400" w:lineRule="exact"/>
        <w:rPr>
          <w:rFonts w:ascii="宋体" w:hAnsi="宋体"/>
          <w:sz w:val="28"/>
          <w:szCs w:val="28"/>
        </w:rPr>
      </w:pPr>
      <w:r>
        <w:rPr>
          <w:rFonts w:ascii="宋体" w:hAnsi="宋体"/>
          <w:sz w:val="28"/>
          <w:szCs w:val="28"/>
        </w:rPr>
      </w:r>
      <w:r/>
    </w:p>
    <w:p>
      <w:pPr>
        <w:pStyle w:val="825"/>
        <w:spacing w:line="400" w:lineRule="exact"/>
        <w:rPr>
          <w:rFonts w:ascii="宋体" w:hAnsi="宋体"/>
          <w:sz w:val="28"/>
          <w:szCs w:val="28"/>
        </w:rPr>
      </w:pPr>
      <w:r>
        <w:rPr>
          <w:rFonts w:ascii="宋体" w:hAnsi="宋体"/>
          <w:sz w:val="28"/>
          <w:szCs w:val="28"/>
        </w:rPr>
      </w:r>
      <w:r/>
    </w:p>
    <w:p>
      <w:pPr>
        <w:pStyle w:val="825"/>
        <w:spacing w:line="400" w:lineRule="exact"/>
        <w:rPr>
          <w:rFonts w:ascii="宋体" w:hAnsi="宋体"/>
          <w:sz w:val="28"/>
          <w:szCs w:val="28"/>
        </w:rPr>
      </w:pPr>
      <w:r>
        <w:rPr>
          <w:rFonts w:ascii="宋体" w:hAnsi="宋体"/>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82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2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888"/>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（本项目不包含货物，不涉及）</w:t>
            </w:r>
            <w:r>
              <w:rPr>
                <w:rFonts w:hint="eastAsia" w:ascii="方正仿宋_GBK" w:hAnsi="方正仿宋_GBK" w:eastAsia="方正仿宋_GBK" w:cs="方正仿宋_GBK"/>
                <w:sz w:val="28"/>
                <w:szCs w:val="28"/>
              </w:rPr>
            </w:r>
            <w:r/>
          </w:p>
        </w:tc>
      </w:tr>
    </w:tbl>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82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825"/>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825"/>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36</w:t>
            </w: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82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825"/>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82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825"/>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82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825"/>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628"/>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825"/>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563"/>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36</w:t>
            </w: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pStyle w:val="825"/>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cantSplit/>
          <w:trHeight w:val="261"/>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825"/>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825"/>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pStyle w:val="825"/>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261"/>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261"/>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825"/>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825"/>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36</w:t>
            </w: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pStyle w:val="825"/>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825"/>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25"/>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825"/>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825"/>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82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25"/>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p>
    <w:p>
      <w:pPr>
        <w:pStyle w:val="82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2.供应商在投标（响应）文件中响应的拟投入本项目的服务人员不得是全日制在校学生。</w:t>
      </w:r>
      <w:r/>
    </w:p>
    <w:p>
      <w:pPr>
        <w:pStyle w:val="82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25"/>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25"/>
        <w:spacing w:line="400" w:lineRule="exact"/>
        <w:rPr>
          <w:rFonts w:ascii="宋体" w:hAnsi="宋体"/>
          <w:sz w:val="28"/>
          <w:szCs w:val="28"/>
        </w:rPr>
      </w:pPr>
      <w:r>
        <w:rPr>
          <w:rFonts w:ascii="宋体" w:hAnsi="宋体"/>
          <w:sz w:val="28"/>
          <w:szCs w:val="28"/>
        </w:rPr>
        <w:br w:type="page" w:clear="all"/>
      </w:r>
      <w:r>
        <w:rPr>
          <w:rFonts w:ascii="宋体" w:hAnsi="宋体"/>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5"/>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5"/>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825"/>
        <w:spacing w:line="400" w:lineRule="exact"/>
        <w:rPr>
          <w:rFonts w:ascii="宋体" w:hAnsi="宋体"/>
          <w:sz w:val="28"/>
          <w:szCs w:val="28"/>
        </w:rPr>
      </w:pPr>
      <w:r>
        <w:rPr>
          <w:rFonts w:ascii="宋体" w:hAnsi="宋体"/>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25"/>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82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25"/>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5"/>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82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pStyle w:val="82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pStyle w:val="825"/>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pStyle w:val="825"/>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825"/>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825"/>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825"/>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913"/>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91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91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91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91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91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913"/>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91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1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1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13"/>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25"/>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913"/>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825"/>
        <w:ind w:firstLine="560"/>
        <w:spacing w:line="400" w:lineRule="exact"/>
        <w:rPr>
          <w:rFonts w:ascii="宋体" w:hAnsi="宋体"/>
          <w:sz w:val="28"/>
          <w:szCs w:val="28"/>
        </w:rPr>
      </w:pPr>
      <w:r>
        <w:rPr>
          <w:rFonts w:ascii="宋体" w:hAnsi="宋体"/>
          <w:sz w:val="28"/>
          <w:szCs w:val="28"/>
        </w:rPr>
      </w:r>
      <w:r/>
    </w:p>
    <w:p>
      <w:pPr>
        <w:pStyle w:val="825"/>
        <w:ind w:firstLine="560"/>
        <w:spacing w:line="400" w:lineRule="exact"/>
        <w:rPr>
          <w:rFonts w:ascii="宋体" w:hAnsi="宋体"/>
          <w:sz w:val="28"/>
          <w:szCs w:val="28"/>
        </w:rPr>
      </w:pPr>
      <w:r>
        <w:rPr>
          <w:rFonts w:ascii="宋体" w:hAnsi="宋体"/>
          <w:sz w:val="28"/>
          <w:szCs w:val="28"/>
        </w:rPr>
      </w:r>
      <w:r/>
    </w:p>
    <w:p>
      <w:pPr>
        <w:pStyle w:val="825"/>
        <w:ind w:firstLine="560"/>
        <w:spacing w:line="400" w:lineRule="exact"/>
        <w:rPr>
          <w:rFonts w:ascii="宋体" w:hAnsi="宋体"/>
          <w:sz w:val="28"/>
          <w:szCs w:val="28"/>
        </w:rPr>
      </w:pPr>
      <w:r>
        <w:rPr>
          <w:rFonts w:ascii="宋体" w:hAnsi="宋体"/>
          <w:sz w:val="28"/>
          <w:szCs w:val="28"/>
        </w:rPr>
      </w:r>
      <w:r/>
    </w:p>
    <w:p>
      <w:pPr>
        <w:pStyle w:val="825"/>
        <w:ind w:firstLine="560"/>
        <w:spacing w:line="400" w:lineRule="exact"/>
        <w:rPr>
          <w:rFonts w:ascii="宋体" w:hAnsi="宋体"/>
          <w:sz w:val="28"/>
          <w:szCs w:val="28"/>
        </w:rPr>
      </w:pPr>
      <w:r>
        <w:rPr>
          <w:rFonts w:ascii="宋体" w:hAnsi="宋体"/>
          <w:sz w:val="28"/>
          <w:szCs w:val="28"/>
        </w:rPr>
      </w:r>
      <w:r/>
    </w:p>
    <w:p>
      <w:pPr>
        <w:pStyle w:val="825"/>
        <w:ind w:firstLine="560"/>
        <w:spacing w:line="400" w:lineRule="exact"/>
        <w:rPr>
          <w:rFonts w:hint="eastAsia" w:ascii="宋体" w:hAnsi="宋体"/>
          <w:sz w:val="28"/>
          <w:szCs w:val="28"/>
        </w:rPr>
      </w:pPr>
      <w:r>
        <w:rPr>
          <w:rFonts w:hint="eastAsia" w:ascii="宋体" w:hAnsi="宋体"/>
          <w:sz w:val="28"/>
          <w:szCs w:val="28"/>
        </w:rPr>
      </w:r>
      <w:r/>
    </w:p>
    <w:p>
      <w:pPr>
        <w:pStyle w:val="825"/>
        <w:ind w:firstLine="560"/>
        <w:spacing w:line="400" w:lineRule="exact"/>
        <w:rPr>
          <w:rFonts w:ascii="宋体" w:hAnsi="宋体"/>
          <w:sz w:val="28"/>
          <w:szCs w:val="28"/>
        </w:rPr>
      </w:pPr>
      <w:r>
        <w:rPr>
          <w:rFonts w:ascii="宋体" w:hAnsi="宋体"/>
          <w:sz w:val="28"/>
          <w:szCs w:val="28"/>
        </w:rPr>
      </w:r>
      <w:r/>
    </w:p>
    <w:p>
      <w:pPr>
        <w:pStyle w:val="825"/>
        <w:jc w:val="center"/>
        <w:spacing w:line="400" w:lineRule="exact"/>
        <w:rPr>
          <w:rFonts w:hint="eastAsia" w:ascii="方正黑体_GBK" w:hAnsi="方正黑体_GBK" w:eastAsia="方正黑体_GBK" w:cs="方正黑体_GBK"/>
          <w:bCs/>
          <w:sz w:val="28"/>
          <w:szCs w:val="28"/>
        </w:rPr>
      </w:pPr>
      <w:r/>
      <w:bookmarkEnd w:id="219"/>
      <w:r/>
      <w:bookmarkEnd w:id="220"/>
      <w:r/>
      <w:bookmarkEnd w:id="221"/>
      <w:r/>
      <w:bookmarkStart w:id="222"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825"/>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25"/>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825"/>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5"/>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825"/>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825"/>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825"/>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825"/>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825"/>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825"/>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25"/>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25"/>
        <w:spacing w:line="400" w:lineRule="exact"/>
        <w:rPr>
          <w:rFonts w:hint="eastAsia" w:ascii="黑体" w:hAnsi="黑体" w:eastAsia="黑体"/>
          <w:b/>
          <w:sz w:val="28"/>
          <w:szCs w:val="28"/>
        </w:rPr>
      </w:pPr>
      <w:r>
        <w:rPr>
          <w:rFonts w:hint="eastAsia" w:ascii="黑体" w:hAnsi="黑体" w:eastAsia="黑体"/>
          <w:b/>
          <w:sz w:val="28"/>
          <w:szCs w:val="28"/>
        </w:rPr>
      </w:r>
      <w:r/>
    </w:p>
    <w:p>
      <w:pPr>
        <w:pStyle w:val="825"/>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t xml:space="preserve">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2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82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825"/>
        <w:spacing w:line="400" w:lineRule="exact"/>
        <w:rPr>
          <w:rFonts w:hint="eastAsia" w:ascii="宋体" w:hAnsi="宋体"/>
          <w:color w:val="ff0000"/>
          <w:sz w:val="28"/>
          <w:szCs w:val="28"/>
        </w:rPr>
      </w:pPr>
      <w:r>
        <w:rPr>
          <w:rFonts w:hint="eastAsia" w:ascii="宋体" w:hAnsi="宋体"/>
          <w:color w:val="ff0000"/>
          <w:sz w:val="28"/>
          <w:szCs w:val="28"/>
        </w:rPr>
      </w:r>
      <w:r/>
    </w:p>
    <w:p>
      <w:pPr>
        <w:pStyle w:val="825"/>
        <w:jc w:val="center"/>
        <w:spacing w:line="400" w:lineRule="exact"/>
        <w:rPr>
          <w:rFonts w:hint="eastAsia" w:ascii="宋体" w:hAnsi="宋体" w:cs="宋体"/>
          <w:b/>
          <w:sz w:val="28"/>
          <w:szCs w:val="28"/>
        </w:rPr>
      </w:pPr>
      <w:r>
        <w:rPr>
          <w:rFonts w:hint="eastAsia" w:ascii="宋体" w:hAnsi="宋体" w:cs="宋体"/>
          <w:b/>
          <w:sz w:val="28"/>
          <w:szCs w:val="28"/>
        </w:rPr>
      </w:r>
      <w:r/>
    </w:p>
    <w:p>
      <w:pPr>
        <w:pStyle w:val="825"/>
        <w:jc w:val="center"/>
        <w:spacing w:line="400" w:lineRule="exact"/>
        <w:rPr>
          <w:rFonts w:hint="eastAsia" w:ascii="宋体" w:hAnsi="宋体" w:cs="宋体"/>
          <w:b/>
          <w:sz w:val="28"/>
          <w:szCs w:val="28"/>
        </w:rPr>
      </w:pPr>
      <w:r>
        <w:rPr>
          <w:rFonts w:hint="eastAsia" w:ascii="宋体" w:hAnsi="宋体" w:cs="宋体"/>
          <w:b/>
          <w:sz w:val="28"/>
          <w:szCs w:val="28"/>
        </w:rPr>
      </w:r>
      <w:r/>
    </w:p>
    <w:p>
      <w:pPr>
        <w:pStyle w:val="825"/>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w:t>
      </w:r>
      <w:r>
        <w:rPr>
          <w:rFonts w:hint="eastAsia" w:ascii="方正黑体_GBK" w:hAnsi="方正黑体_GBK" w:eastAsia="方正黑体_GBK" w:cs="方正黑体_GBK"/>
          <w:bCs/>
          <w:sz w:val="28"/>
          <w:szCs w:val="28"/>
        </w:rPr>
        <w:t xml:space="preserve">2</w:t>
      </w:r>
      <w:r>
        <w:rPr>
          <w:rFonts w:hint="eastAsia" w:ascii="方正黑体_GBK" w:hAnsi="方正黑体_GBK" w:eastAsia="方正黑体_GBK" w:cs="方正黑体_GBK"/>
          <w:bCs/>
          <w:sz w:val="28"/>
          <w:szCs w:val="28"/>
        </w:rPr>
        <w:t xml:space="preserve">  关于符合本国产品标准的声明函（采购包号：XX）</w:t>
      </w:r>
      <w:r/>
    </w:p>
    <w:p>
      <w:pPr>
        <w:pStyle w:val="888"/>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00"/>
          <w:rFonts w:hint="eastAsia" w:ascii="方正仿宋_GBK" w:hAnsi="方正仿宋_GBK" w:eastAsia="方正仿宋_GBK" w:cs="方正仿宋_GBK"/>
          <w:i w:val="0"/>
          <w:sz w:val="28"/>
          <w:szCs w:val="28"/>
          <w:u w:val="single"/>
          <w:shd w:val="clear" w:color="auto" w:fill="ffffff"/>
        </w:rPr>
        <w:t xml:space="preserve">（产品名称1）</w:t>
      </w:r>
      <w:r>
        <w:rPr>
          <w:rStyle w:val="900"/>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00"/>
          <w:rFonts w:hint="eastAsia" w:ascii="方正仿宋_GBK" w:hAnsi="方正仿宋_GBK" w:eastAsia="方正仿宋_GBK" w:cs="方正仿宋_GBK"/>
          <w:i w:val="0"/>
          <w:sz w:val="28"/>
          <w:szCs w:val="28"/>
          <w:u w:val="single"/>
          <w:shd w:val="clear" w:color="auto" w:fill="ffffff"/>
        </w:rPr>
        <w:t xml:space="preserve">（厂名）</w:t>
      </w:r>
      <w:r>
        <w:rPr>
          <w:rStyle w:val="900"/>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00"/>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00"/>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00"/>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00"/>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8"/>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888"/>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88"/>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0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825"/>
        <w:ind w:firstLine="632"/>
        <w:jc w:val="center"/>
        <w:spacing w:line="560" w:lineRule="atLeast"/>
        <w:rPr>
          <w:rFonts w:ascii="方正黑体_GBK" w:hAnsi="方正黑体_GBK" w:eastAsia="方正黑体_GBK" w:cs="方正黑体_GBK"/>
          <w:bCs/>
          <w:color w:val="ff0000"/>
          <w:sz w:val="28"/>
          <w:szCs w:val="28"/>
        </w:rPr>
      </w:pPr>
      <w:r/>
      <w:bookmarkEnd w:id="166"/>
      <w:r/>
      <w:bookmarkEnd w:id="167"/>
      <w:r/>
      <w:bookmarkEnd w:id="222"/>
      <w:r>
        <w:rPr>
          <w:rFonts w:ascii="方正黑体_GBK" w:hAnsi="方正黑体_GBK" w:eastAsia="方正黑体_GBK" w:cs="方正黑体_GBK"/>
          <w:bCs/>
          <w:sz w:val="28"/>
          <w:szCs w:val="28"/>
        </w:rPr>
        <w:br w:type="page" w:clear="all"/>
      </w:r>
      <w:bookmarkStart w:id="223" w:name="OLE_LINK1"/>
      <w:r>
        <w:rPr>
          <w:rFonts w:ascii="方正黑体_GBK" w:hAnsi="方正黑体_GBK" w:eastAsia="方正黑体_GBK" w:cs="方正黑体_GBK"/>
          <w:bCs/>
          <w:color w:val="ff0000"/>
          <w:sz w:val="28"/>
          <w:szCs w:val="28"/>
        </w:rPr>
        <w:t xml:space="preserve">附件</w:t>
      </w:r>
      <w:r>
        <w:rPr>
          <w:rFonts w:hint="eastAsia" w:ascii="方正黑体_GBK" w:hAnsi="方正黑体_GBK" w:eastAsia="方正黑体_GBK" w:cs="方正黑体_GBK"/>
          <w:bCs/>
          <w:color w:val="ff0000"/>
          <w:sz w:val="28"/>
          <w:szCs w:val="28"/>
        </w:rPr>
        <w:t xml:space="preserve">13 </w:t>
      </w:r>
      <w:r>
        <w:rPr>
          <w:rFonts w:hint="eastAsia" w:ascii="方正黑体_GBK" w:hAnsi="方正黑体_GBK" w:eastAsia="方正黑体_GBK" w:cs="方正黑体_GBK"/>
          <w:bCs/>
          <w:color w:val="ff0000"/>
          <w:sz w:val="28"/>
          <w:szCs w:val="28"/>
        </w:rPr>
        <w:t xml:space="preserve">提供服务的人员均为订立劳动合同的从业人员的书面声明</w:t>
      </w:r>
      <w:r>
        <w:rPr>
          <w:rFonts w:ascii="方正黑体_GBK" w:hAnsi="方正黑体_GBK" w:eastAsia="方正黑体_GBK" w:cs="方正黑体_GBK"/>
          <w:bCs/>
          <w:color w:val="ff0000"/>
          <w:sz w:val="28"/>
          <w:szCs w:val="28"/>
        </w:rPr>
      </w:r>
      <w:r/>
    </w:p>
    <w:p>
      <w:pPr>
        <w:pStyle w:val="825"/>
        <w:ind w:firstLine="632"/>
        <w:jc w:val="center"/>
        <w:spacing w:line="560" w:lineRule="atLeast"/>
        <w:rPr>
          <w:rFonts w:ascii="方正黑体_GBK" w:hAnsi="方正黑体_GBK" w:eastAsia="方正黑体_GBK" w:cs="方正黑体_GBK"/>
          <w:bCs/>
          <w:color w:val="ff0000"/>
          <w:sz w:val="28"/>
          <w:szCs w:val="28"/>
        </w:rPr>
      </w:pPr>
      <w:r/>
      <w:bookmarkEnd w:id="223"/>
      <w:r>
        <w:rPr>
          <w:rFonts w:hint="eastAsia" w:ascii="方正黑体_GBK" w:hAnsi="方正黑体_GBK" w:eastAsia="方正黑体_GBK" w:cs="方正黑体_GBK"/>
          <w:bCs/>
          <w:color w:val="ff0000"/>
          <w:sz w:val="28"/>
          <w:szCs w:val="28"/>
        </w:rPr>
        <w:t xml:space="preserve">（采购包号：XX）</w:t>
      </w:r>
      <w:r>
        <w:rPr>
          <w:rFonts w:ascii="方正黑体_GBK" w:hAnsi="方正黑体_GBK" w:eastAsia="方正黑体_GBK" w:cs="方正黑体_GBK"/>
          <w:bCs/>
          <w:color w:val="ff0000"/>
          <w:sz w:val="28"/>
          <w:szCs w:val="28"/>
        </w:rPr>
      </w:r>
      <w:r/>
    </w:p>
    <w:p>
      <w:pPr>
        <w:pStyle w:val="825"/>
        <w:ind w:firstLine="632"/>
        <w:spacing w:line="560" w:lineRule="atLeast"/>
        <w:rPr>
          <w:rFonts w:eastAsia="方正仿宋_GBK"/>
          <w:color w:val="ff0000"/>
          <w:sz w:val="32"/>
          <w:szCs w:val="20"/>
        </w:rPr>
      </w:pPr>
      <w:r>
        <w:rPr>
          <w:rFonts w:hint="eastAsia" w:eastAsia="方正仿宋_GBK"/>
          <w:color w:val="ff0000"/>
          <w:sz w:val="32"/>
          <w:szCs w:val="20"/>
        </w:rPr>
        <w:t xml:space="preserve">本企业（本联合体，如项目采购包接受联合体参加的）</w:t>
      </w:r>
      <w:r>
        <w:rPr>
          <w:rFonts w:eastAsia="方正仿宋_GBK"/>
          <w:color w:val="ff0000"/>
          <w:sz w:val="32"/>
          <w:szCs w:val="20"/>
        </w:rPr>
        <w:t xml:space="preserve">参加江苏省政府采购中心组织的项目编号为JSZC-320000-SCZX-</w:t>
      </w:r>
      <w:r>
        <w:rPr>
          <w:rFonts w:hint="eastAsia" w:eastAsia="方正仿宋_GBK"/>
          <w:color w:val="ff0000"/>
          <w:sz w:val="32"/>
          <w:szCs w:val="20"/>
        </w:rPr>
        <w:t xml:space="preserve">G</w:t>
      </w:r>
      <w:r>
        <w:rPr>
          <w:rFonts w:eastAsia="方正仿宋_GBK"/>
          <w:color w:val="ff0000"/>
          <w:sz w:val="32"/>
          <w:szCs w:val="20"/>
        </w:rPr>
        <w:t xml:space="preserve">20</w:t>
      </w:r>
      <w:r>
        <w:rPr>
          <w:rFonts w:hint="eastAsia" w:eastAsia="方正仿宋_GBK"/>
          <w:color w:val="ff0000"/>
          <w:sz w:val="32"/>
          <w:szCs w:val="20"/>
        </w:rPr>
        <w:t xml:space="preserve">26</w:t>
      </w:r>
      <w:r>
        <w:rPr>
          <w:rFonts w:eastAsia="方正仿宋_GBK"/>
          <w:color w:val="ff0000"/>
          <w:sz w:val="32"/>
          <w:szCs w:val="20"/>
        </w:rPr>
        <w:t xml:space="preserve">-XXXX，XXXX（项目名称）（采购包号：XX）项目采购活动</w:t>
      </w:r>
      <w:r>
        <w:rPr>
          <w:rFonts w:hint="eastAsia" w:eastAsia="方正仿宋_GBK"/>
          <w:color w:val="ff0000"/>
          <w:sz w:val="32"/>
          <w:szCs w:val="20"/>
        </w:rPr>
        <w:t xml:space="preserve">，根据</w:t>
      </w:r>
      <w:r>
        <w:rPr>
          <w:rFonts w:ascii="方正仿宋_GBK" w:hAnsi="方正仿宋_GBK" w:eastAsia="方正仿宋_GBK" w:cs="方正仿宋_GBK"/>
          <w:color w:val="ff0000"/>
          <w:sz w:val="32"/>
          <w:szCs w:val="32"/>
        </w:rPr>
        <w:t xml:space="preserve">《政府采购促进中小企业发展管理办法》</w:t>
      </w:r>
      <w:r>
        <w:rPr>
          <w:rFonts w:hint="eastAsia" w:ascii="方正仿宋_GBK" w:hAnsi="方正仿宋_GBK" w:eastAsia="方正仿宋_GBK" w:cs="方正仿宋_GBK"/>
          <w:color w:val="ff0000"/>
          <w:sz w:val="32"/>
          <w:szCs w:val="32"/>
        </w:rPr>
        <w:t xml:space="preserve">第四条规定</w:t>
      </w:r>
      <w:r>
        <w:rPr>
          <w:rFonts w:eastAsia="方正仿宋_GBK"/>
          <w:color w:val="ff0000"/>
          <w:sz w:val="32"/>
          <w:szCs w:val="20"/>
        </w:rPr>
        <w:t xml:space="preserve">，</w:t>
      </w:r>
      <w:r>
        <w:rPr>
          <w:rFonts w:hint="eastAsia" w:eastAsia="方正仿宋_GBK"/>
          <w:color w:val="ff0000"/>
          <w:sz w:val="32"/>
          <w:szCs w:val="20"/>
        </w:rPr>
        <w:t xml:space="preserve">本企业（本联合体，如项目采购包接受联合体参加的）</w:t>
      </w:r>
      <w:r>
        <w:rPr>
          <w:rFonts w:eastAsia="方正仿宋_GBK"/>
          <w:color w:val="ff0000"/>
          <w:sz w:val="32"/>
          <w:szCs w:val="20"/>
        </w:rPr>
        <w:t xml:space="preserve">郑重声明</w:t>
      </w:r>
      <w:r>
        <w:rPr>
          <w:rFonts w:hint="eastAsia" w:eastAsia="方正仿宋_GBK"/>
          <w:color w:val="ff0000"/>
          <w:sz w:val="32"/>
          <w:szCs w:val="20"/>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color w:val="ff0000"/>
          <w:sz w:val="32"/>
          <w:szCs w:val="32"/>
        </w:rPr>
        <w:t xml:space="preserve">依照《中华人民共和国劳动合同法》订立劳动合同的从业人员。</w:t>
      </w:r>
      <w:r>
        <w:rPr>
          <w:rFonts w:eastAsia="方正仿宋_GBK"/>
          <w:color w:val="ff0000"/>
          <w:sz w:val="32"/>
          <w:szCs w:val="20"/>
        </w:rPr>
      </w:r>
      <w:r/>
    </w:p>
    <w:p>
      <w:pPr>
        <w:pStyle w:val="825"/>
        <w:ind w:firstLine="632"/>
        <w:spacing w:line="560" w:lineRule="atLeast"/>
        <w:rPr>
          <w:rFonts w:eastAsia="方正仿宋_GBK"/>
          <w:color w:val="ff0000"/>
          <w:sz w:val="32"/>
          <w:szCs w:val="20"/>
        </w:rPr>
      </w:pPr>
      <w:r>
        <w:rPr>
          <w:rFonts w:eastAsia="方正仿宋_GBK"/>
          <w:color w:val="ff0000"/>
          <w:sz w:val="32"/>
          <w:szCs w:val="20"/>
        </w:rPr>
        <w:t xml:space="preserve">本</w:t>
      </w:r>
      <w:r>
        <w:rPr>
          <w:rFonts w:hint="eastAsia" w:eastAsia="方正仿宋_GBK"/>
          <w:color w:val="ff0000"/>
          <w:sz w:val="32"/>
          <w:szCs w:val="20"/>
        </w:rPr>
        <w:t xml:space="preserve">企业（联合体）</w:t>
      </w:r>
      <w:r>
        <w:rPr>
          <w:rFonts w:eastAsia="方正仿宋_GBK"/>
          <w:color w:val="ff0000"/>
          <w:sz w:val="32"/>
          <w:szCs w:val="20"/>
        </w:rPr>
        <w:t xml:space="preserve">对上述声明的真实性负责。如有虚假，将依法承担相应责任。</w:t>
      </w:r>
      <w:r/>
    </w:p>
    <w:p>
      <w:pPr>
        <w:pStyle w:val="825"/>
        <w:ind w:firstLine="624"/>
        <w:jc w:val="left"/>
        <w:spacing w:after="100" w:line="259" w:lineRule="auto"/>
        <w:widowControl/>
        <w:rPr>
          <w:rFonts w:ascii="Calibri" w:hAnsi="Calibri" w:eastAsia="方正仿宋_GBK"/>
          <w:color w:val="ff0000"/>
          <w:sz w:val="22"/>
          <w:szCs w:val="22"/>
        </w:rPr>
      </w:pPr>
      <w:r>
        <w:rPr>
          <w:rFonts w:ascii="Calibri" w:hAnsi="Calibri" w:eastAsia="方正仿宋_GBK"/>
          <w:color w:val="ff0000"/>
          <w:sz w:val="22"/>
          <w:szCs w:val="22"/>
        </w:rPr>
      </w:r>
      <w:r/>
    </w:p>
    <w:p>
      <w:pPr>
        <w:pStyle w:val="825"/>
        <w:ind w:firstLine="624"/>
        <w:spacing w:line="590" w:lineRule="atLeast"/>
        <w:rPr>
          <w:rFonts w:ascii="方正黑体_GBK" w:hAnsi="方正黑体_GBK" w:eastAsia="方正黑体_GBK" w:cs="方正黑体_GBK"/>
          <w:b/>
          <w:bCs/>
          <w:color w:val="ff0000"/>
          <w:sz w:val="32"/>
          <w:szCs w:val="20"/>
        </w:rPr>
      </w:pPr>
      <w:r>
        <w:rPr>
          <w:rFonts w:hint="eastAsia" w:ascii="方正黑体_GBK" w:hAnsi="方正黑体_GBK" w:eastAsia="方正黑体_GBK" w:cs="方正黑体_GBK"/>
          <w:b/>
          <w:bCs/>
          <w:color w:val="ff0000"/>
          <w:sz w:val="32"/>
          <w:szCs w:val="32"/>
        </w:rPr>
        <w:t xml:space="preserve">注：专门面向中小微型企业采购的采购项目采购包，投标人（供应商）未提供该书面声明的，投标（响应）无效。</w:t>
      </w:r>
      <w:r>
        <w:rPr>
          <w:rFonts w:ascii="方正黑体_GBK" w:hAnsi="方正黑体_GBK" w:eastAsia="方正黑体_GBK" w:cs="方正黑体_GBK"/>
          <w:b/>
          <w:bCs/>
          <w:color w:val="ff0000"/>
          <w:sz w:val="32"/>
          <w:szCs w:val="20"/>
        </w:rPr>
      </w:r>
      <w:r/>
    </w:p>
    <w:p>
      <w:pPr>
        <w:pStyle w:val="825"/>
        <w:ind w:firstLine="560"/>
        <w:jc w:val="center"/>
        <w:spacing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pStyle w:val="825"/>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2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825"/>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82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82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82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82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2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82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82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82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40"/>
        <w:spacing w:line="400" w:lineRule="exact"/>
        <w:rPr>
          <w:rFonts w:hint="eastAsia"/>
          <w:sz w:val="28"/>
          <w:szCs w:val="28"/>
        </w:rPr>
      </w:pPr>
      <w:r>
        <w:rPr>
          <w:rFonts w:hint="eastAsia"/>
          <w:sz w:val="28"/>
          <w:szCs w:val="28"/>
        </w:rPr>
      </w:r>
      <w:r/>
    </w:p>
    <w:p>
      <w:pPr>
        <w:pStyle w:val="84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2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rPr>
        <w:rStyle w:val="898"/>
      </w:rPr>
    </w:r>
    <w:r/>
  </w:p>
  <w:p>
    <w:pPr>
      <w:pStyle w:val="8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25"/>
                    </w:pPr>
                    <w:r/>
                    <w:r/>
                  </w:p>
                </w:txbxContent>
              </v:textbox>
            </v:shape>
          </w:pict>
        </mc:Fallback>
      </mc:AlternateContent>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05"/>
      <w:isLgl w:val="false"/>
      <w:suff w:val="tab"/>
      <w:lvlText w:val="附录%1."/>
      <w:lvlJc w:val="left"/>
      <w:pPr>
        <w:pStyle w:val="8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25"/>
        <w:ind w:left="0" w:firstLine="0"/>
      </w:pPr>
      <w:rPr>
        <w:rFonts w:ascii="Times New Roman" w:hAnsi="Times New Roman" w:cs="Times New Roman"/>
      </w:rPr>
    </w:lvl>
    <w:lvl w:ilvl="1">
      <w:start w:val="1"/>
      <w:numFmt w:val="bullet"/>
      <w:isLgl w:val="false"/>
      <w:suff w:val="tab"/>
      <w:lvlText w:val="o"/>
      <w:lvlJc w:val="left"/>
      <w:pPr>
        <w:pStyle w:val="825"/>
        <w:ind w:left="1440" w:hanging="360"/>
      </w:pPr>
      <w:rPr>
        <w:rFonts w:ascii="Courier New" w:hAnsi="Courier New" w:cs="Courier New"/>
      </w:rPr>
    </w:lvl>
    <w:lvl w:ilvl="2">
      <w:start w:val="1"/>
      <w:numFmt w:val="bullet"/>
      <w:isLgl w:val="false"/>
      <w:suff w:val="tab"/>
      <w:lvlText w:val="§"/>
      <w:lvlJc w:val="left"/>
      <w:pPr>
        <w:pStyle w:val="825"/>
        <w:ind w:left="2160" w:hanging="360"/>
      </w:pPr>
      <w:rPr>
        <w:rFonts w:ascii="Wingdings" w:hAnsi="Wingdings"/>
      </w:rPr>
    </w:lvl>
    <w:lvl w:ilvl="3">
      <w:start w:val="1"/>
      <w:numFmt w:val="bullet"/>
      <w:isLgl w:val="false"/>
      <w:suff w:val="tab"/>
      <w:lvlText w:val="·"/>
      <w:lvlJc w:val="left"/>
      <w:pPr>
        <w:pStyle w:val="825"/>
        <w:ind w:left="2880" w:hanging="360"/>
      </w:pPr>
      <w:rPr>
        <w:rFonts w:ascii="Symbol" w:hAnsi="Symbol"/>
      </w:rPr>
    </w:lvl>
    <w:lvl w:ilvl="4">
      <w:start w:val="1"/>
      <w:numFmt w:val="bullet"/>
      <w:isLgl w:val="false"/>
      <w:suff w:val="tab"/>
      <w:lvlText w:val="o"/>
      <w:lvlJc w:val="left"/>
      <w:pPr>
        <w:pStyle w:val="825"/>
        <w:ind w:left="3600" w:hanging="360"/>
      </w:pPr>
      <w:rPr>
        <w:rFonts w:ascii="Courier New" w:hAnsi="Courier New" w:cs="Courier New"/>
      </w:rPr>
    </w:lvl>
    <w:lvl w:ilvl="5">
      <w:start w:val="1"/>
      <w:numFmt w:val="bullet"/>
      <w:isLgl w:val="false"/>
      <w:suff w:val="tab"/>
      <w:lvlText w:val="§"/>
      <w:lvlJc w:val="left"/>
      <w:pPr>
        <w:pStyle w:val="825"/>
        <w:ind w:left="4320" w:hanging="360"/>
      </w:pPr>
      <w:rPr>
        <w:rFonts w:ascii="Wingdings" w:hAnsi="Wingdings"/>
      </w:rPr>
    </w:lvl>
    <w:lvl w:ilvl="6">
      <w:start w:val="1"/>
      <w:numFmt w:val="bullet"/>
      <w:isLgl w:val="false"/>
      <w:suff w:val="tab"/>
      <w:lvlText w:val="·"/>
      <w:lvlJc w:val="left"/>
      <w:pPr>
        <w:pStyle w:val="825"/>
        <w:ind w:left="5040" w:hanging="360"/>
      </w:pPr>
      <w:rPr>
        <w:rFonts w:ascii="Symbol" w:hAnsi="Symbol"/>
      </w:rPr>
    </w:lvl>
    <w:lvl w:ilvl="7">
      <w:start w:val="1"/>
      <w:numFmt w:val="bullet"/>
      <w:isLgl w:val="false"/>
      <w:suff w:val="tab"/>
      <w:lvlText w:val="o"/>
      <w:lvlJc w:val="left"/>
      <w:pPr>
        <w:pStyle w:val="825"/>
        <w:ind w:left="5760" w:hanging="360"/>
      </w:pPr>
      <w:rPr>
        <w:rFonts w:ascii="Courier New" w:hAnsi="Courier New" w:cs="Courier New"/>
      </w:rPr>
    </w:lvl>
    <w:lvl w:ilvl="8">
      <w:start w:val="1"/>
      <w:numFmt w:val="bullet"/>
      <w:isLgl w:val="false"/>
      <w:suff w:val="tab"/>
      <w:lvlText w:val="§"/>
      <w:lvlJc w:val="left"/>
      <w:pPr>
        <w:pStyle w:val="825"/>
        <w:ind w:left="6480" w:hanging="360"/>
      </w:pPr>
      <w:rPr>
        <w:rFonts w:ascii="Wingdings" w:hAnsi="Wingdings"/>
      </w:rPr>
    </w:lvl>
  </w:abstractNum>
  <w:abstractNum w:abstractNumId="2">
    <w:multiLevelType w:val="hybridMultilevel"/>
    <w:lvl w:ilvl="0">
      <w:start w:val="1"/>
      <w:numFmt w:val="chineseCountingThousand"/>
      <w:isLgl w:val="false"/>
      <w:suff w:val="nothing"/>
      <w:lvlText w:val="第%1章 "/>
      <w:lvlJc w:val="left"/>
      <w:pPr>
        <w:pStyle w:val="825"/>
        <w:ind w:left="0" w:firstLine="0"/>
      </w:pPr>
      <w:rPr>
        <w:rFonts w:hint="eastAsia"/>
      </w:rPr>
    </w:lvl>
    <w:lvl w:ilvl="1">
      <w:start w:val="1"/>
      <w:numFmt w:val="decimal"/>
      <w:isLgl w:val="false"/>
      <w:suff w:val="nothing"/>
      <w:lvlText w:val="%2、"/>
      <w:lvlJc w:val="left"/>
      <w:pPr>
        <w:pStyle w:val="825"/>
        <w:ind w:left="0" w:firstLine="0"/>
      </w:pPr>
      <w:rPr>
        <w:rFonts w:hint="eastAsia"/>
      </w:rPr>
    </w:lvl>
    <w:lvl w:ilvl="2">
      <w:start w:val="1"/>
      <w:numFmt w:val="decimal"/>
      <w:isLgl w:val="false"/>
      <w:suff w:val="nothing"/>
      <w:lvlText w:val="%2.%3 "/>
      <w:lvlJc w:val="left"/>
      <w:pPr>
        <w:pStyle w:val="825"/>
        <w:ind w:left="0" w:firstLine="0"/>
      </w:pPr>
      <w:rPr>
        <w:rFonts w:hint="eastAsia"/>
      </w:rPr>
    </w:lvl>
    <w:lvl w:ilvl="3">
      <w:start w:val="1"/>
      <w:numFmt w:val="decimal"/>
      <w:isLgl w:val="false"/>
      <w:suff w:val="nothing"/>
      <w:lvlText w:val="%2.%3.%4 "/>
      <w:lvlJc w:val="left"/>
      <w:pPr>
        <w:pStyle w:val="825"/>
        <w:ind w:left="0" w:firstLine="0"/>
      </w:pPr>
      <w:rPr>
        <w:rFonts w:hint="eastAsia"/>
      </w:rPr>
    </w:lvl>
    <w:lvl w:ilvl="4">
      <w:start w:val="1"/>
      <w:numFmt w:val="decimal"/>
      <w:isLgl w:val="false"/>
      <w:suff w:val="nothing"/>
      <w:lvlText w:val="%2.%3.%4.%5 "/>
      <w:lvlJc w:val="left"/>
      <w:pPr>
        <w:pStyle w:val="825"/>
        <w:ind w:left="0" w:firstLine="0"/>
      </w:pPr>
      <w:rPr>
        <w:rFonts w:hint="eastAsia"/>
      </w:rPr>
    </w:lvl>
    <w:lvl w:ilvl="5">
      <w:start w:val="1"/>
      <w:numFmt w:val="decimal"/>
      <w:pStyle w:val="1137"/>
      <w:isLgl w:val="false"/>
      <w:suff w:val="nothing"/>
      <w:lvlText w:val=""/>
      <w:lvlJc w:val="left"/>
      <w:pPr>
        <w:pStyle w:val="825"/>
        <w:ind w:left="0" w:firstLine="0"/>
      </w:pPr>
      <w:rPr>
        <w:rFonts w:hint="eastAsia"/>
      </w:rPr>
    </w:lvl>
    <w:lvl w:ilvl="6">
      <w:start w:val="1"/>
      <w:numFmt w:val="decimal"/>
      <w:pStyle w:val="1138"/>
      <w:isLgl w:val="false"/>
      <w:suff w:val="nothing"/>
      <w:lvlText w:val=""/>
      <w:lvlJc w:val="left"/>
      <w:pPr>
        <w:pStyle w:val="825"/>
        <w:ind w:left="0" w:firstLine="0"/>
      </w:pPr>
      <w:rPr>
        <w:rFonts w:hint="eastAsia"/>
      </w:rPr>
    </w:lvl>
    <w:lvl w:ilvl="7">
      <w:start w:val="1"/>
      <w:numFmt w:val="decimal"/>
      <w:pStyle w:val="1139"/>
      <w:isLgl w:val="false"/>
      <w:suff w:val="nothing"/>
      <w:lvlText w:val=""/>
      <w:lvlJc w:val="left"/>
      <w:pPr>
        <w:pStyle w:val="825"/>
        <w:ind w:left="0" w:firstLine="0"/>
      </w:pPr>
      <w:rPr>
        <w:rFonts w:hint="eastAsia"/>
      </w:rPr>
    </w:lvl>
    <w:lvl w:ilvl="8">
      <w:start w:val="1"/>
      <w:numFmt w:val="decimal"/>
      <w:pStyle w:val="1140"/>
      <w:isLgl w:val="false"/>
      <w:suff w:val="nothing"/>
      <w:lvlText w:val=""/>
      <w:lvlJc w:val="left"/>
      <w:pPr>
        <w:pStyle w:val="825"/>
        <w:ind w:left="0" w:firstLine="0"/>
      </w:pPr>
      <w:rPr>
        <w:rFonts w:hint="eastAsia"/>
      </w:rPr>
    </w:lvl>
  </w:abstractNum>
  <w:abstractNum w:abstractNumId="3">
    <w:multiLevelType w:val="hybridMultilevel"/>
    <w:lvl w:ilvl="0">
      <w:start w:val="1"/>
      <w:numFmt w:val="upperLetter"/>
      <w:pStyle w:val="1139"/>
      <w:isLgl w:val="false"/>
      <w:suff w:val="tab"/>
      <w:lvlText w:val="附录%1."/>
      <w:lvlJc w:val="left"/>
      <w:pPr>
        <w:pStyle w:val="825"/>
        <w:ind w:left="907" w:hanging="907"/>
        <w:tabs>
          <w:tab w:val="left" w:pos="907" w:leader="none"/>
        </w:tabs>
      </w:pPr>
      <w:rPr>
        <w:rFonts w:hint="eastAsia"/>
      </w:rPr>
    </w:lvl>
    <w:lvl w:ilvl="1">
      <w:start w:val="1"/>
      <w:numFmt w:val="bullet"/>
      <w:isLgl w:val="false"/>
      <w:suff w:val="tab"/>
      <w:lvlText w:val="o"/>
      <w:lvlJc w:val="left"/>
      <w:pPr>
        <w:pStyle w:val="825"/>
        <w:ind w:left="1440" w:hanging="360"/>
      </w:pPr>
      <w:rPr>
        <w:rFonts w:ascii="Courier New" w:hAnsi="Courier New" w:eastAsia="Courier New" w:cs="Courier New"/>
      </w:rPr>
    </w:lvl>
    <w:lvl w:ilvl="2">
      <w:start w:val="1"/>
      <w:numFmt w:val="bullet"/>
      <w:isLgl w:val="false"/>
      <w:suff w:val="tab"/>
      <w:lvlText w:val="§"/>
      <w:lvlJc w:val="left"/>
      <w:pPr>
        <w:pStyle w:val="825"/>
        <w:ind w:left="2160" w:hanging="360"/>
      </w:pPr>
      <w:rPr>
        <w:rFonts w:ascii="Wingdings" w:hAnsi="Wingdings" w:eastAsia="Wingdings" w:cs="Wingdings"/>
      </w:rPr>
    </w:lvl>
    <w:lvl w:ilvl="3">
      <w:start w:val="1"/>
      <w:numFmt w:val="bullet"/>
      <w:isLgl w:val="false"/>
      <w:suff w:val="tab"/>
      <w:lvlText w:val="·"/>
      <w:lvlJc w:val="left"/>
      <w:pPr>
        <w:pStyle w:val="825"/>
        <w:ind w:left="2880" w:hanging="360"/>
      </w:pPr>
      <w:rPr>
        <w:rFonts w:ascii="Symbol" w:hAnsi="Symbol" w:eastAsia="Symbol" w:cs="Symbol"/>
      </w:rPr>
    </w:lvl>
    <w:lvl w:ilvl="4">
      <w:start w:val="1"/>
      <w:numFmt w:val="bullet"/>
      <w:isLgl w:val="false"/>
      <w:suff w:val="tab"/>
      <w:lvlText w:val="o"/>
      <w:lvlJc w:val="left"/>
      <w:pPr>
        <w:pStyle w:val="825"/>
        <w:ind w:left="3600" w:hanging="360"/>
      </w:pPr>
      <w:rPr>
        <w:rFonts w:ascii="Courier New" w:hAnsi="Courier New" w:eastAsia="Courier New" w:cs="Courier New"/>
      </w:rPr>
    </w:lvl>
    <w:lvl w:ilvl="5">
      <w:start w:val="1"/>
      <w:numFmt w:val="bullet"/>
      <w:isLgl w:val="false"/>
      <w:suff w:val="tab"/>
      <w:lvlText w:val="§"/>
      <w:lvlJc w:val="left"/>
      <w:pPr>
        <w:pStyle w:val="825"/>
        <w:ind w:left="4320" w:hanging="360"/>
      </w:pPr>
      <w:rPr>
        <w:rFonts w:ascii="Wingdings" w:hAnsi="Wingdings" w:eastAsia="Wingdings" w:cs="Wingdings"/>
      </w:rPr>
    </w:lvl>
    <w:lvl w:ilvl="6">
      <w:start w:val="1"/>
      <w:numFmt w:val="bullet"/>
      <w:isLgl w:val="false"/>
      <w:suff w:val="tab"/>
      <w:lvlText w:val="·"/>
      <w:lvlJc w:val="left"/>
      <w:pPr>
        <w:pStyle w:val="825"/>
        <w:ind w:left="5040" w:hanging="360"/>
      </w:pPr>
      <w:rPr>
        <w:rFonts w:ascii="Symbol" w:hAnsi="Symbol" w:eastAsia="Symbol" w:cs="Symbol"/>
      </w:rPr>
    </w:lvl>
    <w:lvl w:ilvl="7">
      <w:start w:val="1"/>
      <w:numFmt w:val="bullet"/>
      <w:isLgl w:val="false"/>
      <w:suff w:val="tab"/>
      <w:lvlText w:val="o"/>
      <w:lvlJc w:val="left"/>
      <w:pPr>
        <w:pStyle w:val="825"/>
        <w:ind w:left="5760" w:hanging="360"/>
      </w:pPr>
      <w:rPr>
        <w:rFonts w:ascii="Courier New" w:hAnsi="Courier New" w:eastAsia="Courier New" w:cs="Courier New"/>
      </w:rPr>
    </w:lvl>
    <w:lvl w:ilvl="8">
      <w:start w:val="1"/>
      <w:numFmt w:val="bullet"/>
      <w:isLgl w:val="false"/>
      <w:suff w:val="tab"/>
      <w:lvlText w:val="§"/>
      <w:lvlJc w:val="left"/>
      <w:pPr>
        <w:pStyle w:val="82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25"/>
        <w:ind w:left="0" w:firstLine="0"/>
      </w:pPr>
      <w:rPr>
        <w:rFonts w:ascii="Times New Roman" w:hAnsi="Times New Roman" w:cs="Times New Roman"/>
      </w:rPr>
    </w:lvl>
    <w:lvl w:ilvl="1">
      <w:start w:val="1"/>
      <w:numFmt w:val="bullet"/>
      <w:isLgl w:val="false"/>
      <w:suff w:val="tab"/>
      <w:lvlText w:val="o"/>
      <w:lvlJc w:val="left"/>
      <w:pPr>
        <w:pStyle w:val="825"/>
        <w:ind w:left="1440" w:hanging="360"/>
      </w:pPr>
      <w:rPr>
        <w:rFonts w:ascii="Courier New" w:hAnsi="Courier New" w:cs="Courier New"/>
      </w:rPr>
    </w:lvl>
    <w:lvl w:ilvl="2">
      <w:start w:val="1"/>
      <w:numFmt w:val="bullet"/>
      <w:isLgl w:val="false"/>
      <w:suff w:val="tab"/>
      <w:lvlText w:val="§"/>
      <w:lvlJc w:val="left"/>
      <w:pPr>
        <w:pStyle w:val="825"/>
        <w:ind w:left="2160" w:hanging="360"/>
      </w:pPr>
      <w:rPr>
        <w:rFonts w:ascii="Wingdings" w:hAnsi="Wingdings"/>
      </w:rPr>
    </w:lvl>
    <w:lvl w:ilvl="3">
      <w:start w:val="1"/>
      <w:numFmt w:val="bullet"/>
      <w:isLgl w:val="false"/>
      <w:suff w:val="tab"/>
      <w:lvlText w:val="·"/>
      <w:lvlJc w:val="left"/>
      <w:pPr>
        <w:pStyle w:val="825"/>
        <w:ind w:left="2880" w:hanging="360"/>
      </w:pPr>
      <w:rPr>
        <w:rFonts w:ascii="Symbol" w:hAnsi="Symbol"/>
      </w:rPr>
    </w:lvl>
    <w:lvl w:ilvl="4">
      <w:start w:val="1"/>
      <w:numFmt w:val="bullet"/>
      <w:isLgl w:val="false"/>
      <w:suff w:val="tab"/>
      <w:lvlText w:val="o"/>
      <w:lvlJc w:val="left"/>
      <w:pPr>
        <w:pStyle w:val="825"/>
        <w:ind w:left="3600" w:hanging="360"/>
      </w:pPr>
      <w:rPr>
        <w:rFonts w:ascii="Courier New" w:hAnsi="Courier New" w:cs="Courier New"/>
      </w:rPr>
    </w:lvl>
    <w:lvl w:ilvl="5">
      <w:start w:val="1"/>
      <w:numFmt w:val="bullet"/>
      <w:isLgl w:val="false"/>
      <w:suff w:val="tab"/>
      <w:lvlText w:val="§"/>
      <w:lvlJc w:val="left"/>
      <w:pPr>
        <w:pStyle w:val="825"/>
        <w:ind w:left="4320" w:hanging="360"/>
      </w:pPr>
      <w:rPr>
        <w:rFonts w:ascii="Wingdings" w:hAnsi="Wingdings"/>
      </w:rPr>
    </w:lvl>
    <w:lvl w:ilvl="6">
      <w:start w:val="1"/>
      <w:numFmt w:val="bullet"/>
      <w:isLgl w:val="false"/>
      <w:suff w:val="tab"/>
      <w:lvlText w:val="·"/>
      <w:lvlJc w:val="left"/>
      <w:pPr>
        <w:pStyle w:val="825"/>
        <w:ind w:left="5040" w:hanging="360"/>
      </w:pPr>
      <w:rPr>
        <w:rFonts w:ascii="Symbol" w:hAnsi="Symbol"/>
      </w:rPr>
    </w:lvl>
    <w:lvl w:ilvl="7">
      <w:start w:val="1"/>
      <w:numFmt w:val="bullet"/>
      <w:isLgl w:val="false"/>
      <w:suff w:val="tab"/>
      <w:lvlText w:val="o"/>
      <w:lvlJc w:val="left"/>
      <w:pPr>
        <w:pStyle w:val="825"/>
        <w:ind w:left="5760" w:hanging="360"/>
      </w:pPr>
      <w:rPr>
        <w:rFonts w:ascii="Courier New" w:hAnsi="Courier New" w:cs="Courier New"/>
      </w:rPr>
    </w:lvl>
    <w:lvl w:ilvl="8">
      <w:start w:val="1"/>
      <w:numFmt w:val="bullet"/>
      <w:isLgl w:val="false"/>
      <w:suff w:val="tab"/>
      <w:lvlText w:val="§"/>
      <w:lvlJc w:val="left"/>
      <w:pPr>
        <w:pStyle w:val="825"/>
        <w:ind w:left="6480" w:hanging="360"/>
      </w:pPr>
      <w:rPr>
        <w:rFonts w:ascii="Wingdings" w:hAnsi="Wingdings"/>
      </w:rPr>
    </w:lvl>
  </w:abstractNum>
  <w:abstractNum w:abstractNumId="5">
    <w:multiLevelType w:val="hybridMultilevel"/>
    <w:lvl w:ilvl="0">
      <w:start w:val="1"/>
      <w:numFmt w:val="decimal"/>
      <w:isLgl w:val="false"/>
      <w:suff w:val="nothing"/>
      <w:lvlText w:val="%1、"/>
      <w:lvlJc w:val="left"/>
      <w:pPr>
        <w:pStyle w:val="825"/>
        <w:ind w:left="0" w:firstLine="0"/>
      </w:pPr>
      <w:rPr>
        <w:rFonts w:ascii="Times New Roman" w:hAnsi="Times New Roman" w:cs="Times New Roman"/>
      </w:rPr>
    </w:lvl>
    <w:lvl w:ilvl="1">
      <w:start w:val="1"/>
      <w:numFmt w:val="bullet"/>
      <w:isLgl w:val="false"/>
      <w:suff w:val="tab"/>
      <w:lvlText w:val="o"/>
      <w:lvlJc w:val="left"/>
      <w:pPr>
        <w:pStyle w:val="825"/>
        <w:ind w:left="1440" w:hanging="360"/>
      </w:pPr>
      <w:rPr>
        <w:rFonts w:ascii="Courier New" w:hAnsi="Courier New" w:cs="Courier New"/>
      </w:rPr>
    </w:lvl>
    <w:lvl w:ilvl="2">
      <w:start w:val="1"/>
      <w:numFmt w:val="bullet"/>
      <w:isLgl w:val="false"/>
      <w:suff w:val="tab"/>
      <w:lvlText w:val="§"/>
      <w:lvlJc w:val="left"/>
      <w:pPr>
        <w:pStyle w:val="825"/>
        <w:ind w:left="2160" w:hanging="360"/>
      </w:pPr>
      <w:rPr>
        <w:rFonts w:ascii="Wingdings" w:hAnsi="Wingdings"/>
      </w:rPr>
    </w:lvl>
    <w:lvl w:ilvl="3">
      <w:start w:val="1"/>
      <w:numFmt w:val="bullet"/>
      <w:isLgl w:val="false"/>
      <w:suff w:val="tab"/>
      <w:lvlText w:val="·"/>
      <w:lvlJc w:val="left"/>
      <w:pPr>
        <w:pStyle w:val="825"/>
        <w:ind w:left="2880" w:hanging="360"/>
      </w:pPr>
      <w:rPr>
        <w:rFonts w:ascii="Symbol" w:hAnsi="Symbol"/>
      </w:rPr>
    </w:lvl>
    <w:lvl w:ilvl="4">
      <w:start w:val="1"/>
      <w:numFmt w:val="bullet"/>
      <w:isLgl w:val="false"/>
      <w:suff w:val="tab"/>
      <w:lvlText w:val="o"/>
      <w:lvlJc w:val="left"/>
      <w:pPr>
        <w:pStyle w:val="825"/>
        <w:ind w:left="3600" w:hanging="360"/>
      </w:pPr>
      <w:rPr>
        <w:rFonts w:ascii="Courier New" w:hAnsi="Courier New" w:cs="Courier New"/>
      </w:rPr>
    </w:lvl>
    <w:lvl w:ilvl="5">
      <w:start w:val="1"/>
      <w:numFmt w:val="bullet"/>
      <w:isLgl w:val="false"/>
      <w:suff w:val="tab"/>
      <w:lvlText w:val="§"/>
      <w:lvlJc w:val="left"/>
      <w:pPr>
        <w:pStyle w:val="825"/>
        <w:ind w:left="4320" w:hanging="360"/>
      </w:pPr>
      <w:rPr>
        <w:rFonts w:ascii="Wingdings" w:hAnsi="Wingdings"/>
      </w:rPr>
    </w:lvl>
    <w:lvl w:ilvl="6">
      <w:start w:val="1"/>
      <w:numFmt w:val="bullet"/>
      <w:isLgl w:val="false"/>
      <w:suff w:val="tab"/>
      <w:lvlText w:val="·"/>
      <w:lvlJc w:val="left"/>
      <w:pPr>
        <w:pStyle w:val="825"/>
        <w:ind w:left="5040" w:hanging="360"/>
      </w:pPr>
      <w:rPr>
        <w:rFonts w:ascii="Symbol" w:hAnsi="Symbol"/>
      </w:rPr>
    </w:lvl>
    <w:lvl w:ilvl="7">
      <w:start w:val="1"/>
      <w:numFmt w:val="bullet"/>
      <w:isLgl w:val="false"/>
      <w:suff w:val="tab"/>
      <w:lvlText w:val="o"/>
      <w:lvlJc w:val="left"/>
      <w:pPr>
        <w:pStyle w:val="825"/>
        <w:ind w:left="5760" w:hanging="360"/>
      </w:pPr>
      <w:rPr>
        <w:rFonts w:ascii="Courier New" w:hAnsi="Courier New" w:cs="Courier New"/>
      </w:rPr>
    </w:lvl>
    <w:lvl w:ilvl="8">
      <w:start w:val="1"/>
      <w:numFmt w:val="bullet"/>
      <w:isLgl w:val="false"/>
      <w:suff w:val="tab"/>
      <w:lvlText w:val="§"/>
      <w:lvlJc w:val="left"/>
      <w:pPr>
        <w:pStyle w:val="825"/>
        <w:ind w:left="6480" w:hanging="360"/>
      </w:pPr>
      <w:rPr>
        <w:rFonts w:ascii="Wingdings" w:hAnsi="Wingdings"/>
      </w:rPr>
    </w:lvl>
  </w:abstractNum>
  <w:abstractNum w:abstractNumId="6">
    <w:multiLevelType w:val="hybridMultilevel"/>
    <w:lvl w:ilvl="0">
      <w:start w:val="1"/>
      <w:numFmt w:val="decimal"/>
      <w:pStyle w:val="922"/>
      <w:isLgl w:val="false"/>
      <w:suff w:val="tab"/>
      <w:lvlText w:val="%1."/>
      <w:lvlJc w:val="left"/>
      <w:pPr>
        <w:pStyle w:val="825"/>
        <w:ind w:left="709" w:hanging="709"/>
        <w:tabs>
          <w:tab w:val="num" w:pos="709" w:leader="none"/>
        </w:tabs>
      </w:pPr>
      <w:rPr>
        <w:rFonts w:hint="eastAsia"/>
      </w:rPr>
    </w:lvl>
    <w:lvl w:ilvl="1">
      <w:start w:val="1"/>
      <w:numFmt w:val="decimal"/>
      <w:isLgl w:val="false"/>
      <w:suff w:val="tab"/>
      <w:lvlText w:val="%1.%2"/>
      <w:lvlJc w:val="left"/>
      <w:pPr>
        <w:pStyle w:val="825"/>
        <w:ind w:left="709" w:hanging="709"/>
        <w:tabs>
          <w:tab w:val="num" w:pos="709" w:leader="none"/>
        </w:tabs>
      </w:pPr>
      <w:rPr>
        <w:rFonts w:hint="eastAsia"/>
      </w:rPr>
    </w:lvl>
    <w:lvl w:ilvl="2">
      <w:start w:val="1"/>
      <w:numFmt w:val="decimal"/>
      <w:isLgl w:val="false"/>
      <w:suff w:val="tab"/>
      <w:lvlText w:val="%1.%2.%3."/>
      <w:lvlJc w:val="left"/>
      <w:pPr>
        <w:pStyle w:val="825"/>
        <w:ind w:left="425" w:hanging="425"/>
        <w:tabs>
          <w:tab w:val="num" w:pos="425" w:leader="none"/>
        </w:tabs>
      </w:pPr>
      <w:rPr>
        <w:rFonts w:hint="eastAsia"/>
      </w:rPr>
    </w:lvl>
    <w:lvl w:ilvl="3">
      <w:start w:val="1"/>
      <w:numFmt w:val="decimal"/>
      <w:isLgl w:val="false"/>
      <w:suff w:val="tab"/>
      <w:lvlText w:val="%1.%2.%3.%4."/>
      <w:lvlJc w:val="left"/>
      <w:pPr>
        <w:pStyle w:val="825"/>
        <w:ind w:left="851" w:hanging="851"/>
        <w:tabs>
          <w:tab w:val="num" w:pos="851" w:leader="none"/>
        </w:tabs>
      </w:pPr>
      <w:rPr>
        <w:rFonts w:hint="eastAsia"/>
      </w:rPr>
    </w:lvl>
    <w:lvl w:ilvl="4">
      <w:start w:val="1"/>
      <w:numFmt w:val="decimal"/>
      <w:isLgl w:val="false"/>
      <w:suff w:val="tab"/>
      <w:lvlText w:val="%1.%2.%3.%4.%5."/>
      <w:lvlJc w:val="left"/>
      <w:pPr>
        <w:pStyle w:val="825"/>
        <w:ind w:left="992" w:hanging="992"/>
        <w:tabs>
          <w:tab w:val="num" w:pos="992" w:leader="none"/>
        </w:tabs>
      </w:pPr>
      <w:rPr>
        <w:rFonts w:hint="eastAsia"/>
      </w:rPr>
    </w:lvl>
    <w:lvl w:ilvl="5">
      <w:start w:val="1"/>
      <w:numFmt w:val="decimal"/>
      <w:isLgl w:val="false"/>
      <w:suff w:val="tab"/>
      <w:lvlText w:val="%1.%2.%3.%4.%5.%6."/>
      <w:lvlJc w:val="left"/>
      <w:pPr>
        <w:pStyle w:val="825"/>
        <w:ind w:left="1134" w:hanging="1134"/>
        <w:tabs>
          <w:tab w:val="num" w:pos="1134" w:leader="none"/>
        </w:tabs>
      </w:pPr>
      <w:rPr>
        <w:rFonts w:hint="eastAsia"/>
      </w:rPr>
    </w:lvl>
    <w:lvl w:ilvl="6">
      <w:start w:val="1"/>
      <w:numFmt w:val="decimal"/>
      <w:isLgl w:val="false"/>
      <w:suff w:val="tab"/>
      <w:lvlText w:val="%1.%2.%3.%4.%5.%6.%7."/>
      <w:lvlJc w:val="left"/>
      <w:pPr>
        <w:pStyle w:val="825"/>
        <w:ind w:left="1276" w:hanging="1276"/>
        <w:tabs>
          <w:tab w:val="num" w:pos="1276" w:leader="none"/>
        </w:tabs>
      </w:pPr>
      <w:rPr>
        <w:rFonts w:hint="eastAsia"/>
      </w:rPr>
    </w:lvl>
    <w:lvl w:ilvl="7">
      <w:start w:val="1"/>
      <w:numFmt w:val="decimal"/>
      <w:isLgl w:val="false"/>
      <w:suff w:val="tab"/>
      <w:lvlText w:val="%1.%2.%3.%4.%5.%6.%7.%8."/>
      <w:lvlJc w:val="left"/>
      <w:pPr>
        <w:pStyle w:val="825"/>
        <w:ind w:left="1418" w:hanging="1418"/>
        <w:tabs>
          <w:tab w:val="num" w:pos="1418" w:leader="none"/>
        </w:tabs>
      </w:pPr>
      <w:rPr>
        <w:rFonts w:hint="eastAsia"/>
      </w:rPr>
    </w:lvl>
    <w:lvl w:ilvl="8">
      <w:start w:val="1"/>
      <w:numFmt w:val="decimal"/>
      <w:isLgl w:val="false"/>
      <w:suff w:val="tab"/>
      <w:lvlText w:val="%1.%2.%3.%4.%5.%6.%7.%8.%9."/>
      <w:lvlJc w:val="left"/>
      <w:pPr>
        <w:pStyle w:val="825"/>
        <w:ind w:left="1559" w:hanging="1559"/>
        <w:tabs>
          <w:tab w:val="num" w:pos="1559" w:leader="none"/>
        </w:tabs>
      </w:pPr>
      <w:rPr>
        <w:rFonts w:hint="eastAsia"/>
      </w:rPr>
    </w:lvl>
  </w:abstractNum>
  <w:abstractNum w:abstractNumId="7">
    <w:multiLevelType w:val="hybridMultilevel"/>
    <w:lvl w:ilvl="0">
      <w:start w:val="1"/>
      <w:numFmt w:val="decimal"/>
      <w:pStyle w:val="1147"/>
      <w:isLgl w:val="false"/>
      <w:suff w:val="tab"/>
      <w:lvlText w:val="%1."/>
      <w:lvlJc w:val="left"/>
      <w:pPr>
        <w:pStyle w:val="825"/>
        <w:ind w:left="709" w:hanging="709"/>
        <w:tabs>
          <w:tab w:val="left" w:pos="709" w:leader="none"/>
        </w:tabs>
      </w:pPr>
      <w:rPr>
        <w:rFonts w:hint="eastAsia"/>
      </w:rPr>
    </w:lvl>
    <w:lvl w:ilvl="1">
      <w:start w:val="1"/>
      <w:numFmt w:val="decimal"/>
      <w:isLgl w:val="false"/>
      <w:suff w:val="tab"/>
      <w:lvlText w:val="%1.%2"/>
      <w:lvlJc w:val="left"/>
      <w:pPr>
        <w:pStyle w:val="825"/>
        <w:ind w:left="709" w:hanging="709"/>
        <w:tabs>
          <w:tab w:val="left" w:pos="709" w:leader="none"/>
        </w:tabs>
      </w:pPr>
      <w:rPr>
        <w:rFonts w:hint="eastAsia"/>
      </w:rPr>
    </w:lvl>
    <w:lvl w:ilvl="2">
      <w:start w:val="1"/>
      <w:numFmt w:val="decimal"/>
      <w:isLgl w:val="false"/>
      <w:suff w:val="tab"/>
      <w:lvlText w:val="%1.%2.%3."/>
      <w:lvlJc w:val="left"/>
      <w:pPr>
        <w:pStyle w:val="825"/>
        <w:ind w:left="425" w:hanging="425"/>
        <w:tabs>
          <w:tab w:val="left" w:pos="425" w:leader="none"/>
        </w:tabs>
      </w:pPr>
      <w:rPr>
        <w:rFonts w:hint="eastAsia"/>
      </w:rPr>
    </w:lvl>
    <w:lvl w:ilvl="3">
      <w:start w:val="1"/>
      <w:numFmt w:val="decimal"/>
      <w:isLgl w:val="false"/>
      <w:suff w:val="tab"/>
      <w:lvlText w:val="%1.%2.%3.%4."/>
      <w:lvlJc w:val="left"/>
      <w:pPr>
        <w:pStyle w:val="825"/>
        <w:ind w:left="851" w:hanging="851"/>
        <w:tabs>
          <w:tab w:val="left" w:pos="851" w:leader="none"/>
        </w:tabs>
      </w:pPr>
      <w:rPr>
        <w:rFonts w:hint="eastAsia"/>
      </w:rPr>
    </w:lvl>
    <w:lvl w:ilvl="4">
      <w:start w:val="1"/>
      <w:numFmt w:val="decimal"/>
      <w:isLgl w:val="false"/>
      <w:suff w:val="tab"/>
      <w:lvlText w:val="%1.%2.%3.%4.%5."/>
      <w:lvlJc w:val="left"/>
      <w:pPr>
        <w:pStyle w:val="825"/>
        <w:ind w:left="992" w:hanging="992"/>
        <w:tabs>
          <w:tab w:val="left" w:pos="992" w:leader="none"/>
        </w:tabs>
      </w:pPr>
      <w:rPr>
        <w:rFonts w:hint="eastAsia"/>
      </w:rPr>
    </w:lvl>
    <w:lvl w:ilvl="5">
      <w:start w:val="1"/>
      <w:numFmt w:val="decimal"/>
      <w:isLgl w:val="false"/>
      <w:suff w:val="tab"/>
      <w:lvlText w:val="%1.%2.%3.%4.%5.%6."/>
      <w:lvlJc w:val="left"/>
      <w:pPr>
        <w:pStyle w:val="825"/>
        <w:ind w:left="1134" w:hanging="1134"/>
        <w:tabs>
          <w:tab w:val="left" w:pos="1134" w:leader="none"/>
        </w:tabs>
      </w:pPr>
      <w:rPr>
        <w:rFonts w:hint="eastAsia"/>
      </w:rPr>
    </w:lvl>
    <w:lvl w:ilvl="6">
      <w:start w:val="1"/>
      <w:numFmt w:val="decimal"/>
      <w:isLgl w:val="false"/>
      <w:suff w:val="tab"/>
      <w:lvlText w:val="%1.%2.%3.%4.%5.%6.%7."/>
      <w:lvlJc w:val="left"/>
      <w:pPr>
        <w:pStyle w:val="825"/>
        <w:ind w:left="1276" w:hanging="1276"/>
        <w:tabs>
          <w:tab w:val="left" w:pos="1276" w:leader="none"/>
        </w:tabs>
      </w:pPr>
      <w:rPr>
        <w:rFonts w:hint="eastAsia"/>
      </w:rPr>
    </w:lvl>
    <w:lvl w:ilvl="7">
      <w:start w:val="1"/>
      <w:numFmt w:val="decimal"/>
      <w:isLgl w:val="false"/>
      <w:suff w:val="tab"/>
      <w:lvlText w:val="%1.%2.%3.%4.%5.%6.%7.%8."/>
      <w:lvlJc w:val="left"/>
      <w:pPr>
        <w:pStyle w:val="825"/>
        <w:ind w:left="1418" w:hanging="1418"/>
        <w:tabs>
          <w:tab w:val="left" w:pos="1418" w:leader="none"/>
        </w:tabs>
      </w:pPr>
      <w:rPr>
        <w:rFonts w:hint="eastAsia"/>
      </w:rPr>
    </w:lvl>
    <w:lvl w:ilvl="8">
      <w:start w:val="1"/>
      <w:numFmt w:val="decimal"/>
      <w:isLgl w:val="false"/>
      <w:suff w:val="tab"/>
      <w:lvlText w:val="%1.%2.%3.%4.%5.%6.%7.%8.%9."/>
      <w:lvlJc w:val="left"/>
      <w:pPr>
        <w:pStyle w:val="825"/>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25"/>
        <w:ind w:left="0" w:firstLine="0"/>
      </w:pPr>
      <w:rPr>
        <w:rFonts w:hint="eastAsia"/>
      </w:rPr>
    </w:lvl>
    <w:lvl w:ilvl="1">
      <w:start w:val="1"/>
      <w:numFmt w:val="decimal"/>
      <w:isLgl w:val="false"/>
      <w:suff w:val="nothing"/>
      <w:lvlText w:val="%2、"/>
      <w:lvlJc w:val="left"/>
      <w:pPr>
        <w:pStyle w:val="825"/>
        <w:ind w:left="0" w:firstLine="0"/>
      </w:pPr>
      <w:rPr>
        <w:rFonts w:hint="eastAsia"/>
      </w:rPr>
    </w:lvl>
    <w:lvl w:ilvl="2">
      <w:start w:val="1"/>
      <w:numFmt w:val="decimal"/>
      <w:isLgl w:val="false"/>
      <w:suff w:val="nothing"/>
      <w:lvlText w:val="%2.%3 "/>
      <w:lvlJc w:val="left"/>
      <w:pPr>
        <w:pStyle w:val="825"/>
        <w:ind w:left="0" w:firstLine="0"/>
      </w:pPr>
      <w:rPr>
        <w:rFonts w:hint="eastAsia"/>
      </w:rPr>
    </w:lvl>
    <w:lvl w:ilvl="3">
      <w:start w:val="1"/>
      <w:numFmt w:val="decimal"/>
      <w:isLgl w:val="false"/>
      <w:suff w:val="nothing"/>
      <w:lvlText w:val="%2.%3.%4 "/>
      <w:lvlJc w:val="left"/>
      <w:pPr>
        <w:pStyle w:val="825"/>
        <w:ind w:left="0" w:firstLine="0"/>
      </w:pPr>
      <w:rPr>
        <w:rFonts w:hint="eastAsia"/>
      </w:rPr>
    </w:lvl>
    <w:lvl w:ilvl="4">
      <w:start w:val="1"/>
      <w:numFmt w:val="decimal"/>
      <w:isLgl w:val="false"/>
      <w:suff w:val="nothing"/>
      <w:lvlText w:val="%2.%3.%4.%5 "/>
      <w:lvlJc w:val="left"/>
      <w:pPr>
        <w:pStyle w:val="825"/>
        <w:ind w:left="0" w:firstLine="0"/>
      </w:pPr>
      <w:rPr>
        <w:rFonts w:hint="eastAsia"/>
      </w:rPr>
    </w:lvl>
    <w:lvl w:ilvl="5">
      <w:start w:val="1"/>
      <w:numFmt w:val="decimal"/>
      <w:pStyle w:val="831"/>
      <w:isLgl w:val="false"/>
      <w:suff w:val="nothing"/>
      <w:lvlText w:val=""/>
      <w:lvlJc w:val="left"/>
      <w:pPr>
        <w:pStyle w:val="825"/>
        <w:ind w:left="0" w:firstLine="0"/>
      </w:pPr>
      <w:rPr>
        <w:rFonts w:hint="eastAsia"/>
      </w:rPr>
    </w:lvl>
    <w:lvl w:ilvl="6">
      <w:start w:val="1"/>
      <w:numFmt w:val="decimal"/>
      <w:pStyle w:val="832"/>
      <w:isLgl w:val="false"/>
      <w:suff w:val="nothing"/>
      <w:lvlText w:val=""/>
      <w:lvlJc w:val="left"/>
      <w:pPr>
        <w:pStyle w:val="825"/>
        <w:ind w:left="0" w:firstLine="0"/>
      </w:pPr>
      <w:rPr>
        <w:rFonts w:hint="eastAsia"/>
      </w:rPr>
    </w:lvl>
    <w:lvl w:ilvl="7">
      <w:start w:val="1"/>
      <w:numFmt w:val="decimal"/>
      <w:pStyle w:val="833"/>
      <w:isLgl w:val="false"/>
      <w:suff w:val="nothing"/>
      <w:lvlText w:val=""/>
      <w:lvlJc w:val="left"/>
      <w:pPr>
        <w:pStyle w:val="825"/>
        <w:ind w:left="0" w:firstLine="0"/>
      </w:pPr>
      <w:rPr>
        <w:rFonts w:hint="eastAsia"/>
      </w:rPr>
    </w:lvl>
    <w:lvl w:ilvl="8">
      <w:start w:val="1"/>
      <w:numFmt w:val="decimal"/>
      <w:pStyle w:val="834"/>
      <w:isLgl w:val="false"/>
      <w:suff w:val="nothing"/>
      <w:lvlText w:val=""/>
      <w:lvlJc w:val="left"/>
      <w:pPr>
        <w:pStyle w:val="825"/>
        <w:ind w:left="0" w:firstLine="0"/>
      </w:pPr>
      <w:rPr>
        <w:rFonts w:hint="eastAsia"/>
      </w:rPr>
    </w:lvl>
  </w:abstractNum>
  <w:num w:numId="1">
    <w:abstractNumId w:val="8"/>
  </w:num>
  <w:num w:numId="2">
    <w:abstractNumId w:val="0"/>
  </w:num>
  <w:num w:numId="3">
    <w:abstractNumId w:val="6"/>
  </w:num>
  <w:num w:numId="4">
    <w:abstractNumId w:val="2"/>
  </w:num>
  <w:num w:numId="5">
    <w:abstractNumId w:val="3"/>
  </w:num>
  <w:num w:numId="6">
    <w:abstractNumId w:val="7"/>
  </w:num>
  <w:num w:numId="7">
    <w:abstractNumId w:val="1"/>
    <w:lvlOverride w:ilvl="0">
      <w:startOverride w:val="1"/>
    </w:lvlOverride>
  </w:num>
  <w:num w:numId="8">
    <w:abstractNumId w:val="5"/>
    <w:lvlOverride w:ilvl="0">
      <w:startOverride w:val="1"/>
    </w:lvlOverride>
  </w:num>
  <w:num w:numId="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825"/>
    <w:next w:val="825"/>
    <w:link w:val="940"/>
    <w:uiPriority w:val="9"/>
    <w:qFormat/>
    <w:pPr>
      <w:keepLines/>
      <w:keepNext/>
      <w:spacing w:before="480" w:after="200"/>
      <w:outlineLvl w:val="0"/>
    </w:pPr>
    <w:rPr>
      <w:rFonts w:ascii="Arial" w:hAnsi="Arial" w:eastAsia="Arial" w:cs="Arial"/>
      <w:sz w:val="40"/>
      <w:szCs w:val="40"/>
    </w:rPr>
  </w:style>
  <w:style w:type="paragraph" w:styleId="772">
    <w:name w:val="Heading 2"/>
    <w:basedOn w:val="825"/>
    <w:next w:val="825"/>
    <w:link w:val="941"/>
    <w:uiPriority w:val="9"/>
    <w:unhideWhenUsed/>
    <w:qFormat/>
    <w:pPr>
      <w:keepLines/>
      <w:keepNext/>
      <w:spacing w:before="360" w:after="200"/>
      <w:outlineLvl w:val="1"/>
    </w:pPr>
    <w:rPr>
      <w:rFonts w:ascii="Arial" w:hAnsi="Arial" w:eastAsia="Arial" w:cs="Arial"/>
      <w:sz w:val="34"/>
    </w:rPr>
  </w:style>
  <w:style w:type="paragraph" w:styleId="773">
    <w:name w:val="Heading 3"/>
    <w:basedOn w:val="825"/>
    <w:next w:val="825"/>
    <w:link w:val="942"/>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825"/>
    <w:next w:val="825"/>
    <w:link w:val="943"/>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825"/>
    <w:next w:val="825"/>
    <w:link w:val="944"/>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825"/>
    <w:next w:val="825"/>
    <w:link w:val="945"/>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825"/>
    <w:next w:val="825"/>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825"/>
    <w:next w:val="825"/>
    <w:link w:val="947"/>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825"/>
    <w:next w:val="825"/>
    <w:link w:val="948"/>
    <w:uiPriority w:val="9"/>
    <w:unhideWhenUsed/>
    <w:qFormat/>
    <w:pPr>
      <w:keepLines/>
      <w:keepNext/>
      <w:spacing w:before="320" w:after="200"/>
      <w:outlineLvl w:val="8"/>
    </w:pPr>
    <w:rPr>
      <w:rFonts w:ascii="Arial" w:hAnsi="Arial" w:eastAsia="Arial" w:cs="Arial"/>
      <w:i/>
      <w:iCs/>
      <w:sz w:val="21"/>
      <w:szCs w:val="21"/>
    </w:rPr>
  </w:style>
  <w:style w:type="paragraph" w:styleId="780">
    <w:name w:val="List Paragraph"/>
    <w:basedOn w:val="825"/>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825"/>
    <w:next w:val="825"/>
    <w:link w:val="949"/>
    <w:uiPriority w:val="10"/>
    <w:qFormat/>
    <w:pPr>
      <w:contextualSpacing/>
      <w:spacing w:before="300" w:after="200"/>
    </w:pPr>
    <w:rPr>
      <w:sz w:val="48"/>
      <w:szCs w:val="48"/>
    </w:rPr>
  </w:style>
  <w:style w:type="paragraph" w:styleId="783">
    <w:name w:val="Subtitle"/>
    <w:basedOn w:val="825"/>
    <w:next w:val="825"/>
    <w:link w:val="950"/>
    <w:uiPriority w:val="11"/>
    <w:qFormat/>
    <w:pPr>
      <w:spacing w:before="200" w:after="200"/>
    </w:pPr>
    <w:rPr>
      <w:sz w:val="24"/>
      <w:szCs w:val="24"/>
    </w:rPr>
  </w:style>
  <w:style w:type="paragraph" w:styleId="784">
    <w:name w:val="Quote"/>
    <w:basedOn w:val="825"/>
    <w:next w:val="825"/>
    <w:link w:val="951"/>
    <w:uiPriority w:val="29"/>
    <w:qFormat/>
    <w:pPr>
      <w:ind w:left="720" w:right="720"/>
    </w:pPr>
    <w:rPr>
      <w:i/>
    </w:rPr>
  </w:style>
  <w:style w:type="paragraph" w:styleId="785">
    <w:name w:val="Intense Quote"/>
    <w:basedOn w:val="825"/>
    <w:next w:val="825"/>
    <w:link w:val="9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6">
    <w:name w:val="Header"/>
    <w:basedOn w:val="825"/>
    <w:link w:val="953"/>
    <w:uiPriority w:val="99"/>
    <w:unhideWhenUsed/>
    <w:pPr>
      <w:spacing w:after="0" w:line="240" w:lineRule="auto"/>
      <w:tabs>
        <w:tab w:val="center" w:pos="7143" w:leader="none"/>
        <w:tab w:val="right" w:pos="14287" w:leader="none"/>
      </w:tabs>
    </w:pPr>
  </w:style>
  <w:style w:type="paragraph" w:styleId="787">
    <w:name w:val="Footer"/>
    <w:basedOn w:val="825"/>
    <w:link w:val="954"/>
    <w:uiPriority w:val="99"/>
    <w:unhideWhenUsed/>
    <w:pPr>
      <w:spacing w:after="0" w:line="240" w:lineRule="auto"/>
      <w:tabs>
        <w:tab w:val="center" w:pos="7143" w:leader="none"/>
        <w:tab w:val="right" w:pos="14287" w:leader="none"/>
      </w:tabs>
    </w:pPr>
  </w:style>
  <w:style w:type="paragraph" w:styleId="788">
    <w:name w:val="Caption"/>
    <w:basedOn w:val="825"/>
    <w:next w:val="825"/>
    <w:uiPriority w:val="35"/>
    <w:semiHidden/>
    <w:unhideWhenUsed/>
    <w:qFormat/>
    <w:pPr>
      <w:spacing w:line="276" w:lineRule="auto"/>
    </w:pPr>
    <w:rPr>
      <w:b/>
      <w:bCs/>
      <w:color w:val="4f81bd" w:themeColor="accent1"/>
      <w:sz w:val="18"/>
      <w:szCs w:val="18"/>
    </w:rPr>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9">
    <w:name w:val="Hyperlink"/>
    <w:uiPriority w:val="99"/>
    <w:unhideWhenUsed/>
    <w:rPr>
      <w:color w:val="0000ff" w:themeColor="hyperlink"/>
      <w:u w:val="single"/>
    </w:rPr>
  </w:style>
  <w:style w:type="paragraph" w:styleId="810">
    <w:name w:val="footnote text"/>
    <w:basedOn w:val="825"/>
    <w:link w:val="974"/>
    <w:uiPriority w:val="99"/>
    <w:semiHidden/>
    <w:unhideWhenUsed/>
    <w:pPr>
      <w:spacing w:after="40" w:line="240" w:lineRule="auto"/>
    </w:pPr>
    <w:rPr>
      <w:sz w:val="18"/>
    </w:rPr>
  </w:style>
  <w:style w:type="character" w:styleId="811">
    <w:name w:val="footnote reference"/>
    <w:uiPriority w:val="99"/>
    <w:unhideWhenUsed/>
    <w:rPr>
      <w:vertAlign w:val="superscript"/>
    </w:rPr>
  </w:style>
  <w:style w:type="paragraph" w:styleId="812">
    <w:name w:val="endnote text"/>
    <w:basedOn w:val="825"/>
    <w:link w:val="975"/>
    <w:uiPriority w:val="99"/>
    <w:semiHidden/>
    <w:unhideWhenUsed/>
    <w:pPr>
      <w:spacing w:after="0" w:line="240" w:lineRule="auto"/>
    </w:pPr>
    <w:rPr>
      <w:sz w:val="20"/>
    </w:rPr>
  </w:style>
  <w:style w:type="character" w:styleId="813">
    <w:name w:val="endnote reference"/>
    <w:uiPriority w:val="99"/>
    <w:semiHidden/>
    <w:unhideWhenUsed/>
    <w:rPr>
      <w:vertAlign w:val="superscript"/>
    </w:rPr>
  </w:style>
  <w:style w:type="paragraph" w:styleId="814">
    <w:name w:val="toc 1"/>
    <w:basedOn w:val="825"/>
    <w:next w:val="825"/>
    <w:uiPriority w:val="39"/>
    <w:unhideWhenUsed/>
    <w:pPr>
      <w:ind w:left="0" w:right="0" w:firstLine="0"/>
      <w:spacing w:after="57"/>
    </w:pPr>
  </w:style>
  <w:style w:type="paragraph" w:styleId="815">
    <w:name w:val="toc 2"/>
    <w:basedOn w:val="825"/>
    <w:next w:val="825"/>
    <w:uiPriority w:val="39"/>
    <w:unhideWhenUsed/>
    <w:pPr>
      <w:ind w:left="283" w:right="0" w:firstLine="0"/>
      <w:spacing w:after="57"/>
    </w:pPr>
  </w:style>
  <w:style w:type="paragraph" w:styleId="816">
    <w:name w:val="toc 3"/>
    <w:basedOn w:val="825"/>
    <w:next w:val="825"/>
    <w:uiPriority w:val="39"/>
    <w:unhideWhenUsed/>
    <w:pPr>
      <w:ind w:left="567" w:right="0" w:firstLine="0"/>
      <w:spacing w:after="57"/>
    </w:pPr>
  </w:style>
  <w:style w:type="paragraph" w:styleId="817">
    <w:name w:val="toc 4"/>
    <w:basedOn w:val="825"/>
    <w:next w:val="825"/>
    <w:uiPriority w:val="39"/>
    <w:unhideWhenUsed/>
    <w:pPr>
      <w:ind w:left="850" w:right="0" w:firstLine="0"/>
      <w:spacing w:after="57"/>
    </w:pPr>
  </w:style>
  <w:style w:type="paragraph" w:styleId="818">
    <w:name w:val="toc 5"/>
    <w:basedOn w:val="825"/>
    <w:next w:val="825"/>
    <w:uiPriority w:val="39"/>
    <w:unhideWhenUsed/>
    <w:pPr>
      <w:ind w:left="1134" w:right="0" w:firstLine="0"/>
      <w:spacing w:after="57"/>
    </w:pPr>
  </w:style>
  <w:style w:type="paragraph" w:styleId="819">
    <w:name w:val="toc 6"/>
    <w:basedOn w:val="825"/>
    <w:next w:val="825"/>
    <w:uiPriority w:val="39"/>
    <w:unhideWhenUsed/>
    <w:pPr>
      <w:ind w:left="1417" w:right="0" w:firstLine="0"/>
      <w:spacing w:after="57"/>
    </w:pPr>
  </w:style>
  <w:style w:type="paragraph" w:styleId="820">
    <w:name w:val="toc 7"/>
    <w:basedOn w:val="825"/>
    <w:next w:val="825"/>
    <w:uiPriority w:val="39"/>
    <w:unhideWhenUsed/>
    <w:pPr>
      <w:ind w:left="1701" w:right="0" w:firstLine="0"/>
      <w:spacing w:after="57"/>
    </w:pPr>
  </w:style>
  <w:style w:type="paragraph" w:styleId="821">
    <w:name w:val="toc 8"/>
    <w:basedOn w:val="825"/>
    <w:next w:val="825"/>
    <w:uiPriority w:val="39"/>
    <w:unhideWhenUsed/>
    <w:pPr>
      <w:ind w:left="1984" w:right="0" w:firstLine="0"/>
      <w:spacing w:after="57"/>
    </w:pPr>
  </w:style>
  <w:style w:type="paragraph" w:styleId="822">
    <w:name w:val="toc 9"/>
    <w:basedOn w:val="825"/>
    <w:next w:val="825"/>
    <w:uiPriority w:val="39"/>
    <w:unhideWhenUsed/>
    <w:pPr>
      <w:ind w:left="2268" w:right="0" w:firstLine="0"/>
      <w:spacing w:after="57"/>
    </w:pPr>
  </w:style>
  <w:style w:type="paragraph" w:styleId="823">
    <w:name w:val="TOC Heading"/>
    <w:uiPriority w:val="39"/>
    <w:unhideWhenUsed/>
  </w:style>
  <w:style w:type="paragraph" w:styleId="824">
    <w:name w:val="table of figures"/>
    <w:basedOn w:val="825"/>
    <w:next w:val="825"/>
    <w:uiPriority w:val="99"/>
    <w:unhideWhenUsed/>
    <w:pPr>
      <w:spacing w:after="0" w:afterAutospacing="0"/>
    </w:pPr>
  </w:style>
  <w:style w:type="paragraph" w:styleId="825" w:default="1">
    <w:name w:val="Normal"/>
    <w:next w:val="825"/>
    <w:link w:val="825"/>
    <w:qFormat/>
    <w:pPr>
      <w:jc w:val="both"/>
      <w:widowControl w:val="off"/>
    </w:pPr>
    <w:rPr>
      <w:rFonts w:ascii="Times New Roman" w:hAnsi="Times New Roman"/>
      <w:sz w:val="21"/>
      <w:szCs w:val="21"/>
      <w:lang w:val="en-US" w:eastAsia="zh-CN" w:bidi="ar-SA"/>
    </w:rPr>
  </w:style>
  <w:style w:type="paragraph" w:styleId="826">
    <w:name w:val="标题 1"/>
    <w:basedOn w:val="825"/>
    <w:next w:val="825"/>
    <w:link w:val="838"/>
    <w:uiPriority w:val="9"/>
    <w:qFormat/>
    <w:pPr>
      <w:jc w:val="center"/>
      <w:keepNext/>
      <w:outlineLvl w:val="0"/>
    </w:pPr>
    <w:rPr>
      <w:rFonts w:ascii="楷体_GB2312" w:eastAsia="楷体_GB2312"/>
      <w:sz w:val="28"/>
      <w:szCs w:val="28"/>
    </w:rPr>
  </w:style>
  <w:style w:type="paragraph" w:styleId="827">
    <w:name w:val="标题 2"/>
    <w:basedOn w:val="825"/>
    <w:next w:val="840"/>
    <w:link w:val="839"/>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28">
    <w:name w:val="标题 3"/>
    <w:basedOn w:val="825"/>
    <w:next w:val="840"/>
    <w:link w:val="842"/>
    <w:uiPriority w:val="9"/>
    <w:qFormat/>
    <w:pPr>
      <w:keepLines/>
      <w:keepNext/>
      <w:spacing w:before="260" w:after="260" w:line="416" w:lineRule="auto"/>
      <w:outlineLvl w:val="2"/>
    </w:pPr>
    <w:rPr>
      <w:b/>
      <w:bCs/>
      <w:sz w:val="32"/>
      <w:szCs w:val="32"/>
    </w:rPr>
  </w:style>
  <w:style w:type="paragraph" w:styleId="829">
    <w:name w:val="标题 4"/>
    <w:basedOn w:val="825"/>
    <w:next w:val="840"/>
    <w:link w:val="843"/>
    <w:uiPriority w:val="9"/>
    <w:qFormat/>
    <w:pPr>
      <w:keepLines/>
      <w:keepNext/>
      <w:spacing w:before="280" w:after="290" w:line="376" w:lineRule="auto"/>
      <w:outlineLvl w:val="3"/>
    </w:pPr>
    <w:rPr>
      <w:rFonts w:ascii="Arial" w:hAnsi="Arial" w:eastAsia="黑体" w:cs="Arial"/>
      <w:b/>
      <w:bCs/>
      <w:sz w:val="28"/>
      <w:szCs w:val="28"/>
    </w:rPr>
  </w:style>
  <w:style w:type="paragraph" w:styleId="830">
    <w:name w:val="标题 5"/>
    <w:basedOn w:val="825"/>
    <w:next w:val="840"/>
    <w:link w:val="844"/>
    <w:uiPriority w:val="9"/>
    <w:qFormat/>
    <w:pPr>
      <w:keepNext/>
      <w:outlineLvl w:val="4"/>
    </w:pPr>
    <w:rPr>
      <w:rFonts w:ascii="宋体"/>
      <w:color w:val="000000"/>
      <w:sz w:val="28"/>
      <w:szCs w:val="28"/>
    </w:rPr>
  </w:style>
  <w:style w:type="paragraph" w:styleId="831">
    <w:name w:val="标题 6"/>
    <w:basedOn w:val="825"/>
    <w:next w:val="825"/>
    <w:link w:val="845"/>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32">
    <w:name w:val="标题 7"/>
    <w:basedOn w:val="825"/>
    <w:next w:val="825"/>
    <w:link w:val="846"/>
    <w:uiPriority w:val="9"/>
    <w:qFormat/>
    <w:pPr>
      <w:numPr>
        <w:ilvl w:val="6"/>
        <w:numId w:val="1"/>
      </w:numPr>
      <w:keepLines/>
      <w:keepNext/>
      <w:spacing w:before="240" w:after="64" w:line="320" w:lineRule="auto"/>
      <w:outlineLvl w:val="6"/>
    </w:pPr>
    <w:rPr>
      <w:b/>
      <w:bCs/>
      <w:sz w:val="24"/>
      <w:szCs w:val="24"/>
    </w:rPr>
  </w:style>
  <w:style w:type="paragraph" w:styleId="833">
    <w:name w:val="标题 8"/>
    <w:basedOn w:val="825"/>
    <w:next w:val="825"/>
    <w:link w:val="847"/>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34">
    <w:name w:val="标题 9"/>
    <w:basedOn w:val="825"/>
    <w:next w:val="825"/>
    <w:link w:val="848"/>
    <w:uiPriority w:val="9"/>
    <w:qFormat/>
    <w:pPr>
      <w:numPr>
        <w:ilvl w:val="8"/>
        <w:numId w:val="1"/>
      </w:numPr>
      <w:keepLines/>
      <w:keepNext/>
      <w:spacing w:before="240" w:after="64" w:line="320" w:lineRule="auto"/>
      <w:outlineLvl w:val="8"/>
    </w:pPr>
    <w:rPr>
      <w:rFonts w:ascii="Arial" w:hAnsi="Arial" w:eastAsia="黑体"/>
    </w:rPr>
  </w:style>
  <w:style w:type="character" w:styleId="835">
    <w:name w:val="默认段落字体"/>
    <w:next w:val="835"/>
    <w:link w:val="825"/>
    <w:uiPriority w:val="1"/>
    <w:unhideWhenUsed/>
  </w:style>
  <w:style w:type="table" w:styleId="836">
    <w:name w:val="普通表格"/>
    <w:next w:val="836"/>
    <w:link w:val="825"/>
    <w:uiPriority w:val="99"/>
    <w:unhideWhenUsed/>
    <w:tblPr/>
  </w:style>
  <w:style w:type="numbering" w:styleId="837">
    <w:name w:val="无列表"/>
    <w:next w:val="837"/>
    <w:link w:val="825"/>
    <w:uiPriority w:val="99"/>
    <w:semiHidden/>
    <w:unhideWhenUsed/>
  </w:style>
  <w:style w:type="character" w:styleId="838">
    <w:name w:val="标题 1 Char"/>
    <w:next w:val="838"/>
    <w:link w:val="826"/>
    <w:rPr>
      <w:rFonts w:ascii="楷体_GB2312" w:hAnsi="Times New Roman" w:eastAsia="楷体_GB2312" w:cs="Times New Roman"/>
      <w:sz w:val="28"/>
      <w:szCs w:val="28"/>
    </w:rPr>
  </w:style>
  <w:style w:type="character" w:styleId="839">
    <w:name w:val="标题 2 Char"/>
    <w:next w:val="839"/>
    <w:link w:val="827"/>
    <w:qFormat/>
    <w:rPr>
      <w:rFonts w:ascii="Arial" w:hAnsi="Arial" w:eastAsia="幼圆" w:cs="Arial"/>
      <w:b/>
      <w:bCs/>
      <w:sz w:val="44"/>
      <w:szCs w:val="44"/>
    </w:rPr>
  </w:style>
  <w:style w:type="paragraph" w:styleId="840">
    <w:name w:val="正文缩进"/>
    <w:basedOn w:val="825"/>
    <w:next w:val="840"/>
    <w:link w:val="841"/>
    <w:pPr>
      <w:ind w:firstLine="420"/>
    </w:pPr>
  </w:style>
  <w:style w:type="character" w:styleId="841">
    <w:name w:val="正文缩进 Char"/>
    <w:next w:val="841"/>
    <w:link w:val="840"/>
    <w:qFormat/>
    <w:rPr>
      <w:rFonts w:ascii="Times New Roman" w:hAnsi="Times New Roman" w:eastAsia="宋体" w:cs="Times New Roman"/>
      <w:szCs w:val="21"/>
    </w:rPr>
  </w:style>
  <w:style w:type="character" w:styleId="842">
    <w:name w:val="标题 3 Char"/>
    <w:next w:val="842"/>
    <w:link w:val="828"/>
    <w:rPr>
      <w:rFonts w:ascii="Times New Roman" w:hAnsi="Times New Roman" w:eastAsia="宋体" w:cs="Times New Roman"/>
      <w:b/>
      <w:bCs/>
      <w:sz w:val="32"/>
      <w:szCs w:val="32"/>
    </w:rPr>
  </w:style>
  <w:style w:type="character" w:styleId="843">
    <w:name w:val="标题 4 Char"/>
    <w:next w:val="843"/>
    <w:link w:val="829"/>
    <w:qFormat/>
    <w:rPr>
      <w:rFonts w:ascii="Arial" w:hAnsi="Arial" w:eastAsia="黑体" w:cs="Arial"/>
      <w:b/>
      <w:bCs/>
      <w:sz w:val="28"/>
      <w:szCs w:val="28"/>
    </w:rPr>
  </w:style>
  <w:style w:type="character" w:styleId="844">
    <w:name w:val="标题 5 Char"/>
    <w:next w:val="844"/>
    <w:link w:val="830"/>
    <w:qFormat/>
    <w:rPr>
      <w:rFonts w:ascii="宋体" w:hAnsi="Times New Roman" w:eastAsia="宋体" w:cs="Times New Roman"/>
      <w:color w:val="000000"/>
      <w:sz w:val="28"/>
      <w:szCs w:val="28"/>
    </w:rPr>
  </w:style>
  <w:style w:type="character" w:styleId="845">
    <w:name w:val="标题 6 Char"/>
    <w:next w:val="845"/>
    <w:link w:val="831"/>
    <w:qFormat/>
    <w:rPr>
      <w:rFonts w:ascii="Arial" w:hAnsi="Arial" w:eastAsia="黑体" w:cs="Times New Roman"/>
      <w:b/>
      <w:bCs/>
      <w:sz w:val="24"/>
      <w:szCs w:val="24"/>
    </w:rPr>
  </w:style>
  <w:style w:type="character" w:styleId="846">
    <w:name w:val="标题 7 Char"/>
    <w:next w:val="846"/>
    <w:link w:val="832"/>
    <w:rPr>
      <w:rFonts w:ascii="Times New Roman" w:hAnsi="Times New Roman" w:eastAsia="宋体" w:cs="Times New Roman"/>
      <w:b/>
      <w:bCs/>
      <w:sz w:val="24"/>
      <w:szCs w:val="24"/>
    </w:rPr>
  </w:style>
  <w:style w:type="character" w:styleId="847">
    <w:name w:val="标题 8 Char"/>
    <w:next w:val="847"/>
    <w:link w:val="833"/>
    <w:qFormat/>
    <w:rPr>
      <w:rFonts w:ascii="Arial" w:hAnsi="Arial" w:eastAsia="黑体" w:cs="Times New Roman"/>
      <w:sz w:val="24"/>
      <w:szCs w:val="24"/>
    </w:rPr>
  </w:style>
  <w:style w:type="character" w:styleId="848">
    <w:name w:val="标题 9 Char"/>
    <w:next w:val="848"/>
    <w:link w:val="834"/>
    <w:qFormat/>
    <w:rPr>
      <w:rFonts w:ascii="Arial" w:hAnsi="Arial" w:eastAsia="黑体" w:cs="Times New Roman"/>
      <w:szCs w:val="21"/>
    </w:rPr>
  </w:style>
  <w:style w:type="paragraph" w:styleId="849">
    <w:name w:val="列表 3"/>
    <w:basedOn w:val="825"/>
    <w:next w:val="849"/>
    <w:link w:val="825"/>
    <w:pPr>
      <w:ind w:left="100" w:hanging="200"/>
    </w:pPr>
  </w:style>
  <w:style w:type="paragraph" w:styleId="850">
    <w:name w:val="目录 7"/>
    <w:basedOn w:val="825"/>
    <w:next w:val="825"/>
    <w:link w:val="825"/>
    <w:uiPriority w:val="39"/>
    <w:qFormat/>
    <w:pPr>
      <w:ind w:left="1260"/>
      <w:jc w:val="left"/>
    </w:pPr>
  </w:style>
  <w:style w:type="paragraph" w:styleId="851">
    <w:name w:val="文档结构图"/>
    <w:basedOn w:val="825"/>
    <w:next w:val="851"/>
    <w:link w:val="852"/>
    <w:semiHidden/>
    <w:pPr>
      <w:shd w:val="clear" w:color="auto" w:fill="000080"/>
    </w:pPr>
  </w:style>
  <w:style w:type="character" w:styleId="852">
    <w:name w:val="文档结构图 Char"/>
    <w:next w:val="852"/>
    <w:link w:val="851"/>
    <w:semiHidden/>
    <w:qFormat/>
    <w:rPr>
      <w:rFonts w:ascii="Times New Roman" w:hAnsi="Times New Roman" w:eastAsia="宋体" w:cs="Times New Roman"/>
      <w:szCs w:val="21"/>
      <w:shd w:val="clear" w:color="auto" w:fill="000080"/>
    </w:rPr>
  </w:style>
  <w:style w:type="paragraph" w:styleId="853">
    <w:name w:val="批注文字"/>
    <w:basedOn w:val="825"/>
    <w:next w:val="853"/>
    <w:link w:val="854"/>
    <w:pPr>
      <w:jc w:val="left"/>
    </w:pPr>
  </w:style>
  <w:style w:type="character" w:styleId="854">
    <w:name w:val="批注文字 Char"/>
    <w:next w:val="854"/>
    <w:link w:val="853"/>
    <w:semiHidden/>
    <w:qFormat/>
    <w:rPr>
      <w:rFonts w:ascii="Times New Roman" w:hAnsi="Times New Roman" w:eastAsia="宋体" w:cs="Times New Roman"/>
      <w:szCs w:val="21"/>
    </w:rPr>
  </w:style>
  <w:style w:type="paragraph" w:styleId="855">
    <w:name w:val="正文文本 3"/>
    <w:basedOn w:val="825"/>
    <w:next w:val="855"/>
    <w:link w:val="856"/>
    <w:rPr>
      <w:rFonts w:ascii="仿宋_GB2312" w:hAnsi="Arial" w:eastAsia="仿宋_GB2312"/>
      <w:sz w:val="32"/>
      <w:szCs w:val="32"/>
    </w:rPr>
  </w:style>
  <w:style w:type="character" w:styleId="856">
    <w:name w:val="正文文本 3 Char"/>
    <w:next w:val="856"/>
    <w:link w:val="855"/>
    <w:qFormat/>
    <w:rPr>
      <w:rFonts w:ascii="仿宋_GB2312" w:hAnsi="Arial" w:eastAsia="仿宋_GB2312" w:cs="Times New Roman"/>
      <w:sz w:val="32"/>
      <w:szCs w:val="32"/>
    </w:rPr>
  </w:style>
  <w:style w:type="paragraph" w:styleId="857">
    <w:name w:val="正文文本"/>
    <w:basedOn w:val="825"/>
    <w:next w:val="857"/>
    <w:link w:val="858"/>
    <w:rPr>
      <w:rFonts w:ascii="楷体_GB2312" w:hAnsi="Arial" w:eastAsia="楷体_GB2312"/>
      <w:sz w:val="28"/>
      <w:szCs w:val="28"/>
    </w:rPr>
  </w:style>
  <w:style w:type="character" w:styleId="858">
    <w:name w:val="正文文本 Char"/>
    <w:next w:val="858"/>
    <w:link w:val="857"/>
    <w:qFormat/>
    <w:rPr>
      <w:rFonts w:ascii="楷体_GB2312" w:hAnsi="Arial" w:eastAsia="楷体_GB2312" w:cs="Times New Roman"/>
      <w:sz w:val="28"/>
      <w:szCs w:val="28"/>
    </w:rPr>
  </w:style>
  <w:style w:type="paragraph" w:styleId="859">
    <w:name w:val="正文文本缩进"/>
    <w:basedOn w:val="825"/>
    <w:next w:val="859"/>
    <w:link w:val="860"/>
    <w:pPr>
      <w:ind w:firstLine="645"/>
    </w:pPr>
    <w:rPr>
      <w:rFonts w:ascii="楷体_GB2312" w:eastAsia="楷体_GB2312"/>
      <w:sz w:val="32"/>
      <w:szCs w:val="32"/>
    </w:rPr>
  </w:style>
  <w:style w:type="character" w:styleId="860">
    <w:name w:val="正文文本缩进 Char"/>
    <w:next w:val="860"/>
    <w:link w:val="859"/>
    <w:rPr>
      <w:rFonts w:ascii="楷体_GB2312" w:hAnsi="Times New Roman" w:eastAsia="楷体_GB2312" w:cs="Times New Roman"/>
      <w:sz w:val="32"/>
      <w:szCs w:val="32"/>
    </w:rPr>
  </w:style>
  <w:style w:type="paragraph" w:styleId="861">
    <w:name w:val="列表 2"/>
    <w:basedOn w:val="825"/>
    <w:next w:val="861"/>
    <w:link w:val="825"/>
    <w:pPr>
      <w:ind w:left="100" w:hanging="200"/>
    </w:pPr>
  </w:style>
  <w:style w:type="paragraph" w:styleId="862">
    <w:name w:val="目录 5"/>
    <w:basedOn w:val="825"/>
    <w:next w:val="825"/>
    <w:link w:val="825"/>
    <w:uiPriority w:val="39"/>
    <w:qFormat/>
    <w:pPr>
      <w:ind w:left="840"/>
      <w:jc w:val="left"/>
    </w:pPr>
  </w:style>
  <w:style w:type="paragraph" w:styleId="863">
    <w:name w:val="目录 3"/>
    <w:basedOn w:val="825"/>
    <w:next w:val="825"/>
    <w:link w:val="825"/>
    <w:uiPriority w:val="39"/>
    <w:qFormat/>
    <w:pPr>
      <w:ind w:left="420"/>
      <w:jc w:val="left"/>
    </w:pPr>
    <w:rPr>
      <w:i/>
      <w:iCs/>
      <w:szCs w:val="24"/>
    </w:rPr>
  </w:style>
  <w:style w:type="paragraph" w:styleId="864">
    <w:name w:val="纯文本"/>
    <w:basedOn w:val="825"/>
    <w:next w:val="864"/>
    <w:link w:val="865"/>
    <w:rPr>
      <w:rFonts w:ascii="宋体" w:hAnsi="Courier New" w:cs="Courier New"/>
    </w:rPr>
  </w:style>
  <w:style w:type="character" w:styleId="865">
    <w:name w:val="纯文本 Char"/>
    <w:next w:val="865"/>
    <w:link w:val="864"/>
    <w:rPr>
      <w:rFonts w:ascii="宋体" w:hAnsi="Courier New" w:eastAsia="宋体" w:cs="Courier New"/>
      <w:szCs w:val="21"/>
    </w:rPr>
  </w:style>
  <w:style w:type="paragraph" w:styleId="866">
    <w:name w:val="目录 8"/>
    <w:basedOn w:val="825"/>
    <w:next w:val="825"/>
    <w:link w:val="825"/>
    <w:uiPriority w:val="39"/>
    <w:qFormat/>
    <w:pPr>
      <w:ind w:left="1470"/>
      <w:jc w:val="left"/>
    </w:pPr>
  </w:style>
  <w:style w:type="paragraph" w:styleId="867">
    <w:name w:val="日期"/>
    <w:basedOn w:val="825"/>
    <w:next w:val="825"/>
    <w:link w:val="868"/>
    <w:rPr>
      <w:sz w:val="24"/>
      <w:szCs w:val="24"/>
    </w:rPr>
  </w:style>
  <w:style w:type="character" w:styleId="868">
    <w:name w:val="日期 Char"/>
    <w:next w:val="868"/>
    <w:link w:val="867"/>
    <w:qFormat/>
    <w:rPr>
      <w:rFonts w:ascii="Times New Roman" w:hAnsi="Times New Roman" w:eastAsia="宋体" w:cs="Times New Roman"/>
      <w:sz w:val="24"/>
      <w:szCs w:val="24"/>
    </w:rPr>
  </w:style>
  <w:style w:type="paragraph" w:styleId="869">
    <w:name w:val="正文文本缩进 2"/>
    <w:basedOn w:val="825"/>
    <w:next w:val="869"/>
    <w:link w:val="870"/>
    <w:pPr>
      <w:ind w:left="630" w:firstLine="645"/>
    </w:pPr>
    <w:rPr>
      <w:rFonts w:ascii="Arial" w:hAnsi="Arial" w:eastAsia="仿宋_GB2312" w:cs="Arial"/>
      <w:sz w:val="32"/>
      <w:szCs w:val="32"/>
    </w:rPr>
  </w:style>
  <w:style w:type="character" w:styleId="870">
    <w:name w:val="正文文本缩进 2 Char"/>
    <w:next w:val="870"/>
    <w:link w:val="869"/>
    <w:rPr>
      <w:rFonts w:ascii="Arial" w:hAnsi="Arial" w:eastAsia="仿宋_GB2312" w:cs="Arial"/>
      <w:sz w:val="32"/>
      <w:szCs w:val="32"/>
    </w:rPr>
  </w:style>
  <w:style w:type="paragraph" w:styleId="871">
    <w:name w:val="批注框文本"/>
    <w:basedOn w:val="825"/>
    <w:next w:val="871"/>
    <w:link w:val="872"/>
    <w:uiPriority w:val="99"/>
    <w:semiHidden/>
    <w:rPr>
      <w:sz w:val="18"/>
      <w:szCs w:val="18"/>
    </w:rPr>
  </w:style>
  <w:style w:type="character" w:styleId="872">
    <w:name w:val="批注框文本 Char"/>
    <w:next w:val="872"/>
    <w:link w:val="871"/>
    <w:semiHidden/>
    <w:rPr>
      <w:rFonts w:ascii="Times New Roman" w:hAnsi="Times New Roman" w:eastAsia="宋体" w:cs="Times New Roman"/>
      <w:sz w:val="18"/>
      <w:szCs w:val="18"/>
    </w:rPr>
  </w:style>
  <w:style w:type="paragraph" w:styleId="873">
    <w:name w:val="页脚"/>
    <w:basedOn w:val="825"/>
    <w:next w:val="873"/>
    <w:link w:val="874"/>
    <w:uiPriority w:val="99"/>
    <w:qFormat/>
    <w:pPr>
      <w:jc w:val="left"/>
      <w:tabs>
        <w:tab w:val="center" w:pos="4153" w:leader="none"/>
        <w:tab w:val="right" w:pos="8306" w:leader="none"/>
      </w:tabs>
    </w:pPr>
    <w:rPr>
      <w:sz w:val="18"/>
      <w:szCs w:val="18"/>
    </w:rPr>
  </w:style>
  <w:style w:type="character" w:styleId="874">
    <w:name w:val="页脚 Char"/>
    <w:next w:val="874"/>
    <w:link w:val="873"/>
    <w:uiPriority w:val="99"/>
    <w:qFormat/>
    <w:rPr>
      <w:rFonts w:ascii="Times New Roman" w:hAnsi="Times New Roman" w:eastAsia="宋体" w:cs="Times New Roman"/>
      <w:sz w:val="18"/>
      <w:szCs w:val="18"/>
    </w:rPr>
  </w:style>
  <w:style w:type="paragraph" w:styleId="875">
    <w:name w:val="页眉"/>
    <w:basedOn w:val="825"/>
    <w:next w:val="875"/>
    <w:link w:val="876"/>
    <w:uiPriority w:val="99"/>
    <w:qFormat/>
    <w:pPr>
      <w:jc w:val="center"/>
      <w:tabs>
        <w:tab w:val="center" w:pos="4153" w:leader="none"/>
        <w:tab w:val="right" w:pos="8306" w:leader="none"/>
      </w:tabs>
      <w:pBdr>
        <w:bottom w:val="single" w:color="000000" w:sz="6" w:space="1"/>
      </w:pBdr>
    </w:pPr>
    <w:rPr>
      <w:sz w:val="18"/>
      <w:szCs w:val="18"/>
    </w:rPr>
  </w:style>
  <w:style w:type="character" w:styleId="876">
    <w:name w:val="页眉 Char"/>
    <w:next w:val="876"/>
    <w:link w:val="875"/>
    <w:qFormat/>
    <w:rPr>
      <w:rFonts w:ascii="Times New Roman" w:hAnsi="Times New Roman" w:eastAsia="宋体" w:cs="Times New Roman"/>
      <w:sz w:val="18"/>
      <w:szCs w:val="18"/>
    </w:rPr>
  </w:style>
  <w:style w:type="paragraph" w:styleId="877">
    <w:name w:val="目录 1"/>
    <w:basedOn w:val="825"/>
    <w:next w:val="825"/>
    <w:link w:val="825"/>
    <w:uiPriority w:val="39"/>
    <w:qFormat/>
    <w:pPr>
      <w:jc w:val="left"/>
      <w:spacing w:before="120" w:after="120" w:line="400" w:lineRule="exact"/>
      <w:tabs>
        <w:tab w:val="right" w:pos="8720" w:leader="dot"/>
      </w:tabs>
    </w:pPr>
    <w:rPr>
      <w:rFonts w:ascii="宋体" w:hAnsi="宋体"/>
      <w:caps/>
      <w:sz w:val="24"/>
      <w:szCs w:val="24"/>
    </w:rPr>
  </w:style>
  <w:style w:type="paragraph" w:styleId="878">
    <w:name w:val="目录 4"/>
    <w:basedOn w:val="825"/>
    <w:next w:val="825"/>
    <w:link w:val="825"/>
    <w:uiPriority w:val="39"/>
    <w:qFormat/>
    <w:pPr>
      <w:ind w:left="630"/>
      <w:jc w:val="left"/>
    </w:pPr>
  </w:style>
  <w:style w:type="paragraph" w:styleId="879">
    <w:name w:val="列表"/>
    <w:basedOn w:val="825"/>
    <w:next w:val="879"/>
    <w:link w:val="825"/>
    <w:pPr>
      <w:ind w:left="200" w:hanging="200"/>
    </w:pPr>
  </w:style>
  <w:style w:type="paragraph" w:styleId="880">
    <w:name w:val="目录 6"/>
    <w:basedOn w:val="825"/>
    <w:next w:val="825"/>
    <w:link w:val="825"/>
    <w:uiPriority w:val="39"/>
    <w:qFormat/>
    <w:pPr>
      <w:ind w:left="1050"/>
      <w:jc w:val="left"/>
    </w:pPr>
  </w:style>
  <w:style w:type="paragraph" w:styleId="881">
    <w:name w:val="正文文本缩进 3"/>
    <w:basedOn w:val="825"/>
    <w:next w:val="881"/>
    <w:link w:val="882"/>
    <w:pPr>
      <w:ind w:left="645" w:firstLine="645"/>
    </w:pPr>
    <w:rPr>
      <w:rFonts w:ascii="Arial" w:hAnsi="Arial" w:eastAsia="仿宋_GB2312" w:cs="Arial"/>
      <w:color w:val="ffff00"/>
      <w:sz w:val="32"/>
      <w:szCs w:val="32"/>
    </w:rPr>
  </w:style>
  <w:style w:type="character" w:styleId="882">
    <w:name w:val="正文文本缩进 3 Char"/>
    <w:next w:val="882"/>
    <w:link w:val="881"/>
    <w:rPr>
      <w:rFonts w:ascii="Arial" w:hAnsi="Arial" w:eastAsia="仿宋_GB2312" w:cs="Arial"/>
      <w:color w:val="ffff00"/>
      <w:sz w:val="32"/>
      <w:szCs w:val="32"/>
    </w:rPr>
  </w:style>
  <w:style w:type="paragraph" w:styleId="883">
    <w:name w:val="图表目录"/>
    <w:basedOn w:val="825"/>
    <w:next w:val="825"/>
    <w:link w:val="825"/>
    <w:uiPriority w:val="99"/>
    <w:qFormat/>
    <w:pPr>
      <w:ind w:left="840" w:hanging="420"/>
    </w:pPr>
  </w:style>
  <w:style w:type="paragraph" w:styleId="884">
    <w:name w:val="目录 2"/>
    <w:basedOn w:val="825"/>
    <w:next w:val="825"/>
    <w:link w:val="825"/>
    <w:uiPriority w:val="39"/>
    <w:qFormat/>
    <w:pPr>
      <w:ind w:left="210"/>
      <w:jc w:val="left"/>
    </w:pPr>
    <w:rPr>
      <w:smallCaps/>
      <w:szCs w:val="24"/>
    </w:rPr>
  </w:style>
  <w:style w:type="paragraph" w:styleId="885">
    <w:name w:val="目录 9"/>
    <w:basedOn w:val="825"/>
    <w:next w:val="825"/>
    <w:link w:val="825"/>
    <w:uiPriority w:val="39"/>
    <w:qFormat/>
    <w:pPr>
      <w:ind w:left="1680"/>
      <w:jc w:val="left"/>
    </w:pPr>
  </w:style>
  <w:style w:type="paragraph" w:styleId="886">
    <w:name w:val="正文文本 2"/>
    <w:basedOn w:val="825"/>
    <w:next w:val="886"/>
    <w:link w:val="887"/>
    <w:pPr>
      <w:jc w:val="center"/>
      <w:widowControl/>
    </w:pPr>
    <w:rPr>
      <w:rFonts w:ascii="楷体_GB2312" w:eastAsia="楷体_GB2312"/>
      <w:sz w:val="28"/>
      <w:szCs w:val="28"/>
    </w:rPr>
  </w:style>
  <w:style w:type="character" w:styleId="887">
    <w:name w:val="正文文本 2 Char"/>
    <w:next w:val="887"/>
    <w:link w:val="886"/>
    <w:qFormat/>
    <w:rPr>
      <w:rFonts w:ascii="楷体_GB2312" w:hAnsi="Times New Roman" w:eastAsia="楷体_GB2312" w:cs="Times New Roman"/>
      <w:sz w:val="28"/>
      <w:szCs w:val="28"/>
    </w:rPr>
  </w:style>
  <w:style w:type="paragraph" w:styleId="888">
    <w:name w:val="普通(网站)"/>
    <w:basedOn w:val="825"/>
    <w:next w:val="888"/>
    <w:link w:val="825"/>
    <w:uiPriority w:val="99"/>
    <w:pPr>
      <w:jc w:val="left"/>
      <w:spacing w:before="100" w:beforeAutospacing="1" w:after="100" w:afterAutospacing="1"/>
      <w:widowControl/>
    </w:pPr>
    <w:rPr>
      <w:rFonts w:ascii="宋体" w:hAnsi="宋体" w:cs="宋体"/>
      <w:sz w:val="24"/>
      <w:szCs w:val="24"/>
    </w:rPr>
  </w:style>
  <w:style w:type="paragraph" w:styleId="889">
    <w:name w:val="索引 1"/>
    <w:basedOn w:val="825"/>
    <w:next w:val="825"/>
    <w:link w:val="825"/>
    <w:semiHidden/>
    <w:pPr>
      <w:spacing w:line="240" w:lineRule="atLeast"/>
    </w:pPr>
    <w:rPr>
      <w:b/>
      <w:bCs/>
    </w:rPr>
  </w:style>
  <w:style w:type="paragraph" w:styleId="890">
    <w:name w:val="批注主题"/>
    <w:basedOn w:val="853"/>
    <w:next w:val="853"/>
    <w:link w:val="891"/>
    <w:uiPriority w:val="99"/>
    <w:semiHidden/>
    <w:rPr>
      <w:b/>
      <w:bCs/>
    </w:rPr>
  </w:style>
  <w:style w:type="character" w:styleId="891">
    <w:name w:val="批注主题 Char"/>
    <w:next w:val="891"/>
    <w:link w:val="890"/>
    <w:semiHidden/>
    <w:rPr>
      <w:rFonts w:ascii="Times New Roman" w:hAnsi="Times New Roman" w:eastAsia="宋体" w:cs="Times New Roman"/>
      <w:b/>
      <w:bCs/>
      <w:szCs w:val="21"/>
    </w:rPr>
  </w:style>
  <w:style w:type="paragraph" w:styleId="892">
    <w:name w:val="正文首行缩进"/>
    <w:basedOn w:val="825"/>
    <w:next w:val="892"/>
    <w:link w:val="893"/>
    <w:pPr>
      <w:ind w:firstLine="200"/>
      <w:spacing w:line="360" w:lineRule="auto"/>
    </w:pPr>
    <w:rPr>
      <w:rFonts w:ascii="仿宋_GB2312" w:eastAsia="仿宋_GB2312"/>
      <w:sz w:val="30"/>
      <w:szCs w:val="30"/>
    </w:rPr>
  </w:style>
  <w:style w:type="character" w:styleId="893">
    <w:name w:val="正文首行缩进 Char"/>
    <w:next w:val="893"/>
    <w:link w:val="892"/>
    <w:qFormat/>
    <w:rPr>
      <w:rFonts w:ascii="仿宋_GB2312" w:hAnsi="Times New Roman" w:eastAsia="仿宋_GB2312" w:cs="Times New Roman"/>
      <w:sz w:val="30"/>
      <w:szCs w:val="30"/>
    </w:rPr>
  </w:style>
  <w:style w:type="paragraph" w:styleId="894">
    <w:name w:val="正文首行缩进 2"/>
    <w:basedOn w:val="859"/>
    <w:next w:val="894"/>
    <w:link w:val="895"/>
    <w:pPr>
      <w:ind w:firstLine="420"/>
      <w:spacing w:line="360" w:lineRule="auto"/>
    </w:pPr>
    <w:rPr>
      <w:rFonts w:ascii="宋体" w:hAnsi="宋体" w:eastAsia="宋体"/>
      <w:sz w:val="21"/>
      <w:szCs w:val="20"/>
    </w:rPr>
  </w:style>
  <w:style w:type="character" w:styleId="895">
    <w:name w:val="正文首行缩进 2 Char"/>
    <w:next w:val="895"/>
    <w:link w:val="894"/>
    <w:rPr>
      <w:rFonts w:ascii="宋体" w:hAnsi="宋体" w:eastAsia="宋体" w:cs="Times New Roman"/>
      <w:sz w:val="32"/>
      <w:szCs w:val="20"/>
    </w:rPr>
  </w:style>
  <w:style w:type="table" w:styleId="896">
    <w:name w:val="网格型"/>
    <w:basedOn w:val="836"/>
    <w:next w:val="896"/>
    <w:link w:val="825"/>
    <w:pPr>
      <w:jc w:val="both"/>
      <w:widowControl w:val="off"/>
    </w:pPr>
    <w:rPr>
      <w:rFonts w:ascii="Times New Roman" w:hAnsi="Times New Roman" w:eastAsia="宋体" w:cs="Times New Roman"/>
      <w:sz w:val="20"/>
      <w:szCs w:val="20"/>
    </w:rPr>
    <w:tblPr/>
  </w:style>
  <w:style w:type="character" w:styleId="897">
    <w:name w:val="要点"/>
    <w:next w:val="897"/>
    <w:link w:val="825"/>
    <w:qFormat/>
    <w:rPr>
      <w:b/>
      <w:bCs/>
    </w:rPr>
  </w:style>
  <w:style w:type="character" w:styleId="898">
    <w:name w:val="页码"/>
    <w:next w:val="898"/>
    <w:link w:val="825"/>
  </w:style>
  <w:style w:type="character" w:styleId="899">
    <w:name w:val="访问过的超链接"/>
    <w:next w:val="899"/>
    <w:link w:val="825"/>
    <w:uiPriority w:val="99"/>
    <w:rPr>
      <w:color w:val="800080"/>
      <w:u w:val="single"/>
    </w:rPr>
  </w:style>
  <w:style w:type="character" w:styleId="900">
    <w:name w:val="强调"/>
    <w:next w:val="900"/>
    <w:link w:val="825"/>
    <w:qFormat/>
    <w:rPr>
      <w:i/>
    </w:rPr>
  </w:style>
  <w:style w:type="character" w:styleId="901">
    <w:name w:val="超链接"/>
    <w:next w:val="901"/>
    <w:link w:val="825"/>
    <w:uiPriority w:val="99"/>
    <w:qFormat/>
    <w:rPr>
      <w:color w:val="0000ff"/>
      <w:u w:val="single"/>
    </w:rPr>
  </w:style>
  <w:style w:type="character" w:styleId="902">
    <w:name w:val="批注引用"/>
    <w:next w:val="902"/>
    <w:link w:val="825"/>
    <w:rPr>
      <w:sz w:val="21"/>
      <w:szCs w:val="21"/>
    </w:rPr>
  </w:style>
  <w:style w:type="character" w:styleId="903">
    <w:name w:val="font5 Char"/>
    <w:next w:val="903"/>
    <w:link w:val="825"/>
    <w:qFormat/>
    <w:rPr>
      <w:rFonts w:ascii="宋体" w:hAnsi="宋体" w:eastAsia="宋体"/>
      <w:sz w:val="28"/>
      <w:szCs w:val="28"/>
      <w:lang w:val="en-US" w:eastAsia="zh-CN" w:bidi="ar-SA"/>
    </w:rPr>
  </w:style>
  <w:style w:type="character" w:styleId="904">
    <w:name w:val="二级目录 Char"/>
    <w:next w:val="904"/>
    <w:link w:val="905"/>
    <w:qFormat/>
    <w:rPr>
      <w:b/>
      <w:sz w:val="30"/>
      <w:szCs w:val="28"/>
    </w:rPr>
  </w:style>
  <w:style w:type="paragraph" w:styleId="905">
    <w:name w:val="二级目录"/>
    <w:next w:val="825"/>
    <w:link w:val="904"/>
    <w:qFormat/>
    <w:pPr>
      <w:numPr>
        <w:ilvl w:val="0"/>
        <w:numId w:val="2"/>
      </w:numPr>
      <w:tabs>
        <w:tab w:val="left" w:pos="907" w:leader="none"/>
        <w:tab w:val="left" w:pos="1145" w:leader="none"/>
      </w:tabs>
      <w:outlineLvl w:val="1"/>
    </w:pPr>
    <w:rPr>
      <w:b/>
      <w:sz w:val="30"/>
      <w:szCs w:val="28"/>
      <w:lang w:val="en-US" w:eastAsia="zh-CN" w:bidi="ar-SA"/>
    </w:rPr>
  </w:style>
  <w:style w:type="character" w:styleId="906">
    <w:name w:val="列出段落 Char,Bullet List Char,numbered Char,FooterText Char,List Paragraph1 Char,Paragraphe de liste1 Char"/>
    <w:next w:val="906"/>
    <w:link w:val="907"/>
    <w:qFormat/>
    <w:rPr>
      <w:rFonts w:ascii="Calibri" w:hAnsi="Calibri"/>
      <w:sz w:val="24"/>
      <w:szCs w:val="24"/>
      <w:lang w:eastAsia="en-US" w:bidi="en-US"/>
    </w:rPr>
  </w:style>
  <w:style w:type="paragraph" w:styleId="907">
    <w:name w:val="列出段落1"/>
    <w:basedOn w:val="825"/>
    <w:next w:val="907"/>
    <w:link w:val="906"/>
    <w:qFormat/>
    <w:pPr>
      <w:contextualSpacing/>
      <w:ind w:left="720"/>
      <w:jc w:val="left"/>
      <w:widowControl/>
    </w:pPr>
    <w:rPr>
      <w:rFonts w:ascii="Calibri" w:hAnsi="Calibri" w:eastAsia="宋体" w:cs="Times New Roman"/>
      <w:sz w:val="24"/>
      <w:szCs w:val="24"/>
      <w:lang w:eastAsia="en-US" w:bidi="en-US"/>
    </w:rPr>
  </w:style>
  <w:style w:type="paragraph" w:styleId="908">
    <w:name w:val="Body Text(ch)"/>
    <w:basedOn w:val="825"/>
    <w:next w:val="857"/>
    <w:link w:val="825"/>
    <w:qFormat/>
    <w:pPr>
      <w:spacing w:after="120"/>
    </w:pPr>
    <w:rPr>
      <w:rFonts w:ascii="宋体" w:hAnsi="Arial"/>
      <w:bCs/>
      <w:iCs/>
      <w:szCs w:val="24"/>
    </w:rPr>
  </w:style>
  <w:style w:type="paragraph" w:styleId="909">
    <w:name w:val="xl27"/>
    <w:basedOn w:val="825"/>
    <w:next w:val="909"/>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0">
    <w:name w:val="xl26"/>
    <w:basedOn w:val="825"/>
    <w:next w:val="910"/>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1">
    <w:name w:val="Char"/>
    <w:basedOn w:val="825"/>
    <w:next w:val="911"/>
    <w:link w:val="825"/>
    <w:pPr>
      <w:ind w:firstLine="200"/>
      <w:tabs>
        <w:tab w:val="left" w:pos="360" w:leader="none"/>
      </w:tabs>
    </w:pPr>
    <w:rPr>
      <w:sz w:val="28"/>
      <w:szCs w:val="30"/>
    </w:rPr>
  </w:style>
  <w:style w:type="paragraph" w:styleId="912">
    <w:name w:val=" Char"/>
    <w:basedOn w:val="851"/>
    <w:next w:val="912"/>
    <w:link w:val="825"/>
    <w:rPr>
      <w:rFonts w:ascii="Tahoma" w:hAnsi="Tahoma"/>
      <w:sz w:val="24"/>
      <w:szCs w:val="24"/>
    </w:rPr>
  </w:style>
  <w:style w:type="paragraph" w:styleId="913">
    <w:name w:val="普通正文"/>
    <w:basedOn w:val="825"/>
    <w:next w:val="913"/>
    <w:link w:val="825"/>
    <w:qFormat/>
    <w:pPr>
      <w:ind w:firstLine="480"/>
      <w:jc w:val="left"/>
      <w:spacing w:before="120" w:after="120" w:line="360" w:lineRule="auto"/>
    </w:pPr>
    <w:rPr>
      <w:rFonts w:ascii="Arial" w:hAnsi="Arial"/>
      <w:sz w:val="24"/>
      <w:szCs w:val="24"/>
    </w:rPr>
  </w:style>
  <w:style w:type="paragraph" w:styleId="914">
    <w:name w:val="table_lines"/>
    <w:basedOn w:val="825"/>
    <w:next w:val="914"/>
    <w:link w:val="825"/>
    <w:qFormat/>
    <w:pPr>
      <w:jc w:val="left"/>
      <w:widowControl/>
    </w:pPr>
    <w:rPr>
      <w:sz w:val="20"/>
      <w:szCs w:val="20"/>
      <w:lang w:val="de-DE" w:eastAsia="de-DE"/>
    </w:rPr>
  </w:style>
  <w:style w:type="paragraph" w:styleId="915">
    <w:name w:val="附录1"/>
    <w:next w:val="915"/>
    <w:link w:val="825"/>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16">
    <w:name w:val="font7"/>
    <w:basedOn w:val="825"/>
    <w:next w:val="916"/>
    <w:link w:val="825"/>
    <w:qFormat/>
    <w:pPr>
      <w:jc w:val="left"/>
      <w:spacing w:before="100" w:beforeAutospacing="1" w:after="100" w:afterAutospacing="1"/>
      <w:widowControl/>
    </w:pPr>
    <w:rPr>
      <w:rFonts w:hint="eastAsia" w:ascii="宋体" w:hAnsi="宋体"/>
      <w:sz w:val="18"/>
      <w:szCs w:val="18"/>
    </w:rPr>
  </w:style>
  <w:style w:type="paragraph" w:styleId="917">
    <w:name w:val=" Char Char Char Char"/>
    <w:basedOn w:val="851"/>
    <w:next w:val="917"/>
    <w:link w:val="825"/>
    <w:pPr>
      <w:spacing w:line="360" w:lineRule="auto"/>
    </w:pPr>
    <w:rPr>
      <w:rFonts w:ascii="Tahoma" w:hAnsi="Tahoma"/>
      <w:sz w:val="24"/>
      <w:szCs w:val="24"/>
    </w:rPr>
  </w:style>
  <w:style w:type="paragraph" w:styleId="918">
    <w:name w:val="列出段落"/>
    <w:basedOn w:val="825"/>
    <w:next w:val="918"/>
    <w:link w:val="825"/>
    <w:uiPriority w:val="34"/>
    <w:qFormat/>
    <w:pPr>
      <w:contextualSpacing/>
      <w:ind w:left="720"/>
      <w:jc w:val="left"/>
      <w:widowControl/>
    </w:pPr>
    <w:rPr>
      <w:rFonts w:ascii="Calibri" w:hAnsi="Calibri"/>
      <w:sz w:val="24"/>
      <w:szCs w:val="24"/>
      <w:lang w:eastAsia="en-US" w:bidi="en-US"/>
    </w:rPr>
  </w:style>
  <w:style w:type="paragraph" w:styleId="919">
    <w:name w:val="4"/>
    <w:basedOn w:val="825"/>
    <w:next w:val="881"/>
    <w:link w:val="825"/>
    <w:pPr>
      <w:ind w:firstLine="420"/>
      <w:spacing w:line="360" w:lineRule="auto"/>
    </w:pPr>
    <w:rPr>
      <w:color w:val="ff0000"/>
      <w:sz w:val="24"/>
      <w:szCs w:val="24"/>
    </w:rPr>
  </w:style>
  <w:style w:type="paragraph" w:styleId="920">
    <w:name w:val="普通 (Web)"/>
    <w:basedOn w:val="825"/>
    <w:next w:val="920"/>
    <w:link w:val="825"/>
    <w:pPr>
      <w:jc w:val="left"/>
      <w:spacing w:before="100" w:beforeAutospacing="1" w:after="100" w:afterAutospacing="1"/>
      <w:widowControl/>
    </w:pPr>
    <w:rPr>
      <w:rFonts w:ascii="宋体" w:hAnsi="宋体"/>
      <w:sz w:val="24"/>
      <w:szCs w:val="24"/>
    </w:rPr>
  </w:style>
  <w:style w:type="paragraph" w:styleId="921">
    <w:name w:val=" Char Char Char Char Char Char Char Char Char Char"/>
    <w:basedOn w:val="825"/>
    <w:next w:val="921"/>
    <w:link w:val="825"/>
    <w:pPr>
      <w:spacing w:line="360" w:lineRule="auto"/>
    </w:pPr>
    <w:rPr>
      <w:sz w:val="24"/>
      <w:szCs w:val="20"/>
    </w:rPr>
  </w:style>
  <w:style w:type="paragraph" w:styleId="922">
    <w:name w:val="样式1"/>
    <w:basedOn w:val="825"/>
    <w:next w:val="922"/>
    <w:link w:val="825"/>
    <w:qFormat/>
    <w:pPr>
      <w:numPr>
        <w:ilvl w:val="0"/>
        <w:numId w:val="3"/>
      </w:numPr>
      <w:tabs>
        <w:tab w:val="left" w:pos="709" w:leader="none"/>
      </w:tabs>
    </w:pPr>
    <w:rPr>
      <w:rFonts w:ascii="宋体" w:hAnsi="宋体"/>
    </w:rPr>
  </w:style>
  <w:style w:type="paragraph" w:styleId="923">
    <w:name w:val="font6"/>
    <w:basedOn w:val="825"/>
    <w:next w:val="923"/>
    <w:link w:val="825"/>
    <w:qFormat/>
    <w:pPr>
      <w:jc w:val="left"/>
      <w:spacing w:before="100" w:beforeAutospacing="1" w:after="100" w:afterAutospacing="1"/>
      <w:widowControl/>
    </w:pPr>
    <w:rPr>
      <w:rFonts w:hint="eastAsia" w:ascii="宋体" w:hAnsi="宋体"/>
      <w:sz w:val="28"/>
      <w:szCs w:val="28"/>
      <w:u w:val="single"/>
    </w:rPr>
  </w:style>
  <w:style w:type="paragraph" w:styleId="924">
    <w:name w:val="xl25"/>
    <w:basedOn w:val="825"/>
    <w:next w:val="924"/>
    <w:link w:val="8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5">
    <w:name w:val="图标"/>
    <w:basedOn w:val="825"/>
    <w:next w:val="825"/>
    <w:link w:val="8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6">
    <w:name w:val="标题3"/>
    <w:basedOn w:val="825"/>
    <w:next w:val="825"/>
    <w:link w:val="825"/>
    <w:qFormat/>
    <w:pPr>
      <w:ind w:firstLine="624"/>
      <w:spacing w:line="590" w:lineRule="atLeast"/>
    </w:pPr>
    <w:rPr>
      <w:rFonts w:ascii="方正黑体_GBK" w:eastAsia="方正黑体_GBK"/>
      <w:sz w:val="32"/>
      <w:szCs w:val="32"/>
    </w:rPr>
  </w:style>
  <w:style w:type="paragraph" w:styleId="927">
    <w:name w:val="xl24"/>
    <w:basedOn w:val="825"/>
    <w:next w:val="927"/>
    <w:link w:val="8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8">
    <w:name w:val="xl29"/>
    <w:basedOn w:val="825"/>
    <w:next w:val="928"/>
    <w:link w:val="82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9">
    <w:name w:val="Char Char Char Char Char Char Char Char"/>
    <w:basedOn w:val="825"/>
    <w:next w:val="929"/>
    <w:link w:val="825"/>
    <w:pPr>
      <w:jc w:val="left"/>
      <w:spacing w:after="160" w:line="240" w:lineRule="exact"/>
      <w:widowControl/>
    </w:pPr>
    <w:rPr>
      <w:rFonts w:ascii="Verdana" w:hAnsi="Verdana"/>
      <w:sz w:val="20"/>
      <w:szCs w:val="20"/>
      <w:lang w:eastAsia="en-US"/>
    </w:rPr>
  </w:style>
  <w:style w:type="paragraph" w:styleId="930">
    <w:name w:val="xl28"/>
    <w:basedOn w:val="825"/>
    <w:next w:val="930"/>
    <w:link w:val="8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1">
    <w:name w:val=" Char Char Char Char Char Char Char Char"/>
    <w:basedOn w:val="825"/>
    <w:next w:val="931"/>
    <w:link w:val="825"/>
    <w:pPr>
      <w:jc w:val="left"/>
      <w:spacing w:after="160" w:line="240" w:lineRule="exact"/>
      <w:widowControl/>
    </w:pPr>
    <w:rPr>
      <w:rFonts w:ascii="Verdana" w:hAnsi="Verdana"/>
      <w:sz w:val="20"/>
      <w:szCs w:val="20"/>
      <w:lang w:eastAsia="en-US"/>
    </w:rPr>
  </w:style>
  <w:style w:type="paragraph" w:styleId="932">
    <w:name w:val="xl30"/>
    <w:basedOn w:val="825"/>
    <w:next w:val="932"/>
    <w:link w:val="825"/>
    <w:pPr>
      <w:jc w:val="center"/>
      <w:spacing w:before="100" w:beforeAutospacing="1" w:after="100" w:afterAutospacing="1"/>
      <w:widowControl/>
    </w:pPr>
    <w:rPr>
      <w:rFonts w:ascii="宋体" w:hAnsi="宋体"/>
      <w:b/>
      <w:bCs/>
      <w:sz w:val="36"/>
      <w:szCs w:val="36"/>
    </w:rPr>
  </w:style>
  <w:style w:type="paragraph" w:styleId="933">
    <w:name w:val="Char Char Char Char"/>
    <w:basedOn w:val="851"/>
    <w:next w:val="933"/>
    <w:link w:val="825"/>
    <w:qFormat/>
    <w:pPr>
      <w:spacing w:line="360" w:lineRule="auto"/>
    </w:pPr>
    <w:rPr>
      <w:rFonts w:ascii="Tahoma" w:hAnsi="Tahoma"/>
      <w:sz w:val="24"/>
      <w:szCs w:val="24"/>
    </w:rPr>
  </w:style>
  <w:style w:type="paragraph" w:styleId="934">
    <w:name w:val="table_1stline"/>
    <w:basedOn w:val="825"/>
    <w:next w:val="934"/>
    <w:link w:val="825"/>
    <w:pPr>
      <w:jc w:val="left"/>
      <w:spacing w:before="120"/>
      <w:widowControl/>
    </w:pPr>
    <w:rPr>
      <w:bCs/>
      <w:sz w:val="20"/>
      <w:szCs w:val="20"/>
      <w:lang w:val="de-DE" w:eastAsia="de-DE"/>
    </w:rPr>
  </w:style>
  <w:style w:type="paragraph" w:styleId="935">
    <w:name w:val="font5"/>
    <w:basedOn w:val="825"/>
    <w:next w:val="935"/>
    <w:link w:val="825"/>
    <w:qFormat/>
    <w:pPr>
      <w:jc w:val="left"/>
      <w:spacing w:before="100" w:beforeAutospacing="1" w:after="100" w:afterAutospacing="1"/>
      <w:widowControl/>
    </w:pPr>
    <w:rPr>
      <w:rFonts w:hint="eastAsia" w:ascii="宋体" w:hAnsi="宋体"/>
      <w:sz w:val="28"/>
      <w:szCs w:val="28"/>
    </w:rPr>
  </w:style>
  <w:style w:type="paragraph" w:styleId="936">
    <w:name w:val="标题1"/>
    <w:basedOn w:val="825"/>
    <w:next w:val="825"/>
    <w:link w:val="8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7">
    <w:name w:val="修订"/>
    <w:next w:val="937"/>
    <w:link w:val="825"/>
    <w:uiPriority w:val="99"/>
    <w:rPr>
      <w:rFonts w:ascii="Times New Roman" w:hAnsi="Times New Roman"/>
      <w:sz w:val="21"/>
      <w:szCs w:val="21"/>
      <w:lang w:val="en-US" w:eastAsia="zh-CN" w:bidi="ar-SA"/>
    </w:rPr>
  </w:style>
  <w:style w:type="paragraph" w:styleId="938">
    <w:name w:val="无间隔"/>
    <w:next w:val="938"/>
    <w:link w:val="825"/>
    <w:uiPriority w:val="1"/>
    <w:qFormat/>
    <w:pPr>
      <w:jc w:val="both"/>
      <w:widowControl w:val="off"/>
    </w:pPr>
    <w:rPr>
      <w:rFonts w:ascii="Times New Roman" w:hAnsi="Times New Roman"/>
      <w:sz w:val="21"/>
      <w:szCs w:val="21"/>
      <w:lang w:val="en-US" w:eastAsia="zh-CN" w:bidi="ar-SA"/>
    </w:rPr>
  </w:style>
  <w:style w:type="numbering" w:styleId="939">
    <w:name w:val="无列表1"/>
    <w:next w:val="837"/>
    <w:link w:val="825"/>
    <w:uiPriority w:val="99"/>
    <w:semiHidden/>
    <w:unhideWhenUsed/>
  </w:style>
  <w:style w:type="character" w:styleId="940">
    <w:name w:val="Heading 1 Char"/>
    <w:next w:val="940"/>
    <w:link w:val="825"/>
    <w:uiPriority w:val="9"/>
    <w:rPr>
      <w:rFonts w:ascii="Arial" w:hAnsi="Arial" w:eastAsia="Arial" w:cs="Arial"/>
      <w:sz w:val="40"/>
      <w:szCs w:val="40"/>
    </w:rPr>
  </w:style>
  <w:style w:type="character" w:styleId="941">
    <w:name w:val="Heading 2 Char"/>
    <w:next w:val="941"/>
    <w:link w:val="825"/>
    <w:uiPriority w:val="9"/>
    <w:rPr>
      <w:rFonts w:ascii="Arial" w:hAnsi="Arial" w:eastAsia="Arial" w:cs="Arial"/>
      <w:sz w:val="34"/>
    </w:rPr>
  </w:style>
  <w:style w:type="character" w:styleId="942">
    <w:name w:val="Heading 3 Char"/>
    <w:next w:val="942"/>
    <w:link w:val="825"/>
    <w:uiPriority w:val="9"/>
    <w:rPr>
      <w:rFonts w:ascii="Arial" w:hAnsi="Arial" w:eastAsia="Arial" w:cs="Arial"/>
      <w:sz w:val="30"/>
      <w:szCs w:val="30"/>
    </w:rPr>
  </w:style>
  <w:style w:type="character" w:styleId="943">
    <w:name w:val="Heading 4 Char"/>
    <w:next w:val="943"/>
    <w:link w:val="825"/>
    <w:uiPriority w:val="9"/>
    <w:rPr>
      <w:rFonts w:ascii="Arial" w:hAnsi="Arial" w:eastAsia="Arial" w:cs="Arial"/>
      <w:b/>
      <w:bCs/>
      <w:sz w:val="26"/>
      <w:szCs w:val="26"/>
    </w:rPr>
  </w:style>
  <w:style w:type="character" w:styleId="944">
    <w:name w:val="Heading 5 Char"/>
    <w:next w:val="944"/>
    <w:link w:val="825"/>
    <w:uiPriority w:val="9"/>
    <w:rPr>
      <w:rFonts w:ascii="Arial" w:hAnsi="Arial" w:eastAsia="Arial" w:cs="Arial"/>
      <w:b/>
      <w:bCs/>
      <w:sz w:val="24"/>
      <w:szCs w:val="24"/>
    </w:rPr>
  </w:style>
  <w:style w:type="character" w:styleId="945">
    <w:name w:val="Heading 6 Char"/>
    <w:next w:val="945"/>
    <w:link w:val="825"/>
    <w:uiPriority w:val="9"/>
    <w:rPr>
      <w:rFonts w:ascii="Arial" w:hAnsi="Arial" w:eastAsia="Arial" w:cs="Arial"/>
      <w:b/>
      <w:bCs/>
      <w:sz w:val="22"/>
      <w:szCs w:val="22"/>
    </w:rPr>
  </w:style>
  <w:style w:type="character" w:styleId="946">
    <w:name w:val="Heading 7 Char"/>
    <w:next w:val="946"/>
    <w:link w:val="825"/>
    <w:uiPriority w:val="9"/>
    <w:rPr>
      <w:rFonts w:ascii="Arial" w:hAnsi="Arial" w:eastAsia="Arial" w:cs="Arial"/>
      <w:b/>
      <w:bCs/>
      <w:i/>
      <w:iCs/>
      <w:sz w:val="22"/>
      <w:szCs w:val="22"/>
    </w:rPr>
  </w:style>
  <w:style w:type="character" w:styleId="947">
    <w:name w:val="Heading 8 Char"/>
    <w:next w:val="947"/>
    <w:link w:val="825"/>
    <w:uiPriority w:val="9"/>
    <w:rPr>
      <w:rFonts w:ascii="Arial" w:hAnsi="Arial" w:eastAsia="Arial" w:cs="Arial"/>
      <w:i/>
      <w:iCs/>
      <w:sz w:val="22"/>
      <w:szCs w:val="22"/>
    </w:rPr>
  </w:style>
  <w:style w:type="character" w:styleId="948">
    <w:name w:val="Heading 9 Char"/>
    <w:next w:val="948"/>
    <w:link w:val="825"/>
    <w:uiPriority w:val="9"/>
    <w:rPr>
      <w:rFonts w:ascii="Arial" w:hAnsi="Arial" w:eastAsia="Arial" w:cs="Arial"/>
      <w:i/>
      <w:iCs/>
      <w:sz w:val="21"/>
      <w:szCs w:val="21"/>
    </w:rPr>
  </w:style>
  <w:style w:type="character" w:styleId="949">
    <w:name w:val="Title Char"/>
    <w:next w:val="949"/>
    <w:link w:val="825"/>
    <w:uiPriority w:val="10"/>
    <w:rPr>
      <w:sz w:val="48"/>
      <w:szCs w:val="48"/>
    </w:rPr>
  </w:style>
  <w:style w:type="character" w:styleId="950">
    <w:name w:val="Subtitle Char"/>
    <w:next w:val="950"/>
    <w:link w:val="825"/>
    <w:uiPriority w:val="11"/>
    <w:rPr>
      <w:sz w:val="24"/>
      <w:szCs w:val="24"/>
    </w:rPr>
  </w:style>
  <w:style w:type="character" w:styleId="951">
    <w:name w:val="Quote Char"/>
    <w:next w:val="951"/>
    <w:link w:val="825"/>
    <w:uiPriority w:val="29"/>
    <w:rPr>
      <w:i/>
    </w:rPr>
  </w:style>
  <w:style w:type="character" w:styleId="952">
    <w:name w:val="Intense Quote Char"/>
    <w:next w:val="952"/>
    <w:link w:val="825"/>
    <w:uiPriority w:val="30"/>
    <w:rPr>
      <w:i/>
    </w:rPr>
  </w:style>
  <w:style w:type="character" w:styleId="953">
    <w:name w:val="Header Char"/>
    <w:next w:val="953"/>
    <w:link w:val="825"/>
    <w:uiPriority w:val="99"/>
  </w:style>
  <w:style w:type="character" w:styleId="954">
    <w:name w:val="Caption Char"/>
    <w:next w:val="954"/>
    <w:link w:val="825"/>
    <w:uiPriority w:val="99"/>
  </w:style>
  <w:style w:type="table" w:styleId="955">
    <w:name w:val="无格式表格 11"/>
    <w:basedOn w:val="836"/>
    <w:next w:val="955"/>
    <w:link w:val="825"/>
    <w:uiPriority w:val="59"/>
    <w:rPr>
      <w:rFonts w:ascii="Times New Roman" w:hAnsi="Times New Roman"/>
    </w:rPr>
    <w:tblPr/>
  </w:style>
  <w:style w:type="table" w:styleId="956">
    <w:name w:val="无格式表格 21"/>
    <w:basedOn w:val="836"/>
    <w:next w:val="956"/>
    <w:link w:val="825"/>
    <w:uiPriority w:val="59"/>
    <w:rPr>
      <w:rFonts w:ascii="Times New Roman" w:hAnsi="Times New Roman"/>
    </w:rPr>
    <w:tblPr/>
  </w:style>
  <w:style w:type="table" w:styleId="957">
    <w:name w:val="无格式表格 31"/>
    <w:basedOn w:val="836"/>
    <w:next w:val="957"/>
    <w:link w:val="825"/>
    <w:uiPriority w:val="99"/>
    <w:rPr>
      <w:rFonts w:ascii="Times New Roman" w:hAnsi="Times New Roman"/>
    </w:rPr>
    <w:tblPr/>
  </w:style>
  <w:style w:type="table" w:styleId="958">
    <w:name w:val="无格式表格 41"/>
    <w:basedOn w:val="836"/>
    <w:next w:val="958"/>
    <w:link w:val="825"/>
    <w:uiPriority w:val="99"/>
    <w:rPr>
      <w:rFonts w:ascii="Times New Roman" w:hAnsi="Times New Roman"/>
    </w:rPr>
    <w:tblPr/>
  </w:style>
  <w:style w:type="table" w:styleId="959">
    <w:name w:val="无格式表格 51"/>
    <w:basedOn w:val="836"/>
    <w:next w:val="959"/>
    <w:link w:val="825"/>
    <w:uiPriority w:val="99"/>
    <w:rPr>
      <w:rFonts w:ascii="Times New Roman" w:hAnsi="Times New Roman"/>
    </w:rPr>
    <w:tblPr/>
  </w:style>
  <w:style w:type="table" w:styleId="960">
    <w:name w:val="网格表 1 浅色1"/>
    <w:basedOn w:val="836"/>
    <w:next w:val="960"/>
    <w:link w:val="825"/>
    <w:uiPriority w:val="99"/>
    <w:rPr>
      <w:rFonts w:ascii="Times New Roman" w:hAnsi="Times New Roman"/>
    </w:rPr>
    <w:tblPr/>
  </w:style>
  <w:style w:type="table" w:styleId="961">
    <w:name w:val="网格表 21"/>
    <w:basedOn w:val="836"/>
    <w:next w:val="961"/>
    <w:link w:val="825"/>
    <w:uiPriority w:val="99"/>
    <w:rPr>
      <w:rFonts w:ascii="Times New Roman" w:hAnsi="Times New Roman"/>
    </w:rPr>
    <w:tblPr/>
  </w:style>
  <w:style w:type="table" w:styleId="962">
    <w:name w:val="网格表 31"/>
    <w:basedOn w:val="836"/>
    <w:next w:val="962"/>
    <w:link w:val="825"/>
    <w:uiPriority w:val="99"/>
    <w:rPr>
      <w:rFonts w:ascii="Times New Roman" w:hAnsi="Times New Roman"/>
    </w:rPr>
    <w:tblPr/>
  </w:style>
  <w:style w:type="table" w:styleId="963">
    <w:name w:val="网格表 41"/>
    <w:basedOn w:val="836"/>
    <w:next w:val="963"/>
    <w:link w:val="825"/>
    <w:uiPriority w:val="59"/>
    <w:rPr>
      <w:rFonts w:ascii="Times New Roman" w:hAnsi="Times New Roman"/>
    </w:rPr>
    <w:tblPr/>
  </w:style>
  <w:style w:type="table" w:styleId="964">
    <w:name w:val="网格表 5 深色1"/>
    <w:basedOn w:val="836"/>
    <w:next w:val="964"/>
    <w:link w:val="825"/>
    <w:uiPriority w:val="99"/>
    <w:rPr>
      <w:rFonts w:ascii="Times New Roman" w:hAnsi="Times New Roman"/>
    </w:rPr>
    <w:tblPr/>
  </w:style>
  <w:style w:type="table" w:styleId="965">
    <w:name w:val="网格表 6 彩色1"/>
    <w:basedOn w:val="836"/>
    <w:next w:val="965"/>
    <w:link w:val="825"/>
    <w:uiPriority w:val="99"/>
    <w:rPr>
      <w:rFonts w:ascii="Times New Roman" w:hAnsi="Times New Roman"/>
    </w:rPr>
    <w:tblPr/>
  </w:style>
  <w:style w:type="table" w:styleId="966">
    <w:name w:val="网格表 7 彩色1"/>
    <w:basedOn w:val="836"/>
    <w:next w:val="966"/>
    <w:link w:val="825"/>
    <w:uiPriority w:val="99"/>
    <w:rPr>
      <w:rFonts w:ascii="Times New Roman" w:hAnsi="Times New Roman"/>
    </w:rPr>
    <w:tblPr/>
  </w:style>
  <w:style w:type="table" w:styleId="967">
    <w:name w:val="清单表 1 浅色1"/>
    <w:basedOn w:val="836"/>
    <w:next w:val="967"/>
    <w:link w:val="825"/>
    <w:uiPriority w:val="99"/>
    <w:rPr>
      <w:rFonts w:ascii="Times New Roman" w:hAnsi="Times New Roman"/>
    </w:rPr>
    <w:tblPr/>
  </w:style>
  <w:style w:type="table" w:styleId="968">
    <w:name w:val="清单表 21"/>
    <w:basedOn w:val="836"/>
    <w:next w:val="968"/>
    <w:link w:val="825"/>
    <w:uiPriority w:val="99"/>
    <w:rPr>
      <w:rFonts w:ascii="Times New Roman" w:hAnsi="Times New Roman"/>
    </w:rPr>
    <w:tblPr/>
  </w:style>
  <w:style w:type="table" w:styleId="969">
    <w:name w:val="清单表 31"/>
    <w:basedOn w:val="836"/>
    <w:next w:val="969"/>
    <w:link w:val="825"/>
    <w:uiPriority w:val="99"/>
    <w:rPr>
      <w:rFonts w:ascii="Times New Roman" w:hAnsi="Times New Roman"/>
    </w:rPr>
    <w:tblPr/>
  </w:style>
  <w:style w:type="table" w:styleId="970">
    <w:name w:val="清单表 41"/>
    <w:basedOn w:val="836"/>
    <w:next w:val="970"/>
    <w:link w:val="825"/>
    <w:uiPriority w:val="99"/>
    <w:rPr>
      <w:rFonts w:ascii="Times New Roman" w:hAnsi="Times New Roman"/>
    </w:rPr>
    <w:tblPr/>
  </w:style>
  <w:style w:type="table" w:styleId="971">
    <w:name w:val="清单表 5 深色1"/>
    <w:basedOn w:val="836"/>
    <w:next w:val="971"/>
    <w:link w:val="825"/>
    <w:uiPriority w:val="99"/>
    <w:rPr>
      <w:rFonts w:ascii="Times New Roman" w:hAnsi="Times New Roman"/>
    </w:rPr>
    <w:tblPr/>
  </w:style>
  <w:style w:type="table" w:styleId="972">
    <w:name w:val="清单表 6 彩色1"/>
    <w:basedOn w:val="836"/>
    <w:next w:val="972"/>
    <w:link w:val="825"/>
    <w:uiPriority w:val="99"/>
    <w:rPr>
      <w:rFonts w:ascii="Times New Roman" w:hAnsi="Times New Roman"/>
    </w:rPr>
    <w:tblPr/>
  </w:style>
  <w:style w:type="table" w:styleId="973">
    <w:name w:val="清单表 7 彩色1"/>
    <w:basedOn w:val="836"/>
    <w:next w:val="973"/>
    <w:link w:val="825"/>
    <w:uiPriority w:val="99"/>
    <w:rPr>
      <w:rFonts w:ascii="Times New Roman" w:hAnsi="Times New Roman"/>
    </w:rPr>
    <w:tblPr/>
  </w:style>
  <w:style w:type="character" w:styleId="974">
    <w:name w:val="Footnote Text Char"/>
    <w:next w:val="974"/>
    <w:link w:val="825"/>
    <w:uiPriority w:val="99"/>
    <w:rPr>
      <w:sz w:val="18"/>
    </w:rPr>
  </w:style>
  <w:style w:type="character" w:styleId="975">
    <w:name w:val="Endnote Text Char"/>
    <w:next w:val="975"/>
    <w:link w:val="825"/>
    <w:uiPriority w:val="99"/>
    <w:rPr>
      <w:sz w:val="20"/>
    </w:rPr>
  </w:style>
  <w:style w:type="paragraph" w:styleId="976">
    <w:name w:val="TOC 标题"/>
    <w:next w:val="976"/>
    <w:link w:val="825"/>
    <w:uiPriority w:val="39"/>
    <w:unhideWhenUsed/>
    <w:rPr>
      <w:rFonts w:ascii="Times New Roman" w:hAnsi="Times New Roman"/>
      <w:lang w:val="en-US" w:eastAsia="zh-CN" w:bidi="ar-SA"/>
    </w:rPr>
  </w:style>
  <w:style w:type="paragraph" w:styleId="977">
    <w:name w:val="题注1"/>
    <w:basedOn w:val="825"/>
    <w:next w:val="825"/>
    <w:link w:val="825"/>
    <w:uiPriority w:val="35"/>
    <w:semiHidden/>
    <w:unhideWhenUsed/>
    <w:qFormat/>
    <w:pPr>
      <w:spacing w:line="276" w:lineRule="auto"/>
    </w:pPr>
    <w:rPr>
      <w:b/>
      <w:bCs/>
      <w:color w:val="4f81bd"/>
      <w:sz w:val="18"/>
      <w:szCs w:val="18"/>
    </w:rPr>
  </w:style>
  <w:style w:type="paragraph" w:styleId="978">
    <w:name w:val="尾注文本"/>
    <w:basedOn w:val="825"/>
    <w:next w:val="978"/>
    <w:link w:val="979"/>
    <w:uiPriority w:val="99"/>
    <w:semiHidden/>
    <w:unhideWhenUsed/>
    <w:qFormat/>
    <w:pPr>
      <w:spacing w:line="360" w:lineRule="auto"/>
    </w:pPr>
    <w:rPr>
      <w:sz w:val="20"/>
    </w:rPr>
  </w:style>
  <w:style w:type="character" w:styleId="979">
    <w:name w:val="尾注文本 Char"/>
    <w:next w:val="979"/>
    <w:link w:val="978"/>
    <w:uiPriority w:val="99"/>
    <w:semiHidden/>
    <w:qFormat/>
    <w:rPr>
      <w:rFonts w:ascii="Times New Roman" w:hAnsi="Times New Roman"/>
      <w:szCs w:val="21"/>
    </w:rPr>
  </w:style>
  <w:style w:type="paragraph" w:styleId="980">
    <w:name w:val="副标题"/>
    <w:basedOn w:val="825"/>
    <w:next w:val="825"/>
    <w:link w:val="981"/>
    <w:uiPriority w:val="11"/>
    <w:qFormat/>
    <w:pPr>
      <w:spacing w:before="200" w:after="200" w:line="360" w:lineRule="auto"/>
    </w:pPr>
    <w:rPr>
      <w:sz w:val="24"/>
      <w:szCs w:val="24"/>
    </w:rPr>
  </w:style>
  <w:style w:type="character" w:styleId="981">
    <w:name w:val="副标题 Char"/>
    <w:next w:val="981"/>
    <w:link w:val="980"/>
    <w:uiPriority w:val="11"/>
    <w:qFormat/>
    <w:rPr>
      <w:rFonts w:ascii="Times New Roman" w:hAnsi="Times New Roman"/>
      <w:sz w:val="24"/>
      <w:szCs w:val="24"/>
    </w:rPr>
  </w:style>
  <w:style w:type="paragraph" w:styleId="982">
    <w:name w:val="脚注文本"/>
    <w:basedOn w:val="825"/>
    <w:next w:val="982"/>
    <w:link w:val="983"/>
    <w:uiPriority w:val="99"/>
    <w:semiHidden/>
    <w:unhideWhenUsed/>
    <w:qFormat/>
    <w:pPr>
      <w:spacing w:after="40" w:line="360" w:lineRule="auto"/>
    </w:pPr>
    <w:rPr>
      <w:sz w:val="18"/>
    </w:rPr>
  </w:style>
  <w:style w:type="character" w:styleId="983">
    <w:name w:val="脚注文本 Char"/>
    <w:next w:val="983"/>
    <w:link w:val="982"/>
    <w:uiPriority w:val="99"/>
    <w:semiHidden/>
    <w:qFormat/>
    <w:rPr>
      <w:rFonts w:ascii="Times New Roman" w:hAnsi="Times New Roman"/>
      <w:sz w:val="18"/>
      <w:szCs w:val="21"/>
    </w:rPr>
  </w:style>
  <w:style w:type="paragraph" w:styleId="984">
    <w:name w:val="标题"/>
    <w:basedOn w:val="825"/>
    <w:next w:val="825"/>
    <w:link w:val="985"/>
    <w:uiPriority w:val="10"/>
    <w:qFormat/>
    <w:pPr>
      <w:contextualSpacing/>
      <w:spacing w:before="300" w:after="200" w:line="360" w:lineRule="auto"/>
    </w:pPr>
    <w:rPr>
      <w:sz w:val="48"/>
      <w:szCs w:val="48"/>
    </w:rPr>
  </w:style>
  <w:style w:type="character" w:styleId="985">
    <w:name w:val="标题 Char"/>
    <w:next w:val="985"/>
    <w:link w:val="984"/>
    <w:uiPriority w:val="10"/>
    <w:qFormat/>
    <w:rPr>
      <w:rFonts w:ascii="Times New Roman" w:hAnsi="Times New Roman"/>
      <w:sz w:val="48"/>
      <w:szCs w:val="48"/>
    </w:rPr>
  </w:style>
  <w:style w:type="table" w:styleId="986">
    <w:name w:val="网格型1"/>
    <w:next w:val="896"/>
    <w:link w:val="825"/>
    <w:uiPriority w:val="59"/>
    <w:qFormat/>
    <w:rPr>
      <w:rFonts w:ascii="Times New Roman" w:hAnsi="Times New Roman"/>
      <w:lang w:val="en-US" w:eastAsia="zh-CN" w:bidi="ar-SA"/>
    </w:rPr>
    <w:tblPr/>
  </w:style>
  <w:style w:type="character" w:styleId="987">
    <w:name w:val="尾注引用"/>
    <w:next w:val="987"/>
    <w:link w:val="825"/>
    <w:uiPriority w:val="99"/>
    <w:semiHidden/>
    <w:unhideWhenUsed/>
    <w:qFormat/>
    <w:rPr>
      <w:vertAlign w:val="superscript"/>
    </w:rPr>
  </w:style>
  <w:style w:type="character" w:styleId="988">
    <w:name w:val="脚注引用"/>
    <w:next w:val="988"/>
    <w:link w:val="825"/>
    <w:uiPriority w:val="99"/>
    <w:unhideWhenUsed/>
    <w:qFormat/>
    <w:rPr>
      <w:vertAlign w:val="superscript"/>
    </w:rPr>
  </w:style>
  <w:style w:type="character" w:styleId="989">
    <w:name w:val="标题 1 Char1"/>
    <w:next w:val="989"/>
    <w:link w:val="825"/>
    <w:uiPriority w:val="9"/>
    <w:qFormat/>
    <w:rPr>
      <w:rFonts w:ascii="Arial" w:hAnsi="Arial" w:eastAsia="Arial" w:cs="Arial"/>
      <w:sz w:val="40"/>
      <w:szCs w:val="40"/>
    </w:rPr>
  </w:style>
  <w:style w:type="character" w:styleId="990">
    <w:name w:val="标题 2 Char1"/>
    <w:next w:val="990"/>
    <w:link w:val="825"/>
    <w:uiPriority w:val="9"/>
    <w:qFormat/>
    <w:rPr>
      <w:rFonts w:ascii="Arial" w:hAnsi="Arial" w:eastAsia="Arial" w:cs="Arial"/>
      <w:sz w:val="34"/>
      <w:szCs w:val="21"/>
    </w:rPr>
  </w:style>
  <w:style w:type="character" w:styleId="991">
    <w:name w:val="标题 3 Char1"/>
    <w:next w:val="991"/>
    <w:link w:val="825"/>
    <w:uiPriority w:val="9"/>
    <w:qFormat/>
    <w:rPr>
      <w:rFonts w:ascii="Arial" w:hAnsi="Arial" w:eastAsia="Arial" w:cs="Arial"/>
      <w:sz w:val="30"/>
      <w:szCs w:val="30"/>
    </w:rPr>
  </w:style>
  <w:style w:type="character" w:styleId="992">
    <w:name w:val="标题 4 Char1"/>
    <w:next w:val="992"/>
    <w:link w:val="825"/>
    <w:uiPriority w:val="9"/>
    <w:qFormat/>
    <w:rPr>
      <w:rFonts w:ascii="Arial" w:hAnsi="Arial" w:eastAsia="Arial" w:cs="Arial"/>
      <w:b/>
      <w:bCs/>
      <w:sz w:val="26"/>
      <w:szCs w:val="26"/>
    </w:rPr>
  </w:style>
  <w:style w:type="character" w:styleId="993">
    <w:name w:val="标题 5 Char1"/>
    <w:next w:val="993"/>
    <w:link w:val="825"/>
    <w:uiPriority w:val="9"/>
    <w:qFormat/>
    <w:rPr>
      <w:rFonts w:ascii="Arial" w:hAnsi="Arial" w:eastAsia="Arial" w:cs="Arial"/>
      <w:b/>
      <w:bCs/>
      <w:sz w:val="24"/>
      <w:szCs w:val="24"/>
    </w:rPr>
  </w:style>
  <w:style w:type="character" w:styleId="994">
    <w:name w:val="标题 6 Char1"/>
    <w:next w:val="994"/>
    <w:link w:val="825"/>
    <w:uiPriority w:val="9"/>
    <w:qFormat/>
    <w:rPr>
      <w:rFonts w:ascii="Arial" w:hAnsi="Arial" w:eastAsia="Arial" w:cs="Arial"/>
      <w:b/>
      <w:bCs/>
      <w:sz w:val="22"/>
      <w:szCs w:val="22"/>
    </w:rPr>
  </w:style>
  <w:style w:type="character" w:styleId="995">
    <w:name w:val="标题 7 Char1"/>
    <w:next w:val="995"/>
    <w:link w:val="825"/>
    <w:uiPriority w:val="9"/>
    <w:qFormat/>
    <w:rPr>
      <w:rFonts w:ascii="Arial" w:hAnsi="Arial" w:eastAsia="Arial" w:cs="Arial"/>
      <w:b/>
      <w:bCs/>
      <w:i/>
      <w:iCs/>
      <w:sz w:val="22"/>
      <w:szCs w:val="22"/>
    </w:rPr>
  </w:style>
  <w:style w:type="character" w:styleId="996">
    <w:name w:val="标题 8 Char1"/>
    <w:next w:val="996"/>
    <w:link w:val="825"/>
    <w:uiPriority w:val="9"/>
    <w:qFormat/>
    <w:rPr>
      <w:rFonts w:ascii="Arial" w:hAnsi="Arial" w:eastAsia="Arial" w:cs="Arial"/>
      <w:i/>
      <w:iCs/>
      <w:sz w:val="22"/>
      <w:szCs w:val="22"/>
    </w:rPr>
  </w:style>
  <w:style w:type="character" w:styleId="997">
    <w:name w:val="标题 9 Char1"/>
    <w:next w:val="997"/>
    <w:link w:val="825"/>
    <w:uiPriority w:val="9"/>
    <w:qFormat/>
    <w:rPr>
      <w:rFonts w:ascii="Arial" w:hAnsi="Arial" w:eastAsia="Arial" w:cs="Arial"/>
      <w:i/>
      <w:iCs/>
      <w:sz w:val="24"/>
      <w:szCs w:val="21"/>
    </w:rPr>
  </w:style>
  <w:style w:type="paragraph" w:styleId="998">
    <w:name w:val="引用"/>
    <w:basedOn w:val="825"/>
    <w:next w:val="825"/>
    <w:link w:val="999"/>
    <w:uiPriority w:val="29"/>
    <w:qFormat/>
    <w:pPr>
      <w:ind w:left="720" w:right="720"/>
      <w:spacing w:line="360" w:lineRule="auto"/>
    </w:pPr>
    <w:rPr>
      <w:i/>
      <w:sz w:val="24"/>
    </w:rPr>
  </w:style>
  <w:style w:type="character" w:styleId="999">
    <w:name w:val="引用 Char"/>
    <w:next w:val="999"/>
    <w:link w:val="998"/>
    <w:uiPriority w:val="29"/>
    <w:qFormat/>
    <w:rPr>
      <w:rFonts w:ascii="Times New Roman" w:hAnsi="Times New Roman"/>
      <w:i/>
      <w:sz w:val="24"/>
      <w:szCs w:val="21"/>
    </w:rPr>
  </w:style>
  <w:style w:type="paragraph" w:styleId="1000">
    <w:name w:val="明显引用"/>
    <w:basedOn w:val="825"/>
    <w:next w:val="825"/>
    <w:link w:val="1001"/>
    <w:uiPriority w:val="30"/>
    <w:qFormat/>
    <w:pPr>
      <w:ind w:left="720" w:right="720"/>
      <w:spacing w:line="360" w:lineRule="auto"/>
      <w:shd w:val="clear" w:color="auto" w:fill="f2f2f2"/>
      <w:pBdr>
        <w:top w:val="single" w:color="FFFFFF" w:sz="4" w:space="5"/>
        <w:left w:val="single" w:color="FFFFFF" w:sz="4" w:space="10"/>
        <w:bottom w:val="single" w:color="FFFFFF" w:sz="4" w:space="5"/>
        <w:right w:val="single" w:color="FFFFFF" w:sz="4" w:space="10"/>
      </w:pBdr>
    </w:pPr>
    <w:rPr>
      <w:i/>
      <w:sz w:val="24"/>
    </w:rPr>
  </w:style>
  <w:style w:type="character" w:styleId="1001">
    <w:name w:val="明显引用 Char"/>
    <w:next w:val="1001"/>
    <w:link w:val="1000"/>
    <w:uiPriority w:val="30"/>
    <w:qFormat/>
    <w:rPr>
      <w:rFonts w:ascii="Times New Roman" w:hAnsi="Times New Roman"/>
      <w:i/>
      <w:sz w:val="24"/>
      <w:szCs w:val="21"/>
      <w:shd w:val="clear" w:color="auto" w:fill="f2f2f2"/>
    </w:rPr>
  </w:style>
  <w:style w:type="character" w:styleId="1002">
    <w:name w:val="页眉 Char1"/>
    <w:next w:val="1002"/>
    <w:link w:val="825"/>
    <w:uiPriority w:val="99"/>
    <w:qFormat/>
    <w:rPr>
      <w:sz w:val="24"/>
      <w:szCs w:val="21"/>
    </w:rPr>
  </w:style>
  <w:style w:type="character" w:styleId="1003">
    <w:name w:val="Footer Char"/>
    <w:next w:val="1003"/>
    <w:link w:val="825"/>
    <w:uiPriority w:val="99"/>
    <w:qFormat/>
  </w:style>
  <w:style w:type="character" w:styleId="1004">
    <w:name w:val="页脚 Char1"/>
    <w:next w:val="1004"/>
    <w:link w:val="825"/>
    <w:uiPriority w:val="99"/>
    <w:qFormat/>
    <w:rPr>
      <w:sz w:val="24"/>
      <w:szCs w:val="21"/>
    </w:rPr>
  </w:style>
  <w:style w:type="table" w:styleId="1005">
    <w:name w:val="Table Grid Light"/>
    <w:next w:val="1005"/>
    <w:link w:val="825"/>
    <w:uiPriority w:val="59"/>
    <w:qFormat/>
    <w:rPr>
      <w:rFonts w:ascii="Times New Roman" w:hAnsi="Times New Roman"/>
      <w:lang w:val="en-US" w:eastAsia="zh-CN" w:bidi="ar-SA"/>
    </w:rPr>
    <w:tblPr/>
  </w:style>
  <w:style w:type="table" w:styleId="1006">
    <w:name w:val="无格式表格 111"/>
    <w:next w:val="1006"/>
    <w:link w:val="825"/>
    <w:uiPriority w:val="59"/>
    <w:qFormat/>
    <w:rPr>
      <w:rFonts w:ascii="Times New Roman" w:hAnsi="Times New Roman"/>
      <w:lang w:val="en-US" w:eastAsia="zh-CN" w:bidi="ar-SA"/>
    </w:rPr>
    <w:tblPr/>
  </w:style>
  <w:style w:type="table" w:styleId="1007">
    <w:name w:val="无格式表格 211"/>
    <w:next w:val="1007"/>
    <w:link w:val="825"/>
    <w:uiPriority w:val="59"/>
    <w:qFormat/>
    <w:rPr>
      <w:rFonts w:ascii="Times New Roman" w:hAnsi="Times New Roman"/>
      <w:lang w:val="en-US" w:eastAsia="zh-CN" w:bidi="ar-SA"/>
    </w:rPr>
    <w:tblPr/>
  </w:style>
  <w:style w:type="table" w:styleId="1008">
    <w:name w:val="无格式表格 311"/>
    <w:next w:val="1008"/>
    <w:link w:val="825"/>
    <w:uiPriority w:val="99"/>
    <w:qFormat/>
    <w:rPr>
      <w:rFonts w:ascii="Times New Roman" w:hAnsi="Times New Roman"/>
      <w:lang w:val="en-US" w:eastAsia="zh-CN" w:bidi="ar-SA"/>
    </w:rPr>
    <w:tblPr/>
  </w:style>
  <w:style w:type="table" w:styleId="1009">
    <w:name w:val="无格式表格 411"/>
    <w:next w:val="1009"/>
    <w:link w:val="825"/>
    <w:uiPriority w:val="99"/>
    <w:qFormat/>
    <w:rPr>
      <w:rFonts w:ascii="Times New Roman" w:hAnsi="Times New Roman"/>
      <w:lang w:val="en-US" w:eastAsia="zh-CN" w:bidi="ar-SA"/>
    </w:rPr>
    <w:tblPr/>
  </w:style>
  <w:style w:type="table" w:styleId="1010">
    <w:name w:val="无格式表格 511"/>
    <w:next w:val="1010"/>
    <w:link w:val="825"/>
    <w:uiPriority w:val="99"/>
    <w:qFormat/>
    <w:rPr>
      <w:rFonts w:ascii="Times New Roman" w:hAnsi="Times New Roman"/>
      <w:lang w:val="en-US" w:eastAsia="zh-CN" w:bidi="ar-SA"/>
    </w:rPr>
    <w:tblPr/>
  </w:style>
  <w:style w:type="table" w:styleId="1011">
    <w:name w:val="网格表 1 浅色11"/>
    <w:next w:val="1011"/>
    <w:link w:val="825"/>
    <w:uiPriority w:val="99"/>
    <w:qFormat/>
    <w:rPr>
      <w:rFonts w:ascii="Times New Roman" w:hAnsi="Times New Roman"/>
      <w:lang w:val="en-US" w:eastAsia="zh-CN" w:bidi="ar-SA"/>
    </w:rPr>
    <w:tblPr/>
  </w:style>
  <w:style w:type="table" w:styleId="1012">
    <w:name w:val="Grid Table 1 Light - Accent 1"/>
    <w:next w:val="1012"/>
    <w:link w:val="825"/>
    <w:uiPriority w:val="99"/>
    <w:qFormat/>
    <w:rPr>
      <w:rFonts w:ascii="Times New Roman" w:hAnsi="Times New Roman"/>
      <w:lang w:val="en-US" w:eastAsia="zh-CN" w:bidi="ar-SA"/>
    </w:rPr>
    <w:tblPr/>
  </w:style>
  <w:style w:type="table" w:styleId="1013">
    <w:name w:val="Grid Table 1 Light - Accent 2"/>
    <w:next w:val="1013"/>
    <w:link w:val="825"/>
    <w:uiPriority w:val="99"/>
    <w:qFormat/>
    <w:rPr>
      <w:rFonts w:ascii="Times New Roman" w:hAnsi="Times New Roman"/>
      <w:lang w:val="en-US" w:eastAsia="zh-CN" w:bidi="ar-SA"/>
    </w:rPr>
    <w:tblPr/>
  </w:style>
  <w:style w:type="table" w:styleId="1014">
    <w:name w:val="Grid Table 1 Light - Accent 3"/>
    <w:next w:val="1014"/>
    <w:link w:val="825"/>
    <w:uiPriority w:val="99"/>
    <w:qFormat/>
    <w:rPr>
      <w:rFonts w:ascii="Times New Roman" w:hAnsi="Times New Roman"/>
      <w:lang w:val="en-US" w:eastAsia="zh-CN" w:bidi="ar-SA"/>
    </w:rPr>
    <w:tblPr/>
  </w:style>
  <w:style w:type="table" w:styleId="1015">
    <w:name w:val="Grid Table 1 Light - Accent 4"/>
    <w:next w:val="1015"/>
    <w:link w:val="825"/>
    <w:uiPriority w:val="99"/>
    <w:qFormat/>
    <w:rPr>
      <w:rFonts w:ascii="Times New Roman" w:hAnsi="Times New Roman"/>
      <w:lang w:val="en-US" w:eastAsia="zh-CN" w:bidi="ar-SA"/>
    </w:rPr>
    <w:tblPr/>
  </w:style>
  <w:style w:type="table" w:styleId="1016">
    <w:name w:val="Grid Table 1 Light - Accent 5"/>
    <w:next w:val="1016"/>
    <w:link w:val="825"/>
    <w:uiPriority w:val="99"/>
    <w:qFormat/>
    <w:rPr>
      <w:rFonts w:ascii="Times New Roman" w:hAnsi="Times New Roman"/>
      <w:lang w:val="en-US" w:eastAsia="zh-CN" w:bidi="ar-SA"/>
    </w:rPr>
    <w:tblPr/>
  </w:style>
  <w:style w:type="table" w:styleId="1017">
    <w:name w:val="Grid Table 1 Light - Accent 6"/>
    <w:next w:val="1017"/>
    <w:link w:val="825"/>
    <w:uiPriority w:val="99"/>
    <w:qFormat/>
    <w:rPr>
      <w:rFonts w:ascii="Times New Roman" w:hAnsi="Times New Roman"/>
      <w:lang w:val="en-US" w:eastAsia="zh-CN" w:bidi="ar-SA"/>
    </w:rPr>
    <w:tblPr/>
  </w:style>
  <w:style w:type="table" w:styleId="1018">
    <w:name w:val="网格表 211"/>
    <w:next w:val="1018"/>
    <w:link w:val="825"/>
    <w:uiPriority w:val="99"/>
    <w:qFormat/>
    <w:rPr>
      <w:rFonts w:ascii="Times New Roman" w:hAnsi="Times New Roman"/>
      <w:lang w:val="en-US" w:eastAsia="zh-CN" w:bidi="ar-SA"/>
    </w:rPr>
    <w:tblPr/>
  </w:style>
  <w:style w:type="table" w:styleId="1019">
    <w:name w:val="Grid Table 2 - Accent 1"/>
    <w:next w:val="1019"/>
    <w:link w:val="825"/>
    <w:uiPriority w:val="99"/>
    <w:qFormat/>
    <w:rPr>
      <w:rFonts w:ascii="Times New Roman" w:hAnsi="Times New Roman"/>
      <w:lang w:val="en-US" w:eastAsia="zh-CN" w:bidi="ar-SA"/>
    </w:rPr>
    <w:tblPr/>
  </w:style>
  <w:style w:type="table" w:styleId="1020">
    <w:name w:val="Grid Table 2 - Accent 2"/>
    <w:next w:val="1020"/>
    <w:link w:val="825"/>
    <w:uiPriority w:val="99"/>
    <w:qFormat/>
    <w:rPr>
      <w:rFonts w:ascii="Times New Roman" w:hAnsi="Times New Roman"/>
      <w:lang w:val="en-US" w:eastAsia="zh-CN" w:bidi="ar-SA"/>
    </w:rPr>
    <w:tblPr/>
  </w:style>
  <w:style w:type="table" w:styleId="1021">
    <w:name w:val="Grid Table 2 - Accent 3"/>
    <w:next w:val="1021"/>
    <w:link w:val="825"/>
    <w:uiPriority w:val="99"/>
    <w:qFormat/>
    <w:rPr>
      <w:rFonts w:ascii="Times New Roman" w:hAnsi="Times New Roman"/>
      <w:lang w:val="en-US" w:eastAsia="zh-CN" w:bidi="ar-SA"/>
    </w:rPr>
    <w:tblPr/>
  </w:style>
  <w:style w:type="table" w:styleId="1022">
    <w:name w:val="Grid Table 2 - Accent 4"/>
    <w:next w:val="1022"/>
    <w:link w:val="825"/>
    <w:uiPriority w:val="99"/>
    <w:qFormat/>
    <w:rPr>
      <w:rFonts w:ascii="Times New Roman" w:hAnsi="Times New Roman"/>
      <w:lang w:val="en-US" w:eastAsia="zh-CN" w:bidi="ar-SA"/>
    </w:rPr>
    <w:tblPr/>
  </w:style>
  <w:style w:type="table" w:styleId="1023">
    <w:name w:val="Grid Table 2 - Accent 5"/>
    <w:next w:val="1023"/>
    <w:link w:val="825"/>
    <w:uiPriority w:val="99"/>
    <w:qFormat/>
    <w:rPr>
      <w:rFonts w:ascii="Times New Roman" w:hAnsi="Times New Roman"/>
      <w:lang w:val="en-US" w:eastAsia="zh-CN" w:bidi="ar-SA"/>
    </w:rPr>
    <w:tblPr/>
  </w:style>
  <w:style w:type="table" w:styleId="1024">
    <w:name w:val="Grid Table 2 - Accent 6"/>
    <w:next w:val="1024"/>
    <w:link w:val="825"/>
    <w:uiPriority w:val="99"/>
    <w:qFormat/>
    <w:rPr>
      <w:rFonts w:ascii="Times New Roman" w:hAnsi="Times New Roman"/>
      <w:lang w:val="en-US" w:eastAsia="zh-CN" w:bidi="ar-SA"/>
    </w:rPr>
    <w:tblPr/>
  </w:style>
  <w:style w:type="table" w:styleId="1025">
    <w:name w:val="网格表 311"/>
    <w:next w:val="1025"/>
    <w:link w:val="825"/>
    <w:uiPriority w:val="99"/>
    <w:qFormat/>
    <w:rPr>
      <w:rFonts w:ascii="Times New Roman" w:hAnsi="Times New Roman"/>
      <w:lang w:val="en-US" w:eastAsia="zh-CN" w:bidi="ar-SA"/>
    </w:rPr>
    <w:tblPr/>
  </w:style>
  <w:style w:type="table" w:styleId="1026">
    <w:name w:val="Grid Table 3 - Accent 1"/>
    <w:next w:val="1026"/>
    <w:link w:val="825"/>
    <w:uiPriority w:val="99"/>
    <w:rPr>
      <w:rFonts w:ascii="Times New Roman" w:hAnsi="Times New Roman"/>
      <w:lang w:val="en-US" w:eastAsia="zh-CN" w:bidi="ar-SA"/>
    </w:rPr>
    <w:tblPr/>
  </w:style>
  <w:style w:type="table" w:styleId="1027">
    <w:name w:val="Grid Table 3 - Accent 2"/>
    <w:next w:val="1027"/>
    <w:link w:val="825"/>
    <w:uiPriority w:val="99"/>
    <w:qFormat/>
    <w:rPr>
      <w:rFonts w:ascii="Times New Roman" w:hAnsi="Times New Roman"/>
      <w:lang w:val="en-US" w:eastAsia="zh-CN" w:bidi="ar-SA"/>
    </w:rPr>
    <w:tblPr/>
  </w:style>
  <w:style w:type="table" w:styleId="1028">
    <w:name w:val="Grid Table 3 - Accent 3"/>
    <w:next w:val="1028"/>
    <w:link w:val="825"/>
    <w:uiPriority w:val="99"/>
    <w:qFormat/>
    <w:rPr>
      <w:rFonts w:ascii="Times New Roman" w:hAnsi="Times New Roman"/>
      <w:lang w:val="en-US" w:eastAsia="zh-CN" w:bidi="ar-SA"/>
    </w:rPr>
    <w:tblPr/>
  </w:style>
  <w:style w:type="table" w:styleId="1029">
    <w:name w:val="Grid Table 3 - Accent 4"/>
    <w:next w:val="1029"/>
    <w:link w:val="825"/>
    <w:uiPriority w:val="99"/>
    <w:qFormat/>
    <w:rPr>
      <w:rFonts w:ascii="Times New Roman" w:hAnsi="Times New Roman"/>
      <w:lang w:val="en-US" w:eastAsia="zh-CN" w:bidi="ar-SA"/>
    </w:rPr>
    <w:tblPr/>
  </w:style>
  <w:style w:type="table" w:styleId="1030">
    <w:name w:val="Grid Table 3 - Accent 5"/>
    <w:next w:val="1030"/>
    <w:link w:val="825"/>
    <w:uiPriority w:val="99"/>
    <w:qFormat/>
    <w:rPr>
      <w:rFonts w:ascii="Times New Roman" w:hAnsi="Times New Roman"/>
      <w:lang w:val="en-US" w:eastAsia="zh-CN" w:bidi="ar-SA"/>
    </w:rPr>
    <w:tblPr/>
  </w:style>
  <w:style w:type="table" w:styleId="1031">
    <w:name w:val="Grid Table 3 - Accent 6"/>
    <w:next w:val="1031"/>
    <w:link w:val="825"/>
    <w:uiPriority w:val="99"/>
    <w:qFormat/>
    <w:rPr>
      <w:rFonts w:ascii="Times New Roman" w:hAnsi="Times New Roman"/>
      <w:lang w:val="en-US" w:eastAsia="zh-CN" w:bidi="ar-SA"/>
    </w:rPr>
    <w:tblPr/>
  </w:style>
  <w:style w:type="table" w:styleId="1032">
    <w:name w:val="网格表 411"/>
    <w:next w:val="1032"/>
    <w:link w:val="825"/>
    <w:uiPriority w:val="59"/>
    <w:qFormat/>
    <w:rPr>
      <w:rFonts w:ascii="Times New Roman" w:hAnsi="Times New Roman"/>
      <w:lang w:val="en-US" w:eastAsia="zh-CN" w:bidi="ar-SA"/>
    </w:rPr>
    <w:tblPr/>
  </w:style>
  <w:style w:type="table" w:styleId="1033">
    <w:name w:val="Grid Table 4 - Accent 1"/>
    <w:next w:val="1033"/>
    <w:link w:val="825"/>
    <w:uiPriority w:val="59"/>
    <w:qFormat/>
    <w:rPr>
      <w:rFonts w:ascii="Times New Roman" w:hAnsi="Times New Roman"/>
      <w:lang w:val="en-US" w:eastAsia="zh-CN" w:bidi="ar-SA"/>
    </w:rPr>
    <w:tblPr/>
  </w:style>
  <w:style w:type="table" w:styleId="1034">
    <w:name w:val="Grid Table 4 - Accent 2"/>
    <w:next w:val="1034"/>
    <w:link w:val="825"/>
    <w:uiPriority w:val="59"/>
    <w:qFormat/>
    <w:rPr>
      <w:rFonts w:ascii="Times New Roman" w:hAnsi="Times New Roman"/>
      <w:lang w:val="en-US" w:eastAsia="zh-CN" w:bidi="ar-SA"/>
    </w:rPr>
    <w:tblPr/>
  </w:style>
  <w:style w:type="table" w:styleId="1035">
    <w:name w:val="Grid Table 4 - Accent 3"/>
    <w:next w:val="1035"/>
    <w:link w:val="825"/>
    <w:uiPriority w:val="59"/>
    <w:qFormat/>
    <w:rPr>
      <w:rFonts w:ascii="Times New Roman" w:hAnsi="Times New Roman"/>
      <w:lang w:val="en-US" w:eastAsia="zh-CN" w:bidi="ar-SA"/>
    </w:rPr>
    <w:tblPr/>
  </w:style>
  <w:style w:type="table" w:styleId="1036">
    <w:name w:val="Grid Table 4 - Accent 4"/>
    <w:next w:val="1036"/>
    <w:link w:val="825"/>
    <w:uiPriority w:val="59"/>
    <w:qFormat/>
    <w:rPr>
      <w:rFonts w:ascii="Times New Roman" w:hAnsi="Times New Roman"/>
      <w:lang w:val="en-US" w:eastAsia="zh-CN" w:bidi="ar-SA"/>
    </w:rPr>
    <w:tblPr/>
  </w:style>
  <w:style w:type="table" w:styleId="1037">
    <w:name w:val="Grid Table 4 - Accent 5"/>
    <w:next w:val="1037"/>
    <w:link w:val="825"/>
    <w:uiPriority w:val="59"/>
    <w:rPr>
      <w:rFonts w:ascii="Times New Roman" w:hAnsi="Times New Roman"/>
      <w:lang w:val="en-US" w:eastAsia="zh-CN" w:bidi="ar-SA"/>
    </w:rPr>
    <w:tblPr/>
  </w:style>
  <w:style w:type="table" w:styleId="1038">
    <w:name w:val="Grid Table 4 - Accent 6"/>
    <w:next w:val="1038"/>
    <w:link w:val="825"/>
    <w:uiPriority w:val="59"/>
    <w:qFormat/>
    <w:rPr>
      <w:rFonts w:ascii="Times New Roman" w:hAnsi="Times New Roman"/>
      <w:lang w:val="en-US" w:eastAsia="zh-CN" w:bidi="ar-SA"/>
    </w:rPr>
    <w:tblPr/>
  </w:style>
  <w:style w:type="table" w:styleId="1039">
    <w:name w:val="网格表 5 深色11"/>
    <w:next w:val="1039"/>
    <w:link w:val="825"/>
    <w:uiPriority w:val="99"/>
    <w:qFormat/>
    <w:rPr>
      <w:rFonts w:ascii="Times New Roman" w:hAnsi="Times New Roman"/>
      <w:lang w:val="en-US" w:eastAsia="zh-CN" w:bidi="ar-SA"/>
    </w:rPr>
    <w:tblPr/>
  </w:style>
  <w:style w:type="table" w:styleId="1040">
    <w:name w:val="Grid Table 5 Dark- Accent 1"/>
    <w:next w:val="1040"/>
    <w:link w:val="825"/>
    <w:uiPriority w:val="99"/>
    <w:qFormat/>
    <w:rPr>
      <w:rFonts w:ascii="Times New Roman" w:hAnsi="Times New Roman"/>
      <w:lang w:val="en-US" w:eastAsia="zh-CN" w:bidi="ar-SA"/>
    </w:rPr>
    <w:tblPr/>
  </w:style>
  <w:style w:type="table" w:styleId="1041">
    <w:name w:val="Grid Table 5 Dark - Accent 2"/>
    <w:next w:val="1041"/>
    <w:link w:val="825"/>
    <w:uiPriority w:val="99"/>
    <w:qFormat/>
    <w:rPr>
      <w:rFonts w:ascii="Times New Roman" w:hAnsi="Times New Roman"/>
      <w:lang w:val="en-US" w:eastAsia="zh-CN" w:bidi="ar-SA"/>
    </w:rPr>
    <w:tblPr/>
  </w:style>
  <w:style w:type="table" w:styleId="1042">
    <w:name w:val="Grid Table 5 Dark - Accent 3"/>
    <w:next w:val="1042"/>
    <w:link w:val="825"/>
    <w:uiPriority w:val="99"/>
    <w:qFormat/>
    <w:rPr>
      <w:rFonts w:ascii="Times New Roman" w:hAnsi="Times New Roman"/>
      <w:lang w:val="en-US" w:eastAsia="zh-CN" w:bidi="ar-SA"/>
    </w:rPr>
    <w:tblPr/>
  </w:style>
  <w:style w:type="table" w:styleId="1043">
    <w:name w:val="Grid Table 5 Dark- Accent 4"/>
    <w:next w:val="1043"/>
    <w:link w:val="825"/>
    <w:uiPriority w:val="99"/>
    <w:qFormat/>
    <w:rPr>
      <w:rFonts w:ascii="Times New Roman" w:hAnsi="Times New Roman"/>
      <w:lang w:val="en-US" w:eastAsia="zh-CN" w:bidi="ar-SA"/>
    </w:rPr>
    <w:tblPr/>
  </w:style>
  <w:style w:type="table" w:styleId="1044">
    <w:name w:val="Grid Table 5 Dark - Accent 5"/>
    <w:next w:val="1044"/>
    <w:link w:val="825"/>
    <w:uiPriority w:val="99"/>
    <w:qFormat/>
    <w:rPr>
      <w:rFonts w:ascii="Times New Roman" w:hAnsi="Times New Roman"/>
      <w:lang w:val="en-US" w:eastAsia="zh-CN" w:bidi="ar-SA"/>
    </w:rPr>
    <w:tblPr/>
  </w:style>
  <w:style w:type="table" w:styleId="1045">
    <w:name w:val="Grid Table 5 Dark - Accent 6"/>
    <w:next w:val="1045"/>
    <w:link w:val="825"/>
    <w:uiPriority w:val="99"/>
    <w:qFormat/>
    <w:rPr>
      <w:rFonts w:ascii="Times New Roman" w:hAnsi="Times New Roman"/>
      <w:lang w:val="en-US" w:eastAsia="zh-CN" w:bidi="ar-SA"/>
    </w:rPr>
    <w:tblPr/>
  </w:style>
  <w:style w:type="table" w:styleId="1046">
    <w:name w:val="网格表 6 彩色11"/>
    <w:next w:val="1046"/>
    <w:link w:val="825"/>
    <w:uiPriority w:val="99"/>
    <w:qFormat/>
    <w:rPr>
      <w:rFonts w:ascii="Times New Roman" w:hAnsi="Times New Roman"/>
      <w:lang w:val="en-US" w:eastAsia="zh-CN" w:bidi="ar-SA"/>
    </w:rPr>
    <w:tblPr/>
  </w:style>
  <w:style w:type="table" w:styleId="1047">
    <w:name w:val="Grid Table 6 Colorful - Accent 1"/>
    <w:next w:val="1047"/>
    <w:link w:val="825"/>
    <w:uiPriority w:val="99"/>
    <w:qFormat/>
    <w:rPr>
      <w:rFonts w:ascii="Times New Roman" w:hAnsi="Times New Roman"/>
      <w:lang w:val="en-US" w:eastAsia="zh-CN" w:bidi="ar-SA"/>
    </w:rPr>
    <w:tblPr/>
  </w:style>
  <w:style w:type="table" w:styleId="1048">
    <w:name w:val="Grid Table 6 Colorful - Accent 2"/>
    <w:next w:val="1048"/>
    <w:link w:val="825"/>
    <w:uiPriority w:val="99"/>
    <w:qFormat/>
    <w:rPr>
      <w:rFonts w:ascii="Times New Roman" w:hAnsi="Times New Roman"/>
      <w:lang w:val="en-US" w:eastAsia="zh-CN" w:bidi="ar-SA"/>
    </w:rPr>
    <w:tblPr/>
  </w:style>
  <w:style w:type="table" w:styleId="1049">
    <w:name w:val="Grid Table 6 Colorful - Accent 3"/>
    <w:next w:val="1049"/>
    <w:link w:val="825"/>
    <w:uiPriority w:val="99"/>
    <w:rPr>
      <w:rFonts w:ascii="Times New Roman" w:hAnsi="Times New Roman"/>
      <w:lang w:val="en-US" w:eastAsia="zh-CN" w:bidi="ar-SA"/>
    </w:rPr>
    <w:tblPr/>
  </w:style>
  <w:style w:type="table" w:styleId="1050">
    <w:name w:val="Grid Table 6 Colorful - Accent 4"/>
    <w:next w:val="1050"/>
    <w:link w:val="825"/>
    <w:uiPriority w:val="99"/>
    <w:qFormat/>
    <w:rPr>
      <w:rFonts w:ascii="Times New Roman" w:hAnsi="Times New Roman"/>
      <w:lang w:val="en-US" w:eastAsia="zh-CN" w:bidi="ar-SA"/>
    </w:rPr>
    <w:tblPr/>
  </w:style>
  <w:style w:type="table" w:styleId="1051">
    <w:name w:val="Grid Table 6 Colorful - Accent 5"/>
    <w:next w:val="1051"/>
    <w:link w:val="825"/>
    <w:uiPriority w:val="99"/>
    <w:qFormat/>
    <w:rPr>
      <w:rFonts w:ascii="Times New Roman" w:hAnsi="Times New Roman"/>
      <w:lang w:val="en-US" w:eastAsia="zh-CN" w:bidi="ar-SA"/>
    </w:rPr>
    <w:tblPr/>
  </w:style>
  <w:style w:type="table" w:styleId="1052">
    <w:name w:val="Grid Table 6 Colorful - Accent 6"/>
    <w:next w:val="1052"/>
    <w:link w:val="825"/>
    <w:uiPriority w:val="99"/>
    <w:qFormat/>
    <w:rPr>
      <w:rFonts w:ascii="Times New Roman" w:hAnsi="Times New Roman"/>
      <w:lang w:val="en-US" w:eastAsia="zh-CN" w:bidi="ar-SA"/>
    </w:rPr>
    <w:tblPr/>
  </w:style>
  <w:style w:type="table" w:styleId="1053">
    <w:name w:val="网格表 7 彩色11"/>
    <w:next w:val="1053"/>
    <w:link w:val="825"/>
    <w:uiPriority w:val="99"/>
    <w:qFormat/>
    <w:rPr>
      <w:rFonts w:ascii="Times New Roman" w:hAnsi="Times New Roman"/>
      <w:lang w:val="en-US" w:eastAsia="zh-CN" w:bidi="ar-SA"/>
    </w:rPr>
    <w:tblPr/>
  </w:style>
  <w:style w:type="table" w:styleId="1054">
    <w:name w:val="Grid Table 7 Colorful - Accent 1"/>
    <w:next w:val="1054"/>
    <w:link w:val="825"/>
    <w:uiPriority w:val="99"/>
    <w:qFormat/>
    <w:rPr>
      <w:rFonts w:ascii="Times New Roman" w:hAnsi="Times New Roman"/>
      <w:lang w:val="en-US" w:eastAsia="zh-CN" w:bidi="ar-SA"/>
    </w:rPr>
    <w:tblPr/>
  </w:style>
  <w:style w:type="table" w:styleId="1055">
    <w:name w:val="Grid Table 7 Colorful - Accent 2"/>
    <w:next w:val="1055"/>
    <w:link w:val="825"/>
    <w:uiPriority w:val="99"/>
    <w:rPr>
      <w:rFonts w:ascii="Times New Roman" w:hAnsi="Times New Roman"/>
      <w:lang w:val="en-US" w:eastAsia="zh-CN" w:bidi="ar-SA"/>
    </w:rPr>
    <w:tblPr/>
  </w:style>
  <w:style w:type="table" w:styleId="1056">
    <w:name w:val="Grid Table 7 Colorful - Accent 3"/>
    <w:next w:val="1056"/>
    <w:link w:val="825"/>
    <w:uiPriority w:val="99"/>
    <w:qFormat/>
    <w:rPr>
      <w:rFonts w:ascii="Times New Roman" w:hAnsi="Times New Roman"/>
      <w:lang w:val="en-US" w:eastAsia="zh-CN" w:bidi="ar-SA"/>
    </w:rPr>
    <w:tblPr/>
  </w:style>
  <w:style w:type="table" w:styleId="1057">
    <w:name w:val="Grid Table 7 Colorful - Accent 4"/>
    <w:next w:val="1057"/>
    <w:link w:val="825"/>
    <w:uiPriority w:val="99"/>
    <w:qFormat/>
    <w:rPr>
      <w:rFonts w:ascii="Times New Roman" w:hAnsi="Times New Roman"/>
      <w:lang w:val="en-US" w:eastAsia="zh-CN" w:bidi="ar-SA"/>
    </w:rPr>
    <w:tblPr/>
  </w:style>
  <w:style w:type="table" w:styleId="1058">
    <w:name w:val="Grid Table 7 Colorful - Accent 5"/>
    <w:next w:val="1058"/>
    <w:link w:val="825"/>
    <w:uiPriority w:val="99"/>
    <w:qFormat/>
    <w:rPr>
      <w:rFonts w:ascii="Times New Roman" w:hAnsi="Times New Roman"/>
      <w:lang w:val="en-US" w:eastAsia="zh-CN" w:bidi="ar-SA"/>
    </w:rPr>
    <w:tblPr/>
  </w:style>
  <w:style w:type="table" w:styleId="1059">
    <w:name w:val="Grid Table 7 Colorful - Accent 6"/>
    <w:next w:val="1059"/>
    <w:link w:val="825"/>
    <w:uiPriority w:val="99"/>
    <w:qFormat/>
    <w:rPr>
      <w:rFonts w:ascii="Times New Roman" w:hAnsi="Times New Roman"/>
      <w:lang w:val="en-US" w:eastAsia="zh-CN" w:bidi="ar-SA"/>
    </w:rPr>
    <w:tblPr/>
  </w:style>
  <w:style w:type="table" w:styleId="1060">
    <w:name w:val="清单表 1 浅色11"/>
    <w:next w:val="1060"/>
    <w:link w:val="825"/>
    <w:uiPriority w:val="99"/>
    <w:qFormat/>
    <w:rPr>
      <w:rFonts w:ascii="Times New Roman" w:hAnsi="Times New Roman"/>
      <w:lang w:val="en-US" w:eastAsia="zh-CN" w:bidi="ar-SA"/>
    </w:rPr>
    <w:tblPr/>
  </w:style>
  <w:style w:type="table" w:styleId="1061">
    <w:name w:val="List Table 1 Light - Accent 1"/>
    <w:next w:val="1061"/>
    <w:link w:val="825"/>
    <w:uiPriority w:val="99"/>
    <w:qFormat/>
    <w:rPr>
      <w:rFonts w:ascii="Times New Roman" w:hAnsi="Times New Roman"/>
      <w:lang w:val="en-US" w:eastAsia="zh-CN" w:bidi="ar-SA"/>
    </w:rPr>
    <w:tblPr/>
  </w:style>
  <w:style w:type="table" w:styleId="1062">
    <w:name w:val="List Table 1 Light - Accent 2"/>
    <w:next w:val="1062"/>
    <w:link w:val="825"/>
    <w:uiPriority w:val="99"/>
    <w:qFormat/>
    <w:rPr>
      <w:rFonts w:ascii="Times New Roman" w:hAnsi="Times New Roman"/>
      <w:lang w:val="en-US" w:eastAsia="zh-CN" w:bidi="ar-SA"/>
    </w:rPr>
    <w:tblPr/>
  </w:style>
  <w:style w:type="table" w:styleId="1063">
    <w:name w:val="List Table 1 Light - Accent 3"/>
    <w:next w:val="1063"/>
    <w:link w:val="825"/>
    <w:uiPriority w:val="99"/>
    <w:qFormat/>
    <w:rPr>
      <w:rFonts w:ascii="Times New Roman" w:hAnsi="Times New Roman"/>
      <w:lang w:val="en-US" w:eastAsia="zh-CN" w:bidi="ar-SA"/>
    </w:rPr>
    <w:tblPr/>
  </w:style>
  <w:style w:type="table" w:styleId="1064">
    <w:name w:val="List Table 1 Light - Accent 4"/>
    <w:next w:val="1064"/>
    <w:link w:val="825"/>
    <w:uiPriority w:val="99"/>
    <w:qFormat/>
    <w:rPr>
      <w:rFonts w:ascii="Times New Roman" w:hAnsi="Times New Roman"/>
      <w:lang w:val="en-US" w:eastAsia="zh-CN" w:bidi="ar-SA"/>
    </w:rPr>
    <w:tblPr/>
  </w:style>
  <w:style w:type="table" w:styleId="1065">
    <w:name w:val="List Table 1 Light - Accent 5"/>
    <w:next w:val="1065"/>
    <w:link w:val="825"/>
    <w:uiPriority w:val="99"/>
    <w:qFormat/>
    <w:rPr>
      <w:rFonts w:ascii="Times New Roman" w:hAnsi="Times New Roman"/>
      <w:lang w:val="en-US" w:eastAsia="zh-CN" w:bidi="ar-SA"/>
    </w:rPr>
    <w:tblPr/>
  </w:style>
  <w:style w:type="table" w:styleId="1066">
    <w:name w:val="List Table 1 Light - Accent 6"/>
    <w:next w:val="1066"/>
    <w:link w:val="825"/>
    <w:uiPriority w:val="99"/>
    <w:qFormat/>
    <w:rPr>
      <w:rFonts w:ascii="Times New Roman" w:hAnsi="Times New Roman"/>
      <w:lang w:val="en-US" w:eastAsia="zh-CN" w:bidi="ar-SA"/>
    </w:rPr>
    <w:tblPr/>
  </w:style>
  <w:style w:type="table" w:styleId="1067">
    <w:name w:val="清单表 211"/>
    <w:next w:val="1067"/>
    <w:link w:val="825"/>
    <w:uiPriority w:val="99"/>
    <w:qFormat/>
    <w:rPr>
      <w:rFonts w:ascii="Times New Roman" w:hAnsi="Times New Roman"/>
      <w:lang w:val="en-US" w:eastAsia="zh-CN" w:bidi="ar-SA"/>
    </w:rPr>
    <w:tblPr/>
  </w:style>
  <w:style w:type="table" w:styleId="1068">
    <w:name w:val="List Table 2 - Accent 1"/>
    <w:next w:val="1068"/>
    <w:link w:val="825"/>
    <w:uiPriority w:val="99"/>
    <w:qFormat/>
    <w:rPr>
      <w:rFonts w:ascii="Times New Roman" w:hAnsi="Times New Roman"/>
      <w:lang w:val="en-US" w:eastAsia="zh-CN" w:bidi="ar-SA"/>
    </w:rPr>
    <w:tblPr/>
  </w:style>
  <w:style w:type="table" w:styleId="1069">
    <w:name w:val="List Table 2 - Accent 2"/>
    <w:next w:val="1069"/>
    <w:link w:val="825"/>
    <w:uiPriority w:val="99"/>
    <w:qFormat/>
    <w:rPr>
      <w:rFonts w:ascii="Times New Roman" w:hAnsi="Times New Roman"/>
      <w:lang w:val="en-US" w:eastAsia="zh-CN" w:bidi="ar-SA"/>
    </w:rPr>
    <w:tblPr/>
  </w:style>
  <w:style w:type="table" w:styleId="1070">
    <w:name w:val="List Table 2 - Accent 3"/>
    <w:next w:val="1070"/>
    <w:link w:val="825"/>
    <w:uiPriority w:val="99"/>
    <w:qFormat/>
    <w:rPr>
      <w:rFonts w:ascii="Times New Roman" w:hAnsi="Times New Roman"/>
      <w:lang w:val="en-US" w:eastAsia="zh-CN" w:bidi="ar-SA"/>
    </w:rPr>
    <w:tblPr/>
  </w:style>
  <w:style w:type="table" w:styleId="1071">
    <w:name w:val="List Table 2 - Accent 4"/>
    <w:next w:val="1071"/>
    <w:link w:val="825"/>
    <w:uiPriority w:val="99"/>
    <w:qFormat/>
    <w:rPr>
      <w:rFonts w:ascii="Times New Roman" w:hAnsi="Times New Roman"/>
      <w:lang w:val="en-US" w:eastAsia="zh-CN" w:bidi="ar-SA"/>
    </w:rPr>
    <w:tblPr/>
  </w:style>
  <w:style w:type="table" w:styleId="1072">
    <w:name w:val="List Table 2 - Accent 5"/>
    <w:next w:val="1072"/>
    <w:link w:val="825"/>
    <w:uiPriority w:val="99"/>
    <w:qFormat/>
    <w:rPr>
      <w:rFonts w:ascii="Times New Roman" w:hAnsi="Times New Roman"/>
      <w:lang w:val="en-US" w:eastAsia="zh-CN" w:bidi="ar-SA"/>
    </w:rPr>
    <w:tblPr/>
  </w:style>
  <w:style w:type="table" w:styleId="1073">
    <w:name w:val="List Table 2 - Accent 6"/>
    <w:next w:val="1073"/>
    <w:link w:val="825"/>
    <w:uiPriority w:val="99"/>
    <w:qFormat/>
    <w:rPr>
      <w:rFonts w:ascii="Times New Roman" w:hAnsi="Times New Roman"/>
      <w:lang w:val="en-US" w:eastAsia="zh-CN" w:bidi="ar-SA"/>
    </w:rPr>
    <w:tblPr/>
  </w:style>
  <w:style w:type="table" w:styleId="1074">
    <w:name w:val="清单表 311"/>
    <w:next w:val="1074"/>
    <w:link w:val="825"/>
    <w:uiPriority w:val="99"/>
    <w:qFormat/>
    <w:rPr>
      <w:rFonts w:ascii="Times New Roman" w:hAnsi="Times New Roman"/>
      <w:lang w:val="en-US" w:eastAsia="zh-CN" w:bidi="ar-SA"/>
    </w:rPr>
    <w:tblPr/>
  </w:style>
  <w:style w:type="table" w:styleId="1075">
    <w:name w:val="List Table 3 - Accent 1"/>
    <w:next w:val="1075"/>
    <w:link w:val="825"/>
    <w:uiPriority w:val="99"/>
    <w:qFormat/>
    <w:rPr>
      <w:rFonts w:ascii="Times New Roman" w:hAnsi="Times New Roman"/>
      <w:lang w:val="en-US" w:eastAsia="zh-CN" w:bidi="ar-SA"/>
    </w:rPr>
    <w:tblPr/>
  </w:style>
  <w:style w:type="table" w:styleId="1076">
    <w:name w:val="List Table 3 - Accent 2"/>
    <w:next w:val="1076"/>
    <w:link w:val="825"/>
    <w:uiPriority w:val="99"/>
    <w:qFormat/>
    <w:rPr>
      <w:rFonts w:ascii="Times New Roman" w:hAnsi="Times New Roman"/>
      <w:lang w:val="en-US" w:eastAsia="zh-CN" w:bidi="ar-SA"/>
    </w:rPr>
    <w:tblPr/>
  </w:style>
  <w:style w:type="table" w:styleId="1077">
    <w:name w:val="List Table 3 - Accent 3"/>
    <w:next w:val="1077"/>
    <w:link w:val="825"/>
    <w:uiPriority w:val="99"/>
    <w:qFormat/>
    <w:rPr>
      <w:rFonts w:ascii="Times New Roman" w:hAnsi="Times New Roman"/>
      <w:lang w:val="en-US" w:eastAsia="zh-CN" w:bidi="ar-SA"/>
    </w:rPr>
    <w:tblPr/>
  </w:style>
  <w:style w:type="table" w:styleId="1078">
    <w:name w:val="List Table 3 - Accent 4"/>
    <w:next w:val="1078"/>
    <w:link w:val="825"/>
    <w:uiPriority w:val="99"/>
    <w:qFormat/>
    <w:rPr>
      <w:rFonts w:ascii="Times New Roman" w:hAnsi="Times New Roman"/>
      <w:lang w:val="en-US" w:eastAsia="zh-CN" w:bidi="ar-SA"/>
    </w:rPr>
    <w:tblPr/>
  </w:style>
  <w:style w:type="table" w:styleId="1079">
    <w:name w:val="List Table 3 - Accent 5"/>
    <w:next w:val="1079"/>
    <w:link w:val="825"/>
    <w:uiPriority w:val="99"/>
    <w:qFormat/>
    <w:rPr>
      <w:rFonts w:ascii="Times New Roman" w:hAnsi="Times New Roman"/>
      <w:lang w:val="en-US" w:eastAsia="zh-CN" w:bidi="ar-SA"/>
    </w:rPr>
    <w:tblPr/>
  </w:style>
  <w:style w:type="table" w:styleId="1080">
    <w:name w:val="List Table 3 - Accent 6"/>
    <w:next w:val="1080"/>
    <w:link w:val="825"/>
    <w:uiPriority w:val="99"/>
    <w:qFormat/>
    <w:rPr>
      <w:rFonts w:ascii="Times New Roman" w:hAnsi="Times New Roman"/>
      <w:lang w:val="en-US" w:eastAsia="zh-CN" w:bidi="ar-SA"/>
    </w:rPr>
    <w:tblPr/>
  </w:style>
  <w:style w:type="table" w:styleId="1081">
    <w:name w:val="清单表 411"/>
    <w:next w:val="1081"/>
    <w:link w:val="825"/>
    <w:uiPriority w:val="99"/>
    <w:qFormat/>
    <w:rPr>
      <w:rFonts w:ascii="Times New Roman" w:hAnsi="Times New Roman"/>
      <w:lang w:val="en-US" w:eastAsia="zh-CN" w:bidi="ar-SA"/>
    </w:rPr>
    <w:tblPr/>
  </w:style>
  <w:style w:type="table" w:styleId="1082">
    <w:name w:val="List Table 4 - Accent 1"/>
    <w:next w:val="1082"/>
    <w:link w:val="825"/>
    <w:uiPriority w:val="99"/>
    <w:qFormat/>
    <w:rPr>
      <w:rFonts w:ascii="Times New Roman" w:hAnsi="Times New Roman"/>
      <w:lang w:val="en-US" w:eastAsia="zh-CN" w:bidi="ar-SA"/>
    </w:rPr>
    <w:tblPr/>
  </w:style>
  <w:style w:type="table" w:styleId="1083">
    <w:name w:val="List Table 4 - Accent 2"/>
    <w:next w:val="1083"/>
    <w:link w:val="825"/>
    <w:uiPriority w:val="99"/>
    <w:qFormat/>
    <w:rPr>
      <w:rFonts w:ascii="Times New Roman" w:hAnsi="Times New Roman"/>
      <w:lang w:val="en-US" w:eastAsia="zh-CN" w:bidi="ar-SA"/>
    </w:rPr>
    <w:tblPr/>
  </w:style>
  <w:style w:type="table" w:styleId="1084">
    <w:name w:val="List Table 4 - Accent 3"/>
    <w:next w:val="1084"/>
    <w:link w:val="825"/>
    <w:uiPriority w:val="99"/>
    <w:qFormat/>
    <w:rPr>
      <w:rFonts w:ascii="Times New Roman" w:hAnsi="Times New Roman"/>
      <w:lang w:val="en-US" w:eastAsia="zh-CN" w:bidi="ar-SA"/>
    </w:rPr>
    <w:tblPr/>
  </w:style>
  <w:style w:type="table" w:styleId="1085">
    <w:name w:val="List Table 4 - Accent 4"/>
    <w:next w:val="1085"/>
    <w:link w:val="825"/>
    <w:uiPriority w:val="99"/>
    <w:qFormat/>
    <w:rPr>
      <w:rFonts w:ascii="Times New Roman" w:hAnsi="Times New Roman"/>
      <w:lang w:val="en-US" w:eastAsia="zh-CN" w:bidi="ar-SA"/>
    </w:rPr>
    <w:tblPr/>
  </w:style>
  <w:style w:type="table" w:styleId="1086">
    <w:name w:val="List Table 4 - Accent 5"/>
    <w:next w:val="1086"/>
    <w:link w:val="825"/>
    <w:uiPriority w:val="99"/>
    <w:qFormat/>
    <w:rPr>
      <w:rFonts w:ascii="Times New Roman" w:hAnsi="Times New Roman"/>
      <w:lang w:val="en-US" w:eastAsia="zh-CN" w:bidi="ar-SA"/>
    </w:rPr>
    <w:tblPr/>
  </w:style>
  <w:style w:type="table" w:styleId="1087">
    <w:name w:val="List Table 4 - Accent 6"/>
    <w:next w:val="1087"/>
    <w:link w:val="825"/>
    <w:uiPriority w:val="99"/>
    <w:qFormat/>
    <w:rPr>
      <w:rFonts w:ascii="Times New Roman" w:hAnsi="Times New Roman"/>
      <w:lang w:val="en-US" w:eastAsia="zh-CN" w:bidi="ar-SA"/>
    </w:rPr>
    <w:tblPr/>
  </w:style>
  <w:style w:type="table" w:styleId="1088">
    <w:name w:val="清单表 5 深色11"/>
    <w:next w:val="1088"/>
    <w:link w:val="825"/>
    <w:uiPriority w:val="99"/>
    <w:qFormat/>
    <w:rPr>
      <w:rFonts w:ascii="Times New Roman" w:hAnsi="Times New Roman"/>
      <w:lang w:val="en-US" w:eastAsia="zh-CN" w:bidi="ar-SA"/>
    </w:rPr>
    <w:tblPr/>
  </w:style>
  <w:style w:type="table" w:styleId="1089">
    <w:name w:val="List Table 5 Dark - Accent 1"/>
    <w:next w:val="1089"/>
    <w:link w:val="825"/>
    <w:uiPriority w:val="99"/>
    <w:qFormat/>
    <w:rPr>
      <w:rFonts w:ascii="Times New Roman" w:hAnsi="Times New Roman"/>
      <w:lang w:val="en-US" w:eastAsia="zh-CN" w:bidi="ar-SA"/>
    </w:rPr>
    <w:tblPr/>
  </w:style>
  <w:style w:type="table" w:styleId="1090">
    <w:name w:val="List Table 5 Dark - Accent 2"/>
    <w:next w:val="1090"/>
    <w:link w:val="825"/>
    <w:uiPriority w:val="99"/>
    <w:qFormat/>
    <w:rPr>
      <w:rFonts w:ascii="Times New Roman" w:hAnsi="Times New Roman"/>
      <w:lang w:val="en-US" w:eastAsia="zh-CN" w:bidi="ar-SA"/>
    </w:rPr>
    <w:tblPr/>
  </w:style>
  <w:style w:type="table" w:styleId="1091">
    <w:name w:val="List Table 5 Dark - Accent 3"/>
    <w:next w:val="1091"/>
    <w:link w:val="825"/>
    <w:uiPriority w:val="99"/>
    <w:qFormat/>
    <w:rPr>
      <w:rFonts w:ascii="Times New Roman" w:hAnsi="Times New Roman"/>
      <w:lang w:val="en-US" w:eastAsia="zh-CN" w:bidi="ar-SA"/>
    </w:rPr>
    <w:tblPr/>
  </w:style>
  <w:style w:type="table" w:styleId="1092">
    <w:name w:val="List Table 5 Dark - Accent 4"/>
    <w:next w:val="1092"/>
    <w:link w:val="825"/>
    <w:uiPriority w:val="99"/>
    <w:qFormat/>
    <w:rPr>
      <w:rFonts w:ascii="Times New Roman" w:hAnsi="Times New Roman"/>
      <w:lang w:val="en-US" w:eastAsia="zh-CN" w:bidi="ar-SA"/>
    </w:rPr>
    <w:tblPr/>
  </w:style>
  <w:style w:type="table" w:styleId="1093">
    <w:name w:val="List Table 5 Dark - Accent 5"/>
    <w:next w:val="1093"/>
    <w:link w:val="825"/>
    <w:uiPriority w:val="99"/>
    <w:qFormat/>
    <w:rPr>
      <w:rFonts w:ascii="Times New Roman" w:hAnsi="Times New Roman"/>
      <w:lang w:val="en-US" w:eastAsia="zh-CN" w:bidi="ar-SA"/>
    </w:rPr>
    <w:tblPr/>
  </w:style>
  <w:style w:type="table" w:styleId="1094">
    <w:name w:val="List Table 5 Dark - Accent 6"/>
    <w:next w:val="1094"/>
    <w:link w:val="825"/>
    <w:uiPriority w:val="99"/>
    <w:rPr>
      <w:rFonts w:ascii="Times New Roman" w:hAnsi="Times New Roman"/>
      <w:lang w:val="en-US" w:eastAsia="zh-CN" w:bidi="ar-SA"/>
    </w:rPr>
    <w:tblPr/>
  </w:style>
  <w:style w:type="table" w:styleId="1095">
    <w:name w:val="清单表 6 彩色11"/>
    <w:next w:val="1095"/>
    <w:link w:val="825"/>
    <w:uiPriority w:val="99"/>
    <w:qFormat/>
    <w:rPr>
      <w:rFonts w:ascii="Times New Roman" w:hAnsi="Times New Roman"/>
      <w:lang w:val="en-US" w:eastAsia="zh-CN" w:bidi="ar-SA"/>
    </w:rPr>
    <w:tblPr/>
  </w:style>
  <w:style w:type="table" w:styleId="1096">
    <w:name w:val="List Table 6 Colorful - Accent 1"/>
    <w:next w:val="1096"/>
    <w:link w:val="825"/>
    <w:uiPriority w:val="99"/>
    <w:qFormat/>
    <w:rPr>
      <w:rFonts w:ascii="Times New Roman" w:hAnsi="Times New Roman"/>
      <w:lang w:val="en-US" w:eastAsia="zh-CN" w:bidi="ar-SA"/>
    </w:rPr>
    <w:tblPr/>
  </w:style>
  <w:style w:type="table" w:styleId="1097">
    <w:name w:val="List Table 6 Colorful - Accent 2"/>
    <w:next w:val="1097"/>
    <w:link w:val="825"/>
    <w:uiPriority w:val="99"/>
    <w:qFormat/>
    <w:rPr>
      <w:rFonts w:ascii="Times New Roman" w:hAnsi="Times New Roman"/>
      <w:lang w:val="en-US" w:eastAsia="zh-CN" w:bidi="ar-SA"/>
    </w:rPr>
    <w:tblPr/>
  </w:style>
  <w:style w:type="table" w:styleId="1098">
    <w:name w:val="List Table 6 Colorful - Accent 3"/>
    <w:next w:val="1098"/>
    <w:link w:val="825"/>
    <w:uiPriority w:val="99"/>
    <w:qFormat/>
    <w:rPr>
      <w:rFonts w:ascii="Times New Roman" w:hAnsi="Times New Roman"/>
      <w:lang w:val="en-US" w:eastAsia="zh-CN" w:bidi="ar-SA"/>
    </w:rPr>
    <w:tblPr/>
  </w:style>
  <w:style w:type="table" w:styleId="1099">
    <w:name w:val="List Table 6 Colorful - Accent 4"/>
    <w:next w:val="1099"/>
    <w:link w:val="825"/>
    <w:uiPriority w:val="99"/>
    <w:qFormat/>
    <w:rPr>
      <w:rFonts w:ascii="Times New Roman" w:hAnsi="Times New Roman"/>
      <w:lang w:val="en-US" w:eastAsia="zh-CN" w:bidi="ar-SA"/>
    </w:rPr>
    <w:tblPr/>
  </w:style>
  <w:style w:type="table" w:styleId="1100">
    <w:name w:val="List Table 6 Colorful - Accent 5"/>
    <w:next w:val="1100"/>
    <w:link w:val="825"/>
    <w:uiPriority w:val="99"/>
    <w:qFormat/>
    <w:rPr>
      <w:rFonts w:ascii="Times New Roman" w:hAnsi="Times New Roman"/>
      <w:lang w:val="en-US" w:eastAsia="zh-CN" w:bidi="ar-SA"/>
    </w:rPr>
    <w:tblPr/>
  </w:style>
  <w:style w:type="table" w:styleId="1101">
    <w:name w:val="List Table 6 Colorful - Accent 6"/>
    <w:next w:val="1101"/>
    <w:link w:val="825"/>
    <w:uiPriority w:val="99"/>
    <w:qFormat/>
    <w:rPr>
      <w:rFonts w:ascii="Times New Roman" w:hAnsi="Times New Roman"/>
      <w:lang w:val="en-US" w:eastAsia="zh-CN" w:bidi="ar-SA"/>
    </w:rPr>
    <w:tblPr/>
  </w:style>
  <w:style w:type="table" w:styleId="1102">
    <w:name w:val="清单表 7 彩色11"/>
    <w:next w:val="1102"/>
    <w:link w:val="825"/>
    <w:uiPriority w:val="99"/>
    <w:qFormat/>
    <w:rPr>
      <w:rFonts w:ascii="Times New Roman" w:hAnsi="Times New Roman"/>
      <w:lang w:val="en-US" w:eastAsia="zh-CN" w:bidi="ar-SA"/>
    </w:rPr>
    <w:tblPr/>
  </w:style>
  <w:style w:type="table" w:styleId="1103">
    <w:name w:val="List Table 7 Colorful - Accent 1"/>
    <w:next w:val="1103"/>
    <w:link w:val="825"/>
    <w:uiPriority w:val="99"/>
    <w:qFormat/>
    <w:rPr>
      <w:rFonts w:ascii="Times New Roman" w:hAnsi="Times New Roman"/>
      <w:lang w:val="en-US" w:eastAsia="zh-CN" w:bidi="ar-SA"/>
    </w:rPr>
    <w:tblPr/>
  </w:style>
  <w:style w:type="table" w:styleId="1104">
    <w:name w:val="List Table 7 Colorful - Accent 2"/>
    <w:next w:val="1104"/>
    <w:link w:val="825"/>
    <w:uiPriority w:val="99"/>
    <w:qFormat/>
    <w:rPr>
      <w:rFonts w:ascii="Times New Roman" w:hAnsi="Times New Roman"/>
      <w:lang w:val="en-US" w:eastAsia="zh-CN" w:bidi="ar-SA"/>
    </w:rPr>
    <w:tblPr/>
  </w:style>
  <w:style w:type="table" w:styleId="1105">
    <w:name w:val="List Table 7 Colorful - Accent 3"/>
    <w:next w:val="1105"/>
    <w:link w:val="825"/>
    <w:uiPriority w:val="99"/>
    <w:qFormat/>
    <w:rPr>
      <w:rFonts w:ascii="Times New Roman" w:hAnsi="Times New Roman"/>
      <w:lang w:val="en-US" w:eastAsia="zh-CN" w:bidi="ar-SA"/>
    </w:rPr>
    <w:tblPr/>
  </w:style>
  <w:style w:type="table" w:styleId="1106">
    <w:name w:val="List Table 7 Colorful - Accent 4"/>
    <w:next w:val="1106"/>
    <w:link w:val="825"/>
    <w:uiPriority w:val="99"/>
    <w:qFormat/>
    <w:rPr>
      <w:rFonts w:ascii="Times New Roman" w:hAnsi="Times New Roman"/>
      <w:lang w:val="en-US" w:eastAsia="zh-CN" w:bidi="ar-SA"/>
    </w:rPr>
    <w:tblPr/>
  </w:style>
  <w:style w:type="table" w:styleId="1107">
    <w:name w:val="List Table 7 Colorful - Accent 5"/>
    <w:next w:val="1107"/>
    <w:link w:val="825"/>
    <w:uiPriority w:val="99"/>
    <w:qFormat/>
    <w:rPr>
      <w:rFonts w:ascii="Times New Roman" w:hAnsi="Times New Roman"/>
      <w:lang w:val="en-US" w:eastAsia="zh-CN" w:bidi="ar-SA"/>
    </w:rPr>
    <w:tblPr/>
  </w:style>
  <w:style w:type="table" w:styleId="1108">
    <w:name w:val="List Table 7 Colorful - Accent 6"/>
    <w:next w:val="1108"/>
    <w:link w:val="825"/>
    <w:uiPriority w:val="99"/>
    <w:qFormat/>
    <w:rPr>
      <w:rFonts w:ascii="Times New Roman" w:hAnsi="Times New Roman"/>
      <w:lang w:val="en-US" w:eastAsia="zh-CN" w:bidi="ar-SA"/>
    </w:rPr>
    <w:tblPr/>
  </w:style>
  <w:style w:type="table" w:styleId="1109">
    <w:name w:val="Lined - Accent"/>
    <w:next w:val="1109"/>
    <w:link w:val="825"/>
    <w:uiPriority w:val="99"/>
    <w:qFormat/>
    <w:rPr>
      <w:rFonts w:ascii="Times New Roman" w:hAnsi="Times New Roman"/>
      <w:color w:val="404040"/>
      <w:lang w:val="en-US" w:eastAsia="zh-CN" w:bidi="ar-SA"/>
    </w:rPr>
    <w:tblPr/>
  </w:style>
  <w:style w:type="table" w:styleId="1110">
    <w:name w:val="Lined - Accent 1"/>
    <w:next w:val="1110"/>
    <w:link w:val="825"/>
    <w:uiPriority w:val="99"/>
    <w:rPr>
      <w:rFonts w:ascii="Times New Roman" w:hAnsi="Times New Roman"/>
      <w:color w:val="404040"/>
      <w:lang w:val="en-US" w:eastAsia="zh-CN" w:bidi="ar-SA"/>
    </w:rPr>
    <w:tblPr/>
  </w:style>
  <w:style w:type="table" w:styleId="1111">
    <w:name w:val="Lined - Accent 2"/>
    <w:next w:val="1111"/>
    <w:link w:val="825"/>
    <w:uiPriority w:val="99"/>
    <w:rPr>
      <w:rFonts w:ascii="Times New Roman" w:hAnsi="Times New Roman"/>
      <w:color w:val="404040"/>
      <w:lang w:val="en-US" w:eastAsia="zh-CN" w:bidi="ar-SA"/>
    </w:rPr>
    <w:tblPr/>
  </w:style>
  <w:style w:type="table" w:styleId="1112">
    <w:name w:val="Lined - Accent 3"/>
    <w:next w:val="1112"/>
    <w:link w:val="825"/>
    <w:uiPriority w:val="99"/>
    <w:qFormat/>
    <w:rPr>
      <w:rFonts w:ascii="Times New Roman" w:hAnsi="Times New Roman"/>
      <w:color w:val="404040"/>
      <w:lang w:val="en-US" w:eastAsia="zh-CN" w:bidi="ar-SA"/>
    </w:rPr>
    <w:tblPr/>
  </w:style>
  <w:style w:type="table" w:styleId="1113">
    <w:name w:val="Lined - Accent 4"/>
    <w:next w:val="1113"/>
    <w:link w:val="825"/>
    <w:uiPriority w:val="99"/>
    <w:qFormat/>
    <w:rPr>
      <w:rFonts w:ascii="Times New Roman" w:hAnsi="Times New Roman"/>
      <w:color w:val="404040"/>
      <w:lang w:val="en-US" w:eastAsia="zh-CN" w:bidi="ar-SA"/>
    </w:rPr>
    <w:tblPr/>
  </w:style>
  <w:style w:type="table" w:styleId="1114">
    <w:name w:val="Lined - Accent 5"/>
    <w:next w:val="1114"/>
    <w:link w:val="825"/>
    <w:uiPriority w:val="99"/>
    <w:qFormat/>
    <w:rPr>
      <w:rFonts w:ascii="Times New Roman" w:hAnsi="Times New Roman"/>
      <w:color w:val="404040"/>
      <w:lang w:val="en-US" w:eastAsia="zh-CN" w:bidi="ar-SA"/>
    </w:rPr>
    <w:tblPr/>
  </w:style>
  <w:style w:type="table" w:styleId="1115">
    <w:name w:val="Lined - Accent 6"/>
    <w:next w:val="1115"/>
    <w:link w:val="825"/>
    <w:uiPriority w:val="99"/>
    <w:qFormat/>
    <w:rPr>
      <w:rFonts w:ascii="Times New Roman" w:hAnsi="Times New Roman"/>
      <w:color w:val="404040"/>
      <w:lang w:val="en-US" w:eastAsia="zh-CN" w:bidi="ar-SA"/>
    </w:rPr>
    <w:tblPr/>
  </w:style>
  <w:style w:type="table" w:styleId="1116">
    <w:name w:val="Bordered &amp; Lined - Accent"/>
    <w:next w:val="1116"/>
    <w:link w:val="825"/>
    <w:uiPriority w:val="99"/>
    <w:qFormat/>
    <w:rPr>
      <w:rFonts w:ascii="Times New Roman" w:hAnsi="Times New Roman"/>
      <w:color w:val="404040"/>
      <w:lang w:val="en-US" w:eastAsia="zh-CN" w:bidi="ar-SA"/>
    </w:rPr>
    <w:tblPr/>
  </w:style>
  <w:style w:type="table" w:styleId="1117">
    <w:name w:val="Bordered &amp; Lined - Accent 1"/>
    <w:next w:val="1117"/>
    <w:link w:val="825"/>
    <w:uiPriority w:val="99"/>
    <w:qFormat/>
    <w:rPr>
      <w:rFonts w:ascii="Times New Roman" w:hAnsi="Times New Roman"/>
      <w:color w:val="404040"/>
      <w:lang w:val="en-US" w:eastAsia="zh-CN" w:bidi="ar-SA"/>
    </w:rPr>
    <w:tblPr/>
  </w:style>
  <w:style w:type="table" w:styleId="1118">
    <w:name w:val="Bordered &amp; Lined - Accent 2"/>
    <w:next w:val="1118"/>
    <w:link w:val="825"/>
    <w:uiPriority w:val="99"/>
    <w:qFormat/>
    <w:rPr>
      <w:rFonts w:ascii="Times New Roman" w:hAnsi="Times New Roman"/>
      <w:color w:val="404040"/>
      <w:lang w:val="en-US" w:eastAsia="zh-CN" w:bidi="ar-SA"/>
    </w:rPr>
    <w:tblPr/>
  </w:style>
  <w:style w:type="table" w:styleId="1119">
    <w:name w:val="Bordered &amp; Lined - Accent 3"/>
    <w:next w:val="1119"/>
    <w:link w:val="825"/>
    <w:uiPriority w:val="99"/>
    <w:qFormat/>
    <w:rPr>
      <w:rFonts w:ascii="Times New Roman" w:hAnsi="Times New Roman"/>
      <w:color w:val="404040"/>
      <w:lang w:val="en-US" w:eastAsia="zh-CN" w:bidi="ar-SA"/>
    </w:rPr>
    <w:tblPr/>
  </w:style>
  <w:style w:type="table" w:styleId="1120">
    <w:name w:val="Bordered &amp; Lined - Accent 4"/>
    <w:next w:val="1120"/>
    <w:link w:val="825"/>
    <w:uiPriority w:val="99"/>
    <w:qFormat/>
    <w:rPr>
      <w:rFonts w:ascii="Times New Roman" w:hAnsi="Times New Roman"/>
      <w:color w:val="404040"/>
      <w:lang w:val="en-US" w:eastAsia="zh-CN" w:bidi="ar-SA"/>
    </w:rPr>
    <w:tblPr/>
  </w:style>
  <w:style w:type="table" w:styleId="1121">
    <w:name w:val="Bordered &amp; Lined - Accent 5"/>
    <w:next w:val="1121"/>
    <w:link w:val="825"/>
    <w:uiPriority w:val="99"/>
    <w:qFormat/>
    <w:rPr>
      <w:rFonts w:ascii="Times New Roman" w:hAnsi="Times New Roman"/>
      <w:color w:val="404040"/>
      <w:lang w:val="en-US" w:eastAsia="zh-CN" w:bidi="ar-SA"/>
    </w:rPr>
    <w:tblPr/>
  </w:style>
  <w:style w:type="table" w:styleId="1122">
    <w:name w:val="Bordered &amp; Lined - Accent 6"/>
    <w:next w:val="1122"/>
    <w:link w:val="825"/>
    <w:uiPriority w:val="99"/>
    <w:qFormat/>
    <w:rPr>
      <w:rFonts w:ascii="Times New Roman" w:hAnsi="Times New Roman"/>
      <w:color w:val="404040"/>
      <w:lang w:val="en-US" w:eastAsia="zh-CN" w:bidi="ar-SA"/>
    </w:rPr>
    <w:tblPr/>
  </w:style>
  <w:style w:type="table" w:styleId="1123">
    <w:name w:val="Bordered"/>
    <w:next w:val="1123"/>
    <w:link w:val="825"/>
    <w:uiPriority w:val="99"/>
    <w:qFormat/>
    <w:rPr>
      <w:rFonts w:ascii="Times New Roman" w:hAnsi="Times New Roman"/>
      <w:lang w:val="en-US" w:eastAsia="zh-CN" w:bidi="ar-SA"/>
    </w:rPr>
    <w:tblPr/>
  </w:style>
  <w:style w:type="table" w:styleId="1124">
    <w:name w:val="Bordered - Accent 1"/>
    <w:next w:val="1124"/>
    <w:link w:val="825"/>
    <w:uiPriority w:val="99"/>
    <w:qFormat/>
    <w:rPr>
      <w:rFonts w:ascii="Times New Roman" w:hAnsi="Times New Roman"/>
      <w:lang w:val="en-US" w:eastAsia="zh-CN" w:bidi="ar-SA"/>
    </w:rPr>
    <w:tblPr/>
  </w:style>
  <w:style w:type="table" w:styleId="1125">
    <w:name w:val="Bordered - Accent 2"/>
    <w:next w:val="1125"/>
    <w:link w:val="825"/>
    <w:uiPriority w:val="99"/>
    <w:qFormat/>
    <w:rPr>
      <w:rFonts w:ascii="Times New Roman" w:hAnsi="Times New Roman"/>
      <w:lang w:val="en-US" w:eastAsia="zh-CN" w:bidi="ar-SA"/>
    </w:rPr>
    <w:tblPr/>
  </w:style>
  <w:style w:type="table" w:styleId="1126">
    <w:name w:val="Bordered - Accent 3"/>
    <w:next w:val="1126"/>
    <w:link w:val="825"/>
    <w:uiPriority w:val="99"/>
    <w:qFormat/>
    <w:rPr>
      <w:rFonts w:ascii="Times New Roman" w:hAnsi="Times New Roman"/>
      <w:lang w:val="en-US" w:eastAsia="zh-CN" w:bidi="ar-SA"/>
    </w:rPr>
    <w:tblPr/>
  </w:style>
  <w:style w:type="table" w:styleId="1127">
    <w:name w:val="Bordered - Accent 4"/>
    <w:next w:val="1127"/>
    <w:link w:val="825"/>
    <w:uiPriority w:val="99"/>
    <w:qFormat/>
    <w:rPr>
      <w:rFonts w:ascii="Times New Roman" w:hAnsi="Times New Roman"/>
      <w:lang w:val="en-US" w:eastAsia="zh-CN" w:bidi="ar-SA"/>
    </w:rPr>
    <w:tblPr/>
  </w:style>
  <w:style w:type="table" w:styleId="1128">
    <w:name w:val="Bordered - Accent 5"/>
    <w:next w:val="1128"/>
    <w:link w:val="825"/>
    <w:uiPriority w:val="99"/>
    <w:qFormat/>
    <w:rPr>
      <w:rFonts w:ascii="Times New Roman" w:hAnsi="Times New Roman"/>
      <w:lang w:val="en-US" w:eastAsia="zh-CN" w:bidi="ar-SA"/>
    </w:rPr>
    <w:tblPr/>
  </w:style>
  <w:style w:type="table" w:styleId="1129">
    <w:name w:val="Bordered - Accent 6"/>
    <w:next w:val="1129"/>
    <w:link w:val="825"/>
    <w:uiPriority w:val="99"/>
    <w:qFormat/>
    <w:rPr>
      <w:rFonts w:ascii="Times New Roman" w:hAnsi="Times New Roman"/>
      <w:lang w:val="en-US" w:eastAsia="zh-CN" w:bidi="ar-SA"/>
    </w:rPr>
    <w:tblPr/>
  </w:style>
  <w:style w:type="paragraph" w:styleId="1130">
    <w:name w:val="TOC 标题1"/>
    <w:next w:val="1130"/>
    <w:link w:val="825"/>
    <w:uiPriority w:val="39"/>
    <w:unhideWhenUsed/>
    <w:rPr>
      <w:rFonts w:ascii="Times New Roman" w:hAnsi="Times New Roman"/>
      <w:lang w:val="en-US" w:eastAsia="zh-CN" w:bidi="ar-SA"/>
    </w:rPr>
  </w:style>
  <w:style w:type="paragraph" w:styleId="1131">
    <w:name w:val="标题 11"/>
    <w:basedOn w:val="825"/>
    <w:next w:val="825"/>
    <w:link w:val="825"/>
    <w:qFormat/>
    <w:pPr>
      <w:jc w:val="center"/>
      <w:keepNext/>
      <w:spacing w:line="360" w:lineRule="auto"/>
      <w:outlineLvl w:val="0"/>
    </w:pPr>
    <w:rPr>
      <w:b/>
      <w:bCs/>
      <w:sz w:val="44"/>
      <w:szCs w:val="44"/>
    </w:rPr>
  </w:style>
  <w:style w:type="paragraph" w:styleId="1132">
    <w:name w:val="标题 21"/>
    <w:basedOn w:val="825"/>
    <w:next w:val="825"/>
    <w:link w:val="825"/>
    <w:qFormat/>
    <w:pPr>
      <w:jc w:val="center"/>
      <w:keepLines/>
      <w:keepNext/>
      <w:spacing w:before="260" w:after="260" w:line="416" w:lineRule="auto"/>
      <w:outlineLvl w:val="1"/>
    </w:pPr>
    <w:rPr>
      <w:rFonts w:ascii="Arial" w:hAnsi="Arial" w:eastAsia="黑体" w:cs="Times New Roman"/>
      <w:b/>
      <w:bCs/>
      <w:sz w:val="32"/>
      <w:szCs w:val="32"/>
    </w:rPr>
  </w:style>
  <w:style w:type="paragraph" w:styleId="1133">
    <w:name w:val="标题 31"/>
    <w:basedOn w:val="825"/>
    <w:next w:val="825"/>
    <w:link w:val="825"/>
    <w:qFormat/>
    <w:pPr>
      <w:keepLines/>
      <w:keepNext/>
      <w:spacing w:before="260" w:after="260" w:line="416" w:lineRule="auto"/>
      <w:outlineLvl w:val="2"/>
    </w:pPr>
    <w:rPr>
      <w:b/>
      <w:bCs/>
      <w:sz w:val="32"/>
      <w:szCs w:val="32"/>
    </w:rPr>
  </w:style>
  <w:style w:type="paragraph" w:styleId="1134">
    <w:name w:val="标题 41"/>
    <w:basedOn w:val="825"/>
    <w:next w:val="1135"/>
    <w:link w:val="825"/>
    <w:qFormat/>
    <w:pPr>
      <w:keepLines/>
      <w:keepNext/>
      <w:spacing w:before="280" w:after="290" w:line="376" w:lineRule="auto"/>
      <w:outlineLvl w:val="3"/>
    </w:pPr>
    <w:rPr>
      <w:rFonts w:ascii="Arial" w:hAnsi="Arial" w:eastAsia="黑体" w:cs="Times New Roman"/>
      <w:b/>
      <w:bCs/>
      <w:sz w:val="28"/>
      <w:szCs w:val="28"/>
    </w:rPr>
  </w:style>
  <w:style w:type="paragraph" w:styleId="1135">
    <w:name w:val="正文缩进1"/>
    <w:basedOn w:val="825"/>
    <w:next w:val="1135"/>
    <w:link w:val="825"/>
    <w:qFormat/>
    <w:pPr>
      <w:ind w:firstLine="420"/>
      <w:spacing w:line="360" w:lineRule="auto"/>
    </w:pPr>
    <w:rPr>
      <w:sz w:val="20"/>
    </w:rPr>
  </w:style>
  <w:style w:type="paragraph" w:styleId="1136">
    <w:name w:val="标题 51"/>
    <w:basedOn w:val="825"/>
    <w:next w:val="1135"/>
    <w:link w:val="825"/>
    <w:qFormat/>
    <w:pPr>
      <w:keepNext/>
      <w:spacing w:line="360" w:lineRule="auto"/>
      <w:outlineLvl w:val="4"/>
    </w:pPr>
    <w:rPr>
      <w:b/>
      <w:bCs/>
      <w:sz w:val="28"/>
      <w:szCs w:val="28"/>
    </w:rPr>
  </w:style>
  <w:style w:type="paragraph" w:styleId="1137">
    <w:name w:val="标题 61"/>
    <w:basedOn w:val="825"/>
    <w:next w:val="825"/>
    <w:link w:val="825"/>
    <w:qFormat/>
    <w:pPr>
      <w:numPr>
        <w:ilvl w:val="5"/>
        <w:numId w:val="4"/>
      </w:numPr>
      <w:keepLines/>
      <w:keepNext/>
      <w:spacing w:before="240" w:after="64" w:line="320" w:lineRule="auto"/>
      <w:outlineLvl w:val="5"/>
    </w:pPr>
    <w:rPr>
      <w:rFonts w:ascii="Arial" w:hAnsi="Arial" w:eastAsia="黑体" w:cs="Times New Roman"/>
      <w:b/>
      <w:bCs/>
      <w:sz w:val="24"/>
      <w:szCs w:val="24"/>
    </w:rPr>
  </w:style>
  <w:style w:type="paragraph" w:styleId="1138">
    <w:name w:val="标题 71"/>
    <w:basedOn w:val="825"/>
    <w:next w:val="825"/>
    <w:link w:val="825"/>
    <w:qFormat/>
    <w:pPr>
      <w:numPr>
        <w:ilvl w:val="6"/>
        <w:numId w:val="4"/>
      </w:numPr>
      <w:keepLines/>
      <w:keepNext/>
      <w:spacing w:before="240" w:after="64" w:line="320" w:lineRule="auto"/>
      <w:outlineLvl w:val="6"/>
    </w:pPr>
    <w:rPr>
      <w:b/>
      <w:bCs/>
      <w:sz w:val="24"/>
      <w:szCs w:val="24"/>
    </w:rPr>
  </w:style>
  <w:style w:type="paragraph" w:styleId="1139">
    <w:name w:val="标题 81"/>
    <w:basedOn w:val="825"/>
    <w:next w:val="825"/>
    <w:link w:val="825"/>
    <w:qFormat/>
    <w:pPr>
      <w:numPr>
        <w:ilvl w:val="7"/>
        <w:numId w:val="4"/>
      </w:numPr>
      <w:keepLines/>
      <w:keepNext/>
      <w:spacing w:before="240" w:after="64" w:line="320" w:lineRule="auto"/>
      <w:outlineLvl w:val="7"/>
    </w:pPr>
    <w:rPr>
      <w:rFonts w:ascii="Arial" w:hAnsi="Arial" w:eastAsia="黑体" w:cs="Times New Roman"/>
      <w:sz w:val="24"/>
      <w:szCs w:val="24"/>
    </w:rPr>
  </w:style>
  <w:style w:type="paragraph" w:styleId="1140">
    <w:name w:val="标题 91"/>
    <w:basedOn w:val="825"/>
    <w:next w:val="825"/>
    <w:link w:val="825"/>
    <w:qFormat/>
    <w:pPr>
      <w:numPr>
        <w:ilvl w:val="8"/>
        <w:numId w:val="4"/>
      </w:numPr>
      <w:keepLines/>
      <w:keepNext/>
      <w:spacing w:before="240" w:after="64" w:line="320" w:lineRule="auto"/>
      <w:outlineLvl w:val="8"/>
    </w:pPr>
    <w:rPr>
      <w:rFonts w:ascii="Arial" w:hAnsi="Arial" w:eastAsia="黑体" w:cs="Times New Roman"/>
    </w:rPr>
  </w:style>
  <w:style w:type="character" w:styleId="1141">
    <w:name w:val="默认段落字体1"/>
    <w:next w:val="1141"/>
    <w:link w:val="825"/>
    <w:uiPriority w:val="1"/>
    <w:unhideWhenUsed/>
    <w:qFormat/>
  </w:style>
  <w:style w:type="table" w:styleId="1142">
    <w:name w:val="普通表格1"/>
    <w:next w:val="1142"/>
    <w:link w:val="825"/>
    <w:uiPriority w:val="99"/>
    <w:unhideWhenUsed/>
    <w:qFormat/>
    <w:rPr>
      <w:rFonts w:ascii="Times New Roman" w:hAnsi="Times New Roman"/>
      <w:lang w:val="en-US" w:eastAsia="zh-CN" w:bidi="ar-SA"/>
    </w:rPr>
    <w:tblPr/>
  </w:style>
  <w:style w:type="paragraph" w:styleId="1143">
    <w:name w:val="批注主题1"/>
    <w:basedOn w:val="1144"/>
    <w:next w:val="1144"/>
    <w:link w:val="825"/>
    <w:semiHidden/>
    <w:qFormat/>
    <w:rPr>
      <w:b/>
      <w:bCs/>
    </w:rPr>
  </w:style>
  <w:style w:type="paragraph" w:styleId="1144">
    <w:name w:val="批注文字1"/>
    <w:basedOn w:val="825"/>
    <w:next w:val="1144"/>
    <w:link w:val="825"/>
    <w:semiHidden/>
    <w:qFormat/>
    <w:pPr>
      <w:jc w:val="left"/>
      <w:spacing w:line="360" w:lineRule="auto"/>
    </w:pPr>
    <w:rPr>
      <w:sz w:val="24"/>
    </w:rPr>
  </w:style>
  <w:style w:type="character" w:styleId="1145">
    <w:name w:val="批注引用1"/>
    <w:next w:val="1145"/>
    <w:link w:val="825"/>
    <w:semiHidden/>
    <w:qFormat/>
    <w:rPr>
      <w:sz w:val="21"/>
      <w:szCs w:val="21"/>
    </w:rPr>
  </w:style>
  <w:style w:type="character" w:styleId="1146">
    <w:name w:val="已访问的超链接1"/>
    <w:next w:val="1146"/>
    <w:link w:val="825"/>
    <w:qFormat/>
    <w:rPr>
      <w:color w:val="800080"/>
      <w:u w:val="single"/>
    </w:rPr>
  </w:style>
  <w:style w:type="character" w:styleId="1147">
    <w:name w:val="要点1"/>
    <w:next w:val="1147"/>
    <w:link w:val="825"/>
    <w:qFormat/>
    <w:rPr>
      <w:b/>
      <w:bCs/>
    </w:rPr>
  </w:style>
  <w:style w:type="character" w:styleId="1148">
    <w:name w:val="页码1"/>
    <w:next w:val="1148"/>
    <w:link w:val="825"/>
  </w:style>
  <w:style w:type="character" w:styleId="1149">
    <w:name w:val="强调1"/>
    <w:next w:val="1149"/>
    <w:link w:val="825"/>
    <w:qFormat/>
    <w:rPr>
      <w:i/>
    </w:rPr>
  </w:style>
  <w:style w:type="paragraph" w:styleId="1150">
    <w:name w:val="文档结构图1"/>
    <w:basedOn w:val="825"/>
    <w:next w:val="1150"/>
    <w:link w:val="825"/>
    <w:semiHidden/>
    <w:qFormat/>
    <w:pPr>
      <w:spacing w:line="360" w:lineRule="auto"/>
      <w:shd w:val="clear" w:color="auto" w:fill="000080"/>
    </w:pPr>
    <w:rPr>
      <w:sz w:val="20"/>
    </w:rPr>
  </w:style>
  <w:style w:type="character" w:styleId="1151">
    <w:name w:val="超链接1"/>
    <w:next w:val="1151"/>
    <w:link w:val="825"/>
    <w:rPr>
      <w:color w:val="0000ff"/>
      <w:u w:val="single"/>
    </w:rPr>
  </w:style>
  <w:style w:type="paragraph" w:styleId="1152">
    <w:name w:val="正文首行缩进1"/>
    <w:basedOn w:val="825"/>
    <w:next w:val="1152"/>
    <w:link w:val="825"/>
    <w:qFormat/>
    <w:pPr>
      <w:ind w:firstLine="200"/>
      <w:spacing w:line="360" w:lineRule="auto"/>
    </w:pPr>
    <w:rPr>
      <w:rFonts w:ascii="仿宋_GB2312" w:eastAsia="仿宋_GB2312"/>
      <w:sz w:val="30"/>
      <w:szCs w:val="30"/>
    </w:rPr>
  </w:style>
  <w:style w:type="paragraph" w:styleId="1153">
    <w:name w:val="页脚1"/>
    <w:basedOn w:val="825"/>
    <w:next w:val="1153"/>
    <w:link w:val="825"/>
    <w:uiPriority w:val="99"/>
    <w:qFormat/>
    <w:pPr>
      <w:jc w:val="left"/>
      <w:spacing w:line="360" w:lineRule="auto"/>
      <w:tabs>
        <w:tab w:val="center" w:pos="4153" w:leader="none"/>
        <w:tab w:val="right" w:pos="8306" w:leader="none"/>
      </w:tabs>
    </w:pPr>
    <w:rPr>
      <w:sz w:val="18"/>
      <w:szCs w:val="18"/>
    </w:rPr>
  </w:style>
  <w:style w:type="paragraph" w:styleId="1154">
    <w:name w:val="正文文本缩进 31"/>
    <w:basedOn w:val="825"/>
    <w:next w:val="1154"/>
    <w:link w:val="825"/>
    <w:qFormat/>
    <w:pPr>
      <w:ind w:left="645" w:firstLine="645"/>
      <w:spacing w:line="360" w:lineRule="auto"/>
    </w:pPr>
    <w:rPr>
      <w:rFonts w:ascii="Arial" w:hAnsi="Arial" w:eastAsia="仿宋_GB2312" w:cs="Arial"/>
      <w:color w:val="ffff00"/>
      <w:sz w:val="32"/>
      <w:szCs w:val="32"/>
    </w:rPr>
  </w:style>
  <w:style w:type="paragraph" w:styleId="1155">
    <w:name w:val="正文文本 31"/>
    <w:basedOn w:val="825"/>
    <w:next w:val="1155"/>
    <w:link w:val="825"/>
    <w:pPr>
      <w:spacing w:line="360" w:lineRule="auto"/>
    </w:pPr>
    <w:rPr>
      <w:rFonts w:ascii="仿宋_GB2312" w:hAnsi="Arial" w:eastAsia="仿宋_GB2312"/>
      <w:sz w:val="32"/>
      <w:szCs w:val="32"/>
    </w:rPr>
  </w:style>
  <w:style w:type="paragraph" w:styleId="1156">
    <w:name w:val="正文文本1"/>
    <w:basedOn w:val="825"/>
    <w:next w:val="1156"/>
    <w:link w:val="825"/>
    <w:qFormat/>
    <w:pPr>
      <w:spacing w:line="360" w:lineRule="auto"/>
    </w:pPr>
    <w:rPr>
      <w:rFonts w:ascii="楷体_GB2312" w:hAnsi="Arial" w:eastAsia="楷体_GB2312"/>
      <w:sz w:val="28"/>
      <w:szCs w:val="28"/>
    </w:rPr>
  </w:style>
  <w:style w:type="paragraph" w:styleId="1157">
    <w:name w:val="正文文本缩进1"/>
    <w:basedOn w:val="825"/>
    <w:next w:val="1157"/>
    <w:link w:val="825"/>
    <w:qFormat/>
    <w:pPr>
      <w:ind w:firstLine="200"/>
      <w:spacing w:line="360" w:lineRule="auto"/>
    </w:pPr>
    <w:rPr>
      <w:rFonts w:ascii="楷体_GB2312"/>
      <w:sz w:val="24"/>
      <w:szCs w:val="32"/>
    </w:rPr>
  </w:style>
  <w:style w:type="paragraph" w:styleId="1158">
    <w:name w:val="纯文本1"/>
    <w:basedOn w:val="825"/>
    <w:next w:val="1158"/>
    <w:link w:val="825"/>
    <w:qFormat/>
    <w:pPr>
      <w:spacing w:line="360" w:lineRule="auto"/>
    </w:pPr>
    <w:rPr>
      <w:rFonts w:ascii="宋体" w:hAnsi="Courier New" w:cs="Courier New"/>
      <w:sz w:val="20"/>
    </w:rPr>
  </w:style>
  <w:style w:type="paragraph" w:styleId="1159">
    <w:name w:val="日期1"/>
    <w:basedOn w:val="825"/>
    <w:next w:val="825"/>
    <w:link w:val="825"/>
    <w:qFormat/>
    <w:pPr>
      <w:spacing w:line="360" w:lineRule="auto"/>
    </w:pPr>
    <w:rPr>
      <w:sz w:val="24"/>
      <w:szCs w:val="24"/>
    </w:rPr>
  </w:style>
  <w:style w:type="paragraph" w:styleId="1160">
    <w:name w:val="正文文本缩进 21"/>
    <w:basedOn w:val="825"/>
    <w:next w:val="1160"/>
    <w:link w:val="825"/>
    <w:qFormat/>
    <w:pPr>
      <w:ind w:left="630" w:firstLine="645"/>
      <w:spacing w:line="360" w:lineRule="auto"/>
    </w:pPr>
    <w:rPr>
      <w:rFonts w:ascii="Arial" w:hAnsi="Arial" w:eastAsia="仿宋_GB2312" w:cs="Arial"/>
      <w:sz w:val="32"/>
      <w:szCs w:val="32"/>
    </w:rPr>
  </w:style>
  <w:style w:type="paragraph" w:styleId="1161">
    <w:name w:val="批注框文本1"/>
    <w:basedOn w:val="825"/>
    <w:next w:val="1161"/>
    <w:link w:val="825"/>
    <w:semiHidden/>
    <w:qFormat/>
    <w:pPr>
      <w:spacing w:line="360" w:lineRule="auto"/>
    </w:pPr>
    <w:rPr>
      <w:sz w:val="18"/>
      <w:szCs w:val="18"/>
    </w:rPr>
  </w:style>
  <w:style w:type="paragraph" w:styleId="1162">
    <w:name w:val="页眉1"/>
    <w:basedOn w:val="825"/>
    <w:next w:val="1162"/>
    <w:link w:val="825"/>
    <w:pPr>
      <w:jc w:val="center"/>
      <w:spacing w:line="360" w:lineRule="auto"/>
      <w:tabs>
        <w:tab w:val="center" w:pos="4153" w:leader="none"/>
        <w:tab w:val="right" w:pos="8306" w:leader="none"/>
      </w:tabs>
      <w:pBdr>
        <w:bottom w:val="single" w:color="000000" w:sz="6" w:space="1"/>
      </w:pBdr>
    </w:pPr>
    <w:rPr>
      <w:sz w:val="18"/>
      <w:szCs w:val="18"/>
    </w:rPr>
  </w:style>
  <w:style w:type="paragraph" w:styleId="1163">
    <w:name w:val="正文文本 21"/>
    <w:basedOn w:val="825"/>
    <w:next w:val="1163"/>
    <w:link w:val="825"/>
    <w:qFormat/>
    <w:pPr>
      <w:jc w:val="center"/>
      <w:spacing w:line="360" w:lineRule="auto"/>
      <w:widowControl/>
    </w:pPr>
    <w:rPr>
      <w:rFonts w:ascii="楷体_GB2312" w:eastAsia="楷体_GB2312"/>
      <w:sz w:val="28"/>
      <w:szCs w:val="28"/>
    </w:rPr>
  </w:style>
  <w:style w:type="paragraph" w:styleId="1164">
    <w:name w:val="正文首行缩进 21"/>
    <w:basedOn w:val="1157"/>
    <w:next w:val="1164"/>
    <w:link w:val="825"/>
    <w:pPr>
      <w:ind w:firstLine="420"/>
    </w:pPr>
    <w:rPr>
      <w:rFonts w:ascii="宋体" w:hAnsi="宋体"/>
      <w:sz w:val="32"/>
      <w:szCs w:val="20"/>
    </w:rPr>
  </w:style>
  <w:style w:type="paragraph" w:styleId="1165">
    <w:name w:val="索引 11"/>
    <w:basedOn w:val="825"/>
    <w:next w:val="825"/>
    <w:link w:val="825"/>
    <w:semiHidden/>
    <w:qFormat/>
    <w:pPr>
      <w:spacing w:line="240" w:lineRule="atLeast"/>
    </w:pPr>
    <w:rPr>
      <w:b/>
      <w:bCs/>
      <w:sz w:val="24"/>
    </w:rPr>
  </w:style>
  <w:style w:type="paragraph" w:styleId="1166">
    <w:name w:val="列表 21"/>
    <w:basedOn w:val="825"/>
    <w:next w:val="1166"/>
    <w:link w:val="825"/>
    <w:qFormat/>
    <w:pPr>
      <w:ind w:left="100" w:hanging="200"/>
      <w:spacing w:line="360" w:lineRule="auto"/>
    </w:pPr>
    <w:rPr>
      <w:sz w:val="24"/>
    </w:rPr>
  </w:style>
  <w:style w:type="paragraph" w:styleId="1167">
    <w:name w:val="目录 71"/>
    <w:basedOn w:val="825"/>
    <w:next w:val="825"/>
    <w:link w:val="825"/>
    <w:semiHidden/>
    <w:qFormat/>
    <w:pPr>
      <w:ind w:left="1260"/>
      <w:jc w:val="left"/>
      <w:spacing w:line="360" w:lineRule="auto"/>
    </w:pPr>
    <w:rPr>
      <w:sz w:val="24"/>
    </w:rPr>
  </w:style>
  <w:style w:type="paragraph" w:styleId="1168">
    <w:name w:val="普通(网站)1"/>
    <w:basedOn w:val="825"/>
    <w:next w:val="1168"/>
    <w:link w:val="825"/>
    <w:uiPriority w:val="99"/>
    <w:qFormat/>
    <w:pPr>
      <w:jc w:val="left"/>
      <w:spacing w:before="100" w:beforeAutospacing="1" w:after="100" w:afterAutospacing="1" w:line="360" w:lineRule="auto"/>
      <w:widowControl/>
    </w:pPr>
    <w:rPr>
      <w:rFonts w:ascii="宋体" w:hAnsi="宋体" w:cs="宋体"/>
      <w:sz w:val="24"/>
      <w:szCs w:val="24"/>
    </w:rPr>
  </w:style>
  <w:style w:type="paragraph" w:styleId="1169">
    <w:name w:val="目录 91"/>
    <w:basedOn w:val="825"/>
    <w:next w:val="825"/>
    <w:link w:val="825"/>
    <w:semiHidden/>
    <w:qFormat/>
    <w:pPr>
      <w:ind w:left="1680"/>
      <w:jc w:val="left"/>
      <w:spacing w:line="360" w:lineRule="auto"/>
    </w:pPr>
    <w:rPr>
      <w:sz w:val="24"/>
    </w:rPr>
  </w:style>
  <w:style w:type="paragraph" w:styleId="1170">
    <w:name w:val="目录 21"/>
    <w:basedOn w:val="825"/>
    <w:next w:val="825"/>
    <w:link w:val="825"/>
    <w:semiHidden/>
    <w:qFormat/>
    <w:pPr>
      <w:ind w:left="210"/>
      <w:jc w:val="left"/>
      <w:spacing w:line="360" w:lineRule="auto"/>
    </w:pPr>
    <w:rPr>
      <w:smallCaps/>
      <w:sz w:val="24"/>
      <w:szCs w:val="24"/>
    </w:rPr>
  </w:style>
  <w:style w:type="paragraph" w:styleId="1171">
    <w:name w:val="目录 11"/>
    <w:basedOn w:val="825"/>
    <w:next w:val="825"/>
    <w:link w:val="825"/>
    <w:semiHidden/>
    <w:qFormat/>
    <w:pPr>
      <w:jc w:val="left"/>
      <w:spacing w:before="120" w:after="120" w:line="400" w:lineRule="exact"/>
      <w:tabs>
        <w:tab w:val="right" w:pos="8720" w:leader="dot"/>
      </w:tabs>
    </w:pPr>
    <w:rPr>
      <w:rFonts w:ascii="宋体" w:hAnsi="宋体"/>
      <w:caps/>
      <w:sz w:val="24"/>
      <w:szCs w:val="24"/>
    </w:rPr>
  </w:style>
  <w:style w:type="paragraph" w:styleId="1172">
    <w:name w:val="目录 81"/>
    <w:basedOn w:val="825"/>
    <w:next w:val="825"/>
    <w:link w:val="825"/>
    <w:semiHidden/>
    <w:pPr>
      <w:ind w:left="1470"/>
      <w:jc w:val="left"/>
      <w:spacing w:line="360" w:lineRule="auto"/>
    </w:pPr>
    <w:rPr>
      <w:sz w:val="24"/>
    </w:rPr>
  </w:style>
  <w:style w:type="paragraph" w:styleId="1173">
    <w:name w:val="目录 41"/>
    <w:basedOn w:val="825"/>
    <w:next w:val="825"/>
    <w:link w:val="825"/>
    <w:semiHidden/>
    <w:pPr>
      <w:ind w:left="630"/>
      <w:jc w:val="left"/>
      <w:spacing w:line="360" w:lineRule="auto"/>
    </w:pPr>
    <w:rPr>
      <w:sz w:val="24"/>
    </w:rPr>
  </w:style>
  <w:style w:type="paragraph" w:styleId="1174">
    <w:name w:val="目录 61"/>
    <w:basedOn w:val="825"/>
    <w:next w:val="825"/>
    <w:link w:val="825"/>
    <w:semiHidden/>
    <w:qFormat/>
    <w:pPr>
      <w:ind w:left="1050"/>
      <w:jc w:val="left"/>
      <w:spacing w:line="360" w:lineRule="auto"/>
    </w:pPr>
    <w:rPr>
      <w:sz w:val="24"/>
    </w:rPr>
  </w:style>
  <w:style w:type="paragraph" w:styleId="1175">
    <w:name w:val="列表 31"/>
    <w:basedOn w:val="825"/>
    <w:next w:val="1175"/>
    <w:link w:val="825"/>
    <w:qFormat/>
    <w:pPr>
      <w:ind w:left="100" w:hanging="200"/>
      <w:spacing w:line="360" w:lineRule="auto"/>
    </w:pPr>
    <w:rPr>
      <w:sz w:val="24"/>
    </w:rPr>
  </w:style>
  <w:style w:type="paragraph" w:styleId="1176">
    <w:name w:val="列表1"/>
    <w:basedOn w:val="825"/>
    <w:next w:val="1176"/>
    <w:link w:val="825"/>
    <w:qFormat/>
    <w:pPr>
      <w:ind w:left="200" w:hanging="200"/>
      <w:spacing w:line="360" w:lineRule="auto"/>
    </w:pPr>
    <w:rPr>
      <w:sz w:val="24"/>
    </w:rPr>
  </w:style>
  <w:style w:type="paragraph" w:styleId="1177">
    <w:name w:val="目录 31"/>
    <w:basedOn w:val="825"/>
    <w:next w:val="825"/>
    <w:link w:val="825"/>
    <w:semiHidden/>
    <w:qFormat/>
    <w:pPr>
      <w:ind w:left="420"/>
      <w:jc w:val="left"/>
      <w:spacing w:line="360" w:lineRule="auto"/>
    </w:pPr>
    <w:rPr>
      <w:i/>
      <w:iCs/>
      <w:sz w:val="24"/>
      <w:szCs w:val="24"/>
    </w:rPr>
  </w:style>
  <w:style w:type="paragraph" w:styleId="1178">
    <w:name w:val="索引 411"/>
    <w:basedOn w:val="825"/>
    <w:next w:val="825"/>
    <w:link w:val="825"/>
    <w:uiPriority w:val="99"/>
    <w:qFormat/>
    <w:pPr>
      <w:ind w:left="600"/>
      <w:spacing w:line="360" w:lineRule="auto"/>
    </w:pPr>
    <w:rPr>
      <w:sz w:val="24"/>
    </w:rPr>
  </w:style>
  <w:style w:type="paragraph" w:styleId="1179">
    <w:name w:val="图表目录1"/>
    <w:basedOn w:val="825"/>
    <w:next w:val="825"/>
    <w:link w:val="825"/>
    <w:semiHidden/>
    <w:pPr>
      <w:ind w:left="840" w:hanging="420"/>
      <w:spacing w:line="360" w:lineRule="auto"/>
    </w:pPr>
    <w:rPr>
      <w:sz w:val="24"/>
    </w:rPr>
  </w:style>
  <w:style w:type="paragraph" w:styleId="1180">
    <w:name w:val="目录 51"/>
    <w:basedOn w:val="825"/>
    <w:next w:val="825"/>
    <w:link w:val="825"/>
    <w:semiHidden/>
    <w:qFormat/>
    <w:pPr>
      <w:ind w:left="840"/>
      <w:jc w:val="left"/>
      <w:spacing w:line="360" w:lineRule="auto"/>
    </w:pPr>
    <w:rPr>
      <w:sz w:val="24"/>
    </w:rPr>
  </w:style>
  <w:style w:type="paragraph" w:styleId="1181">
    <w:name w:val="修订1"/>
    <w:next w:val="1181"/>
    <w:link w:val="825"/>
    <w:uiPriority w:val="99"/>
    <w:semiHidden/>
    <w:rPr>
      <w:rFonts w:ascii="Times New Roman" w:hAnsi="Times New Roman"/>
      <w:sz w:val="21"/>
      <w:szCs w:val="21"/>
      <w:lang w:val="en-US" w:eastAsia="zh-CN" w:bidi="ar-SA"/>
    </w:rPr>
  </w:style>
  <w:style w:type="paragraph" w:styleId="1182">
    <w:name w:val="Char Char Char Char Char Char Char Char1"/>
    <w:basedOn w:val="825"/>
    <w:next w:val="1182"/>
    <w:link w:val="825"/>
    <w:qFormat/>
    <w:pPr>
      <w:jc w:val="left"/>
      <w:spacing w:after="160" w:line="240" w:lineRule="exact"/>
      <w:widowControl/>
    </w:pPr>
    <w:rPr>
      <w:rFonts w:ascii="Verdana" w:hAnsi="Verdana"/>
      <w:sz w:val="20"/>
      <w:szCs w:val="20"/>
      <w:lang w:eastAsia="en-US"/>
    </w:rPr>
  </w:style>
  <w:style w:type="paragraph" w:styleId="1183">
    <w:name w:val="Char Char Char Char1"/>
    <w:basedOn w:val="1150"/>
    <w:next w:val="1183"/>
    <w:link w:val="825"/>
    <w:rPr>
      <w:rFonts w:ascii="Tahoma" w:hAnsi="Tahoma"/>
      <w:sz w:val="24"/>
      <w:szCs w:val="24"/>
    </w:rPr>
  </w:style>
  <w:style w:type="paragraph" w:styleId="1184">
    <w:name w:val="Char Char Char Char Char Char Char Char Char Char"/>
    <w:basedOn w:val="825"/>
    <w:next w:val="1184"/>
    <w:link w:val="825"/>
    <w:pPr>
      <w:spacing w:line="360" w:lineRule="auto"/>
    </w:pPr>
    <w:rPr>
      <w:sz w:val="24"/>
      <w:szCs w:val="20"/>
    </w:rPr>
  </w:style>
  <w:style w:type="paragraph" w:styleId="1185">
    <w:name w:val="列出段落2"/>
    <w:basedOn w:val="825"/>
    <w:next w:val="1185"/>
    <w:link w:val="825"/>
    <w:qFormat/>
    <w:pPr>
      <w:contextualSpacing/>
      <w:ind w:left="720"/>
      <w:jc w:val="left"/>
      <w:spacing w:line="360" w:lineRule="auto"/>
      <w:widowControl/>
    </w:pPr>
    <w:rPr>
      <w:rFonts w:ascii="Calibri" w:hAnsi="Calibri"/>
      <w:sz w:val="24"/>
      <w:szCs w:val="24"/>
      <w:lang w:eastAsia="en-US" w:bidi="en-US"/>
    </w:rPr>
  </w:style>
  <w:style w:type="paragraph" w:styleId="1186">
    <w:name w:val="索引 41"/>
    <w:basedOn w:val="825"/>
    <w:next w:val="825"/>
    <w:link w:val="825"/>
    <w:qFormat/>
    <w:pPr>
      <w:ind w:left="600"/>
      <w:spacing w:line="360" w:lineRule="auto"/>
    </w:pPr>
    <w:rPr>
      <w:rFonts w:ascii="Calibri" w:hAnsi="Calibri"/>
      <w:sz w:val="24"/>
    </w:rPr>
  </w:style>
  <w:style w:type="paragraph" w:styleId="1187">
    <w:name w:val="无间隔1"/>
    <w:next w:val="1187"/>
    <w:link w:val="825"/>
    <w:uiPriority w:val="99"/>
    <w:qFormat/>
    <w:pPr>
      <w:jc w:val="both"/>
      <w:widowControl w:val="off"/>
    </w:pPr>
    <w:rPr>
      <w:rFonts w:ascii="Times New Roman" w:hAnsi="Times New Roman"/>
      <w:sz w:val="21"/>
      <w:szCs w:val="21"/>
      <w:lang w:val="en-US" w:eastAsia="zh-CN" w:bidi="ar-SA"/>
    </w:rPr>
  </w:style>
  <w:style w:type="paragraph" w:styleId="1188">
    <w:name w:val="Char1"/>
    <w:basedOn w:val="825"/>
    <w:next w:val="1188"/>
    <w:link w:val="825"/>
    <w:pPr>
      <w:ind w:firstLine="200"/>
      <w:spacing w:line="360" w:lineRule="auto"/>
      <w:tabs>
        <w:tab w:val="left" w:pos="360" w:leader="none"/>
      </w:tabs>
    </w:pPr>
    <w:rPr>
      <w:sz w:val="28"/>
      <w:szCs w:val="30"/>
    </w:rPr>
  </w:style>
  <w:style w:type="table" w:styleId="1189">
    <w:name w:val="网格型11"/>
    <w:basedOn w:val="1142"/>
    <w:next w:val="1189"/>
    <w:link w:val="825"/>
    <w:qFormat/>
    <w:pPr>
      <w:jc w:val="both"/>
      <w:widowControl w:val="off"/>
    </w:pPr>
    <w:tblPr/>
  </w:style>
  <w:style w:type="character" w:styleId="1190">
    <w:name w:val="批注文字 Char1"/>
    <w:next w:val="1190"/>
    <w:link w:val="825"/>
    <w:rPr>
      <w:sz w:val="24"/>
      <w:szCs w:val="21"/>
    </w:rPr>
  </w:style>
  <w:style w:type="character" w:styleId="1191">
    <w:name w:val="font31"/>
    <w:next w:val="1191"/>
    <w:link w:val="825"/>
    <w:rPr>
      <w:rFonts w:hint="eastAsia" w:ascii="宋体" w:hAnsi="宋体" w:eastAsia="宋体"/>
      <w:color w:val="000000"/>
      <w:sz w:val="22"/>
      <w:szCs w:val="22"/>
      <w:u w:val="none"/>
    </w:rPr>
  </w:style>
  <w:style w:type="character" w:styleId="1192">
    <w:name w:val="font41"/>
    <w:next w:val="1192"/>
    <w:link w:val="825"/>
    <w:rPr>
      <w:rFonts w:hint="eastAsia" w:ascii="宋体" w:hAnsi="宋体" w:eastAsia="宋体"/>
      <w:b/>
      <w:bCs/>
      <w:color w:val="c00000"/>
      <w:sz w:val="22"/>
      <w:szCs w:val="22"/>
      <w:u w:val="none"/>
    </w:rPr>
  </w:style>
  <w:style w:type="paragraph" w:styleId="1193">
    <w:name w:val="msonormal"/>
    <w:basedOn w:val="825"/>
    <w:next w:val="1193"/>
    <w:link w:val="825"/>
    <w:pPr>
      <w:jc w:val="left"/>
      <w:spacing w:before="100" w:beforeAutospacing="1" w:after="100" w:afterAutospacing="1" w:line="360" w:lineRule="auto"/>
      <w:widowControl/>
    </w:pPr>
    <w:rPr>
      <w:rFonts w:ascii="宋体" w:hAnsi="宋体" w:cs="宋体"/>
      <w:sz w:val="24"/>
      <w:szCs w:val="24"/>
    </w:rPr>
  </w:style>
  <w:style w:type="character" w:styleId="1194">
    <w:name w:val="15"/>
    <w:next w:val="1194"/>
    <w:link w:val="825"/>
    <w:rPr>
      <w:rFonts w:ascii="Times New Roman" w:hAnsi="Times New Roman" w:cs="Times New Roman"/>
    </w:rPr>
  </w:style>
  <w:style w:type="character" w:styleId="1195">
    <w:name w:val="批注框文本 Char1"/>
    <w:next w:val="1195"/>
    <w:link w:val="825"/>
    <w:uiPriority w:val="99"/>
    <w:semiHidden/>
    <w:rPr>
      <w:sz w:val="18"/>
      <w:szCs w:val="18"/>
    </w:rPr>
  </w:style>
  <w:style w:type="paragraph" w:styleId="1196">
    <w:name w:val="修订2"/>
    <w:next w:val="1196"/>
    <w:link w:val="825"/>
    <w:hidden/>
    <w:uiPriority w:val="99"/>
    <w:unhideWhenUsed/>
    <w:rPr>
      <w:rFonts w:ascii="Times New Roman" w:hAnsi="Times New Roman"/>
      <w:sz w:val="24"/>
      <w:szCs w:val="21"/>
      <w:lang w:val="en-US" w:eastAsia="zh-CN" w:bidi="ar-SA"/>
    </w:rPr>
  </w:style>
  <w:style w:type="character" w:styleId="1197">
    <w:name w:val="批注主题 Char1"/>
    <w:next w:val="1197"/>
    <w:link w:val="825"/>
    <w:uiPriority w:val="99"/>
    <w:semiHidden/>
    <w:rPr>
      <w:rFonts w:ascii="Times New Roman" w:hAnsi="Times New Roman" w:eastAsia="宋体" w:cs="Times New Roman"/>
      <w:b/>
      <w:bCs/>
      <w:sz w:val="24"/>
      <w:szCs w:val="21"/>
    </w:rPr>
  </w:style>
  <w:style w:type="character" w:styleId="1198">
    <w:name w:val="纯文本 字符"/>
    <w:next w:val="1198"/>
    <w:link w:val="825"/>
    <w:rPr>
      <w:rFonts w:ascii="宋体" w:hAnsi="Courier New"/>
      <w:sz w:val="21"/>
      <w:szCs w:val="21"/>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31</cp:revision>
  <dcterms:created xsi:type="dcterms:W3CDTF">2026-08-27T08:14:00Z</dcterms:created>
  <dcterms:modified xsi:type="dcterms:W3CDTF">2026-08-28T08:06:24Z</dcterms:modified>
  <cp:version>917504</cp:version>
</cp:coreProperties>
</file>