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07"/>
        <w:ind w:firstLine="0"/>
        <w:pageBreakBefore w:val="0"/>
        <w:spacing w:before="0" w:beforeAutospacing="0" w:after="0" w:afterAutospacing="0" w:line="440" w:lineRule="exact"/>
        <w:rPr>
          <w:rFonts w:hint="eastAsia" w:ascii="仿宋" w:hAnsi="仿宋" w:eastAsia="仿宋" w:cs="仿宋"/>
          <w:b/>
          <w:bCs/>
          <w:color w:val="auto"/>
          <w:sz w:val="84"/>
          <w:highlight w:val="none"/>
        </w:rPr>
      </w:pPr>
      <w:r>
        <w:rPr>
          <w:rFonts w:hint="eastAsia" w:ascii="仿宋" w:hAnsi="仿宋" w:eastAsia="仿宋" w:cs="仿宋"/>
          <w:b/>
          <w:bCs/>
          <w:color w:val="auto"/>
          <w:sz w:val="84"/>
          <w:highlight w:val="none"/>
        </w:rPr>
      </w:r>
      <w:r/>
    </w:p>
    <w:p>
      <w:pPr>
        <w:pStyle w:val="979"/>
        <w:jc w:val="center"/>
        <w:spacing w:before="120" w:beforeAutospacing="0" w:after="120" w:afterAutospacing="0" w:line="360" w:lineRule="auto"/>
        <w:rPr>
          <w:rFonts w:hint="eastAsia" w:ascii="方正仿宋_GBK" w:eastAsia="方正仿宋_GBK" w:cs="方正仿宋_GBK"/>
          <w:color w:val="auto"/>
          <w:sz w:val="28"/>
          <w:szCs w:val="28"/>
          <w:highlight w:val="none"/>
          <w:lang w:bidi="ar-SA"/>
        </w:rPr>
      </w:pPr>
      <w:r/>
      <w:bookmarkStart w:id="0" w:name="_Toc16938516"/>
      <w:r/>
      <w:bookmarkStart w:id="1" w:name="_Toc20823272"/>
      <w:r/>
      <w:bookmarkStart w:id="2" w:name="_Toc513029200"/>
      <w:r/>
      <w:bookmarkStart w:id="3" w:name="_Toc523127445"/>
      <w:r/>
      <w:bookmarkStart w:id="4" w:name="_Toc479757206"/>
      <w:r/>
      <w:bookmarkStart w:id="5" w:name="_Toc120614211"/>
      <w:r>
        <w:rPr>
          <w:rFonts w:hint="eastAsia" w:ascii="方正仿宋_GBK" w:eastAsia="方正仿宋_GBK" w:cs="方正仿宋_GBK"/>
          <w:b/>
          <w:bCs/>
          <w:color w:val="auto"/>
          <w:sz w:val="72"/>
          <w:szCs w:val="72"/>
          <w:highlight w:val="none"/>
          <w:lang w:bidi="ar-SA"/>
        </w:rPr>
        <w:t xml:space="preserve">招 标 文 件</w:t>
      </w:r>
      <w:r/>
    </w:p>
    <w:p>
      <w:pPr>
        <w:pStyle w:val="979"/>
        <w:jc w:val="both"/>
        <w:spacing w:before="0" w:beforeAutospacing="0" w:after="0" w:afterAutospacing="0" w:line="480" w:lineRule="auto"/>
        <w:rPr>
          <w:rFonts w:hint="eastAsia" w:ascii="方正仿宋_GBK" w:eastAsia="方正仿宋_GBK" w:cs="方正仿宋_GBK"/>
          <w:b/>
          <w:bCs/>
          <w:color w:val="auto"/>
          <w:sz w:val="28"/>
          <w:szCs w:val="28"/>
          <w:highlight w:val="none"/>
          <w:lang w:bidi="ar-SA"/>
        </w:rPr>
      </w:pPr>
      <w:r>
        <w:rPr>
          <w:rFonts w:hint="eastAsia" w:ascii="方正仿宋_GBK" w:eastAsia="方正仿宋_GBK" w:cs="方正仿宋_GBK"/>
          <w:b/>
          <w:bCs/>
          <w:color w:val="auto"/>
          <w:sz w:val="28"/>
          <w:szCs w:val="28"/>
          <w:highlight w:val="none"/>
          <w:lang w:bidi="ar-SA"/>
        </w:rPr>
      </w:r>
      <w:r/>
    </w:p>
    <w:p>
      <w:pPr>
        <w:pStyle w:val="979"/>
        <w:jc w:val="both"/>
        <w:spacing w:before="0" w:beforeAutospacing="0" w:after="0" w:afterAutospacing="0" w:line="480" w:lineRule="auto"/>
        <w:rPr>
          <w:rFonts w:hint="eastAsia" w:ascii="方正仿宋_GBK" w:eastAsia="方正仿宋_GBK" w:cs="方正仿宋_GBK"/>
          <w:b/>
          <w:bCs/>
          <w:color w:val="auto"/>
          <w:sz w:val="28"/>
          <w:szCs w:val="28"/>
          <w:highlight w:val="none"/>
          <w:lang w:bidi="ar-SA"/>
        </w:rPr>
      </w:pPr>
      <w:r>
        <w:rPr>
          <w:rFonts w:hint="eastAsia" w:ascii="方正仿宋_GBK" w:eastAsia="方正仿宋_GBK" w:cs="方正仿宋_GBK"/>
          <w:b/>
          <w:bCs/>
          <w:color w:val="auto"/>
          <w:sz w:val="28"/>
          <w:szCs w:val="28"/>
          <w:highlight w:val="none"/>
          <w:lang w:bidi="ar-SA"/>
        </w:rPr>
      </w:r>
      <w:r/>
    </w:p>
    <w:p>
      <w:pPr>
        <w:pStyle w:val="979"/>
        <w:ind w:left="1155" w:firstLine="0"/>
        <w:jc w:val="both"/>
        <w:keepLines w:val="0"/>
        <w:keepNext w:val="0"/>
        <w:pageBreakBefore w:val="0"/>
        <w:spacing w:before="0" w:beforeAutospacing="0" w:after="0" w:afterAutospacing="0" w:line="480" w:lineRule="auto"/>
        <w:widowControl/>
        <w:rPr>
          <w:rFonts w:hint="eastAsia" w:ascii="方正仿宋_GBK" w:eastAsia="方正仿宋_GBK" w:cs="方正仿宋_GBK"/>
          <w:b/>
          <w:bCs/>
          <w:color w:val="auto"/>
          <w:sz w:val="30"/>
          <w:szCs w:val="30"/>
          <w:highlight w:val="none"/>
          <w:lang w:eastAsia="zh-CN" w:bidi="ar-SA"/>
        </w:rPr>
        <w:outlineLvl w:val="9"/>
      </w:pPr>
      <w:r/>
      <w:bookmarkStart w:id="6" w:name="_Toc14639"/>
      <w:r/>
      <w:bookmarkStart w:id="7" w:name="_Toc12074"/>
      <w:r/>
      <w:bookmarkStart w:id="8" w:name="_Toc26106"/>
      <w:r/>
      <w:bookmarkStart w:id="9" w:name="_Toc14984"/>
      <w:r/>
      <w:bookmarkStart w:id="10" w:name="_Toc26828"/>
      <w:r>
        <w:rPr>
          <w:rFonts w:hint="eastAsia" w:ascii="方正仿宋_GBK" w:eastAsia="方正仿宋_GBK" w:cs="方正仿宋_GBK"/>
          <w:b/>
          <w:bCs/>
          <w:color w:val="auto"/>
          <w:sz w:val="30"/>
          <w:szCs w:val="30"/>
          <w:highlight w:val="none"/>
          <w:lang w:bidi="ar-SA"/>
        </w:rPr>
        <w:t xml:space="preserve">项目名称：</w:t>
      </w:r>
      <w:bookmarkEnd w:id="6"/>
      <w:r/>
      <w:bookmarkEnd w:id="7"/>
      <w:r/>
      <w:bookmarkEnd w:id="8"/>
      <w:r/>
      <w:bookmarkEnd w:id="9"/>
      <w:r/>
      <w:bookmarkEnd w:id="10"/>
      <w:r>
        <w:rPr>
          <w:rFonts w:hint="eastAsia" w:ascii="方正仿宋_GBK" w:eastAsia="方正仿宋_GBK" w:cs="方正仿宋_GBK"/>
          <w:b/>
          <w:bCs/>
          <w:color w:val="auto"/>
          <w:sz w:val="30"/>
          <w:szCs w:val="30"/>
          <w:highlight w:val="none"/>
          <w:lang w:eastAsia="zh-CN" w:bidi="ar-SA"/>
        </w:rPr>
        <w:t xml:space="preserve">泗洪县财政投资评审协审机构采购项目</w:t>
      </w:r>
      <w:r/>
    </w:p>
    <w:p>
      <w:pPr>
        <w:pStyle w:val="979"/>
        <w:ind w:left="1155" w:firstLine="1807"/>
        <w:jc w:val="both"/>
        <w:keepLines w:val="0"/>
        <w:keepNext w:val="0"/>
        <w:pageBreakBefore w:val="0"/>
        <w:spacing w:before="0" w:beforeAutospacing="0" w:after="0" w:afterAutospacing="0" w:line="480" w:lineRule="auto"/>
        <w:widowControl/>
        <w:rPr>
          <w:rFonts w:hint="eastAsia" w:ascii="方正仿宋_GBK" w:eastAsia="方正仿宋_GBK" w:cs="方正仿宋_GBK"/>
          <w:color w:val="auto"/>
          <w:sz w:val="30"/>
          <w:szCs w:val="30"/>
          <w:highlight w:val="none"/>
          <w:lang w:eastAsia="zh-CN" w:bidi="ar-SA"/>
        </w:rPr>
        <w:outlineLvl w:val="9"/>
      </w:pPr>
      <w:r>
        <w:rPr>
          <w:rFonts w:hint="eastAsia" w:ascii="方正仿宋_GBK" w:eastAsia="方正仿宋_GBK" w:cs="方正仿宋_GBK"/>
          <w:b/>
          <w:bCs/>
          <w:color w:val="auto"/>
          <w:sz w:val="30"/>
          <w:szCs w:val="30"/>
          <w:highlight w:val="none"/>
          <w:lang w:eastAsia="zh-CN" w:bidi="ar-SA"/>
        </w:rPr>
        <w:t xml:space="preserve">（2026.08-2028.08）</w:t>
      </w:r>
      <w:r/>
    </w:p>
    <w:p>
      <w:pPr>
        <w:pStyle w:val="979"/>
        <w:jc w:val="center"/>
        <w:keepLines w:val="0"/>
        <w:keepNext w:val="0"/>
        <w:pageBreakBefore w:val="0"/>
        <w:spacing w:before="0" w:beforeAutospacing="0" w:after="0" w:afterAutospacing="0" w:line="480" w:lineRule="auto"/>
        <w:widowControl/>
        <w:rPr>
          <w:rFonts w:hint="eastAsia" w:ascii="方正仿宋_GBK" w:eastAsia="方正仿宋_GBK" w:cs="方正仿宋_GBK"/>
          <w:color w:val="auto"/>
          <w:sz w:val="30"/>
          <w:szCs w:val="30"/>
          <w:highlight w:val="none"/>
          <w:lang w:eastAsia="zh-CN" w:bidi="ar-SA"/>
        </w:rPr>
      </w:pPr>
      <w:r>
        <w:rPr>
          <w:rFonts w:hint="eastAsia" w:ascii="方正仿宋_GBK" w:eastAsia="方正仿宋_GBK" w:cs="方正仿宋_GBK"/>
          <w:b/>
          <w:bCs/>
          <w:color w:val="auto"/>
          <w:sz w:val="30"/>
          <w:szCs w:val="30"/>
          <w:highlight w:val="none"/>
          <w:lang w:bidi="ar-SA"/>
        </w:rPr>
        <w:t xml:space="preserve">项目编号：</w:t>
      </w:r>
      <w:r>
        <w:rPr>
          <w:rFonts w:hint="eastAsia" w:ascii="方正仿宋_GBK" w:eastAsia="方正仿宋_GBK" w:cs="方正仿宋_GBK"/>
          <w:b/>
          <w:bCs/>
          <w:color w:val="auto"/>
          <w:sz w:val="30"/>
          <w:szCs w:val="30"/>
          <w:highlight w:val="none"/>
          <w:lang w:eastAsia="zh-CN" w:bidi="ar-SA"/>
        </w:rPr>
        <w:t xml:space="preserve">JSZC-321324-PHZX-G2026-000</w:t>
      </w:r>
      <w:r>
        <w:rPr>
          <w:rFonts w:hint="eastAsia" w:ascii="方正仿宋_GBK" w:eastAsia="方正仿宋_GBK" w:cs="方正仿宋_GBK"/>
          <w:b/>
          <w:bCs/>
          <w:color w:val="auto"/>
          <w:sz w:val="30"/>
          <w:szCs w:val="30"/>
          <w:highlight w:val="none"/>
          <w:lang w:val="en-US" w:eastAsia="zh-CN" w:bidi="ar-SA"/>
        </w:rPr>
        <w:t xml:space="preserve">8</w:t>
      </w:r>
      <w:r/>
    </w:p>
    <w:p>
      <w:pPr>
        <w:pStyle w:val="979"/>
        <w:jc w:val="center"/>
        <w:keepLines w:val="0"/>
        <w:keepNext w:val="0"/>
        <w:pageBreakBefore w:val="0"/>
        <w:spacing w:before="0" w:beforeAutospacing="0" w:after="0" w:afterAutospacing="0" w:line="480" w:lineRule="auto"/>
        <w:widowControl/>
        <w:rPr>
          <w:rFonts w:hint="eastAsia" w:ascii="方正仿宋_GBK" w:eastAsia="方正仿宋_GBK" w:cs="方正仿宋_GBK"/>
          <w:color w:val="auto"/>
          <w:sz w:val="30"/>
          <w:szCs w:val="30"/>
          <w:highlight w:val="none"/>
          <w:lang w:bidi="ar-SA"/>
        </w:rPr>
        <w:outlineLvl w:val="9"/>
      </w:pPr>
      <w:r/>
      <w:bookmarkStart w:id="11" w:name="_Toc19304"/>
      <w:r/>
      <w:bookmarkStart w:id="12" w:name="_Toc20861"/>
      <w:r/>
      <w:bookmarkStart w:id="13" w:name="_Toc21355"/>
      <w:r/>
      <w:bookmarkStart w:id="14" w:name="_Toc12306"/>
      <w:r/>
      <w:bookmarkStart w:id="15" w:name="_Toc6786"/>
      <w:r>
        <w:rPr>
          <w:rFonts w:hint="eastAsia" w:ascii="方正仿宋_GBK" w:eastAsia="方正仿宋_GBK" w:cs="方正仿宋_GBK"/>
          <w:b/>
          <w:bCs/>
          <w:color w:val="auto"/>
          <w:sz w:val="30"/>
          <w:szCs w:val="30"/>
          <w:highlight w:val="none"/>
          <w:lang w:bidi="ar-SA"/>
        </w:rPr>
        <w:t xml:space="preserve">（</w:t>
      </w:r>
      <w:r>
        <w:rPr>
          <w:rFonts w:hint="eastAsia" w:ascii="方正仿宋_GBK" w:eastAsia="方正仿宋_GBK" w:cs="方正仿宋_GBK"/>
          <w:b/>
          <w:bCs/>
          <w:color w:val="auto"/>
          <w:sz w:val="30"/>
          <w:szCs w:val="30"/>
          <w:highlight w:val="none"/>
          <w:lang w:val="en-US" w:eastAsia="zh-CN" w:bidi="ar-SA"/>
        </w:rPr>
        <w:t xml:space="preserve">服务类项目， </w:t>
      </w:r>
      <w:r>
        <w:rPr>
          <w:rFonts w:hint="eastAsia" w:ascii="方正仿宋_GBK" w:eastAsia="方正仿宋_GBK" w:cs="方正仿宋_GBK"/>
          <w:b/>
          <w:bCs/>
          <w:color w:val="auto"/>
          <w:sz w:val="30"/>
          <w:szCs w:val="30"/>
          <w:highlight w:val="none"/>
          <w:u w:val="single"/>
          <w:lang w:val="en-US" w:eastAsia="zh-CN" w:bidi="ar-SA"/>
        </w:rPr>
        <w:t xml:space="preserve">是 </w:t>
      </w:r>
      <w:r>
        <w:rPr>
          <w:rFonts w:hint="eastAsia" w:ascii="方正仿宋_GBK" w:eastAsia="方正仿宋_GBK" w:cs="方正仿宋_GBK"/>
          <w:b/>
          <w:bCs/>
          <w:color w:val="auto"/>
          <w:sz w:val="30"/>
          <w:szCs w:val="30"/>
          <w:highlight w:val="none"/>
          <w:lang w:val="en-US" w:eastAsia="zh-CN" w:bidi="ar-SA"/>
        </w:rPr>
        <w:t xml:space="preserve">专门面向中小企业</w:t>
      </w:r>
      <w:r>
        <w:rPr>
          <w:rFonts w:hint="eastAsia" w:ascii="方正仿宋_GBK" w:eastAsia="方正仿宋_GBK" w:cs="方正仿宋_GBK"/>
          <w:b/>
          <w:bCs/>
          <w:color w:val="auto"/>
          <w:sz w:val="30"/>
          <w:szCs w:val="30"/>
          <w:highlight w:val="none"/>
          <w:lang w:bidi="ar-SA"/>
        </w:rPr>
        <w:t xml:space="preserve">）</w:t>
      </w:r>
      <w:bookmarkEnd w:id="11"/>
      <w:r/>
      <w:bookmarkEnd w:id="12"/>
      <w:r/>
      <w:bookmarkEnd w:id="13"/>
      <w:r/>
      <w:bookmarkEnd w:id="14"/>
      <w:r/>
      <w:bookmarkEnd w:id="15"/>
      <w:r/>
      <w:r/>
    </w:p>
    <w:p>
      <w:pPr>
        <w:pStyle w:val="979"/>
        <w:spacing w:before="0" w:beforeAutospacing="0" w:after="0" w:afterAutospacing="0" w:line="360" w:lineRule="auto"/>
        <w:rPr>
          <w:rFonts w:hint="eastAsia" w:ascii="方正仿宋_GBK" w:eastAsia="方正仿宋_GBK" w:cs="方正仿宋_GBK"/>
          <w:color w:val="auto"/>
          <w:sz w:val="28"/>
          <w:szCs w:val="28"/>
          <w:highlight w:val="none"/>
          <w:lang w:bidi="ar-SA"/>
        </w:rPr>
      </w:pPr>
      <w:r>
        <w:rPr>
          <w:rFonts w:hint="eastAsia" w:ascii="方正仿宋_GBK" w:eastAsia="方正仿宋_GBK" w:cs="方正仿宋_GBK"/>
          <w:color w:val="auto"/>
          <w:sz w:val="28"/>
          <w:szCs w:val="28"/>
          <w:highlight w:val="none"/>
          <w:lang w:bidi="ar-SA"/>
        </w:rPr>
        <w:t xml:space="preserve"> </w:t>
      </w:r>
      <w:r/>
    </w:p>
    <w:p>
      <w:pPr>
        <w:pStyle w:val="979"/>
        <w:spacing w:before="0" w:beforeAutospacing="0" w:after="0" w:afterAutospacing="0" w:line="360" w:lineRule="auto"/>
        <w:rPr>
          <w:rFonts w:hint="eastAsia" w:ascii="方正仿宋_GBK" w:eastAsia="方正仿宋_GBK" w:cs="方正仿宋_GBK"/>
          <w:color w:val="auto"/>
          <w:sz w:val="28"/>
          <w:szCs w:val="28"/>
          <w:highlight w:val="none"/>
          <w:lang w:bidi="ar-SA"/>
        </w:rPr>
      </w:pPr>
      <w:r>
        <w:rPr>
          <w:rFonts w:hint="eastAsia" w:ascii="方正仿宋_GBK" w:eastAsia="方正仿宋_GBK" w:cs="方正仿宋_GBK"/>
          <w:color w:val="auto"/>
          <w:sz w:val="28"/>
          <w:szCs w:val="28"/>
          <w:highlight w:val="none"/>
          <w:lang w:bidi="ar-SA"/>
        </w:rPr>
        <w:t xml:space="preserve"> </w:t>
      </w:r>
      <w:r/>
    </w:p>
    <w:p>
      <w:pPr>
        <w:pStyle w:val="979"/>
        <w:spacing w:before="0" w:beforeAutospacing="0" w:after="0" w:afterAutospacing="0" w:line="360" w:lineRule="auto"/>
        <w:rPr>
          <w:rFonts w:hint="eastAsia" w:ascii="方正仿宋_GBK" w:eastAsia="方正仿宋_GBK" w:cs="方正仿宋_GBK"/>
          <w:color w:val="auto"/>
          <w:sz w:val="28"/>
          <w:szCs w:val="28"/>
          <w:highlight w:val="none"/>
          <w:lang w:bidi="ar-SA"/>
        </w:rPr>
      </w:pPr>
      <w:r>
        <w:rPr>
          <w:rFonts w:hint="eastAsia" w:ascii="方正仿宋_GBK" w:eastAsia="方正仿宋_GBK" w:cs="方正仿宋_GBK"/>
          <w:color w:val="auto"/>
          <w:sz w:val="28"/>
          <w:szCs w:val="28"/>
          <w:highlight w:val="none"/>
          <w:lang w:bidi="ar-SA"/>
        </w:rPr>
        <w:t xml:space="preserve"> </w:t>
      </w:r>
      <w:r/>
    </w:p>
    <w:p>
      <w:pPr>
        <w:pStyle w:val="979"/>
        <w:ind w:firstLine="1506"/>
        <w:jc w:val="both"/>
        <w:spacing w:before="120" w:beforeAutospacing="0" w:after="120" w:afterAutospacing="0" w:line="360" w:lineRule="auto"/>
        <w:rPr>
          <w:rFonts w:hint="eastAsia" w:ascii="方正仿宋_GBK" w:eastAsia="方正仿宋_GBK" w:cs="方正仿宋_GBK"/>
          <w:color w:val="auto"/>
          <w:sz w:val="30"/>
          <w:szCs w:val="30"/>
          <w:highlight w:val="none"/>
          <w:u w:val="single"/>
          <w:lang w:eastAsia="zh-CN" w:bidi="ar-SA"/>
        </w:rPr>
        <w:outlineLvl w:val="9"/>
      </w:pPr>
      <w:r/>
      <w:bookmarkStart w:id="16" w:name="_Toc11936"/>
      <w:r/>
      <w:bookmarkStart w:id="17" w:name="_Toc12002"/>
      <w:r/>
      <w:bookmarkStart w:id="18" w:name="_Toc29357"/>
      <w:r/>
      <w:bookmarkStart w:id="19" w:name="_Toc29674"/>
      <w:r/>
      <w:bookmarkStart w:id="20" w:name="_Toc5082"/>
      <w:r>
        <w:rPr>
          <w:rFonts w:hint="eastAsia" w:ascii="方正仿宋_GBK" w:eastAsia="方正仿宋_GBK" w:cs="方正仿宋_GBK"/>
          <w:b/>
          <w:bCs/>
          <w:color w:val="auto"/>
          <w:sz w:val="30"/>
          <w:szCs w:val="30"/>
          <w:highlight w:val="none"/>
          <w:lang w:bidi="ar-SA"/>
        </w:rPr>
        <w:t xml:space="preserve">采  购  人：</w:t>
      </w:r>
      <w:bookmarkEnd w:id="16"/>
      <w:r/>
      <w:bookmarkEnd w:id="17"/>
      <w:r/>
      <w:bookmarkEnd w:id="18"/>
      <w:r/>
      <w:bookmarkEnd w:id="19"/>
      <w:r/>
      <w:bookmarkEnd w:id="20"/>
      <w:r>
        <w:rPr>
          <w:rFonts w:hint="eastAsia" w:ascii="方正仿宋_GBK" w:eastAsia="方正仿宋_GBK" w:cs="方正仿宋_GBK"/>
          <w:b/>
          <w:bCs/>
          <w:color w:val="auto"/>
          <w:sz w:val="30"/>
          <w:szCs w:val="30"/>
          <w:highlight w:val="none"/>
          <w:u w:val="single"/>
          <w:lang w:eastAsia="zh-CN" w:bidi="ar-SA"/>
        </w:rPr>
        <w:t xml:space="preserve">泗洪县财政局</w:t>
      </w:r>
      <w:r/>
    </w:p>
    <w:p>
      <w:pPr>
        <w:pStyle w:val="979"/>
        <w:jc w:val="center"/>
        <w:spacing w:before="120" w:beforeAutospacing="0" w:after="120" w:afterAutospacing="0" w:line="360" w:lineRule="auto"/>
        <w:rPr>
          <w:rFonts w:hint="eastAsia" w:ascii="方正仿宋_GBK" w:eastAsia="方正仿宋_GBK" w:cs="方正仿宋_GBK"/>
          <w:b/>
          <w:bCs/>
          <w:color w:val="auto"/>
          <w:sz w:val="30"/>
          <w:szCs w:val="30"/>
          <w:highlight w:val="none"/>
          <w:lang w:eastAsia="zh-CN" w:bidi="ar-SA"/>
        </w:rPr>
        <w:outlineLvl w:val="9"/>
      </w:pPr>
      <w:r/>
      <w:bookmarkStart w:id="21" w:name="_Toc19805"/>
      <w:r/>
      <w:bookmarkStart w:id="22" w:name="_Toc15872"/>
      <w:r/>
      <w:bookmarkStart w:id="23" w:name="_Toc10024"/>
      <w:r/>
      <w:bookmarkStart w:id="24" w:name="_Toc15097"/>
      <w:r/>
      <w:bookmarkStart w:id="25" w:name="_Toc1955"/>
      <w:r>
        <w:rPr>
          <w:rFonts w:hint="eastAsia" w:ascii="方正仿宋_GBK" w:eastAsia="方正仿宋_GBK" w:cs="方正仿宋_GBK"/>
          <w:b/>
          <w:bCs/>
          <w:color w:val="auto"/>
          <w:sz w:val="30"/>
          <w:szCs w:val="30"/>
          <w:highlight w:val="none"/>
          <w:lang w:bidi="ar-SA"/>
        </w:rPr>
        <w:t xml:space="preserve">采购代理机构：</w:t>
      </w:r>
      <w:bookmarkEnd w:id="21"/>
      <w:r/>
      <w:bookmarkEnd w:id="22"/>
      <w:r/>
      <w:bookmarkEnd w:id="23"/>
      <w:r/>
      <w:bookmarkEnd w:id="24"/>
      <w:r/>
      <w:bookmarkEnd w:id="25"/>
      <w:r>
        <w:rPr>
          <w:rFonts w:hint="eastAsia" w:ascii="方正仿宋_GBK" w:eastAsia="方正仿宋_GBK" w:cs="方正仿宋_GBK"/>
          <w:b/>
          <w:bCs/>
          <w:color w:val="auto"/>
          <w:sz w:val="30"/>
          <w:szCs w:val="30"/>
          <w:highlight w:val="none"/>
          <w:u w:val="single"/>
          <w:lang w:eastAsia="zh-CN" w:bidi="ar-SA"/>
        </w:rPr>
        <w:t xml:space="preserve">江苏普和建设项目咨询有限公司</w:t>
      </w:r>
      <w:r/>
    </w:p>
    <w:p>
      <w:pPr>
        <w:pStyle w:val="979"/>
        <w:ind w:firstLine="2570"/>
        <w:jc w:val="both"/>
        <w:spacing w:before="120" w:beforeAutospacing="0" w:after="120" w:afterAutospacing="0" w:line="360" w:lineRule="auto"/>
        <w:rPr>
          <w:rFonts w:hint="eastAsia" w:ascii="方正仿宋_GBK" w:eastAsia="方正仿宋_GBK" w:cs="方正仿宋_GBK"/>
          <w:b/>
          <w:bCs/>
          <w:color w:val="auto"/>
          <w:sz w:val="28"/>
          <w:szCs w:val="28"/>
          <w:highlight w:val="none"/>
          <w:shd w:val="clear" w:color="auto" w:fill="ffffff"/>
          <w:lang w:bidi="ar-SA"/>
        </w:rPr>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hint="eastAsia" w:ascii="方正仿宋_GBK" w:eastAsia="方正仿宋_GBK" w:cs="方正仿宋_GBK"/>
          <w:b/>
          <w:bCs/>
          <w:color w:val="auto"/>
          <w:sz w:val="30"/>
          <w:szCs w:val="30"/>
          <w:highlight w:val="none"/>
          <w:lang w:bidi="ar-SA"/>
        </w:rPr>
        <w:t xml:space="preserve">202</w:t>
      </w:r>
      <w:r>
        <w:rPr>
          <w:rFonts w:hint="eastAsia" w:ascii="方正仿宋_GBK" w:eastAsia="方正仿宋_GBK" w:cs="方正仿宋_GBK"/>
          <w:b/>
          <w:bCs/>
          <w:color w:val="auto"/>
          <w:sz w:val="30"/>
          <w:szCs w:val="30"/>
          <w:highlight w:val="none"/>
          <w:lang w:val="en-US" w:eastAsia="zh-CN" w:bidi="ar-SA"/>
        </w:rPr>
        <w:t xml:space="preserve">6</w:t>
      </w:r>
      <w:r>
        <w:rPr>
          <w:rFonts w:hint="eastAsia" w:ascii="方正仿宋_GBK" w:eastAsia="方正仿宋_GBK" w:cs="方正仿宋_GBK"/>
          <w:b/>
          <w:bCs/>
          <w:color w:val="auto"/>
          <w:sz w:val="30"/>
          <w:szCs w:val="30"/>
          <w:highlight w:val="none"/>
          <w:lang w:bidi="ar-SA"/>
        </w:rPr>
        <w:t xml:space="preserve">年</w:t>
      </w:r>
      <w:r>
        <w:rPr>
          <w:rFonts w:hint="eastAsia" w:ascii="方正仿宋_GBK" w:eastAsia="方正仿宋_GBK" w:cs="方正仿宋_GBK"/>
          <w:b/>
          <w:bCs/>
          <w:color w:val="auto"/>
          <w:sz w:val="30"/>
          <w:szCs w:val="30"/>
          <w:highlight w:val="none"/>
          <w:lang w:val="en-US" w:eastAsia="zh-CN" w:bidi="ar-SA"/>
        </w:rPr>
        <w:t xml:space="preserve">7</w:t>
      </w:r>
      <w:r>
        <w:rPr>
          <w:rFonts w:hint="eastAsia" w:ascii="方正仿宋_GBK" w:eastAsia="方正仿宋_GBK" w:cs="方正仿宋_GBK"/>
          <w:b/>
          <w:bCs/>
          <w:color w:val="auto"/>
          <w:sz w:val="30"/>
          <w:szCs w:val="30"/>
          <w:highlight w:val="none"/>
          <w:lang w:bidi="ar-SA"/>
        </w:rPr>
        <w:t xml:space="preserve">月</w:t>
      </w:r>
      <w:r>
        <w:rPr>
          <w:rFonts w:hint="eastAsia" w:ascii="方正仿宋_GBK" w:eastAsia="方正仿宋_GBK" w:cs="方正仿宋_GBK"/>
          <w:b/>
          <w:bCs/>
          <w:color w:val="auto"/>
          <w:sz w:val="30"/>
          <w:szCs w:val="30"/>
          <w:highlight w:val="none"/>
          <w:lang w:val="en-US" w:eastAsia="zh-CN" w:bidi="ar-SA"/>
        </w:rPr>
        <w:t xml:space="preserve">9</w:t>
      </w:r>
      <w:r>
        <w:rPr>
          <w:rFonts w:hint="eastAsia" w:ascii="方正仿宋_GBK" w:eastAsia="方正仿宋_GBK" w:cs="方正仿宋_GBK"/>
          <w:b/>
          <w:bCs/>
          <w:color w:val="auto"/>
          <w:sz w:val="30"/>
          <w:szCs w:val="30"/>
          <w:highlight w:val="none"/>
          <w:lang w:bidi="ar-SA"/>
        </w:rPr>
        <w:t xml:space="preserve">日</w:t>
      </w:r>
      <w:r/>
    </w:p>
    <w:p>
      <w:pPr>
        <w:jc w:val="center"/>
        <w:pageBreakBefore w:val="0"/>
        <w:spacing w:beforeAutospacing="0" w:afterAutospacing="0" w:line="440" w:lineRule="exact"/>
        <w:rPr>
          <w:rFonts w:hint="eastAsia" w:ascii="仿宋" w:hAnsi="仿宋" w:eastAsia="仿宋" w:cs="仿宋"/>
          <w:b/>
          <w:color w:val="auto"/>
          <w:sz w:val="44"/>
          <w:highlight w:val="none"/>
        </w:rPr>
        <w:outlineLvl w:val="9"/>
      </w:pPr>
      <w:r/>
      <w:bookmarkStart w:id="26" w:name="_Toc120614210"/>
      <w:r>
        <w:rPr>
          <w:rFonts w:hint="eastAsia" w:ascii="仿宋" w:hAnsi="仿宋" w:eastAsia="仿宋" w:cs="仿宋"/>
          <w:color w:val="auto"/>
          <w:highlight w:val="none"/>
        </w:rPr>
        <w:t xml:space="preserve"> </w:t>
      </w:r>
      <w:r>
        <w:rPr>
          <w:rFonts w:hint="eastAsia" w:ascii="仿宋" w:hAnsi="仿宋" w:eastAsia="仿宋" w:cs="仿宋"/>
          <w:b/>
          <w:color w:val="auto"/>
          <w:sz w:val="44"/>
          <w:highlight w:val="none"/>
        </w:rPr>
        <w:t xml:space="preserve">总  目  录</w:t>
      </w:r>
      <w:r/>
    </w:p>
    <w:p>
      <w:pPr>
        <w:pageBreakBefore w:val="0"/>
        <w:spacing w:beforeAutospacing="0" w:afterAutospacing="0" w:line="440" w:lineRule="exact"/>
        <w:rPr>
          <w:rFonts w:hint="eastAsia" w:ascii="仿宋" w:hAnsi="仿宋" w:eastAsia="仿宋" w:cs="仿宋"/>
          <w:b/>
          <w:color w:val="auto"/>
          <w:sz w:val="28"/>
          <w:highlight w:val="none"/>
        </w:rPr>
      </w:pPr>
      <w:r>
        <w:rPr>
          <w:rFonts w:hint="eastAsia" w:ascii="仿宋" w:hAnsi="仿宋" w:eastAsia="仿宋" w:cs="仿宋"/>
          <w:b/>
          <w:color w:val="auto"/>
          <w:sz w:val="28"/>
          <w:highlight w:val="none"/>
        </w:rPr>
      </w:r>
      <w:r/>
    </w:p>
    <w:p>
      <w:pPr>
        <w:numPr>
          <w:ilvl w:val="0"/>
          <w:numId w:val="0"/>
        </w:numPr>
        <w:ind w:left="1440" w:hanging="1440"/>
        <w:pageBreakBefore w:val="0"/>
        <w:spacing w:beforeAutospacing="0" w:afterAutospacing="0" w:line="440" w:lineRule="exact"/>
        <w:rPr>
          <w:rFonts w:hint="eastAsia" w:ascii="仿宋" w:hAnsi="仿宋" w:eastAsia="仿宋" w:cs="仿宋"/>
          <w:color w:val="auto"/>
          <w:sz w:val="30"/>
          <w:szCs w:val="30"/>
          <w:highlight w:val="none"/>
        </w:rPr>
        <w:outlineLvl w:val="9"/>
      </w:pPr>
      <w:r>
        <w:rPr>
          <w:rFonts w:hint="eastAsia" w:ascii="黑体" w:hAnsi="仿宋" w:eastAsia="黑体" w:cs="仿宋"/>
          <w:b w:val="0"/>
          <w:color w:val="auto"/>
          <w:sz w:val="32"/>
          <w:szCs w:val="32"/>
          <w:highlight w:val="none"/>
          <w:lang w:val="en-US" w:eastAsia="zh-CN" w:bidi="ar-SA"/>
        </w:rPr>
        <w:t xml:space="preserve">第一章</w:t>
      </w:r>
      <w:r>
        <w:rPr>
          <w:rFonts w:hint="eastAsia" w:ascii="仿宋" w:hAnsi="仿宋" w:eastAsia="仿宋" w:cs="仿宋"/>
          <w:color w:val="auto"/>
          <w:sz w:val="30"/>
          <w:szCs w:val="30"/>
          <w:highlight w:val="none"/>
        </w:rPr>
        <w:t xml:space="preserve">投标邀请 </w:t>
      </w:r>
      <w:r/>
    </w:p>
    <w:p>
      <w:pPr>
        <w:numPr>
          <w:ilvl w:val="0"/>
          <w:numId w:val="0"/>
        </w:numPr>
        <w:ind w:left="1440" w:hanging="1440"/>
        <w:pageBreakBefore w:val="0"/>
        <w:spacing w:beforeAutospacing="0" w:afterAutospacing="0" w:line="440" w:lineRule="exact"/>
        <w:rPr>
          <w:rFonts w:hint="eastAsia" w:ascii="仿宋" w:hAnsi="仿宋" w:eastAsia="仿宋" w:cs="仿宋"/>
          <w:color w:val="auto"/>
          <w:sz w:val="30"/>
          <w:szCs w:val="30"/>
          <w:highlight w:val="none"/>
        </w:rPr>
        <w:outlineLvl w:val="9"/>
      </w:pPr>
      <w:r>
        <w:rPr>
          <w:rFonts w:hint="eastAsia" w:ascii="黑体" w:hAnsi="仿宋" w:eastAsia="黑体" w:cs="仿宋"/>
          <w:b w:val="0"/>
          <w:color w:val="auto"/>
          <w:sz w:val="32"/>
          <w:szCs w:val="32"/>
          <w:highlight w:val="none"/>
          <w:lang w:val="en-US" w:eastAsia="zh-CN" w:bidi="ar-SA"/>
        </w:rPr>
        <w:t xml:space="preserve">第二章</w:t>
      </w:r>
      <w:r>
        <w:rPr>
          <w:rFonts w:hint="eastAsia" w:ascii="仿宋" w:hAnsi="仿宋" w:eastAsia="仿宋" w:cs="仿宋"/>
          <w:bCs/>
          <w:color w:val="auto"/>
          <w:sz w:val="30"/>
          <w:szCs w:val="30"/>
          <w:highlight w:val="none"/>
        </w:rPr>
        <w:t xml:space="preserve">投标人须知</w:t>
      </w:r>
      <w:r>
        <w:rPr>
          <w:rFonts w:hint="eastAsia" w:ascii="仿宋" w:hAnsi="仿宋" w:eastAsia="仿宋" w:cs="仿宋"/>
          <w:color w:val="auto"/>
          <w:sz w:val="30"/>
          <w:szCs w:val="30"/>
          <w:highlight w:val="none"/>
        </w:rPr>
        <w:t xml:space="preserve">  </w:t>
      </w:r>
      <w:r/>
    </w:p>
    <w:p>
      <w:pPr>
        <w:numPr>
          <w:ilvl w:val="0"/>
          <w:numId w:val="0"/>
        </w:numPr>
        <w:ind w:left="1440" w:hanging="1440"/>
        <w:pageBreakBefore w:val="0"/>
        <w:spacing w:beforeAutospacing="0" w:afterAutospacing="0" w:line="440" w:lineRule="exact"/>
        <w:rPr>
          <w:rFonts w:hint="eastAsia" w:ascii="仿宋" w:hAnsi="仿宋" w:eastAsia="仿宋" w:cs="仿宋"/>
          <w:color w:val="auto"/>
          <w:sz w:val="30"/>
          <w:szCs w:val="30"/>
          <w:highlight w:val="none"/>
        </w:rPr>
        <w:outlineLvl w:val="9"/>
      </w:pPr>
      <w:r>
        <w:rPr>
          <w:rFonts w:hint="eastAsia" w:ascii="黑体" w:hAnsi="仿宋" w:eastAsia="黑体" w:cs="仿宋"/>
          <w:b w:val="0"/>
          <w:color w:val="auto"/>
          <w:sz w:val="32"/>
          <w:szCs w:val="32"/>
          <w:highlight w:val="none"/>
          <w:lang w:val="en-US" w:eastAsia="zh-CN" w:bidi="ar-SA"/>
        </w:rPr>
        <w:t xml:space="preserve">第三章</w:t>
      </w:r>
      <w:r>
        <w:rPr>
          <w:rFonts w:hint="eastAsia" w:ascii="仿宋" w:hAnsi="仿宋" w:eastAsia="仿宋" w:cs="仿宋"/>
          <w:bCs/>
          <w:color w:val="auto"/>
          <w:sz w:val="30"/>
          <w:szCs w:val="30"/>
          <w:highlight w:val="none"/>
        </w:rPr>
        <w:t xml:space="preserve">评标方法与评标标准</w:t>
      </w:r>
      <w:r/>
    </w:p>
    <w:p>
      <w:pPr>
        <w:numPr>
          <w:ilvl w:val="0"/>
          <w:numId w:val="0"/>
        </w:numPr>
        <w:ind w:left="1440" w:hanging="1440"/>
        <w:pageBreakBefore w:val="0"/>
        <w:spacing w:beforeAutospacing="0" w:afterAutospacing="0" w:line="440" w:lineRule="exact"/>
        <w:rPr>
          <w:rFonts w:hint="eastAsia" w:ascii="仿宋" w:hAnsi="仿宋" w:eastAsia="仿宋" w:cs="仿宋"/>
          <w:color w:val="auto"/>
          <w:sz w:val="30"/>
          <w:szCs w:val="30"/>
          <w:highlight w:val="none"/>
        </w:rPr>
        <w:outlineLvl w:val="9"/>
      </w:pPr>
      <w:r>
        <w:rPr>
          <w:rFonts w:hint="eastAsia" w:ascii="黑体" w:hAnsi="仿宋" w:eastAsia="黑体" w:cs="仿宋"/>
          <w:b w:val="0"/>
          <w:color w:val="auto"/>
          <w:sz w:val="32"/>
          <w:szCs w:val="32"/>
          <w:highlight w:val="none"/>
          <w:lang w:val="en-US" w:eastAsia="zh-CN" w:bidi="ar-SA"/>
        </w:rPr>
        <w:t xml:space="preserve">第四章</w:t>
      </w:r>
      <w:r>
        <w:rPr>
          <w:rFonts w:hint="eastAsia" w:ascii="仿宋" w:hAnsi="仿宋" w:eastAsia="仿宋" w:cs="仿宋"/>
          <w:color w:val="auto"/>
          <w:sz w:val="30"/>
          <w:szCs w:val="30"/>
          <w:highlight w:val="none"/>
        </w:rPr>
        <w:t xml:space="preserve">采购需求</w:t>
      </w:r>
      <w:r/>
    </w:p>
    <w:p>
      <w:pPr>
        <w:numPr>
          <w:ilvl w:val="0"/>
          <w:numId w:val="0"/>
        </w:numPr>
        <w:ind w:left="1440" w:hanging="1440"/>
        <w:pageBreakBefore w:val="0"/>
        <w:spacing w:beforeAutospacing="0" w:afterAutospacing="0" w:line="440" w:lineRule="exact"/>
        <w:rPr>
          <w:rFonts w:hint="eastAsia" w:ascii="仿宋" w:hAnsi="仿宋" w:eastAsia="仿宋" w:cs="仿宋"/>
          <w:color w:val="auto"/>
          <w:sz w:val="30"/>
          <w:szCs w:val="30"/>
          <w:highlight w:val="none"/>
        </w:rPr>
        <w:outlineLvl w:val="9"/>
      </w:pPr>
      <w:r>
        <w:rPr>
          <w:rFonts w:hint="eastAsia" w:ascii="黑体" w:hAnsi="仿宋" w:eastAsia="黑体" w:cs="仿宋"/>
          <w:b w:val="0"/>
          <w:color w:val="auto"/>
          <w:sz w:val="32"/>
          <w:szCs w:val="32"/>
          <w:highlight w:val="none"/>
          <w:lang w:val="en-US" w:eastAsia="zh-CN" w:bidi="ar-SA"/>
        </w:rPr>
        <w:t xml:space="preserve">第五章</w:t>
      </w:r>
      <w:r>
        <w:rPr>
          <w:rFonts w:hint="eastAsia" w:ascii="仿宋" w:hAnsi="仿宋" w:eastAsia="仿宋" w:cs="仿宋"/>
          <w:color w:val="auto"/>
          <w:sz w:val="30"/>
          <w:szCs w:val="30"/>
          <w:highlight w:val="none"/>
        </w:rPr>
        <w:t xml:space="preserve">合同文本</w:t>
      </w:r>
      <w:r/>
    </w:p>
    <w:p>
      <w:pPr>
        <w:numPr>
          <w:ilvl w:val="0"/>
          <w:numId w:val="0"/>
        </w:numPr>
        <w:ind w:left="1440" w:hanging="1440"/>
        <w:pageBreakBefore w:val="0"/>
        <w:spacing w:beforeAutospacing="0" w:afterAutospacing="0" w:line="440" w:lineRule="exact"/>
        <w:rPr>
          <w:rFonts w:hint="eastAsia" w:ascii="仿宋" w:hAnsi="仿宋" w:eastAsia="仿宋" w:cs="仿宋"/>
          <w:color w:val="auto"/>
          <w:sz w:val="30"/>
          <w:szCs w:val="30"/>
          <w:highlight w:val="none"/>
        </w:rPr>
        <w:outlineLvl w:val="9"/>
      </w:pPr>
      <w:r>
        <w:rPr>
          <w:rFonts w:hint="eastAsia" w:ascii="黑体" w:hAnsi="仿宋" w:eastAsia="黑体" w:cs="仿宋"/>
          <w:b w:val="0"/>
          <w:color w:val="auto"/>
          <w:sz w:val="32"/>
          <w:szCs w:val="32"/>
          <w:highlight w:val="none"/>
          <w:lang w:val="en-US" w:eastAsia="zh-CN" w:bidi="ar-SA"/>
        </w:rPr>
        <w:t xml:space="preserve">第六章</w:t>
      </w:r>
      <w:r>
        <w:rPr>
          <w:rFonts w:hint="eastAsia" w:ascii="仿宋" w:hAnsi="仿宋" w:eastAsia="仿宋" w:cs="仿宋"/>
          <w:color w:val="auto"/>
          <w:sz w:val="30"/>
          <w:szCs w:val="30"/>
          <w:highlight w:val="none"/>
        </w:rPr>
        <w:t xml:space="preserve">投标文件格式</w:t>
      </w:r>
      <w:bookmarkStart w:id="170" w:name="_GoBack"/>
      <w:r/>
      <w:bookmarkEnd w:id="170"/>
      <w:r/>
      <w:r/>
    </w:p>
    <w:p>
      <w:pPr>
        <w:pageBreakBefore w:val="0"/>
        <w:spacing w:beforeAutospacing="0" w:afterAutospacing="0"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ageBreakBefore w:val="0"/>
        <w:spacing w:beforeAutospacing="0" w:afterAutospacing="0"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ageBreakBefore w:val="0"/>
        <w:spacing w:beforeAutospacing="0" w:afterAutospacing="0"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ageBreakBefore w:val="0"/>
        <w:spacing w:beforeAutospacing="0" w:afterAutospacing="0"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ageBreakBefore w:val="0"/>
        <w:spacing w:beforeAutospacing="0" w:afterAutospacing="0"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ageBreakBefore w:val="0"/>
        <w:spacing w:beforeAutospacing="0" w:afterAutospacing="0"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ageBreakBefore w:val="0"/>
        <w:spacing w:beforeAutospacing="0" w:afterAutospacing="0"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ageBreakBefore w:val="0"/>
        <w:spacing w:beforeAutospacing="0" w:afterAutospacing="0"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ageBreakBefore w:val="0"/>
        <w:spacing w:beforeAutospacing="0" w:afterAutospacing="0"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ageBreakBefore w:val="0"/>
        <w:spacing w:beforeAutospacing="0" w:afterAutospacing="0"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ageBreakBefore w:val="0"/>
        <w:spacing w:beforeAutospacing="0" w:afterAutospacing="0"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ageBreakBefore w:val="0"/>
        <w:spacing w:beforeAutospacing="0" w:afterAutospacing="0"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ageBreakBefore w:val="0"/>
        <w:spacing w:beforeAutospacing="0" w:afterAutospacing="0"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ageBreakBefore w:val="0"/>
        <w:spacing w:beforeAutospacing="0" w:afterAutospacing="0"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ageBreakBefore w:val="0"/>
        <w:spacing w:beforeAutospacing="0" w:afterAutospacing="0"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ageBreakBefore w:val="0"/>
        <w:spacing w:beforeAutospacing="0" w:afterAutospacing="0"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ageBreakBefore w:val="0"/>
        <w:spacing w:beforeAutospacing="0" w:afterAutospacing="0"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ageBreakBefore w:val="0"/>
        <w:spacing w:beforeAutospacing="0" w:afterAutospacing="0"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ageBreakBefore w:val="0"/>
        <w:spacing w:beforeAutospacing="0" w:afterAutospacing="0"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ageBreakBefore w:val="0"/>
        <w:spacing w:beforeAutospacing="0" w:afterAutospacing="0"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ageBreakBefore w:val="0"/>
        <w:spacing w:beforeAutospacing="0" w:afterAutospacing="0"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ageBreakBefore w:val="0"/>
        <w:spacing w:beforeAutospacing="0" w:afterAutospacing="0"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ageBreakBefore w:val="0"/>
        <w:spacing w:beforeAutospacing="0" w:afterAutospacing="0" w:line="440" w:lineRule="exact"/>
        <w:rPr>
          <w:rFonts w:hint="eastAsia" w:ascii="仿宋" w:hAnsi="仿宋" w:eastAsia="仿宋" w:cs="仿宋"/>
          <w:color w:val="auto"/>
          <w:highlight w:val="none"/>
        </w:rPr>
      </w:pPr>
      <w:r>
        <w:rPr>
          <w:rFonts w:hint="eastAsia" w:ascii="仿宋" w:hAnsi="仿宋" w:eastAsia="仿宋" w:cs="仿宋"/>
          <w:color w:val="auto"/>
          <w:highlight w:val="none"/>
        </w:rPr>
      </w:r>
      <w:bookmarkEnd w:id="26"/>
      <w:r/>
      <w:r/>
    </w:p>
    <w:p>
      <w:pPr>
        <w:pStyle w:val="735"/>
        <w:numPr>
          <w:ilvl w:val="0"/>
          <w:numId w:val="4"/>
        </w:numPr>
        <w:ind w:left="0" w:firstLine="0"/>
        <w:jc w:val="center"/>
        <w:rPr>
          <w:b w:val="0"/>
          <w:color w:val="auto"/>
          <w:highlight w:val="none"/>
        </w:rPr>
      </w:pPr>
      <w:r>
        <w:rPr>
          <w:color w:val="auto"/>
          <w:highlight w:val="none"/>
        </w:rPr>
        <w:t xml:space="preserve">投标邀请</w:t>
      </w:r>
      <w:r/>
    </w:p>
    <w:p>
      <w:pPr>
        <w:pStyle w:val="763"/>
        <w:ind w:left="0" w:right="0" w:firstLine="480"/>
        <w:jc w:val="both"/>
        <w:keepLines w:val="0"/>
        <w:keepNext w:val="0"/>
        <w:spacing w:before="0" w:beforeAutospacing="0" w:after="0" w:afterAutospacing="0" w:line="0" w:lineRule="atLeast"/>
        <w:widowControl w:val="off"/>
        <w:rPr>
          <w:rFonts w:hint="eastAsia" w:ascii="宋体" w:hAnsi="宋体" w:eastAsia="宋体" w:cs="宋体"/>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受</w:t>
      </w:r>
      <w:r>
        <w:rPr>
          <w:rFonts w:hint="eastAsia" w:ascii="宋体" w:hAnsi="宋体" w:eastAsia="宋体" w:cs="宋体"/>
          <w:color w:val="auto"/>
          <w:sz w:val="24"/>
          <w:szCs w:val="24"/>
          <w:highlight w:val="none"/>
          <w:u w:val="single"/>
        </w:rPr>
        <w:t xml:space="preserve">泗洪县财政局</w:t>
      </w:r>
      <w:r>
        <w:rPr>
          <w:rFonts w:hint="eastAsia" w:ascii="宋体" w:hAnsi="宋体" w:eastAsia="宋体" w:cs="宋体"/>
          <w:color w:val="auto"/>
          <w:sz w:val="24"/>
          <w:szCs w:val="24"/>
          <w:highlight w:val="none"/>
        </w:rPr>
        <w:t xml:space="preserve">的委托，</w:t>
      </w:r>
      <w:r>
        <w:rPr>
          <w:rFonts w:hint="eastAsia" w:ascii="宋体" w:hAnsi="宋体" w:eastAsia="宋体" w:cs="宋体"/>
          <w:color w:val="auto"/>
          <w:sz w:val="24"/>
          <w:szCs w:val="24"/>
          <w:highlight w:val="none"/>
          <w:u w:val="single"/>
        </w:rPr>
        <w:t xml:space="preserve">江苏普和建设项目咨询有限公司</w:t>
      </w:r>
      <w:r>
        <w:rPr>
          <w:rFonts w:hint="eastAsia" w:ascii="宋体" w:hAnsi="宋体" w:eastAsia="宋体" w:cs="宋体"/>
          <w:color w:val="auto"/>
          <w:sz w:val="24"/>
          <w:szCs w:val="24"/>
          <w:highlight w:val="none"/>
        </w:rPr>
        <w:t xml:space="preserve">就</w:t>
      </w:r>
      <w:r>
        <w:rPr>
          <w:rFonts w:hint="eastAsia" w:ascii="宋体" w:hAnsi="宋体" w:eastAsia="宋体" w:cs="宋体"/>
          <w:color w:val="auto"/>
          <w:sz w:val="24"/>
          <w:szCs w:val="24"/>
          <w:highlight w:val="none"/>
          <w:u w:val="single"/>
        </w:rPr>
        <w:t xml:space="preserve">泗洪县财政投资评审协审机构采购项目（2026.08-2028.08）(JSZC-321324-PHZX-G2026-0008)</w:t>
      </w:r>
      <w:r>
        <w:rPr>
          <w:rFonts w:hint="eastAsia" w:ascii="宋体" w:hAnsi="宋体" w:eastAsia="宋体" w:cs="宋体"/>
          <w:color w:val="auto"/>
          <w:sz w:val="24"/>
          <w:szCs w:val="24"/>
          <w:highlight w:val="none"/>
        </w:rPr>
        <w:t xml:space="preserve">进行公开招标采购，欢迎符合条件的投标人投标。</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748"/>
        <w:rPr>
          <w:rFonts w:hint="eastAsia" w:ascii="宋体" w:hAnsi="宋体" w:eastAsia="宋体" w:cs="宋体"/>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highlight w:val="none"/>
        </w:rPr>
        <w:t xml:space="preserve">项目概况</w:t>
      </w:r>
      <w:r/>
    </w:p>
    <w:p>
      <w:pPr>
        <w:pStyle w:val="748"/>
        <w:rPr>
          <w:rFonts w:hint="eastAsia" w:ascii="宋体" w:hAnsi="宋体" w:eastAsia="宋体" w:cs="宋体"/>
          <w:color w:val="auto"/>
          <w:highlight w:val="none"/>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highlight w:val="none"/>
          <w:u w:val="single"/>
        </w:rPr>
        <w:t xml:space="preserve">泗洪县财政投资评审协审机构采购项目（2026.08-2028.08）[JSZC-321324-PHZX-G2026-0008]</w:t>
      </w:r>
      <w:r>
        <w:rPr>
          <w:rFonts w:hint="eastAsia" w:ascii="宋体" w:hAnsi="宋体" w:eastAsia="宋体" w:cs="宋体"/>
          <w:color w:val="auto"/>
          <w:highlight w:val="none"/>
        </w:rPr>
        <w:t xml:space="preserve">招标项目的潜在投标人应在招标文件提供的时间内，通过“苏采云“系统（网址： http://jszfcg.jsczt.cn) 找到本项目获取招标文件，并于2026年</w:t>
      </w:r>
      <w:r>
        <w:rPr>
          <w:rFonts w:hint="eastAsia" w:ascii="宋体" w:hAnsi="宋体" w:cs="宋体"/>
          <w:color w:val="auto"/>
          <w:highlight w:val="none"/>
          <w:lang w:val="en-US" w:eastAsia="zh-CN"/>
        </w:rPr>
        <w:t xml:space="preserve">7</w:t>
      </w:r>
      <w:r>
        <w:rPr>
          <w:rFonts w:hint="eastAsia" w:ascii="宋体" w:hAnsi="宋体" w:eastAsia="宋体" w:cs="宋体"/>
          <w:color w:val="auto"/>
          <w:highlight w:val="none"/>
        </w:rPr>
        <w:t xml:space="preserve">月</w:t>
      </w:r>
      <w:r>
        <w:rPr>
          <w:rFonts w:hint="eastAsia" w:ascii="宋体" w:hAnsi="宋体" w:cs="宋体"/>
          <w:color w:val="auto"/>
          <w:highlight w:val="none"/>
          <w:lang w:val="en-US" w:eastAsia="zh-CN"/>
        </w:rPr>
        <w:t xml:space="preserve">31</w:t>
      </w:r>
      <w:r>
        <w:rPr>
          <w:rFonts w:hint="eastAsia" w:ascii="宋体" w:hAnsi="宋体" w:eastAsia="宋体" w:cs="宋体"/>
          <w:color w:val="auto"/>
          <w:highlight w:val="none"/>
        </w:rPr>
        <w:t xml:space="preserve">日09点00分（北京时间）前递交投标文件。</w:t>
      </w:r>
      <w:r/>
    </w:p>
    <w:p>
      <w:pPr>
        <w:pStyle w:val="736"/>
        <w:numPr>
          <w:ilvl w:val="0"/>
          <w:numId w:val="0"/>
        </w:numPr>
        <w:ind w:left="0" w:firstLine="0"/>
        <w:rPr>
          <w:rFonts w:hint="eastAsia" w:ascii="宋体" w:hAnsi="宋体" w:eastAsia="宋体" w:cs="宋体"/>
          <w:b w:val="0"/>
          <w:color w:val="auto"/>
          <w:highlight w:val="none"/>
        </w:rPr>
      </w:pPr>
      <w:r/>
      <w:bookmarkStart w:id="27" w:name="_Toc28359002"/>
      <w:r/>
      <w:bookmarkStart w:id="28" w:name="_Toc35393621"/>
      <w:r/>
      <w:bookmarkStart w:id="29" w:name="_Toc28359079"/>
      <w:r/>
      <w:bookmarkStart w:id="30" w:name="_Toc38985263"/>
      <w:r/>
      <w:bookmarkStart w:id="31" w:name="_Toc35393790"/>
      <w:r/>
      <w:bookmarkStart w:id="32" w:name="_Hlk24379207"/>
      <w:r>
        <w:rPr>
          <w:rFonts w:hint="eastAsia" w:ascii="宋体" w:hAnsi="宋体" w:eastAsia="宋体" w:cs="宋体"/>
          <w:b w:val="0"/>
          <w:color w:val="auto"/>
          <w:sz w:val="34"/>
          <w:szCs w:val="21"/>
          <w:highlight w:val="none"/>
          <w:lang w:val="en-US" w:eastAsia="zh-CN" w:bidi="ar-SA"/>
        </w:rPr>
        <w:t xml:space="preserve">一、</w:t>
      </w:r>
      <w:r>
        <w:rPr>
          <w:rFonts w:hint="eastAsia" w:ascii="宋体" w:hAnsi="宋体" w:eastAsia="宋体" w:cs="宋体"/>
          <w:color w:val="auto"/>
          <w:highlight w:val="none"/>
        </w:rPr>
        <w:t xml:space="preserve">项目基本情况</w:t>
      </w:r>
      <w:bookmarkEnd w:id="27"/>
      <w:r/>
      <w:bookmarkEnd w:id="28"/>
      <w:r/>
      <w:bookmarkEnd w:id="29"/>
      <w:r/>
      <w:bookmarkEnd w:id="30"/>
      <w:r/>
      <w:bookmarkEnd w:id="31"/>
      <w:r/>
      <w:r/>
    </w:p>
    <w:p>
      <w:pPr>
        <w:pStyle w:val="748"/>
        <w:numPr>
          <w:ilvl w:val="0"/>
          <w:numId w:val="5"/>
        </w:numPr>
        <w:ind w:left="0" w:firstLine="480"/>
        <w:rPr>
          <w:rFonts w:hint="eastAsia" w:ascii="宋体" w:hAnsi="宋体" w:eastAsia="宋体" w:cs="宋体"/>
          <w:b w:val="0"/>
          <w:color w:val="auto"/>
          <w:highlight w:val="none"/>
        </w:rPr>
      </w:pPr>
      <w:r>
        <w:rPr>
          <w:rFonts w:hint="eastAsia" w:ascii="宋体" w:hAnsi="宋体" w:eastAsia="宋体" w:cs="宋体"/>
          <w:color w:val="auto"/>
          <w:highlight w:val="none"/>
        </w:rPr>
        <w:t xml:space="preserve">项目编号：</w:t>
      </w:r>
      <w:r>
        <w:rPr>
          <w:rFonts w:hint="eastAsia" w:ascii="宋体" w:hAnsi="宋体" w:eastAsia="宋体" w:cs="宋体"/>
          <w:i w:val="0"/>
          <w:color w:val="auto"/>
          <w:highlight w:val="none"/>
        </w:rPr>
        <w:t xml:space="preserve">JSZC-321324-PHZX-G2026-0008 </w:t>
      </w:r>
      <w:r/>
    </w:p>
    <w:p>
      <w:pPr>
        <w:pStyle w:val="748"/>
        <w:numPr>
          <w:ilvl w:val="0"/>
          <w:numId w:val="5"/>
        </w:numPr>
        <w:ind w:left="0" w:firstLine="480"/>
        <w:rPr>
          <w:rFonts w:hint="eastAsia" w:ascii="宋体" w:hAnsi="宋体" w:eastAsia="宋体" w:cs="宋体"/>
          <w:b w:val="0"/>
          <w:color w:val="auto"/>
          <w:highlight w:val="none"/>
          <w:u w:val="single"/>
        </w:rPr>
      </w:pPr>
      <w:r>
        <w:rPr>
          <w:rFonts w:hint="eastAsia" w:ascii="宋体" w:hAnsi="宋体" w:eastAsia="宋体" w:cs="宋体"/>
          <w:color w:val="auto"/>
          <w:highlight w:val="none"/>
        </w:rPr>
        <w:t xml:space="preserve">项目名称：</w:t>
      </w:r>
      <w:bookmarkEnd w:id="32"/>
      <w:r>
        <w:rPr>
          <w:rFonts w:hint="eastAsia" w:ascii="宋体" w:hAnsi="宋体" w:eastAsia="宋体" w:cs="宋体"/>
          <w:color w:val="auto"/>
          <w:highlight w:val="none"/>
        </w:rPr>
        <w:t xml:space="preserve">泗洪县财政投资评审协审机构采购项目（2026.08-2028.08）</w:t>
      </w:r>
      <w:r/>
    </w:p>
    <w:p>
      <w:pPr>
        <w:pStyle w:val="748"/>
        <w:numPr>
          <w:ilvl w:val="0"/>
          <w:numId w:val="5"/>
        </w:numPr>
        <w:ind w:left="0" w:firstLine="480"/>
        <w:rPr>
          <w:rFonts w:hint="eastAsia" w:ascii="宋体" w:hAnsi="宋体" w:eastAsia="宋体" w:cs="宋体"/>
          <w:b w:val="0"/>
          <w:color w:val="auto"/>
          <w:highlight w:val="none"/>
        </w:rPr>
      </w:pPr>
      <w:r>
        <w:rPr>
          <w:rFonts w:hint="eastAsia" w:ascii="宋体" w:hAnsi="宋体" w:eastAsia="宋体" w:cs="宋体"/>
          <w:color w:val="auto"/>
          <w:highlight w:val="none"/>
        </w:rPr>
        <w:t xml:space="preserve">预算金额：350万元/年（本项目分为7个采购包进行采购，一次性采购2年）</w:t>
      </w:r>
      <w:r/>
    </w:p>
    <w:p>
      <w:pPr>
        <w:pStyle w:val="748"/>
        <w:rPr>
          <w:rFonts w:hint="eastAsia" w:ascii="宋体" w:hAnsi="宋体" w:eastAsia="宋体" w:cs="宋体"/>
          <w:color w:val="auto"/>
          <w:highlight w:val="none"/>
        </w:rPr>
      </w:pPr>
      <w:r>
        <w:rPr>
          <w:rFonts w:hint="eastAsia" w:ascii="宋体" w:hAnsi="宋体" w:eastAsia="宋体" w:cs="宋体"/>
          <w:color w:val="auto"/>
          <w:highlight w:val="none"/>
        </w:rPr>
        <w:t xml:space="preserve">采购包1预算金额为50万元/年；</w:t>
      </w:r>
      <w:r/>
    </w:p>
    <w:p>
      <w:pPr>
        <w:pStyle w:val="748"/>
        <w:rPr>
          <w:rFonts w:hint="eastAsia" w:ascii="宋体" w:hAnsi="宋体" w:eastAsia="宋体" w:cs="宋体"/>
          <w:color w:val="auto"/>
          <w:highlight w:val="none"/>
        </w:rPr>
      </w:pPr>
      <w:r>
        <w:rPr>
          <w:rFonts w:hint="eastAsia" w:ascii="宋体" w:hAnsi="宋体" w:eastAsia="宋体" w:cs="宋体"/>
          <w:color w:val="auto"/>
          <w:highlight w:val="none"/>
        </w:rPr>
        <w:t xml:space="preserve">采购包2预算金额为50万元/年；</w:t>
      </w:r>
      <w:r/>
    </w:p>
    <w:p>
      <w:pPr>
        <w:pStyle w:val="748"/>
        <w:rPr>
          <w:rFonts w:hint="eastAsia" w:ascii="宋体" w:hAnsi="宋体" w:eastAsia="宋体" w:cs="宋体"/>
          <w:color w:val="auto"/>
          <w:highlight w:val="none"/>
        </w:rPr>
      </w:pPr>
      <w:r>
        <w:rPr>
          <w:rFonts w:hint="eastAsia" w:ascii="宋体" w:hAnsi="宋体" w:eastAsia="宋体" w:cs="宋体"/>
          <w:color w:val="auto"/>
          <w:highlight w:val="none"/>
        </w:rPr>
        <w:t xml:space="preserve">采购包3预算金额为50万元/年；</w:t>
      </w:r>
      <w:r/>
    </w:p>
    <w:p>
      <w:pPr>
        <w:pStyle w:val="748"/>
        <w:rPr>
          <w:rFonts w:hint="eastAsia" w:ascii="宋体" w:hAnsi="宋体" w:eastAsia="宋体" w:cs="宋体"/>
          <w:color w:val="auto"/>
          <w:highlight w:val="none"/>
        </w:rPr>
      </w:pPr>
      <w:r>
        <w:rPr>
          <w:rFonts w:hint="eastAsia" w:ascii="宋体" w:hAnsi="宋体" w:eastAsia="宋体" w:cs="宋体"/>
          <w:color w:val="auto"/>
          <w:highlight w:val="none"/>
        </w:rPr>
        <w:t xml:space="preserve">采购包4预算金额为50万元/年；</w:t>
      </w:r>
      <w:r/>
    </w:p>
    <w:p>
      <w:pPr>
        <w:pStyle w:val="748"/>
        <w:rPr>
          <w:rFonts w:hint="eastAsia" w:ascii="宋体" w:hAnsi="宋体" w:eastAsia="宋体" w:cs="宋体"/>
          <w:color w:val="auto"/>
          <w:highlight w:val="none"/>
        </w:rPr>
      </w:pPr>
      <w:r>
        <w:rPr>
          <w:rFonts w:hint="eastAsia" w:ascii="宋体" w:hAnsi="宋体" w:eastAsia="宋体" w:cs="宋体"/>
          <w:color w:val="auto"/>
          <w:highlight w:val="none"/>
        </w:rPr>
        <w:t xml:space="preserve">采购包5预算金额为50万元/年；</w:t>
      </w:r>
      <w:r/>
    </w:p>
    <w:p>
      <w:pPr>
        <w:pStyle w:val="748"/>
        <w:rPr>
          <w:rFonts w:hint="eastAsia" w:ascii="宋体" w:hAnsi="宋体" w:eastAsia="宋体" w:cs="宋体"/>
          <w:color w:val="auto"/>
          <w:highlight w:val="none"/>
        </w:rPr>
      </w:pPr>
      <w:r>
        <w:rPr>
          <w:rFonts w:hint="eastAsia" w:ascii="宋体" w:hAnsi="宋体" w:eastAsia="宋体" w:cs="宋体"/>
          <w:color w:val="auto"/>
          <w:highlight w:val="none"/>
        </w:rPr>
        <w:t xml:space="preserve">采购包6预算金额为50万元/年；</w:t>
      </w:r>
      <w:r/>
    </w:p>
    <w:p>
      <w:pPr>
        <w:pStyle w:val="748"/>
        <w:rPr>
          <w:rFonts w:hint="eastAsia" w:ascii="宋体" w:hAnsi="宋体" w:eastAsia="宋体" w:cs="宋体"/>
          <w:color w:val="auto"/>
          <w:highlight w:val="none"/>
        </w:rPr>
      </w:pPr>
      <w:r>
        <w:rPr>
          <w:rFonts w:hint="eastAsia" w:ascii="宋体" w:hAnsi="宋体" w:eastAsia="宋体" w:cs="宋体"/>
          <w:color w:val="auto"/>
          <w:highlight w:val="none"/>
        </w:rPr>
        <w:t xml:space="preserve">采购包7预算金额为50万元/年；</w:t>
      </w:r>
      <w:r/>
    </w:p>
    <w:p>
      <w:pPr>
        <w:pStyle w:val="748"/>
        <w:numPr>
          <w:ilvl w:val="0"/>
          <w:numId w:val="5"/>
        </w:numPr>
        <w:ind w:left="0" w:firstLine="480"/>
        <w:widowControl/>
        <w:rPr>
          <w:rFonts w:hint="eastAsia" w:ascii="宋体" w:hAnsi="宋体" w:eastAsia="宋体" w:cs="宋体"/>
          <w:b w:val="0"/>
          <w:color w:val="auto"/>
          <w:highlight w:val="none"/>
        </w:rPr>
      </w:pPr>
      <w:r>
        <w:rPr>
          <w:rFonts w:hint="eastAsia" w:ascii="宋体" w:hAnsi="宋体" w:eastAsia="宋体" w:cs="宋体"/>
          <w:color w:val="auto"/>
          <w:highlight w:val="none"/>
        </w:rPr>
        <w:t xml:space="preserve">本项目</w:t>
      </w:r>
      <w:r>
        <w:rPr>
          <w:rFonts w:hint="eastAsia" w:ascii="宋体" w:hAnsi="宋体" w:eastAsia="宋体" w:cs="宋体"/>
          <w:b/>
          <w:color w:val="auto"/>
          <w:highlight w:val="none"/>
          <w:u w:val="single"/>
        </w:rPr>
        <w:t xml:space="preserve">不设定</w:t>
      </w:r>
      <w:r>
        <w:rPr>
          <w:rFonts w:hint="eastAsia" w:ascii="宋体" w:hAnsi="宋体" w:eastAsia="宋体" w:cs="宋体"/>
          <w:color w:val="auto"/>
          <w:highlight w:val="none"/>
        </w:rPr>
        <w:t xml:space="preserve">最高限价：</w:t>
      </w:r>
      <w:r>
        <w:rPr>
          <w:rFonts w:hint="eastAsia" w:ascii="宋体" w:hAnsi="宋体" w:eastAsia="宋体" w:cs="宋体"/>
          <w:b w:val="0"/>
          <w:color w:val="auto"/>
          <w:highlight w:val="none"/>
        </w:rPr>
        <w:t xml:space="preserve">因本项目具体付款金额是根据本项目相应固定标准按实际完成项目情况据实计算（具体内容详见采购需求部分），所以本项目无需竞争报价，</w:t>
      </w:r>
      <w:r>
        <w:rPr>
          <w:rFonts w:hint="eastAsia" w:ascii="宋体" w:hAnsi="宋体" w:eastAsia="宋体" w:cs="宋体"/>
          <w:b/>
          <w:color w:val="auto"/>
          <w:highlight w:val="none"/>
          <w:u w:val="none"/>
        </w:rPr>
        <w:t xml:space="preserve">因系统模板设置原因，请供应商在本项目的开标一览表中报价金额统一填写为500000元</w:t>
      </w:r>
      <w:r>
        <w:rPr>
          <w:rFonts w:hint="eastAsia" w:ascii="宋体" w:hAnsi="宋体" w:eastAsia="宋体" w:cs="宋体"/>
          <w:b/>
          <w:color w:val="auto"/>
          <w:highlight w:val="none"/>
        </w:rPr>
        <w:t xml:space="preserve">，并默认为每年价格，具体格式按照开标一览表要求执行，未按照上述要求填写报价金额的作无效标处理</w:t>
      </w:r>
      <w:r>
        <w:rPr>
          <w:rFonts w:hint="eastAsia" w:ascii="宋体" w:hAnsi="宋体" w:eastAsia="宋体" w:cs="宋体"/>
          <w:color w:val="auto"/>
          <w:highlight w:val="none"/>
        </w:rPr>
        <w:t xml:space="preserve">（友情提醒：采购包1至采购包7均按照本条款操作执行）。</w:t>
      </w:r>
      <w:r/>
    </w:p>
    <w:p>
      <w:pPr>
        <w:pStyle w:val="748"/>
        <w:numPr>
          <w:ilvl w:val="0"/>
          <w:numId w:val="5"/>
        </w:numPr>
        <w:ind w:left="0" w:firstLine="480"/>
        <w:widowControl/>
        <w:rPr>
          <w:rFonts w:hint="eastAsia" w:ascii="宋体" w:hAnsi="宋体" w:eastAsia="宋体" w:cs="宋体"/>
          <w:b w:val="0"/>
          <w:color w:val="auto"/>
          <w:highlight w:val="none"/>
        </w:rPr>
      </w:pPr>
      <w:r>
        <w:rPr>
          <w:rFonts w:hint="eastAsia" w:ascii="宋体" w:hAnsi="宋体" w:eastAsia="宋体" w:cs="宋体"/>
          <w:color w:val="auto"/>
          <w:highlight w:val="none"/>
        </w:rPr>
        <w:t xml:space="preserve">采购需求（简介）：本项目为泗洪县财政投资评审协审机构采购项目（2026.08-2028.08）；拟采购政府投资项目协审服务，主要服务内容为：协助采购人做好政府投资建设项目、政府采购项目招标控制价评审工作；做好政府投资建设项目工程变更、工程结算评审工作；做好国企投资工程招标控制价、工程结算评审以及采购人安排的其他工作，本项目共分7个采购包进行采购，一次性采购2年，各采购包详细内容见本招标文件第四章采购需求部分。</w:t>
      </w:r>
      <w:r/>
    </w:p>
    <w:p>
      <w:pPr>
        <w:pStyle w:val="748"/>
        <w:rPr>
          <w:rFonts w:hint="eastAsia" w:ascii="宋体" w:hAnsi="宋体" w:eastAsia="宋体" w:cs="宋体"/>
          <w:color w:val="auto"/>
          <w:highlight w:val="none"/>
        </w:rPr>
      </w:pPr>
      <w:r>
        <w:rPr>
          <w:rFonts w:hint="eastAsia" w:ascii="宋体" w:hAnsi="宋体" w:eastAsia="宋体" w:cs="宋体"/>
          <w:color w:val="auto"/>
          <w:highlight w:val="none"/>
        </w:rPr>
        <w:t xml:space="preserve">供应商可以同时在上述7个采购包上进行投标，但只能在一个采购包上中标；</w:t>
      </w:r>
      <w:r/>
    </w:p>
    <w:p>
      <w:pPr>
        <w:pStyle w:val="748"/>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开标顺序：从采购包1到采购包7依次开标，即先开采购包1，后开采购包2，依次类推，最后开采购包7。</w:t>
      </w:r>
      <w:r/>
    </w:p>
    <w:p>
      <w:pPr>
        <w:pStyle w:val="748"/>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定标顺序：同开标顺序。</w:t>
      </w:r>
      <w:r/>
    </w:p>
    <w:p>
      <w:pPr>
        <w:pStyle w:val="748"/>
        <w:rPr>
          <w:rFonts w:hint="eastAsia" w:ascii="宋体" w:hAnsi="宋体" w:eastAsia="宋体" w:cs="宋体"/>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定标原则：供应商只能在一个采购包上中标，按照开标顺序确定，供应商在多个采购包上均排名第一时</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按开标顺序定标。已按上述规定被推荐为第一中标候选人的，参与其它采购包评标但不参与推荐中标候选人的排序。</w:t>
      </w:r>
      <w:r/>
    </w:p>
    <w:p>
      <w:pPr>
        <w:pStyle w:val="748"/>
        <w:rPr>
          <w:rFonts w:hint="eastAsia" w:ascii="宋体" w:hAnsi="宋体" w:eastAsia="宋体" w:cs="宋体"/>
          <w:color w:val="auto"/>
          <w:highlight w:val="none"/>
          <w:u w:val="singl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highlight w:val="none"/>
        </w:rPr>
        <w:t xml:space="preserve">注：评审结束后，若其中一个采购包受到质疑投诉等原因，导致</w:t>
      </w:r>
      <w:r>
        <w:rPr>
          <w:rFonts w:hint="eastAsia" w:ascii="宋体" w:hAnsi="宋体" w:cs="宋体"/>
          <w:color w:val="auto"/>
          <w:highlight w:val="none"/>
          <w:lang w:eastAsia="zh-CN"/>
        </w:rPr>
        <w:t xml:space="preserve">该</w:t>
      </w:r>
      <w:r>
        <w:rPr>
          <w:rFonts w:hint="eastAsia" w:ascii="宋体" w:hAnsi="宋体" w:eastAsia="宋体" w:cs="宋体"/>
          <w:color w:val="auto"/>
          <w:highlight w:val="none"/>
        </w:rPr>
        <w:t xml:space="preserve">采购包评审结果改变，但不影响其他采购包的评审。</w:t>
      </w:r>
      <w:r/>
    </w:p>
    <w:p>
      <w:pPr>
        <w:pStyle w:val="748"/>
        <w:numPr>
          <w:ilvl w:val="0"/>
          <w:numId w:val="5"/>
        </w:numPr>
        <w:ind w:left="0" w:firstLine="480"/>
        <w:rPr>
          <w:rFonts w:hint="eastAsia" w:ascii="宋体" w:hAnsi="宋体" w:eastAsia="宋体" w:cs="宋体"/>
          <w:b w:val="0"/>
          <w:color w:val="auto"/>
          <w:highlight w:val="none"/>
          <w:u w:val="single"/>
        </w:rPr>
      </w:pPr>
      <w:r>
        <w:rPr>
          <w:rFonts w:hint="eastAsia" w:ascii="宋体" w:hAnsi="宋体" w:eastAsia="宋体" w:cs="宋体"/>
          <w:color w:val="auto"/>
          <w:highlight w:val="none"/>
        </w:rPr>
        <w:t xml:space="preserve">合同履行期限：</w:t>
      </w:r>
      <w:r>
        <w:rPr>
          <w:rFonts w:hint="eastAsia" w:ascii="宋体" w:hAnsi="宋体" w:eastAsia="宋体" w:cs="宋体"/>
          <w:color w:val="auto"/>
          <w:highlight w:val="none"/>
          <w:u w:val="single"/>
        </w:rPr>
        <w:t xml:space="preserve"> 自合同签订之日起2年。  </w:t>
      </w:r>
      <w:r/>
    </w:p>
    <w:p>
      <w:pPr>
        <w:pStyle w:val="748"/>
        <w:numPr>
          <w:ilvl w:val="0"/>
          <w:numId w:val="5"/>
        </w:numPr>
        <w:ind w:left="0" w:firstLine="480"/>
        <w:rPr>
          <w:rFonts w:hint="eastAsia" w:ascii="宋体" w:hAnsi="宋体" w:eastAsia="宋体" w:cs="宋体"/>
          <w:b w:val="0"/>
          <w:color w:val="auto"/>
          <w:highlight w:val="none"/>
        </w:rPr>
      </w:pPr>
      <w:r>
        <w:rPr>
          <w:rFonts w:hint="eastAsia" w:ascii="宋体" w:hAnsi="宋体" w:eastAsia="宋体" w:cs="宋体"/>
          <w:color w:val="auto"/>
          <w:highlight w:val="none"/>
        </w:rPr>
        <w:t xml:space="preserve">本项目</w:t>
      </w:r>
      <w:r>
        <w:rPr>
          <w:rFonts w:hint="eastAsia" w:ascii="宋体" w:hAnsi="宋体" w:eastAsia="宋体" w:cs="宋体"/>
          <w:color w:val="auto"/>
          <w:highlight w:val="none"/>
          <w:u w:val="single"/>
        </w:rPr>
        <w:t xml:space="preserve">不接受</w:t>
      </w:r>
      <w:r>
        <w:rPr>
          <w:rFonts w:hint="eastAsia" w:ascii="宋体" w:hAnsi="宋体" w:eastAsia="宋体" w:cs="宋体"/>
          <w:color w:val="auto"/>
          <w:highlight w:val="none"/>
        </w:rPr>
        <w:t xml:space="preserve">联合体投标。</w:t>
      </w:r>
      <w:r>
        <w:rPr>
          <w:rFonts w:hint="eastAsia" w:ascii="宋体" w:hAnsi="宋体" w:eastAsia="宋体" w:cs="宋体"/>
          <w:b w:val="0"/>
          <w:color w:val="auto"/>
          <w:highlight w:val="none"/>
        </w:rPr>
      </w:r>
      <w:r/>
    </w:p>
    <w:p>
      <w:pPr>
        <w:pStyle w:val="736"/>
        <w:numPr>
          <w:ilvl w:val="0"/>
          <w:numId w:val="0"/>
        </w:numPr>
        <w:ind w:left="0" w:firstLine="0"/>
        <w:rPr>
          <w:rFonts w:hint="eastAsia" w:ascii="宋体" w:hAnsi="宋体" w:eastAsia="宋体" w:cs="宋体"/>
          <w:b w:val="0"/>
          <w:color w:val="auto"/>
          <w:sz w:val="34"/>
          <w:szCs w:val="21"/>
          <w:highlight w:val="none"/>
          <w:lang w:val="en-US" w:eastAsia="zh-CN" w:bidi="ar-SA"/>
        </w:rPr>
      </w:pPr>
      <w:r/>
      <w:bookmarkStart w:id="33" w:name="_Toc38985264"/>
      <w:r/>
      <w:bookmarkStart w:id="34" w:name="_Toc35393622"/>
      <w:r/>
      <w:bookmarkStart w:id="35" w:name="_Toc176774445"/>
      <w:r/>
      <w:bookmarkStart w:id="36" w:name="_Toc35393791"/>
      <w:r/>
      <w:bookmarkStart w:id="37" w:name="_Toc28359080"/>
      <w:r/>
      <w:bookmarkStart w:id="38" w:name="_Toc28359003"/>
      <w:r/>
      <w:bookmarkStart w:id="39" w:name="_Toc38985265"/>
      <w:r/>
      <w:bookmarkStart w:id="40" w:name="_Toc35393623"/>
      <w:r/>
      <w:bookmarkStart w:id="41" w:name="_Toc28359081"/>
      <w:r/>
      <w:bookmarkStart w:id="42" w:name="_Toc35393792"/>
      <w:r/>
      <w:bookmarkStart w:id="43" w:name="_Toc28359004"/>
      <w:r>
        <w:rPr>
          <w:rFonts w:hint="eastAsia" w:ascii="宋体" w:hAnsi="宋体" w:eastAsia="宋体" w:cs="宋体"/>
          <w:b w:val="0"/>
          <w:color w:val="auto"/>
          <w:sz w:val="34"/>
          <w:szCs w:val="21"/>
          <w:highlight w:val="none"/>
          <w:lang w:val="en-US" w:eastAsia="zh-CN" w:bidi="ar-SA"/>
        </w:rPr>
        <w:t xml:space="preserve">二、申请人的资格要求：</w:t>
      </w:r>
      <w:bookmarkEnd w:id="33"/>
      <w:r/>
      <w:bookmarkEnd w:id="34"/>
      <w:r/>
      <w:bookmarkEnd w:id="35"/>
      <w:r/>
      <w:bookmarkEnd w:id="36"/>
      <w:r/>
      <w:bookmarkEnd w:id="37"/>
      <w:r/>
      <w:bookmarkEnd w:id="38"/>
      <w:r/>
      <w:r/>
    </w:p>
    <w:p>
      <w:pPr>
        <w:pStyle w:val="979"/>
        <w:ind w:firstLine="480"/>
        <w:jc w:val="both"/>
        <w:spacing w:before="0" w:beforeAutospacing="0" w:after="0" w:afterAutospacing="0" w:line="440" w:lineRule="exact"/>
        <w:rPr>
          <w:rFonts w:hint="eastAsia" w:ascii="宋体" w:hAnsi="宋体" w:eastAsia="宋体" w:cs="宋体"/>
          <w:color w:val="auto"/>
          <w:highlight w:val="none"/>
          <w:lang w:bidi="ar-SA"/>
        </w:rPr>
      </w:pPr>
      <w:r>
        <w:rPr>
          <w:rFonts w:hint="eastAsia" w:ascii="宋体" w:hAnsi="宋体" w:eastAsia="宋体" w:cs="宋体"/>
          <w:color w:val="auto"/>
          <w:highlight w:val="none"/>
          <w:lang w:bidi="ar-SA"/>
        </w:rPr>
        <w:t xml:space="preserve">（一）满足《中华人民共和国政府采购法》第二十二条规定：</w:t>
      </w:r>
      <w:r/>
    </w:p>
    <w:p>
      <w:pPr>
        <w:pStyle w:val="979"/>
        <w:ind w:firstLine="560"/>
        <w:jc w:val="both"/>
        <w:spacing w:before="0" w:beforeAutospacing="0" w:after="0" w:afterAutospacing="0" w:line="440" w:lineRule="exact"/>
        <w:rPr>
          <w:rFonts w:hint="eastAsia" w:ascii="宋体" w:hAnsi="宋体" w:eastAsia="宋体" w:cs="宋体"/>
          <w:color w:val="auto"/>
          <w:highlight w:val="none"/>
          <w:lang w:bidi="ar-SA"/>
        </w:rPr>
      </w:pPr>
      <w:r>
        <w:rPr>
          <w:rFonts w:hint="eastAsia" w:ascii="宋体" w:hAnsi="宋体" w:eastAsia="宋体" w:cs="宋体"/>
          <w:color w:val="auto"/>
          <w:highlight w:val="none"/>
          <w:lang w:bidi="ar-SA"/>
        </w:rPr>
        <w:t xml:space="preserve">1.</w:t>
      </w:r>
      <w:bookmarkStart w:id="44" w:name="OLE_LINK2"/>
      <w:r>
        <w:rPr>
          <w:rFonts w:hint="eastAsia" w:ascii="宋体" w:hAnsi="宋体" w:eastAsia="宋体" w:cs="宋体"/>
          <w:color w:val="auto"/>
          <w:highlight w:val="none"/>
          <w:lang w:bidi="ar-SA"/>
        </w:rPr>
        <w:t xml:space="preserve">具备《中华人民共和国政府采购法》第二十二条第一款规定的6项条件（按要求提供</w:t>
      </w:r>
      <w:bookmarkStart w:id="45" w:name="OLE_LINK3"/>
      <w:r>
        <w:rPr>
          <w:rFonts w:hint="eastAsia" w:ascii="宋体" w:hAnsi="宋体" w:eastAsia="宋体" w:cs="宋体"/>
          <w:color w:val="auto"/>
          <w:highlight w:val="none"/>
          <w:lang w:bidi="ar-SA"/>
        </w:rPr>
        <w:t xml:space="preserve">投标声明及承诺函</w:t>
      </w:r>
      <w:bookmarkEnd w:id="45"/>
      <w:r>
        <w:rPr>
          <w:rFonts w:hint="eastAsia" w:ascii="宋体" w:hAnsi="宋体" w:eastAsia="宋体" w:cs="宋体"/>
          <w:color w:val="auto"/>
          <w:highlight w:val="none"/>
          <w:lang w:bidi="ar-SA"/>
        </w:rPr>
        <w:t xml:space="preserve">）。</w:t>
      </w:r>
      <w:bookmarkEnd w:id="44"/>
      <w:r/>
      <w:r/>
    </w:p>
    <w:p>
      <w:pPr>
        <w:pStyle w:val="748"/>
        <w:rPr>
          <w:rFonts w:hint="eastAsia" w:ascii="宋体" w:hAnsi="宋体" w:eastAsia="宋体" w:cs="宋体"/>
          <w:color w:val="auto"/>
          <w:highlight w:val="none"/>
        </w:rPr>
      </w:pPr>
      <w:r>
        <w:rPr>
          <w:rFonts w:hint="eastAsia" w:ascii="宋体" w:hAnsi="宋体" w:eastAsia="宋体" w:cs="宋体"/>
          <w:color w:val="auto"/>
          <w:highlight w:val="none"/>
          <w:lang w:bidi="ar-SA"/>
        </w:rPr>
        <w:t xml:space="preserve">2.信用信息。在“信用中国”网站（www.creditchina.gov.cn）查询，不存在被列入失信被执行人、重大税收违法案件当事人名单、政府采购严重失信行为记录名单及其他不符合《中华人民共和国政府采购法》第二十二条规定条件的信用记录情形（无需提供证明材料）</w:t>
      </w:r>
      <w:r>
        <w:rPr>
          <w:rFonts w:hint="eastAsia" w:ascii="宋体" w:hAnsi="宋体" w:eastAsia="宋体" w:cs="宋体"/>
          <w:color w:val="auto"/>
          <w:highlight w:val="none"/>
        </w:rPr>
        <w:t xml:space="preserve">。</w:t>
      </w:r>
      <w:r/>
    </w:p>
    <w:p>
      <w:pPr>
        <w:pStyle w:val="748"/>
        <w:rPr>
          <w:rFonts w:hint="eastAsia" w:ascii="宋体" w:hAnsi="宋体" w:eastAsia="宋体" w:cs="宋体"/>
          <w:color w:val="auto"/>
          <w:highlight w:val="none"/>
          <w:lang w:bidi="ar-SA"/>
        </w:rPr>
      </w:pPr>
      <w:r>
        <w:rPr>
          <w:rFonts w:hint="eastAsia" w:ascii="宋体" w:hAnsi="宋体" w:eastAsia="宋体" w:cs="宋体"/>
          <w:color w:val="auto"/>
          <w:highlight w:val="none"/>
          <w:lang w:bidi="ar-SA"/>
        </w:rPr>
        <w:t xml:space="preserve">3.投标人代理人(授权委托人)必须为本单位正式员工，并在投标文件中提供投标截止日前6个月内由本单位为其缴纳的任意1个月社会养老保险证明资料电子件。</w:t>
      </w:r>
      <w:r/>
    </w:p>
    <w:p>
      <w:pPr>
        <w:pStyle w:val="979"/>
        <w:ind w:firstLine="480"/>
        <w:jc w:val="both"/>
        <w:spacing w:before="0" w:beforeAutospacing="0" w:after="0" w:afterAutospacing="0" w:line="440" w:lineRule="exact"/>
        <w:rPr>
          <w:rFonts w:hint="eastAsia" w:ascii="宋体" w:hAnsi="宋体" w:eastAsia="宋体" w:cs="宋体"/>
          <w:color w:val="auto"/>
          <w:highlight w:val="none"/>
          <w:lang w:bidi="ar-SA"/>
        </w:rPr>
      </w:pPr>
      <w:r>
        <w:rPr>
          <w:rFonts w:hint="eastAsia" w:ascii="宋体" w:hAnsi="宋体" w:eastAsia="宋体" w:cs="宋体"/>
          <w:color w:val="auto"/>
          <w:highlight w:val="none"/>
          <w:lang w:bidi="ar-SA"/>
        </w:rPr>
        <w:t xml:space="preserve">（二）落实政府采购政策需满足的资格要求：</w:t>
      </w:r>
      <w:r/>
    </w:p>
    <w:p>
      <w:pPr>
        <w:pStyle w:val="979"/>
        <w:ind w:firstLine="480"/>
        <w:jc w:val="both"/>
        <w:spacing w:before="0" w:beforeAutospacing="0" w:after="0" w:afterAutospacing="0" w:line="440" w:lineRule="exact"/>
        <w:rPr>
          <w:rFonts w:hint="default" w:ascii="宋体" w:hAnsi="宋体" w:eastAsia="宋体" w:cs="宋体"/>
          <w:color w:val="auto"/>
          <w:highlight w:val="none"/>
          <w:lang w:val="en-US" w:eastAsia="zh-CN" w:bidi="ar-SA"/>
        </w:rPr>
      </w:pPr>
      <w:r>
        <w:rPr>
          <w:rFonts w:hint="eastAsia" w:cs="宋体"/>
          <w:color w:val="auto"/>
          <w:highlight w:val="none"/>
          <w:lang w:val="en-US" w:eastAsia="zh-CN" w:bidi="ar-SA"/>
        </w:rPr>
        <w:t xml:space="preserve">采购包1-采购包7</w:t>
      </w:r>
      <w:r/>
    </w:p>
    <w:p>
      <w:pPr>
        <w:pStyle w:val="748"/>
        <w:numPr>
          <w:ilvl w:val="0"/>
          <w:numId w:val="0"/>
        </w:numPr>
        <w:ind w:left="0" w:firstLine="480"/>
        <w:rPr>
          <w:rFonts w:hint="eastAsia" w:ascii="宋体" w:hAnsi="宋体" w:eastAsia="宋体" w:cs="宋体"/>
          <w:b w:val="0"/>
          <w:color w:val="auto"/>
          <w:highlight w:val="none"/>
        </w:rPr>
      </w:pPr>
      <w:r>
        <w:rPr>
          <w:rFonts w:hint="eastAsia" w:ascii="宋体" w:hAnsi="宋体" w:eastAsia="宋体" w:cs="宋体"/>
          <w:color w:val="auto"/>
          <w:highlight w:val="none"/>
        </w:rPr>
        <w:t xml:space="preserve">本项目为专门面向中小企业采购的项目</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供应商须为中小微企业、监狱与戒毒企业、残疾人福利性单位(须提供中小企业声明函或残疾人福利性单位声明函，或监狱企业证明文件)。非中小型企业参与本项目投标，将作无效标处理。</w:t>
      </w:r>
      <w:r/>
    </w:p>
    <w:p>
      <w:pPr>
        <w:pStyle w:val="979"/>
        <w:ind w:firstLine="480"/>
        <w:jc w:val="both"/>
        <w:spacing w:before="0" w:beforeAutospacing="0" w:after="0" w:afterAutospacing="0" w:line="440" w:lineRule="exact"/>
        <w:rPr>
          <w:rFonts w:hint="eastAsia" w:ascii="宋体" w:hAnsi="宋体" w:eastAsia="宋体" w:cs="宋体"/>
          <w:color w:val="auto"/>
          <w:highlight w:val="none"/>
          <w:lang w:bidi="ar-SA"/>
        </w:rPr>
      </w:pPr>
      <w:r>
        <w:rPr>
          <w:rFonts w:hint="eastAsia" w:ascii="宋体" w:hAnsi="宋体" w:eastAsia="宋体" w:cs="宋体"/>
          <w:color w:val="auto"/>
          <w:highlight w:val="none"/>
          <w:lang w:bidi="ar-SA"/>
        </w:rPr>
        <w:t xml:space="preserve">（</w:t>
      </w:r>
      <w:r>
        <w:rPr>
          <w:rFonts w:hint="eastAsia" w:ascii="宋体" w:hAnsi="宋体" w:eastAsia="宋体" w:cs="宋体"/>
          <w:color w:val="auto"/>
          <w:highlight w:val="none"/>
          <w:lang w:val="en-US" w:eastAsia="zh-CN" w:bidi="ar-SA"/>
        </w:rPr>
        <w:t xml:space="preserve">三</w:t>
      </w:r>
      <w:r>
        <w:rPr>
          <w:rFonts w:hint="eastAsia" w:ascii="宋体" w:hAnsi="宋体" w:eastAsia="宋体" w:cs="宋体"/>
          <w:color w:val="auto"/>
          <w:highlight w:val="none"/>
          <w:lang w:bidi="ar-SA"/>
        </w:rPr>
        <w:t xml:space="preserve">）本项目的特定资格要求：无。</w:t>
      </w:r>
      <w:r/>
    </w:p>
    <w:p>
      <w:pPr>
        <w:pStyle w:val="979"/>
        <w:ind w:left="0" w:right="0" w:firstLine="480"/>
        <w:jc w:val="both"/>
        <w:keepLines w:val="0"/>
        <w:keepNext w:val="0"/>
        <w:pageBreakBefore w:val="0"/>
        <w:spacing w:before="0" w:beforeAutospacing="0" w:after="0" w:afterAutospacing="0" w:line="440" w:lineRule="exact"/>
        <w:widowControl w:val="off"/>
        <w:rPr>
          <w:rFonts w:hint="eastAsia" w:ascii="宋体" w:hAnsi="宋体" w:eastAsia="宋体" w:cs="宋体"/>
          <w:color w:val="auto"/>
          <w:highlight w:val="none"/>
          <w:lang w:bidi="ar-SA"/>
        </w:rPr>
      </w:pPr>
      <w:r>
        <w:rPr>
          <w:rFonts w:hint="eastAsia" w:ascii="宋体" w:hAnsi="宋体" w:eastAsia="宋体" w:cs="宋体"/>
          <w:color w:val="auto"/>
          <w:sz w:val="24"/>
          <w:szCs w:val="24"/>
          <w:highlight w:val="none"/>
          <w:lang w:val="en-US" w:eastAsia="zh-CN" w:bidi="ar-SA"/>
        </w:rPr>
        <w:t xml:space="preserve">注：单位负责人为同一人或者存在直接控股、管理关系的不同供应商，不得参加同一合同项下的政府采购活动。否则，相关投标均无效。</w:t>
      </w:r>
      <w:r/>
    </w:p>
    <w:p>
      <w:pPr>
        <w:pStyle w:val="736"/>
        <w:numPr>
          <w:ilvl w:val="0"/>
          <w:numId w:val="0"/>
        </w:numPr>
        <w:ind w:left="0" w:firstLine="0"/>
        <w:rPr>
          <w:rFonts w:hint="eastAsia" w:ascii="宋体" w:hAnsi="宋体" w:eastAsia="宋体" w:cs="宋体"/>
          <w:b w:val="0"/>
          <w:color w:val="auto"/>
          <w:highlight w:val="none"/>
        </w:rPr>
      </w:pPr>
      <w:r>
        <w:rPr>
          <w:rFonts w:hint="eastAsia" w:ascii="宋体" w:hAnsi="宋体" w:eastAsia="宋体" w:cs="宋体"/>
          <w:b w:val="0"/>
          <w:color w:val="auto"/>
          <w:sz w:val="34"/>
          <w:szCs w:val="21"/>
          <w:highlight w:val="none"/>
          <w:lang w:val="en-US" w:eastAsia="zh-CN" w:bidi="ar-SA"/>
        </w:rPr>
        <w:t xml:space="preserve">三、</w:t>
      </w:r>
      <w:r>
        <w:rPr>
          <w:rFonts w:hint="eastAsia" w:ascii="宋体" w:hAnsi="宋体" w:eastAsia="宋体" w:cs="宋体"/>
          <w:color w:val="auto"/>
          <w:highlight w:val="none"/>
        </w:rPr>
        <w:t xml:space="preserve">获取招标文件</w:t>
      </w:r>
      <w:bookmarkEnd w:id="39"/>
      <w:r/>
      <w:bookmarkEnd w:id="40"/>
      <w:r/>
      <w:bookmarkEnd w:id="41"/>
      <w:r/>
      <w:bookmarkEnd w:id="42"/>
      <w:r/>
      <w:bookmarkEnd w:id="43"/>
      <w:r/>
      <w:r/>
    </w:p>
    <w:p>
      <w:pPr>
        <w:pStyle w:val="748"/>
        <w:rPr>
          <w:rFonts w:hint="eastAsia" w:ascii="宋体" w:hAnsi="宋体" w:eastAsia="宋体" w:cs="宋体"/>
          <w:color w:val="auto"/>
          <w:highlight w:val="none"/>
        </w:rPr>
      </w:pPr>
      <w:r/>
      <w:bookmarkStart w:id="46" w:name="_Toc28359005"/>
      <w:r/>
      <w:bookmarkStart w:id="47" w:name="_Toc28359082"/>
      <w:r/>
      <w:bookmarkStart w:id="48" w:name="_Toc38985266"/>
      <w:r/>
      <w:bookmarkStart w:id="49" w:name="_Toc35393624"/>
      <w:r/>
      <w:bookmarkStart w:id="50" w:name="_Toc35393793"/>
      <w:r>
        <w:rPr>
          <w:rFonts w:hint="eastAsia" w:ascii="宋体" w:hAnsi="宋体" w:eastAsia="宋体" w:cs="宋体"/>
          <w:color w:val="auto"/>
          <w:highlight w:val="none"/>
        </w:rPr>
        <w:t xml:space="preserve">时间：自招标文件公告发布之日起5个工作日</w:t>
      </w:r>
      <w:r/>
    </w:p>
    <w:p>
      <w:pPr>
        <w:pStyle w:val="748"/>
        <w:rPr>
          <w:rFonts w:hint="eastAsia" w:ascii="宋体" w:hAnsi="宋体" w:eastAsia="宋体" w:cs="宋体"/>
          <w:color w:val="auto"/>
          <w:highlight w:val="none"/>
        </w:rPr>
      </w:pPr>
      <w:r>
        <w:rPr>
          <w:rFonts w:hint="eastAsia" w:ascii="宋体" w:hAnsi="宋体" w:eastAsia="宋体" w:cs="宋体"/>
          <w:color w:val="auto"/>
          <w:highlight w:val="none"/>
        </w:rPr>
        <w:t xml:space="preserve">地点：招标文件提供的时间内，通过“苏采云“系统（网址： http://jszfcg.jsczt.cn)找到本项目 。</w:t>
      </w:r>
      <w:r/>
    </w:p>
    <w:p>
      <w:pPr>
        <w:pStyle w:val="748"/>
        <w:rPr>
          <w:rFonts w:hint="eastAsia" w:ascii="宋体" w:hAnsi="宋体" w:eastAsia="宋体" w:cs="宋体"/>
          <w:color w:val="auto"/>
          <w:highlight w:val="none"/>
        </w:rPr>
      </w:pPr>
      <w:r>
        <w:rPr>
          <w:rFonts w:hint="eastAsia" w:ascii="宋体" w:hAnsi="宋体" w:eastAsia="宋体" w:cs="宋体"/>
          <w:color w:val="auto"/>
          <w:highlight w:val="none"/>
        </w:rPr>
        <w:t xml:space="preserve">方式：投标人应在招标文件提供的时间内，通过“苏采云”系统（网址： http://jszfcg.jsczt.cn/），使用CA锁登录系统后，找到本项目获取招标文件（后缀名为“.kedt”）。</w:t>
      </w:r>
      <w:r/>
    </w:p>
    <w:p>
      <w:pPr>
        <w:pStyle w:val="748"/>
        <w:rPr>
          <w:rFonts w:hint="eastAsia" w:ascii="宋体" w:hAnsi="宋体" w:eastAsia="宋体" w:cs="宋体"/>
          <w:color w:val="auto"/>
          <w:highlight w:val="none"/>
        </w:rPr>
      </w:pPr>
      <w:r>
        <w:rPr>
          <w:rFonts w:hint="eastAsia" w:ascii="宋体" w:hAnsi="宋体" w:eastAsia="宋体" w:cs="宋体"/>
          <w:color w:val="auto"/>
          <w:highlight w:val="none"/>
        </w:rPr>
        <w:t xml:space="preserve">售价：0.00元</w:t>
      </w:r>
      <w:r/>
    </w:p>
    <w:p>
      <w:pPr>
        <w:pStyle w:val="748"/>
        <w:rPr>
          <w:rFonts w:hint="eastAsia" w:ascii="宋体" w:hAnsi="宋体" w:eastAsia="宋体" w:cs="宋体"/>
          <w:color w:val="auto"/>
          <w:highlight w:val="none"/>
        </w:rPr>
      </w:pPr>
      <w:r>
        <w:rPr>
          <w:rFonts w:hint="eastAsia" w:ascii="宋体" w:hAnsi="宋体" w:eastAsia="宋体" w:cs="宋体"/>
          <w:color w:val="auto"/>
          <w:highlight w:val="none"/>
        </w:rPr>
        <w:t xml:space="preserve">本项目共分7个采购包。投标人参与多个采购包投标的，应按采购包分别获取招标文件。投标人未按要求获取招标文件，后果自负（其投标文件不予接受）。</w:t>
      </w:r>
      <w:r/>
    </w:p>
    <w:p>
      <w:pPr>
        <w:pStyle w:val="736"/>
        <w:numPr>
          <w:ilvl w:val="0"/>
          <w:numId w:val="0"/>
        </w:numPr>
        <w:ind w:left="0" w:firstLine="0"/>
        <w:rPr>
          <w:rFonts w:hint="eastAsia" w:ascii="宋体" w:hAnsi="宋体" w:eastAsia="宋体" w:cs="宋体"/>
          <w:b w:val="0"/>
          <w:color w:val="auto"/>
          <w:highlight w:val="none"/>
        </w:rPr>
      </w:pPr>
      <w:r>
        <w:rPr>
          <w:rFonts w:hint="eastAsia" w:ascii="宋体" w:hAnsi="宋体" w:eastAsia="宋体" w:cs="宋体"/>
          <w:b w:val="0"/>
          <w:color w:val="auto"/>
          <w:sz w:val="34"/>
          <w:szCs w:val="21"/>
          <w:highlight w:val="none"/>
          <w:lang w:val="en-US" w:eastAsia="zh-CN" w:bidi="ar-SA"/>
        </w:rPr>
        <w:t xml:space="preserve">四、</w:t>
      </w:r>
      <w:r>
        <w:rPr>
          <w:rFonts w:hint="eastAsia" w:ascii="宋体" w:hAnsi="宋体" w:eastAsia="宋体" w:cs="宋体"/>
          <w:color w:val="auto"/>
          <w:highlight w:val="none"/>
        </w:rPr>
        <w:t xml:space="preserve">提交投标文件</w:t>
      </w:r>
      <w:bookmarkEnd w:id="46"/>
      <w:r/>
      <w:bookmarkEnd w:id="47"/>
      <w:r>
        <w:rPr>
          <w:rFonts w:hint="eastAsia" w:ascii="宋体" w:hAnsi="宋体" w:eastAsia="宋体" w:cs="宋体"/>
          <w:color w:val="auto"/>
          <w:highlight w:val="none"/>
        </w:rPr>
        <w:t xml:space="preserve">截止时间、开标时间和地点</w:t>
      </w:r>
      <w:bookmarkEnd w:id="48"/>
      <w:r/>
      <w:bookmarkEnd w:id="49"/>
      <w:r/>
      <w:bookmarkEnd w:id="50"/>
      <w:r/>
      <w:r/>
    </w:p>
    <w:p>
      <w:pPr>
        <w:pStyle w:val="748"/>
        <w:numPr>
          <w:ilvl w:val="0"/>
          <w:numId w:val="0"/>
        </w:numPr>
        <w:ind w:left="0" w:firstLine="480"/>
        <w:rPr>
          <w:rFonts w:hint="eastAsia" w:ascii="宋体" w:hAnsi="宋体" w:eastAsia="宋体" w:cs="宋体"/>
          <w:b w:val="0"/>
          <w:color w:val="auto"/>
          <w:sz w:val="24"/>
          <w:szCs w:val="24"/>
          <w:highlight w:val="none"/>
          <w:lang w:bidi="ar-SA"/>
        </w:rPr>
      </w:pPr>
      <w:r>
        <w:rPr>
          <w:rFonts w:hint="eastAsia" w:ascii="宋体" w:hAnsi="宋体" w:eastAsia="宋体" w:cs="宋体"/>
          <w:b w:val="0"/>
          <w:color w:val="auto"/>
          <w:sz w:val="24"/>
          <w:szCs w:val="24"/>
          <w:highlight w:val="none"/>
          <w:lang w:bidi="ar-SA"/>
        </w:rPr>
        <w:t xml:space="preserve">1.提交投标文件截止时间、开标时间：2026年</w:t>
      </w:r>
      <w:r>
        <w:rPr>
          <w:rFonts w:hint="eastAsia" w:ascii="宋体" w:hAnsi="宋体" w:cs="宋体"/>
          <w:b w:val="0"/>
          <w:color w:val="auto"/>
          <w:sz w:val="24"/>
          <w:szCs w:val="24"/>
          <w:highlight w:val="none"/>
          <w:lang w:val="en-US" w:eastAsia="zh-CN" w:bidi="ar-SA"/>
        </w:rPr>
        <w:t xml:space="preserve">7</w:t>
      </w:r>
      <w:r>
        <w:rPr>
          <w:rFonts w:hint="eastAsia" w:ascii="宋体" w:hAnsi="宋体" w:eastAsia="宋体" w:cs="宋体"/>
          <w:b w:val="0"/>
          <w:color w:val="auto"/>
          <w:sz w:val="24"/>
          <w:szCs w:val="24"/>
          <w:highlight w:val="none"/>
          <w:lang w:bidi="ar-SA"/>
        </w:rPr>
        <w:t xml:space="preserve">月</w:t>
      </w:r>
      <w:r>
        <w:rPr>
          <w:rFonts w:hint="eastAsia" w:ascii="宋体" w:hAnsi="宋体" w:cs="宋体"/>
          <w:b w:val="0"/>
          <w:color w:val="auto"/>
          <w:sz w:val="24"/>
          <w:szCs w:val="24"/>
          <w:highlight w:val="none"/>
          <w:lang w:val="en-US" w:eastAsia="zh-CN" w:bidi="ar-SA"/>
        </w:rPr>
        <w:t xml:space="preserve">31</w:t>
      </w:r>
      <w:r>
        <w:rPr>
          <w:rFonts w:hint="eastAsia" w:ascii="宋体" w:hAnsi="宋体" w:eastAsia="宋体" w:cs="宋体"/>
          <w:b w:val="0"/>
          <w:color w:val="auto"/>
          <w:sz w:val="24"/>
          <w:szCs w:val="24"/>
          <w:highlight w:val="none"/>
          <w:lang w:bidi="ar-SA"/>
        </w:rPr>
        <w:t xml:space="preserve">日09点00分（北京时间）</w:t>
      </w:r>
      <w:r/>
    </w:p>
    <w:p>
      <w:pPr>
        <w:pStyle w:val="748"/>
        <w:numPr>
          <w:ilvl w:val="0"/>
          <w:numId w:val="0"/>
        </w:numPr>
        <w:ind w:left="0" w:firstLine="480"/>
        <w:rPr>
          <w:rFonts w:hint="eastAsia" w:ascii="宋体" w:hAnsi="宋体" w:eastAsia="宋体" w:cs="宋体"/>
          <w:b w:val="0"/>
          <w:color w:val="auto"/>
          <w:highlight w:val="none"/>
        </w:rPr>
      </w:pPr>
      <w:r>
        <w:rPr>
          <w:rFonts w:hint="eastAsia" w:ascii="宋体" w:hAnsi="宋体" w:eastAsia="宋体" w:cs="宋体"/>
          <w:b w:val="0"/>
          <w:color w:val="auto"/>
          <w:sz w:val="24"/>
          <w:szCs w:val="24"/>
          <w:highlight w:val="none"/>
          <w:lang w:bidi="ar-SA"/>
        </w:rPr>
        <w:t xml:space="preserve">2.地点：“苏采云”政府采购交易系统网上开标大厅。</w:t>
      </w:r>
      <w:r/>
    </w:p>
    <w:p>
      <w:pPr>
        <w:pStyle w:val="736"/>
        <w:numPr>
          <w:ilvl w:val="0"/>
          <w:numId w:val="0"/>
        </w:numPr>
        <w:ind w:left="0" w:firstLine="0"/>
        <w:rPr>
          <w:rFonts w:hint="eastAsia" w:ascii="宋体" w:hAnsi="宋体" w:eastAsia="宋体" w:cs="宋体"/>
          <w:b w:val="0"/>
          <w:color w:val="auto"/>
          <w:highlight w:val="none"/>
        </w:rPr>
      </w:pPr>
      <w:r/>
      <w:bookmarkStart w:id="51" w:name="_Toc35393794"/>
      <w:r/>
      <w:bookmarkStart w:id="52" w:name="_Toc35393625"/>
      <w:r/>
      <w:bookmarkStart w:id="53" w:name="_Toc38985267"/>
      <w:r/>
      <w:bookmarkStart w:id="54" w:name="_Toc28359007"/>
      <w:r/>
      <w:bookmarkStart w:id="55" w:name="_Toc28359084"/>
      <w:r>
        <w:rPr>
          <w:rFonts w:hint="eastAsia" w:ascii="宋体" w:hAnsi="宋体" w:eastAsia="宋体" w:cs="宋体"/>
          <w:b w:val="0"/>
          <w:color w:val="auto"/>
          <w:sz w:val="34"/>
          <w:szCs w:val="21"/>
          <w:highlight w:val="none"/>
          <w:lang w:val="en-US" w:eastAsia="zh-CN" w:bidi="ar-SA"/>
        </w:rPr>
        <w:t xml:space="preserve">五、</w:t>
      </w:r>
      <w:r>
        <w:rPr>
          <w:rFonts w:hint="eastAsia" w:ascii="宋体" w:hAnsi="宋体" w:eastAsia="宋体" w:cs="宋体"/>
          <w:color w:val="auto"/>
          <w:highlight w:val="none"/>
        </w:rPr>
        <w:t xml:space="preserve">公告期限</w:t>
      </w:r>
      <w:bookmarkEnd w:id="51"/>
      <w:r/>
      <w:bookmarkEnd w:id="52"/>
      <w:r/>
      <w:bookmarkEnd w:id="53"/>
      <w:r/>
      <w:bookmarkEnd w:id="54"/>
      <w:r/>
      <w:bookmarkEnd w:id="55"/>
      <w:r/>
      <w:r/>
    </w:p>
    <w:p>
      <w:pPr>
        <w:pStyle w:val="748"/>
        <w:rPr>
          <w:rFonts w:hint="eastAsia" w:ascii="宋体" w:hAnsi="宋体" w:eastAsia="宋体" w:cs="宋体"/>
          <w:color w:val="auto"/>
          <w:highlight w:val="none"/>
        </w:rPr>
      </w:pPr>
      <w:r/>
      <w:bookmarkStart w:id="56" w:name="_Toc38985268"/>
      <w:r/>
      <w:bookmarkStart w:id="57" w:name="_Toc35393795"/>
      <w:r/>
      <w:bookmarkStart w:id="58" w:name="_Toc35393626"/>
      <w:r>
        <w:rPr>
          <w:rFonts w:hint="eastAsia" w:ascii="宋体" w:hAnsi="宋体" w:eastAsia="宋体" w:cs="宋体"/>
          <w:color w:val="auto"/>
          <w:highlight w:val="none"/>
        </w:rPr>
        <w:t xml:space="preserve">自本公告发布之日起5个工作日。</w:t>
      </w:r>
      <w:r/>
    </w:p>
    <w:p>
      <w:pPr>
        <w:pStyle w:val="736"/>
        <w:numPr>
          <w:ilvl w:val="0"/>
          <w:numId w:val="0"/>
        </w:numPr>
        <w:ind w:left="0" w:firstLine="0"/>
        <w:rPr>
          <w:rFonts w:hint="eastAsia" w:ascii="宋体" w:hAnsi="宋体" w:eastAsia="宋体" w:cs="宋体"/>
          <w:b w:val="0"/>
          <w:color w:val="auto"/>
          <w:highlight w:val="none"/>
        </w:rPr>
      </w:pPr>
      <w:r>
        <w:rPr>
          <w:rFonts w:hint="eastAsia" w:ascii="宋体" w:hAnsi="宋体" w:eastAsia="宋体" w:cs="宋体"/>
          <w:b w:val="0"/>
          <w:color w:val="auto"/>
          <w:sz w:val="34"/>
          <w:szCs w:val="21"/>
          <w:highlight w:val="none"/>
          <w:lang w:val="en-US" w:eastAsia="zh-CN" w:bidi="ar-SA"/>
        </w:rPr>
        <w:t xml:space="preserve">六、</w:t>
      </w:r>
      <w:r>
        <w:rPr>
          <w:rFonts w:hint="eastAsia" w:ascii="宋体" w:hAnsi="宋体" w:eastAsia="宋体" w:cs="宋体"/>
          <w:color w:val="auto"/>
          <w:highlight w:val="none"/>
        </w:rPr>
        <w:t xml:space="preserve">其他补充事宜</w:t>
      </w:r>
      <w:bookmarkEnd w:id="56"/>
      <w:r/>
      <w:bookmarkEnd w:id="57"/>
      <w:r/>
      <w:bookmarkEnd w:id="58"/>
      <w:r/>
      <w:r/>
    </w:p>
    <w:p>
      <w:pPr>
        <w:pStyle w:val="979"/>
        <w:ind w:firstLine="480"/>
        <w:jc w:val="both"/>
        <w:spacing w:before="0" w:beforeAutospacing="0" w:after="0" w:afterAutospacing="0" w:line="440" w:lineRule="exact"/>
        <w:rPr>
          <w:rFonts w:hint="eastAsia" w:ascii="宋体" w:hAnsi="宋体" w:eastAsia="宋体" w:cs="宋体"/>
          <w:color w:val="auto"/>
          <w:highlight w:val="none"/>
          <w:lang w:bidi="ar-SA"/>
        </w:rPr>
      </w:pPr>
      <w:r/>
      <w:bookmarkStart w:id="59" w:name="EB64e1f522fd8c43fcb4d3ba471386b3e7"/>
      <w:r/>
      <w:bookmarkStart w:id="60" w:name="_Toc35393627"/>
      <w:r/>
      <w:bookmarkStart w:id="61" w:name="_Toc28359008"/>
      <w:r/>
      <w:bookmarkStart w:id="62" w:name="_Toc28359085"/>
      <w:r/>
      <w:bookmarkStart w:id="63" w:name="_Toc38985269"/>
      <w:r/>
      <w:bookmarkStart w:id="64" w:name="_Toc35393796"/>
      <w:r>
        <w:rPr>
          <w:rFonts w:hint="eastAsia" w:ascii="宋体" w:hAnsi="宋体" w:eastAsia="宋体" w:cs="宋体"/>
          <w:color w:val="auto"/>
          <w:highlight w:val="none"/>
          <w:shd w:val="clear" w:color="auto" w:fill="ffffff"/>
          <w:lang w:bidi="ar-SA"/>
        </w:rPr>
        <w:t xml:space="preserve">1.财政部门监督电话：</w:t>
      </w:r>
      <w:r>
        <w:rPr>
          <w:rFonts w:hint="eastAsia" w:ascii="宋体" w:hAnsi="宋体" w:eastAsia="宋体" w:cs="宋体"/>
          <w:color w:val="auto"/>
          <w:highlight w:val="none"/>
          <w:lang w:bidi="ar-SA"/>
        </w:rPr>
        <w:t xml:space="preserve">0527-88359233</w:t>
      </w:r>
      <w:r>
        <w:rPr>
          <w:rFonts w:hint="eastAsia" w:ascii="宋体" w:hAnsi="宋体" w:eastAsia="宋体" w:cs="宋体"/>
          <w:color w:val="auto"/>
          <w:highlight w:val="none"/>
          <w:shd w:val="clear" w:color="auto" w:fill="ffffff"/>
          <w:lang w:bidi="ar-SA"/>
        </w:rPr>
        <w:t xml:space="preserve">。</w:t>
      </w:r>
      <w:bookmarkEnd w:id="59"/>
      <w:r/>
      <w:r/>
    </w:p>
    <w:p>
      <w:pPr>
        <w:pStyle w:val="979"/>
        <w:ind w:firstLine="480"/>
        <w:jc w:val="both"/>
        <w:spacing w:before="0" w:beforeAutospacing="0" w:after="0" w:afterAutospacing="0" w:line="440" w:lineRule="exact"/>
        <w:rPr>
          <w:rFonts w:hint="eastAsia" w:ascii="宋体" w:hAnsi="宋体" w:eastAsia="宋体" w:cs="宋体"/>
          <w:color w:val="auto"/>
          <w:highlight w:val="none"/>
          <w:lang w:bidi="ar-SA"/>
        </w:rPr>
      </w:pPr>
      <w:r>
        <w:rPr>
          <w:rFonts w:hint="eastAsia" w:ascii="宋体" w:hAnsi="宋体" w:eastAsia="宋体" w:cs="宋体"/>
          <w:color w:val="auto"/>
          <w:highlight w:val="none"/>
          <w:shd w:val="clear" w:color="auto" w:fill="ffffff"/>
          <w:lang w:bidi="ar-SA"/>
        </w:rPr>
        <w:t xml:space="preserve">2.“CA”数字证书办理：“苏采云”系统目前仅支持“苏采云”系统下的意源CA。省内各地区办理的“苏采云”系统下的意源CA全省通用。宿迁地区CA数字证书办理联系方式：18351098172。</w:t>
      </w:r>
      <w:r/>
    </w:p>
    <w:p>
      <w:pPr>
        <w:pStyle w:val="979"/>
        <w:ind w:firstLine="480"/>
        <w:spacing w:before="0" w:beforeAutospacing="0" w:after="0" w:afterAutospacing="0" w:line="440" w:lineRule="exact"/>
        <w:rPr>
          <w:rFonts w:hint="eastAsia" w:ascii="宋体" w:hAnsi="宋体" w:eastAsia="宋体" w:cs="宋体"/>
          <w:color w:val="auto"/>
          <w:highlight w:val="none"/>
          <w:lang w:bidi="ar-SA"/>
        </w:rPr>
      </w:pPr>
      <w:r>
        <w:rPr>
          <w:rFonts w:hint="eastAsia" w:ascii="宋体" w:hAnsi="宋体" w:eastAsia="宋体" w:cs="宋体"/>
          <w:color w:val="auto"/>
          <w:highlight w:val="none"/>
          <w:shd w:val="clear" w:color="auto" w:fill="ffffff"/>
          <w:lang w:bidi="ar-SA"/>
        </w:rPr>
        <w:t xml:space="preserve">3.宿迁地区“苏采云”技术支持客服电话：0527-84363067、0519-86722806。</w:t>
      </w:r>
      <w:r/>
    </w:p>
    <w:p>
      <w:pPr>
        <w:pStyle w:val="979"/>
        <w:ind w:firstLine="482"/>
        <w:spacing w:before="0" w:beforeAutospacing="0" w:after="0" w:afterAutospacing="0" w:line="440" w:lineRule="exact"/>
        <w:rPr>
          <w:rFonts w:hint="eastAsia" w:ascii="宋体" w:hAnsi="宋体" w:eastAsia="宋体" w:cs="宋体"/>
          <w:color w:val="auto"/>
          <w:highlight w:val="none"/>
          <w:lang w:bidi="ar-SA"/>
        </w:rPr>
      </w:pPr>
      <w:r>
        <w:rPr>
          <w:rFonts w:hint="eastAsia" w:ascii="宋体" w:hAnsi="宋体" w:eastAsia="宋体" w:cs="宋体"/>
          <w:color w:val="auto"/>
          <w:highlight w:val="none"/>
          <w:shd w:val="clear" w:color="auto" w:fill="ffffff"/>
          <w:lang w:bidi="ar-SA"/>
        </w:rPr>
        <w:t xml:space="preserve">4.投标人通过苏采云系统参与政府采购项目，相关操作手册详见链接：http://www.ccgp-jiangsu.gov.cn/jiangsu/zlxz/ee/ee3a4bc5a3454aa2b0d9312230633ce9.html。</w:t>
      </w:r>
      <w:r/>
    </w:p>
    <w:p>
      <w:pPr>
        <w:pStyle w:val="979"/>
        <w:ind w:firstLine="480"/>
        <w:jc w:val="both"/>
        <w:spacing w:before="0" w:beforeAutospacing="0" w:after="0" w:afterAutospacing="0" w:line="440" w:lineRule="exact"/>
        <w:rPr>
          <w:rFonts w:hint="eastAsia" w:ascii="宋体" w:hAnsi="宋体" w:eastAsia="宋体" w:cs="宋体"/>
          <w:color w:val="auto"/>
          <w:highlight w:val="none"/>
          <w:lang w:bidi="ar-SA"/>
        </w:rPr>
      </w:pPr>
      <w:r>
        <w:rPr>
          <w:rFonts w:hint="eastAsia" w:ascii="宋体" w:hAnsi="宋体" w:eastAsia="宋体" w:cs="宋体"/>
          <w:color w:val="auto"/>
          <w:highlight w:val="none"/>
          <w:shd w:val="clear" w:color="auto" w:fill="ffffff"/>
          <w:lang w:bidi="ar-SA"/>
        </w:rPr>
        <w:t xml:space="preserve">5.现场勘察及答疑：本项目不组织集中勘察及答疑，投标人如对采购需求有疑问，请咨询采购单位联系人。</w:t>
      </w:r>
      <w:r/>
    </w:p>
    <w:p>
      <w:pPr>
        <w:pStyle w:val="748"/>
        <w:numPr>
          <w:ilvl w:val="0"/>
          <w:numId w:val="0"/>
        </w:numPr>
        <w:ind w:left="0" w:firstLine="480"/>
        <w:rPr>
          <w:rFonts w:hint="eastAsia" w:ascii="宋体" w:hAnsi="宋体" w:eastAsia="宋体" w:cs="宋体"/>
          <w:b w:val="0"/>
          <w:color w:val="auto"/>
          <w:highlight w:val="none"/>
        </w:rPr>
      </w:pPr>
      <w:r>
        <w:rPr>
          <w:rFonts w:hint="eastAsia" w:ascii="宋体" w:hAnsi="宋体" w:eastAsia="宋体" w:cs="宋体"/>
          <w:color w:val="auto"/>
          <w:highlight w:val="none"/>
          <w:shd w:val="clear" w:color="auto" w:fill="ffffff"/>
          <w:lang w:bidi="ar-SA"/>
        </w:rPr>
        <w:t xml:space="preserve">6.有关本次招标的事项若存在变动或修改，敬请及时关注“宿迁市政府采购网”等平台更正公告</w:t>
      </w:r>
      <w:r>
        <w:rPr>
          <w:rFonts w:hint="eastAsia" w:ascii="宋体" w:hAnsi="宋体" w:eastAsia="宋体" w:cs="宋体"/>
          <w:color w:val="auto"/>
          <w:highlight w:val="none"/>
        </w:rPr>
        <w:t xml:space="preserve">。 </w:t>
      </w:r>
      <w:r/>
    </w:p>
    <w:p>
      <w:pPr>
        <w:pStyle w:val="736"/>
        <w:numPr>
          <w:ilvl w:val="0"/>
          <w:numId w:val="0"/>
        </w:numPr>
        <w:ind w:left="0" w:firstLine="0"/>
        <w:rPr>
          <w:rFonts w:hint="eastAsia" w:ascii="宋体" w:hAnsi="宋体" w:eastAsia="宋体" w:cs="宋体"/>
          <w:b w:val="0"/>
          <w:color w:val="auto"/>
          <w:highlight w:val="none"/>
        </w:rPr>
      </w:pPr>
      <w:r>
        <w:rPr>
          <w:rFonts w:hint="eastAsia" w:ascii="宋体" w:hAnsi="宋体" w:eastAsia="宋体" w:cs="宋体"/>
          <w:b w:val="0"/>
          <w:color w:val="auto"/>
          <w:sz w:val="34"/>
          <w:szCs w:val="21"/>
          <w:highlight w:val="none"/>
          <w:lang w:val="en-US" w:eastAsia="zh-CN" w:bidi="ar-SA"/>
        </w:rPr>
        <w:t xml:space="preserve">七、</w:t>
      </w:r>
      <w:r>
        <w:rPr>
          <w:rFonts w:hint="eastAsia" w:ascii="宋体" w:hAnsi="宋体" w:eastAsia="宋体" w:cs="宋体"/>
          <w:color w:val="auto"/>
          <w:highlight w:val="none"/>
        </w:rPr>
        <w:t xml:space="preserve">本次招标联系方式</w:t>
      </w:r>
      <w:bookmarkEnd w:id="60"/>
      <w:r/>
      <w:bookmarkEnd w:id="61"/>
      <w:r/>
      <w:bookmarkEnd w:id="62"/>
      <w:r/>
      <w:bookmarkEnd w:id="63"/>
      <w:r/>
      <w:bookmarkEnd w:id="64"/>
      <w:r/>
      <w:r/>
    </w:p>
    <w:p>
      <w:pPr>
        <w:pStyle w:val="737"/>
        <w:numPr>
          <w:ilvl w:val="0"/>
          <w:numId w:val="0"/>
        </w:numPr>
        <w:ind w:left="0" w:firstLine="0"/>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bidi="ar-SA"/>
        </w:rPr>
        <w:t xml:space="preserve">采购人信息</w:t>
      </w:r>
      <w:r/>
    </w:p>
    <w:p>
      <w:pPr>
        <w:pStyle w:val="74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名 称：泗洪县财政局</w:t>
      </w:r>
      <w:r/>
    </w:p>
    <w:p>
      <w:pPr>
        <w:pStyle w:val="74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地址：</w:t>
      </w:r>
      <w:bookmarkStart w:id="65" w:name="EB56584df6d7a94fbba4fdfdc5b0e454cb"/>
      <w:r>
        <w:rPr>
          <w:rFonts w:hint="eastAsia" w:ascii="宋体" w:hAnsi="宋体" w:eastAsia="宋体" w:cs="宋体"/>
          <w:color w:val="auto"/>
          <w:sz w:val="24"/>
          <w:szCs w:val="24"/>
          <w:highlight w:val="none"/>
          <w:lang w:val="en-US" w:eastAsia="zh-CN" w:bidi="ar-SA"/>
        </w:rPr>
        <w:t xml:space="preserve">泗洪县泗州东大街15号财政局1206办公室</w:t>
      </w:r>
      <w:bookmarkEnd w:id="65"/>
      <w:r/>
      <w:r/>
    </w:p>
    <w:p>
      <w:pPr>
        <w:pStyle w:val="74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联系人：宋阳康 </w:t>
      </w:r>
      <w:r/>
    </w:p>
    <w:p>
      <w:pPr>
        <w:pStyle w:val="74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联系方式：</w:t>
      </w:r>
      <w:bookmarkStart w:id="66" w:name="_Toc28359086"/>
      <w:r/>
      <w:bookmarkStart w:id="67" w:name="_Toc28359009"/>
      <w:r>
        <w:rPr>
          <w:rFonts w:hint="eastAsia" w:ascii="宋体" w:hAnsi="宋体" w:eastAsia="宋体" w:cs="宋体"/>
          <w:color w:val="auto"/>
          <w:sz w:val="24"/>
          <w:szCs w:val="24"/>
          <w:highlight w:val="none"/>
          <w:lang w:val="en-US" w:eastAsia="zh-CN" w:bidi="ar-SA"/>
        </w:rPr>
        <w:t xml:space="preserve">0527-80791033</w:t>
      </w:r>
      <w:bookmarkEnd w:id="66"/>
      <w:r/>
      <w:bookmarkEnd w:id="67"/>
      <w:r/>
      <w:r/>
    </w:p>
    <w:p>
      <w:pPr>
        <w:pStyle w:val="737"/>
        <w:numPr>
          <w:ilvl w:val="0"/>
          <w:numId w:val="0"/>
        </w:numPr>
        <w:ind w:left="0" w:firstLine="0"/>
        <w:widowControl/>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2.</w:t>
      </w:r>
      <w:r>
        <w:rPr>
          <w:rFonts w:hint="eastAsia" w:ascii="宋体" w:hAnsi="宋体" w:eastAsia="宋体" w:cs="宋体"/>
          <w:color w:val="auto"/>
          <w:sz w:val="24"/>
          <w:szCs w:val="24"/>
          <w:highlight w:val="none"/>
          <w:lang w:val="en-US" w:eastAsia="zh-CN" w:bidi="ar-SA"/>
        </w:rPr>
        <w:t xml:space="preserve">采购代理机构信息</w:t>
      </w:r>
      <w:r/>
    </w:p>
    <w:p>
      <w:pPr>
        <w:pStyle w:val="74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名 称：江苏普和建设项目咨询有限公司</w:t>
      </w:r>
      <w:r/>
    </w:p>
    <w:p>
      <w:pPr>
        <w:pStyle w:val="74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地址：泗洪县和谐路永昌财富广场4008室</w:t>
      </w:r>
      <w:r/>
    </w:p>
    <w:p>
      <w:pPr>
        <w:pStyle w:val="74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联系人：罗浩林 </w:t>
      </w:r>
      <w:r/>
    </w:p>
    <w:p>
      <w:pPr>
        <w:pStyle w:val="748"/>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bidi="ar-SA"/>
        </w:rPr>
        <w:t xml:space="preserve">联系方式：</w:t>
      </w:r>
      <w:bookmarkStart w:id="68" w:name="_Toc28359087"/>
      <w:r/>
      <w:bookmarkStart w:id="69" w:name="_Toc28359010"/>
      <w:r>
        <w:rPr>
          <w:rFonts w:hint="eastAsia" w:ascii="宋体" w:hAnsi="宋体" w:eastAsia="宋体" w:cs="宋体"/>
          <w:color w:val="auto"/>
          <w:sz w:val="24"/>
          <w:szCs w:val="24"/>
          <w:highlight w:val="none"/>
          <w:lang w:val="en-US" w:eastAsia="zh-CN" w:bidi="ar-SA"/>
        </w:rPr>
        <w:t xml:space="preserve">17552661415</w:t>
      </w:r>
      <w:bookmarkEnd w:id="68"/>
      <w:r/>
      <w:bookmarkEnd w:id="69"/>
      <w:r/>
      <w:r/>
    </w:p>
    <w:p>
      <w:pPr>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919"/>
        <w:jc w:val="center"/>
        <w:pageBreakBefore w:val="0"/>
        <w:spacing w:before="0" w:beforeAutospacing="0" w:after="0" w:afterAutospacing="0" w:line="440" w:lineRule="exact"/>
        <w:rPr>
          <w:rFonts w:hint="eastAsia" w:ascii="仿宋" w:hAnsi="仿宋" w:eastAsia="仿宋" w:cs="仿宋"/>
          <w:b w:val="0"/>
          <w:bCs w:val="0"/>
          <w:color w:val="auto"/>
          <w:highlight w:val="none"/>
        </w:rPr>
      </w:pPr>
      <w:r>
        <w:rPr>
          <w:rFonts w:hint="eastAsia" w:ascii="仿宋" w:hAnsi="仿宋" w:eastAsia="仿宋" w:cs="仿宋"/>
          <w:color w:val="auto"/>
          <w:highlight w:val="none"/>
        </w:rPr>
        <w:t xml:space="preserve">第二章  </w:t>
      </w:r>
      <w:bookmarkEnd w:id="0"/>
      <w:r/>
      <w:bookmarkEnd w:id="1"/>
      <w:r/>
      <w:bookmarkEnd w:id="2"/>
      <w:r/>
      <w:bookmarkEnd w:id="3"/>
      <w:r/>
      <w:bookmarkEnd w:id="4"/>
      <w:r/>
      <w:bookmarkEnd w:id="5"/>
      <w:r/>
      <w:bookmarkStart w:id="70" w:name="_Toc16938518"/>
      <w:r/>
      <w:bookmarkStart w:id="71" w:name="_Toc20823274"/>
      <w:r/>
      <w:bookmarkStart w:id="72" w:name="_Toc120614213"/>
      <w:r/>
      <w:bookmarkStart w:id="73" w:name="_Toc513029202"/>
      <w:r>
        <w:rPr>
          <w:rFonts w:hint="eastAsia" w:ascii="仿宋" w:hAnsi="仿宋" w:eastAsia="仿宋" w:cs="仿宋"/>
          <w:color w:val="auto"/>
          <w:highlight w:val="none"/>
        </w:rPr>
        <w:t xml:space="preserve">投标人须知</w:t>
      </w:r>
      <w:bookmarkEnd w:id="70"/>
      <w:r/>
      <w:bookmarkEnd w:id="71"/>
      <w:r/>
      <w:bookmarkEnd w:id="72"/>
      <w:r/>
      <w:bookmarkEnd w:id="73"/>
      <w:r/>
      <w:r/>
    </w:p>
    <w:tbl>
      <w:tblPr>
        <w:tblStyle w:val="745"/>
        <w:tblpPr w:horzAnchor="page" w:tblpX="1530" w:vertAnchor="text" w:tblpY="228" w:leftFromText="180" w:topFromText="0" w:rightFromText="180" w:bottomFromText="0"/>
        <w:tblW w:w="9209"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8"/>
        <w:gridCol w:w="1772"/>
        <w:gridCol w:w="6579"/>
      </w:tblGrid>
      <w:tr>
        <w:trPr>
          <w:trHeight w:val="617"/>
        </w:trPr>
        <w:tc>
          <w:tcPr>
            <w:tcW w:w="858" w:type="dxa"/>
            <w:vAlign w:val="center"/>
            <w:textDirection w:val="lrTb"/>
            <w:noWrap/>
          </w:tcPr>
          <w:p>
            <w:pPr>
              <w:jc w:val="center"/>
              <w:pageBreakBefore w:val="0"/>
              <w:spacing w:beforeAutospacing="0" w:afterAutospacing="0" w:line="440" w:lineRule="exact"/>
              <w:rPr>
                <w:rFonts w:hint="eastAsia" w:ascii="宋体" w:hAnsi="宋体" w:eastAsia="宋体" w:cs="宋体"/>
                <w:b/>
                <w:color w:val="auto"/>
                <w:sz w:val="24"/>
                <w:highlight w:val="none"/>
                <w:lang w:bidi="ar-SA"/>
              </w:rPr>
            </w:pPr>
            <w:r/>
            <w:bookmarkStart w:id="74" w:name="_Toc513029203"/>
            <w:r/>
            <w:bookmarkStart w:id="75" w:name="_Toc20823275"/>
            <w:r/>
            <w:bookmarkStart w:id="76" w:name="_Toc16938519"/>
            <w:r/>
            <w:bookmarkStart w:id="77" w:name="_Toc120614214"/>
            <w:r>
              <w:rPr>
                <w:rFonts w:hint="eastAsia" w:ascii="宋体" w:hAnsi="宋体" w:eastAsia="宋体" w:cs="宋体"/>
                <w:b/>
                <w:color w:val="auto"/>
                <w:sz w:val="24"/>
                <w:highlight w:val="none"/>
                <w:lang w:bidi="ar-SA"/>
              </w:rPr>
              <w:t xml:space="preserve">序号</w:t>
            </w:r>
            <w:r/>
          </w:p>
        </w:tc>
        <w:tc>
          <w:tcPr>
            <w:tcW w:w="1772" w:type="dxa"/>
            <w:vAlign w:val="center"/>
            <w:textDirection w:val="lrTb"/>
            <w:noWrap/>
          </w:tcPr>
          <w:p>
            <w:pPr>
              <w:jc w:val="center"/>
              <w:pageBreakBefore w:val="0"/>
              <w:spacing w:beforeAutospacing="0" w:afterAutospacing="0" w:line="440" w:lineRule="exact"/>
              <w:rPr>
                <w:rFonts w:hint="eastAsia" w:ascii="宋体" w:hAnsi="宋体" w:eastAsia="宋体" w:cs="宋体"/>
                <w:b/>
                <w:color w:val="auto"/>
                <w:sz w:val="24"/>
                <w:highlight w:val="none"/>
                <w:lang w:bidi="ar-SA"/>
              </w:rPr>
            </w:pPr>
            <w:r>
              <w:rPr>
                <w:rFonts w:hint="eastAsia" w:ascii="宋体" w:hAnsi="宋体" w:eastAsia="宋体" w:cs="宋体"/>
                <w:b/>
                <w:color w:val="auto"/>
                <w:sz w:val="24"/>
                <w:highlight w:val="none"/>
                <w:lang w:bidi="ar-SA"/>
              </w:rPr>
              <w:t xml:space="preserve">内容</w:t>
            </w:r>
            <w:r/>
          </w:p>
        </w:tc>
        <w:tc>
          <w:tcPr>
            <w:tcW w:w="6579" w:type="dxa"/>
            <w:vAlign w:val="center"/>
            <w:textDirection w:val="lrTb"/>
            <w:noWrap/>
          </w:tcPr>
          <w:p>
            <w:pPr>
              <w:jc w:val="center"/>
              <w:pageBreakBefore w:val="0"/>
              <w:spacing w:beforeAutospacing="0" w:afterAutospacing="0" w:line="440" w:lineRule="exact"/>
              <w:rPr>
                <w:rFonts w:hint="eastAsia" w:ascii="宋体" w:hAnsi="宋体" w:eastAsia="宋体" w:cs="宋体"/>
                <w:b/>
                <w:color w:val="auto"/>
                <w:sz w:val="24"/>
                <w:highlight w:val="none"/>
                <w:lang w:bidi="ar-SA"/>
              </w:rPr>
            </w:pPr>
            <w:r>
              <w:rPr>
                <w:rFonts w:hint="eastAsia" w:ascii="宋体" w:hAnsi="宋体" w:eastAsia="宋体" w:cs="宋体"/>
                <w:b/>
                <w:color w:val="auto"/>
                <w:sz w:val="24"/>
                <w:highlight w:val="none"/>
                <w:lang w:bidi="ar-SA"/>
              </w:rPr>
              <w:t xml:space="preserve">说明及要求</w:t>
            </w:r>
            <w:r/>
          </w:p>
        </w:tc>
      </w:tr>
      <w:tr>
        <w:trPr/>
        <w:tc>
          <w:tcPr>
            <w:tcW w:w="858" w:type="dxa"/>
            <w:vAlign w:val="center"/>
            <w:textDirection w:val="lrTb"/>
            <w:noWrap/>
          </w:tcPr>
          <w:p>
            <w:pPr>
              <w:jc w:val="center"/>
              <w:pageBreakBefore w:val="0"/>
              <w:spacing w:beforeAutospacing="0" w:afterAutospacing="0" w:line="440" w:lineRule="exact"/>
              <w:rPr>
                <w:rFonts w:hint="eastAsia" w:ascii="宋体" w:hAnsi="宋体" w:eastAsia="宋体" w:cs="宋体"/>
                <w:color w:val="auto"/>
                <w:sz w:val="24"/>
                <w:highlight w:val="none"/>
                <w:lang w:bidi="ar-SA"/>
              </w:rPr>
            </w:pPr>
            <w:r>
              <w:rPr>
                <w:rFonts w:hint="eastAsia" w:ascii="宋体" w:hAnsi="宋体" w:eastAsia="宋体" w:cs="宋体"/>
                <w:color w:val="auto"/>
                <w:sz w:val="24"/>
                <w:highlight w:val="none"/>
                <w:lang w:bidi="ar-SA"/>
              </w:rPr>
              <w:t xml:space="preserve">1</w:t>
            </w:r>
            <w:r/>
          </w:p>
        </w:tc>
        <w:tc>
          <w:tcPr>
            <w:tcW w:w="1772" w:type="dxa"/>
            <w:vAlign w:val="center"/>
            <w:textDirection w:val="lrTb"/>
            <w:noWrap/>
          </w:tcPr>
          <w:p>
            <w:pPr>
              <w:jc w:val="center"/>
              <w:pageBreakBefore w:val="0"/>
              <w:spacing w:beforeAutospacing="0" w:afterAutospacing="0" w:line="440" w:lineRule="exact"/>
              <w:rPr>
                <w:rFonts w:hint="eastAsia" w:ascii="宋体" w:hAnsi="宋体" w:eastAsia="宋体" w:cs="宋体"/>
                <w:color w:val="auto"/>
                <w:sz w:val="24"/>
                <w:highlight w:val="none"/>
                <w:lang w:bidi="ar-SA"/>
              </w:rPr>
            </w:pPr>
            <w:r>
              <w:rPr>
                <w:rFonts w:hint="eastAsia" w:ascii="宋体" w:hAnsi="宋体" w:eastAsia="宋体" w:cs="宋体"/>
                <w:color w:val="auto"/>
                <w:sz w:val="24"/>
                <w:highlight w:val="none"/>
                <w:lang w:bidi="ar-SA"/>
              </w:rPr>
              <w:t xml:space="preserve">项目属性</w:t>
            </w:r>
            <w:r/>
          </w:p>
        </w:tc>
        <w:tc>
          <w:tcPr>
            <w:tcW w:w="6579" w:type="dxa"/>
            <w:vAlign w:val="center"/>
            <w:textDirection w:val="lrTb"/>
            <w:noWrap/>
          </w:tcPr>
          <w:p>
            <w:pPr>
              <w:jc w:val="left"/>
              <w:pageBreakBefore w:val="0"/>
              <w:spacing w:beforeAutospacing="0" w:afterAutospacing="0" w:line="440" w:lineRule="exact"/>
              <w:rPr>
                <w:rFonts w:hint="eastAsia" w:ascii="宋体" w:hAnsi="宋体" w:eastAsia="宋体" w:cs="宋体"/>
                <w:color w:val="auto"/>
                <w:sz w:val="24"/>
                <w:highlight w:val="none"/>
                <w:lang w:bidi="ar-SA"/>
              </w:rPr>
            </w:pPr>
            <w:r>
              <w:rPr>
                <w:rFonts w:hint="eastAsia" w:ascii="宋体" w:hAnsi="宋体" w:eastAsia="宋体" w:cs="宋体"/>
                <w:color w:val="auto"/>
                <w:sz w:val="24"/>
                <w:highlight w:val="none"/>
                <w:lang w:bidi="ar-SA"/>
              </w:rPr>
              <w:t xml:space="preserve">本项目属性按以下第</w:t>
            </w:r>
            <w:r>
              <w:rPr>
                <w:rFonts w:hint="eastAsia" w:ascii="宋体" w:hAnsi="宋体" w:eastAsia="宋体" w:cs="宋体"/>
                <w:color w:val="auto"/>
                <w:sz w:val="24"/>
                <w:highlight w:val="none"/>
                <w:u w:val="single"/>
                <w:lang w:val="en-US" w:eastAsia="zh-CN" w:bidi="ar-SA"/>
              </w:rPr>
              <w:t xml:space="preserve">2</w:t>
            </w:r>
            <w:r>
              <w:rPr>
                <w:rFonts w:hint="eastAsia" w:ascii="宋体" w:hAnsi="宋体" w:eastAsia="宋体" w:cs="宋体"/>
                <w:color w:val="auto"/>
                <w:sz w:val="24"/>
                <w:highlight w:val="none"/>
                <w:lang w:bidi="ar-SA"/>
              </w:rPr>
              <w:t xml:space="preserve">种确定：</w:t>
            </w:r>
            <w:r/>
          </w:p>
          <w:p>
            <w:pPr>
              <w:jc w:val="left"/>
              <w:pageBreakBefore w:val="0"/>
              <w:spacing w:beforeAutospacing="0" w:afterAutospacing="0" w:line="440" w:lineRule="exact"/>
              <w:rPr>
                <w:rFonts w:hint="eastAsia" w:ascii="宋体" w:hAnsi="宋体" w:eastAsia="宋体" w:cs="宋体"/>
                <w:color w:val="auto"/>
                <w:sz w:val="24"/>
                <w:highlight w:val="none"/>
                <w:lang w:bidi="ar-SA"/>
              </w:rPr>
            </w:pPr>
            <w:r>
              <w:rPr>
                <w:rFonts w:hint="eastAsia" w:ascii="宋体" w:hAnsi="宋体" w:eastAsia="宋体" w:cs="宋体"/>
                <w:color w:val="auto"/>
                <w:sz w:val="24"/>
                <w:highlight w:val="none"/>
                <w:lang w:bidi="ar-SA"/>
              </w:rPr>
              <w:t xml:space="preserve">1.货物采购；2.服务采购；3.工程采购。</w:t>
            </w:r>
            <w:r/>
          </w:p>
        </w:tc>
      </w:tr>
      <w:tr>
        <w:trPr>
          <w:trHeight w:val="680"/>
        </w:trPr>
        <w:tc>
          <w:tcPr>
            <w:tcW w:w="858" w:type="dxa"/>
            <w:vAlign w:val="center"/>
            <w:textDirection w:val="lrTb"/>
            <w:noWrap/>
          </w:tcPr>
          <w:p>
            <w:pPr>
              <w:jc w:val="center"/>
              <w:pageBreakBefore w:val="0"/>
              <w:spacing w:beforeAutospacing="0" w:afterAutospacing="0" w:line="440" w:lineRule="exact"/>
              <w:rPr>
                <w:rFonts w:hint="eastAsia" w:ascii="宋体" w:hAnsi="宋体" w:eastAsia="宋体" w:cs="宋体"/>
                <w:color w:val="auto"/>
                <w:sz w:val="24"/>
                <w:highlight w:val="none"/>
                <w:lang w:bidi="ar-SA"/>
              </w:rPr>
            </w:pPr>
            <w:r>
              <w:rPr>
                <w:rFonts w:hint="eastAsia" w:ascii="宋体" w:hAnsi="宋体" w:eastAsia="宋体" w:cs="宋体"/>
                <w:color w:val="auto"/>
                <w:sz w:val="24"/>
                <w:highlight w:val="none"/>
                <w:lang w:bidi="ar-SA"/>
              </w:rPr>
              <w:t xml:space="preserve">2</w:t>
            </w:r>
            <w:r/>
          </w:p>
        </w:tc>
        <w:tc>
          <w:tcPr>
            <w:tcW w:w="1772" w:type="dxa"/>
            <w:vAlign w:val="center"/>
            <w:textDirection w:val="lrTb"/>
            <w:noWrap/>
          </w:tcPr>
          <w:p>
            <w:pPr>
              <w:jc w:val="center"/>
              <w:pageBreakBefore w:val="0"/>
              <w:spacing w:beforeAutospacing="0" w:afterAutospacing="0" w:line="440" w:lineRule="exact"/>
              <w:rPr>
                <w:rFonts w:hint="eastAsia" w:ascii="宋体" w:hAnsi="宋体" w:eastAsia="宋体" w:cs="宋体"/>
                <w:color w:val="auto"/>
                <w:sz w:val="24"/>
                <w:highlight w:val="none"/>
                <w:lang w:bidi="ar-SA"/>
              </w:rPr>
            </w:pPr>
            <w:r>
              <w:rPr>
                <w:rFonts w:hint="eastAsia" w:ascii="宋体" w:hAnsi="宋体" w:eastAsia="宋体" w:cs="宋体"/>
                <w:color w:val="auto"/>
                <w:sz w:val="24"/>
                <w:highlight w:val="none"/>
                <w:lang w:bidi="ar-SA"/>
              </w:rPr>
              <w:t xml:space="preserve">投标有效期</w:t>
            </w:r>
            <w:r/>
          </w:p>
        </w:tc>
        <w:tc>
          <w:tcPr>
            <w:tcW w:w="6579" w:type="dxa"/>
            <w:vAlign w:val="center"/>
            <w:textDirection w:val="lrTb"/>
            <w:noWrap/>
          </w:tcPr>
          <w:p>
            <w:pPr>
              <w:jc w:val="left"/>
              <w:pageBreakBefore w:val="0"/>
              <w:spacing w:beforeAutospacing="0" w:afterAutospacing="0" w:line="440" w:lineRule="exact"/>
              <w:rPr>
                <w:rFonts w:hint="eastAsia" w:ascii="宋体" w:hAnsi="宋体" w:eastAsia="宋体" w:cs="宋体"/>
                <w:color w:val="auto"/>
                <w:sz w:val="24"/>
                <w:highlight w:val="none"/>
                <w:lang w:bidi="ar-SA"/>
              </w:rPr>
            </w:pPr>
            <w:r/>
            <w:bookmarkStart w:id="78" w:name="EBd40b5fb42f2944a3b45e579ce3941f02"/>
            <w:r/>
            <w:bookmarkEnd w:id="78"/>
            <w:r>
              <w:rPr>
                <w:rFonts w:hint="eastAsia" w:ascii="宋体" w:hAnsi="宋体" w:eastAsia="宋体" w:cs="宋体"/>
                <w:color w:val="auto"/>
                <w:sz w:val="24"/>
                <w:highlight w:val="none"/>
                <w:lang w:bidi="ar-SA"/>
              </w:rPr>
              <w:t xml:space="preserve">60日（从提交投标文件截止之日起算）</w:t>
            </w:r>
            <w:r/>
          </w:p>
        </w:tc>
      </w:tr>
      <w:tr>
        <w:trPr>
          <w:trHeight w:val="680"/>
        </w:trPr>
        <w:tc>
          <w:tcPr>
            <w:tcW w:w="858" w:type="dxa"/>
            <w:vAlign w:val="center"/>
            <w:textDirection w:val="lrTb"/>
            <w:noWrap/>
          </w:tcPr>
          <w:p>
            <w:pPr>
              <w:jc w:val="center"/>
              <w:pageBreakBefore w:val="0"/>
              <w:spacing w:beforeAutospacing="0" w:afterAutospacing="0" w:line="440" w:lineRule="exact"/>
              <w:rPr>
                <w:rFonts w:hint="eastAsia" w:ascii="宋体" w:hAnsi="宋体" w:eastAsia="宋体" w:cs="宋体"/>
                <w:color w:val="auto"/>
                <w:sz w:val="24"/>
                <w:highlight w:val="none"/>
                <w:lang w:bidi="ar-SA"/>
              </w:rPr>
            </w:pPr>
            <w:r>
              <w:rPr>
                <w:rFonts w:hint="eastAsia" w:ascii="宋体" w:hAnsi="宋体" w:eastAsia="宋体" w:cs="宋体"/>
                <w:color w:val="auto"/>
                <w:sz w:val="24"/>
                <w:highlight w:val="none"/>
                <w:lang w:bidi="ar-SA"/>
              </w:rPr>
              <w:t xml:space="preserve">3</w:t>
            </w:r>
            <w:r/>
          </w:p>
        </w:tc>
        <w:tc>
          <w:tcPr>
            <w:tcW w:w="1772" w:type="dxa"/>
            <w:vAlign w:val="center"/>
            <w:textDirection w:val="lrTb"/>
            <w:noWrap/>
          </w:tcPr>
          <w:p>
            <w:pPr>
              <w:jc w:val="center"/>
              <w:pageBreakBefore w:val="0"/>
              <w:spacing w:beforeAutospacing="0" w:afterAutospacing="0" w:line="440" w:lineRule="exact"/>
              <w:rPr>
                <w:rFonts w:hint="eastAsia" w:ascii="宋体" w:hAnsi="宋体" w:eastAsia="宋体" w:cs="宋体"/>
                <w:color w:val="auto"/>
                <w:sz w:val="24"/>
                <w:highlight w:val="none"/>
                <w:lang w:bidi="ar-SA"/>
              </w:rPr>
            </w:pPr>
            <w:r>
              <w:rPr>
                <w:rFonts w:hint="eastAsia" w:ascii="宋体" w:hAnsi="宋体" w:eastAsia="宋体" w:cs="宋体"/>
                <w:color w:val="auto"/>
                <w:sz w:val="24"/>
                <w:highlight w:val="none"/>
                <w:lang w:bidi="ar-SA"/>
              </w:rPr>
              <w:t xml:space="preserve">投标文件份数</w:t>
            </w:r>
            <w:r/>
          </w:p>
        </w:tc>
        <w:tc>
          <w:tcPr>
            <w:tcW w:w="6579" w:type="dxa"/>
            <w:vAlign w:val="center"/>
            <w:textDirection w:val="lrTb"/>
            <w:noWrap/>
          </w:tcPr>
          <w:p>
            <w:pPr>
              <w:jc w:val="left"/>
              <w:pageBreakBefore w:val="0"/>
              <w:spacing w:beforeAutospacing="0" w:afterAutospacing="0" w:line="440" w:lineRule="exact"/>
              <w:rPr>
                <w:rFonts w:hint="eastAsia" w:ascii="宋体" w:hAnsi="宋体" w:eastAsia="宋体" w:cs="宋体"/>
                <w:color w:val="auto"/>
                <w:sz w:val="24"/>
                <w:highlight w:val="none"/>
                <w:lang w:bidi="ar-SA"/>
              </w:rPr>
            </w:pPr>
            <w:r>
              <w:rPr>
                <w:rFonts w:hint="eastAsia" w:ascii="宋体" w:hAnsi="宋体" w:eastAsia="宋体" w:cs="宋体"/>
                <w:color w:val="auto"/>
                <w:sz w:val="24"/>
                <w:highlight w:val="none"/>
                <w:lang w:bidi="ar-SA"/>
              </w:rPr>
              <w:t xml:space="preserve">提交加密电子投标文件</w:t>
            </w:r>
            <w:r>
              <w:rPr>
                <w:rFonts w:hint="eastAsia" w:ascii="宋体" w:hAnsi="宋体" w:eastAsia="宋体" w:cs="宋体"/>
                <w:color w:val="auto"/>
                <w:sz w:val="24"/>
                <w:highlight w:val="none"/>
                <w:u w:val="single"/>
                <w:lang w:bidi="ar-SA"/>
              </w:rPr>
              <w:t xml:space="preserve">1</w:t>
            </w:r>
            <w:r>
              <w:rPr>
                <w:rFonts w:hint="eastAsia" w:ascii="宋体" w:hAnsi="宋体" w:eastAsia="宋体" w:cs="宋体"/>
                <w:color w:val="auto"/>
                <w:sz w:val="24"/>
                <w:highlight w:val="none"/>
                <w:lang w:bidi="ar-SA"/>
              </w:rPr>
              <w:t xml:space="preserve">份。</w:t>
            </w:r>
            <w:r/>
          </w:p>
        </w:tc>
      </w:tr>
      <w:tr>
        <w:trPr/>
        <w:tc>
          <w:tcPr>
            <w:tcW w:w="858" w:type="dxa"/>
            <w:vAlign w:val="center"/>
            <w:textDirection w:val="lrTb"/>
            <w:noWrap/>
          </w:tcPr>
          <w:p>
            <w:pPr>
              <w:jc w:val="center"/>
              <w:pageBreakBefore w:val="0"/>
              <w:spacing w:beforeAutospacing="0" w:afterAutospacing="0" w:line="440" w:lineRule="exact"/>
              <w:rPr>
                <w:rFonts w:hint="eastAsia" w:ascii="宋体" w:hAnsi="宋体" w:eastAsia="宋体" w:cs="宋体"/>
                <w:color w:val="auto"/>
                <w:sz w:val="24"/>
                <w:highlight w:val="none"/>
                <w:lang w:bidi="ar-SA"/>
              </w:rPr>
            </w:pPr>
            <w:r>
              <w:rPr>
                <w:rFonts w:hint="eastAsia" w:ascii="宋体" w:hAnsi="宋体" w:eastAsia="宋体" w:cs="宋体"/>
                <w:color w:val="auto"/>
                <w:sz w:val="24"/>
                <w:highlight w:val="none"/>
                <w:lang w:bidi="ar-SA"/>
              </w:rPr>
              <w:t xml:space="preserve">4</w:t>
            </w:r>
            <w:r/>
          </w:p>
        </w:tc>
        <w:tc>
          <w:tcPr>
            <w:tcW w:w="1772" w:type="dxa"/>
            <w:vAlign w:val="center"/>
            <w:textDirection w:val="lrTb"/>
            <w:noWrap/>
          </w:tcPr>
          <w:p>
            <w:pPr>
              <w:jc w:val="center"/>
              <w:pageBreakBefore w:val="0"/>
              <w:spacing w:beforeAutospacing="0" w:afterAutospacing="0" w:line="440" w:lineRule="exact"/>
              <w:rPr>
                <w:rFonts w:hint="eastAsia" w:ascii="宋体" w:hAnsi="宋体" w:eastAsia="宋体" w:cs="宋体"/>
                <w:color w:val="auto"/>
                <w:sz w:val="24"/>
                <w:highlight w:val="none"/>
                <w:lang w:bidi="ar-SA"/>
              </w:rPr>
            </w:pPr>
            <w:r>
              <w:rPr>
                <w:rFonts w:hint="eastAsia" w:ascii="宋体" w:hAnsi="宋体" w:eastAsia="宋体" w:cs="宋体"/>
                <w:color w:val="auto"/>
                <w:sz w:val="24"/>
                <w:highlight w:val="none"/>
                <w:lang w:bidi="ar-SA"/>
              </w:rPr>
              <w:t xml:space="preserve">开标</w:t>
            </w:r>
            <w:r/>
          </w:p>
        </w:tc>
        <w:tc>
          <w:tcPr>
            <w:tcW w:w="6579" w:type="dxa"/>
            <w:vAlign w:val="center"/>
            <w:textDirection w:val="lrTb"/>
            <w:noWrap/>
          </w:tcPr>
          <w:p>
            <w:pPr>
              <w:jc w:val="left"/>
              <w:pageBreakBefore w:val="0"/>
              <w:spacing w:beforeAutospacing="0" w:afterAutospacing="0" w:line="440" w:lineRule="exact"/>
              <w:rPr>
                <w:rFonts w:hint="eastAsia" w:ascii="宋体" w:hAnsi="宋体" w:eastAsia="宋体" w:cs="宋体"/>
                <w:color w:val="auto"/>
                <w:sz w:val="24"/>
                <w:highlight w:val="none"/>
                <w:lang w:bidi="ar-SA"/>
              </w:rPr>
            </w:pPr>
            <w:r>
              <w:rPr>
                <w:rFonts w:hint="eastAsia" w:ascii="宋体" w:hAnsi="宋体" w:eastAsia="宋体" w:cs="宋体"/>
                <w:color w:val="auto"/>
                <w:sz w:val="24"/>
                <w:highlight w:val="none"/>
                <w:lang w:bidi="ar-SA"/>
              </w:rPr>
              <w:t xml:space="preserve">“苏采云”政府采购交易系统网上开标大厅进行不见面开标。</w:t>
            </w:r>
            <w:r/>
          </w:p>
        </w:tc>
      </w:tr>
      <w:tr>
        <w:trPr>
          <w:trHeight w:val="90"/>
        </w:trPr>
        <w:tc>
          <w:tcPr>
            <w:tcW w:w="858" w:type="dxa"/>
            <w:vAlign w:val="center"/>
            <w:textDirection w:val="lrTb"/>
            <w:noWrap/>
          </w:tcPr>
          <w:p>
            <w:pPr>
              <w:jc w:val="center"/>
              <w:pageBreakBefore w:val="0"/>
              <w:spacing w:beforeAutospacing="0" w:afterAutospacing="0" w:line="440" w:lineRule="exact"/>
              <w:rPr>
                <w:rFonts w:hint="eastAsia" w:ascii="宋体" w:hAnsi="宋体" w:eastAsia="宋体" w:cs="宋体"/>
                <w:color w:val="auto"/>
                <w:sz w:val="24"/>
                <w:highlight w:val="none"/>
                <w:lang w:bidi="ar-SA"/>
              </w:rPr>
            </w:pPr>
            <w:r>
              <w:rPr>
                <w:rFonts w:hint="eastAsia" w:ascii="宋体" w:hAnsi="宋体" w:eastAsia="宋体" w:cs="宋体"/>
                <w:color w:val="auto"/>
                <w:sz w:val="24"/>
                <w:highlight w:val="none"/>
                <w:lang w:bidi="ar-SA"/>
              </w:rPr>
              <w:t xml:space="preserve">5</w:t>
            </w:r>
            <w:r/>
          </w:p>
        </w:tc>
        <w:tc>
          <w:tcPr>
            <w:tcW w:w="1772" w:type="dxa"/>
            <w:vAlign w:val="center"/>
            <w:textDirection w:val="lrTb"/>
            <w:noWrap/>
          </w:tcPr>
          <w:p>
            <w:pPr>
              <w:jc w:val="center"/>
              <w:pageBreakBefore w:val="0"/>
              <w:spacing w:beforeAutospacing="0" w:afterAutospacing="0" w:line="440" w:lineRule="exact"/>
              <w:rPr>
                <w:rFonts w:hint="eastAsia" w:ascii="宋体" w:hAnsi="宋体" w:eastAsia="宋体" w:cs="宋体"/>
                <w:color w:val="auto"/>
                <w:sz w:val="24"/>
                <w:highlight w:val="none"/>
                <w:lang w:bidi="ar-SA"/>
              </w:rPr>
            </w:pPr>
            <w:r>
              <w:rPr>
                <w:rFonts w:hint="eastAsia" w:ascii="宋体" w:hAnsi="宋体" w:eastAsia="宋体" w:cs="宋体"/>
                <w:color w:val="auto"/>
                <w:sz w:val="24"/>
                <w:highlight w:val="none"/>
                <w:lang w:bidi="ar-SA"/>
              </w:rPr>
              <w:t xml:space="preserve">进口产品</w:t>
            </w:r>
            <w:r/>
          </w:p>
        </w:tc>
        <w:tc>
          <w:tcPr>
            <w:tcW w:w="6579" w:type="dxa"/>
            <w:vAlign w:val="center"/>
            <w:textDirection w:val="lrTb"/>
            <w:noWrap/>
          </w:tcPr>
          <w:p>
            <w:pPr>
              <w:jc w:val="left"/>
              <w:pageBreakBefore w:val="0"/>
              <w:spacing w:beforeAutospacing="0" w:afterAutospacing="0" w:line="440" w:lineRule="exact"/>
              <w:rPr>
                <w:rFonts w:hint="eastAsia" w:ascii="宋体" w:hAnsi="宋体" w:eastAsia="宋体" w:cs="宋体"/>
                <w:color w:val="auto"/>
                <w:sz w:val="24"/>
                <w:highlight w:val="none"/>
                <w:lang w:bidi="ar-SA"/>
              </w:rPr>
            </w:pPr>
            <w:r>
              <w:rPr>
                <w:rFonts w:hint="eastAsia" w:ascii="宋体" w:hAnsi="宋体" w:eastAsia="宋体" w:cs="宋体"/>
                <w:color w:val="auto"/>
                <w:sz w:val="24"/>
                <w:highlight w:val="none"/>
                <w:lang w:bidi="ar-SA"/>
              </w:rPr>
              <w:t xml:space="preserve">按以下第</w:t>
            </w:r>
            <w:r>
              <w:rPr>
                <w:rFonts w:hint="eastAsia" w:ascii="宋体" w:hAnsi="宋体" w:eastAsia="宋体" w:cs="宋体"/>
                <w:color w:val="auto"/>
                <w:sz w:val="24"/>
                <w:highlight w:val="none"/>
                <w:u w:val="single"/>
                <w:lang w:bidi="ar-SA"/>
              </w:rPr>
              <w:t xml:space="preserve">2</w:t>
            </w:r>
            <w:r>
              <w:rPr>
                <w:rFonts w:hint="eastAsia" w:ascii="宋体" w:hAnsi="宋体" w:eastAsia="宋体" w:cs="宋体"/>
                <w:color w:val="auto"/>
                <w:sz w:val="24"/>
                <w:highlight w:val="none"/>
                <w:lang w:bidi="ar-SA"/>
              </w:rPr>
              <w:t xml:space="preserve">种方式确定：</w:t>
            </w:r>
            <w:r/>
          </w:p>
          <w:p>
            <w:pPr>
              <w:jc w:val="left"/>
              <w:pageBreakBefore w:val="0"/>
              <w:spacing w:beforeAutospacing="0" w:afterAutospacing="0" w:line="440" w:lineRule="exact"/>
              <w:widowControl/>
              <w:rPr>
                <w:rFonts w:hint="eastAsia" w:ascii="宋体" w:hAnsi="宋体" w:eastAsia="宋体" w:cs="宋体"/>
                <w:color w:val="auto"/>
                <w:sz w:val="24"/>
                <w:highlight w:val="none"/>
                <w:lang w:bidi="ar-SA"/>
              </w:rPr>
            </w:pPr>
            <w:r>
              <w:rPr>
                <w:rFonts w:hint="eastAsia" w:ascii="宋体" w:hAnsi="宋体" w:eastAsia="宋体" w:cs="宋体"/>
                <w:color w:val="auto"/>
                <w:sz w:val="24"/>
                <w:highlight w:val="none"/>
                <w:lang w:bidi="ar-SA"/>
              </w:rPr>
              <w:t xml:space="preserve">1.接受进口产品。应当符合《政府采购进口产品管理办法》（财库〔2007〕119号）、《关于政府采购进口产品管理有关问题的通知》（财办库〔2008〕248号）等相关规定；</w:t>
            </w:r>
            <w:r/>
          </w:p>
          <w:p>
            <w:pPr>
              <w:jc w:val="left"/>
              <w:pageBreakBefore w:val="0"/>
              <w:spacing w:beforeAutospacing="0" w:afterAutospacing="0" w:line="440" w:lineRule="exact"/>
              <w:rPr>
                <w:rFonts w:hint="eastAsia" w:ascii="宋体" w:hAnsi="宋体" w:eastAsia="宋体" w:cs="宋体"/>
                <w:color w:val="auto"/>
                <w:sz w:val="24"/>
                <w:highlight w:val="none"/>
                <w:lang w:bidi="ar-SA"/>
              </w:rPr>
            </w:pPr>
            <w:r>
              <w:rPr>
                <w:rFonts w:hint="eastAsia" w:ascii="宋体" w:hAnsi="宋体" w:eastAsia="宋体" w:cs="宋体"/>
                <w:color w:val="auto"/>
                <w:sz w:val="24"/>
                <w:highlight w:val="none"/>
                <w:lang w:bidi="ar-SA"/>
              </w:rPr>
              <w:t xml:space="preserve">2.不接受进口产品。</w:t>
            </w:r>
            <w:r/>
          </w:p>
        </w:tc>
      </w:tr>
      <w:tr>
        <w:trPr/>
        <w:tc>
          <w:tcPr>
            <w:tcW w:w="858" w:type="dxa"/>
            <w:vAlign w:val="center"/>
            <w:textDirection w:val="lrTb"/>
            <w:noWrap/>
          </w:tcPr>
          <w:p>
            <w:pPr>
              <w:jc w:val="center"/>
              <w:pageBreakBefore w:val="0"/>
              <w:spacing w:beforeAutospacing="0" w:afterAutospacing="0" w:line="440" w:lineRule="exact"/>
              <w:rPr>
                <w:rFonts w:hint="eastAsia" w:ascii="宋体" w:hAnsi="宋体" w:eastAsia="宋体" w:cs="宋体"/>
                <w:color w:val="auto"/>
                <w:sz w:val="24"/>
                <w:highlight w:val="none"/>
                <w:lang w:bidi="ar-SA"/>
              </w:rPr>
            </w:pPr>
            <w:r>
              <w:rPr>
                <w:rFonts w:hint="eastAsia" w:ascii="宋体" w:hAnsi="宋体" w:eastAsia="宋体" w:cs="宋体"/>
                <w:color w:val="auto"/>
                <w:sz w:val="24"/>
                <w:highlight w:val="none"/>
                <w:lang w:bidi="ar-SA"/>
              </w:rPr>
              <w:t xml:space="preserve">6</w:t>
            </w:r>
            <w:r/>
          </w:p>
        </w:tc>
        <w:tc>
          <w:tcPr>
            <w:tcW w:w="1772" w:type="dxa"/>
            <w:vAlign w:val="center"/>
            <w:textDirection w:val="lrTb"/>
            <w:noWrap/>
          </w:tcPr>
          <w:p>
            <w:pPr>
              <w:jc w:val="center"/>
              <w:pageBreakBefore w:val="0"/>
              <w:spacing w:beforeAutospacing="0" w:afterAutospacing="0" w:line="440" w:lineRule="exact"/>
              <w:rPr>
                <w:rFonts w:hint="eastAsia" w:ascii="宋体" w:hAnsi="宋体" w:eastAsia="宋体" w:cs="宋体"/>
                <w:color w:val="auto"/>
                <w:sz w:val="24"/>
                <w:highlight w:val="none"/>
                <w:lang w:bidi="ar-SA"/>
              </w:rPr>
            </w:pPr>
            <w:r>
              <w:rPr>
                <w:rFonts w:hint="eastAsia" w:ascii="宋体" w:hAnsi="宋体" w:eastAsia="宋体" w:cs="宋体"/>
                <w:color w:val="auto"/>
                <w:sz w:val="24"/>
                <w:highlight w:val="none"/>
                <w:lang w:bidi="ar-SA"/>
              </w:rPr>
              <w:t xml:space="preserve">评标办法</w:t>
            </w:r>
            <w:r/>
          </w:p>
        </w:tc>
        <w:tc>
          <w:tcPr>
            <w:tcW w:w="6579" w:type="dxa"/>
            <w:vAlign w:val="center"/>
            <w:textDirection w:val="lrTb"/>
            <w:noWrap/>
          </w:tcPr>
          <w:p>
            <w:pPr>
              <w:jc w:val="left"/>
              <w:pageBreakBefore w:val="0"/>
              <w:spacing w:beforeAutospacing="0" w:afterAutospacing="0" w:line="440" w:lineRule="exact"/>
              <w:rPr>
                <w:rFonts w:hint="eastAsia" w:ascii="宋体" w:hAnsi="宋体" w:eastAsia="宋体" w:cs="宋体"/>
                <w:color w:val="auto"/>
                <w:sz w:val="24"/>
                <w:highlight w:val="none"/>
                <w:lang w:bidi="ar-SA"/>
              </w:rPr>
            </w:pPr>
            <w:r>
              <w:rPr>
                <w:rFonts w:hint="eastAsia" w:ascii="宋体" w:hAnsi="宋体" w:eastAsia="宋体" w:cs="宋体"/>
                <w:color w:val="auto"/>
                <w:sz w:val="24"/>
                <w:highlight w:val="none"/>
                <w:lang w:bidi="ar-SA"/>
              </w:rPr>
              <w:t xml:space="preserve">具体评标办法详见招标文件第</w:t>
            </w:r>
            <w:r>
              <w:rPr>
                <w:rFonts w:hint="eastAsia" w:ascii="宋体" w:hAnsi="宋体" w:eastAsia="宋体" w:cs="宋体"/>
                <w:color w:val="auto"/>
                <w:sz w:val="24"/>
                <w:highlight w:val="none"/>
                <w:lang w:val="en-US" w:eastAsia="zh-CN" w:bidi="ar-SA"/>
              </w:rPr>
              <w:t xml:space="preserve">三部分</w:t>
            </w:r>
            <w:r>
              <w:rPr>
                <w:rFonts w:hint="eastAsia" w:ascii="宋体" w:hAnsi="宋体" w:eastAsia="宋体" w:cs="宋体"/>
                <w:color w:val="auto"/>
                <w:sz w:val="24"/>
                <w:highlight w:val="none"/>
                <w:lang w:bidi="ar-SA"/>
              </w:rPr>
              <w:t xml:space="preserve">。</w:t>
            </w:r>
            <w:r/>
          </w:p>
          <w:p>
            <w:pPr>
              <w:jc w:val="left"/>
              <w:pageBreakBefore w:val="0"/>
              <w:spacing w:beforeAutospacing="0" w:afterAutospacing="0" w:line="440" w:lineRule="exact"/>
              <w:rPr>
                <w:rFonts w:hint="eastAsia" w:ascii="宋体" w:hAnsi="宋体" w:eastAsia="宋体" w:cs="宋体"/>
                <w:color w:val="auto"/>
                <w:sz w:val="24"/>
                <w:highlight w:val="none"/>
                <w:lang w:bidi="ar-SA"/>
              </w:rPr>
            </w:pPr>
            <w:r>
              <w:rPr>
                <w:rFonts w:hint="eastAsia" w:ascii="宋体" w:hAnsi="宋体" w:eastAsia="宋体" w:cs="宋体"/>
                <w:color w:val="auto"/>
                <w:sz w:val="24"/>
                <w:highlight w:val="none"/>
                <w:lang w:bidi="ar-SA"/>
              </w:rPr>
              <w:t xml:space="preserve">评标委员会依据招标文件规定的评标办法和标准推荐</w:t>
            </w:r>
            <w:r>
              <w:rPr>
                <w:rFonts w:hint="eastAsia" w:ascii="宋体" w:hAnsi="宋体" w:eastAsia="宋体" w:cs="宋体"/>
                <w:color w:val="auto"/>
                <w:sz w:val="24"/>
                <w:highlight w:val="none"/>
                <w:u w:val="single"/>
                <w:lang w:bidi="ar-SA"/>
              </w:rPr>
              <w:t xml:space="preserve">3</w:t>
            </w:r>
            <w:r>
              <w:rPr>
                <w:rFonts w:hint="eastAsia" w:ascii="宋体" w:hAnsi="宋体" w:eastAsia="宋体" w:cs="宋体"/>
                <w:color w:val="auto"/>
                <w:sz w:val="24"/>
                <w:highlight w:val="none"/>
                <w:lang w:bidi="ar-SA"/>
              </w:rPr>
              <w:t xml:space="preserve">名中标候选人。</w:t>
            </w:r>
            <w:r/>
          </w:p>
        </w:tc>
      </w:tr>
      <w:tr>
        <w:trPr/>
        <w:tc>
          <w:tcPr>
            <w:tcW w:w="858" w:type="dxa"/>
            <w:vAlign w:val="center"/>
            <w:textDirection w:val="lrTb"/>
            <w:noWrap/>
          </w:tcPr>
          <w:p>
            <w:pPr>
              <w:jc w:val="center"/>
              <w:pageBreakBefore w:val="0"/>
              <w:spacing w:beforeAutospacing="0" w:afterAutospacing="0" w:line="440" w:lineRule="exact"/>
              <w:rPr>
                <w:rFonts w:hint="eastAsia" w:ascii="宋体" w:hAnsi="宋体" w:eastAsia="宋体" w:cs="宋体"/>
                <w:color w:val="auto"/>
                <w:sz w:val="24"/>
                <w:highlight w:val="none"/>
                <w:lang w:bidi="ar-SA"/>
              </w:rPr>
            </w:pPr>
            <w:r>
              <w:rPr>
                <w:rFonts w:hint="eastAsia" w:ascii="宋体" w:hAnsi="宋体" w:eastAsia="宋体" w:cs="宋体"/>
                <w:color w:val="auto"/>
                <w:sz w:val="24"/>
                <w:highlight w:val="none"/>
                <w:lang w:bidi="ar-SA"/>
              </w:rPr>
              <w:t xml:space="preserve">7</w:t>
            </w:r>
            <w:r/>
          </w:p>
        </w:tc>
        <w:tc>
          <w:tcPr>
            <w:tcW w:w="1772" w:type="dxa"/>
            <w:vAlign w:val="center"/>
            <w:textDirection w:val="lrTb"/>
            <w:noWrap/>
          </w:tcPr>
          <w:p>
            <w:pPr>
              <w:jc w:val="center"/>
              <w:pageBreakBefore w:val="0"/>
              <w:spacing w:beforeAutospacing="0" w:afterAutospacing="0" w:line="440" w:lineRule="exact"/>
              <w:rPr>
                <w:rFonts w:hint="eastAsia" w:ascii="宋体" w:hAnsi="宋体" w:eastAsia="宋体" w:cs="宋体"/>
                <w:color w:val="auto"/>
                <w:sz w:val="24"/>
                <w:highlight w:val="none"/>
                <w:lang w:bidi="ar-SA"/>
              </w:rPr>
            </w:pPr>
            <w:r>
              <w:rPr>
                <w:rFonts w:hint="eastAsia" w:ascii="宋体" w:hAnsi="宋体" w:eastAsia="宋体" w:cs="宋体"/>
                <w:color w:val="auto"/>
                <w:sz w:val="24"/>
                <w:highlight w:val="none"/>
                <w:lang w:bidi="ar-SA"/>
              </w:rPr>
              <w:t xml:space="preserve">确定中标人</w:t>
            </w:r>
            <w:r/>
          </w:p>
        </w:tc>
        <w:tc>
          <w:tcPr>
            <w:tcW w:w="6579" w:type="dxa"/>
            <w:vAlign w:val="center"/>
            <w:textDirection w:val="lrTb"/>
            <w:noWrap/>
          </w:tcPr>
          <w:p>
            <w:pPr>
              <w:jc w:val="left"/>
              <w:pageBreakBefore w:val="0"/>
              <w:spacing w:beforeAutospacing="0" w:afterAutospacing="0" w:line="440" w:lineRule="exact"/>
              <w:rPr>
                <w:rFonts w:hint="eastAsia" w:ascii="宋体" w:hAnsi="宋体" w:eastAsia="宋体" w:cs="宋体"/>
                <w:color w:val="auto"/>
                <w:sz w:val="24"/>
                <w:highlight w:val="none"/>
                <w:lang w:bidi="ar-SA"/>
              </w:rPr>
            </w:pPr>
            <w:r>
              <w:rPr>
                <w:rFonts w:hint="eastAsia" w:ascii="宋体" w:hAnsi="宋体" w:eastAsia="宋体" w:cs="宋体"/>
                <w:color w:val="auto"/>
                <w:sz w:val="24"/>
                <w:highlight w:val="none"/>
                <w:lang w:bidi="ar-SA"/>
              </w:rPr>
              <w:t xml:space="preserve">按以下第</w:t>
            </w:r>
            <w:r>
              <w:rPr>
                <w:rFonts w:hint="eastAsia" w:ascii="宋体" w:hAnsi="宋体" w:eastAsia="宋体" w:cs="宋体"/>
                <w:color w:val="auto"/>
                <w:sz w:val="24"/>
                <w:highlight w:val="none"/>
                <w:u w:val="single"/>
                <w:lang w:bidi="ar-SA"/>
              </w:rPr>
              <w:t xml:space="preserve">1</w:t>
            </w:r>
            <w:r>
              <w:rPr>
                <w:rFonts w:hint="eastAsia" w:ascii="宋体" w:hAnsi="宋体" w:eastAsia="宋体" w:cs="宋体"/>
                <w:color w:val="auto"/>
                <w:sz w:val="24"/>
                <w:highlight w:val="none"/>
                <w:lang w:bidi="ar-SA"/>
              </w:rPr>
              <w:t xml:space="preserve">种方式确定中标人：</w:t>
            </w:r>
            <w:r/>
          </w:p>
          <w:p>
            <w:pPr>
              <w:jc w:val="left"/>
              <w:pageBreakBefore w:val="0"/>
              <w:spacing w:beforeAutospacing="0" w:afterAutospacing="0" w:line="440" w:lineRule="exact"/>
              <w:rPr>
                <w:rFonts w:hint="eastAsia" w:ascii="宋体" w:hAnsi="宋体" w:eastAsia="宋体" w:cs="宋体"/>
                <w:color w:val="auto"/>
                <w:sz w:val="24"/>
                <w:highlight w:val="none"/>
                <w:lang w:bidi="ar-SA"/>
              </w:rPr>
            </w:pPr>
            <w:r>
              <w:rPr>
                <w:rFonts w:hint="eastAsia" w:ascii="宋体" w:hAnsi="宋体" w:eastAsia="宋体" w:cs="宋体"/>
                <w:color w:val="auto"/>
                <w:sz w:val="24"/>
                <w:highlight w:val="none"/>
                <w:lang w:bidi="ar-SA"/>
              </w:rPr>
              <w:t xml:space="preserve">1.采购人按规定在评标委员会推荐的中标候选人中确定中标人；</w:t>
            </w:r>
            <w:r/>
          </w:p>
          <w:p>
            <w:pPr>
              <w:jc w:val="left"/>
              <w:pageBreakBefore w:val="0"/>
              <w:spacing w:beforeAutospacing="0" w:afterAutospacing="0" w:line="440" w:lineRule="exact"/>
              <w:rPr>
                <w:rFonts w:hint="eastAsia" w:ascii="宋体" w:hAnsi="宋体" w:eastAsia="宋体" w:cs="宋体"/>
                <w:color w:val="auto"/>
                <w:sz w:val="24"/>
                <w:highlight w:val="none"/>
                <w:lang w:bidi="ar-SA"/>
              </w:rPr>
            </w:pPr>
            <w:r>
              <w:rPr>
                <w:rFonts w:hint="eastAsia" w:ascii="宋体" w:hAnsi="宋体" w:eastAsia="宋体" w:cs="宋体"/>
                <w:color w:val="auto"/>
                <w:sz w:val="24"/>
                <w:highlight w:val="none"/>
                <w:lang w:bidi="ar-SA"/>
              </w:rPr>
              <w:t xml:space="preserve">2.采购人授权评标委员会直接确定中标人。</w:t>
            </w:r>
            <w:r/>
          </w:p>
        </w:tc>
      </w:tr>
      <w:tr>
        <w:trPr/>
        <w:tc>
          <w:tcPr>
            <w:tcW w:w="858" w:type="dxa"/>
            <w:vAlign w:val="center"/>
            <w:textDirection w:val="lrTb"/>
            <w:noWrap/>
          </w:tcPr>
          <w:p>
            <w:pPr>
              <w:jc w:val="center"/>
              <w:pageBreakBefore w:val="0"/>
              <w:spacing w:beforeAutospacing="0" w:afterAutospacing="0" w:line="440" w:lineRule="exact"/>
              <w:rPr>
                <w:rFonts w:hint="eastAsia" w:ascii="宋体" w:hAnsi="宋体" w:eastAsia="宋体" w:cs="宋体"/>
                <w:color w:val="auto"/>
                <w:sz w:val="24"/>
                <w:highlight w:val="none"/>
                <w:lang w:bidi="ar-SA"/>
              </w:rPr>
            </w:pPr>
            <w:r>
              <w:rPr>
                <w:rFonts w:hint="eastAsia" w:ascii="宋体" w:hAnsi="宋体" w:eastAsia="宋体" w:cs="宋体"/>
                <w:color w:val="auto"/>
                <w:sz w:val="24"/>
                <w:highlight w:val="none"/>
                <w:lang w:bidi="ar-SA"/>
              </w:rPr>
              <w:t xml:space="preserve">8</w:t>
            </w:r>
            <w:r/>
          </w:p>
        </w:tc>
        <w:tc>
          <w:tcPr>
            <w:tcW w:w="1772" w:type="dxa"/>
            <w:vAlign w:val="center"/>
            <w:textDirection w:val="lrTb"/>
            <w:noWrap/>
          </w:tcPr>
          <w:p>
            <w:pPr>
              <w:jc w:val="center"/>
              <w:pageBreakBefore w:val="0"/>
              <w:spacing w:beforeAutospacing="0" w:afterAutospacing="0" w:line="440" w:lineRule="exact"/>
              <w:rPr>
                <w:rFonts w:hint="eastAsia" w:ascii="宋体" w:hAnsi="宋体" w:eastAsia="宋体" w:cs="宋体"/>
                <w:color w:val="auto"/>
                <w:sz w:val="24"/>
                <w:highlight w:val="none"/>
                <w:lang w:bidi="ar-SA"/>
              </w:rPr>
            </w:pPr>
            <w:r>
              <w:rPr>
                <w:rFonts w:hint="eastAsia" w:ascii="宋体" w:hAnsi="宋体" w:eastAsia="宋体" w:cs="宋体"/>
                <w:color w:val="auto"/>
                <w:sz w:val="24"/>
                <w:highlight w:val="none"/>
                <w:lang w:bidi="ar-SA"/>
              </w:rPr>
              <w:t xml:space="preserve">分包要求</w:t>
            </w:r>
            <w:r/>
          </w:p>
        </w:tc>
        <w:tc>
          <w:tcPr>
            <w:tcW w:w="6579" w:type="dxa"/>
            <w:vAlign w:val="center"/>
            <w:textDirection w:val="lrTb"/>
            <w:noWrap/>
          </w:tcPr>
          <w:p>
            <w:pPr>
              <w:jc w:val="left"/>
              <w:pageBreakBefore w:val="0"/>
              <w:spacing w:beforeAutospacing="0" w:afterAutospacing="0" w:line="440" w:lineRule="exact"/>
              <w:rPr>
                <w:rFonts w:hint="eastAsia" w:ascii="宋体" w:hAnsi="宋体" w:eastAsia="宋体" w:cs="宋体"/>
                <w:color w:val="auto"/>
                <w:sz w:val="24"/>
                <w:highlight w:val="none"/>
                <w:lang w:bidi="ar-SA"/>
              </w:rPr>
            </w:pPr>
            <w:r>
              <w:rPr>
                <w:rFonts w:hint="eastAsia" w:ascii="宋体" w:hAnsi="宋体" w:eastAsia="宋体" w:cs="宋体"/>
                <w:color w:val="auto"/>
                <w:sz w:val="24"/>
                <w:highlight w:val="none"/>
                <w:lang w:bidi="ar-SA"/>
              </w:rPr>
              <w:t xml:space="preserve">本项目的非主体、非关键性工作是否允许分包按以下第</w:t>
            </w:r>
            <w:r>
              <w:rPr>
                <w:rFonts w:hint="eastAsia" w:ascii="宋体" w:hAnsi="宋体" w:eastAsia="宋体" w:cs="宋体"/>
                <w:color w:val="auto"/>
                <w:sz w:val="24"/>
                <w:highlight w:val="none"/>
                <w:u w:val="single"/>
                <w:lang w:val="en-US" w:eastAsia="zh-CN" w:bidi="ar-SA"/>
              </w:rPr>
              <w:t xml:space="preserve">2</w:t>
            </w:r>
            <w:r>
              <w:rPr>
                <w:rFonts w:hint="eastAsia" w:ascii="宋体" w:hAnsi="宋体" w:eastAsia="宋体" w:cs="宋体"/>
                <w:color w:val="auto"/>
                <w:sz w:val="24"/>
                <w:highlight w:val="none"/>
                <w:lang w:bidi="ar-SA"/>
              </w:rPr>
              <w:t xml:space="preserve">种方式确定：</w:t>
            </w:r>
            <w:r/>
          </w:p>
          <w:p>
            <w:pPr>
              <w:jc w:val="left"/>
              <w:pageBreakBefore w:val="0"/>
              <w:spacing w:beforeAutospacing="0" w:afterAutospacing="0" w:line="440" w:lineRule="exact"/>
              <w:rPr>
                <w:rFonts w:hint="eastAsia" w:ascii="宋体" w:hAnsi="宋体" w:eastAsia="宋体" w:cs="宋体"/>
                <w:strike w:val="0"/>
                <w:color w:val="auto"/>
                <w:sz w:val="24"/>
                <w:highlight w:val="none"/>
                <w:lang w:val="en-US" w:eastAsia="zh-CN" w:bidi="ar-SA"/>
              </w:rPr>
            </w:pPr>
            <w:r>
              <w:rPr>
                <w:rFonts w:hint="eastAsia" w:ascii="宋体" w:hAnsi="宋体" w:eastAsia="宋体" w:cs="宋体"/>
                <w:color w:val="auto"/>
                <w:sz w:val="24"/>
                <w:highlight w:val="none"/>
                <w:lang w:bidi="ar-SA"/>
              </w:rPr>
              <w:t xml:space="preserve">1.允许分包，允许大中型企业向一家或者多家小微企业分包，分包具体内容、金额或比例：</w:t>
            </w:r>
            <w:r>
              <w:rPr>
                <w:rFonts w:hint="eastAsia" w:ascii="宋体" w:hAnsi="宋体" w:eastAsia="宋体" w:cs="宋体"/>
                <w:strike w:val="0"/>
                <w:color w:val="auto"/>
                <w:sz w:val="24"/>
                <w:highlight w:val="none"/>
                <w:u w:val="single"/>
                <w:lang w:val="en-US" w:eastAsia="zh-CN" w:bidi="ar-SA"/>
              </w:rPr>
              <w:t xml:space="preserve">/</w:t>
            </w:r>
            <w:r/>
          </w:p>
          <w:p>
            <w:pPr>
              <w:jc w:val="left"/>
              <w:pageBreakBefore w:val="0"/>
              <w:spacing w:beforeAutospacing="0" w:afterAutospacing="0" w:line="440" w:lineRule="exact"/>
              <w:rPr>
                <w:rFonts w:hint="eastAsia" w:ascii="宋体" w:hAnsi="宋体" w:eastAsia="宋体" w:cs="宋体"/>
                <w:color w:val="auto"/>
                <w:sz w:val="24"/>
                <w:highlight w:val="none"/>
                <w:lang w:bidi="ar-SA"/>
              </w:rPr>
            </w:pPr>
            <w:r>
              <w:rPr>
                <w:rFonts w:hint="eastAsia" w:ascii="宋体" w:hAnsi="宋体" w:eastAsia="宋体" w:cs="宋体"/>
                <w:color w:val="auto"/>
                <w:sz w:val="24"/>
                <w:highlight w:val="none"/>
                <w:lang w:bidi="ar-SA"/>
              </w:rPr>
              <w:t xml:space="preserve">2.不允许分包。</w:t>
            </w:r>
            <w:r/>
          </w:p>
        </w:tc>
      </w:tr>
      <w:tr>
        <w:trPr>
          <w:trHeight w:val="1020"/>
        </w:trPr>
        <w:tc>
          <w:tcPr>
            <w:tcW w:w="858" w:type="dxa"/>
            <w:vAlign w:val="center"/>
            <w:textDirection w:val="lrTb"/>
            <w:noWrap/>
          </w:tcPr>
          <w:p>
            <w:pPr>
              <w:jc w:val="center"/>
              <w:pageBreakBefore w:val="0"/>
              <w:spacing w:beforeAutospacing="0" w:afterAutospacing="0" w:line="440" w:lineRule="exact"/>
              <w:rPr>
                <w:rFonts w:hint="eastAsia" w:ascii="宋体" w:hAnsi="宋体" w:eastAsia="宋体" w:cs="宋体"/>
                <w:color w:val="auto"/>
                <w:sz w:val="24"/>
                <w:highlight w:val="none"/>
                <w:lang w:bidi="ar-SA"/>
              </w:rPr>
            </w:pPr>
            <w:r>
              <w:rPr>
                <w:rFonts w:hint="eastAsia" w:ascii="宋体" w:hAnsi="宋体" w:eastAsia="宋体" w:cs="宋体"/>
                <w:color w:val="auto"/>
                <w:sz w:val="24"/>
                <w:highlight w:val="none"/>
                <w:lang w:bidi="ar-SA"/>
              </w:rPr>
              <w:t xml:space="preserve">9</w:t>
            </w:r>
            <w:r/>
          </w:p>
        </w:tc>
        <w:tc>
          <w:tcPr>
            <w:tcW w:w="1772" w:type="dxa"/>
            <w:vAlign w:val="center"/>
            <w:textDirection w:val="lrTb"/>
            <w:noWrap/>
          </w:tcPr>
          <w:p>
            <w:pPr>
              <w:jc w:val="center"/>
              <w:pageBreakBefore w:val="0"/>
              <w:spacing w:beforeAutospacing="0" w:afterAutospacing="0" w:line="440" w:lineRule="exact"/>
              <w:rPr>
                <w:rFonts w:hint="eastAsia" w:ascii="宋体" w:hAnsi="宋体" w:eastAsia="宋体" w:cs="宋体"/>
                <w:color w:val="auto"/>
                <w:sz w:val="24"/>
                <w:highlight w:val="none"/>
                <w:lang w:bidi="ar-SA"/>
              </w:rPr>
            </w:pPr>
            <w:r>
              <w:rPr>
                <w:rFonts w:hint="eastAsia" w:ascii="宋体" w:hAnsi="宋体" w:eastAsia="宋体" w:cs="宋体"/>
                <w:color w:val="auto"/>
                <w:sz w:val="24"/>
                <w:highlight w:val="none"/>
                <w:lang w:bidi="ar-SA"/>
              </w:rPr>
              <w:t xml:space="preserve">专家评审劳务报酬支付标准、方式及周期</w:t>
            </w:r>
            <w:r/>
          </w:p>
        </w:tc>
        <w:tc>
          <w:tcPr>
            <w:tcW w:w="6579" w:type="dxa"/>
            <w:vAlign w:val="center"/>
            <w:textDirection w:val="lrTb"/>
            <w:noWrap/>
          </w:tcPr>
          <w:p>
            <w:pPr>
              <w:pageBreakBefore w:val="0"/>
              <w:spacing w:beforeAutospacing="0" w:afterAutospacing="0" w:line="440" w:lineRule="exact"/>
              <w:rPr>
                <w:rFonts w:hint="eastAsia" w:ascii="宋体" w:hAnsi="宋体" w:eastAsia="宋体" w:cs="宋体"/>
                <w:color w:val="auto"/>
                <w:sz w:val="24"/>
                <w:highlight w:val="none"/>
                <w:lang w:bidi="ar-SA"/>
              </w:rPr>
            </w:pPr>
            <w:r/>
            <w:bookmarkStart w:id="79" w:name="EBfe735bb6fc4d4e5e9e350f940db98c5f"/>
            <w:r/>
            <w:bookmarkEnd w:id="79"/>
            <w:r>
              <w:rPr>
                <w:rFonts w:hint="eastAsia" w:ascii="宋体" w:hAnsi="宋体" w:eastAsia="宋体" w:cs="宋体"/>
                <w:color w:val="auto"/>
                <w:sz w:val="24"/>
                <w:highlight w:val="none"/>
                <w:lang w:eastAsia="zh-CN" w:bidi="ar-SA"/>
              </w:rPr>
              <w:t xml:space="preserve">参照《宿迁市政府采购专家评审费发放标准》宿财购〔2018〕32号支付，(2小时以内200元/人；超过2小时不足8小时的，按100元/人</w:t>
            </w:r>
            <w:r>
              <w:rPr>
                <w:rFonts w:hint="eastAsia" w:ascii="宋体" w:hAnsi="宋体" w:eastAsia="宋体" w:cs="宋体"/>
                <w:color w:val="auto"/>
                <w:sz w:val="24"/>
                <w:highlight w:val="none"/>
                <w:lang w:val="en-US" w:eastAsia="zh-CN" w:bidi="ar-SA"/>
              </w:rPr>
              <w:t xml:space="preserve">/</w:t>
            </w:r>
            <w:r>
              <w:rPr>
                <w:rFonts w:hint="eastAsia" w:ascii="宋体" w:hAnsi="宋体" w:eastAsia="宋体" w:cs="宋体"/>
                <w:color w:val="auto"/>
                <w:sz w:val="24"/>
                <w:highlight w:val="none"/>
                <w:lang w:eastAsia="zh-CN" w:bidi="ar-SA"/>
              </w:rPr>
              <w:t xml:space="preserve">小时计算；连续评审超过8小时，超出部分按200元/人</w:t>
            </w:r>
            <w:r>
              <w:rPr>
                <w:rFonts w:hint="eastAsia" w:ascii="宋体" w:hAnsi="宋体" w:eastAsia="宋体" w:cs="宋体"/>
                <w:color w:val="auto"/>
                <w:sz w:val="24"/>
                <w:highlight w:val="none"/>
                <w:lang w:val="en-US" w:eastAsia="zh-CN" w:bidi="ar-SA"/>
              </w:rPr>
              <w:t xml:space="preserve">/</w:t>
            </w:r>
            <w:r>
              <w:rPr>
                <w:rFonts w:hint="eastAsia" w:ascii="宋体" w:hAnsi="宋体" w:eastAsia="宋体" w:cs="宋体"/>
                <w:color w:val="auto"/>
                <w:sz w:val="24"/>
                <w:highlight w:val="none"/>
                <w:lang w:eastAsia="zh-CN" w:bidi="ar-SA"/>
              </w:rPr>
              <w:t xml:space="preserve">小时计算。)费用由</w:t>
            </w:r>
            <w:r>
              <w:rPr>
                <w:rFonts w:hint="eastAsia" w:ascii="宋体" w:hAnsi="宋体" w:eastAsia="宋体" w:cs="宋体"/>
                <w:color w:val="auto"/>
                <w:sz w:val="24"/>
                <w:highlight w:val="none"/>
                <w:lang w:val="en-US" w:eastAsia="zh-CN" w:bidi="ar-SA"/>
              </w:rPr>
              <w:t xml:space="preserve">采购人</w:t>
            </w:r>
            <w:r>
              <w:rPr>
                <w:rFonts w:hint="eastAsia" w:ascii="宋体" w:hAnsi="宋体" w:eastAsia="宋体" w:cs="宋体"/>
                <w:color w:val="auto"/>
                <w:sz w:val="24"/>
                <w:highlight w:val="none"/>
                <w:lang w:eastAsia="zh-CN" w:bidi="ar-SA"/>
              </w:rPr>
              <w:t xml:space="preserve">通过预算一体化系统支付评审费，支付周期不超过评审结束后</w:t>
            </w:r>
            <w:r>
              <w:rPr>
                <w:rFonts w:hint="eastAsia" w:ascii="宋体" w:hAnsi="宋体" w:eastAsia="宋体" w:cs="宋体"/>
                <w:color w:val="auto"/>
                <w:sz w:val="24"/>
                <w:highlight w:val="none"/>
                <w:lang w:val="en-US" w:eastAsia="zh-CN" w:bidi="ar-SA"/>
              </w:rPr>
              <w:t xml:space="preserve">30</w:t>
            </w:r>
            <w:r>
              <w:rPr>
                <w:rFonts w:hint="eastAsia" w:ascii="宋体" w:hAnsi="宋体" w:eastAsia="宋体" w:cs="宋体"/>
                <w:color w:val="auto"/>
                <w:sz w:val="24"/>
                <w:highlight w:val="none"/>
                <w:lang w:eastAsia="zh-CN" w:bidi="ar-SA"/>
              </w:rPr>
              <w:t xml:space="preserve">个工作日。</w:t>
            </w:r>
            <w:r/>
          </w:p>
        </w:tc>
      </w:tr>
      <w:tr>
        <w:trPr/>
        <w:tc>
          <w:tcPr>
            <w:tcW w:w="858" w:type="dxa"/>
            <w:vAlign w:val="center"/>
            <w:textDirection w:val="lrTb"/>
            <w:noWrap/>
          </w:tcPr>
          <w:p>
            <w:pPr>
              <w:jc w:val="center"/>
              <w:pageBreakBefore w:val="0"/>
              <w:spacing w:beforeAutospacing="0" w:afterAutospacing="0" w:line="440" w:lineRule="exact"/>
              <w:rPr>
                <w:rFonts w:hint="eastAsia" w:ascii="宋体" w:hAnsi="宋体" w:eastAsia="宋体" w:cs="宋体"/>
                <w:color w:val="auto"/>
                <w:sz w:val="24"/>
                <w:highlight w:val="none"/>
                <w:lang w:bidi="ar-SA"/>
              </w:rPr>
            </w:pPr>
            <w:r>
              <w:rPr>
                <w:rFonts w:hint="eastAsia" w:ascii="宋体" w:hAnsi="宋体" w:eastAsia="宋体" w:cs="宋体"/>
                <w:color w:val="auto"/>
                <w:sz w:val="24"/>
                <w:highlight w:val="none"/>
                <w:lang w:bidi="ar-SA"/>
              </w:rPr>
              <w:t xml:space="preserve">10</w:t>
            </w:r>
            <w:r/>
          </w:p>
        </w:tc>
        <w:tc>
          <w:tcPr>
            <w:tcW w:w="1772" w:type="dxa"/>
            <w:vAlign w:val="center"/>
            <w:textDirection w:val="lrTb"/>
            <w:noWrap/>
          </w:tcPr>
          <w:p>
            <w:pPr>
              <w:jc w:val="center"/>
              <w:pageBreakBefore w:val="0"/>
              <w:spacing w:beforeAutospacing="0" w:afterAutospacing="0" w:line="440" w:lineRule="exact"/>
              <w:rPr>
                <w:rFonts w:hint="eastAsia" w:ascii="宋体" w:hAnsi="宋体" w:eastAsia="宋体" w:cs="宋体"/>
                <w:color w:val="auto"/>
                <w:sz w:val="24"/>
                <w:highlight w:val="none"/>
                <w:lang w:bidi="ar-SA"/>
              </w:rPr>
            </w:pPr>
            <w:r>
              <w:rPr>
                <w:rFonts w:hint="eastAsia" w:ascii="宋体" w:hAnsi="宋体" w:eastAsia="宋体" w:cs="宋体"/>
                <w:color w:val="auto"/>
                <w:sz w:val="24"/>
                <w:highlight w:val="none"/>
                <w:lang w:bidi="ar-SA"/>
              </w:rPr>
              <w:t xml:space="preserve">其他</w:t>
            </w:r>
            <w:r/>
          </w:p>
        </w:tc>
        <w:tc>
          <w:tcPr>
            <w:tcW w:w="6579" w:type="dxa"/>
            <w:vAlign w:val="center"/>
            <w:textDirection w:val="lrTb"/>
            <w:noWrap/>
          </w:tcPr>
          <w:p>
            <w:pPr>
              <w:numPr>
                <w:ilvl w:val="0"/>
                <w:numId w:val="0"/>
              </w:numPr>
              <w:jc w:val="left"/>
              <w:pageBreakBefore w:val="0"/>
              <w:spacing w:beforeAutospacing="0" w:afterAutospacing="0" w:line="440" w:lineRule="exact"/>
              <w:rPr>
                <w:rFonts w:hint="eastAsia" w:ascii="宋体" w:hAnsi="宋体" w:eastAsia="宋体" w:cs="宋体"/>
                <w:color w:val="auto"/>
                <w:sz w:val="24"/>
                <w:highlight w:val="none"/>
                <w:lang w:bidi="ar-SA"/>
              </w:rPr>
            </w:pPr>
            <w:r>
              <w:rPr>
                <w:rFonts w:hint="eastAsia" w:ascii="宋体" w:hAnsi="宋体" w:eastAsia="宋体" w:cs="宋体"/>
                <w:color w:val="auto"/>
                <w:sz w:val="24"/>
                <w:szCs w:val="21"/>
                <w:highlight w:val="none"/>
                <w:lang w:val="en-US" w:eastAsia="zh-CN" w:bidi="ar-SA"/>
              </w:rPr>
              <w:t xml:space="preserve">1.</w:t>
            </w:r>
            <w:r>
              <w:rPr>
                <w:rFonts w:hint="eastAsia" w:ascii="宋体" w:hAnsi="宋体" w:eastAsia="宋体" w:cs="宋体"/>
                <w:color w:val="auto"/>
                <w:sz w:val="24"/>
                <w:highlight w:val="none"/>
                <w:lang w:bidi="ar-SA"/>
              </w:rPr>
              <w:t xml:space="preserve">信用信息查询截止时间：资格审查结束前。由采购人在资格审查现场查询信用信息，网页截屏打印，查询结果留存并归档。</w:t>
            </w:r>
            <w:r/>
          </w:p>
          <w:p>
            <w:pPr>
              <w:numPr>
                <w:ilvl w:val="0"/>
                <w:numId w:val="0"/>
              </w:numPr>
              <w:jc w:val="left"/>
              <w:pageBreakBefore w:val="0"/>
              <w:spacing w:beforeAutospacing="0" w:afterAutospacing="0" w:line="440" w:lineRule="exact"/>
              <w:rPr>
                <w:rFonts w:hint="eastAsia" w:ascii="宋体" w:hAnsi="宋体" w:eastAsia="宋体" w:cs="宋体"/>
                <w:color w:val="auto"/>
                <w:sz w:val="24"/>
                <w:highlight w:val="none"/>
                <w:lang w:bidi="ar-SA"/>
              </w:rPr>
            </w:pPr>
            <w:r>
              <w:rPr>
                <w:rFonts w:hint="eastAsia" w:ascii="宋体" w:hAnsi="宋体" w:eastAsia="宋体" w:cs="宋体"/>
                <w:color w:val="auto"/>
                <w:sz w:val="24"/>
                <w:szCs w:val="21"/>
                <w:highlight w:val="none"/>
                <w:lang w:val="en-US" w:eastAsia="zh-CN" w:bidi="ar-SA"/>
              </w:rPr>
              <w:t xml:space="preserve">2.</w:t>
            </w:r>
            <w:r>
              <w:rPr>
                <w:rFonts w:hint="eastAsia" w:ascii="宋体" w:hAnsi="宋体" w:eastAsia="宋体" w:cs="宋体"/>
                <w:i w:val="0"/>
                <w:iCs w:val="0"/>
                <w:color w:val="auto"/>
                <w:sz w:val="24"/>
                <w:szCs w:val="24"/>
                <w:highlight w:val="none"/>
                <w:u w:val="none"/>
              </w:rPr>
              <w:t xml:space="preserve">本项目共分</w:t>
            </w:r>
            <w:r>
              <w:rPr>
                <w:rFonts w:hint="eastAsia" w:ascii="宋体" w:hAnsi="宋体" w:cs="宋体"/>
                <w:i w:val="0"/>
                <w:iCs w:val="0"/>
                <w:color w:val="auto"/>
                <w:sz w:val="24"/>
                <w:szCs w:val="24"/>
                <w:highlight w:val="none"/>
                <w:u w:val="none"/>
                <w:lang w:eastAsia="zh-CN"/>
              </w:rPr>
              <w:t xml:space="preserve">7个采购包</w:t>
            </w:r>
            <w:r>
              <w:rPr>
                <w:rFonts w:hint="eastAsia" w:ascii="宋体" w:hAnsi="宋体" w:eastAsia="宋体" w:cs="宋体"/>
                <w:i w:val="0"/>
                <w:iCs w:val="0"/>
                <w:color w:val="auto"/>
                <w:sz w:val="24"/>
                <w:szCs w:val="24"/>
                <w:highlight w:val="none"/>
                <w:u w:val="none"/>
              </w:rPr>
              <w:t xml:space="preserve">。投标人应针对不同采购包分别编制投标文件，并上传至对应的采购包。如若未按要求操作和上传失误，自行负责。</w:t>
            </w:r>
            <w:r/>
          </w:p>
          <w:p>
            <w:pPr>
              <w:numPr>
                <w:ilvl w:val="0"/>
                <w:numId w:val="0"/>
              </w:numPr>
              <w:jc w:val="left"/>
              <w:pageBreakBefore w:val="0"/>
              <w:spacing w:beforeAutospacing="0" w:afterAutospacing="0" w:line="440" w:lineRule="exact"/>
              <w:rPr>
                <w:rFonts w:hint="eastAsia" w:ascii="宋体" w:hAnsi="宋体" w:eastAsia="宋体" w:cs="宋体"/>
                <w:color w:val="auto"/>
                <w:sz w:val="24"/>
                <w:highlight w:val="none"/>
                <w:lang w:bidi="ar-SA"/>
              </w:rPr>
            </w:pPr>
            <w:r>
              <w:rPr>
                <w:rFonts w:hint="eastAsia" w:ascii="宋体" w:hAnsi="宋体" w:eastAsia="宋体" w:cs="宋体"/>
                <w:color w:val="auto"/>
                <w:sz w:val="24"/>
                <w:szCs w:val="21"/>
                <w:highlight w:val="none"/>
                <w:lang w:val="en-US" w:eastAsia="zh-CN" w:bidi="ar-SA"/>
              </w:rPr>
              <w:t xml:space="preserve">3.</w:t>
            </w:r>
            <w:r>
              <w:rPr>
                <w:rFonts w:hint="eastAsia" w:ascii="宋体" w:hAnsi="宋体" w:eastAsia="宋体" w:cs="宋体"/>
                <w:i w:val="0"/>
                <w:iCs w:val="0"/>
                <w:color w:val="auto"/>
                <w:sz w:val="24"/>
                <w:szCs w:val="24"/>
                <w:highlight w:val="none"/>
                <w:u w:val="none"/>
                <w:lang w:val="en-US" w:eastAsia="zh-CN"/>
              </w:rPr>
              <w:t xml:space="preserve">本项目</w:t>
            </w:r>
            <w:r>
              <w:rPr>
                <w:rFonts w:hint="eastAsia" w:ascii="宋体" w:hAnsi="宋体" w:eastAsia="宋体" w:cs="宋体"/>
                <w:i w:val="0"/>
                <w:iCs w:val="0"/>
                <w:color w:val="auto"/>
                <w:sz w:val="24"/>
                <w:szCs w:val="24"/>
                <w:highlight w:val="none"/>
                <w:u w:val="none"/>
              </w:rPr>
              <w:t xml:space="preserve">兼投不兼中，即投标人可参与任意采购包或全部采购包的投标，需对拟参与采购包分别进行制作投标文件，但同一投标人最多只能中一个采购包。</w:t>
            </w:r>
            <w:r>
              <w:rPr>
                <w:rFonts w:hint="eastAsia" w:ascii="宋体" w:hAnsi="宋体" w:eastAsia="宋体" w:cs="宋体"/>
                <w:color w:val="auto"/>
                <w:sz w:val="24"/>
                <w:highlight w:val="none"/>
                <w:lang w:bidi="ar-SA"/>
              </w:rPr>
              <w:t xml:space="preserve">开标顺序：从采购包1到采购包7依次开标，即先开采购包1，后开采购包2，依次类推，最后开采购包7。定标顺序：同开标顺序。定标原则：供应商只能在一个采购包上中标，按照开标顺序确定，供应商在多个采购包上均排名第一时，按开标顺序定标。已按上述规定被推荐为第一中标候选人的，参与其它采购包评标但不参与推荐中标候选人的排序。</w:t>
            </w:r>
            <w:r>
              <w:rPr>
                <w:rFonts w:hint="eastAsia" w:ascii="宋体" w:hAnsi="宋体" w:eastAsia="宋体" w:cs="宋体"/>
                <w:color w:val="auto"/>
                <w:sz w:val="24"/>
                <w:highlight w:val="none"/>
                <w:lang w:eastAsia="zh-CN" w:bidi="ar-SA"/>
              </w:rPr>
              <w:t xml:space="preserve">（</w:t>
            </w:r>
            <w:r>
              <w:rPr>
                <w:rFonts w:hint="eastAsia" w:ascii="宋体" w:hAnsi="宋体" w:eastAsia="宋体" w:cs="宋体"/>
                <w:color w:val="auto"/>
                <w:sz w:val="24"/>
                <w:highlight w:val="none"/>
                <w:lang w:bidi="ar-SA"/>
              </w:rPr>
              <w:t xml:space="preserve">注：评审结束后，若其中一个采购包受到质疑投诉等原因，导致本采购包评审结果改变，但不影响其他采购包的评审。</w:t>
            </w:r>
            <w:r>
              <w:rPr>
                <w:rFonts w:hint="eastAsia" w:ascii="宋体" w:hAnsi="宋体" w:eastAsia="宋体" w:cs="宋体"/>
                <w:color w:val="auto"/>
                <w:sz w:val="24"/>
                <w:highlight w:val="none"/>
                <w:lang w:eastAsia="zh-CN" w:bidi="ar-SA"/>
              </w:rPr>
              <w:t xml:space="preserve">）</w:t>
            </w:r>
            <w:r/>
          </w:p>
        </w:tc>
      </w:tr>
    </w:tbl>
    <w:p>
      <w:pPr>
        <w:pStyle w:val="920"/>
        <w:ind w:firstLine="498"/>
        <w:pageBreakBefore w:val="0"/>
        <w:spacing w:before="0" w:beforeAutospacing="0" w:after="0" w:afterAutospacing="0" w:line="440" w:lineRule="exact"/>
        <w:rPr>
          <w:rFonts w:hint="eastAsia" w:ascii="仿宋" w:hAnsi="仿宋" w:eastAsia="仿宋" w:cs="仿宋"/>
          <w:color w:val="auto"/>
          <w:highlight w:val="none"/>
        </w:rPr>
        <w:outlineLvl w:val="9"/>
      </w:pPr>
      <w:r>
        <w:rPr>
          <w:rFonts w:hint="eastAsia" w:ascii="仿宋" w:hAnsi="仿宋" w:eastAsia="仿宋" w:cs="仿宋"/>
          <w:color w:val="auto"/>
          <w:highlight w:val="none"/>
        </w:rPr>
      </w:r>
      <w:r/>
    </w:p>
    <w:p>
      <w:pPr>
        <w:pStyle w:val="920"/>
        <w:ind w:firstLine="498"/>
        <w:pageBreakBefore w:val="0"/>
        <w:spacing w:before="0" w:beforeAutospacing="0" w:after="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一、总则</w:t>
      </w:r>
      <w:bookmarkEnd w:id="74"/>
      <w:r/>
      <w:bookmarkEnd w:id="75"/>
      <w:r/>
      <w:bookmarkEnd w:id="76"/>
      <w:r/>
      <w:bookmarkEnd w:id="77"/>
      <w:r/>
      <w:r/>
    </w:p>
    <w:p>
      <w:pPr>
        <w:pStyle w:val="922"/>
        <w:ind w:firstLine="420"/>
        <w:pageBreakBefore w:val="0"/>
        <w:spacing w:before="0" w:beforeAutospacing="0" w:after="0" w:afterAutospacing="0" w:line="440" w:lineRule="exact"/>
        <w:rPr>
          <w:rFonts w:hint="eastAsia" w:ascii="宋体" w:hAnsi="宋体" w:eastAsia="宋体" w:cs="宋体"/>
          <w:b w:val="0"/>
          <w:bCs w:val="0"/>
          <w:color w:val="auto"/>
          <w:highlight w:val="none"/>
        </w:rPr>
      </w:pPr>
      <w:r/>
      <w:bookmarkStart w:id="80" w:name="_Hlt16619475"/>
      <w:r/>
      <w:bookmarkEnd w:id="80"/>
      <w:r/>
      <w:bookmarkStart w:id="81" w:name="_Toc458694821"/>
      <w:r/>
      <w:bookmarkStart w:id="82" w:name="_Toc20823276"/>
      <w:r/>
      <w:bookmarkStart w:id="83" w:name="_Toc513029204"/>
      <w:r/>
      <w:bookmarkStart w:id="84" w:name="_Toc16938520"/>
      <w:r>
        <w:rPr>
          <w:rFonts w:hint="eastAsia" w:ascii="宋体" w:hAnsi="宋体" w:eastAsia="宋体" w:cs="宋体"/>
          <w:b w:val="0"/>
          <w:bCs w:val="0"/>
          <w:color w:val="auto"/>
          <w:highlight w:val="none"/>
        </w:rPr>
        <w:t xml:space="preserve">1</w:t>
      </w:r>
      <w:bookmarkEnd w:id="81"/>
      <w:r>
        <w:rPr>
          <w:rFonts w:hint="eastAsia" w:ascii="宋体" w:hAnsi="宋体" w:eastAsia="宋体" w:cs="宋体"/>
          <w:b w:val="0"/>
          <w:bCs w:val="0"/>
          <w:color w:val="auto"/>
          <w:highlight w:val="none"/>
        </w:rPr>
        <w:t xml:space="preserve">、招标方式</w:t>
      </w:r>
      <w:bookmarkEnd w:id="82"/>
      <w:r/>
      <w:bookmarkEnd w:id="83"/>
      <w:r/>
      <w:bookmarkEnd w:id="84"/>
      <w:r/>
      <w:r/>
    </w:p>
    <w:p>
      <w:pPr>
        <w:ind w:firstLine="480"/>
        <w:pageBreakBefore w:val="0"/>
        <w:spacing w:beforeAutospacing="0" w:afterAutospacing="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 本次招标采取公开招标方式，本招标文件仅适用于招标公告中所述项目。</w:t>
      </w:r>
      <w:r/>
    </w:p>
    <w:p>
      <w:pPr>
        <w:pStyle w:val="922"/>
        <w:ind w:firstLine="420"/>
        <w:pageBreakBefore w:val="0"/>
        <w:spacing w:before="0" w:beforeAutospacing="0" w:after="0" w:afterAutospacing="0" w:line="440" w:lineRule="exact"/>
        <w:rPr>
          <w:rFonts w:hint="eastAsia" w:ascii="宋体" w:hAnsi="宋体" w:eastAsia="宋体" w:cs="宋体"/>
          <w:b w:val="0"/>
          <w:bCs w:val="0"/>
          <w:color w:val="auto"/>
          <w:highlight w:val="none"/>
        </w:rPr>
      </w:pPr>
      <w:r/>
      <w:bookmarkStart w:id="85" w:name="_Toc20823277"/>
      <w:r/>
      <w:bookmarkStart w:id="86" w:name="_Toc16938521"/>
      <w:r/>
      <w:bookmarkStart w:id="87" w:name="_Toc513029205"/>
      <w:r>
        <w:rPr>
          <w:rFonts w:hint="eastAsia" w:ascii="宋体" w:hAnsi="宋体" w:eastAsia="宋体" w:cs="宋体"/>
          <w:b w:val="0"/>
          <w:bCs w:val="0"/>
          <w:color w:val="auto"/>
          <w:highlight w:val="none"/>
        </w:rPr>
        <w:t xml:space="preserve">2、合格的投标人</w:t>
      </w:r>
      <w:bookmarkEnd w:id="85"/>
      <w:r/>
      <w:bookmarkEnd w:id="86"/>
      <w:r/>
      <w:bookmarkEnd w:id="87"/>
      <w:r/>
      <w:r/>
    </w:p>
    <w:p>
      <w:pPr>
        <w:ind w:firstLine="480"/>
        <w:pageBreakBefore w:val="0"/>
        <w:spacing w:beforeAutospacing="0" w:afterAutospacing="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2.1合格的投标人必须符合招标文件第一章《投标邀请》第二条及投标人须知前附表相关规定，且具备完成本项目的能力，中标后不允许转包。</w:t>
      </w:r>
      <w:r/>
    </w:p>
    <w:p>
      <w:pPr>
        <w:ind w:firstLine="480"/>
        <w:pageBreakBefore w:val="0"/>
        <w:spacing w:beforeAutospacing="0" w:afterAutospacing="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2.2满足本文件实质性要求的规定。</w:t>
      </w:r>
      <w:r/>
    </w:p>
    <w:p>
      <w:pPr>
        <w:pStyle w:val="922"/>
        <w:ind w:firstLine="420"/>
        <w:pageBreakBefore w:val="0"/>
        <w:spacing w:before="0" w:beforeAutospacing="0" w:after="0" w:afterAutospacing="0" w:line="440" w:lineRule="exact"/>
        <w:rPr>
          <w:rFonts w:hint="eastAsia" w:ascii="宋体" w:hAnsi="宋体" w:eastAsia="宋体" w:cs="宋体"/>
          <w:b w:val="0"/>
          <w:bCs w:val="0"/>
          <w:color w:val="auto"/>
          <w:highlight w:val="none"/>
        </w:rPr>
      </w:pPr>
      <w:r/>
      <w:bookmarkStart w:id="88" w:name="_Toc513029206"/>
      <w:r/>
      <w:bookmarkStart w:id="89" w:name="_Toc20823278"/>
      <w:r/>
      <w:bookmarkStart w:id="90" w:name="_Toc16938522"/>
      <w:r>
        <w:rPr>
          <w:rFonts w:hint="eastAsia" w:ascii="宋体" w:hAnsi="宋体" w:eastAsia="宋体" w:cs="宋体"/>
          <w:b w:val="0"/>
          <w:bCs w:val="0"/>
          <w:color w:val="auto"/>
          <w:highlight w:val="none"/>
        </w:rPr>
        <w:t xml:space="preserve">3、适用法律</w:t>
      </w:r>
      <w:bookmarkEnd w:id="88"/>
      <w:r/>
      <w:bookmarkEnd w:id="89"/>
      <w:r/>
      <w:bookmarkEnd w:id="90"/>
      <w:r/>
      <w:r/>
    </w:p>
    <w:p>
      <w:pPr>
        <w:ind w:firstLine="480"/>
        <w:pageBreakBefore w:val="0"/>
        <w:spacing w:beforeAutospacing="0" w:afterAutospacing="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3.1本次招标及由招标产生的合同受中华人民共和国的相关法律、法规制约和保护。</w:t>
      </w:r>
      <w:r/>
    </w:p>
    <w:p>
      <w:pPr>
        <w:ind w:firstLine="480"/>
        <w:pageBreakBefore w:val="0"/>
        <w:spacing w:beforeAutospacing="0" w:afterAutospacing="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3.2 在本项目政府采购活动过程中，如果所执行的标准有更新的，按照最新标准执行。</w:t>
      </w:r>
      <w:r/>
    </w:p>
    <w:p>
      <w:pPr>
        <w:pStyle w:val="922"/>
        <w:ind w:firstLine="420"/>
        <w:pageBreakBefore w:val="0"/>
        <w:spacing w:before="0" w:beforeAutospacing="0" w:after="0" w:afterAutospacing="0" w:line="440" w:lineRule="exact"/>
        <w:rPr>
          <w:rFonts w:hint="eastAsia" w:ascii="宋体" w:hAnsi="宋体" w:eastAsia="宋体" w:cs="宋体"/>
          <w:b w:val="0"/>
          <w:bCs w:val="0"/>
          <w:color w:val="auto"/>
          <w:highlight w:val="none"/>
        </w:rPr>
      </w:pPr>
      <w:r/>
      <w:bookmarkStart w:id="91" w:name="_Toc513029207"/>
      <w:r/>
      <w:bookmarkStart w:id="92" w:name="_Toc16938523"/>
      <w:r/>
      <w:bookmarkStart w:id="93" w:name="_Toc20823279"/>
      <w:r/>
      <w:bookmarkStart w:id="94" w:name="_Toc462564067"/>
      <w:r>
        <w:rPr>
          <w:rFonts w:hint="eastAsia" w:ascii="宋体" w:hAnsi="宋体" w:eastAsia="宋体" w:cs="宋体"/>
          <w:b w:val="0"/>
          <w:bCs w:val="0"/>
          <w:color w:val="auto"/>
          <w:highlight w:val="none"/>
        </w:rPr>
        <w:t xml:space="preserve">4、投标费用</w:t>
      </w:r>
      <w:bookmarkEnd w:id="91"/>
      <w:r/>
      <w:bookmarkEnd w:id="92"/>
      <w:r/>
      <w:bookmarkEnd w:id="93"/>
      <w:r/>
      <w:bookmarkEnd w:id="94"/>
      <w:r/>
      <w:r/>
    </w:p>
    <w:p>
      <w:pPr>
        <w:ind w:firstLine="480"/>
        <w:pageBreakBefore w:val="0"/>
        <w:spacing w:beforeAutospacing="0" w:afterAutospacing="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4.1 投标人应自行承担所有与参加投标有关的费用，无论投标过程中的做法和结果如何，</w:t>
      </w:r>
      <w:r>
        <w:rPr>
          <w:rFonts w:hint="eastAsia" w:ascii="宋体" w:hAnsi="宋体" w:eastAsia="宋体" w:cs="宋体"/>
          <w:color w:val="auto"/>
          <w:sz w:val="24"/>
          <w:highlight w:val="none"/>
          <w:u w:val="single"/>
          <w:lang w:eastAsia="zh-CN"/>
        </w:rPr>
        <w:t xml:space="preserve">江苏普和建设项目咨询有限公司</w:t>
      </w:r>
      <w:r>
        <w:rPr>
          <w:rFonts w:hint="eastAsia" w:ascii="宋体" w:hAnsi="宋体" w:eastAsia="宋体" w:cs="宋体"/>
          <w:color w:val="auto"/>
          <w:sz w:val="24"/>
          <w:highlight w:val="none"/>
        </w:rPr>
        <w:t xml:space="preserve">（以下简称采购代理机构）在任何情况下均无义务和责任承担这些费用。</w:t>
      </w:r>
      <w:r/>
    </w:p>
    <w:p>
      <w:pPr>
        <w:ind w:firstLine="480"/>
        <w:pageBreakBefore w:val="0"/>
        <w:spacing w:beforeAutospacing="0" w:afterAutospacing="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4.2代理费用收取方式及标准：按以下第</w:t>
      </w:r>
      <w:r>
        <w:rPr>
          <w:rFonts w:hint="eastAsia" w:ascii="宋体" w:hAnsi="宋体" w:eastAsia="宋体" w:cs="宋体"/>
          <w:color w:val="auto"/>
          <w:sz w:val="24"/>
          <w:highlight w:val="none"/>
          <w:u w:val="single"/>
        </w:rPr>
        <w:t xml:space="preserve"> 4.2.2 </w:t>
      </w:r>
      <w:r>
        <w:rPr>
          <w:rFonts w:hint="eastAsia" w:ascii="宋体" w:hAnsi="宋体" w:eastAsia="宋体" w:cs="宋体"/>
          <w:color w:val="auto"/>
          <w:sz w:val="24"/>
          <w:highlight w:val="none"/>
        </w:rPr>
        <w:t xml:space="preserve">种方式执行</w:t>
      </w:r>
      <w:r/>
    </w:p>
    <w:p>
      <w:pPr>
        <w:ind w:firstLine="480"/>
        <w:pageBreakBefore w:val="0"/>
        <w:spacing w:beforeAutospacing="0" w:afterAutospacing="0" w:line="44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4.2.1无需支付；</w:t>
      </w:r>
      <w:r/>
    </w:p>
    <w:p>
      <w:pPr>
        <w:ind w:firstLine="480"/>
        <w:pageBreakBefore w:val="0"/>
        <w:spacing w:beforeAutospacing="0" w:afterAutospacing="0" w:line="440" w:lineRule="exact"/>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lang w:val="zh-CN"/>
        </w:rPr>
        <w:t xml:space="preserve">4.2.2具体方式及标准为：</w:t>
      </w:r>
      <w:r>
        <w:rPr>
          <w:rFonts w:hint="eastAsia" w:ascii="宋体" w:hAnsi="宋体" w:eastAsia="宋体" w:cs="宋体"/>
          <w:color w:val="auto"/>
          <w:sz w:val="24"/>
          <w:highlight w:val="none"/>
          <w:u w:val="single"/>
        </w:rPr>
        <w:t xml:space="preserve"> 代理费由采购人进行支付，代理费为12000元，支付方式可以通过转账或数字人民币等方式。</w:t>
      </w:r>
      <w:r/>
    </w:p>
    <w:p>
      <w:pPr>
        <w:pStyle w:val="1074"/>
        <w:ind w:firstLine="321"/>
        <w:spacing w:before="0" w:after="0" w:line="480" w:lineRule="exact"/>
        <w:rPr>
          <w:rFonts w:hint="eastAsia" w:eastAsia="宋体" w:cs="Arial"/>
          <w:bCs/>
          <w:color w:val="auto"/>
          <w:szCs w:val="22"/>
          <w:highlight w:val="none"/>
        </w:rPr>
      </w:pPr>
      <w:r/>
      <w:bookmarkStart w:id="95" w:name="_Toc15995"/>
      <w:r/>
      <w:bookmarkStart w:id="96" w:name="_Toc81575193"/>
      <w:r/>
      <w:bookmarkStart w:id="97" w:name="_Toc29306"/>
      <w:r/>
      <w:bookmarkStart w:id="98" w:name="_Toc81575156"/>
      <w:r/>
      <w:bookmarkStart w:id="99" w:name="_Toc120614221"/>
      <w:r/>
      <w:bookmarkStart w:id="100" w:name="_Toc16938558"/>
      <w:r/>
      <w:bookmarkStart w:id="101" w:name="_Toc513029242"/>
      <w:r/>
      <w:bookmarkStart w:id="102" w:name="_Toc20823314"/>
      <w:r/>
      <w:bookmarkStart w:id="103" w:name="_Toc479757207"/>
      <w:r>
        <w:rPr>
          <w:rFonts w:hint="eastAsia" w:eastAsia="宋体" w:cs="Arial"/>
          <w:bCs/>
          <w:color w:val="auto"/>
          <w:szCs w:val="22"/>
          <w:highlight w:val="none"/>
        </w:rPr>
        <w:t xml:space="preserve">二、招标文件</w:t>
      </w:r>
      <w:bookmarkEnd w:id="95"/>
      <w:r/>
      <w:bookmarkEnd w:id="96"/>
      <w:r/>
      <w:bookmarkEnd w:id="97"/>
      <w:r/>
      <w:bookmarkEnd w:id="98"/>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5、招标文件构成</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5.1招标文件由以下部分组成：</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第一章：投标邀请；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第二章：投标人须知；</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第三章：资格审查及评标办法；</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第四章：采购需求；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第五章：合同文本；</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第六章：投标文件格式。</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请仔细检查招标文件是否齐全，如有缺漏请立即与代理机构联系解决。</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5.2投标人应认真阅读招标文件中所有的事项、格式、条款和规范等要求，按招标文件要求和规定编制投标文件。</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6、政府采购政策功能落实</w:t>
      </w:r>
      <w:r/>
    </w:p>
    <w:p>
      <w:pPr>
        <w:ind w:firstLine="482"/>
        <w:spacing w:line="480" w:lineRule="exact"/>
        <w:rPr>
          <w:rFonts w:hint="default" w:ascii="Times New Roman" w:hAnsi="Times New Roman" w:eastAsia="宋体" w:cs="仿宋"/>
          <w:b/>
          <w:bCs/>
          <w:color w:val="auto"/>
          <w:sz w:val="24"/>
          <w:highlight w:val="none"/>
          <w:u w:val="single"/>
          <w:lang w:val="en-US" w:eastAsia="zh-CN"/>
        </w:rPr>
      </w:pPr>
      <w:r>
        <w:rPr>
          <w:rFonts w:hint="eastAsia" w:ascii="Times New Roman" w:hAnsi="Times New Roman" w:cs="仿宋"/>
          <w:b/>
          <w:bCs/>
          <w:color w:val="auto"/>
          <w:sz w:val="24"/>
          <w:highlight w:val="none"/>
        </w:rPr>
        <w:t xml:space="preserve">本项目落实的政府采购政策对应序号为</w:t>
      </w:r>
      <w:r>
        <w:rPr>
          <w:rFonts w:hint="eastAsia" w:ascii="Times New Roman" w:hAnsi="Times New Roman" w:cs="仿宋"/>
          <w:b/>
          <w:bCs/>
          <w:color w:val="auto"/>
          <w:sz w:val="24"/>
          <w:highlight w:val="none"/>
          <w:u w:val="single"/>
        </w:rPr>
        <w:t xml:space="preserve">6.1</w:t>
      </w:r>
      <w:r>
        <w:rPr>
          <w:rFonts w:hint="eastAsia" w:ascii="Times New Roman" w:hAnsi="Times New Roman" w:cs="仿宋"/>
          <w:b/>
          <w:bCs/>
          <w:color w:val="auto"/>
          <w:sz w:val="24"/>
          <w:highlight w:val="none"/>
          <w:u w:val="single"/>
          <w:lang w:eastAsia="zh-CN"/>
        </w:rPr>
        <w:t xml:space="preserve">，</w:t>
      </w:r>
      <w:r>
        <w:rPr>
          <w:rFonts w:hint="eastAsia" w:ascii="Times New Roman" w:hAnsi="Times New Roman" w:cs="仿宋"/>
          <w:b/>
          <w:bCs/>
          <w:color w:val="auto"/>
          <w:sz w:val="24"/>
          <w:highlight w:val="none"/>
          <w:u w:val="single"/>
          <w:lang w:val="en-US" w:eastAsia="zh-CN"/>
        </w:rPr>
        <w:t xml:space="preserve">6.6</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6.1中小企业政策</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本项目按第</w:t>
      </w:r>
      <w:r>
        <w:rPr>
          <w:rFonts w:hint="eastAsia" w:ascii="Times New Roman" w:hAnsi="Times New Roman" w:cs="仿宋"/>
          <w:color w:val="auto"/>
          <w:sz w:val="24"/>
          <w:highlight w:val="none"/>
          <w:u w:val="single"/>
        </w:rPr>
        <w:t xml:space="preserve">（1）</w:t>
      </w:r>
      <w:r>
        <w:rPr>
          <w:rFonts w:hint="eastAsia" w:ascii="Times New Roman" w:hAnsi="Times New Roman" w:cs="仿宋"/>
          <w:color w:val="auto"/>
          <w:sz w:val="24"/>
          <w:highlight w:val="none"/>
        </w:rPr>
        <w:t xml:space="preserve">种政策落实：</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（1）本项目专门面向中小企业（含监狱与戒毒企业、残疾人福利企业）采购。</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（2）对符合规定情形的小微企业报价给予</w:t>
      </w:r>
      <w:r>
        <w:rPr>
          <w:rFonts w:hint="eastAsia" w:ascii="Times New Roman" w:hAnsi="Times New Roman" w:cs="仿宋"/>
          <w:color w:val="auto"/>
          <w:sz w:val="24"/>
          <w:highlight w:val="none"/>
          <w:u w:val="single"/>
          <w:lang w:val="en-US" w:eastAsia="zh-CN"/>
        </w:rPr>
        <w:t xml:space="preserve"> /</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rPr>
        <w:t xml:space="preserve">扣除，用扣除后的价格参加评审。</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在服务采购项目中，服务由中小企业承接，即提供服务的人员为中小企业依照《中华人民共和国劳动合同法》订立劳动合同的从业人员。</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_GB2312"/>
          <w:color w:val="auto"/>
          <w:sz w:val="24"/>
          <w:highlight w:val="none"/>
        </w:rPr>
        <w:t xml:space="preserve">在货物采购项目中，货物由中小企业制造，即货物由中小企业生产且使用该中小企业商号或者注册商标。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④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w:t>
      </w:r>
      <w:r>
        <w:rPr>
          <w:rFonts w:hint="eastAsia" w:ascii="Times New Roman" w:hAnsi="Times New Roman" w:cs="仿宋"/>
          <w:color w:val="auto"/>
          <w:sz w:val="24"/>
          <w:highlight w:val="none"/>
          <w:u w:val="single"/>
          <w:lang w:val="en-US" w:eastAsia="zh-CN"/>
        </w:rPr>
        <w:t xml:space="preserve">/</w:t>
      </w:r>
      <w:r>
        <w:rPr>
          <w:rFonts w:hint="eastAsia" w:ascii="Times New Roman" w:hAnsi="Times New Roman" w:cs="仿宋"/>
          <w:color w:val="auto"/>
          <w:sz w:val="24"/>
          <w:highlight w:val="none"/>
        </w:rPr>
        <w:t xml:space="preserve">%（工程项目为</w:t>
      </w:r>
      <w:r>
        <w:rPr>
          <w:rFonts w:hint="eastAsia" w:ascii="Times New Roman" w:hAnsi="Times New Roman" w:cs="仿宋"/>
          <w:color w:val="auto"/>
          <w:sz w:val="24"/>
          <w:highlight w:val="none"/>
          <w:u w:val="single"/>
          <w:lang w:val="en-US" w:eastAsia="zh-CN"/>
        </w:rPr>
        <w:t xml:space="preserve">/</w:t>
      </w:r>
      <w:r>
        <w:rPr>
          <w:rFonts w:hint="eastAsia" w:ascii="Times New Roman" w:hAnsi="Times New Roman" w:cs="仿宋"/>
          <w:color w:val="auto"/>
          <w:sz w:val="24"/>
          <w:highlight w:val="none"/>
        </w:rPr>
        <w:t xml:space="preserve">%）的扣除，用扣除后的价格参加评审。（是否接受联合体以“项目基本情况”相关内容为准，是否允许大中型企业向一家或者多家小微企业分包以“须知前附表”、“采购需求”相关内容为准。）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⑤联合体各方均为小型、微型企业（残疾人福利单位、监狱企业）的，联合体享受</w:t>
      </w:r>
      <w:r>
        <w:rPr>
          <w:rFonts w:hint="eastAsia" w:ascii="Times New Roman" w:hAnsi="Times New Roman" w:cs="仿宋"/>
          <w:color w:val="auto"/>
          <w:sz w:val="24"/>
          <w:highlight w:val="none"/>
          <w:u w:val="single"/>
          <w:lang w:val="en-US" w:eastAsia="zh-CN"/>
        </w:rPr>
        <w:t xml:space="preserve">/</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rPr>
        <w:t xml:space="preserve">价格扣除，用扣除后的价格参与评审。</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6.2采购本国产品的支持政策</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6.2.1 </w:t>
      </w:r>
      <w:r>
        <w:rPr>
          <w:rFonts w:hint="eastAsia" w:ascii="宋体" w:hAnsi="宋体"/>
          <w:bCs/>
          <w:color w:val="auto"/>
          <w:sz w:val="24"/>
          <w:szCs w:val="24"/>
          <w:highlight w:val="none"/>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80" w:lineRule="exact"/>
        <w:rPr>
          <w:rFonts w:ascii="Times New Roman" w:hAnsi="Times New Roman" w:cs="仿宋"/>
          <w:color w:val="auto"/>
          <w:sz w:val="24"/>
          <w:highlight w:val="none"/>
        </w:rPr>
      </w:pPr>
      <w:r>
        <w:rPr>
          <w:rFonts w:hint="eastAsia" w:ascii="宋体" w:hAnsi="宋体"/>
          <w:bCs/>
          <w:color w:val="auto"/>
          <w:sz w:val="24"/>
          <w:szCs w:val="24"/>
          <w:highlight w:val="none"/>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6.2.2本项目政府采购活动中既有本国产品又有非本国产品参与竞争的，</w:t>
      </w:r>
      <w:bookmarkStart w:id="104" w:name="OLE_LINK7"/>
      <w:r>
        <w:rPr>
          <w:rFonts w:hint="eastAsia" w:ascii="Times New Roman" w:hAnsi="Times New Roman" w:cs="仿宋"/>
          <w:color w:val="auto"/>
          <w:sz w:val="24"/>
          <w:highlight w:val="none"/>
        </w:rPr>
        <w:t xml:space="preserve">依法对本国产品给予价格评审优惠，对本国产品的报价给予</w:t>
      </w:r>
      <w:r>
        <w:rPr>
          <w:rFonts w:hint="eastAsia" w:ascii="Times New Roman" w:hAnsi="Times New Roman" w:cs="仿宋"/>
          <w:b/>
          <w:bCs/>
          <w:color w:val="auto"/>
          <w:sz w:val="24"/>
          <w:highlight w:val="none"/>
          <w:u w:val="single"/>
        </w:rPr>
        <w:t xml:space="preserve">20%</w:t>
      </w:r>
      <w:r>
        <w:rPr>
          <w:rFonts w:hint="eastAsia" w:ascii="Times New Roman" w:hAnsi="Times New Roman" w:cs="仿宋"/>
          <w:color w:val="auto"/>
          <w:sz w:val="24"/>
          <w:highlight w:val="none"/>
        </w:rPr>
        <w:t xml:space="preserve">的价格扣除，用扣除后的价格参与评审。</w:t>
      </w:r>
      <w:bookmarkEnd w:id="104"/>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6.2.3 当采购项目或者采购包中含有多种产品，投标人为该采购项目或者采购包提供的符合本国产品标准的产品成本之和占该投标人提供的全部产品成本之和的比例达到</w:t>
      </w:r>
      <w:r>
        <w:rPr>
          <w:rFonts w:hint="eastAsia" w:ascii="Times New Roman" w:hAnsi="Times New Roman" w:cs="仿宋"/>
          <w:b/>
          <w:bCs/>
          <w:color w:val="auto"/>
          <w:sz w:val="24"/>
          <w:highlight w:val="none"/>
        </w:rPr>
        <w:t xml:space="preserve">80%以上</w:t>
      </w:r>
      <w:r>
        <w:rPr>
          <w:rFonts w:hint="eastAsia" w:ascii="Times New Roman" w:hAnsi="Times New Roman" w:cs="仿宋"/>
          <w:color w:val="auto"/>
          <w:sz w:val="24"/>
          <w:highlight w:val="none"/>
        </w:rPr>
        <w:t xml:space="preserve">时（投标人需在“第六章 投标文件格式”的“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6.2.4 投标人需按照招标文件的要求提供《关于符合本国产品标准的声明函》，如不提供将不享受本国产品价格评审优惠。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6.2.5 投标人需在《关于符合本国产品标准的声明函》中逐一、准确填写产品名称、厂名、生产厂址三项信息（用斜线划除的地方无需填写），三项信息中任意一项未填写的视为该项产品不符合本国产品标准，不享受本国产品价格评审优惠。</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6.2.6 评标过程中，如发现投标人在《关于符合本国产品标准的声明函》内容含义不明确、同类事项与投标文件表述不一致或者有明显文字错误等情况的，评标委员会应当以书面形式要求投标人作出必要的澄清、说明或者补正。经澄清、说明或者补正的仍然不符合《国务院办公厅关于在政府采购中实施本国产品标准及相关政策的通知》（国办发〔2025〕34号）和招标文件规定的，投标人提供的相关产品视为不符合本国产品标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6.3节能产品、环境标志产品</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拟采购的产品属于品目清单范围的，采购人将依据国家确定的认证机构出具的、处于有效期之内的节能产品、环境标志产品认证证书，对获得证书的产品实施政府优先采购或强制采购。</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6.3.1拟采购的产品属于政府强制采购的节能产品品目清单范围的，投标人须提供国家确定的认证机构出具的、处于有效期之内的节能产品认证证书，否则其投标文件作无效标处理。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6.3.2采购人拟采购的产品属于优先采购的节能产品、环境标志产品清单范围的，按以下条件优先采购：</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采用综合评分法的项目，对提供有效节能产品、环境标志证书产品的投标人加分。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采用最低评标价法的项目，同等条件下优先推荐提供有效节能产品、环境标志产品证书多的投标人为中标人。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6.4政府采购需求标准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6.4.1商品包装、快递包装政府采购需求标准（试行）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按照财政部印发的《商品包装政府采购需求标准（试行）》《快递包装政府采购需求标准（试行）》要求执行，本项目商品包装和快递包装的具体需求详见第四章采购需求。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6.4.2绿色数据中心政府采购需求标准（试行）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 生态环境部 工业和信息化部关于印发《绿色数据中心政府采购需求标准（试行）》的通知）要求执行，本项目绿色数据中心的具体需求详见第四章采购需求。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6.4.3绿色建材政府采购需求标准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按照财政部 住房和城乡建设部 工业和信息化部关于印发《关于扩大政府采购支持绿色建材促进建筑品质提升政策实施范围的通知》要求执行，本项目绿色建材的具体需求详见第四章采购需求。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6.5采购产品中涉及涂料、胶黏剂、油墨、清洗剂等挥发性有机物产品的，属于强制性标准的，投标人应当提供符合国家和江苏省相关VOCs 含量限制标准的产品。采购产品中涉及通用类货物、家具的，投标人应当优先使用低挥发性原辅材料，采购人将使用低VOCs含量的涂料、胶黏剂等纳入政府采购合同条款的，投标人必须严格执行。</w:t>
      </w:r>
      <w:r/>
    </w:p>
    <w:p>
      <w:pPr>
        <w:ind w:firstLine="480"/>
        <w:spacing w:line="480" w:lineRule="exact"/>
        <w:rPr>
          <w:rFonts w:hint="eastAsia" w:ascii="Times New Roman" w:hAnsi="Times New Roman"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6.6采购本国货物、工程和服务</w:t>
      </w:r>
      <w:r/>
    </w:p>
    <w:p>
      <w:pPr>
        <w:ind w:firstLine="480"/>
        <w:spacing w:line="480" w:lineRule="exact"/>
        <w:rPr>
          <w:rFonts w:hint="default" w:ascii="Times New Roman" w:hAnsi="Times New Roman" w:eastAsia="宋体" w:cs="仿宋"/>
          <w:color w:val="auto"/>
          <w:sz w:val="24"/>
          <w:highlight w:val="none"/>
          <w:lang w:val="en-US" w:eastAsia="zh-CN"/>
        </w:rPr>
      </w:pPr>
      <w:r>
        <w:rPr>
          <w:rFonts w:hint="eastAsia" w:ascii="Times New Roman" w:hAnsi="Times New Roman" w:cs="仿宋"/>
          <w:color w:val="auto"/>
          <w:sz w:val="24"/>
          <w:highlight w:val="none"/>
          <w:lang w:val="en-US" w:eastAsia="zh-CN"/>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7、招标文件的澄清或修改</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7.1采购人或者采购代理机构可以以更正公告的形式，对已发出的招标文件进行必要的澄清或者修改。澄清或者修改的内容可能影响投标文件编制的，采购人或者采购代理机构应当在投标截止时间15日前发出；不足15日的，采购人、采购代理机构应当顺延提交投标文件的截止时间。</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7.2招标文件的澄清、修改将在原公告媒体上发布更正公告，澄清、修改文件均作为招标文件的组成部分，并对投标人具有约束力。</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7.3投标人应及时登录“苏采云”系统获取、查看澄清答疑文件（修改后的招标文件），否则造成的相关责任由投标人承担。</w:t>
      </w:r>
      <w:r/>
    </w:p>
    <w:p>
      <w:pPr>
        <w:pStyle w:val="1074"/>
        <w:ind w:firstLine="321"/>
        <w:spacing w:before="0" w:after="0" w:line="480" w:lineRule="exact"/>
        <w:rPr>
          <w:rFonts w:hint="eastAsia" w:eastAsia="宋体" w:cs="Arial"/>
          <w:bCs/>
          <w:color w:val="auto"/>
          <w:szCs w:val="22"/>
          <w:highlight w:val="none"/>
        </w:rPr>
      </w:pPr>
      <w:r/>
      <w:bookmarkStart w:id="105" w:name="_Toc81575157"/>
      <w:r/>
      <w:bookmarkStart w:id="106" w:name="_Toc5574"/>
      <w:r/>
      <w:bookmarkStart w:id="107" w:name="_Toc11461"/>
      <w:r/>
      <w:bookmarkStart w:id="108" w:name="_Toc81575194"/>
      <w:r>
        <w:rPr>
          <w:rFonts w:hint="eastAsia" w:eastAsia="宋体" w:cs="Arial"/>
          <w:bCs/>
          <w:color w:val="auto"/>
          <w:szCs w:val="22"/>
          <w:highlight w:val="none"/>
        </w:rPr>
        <w:t xml:space="preserve">三、投标文件的编制</w:t>
      </w:r>
      <w:bookmarkEnd w:id="105"/>
      <w:r/>
      <w:bookmarkEnd w:id="106"/>
      <w:r/>
      <w:bookmarkEnd w:id="107"/>
      <w:r/>
      <w:bookmarkEnd w:id="108"/>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8、投标文件的编制要求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8.1投标人应仔细阅读“招标文件”的所有内容，保证所提供的全部资料的真实性、完整性及有效性，以使其投标对“招标文件”作出实质性响应。</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8.2投标文件要求加盖电子签章之处，应按要求加盖投标人数字证书的电子签章。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8.3本项目通过“苏采云”系统进行电子投标，投标人使用政府采购客户端工具制作并通过“苏采云”系统提交投标文件，如投标文件制作工具内容与“江苏政府采购网”“宿迁市政府采购网”发布的招标文件不一致的，以“江苏政府采购网”“宿迁市政府采购网”发布的招标文件为准。</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9、投标文件构成</w:t>
      </w:r>
      <w:r/>
    </w:p>
    <w:p>
      <w:pPr>
        <w:ind w:firstLine="480"/>
        <w:spacing w:line="480" w:lineRule="exact"/>
        <w:rPr>
          <w:rFonts w:ascii="Times New Roman" w:hAnsi="Times New Roman" w:cs="仿宋"/>
          <w:bCs/>
          <w:color w:val="auto"/>
          <w:sz w:val="24"/>
          <w:highlight w:val="none"/>
        </w:rPr>
      </w:pPr>
      <w:r>
        <w:rPr>
          <w:rFonts w:hint="eastAsia" w:ascii="Times New Roman" w:hAnsi="Times New Roman" w:cs="仿宋"/>
          <w:color w:val="auto"/>
          <w:sz w:val="24"/>
          <w:highlight w:val="none"/>
        </w:rPr>
        <w:t xml:space="preserve">9.1投标文件包括投标函、资格证明文件、开标一览表、分项报价表、响应及偏离表等部分。投标文件</w:t>
      </w:r>
      <w:r>
        <w:rPr>
          <w:rFonts w:hint="eastAsia" w:ascii="Times New Roman" w:hAnsi="Times New Roman" w:cs="仿宋"/>
          <w:bCs/>
          <w:color w:val="auto"/>
          <w:sz w:val="24"/>
          <w:highlight w:val="none"/>
        </w:rPr>
        <w:t xml:space="preserve">构成资料为非中文时应提供中文译版。</w:t>
      </w:r>
      <w:bookmarkStart w:id="109" w:name="EBc50e2bb832bb43068403b10c1cce6141"/>
      <w:r/>
      <w:r/>
    </w:p>
    <w:p>
      <w:pPr>
        <w:ind w:firstLine="482"/>
        <w:spacing w:line="480" w:lineRule="exact"/>
        <w:rPr>
          <w:rFonts w:ascii="Times New Roman" w:hAnsi="Times New Roman" w:cs="仿宋"/>
          <w:bCs/>
          <w:color w:val="auto"/>
          <w:sz w:val="24"/>
          <w:highlight w:val="none"/>
        </w:rPr>
      </w:pPr>
      <w:r>
        <w:rPr>
          <w:rFonts w:hint="eastAsia" w:ascii="Times New Roman" w:hAnsi="Times New Roman" w:cs="仿宋"/>
          <w:b/>
          <w:color w:val="auto"/>
          <w:sz w:val="24"/>
          <w:highlight w:val="none"/>
        </w:rPr>
        <w:t xml:space="preserve">9.2招标文件要求提供证书证件等原件电子件的，投标人提供的电子件应是对证书证件等原件通过扫描、拍照等方式进行数字化的可被“苏采云”系统识别的数字文件，否则评标委员会可以视其未提供。无论何种原因，即使投标人开标时携带了证书证明资料的原件，但电子投标文件中未包含相关资料电子件的，评标委员会可以视同其未提供。</w:t>
      </w:r>
      <w:bookmarkEnd w:id="109"/>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10、投标报价</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10.1报价为一次报价，本项目不接受备选的投标方案或有选择的报价，只允许有一个报价。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10.2报价注意事项：投标价格一律以人民币计算，以元为单位标注，最多保留至小数点后四位，招标文件有规定的按招标文件执行。</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11、投标保证金</w:t>
      </w:r>
      <w:bookmarkStart w:id="110" w:name="EB183a0bf075204c54a4ff090f1aecaaa7"/>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本项目不收取投标保证金。</w:t>
      </w:r>
      <w:bookmarkEnd w:id="110"/>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12、投标有效期</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12.1在投标人须知前附表规定的投标有效期内，投标有效期从提交投标文件的截止之日起算。投标有效期比规定短的将被视为未实质性响应招标文件。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12.2特殊情况需延长投标有效期的，采购代理机构可于投标有效期届满之前，要求投标人同意延长有效期，可向投标人提出延长投标有效期的要求，采购代理机构的要求与投标人的答复均应为书面形式（如信件、传真或电报等），投标人拒绝延长的，其投标在原投标有效期届满后将不再有效；投标人同意延长的，不得修改或撤回投标文件。</w:t>
      </w:r>
      <w:r/>
    </w:p>
    <w:p>
      <w:pPr>
        <w:pStyle w:val="1074"/>
        <w:ind w:firstLine="321"/>
        <w:spacing w:before="0" w:after="0" w:line="480" w:lineRule="exact"/>
        <w:rPr>
          <w:rFonts w:hint="eastAsia" w:eastAsia="宋体" w:cs="Arial"/>
          <w:bCs/>
          <w:color w:val="auto"/>
          <w:szCs w:val="22"/>
          <w:highlight w:val="none"/>
        </w:rPr>
      </w:pPr>
      <w:r/>
      <w:bookmarkStart w:id="111" w:name="_Toc81575158"/>
      <w:r/>
      <w:bookmarkStart w:id="112" w:name="_Toc2773"/>
      <w:r/>
      <w:bookmarkStart w:id="113" w:name="_Toc81575195"/>
      <w:r/>
      <w:bookmarkStart w:id="114" w:name="_Toc23443"/>
      <w:r>
        <w:rPr>
          <w:rFonts w:hint="eastAsia" w:eastAsia="宋体" w:cs="Arial"/>
          <w:bCs/>
          <w:color w:val="auto"/>
          <w:szCs w:val="22"/>
          <w:highlight w:val="none"/>
        </w:rPr>
        <w:t xml:space="preserve">四、投标文件的提交</w:t>
      </w:r>
      <w:bookmarkEnd w:id="111"/>
      <w:r/>
      <w:bookmarkEnd w:id="112"/>
      <w:r/>
      <w:bookmarkEnd w:id="113"/>
      <w:r/>
      <w:bookmarkEnd w:id="114"/>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13、投标文件的提交</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13.1投标人应在招标文件规定的投标截止时间前提交投标文件并将电子投标文件上传至“苏采云”系统对应的本次开标采购包中。除招标文件另有规定外，投标人所提交的投标文件不予退还。</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13.2投标文件的修改和撤回：在投标截止时间前，投标人可以撤回或重新提交投标文件。投标文件以最终完成上传的为准。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13.3采购人、采购代理机构可以通过修改招标文件酌情延长投标文件接收截止日期，在此情况下，投标人的所有权利和义务以及投标人受制约的截止日期均应以延长后新的截止日期为准。</w:t>
      </w:r>
      <w:r/>
    </w:p>
    <w:p>
      <w:pPr>
        <w:ind w:firstLine="482"/>
        <w:spacing w:line="480" w:lineRule="exact"/>
        <w:rPr>
          <w:rFonts w:ascii="Times New Roman" w:hAnsi="Times New Roman" w:cs="仿宋"/>
          <w:b/>
          <w:color w:val="auto"/>
          <w:sz w:val="24"/>
          <w:highlight w:val="none"/>
        </w:rPr>
      </w:pPr>
      <w:r>
        <w:rPr>
          <w:rFonts w:hint="eastAsia" w:ascii="Times New Roman" w:hAnsi="Times New Roman" w:cs="仿宋"/>
          <w:b/>
          <w:color w:val="auto"/>
          <w:sz w:val="24"/>
          <w:highlight w:val="none"/>
        </w:rPr>
        <w:t xml:space="preserve">14、投标文件被拒绝接收的情形</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在招标文件规定的投标截止时间后上传的投标文件或对投标报价或其他实质性内容修正的文件。</w:t>
      </w:r>
      <w:r/>
    </w:p>
    <w:p>
      <w:pPr>
        <w:pStyle w:val="1074"/>
        <w:ind w:firstLine="321"/>
        <w:spacing w:before="0" w:after="0" w:line="520" w:lineRule="exact"/>
        <w:rPr>
          <w:rFonts w:hint="eastAsia" w:eastAsia="宋体" w:cs="Arial"/>
          <w:bCs/>
          <w:color w:val="auto"/>
          <w:szCs w:val="22"/>
          <w:highlight w:val="none"/>
        </w:rPr>
      </w:pPr>
      <w:r/>
      <w:bookmarkStart w:id="115" w:name="_Toc81575197"/>
      <w:r/>
      <w:bookmarkStart w:id="116" w:name="_Toc81575160"/>
      <w:r/>
      <w:bookmarkStart w:id="117" w:name="_Toc959"/>
      <w:r/>
      <w:bookmarkStart w:id="118" w:name="_Toc20026"/>
      <w:r>
        <w:rPr>
          <w:rFonts w:hint="eastAsia" w:eastAsia="宋体" w:cs="Arial"/>
          <w:bCs/>
          <w:color w:val="auto"/>
          <w:szCs w:val="22"/>
          <w:highlight w:val="none"/>
        </w:rPr>
        <w:t xml:space="preserve">五、开标、评标程序</w:t>
      </w:r>
      <w:bookmarkEnd w:id="115"/>
      <w:r/>
      <w:bookmarkEnd w:id="116"/>
      <w:r/>
      <w:bookmarkEnd w:id="117"/>
      <w:r/>
      <w:bookmarkEnd w:id="118"/>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15、开标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15.1采购代理机构将在招标公告中规定的时间和地点组织公开开标。投标人应当按照规定参加开标活动，在“苏采云”系统规定的时间内对投标文件解密。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15.2开标仪式由采购代理机构组织。“苏采云”系统将自动对项目进行开标，并宣布各投标人名称和投标价格。</w:t>
      </w:r>
      <w:r/>
    </w:p>
    <w:p>
      <w:pPr>
        <w:ind w:firstLine="482"/>
        <w:spacing w:line="480" w:lineRule="exact"/>
        <w:rPr>
          <w:rFonts w:hint="eastAsia" w:ascii="Times New Roman" w:hAnsi="Times New Roman" w:cs="仿宋"/>
          <w:b/>
          <w:bCs/>
          <w:color w:val="auto"/>
          <w:sz w:val="24"/>
          <w:highlight w:val="none"/>
        </w:rPr>
      </w:pPr>
      <w:r>
        <w:rPr>
          <w:rFonts w:hint="eastAsia" w:ascii="Times New Roman" w:hAnsi="Times New Roman" w:cs="仿宋"/>
          <w:b/>
          <w:bCs/>
          <w:color w:val="auto"/>
          <w:sz w:val="24"/>
          <w:highlight w:val="none"/>
        </w:rPr>
        <w:t xml:space="preserve">15.3投标人用于解密的CA证书应为该投标文件生成加密、上传的同一把CA证书。投标人应登录“苏采云”系统进入“开标大厅”，在系统约定时间内使用CA证书解密，未成功解密的视为放弃投标。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15.4投标人如果对开标过程和开标记录有疑义，应当按规定提出。如“苏采云”系统中《开标记录表》宣布后5分钟内未提出的，视同认可开标结果。</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15.5投标人在开、评标全过程中应保持通讯畅通，及时登录“苏采云”系统查阅、答复相关信息。</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16、评标委员会</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采购人应根据本项目的特点依法组建评标委员会，评标委员会由采购人代表和评审专家等组成，且人员构成符合政府采购有关规定。评标委员会负责具体评标事务，按公平、公正、客观、择优的原则独立履行相关职责。</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17、评标程序</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17.1资格审查</w:t>
      </w:r>
      <w:bookmarkStart w:id="119" w:name="EBa9c0a2c9e523494487594c65b2a92370"/>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开标结束后，采购人依法根据招标文件的规定对投标人的资格证明文件等进行审查。</w:t>
      </w:r>
      <w:bookmarkEnd w:id="119"/>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17.2符合性检查</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依据招标文件的规定，由评标委员会从投标文件的有效性、完整性和对招标文件的响应程度进行审查，以确定是否对招标文件的实质性要求作出响应。实质性响应的投标应是与招标文件要求的全部条款、条件和规格相符，没有重大偏离的投标。</w:t>
      </w:r>
      <w:bookmarkStart w:id="120" w:name="EB1499356fad43416eb16398733accabf7"/>
      <w:r>
        <w:rPr>
          <w:rFonts w:hint="eastAsia" w:ascii="Times New Roman" w:hAnsi="Times New Roman" w:cs="仿宋"/>
          <w:color w:val="auto"/>
          <w:sz w:val="24"/>
          <w:highlight w:val="none"/>
        </w:rPr>
        <w:t xml:space="preserve">所谓重大偏离是指投标人投标文件中所述设备质量、技术规格、数量、交货期、服务等明显不能满足招标文件要求。</w:t>
      </w:r>
      <w:bookmarkEnd w:id="120"/>
      <w:r>
        <w:rPr>
          <w:rFonts w:hint="eastAsia" w:ascii="Times New Roman" w:hAnsi="Times New Roman" w:cs="仿宋"/>
          <w:color w:val="auto"/>
          <w:sz w:val="24"/>
          <w:highlight w:val="none"/>
        </w:rPr>
        <w:t xml:space="preserve">重大偏离的认定需经过评标委员会以少数服从多数的原则作出结论。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17.3未通过资格审查或符合性审查的投标人，采购代理机构将在“苏采云”系统中告知未通过资格审查或符合性审查的原因</w:t>
      </w:r>
      <w:r>
        <w:rPr>
          <w:rFonts w:hint="eastAsia" w:ascii="Times New Roman" w:hAnsi="Times New Roman" w:cs="仿宋"/>
          <w:color w:val="auto"/>
          <w:sz w:val="24"/>
          <w:highlight w:val="none"/>
        </w:rPr>
        <w:t xml:space="preserve">。</w:t>
      </w:r>
      <w:r>
        <w:rPr>
          <w:rFonts w:hint="eastAsia" w:ascii="Times New Roman" w:hAnsi="Times New Roman" w:cs="仿宋"/>
          <w:color w:val="auto"/>
          <w:sz w:val="24"/>
          <w:highlight w:val="none"/>
        </w:rPr>
        <w:t xml:space="preserve">评标结束后，采购代理机构将不再告知未通过资格审查或符合性审查的原因。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17.4评标委员会判断投标文件的响应性，仅基于投标文件本身而不靠外部证据。对非实质性响应的投标文件，投标人不能通过修正或撤销不符之处，而使其成为实质性响应。</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17.5相同品牌产品投标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17.5.1采用最低评标价法的采购项目，提供相同品牌产品的不同投标人参加同一合同项下投标的，以其中通过资格审查、符合性审查且报价最低的参加评标；报价相同的，由采购人采取随机抽取方式确定，其他投标无效。</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17.5.2使用综合评分法的采购项目，提供相同品牌产品且通过资格审查、符合性审查的不同投标人参加同一合同项下投标的，按一家投标人计算，评审后得分最高的同品牌投标人获得中标人推荐资格；评审得分相同的，报价最低的同品牌投标人获得中标人推荐资格；评审得分且报价相同的，采取随机抽取方式确定，其他同品牌投标人不作为中标候选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17.5.3非单一产品采购项目，采购人确定核心产品，并在招标文件中载明。</w:t>
      </w:r>
      <w:bookmarkStart w:id="121" w:name="OLE_LINK10"/>
      <w:r>
        <w:rPr>
          <w:rFonts w:hint="eastAsia" w:ascii="Times New Roman" w:hAnsi="Times New Roman" w:cs="仿宋"/>
          <w:color w:val="auto"/>
          <w:sz w:val="24"/>
          <w:highlight w:val="none"/>
        </w:rPr>
        <w:t xml:space="preserve">多家投标人提供的核心产品品牌相同的，</w:t>
      </w:r>
      <w:bookmarkEnd w:id="121"/>
      <w:r>
        <w:rPr>
          <w:rFonts w:hint="eastAsia" w:ascii="Times New Roman" w:hAnsi="Times New Roman" w:cs="仿宋"/>
          <w:color w:val="auto"/>
          <w:sz w:val="24"/>
          <w:highlight w:val="none"/>
        </w:rPr>
        <w:t xml:space="preserve">按前两款规定处理。</w:t>
      </w:r>
      <w:r/>
    </w:p>
    <w:p>
      <w:pPr>
        <w:ind w:firstLine="480"/>
        <w:spacing w:line="480" w:lineRule="exact"/>
        <w:rPr>
          <w:rFonts w:ascii="Times New Roman" w:hAnsi="Times New Roman" w:cs="仿宋"/>
          <w:bCs/>
          <w:color w:val="auto"/>
          <w:sz w:val="24"/>
          <w:highlight w:val="none"/>
        </w:rPr>
      </w:pPr>
      <w:r>
        <w:rPr>
          <w:rFonts w:hint="eastAsia" w:ascii="Times New Roman" w:hAnsi="Times New Roman" w:cs="仿宋"/>
          <w:bCs/>
          <w:color w:val="auto"/>
          <w:sz w:val="24"/>
          <w:highlight w:val="none"/>
        </w:rPr>
        <w:t xml:space="preserve">17.6有关问题的澄清</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17.6.1对投标文件中含义不明确、同类问题表述不一致或者有明显文字和计算错误的内容，评标委员会通过“苏采云”系统向投标人发出“澄清要求函”，要求投标人作出必要的澄清、说明或者补正。投标人的澄清、说明或者补正应当采用书面形式且不得超出投标文件的范围或者改变投标文件的实质性内容。投标人的澄清、说明或者补正应加盖电子公章，或者由法定代表人或其授权的代表签章（或签字）。澄清、说明和补正的内容作为投标文件的补充部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17.6.2投标文件报价出现前后不一致的，除招标文件另有规定外，按照下列规定修正：</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①投标文件中开标一览表（报价表）内容与投标文件中相应内容不一致的，以开标一览表（报价表）为准；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②大写金额和小写金额不一致的，以大写金额为准；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③单价金额小数点或者百分比有明显错位的，以开标一览表的总价为准，并修改单价；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④总价金额与单价汇总金额不一致的，以单价金额计算结果为准。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同时出现两种以上不一致的，按照前款规定的顺序修正。</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17.6.3评标委员会将按上述修正错误的方法调整投标文件中的投标报价，并通过“苏采云”系统告知投标人，调整后的价格应对投标人具有约束力。投标人不接受修正后的价格，其投标将被拒绝。</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评标过程中，不得去掉报价中的最高报价和最低报价。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17.7 异常低价投标审查</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17.7.1 评标过程中出现下列情形之一的，评标委员会应当启动异常低价投标审查程序：</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（1）投标报价低于全部通过符合性审查供应商投标报价平均值50%的，即投标报价&lt;全部通过符合性审查供应商投标报价平均值×50%；</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（2）投标报价低于通过符合性审查的次低报价供应商投标报价50%的，即投标报价&lt;通过符合性审查的次低报价供应商投标报价×50%；</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（3）投标报价低于采购项目最高限价45%的，即投标报价&lt;采购项目最高限价×45%；</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（4）评标委员会基于专业判断，认为供应商报价过低，有可能影响产品质量或者不能诚信履约的其他情形。</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17.7.2 评标委员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评标委员会依据专业经验，参考同类项目中标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投标处理。</w:t>
      </w:r>
      <w:r/>
    </w:p>
    <w:p>
      <w:pPr>
        <w:ind w:firstLine="480"/>
        <w:spacing w:line="480" w:lineRule="exact"/>
        <w:rPr>
          <w:rFonts w:ascii="Times New Roman" w:hAnsi="Times New Roman" w:cs="仿宋"/>
          <w:bCs/>
          <w:color w:val="auto"/>
          <w:sz w:val="24"/>
          <w:highlight w:val="none"/>
        </w:rPr>
      </w:pPr>
      <w:r>
        <w:rPr>
          <w:rFonts w:hint="eastAsia" w:ascii="Times New Roman" w:hAnsi="Times New Roman" w:cs="仿宋"/>
          <w:bCs/>
          <w:color w:val="auto"/>
          <w:sz w:val="24"/>
          <w:highlight w:val="none"/>
        </w:rPr>
        <w:t xml:space="preserve">17.8比较</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评标委员会将按招标文件中规定的评标方法和标准，对符合性检查合格的投标文件进行商务和技术评比。</w:t>
      </w:r>
      <w:r/>
    </w:p>
    <w:p>
      <w:pPr>
        <w:ind w:firstLine="480"/>
        <w:spacing w:line="480" w:lineRule="exact"/>
        <w:rPr>
          <w:rFonts w:ascii="Times New Roman" w:hAnsi="Times New Roman" w:cs="仿宋"/>
          <w:bCs/>
          <w:color w:val="auto"/>
          <w:sz w:val="24"/>
          <w:highlight w:val="none"/>
        </w:rPr>
      </w:pPr>
      <w:r>
        <w:rPr>
          <w:rFonts w:hint="eastAsia" w:ascii="Times New Roman" w:hAnsi="Times New Roman" w:cs="仿宋"/>
          <w:bCs/>
          <w:color w:val="auto"/>
          <w:sz w:val="24"/>
          <w:highlight w:val="none"/>
        </w:rPr>
        <w:t xml:space="preserve">17.9推荐中标候选人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评标委员会按照招标文件中规定的评标方法和标准推荐中标候选人。</w:t>
      </w:r>
      <w:r/>
    </w:p>
    <w:p>
      <w:pPr>
        <w:pStyle w:val="1074"/>
        <w:ind w:firstLine="321"/>
        <w:spacing w:before="0" w:after="0" w:line="480" w:lineRule="exact"/>
        <w:rPr>
          <w:rFonts w:hint="eastAsia" w:eastAsia="宋体" w:cs="Arial"/>
          <w:bCs/>
          <w:color w:val="auto"/>
          <w:szCs w:val="22"/>
          <w:highlight w:val="none"/>
        </w:rPr>
      </w:pPr>
      <w:r/>
      <w:bookmarkStart w:id="122" w:name="_Toc81575196"/>
      <w:r/>
      <w:bookmarkStart w:id="123" w:name="_Toc8712"/>
      <w:r/>
      <w:bookmarkStart w:id="124" w:name="_Toc8841"/>
      <w:r/>
      <w:bookmarkStart w:id="125" w:name="_Toc81575159"/>
      <w:r>
        <w:rPr>
          <w:rFonts w:hint="eastAsia" w:eastAsia="宋体" w:cs="Arial"/>
          <w:bCs/>
          <w:color w:val="auto"/>
          <w:szCs w:val="22"/>
          <w:highlight w:val="none"/>
        </w:rPr>
        <w:t xml:space="preserve">六、无效投标、废标、串通投标</w:t>
      </w:r>
      <w:bookmarkEnd w:id="122"/>
      <w:r/>
      <w:bookmarkEnd w:id="123"/>
      <w:r/>
      <w:bookmarkEnd w:id="124"/>
      <w:r/>
      <w:bookmarkEnd w:id="125"/>
      <w:r>
        <w:rPr>
          <w:rFonts w:hint="eastAsia" w:eastAsia="宋体" w:cs="Arial"/>
          <w:bCs/>
          <w:color w:val="auto"/>
          <w:szCs w:val="22"/>
          <w:highlight w:val="none"/>
        </w:rPr>
        <w:t xml:space="preserve">及取消中标候选人资格情形</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18、无效投标情形</w:t>
      </w:r>
      <w:r/>
    </w:p>
    <w:p>
      <w:pPr>
        <w:ind w:firstLine="480"/>
        <w:spacing w:line="480" w:lineRule="exact"/>
        <w:rPr>
          <w:rFonts w:hint="eastAsia" w:ascii="Times New Roman" w:hAnsi="Times New Roman" w:cs="仿宋"/>
          <w:strike/>
          <w:color w:val="auto"/>
          <w:sz w:val="24"/>
          <w:highlight w:val="none"/>
        </w:rPr>
      </w:pPr>
      <w:r>
        <w:rPr>
          <w:rFonts w:hint="eastAsia" w:ascii="Times New Roman" w:hAnsi="Times New Roman" w:cs="仿宋"/>
          <w:color w:val="auto"/>
          <w:sz w:val="24"/>
          <w:highlight w:val="none"/>
        </w:rPr>
        <w:t xml:space="preserve">18.1投标人同一采购包提交两个（含两个）以上不同的投标报价的。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18.2投标人不符合招标文件规定资格要求的或未按规定提交资质证件的。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18.3投标人的报价超过了采购预算或最高限价的。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18.4投标文件未通过符合性审查的。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18.5</w:t>
      </w:r>
      <w:r>
        <w:rPr>
          <w:rFonts w:hint="eastAsia" w:ascii="Times New Roman" w:hAnsi="Times New Roman" w:cs="仿宋"/>
          <w:color w:val="auto"/>
          <w:sz w:val="24"/>
          <w:highlight w:val="none"/>
        </w:rPr>
        <w:t xml:space="preserve">投标文件出现重大偏离，不符合招标文件中规定的实质性要求的（★部分为实质性要求）。</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18.6评标委员会启动异常低价投标审查后，投标人不能提供书面说明、证明材料，或者评标委员会认为投标人提供的书面说明、证明材料不能证明其报价合理性的。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18.7投标文件未按照招标文件要求加盖CA电子公章的。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18.8投标人有本招标文件规定的恶意串通投标情形的。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18.9投标文件含有采购人不能接受的附加条件的。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18.10其他法律、法规及本招标文件规定的属无效投标的情形。</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19、废标情形</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19.1符合专业条件的投标人或者对招标文件作实质响应的投标人不足三家的。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19.2出现影响采购公正的违法、违规行为的。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19.3因重大变故，采购任务取消的。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19.4评标委员会认定招标文件存在歧义、重大缺陷导致评审工作无法进行的。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19.5在“苏采云”系统规定时间内成功解密电子投标文件的投标人不足</w:t>
      </w:r>
      <w:r>
        <w:rPr>
          <w:rFonts w:hint="eastAsia" w:ascii="Times New Roman" w:hAnsi="Times New Roman" w:cs="仿宋"/>
          <w:color w:val="auto"/>
          <w:sz w:val="24"/>
          <w:highlight w:val="none"/>
        </w:rPr>
        <w:t xml:space="preserve">三家的。</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20、投标人不足三家情形处理</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投标截止后投标人不足三家或者通过资格审查或符合性审查的投标人不足三家的，除采购任务取消情形外，按财政部令第87号第四十三条条款进行处理。</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21、串通投标情形</w:t>
      </w:r>
      <w:r/>
    </w:p>
    <w:p>
      <w:pPr>
        <w:ind w:firstLine="480"/>
        <w:spacing w:line="500" w:lineRule="exact"/>
        <w:rPr>
          <w:rFonts w:hint="eastAsia" w:ascii="黑体" w:hAnsi="黑体" w:eastAsia="黑体"/>
          <w:color w:val="auto"/>
          <w:sz w:val="24"/>
          <w:highlight w:val="none"/>
        </w:rPr>
      </w:pPr>
      <w:r>
        <w:rPr>
          <w:rFonts w:hint="eastAsia" w:ascii="黑体" w:hAnsi="黑体" w:eastAsia="黑体"/>
          <w:color w:val="auto"/>
          <w:sz w:val="24"/>
          <w:highlight w:val="none"/>
        </w:rPr>
        <w:t xml:space="preserve">有下列情形之一的，属于恶意串通投标，其投标无效：</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21.1投标人直接或间接从采购人或采购代理机构处获得其他投标人的投标情况，并修改其投标文件；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21.2评审活动开始前投标人直接或间接从采购人或采购代理机构处获得评标委员会组成人员情况；</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21.3投标人接受采购人或采购代理机构授意撤换、修改投标文件；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21.4投标人之间协商投标报价、技术方案等投标文件实质性内容；</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21.5属于同一集团、协会、商会等组织成员的投标人按照该组织要求协同投标；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21.6投标人之间事先约定由某一特定投标人中标、成交；</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21.7投标人之间商定部分投标人放弃投标或者放弃中标、成交；</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21.8投标人与采购人或采购代理机构之间、投标人相互之间为谋求特定投标人中标成交或者排斥其他投标人的其他串通行为；</w:t>
      </w:r>
      <w:r/>
    </w:p>
    <w:p>
      <w:pPr>
        <w:ind w:firstLine="482"/>
        <w:spacing w:line="500" w:lineRule="exact"/>
        <w:rPr>
          <w:rFonts w:ascii="黑体" w:hAnsi="黑体" w:eastAsia="黑体"/>
          <w:color w:val="auto"/>
          <w:sz w:val="24"/>
          <w:highlight w:val="none"/>
        </w:rPr>
      </w:pPr>
      <w:r>
        <w:rPr>
          <w:rFonts w:hint="eastAsia" w:ascii="黑体" w:hAnsi="黑体" w:eastAsia="黑体"/>
          <w:color w:val="auto"/>
          <w:sz w:val="24"/>
          <w:highlight w:val="none"/>
        </w:rPr>
        <w:t xml:space="preserve">有下列情形之一的，视为投标人串通投标，其投标无效：</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21.9 不同投标人的投标文件由同一单位或者个人编制；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21.10不同投标人的电子投标文件由同一台电子设备编制、打包、加密或者上传；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21.11不同投标人委托同一单位或者个人办理投标事宜；</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21.12不同投标人的投标文件载明的项目管理成员或者联系人员为同一人；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21.13不同投标人的投标文件异常一致或者投标报价呈规律性差异；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21.14不同投标人的投标文件相互混装；</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21.15不同投标人的投标保证金从同一单位或者个人的账户转出。</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22、</w:t>
      </w:r>
      <w:bookmarkStart w:id="126" w:name="OLE_LINK4"/>
      <w:r>
        <w:rPr>
          <w:rFonts w:hint="eastAsia" w:ascii="Times New Roman" w:hAnsi="Times New Roman" w:cs="仿宋"/>
          <w:b/>
          <w:color w:val="auto"/>
          <w:sz w:val="24"/>
          <w:highlight w:val="none"/>
        </w:rPr>
        <w:t xml:space="preserve">取消中标候选人资格情形</w:t>
      </w:r>
      <w:bookmarkEnd w:id="126"/>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22.1提供虚假材料谋取中标的；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22.2采取不正当手段诋毁、排挤其他投标人的；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22.3与采购人、其他投标人或者采购代理机构恶意串通的；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22.4向采购人、采购代理机构行贿或者提供其他不正当利益的；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22.5未在规定时间内与采购人签订采购合同的；</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22.6法律、法规规定的其它情况。</w:t>
      </w:r>
      <w:bookmarkStart w:id="127" w:name="_Toc81575198"/>
      <w:r/>
      <w:bookmarkStart w:id="128" w:name="_Toc2391"/>
      <w:r/>
      <w:bookmarkStart w:id="129" w:name="_Toc6494"/>
      <w:r/>
      <w:bookmarkStart w:id="130" w:name="_Toc81575161"/>
      <w:r/>
      <w:r/>
    </w:p>
    <w:p>
      <w:pPr>
        <w:ind w:firstLine="321"/>
        <w:spacing w:line="480" w:lineRule="exact"/>
        <w:rPr>
          <w:rFonts w:hint="eastAsia" w:ascii="Arial" w:hAnsi="Arial" w:cs="Arial"/>
          <w:b/>
          <w:bCs/>
          <w:color w:val="auto"/>
          <w:sz w:val="32"/>
          <w:highlight w:val="none"/>
        </w:rPr>
        <w:outlineLvl w:val="1"/>
      </w:pPr>
      <w:r>
        <w:rPr>
          <w:rFonts w:hint="eastAsia" w:ascii="Arial" w:hAnsi="Arial" w:cs="Arial"/>
          <w:b/>
          <w:bCs/>
          <w:color w:val="auto"/>
          <w:sz w:val="32"/>
          <w:highlight w:val="none"/>
        </w:rPr>
        <w:t xml:space="preserve">七、中标及合同签订</w:t>
      </w:r>
      <w:bookmarkEnd w:id="127"/>
      <w:r/>
      <w:bookmarkEnd w:id="128"/>
      <w:r/>
      <w:bookmarkEnd w:id="129"/>
      <w:r/>
      <w:bookmarkEnd w:id="130"/>
      <w:r/>
      <w:r/>
    </w:p>
    <w:p>
      <w:pPr>
        <w:ind w:firstLine="482"/>
        <w:spacing w:line="50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23、确定中标人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23.1采购人应当自收到评审报告之日起5个工作日内在评审报告推荐的中标候选人中按顺序确定中标人。</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23.2中标人确定之日起2个工作日内，采购人、采购代理机构将在财政部门指定信息媒体上发布中标结果公告，公告的公告期限为1个工作日。</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23.3采购人确定正被列为失信被执行人的投标人为中标人的，中标结果无效。</w:t>
      </w:r>
      <w:r/>
    </w:p>
    <w:p>
      <w:pPr>
        <w:ind w:firstLine="482"/>
        <w:spacing w:line="50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24、中标通知书</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24.1在公告中标结果的同时，采购代理机构将向中标人发出中标通知书。中标人使用CA数字证书登录“苏采云”系统及时下载中标通知书。</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24.2中标通知书发出后，采购人改变中标结果的，或者中标人放弃中标项目的，应当依法承担法律责任。</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24.3采用综合评分法评审的，未中标人可于中标结果公告期限届满之日起通过“苏采云”系统查看</w:t>
      </w:r>
      <w:bookmarkStart w:id="131" w:name="OLE_LINK5"/>
      <w:r>
        <w:rPr>
          <w:rFonts w:hint="eastAsia" w:ascii="Times New Roman" w:hAnsi="Times New Roman" w:cs="仿宋"/>
          <w:color w:val="auto"/>
          <w:sz w:val="24"/>
          <w:highlight w:val="none"/>
        </w:rPr>
        <w:t xml:space="preserve">自己的评审得分及排序情况。</w:t>
      </w:r>
      <w:bookmarkEnd w:id="131"/>
      <w:r/>
      <w:r/>
    </w:p>
    <w:p>
      <w:pPr>
        <w:ind w:firstLine="482"/>
        <w:spacing w:line="50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25、授予合同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25.1采购人与中标人应当在中标通知书发出之日起30日内签订政府采购合同。招标文件、中标人的投标文件以及评标过程中有关澄清文件均作为合同附件。</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25.2采购人在自合同签订之日起2个工作日内，将合同在指定的媒体上公告。</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26、履约保证金</w:t>
      </w:r>
      <w:r/>
    </w:p>
    <w:p>
      <w:pPr>
        <w:ind w:firstLine="480"/>
        <w:spacing w:line="480" w:lineRule="exact"/>
        <w:rPr>
          <w:rFonts w:hint="eastAsia" w:ascii="Times New Roman" w:hAnsi="Times New Roman" w:cs="仿宋"/>
          <w:color w:val="auto"/>
          <w:sz w:val="24"/>
          <w:highlight w:val="none"/>
          <w:lang w:val="zh-CN"/>
        </w:rPr>
      </w:pPr>
      <w:r>
        <w:rPr>
          <w:rFonts w:hint="eastAsia" w:ascii="Times New Roman" w:hAnsi="Times New Roman" w:cs="仿宋"/>
          <w:color w:val="auto"/>
          <w:sz w:val="24"/>
          <w:highlight w:val="none"/>
          <w:lang w:val="zh-CN"/>
        </w:rPr>
        <w:t xml:space="preserve">按照以下第</w:t>
      </w:r>
      <w:r>
        <w:rPr>
          <w:rFonts w:hint="eastAsia" w:ascii="Times New Roman" w:hAnsi="Times New Roman" w:cs="仿宋"/>
          <w:color w:val="auto"/>
          <w:sz w:val="24"/>
          <w:highlight w:val="none"/>
          <w:u w:val="single"/>
        </w:rPr>
        <w:t xml:space="preserve">（</w:t>
      </w:r>
      <w:r>
        <w:rPr>
          <w:rFonts w:hint="eastAsia" w:cs="仿宋"/>
          <w:color w:val="auto"/>
          <w:sz w:val="24"/>
          <w:highlight w:val="none"/>
          <w:u w:val="single"/>
          <w:lang w:val="en-US" w:eastAsia="zh-CN"/>
        </w:rPr>
        <w:t xml:space="preserve">1</w:t>
      </w:r>
      <w:r>
        <w:rPr>
          <w:rFonts w:hint="eastAsia" w:ascii="Times New Roman" w:hAnsi="Times New Roman" w:cs="仿宋"/>
          <w:color w:val="auto"/>
          <w:sz w:val="24"/>
          <w:highlight w:val="none"/>
          <w:u w:val="single"/>
        </w:rPr>
        <w:t xml:space="preserve">）</w:t>
      </w:r>
      <w:r>
        <w:rPr>
          <w:rFonts w:hint="eastAsia" w:ascii="Times New Roman" w:hAnsi="Times New Roman" w:cs="仿宋"/>
          <w:color w:val="auto"/>
          <w:sz w:val="24"/>
          <w:highlight w:val="none"/>
          <w:lang w:val="zh-CN"/>
        </w:rPr>
        <w:t xml:space="preserve">方式确定履约保证</w:t>
      </w:r>
      <w:r>
        <w:rPr>
          <w:rFonts w:hint="eastAsia" w:ascii="Times New Roman" w:hAnsi="Times New Roman" w:cs="仿宋"/>
          <w:color w:val="auto"/>
          <w:sz w:val="24"/>
          <w:highlight w:val="none"/>
        </w:rPr>
        <w:t xml:space="preserve">金</w:t>
      </w:r>
      <w:r>
        <w:rPr>
          <w:rFonts w:hint="eastAsia" w:ascii="Times New Roman" w:hAnsi="Times New Roman" w:cs="仿宋"/>
          <w:color w:val="auto"/>
          <w:sz w:val="24"/>
          <w:highlight w:val="none"/>
          <w:lang w:val="zh-CN"/>
        </w:rPr>
        <w:t xml:space="preserve">收取方式。</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（1）本项目不收取履约保证金。</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（2）本项目收取履约保证金。</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26.1履约保证金提交形式</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履约保证金应在采购合同签订前提交，除银行电汇、网上银行、数字人民币外，投标人还可选用银行保函、担保公司的保证担保或保险公司的保证保险等多种形式向采购人缴纳。</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26.2履约保证金提交金额</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按采购合同总价的</w:t>
      </w:r>
      <w:r>
        <w:rPr>
          <w:rFonts w:hint="eastAsia" w:cs="仿宋"/>
          <w:color w:val="auto"/>
          <w:sz w:val="24"/>
          <w:highlight w:val="none"/>
          <w:u w:val="single"/>
          <w:lang w:val="en-US" w:eastAsia="zh-CN"/>
        </w:rPr>
        <w:t xml:space="preserve">/</w:t>
      </w:r>
      <w:r>
        <w:rPr>
          <w:rFonts w:hint="eastAsia" w:ascii="Times New Roman" w:hAnsi="Times New Roman" w:cs="仿宋"/>
          <w:color w:val="auto"/>
          <w:sz w:val="24"/>
          <w:highlight w:val="none"/>
          <w:u w:val="single"/>
        </w:rPr>
        <w:t xml:space="preserve"> </w:t>
      </w:r>
      <w:r>
        <w:rPr>
          <w:rFonts w:hint="eastAsia" w:ascii="Times New Roman" w:hAnsi="Times New Roman" w:cs="仿宋"/>
          <w:color w:val="auto"/>
          <w:sz w:val="24"/>
          <w:highlight w:val="none"/>
        </w:rPr>
        <w:t xml:space="preserve">%提交。</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支持和鼓励投标人使用江苏政府采购电子履约保函（保险）代替缴纳履约保证金，投标人如使用江苏政府采购电子履约保函（保险）的，可按采购合同总价的</w:t>
      </w:r>
      <w:r>
        <w:rPr>
          <w:rFonts w:hint="eastAsia" w:cs="仿宋"/>
          <w:color w:val="auto"/>
          <w:sz w:val="24"/>
          <w:highlight w:val="none"/>
          <w:u w:val="single"/>
          <w:lang w:val="en-US" w:eastAsia="zh-CN"/>
        </w:rPr>
        <w:t xml:space="preserve">/</w:t>
      </w:r>
      <w:r>
        <w:rPr>
          <w:rFonts w:hint="eastAsia" w:ascii="Times New Roman" w:hAnsi="Times New Roman" w:cs="仿宋"/>
          <w:color w:val="auto"/>
          <w:sz w:val="24"/>
          <w:highlight w:val="none"/>
        </w:rPr>
        <w:t xml:space="preserve"> %提交。办理流程、偿付等内容见江苏政府采购网“保险保函”模块。</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26.3履约保证金退还方式</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以银行电汇、网上银行、数字人民币形式缴纳履约保证金的，退回至投标人存款账户或数字人民币账户；以保函、担保、保险等形式缴纳履约保证金的，在保函、担保、保险约定的保证期限届满之日起自行失效。</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26.4履约保证金退还条件</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具有验收合格相关证明材料。</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26.5履约保证金退还时间</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采购人收到投标人退付申请后5个工作日内退还。</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26.6履约保证金不予退还情形</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除不可抗力外，中标人不履行与采购人订立的采购合同的，履约保证金不予退还，给采购人造成的损失超过履约保证金数额的，还应对超过部分予以赔偿。</w:t>
      </w:r>
      <w:r/>
    </w:p>
    <w:p>
      <w:pPr>
        <w:ind w:firstLine="480"/>
        <w:spacing w:line="480" w:lineRule="exact"/>
        <w:rPr>
          <w:rFonts w:ascii="Times New Roman" w:hAnsi="Times New Roman" w:cs="仿宋"/>
          <w:color w:val="auto"/>
          <w:sz w:val="24"/>
          <w:highlight w:val="none"/>
        </w:rPr>
      </w:pPr>
      <w:r>
        <w:rPr>
          <w:rFonts w:hint="eastAsia" w:ascii="Times New Roman" w:hAnsi="Times New Roman" w:cs="仿宋"/>
          <w:color w:val="auto"/>
          <w:sz w:val="24"/>
          <w:highlight w:val="none"/>
        </w:rPr>
        <w:t xml:space="preserve">26.7逾期退还履约保证金违约责任</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采购人逾期退还履约保证金的，除应退还履约保证金外，还应按中国人民银行同期贷款基准利率上浮20％后的利率支付超期资金占用费，但因投标人自身原因导致无法及时退还的除外。</w:t>
      </w:r>
      <w:r/>
    </w:p>
    <w:p>
      <w:pPr>
        <w:ind w:firstLine="482"/>
        <w:spacing w:line="480" w:lineRule="exact"/>
        <w:rPr>
          <w:rFonts w:ascii="Times New Roman" w:hAnsi="Times New Roman" w:cs="仿宋"/>
          <w:b/>
          <w:bCs/>
          <w:color w:val="auto"/>
          <w:sz w:val="24"/>
          <w:szCs w:val="24"/>
          <w:highlight w:val="none"/>
        </w:rPr>
      </w:pPr>
      <w:r>
        <w:rPr>
          <w:rFonts w:hint="eastAsia" w:ascii="Times New Roman" w:hAnsi="Times New Roman" w:cs="仿宋"/>
          <w:b/>
          <w:color w:val="auto"/>
          <w:sz w:val="24"/>
          <w:highlight w:val="none"/>
        </w:rPr>
        <w:t xml:space="preserve">27、线上融资</w:t>
      </w:r>
      <w:r/>
    </w:p>
    <w:p>
      <w:pPr>
        <w:ind w:firstLine="480"/>
        <w:spacing w:line="480" w:lineRule="exact"/>
        <w:rPr>
          <w:rFonts w:hint="eastAsia" w:ascii="Times New Roman" w:hAnsi="Times New Roman" w:cs="仿宋"/>
          <w:b/>
          <w:bCs/>
          <w:color w:val="auto"/>
          <w:sz w:val="24"/>
          <w:szCs w:val="24"/>
          <w:highlight w:val="none"/>
        </w:rPr>
      </w:pPr>
      <w:r>
        <w:rPr>
          <w:rFonts w:hint="eastAsia" w:ascii="宋体" w:hAnsi="宋体"/>
          <w:bCs/>
          <w:color w:val="auto"/>
          <w:sz w:val="24"/>
          <w:szCs w:val="24"/>
          <w:highlight w:val="none"/>
        </w:rPr>
        <w:t xml:space="preserve">中标人可凭政府采购合同办理融资贷款，详情见江苏政府采购网“政采贷”专栏。</w:t>
      </w:r>
      <w:r/>
    </w:p>
    <w:p>
      <w:pPr>
        <w:ind w:firstLine="482"/>
        <w:spacing w:line="480" w:lineRule="exact"/>
        <w:rPr>
          <w:rFonts w:hint="eastAsia" w:ascii="Times New Roman" w:hAnsi="Times New Roman" w:cs="仿宋"/>
          <w:color w:val="auto"/>
          <w:sz w:val="24"/>
          <w:highlight w:val="none"/>
        </w:rPr>
      </w:pPr>
      <w:r>
        <w:rPr>
          <w:rFonts w:hint="eastAsia" w:ascii="Times New Roman" w:hAnsi="Times New Roman" w:cs="仿宋"/>
          <w:b/>
          <w:color w:val="auto"/>
          <w:sz w:val="24"/>
          <w:highlight w:val="none"/>
        </w:rPr>
        <w:t xml:space="preserve">28、合同履行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28.1政府采购合同订立后，合同各方不得擅自变更、中止或者终止合同。</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28.2政府采购合同履行中，采购人需追加与合同标的相同的货物、工程或者服务的，在不改变合同其他条款的前提下，可以与中标人签订补充合同，但所补充合同的采购金额不得超过原合同采购金额的百分之十。</w:t>
      </w:r>
      <w:r/>
    </w:p>
    <w:p>
      <w:pPr>
        <w:pStyle w:val="1074"/>
        <w:spacing w:before="0" w:after="0" w:line="520" w:lineRule="exact"/>
        <w:rPr>
          <w:rFonts w:hint="eastAsia" w:eastAsia="宋体" w:cs="Arial"/>
          <w:bCs/>
          <w:color w:val="auto"/>
          <w:szCs w:val="22"/>
          <w:highlight w:val="none"/>
        </w:rPr>
      </w:pPr>
      <w:r/>
      <w:bookmarkStart w:id="132" w:name="_Toc7550"/>
      <w:r/>
      <w:bookmarkStart w:id="133" w:name="_Toc22084"/>
      <w:r/>
      <w:bookmarkStart w:id="134" w:name="_Toc81575199"/>
      <w:r/>
      <w:bookmarkStart w:id="135" w:name="_Toc81575162"/>
      <w:r>
        <w:rPr>
          <w:rFonts w:hint="eastAsia" w:eastAsia="宋体" w:cs="Arial"/>
          <w:bCs/>
          <w:color w:val="auto"/>
          <w:szCs w:val="22"/>
          <w:highlight w:val="none"/>
        </w:rPr>
        <w:t xml:space="preserve">八、</w:t>
      </w:r>
      <w:bookmarkEnd w:id="132"/>
      <w:r/>
      <w:bookmarkEnd w:id="133"/>
      <w:r/>
      <w:bookmarkEnd w:id="134"/>
      <w:r/>
      <w:bookmarkEnd w:id="135"/>
      <w:r/>
      <w:bookmarkStart w:id="136" w:name="_Toc12263"/>
      <w:r/>
      <w:bookmarkStart w:id="137" w:name="_Toc31888"/>
      <w:r/>
      <w:bookmarkStart w:id="138" w:name="_Toc81575163"/>
      <w:r/>
      <w:bookmarkStart w:id="139" w:name="_Toc81575200"/>
      <w:r>
        <w:rPr>
          <w:rFonts w:hint="eastAsia" w:eastAsia="宋体" w:cs="Arial"/>
          <w:bCs/>
          <w:color w:val="auto"/>
          <w:szCs w:val="22"/>
          <w:highlight w:val="none"/>
        </w:rPr>
        <w:t xml:space="preserve">质疑与投诉</w:t>
      </w:r>
      <w:bookmarkEnd w:id="136"/>
      <w:r/>
      <w:bookmarkEnd w:id="137"/>
      <w:r/>
      <w:bookmarkEnd w:id="138"/>
      <w:r/>
      <w:bookmarkEnd w:id="139"/>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29、质疑</w:t>
      </w:r>
      <w:r/>
    </w:p>
    <w:p>
      <w:pPr>
        <w:ind w:firstLine="480"/>
        <w:pageBreakBefore w:val="0"/>
        <w:spacing w:beforeAutospacing="0" w:afterAutospacing="0" w:line="44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29.1投标人认为采购文件、采购过程和中标结果使自己的权益受到损害的，可以在知道或者应知其权益受到损害之日起七个工作日内，以书面形式根据下述2</w:t>
      </w:r>
      <w:r>
        <w:rPr>
          <w:rFonts w:hint="eastAsia" w:ascii="Times New Roman" w:hAnsi="Times New Roman" w:cs="仿宋"/>
          <w:color w:val="auto"/>
          <w:sz w:val="24"/>
          <w:highlight w:val="none"/>
          <w:lang w:val="en-US" w:eastAsia="zh-CN"/>
        </w:rPr>
        <w:t xml:space="preserve">9</w:t>
      </w:r>
      <w:r>
        <w:rPr>
          <w:rFonts w:hint="eastAsia" w:ascii="Times New Roman" w:hAnsi="Times New Roman" w:cs="仿宋"/>
          <w:color w:val="auto"/>
          <w:sz w:val="24"/>
          <w:highlight w:val="none"/>
        </w:rPr>
        <w:t xml:space="preserve">.4条款的规定向采购代理机构或采购人提出质疑。</w:t>
      </w:r>
      <w:bookmarkStart w:id="140" w:name="OLE_LINK1"/>
      <w:r>
        <w:rPr>
          <w:rFonts w:hint="eastAsia" w:ascii="Times New Roman" w:hAnsi="Times New Roman" w:cs="仿宋"/>
          <w:color w:val="auto"/>
          <w:sz w:val="24"/>
          <w:highlight w:val="none"/>
        </w:rPr>
        <w:t xml:space="preserve">投标人应以书面形式向采购人或者其委托的采购代理机构提出质疑。质疑超出采购机构代理范围的，投标人应当向采购人提出。</w:t>
      </w:r>
      <w:r/>
    </w:p>
    <w:p>
      <w:pPr>
        <w:ind w:firstLine="480"/>
        <w:pageBreakBefore w:val="0"/>
        <w:spacing w:beforeAutospacing="0" w:afterAutospacing="0" w:line="44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接收质疑函的方式：现场接收或邮寄接收。</w:t>
      </w:r>
      <w:r/>
    </w:p>
    <w:p>
      <w:pPr>
        <w:ind w:firstLine="480"/>
        <w:pageBreakBefore w:val="0"/>
        <w:spacing w:beforeAutospacing="0" w:afterAutospacing="0" w:line="440" w:lineRule="exact"/>
        <w:rPr>
          <w:rFonts w:hint="eastAsia" w:ascii="宋体" w:hAnsi="宋体" w:eastAsia="宋体" w:cs="宋体"/>
          <w:color w:val="auto"/>
          <w:sz w:val="24"/>
          <w:szCs w:val="24"/>
          <w:highlight w:val="none"/>
          <w:u w:val="single"/>
          <w:lang w:eastAsia="zh-CN"/>
        </w:rPr>
      </w:pPr>
      <w:r>
        <w:rPr>
          <w:rFonts w:hint="eastAsia" w:ascii="宋体" w:hAnsi="宋体" w:eastAsia="宋体" w:cs="宋体"/>
          <w:color w:val="auto"/>
          <w:sz w:val="24"/>
          <w:szCs w:val="24"/>
          <w:highlight w:val="none"/>
        </w:rPr>
        <w:t xml:space="preserve">联系部门： </w:t>
      </w:r>
      <w:r>
        <w:rPr>
          <w:rFonts w:hint="eastAsia" w:ascii="宋体" w:hAnsi="宋体" w:eastAsia="宋体" w:cs="宋体"/>
          <w:color w:val="auto"/>
          <w:sz w:val="24"/>
          <w:szCs w:val="24"/>
          <w:highlight w:val="none"/>
          <w:u w:val="single"/>
        </w:rPr>
        <w:t xml:space="preserve">泗洪县财政局/</w:t>
      </w:r>
      <w:r>
        <w:rPr>
          <w:rFonts w:hint="eastAsia" w:ascii="宋体" w:hAnsi="宋体" w:eastAsia="宋体" w:cs="宋体"/>
          <w:color w:val="auto"/>
          <w:sz w:val="24"/>
          <w:szCs w:val="24"/>
          <w:highlight w:val="none"/>
          <w:u w:val="single"/>
          <w:lang w:eastAsia="zh-CN"/>
        </w:rPr>
        <w:t xml:space="preserve">江苏普和建设项目咨询有限公司</w:t>
      </w:r>
      <w:r/>
    </w:p>
    <w:p>
      <w:pPr>
        <w:ind w:firstLine="480"/>
        <w:pageBreakBefore w:val="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联系电话： </w:t>
      </w:r>
      <w:r>
        <w:rPr>
          <w:rFonts w:hint="eastAsia" w:ascii="宋体" w:hAnsi="宋体" w:eastAsia="宋体" w:cs="宋体"/>
          <w:color w:val="auto"/>
          <w:sz w:val="24"/>
          <w:szCs w:val="24"/>
          <w:highlight w:val="none"/>
          <w:u w:val="single"/>
        </w:rPr>
        <w:t xml:space="preserve"> 0527-80791033/</w:t>
      </w:r>
      <w:r>
        <w:rPr>
          <w:rFonts w:hint="eastAsia" w:ascii="宋体" w:hAnsi="宋体" w:eastAsia="宋体" w:cs="宋体"/>
          <w:color w:val="auto"/>
          <w:sz w:val="24"/>
          <w:szCs w:val="24"/>
          <w:highlight w:val="none"/>
          <w:u w:val="single"/>
          <w:lang w:eastAsia="zh-CN"/>
        </w:rPr>
        <w:t xml:space="preserve">17552661415</w:t>
      </w:r>
      <w:r>
        <w:rPr>
          <w:rFonts w:hint="eastAsia" w:ascii="宋体" w:hAnsi="宋体" w:eastAsia="宋体" w:cs="宋体"/>
          <w:color w:val="auto"/>
          <w:sz w:val="24"/>
          <w:szCs w:val="24"/>
          <w:highlight w:val="none"/>
          <w:u w:val="single"/>
        </w:rPr>
        <w:t xml:space="preserve"> </w:t>
      </w:r>
      <w:r/>
    </w:p>
    <w:p>
      <w:pPr>
        <w:ind w:firstLine="480"/>
        <w:pageBreakBefore w:val="0"/>
        <w:spacing w:beforeAutospacing="0" w:afterAutospacing="0" w:line="440" w:lineRule="exact"/>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通讯地址： </w:t>
      </w:r>
      <w:r>
        <w:rPr>
          <w:rFonts w:hint="eastAsia" w:ascii="宋体" w:hAnsi="宋体" w:eastAsia="宋体" w:cs="宋体"/>
          <w:color w:val="auto"/>
          <w:sz w:val="24"/>
          <w:szCs w:val="24"/>
          <w:highlight w:val="none"/>
          <w:u w:val="single"/>
        </w:rPr>
        <w:t xml:space="preserve">泗洪县泗州东大街15号财政局1206办公室/</w:t>
      </w:r>
      <w:r>
        <w:rPr>
          <w:rFonts w:hint="eastAsia" w:ascii="宋体" w:hAnsi="宋体" w:eastAsia="宋体" w:cs="宋体"/>
          <w:color w:val="auto"/>
          <w:sz w:val="24"/>
          <w:szCs w:val="24"/>
          <w:highlight w:val="none"/>
          <w:u w:val="single"/>
          <w:lang w:eastAsia="zh-CN"/>
        </w:rPr>
        <w:t xml:space="preserve">泗洪县和谐路永昌财富广场4008室</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highlight w:val="none"/>
        </w:rPr>
        <w:t xml:space="preserve">。</w:t>
      </w:r>
      <w:bookmarkEnd w:id="140"/>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29.2投标人应知其权益受到损害之日，是指：</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（1）对本项目采购文件提出质疑的，为获取采购文件之日或者采购文件公告期限届满之日；</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（2）对本项目采购过程提出质疑的，为各采购程序环节结束之日；</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（3）对本项目中标结果提出质疑的，为中标结果公告期限届满之日。</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29.3质疑投标人应当是参与所质疑项目采购活动的投标人。潜在投标人已依法获取其可质疑的采购文件的，方可对该文件提出质疑。投标人在法定质疑期内应一次性提出针对同一采购程序环节的质疑。</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29.4投标人提出质疑应当提交质疑函和必要的证明材料。质疑函的必备内容：</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（1）投标人的姓名或者名称、地址、邮编、联系人及联系电话；</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（2）质疑项目的名称、编号；</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（3）获取采购文件的时间；</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（4）具体、明确的质疑事项和质疑事项相关的请求；</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（5）事实依据；</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（6）必要的法律依据；</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（7）提出质疑的日期；</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（8）投标人为自然人的，由本人签字；投标人为法人或者其他组织的，应当由法定代表人、主要负责人，或者其授权代表签字或者盖章，并加盖公章；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9）投标人委托代理人进行质疑的，代理人同时应当提交投标人签署的授权委托书。授权委托书载明代理人的姓名或者名称、代理事项、具体权限、期限和相关事项。投标人为自然人的，授权委托书应当由本人签字；投标人为法人或者其他组织的，授权委托书应当由法定代表人、主要负责人签字或者盖章，并加盖单位公章。</w:t>
      </w:r>
      <w:r/>
    </w:p>
    <w:p>
      <w:pPr>
        <w:ind w:firstLine="480"/>
        <w:spacing w:line="480" w:lineRule="exact"/>
        <w:rPr>
          <w:rFonts w:hint="eastAsia" w:ascii="Times New Roman" w:hAnsi="Times New Roman" w:cs="仿宋"/>
          <w:color w:val="auto"/>
          <w:sz w:val="24"/>
          <w:highlight w:val="none"/>
        </w:rPr>
      </w:pPr>
      <w:r>
        <w:rPr>
          <w:rFonts w:hint="eastAsia" w:ascii="Times New Roman" w:hAnsi="Times New Roman" w:cs="仿宋"/>
          <w:color w:val="auto"/>
          <w:sz w:val="24"/>
          <w:highlight w:val="none"/>
        </w:rPr>
        <w:t xml:space="preserve">29.5采购人在收到质疑函后7个工作日内作出答复，并以书面形式通知质疑投标人和其他有关投标人，但质疑答复的内容不涉及商业秘密。</w:t>
      </w:r>
      <w:r/>
    </w:p>
    <w:p>
      <w:pPr>
        <w:ind w:firstLine="482"/>
        <w:spacing w:line="480" w:lineRule="exact"/>
        <w:rPr>
          <w:rFonts w:hint="eastAsia" w:ascii="Times New Roman" w:hAnsi="Times New Roman" w:cs="仿宋"/>
          <w:b/>
          <w:color w:val="auto"/>
          <w:sz w:val="24"/>
          <w:highlight w:val="none"/>
        </w:rPr>
      </w:pPr>
      <w:r>
        <w:rPr>
          <w:rFonts w:hint="eastAsia" w:ascii="Times New Roman" w:hAnsi="Times New Roman" w:cs="仿宋"/>
          <w:b/>
          <w:color w:val="auto"/>
          <w:sz w:val="24"/>
          <w:highlight w:val="none"/>
        </w:rPr>
        <w:t xml:space="preserve">30、投诉</w:t>
      </w:r>
      <w:r/>
    </w:p>
    <w:p>
      <w:pPr>
        <w:ind w:firstLine="480"/>
        <w:spacing w:line="480" w:lineRule="exact"/>
        <w:rPr>
          <w:rFonts w:hint="eastAsia" w:ascii="仿宋" w:hAnsi="仿宋" w:eastAsia="仿宋" w:cs="仿宋"/>
          <w:b/>
          <w:color w:val="auto"/>
          <w:sz w:val="24"/>
          <w:szCs w:val="24"/>
          <w:highlight w:val="none"/>
        </w:rPr>
      </w:pPr>
      <w:r>
        <w:rPr>
          <w:rFonts w:hint="eastAsia" w:ascii="Times New Roman" w:hAnsi="Times New Roman" w:cs="仿宋"/>
          <w:color w:val="auto"/>
          <w:sz w:val="24"/>
          <w:highlight w:val="none"/>
        </w:rPr>
        <w:t xml:space="preserve">质疑投标人对答复不满意或采购人、采购代理机构未在规定时间内作出答复的，可在答复期满后15个工作日内向同级财政部门提起投诉。</w:t>
      </w:r>
      <w:r/>
    </w:p>
    <w:p>
      <w:pPr>
        <w:pStyle w:val="918"/>
        <w:pageBreakBefore w:val="0"/>
        <w:spacing w:beforeAutospacing="0" w:afterAutospacing="0" w:line="440" w:lineRule="exact"/>
        <w:rPr>
          <w:rFonts w:hint="eastAsia" w:ascii="仿宋" w:hAnsi="仿宋" w:eastAsia="仿宋" w:cs="仿宋"/>
          <w:b/>
          <w:bCs w:val="0"/>
          <w:color w:val="auto"/>
          <w:sz w:val="44"/>
          <w:highlight w:val="none"/>
        </w:rPr>
      </w:pPr>
      <w:r>
        <w:rPr>
          <w:rFonts w:hint="eastAsia" w:ascii="仿宋" w:hAnsi="仿宋" w:eastAsia="仿宋" w:cs="仿宋"/>
          <w:bCs/>
          <w:color w:val="auto"/>
          <w:sz w:val="44"/>
          <w:highlight w:val="none"/>
        </w:rPr>
        <w:br w:type="page" w:clear="all"/>
      </w:r>
      <w:r>
        <w:rPr>
          <w:rFonts w:hint="eastAsia" w:ascii="仿宋" w:hAnsi="仿宋" w:eastAsia="仿宋" w:cs="仿宋"/>
          <w:b/>
          <w:bCs w:val="0"/>
          <w:color w:val="auto"/>
          <w:sz w:val="44"/>
          <w:highlight w:val="none"/>
        </w:rPr>
        <w:t xml:space="preserve">第三章  资格审查及评标办法</w:t>
      </w:r>
      <w:r/>
    </w:p>
    <w:p>
      <w:pPr>
        <w:pageBreakBefore w:val="0"/>
        <w:spacing w:beforeAutospacing="0" w:afterAutospacing="0" w:line="440" w:lineRule="exact"/>
        <w:rPr>
          <w:rFonts w:hint="eastAsia" w:ascii="宋体" w:hAnsi="宋体" w:eastAsia="宋体" w:cs="宋体"/>
          <w:b/>
          <w:color w:val="auto"/>
          <w:sz w:val="28"/>
          <w:szCs w:val="22"/>
          <w:highlight w:val="none"/>
        </w:rPr>
        <w:outlineLvl w:val="1"/>
      </w:pPr>
      <w:r>
        <w:rPr>
          <w:rFonts w:hint="eastAsia" w:ascii="宋体" w:hAnsi="宋体" w:eastAsia="宋体" w:cs="宋体"/>
          <w:b/>
          <w:color w:val="auto"/>
          <w:sz w:val="28"/>
          <w:szCs w:val="22"/>
          <w:highlight w:val="none"/>
        </w:rPr>
        <w:t xml:space="preserve">一、资格审查。</w:t>
      </w:r>
      <w:r/>
    </w:p>
    <w:p>
      <w:pPr>
        <w:ind w:firstLine="480"/>
        <w:keepLines w:val="0"/>
        <w:keepNext w:val="0"/>
        <w:pageBreakBefore w:val="0"/>
        <w:spacing w:beforeAutospacing="0" w:afterAutospacing="0"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资格审查人员按照下列指标对各投标人的资格进行审查，未通过审查的为无效标，不参与评标。</w:t>
      </w:r>
      <w:r/>
    </w:p>
    <w:tbl>
      <w:tblPr>
        <w:tblStyle w:val="745"/>
        <w:tblW w:w="9213" w:type="dxa"/>
        <w:tblInd w:w="-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4422"/>
        <w:gridCol w:w="4791"/>
      </w:tblGrid>
      <w:tr>
        <w:trPr>
          <w:trHeight w:val="481"/>
        </w:trPr>
        <w:tc>
          <w:tcPr>
            <w:tcW w:w="4422" w:type="dxa"/>
            <w:vAlign w:val="center"/>
            <w:textDirection w:val="lrTb"/>
            <w:noWrap/>
          </w:tcPr>
          <w:p>
            <w:pPr>
              <w:jc w:val="center"/>
              <w:pageBreakBefore w:val="0"/>
              <w:spacing w:beforeAutospacing="0" w:afterAutospacing="0" w:line="440" w:lineRule="exact"/>
              <w:rPr>
                <w:rFonts w:hint="eastAsia" w:ascii="宋体" w:hAnsi="宋体" w:eastAsia="宋体" w:cs="宋体"/>
                <w:b/>
                <w:bCs/>
                <w:color w:val="auto"/>
                <w:sz w:val="24"/>
                <w:highlight w:val="none"/>
                <w:lang w:bidi="ar-SA"/>
              </w:rPr>
            </w:pPr>
            <w:r/>
            <w:bookmarkStart w:id="141" w:name="EB9af8278fd1df4f8591f0fad951f64ddb"/>
            <w:r>
              <w:rPr>
                <w:rFonts w:hint="eastAsia" w:ascii="宋体" w:hAnsi="宋体" w:eastAsia="宋体" w:cs="宋体"/>
                <w:b/>
                <w:bCs/>
                <w:color w:val="auto"/>
                <w:sz w:val="24"/>
                <w:highlight w:val="none"/>
                <w:lang w:bidi="ar-SA"/>
              </w:rPr>
              <w:t xml:space="preserve">资格审查因素</w:t>
            </w:r>
            <w:r/>
          </w:p>
        </w:tc>
        <w:tc>
          <w:tcPr>
            <w:tcW w:w="4791" w:type="dxa"/>
            <w:vAlign w:val="center"/>
            <w:textDirection w:val="lrTb"/>
            <w:noWrap/>
          </w:tcPr>
          <w:p>
            <w:pPr>
              <w:jc w:val="center"/>
              <w:pageBreakBefore w:val="0"/>
              <w:spacing w:beforeAutospacing="0" w:afterAutospacing="0" w:line="440" w:lineRule="exact"/>
              <w:rPr>
                <w:rFonts w:hint="eastAsia" w:ascii="宋体" w:hAnsi="宋体" w:eastAsia="宋体" w:cs="宋体"/>
                <w:b/>
                <w:bCs/>
                <w:color w:val="auto"/>
                <w:sz w:val="24"/>
                <w:highlight w:val="none"/>
                <w:lang w:bidi="ar-SA"/>
              </w:rPr>
            </w:pPr>
            <w:r>
              <w:rPr>
                <w:rFonts w:hint="eastAsia" w:ascii="宋体" w:hAnsi="宋体" w:eastAsia="宋体" w:cs="宋体"/>
                <w:b/>
                <w:bCs/>
                <w:color w:val="auto"/>
                <w:sz w:val="24"/>
                <w:highlight w:val="none"/>
                <w:lang w:bidi="ar-SA"/>
              </w:rPr>
              <w:t xml:space="preserve">审查标准</w:t>
            </w:r>
            <w:r/>
          </w:p>
        </w:tc>
      </w:tr>
      <w:tr>
        <w:trPr>
          <w:trHeight w:val="355"/>
        </w:trPr>
        <w:tc>
          <w:tcPr>
            <w:tcW w:w="4422" w:type="dxa"/>
            <w:vAlign w:val="center"/>
            <w:textDirection w:val="lrTb"/>
            <w:noWrap/>
          </w:tcPr>
          <w:p>
            <w:pPr>
              <w:pageBreakBefore w:val="0"/>
              <w:spacing w:beforeAutospacing="0" w:afterAutospacing="0" w:line="440" w:lineRule="exact"/>
              <w:rPr>
                <w:rFonts w:hint="eastAsia" w:ascii="宋体" w:hAnsi="宋体" w:eastAsia="宋体" w:cs="宋体"/>
                <w:color w:val="auto"/>
                <w:sz w:val="24"/>
                <w:highlight w:val="none"/>
                <w:lang w:bidi="ar-SA"/>
              </w:rPr>
            </w:pPr>
            <w:r>
              <w:rPr>
                <w:rFonts w:hint="eastAsia" w:ascii="宋体" w:hAnsi="宋体" w:eastAsia="宋体" w:cs="宋体"/>
                <w:color w:val="auto"/>
                <w:sz w:val="24"/>
                <w:highlight w:val="none"/>
                <w:lang w:bidi="ar-SA"/>
              </w:rPr>
              <w:t xml:space="preserve">投标声明及承诺函</w:t>
            </w:r>
            <w:r/>
          </w:p>
        </w:tc>
        <w:tc>
          <w:tcPr>
            <w:tcW w:w="4791" w:type="dxa"/>
            <w:vAlign w:val="center"/>
            <w:textDirection w:val="lrTb"/>
            <w:noWrap/>
          </w:tcPr>
          <w:p>
            <w:pPr>
              <w:pageBreakBefore w:val="0"/>
              <w:spacing w:beforeAutospacing="0" w:afterAutospacing="0" w:line="440" w:lineRule="exact"/>
              <w:rPr>
                <w:rFonts w:hint="eastAsia" w:ascii="宋体" w:hAnsi="宋体" w:eastAsia="宋体" w:cs="宋体"/>
                <w:color w:val="auto"/>
                <w:sz w:val="24"/>
                <w:highlight w:val="none"/>
                <w:lang w:bidi="ar-SA"/>
              </w:rPr>
            </w:pPr>
            <w:r>
              <w:rPr>
                <w:rFonts w:hint="eastAsia" w:ascii="宋体" w:hAnsi="宋体" w:eastAsia="宋体" w:cs="宋体"/>
                <w:color w:val="auto"/>
                <w:sz w:val="24"/>
                <w:highlight w:val="none"/>
                <w:lang w:bidi="ar-SA"/>
              </w:rPr>
              <w:t xml:space="preserve">符合招标文件要求</w:t>
            </w:r>
            <w:r/>
          </w:p>
        </w:tc>
      </w:tr>
      <w:tr>
        <w:trPr/>
        <w:tc>
          <w:tcPr>
            <w:tcW w:w="4422" w:type="dxa"/>
            <w:vAlign w:val="center"/>
            <w:textDirection w:val="lrTb"/>
            <w:noWrap/>
          </w:tcPr>
          <w:p>
            <w:pPr>
              <w:pageBreakBefore w:val="0"/>
              <w:spacing w:beforeAutospacing="0" w:afterAutospacing="0" w:line="440" w:lineRule="exact"/>
              <w:rPr>
                <w:rFonts w:hint="eastAsia" w:ascii="宋体" w:hAnsi="宋体" w:eastAsia="宋体" w:cs="宋体"/>
                <w:color w:val="auto"/>
                <w:sz w:val="24"/>
                <w:highlight w:val="none"/>
                <w:lang w:bidi="ar-SA"/>
              </w:rPr>
            </w:pPr>
            <w:r>
              <w:rPr>
                <w:rFonts w:hint="eastAsia" w:ascii="宋体" w:hAnsi="宋体" w:eastAsia="宋体" w:cs="宋体"/>
                <w:color w:val="auto"/>
                <w:sz w:val="24"/>
                <w:highlight w:val="none"/>
                <w:lang w:bidi="ar-SA"/>
              </w:rPr>
              <w:t xml:space="preserve">信用信息</w:t>
            </w:r>
            <w:r/>
          </w:p>
        </w:tc>
        <w:tc>
          <w:tcPr>
            <w:tcW w:w="4791" w:type="dxa"/>
            <w:vAlign w:val="center"/>
            <w:textDirection w:val="lrTb"/>
            <w:noWrap/>
          </w:tcPr>
          <w:p>
            <w:pPr>
              <w:pageBreakBefore w:val="0"/>
              <w:spacing w:beforeAutospacing="0" w:afterAutospacing="0" w:line="440" w:lineRule="exact"/>
              <w:rPr>
                <w:rFonts w:hint="eastAsia" w:ascii="宋体" w:hAnsi="宋体" w:eastAsia="宋体" w:cs="宋体"/>
                <w:color w:val="auto"/>
                <w:sz w:val="24"/>
                <w:highlight w:val="none"/>
                <w:lang w:bidi="ar-SA"/>
              </w:rPr>
            </w:pPr>
            <w:r>
              <w:rPr>
                <w:rFonts w:hint="eastAsia" w:ascii="宋体" w:hAnsi="宋体" w:eastAsia="宋体" w:cs="宋体"/>
                <w:color w:val="auto"/>
                <w:sz w:val="24"/>
                <w:highlight w:val="none"/>
                <w:lang w:bidi="ar-SA"/>
              </w:rPr>
              <w:t xml:space="preserve">符合招标文件要求</w:t>
            </w:r>
            <w:r/>
          </w:p>
        </w:tc>
      </w:tr>
      <w:tr>
        <w:trPr/>
        <w:tc>
          <w:tcPr>
            <w:tcW w:w="4422" w:type="dxa"/>
            <w:vAlign w:val="center"/>
            <w:textDirection w:val="lrTb"/>
            <w:noWrap/>
          </w:tcPr>
          <w:p>
            <w:pPr>
              <w:pageBreakBefore w:val="0"/>
              <w:spacing w:beforeAutospacing="0" w:afterAutospacing="0" w:line="440" w:lineRule="exact"/>
              <w:rPr>
                <w:rFonts w:hint="eastAsia" w:ascii="宋体" w:hAnsi="宋体" w:eastAsia="宋体" w:cs="宋体"/>
                <w:color w:val="auto"/>
                <w:sz w:val="24"/>
                <w:highlight w:val="none"/>
                <w:lang w:bidi="ar-SA"/>
              </w:rPr>
            </w:pPr>
            <w:r>
              <w:rPr>
                <w:rFonts w:hint="eastAsia" w:ascii="宋体" w:hAnsi="宋体" w:eastAsia="宋体" w:cs="宋体"/>
                <w:color w:val="auto"/>
                <w:sz w:val="24"/>
                <w:highlight w:val="none"/>
                <w:lang w:bidi="ar-SA"/>
              </w:rPr>
              <w:t xml:space="preserve">投标代理人(授权委托人)要求</w:t>
            </w:r>
            <w:r/>
          </w:p>
        </w:tc>
        <w:tc>
          <w:tcPr>
            <w:tcW w:w="4791" w:type="dxa"/>
            <w:vAlign w:val="center"/>
            <w:textDirection w:val="lrTb"/>
            <w:noWrap/>
          </w:tcPr>
          <w:p>
            <w:pPr>
              <w:pageBreakBefore w:val="0"/>
              <w:spacing w:beforeAutospacing="0" w:afterAutospacing="0" w:line="440" w:lineRule="exact"/>
              <w:rPr>
                <w:rFonts w:hint="eastAsia" w:ascii="宋体" w:hAnsi="宋体" w:eastAsia="宋体" w:cs="宋体"/>
                <w:color w:val="auto"/>
                <w:sz w:val="24"/>
                <w:highlight w:val="none"/>
                <w:lang w:bidi="ar-SA"/>
              </w:rPr>
            </w:pPr>
            <w:r>
              <w:rPr>
                <w:rFonts w:hint="eastAsia" w:ascii="宋体" w:hAnsi="宋体" w:eastAsia="宋体" w:cs="宋体"/>
                <w:color w:val="auto"/>
                <w:sz w:val="24"/>
                <w:highlight w:val="none"/>
                <w:lang w:bidi="ar-SA"/>
              </w:rPr>
              <w:t xml:space="preserve">符合招标文件要求</w:t>
            </w:r>
            <w:r/>
          </w:p>
        </w:tc>
      </w:tr>
      <w:tr>
        <w:trPr/>
        <w:tc>
          <w:tcPr>
            <w:tcW w:w="4422" w:type="dxa"/>
            <w:vAlign w:val="center"/>
            <w:textDirection w:val="lrTb"/>
            <w:noWrap/>
          </w:tcPr>
          <w:p>
            <w:pPr>
              <w:pageBreakBefore w:val="0"/>
              <w:spacing w:beforeAutospacing="0" w:afterAutospacing="0" w:line="440" w:lineRule="exact"/>
              <w:rPr>
                <w:rFonts w:hint="eastAsia" w:ascii="宋体" w:hAnsi="宋体" w:eastAsia="宋体" w:cs="宋体"/>
                <w:color w:val="auto"/>
                <w:sz w:val="24"/>
                <w:highlight w:val="none"/>
                <w:lang w:bidi="ar-SA"/>
              </w:rPr>
            </w:pPr>
            <w:r>
              <w:rPr>
                <w:rFonts w:hint="eastAsia" w:ascii="宋体" w:hAnsi="宋体" w:eastAsia="宋体" w:cs="宋体"/>
                <w:color w:val="auto"/>
                <w:sz w:val="24"/>
                <w:highlight w:val="none"/>
                <w:lang w:bidi="ar-SA"/>
              </w:rPr>
              <w:t xml:space="preserve">中小企业或残疾人福利性单位声明函，或监狱企业证明文件</w:t>
            </w:r>
            <w:r/>
          </w:p>
        </w:tc>
        <w:tc>
          <w:tcPr>
            <w:tcW w:w="4791" w:type="dxa"/>
            <w:vAlign w:val="center"/>
            <w:textDirection w:val="lrTb"/>
            <w:noWrap/>
          </w:tcPr>
          <w:p>
            <w:pPr>
              <w:pageBreakBefore w:val="0"/>
              <w:spacing w:beforeAutospacing="0" w:afterAutospacing="0" w:line="440" w:lineRule="exact"/>
              <w:rPr>
                <w:rFonts w:hint="eastAsia" w:ascii="宋体" w:hAnsi="宋体" w:eastAsia="宋体" w:cs="宋体"/>
                <w:color w:val="auto"/>
                <w:sz w:val="24"/>
                <w:highlight w:val="none"/>
                <w:lang w:bidi="ar-SA"/>
              </w:rPr>
            </w:pPr>
            <w:r>
              <w:rPr>
                <w:rFonts w:hint="eastAsia" w:ascii="宋体" w:hAnsi="宋体" w:eastAsia="宋体" w:cs="宋体"/>
                <w:color w:val="auto"/>
                <w:sz w:val="24"/>
                <w:highlight w:val="none"/>
                <w:lang w:bidi="ar-SA"/>
              </w:rPr>
              <w:t xml:space="preserve">符合招标文件要求</w:t>
            </w:r>
            <w:bookmarkEnd w:id="141"/>
            <w:r/>
            <w:r/>
          </w:p>
        </w:tc>
      </w:tr>
      <w:tr>
        <w:trPr/>
        <w:tc>
          <w:tcPr>
            <w:tcW w:w="4422" w:type="dxa"/>
            <w:vAlign w:val="center"/>
            <w:textDirection w:val="lrTb"/>
            <w:noWrap/>
          </w:tcPr>
          <w:p>
            <w:pPr>
              <w:pageBreakBefore w:val="0"/>
              <w:spacing w:beforeAutospacing="0" w:afterAutospacing="0" w:line="440" w:lineRule="exact"/>
              <w:rPr>
                <w:rFonts w:hint="eastAsia" w:ascii="宋体" w:hAnsi="宋体" w:eastAsia="宋体" w:cs="宋体"/>
                <w:color w:val="auto"/>
                <w:sz w:val="24"/>
                <w:highlight w:val="none"/>
                <w:lang w:bidi="ar-SA"/>
              </w:rPr>
            </w:pPr>
            <w:r>
              <w:rPr>
                <w:rFonts w:hint="eastAsia" w:ascii="宋体" w:hAnsi="宋体" w:eastAsia="宋体" w:cs="宋体"/>
                <w:color w:val="auto"/>
                <w:sz w:val="24"/>
                <w:highlight w:val="none"/>
                <w:lang w:bidi="ar-SA"/>
              </w:rPr>
              <w:t xml:space="preserve">联合体投标</w:t>
            </w:r>
            <w:r/>
          </w:p>
        </w:tc>
        <w:tc>
          <w:tcPr>
            <w:tcW w:w="4791" w:type="dxa"/>
            <w:vAlign w:val="center"/>
            <w:textDirection w:val="lrTb"/>
            <w:noWrap/>
          </w:tcPr>
          <w:p>
            <w:pPr>
              <w:pageBreakBefore w:val="0"/>
              <w:spacing w:beforeAutospacing="0" w:afterAutospacing="0" w:line="440" w:lineRule="exact"/>
              <w:rPr>
                <w:rFonts w:hint="eastAsia" w:ascii="宋体" w:hAnsi="宋体" w:eastAsia="宋体" w:cs="宋体"/>
                <w:color w:val="auto"/>
                <w:sz w:val="24"/>
                <w:highlight w:val="none"/>
                <w:lang w:bidi="ar-SA"/>
              </w:rPr>
            </w:pPr>
            <w:r>
              <w:rPr>
                <w:rFonts w:hint="eastAsia" w:ascii="宋体" w:hAnsi="宋体" w:eastAsia="宋体" w:cs="宋体"/>
                <w:color w:val="auto"/>
                <w:sz w:val="24"/>
                <w:highlight w:val="none"/>
                <w:lang w:bidi="ar-SA"/>
              </w:rPr>
              <w:t xml:space="preserve">本项目不接受联合体</w:t>
            </w:r>
            <w:r/>
          </w:p>
        </w:tc>
      </w:tr>
    </w:tbl>
    <w:p>
      <w:pPr>
        <w:pageBreakBefore w:val="0"/>
        <w:spacing w:beforeAutospacing="0" w:afterAutospacing="0" w:line="440" w:lineRule="exact"/>
        <w:rPr>
          <w:rFonts w:hint="eastAsia" w:ascii="宋体" w:hAnsi="宋体" w:eastAsia="宋体" w:cs="宋体"/>
          <w:b/>
          <w:color w:val="auto"/>
          <w:sz w:val="28"/>
          <w:szCs w:val="22"/>
          <w:highlight w:val="none"/>
        </w:rPr>
      </w:pPr>
      <w:r>
        <w:rPr>
          <w:rFonts w:hint="eastAsia" w:ascii="宋体" w:hAnsi="宋体" w:eastAsia="宋体" w:cs="宋体"/>
          <w:b/>
          <w:color w:val="auto"/>
          <w:sz w:val="28"/>
          <w:szCs w:val="22"/>
          <w:highlight w:val="none"/>
        </w:rPr>
      </w:r>
      <w:r/>
    </w:p>
    <w:p>
      <w:pPr>
        <w:pageBreakBefore w:val="0"/>
        <w:spacing w:beforeAutospacing="0" w:afterAutospacing="0" w:line="440" w:lineRule="exact"/>
        <w:rPr>
          <w:rFonts w:hint="eastAsia" w:ascii="宋体" w:hAnsi="宋体" w:eastAsia="宋体" w:cs="宋体"/>
          <w:b/>
          <w:color w:val="auto"/>
          <w:sz w:val="28"/>
          <w:szCs w:val="22"/>
          <w:highlight w:val="none"/>
        </w:rPr>
        <w:outlineLvl w:val="1"/>
      </w:pPr>
      <w:r>
        <w:rPr>
          <w:rFonts w:hint="eastAsia" w:ascii="宋体" w:hAnsi="宋体" w:eastAsia="宋体" w:cs="宋体"/>
          <w:b/>
          <w:color w:val="auto"/>
          <w:sz w:val="28"/>
          <w:szCs w:val="22"/>
          <w:highlight w:val="none"/>
        </w:rPr>
        <w:t xml:space="preserve">二、符合性审查。</w:t>
      </w:r>
      <w:r/>
    </w:p>
    <w:p>
      <w:pPr>
        <w:ind w:firstLine="480"/>
        <w:keepLines w:val="0"/>
        <w:keepNext w:val="0"/>
        <w:pageBreakBefore w:val="0"/>
        <w:spacing w:beforeAutospacing="0" w:afterAutospacing="0" w:line="44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评标委员会首先按照下列指标对各投标人的投标文件进行符合性审查，未通过审查的为无效标，不再参与评审。</w:t>
      </w:r>
      <w:r/>
    </w:p>
    <w:tbl>
      <w:tblPr>
        <w:tblStyle w:val="745"/>
        <w:tblW w:w="9213" w:type="dxa"/>
        <w:tblInd w:w="-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fixed"/>
        <w:tblCellMar>
          <w:left w:w="0" w:type="dxa"/>
          <w:top w:w="0" w:type="dxa"/>
          <w:right w:w="0" w:type="dxa"/>
          <w:bottom w:w="0" w:type="dxa"/>
        </w:tblCellMar>
        <w:tblLook w:val="04A0" w:firstRow="1" w:lastRow="0" w:firstColumn="1" w:lastColumn="0" w:noHBand="0" w:noVBand="1"/>
      </w:tblPr>
      <w:tblGrid>
        <w:gridCol w:w="4364"/>
        <w:gridCol w:w="4849"/>
      </w:tblGrid>
      <w:tr>
        <w:trPr>
          <w:trHeight w:val="576"/>
        </w:trPr>
        <w:tc>
          <w:tcPr>
            <w:tcW w:w="4364" w:type="dxa"/>
            <w:vAlign w:val="center"/>
            <w:textDirection w:val="lrTb"/>
            <w:noWrap/>
          </w:tcPr>
          <w:p>
            <w:pPr>
              <w:ind w:firstLine="480"/>
              <w:jc w:val="center"/>
              <w:pageBreakBefore w:val="0"/>
              <w:spacing w:beforeAutospacing="0" w:afterAutospacing="0" w:line="440" w:lineRule="exact"/>
              <w:rPr>
                <w:rFonts w:hint="eastAsia" w:ascii="宋体" w:hAnsi="宋体" w:eastAsia="宋体" w:cs="宋体"/>
                <w:b/>
                <w:bCs/>
                <w:color w:val="auto"/>
                <w:sz w:val="24"/>
                <w:highlight w:val="none"/>
                <w:lang w:bidi="ar-SA"/>
              </w:rPr>
            </w:pPr>
            <w:r/>
            <w:bookmarkStart w:id="142" w:name="EB75d0996a6f1d4348a21f8c3293010436"/>
            <w:r>
              <w:rPr>
                <w:rFonts w:hint="eastAsia" w:ascii="宋体" w:hAnsi="宋体" w:eastAsia="宋体" w:cs="宋体"/>
                <w:b/>
                <w:bCs/>
                <w:color w:val="auto"/>
                <w:sz w:val="24"/>
                <w:highlight w:val="none"/>
                <w:lang w:bidi="ar-SA"/>
              </w:rPr>
              <w:t xml:space="preserve">符合性审查因素</w:t>
            </w:r>
            <w:r/>
          </w:p>
        </w:tc>
        <w:tc>
          <w:tcPr>
            <w:tcW w:w="4849" w:type="dxa"/>
            <w:vAlign w:val="center"/>
            <w:textDirection w:val="lrTb"/>
            <w:noWrap/>
          </w:tcPr>
          <w:p>
            <w:pPr>
              <w:ind w:firstLine="480"/>
              <w:jc w:val="center"/>
              <w:pageBreakBefore w:val="0"/>
              <w:spacing w:beforeAutospacing="0" w:afterAutospacing="0" w:line="440" w:lineRule="exact"/>
              <w:rPr>
                <w:rFonts w:hint="eastAsia" w:ascii="宋体" w:hAnsi="宋体" w:eastAsia="宋体" w:cs="宋体"/>
                <w:b/>
                <w:bCs/>
                <w:color w:val="auto"/>
                <w:sz w:val="24"/>
                <w:highlight w:val="none"/>
                <w:lang w:bidi="ar-SA"/>
              </w:rPr>
            </w:pPr>
            <w:r>
              <w:rPr>
                <w:rFonts w:hint="eastAsia" w:ascii="宋体" w:hAnsi="宋体" w:eastAsia="宋体" w:cs="宋体"/>
                <w:b/>
                <w:bCs/>
                <w:color w:val="auto"/>
                <w:sz w:val="24"/>
                <w:highlight w:val="none"/>
                <w:lang w:bidi="ar-SA"/>
              </w:rPr>
              <w:t xml:space="preserve">审查标准</w:t>
            </w:r>
            <w:r/>
          </w:p>
        </w:tc>
      </w:tr>
      <w:tr>
        <w:trPr/>
        <w:tc>
          <w:tcPr>
            <w:tcW w:w="4364" w:type="dxa"/>
            <w:vAlign w:val="center"/>
            <w:textDirection w:val="lrTb"/>
            <w:noWrap/>
          </w:tcPr>
          <w:p>
            <w:pPr>
              <w:jc w:val="left"/>
              <w:pageBreakBefore w:val="0"/>
              <w:spacing w:beforeAutospacing="0" w:afterAutospacing="0" w:line="440" w:lineRule="exact"/>
              <w:rPr>
                <w:rFonts w:hint="eastAsia" w:ascii="宋体" w:hAnsi="宋体" w:eastAsia="宋体" w:cs="宋体"/>
                <w:color w:val="auto"/>
                <w:sz w:val="24"/>
                <w:highlight w:val="none"/>
                <w:lang w:val="en-US" w:eastAsia="zh-CN" w:bidi="ar-SA"/>
              </w:rPr>
            </w:pPr>
            <w:r>
              <w:rPr>
                <w:rFonts w:hint="eastAsia" w:ascii="宋体" w:hAnsi="宋体" w:eastAsia="宋体" w:cs="宋体"/>
                <w:color w:val="auto"/>
                <w:sz w:val="24"/>
                <w:szCs w:val="24"/>
                <w:highlight w:val="none"/>
                <w:lang w:bidi="ar-SA"/>
              </w:rPr>
              <w:t xml:space="preserve">报价符合性审查</w:t>
            </w:r>
            <w:r/>
          </w:p>
        </w:tc>
        <w:tc>
          <w:tcPr>
            <w:tcW w:w="4849" w:type="dxa"/>
            <w:vAlign w:val="center"/>
            <w:textDirection w:val="lrTb"/>
            <w:noWrap/>
          </w:tcPr>
          <w:p>
            <w:pPr>
              <w:jc w:val="left"/>
              <w:pageBreakBefore w:val="0"/>
              <w:spacing w:beforeAutospacing="0" w:afterAutospacing="0" w:line="440" w:lineRule="exact"/>
              <w:rPr>
                <w:rFonts w:hint="eastAsia" w:ascii="宋体" w:hAnsi="宋体" w:eastAsia="宋体" w:cs="宋体"/>
                <w:color w:val="auto"/>
                <w:sz w:val="24"/>
                <w:highlight w:val="none"/>
                <w:lang w:bidi="ar-SA"/>
              </w:rPr>
            </w:pPr>
            <w:r>
              <w:rPr>
                <w:rFonts w:hint="eastAsia" w:ascii="宋体" w:hAnsi="宋体" w:eastAsia="宋体" w:cs="宋体"/>
                <w:color w:val="auto"/>
                <w:sz w:val="24"/>
                <w:highlight w:val="none"/>
                <w:lang w:bidi="ar-SA"/>
              </w:rPr>
              <w:t xml:space="preserve">符合招标文件要求</w:t>
            </w:r>
            <w:r/>
          </w:p>
        </w:tc>
      </w:tr>
      <w:tr>
        <w:trPr/>
        <w:tc>
          <w:tcPr>
            <w:tcW w:w="4364" w:type="dxa"/>
            <w:vAlign w:val="center"/>
            <w:textDirection w:val="lrTb"/>
            <w:noWrap/>
          </w:tcPr>
          <w:p>
            <w:pPr>
              <w:jc w:val="left"/>
              <w:pageBreakBefore w:val="0"/>
              <w:spacing w:beforeAutospacing="0" w:afterAutospacing="0" w:line="440" w:lineRule="exact"/>
              <w:rPr>
                <w:rFonts w:hint="eastAsia" w:ascii="宋体" w:hAnsi="宋体" w:eastAsia="宋体" w:cs="宋体"/>
                <w:color w:val="auto"/>
                <w:sz w:val="24"/>
                <w:highlight w:val="none"/>
                <w:lang w:bidi="ar-SA"/>
              </w:rPr>
            </w:pPr>
            <w:r>
              <w:rPr>
                <w:rFonts w:hint="eastAsia" w:ascii="宋体" w:hAnsi="宋体" w:eastAsia="宋体" w:cs="宋体"/>
                <w:color w:val="auto"/>
                <w:sz w:val="24"/>
                <w:highlight w:val="none"/>
                <w:lang w:bidi="ar-SA"/>
              </w:rPr>
              <w:t xml:space="preserve">法定代表人身份证明或授权委托书</w:t>
            </w:r>
            <w:r/>
          </w:p>
        </w:tc>
        <w:tc>
          <w:tcPr>
            <w:tcW w:w="4849" w:type="dxa"/>
            <w:vAlign w:val="center"/>
            <w:textDirection w:val="lrTb"/>
            <w:noWrap/>
          </w:tcPr>
          <w:p>
            <w:pPr>
              <w:jc w:val="left"/>
              <w:pageBreakBefore w:val="0"/>
              <w:spacing w:beforeAutospacing="0" w:afterAutospacing="0" w:line="440" w:lineRule="exact"/>
              <w:rPr>
                <w:rFonts w:hint="eastAsia" w:ascii="宋体" w:hAnsi="宋体" w:eastAsia="宋体" w:cs="宋体"/>
                <w:color w:val="auto"/>
                <w:sz w:val="24"/>
                <w:highlight w:val="none"/>
                <w:lang w:bidi="ar-SA"/>
              </w:rPr>
            </w:pPr>
            <w:r>
              <w:rPr>
                <w:rFonts w:hint="eastAsia" w:ascii="宋体" w:hAnsi="宋体" w:eastAsia="宋体" w:cs="宋体"/>
                <w:color w:val="auto"/>
                <w:sz w:val="24"/>
                <w:highlight w:val="none"/>
                <w:lang w:bidi="ar-SA"/>
              </w:rPr>
              <w:t xml:space="preserve">符合招标文件要求</w:t>
            </w:r>
            <w:r/>
          </w:p>
        </w:tc>
      </w:tr>
      <w:tr>
        <w:trPr/>
        <w:tc>
          <w:tcPr>
            <w:tcW w:w="4364" w:type="dxa"/>
            <w:vAlign w:val="center"/>
            <w:textDirection w:val="lrTb"/>
            <w:noWrap/>
          </w:tcPr>
          <w:p>
            <w:pPr>
              <w:jc w:val="left"/>
              <w:pageBreakBefore w:val="0"/>
              <w:spacing w:beforeAutospacing="0" w:afterAutospacing="0" w:line="440" w:lineRule="exact"/>
              <w:rPr>
                <w:rFonts w:hint="eastAsia" w:ascii="宋体" w:hAnsi="宋体" w:eastAsia="宋体" w:cs="宋体"/>
                <w:color w:val="auto"/>
                <w:sz w:val="24"/>
                <w:highlight w:val="none"/>
                <w:lang w:bidi="ar-SA"/>
              </w:rPr>
            </w:pPr>
            <w:r>
              <w:rPr>
                <w:rFonts w:hint="eastAsia" w:ascii="宋体" w:hAnsi="宋体" w:eastAsia="宋体" w:cs="宋体"/>
                <w:color w:val="auto"/>
                <w:sz w:val="24"/>
                <w:highlight w:val="none"/>
                <w:lang w:bidi="ar-SA"/>
              </w:rPr>
              <w:t xml:space="preserve">技术标准和要求</w:t>
            </w:r>
            <w:r/>
          </w:p>
        </w:tc>
        <w:tc>
          <w:tcPr>
            <w:tcW w:w="4849" w:type="dxa"/>
            <w:vAlign w:val="center"/>
            <w:textDirection w:val="lrTb"/>
            <w:noWrap/>
          </w:tcPr>
          <w:p>
            <w:pPr>
              <w:jc w:val="left"/>
              <w:pageBreakBefore w:val="0"/>
              <w:spacing w:beforeAutospacing="0" w:afterAutospacing="0" w:line="440" w:lineRule="exact"/>
              <w:rPr>
                <w:rFonts w:hint="eastAsia" w:ascii="宋体" w:hAnsi="宋体" w:eastAsia="宋体" w:cs="宋体"/>
                <w:color w:val="auto"/>
                <w:sz w:val="24"/>
                <w:highlight w:val="none"/>
                <w:lang w:bidi="ar-SA"/>
              </w:rPr>
            </w:pPr>
            <w:r>
              <w:rPr>
                <w:rFonts w:hint="eastAsia" w:ascii="宋体" w:hAnsi="宋体" w:eastAsia="宋体" w:cs="宋体"/>
                <w:color w:val="auto"/>
                <w:sz w:val="24"/>
                <w:highlight w:val="none"/>
                <w:lang w:bidi="ar-SA"/>
              </w:rPr>
              <w:t xml:space="preserve">符合招标文件要求</w:t>
            </w:r>
            <w:r/>
          </w:p>
        </w:tc>
      </w:tr>
      <w:tr>
        <w:trPr/>
        <w:tc>
          <w:tcPr>
            <w:tcW w:w="4364" w:type="dxa"/>
            <w:vAlign w:val="center"/>
            <w:textDirection w:val="lrTb"/>
            <w:noWrap/>
          </w:tcPr>
          <w:p>
            <w:pPr>
              <w:jc w:val="left"/>
              <w:pageBreakBefore w:val="0"/>
              <w:spacing w:beforeAutospacing="0" w:afterAutospacing="0" w:line="440" w:lineRule="exact"/>
              <w:rPr>
                <w:rFonts w:hint="eastAsia" w:ascii="宋体" w:hAnsi="宋体" w:eastAsia="宋体" w:cs="宋体"/>
                <w:color w:val="auto"/>
                <w:sz w:val="24"/>
                <w:highlight w:val="none"/>
                <w:lang w:bidi="ar-SA"/>
              </w:rPr>
            </w:pPr>
            <w:r>
              <w:rPr>
                <w:rFonts w:hint="eastAsia" w:ascii="宋体" w:hAnsi="宋体" w:eastAsia="宋体" w:cs="宋体"/>
                <w:color w:val="auto"/>
                <w:sz w:val="24"/>
                <w:highlight w:val="none"/>
                <w:lang w:bidi="ar-SA"/>
              </w:rPr>
              <w:t xml:space="preserve">其他</w:t>
            </w:r>
            <w:r/>
          </w:p>
        </w:tc>
        <w:tc>
          <w:tcPr>
            <w:tcW w:w="4849" w:type="dxa"/>
            <w:vAlign w:val="center"/>
            <w:textDirection w:val="lrTb"/>
            <w:noWrap/>
          </w:tcPr>
          <w:p>
            <w:pPr>
              <w:jc w:val="left"/>
              <w:pageBreakBefore w:val="0"/>
              <w:spacing w:beforeAutospacing="0" w:afterAutospacing="0" w:line="440" w:lineRule="exact"/>
              <w:rPr>
                <w:rFonts w:hint="eastAsia" w:ascii="宋体" w:hAnsi="宋体" w:eastAsia="宋体" w:cs="宋体"/>
                <w:color w:val="auto"/>
                <w:sz w:val="24"/>
                <w:highlight w:val="none"/>
                <w:lang w:bidi="ar-SA"/>
              </w:rPr>
            </w:pPr>
            <w:r>
              <w:rPr>
                <w:rFonts w:hint="eastAsia" w:ascii="宋体" w:hAnsi="宋体" w:eastAsia="宋体" w:cs="宋体"/>
                <w:color w:val="auto"/>
                <w:sz w:val="24"/>
                <w:highlight w:val="none"/>
                <w:lang w:bidi="ar-SA"/>
              </w:rPr>
              <w:t xml:space="preserve">符合招标文件要求</w:t>
            </w:r>
            <w:bookmarkEnd w:id="142"/>
            <w:r/>
            <w:r/>
          </w:p>
        </w:tc>
      </w:tr>
    </w:tbl>
    <w:p>
      <w:pPr>
        <w:pageBreakBefore w:val="0"/>
        <w:spacing w:beforeAutospacing="0" w:afterAutospacing="0" w:line="440" w:lineRule="exact"/>
        <w:rPr>
          <w:rFonts w:hint="eastAsia" w:ascii="宋体" w:hAnsi="宋体" w:eastAsia="宋体" w:cs="宋体"/>
          <w:b/>
          <w:color w:val="auto"/>
          <w:sz w:val="28"/>
          <w:szCs w:val="22"/>
          <w:highlight w:val="none"/>
        </w:rPr>
      </w:pPr>
      <w:r>
        <w:rPr>
          <w:rFonts w:hint="eastAsia" w:ascii="宋体" w:hAnsi="宋体" w:eastAsia="宋体" w:cs="宋体"/>
          <w:b/>
          <w:color w:val="auto"/>
          <w:sz w:val="28"/>
          <w:szCs w:val="22"/>
          <w:highlight w:val="none"/>
        </w:rPr>
      </w:r>
      <w:r/>
    </w:p>
    <w:p>
      <w:pPr>
        <w:pageBreakBefore w:val="0"/>
        <w:spacing w:beforeAutospacing="0" w:afterAutospacing="0" w:line="440" w:lineRule="exact"/>
        <w:rPr>
          <w:rFonts w:hint="eastAsia" w:ascii="宋体" w:hAnsi="宋体" w:eastAsia="宋体" w:cs="宋体"/>
          <w:b/>
          <w:color w:val="auto"/>
          <w:sz w:val="28"/>
          <w:szCs w:val="22"/>
          <w:highlight w:val="none"/>
        </w:rPr>
        <w:outlineLvl w:val="1"/>
      </w:pPr>
      <w:r>
        <w:rPr>
          <w:rFonts w:hint="eastAsia" w:ascii="宋体" w:hAnsi="宋体" w:eastAsia="宋体" w:cs="宋体"/>
          <w:b/>
          <w:color w:val="auto"/>
          <w:sz w:val="28"/>
          <w:szCs w:val="22"/>
          <w:highlight w:val="none"/>
        </w:rPr>
        <w:t xml:space="preserve">三、评分办法—综合评分法</w:t>
      </w:r>
      <w:r/>
    </w:p>
    <w:p>
      <w:pPr>
        <w:ind w:firstLine="241"/>
        <w:pageBreakBefore w:val="0"/>
        <w:spacing w:beforeAutospacing="0" w:afterAutospacing="0" w:line="44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（一）评标办法：</w:t>
      </w:r>
      <w:r>
        <w:rPr>
          <w:rFonts w:hint="eastAsia" w:ascii="宋体" w:hAnsi="宋体" w:eastAsia="宋体" w:cs="宋体"/>
          <w:color w:val="auto"/>
          <w:sz w:val="24"/>
          <w:highlight w:val="non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pageBreakBefore w:val="0"/>
        <w:spacing w:beforeAutospacing="0" w:afterAutospacing="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评标委员会根据评审后投标人排序推荐中标候选人。投标文件满足招标文件全部实质性要求，且评审后排序第一的投标人为第一中标候选人，依次类推。</w:t>
      </w:r>
      <w:r/>
    </w:p>
    <w:p>
      <w:pPr>
        <w:ind w:firstLine="480"/>
        <w:pageBreakBefore w:val="0"/>
        <w:spacing w:beforeAutospacing="0" w:afterAutospacing="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综合评分保留至小数点后两位。 </w:t>
      </w:r>
      <w:r/>
    </w:p>
    <w:p>
      <w:pPr>
        <w:numPr>
          <w:ilvl w:val="0"/>
          <w:numId w:val="6"/>
        </w:numPr>
        <w:ind w:firstLine="241"/>
        <w:jc w:val="left"/>
        <w:pageBreakBefore w:val="0"/>
        <w:spacing w:beforeAutospacing="0" w:afterAutospacing="0" w:line="44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详细评审。</w:t>
      </w:r>
      <w:r>
        <w:rPr>
          <w:rFonts w:hint="eastAsia" w:ascii="宋体" w:hAnsi="宋体" w:eastAsia="宋体" w:cs="宋体"/>
          <w:color w:val="auto"/>
          <w:sz w:val="24"/>
          <w:highlight w:val="none"/>
        </w:rPr>
        <w:t xml:space="preserve">评标委员会按照招标文件规定的评分标准，对各投标文件进行详细评审打分。评标委员会组长对各评审专家的打分情况进行复核无误后汇总，形成评审报告。</w:t>
      </w:r>
      <w:r/>
    </w:p>
    <w:p>
      <w:pPr>
        <w:numPr>
          <w:ilvl w:val="0"/>
          <w:numId w:val="6"/>
        </w:numPr>
        <w:ind w:firstLine="241"/>
        <w:jc w:val="left"/>
        <w:pageBreakBefore w:val="0"/>
        <w:spacing w:beforeAutospacing="0" w:afterAutospacing="0" w:line="44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 xml:space="preserve">评分标准（采购包1-采购包7）</w:t>
      </w:r>
      <w:r/>
    </w:p>
    <w:tbl>
      <w:tblPr>
        <w:tblStyle w:val="745"/>
        <w:tblW w:w="5398" w:type="pct"/>
        <w:tblInd w:w="-7" w:type="dxa"/>
        <w:tblBorders>
          <w:top w:val="single" w:color="000000" w:sz="8" w:space="0"/>
          <w:left w:val="single" w:color="000000" w:sz="8" w:space="0"/>
          <w:bottom w:val="single" w:color="000000" w:sz="8" w:space="0"/>
          <w:right w:val="single" w:color="000000" w:sz="8" w:space="0"/>
          <w:insideH w:val="single" w:color="000000" w:sz="8" w:space="0"/>
          <w:insideV w:val="single" w:color="000000" w:sz="8" w:space="0"/>
        </w:tblBorders>
        <w:tblLayout w:type="autofit"/>
        <w:tblCellMar>
          <w:left w:w="0" w:type="dxa"/>
          <w:top w:w="0" w:type="dxa"/>
          <w:right w:w="0" w:type="dxa"/>
          <w:bottom w:w="0" w:type="dxa"/>
        </w:tblCellMar>
        <w:tblLook w:val="04A0" w:firstRow="1" w:lastRow="0" w:firstColumn="1" w:lastColumn="0" w:noHBand="0" w:noVBand="1"/>
      </w:tblPr>
      <w:tblGrid>
        <w:gridCol w:w="985"/>
        <w:gridCol w:w="1089"/>
        <w:gridCol w:w="1120"/>
        <w:gridCol w:w="6493"/>
      </w:tblGrid>
      <w:tr>
        <w:trPr/>
        <w:tc>
          <w:tcPr>
            <w:gridSpan w:val="2"/>
            <w:tcW w:w="1920" w:type="dxa"/>
            <w:vAlign w:val="center"/>
            <w:textDirection w:val="lrTb"/>
            <w:noWrap w:val="false"/>
          </w:tcPr>
          <w:p>
            <w:pPr>
              <w:jc w:val="center"/>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评审因素</w:t>
            </w:r>
            <w:r/>
          </w:p>
        </w:tc>
        <w:tc>
          <w:tcPr>
            <w:tcW w:w="1037" w:type="dxa"/>
            <w:vAlign w:val="center"/>
            <w:textDirection w:val="lrTb"/>
            <w:noWrap w:val="false"/>
          </w:tcPr>
          <w:p>
            <w:pPr>
              <w:jc w:val="center"/>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分数</w:t>
            </w:r>
            <w:r/>
          </w:p>
        </w:tc>
        <w:tc>
          <w:tcPr>
            <w:tcW w:w="6011" w:type="dxa"/>
            <w:vAlign w:val="center"/>
            <w:textDirection w:val="lrTb"/>
            <w:noWrap w:val="false"/>
          </w:tcPr>
          <w:p>
            <w:pPr>
              <w:jc w:val="center"/>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评审标准</w:t>
            </w:r>
            <w:r/>
          </w:p>
        </w:tc>
      </w:tr>
      <w:tr>
        <w:trPr/>
        <w:tc>
          <w:tcPr>
            <w:tcW w:w="912" w:type="dxa"/>
            <w:vAlign w:val="center"/>
            <w:textDirection w:val="lrTb"/>
            <w:noWrap w:val="false"/>
          </w:tcPr>
          <w:p>
            <w:pPr>
              <w:jc w:val="left"/>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技术响应</w:t>
            </w:r>
            <w:r/>
          </w:p>
        </w:tc>
        <w:tc>
          <w:tcPr>
            <w:shd w:val="clear" w:color="auto" w:fill="auto"/>
            <w:tcW w:w="1008" w:type="dxa"/>
            <w:vAlign w:val="center"/>
            <w:textDirection w:val="lrTb"/>
            <w:noWrap w:val="false"/>
          </w:tcPr>
          <w:p>
            <w:pPr>
              <w:jc w:val="left"/>
              <w:pageBreakBefore w:val="0"/>
              <w:spacing w:beforeAutospacing="0" w:afterAutospacing="0" w:line="440" w:lineRule="exact"/>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highlight w:val="none"/>
                <w:lang w:val="en-US" w:eastAsia="zh-CN"/>
              </w:rPr>
              <w:t xml:space="preserve">拟投入技术人员</w:t>
            </w:r>
            <w:r/>
          </w:p>
        </w:tc>
        <w:tc>
          <w:tcPr>
            <w:shd w:val="clear" w:color="auto" w:fill="auto"/>
            <w:tcW w:w="1037" w:type="dxa"/>
            <w:vAlign w:val="center"/>
            <w:textDirection w:val="lrTb"/>
            <w:noWrap w:val="false"/>
          </w:tcPr>
          <w:p>
            <w:pPr>
              <w:jc w:val="center"/>
              <w:pageBreakBefore w:val="0"/>
              <w:spacing w:beforeAutospacing="0" w:afterAutospacing="0" w:line="440" w:lineRule="exact"/>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highlight w:val="none"/>
                <w:lang w:val="en-US" w:eastAsia="zh-CN"/>
              </w:rPr>
              <w:t xml:space="preserve">18.00</w:t>
            </w:r>
            <w:r>
              <w:rPr>
                <w:rFonts w:hint="eastAsia" w:ascii="宋体" w:hAnsi="宋体" w:eastAsia="宋体" w:cs="宋体"/>
                <w:color w:val="auto"/>
                <w:highlight w:val="none"/>
              </w:rPr>
              <w:t xml:space="preserve">分</w:t>
            </w:r>
            <w:r/>
          </w:p>
        </w:tc>
        <w:tc>
          <w:tcPr>
            <w:shd w:val="clear" w:color="auto" w:fill="auto"/>
            <w:tcW w:w="6011" w:type="dxa"/>
            <w:vAlign w:val="center"/>
            <w:textDirection w:val="lrTb"/>
            <w:noWrap w:val="false"/>
          </w:tcPr>
          <w:p>
            <w:pPr>
              <w:pageBreakBefore w:val="0"/>
              <w:spacing w:beforeAutospacing="0" w:afterAutospacing="0"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投标单位</w:t>
            </w:r>
            <w:r>
              <w:rPr>
                <w:rFonts w:hint="eastAsia" w:ascii="宋体" w:hAnsi="宋体" w:eastAsia="宋体" w:cs="宋体"/>
                <w:color w:val="auto"/>
                <w:highlight w:val="none"/>
                <w:lang w:val="en-US" w:eastAsia="zh-CN"/>
              </w:rPr>
              <w:t xml:space="preserve">拟投入的</w:t>
            </w:r>
            <w:r>
              <w:rPr>
                <w:rFonts w:hint="eastAsia" w:ascii="宋体" w:hAnsi="宋体" w:eastAsia="宋体" w:cs="宋体"/>
                <w:color w:val="auto"/>
                <w:highlight w:val="none"/>
              </w:rPr>
              <w:t xml:space="preserve">专业</w:t>
            </w:r>
            <w:r>
              <w:rPr>
                <w:rFonts w:hint="eastAsia" w:ascii="宋体" w:hAnsi="宋体" w:eastAsia="宋体" w:cs="宋体"/>
                <w:color w:val="auto"/>
                <w:highlight w:val="none"/>
                <w:lang w:val="en-US" w:eastAsia="zh-CN"/>
              </w:rPr>
              <w:t xml:space="preserve">技术人员按以下标准进行评审：</w:t>
            </w:r>
            <w:r/>
          </w:p>
          <w:p>
            <w:pPr>
              <w:numPr>
                <w:ilvl w:val="0"/>
                <w:numId w:val="0"/>
              </w:numPr>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具有土建专业</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安装专业</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水利工程、公路工程专业</w:t>
            </w:r>
            <w:r>
              <w:rPr>
                <w:rFonts w:hint="eastAsia" w:ascii="宋体" w:hAnsi="宋体" w:eastAsia="宋体" w:cs="宋体"/>
                <w:color w:val="auto"/>
                <w:highlight w:val="none"/>
              </w:rPr>
              <w:t xml:space="preserve">一级注册造价工程师证书（资格证和注册证）的</w:t>
            </w:r>
            <w:r>
              <w:rPr>
                <w:rFonts w:hint="eastAsia" w:ascii="宋体" w:hAnsi="宋体" w:eastAsia="宋体" w:cs="宋体"/>
                <w:color w:val="auto"/>
                <w:highlight w:val="none"/>
                <w:lang w:val="en-US" w:eastAsia="zh-CN"/>
              </w:rPr>
              <w:t xml:space="preserve">每有一个专业的</w:t>
            </w:r>
            <w:r>
              <w:rPr>
                <w:rFonts w:hint="eastAsia" w:ascii="宋体" w:hAnsi="宋体" w:eastAsia="宋体" w:cs="宋体"/>
                <w:color w:val="auto"/>
                <w:highlight w:val="none"/>
              </w:rPr>
              <w:t xml:space="preserve">得</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分；</w:t>
            </w:r>
            <w:r>
              <w:rPr>
                <w:rFonts w:hint="eastAsia" w:ascii="宋体" w:hAnsi="宋体" w:eastAsia="宋体" w:cs="宋体"/>
                <w:color w:val="auto"/>
                <w:highlight w:val="none"/>
                <w:lang w:val="en-US" w:eastAsia="zh-CN"/>
              </w:rPr>
              <w:t xml:space="preserve">本小项最高得12分；上述</w:t>
            </w:r>
            <w:r>
              <w:rPr>
                <w:rFonts w:hint="eastAsia" w:ascii="宋体" w:hAnsi="宋体" w:eastAsia="宋体" w:cs="宋体"/>
                <w:color w:val="auto"/>
                <w:highlight w:val="none"/>
              </w:rPr>
              <w:t xml:space="preserve">一级注册造价工程师</w:t>
            </w:r>
            <w:r>
              <w:rPr>
                <w:rFonts w:hint="eastAsia" w:ascii="宋体" w:hAnsi="宋体" w:eastAsia="宋体" w:cs="宋体"/>
                <w:color w:val="auto"/>
                <w:highlight w:val="none"/>
                <w:lang w:val="en-US" w:eastAsia="zh-CN"/>
              </w:rPr>
              <w:t xml:space="preserve">同时</w:t>
            </w:r>
            <w:r>
              <w:rPr>
                <w:rFonts w:hint="eastAsia" w:ascii="宋体" w:hAnsi="宋体" w:eastAsia="宋体" w:cs="宋体"/>
                <w:color w:val="auto"/>
                <w:highlight w:val="none"/>
              </w:rPr>
              <w:t xml:space="preserve">具有</w:t>
            </w:r>
            <w:r>
              <w:rPr>
                <w:rFonts w:hint="eastAsia" w:ascii="宋体" w:hAnsi="宋体" w:eastAsia="宋体" w:cs="宋体"/>
                <w:color w:val="auto"/>
                <w:highlight w:val="none"/>
                <w:lang w:val="en-US" w:eastAsia="zh-CN"/>
              </w:rPr>
              <w:t xml:space="preserve">人社部门颁发的</w:t>
            </w:r>
            <w:r>
              <w:rPr>
                <w:rFonts w:hint="eastAsia" w:ascii="宋体" w:hAnsi="宋体" w:eastAsia="宋体" w:cs="宋体"/>
                <w:color w:val="auto"/>
                <w:highlight w:val="none"/>
              </w:rPr>
              <w:t xml:space="preserve">工程类高级及以上技术职称的</w:t>
            </w:r>
            <w:r>
              <w:rPr>
                <w:rFonts w:hint="eastAsia" w:ascii="宋体" w:hAnsi="宋体" w:eastAsia="宋体" w:cs="宋体"/>
                <w:color w:val="auto"/>
                <w:highlight w:val="none"/>
                <w:lang w:val="en-US" w:eastAsia="zh-CN"/>
              </w:rPr>
              <w:t xml:space="preserve">每有一个</w:t>
            </w:r>
            <w:r>
              <w:rPr>
                <w:rFonts w:hint="eastAsia" w:ascii="宋体" w:hAnsi="宋体" w:eastAsia="宋体" w:cs="宋体"/>
                <w:color w:val="auto"/>
                <w:highlight w:val="none"/>
              </w:rPr>
              <w:t xml:space="preserve">得</w:t>
            </w: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rPr>
              <w:t xml:space="preserve">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本小项最高得6分。</w:t>
            </w:r>
            <w:r/>
          </w:p>
          <w:p>
            <w:pPr>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注：</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本</w:t>
            </w:r>
            <w:r>
              <w:rPr>
                <w:rFonts w:hint="eastAsia" w:ascii="宋体" w:hAnsi="宋体" w:eastAsia="宋体" w:cs="宋体"/>
                <w:color w:val="auto"/>
                <w:highlight w:val="none"/>
                <w:lang w:val="en-US" w:eastAsia="zh-CN"/>
              </w:rPr>
              <w:t xml:space="preserve">项</w:t>
            </w:r>
            <w:r>
              <w:rPr>
                <w:rFonts w:hint="eastAsia" w:ascii="宋体" w:hAnsi="宋体" w:eastAsia="宋体" w:cs="宋体"/>
                <w:color w:val="auto"/>
                <w:highlight w:val="none"/>
              </w:rPr>
              <w:t xml:space="preserve">所指的一级注册造价师，是指根据《住房城乡建设部</w:t>
            </w:r>
            <w:r>
              <w:rPr>
                <w:rFonts w:hint="eastAsia" w:ascii="宋体" w:hAnsi="宋体" w:cs="宋体"/>
                <w:color w:val="auto"/>
                <w:highlight w:val="none"/>
                <w:lang w:eastAsia="zh-CN"/>
              </w:rPr>
              <w:t xml:space="preserve"> 交通运输</w:t>
            </w:r>
            <w:r>
              <w:rPr>
                <w:rFonts w:hint="eastAsia" w:ascii="宋体" w:hAnsi="宋体" w:eastAsia="宋体" w:cs="宋体"/>
                <w:color w:val="auto"/>
                <w:highlight w:val="none"/>
              </w:rPr>
              <w:t xml:space="preserve">部水利部人力资源社会保障</w:t>
            </w:r>
            <w:r>
              <w:rPr>
                <w:rFonts w:hint="eastAsia" w:ascii="宋体" w:hAnsi="宋体" w:eastAsia="宋体" w:cs="宋体"/>
                <w:color w:val="auto"/>
                <w:highlight w:val="none"/>
              </w:rPr>
              <w:t xml:space="preserve">部关于印发《造价工程师职业资格制度规定》《&lt;造价工程师职业资格考试实施办法&gt;的通知》（建人〔2018〕）67号）、《水利部关于印发&lt;注册造价工程师（水利工程）管理办法&gt;的通知》（水建设〔2021〕334号）的规定，通过一级造价工程师考试取得一级造价工程师职业资格并注册、或根据人事部建设部发布的《造价工程师执业资格制度暂行规定》（人发〔1996〕77号）取得造价工程师执业资格证书并注册、或在2013年12月31日以前取得中国水利工程协会颁发的水利工程造价工程师资格证书并注册为一级水利造价工程师的造价从业人员。</w:t>
            </w:r>
            <w:r/>
          </w:p>
          <w:p>
            <w:pPr>
              <w:numPr>
                <w:ilvl w:val="0"/>
                <w:numId w:val="0"/>
              </w:numPr>
              <w:ind w:left="0" w:firstLine="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2.</w:t>
            </w:r>
            <w:r>
              <w:rPr>
                <w:rFonts w:hint="eastAsia" w:ascii="宋体" w:hAnsi="宋体" w:eastAsia="宋体" w:cs="宋体"/>
                <w:color w:val="auto"/>
                <w:highlight w:val="none"/>
              </w:rPr>
              <w:t xml:space="preserve">需提供以下证明材料，缺一不可</w:t>
            </w:r>
            <w:r>
              <w:rPr>
                <w:rFonts w:hint="eastAsia" w:ascii="宋体" w:hAnsi="宋体" w:eastAsia="宋体" w:cs="宋体"/>
                <w:color w:val="auto"/>
                <w:highlight w:val="none"/>
                <w:lang w:eastAsia="zh-CN"/>
              </w:rPr>
              <w:t xml:space="preserve">：①</w:t>
            </w:r>
            <w:r>
              <w:rPr>
                <w:rFonts w:hint="eastAsia" w:ascii="宋体" w:hAnsi="宋体" w:eastAsia="宋体" w:cs="宋体"/>
                <w:color w:val="auto"/>
                <w:highlight w:val="none"/>
              </w:rPr>
              <w:t xml:space="preserve">投标单位为其缴纳的 </w:t>
            </w:r>
            <w:r>
              <w:rPr>
                <w:rFonts w:hint="eastAsia" w:ascii="宋体" w:hAnsi="宋体" w:cs="宋体"/>
                <w:color w:val="auto"/>
                <w:highlight w:val="none"/>
                <w:lang w:eastAsia="zh-CN"/>
              </w:rPr>
              <w:t xml:space="preserve">2026年1月1日起</w:t>
            </w:r>
            <w:r>
              <w:rPr>
                <w:rFonts w:hint="eastAsia" w:ascii="宋体" w:hAnsi="宋体" w:eastAsia="宋体" w:cs="宋体"/>
                <w:color w:val="auto"/>
                <w:highlight w:val="none"/>
              </w:rPr>
              <w:t xml:space="preserve">以来任意一个月的社保证明材料原件扫描件</w:t>
            </w:r>
            <w:r>
              <w:rPr>
                <w:rFonts w:hint="eastAsia" w:ascii="宋体" w:hAnsi="宋体" w:eastAsia="宋体" w:cs="宋体"/>
                <w:color w:val="auto"/>
                <w:highlight w:val="none"/>
                <w:lang w:eastAsia="zh-CN"/>
              </w:rPr>
              <w:t xml:space="preserve">；②</w:t>
            </w:r>
            <w:r>
              <w:rPr>
                <w:rFonts w:hint="eastAsia" w:ascii="宋体" w:hAnsi="宋体" w:eastAsia="宋体" w:cs="宋体"/>
                <w:color w:val="auto"/>
                <w:highlight w:val="none"/>
              </w:rPr>
              <w:t xml:space="preserve">专业技术人员</w:t>
            </w:r>
            <w:r>
              <w:rPr>
                <w:rFonts w:hint="eastAsia" w:ascii="宋体" w:hAnsi="宋体" w:eastAsia="宋体" w:cs="宋体"/>
                <w:color w:val="auto"/>
                <w:highlight w:val="none"/>
              </w:rPr>
              <w:t xml:space="preserve">承诺对</w:t>
            </w:r>
            <w:r>
              <w:rPr>
                <w:rFonts w:hint="eastAsia" w:ascii="宋体" w:hAnsi="宋体" w:eastAsia="宋体" w:cs="宋体"/>
                <w:color w:val="auto"/>
                <w:highlight w:val="none"/>
                <w:lang w:val="en-US" w:eastAsia="zh-CN"/>
              </w:rPr>
              <w:t xml:space="preserve">协审项目</w:t>
            </w:r>
            <w:r>
              <w:rPr>
                <w:rFonts w:hint="eastAsia" w:ascii="宋体" w:hAnsi="宋体" w:eastAsia="宋体" w:cs="宋体"/>
                <w:color w:val="auto"/>
                <w:highlight w:val="none"/>
              </w:rPr>
              <w:t xml:space="preserve">审核结果终身负直接责任的承诺书（承诺书需本人签字、加盖本人执业印章和公司法人印章</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承诺书格式自拟</w:t>
            </w:r>
            <w:r>
              <w:rPr>
                <w:rFonts w:hint="eastAsia" w:ascii="宋体" w:hAnsi="宋体" w:eastAsia="宋体" w:cs="宋体"/>
                <w:color w:val="auto"/>
                <w:highlight w:val="none"/>
              </w:rPr>
              <w:t xml:space="preserve">）；③投标单位需将</w:t>
            </w:r>
            <w:r>
              <w:rPr>
                <w:rFonts w:hint="eastAsia" w:ascii="宋体" w:hAnsi="宋体" w:eastAsia="宋体" w:cs="宋体"/>
                <w:color w:val="auto"/>
                <w:highlight w:val="none"/>
              </w:rPr>
              <w:t xml:space="preserve">专业技术人员</w:t>
            </w:r>
            <w:r>
              <w:rPr>
                <w:rFonts w:hint="eastAsia" w:ascii="宋体" w:hAnsi="宋体" w:eastAsia="宋体" w:cs="宋体"/>
                <w:color w:val="auto"/>
                <w:highlight w:val="none"/>
              </w:rPr>
              <w:t xml:space="preserve">的相应证书（注册证、资格证、职称证）、</w:t>
            </w:r>
            <w:r>
              <w:rPr>
                <w:rFonts w:hint="eastAsia" w:ascii="宋体" w:hAnsi="宋体" w:eastAsia="宋体" w:cs="宋体"/>
                <w:color w:val="auto"/>
                <w:highlight w:val="none"/>
                <w:lang w:val="en-US" w:eastAsia="zh-CN"/>
              </w:rPr>
              <w:t xml:space="preserve">劳动</w:t>
            </w:r>
            <w:r>
              <w:rPr>
                <w:rFonts w:hint="eastAsia" w:ascii="宋体" w:hAnsi="宋体" w:eastAsia="宋体" w:cs="宋体"/>
                <w:color w:val="auto"/>
                <w:highlight w:val="none"/>
              </w:rPr>
              <w:t xml:space="preserve">合同证明材料原件扫描件上传至投标文件中</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不上传或上传不齐或模糊不清无法辨认的不予计分。</w:t>
            </w:r>
            <w:r/>
          </w:p>
          <w:p>
            <w:pPr>
              <w:numPr>
                <w:ilvl w:val="0"/>
                <w:numId w:val="0"/>
              </w:numPr>
              <w:pageBreakBefore w:val="0"/>
              <w:spacing w:beforeAutospacing="0" w:afterAutospacing="0"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w:t>
            </w:r>
            <w:r>
              <w:rPr>
                <w:rFonts w:hint="eastAsia" w:ascii="宋体" w:hAnsi="宋体" w:eastAsia="宋体" w:cs="宋体"/>
                <w:color w:val="auto"/>
                <w:highlight w:val="none"/>
                <w:lang w:val="en-US" w:eastAsia="zh-CN"/>
              </w:rPr>
              <w:t xml:space="preserve">注册证的注册单位与</w:t>
            </w:r>
            <w:r>
              <w:rPr>
                <w:rFonts w:hint="eastAsia" w:ascii="宋体" w:hAnsi="宋体" w:eastAsia="宋体" w:cs="宋体"/>
                <w:color w:val="auto"/>
                <w:highlight w:val="none"/>
              </w:rPr>
              <w:t xml:space="preserve">投标单位</w:t>
            </w:r>
            <w:r>
              <w:rPr>
                <w:rFonts w:hint="eastAsia" w:ascii="宋体" w:hAnsi="宋体" w:eastAsia="宋体" w:cs="宋体"/>
                <w:color w:val="auto"/>
                <w:highlight w:val="none"/>
                <w:lang w:val="en-US" w:eastAsia="zh-CN"/>
              </w:rPr>
              <w:t xml:space="preserve">不一致的不计分。（注册造价工程师初始、变更和延续注册已经通过，注册证书和执业印章暂未拿到的，响应文件中注册证书可用网站注册通过截图代替（通过考试取得的《职业资格证书》和原注册证（如有）书同时提供））。</w:t>
            </w:r>
            <w:r/>
          </w:p>
          <w:p>
            <w:pPr>
              <w:numPr>
                <w:ilvl w:val="0"/>
                <w:numId w:val="0"/>
              </w:numPr>
              <w:pageBreakBefore w:val="0"/>
              <w:spacing w:beforeAutospacing="0" w:afterAutospacing="0" w:line="440" w:lineRule="exact"/>
              <w:rPr>
                <w:rFonts w:hint="eastAsia" w:ascii="宋体" w:hAnsi="宋体" w:eastAsia="宋体" w:cs="宋体"/>
                <w:color w:val="auto"/>
                <w:sz w:val="21"/>
                <w:szCs w:val="24"/>
                <w:highlight w:val="none"/>
                <w:lang w:val="en-US" w:eastAsia="zh-CN" w:bidi="ar-SA"/>
              </w:rPr>
            </w:pP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lang w:val="en-US" w:eastAsia="zh-CN"/>
              </w:rPr>
              <w:t xml:space="preserve">同一</w:t>
            </w:r>
            <w:r>
              <w:rPr>
                <w:rFonts w:hint="eastAsia" w:ascii="宋体" w:hAnsi="宋体" w:eastAsia="宋体" w:cs="宋体"/>
                <w:color w:val="auto"/>
                <w:highlight w:val="none"/>
              </w:rPr>
              <w:t xml:space="preserve">专业</w:t>
            </w:r>
            <w:r>
              <w:rPr>
                <w:rFonts w:hint="eastAsia" w:ascii="宋体" w:hAnsi="宋体" w:eastAsia="宋体" w:cs="宋体"/>
                <w:color w:val="auto"/>
                <w:highlight w:val="none"/>
                <w:lang w:val="en-US" w:eastAsia="zh-CN"/>
              </w:rPr>
              <w:t xml:space="preserve">造价师证书多人具备的不重复计分。</w:t>
            </w:r>
            <w:r/>
          </w:p>
        </w:tc>
      </w:tr>
      <w:tr>
        <w:trPr/>
        <w:tc>
          <w:tcPr>
            <w:tcW w:w="912" w:type="dxa"/>
            <w:vAlign w:val="center"/>
            <w:vMerge w:val="restart"/>
            <w:textDirection w:val="lrTb"/>
            <w:noWrap w:val="false"/>
          </w:tcPr>
          <w:p>
            <w:pPr>
              <w:jc w:val="left"/>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企业经营业绩、</w:t>
            </w:r>
            <w:r>
              <w:rPr>
                <w:rFonts w:hint="eastAsia" w:ascii="宋体" w:hAnsi="宋体" w:eastAsia="宋体" w:cs="宋体"/>
                <w:color w:val="auto"/>
                <w:highlight w:val="none"/>
                <w:lang w:val="en-US" w:eastAsia="zh-CN"/>
              </w:rPr>
              <w:t xml:space="preserve">荣</w:t>
            </w:r>
            <w:r>
              <w:rPr>
                <w:rFonts w:hint="eastAsia" w:ascii="宋体" w:hAnsi="宋体" w:eastAsia="宋体" w:cs="宋体"/>
                <w:color w:val="auto"/>
                <w:highlight w:val="none"/>
              </w:rPr>
              <w:t xml:space="preserve">誉</w:t>
            </w:r>
            <w:r/>
          </w:p>
        </w:tc>
        <w:tc>
          <w:tcPr>
            <w:tcW w:w="1008" w:type="dxa"/>
            <w:vAlign w:val="center"/>
            <w:textDirection w:val="lrTb"/>
            <w:noWrap w:val="false"/>
          </w:tcPr>
          <w:p>
            <w:pPr>
              <w:jc w:val="left"/>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企业业绩</w:t>
            </w:r>
            <w:r/>
          </w:p>
        </w:tc>
        <w:tc>
          <w:tcPr>
            <w:tcW w:w="1037" w:type="dxa"/>
            <w:vAlign w:val="center"/>
            <w:textDirection w:val="lrTb"/>
            <w:noWrap w:val="false"/>
          </w:tcPr>
          <w:p>
            <w:pPr>
              <w:jc w:val="center"/>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2</w:t>
            </w: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.00分</w:t>
            </w:r>
            <w:r/>
          </w:p>
        </w:tc>
        <w:tc>
          <w:tcPr>
            <w:tcW w:w="6011" w:type="dxa"/>
            <w:vAlign w:val="center"/>
            <w:textDirection w:val="lrTb"/>
            <w:noWrap w:val="false"/>
          </w:tcPr>
          <w:p>
            <w:pPr>
              <w:jc w:val="left"/>
              <w:pageBreakBefore w:val="0"/>
              <w:spacing w:beforeAutospacing="0" w:afterAutospacing="0"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投标单位自202</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年1月1日以来，以咨询报告（咨询成果）时间为准，承接过预算编制审核（含招标控制价编制）或造价咨询审核或全过程跟踪审计或工程结算审核（审计）类业绩的，每提供一个得2分，本项最高得</w:t>
            </w:r>
            <w:r>
              <w:rPr>
                <w:rFonts w:hint="eastAsia" w:ascii="宋体" w:hAnsi="宋体" w:eastAsia="宋体" w:cs="宋体"/>
                <w:color w:val="auto"/>
                <w:highlight w:val="none"/>
                <w:lang w:val="en-US" w:eastAsia="zh-CN"/>
              </w:rPr>
              <w:t xml:space="preserve">26</w:t>
            </w:r>
            <w:r>
              <w:rPr>
                <w:rFonts w:hint="eastAsia" w:ascii="宋体" w:hAnsi="宋体" w:eastAsia="宋体" w:cs="宋体"/>
                <w:color w:val="auto"/>
                <w:highlight w:val="none"/>
              </w:rPr>
              <w:t xml:space="preserve">分。注：1、投标单位需将业绩的合同、咨询报告（咨询成果）扫描件上传至投标文件中，不上传或上传不齐或模糊不清无法辨认的不予计分；2、一个合同中出现多个报告或成果的，只按一个业绩计分。</w:t>
            </w:r>
            <w:r>
              <w:rPr>
                <w:rFonts w:hint="eastAsia" w:ascii="宋体" w:hAnsi="宋体" w:eastAsia="宋体" w:cs="宋体"/>
                <w:color w:val="auto"/>
                <w:highlight w:val="none"/>
                <w:lang w:val="en-US" w:eastAsia="zh-CN"/>
              </w:rPr>
              <w:t xml:space="preserve">3、对成交供应商的业绩随中标（成交）结果公告同步予以公示。</w:t>
            </w:r>
            <w:r/>
          </w:p>
        </w:tc>
      </w:tr>
      <w:tr>
        <w:trPr/>
        <w:tc>
          <w:tcPr>
            <w:tcW w:w="912" w:type="dxa"/>
            <w:vAlign w:val="center"/>
            <w:vMerge w:val="continue"/>
            <w:textDirection w:val="lrTb"/>
            <w:noWrap w:val="false"/>
          </w:tcPr>
          <w:p>
            <w:pPr>
              <w:jc w:val="left"/>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8" w:type="dxa"/>
            <w:vAlign w:val="center"/>
            <w:textDirection w:val="lrTb"/>
            <w:noWrap w:val="false"/>
          </w:tcPr>
          <w:p>
            <w:pPr>
              <w:jc w:val="left"/>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企业荣誉</w:t>
            </w:r>
            <w:r/>
          </w:p>
        </w:tc>
        <w:tc>
          <w:tcPr>
            <w:tcW w:w="1037" w:type="dxa"/>
            <w:vAlign w:val="center"/>
            <w:textDirection w:val="lrTb"/>
            <w:noWrap w:val="false"/>
          </w:tcPr>
          <w:p>
            <w:pPr>
              <w:jc w:val="center"/>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.00分</w:t>
            </w:r>
            <w:r/>
          </w:p>
        </w:tc>
        <w:tc>
          <w:tcPr>
            <w:tcW w:w="6011" w:type="dxa"/>
            <w:vAlign w:val="center"/>
            <w:textDirection w:val="lrTb"/>
            <w:noWrap w:val="false"/>
          </w:tcPr>
          <w:p>
            <w:pPr>
              <w:jc w:val="left"/>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投标单位或拟投入项目组成员自202</w:t>
            </w:r>
            <w:r>
              <w:rPr>
                <w:rFonts w:hint="eastAsia" w:ascii="宋体" w:hAnsi="宋体" w:eastAsia="宋体" w:cs="宋体"/>
                <w:color w:val="auto"/>
                <w:highlight w:val="none"/>
                <w:lang w:val="en-US" w:eastAsia="zh-CN"/>
              </w:rPr>
              <w:t xml:space="preserve">1</w:t>
            </w:r>
            <w:r>
              <w:rPr>
                <w:rFonts w:hint="eastAsia" w:ascii="宋体" w:hAnsi="宋体" w:eastAsia="宋体" w:cs="宋体"/>
                <w:color w:val="auto"/>
                <w:highlight w:val="none"/>
              </w:rPr>
              <w:t xml:space="preserve">年1月1日以来（以证书或文件落款时间为准）获得地级市建设行政主管机关或造价管理部门（协会）颁发的荣誉称号或表扬的，每提供一项得2分，获得省级或以上建设行政主管机关或造价管理部门（协会）颁发的荣誉称号或表扬的，每提供一项得</w:t>
            </w:r>
            <w:r>
              <w:rPr>
                <w:rFonts w:hint="eastAsia" w:ascii="宋体" w:hAnsi="宋体" w:eastAsia="宋体" w:cs="宋体"/>
                <w:color w:val="auto"/>
                <w:highlight w:val="none"/>
                <w:lang w:val="en-US" w:eastAsia="zh-CN"/>
              </w:rPr>
              <w:t xml:space="preserve">4</w:t>
            </w:r>
            <w:r>
              <w:rPr>
                <w:rFonts w:hint="eastAsia" w:ascii="宋体" w:hAnsi="宋体" w:eastAsia="宋体" w:cs="宋体"/>
                <w:color w:val="auto"/>
                <w:highlight w:val="none"/>
              </w:rPr>
              <w:t xml:space="preserve">分，本项最高得</w:t>
            </w:r>
            <w:r>
              <w:rPr>
                <w:rFonts w:hint="eastAsia" w:ascii="宋体" w:hAnsi="宋体" w:eastAsia="宋体" w:cs="宋体"/>
                <w:color w:val="auto"/>
                <w:highlight w:val="none"/>
                <w:lang w:val="en-US" w:eastAsia="zh-CN"/>
              </w:rPr>
              <w:t xml:space="preserve">8</w:t>
            </w:r>
            <w:r>
              <w:rPr>
                <w:rFonts w:hint="eastAsia" w:ascii="宋体" w:hAnsi="宋体" w:eastAsia="宋体" w:cs="宋体"/>
                <w:color w:val="auto"/>
                <w:highlight w:val="none"/>
              </w:rPr>
              <w:t xml:space="preserve">分。</w:t>
            </w:r>
            <w:r/>
          </w:p>
          <w:p>
            <w:pPr>
              <w:jc w:val="left"/>
              <w:pageBreakBefore w:val="0"/>
              <w:spacing w:beforeAutospacing="0" w:afterAutospacing="0"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rPr>
              <w:t xml:space="preserve">注：1、投标文件中提供获奖文件</w:t>
            </w:r>
            <w:r>
              <w:rPr>
                <w:rFonts w:hint="eastAsia" w:ascii="宋体" w:hAnsi="宋体" w:eastAsia="宋体" w:cs="宋体"/>
                <w:color w:val="auto"/>
                <w:highlight w:val="none"/>
                <w:lang w:val="en-US" w:eastAsia="zh-CN"/>
              </w:rPr>
              <w:t xml:space="preserve">原件</w:t>
            </w:r>
            <w:r>
              <w:rPr>
                <w:rFonts w:hint="eastAsia" w:ascii="宋体" w:hAnsi="宋体" w:eastAsia="宋体" w:cs="宋体"/>
                <w:color w:val="auto"/>
                <w:highlight w:val="none"/>
              </w:rPr>
              <w:t xml:space="preserve">或官方网页截图及查询网址或证书（证明）原件扫描件；2、提供的证明材料需能够清晰的体现投标单位名称或拟投入项目成员名称（拟投入的项目组成员需提供投标单位为其缴纳的 </w:t>
            </w:r>
            <w:r>
              <w:rPr>
                <w:rFonts w:hint="eastAsia" w:ascii="宋体" w:hAnsi="宋体" w:cs="宋体"/>
                <w:color w:val="auto"/>
                <w:highlight w:val="none"/>
                <w:lang w:eastAsia="zh-CN"/>
              </w:rPr>
              <w:t xml:space="preserve">2026年1月1日起</w:t>
            </w:r>
            <w:r>
              <w:rPr>
                <w:rFonts w:hint="eastAsia" w:ascii="宋体" w:hAnsi="宋体" w:eastAsia="宋体" w:cs="宋体"/>
                <w:color w:val="auto"/>
                <w:highlight w:val="none"/>
              </w:rPr>
              <w:t xml:space="preserve">以来任意一个月的社保证明材料原件扫描件）；3、本项目涉及的荣誉称号或表扬内容须与招标代理业务或造价咨询类相关，勘察、设计、监理、施工等其他相关荣誉称号或表扬不作为本项目的加分依据。4、同一</w:t>
            </w:r>
            <w:r>
              <w:rPr>
                <w:rFonts w:hint="eastAsia" w:ascii="宋体" w:hAnsi="宋体" w:eastAsia="宋体" w:cs="宋体"/>
                <w:color w:val="auto"/>
                <w:highlight w:val="none"/>
                <w:lang w:val="en-US" w:eastAsia="zh-CN"/>
              </w:rPr>
              <w:t xml:space="preserve">项目的</w:t>
            </w:r>
            <w:r>
              <w:rPr>
                <w:rFonts w:hint="eastAsia" w:ascii="宋体" w:hAnsi="宋体" w:eastAsia="宋体" w:cs="宋体"/>
                <w:color w:val="auto"/>
                <w:highlight w:val="none"/>
              </w:rPr>
              <w:t xml:space="preserve">奖项按照最高级别计分。</w:t>
            </w:r>
            <w:r/>
          </w:p>
        </w:tc>
      </w:tr>
      <w:tr>
        <w:trPr/>
        <w:tc>
          <w:tcPr>
            <w:tcW w:w="912" w:type="dxa"/>
            <w:vAlign w:val="center"/>
            <w:vMerge w:val="restart"/>
            <w:textDirection w:val="lrTb"/>
            <w:noWrap w:val="false"/>
          </w:tcPr>
          <w:p>
            <w:pPr>
              <w:jc w:val="left"/>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项目实施方案</w:t>
            </w:r>
            <w:r/>
          </w:p>
        </w:tc>
        <w:tc>
          <w:tcPr>
            <w:tcW w:w="1008" w:type="dxa"/>
            <w:vAlign w:val="center"/>
            <w:textDirection w:val="lrTb"/>
            <w:noWrap w:val="false"/>
          </w:tcPr>
          <w:p>
            <w:pPr>
              <w:jc w:val="left"/>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政府采购服务招标控制价审核方案</w:t>
            </w:r>
            <w:r/>
          </w:p>
        </w:tc>
        <w:tc>
          <w:tcPr>
            <w:tcW w:w="1037" w:type="dxa"/>
            <w:vAlign w:val="center"/>
            <w:textDirection w:val="lrTb"/>
            <w:noWrap w:val="false"/>
          </w:tcPr>
          <w:p>
            <w:pPr>
              <w:jc w:val="center"/>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.00分</w:t>
            </w:r>
            <w:r/>
          </w:p>
        </w:tc>
        <w:tc>
          <w:tcPr>
            <w:tcW w:w="6011" w:type="dxa"/>
            <w:vAlign w:val="center"/>
            <w:textDirection w:val="lrTb"/>
            <w:noWrap w:val="false"/>
          </w:tcPr>
          <w:p>
            <w:pPr>
              <w:jc w:val="left"/>
              <w:pageBreakBefore w:val="0"/>
              <w:spacing w:beforeAutospacing="0" w:afterAutospacing="0" w:line="44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投标人根据招标文件“第四</w:t>
            </w:r>
            <w:r>
              <w:rPr>
                <w:rFonts w:hint="eastAsia" w:ascii="宋体" w:hAnsi="宋体" w:eastAsia="宋体" w:cs="宋体"/>
                <w:color w:val="auto"/>
                <w:highlight w:val="none"/>
                <w:lang w:val="en-US" w:eastAsia="zh-CN"/>
              </w:rPr>
              <w:t xml:space="preserve">章</w:t>
            </w:r>
            <w:r>
              <w:rPr>
                <w:rFonts w:hint="eastAsia" w:ascii="宋体" w:hAnsi="宋体" w:eastAsia="宋体" w:cs="宋体"/>
                <w:color w:val="auto"/>
                <w:highlight w:val="none"/>
              </w:rPr>
              <w:t xml:space="preserve">、采购需求-</w:t>
            </w:r>
            <w:r>
              <w:rPr>
                <w:rFonts w:hint="eastAsia" w:ascii="宋体" w:hAnsi="宋体" w:eastAsia="宋体" w:cs="宋体"/>
                <w:color w:val="auto"/>
                <w:highlight w:val="none"/>
                <w:lang w:val="en-US" w:eastAsia="zh-CN"/>
              </w:rPr>
              <w:t xml:space="preserve">十二</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项目实施方案要求”制定</w:t>
            </w:r>
            <w:r>
              <w:rPr>
                <w:rFonts w:hint="eastAsia" w:ascii="宋体" w:hAnsi="宋体" w:eastAsia="宋体" w:cs="宋体"/>
                <w:color w:val="auto"/>
                <w:highlight w:val="none"/>
              </w:rPr>
              <w:t xml:space="preserve">政府采购服务招标控制价审核方案</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本项最高得6分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，方案要包含审核依据、审核方法</w:t>
            </w:r>
            <w:r>
              <w:rPr>
                <w:rFonts w:hint="eastAsia" w:ascii="宋体" w:hAnsi="宋体" w:eastAsia="宋体" w:cs="宋体"/>
                <w:color w:val="auto"/>
                <w:highlight w:val="none"/>
                <w:lang w:val="en-US" w:eastAsia="zh-CN"/>
              </w:rPr>
              <w:t xml:space="preserve">及</w:t>
            </w:r>
            <w:r>
              <w:rPr>
                <w:rFonts w:hint="eastAsia" w:ascii="宋体" w:hAnsi="宋体" w:eastAsia="宋体" w:cs="宋体"/>
                <w:color w:val="auto"/>
                <w:highlight w:val="none"/>
              </w:rPr>
              <w:t xml:space="preserve">审核内容</w:t>
            </w:r>
            <w:r>
              <w:rPr>
                <w:rFonts w:hint="eastAsia" w:ascii="宋体" w:hAnsi="宋体" w:eastAsia="宋体" w:cs="宋体"/>
                <w:color w:val="auto"/>
                <w:highlight w:val="none"/>
                <w:lang w:eastAsia="zh-CN"/>
              </w:rPr>
              <w:t xml:space="preserve">：</w:t>
            </w:r>
            <w:r/>
          </w:p>
          <w:p>
            <w:pPr>
              <w:numPr>
                <w:ilvl w:val="0"/>
                <w:numId w:val="0"/>
              </w:numPr>
              <w:jc w:val="left"/>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highlight w:val="none"/>
              </w:rPr>
              <w:t xml:space="preserve">审核依据全面涵盖了国家及地方法律法规、相关规章制度</w:t>
            </w:r>
            <w:r>
              <w:rPr>
                <w:rFonts w:hint="eastAsia" w:ascii="宋体" w:hAnsi="宋体" w:eastAsia="宋体" w:cs="宋体"/>
                <w:color w:val="auto"/>
                <w:highlight w:val="none"/>
                <w:lang w:val="en-US" w:eastAsia="zh-CN"/>
              </w:rPr>
              <w:t xml:space="preserve">及相应的行业规范或标准等</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且</w:t>
            </w:r>
            <w:r>
              <w:rPr>
                <w:rFonts w:hint="eastAsia" w:ascii="宋体" w:hAnsi="宋体" w:eastAsia="宋体" w:cs="宋体"/>
                <w:color w:val="auto"/>
                <w:highlight w:val="none"/>
              </w:rPr>
              <w:t xml:space="preserve">引用的法律法规、相关规章制度及相应的行业规范或标准均为现行有效版本，无废止</w:t>
            </w:r>
            <w:r>
              <w:rPr>
                <w:rFonts w:hint="eastAsia" w:ascii="宋体" w:hAnsi="宋体" w:eastAsia="宋体" w:cs="宋体"/>
                <w:color w:val="auto"/>
                <w:highlight w:val="none"/>
                <w:lang w:val="en-US" w:eastAsia="zh-CN"/>
              </w:rPr>
              <w:t xml:space="preserve">或错误</w:t>
            </w:r>
            <w:r>
              <w:rPr>
                <w:rFonts w:hint="eastAsia" w:ascii="宋体" w:hAnsi="宋体" w:eastAsia="宋体" w:cs="宋体"/>
                <w:color w:val="auto"/>
                <w:highlight w:val="none"/>
              </w:rPr>
              <w:t xml:space="preserve">条款的，得3分；审核依据涵盖了主要的相关规章制度及相应的行业规范或标准，引用的</w:t>
            </w:r>
            <w:r>
              <w:rPr>
                <w:rFonts w:hint="eastAsia" w:ascii="宋体" w:hAnsi="宋体" w:eastAsia="宋体" w:cs="宋体"/>
                <w:color w:val="auto"/>
                <w:highlight w:val="none"/>
                <w:lang w:val="en-US" w:eastAsia="zh-CN"/>
              </w:rPr>
              <w:t xml:space="preserve">文件</w:t>
            </w:r>
            <w:r>
              <w:rPr>
                <w:rFonts w:hint="eastAsia" w:ascii="宋体" w:hAnsi="宋体" w:eastAsia="宋体" w:cs="宋体"/>
                <w:color w:val="auto"/>
                <w:highlight w:val="none"/>
              </w:rPr>
              <w:t xml:space="preserve">基本为现行有效版本，但存在个别非核心依据遗漏或引用了已废止</w:t>
            </w:r>
            <w:r>
              <w:rPr>
                <w:rFonts w:hint="eastAsia" w:ascii="宋体" w:hAnsi="宋体" w:eastAsia="宋体" w:cs="宋体"/>
                <w:color w:val="auto"/>
                <w:highlight w:val="none"/>
                <w:lang w:val="en-US" w:eastAsia="zh-CN"/>
              </w:rPr>
              <w:t xml:space="preserve">的文件</w:t>
            </w:r>
            <w:r>
              <w:rPr>
                <w:rFonts w:hint="eastAsia" w:ascii="宋体" w:hAnsi="宋体" w:eastAsia="宋体" w:cs="宋体"/>
                <w:color w:val="auto"/>
                <w:highlight w:val="none"/>
              </w:rPr>
              <w:t xml:space="preserve">（未影响核心评审结论）的，得2分；审核依据存在明显缺失，或引用了错误的法律法规、已废止的行业标准，对审核依据的准确性造成实质性影响的，得1分；未提供审核依据或完全未响应本项要求的，得0分。</w:t>
            </w:r>
            <w:r/>
          </w:p>
          <w:p>
            <w:pPr>
              <w:numPr>
                <w:ilvl w:val="0"/>
                <w:numId w:val="0"/>
              </w:numPr>
              <w:ind w:left="0" w:firstLine="0"/>
              <w:jc w:val="left"/>
              <w:pageBreakBefore w:val="0"/>
              <w:spacing w:beforeAutospacing="0" w:afterAutospacing="0" w:line="440" w:lineRule="exact"/>
              <w:rPr>
                <w:rFonts w:hint="eastAsia" w:ascii="宋体" w:hAnsi="宋体" w:eastAsia="宋体" w:cs="宋体"/>
                <w:color w:val="auto"/>
                <w:highlight w:val="none"/>
                <w:lang w:val="en-US" w:eastAsia="zh-CN"/>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highlight w:val="none"/>
              </w:rPr>
              <w:t xml:space="preserve">审核方法科学合理，内容全面涵盖了项目</w:t>
            </w:r>
            <w:r>
              <w:rPr>
                <w:rFonts w:hint="eastAsia" w:ascii="宋体" w:hAnsi="宋体" w:eastAsia="宋体" w:cs="宋体"/>
                <w:color w:val="auto"/>
                <w:highlight w:val="none"/>
                <w:lang w:val="en-US" w:eastAsia="zh-CN"/>
              </w:rPr>
              <w:t xml:space="preserve">审核目的</w:t>
            </w:r>
            <w:r>
              <w:rPr>
                <w:rFonts w:hint="eastAsia" w:ascii="宋体" w:hAnsi="宋体" w:eastAsia="宋体" w:cs="宋体"/>
                <w:color w:val="auto"/>
                <w:highlight w:val="none"/>
              </w:rPr>
              <w:t xml:space="preserve">、审核程序、重难点分析及应对措施、质量控制与进度保障等核心要素，且重难点分析紧扣本项目实际特点、具有高度可操作性的，得3分；审核方法基本合理，内容涵盖了主要的审核程序及质量控制措施，重难点分析基本符合项目特点、具有一定可操作性的，得2分；审核方法存在明显缺陷，或内容缺失核心要素（如缺少审核程序或质量控制措施），或重难点分析脱离本项目实际、缺乏可操作性的，得1分；未提供审核方法及内容或完全未响应本项要求的，得0分。</w:t>
            </w:r>
            <w:r/>
          </w:p>
        </w:tc>
      </w:tr>
      <w:tr>
        <w:trPr/>
        <w:tc>
          <w:tcPr>
            <w:tcW w:w="912" w:type="dxa"/>
            <w:vAlign w:val="center"/>
            <w:vMerge w:val="continue"/>
            <w:textDirection w:val="lrTb"/>
            <w:noWrap w:val="false"/>
          </w:tcPr>
          <w:p>
            <w:pPr>
              <w:jc w:val="left"/>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8" w:type="dxa"/>
            <w:vAlign w:val="center"/>
            <w:textDirection w:val="lrTb"/>
            <w:noWrap w:val="false"/>
          </w:tcPr>
          <w:p>
            <w:pPr>
              <w:jc w:val="left"/>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政府采购货物招标控制价审核方案</w:t>
            </w:r>
            <w:r/>
          </w:p>
        </w:tc>
        <w:tc>
          <w:tcPr>
            <w:tcW w:w="1037" w:type="dxa"/>
            <w:vAlign w:val="center"/>
            <w:textDirection w:val="lrTb"/>
            <w:noWrap w:val="false"/>
          </w:tcPr>
          <w:p>
            <w:pPr>
              <w:jc w:val="center"/>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6</w:t>
            </w:r>
            <w:r>
              <w:rPr>
                <w:rFonts w:hint="eastAsia" w:ascii="宋体" w:hAnsi="宋体" w:eastAsia="宋体" w:cs="宋体"/>
                <w:color w:val="auto"/>
                <w:highlight w:val="none"/>
              </w:rPr>
              <w:t xml:space="preserve">.00分</w:t>
            </w:r>
            <w:r/>
          </w:p>
        </w:tc>
        <w:tc>
          <w:tcPr>
            <w:tcW w:w="6011" w:type="dxa"/>
            <w:vAlign w:val="center"/>
            <w:textDirection w:val="lrTb"/>
            <w:noWrap w:val="false"/>
          </w:tcPr>
          <w:p>
            <w:pPr>
              <w:jc w:val="left"/>
              <w:pageBreakBefore w:val="0"/>
              <w:spacing w:beforeAutospacing="0" w:afterAutospacing="0" w:line="44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rPr>
              <w:t xml:space="preserve">投标人根据招标文件“第四</w:t>
            </w:r>
            <w:r>
              <w:rPr>
                <w:rFonts w:hint="eastAsia" w:ascii="宋体" w:hAnsi="宋体" w:eastAsia="宋体" w:cs="宋体"/>
                <w:color w:val="auto"/>
                <w:highlight w:val="none"/>
                <w:lang w:val="en-US" w:eastAsia="zh-CN"/>
              </w:rPr>
              <w:t xml:space="preserve">章</w:t>
            </w:r>
            <w:r>
              <w:rPr>
                <w:rFonts w:hint="eastAsia" w:ascii="宋体" w:hAnsi="宋体" w:eastAsia="宋体" w:cs="宋体"/>
                <w:color w:val="auto"/>
                <w:highlight w:val="none"/>
              </w:rPr>
              <w:t xml:space="preserve">、采购需求-</w:t>
            </w:r>
            <w:r>
              <w:rPr>
                <w:rFonts w:hint="eastAsia" w:ascii="宋体" w:hAnsi="宋体" w:eastAsia="宋体" w:cs="宋体"/>
                <w:color w:val="auto"/>
                <w:highlight w:val="none"/>
                <w:lang w:val="en-US" w:eastAsia="zh-CN"/>
              </w:rPr>
              <w:t xml:space="preserve">十二、项目实施方案要求”制定</w:t>
            </w:r>
            <w:r>
              <w:rPr>
                <w:rFonts w:hint="eastAsia" w:ascii="宋体" w:hAnsi="宋体" w:eastAsia="宋体" w:cs="宋体"/>
                <w:color w:val="auto"/>
                <w:highlight w:val="none"/>
              </w:rPr>
              <w:t xml:space="preserve">政府采购货物招标控制价审核方案</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本项最高得6分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，方案要包含审核依据、审核方法</w:t>
            </w:r>
            <w:r>
              <w:rPr>
                <w:rFonts w:hint="eastAsia" w:ascii="宋体" w:hAnsi="宋体" w:eastAsia="宋体" w:cs="宋体"/>
                <w:color w:val="auto"/>
                <w:highlight w:val="none"/>
                <w:lang w:val="en-US" w:eastAsia="zh-CN"/>
              </w:rPr>
              <w:t xml:space="preserve">及</w:t>
            </w:r>
            <w:r>
              <w:rPr>
                <w:rFonts w:hint="eastAsia" w:ascii="宋体" w:hAnsi="宋体" w:eastAsia="宋体" w:cs="宋体"/>
                <w:color w:val="auto"/>
                <w:highlight w:val="none"/>
              </w:rPr>
              <w:t xml:space="preserve">审核内容</w:t>
            </w:r>
            <w:r>
              <w:rPr>
                <w:rFonts w:hint="eastAsia" w:ascii="宋体" w:hAnsi="宋体" w:eastAsia="宋体" w:cs="宋体"/>
                <w:color w:val="auto"/>
                <w:highlight w:val="none"/>
                <w:lang w:eastAsia="zh-CN"/>
              </w:rPr>
              <w:t xml:space="preserve">：</w:t>
            </w:r>
            <w:r/>
          </w:p>
          <w:p>
            <w:pPr>
              <w:numPr>
                <w:ilvl w:val="0"/>
                <w:numId w:val="0"/>
              </w:numPr>
              <w:jc w:val="left"/>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highlight w:val="none"/>
              </w:rPr>
              <w:t xml:space="preserve">审核依据全面涵盖了国家及地方法律法规、相关规章制度</w:t>
            </w:r>
            <w:r>
              <w:rPr>
                <w:rFonts w:hint="eastAsia" w:ascii="宋体" w:hAnsi="宋体" w:eastAsia="宋体" w:cs="宋体"/>
                <w:color w:val="auto"/>
                <w:highlight w:val="none"/>
                <w:lang w:val="en-US" w:eastAsia="zh-CN"/>
              </w:rPr>
              <w:t xml:space="preserve">及相应的行业规范或标准等</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且</w:t>
            </w:r>
            <w:r>
              <w:rPr>
                <w:rFonts w:hint="eastAsia" w:ascii="宋体" w:hAnsi="宋体" w:eastAsia="宋体" w:cs="宋体"/>
                <w:color w:val="auto"/>
                <w:highlight w:val="none"/>
              </w:rPr>
              <w:t xml:space="preserve">引用的法律法规、相关规章制度及相应的行业规范或标准均为现行有效版本，</w:t>
            </w:r>
            <w:r>
              <w:rPr>
                <w:rFonts w:hint="eastAsia" w:ascii="宋体" w:hAnsi="宋体" w:eastAsia="宋体" w:cs="宋体"/>
                <w:color w:val="auto"/>
                <w:highlight w:val="none"/>
                <w:lang w:eastAsia="zh-CN"/>
              </w:rPr>
              <w:t xml:space="preserve">无废止或错误条款的，</w:t>
            </w:r>
            <w:r>
              <w:rPr>
                <w:rFonts w:hint="eastAsia" w:ascii="宋体" w:hAnsi="宋体" w:eastAsia="宋体" w:cs="宋体"/>
                <w:color w:val="auto"/>
                <w:highlight w:val="none"/>
              </w:rPr>
              <w:t xml:space="preserve">得3分；审核依据涵盖了主要的相关规章制度及相应的行业规范或标准，引用的</w:t>
            </w:r>
            <w:r>
              <w:rPr>
                <w:rFonts w:hint="eastAsia" w:ascii="宋体" w:hAnsi="宋体" w:eastAsia="宋体" w:cs="宋体"/>
                <w:color w:val="auto"/>
                <w:highlight w:val="none"/>
                <w:lang w:val="en-US" w:eastAsia="zh-CN"/>
              </w:rPr>
              <w:t xml:space="preserve">文件</w:t>
            </w:r>
            <w:r>
              <w:rPr>
                <w:rFonts w:hint="eastAsia" w:ascii="宋体" w:hAnsi="宋体" w:eastAsia="宋体" w:cs="宋体"/>
                <w:color w:val="auto"/>
                <w:highlight w:val="none"/>
              </w:rPr>
              <w:t xml:space="preserve">基本为现行有效版本，但存在个别非核心依据遗漏或引用了已废止</w:t>
            </w:r>
            <w:r>
              <w:rPr>
                <w:rFonts w:hint="eastAsia" w:ascii="宋体" w:hAnsi="宋体" w:eastAsia="宋体" w:cs="宋体"/>
                <w:color w:val="auto"/>
                <w:highlight w:val="none"/>
                <w:lang w:val="en-US" w:eastAsia="zh-CN"/>
              </w:rPr>
              <w:t xml:space="preserve">的文件</w:t>
            </w:r>
            <w:r>
              <w:rPr>
                <w:rFonts w:hint="eastAsia" w:ascii="宋体" w:hAnsi="宋体" w:eastAsia="宋体" w:cs="宋体"/>
                <w:color w:val="auto"/>
                <w:highlight w:val="none"/>
              </w:rPr>
              <w:t xml:space="preserve">（未影响核心评审结论）的，得2分；审核依据存在明显缺失，或引用了错误的法律法规、已废止的行业标准，对审核依据的准确性造成实质性影响的，得1分；未提供审核依据或完全未响应本项要求的，得0分。</w:t>
            </w:r>
            <w:r/>
          </w:p>
          <w:p>
            <w:pPr>
              <w:jc w:val="left"/>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highlight w:val="none"/>
              </w:rPr>
              <w:t xml:space="preserve">审核方法科学合理，内容全面涵盖了</w:t>
            </w:r>
            <w:r>
              <w:rPr>
                <w:rFonts w:hint="eastAsia" w:ascii="宋体" w:hAnsi="宋体" w:eastAsia="宋体" w:cs="宋体"/>
                <w:color w:val="auto"/>
                <w:highlight w:val="none"/>
                <w:lang w:eastAsia="zh-CN"/>
              </w:rPr>
              <w:t xml:space="preserve">项目审核目的、</w:t>
            </w:r>
            <w:r>
              <w:rPr>
                <w:rFonts w:hint="eastAsia" w:ascii="宋体" w:hAnsi="宋体" w:eastAsia="宋体" w:cs="宋体"/>
                <w:color w:val="auto"/>
                <w:highlight w:val="none"/>
              </w:rPr>
              <w:t xml:space="preserve">审核程序、重难点分析及应对措施、质量控制与进度保障等核心要素，且重难点分析紧扣本项目实际特点、具有高度可操作性的，得3分；审核方法基本合理，内容涵盖了主要的审核程序及质量控制措施，重难点分析基本符合项目特点、具有一定可操作性的，得2分；审核方法存在明显缺陷，或内容缺失核心要素（如缺少审核程序或质量控制措施），或重难点分析脱离本项目实际、缺乏可操作性的，得1分；未提供审核方法及内容或完全未响应本项要求的，得0分。</w:t>
            </w:r>
            <w:r/>
          </w:p>
        </w:tc>
      </w:tr>
      <w:tr>
        <w:trPr/>
        <w:tc>
          <w:tcPr>
            <w:tcW w:w="912" w:type="dxa"/>
            <w:vAlign w:val="center"/>
            <w:vMerge w:val="continue"/>
            <w:textDirection w:val="lrTb"/>
            <w:noWrap w:val="false"/>
          </w:tcPr>
          <w:p>
            <w:pPr>
              <w:jc w:val="left"/>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8" w:type="dxa"/>
            <w:vAlign w:val="center"/>
            <w:textDirection w:val="lrTb"/>
            <w:noWrap w:val="false"/>
          </w:tcPr>
          <w:p>
            <w:pPr>
              <w:jc w:val="left"/>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清单计价工程项目招标控制价审核方案</w:t>
            </w:r>
            <w:r/>
          </w:p>
        </w:tc>
        <w:tc>
          <w:tcPr>
            <w:tcW w:w="1037" w:type="dxa"/>
            <w:vAlign w:val="center"/>
            <w:textDirection w:val="lrTb"/>
            <w:noWrap w:val="false"/>
          </w:tcPr>
          <w:p>
            <w:pPr>
              <w:jc w:val="center"/>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12</w:t>
            </w:r>
            <w:r>
              <w:rPr>
                <w:rFonts w:hint="eastAsia" w:ascii="宋体" w:hAnsi="宋体" w:eastAsia="宋体" w:cs="宋体"/>
                <w:color w:val="auto"/>
                <w:highlight w:val="none"/>
              </w:rPr>
              <w:t xml:space="preserve">.00分</w:t>
            </w:r>
            <w:r/>
          </w:p>
        </w:tc>
        <w:tc>
          <w:tcPr>
            <w:tcW w:w="6011" w:type="dxa"/>
            <w:vAlign w:val="center"/>
            <w:textDirection w:val="lrTb"/>
            <w:noWrap w:val="false"/>
          </w:tcPr>
          <w:p>
            <w:pPr>
              <w:jc w:val="left"/>
              <w:pageBreakBefore w:val="0"/>
              <w:spacing w:beforeAutospacing="0" w:afterAutospacing="0" w:line="44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一、</w:t>
            </w:r>
            <w:r>
              <w:rPr>
                <w:rFonts w:hint="eastAsia" w:ascii="宋体" w:hAnsi="宋体" w:eastAsia="宋体" w:cs="宋体"/>
                <w:color w:val="auto"/>
                <w:highlight w:val="none"/>
              </w:rPr>
              <w:t xml:space="preserve">投标人根据招标文件“第四</w:t>
            </w:r>
            <w:r>
              <w:rPr>
                <w:rFonts w:hint="eastAsia" w:ascii="宋体" w:hAnsi="宋体" w:eastAsia="宋体" w:cs="宋体"/>
                <w:color w:val="auto"/>
                <w:highlight w:val="none"/>
                <w:lang w:val="en-US" w:eastAsia="zh-CN"/>
              </w:rPr>
              <w:t xml:space="preserve">章</w:t>
            </w:r>
            <w:r>
              <w:rPr>
                <w:rFonts w:hint="eastAsia" w:ascii="宋体" w:hAnsi="宋体" w:eastAsia="宋体" w:cs="宋体"/>
                <w:color w:val="auto"/>
                <w:highlight w:val="none"/>
              </w:rPr>
              <w:t xml:space="preserve">、采购需求-</w:t>
            </w:r>
            <w:r>
              <w:rPr>
                <w:rFonts w:hint="eastAsia" w:ascii="宋体" w:hAnsi="宋体" w:eastAsia="宋体" w:cs="宋体"/>
                <w:color w:val="auto"/>
                <w:highlight w:val="none"/>
                <w:lang w:val="en-US" w:eastAsia="zh-CN"/>
              </w:rPr>
              <w:t xml:space="preserve">十二</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项目实施方案要求</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制定</w:t>
            </w:r>
            <w:r>
              <w:rPr>
                <w:rFonts w:hint="eastAsia" w:ascii="宋体" w:hAnsi="宋体" w:eastAsia="宋体" w:cs="宋体"/>
                <w:color w:val="auto"/>
                <w:highlight w:val="none"/>
              </w:rPr>
              <w:t xml:space="preserve">清单计价工程项目编制招标控制价审核方案</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政府投资项目</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本项最高得6分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，方案要包含审核依据、审核方法</w:t>
            </w:r>
            <w:r>
              <w:rPr>
                <w:rFonts w:hint="eastAsia" w:ascii="宋体" w:hAnsi="宋体" w:eastAsia="宋体" w:cs="宋体"/>
                <w:color w:val="auto"/>
                <w:highlight w:val="none"/>
                <w:lang w:val="en-US" w:eastAsia="zh-CN"/>
              </w:rPr>
              <w:t xml:space="preserve">及</w:t>
            </w:r>
            <w:r>
              <w:rPr>
                <w:rFonts w:hint="eastAsia" w:ascii="宋体" w:hAnsi="宋体" w:eastAsia="宋体" w:cs="宋体"/>
                <w:color w:val="auto"/>
                <w:highlight w:val="none"/>
              </w:rPr>
              <w:t xml:space="preserve">审核内容</w:t>
            </w:r>
            <w:r>
              <w:rPr>
                <w:rFonts w:hint="eastAsia" w:ascii="宋体" w:hAnsi="宋体" w:eastAsia="宋体" w:cs="宋体"/>
                <w:color w:val="auto"/>
                <w:highlight w:val="none"/>
                <w:lang w:eastAsia="zh-CN"/>
              </w:rPr>
              <w:t xml:space="preserve">：</w:t>
            </w:r>
            <w:r/>
          </w:p>
          <w:p>
            <w:pPr>
              <w:numPr>
                <w:ilvl w:val="0"/>
                <w:numId w:val="0"/>
              </w:numPr>
              <w:jc w:val="left"/>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highlight w:val="none"/>
              </w:rPr>
              <w:t xml:space="preserve">审核依据全面涵盖了国家及地方现行法律法规、财政投资评审相关规章制度、行业计价标准及定额规范，且引用的标准均为现行有效版本，</w:t>
            </w:r>
            <w:r>
              <w:rPr>
                <w:rFonts w:hint="eastAsia" w:ascii="宋体" w:hAnsi="宋体" w:eastAsia="宋体" w:cs="宋体"/>
                <w:color w:val="auto"/>
                <w:highlight w:val="none"/>
                <w:lang w:eastAsia="zh-CN"/>
              </w:rPr>
              <w:t xml:space="preserve">无废止或错误条款的，</w:t>
            </w:r>
            <w:r>
              <w:rPr>
                <w:rFonts w:hint="eastAsia" w:ascii="宋体" w:hAnsi="宋体" w:eastAsia="宋体" w:cs="宋体"/>
                <w:color w:val="auto"/>
                <w:highlight w:val="none"/>
              </w:rPr>
              <w:t xml:space="preserve">得3分；审核依据涵盖了主要的法律法规及行业计价标准，引用的标准基本为现行有效版本，但存在个别非核心依据遗漏或引用了已废止标准（未影响核心评审结论）的，得2分；审核依据存在明显缺失，或引用了错误的法律法规、已废止的行业标准，对审核依据的准确性造成实质性影响的，得1分；未提供审核依据或完全未响应本项要求的，得0分。</w:t>
            </w:r>
            <w:r/>
          </w:p>
          <w:p>
            <w:pPr>
              <w:jc w:val="left"/>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highlight w:val="none"/>
              </w:rPr>
              <w:t xml:space="preserve">审核方法科学合理，内容全面涵盖了</w:t>
            </w:r>
            <w:r>
              <w:rPr>
                <w:rFonts w:hint="eastAsia" w:ascii="宋体" w:hAnsi="宋体" w:eastAsia="宋体" w:cs="宋体"/>
                <w:color w:val="auto"/>
                <w:highlight w:val="none"/>
                <w:lang w:eastAsia="zh-CN"/>
              </w:rPr>
              <w:t xml:space="preserve">项目审核目的、</w:t>
            </w:r>
            <w:r>
              <w:rPr>
                <w:rFonts w:hint="eastAsia" w:ascii="宋体" w:hAnsi="宋体" w:eastAsia="宋体" w:cs="宋体"/>
                <w:color w:val="auto"/>
                <w:highlight w:val="none"/>
              </w:rPr>
              <w:t xml:space="preserve">审核程序、重难点分析及应对措施、质量控制与进度保障等核心要素，且重难点分析紧扣本项目实际特点、具有高度可操作性的，得3分；审核方法基本合理，内容涵盖了主要的审核程序及质量控制措施，重难点分析基本符合项目特点、具有一定可操作性的，得2分；审核方法存在明显缺陷，或内容缺失核心要素（如缺少审核程序或质量控制措施），或重难点分析脱离本项目实际、缺乏可操作性的，得1分；未提供审核方法及内容或完全未响应本项要求的，得0分。</w:t>
            </w:r>
            <w:r/>
          </w:p>
          <w:p>
            <w:pPr>
              <w:jc w:val="left"/>
              <w:pageBreakBefore w:val="0"/>
              <w:spacing w:beforeAutospacing="0" w:afterAutospacing="0" w:line="44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二、</w:t>
            </w:r>
            <w:r>
              <w:rPr>
                <w:rFonts w:hint="eastAsia" w:ascii="宋体" w:hAnsi="宋体" w:eastAsia="宋体" w:cs="宋体"/>
                <w:color w:val="auto"/>
                <w:highlight w:val="none"/>
              </w:rPr>
              <w:t xml:space="preserve">投标人根据招标文件“第四</w:t>
            </w:r>
            <w:r>
              <w:rPr>
                <w:rFonts w:hint="eastAsia" w:ascii="宋体" w:hAnsi="宋体" w:eastAsia="宋体" w:cs="宋体"/>
                <w:color w:val="auto"/>
                <w:highlight w:val="none"/>
                <w:lang w:val="en-US" w:eastAsia="zh-CN"/>
              </w:rPr>
              <w:t xml:space="preserve">章</w:t>
            </w:r>
            <w:r>
              <w:rPr>
                <w:rFonts w:hint="eastAsia" w:ascii="宋体" w:hAnsi="宋体" w:eastAsia="宋体" w:cs="宋体"/>
                <w:color w:val="auto"/>
                <w:highlight w:val="none"/>
              </w:rPr>
              <w:t xml:space="preserve">、采购需求-</w:t>
            </w:r>
            <w:r>
              <w:rPr>
                <w:rFonts w:hint="eastAsia" w:ascii="宋体" w:hAnsi="宋体" w:eastAsia="宋体" w:cs="宋体"/>
                <w:color w:val="auto"/>
                <w:highlight w:val="none"/>
                <w:lang w:val="en-US" w:eastAsia="zh-CN"/>
              </w:rPr>
              <w:t xml:space="preserve">十二</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项目实施方案要求</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制定</w:t>
            </w:r>
            <w:r>
              <w:rPr>
                <w:rFonts w:hint="eastAsia" w:ascii="宋体" w:hAnsi="宋体" w:eastAsia="宋体" w:cs="宋体"/>
                <w:color w:val="auto"/>
                <w:highlight w:val="none"/>
              </w:rPr>
              <w:t xml:space="preserve">清单计价工程项目编制招标控制价审核方案</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国企投资项目</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本项最高得6分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，方案要包含审核依据、审核方法</w:t>
            </w:r>
            <w:r>
              <w:rPr>
                <w:rFonts w:hint="eastAsia" w:ascii="宋体" w:hAnsi="宋体" w:eastAsia="宋体" w:cs="宋体"/>
                <w:color w:val="auto"/>
                <w:highlight w:val="none"/>
                <w:lang w:val="en-US" w:eastAsia="zh-CN"/>
              </w:rPr>
              <w:t xml:space="preserve">及</w:t>
            </w:r>
            <w:r>
              <w:rPr>
                <w:rFonts w:hint="eastAsia" w:ascii="宋体" w:hAnsi="宋体" w:eastAsia="宋体" w:cs="宋体"/>
                <w:color w:val="auto"/>
                <w:highlight w:val="none"/>
              </w:rPr>
              <w:t xml:space="preserve">审核内容</w:t>
            </w:r>
            <w:r>
              <w:rPr>
                <w:rFonts w:hint="eastAsia" w:ascii="宋体" w:hAnsi="宋体" w:eastAsia="宋体" w:cs="宋体"/>
                <w:color w:val="auto"/>
                <w:highlight w:val="none"/>
                <w:lang w:eastAsia="zh-CN"/>
              </w:rPr>
              <w:t xml:space="preserve">：</w:t>
            </w:r>
            <w:r/>
          </w:p>
          <w:p>
            <w:pPr>
              <w:numPr>
                <w:ilvl w:val="0"/>
                <w:numId w:val="0"/>
              </w:numPr>
              <w:jc w:val="left"/>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highlight w:val="none"/>
              </w:rPr>
              <w:t xml:space="preserve">审核依据全面涵盖了国家及地方现行法律法规、评审相关规章制度、行业计价标准及定额规范，且引用的标准均为现行有效版本，</w:t>
            </w:r>
            <w:r>
              <w:rPr>
                <w:rFonts w:hint="eastAsia" w:ascii="宋体" w:hAnsi="宋体" w:eastAsia="宋体" w:cs="宋体"/>
                <w:color w:val="auto"/>
                <w:highlight w:val="none"/>
                <w:lang w:eastAsia="zh-CN"/>
              </w:rPr>
              <w:t xml:space="preserve">无废止或错误条款的，</w:t>
            </w:r>
            <w:r>
              <w:rPr>
                <w:rFonts w:hint="eastAsia" w:ascii="宋体" w:hAnsi="宋体" w:eastAsia="宋体" w:cs="宋体"/>
                <w:color w:val="auto"/>
                <w:highlight w:val="none"/>
              </w:rPr>
              <w:t xml:space="preserve">得3分；审核依据涵盖了主要的法律法规及行业计价标准，引用的标准基本为现行有效版本，但存在个别非核心依据遗漏或引用了已废止标准（未影响核心评审结论）的，得2分；审核依据存在明显缺失，或引用了错误的法律法规、已废止的行业标准，对审核依据的准确性造成实质性影响的，得1分；未提供审核依据或完全未响应本项要求的，得0分。</w:t>
            </w:r>
            <w:r/>
          </w:p>
          <w:p>
            <w:pPr>
              <w:jc w:val="left"/>
              <w:pageBreakBefore w:val="0"/>
              <w:spacing w:beforeAutospacing="0" w:afterAutospacing="0" w:line="440" w:lineRule="exact"/>
              <w:rPr>
                <w:rFonts w:hint="eastAsia" w:ascii="宋体" w:hAnsi="宋体" w:eastAsia="宋体" w:cs="宋体"/>
                <w:color w:val="auto"/>
                <w:highlight w:val="none"/>
                <w:lang w:val="en-US" w:eastAsia="zh-CN"/>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highlight w:val="none"/>
              </w:rPr>
              <w:t xml:space="preserve">审核方法科学合理，内容全面涵盖了</w:t>
            </w:r>
            <w:r>
              <w:rPr>
                <w:rFonts w:hint="eastAsia" w:ascii="宋体" w:hAnsi="宋体" w:eastAsia="宋体" w:cs="宋体"/>
                <w:color w:val="auto"/>
                <w:highlight w:val="none"/>
                <w:lang w:eastAsia="zh-CN"/>
              </w:rPr>
              <w:t xml:space="preserve">项目审核目的、</w:t>
            </w:r>
            <w:r>
              <w:rPr>
                <w:rFonts w:hint="eastAsia" w:ascii="宋体" w:hAnsi="宋体" w:eastAsia="宋体" w:cs="宋体"/>
                <w:color w:val="auto"/>
                <w:highlight w:val="none"/>
              </w:rPr>
              <w:t xml:space="preserve">审核程序、重难点分析及应对措施、质量控制与进度保障等核心要素，且重难点分析紧扣本项目实际特点、具有高度可操作性的，得3分；审核方法基本合理，内容涵盖了主要的审核程序及质量控制措施，重难点分析基本符合项目特点、具有一定可操作性的，得2分；审核方法存在明显缺陷，或内容缺失核心要素（如缺少审核程序或质量控制措施），或重难点分析脱离本项目实际、缺乏可操作性的，得1分；未提供审核方法及内容或完全未响应本项要求的，得0分。</w:t>
            </w:r>
            <w:r/>
          </w:p>
        </w:tc>
      </w:tr>
      <w:tr>
        <w:trPr>
          <w:trHeight w:val="399"/>
        </w:trPr>
        <w:tc>
          <w:tcPr>
            <w:tcW w:w="912" w:type="dxa"/>
            <w:vAlign w:val="center"/>
            <w:vMerge w:val="continue"/>
            <w:textDirection w:val="lrTb"/>
            <w:noWrap w:val="false"/>
          </w:tcPr>
          <w:p>
            <w:pPr>
              <w:jc w:val="left"/>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8" w:type="dxa"/>
            <w:vAlign w:val="center"/>
            <w:textDirection w:val="lrTb"/>
            <w:noWrap w:val="false"/>
          </w:tcPr>
          <w:p>
            <w:pPr>
              <w:jc w:val="left"/>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清单计价工程项目竣工结算审核方案</w:t>
            </w:r>
            <w:r/>
          </w:p>
        </w:tc>
        <w:tc>
          <w:tcPr>
            <w:tcW w:w="1037" w:type="dxa"/>
            <w:vAlign w:val="center"/>
            <w:textDirection w:val="lrTb"/>
            <w:noWrap w:val="false"/>
          </w:tcPr>
          <w:p>
            <w:pPr>
              <w:jc w:val="center"/>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lang w:val="en-US" w:eastAsia="zh-CN"/>
              </w:rPr>
              <w:t xml:space="preserve">12</w:t>
            </w:r>
            <w:r>
              <w:rPr>
                <w:rFonts w:hint="eastAsia" w:ascii="宋体" w:hAnsi="宋体" w:eastAsia="宋体" w:cs="宋体"/>
                <w:color w:val="auto"/>
                <w:highlight w:val="none"/>
              </w:rPr>
              <w:t xml:space="preserve">.00分</w:t>
            </w:r>
            <w:r/>
          </w:p>
        </w:tc>
        <w:tc>
          <w:tcPr>
            <w:tcW w:w="6011" w:type="dxa"/>
            <w:vAlign w:val="center"/>
            <w:textDirection w:val="lrTb"/>
            <w:noWrap w:val="false"/>
          </w:tcPr>
          <w:p>
            <w:pPr>
              <w:jc w:val="left"/>
              <w:pageBreakBefore w:val="0"/>
              <w:spacing w:beforeAutospacing="0" w:afterAutospacing="0" w:line="44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一、</w:t>
            </w:r>
            <w:r>
              <w:rPr>
                <w:rFonts w:hint="eastAsia" w:ascii="宋体" w:hAnsi="宋体" w:eastAsia="宋体" w:cs="宋体"/>
                <w:color w:val="auto"/>
                <w:highlight w:val="none"/>
              </w:rPr>
              <w:t xml:space="preserve">投标人根据招标文件“第四</w:t>
            </w:r>
            <w:r>
              <w:rPr>
                <w:rFonts w:hint="eastAsia" w:ascii="宋体" w:hAnsi="宋体" w:eastAsia="宋体" w:cs="宋体"/>
                <w:color w:val="auto"/>
                <w:highlight w:val="none"/>
                <w:lang w:val="en-US" w:eastAsia="zh-CN"/>
              </w:rPr>
              <w:t xml:space="preserve">章</w:t>
            </w:r>
            <w:r>
              <w:rPr>
                <w:rFonts w:hint="eastAsia" w:ascii="宋体" w:hAnsi="宋体" w:eastAsia="宋体" w:cs="宋体"/>
                <w:color w:val="auto"/>
                <w:highlight w:val="none"/>
              </w:rPr>
              <w:t xml:space="preserve">、采购需求-</w:t>
            </w:r>
            <w:r>
              <w:rPr>
                <w:rFonts w:hint="eastAsia" w:ascii="宋体" w:hAnsi="宋体" w:eastAsia="宋体" w:cs="宋体"/>
                <w:color w:val="auto"/>
                <w:highlight w:val="none"/>
                <w:lang w:val="en-US" w:eastAsia="zh-CN"/>
              </w:rPr>
              <w:t xml:space="preserve">十二</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项目实施方案要求</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制定</w:t>
            </w:r>
            <w:r>
              <w:rPr>
                <w:rFonts w:hint="eastAsia" w:ascii="宋体" w:hAnsi="宋体" w:eastAsia="宋体" w:cs="宋体"/>
                <w:color w:val="auto"/>
                <w:highlight w:val="none"/>
              </w:rPr>
              <w:t xml:space="preserve">清单计价工程项目编制竣工结算审核方案</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政府投资项目</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本项最高得6分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，方案要包含审核依据、审核方法</w:t>
            </w:r>
            <w:r>
              <w:rPr>
                <w:rFonts w:hint="eastAsia" w:ascii="宋体" w:hAnsi="宋体" w:eastAsia="宋体" w:cs="宋体"/>
                <w:color w:val="auto"/>
                <w:highlight w:val="none"/>
                <w:lang w:val="en-US" w:eastAsia="zh-CN"/>
              </w:rPr>
              <w:t xml:space="preserve">及</w:t>
            </w:r>
            <w:r>
              <w:rPr>
                <w:rFonts w:hint="eastAsia" w:ascii="宋体" w:hAnsi="宋体" w:eastAsia="宋体" w:cs="宋体"/>
                <w:color w:val="auto"/>
                <w:highlight w:val="none"/>
              </w:rPr>
              <w:t xml:space="preserve">审核内容</w:t>
            </w:r>
            <w:r>
              <w:rPr>
                <w:rFonts w:hint="eastAsia" w:ascii="宋体" w:hAnsi="宋体" w:eastAsia="宋体" w:cs="宋体"/>
                <w:color w:val="auto"/>
                <w:highlight w:val="none"/>
                <w:lang w:eastAsia="zh-CN"/>
              </w:rPr>
              <w:t xml:space="preserve">：</w:t>
            </w:r>
            <w:r/>
          </w:p>
          <w:p>
            <w:pPr>
              <w:numPr>
                <w:ilvl w:val="0"/>
                <w:numId w:val="0"/>
              </w:numPr>
              <w:jc w:val="left"/>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highlight w:val="none"/>
              </w:rPr>
              <w:t xml:space="preserve">审核依据全面涵盖了国家及地方现行法律法规、财政投资评审相关规章制度、行业计价标准及定额规范，且引用的标准均为现行有效版本，</w:t>
            </w:r>
            <w:r>
              <w:rPr>
                <w:rFonts w:hint="eastAsia" w:ascii="宋体" w:hAnsi="宋体" w:eastAsia="宋体" w:cs="宋体"/>
                <w:color w:val="auto"/>
                <w:highlight w:val="none"/>
                <w:lang w:eastAsia="zh-CN"/>
              </w:rPr>
              <w:t xml:space="preserve">无废止或错误条款的，</w:t>
            </w:r>
            <w:r>
              <w:rPr>
                <w:rFonts w:hint="eastAsia" w:ascii="宋体" w:hAnsi="宋体" w:eastAsia="宋体" w:cs="宋体"/>
                <w:color w:val="auto"/>
                <w:highlight w:val="none"/>
              </w:rPr>
              <w:t xml:space="preserve">得3分；审核依据涵盖了主要的法律法规及行业计价标准，引用的标准基本为现行有效版本，但存在个别非核心依据遗漏或引用了已废止标准（未影响核心评审结论）的，得2分；审核依据存在明显缺失，或引用了错误的法律法规、已废止的行业标准，对审核依据的准确性造成实质性影响的，得1分；未提供审核依据或完全未响应本项要求的，得0分。</w:t>
            </w:r>
            <w:r/>
          </w:p>
          <w:p>
            <w:pPr>
              <w:jc w:val="left"/>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highlight w:val="none"/>
              </w:rPr>
              <w:t xml:space="preserve">审核方法科学合理，内容全面涵盖了</w:t>
            </w:r>
            <w:r>
              <w:rPr>
                <w:rFonts w:hint="eastAsia" w:ascii="宋体" w:hAnsi="宋体" w:eastAsia="宋体" w:cs="宋体"/>
                <w:color w:val="auto"/>
                <w:highlight w:val="none"/>
                <w:lang w:eastAsia="zh-CN"/>
              </w:rPr>
              <w:t xml:space="preserve">项目审核目的、</w:t>
            </w:r>
            <w:r>
              <w:rPr>
                <w:rFonts w:hint="eastAsia" w:ascii="宋体" w:hAnsi="宋体" w:eastAsia="宋体" w:cs="宋体"/>
                <w:color w:val="auto"/>
                <w:highlight w:val="none"/>
              </w:rPr>
              <w:t xml:space="preserve">审核程序、重难点分析及应对措施、质量控制与进度保障等核心要素，且重难点分析紧扣本项目实际特点、具有高度可操作性的，得3分；审核方法基本合理，内容涵盖了主要的审核程序及质量控制措施，重难点分析基本符合项目特点、具有一定可操作性的，得2分；审核方法存在明显缺陷，或内容缺失核心要素（如缺少审核程序或质量控制措施），或重难点分析脱离本项目实际、缺乏可操作性的，得1分；未提供审核方法及内容或完全未响应本项要求的，得0分。</w:t>
            </w:r>
            <w:r/>
          </w:p>
          <w:p>
            <w:pPr>
              <w:jc w:val="left"/>
              <w:pageBreakBefore w:val="0"/>
              <w:spacing w:beforeAutospacing="0" w:afterAutospacing="0" w:line="44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二、</w:t>
            </w:r>
            <w:r>
              <w:rPr>
                <w:rFonts w:hint="eastAsia" w:ascii="宋体" w:hAnsi="宋体" w:eastAsia="宋体" w:cs="宋体"/>
                <w:color w:val="auto"/>
                <w:highlight w:val="none"/>
              </w:rPr>
              <w:t xml:space="preserve">投标人根据招标文件“第四</w:t>
            </w:r>
            <w:r>
              <w:rPr>
                <w:rFonts w:hint="eastAsia" w:ascii="宋体" w:hAnsi="宋体" w:eastAsia="宋体" w:cs="宋体"/>
                <w:color w:val="auto"/>
                <w:highlight w:val="none"/>
                <w:lang w:val="en-US" w:eastAsia="zh-CN"/>
              </w:rPr>
              <w:t xml:space="preserve">章</w:t>
            </w:r>
            <w:r>
              <w:rPr>
                <w:rFonts w:hint="eastAsia" w:ascii="宋体" w:hAnsi="宋体" w:eastAsia="宋体" w:cs="宋体"/>
                <w:color w:val="auto"/>
                <w:highlight w:val="none"/>
              </w:rPr>
              <w:t xml:space="preserve">、采购需求-</w:t>
            </w:r>
            <w:r>
              <w:rPr>
                <w:rFonts w:hint="eastAsia" w:ascii="宋体" w:hAnsi="宋体" w:eastAsia="宋体" w:cs="宋体"/>
                <w:color w:val="auto"/>
                <w:highlight w:val="none"/>
                <w:lang w:val="en-US" w:eastAsia="zh-CN"/>
              </w:rPr>
              <w:t xml:space="preserve">十二</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项目实施方案要求</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制定</w:t>
            </w:r>
            <w:r>
              <w:rPr>
                <w:rFonts w:hint="eastAsia" w:ascii="宋体" w:hAnsi="宋体" w:eastAsia="宋体" w:cs="宋体"/>
                <w:color w:val="auto"/>
                <w:highlight w:val="none"/>
              </w:rPr>
              <w:t xml:space="preserve">清单计价工程项目编制竣工结算审核方案</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国企投资项目</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本项最高得6分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，方案要包含审核依据、审核方法</w:t>
            </w:r>
            <w:r>
              <w:rPr>
                <w:rFonts w:hint="eastAsia" w:ascii="宋体" w:hAnsi="宋体" w:eastAsia="宋体" w:cs="宋体"/>
                <w:color w:val="auto"/>
                <w:highlight w:val="none"/>
                <w:lang w:val="en-US" w:eastAsia="zh-CN"/>
              </w:rPr>
              <w:t xml:space="preserve">及</w:t>
            </w:r>
            <w:r>
              <w:rPr>
                <w:rFonts w:hint="eastAsia" w:ascii="宋体" w:hAnsi="宋体" w:eastAsia="宋体" w:cs="宋体"/>
                <w:color w:val="auto"/>
                <w:highlight w:val="none"/>
              </w:rPr>
              <w:t xml:space="preserve">审核内容</w:t>
            </w:r>
            <w:r>
              <w:rPr>
                <w:rFonts w:hint="eastAsia" w:ascii="宋体" w:hAnsi="宋体" w:eastAsia="宋体" w:cs="宋体"/>
                <w:color w:val="auto"/>
                <w:highlight w:val="none"/>
                <w:lang w:eastAsia="zh-CN"/>
              </w:rPr>
              <w:t xml:space="preserve">：</w:t>
            </w:r>
            <w:r/>
          </w:p>
          <w:p>
            <w:pPr>
              <w:numPr>
                <w:ilvl w:val="0"/>
                <w:numId w:val="0"/>
              </w:numPr>
              <w:jc w:val="left"/>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highlight w:val="none"/>
              </w:rPr>
              <w:t xml:space="preserve">审核依据全面涵盖了国家及地方现行法律法规、财政投资评审相关规章制度、行业计价标准及定额规范，且引用的标准均为现行有效版本，</w:t>
            </w:r>
            <w:r>
              <w:rPr>
                <w:rFonts w:hint="eastAsia" w:ascii="宋体" w:hAnsi="宋体" w:eastAsia="宋体" w:cs="宋体"/>
                <w:color w:val="auto"/>
                <w:highlight w:val="none"/>
                <w:lang w:eastAsia="zh-CN"/>
              </w:rPr>
              <w:t xml:space="preserve">无废止或错误条款的，</w:t>
            </w:r>
            <w:r>
              <w:rPr>
                <w:rFonts w:hint="eastAsia" w:ascii="宋体" w:hAnsi="宋体" w:eastAsia="宋体" w:cs="宋体"/>
                <w:color w:val="auto"/>
                <w:highlight w:val="none"/>
              </w:rPr>
              <w:t xml:space="preserve">得3分；审核依据涵盖了主要的法律法规及行业计价标准，引用的标准基本为现行有效版本，但存在个别非核心依据遗漏或引用了已废止标准（未影响核心评审结论）的，得2分；审核依据存在明显缺失，或引用了错误的法律法规、已废止的行业标准，对审核依据的准确性造成实质性影响的，得1分；未提供审核依据或完全未响应本项要求的，得0分。</w:t>
            </w:r>
            <w:r/>
          </w:p>
          <w:p>
            <w:pPr>
              <w:jc w:val="left"/>
              <w:pageBreakBefore w:val="0"/>
              <w:spacing w:beforeAutospacing="0" w:afterAutospacing="0" w:line="440" w:lineRule="exact"/>
              <w:rPr>
                <w:rFonts w:hint="eastAsia" w:ascii="宋体" w:hAnsi="宋体" w:eastAsia="宋体" w:cs="宋体"/>
                <w:color w:val="auto"/>
                <w:highlight w:val="none"/>
                <w:lang w:val="en-US" w:eastAsia="zh-CN"/>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highlight w:val="none"/>
              </w:rPr>
              <w:t xml:space="preserve">审核方法科学合理，内容全面涵盖了</w:t>
            </w:r>
            <w:r>
              <w:rPr>
                <w:rFonts w:hint="eastAsia" w:ascii="宋体" w:hAnsi="宋体" w:eastAsia="宋体" w:cs="宋体"/>
                <w:color w:val="auto"/>
                <w:highlight w:val="none"/>
                <w:lang w:eastAsia="zh-CN"/>
              </w:rPr>
              <w:t xml:space="preserve">项目审核目的、</w:t>
            </w:r>
            <w:r>
              <w:rPr>
                <w:rFonts w:hint="eastAsia" w:ascii="宋体" w:hAnsi="宋体" w:eastAsia="宋体" w:cs="宋体"/>
                <w:color w:val="auto"/>
                <w:highlight w:val="none"/>
              </w:rPr>
              <w:t xml:space="preserve">审核程序、重难点分析及应对措施、质量控制与进度保障等核心要素，且重难点分析紧扣本项目实际特点、具有高度可操作性的，得3分；审核方法基本合理，内容涵盖了主要的审核程序及质量控制措施，重难点分析基本符合项目特点、具有一定可操作性的，得2分；审核方法存在明显缺陷，或内容缺失核心要素（如缺少审核程序或质量控制措施），或重难点分析脱离本项目实际、缺乏可操作性的，得1分；未提供审核方法及内容或完全未响应本项要求的，得0分。</w:t>
            </w:r>
            <w:r/>
          </w:p>
        </w:tc>
      </w:tr>
      <w:tr>
        <w:trPr/>
        <w:tc>
          <w:tcPr>
            <w:tcW w:w="912" w:type="dxa"/>
            <w:vAlign w:val="center"/>
            <w:vMerge w:val="continue"/>
            <w:textDirection w:val="lrTb"/>
            <w:noWrap w:val="false"/>
          </w:tcPr>
          <w:p>
            <w:pPr>
              <w:jc w:val="left"/>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008" w:type="dxa"/>
            <w:vAlign w:val="center"/>
            <w:textDirection w:val="lrTb"/>
            <w:noWrap w:val="false"/>
          </w:tcPr>
          <w:p>
            <w:pPr>
              <w:jc w:val="left"/>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highlight w:val="none"/>
              </w:rPr>
              <w:t xml:space="preserve">EPC项目审核方案</w:t>
            </w:r>
            <w:r/>
          </w:p>
        </w:tc>
        <w:tc>
          <w:tcPr>
            <w:tcW w:w="1037" w:type="dxa"/>
            <w:vAlign w:val="center"/>
            <w:textDirection w:val="lrTb"/>
            <w:noWrap w:val="false"/>
          </w:tcPr>
          <w:p>
            <w:pPr>
              <w:jc w:val="center"/>
              <w:pageBreakBefore w:val="0"/>
              <w:spacing w:beforeAutospacing="0" w:afterAutospacing="0" w:line="440" w:lineRule="exact"/>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12</w:t>
            </w:r>
            <w:r>
              <w:rPr>
                <w:rFonts w:hint="eastAsia" w:ascii="宋体" w:hAnsi="宋体" w:eastAsia="宋体" w:cs="宋体"/>
                <w:color w:val="auto"/>
                <w:highlight w:val="none"/>
              </w:rPr>
              <w:t xml:space="preserve">.00分</w:t>
            </w:r>
            <w:r/>
          </w:p>
        </w:tc>
        <w:tc>
          <w:tcPr>
            <w:tcW w:w="6011" w:type="dxa"/>
            <w:vAlign w:val="center"/>
            <w:textDirection w:val="lrTb"/>
            <w:noWrap w:val="false"/>
          </w:tcPr>
          <w:p>
            <w:pPr>
              <w:jc w:val="left"/>
              <w:pageBreakBefore w:val="0"/>
              <w:spacing w:beforeAutospacing="0" w:afterAutospacing="0" w:line="44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一、</w:t>
            </w:r>
            <w:r>
              <w:rPr>
                <w:rFonts w:hint="eastAsia" w:ascii="宋体" w:hAnsi="宋体" w:eastAsia="宋体" w:cs="宋体"/>
                <w:color w:val="auto"/>
                <w:highlight w:val="none"/>
              </w:rPr>
              <w:t xml:space="preserve">投标人根据招标文件“第四</w:t>
            </w:r>
            <w:r>
              <w:rPr>
                <w:rFonts w:hint="eastAsia" w:ascii="宋体" w:hAnsi="宋体" w:eastAsia="宋体" w:cs="宋体"/>
                <w:color w:val="auto"/>
                <w:highlight w:val="none"/>
                <w:lang w:val="en-US" w:eastAsia="zh-CN"/>
              </w:rPr>
              <w:t xml:space="preserve">章</w:t>
            </w:r>
            <w:r>
              <w:rPr>
                <w:rFonts w:hint="eastAsia" w:ascii="宋体" w:hAnsi="宋体" w:eastAsia="宋体" w:cs="宋体"/>
                <w:color w:val="auto"/>
                <w:highlight w:val="none"/>
              </w:rPr>
              <w:t xml:space="preserve">、采购需求-</w:t>
            </w:r>
            <w:r>
              <w:rPr>
                <w:rFonts w:hint="eastAsia" w:ascii="宋体" w:hAnsi="宋体" w:eastAsia="宋体" w:cs="宋体"/>
                <w:color w:val="auto"/>
                <w:highlight w:val="none"/>
                <w:lang w:val="en-US" w:eastAsia="zh-CN"/>
              </w:rPr>
              <w:t xml:space="preserve">十二</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项目实施方案要求</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制定</w:t>
            </w:r>
            <w:r>
              <w:rPr>
                <w:rFonts w:hint="eastAsia" w:ascii="宋体" w:hAnsi="宋体" w:eastAsia="宋体" w:cs="宋体"/>
                <w:color w:val="auto"/>
                <w:highlight w:val="none"/>
              </w:rPr>
              <w:t xml:space="preserve">EPC项目施工图预算、竣工结算审核方案</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政府投资项目</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本项最高得6分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，方案要包含审核依据、审核方法</w:t>
            </w:r>
            <w:r>
              <w:rPr>
                <w:rFonts w:hint="eastAsia" w:ascii="宋体" w:hAnsi="宋体" w:eastAsia="宋体" w:cs="宋体"/>
                <w:color w:val="auto"/>
                <w:highlight w:val="none"/>
                <w:lang w:val="en-US" w:eastAsia="zh-CN"/>
              </w:rPr>
              <w:t xml:space="preserve">及</w:t>
            </w:r>
            <w:r>
              <w:rPr>
                <w:rFonts w:hint="eastAsia" w:ascii="宋体" w:hAnsi="宋体" w:eastAsia="宋体" w:cs="宋体"/>
                <w:color w:val="auto"/>
                <w:highlight w:val="none"/>
              </w:rPr>
              <w:t xml:space="preserve">审核内容</w:t>
            </w:r>
            <w:r>
              <w:rPr>
                <w:rFonts w:hint="eastAsia" w:ascii="宋体" w:hAnsi="宋体" w:eastAsia="宋体" w:cs="宋体"/>
                <w:color w:val="auto"/>
                <w:highlight w:val="none"/>
                <w:lang w:eastAsia="zh-CN"/>
              </w:rPr>
              <w:t xml:space="preserve">：</w:t>
            </w:r>
            <w:r/>
          </w:p>
          <w:p>
            <w:pPr>
              <w:numPr>
                <w:ilvl w:val="0"/>
                <w:numId w:val="0"/>
              </w:numPr>
              <w:jc w:val="left"/>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highlight w:val="none"/>
              </w:rPr>
              <w:t xml:space="preserve">审核依据全面涵盖了国家及地方现行法律法规、财政投资评审相关规章制度、行业计价标准及定额规范，且引用的标准均为现行有效版本，</w:t>
            </w:r>
            <w:r>
              <w:rPr>
                <w:rFonts w:hint="eastAsia" w:ascii="宋体" w:hAnsi="宋体" w:eastAsia="宋体" w:cs="宋体"/>
                <w:color w:val="auto"/>
                <w:highlight w:val="none"/>
                <w:lang w:eastAsia="zh-CN"/>
              </w:rPr>
              <w:t xml:space="preserve">无废止或错误条款的，</w:t>
            </w:r>
            <w:r>
              <w:rPr>
                <w:rFonts w:hint="eastAsia" w:ascii="宋体" w:hAnsi="宋体" w:eastAsia="宋体" w:cs="宋体"/>
                <w:color w:val="auto"/>
                <w:highlight w:val="none"/>
              </w:rPr>
              <w:t xml:space="preserve">得3分；审核依据涵盖了主要的法律法规及行业计价标准，引用的标准基本为现行有效版本，但存在个别非核心依据遗漏或引用了已废止标准（未影响核心评审结论）的，得2分；审核依据存在明显缺失，或引用了错误的法律法规、已废止的行业标准，对审核依据的准确性造成实质性影响的，得1分；未提供审核依据或完全未响应本项要求的，得0分。</w:t>
            </w:r>
            <w:r/>
          </w:p>
          <w:p>
            <w:pPr>
              <w:jc w:val="left"/>
              <w:pageBreakBefore w:val="0"/>
              <w:spacing w:beforeAutospacing="0" w:afterAutospacing="0" w:line="440" w:lineRule="exact"/>
              <w:rPr>
                <w:rFonts w:hint="eastAsia" w:ascii="宋体" w:hAnsi="宋体" w:eastAsia="宋体" w:cs="宋体"/>
                <w:color w:val="auto"/>
                <w:highlight w:val="none"/>
                <w:lang w:val="en-US" w:eastAsia="zh-CN"/>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highlight w:val="none"/>
              </w:rPr>
              <w:t xml:space="preserve">审核方法科学合理，内容全面涵盖了</w:t>
            </w:r>
            <w:r>
              <w:rPr>
                <w:rFonts w:hint="eastAsia" w:ascii="宋体" w:hAnsi="宋体" w:eastAsia="宋体" w:cs="宋体"/>
                <w:color w:val="auto"/>
                <w:highlight w:val="none"/>
                <w:lang w:eastAsia="zh-CN"/>
              </w:rPr>
              <w:t xml:space="preserve">项目审核目的、</w:t>
            </w:r>
            <w:r>
              <w:rPr>
                <w:rFonts w:hint="eastAsia" w:ascii="宋体" w:hAnsi="宋体" w:eastAsia="宋体" w:cs="宋体"/>
                <w:color w:val="auto"/>
                <w:highlight w:val="none"/>
              </w:rPr>
              <w:t xml:space="preserve">审核程序、重难点分析及应对措施、质量控制与进度保障等核心要素，且重难点分析紧扣本项目实际特点、具有高度可操作性的，得3分；审核方法基本合理，内容涵盖了主要的审核程序及质量控制措施，重难点分析基本符合项目特点、具有一定可操作性的，得2分；审核方法存在明显缺陷，或内容缺失核心要素（如缺少审核程序或质量控制措施），或重难点分析脱离本项目实际、缺乏可操作性的，得1分；未提供审核方法及内容或完全未响应本项要求的，得0分。</w:t>
            </w:r>
            <w:r/>
          </w:p>
          <w:p>
            <w:pPr>
              <w:jc w:val="left"/>
              <w:pageBreakBefore w:val="0"/>
              <w:spacing w:beforeAutospacing="0" w:afterAutospacing="0" w:line="440" w:lineRule="exact"/>
              <w:rPr>
                <w:rFonts w:hint="eastAsia" w:ascii="宋体" w:hAnsi="宋体" w:eastAsia="宋体" w:cs="宋体"/>
                <w:color w:val="auto"/>
                <w:highlight w:val="none"/>
                <w:lang w:eastAsia="zh-CN"/>
              </w:rPr>
            </w:pPr>
            <w:r>
              <w:rPr>
                <w:rFonts w:hint="eastAsia" w:ascii="宋体" w:hAnsi="宋体" w:eastAsia="宋体" w:cs="宋体"/>
                <w:color w:val="auto"/>
                <w:highlight w:val="none"/>
                <w:lang w:val="en-US" w:eastAsia="zh-CN"/>
              </w:rPr>
              <w:t xml:space="preserve">二、</w:t>
            </w:r>
            <w:r>
              <w:rPr>
                <w:rFonts w:hint="eastAsia" w:ascii="宋体" w:hAnsi="宋体" w:eastAsia="宋体" w:cs="宋体"/>
                <w:color w:val="auto"/>
                <w:highlight w:val="none"/>
              </w:rPr>
              <w:t xml:space="preserve">投标人根据招标文件“第四</w:t>
            </w:r>
            <w:r>
              <w:rPr>
                <w:rFonts w:hint="eastAsia" w:ascii="宋体" w:hAnsi="宋体" w:eastAsia="宋体" w:cs="宋体"/>
                <w:color w:val="auto"/>
                <w:highlight w:val="none"/>
                <w:lang w:val="en-US" w:eastAsia="zh-CN"/>
              </w:rPr>
              <w:t xml:space="preserve">章</w:t>
            </w:r>
            <w:r>
              <w:rPr>
                <w:rFonts w:hint="eastAsia" w:ascii="宋体" w:hAnsi="宋体" w:eastAsia="宋体" w:cs="宋体"/>
                <w:color w:val="auto"/>
                <w:highlight w:val="none"/>
              </w:rPr>
              <w:t xml:space="preserve">、采购需求-</w:t>
            </w:r>
            <w:r>
              <w:rPr>
                <w:rFonts w:hint="eastAsia" w:ascii="宋体" w:hAnsi="宋体" w:eastAsia="宋体" w:cs="宋体"/>
                <w:color w:val="auto"/>
                <w:highlight w:val="none"/>
                <w:lang w:val="en-US" w:eastAsia="zh-CN"/>
              </w:rPr>
              <w:t xml:space="preserve">十二</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项目实施方案要求</w:t>
            </w:r>
            <w:r>
              <w:rPr>
                <w:rFonts w:hint="eastAsia" w:ascii="宋体" w:hAnsi="宋体" w:eastAsia="宋体" w:cs="宋体"/>
                <w:color w:val="auto"/>
                <w:highlight w:val="none"/>
              </w:rPr>
              <w:t xml:space="preserve">”</w:t>
            </w:r>
            <w:r>
              <w:rPr>
                <w:rFonts w:hint="eastAsia" w:ascii="宋体" w:hAnsi="宋体" w:eastAsia="宋体" w:cs="宋体"/>
                <w:color w:val="auto"/>
                <w:highlight w:val="none"/>
                <w:lang w:val="en-US" w:eastAsia="zh-CN"/>
              </w:rPr>
              <w:t xml:space="preserve">制定EPC项目施工图预算、竣工结算审核方案</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国企投资项目</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lang w:val="en-US" w:eastAsia="zh-CN"/>
              </w:rPr>
              <w:t xml:space="preserve">本项最高得6分</w:t>
            </w:r>
            <w:r>
              <w:rPr>
                <w:rFonts w:hint="eastAsia" w:ascii="宋体" w:hAnsi="宋体" w:eastAsia="宋体" w:cs="宋体"/>
                <w:color w:val="auto"/>
                <w:highlight w:val="none"/>
                <w:lang w:eastAsia="zh-CN"/>
              </w:rPr>
              <w:t xml:space="preserve">）</w:t>
            </w:r>
            <w:r>
              <w:rPr>
                <w:rFonts w:hint="eastAsia" w:ascii="宋体" w:hAnsi="宋体" w:eastAsia="宋体" w:cs="宋体"/>
                <w:color w:val="auto"/>
                <w:highlight w:val="none"/>
              </w:rPr>
              <w:t xml:space="preserve">，方案要包含审核依据、审核方法</w:t>
            </w:r>
            <w:r>
              <w:rPr>
                <w:rFonts w:hint="eastAsia" w:ascii="宋体" w:hAnsi="宋体" w:eastAsia="宋体" w:cs="宋体"/>
                <w:color w:val="auto"/>
                <w:highlight w:val="none"/>
                <w:lang w:val="en-US" w:eastAsia="zh-CN"/>
              </w:rPr>
              <w:t xml:space="preserve">及</w:t>
            </w:r>
            <w:r>
              <w:rPr>
                <w:rFonts w:hint="eastAsia" w:ascii="宋体" w:hAnsi="宋体" w:eastAsia="宋体" w:cs="宋体"/>
                <w:color w:val="auto"/>
                <w:highlight w:val="none"/>
              </w:rPr>
              <w:t xml:space="preserve">审核内容</w:t>
            </w:r>
            <w:r>
              <w:rPr>
                <w:rFonts w:hint="eastAsia" w:ascii="宋体" w:hAnsi="宋体" w:eastAsia="宋体" w:cs="宋体"/>
                <w:color w:val="auto"/>
                <w:highlight w:val="none"/>
                <w:lang w:eastAsia="zh-CN"/>
              </w:rPr>
              <w:t xml:space="preserve">：</w:t>
            </w:r>
            <w:r/>
          </w:p>
          <w:p>
            <w:pPr>
              <w:numPr>
                <w:ilvl w:val="0"/>
                <w:numId w:val="0"/>
              </w:numPr>
              <w:jc w:val="left"/>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sz w:val="21"/>
                <w:szCs w:val="21"/>
                <w:highlight w:val="none"/>
                <w:lang w:val="en-US" w:eastAsia="zh-CN" w:bidi="ar-SA"/>
              </w:rPr>
              <w:t xml:space="preserve">1、</w:t>
            </w:r>
            <w:r>
              <w:rPr>
                <w:rFonts w:hint="eastAsia" w:ascii="宋体" w:hAnsi="宋体" w:eastAsia="宋体" w:cs="宋体"/>
                <w:color w:val="auto"/>
                <w:highlight w:val="none"/>
              </w:rPr>
              <w:t xml:space="preserve">审核依据全面涵盖了国家及地方现行法律法规、财政投资评审相关规章制度、行业计价标准及定额规范，且引用的标准均为现行有效版本，</w:t>
            </w:r>
            <w:r>
              <w:rPr>
                <w:rFonts w:hint="eastAsia" w:ascii="宋体" w:hAnsi="宋体" w:eastAsia="宋体" w:cs="宋体"/>
                <w:color w:val="auto"/>
                <w:highlight w:val="none"/>
                <w:lang w:eastAsia="zh-CN"/>
              </w:rPr>
              <w:t xml:space="preserve">无废止或错误条款的，</w:t>
            </w:r>
            <w:r>
              <w:rPr>
                <w:rFonts w:hint="eastAsia" w:ascii="宋体" w:hAnsi="宋体" w:eastAsia="宋体" w:cs="宋体"/>
                <w:color w:val="auto"/>
                <w:highlight w:val="none"/>
              </w:rPr>
              <w:t xml:space="preserve">得3分；审核依据涵盖了主要的法律法规及行业计价标准，引用的标准基本为现行有效版本，但存在个别非核心依据遗漏或引用了已废止标准（未影响核心评审结论）的，得2分；审核依据存在明显缺失，或引用了错误的法律法规、已废止的行业标准，对审核依据的准确性造成实质性影响的，得1分；未提供审核依据或完全未响应本项要求的，得0分。</w:t>
            </w:r>
            <w:r/>
          </w:p>
          <w:p>
            <w:pPr>
              <w:jc w:val="left"/>
              <w:pageBreakBefore w:val="0"/>
              <w:spacing w:beforeAutospacing="0" w:afterAutospacing="0" w:line="440" w:lineRule="exact"/>
              <w:rPr>
                <w:rFonts w:hint="eastAsia" w:ascii="宋体" w:hAnsi="宋体" w:eastAsia="宋体" w:cs="宋体"/>
                <w:color w:val="auto"/>
                <w:highlight w:val="none"/>
                <w:lang w:val="en-US" w:eastAsia="zh-CN"/>
              </w:rPr>
            </w:pPr>
            <w:r>
              <w:rPr>
                <w:rFonts w:hint="eastAsia" w:ascii="宋体" w:hAnsi="宋体" w:eastAsia="宋体" w:cs="宋体"/>
                <w:color w:val="auto"/>
                <w:sz w:val="21"/>
                <w:szCs w:val="21"/>
                <w:highlight w:val="none"/>
                <w:lang w:val="en-US" w:eastAsia="zh-CN" w:bidi="ar-SA"/>
              </w:rPr>
              <w:t xml:space="preserve">2、</w:t>
            </w:r>
            <w:r>
              <w:rPr>
                <w:rFonts w:hint="eastAsia" w:ascii="宋体" w:hAnsi="宋体" w:eastAsia="宋体" w:cs="宋体"/>
                <w:color w:val="auto"/>
                <w:highlight w:val="none"/>
              </w:rPr>
              <w:t xml:space="preserve">审核方法科学合理，内容全面涵盖了</w:t>
            </w:r>
            <w:r>
              <w:rPr>
                <w:rFonts w:hint="eastAsia" w:ascii="宋体" w:hAnsi="宋体" w:eastAsia="宋体" w:cs="宋体"/>
                <w:color w:val="auto"/>
                <w:highlight w:val="none"/>
                <w:lang w:eastAsia="zh-CN"/>
              </w:rPr>
              <w:t xml:space="preserve">项目审核目的、</w:t>
            </w:r>
            <w:r>
              <w:rPr>
                <w:rFonts w:hint="eastAsia" w:ascii="宋体" w:hAnsi="宋体" w:eastAsia="宋体" w:cs="宋体"/>
                <w:color w:val="auto"/>
                <w:highlight w:val="none"/>
              </w:rPr>
              <w:t xml:space="preserve">审核程序、重难点分析及应对措施、质量控制与进度保障等核心要素，且重难点分析紧扣本项目实际特点、具有高度可操作性的，得3分；审核方法基本合理，内容涵盖了主要的审核程序及质量控制措施，重难点分析基本符合项目特点、具有一定可操作性的，得2分；审核方法存在明显缺陷，或内容缺失核心要素（如缺少审核程序或质量控制措施），或重难点分析脱离本项目实际、缺乏可操作性的，得1分；未提供审核方法及内容或完全未响应本项要求的，得0分。</w:t>
            </w:r>
            <w:r/>
          </w:p>
        </w:tc>
      </w:tr>
    </w:tbl>
    <w:p>
      <w:pPr>
        <w:ind w:firstLine="241"/>
        <w:pageBreakBefore w:val="0"/>
        <w:spacing w:beforeAutospacing="0" w:afterAutospacing="0" w:line="440" w:lineRule="exact"/>
        <w:rPr>
          <w:rFonts w:hint="eastAsia" w:ascii="宋体" w:hAnsi="宋体" w:eastAsia="宋体" w:cs="宋体"/>
          <w:color w:val="auto"/>
          <w:sz w:val="24"/>
          <w:highlight w:val="none"/>
        </w:rPr>
      </w:pPr>
      <w:r>
        <w:rPr>
          <w:rFonts w:hint="eastAsia" w:ascii="宋体" w:hAnsi="宋体" w:eastAsia="宋体" w:cs="宋体"/>
          <w:b/>
          <w:color w:val="auto"/>
          <w:sz w:val="24"/>
          <w:highlight w:val="none"/>
        </w:rPr>
        <w:t xml:space="preserve">（三）评标结果。</w:t>
      </w:r>
      <w:r>
        <w:rPr>
          <w:rFonts w:hint="eastAsia" w:ascii="宋体" w:hAnsi="宋体" w:eastAsia="宋体" w:cs="宋体"/>
          <w:color w:val="auto"/>
          <w:sz w:val="24"/>
          <w:highlight w:val="none"/>
        </w:rPr>
        <w:t xml:space="preserve">评标委员会按照本办法规定推荐中标候选人，并形成评标报告。</w:t>
      </w:r>
      <w:r/>
    </w:p>
    <w:p>
      <w:pPr>
        <w:ind w:firstLine="241"/>
        <w:pageBreakBefore w:val="0"/>
        <w:spacing w:beforeAutospacing="0" w:afterAutospacing="0"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（四）政府采购政策功能落实</w:t>
      </w:r>
      <w:r/>
    </w:p>
    <w:p>
      <w:pPr>
        <w:pageBreakBefore w:val="0"/>
        <w:spacing w:beforeAutospacing="0" w:afterAutospacing="0" w:line="440" w:lineRule="exact"/>
        <w:rPr>
          <w:rFonts w:hint="eastAsia" w:ascii="宋体" w:hAnsi="宋体" w:eastAsia="宋体" w:cs="宋体"/>
          <w:b/>
          <w:color w:val="auto"/>
          <w:sz w:val="24"/>
          <w:highlight w:val="none"/>
        </w:rPr>
      </w:pPr>
      <w:r>
        <w:rPr>
          <w:rFonts w:hint="eastAsia" w:ascii="宋体" w:hAnsi="宋体" w:eastAsia="宋体" w:cs="宋体"/>
          <w:b/>
          <w:bCs/>
          <w:color w:val="auto"/>
          <w:sz w:val="24"/>
          <w:highlight w:val="none"/>
        </w:rPr>
        <w:t xml:space="preserve">本项</w:t>
      </w:r>
      <w:r>
        <w:rPr>
          <w:rFonts w:hint="eastAsia" w:ascii="宋体" w:hAnsi="宋体" w:eastAsia="宋体" w:cs="宋体"/>
          <w:b/>
          <w:bCs/>
          <w:color w:val="auto"/>
          <w:sz w:val="24"/>
          <w:highlight w:val="none"/>
        </w:rPr>
        <w:t xml:space="preserve">目落实的政府采购政策对应以下序号</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u w:val="single"/>
        </w:rPr>
        <w:t xml:space="preserve">1</w:t>
      </w:r>
      <w:r>
        <w:rPr>
          <w:rFonts w:hint="eastAsia" w:ascii="宋体" w:hAnsi="宋体" w:cs="宋体"/>
          <w:b/>
          <w:bCs/>
          <w:color w:val="auto"/>
          <w:sz w:val="24"/>
          <w:highlight w:val="none"/>
          <w:u w:val="single"/>
          <w:lang w:val="en-US" w:eastAsia="zh-CN"/>
        </w:rPr>
        <w:t xml:space="preserve">，</w:t>
      </w:r>
      <w:r>
        <w:rPr>
          <w:rFonts w:hint="eastAsia" w:ascii="宋体" w:hAnsi="宋体" w:eastAsia="宋体" w:cs="宋体"/>
          <w:b/>
          <w:bCs/>
          <w:color w:val="auto"/>
          <w:sz w:val="24"/>
          <w:highlight w:val="none"/>
          <w:u w:val="single"/>
          <w:lang w:val="en-US" w:eastAsia="zh-CN"/>
        </w:rPr>
        <w:t xml:space="preserve">2</w:t>
      </w:r>
      <w:r>
        <w:rPr>
          <w:rFonts w:hint="eastAsia" w:ascii="宋体" w:hAnsi="宋体" w:eastAsia="宋体" w:cs="宋体"/>
          <w:b/>
          <w:bCs/>
          <w:color w:val="auto"/>
          <w:sz w:val="24"/>
          <w:highlight w:val="none"/>
          <w:u w:val="single"/>
        </w:rPr>
        <w:t xml:space="preserve"> </w:t>
      </w:r>
      <w:r/>
    </w:p>
    <w:p>
      <w:pPr>
        <w:numPr>
          <w:ilvl w:val="0"/>
          <w:numId w:val="7"/>
        </w:numPr>
        <w:ind w:firstLine="480"/>
        <w:pageBreakBefore w:val="0"/>
        <w:spacing w:beforeAutospacing="0" w:afterAutospacing="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采购本国货物、工程和服务</w:t>
      </w:r>
      <w:r/>
    </w:p>
    <w:p>
      <w:pPr>
        <w:ind w:firstLine="480"/>
        <w:pageBreakBefore w:val="0"/>
        <w:spacing w:beforeAutospacing="0" w:afterAutospacing="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政府采购应当采购本国货物、工程和服务，但有《中华人民共和国政府采购法》第十条规定情形的除外。如采购进口产品的，应当符合《政府采购进口产品管理办法》（财库〔2007〕119 号文）、《关于政府采购进口产品管理有关问题的通知》（财办库〔2008〕248号文）等相关规定。是否采购进口产品以采购需求中确定的为准。</w:t>
      </w:r>
      <w:r/>
    </w:p>
    <w:p>
      <w:pPr>
        <w:ind w:firstLine="480"/>
        <w:pageBreakBefore w:val="0"/>
        <w:spacing w:beforeAutospacing="0" w:afterAutospacing="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2、中小企业政策</w:t>
      </w:r>
      <w:r/>
    </w:p>
    <w:p>
      <w:pPr>
        <w:ind w:firstLine="480"/>
        <w:pageBreakBefore w:val="0"/>
        <w:spacing w:beforeAutospacing="0" w:afterAutospacing="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本项目按以下第</w:t>
      </w:r>
      <w:r>
        <w:rPr>
          <w:rFonts w:hint="eastAsia" w:ascii="宋体" w:hAnsi="宋体" w:eastAsia="宋体" w:cs="宋体"/>
          <w:b/>
          <w:bCs/>
          <w:color w:val="auto"/>
          <w:sz w:val="24"/>
          <w:highlight w:val="none"/>
          <w:u w:val="single"/>
        </w:rPr>
        <w:t xml:space="preserve"> （1）  </w:t>
      </w:r>
      <w:r>
        <w:rPr>
          <w:rFonts w:hint="eastAsia" w:ascii="宋体" w:hAnsi="宋体" w:eastAsia="宋体" w:cs="宋体"/>
          <w:color w:val="auto"/>
          <w:sz w:val="24"/>
          <w:highlight w:val="none"/>
        </w:rPr>
        <w:t xml:space="preserve">种政策确定本项目落实的中小企业政策：</w:t>
      </w:r>
      <w:r/>
    </w:p>
    <w:p>
      <w:pPr>
        <w:ind w:firstLine="480"/>
        <w:pageBreakBefore w:val="0"/>
        <w:spacing w:beforeAutospacing="0" w:afterAutospacing="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（1）本项目专门面向中小企业（含监狱企业、残疾人福利企业）采购。</w:t>
      </w:r>
      <w:r/>
    </w:p>
    <w:p>
      <w:pPr>
        <w:ind w:firstLine="480"/>
        <w:pageBreakBefore w:val="0"/>
        <w:spacing w:beforeAutospacing="0" w:afterAutospacing="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（2）投标人提供的服务符合下列情形的，对小微企业报价给予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lang w:val="en-US" w:eastAsia="zh-CN"/>
        </w:rPr>
        <w:t xml:space="preserve">/</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的扣除，用扣除后的价格参加评审。</w:t>
      </w:r>
      <w:r/>
    </w:p>
    <w:p>
      <w:pPr>
        <w:ind w:firstLine="480"/>
        <w:pageBreakBefore w:val="0"/>
        <w:spacing w:beforeAutospacing="0" w:afterAutospacing="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在服务采购项目中，服务由中小企业承接，即提供服务的人员为中小企业依照《中华人民共和国民法典》订立劳动合同的从业人员。</w:t>
      </w:r>
      <w:r/>
    </w:p>
    <w:p>
      <w:pPr>
        <w:ind w:firstLine="480"/>
        <w:pageBreakBefore w:val="0"/>
        <w:spacing w:beforeAutospacing="0" w:afterAutospacing="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pageBreakBefore w:val="0"/>
        <w:spacing w:beforeAutospacing="0" w:afterAutospacing="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②参加投标的监狱企业，视同小型、微型企业。监狱企业应当按</w:t>
      </w:r>
      <w:r>
        <w:rPr>
          <w:rFonts w:hint="eastAsia" w:ascii="宋体" w:hAnsi="宋体" w:eastAsia="宋体" w:cs="宋体"/>
          <w:color w:val="auto"/>
          <w:sz w:val="24"/>
          <w:highlight w:val="none"/>
        </w:rPr>
        <w:t xml:space="preserve">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pageBreakBefore w:val="0"/>
        <w:spacing w:beforeAutospacing="0" w:afterAutospacing="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pageBreakBefore w:val="0"/>
        <w:spacing w:beforeAutospacing="0" w:afterAutospacing="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3、政府采购节能产品、环境标志产品</w:t>
      </w:r>
      <w:r/>
    </w:p>
    <w:p>
      <w:pPr>
        <w:ind w:firstLine="480"/>
        <w:pageBreakBefore w:val="0"/>
        <w:spacing w:beforeAutospacing="0" w:afterAutospacing="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pageBreakBefore w:val="0"/>
        <w:spacing w:beforeAutospacing="0" w:afterAutospacing="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pageBreakBefore w:val="0"/>
        <w:spacing w:beforeAutospacing="0" w:afterAutospacing="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（3）采购人拟采购的产品属于优先采购的节能环保品目清单范围的，按以下条件优先采购：</w:t>
      </w:r>
      <w:r/>
    </w:p>
    <w:p>
      <w:pPr>
        <w:ind w:firstLine="480"/>
        <w:pageBreakBefore w:val="0"/>
        <w:spacing w:beforeAutospacing="0" w:afterAutospacing="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采用综合评分法的项目，对提供有效节能环保证书的投标人加分。</w:t>
      </w:r>
      <w:r/>
    </w:p>
    <w:p>
      <w:pPr>
        <w:ind w:firstLine="480"/>
        <w:pageBreakBefore w:val="0"/>
        <w:spacing w:beforeAutospacing="0" w:afterAutospacing="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采用最低评标价法的项目，同等条件下优先推荐提供有效节能环保证书多的投标人为中标人。</w:t>
      </w:r>
      <w:r/>
    </w:p>
    <w:p>
      <w:pPr>
        <w:ind w:firstLine="480"/>
        <w:pageBreakBefore w:val="0"/>
        <w:spacing w:beforeAutospacing="0" w:afterAutospacing="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4、商品包装、快递包装政府采购需求标准（试行）</w:t>
      </w:r>
      <w:r/>
    </w:p>
    <w:p>
      <w:pPr>
        <w:ind w:firstLine="480"/>
        <w:pageBreakBefore w:val="0"/>
        <w:spacing w:beforeAutospacing="0" w:afterAutospacing="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pageBreakBefore w:val="0"/>
        <w:spacing w:beforeAutospacing="0" w:afterAutospacing="0" w:line="44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5、绿色数据中心政府采购需求标准（试行）</w:t>
      </w:r>
      <w:r/>
    </w:p>
    <w:p>
      <w:pPr>
        <w:ind w:firstLine="480"/>
        <w:pageBreakBefore w:val="0"/>
        <w:spacing w:beforeAutospacing="0" w:afterAutospacing="0" w:line="440" w:lineRule="exact"/>
        <w:rPr>
          <w:rFonts w:hint="eastAsia" w:ascii="宋体" w:hAnsi="宋体" w:eastAsia="宋体" w:cs="宋体"/>
          <w:color w:val="auto"/>
          <w:highlight w:val="none"/>
        </w:rPr>
      </w:pPr>
      <w:r>
        <w:rPr>
          <w:rFonts w:hint="eastAsia" w:ascii="宋体" w:hAnsi="宋体" w:eastAsia="宋体" w:cs="宋体"/>
          <w:color w:val="auto"/>
          <w:sz w:val="24"/>
          <w:highlight w:val="none"/>
        </w:rPr>
        <w:t xml:space="preserve">为加快数据中心绿色转型，根据财政部 生态环境部 工业和信息化部关于印发《绿色数据中心政府采购需求标准（试行）》的通知），本项目如涉及绿色数据中心，具体需求详见第四章采购需求。</w:t>
      </w:r>
      <w:bookmarkEnd w:id="99"/>
      <w:r/>
      <w:bookmarkEnd w:id="100"/>
      <w:r/>
      <w:bookmarkEnd w:id="101"/>
      <w:r/>
      <w:bookmarkEnd w:id="102"/>
      <w:r/>
      <w:bookmarkEnd w:id="103"/>
      <w:r/>
      <w:r/>
    </w:p>
    <w:p>
      <w:pPr>
        <w:rPr>
          <w:rFonts w:hint="eastAsia" w:ascii="仿宋" w:hAnsi="仿宋" w:eastAsia="仿宋" w:cs="仿宋"/>
          <w:bCs/>
          <w:color w:val="auto"/>
          <w:sz w:val="44"/>
          <w:highlight w:val="none"/>
        </w:rPr>
      </w:pPr>
      <w:r/>
      <w:bookmarkStart w:id="143" w:name="_Hlt16619350"/>
      <w:r/>
      <w:bookmarkStart w:id="144" w:name="_Toc120614244"/>
      <w:r/>
      <w:bookmarkStart w:id="145" w:name="_Toc16938590"/>
      <w:r/>
      <w:bookmarkStart w:id="146" w:name="_Toc20823346"/>
      <w:r/>
      <w:bookmarkStart w:id="147" w:name="_Toc479757211"/>
      <w:r/>
      <w:bookmarkStart w:id="148" w:name="_Toc462564139"/>
      <w:r>
        <w:rPr>
          <w:rFonts w:hint="eastAsia" w:ascii="仿宋" w:hAnsi="仿宋" w:eastAsia="仿宋" w:cs="仿宋"/>
          <w:bCs/>
          <w:color w:val="auto"/>
          <w:sz w:val="44"/>
          <w:highlight w:val="none"/>
        </w:rPr>
        <w:br w:type="page" w:clear="all"/>
      </w:r>
      <w:r/>
    </w:p>
    <w:p>
      <w:pPr>
        <w:pStyle w:val="955"/>
        <w:jc w:val="center"/>
        <w:pageBreakBefore w:val="0"/>
        <w:spacing w:beforeAutospacing="0" w:afterAutospacing="0" w:line="440" w:lineRule="exact"/>
        <w:rPr>
          <w:rFonts w:hint="eastAsia" w:ascii="仿宋" w:hAnsi="仿宋" w:eastAsia="仿宋" w:cs="仿宋"/>
          <w:bCs/>
          <w:color w:val="auto"/>
          <w:sz w:val="44"/>
          <w:highlight w:val="none"/>
        </w:rPr>
        <w:outlineLvl w:val="0"/>
      </w:pPr>
      <w:r>
        <w:rPr>
          <w:rFonts w:hint="eastAsia" w:ascii="仿宋" w:hAnsi="仿宋" w:eastAsia="仿宋" w:cs="仿宋"/>
          <w:bCs/>
          <w:color w:val="auto"/>
          <w:sz w:val="44"/>
          <w:highlight w:val="none"/>
        </w:rPr>
        <w:t xml:space="preserve">第</w:t>
      </w:r>
      <w:bookmarkEnd w:id="143"/>
      <w:r>
        <w:rPr>
          <w:rFonts w:hint="eastAsia" w:ascii="仿宋" w:hAnsi="仿宋" w:eastAsia="仿宋" w:cs="仿宋"/>
          <w:bCs/>
          <w:color w:val="auto"/>
          <w:sz w:val="44"/>
          <w:highlight w:val="none"/>
        </w:rPr>
        <w:t xml:space="preserve">四章 采购需求</w:t>
      </w:r>
      <w:bookmarkEnd w:id="144"/>
      <w:r/>
      <w:bookmarkEnd w:id="145"/>
      <w:r/>
      <w:bookmarkEnd w:id="146"/>
      <w:r/>
      <w:r/>
    </w:p>
    <w:p>
      <w:pPr>
        <w:ind w:left="0" w:right="0" w:firstLine="480"/>
        <w:keepLines w:val="0"/>
        <w:keepNext w:val="0"/>
        <w:pageBreakBefore w:val="0"/>
        <w:spacing w:beforeAutospacing="0" w:afterAutospacing="0" w:line="440" w:lineRule="exac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采购包1至采购包7均按照以下内容</w:t>
      </w:r>
      <w:r>
        <w:rPr>
          <w:rFonts w:hint="eastAsia" w:ascii="宋体" w:hAnsi="宋体" w:cs="宋体"/>
          <w:color w:val="auto"/>
          <w:sz w:val="24"/>
          <w:szCs w:val="24"/>
          <w:highlight w:val="none"/>
          <w:lang w:val="en-US" w:eastAsia="zh-CN"/>
        </w:rPr>
        <w:t xml:space="preserve">执行。</w:t>
      </w:r>
      <w:r/>
    </w:p>
    <w:p>
      <w:pPr>
        <w:ind w:left="0" w:right="0" w:firstLine="48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bookmarkStart w:id="149" w:name="_Toc26554093"/>
      <w:r/>
      <w:bookmarkStart w:id="150" w:name="_Toc49090575"/>
      <w:r>
        <w:rPr>
          <w:rFonts w:hint="eastAsia" w:ascii="宋体" w:hAnsi="宋体" w:eastAsia="宋体" w:cs="宋体"/>
          <w:color w:val="auto"/>
          <w:sz w:val="24"/>
          <w:szCs w:val="24"/>
          <w:highlight w:val="none"/>
        </w:rPr>
        <w:t xml:space="preserve">项目属性：服务类项目。</w:t>
      </w:r>
      <w:r/>
    </w:p>
    <w:p>
      <w:pPr>
        <w:ind w:left="0" w:right="0" w:firstLine="48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本项目采购标的对应的中小企业划分标准所属行业：</w:t>
      </w:r>
      <w:r>
        <w:rPr>
          <w:rFonts w:hint="eastAsia" w:ascii="宋体" w:hAnsi="宋体" w:eastAsia="宋体" w:cs="宋体"/>
          <w:color w:val="auto"/>
          <w:sz w:val="24"/>
          <w:szCs w:val="24"/>
          <w:highlight w:val="none"/>
          <w:u w:val="single"/>
        </w:rPr>
        <w:t xml:space="preserve"> 其他未列明行业  </w:t>
      </w:r>
      <w:r>
        <w:rPr>
          <w:rFonts w:hint="eastAsia" w:ascii="宋体" w:hAnsi="宋体" w:eastAsia="宋体" w:cs="宋体"/>
          <w:color w:val="auto"/>
          <w:sz w:val="24"/>
          <w:szCs w:val="24"/>
          <w:highlight w:val="none"/>
        </w:rPr>
        <w:t xml:space="preserve">   </w:t>
      </w:r>
      <w:r/>
    </w:p>
    <w:p>
      <w:pPr>
        <w:ind w:left="0" w:right="0" w:firstLine="480"/>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single"/>
        </w:rPr>
        <w:t xml:space="preserve">   不接受    </w:t>
      </w:r>
      <w:r>
        <w:rPr>
          <w:rFonts w:hint="eastAsia" w:ascii="宋体" w:hAnsi="宋体" w:eastAsia="宋体" w:cs="宋体"/>
          <w:color w:val="auto"/>
          <w:sz w:val="24"/>
          <w:szCs w:val="24"/>
          <w:highlight w:val="none"/>
        </w:rPr>
        <w:t xml:space="preserve">进口产品。</w:t>
      </w:r>
      <w:r/>
    </w:p>
    <w:p>
      <w:pPr>
        <w:pStyle w:val="1050"/>
        <w:ind w:left="0" w:right="0" w:firstLine="482"/>
        <w:keepLines w:val="0"/>
        <w:keepNext w:val="0"/>
        <w:pageBreakBefore w:val="0"/>
        <w:spacing w:beforeAutospacing="0" w:afterAutospacing="0" w:line="440" w:lineRule="exact"/>
        <w:rPr>
          <w:rFonts w:hint="eastAsia" w:ascii="宋体" w:hAnsi="宋体" w:eastAsia="宋体" w:cs="宋体"/>
          <w:b/>
          <w:color w:val="auto"/>
          <w:sz w:val="24"/>
          <w:szCs w:val="24"/>
          <w:highlight w:val="none"/>
        </w:rPr>
        <w:outlineLvl w:val="1"/>
      </w:pPr>
      <w:r/>
      <w:bookmarkStart w:id="151" w:name="_Toc120614281"/>
      <w:r>
        <w:rPr>
          <w:rFonts w:hint="eastAsia" w:ascii="宋体" w:hAnsi="宋体" w:eastAsia="宋体" w:cs="宋体"/>
          <w:b/>
          <w:color w:val="auto"/>
          <w:sz w:val="24"/>
          <w:szCs w:val="24"/>
          <w:highlight w:val="none"/>
        </w:rPr>
        <w:t xml:space="preserve">一、项目概况 </w:t>
      </w:r>
      <w:r/>
    </w:p>
    <w:p>
      <w:pPr>
        <w:ind w:left="0" w:righ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本项目为</w:t>
      </w:r>
      <w:r>
        <w:rPr>
          <w:rFonts w:hint="eastAsia" w:ascii="宋体" w:hAnsi="宋体" w:eastAsia="宋体" w:cs="宋体"/>
          <w:color w:val="auto"/>
          <w:sz w:val="24"/>
          <w:szCs w:val="24"/>
          <w:highlight w:val="none"/>
          <w:lang w:eastAsia="zh-CN"/>
        </w:rPr>
        <w:t xml:space="preserve">泗洪县财政投资评审协审机构采购项目（2026.08-2028.08）</w:t>
      </w:r>
      <w:r>
        <w:rPr>
          <w:rFonts w:hint="eastAsia" w:ascii="宋体" w:hAnsi="宋体" w:eastAsia="宋体" w:cs="宋体"/>
          <w:color w:val="auto"/>
          <w:sz w:val="24"/>
          <w:szCs w:val="24"/>
          <w:highlight w:val="none"/>
        </w:rPr>
        <w:t xml:space="preserve">；拟采购政府投资项目协审服务，主要服务内容为：协助采购人做好政府投资建设项目、政府采购项目招标控制价评审工作；做好政府投资建设项目工程变更、工程结算评审工作；做好国企投资工程招标控制价、工程结算评审以及采购人安排的其他工作，本项目共分7个采购包进行采购，</w:t>
      </w:r>
      <w:r>
        <w:rPr>
          <w:rFonts w:hint="eastAsia" w:ascii="宋体" w:hAnsi="宋体" w:eastAsia="宋体" w:cs="宋体"/>
          <w:color w:val="auto"/>
          <w:sz w:val="24"/>
          <w:szCs w:val="24"/>
          <w:highlight w:val="none"/>
          <w:lang w:val="en-US" w:eastAsia="zh-CN"/>
        </w:rPr>
        <w:t xml:space="preserve">一次性采购2年</w:t>
      </w:r>
      <w:r>
        <w:rPr>
          <w:rFonts w:hint="eastAsia" w:ascii="宋体" w:hAnsi="宋体" w:eastAsia="宋体" w:cs="宋体"/>
          <w:color w:val="auto"/>
          <w:sz w:val="24"/>
          <w:szCs w:val="24"/>
          <w:highlight w:val="none"/>
        </w:rPr>
        <w:t xml:space="preserve">；</w:t>
      </w:r>
      <w:r/>
    </w:p>
    <w:p>
      <w:pPr>
        <w:ind w:left="0" w:right="0" w:firstLine="482"/>
        <w:keepLines w:val="0"/>
        <w:keepNext w:val="0"/>
        <w:pageBreakBefore w:val="0"/>
        <w:spacing w:beforeAutospacing="0" w:afterAutospacing="0" w:line="440" w:lineRule="exact"/>
        <w:tabs>
          <w:tab w:val="left" w:pos="4680" w:leader="none"/>
        </w:tabs>
        <w:rPr>
          <w:rFonts w:hint="eastAsia" w:ascii="宋体" w:hAnsi="宋体" w:eastAsia="宋体" w:cs="宋体"/>
          <w:b/>
          <w:color w:val="auto"/>
          <w:sz w:val="24"/>
          <w:szCs w:val="24"/>
          <w:highlight w:val="none"/>
        </w:rPr>
        <w:outlineLvl w:val="1"/>
      </w:pPr>
      <w:r>
        <w:rPr>
          <w:rFonts w:hint="eastAsia" w:ascii="宋体" w:hAnsi="宋体" w:eastAsia="宋体" w:cs="宋体"/>
          <w:b/>
          <w:bCs/>
          <w:color w:val="auto"/>
          <w:sz w:val="24"/>
          <w:szCs w:val="24"/>
          <w:highlight w:val="none"/>
        </w:rPr>
        <w:t xml:space="preserve">二、合同履行期限及地点</w:t>
      </w:r>
      <w:r/>
    </w:p>
    <w:p>
      <w:pPr>
        <w:ind w:left="0" w:right="0" w:firstLine="480"/>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服务期：自合同签订之日起2年</w:t>
      </w:r>
      <w:r>
        <w:rPr>
          <w:rFonts w:hint="eastAsia" w:ascii="宋体" w:hAnsi="宋体" w:eastAsia="宋体" w:cs="宋体"/>
          <w:bCs/>
          <w:color w:val="auto"/>
          <w:sz w:val="24"/>
          <w:szCs w:val="24"/>
          <w:highlight w:val="none"/>
          <w:lang w:val="zh-CN"/>
        </w:rPr>
        <w:t xml:space="preserve">。</w:t>
      </w:r>
      <w:r/>
    </w:p>
    <w:p>
      <w:pPr>
        <w:ind w:left="0" w:right="0" w:firstLine="480"/>
        <w:keepLines w:val="0"/>
        <w:keepNext w:val="0"/>
        <w:pageBreakBefore w:val="0"/>
        <w:spacing w:beforeAutospacing="0" w:afterAutospacing="0" w:line="440" w:lineRule="exact"/>
        <w:tabs>
          <w:tab w:val="left" w:pos="4680" w:leader="none"/>
        </w:tabs>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服务地点：</w:t>
      </w:r>
      <w:r>
        <w:rPr>
          <w:rFonts w:hint="eastAsia" w:ascii="宋体" w:hAnsi="宋体" w:eastAsia="宋体" w:cs="宋体"/>
          <w:color w:val="auto"/>
          <w:sz w:val="24"/>
          <w:szCs w:val="24"/>
          <w:highlight w:val="none"/>
        </w:rPr>
        <w:t xml:space="preserve">采购人指定地点。</w:t>
      </w:r>
      <w:r/>
    </w:p>
    <w:p>
      <w:pPr>
        <w:ind w:left="0" w:right="0" w:firstLine="482"/>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rPr>
        <w:outlineLvl w:val="1"/>
      </w:pPr>
      <w:r>
        <w:rPr>
          <w:rFonts w:hint="eastAsia" w:ascii="宋体" w:hAnsi="宋体" w:eastAsia="宋体" w:cs="宋体"/>
          <w:b/>
          <w:color w:val="auto"/>
          <w:sz w:val="24"/>
          <w:szCs w:val="24"/>
          <w:highlight w:val="none"/>
        </w:rPr>
        <w:t xml:space="preserve">三、服务内容</w:t>
      </w:r>
      <w:r/>
    </w:p>
    <w:p>
      <w:pPr>
        <w:ind w:left="0" w:righ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7个采购包的具体服务内容</w:t>
      </w:r>
      <w:r>
        <w:rPr>
          <w:rFonts w:hint="eastAsia" w:ascii="宋体" w:hAnsi="宋体" w:eastAsia="宋体" w:cs="宋体"/>
          <w:color w:val="auto"/>
          <w:sz w:val="24"/>
          <w:szCs w:val="24"/>
          <w:highlight w:val="none"/>
          <w:lang w:val="en-US" w:eastAsia="zh-CN"/>
        </w:rPr>
        <w:t xml:space="preserve">均</w:t>
      </w:r>
      <w:r>
        <w:rPr>
          <w:rFonts w:hint="eastAsia" w:ascii="宋体" w:hAnsi="宋体" w:eastAsia="宋体" w:cs="宋体"/>
          <w:color w:val="auto"/>
          <w:sz w:val="24"/>
          <w:szCs w:val="24"/>
          <w:highlight w:val="none"/>
        </w:rPr>
        <w:t xml:space="preserve">如下（包括但不限于）：</w:t>
      </w:r>
      <w:r/>
    </w:p>
    <w:p>
      <w:pPr>
        <w:ind w:left="0" w:righ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rPr>
        <w:t xml:space="preserve">政府投资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国企投资）</w:t>
      </w:r>
      <w:r>
        <w:rPr>
          <w:rFonts w:hint="eastAsia" w:ascii="宋体" w:hAnsi="宋体" w:eastAsia="宋体" w:cs="宋体"/>
          <w:color w:val="auto"/>
          <w:sz w:val="24"/>
          <w:szCs w:val="24"/>
          <w:highlight w:val="none"/>
        </w:rPr>
        <w:t xml:space="preserve">建设项目、政府采购项目工程量清单及招标控制价评审工作主要包括：</w:t>
      </w:r>
      <w:r/>
    </w:p>
    <w:p>
      <w:pPr>
        <w:ind w:left="0" w:righ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（1）审核项目是否存在过度设计，违背工程设计“科学性、经济性、合理性”原则；</w:t>
      </w:r>
      <w:r/>
    </w:p>
    <w:p>
      <w:pPr>
        <w:ind w:left="0" w:righ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（2）审核项目是否在规模、体量和功能上与项目需求匹配，防止浪费投资；</w:t>
      </w:r>
      <w:r/>
    </w:p>
    <w:p>
      <w:pPr>
        <w:ind w:left="0" w:righ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（3）审核项目有无重大违法违规问题；</w:t>
      </w:r>
      <w:r/>
    </w:p>
    <w:p>
      <w:pPr>
        <w:ind w:left="0" w:righ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（4）审核工程造价编制合规性、准确性、合理性；</w:t>
      </w:r>
      <w:r/>
    </w:p>
    <w:p>
      <w:pPr>
        <w:ind w:left="0" w:righ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（5）货物与服务采购限价合理性以及采购人安排的其他工作等；</w:t>
      </w:r>
      <w:r/>
    </w:p>
    <w:p>
      <w:pPr>
        <w:ind w:left="0" w:righ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2、工程结算评审工作(</w:t>
      </w:r>
      <w:r>
        <w:rPr>
          <w:rFonts w:hint="eastAsia" w:ascii="宋体" w:hAnsi="宋体" w:eastAsia="宋体" w:cs="宋体"/>
          <w:color w:val="auto"/>
          <w:sz w:val="24"/>
          <w:szCs w:val="24"/>
          <w:highlight w:val="none"/>
          <w:lang w:bidi="ar"/>
        </w:rPr>
        <w:t xml:space="preserve">工程结算价审核或复核</w:t>
      </w:r>
      <w:r>
        <w:rPr>
          <w:rFonts w:hint="eastAsia" w:ascii="宋体" w:hAnsi="宋体" w:eastAsia="宋体" w:cs="宋体"/>
          <w:color w:val="auto"/>
          <w:sz w:val="24"/>
          <w:szCs w:val="24"/>
          <w:highlight w:val="none"/>
        </w:rPr>
        <w:t xml:space="preserve">)主要包括：</w:t>
      </w:r>
      <w:r/>
    </w:p>
    <w:p>
      <w:pPr>
        <w:ind w:left="0" w:righ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（1）协助采购人做好政府投资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国企投资）</w:t>
      </w:r>
      <w:r>
        <w:rPr>
          <w:rFonts w:hint="eastAsia" w:ascii="宋体" w:hAnsi="宋体" w:eastAsia="宋体" w:cs="宋体"/>
          <w:color w:val="auto"/>
          <w:sz w:val="24"/>
          <w:szCs w:val="24"/>
          <w:highlight w:val="none"/>
        </w:rPr>
        <w:t xml:space="preserve">建设项目结算评审工作；</w:t>
      </w:r>
      <w:r/>
    </w:p>
    <w:p>
      <w:pPr>
        <w:ind w:left="0" w:righ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a.协审单位应按照</w:t>
      </w:r>
      <w:r>
        <w:rPr>
          <w:rFonts w:hint="eastAsia" w:ascii="宋体" w:hAnsi="宋体" w:eastAsia="宋体" w:cs="宋体"/>
          <w:color w:val="auto"/>
          <w:sz w:val="24"/>
          <w:szCs w:val="24"/>
          <w:highlight w:val="none"/>
          <w:lang w:val="en-US" w:eastAsia="zh-CN"/>
        </w:rPr>
        <w:t xml:space="preserve">财政投资评审管理规定</w:t>
      </w:r>
      <w:r>
        <w:rPr>
          <w:rFonts w:hint="eastAsia" w:ascii="宋体" w:hAnsi="宋体" w:eastAsia="宋体" w:cs="宋体"/>
          <w:color w:val="auto"/>
          <w:sz w:val="24"/>
          <w:szCs w:val="24"/>
          <w:highlight w:val="none"/>
        </w:rPr>
        <w:t xml:space="preserve">，组织企业内部专业人员开展评审工作，对评审报告的真实性、准确性、合法性负责，对因自身严重过失或故意提供不实或内容虚假的评审报告承担相应法律责任。</w:t>
      </w:r>
      <w:r/>
    </w:p>
    <w:p>
      <w:pPr>
        <w:ind w:left="0" w:righ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b.协审单位应当根据招标响应文件、施工图纸、工程合同、补充协议、变更签证等承发包双方认可的有效资料按工程合同相应的建设工程法律、法规、标准规范与计价规定审核工程造价，依据施工合同中约定的开竣工日期、质量要求等条款对施工合同履约情况进行审核。</w:t>
      </w:r>
      <w:r/>
    </w:p>
    <w:p>
      <w:pPr>
        <w:ind w:left="0" w:righ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c.现场踏勘、计量复核。</w:t>
      </w:r>
      <w:r/>
    </w:p>
    <w:p>
      <w:pPr>
        <w:ind w:left="0" w:righ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d.工程量、工程要素价格及各类项目费用审核确定。</w:t>
      </w:r>
      <w:r/>
    </w:p>
    <w:p>
      <w:pPr>
        <w:ind w:left="0" w:righ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e.出具工程造价咨询报告书。协审单位提交的咨询报告书中，应对工程概算价、招标控制价、合同价、结算审核价进行比对，分析造价偏离的主要原因</w:t>
      </w:r>
      <w:r>
        <w:rPr>
          <w:rFonts w:hint="eastAsia" w:ascii="宋体" w:hAnsi="宋体" w:eastAsia="宋体" w:cs="宋体"/>
          <w:color w:val="auto"/>
          <w:sz w:val="24"/>
          <w:szCs w:val="24"/>
          <w:highlight w:val="none"/>
          <w:lang w:eastAsia="zh-CN"/>
        </w:rPr>
        <w:t xml:space="preserve">。</w:t>
      </w:r>
      <w:r/>
    </w:p>
    <w:p>
      <w:pPr>
        <w:ind w:left="0" w:righ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f.法律、法规以及相关计价规定需要审核的其他事项。</w:t>
      </w:r>
      <w:r/>
    </w:p>
    <w:p>
      <w:pPr>
        <w:ind w:left="0" w:righ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（2）做好政府投资建设项目工程变更</w:t>
      </w:r>
      <w:r>
        <w:rPr>
          <w:rFonts w:hint="eastAsia" w:ascii="宋体" w:hAnsi="宋体" w:eastAsia="宋体" w:cs="宋体"/>
          <w:color w:val="auto"/>
          <w:sz w:val="24"/>
          <w:szCs w:val="24"/>
          <w:highlight w:val="none"/>
          <w:lang w:val="en-US" w:eastAsia="zh-CN"/>
        </w:rPr>
        <w:t xml:space="preserve">造价审核</w:t>
      </w:r>
      <w:r>
        <w:rPr>
          <w:rFonts w:hint="eastAsia" w:ascii="宋体" w:hAnsi="宋体" w:eastAsia="宋体" w:cs="宋体"/>
          <w:color w:val="auto"/>
          <w:sz w:val="24"/>
          <w:szCs w:val="24"/>
          <w:highlight w:val="none"/>
        </w:rPr>
        <w:t xml:space="preserve">；</w:t>
      </w:r>
      <w:r/>
    </w:p>
    <w:p>
      <w:pPr>
        <w:ind w:left="0" w:righ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bidi="ar"/>
        </w:rPr>
        <w:t xml:space="preserve">工程结算价审核或复核</w:t>
      </w:r>
      <w:r>
        <w:rPr>
          <w:rFonts w:hint="eastAsia" w:ascii="宋体" w:hAnsi="宋体" w:eastAsia="宋体" w:cs="宋体"/>
          <w:color w:val="auto"/>
          <w:sz w:val="24"/>
          <w:szCs w:val="24"/>
          <w:highlight w:val="none"/>
        </w:rPr>
        <w:t xml:space="preserve">以及采购人安排的其他工作等；</w:t>
      </w:r>
      <w:r/>
    </w:p>
    <w:p>
      <w:pPr>
        <w:ind w:left="0" w:right="0" w:firstLine="482"/>
        <w:jc w:val="left"/>
        <w:keepLines w:val="0"/>
        <w:keepNext w:val="0"/>
        <w:pageBreakBefore w:val="0"/>
        <w:spacing w:beforeAutospacing="0" w:afterAutospacing="0" w:line="440" w:lineRule="exact"/>
        <w:widowControl/>
        <w:rPr>
          <w:rFonts w:hint="eastAsia" w:ascii="宋体" w:hAnsi="宋体" w:eastAsia="宋体" w:cs="宋体"/>
          <w:b/>
          <w:bCs/>
          <w:color w:val="auto"/>
          <w:sz w:val="24"/>
          <w:szCs w:val="24"/>
          <w:highlight w:val="none"/>
          <w:lang w:bidi="ar"/>
        </w:rPr>
        <w:outlineLvl w:val="1"/>
      </w:pPr>
      <w:r>
        <w:rPr>
          <w:rFonts w:hint="eastAsia" w:ascii="宋体" w:hAnsi="宋体" w:eastAsia="宋体" w:cs="宋体"/>
          <w:b/>
          <w:bCs/>
          <w:color w:val="auto"/>
          <w:sz w:val="24"/>
          <w:szCs w:val="24"/>
          <w:highlight w:val="none"/>
          <w:lang w:bidi="ar"/>
        </w:rPr>
        <w:t xml:space="preserve">四、服务要求：</w:t>
      </w:r>
      <w:r/>
    </w:p>
    <w:p>
      <w:pPr>
        <w:ind w:left="0" w:righ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1、协审单位收到</w:t>
      </w:r>
      <w:r>
        <w:rPr>
          <w:rFonts w:hint="eastAsia" w:ascii="宋体" w:hAnsi="宋体" w:eastAsia="宋体" w:cs="宋体"/>
          <w:color w:val="auto"/>
          <w:sz w:val="24"/>
          <w:szCs w:val="24"/>
          <w:highlight w:val="none"/>
          <w:lang w:val="en-US" w:eastAsia="zh-CN" w:bidi="ar"/>
        </w:rPr>
        <w:t xml:space="preserve">审核</w:t>
      </w:r>
      <w:r>
        <w:rPr>
          <w:rFonts w:hint="eastAsia" w:ascii="宋体" w:hAnsi="宋体" w:eastAsia="宋体" w:cs="宋体"/>
          <w:color w:val="auto"/>
          <w:sz w:val="24"/>
          <w:szCs w:val="24"/>
          <w:highlight w:val="none"/>
          <w:lang w:bidi="ar"/>
        </w:rPr>
        <w:t xml:space="preserve">通知后2小时内与</w:t>
      </w:r>
      <w:r>
        <w:rPr>
          <w:rFonts w:hint="eastAsia" w:ascii="宋体" w:hAnsi="宋体" w:eastAsia="宋体" w:cs="宋体"/>
          <w:color w:val="auto"/>
          <w:sz w:val="24"/>
          <w:szCs w:val="24"/>
          <w:highlight w:val="none"/>
          <w:lang w:val="en-US" w:eastAsia="zh-CN" w:bidi="ar"/>
        </w:rPr>
        <w:t xml:space="preserve">采购人</w:t>
      </w:r>
      <w:r>
        <w:rPr>
          <w:rFonts w:hint="eastAsia" w:ascii="宋体" w:hAnsi="宋体" w:eastAsia="宋体" w:cs="宋体"/>
          <w:color w:val="auto"/>
          <w:sz w:val="24"/>
          <w:szCs w:val="24"/>
          <w:highlight w:val="none"/>
          <w:lang w:bidi="ar"/>
        </w:rPr>
        <w:t xml:space="preserve">取得联系，在业务开展过程中提供不少于 3 名一级造价工程师（原注册造价工程师）进行 7×12小时（不限于早8点至晚8点）无差别现场服务。在协议期内，如协审单位未按承诺事项提供服务的，</w:t>
      </w:r>
      <w:r>
        <w:rPr>
          <w:rFonts w:hint="eastAsia" w:ascii="宋体" w:hAnsi="宋体" w:eastAsia="宋体" w:cs="宋体"/>
          <w:color w:val="auto"/>
          <w:sz w:val="24"/>
          <w:szCs w:val="24"/>
          <w:highlight w:val="none"/>
          <w:lang w:val="en-US" w:eastAsia="zh-CN" w:bidi="ar"/>
        </w:rPr>
        <w:t xml:space="preserve">采购人按</w:t>
      </w:r>
      <w:r>
        <w:rPr>
          <w:rFonts w:hint="eastAsia" w:ascii="宋体" w:hAnsi="宋体" w:eastAsia="宋体" w:cs="宋体"/>
          <w:color w:val="auto"/>
          <w:sz w:val="24"/>
          <w:szCs w:val="24"/>
          <w:highlight w:val="none"/>
          <w:lang w:bidi="ar"/>
        </w:rPr>
        <w:t xml:space="preserve">不履行合同义务或者履行合同义务不符合约定</w:t>
      </w:r>
      <w:r>
        <w:rPr>
          <w:rFonts w:hint="eastAsia" w:ascii="宋体" w:hAnsi="宋体" w:eastAsia="宋体" w:cs="宋体"/>
          <w:color w:val="auto"/>
          <w:sz w:val="24"/>
          <w:szCs w:val="24"/>
          <w:highlight w:val="none"/>
          <w:lang w:val="en-US" w:eastAsia="zh-CN" w:bidi="ar"/>
        </w:rPr>
        <w:t xml:space="preserve">进行</w:t>
      </w:r>
      <w:r>
        <w:rPr>
          <w:rFonts w:hint="eastAsia" w:ascii="宋体" w:hAnsi="宋体" w:eastAsia="宋体" w:cs="宋体"/>
          <w:color w:val="auto"/>
          <w:sz w:val="24"/>
          <w:szCs w:val="24"/>
          <w:highlight w:val="none"/>
          <w:lang w:bidi="ar"/>
        </w:rPr>
        <w:t xml:space="preserve">处理。</w:t>
      </w:r>
      <w:r/>
    </w:p>
    <w:p>
      <w:pPr>
        <w:ind w:left="0" w:righ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bidi="ar"/>
        </w:rPr>
        <w:t xml:space="preserve">2、协审单位及其派出人员对被审核单位负有保密义务，未经采购人同意，不得泄露被审核单位项目情况和结果；不得随意向外泄露任何与造价咨询审核内容相关的 情况；按照相关规定要求，不得向被审核单位索取、收受酬金或其他财物，不得接受被审核单位安排的宴请及其它利益。供应商和派出人员应当廉洁自律、诚实信用，严</w:t>
      </w:r>
      <w:r>
        <w:rPr>
          <w:rFonts w:hint="eastAsia" w:ascii="宋体" w:hAnsi="宋体" w:eastAsia="宋体" w:cs="宋体"/>
          <w:color w:val="auto"/>
          <w:sz w:val="24"/>
          <w:szCs w:val="24"/>
          <w:highlight w:val="none"/>
          <w:lang w:val="en-US" w:eastAsia="zh-CN" w:bidi="ar"/>
        </w:rPr>
        <w:t xml:space="preserve">格按照文件要求执行。</w:t>
      </w:r>
      <w:r/>
    </w:p>
    <w:p>
      <w:pPr>
        <w:ind w:left="0" w:righ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3、协审单位（人员）实施工程审核应承担以下责任：</w:t>
      </w:r>
      <w:r/>
    </w:p>
    <w:p>
      <w:pPr>
        <w:ind w:left="0" w:righ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（一）执行国家、省市工程造价咨询服务的相关规定；</w:t>
      </w:r>
      <w:r/>
    </w:p>
    <w:p>
      <w:pPr>
        <w:ind w:left="0" w:righ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（二）派出人员不得擅自接触施工单位人员，如需</w:t>
      </w:r>
      <w:r>
        <w:rPr>
          <w:rFonts w:hint="eastAsia" w:ascii="宋体" w:hAnsi="宋体" w:eastAsia="宋体" w:cs="宋体"/>
          <w:color w:val="auto"/>
          <w:sz w:val="24"/>
          <w:szCs w:val="24"/>
          <w:highlight w:val="none"/>
          <w:lang w:eastAsia="zh-CN" w:bidi="ar"/>
        </w:rPr>
        <w:t xml:space="preserve">查看</w:t>
      </w:r>
      <w:r>
        <w:rPr>
          <w:rFonts w:hint="eastAsia" w:ascii="宋体" w:hAnsi="宋体" w:eastAsia="宋体" w:cs="宋体"/>
          <w:color w:val="auto"/>
          <w:sz w:val="24"/>
          <w:szCs w:val="24"/>
          <w:highlight w:val="none"/>
          <w:lang w:bidi="ar"/>
        </w:rPr>
        <w:t xml:space="preserve">工程现场和对账，由委托单位统一安排。重大问题，应及时向委托单位相关人员请示、汇报；</w:t>
      </w:r>
      <w:r/>
    </w:p>
    <w:p>
      <w:pPr>
        <w:ind w:left="0" w:righ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lang w:val="en-US" w:eastAsia="zh-CN" w:bidi="ar"/>
        </w:rPr>
      </w:pP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三</w:t>
      </w:r>
      <w:r>
        <w:rPr>
          <w:rFonts w:hint="eastAsia" w:ascii="宋体" w:hAnsi="宋体" w:eastAsia="宋体" w:cs="宋体"/>
          <w:color w:val="auto"/>
          <w:sz w:val="24"/>
          <w:szCs w:val="24"/>
          <w:highlight w:val="none"/>
          <w:lang w:bidi="ar"/>
        </w:rPr>
        <w:t xml:space="preserve">）对审核过程中知悉的商业秘密不得泄露，不得利用参与审核拉业务或谋取</w:t>
      </w:r>
      <w:r>
        <w:rPr>
          <w:rFonts w:hint="eastAsia" w:ascii="宋体" w:hAnsi="宋体" w:eastAsia="宋体" w:cs="宋体"/>
          <w:color w:val="auto"/>
          <w:sz w:val="24"/>
          <w:szCs w:val="24"/>
          <w:highlight w:val="none"/>
          <w:lang w:val="en-US" w:eastAsia="zh-CN" w:bidi="ar"/>
        </w:rPr>
        <w:t xml:space="preserve">不正当利益。</w:t>
      </w:r>
      <w:r/>
    </w:p>
    <w:p>
      <w:pPr>
        <w:ind w:left="0" w:righ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四</w:t>
      </w:r>
      <w:r>
        <w:rPr>
          <w:rFonts w:hint="eastAsia" w:ascii="宋体" w:hAnsi="宋体" w:eastAsia="宋体" w:cs="宋体"/>
          <w:color w:val="auto"/>
          <w:sz w:val="24"/>
          <w:szCs w:val="24"/>
          <w:highlight w:val="none"/>
          <w:lang w:bidi="ar"/>
        </w:rPr>
        <w:t xml:space="preserve">）凡与被审核单位或者审核事项有利害关系的相关人员，应当回避；</w:t>
      </w:r>
      <w:r/>
    </w:p>
    <w:p>
      <w:pPr>
        <w:ind w:left="0" w:righ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五</w:t>
      </w:r>
      <w:r>
        <w:rPr>
          <w:rFonts w:hint="eastAsia" w:ascii="宋体" w:hAnsi="宋体" w:eastAsia="宋体" w:cs="宋体"/>
          <w:color w:val="auto"/>
          <w:sz w:val="24"/>
          <w:szCs w:val="24"/>
          <w:highlight w:val="none"/>
          <w:lang w:bidi="ar"/>
        </w:rPr>
        <w:t xml:space="preserve">）接受委托单位的工作安排、督导和业务复核， 按时完成审核工作；</w:t>
      </w:r>
      <w:r/>
    </w:p>
    <w:p>
      <w:pPr>
        <w:ind w:left="0" w:righ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六</w:t>
      </w:r>
      <w:r>
        <w:rPr>
          <w:rFonts w:hint="eastAsia" w:ascii="宋体" w:hAnsi="宋体" w:eastAsia="宋体" w:cs="宋体"/>
          <w:color w:val="auto"/>
          <w:sz w:val="24"/>
          <w:szCs w:val="24"/>
          <w:highlight w:val="none"/>
          <w:lang w:bidi="ar"/>
        </w:rPr>
        <w:t xml:space="preserve">）根据审核方案开展工作，对其审核结果的全面性、真实性、合法性负责；</w:t>
      </w:r>
      <w:r/>
    </w:p>
    <w:p>
      <w:pPr>
        <w:ind w:left="0" w:righ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lang w:bidi="ar"/>
        </w:rPr>
      </w:pPr>
      <w:r>
        <w:rPr>
          <w:rFonts w:hint="eastAsia" w:ascii="宋体" w:hAnsi="宋体" w:eastAsia="宋体" w:cs="宋体"/>
          <w:color w:val="auto"/>
          <w:sz w:val="24"/>
          <w:szCs w:val="24"/>
          <w:highlight w:val="none"/>
          <w:lang w:bidi="ar"/>
        </w:rPr>
        <w:t xml:space="preserve">（</w:t>
      </w:r>
      <w:r>
        <w:rPr>
          <w:rFonts w:hint="eastAsia" w:ascii="宋体" w:hAnsi="宋体" w:eastAsia="宋体" w:cs="宋体"/>
          <w:color w:val="auto"/>
          <w:sz w:val="24"/>
          <w:szCs w:val="24"/>
          <w:highlight w:val="none"/>
          <w:lang w:val="en-US" w:eastAsia="zh-CN" w:bidi="ar"/>
        </w:rPr>
        <w:t xml:space="preserve">七</w:t>
      </w:r>
      <w:r>
        <w:rPr>
          <w:rFonts w:hint="eastAsia" w:ascii="宋体" w:hAnsi="宋体" w:eastAsia="宋体" w:cs="宋体"/>
          <w:color w:val="auto"/>
          <w:sz w:val="24"/>
          <w:szCs w:val="24"/>
          <w:highlight w:val="none"/>
          <w:lang w:bidi="ar"/>
        </w:rPr>
        <w:t xml:space="preserve">）项目审核完成后，及时移交审核实施过程中所形成的全部纸质原件和电子 资料，并对电脑中的相关资料</w:t>
      </w:r>
      <w:r>
        <w:rPr>
          <w:rFonts w:hint="eastAsia" w:ascii="宋体" w:hAnsi="宋体" w:cs="宋体"/>
          <w:color w:val="auto"/>
          <w:sz w:val="24"/>
          <w:szCs w:val="24"/>
          <w:highlight w:val="none"/>
          <w:lang w:eastAsia="zh-CN" w:bidi="ar"/>
        </w:rPr>
        <w:t xml:space="preserve">做</w:t>
      </w:r>
      <w:r>
        <w:rPr>
          <w:rFonts w:hint="eastAsia" w:ascii="宋体" w:hAnsi="宋体" w:eastAsia="宋体" w:cs="宋体"/>
          <w:color w:val="auto"/>
          <w:sz w:val="24"/>
          <w:szCs w:val="24"/>
          <w:highlight w:val="none"/>
          <w:lang w:bidi="ar"/>
        </w:rPr>
        <w:t xml:space="preserve">删除处理。</w:t>
      </w:r>
      <w:r/>
    </w:p>
    <w:p>
      <w:pPr>
        <w:ind w:left="0" w:right="0" w:firstLine="482"/>
        <w:jc w:val="left"/>
        <w:keepLines w:val="0"/>
        <w:keepNext w:val="0"/>
        <w:pageBreakBefore w:val="0"/>
        <w:spacing w:beforeAutospacing="0" w:afterAutospacing="0" w:line="440" w:lineRule="exact"/>
        <w:widowControl/>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五、服务质量要求：合格</w:t>
      </w:r>
      <w:r/>
    </w:p>
    <w:p>
      <w:pPr>
        <w:ind w:left="0" w:righ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1、符合国家、省、市相关规定及招标文件要求；</w:t>
      </w:r>
      <w:r/>
    </w:p>
    <w:p>
      <w:pPr>
        <w:ind w:left="0" w:right="0" w:firstLine="480"/>
        <w:jc w:val="left"/>
        <w:keepLines w:val="0"/>
        <w:keepNext w:val="0"/>
        <w:pageBreakBefore w:val="0"/>
        <w:spacing w:beforeAutospacing="0" w:afterAutospacing="0" w:line="440" w:lineRule="exact"/>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2、乙方一经被选定，应及时主动开展造价咨询服务工作。工程量清单及招标控制价审核必须按照国家、省、市相关规定及招标文件要求执行，工程</w:t>
      </w:r>
      <w:r>
        <w:rPr>
          <w:rFonts w:hint="eastAsia" w:ascii="宋体" w:hAnsi="宋体" w:eastAsia="宋体" w:cs="宋体"/>
          <w:color w:val="auto"/>
          <w:sz w:val="24"/>
          <w:szCs w:val="24"/>
          <w:highlight w:val="none"/>
          <w:lang w:val="en-US" w:eastAsia="zh-CN"/>
        </w:rPr>
        <w:t xml:space="preserve">结算审核业务</w:t>
      </w:r>
      <w:r>
        <w:rPr>
          <w:rFonts w:hint="eastAsia" w:ascii="宋体" w:hAnsi="宋体" w:eastAsia="宋体" w:cs="宋体"/>
          <w:color w:val="auto"/>
          <w:sz w:val="24"/>
          <w:szCs w:val="24"/>
          <w:highlight w:val="none"/>
        </w:rPr>
        <w:t xml:space="preserve">必须按照国家、省、市相关规定及招标文件要求和审计方案和审计业务规范的要求，在约定时间内完成所有审计服务工作。审计服务过程中，乙方应及时告知委托人相关工作进展情况，按月报送审计资料，重大事项应及时报告，以保证审计服务质量。甲方将根据项目咨询合同以及考核表对乙方的工作进行监督与考核。</w:t>
      </w:r>
      <w:r/>
    </w:p>
    <w:p>
      <w:pPr>
        <w:ind w:left="0" w:right="0" w:firstLine="482"/>
        <w:keepLines w:val="0"/>
        <w:keepNext w:val="0"/>
        <w:pageBreakBefore w:val="0"/>
        <w:spacing w:beforeAutospacing="0" w:afterAutospacing="0" w:line="440" w:lineRule="exact"/>
        <w:rPr>
          <w:rFonts w:hint="eastAsia" w:ascii="宋体" w:hAnsi="宋体" w:eastAsia="宋体" w:cs="宋体"/>
          <w:color w:val="auto"/>
          <w:sz w:val="24"/>
          <w:szCs w:val="24"/>
          <w:highlight w:val="none"/>
        </w:rPr>
        <w:outlineLvl w:val="1"/>
      </w:pPr>
      <w:r>
        <w:rPr>
          <w:rFonts w:hint="eastAsia" w:ascii="宋体" w:hAnsi="宋体" w:eastAsia="宋体" w:cs="宋体"/>
          <w:b/>
          <w:bCs/>
          <w:color w:val="auto"/>
          <w:sz w:val="24"/>
          <w:szCs w:val="24"/>
          <w:highlight w:val="none"/>
        </w:rPr>
        <w:t xml:space="preserve">六、项目分配协审机构方式</w:t>
      </w:r>
      <w:r>
        <w:rPr>
          <w:rFonts w:hint="eastAsia" w:ascii="宋体" w:hAnsi="宋体" w:eastAsia="宋体" w:cs="宋体"/>
          <w:color w:val="auto"/>
          <w:sz w:val="24"/>
          <w:szCs w:val="24"/>
          <w:highlight w:val="none"/>
        </w:rPr>
        <w:t xml:space="preserve">：</w:t>
      </w:r>
      <w:r/>
    </w:p>
    <w:p>
      <w:pPr>
        <w:ind w:left="0" w:right="0" w:firstLine="48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根据7个采购包的中标结果对相应中标单位排序（按照采购包的顺序进行排序，即采购包1的中标单位排在第</w:t>
      </w:r>
      <w:r>
        <w:rPr>
          <w:rFonts w:hint="eastAsia" w:ascii="宋体" w:hAnsi="宋体" w:eastAsia="宋体" w:cs="宋体"/>
          <w:color w:val="auto"/>
          <w:sz w:val="24"/>
          <w:szCs w:val="24"/>
          <w:highlight w:val="none"/>
          <w:lang w:eastAsia="zh-CN"/>
        </w:rPr>
        <w:t xml:space="preserve">一位</w:t>
      </w:r>
      <w:r>
        <w:rPr>
          <w:rFonts w:hint="eastAsia" w:ascii="宋体" w:hAnsi="宋体" w:eastAsia="宋体" w:cs="宋体"/>
          <w:color w:val="auto"/>
          <w:sz w:val="24"/>
          <w:szCs w:val="24"/>
          <w:highlight w:val="none"/>
        </w:rPr>
        <w:t xml:space="preserve">，依此类推，采购包7的中标单位排在第七位），按项目登记先后顺序确定协审机构。下述情形协审机构不得参加</w:t>
      </w:r>
      <w:r>
        <w:rPr>
          <w:rFonts w:hint="eastAsia" w:ascii="宋体" w:hAnsi="宋体" w:eastAsia="宋体" w:cs="宋体"/>
          <w:color w:val="auto"/>
          <w:sz w:val="24"/>
          <w:szCs w:val="24"/>
          <w:highlight w:val="none"/>
          <w:lang w:val="en-US" w:eastAsia="zh-CN"/>
        </w:rPr>
        <w:t xml:space="preserve">本项目审核</w:t>
      </w:r>
      <w:r>
        <w:rPr>
          <w:rFonts w:hint="eastAsia" w:ascii="宋体" w:hAnsi="宋体" w:eastAsia="宋体" w:cs="宋体"/>
          <w:color w:val="auto"/>
          <w:sz w:val="24"/>
          <w:szCs w:val="24"/>
          <w:highlight w:val="none"/>
        </w:rPr>
        <w:t xml:space="preserve">：（1）协审机构因客观原因主动放弃的且经评审中心同意的；（2）因资质限制不能承接该业务的；（3）不具备该专业评审能力的；（4）与该业务评审有利益关系应当回避的；（5）被暂停评审业务且在暂停期内的。</w:t>
      </w:r>
      <w:r/>
    </w:p>
    <w:p>
      <w:pPr>
        <w:ind w:left="0" w:right="0" w:firstLine="482"/>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七、付款方式：</w:t>
      </w:r>
      <w:r/>
    </w:p>
    <w:p>
      <w:pPr>
        <w:ind w:left="0" w:right="0" w:firstLine="480"/>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 按照以下确定的付款方式，采购人及时办理付款手续。对于满足合同约定支付条件的，自收到发票后10个工作日内将资金支付到合同约定的供应商账户或供应商数字人民币账户。</w:t>
      </w:r>
      <w:r/>
    </w:p>
    <w:p>
      <w:pPr>
        <w:ind w:left="0" w:right="0" w:firstLine="48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预付款：合同金额的</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10</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%，合同签订后按规定支付；</w:t>
      </w:r>
      <w:r>
        <w:rPr>
          <w:rFonts w:hint="eastAsia" w:ascii="宋体" w:hAnsi="宋体" w:eastAsia="宋体" w:cs="宋体"/>
          <w:color w:val="auto"/>
          <w:sz w:val="24"/>
          <w:szCs w:val="24"/>
          <w:highlight w:val="none"/>
        </w:rPr>
        <w:t xml:space="preserve"> </w:t>
      </w:r>
      <w:r/>
    </w:p>
    <w:p>
      <w:pPr>
        <w:pStyle w:val="1037"/>
        <w:ind w:left="0" w:right="0" w:firstLine="480"/>
        <w:jc w:val="left"/>
        <w:keepLines w:val="0"/>
        <w:keepNext w:val="0"/>
        <w:pageBreakBefore w:val="0"/>
        <w:spacing w:beforeAutospacing="0" w:afterAutospacing="0" w:line="440" w:lineRule="exact"/>
        <w:rPr>
          <w:rFonts w:hint="eastAsia" w:ascii="宋体" w:hAnsi="宋体" w:eastAsia="宋体" w:cs="宋体"/>
          <w:b/>
          <w:color w:val="auto"/>
          <w:sz w:val="24"/>
          <w:szCs w:val="24"/>
          <w:highlight w:val="none"/>
          <w:u w:val="single"/>
        </w:rPr>
      </w:pPr>
      <w:r>
        <w:rPr>
          <w:rFonts w:hint="eastAsia" w:ascii="宋体" w:hAnsi="宋体" w:eastAsia="宋体" w:cs="宋体"/>
          <w:bCs/>
          <w:color w:val="auto"/>
          <w:sz w:val="24"/>
          <w:szCs w:val="24"/>
          <w:highlight w:val="none"/>
        </w:rPr>
        <w:t xml:space="preserve">进度款：</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
          <w:color w:val="auto"/>
          <w:sz w:val="24"/>
          <w:szCs w:val="24"/>
          <w:highlight w:val="none"/>
          <w:u w:val="single"/>
        </w:rPr>
        <w:t xml:space="preserve"> 按每个季度支付</w:t>
      </w:r>
      <w:r>
        <w:rPr>
          <w:rFonts w:hint="eastAsia" w:ascii="宋体" w:hAnsi="宋体" w:eastAsia="宋体" w:cs="宋体"/>
          <w:bCs/>
          <w:color w:val="auto"/>
          <w:sz w:val="24"/>
          <w:szCs w:val="24"/>
          <w:highlight w:val="none"/>
          <w:u w:val="single"/>
        </w:rPr>
        <w:t xml:space="preserve">（</w:t>
      </w:r>
      <w:r>
        <w:rPr>
          <w:rFonts w:hint="eastAsia" w:ascii="宋体" w:hAnsi="宋体" w:eastAsia="宋体" w:cs="宋体"/>
          <w:b/>
          <w:color w:val="auto"/>
          <w:sz w:val="24"/>
          <w:szCs w:val="24"/>
          <w:highlight w:val="none"/>
          <w:u w:val="single"/>
        </w:rPr>
        <w:t xml:space="preserve">在收到供应商发票后10个工作日内按照</w:t>
      </w:r>
      <w:r>
        <w:rPr>
          <w:rFonts w:hint="eastAsia" w:ascii="宋体" w:hAnsi="宋体" w:eastAsia="宋体" w:cs="宋体"/>
          <w:b/>
          <w:color w:val="auto"/>
          <w:sz w:val="24"/>
          <w:szCs w:val="24"/>
          <w:highlight w:val="none"/>
          <w:u w:val="single"/>
          <w:lang w:val="en-US" w:eastAsia="zh-CN"/>
        </w:rPr>
        <w:t xml:space="preserve">每个项目</w:t>
      </w:r>
      <w:r>
        <w:rPr>
          <w:rFonts w:hint="eastAsia" w:ascii="宋体" w:hAnsi="宋体" w:eastAsia="宋体" w:cs="宋体"/>
          <w:b/>
          <w:color w:val="auto"/>
          <w:sz w:val="24"/>
          <w:szCs w:val="24"/>
          <w:highlight w:val="none"/>
          <w:u w:val="single"/>
        </w:rPr>
        <w:t xml:space="preserve">考核结果一次性支付。）</w:t>
      </w:r>
      <w:r/>
    </w:p>
    <w:p>
      <w:pPr>
        <w:pStyle w:val="1037"/>
        <w:ind w:left="0" w:right="0" w:firstLine="480"/>
        <w:jc w:val="left"/>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注：1.在签订合同时，中标人明确表示无需预付款或者主动要求降低预付款比例的金额，采购人可不适用预付款规定。</w:t>
      </w:r>
      <w:r/>
    </w:p>
    <w:p>
      <w:pPr>
        <w:pStyle w:val="1037"/>
        <w:ind w:left="0" w:right="0" w:firstLine="480"/>
        <w:jc w:val="left"/>
        <w:keepLines w:val="0"/>
        <w:keepNext w:val="0"/>
        <w:pageBreakBefore w:val="0"/>
        <w:spacing w:beforeAutospacing="0" w:afterAutospacing="0" w:line="44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rPr>
        <w:t xml:space="preserve">.合同款可以采用数字人民币方式进行支付。</w:t>
      </w:r>
      <w:r/>
    </w:p>
    <w:p>
      <w:pPr>
        <w:ind w:left="0" w:right="0" w:firstLine="482"/>
        <w:keepLines w:val="0"/>
        <w:keepNext w:val="0"/>
        <w:pageBreakBefore w:val="0"/>
        <w:spacing w:beforeAutospacing="0" w:afterAutospacing="0" w:line="440" w:lineRule="exact"/>
        <w:rPr>
          <w:rFonts w:hint="eastAsia" w:ascii="宋体" w:hAnsi="宋体" w:eastAsia="宋体" w:cs="宋体"/>
          <w:b/>
          <w:bCs/>
          <w:color w:val="auto"/>
          <w:sz w:val="24"/>
          <w:szCs w:val="24"/>
          <w:highlight w:val="none"/>
          <w:lang w:val="en-US" w:eastAsia="zh-CN"/>
        </w:rPr>
        <w:outlineLvl w:val="9"/>
      </w:pPr>
      <w:r>
        <w:rPr>
          <w:rFonts w:hint="eastAsia" w:ascii="宋体" w:hAnsi="宋体" w:eastAsia="宋体" w:cs="宋体"/>
          <w:b/>
          <w:bCs/>
          <w:color w:val="auto"/>
          <w:sz w:val="24"/>
          <w:szCs w:val="24"/>
          <w:highlight w:val="none"/>
          <w:lang w:val="en-US" w:eastAsia="zh-CN"/>
        </w:rPr>
        <w:t xml:space="preserve">3.特别说明，两年期间服务期内，咨询服务费上限为100万元。若服务期内供应商咨询服务费提前达到100万元，应及时主动告知采购人并终止合同，否则最终咨询服务费超100万元，视为同意按100万元支付。</w:t>
      </w:r>
      <w:r/>
    </w:p>
    <w:p>
      <w:pPr>
        <w:ind w:left="0" w:right="0" w:firstLine="482"/>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八、酬金计算方法：</w:t>
      </w:r>
      <w:r/>
    </w:p>
    <w:p>
      <w:pPr>
        <w:pStyle w:val="1055"/>
        <w:ind w:left="0" w:right="0" w:firstLine="482"/>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政府投资建设项目、国企投资建设项目、政府采购项目工程量清单及招标控制价评审工作酬金计算方法:</w:t>
      </w:r>
      <w:r/>
    </w:p>
    <w:p>
      <w:pPr>
        <w:pStyle w:val="1055"/>
        <w:ind w:left="0" w:right="0" w:firstLine="48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u w:val="single"/>
        </w:rPr>
        <w:t xml:space="preserve">基础服务费：施工类费用按照单项送审金额0.1%计算；</w:t>
      </w:r>
      <w:r/>
    </w:p>
    <w:p>
      <w:pPr>
        <w:pStyle w:val="1055"/>
        <w:ind w:left="0" w:right="0" w:firstLine="48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u w:val="single"/>
        </w:rPr>
        <w:t xml:space="preserve">项目优化设计建议被采纳或项目重大违法违规问题发现奖励，每项次奖励1000元；</w:t>
      </w:r>
      <w:r/>
    </w:p>
    <w:p>
      <w:pPr>
        <w:pStyle w:val="1055"/>
        <w:ind w:left="0" w:right="0" w:firstLine="48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u w:val="single"/>
        </w:rPr>
        <w:t xml:space="preserve">货物和服务（</w:t>
      </w:r>
      <w:r>
        <w:rPr>
          <w:rFonts w:hint="eastAsia" w:ascii="宋体" w:hAnsi="宋体" w:eastAsia="宋体" w:cs="宋体"/>
          <w:color w:val="auto"/>
          <w:sz w:val="24"/>
          <w:szCs w:val="24"/>
          <w:highlight w:val="none"/>
          <w:u w:val="single"/>
          <w:lang w:val="en-US" w:eastAsia="zh-CN"/>
        </w:rPr>
        <w:t xml:space="preserve">含工程</w:t>
      </w:r>
      <w:r>
        <w:rPr>
          <w:rFonts w:hint="eastAsia" w:ascii="宋体" w:hAnsi="宋体" w:eastAsia="宋体" w:cs="宋体"/>
          <w:color w:val="auto"/>
          <w:sz w:val="24"/>
          <w:szCs w:val="24"/>
          <w:highlight w:val="none"/>
          <w:u w:val="single"/>
        </w:rPr>
        <w:t xml:space="preserve">服务）类每项</w:t>
      </w:r>
      <w:r>
        <w:rPr>
          <w:rFonts w:hint="eastAsia" w:ascii="宋体" w:hAnsi="宋体" w:eastAsia="宋体" w:cs="宋体"/>
          <w:color w:val="auto"/>
          <w:sz w:val="24"/>
          <w:szCs w:val="24"/>
          <w:highlight w:val="none"/>
          <w:u w:val="single"/>
          <w:lang w:val="en-US" w:eastAsia="zh-CN"/>
        </w:rPr>
        <w:t xml:space="preserve">1200</w:t>
      </w:r>
      <w:r>
        <w:rPr>
          <w:rFonts w:hint="eastAsia" w:ascii="宋体" w:hAnsi="宋体" w:eastAsia="宋体" w:cs="宋体"/>
          <w:color w:val="auto"/>
          <w:sz w:val="24"/>
          <w:szCs w:val="24"/>
          <w:highlight w:val="none"/>
          <w:u w:val="single"/>
        </w:rPr>
        <w:t xml:space="preserve">元；</w:t>
      </w:r>
      <w:r/>
    </w:p>
    <w:p>
      <w:pPr>
        <w:pStyle w:val="1055"/>
        <w:ind w:left="0" w:right="0" w:firstLine="48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（4）</w:t>
      </w:r>
      <w:r>
        <w:rPr>
          <w:rFonts w:hint="eastAsia" w:ascii="宋体" w:hAnsi="宋体" w:eastAsia="宋体" w:cs="宋体"/>
          <w:color w:val="auto"/>
          <w:sz w:val="24"/>
          <w:szCs w:val="24"/>
          <w:highlight w:val="none"/>
          <w:u w:val="single"/>
        </w:rPr>
        <w:t xml:space="preserve">按照《泗洪县财政投资评审中心协审工作考核办法》获得的季度和年度考核奖励或处罚。</w:t>
      </w:r>
      <w:r/>
    </w:p>
    <w:p>
      <w:pPr>
        <w:pStyle w:val="1055"/>
        <w:ind w:left="0" w:right="0" w:firstLine="480"/>
        <w:keepLines w:val="0"/>
        <w:keepNext w:val="0"/>
        <w:pageBreakBefore w:val="0"/>
        <w:spacing w:beforeAutospacing="0" w:afterAutospacing="0" w:line="440" w:lineRule="exac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single"/>
        </w:rPr>
        <w:t xml:space="preserve">每个施工类项目评审费用（1）（2）累计超过50000元的，按50000元计取，不足2000元的按2000元计取。</w:t>
      </w:r>
      <w:r/>
    </w:p>
    <w:p>
      <w:pPr>
        <w:pStyle w:val="1055"/>
        <w:ind w:left="0" w:right="0" w:firstLine="482"/>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工程结算评审工作(</w:t>
      </w:r>
      <w:r>
        <w:rPr>
          <w:rFonts w:hint="eastAsia" w:ascii="宋体" w:hAnsi="宋体" w:eastAsia="宋体" w:cs="宋体"/>
          <w:b/>
          <w:bCs/>
          <w:color w:val="auto"/>
          <w:sz w:val="24"/>
          <w:szCs w:val="24"/>
          <w:highlight w:val="none"/>
          <w:lang w:bidi="ar"/>
        </w:rPr>
        <w:t xml:space="preserve">工程结算价审核或复核</w:t>
      </w:r>
      <w:r>
        <w:rPr>
          <w:rFonts w:hint="eastAsia" w:ascii="宋体" w:hAnsi="宋体" w:eastAsia="宋体" w:cs="宋体"/>
          <w:b/>
          <w:bCs/>
          <w:color w:val="auto"/>
          <w:sz w:val="24"/>
          <w:szCs w:val="24"/>
          <w:highlight w:val="none"/>
        </w:rPr>
        <w:t xml:space="preserve">)酬金计算方法:</w:t>
      </w:r>
      <w:r/>
    </w:p>
    <w:p>
      <w:pPr>
        <w:pStyle w:val="1055"/>
        <w:ind w:left="0" w:right="0" w:firstLine="48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由基本收费和效益收费两部分组成，基本收费按工程送审造价的 0.4‰计取，效益收费按核减额的 2.5%计取，不足3000元按3000元计取。</w:t>
      </w:r>
      <w:r/>
    </w:p>
    <w:p>
      <w:pPr>
        <w:pStyle w:val="1055"/>
        <w:ind w:left="0" w:right="0" w:firstLine="482"/>
        <w:keepLines w:val="0"/>
        <w:keepNext w:val="0"/>
        <w:pageBreakBefore w:val="0"/>
        <w:spacing w:beforeAutospacing="0" w:afterAutospacing="0" w:line="440" w:lineRule="exact"/>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九、人员要求：</w:t>
      </w:r>
      <w:r/>
    </w:p>
    <w:p>
      <w:pPr>
        <w:pStyle w:val="1055"/>
        <w:ind w:left="0" w:right="0" w:firstLine="48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★1、本次采购要求投标人至少派出成员</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人：项目负责人 1 人，技术负责人 1 人，项目技术人员</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 人（相互间不可以兼任）。实际使用时，投标人可根据项目规模或专业要求经批准另行增加人员（投标人须有一定规模的专业技术人员储备），但原派出人员未经采购人批准不得变更或调整。派出人员须为行业行政主管部门无处罚及检察机关无犯罪记录人员。</w:t>
      </w:r>
      <w:r/>
    </w:p>
    <w:p>
      <w:pPr>
        <w:pStyle w:val="1055"/>
        <w:ind w:left="0" w:right="0" w:firstLine="480"/>
        <w:keepLines w:val="0"/>
        <w:keepNext w:val="0"/>
        <w:pageBreakBefore w:val="0"/>
        <w:spacing w:beforeAutospacing="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注：投标人应对上述加★项要求进行逐条响应，否则作无效标处理。</w:t>
      </w:r>
      <w:r/>
    </w:p>
    <w:p>
      <w:pPr>
        <w:pStyle w:val="1064"/>
        <w:ind w:left="0" w:right="0" w:firstLine="482"/>
        <w:jc w:val="both"/>
        <w:keepLines w:val="0"/>
        <w:keepNext w:val="0"/>
        <w:pageBreakBefore w:val="0"/>
        <w:spacing w:beforeAutospacing="0" w:after="0" w:afterAutospacing="0" w:line="440" w:lineRule="exact"/>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十、验收及要求：</w:t>
      </w:r>
      <w:r/>
    </w:p>
    <w:p>
      <w:pPr>
        <w:pStyle w:val="1064"/>
        <w:ind w:left="0" w:right="0" w:firstLine="480"/>
        <w:jc w:val="both"/>
        <w:keepLines w:val="0"/>
        <w:keepNext w:val="0"/>
        <w:pageBreakBefore w:val="0"/>
        <w:spacing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甲方依法组织履约验收工作（本项目为服务性项目，采购人根据实际情况决定是否组织验收以及相应的验收方式。）</w:t>
      </w:r>
      <w:r/>
    </w:p>
    <w:p>
      <w:pPr>
        <w:pStyle w:val="1064"/>
        <w:ind w:left="0" w:right="0" w:firstLine="480"/>
        <w:jc w:val="both"/>
        <w:keepLines w:val="0"/>
        <w:keepNext w:val="0"/>
        <w:pageBreakBefore w:val="0"/>
        <w:spacing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1064"/>
        <w:ind w:left="0" w:right="0" w:firstLine="480"/>
        <w:jc w:val="both"/>
        <w:keepLines w:val="0"/>
        <w:keepNext w:val="0"/>
        <w:pageBreakBefore w:val="0"/>
        <w:spacing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如需验收则应按照有国家标准的按照国家标准执行，无国家标准的按照行业标准以及招标文件要求</w:t>
      </w:r>
      <w:r>
        <w:rPr>
          <w:rFonts w:hint="eastAsia" w:ascii="宋体" w:hAnsi="宋体" w:eastAsia="宋体" w:cs="宋体"/>
          <w:color w:val="auto"/>
          <w:sz w:val="24"/>
          <w:szCs w:val="24"/>
          <w:highlight w:val="none"/>
          <w:lang w:eastAsia="zh-CN"/>
        </w:rPr>
        <w:t xml:space="preserve">执行。</w:t>
      </w:r>
      <w:r/>
    </w:p>
    <w:p>
      <w:pPr>
        <w:pStyle w:val="1064"/>
        <w:numPr>
          <w:ilvl w:val="0"/>
          <w:numId w:val="8"/>
        </w:numPr>
        <w:ind w:left="0" w:right="0" w:firstLine="482"/>
        <w:jc w:val="both"/>
        <w:keepLines w:val="0"/>
        <w:keepNext w:val="0"/>
        <w:pageBreakBefore w:val="0"/>
        <w:spacing w:beforeAutospacing="0" w:after="0" w:afterAutospacing="0" w:line="440" w:lineRule="exact"/>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服务成果要求</w:t>
      </w:r>
      <w:r/>
    </w:p>
    <w:p>
      <w:pPr>
        <w:pStyle w:val="1064"/>
        <w:numPr>
          <w:ilvl w:val="0"/>
          <w:numId w:val="0"/>
        </w:numPr>
        <w:ind w:right="0"/>
        <w:jc w:val="both"/>
        <w:keepLines w:val="0"/>
        <w:keepNext w:val="0"/>
        <w:pageBreakBefore w:val="0"/>
        <w:spacing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根据采购人委派单个项目性质出具合格的控制价审核报告或结算审计报告。</w:t>
      </w:r>
      <w:r/>
    </w:p>
    <w:p>
      <w:pPr>
        <w:pStyle w:val="1064"/>
        <w:ind w:left="0" w:right="0" w:firstLine="482"/>
        <w:jc w:val="both"/>
        <w:keepLines w:val="0"/>
        <w:keepNext w:val="0"/>
        <w:pageBreakBefore w:val="0"/>
        <w:spacing w:beforeAutospacing="0" w:after="0" w:afterAutospacing="0" w:line="440" w:lineRule="exact"/>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十二、项目实施方案要求</w:t>
      </w:r>
      <w:r/>
    </w:p>
    <w:p>
      <w:pPr>
        <w:pStyle w:val="1064"/>
        <w:ind w:left="0" w:right="0" w:firstLine="480"/>
        <w:jc w:val="both"/>
        <w:keepLines w:val="0"/>
        <w:keepNext w:val="0"/>
        <w:pageBreakBefore w:val="0"/>
        <w:spacing w:beforeAutospacing="0" w:after="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本项目的主要服务内容包含：招标控制价审核、项目竣工结算审核等，因此为保证本项目的顺利开展及采购目标的实现，供应商需针对本项目按照下列要求提供具体的实施方案：</w:t>
      </w:r>
      <w:r/>
    </w:p>
    <w:p>
      <w:pPr>
        <w:pStyle w:val="1064"/>
        <w:ind w:left="0" w:right="0" w:firstLine="480"/>
        <w:jc w:val="both"/>
        <w:keepLines w:val="0"/>
        <w:keepNext w:val="0"/>
        <w:pageBreakBefore w:val="0"/>
        <w:spacing w:beforeAutospacing="0" w:after="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1、政府采购服务招标控制价审核方案；</w:t>
      </w:r>
      <w:r/>
    </w:p>
    <w:p>
      <w:pPr>
        <w:pStyle w:val="1064"/>
        <w:ind w:left="0" w:right="0" w:firstLine="480"/>
        <w:jc w:val="both"/>
        <w:keepLines w:val="0"/>
        <w:keepNext w:val="0"/>
        <w:pageBreakBefore w:val="0"/>
        <w:spacing w:beforeAutospacing="0" w:after="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2、政府采购货物招标控制价审核方案；</w:t>
      </w:r>
      <w:r/>
    </w:p>
    <w:p>
      <w:pPr>
        <w:pStyle w:val="1064"/>
        <w:ind w:left="0" w:right="0" w:firstLine="480"/>
        <w:jc w:val="both"/>
        <w:keepLines w:val="0"/>
        <w:keepNext w:val="0"/>
        <w:pageBreakBefore w:val="0"/>
        <w:spacing w:beforeAutospacing="0" w:after="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3、清单计价工程项目招标控制价审核方案；</w:t>
      </w:r>
      <w:r/>
    </w:p>
    <w:p>
      <w:pPr>
        <w:pStyle w:val="1064"/>
        <w:ind w:left="0" w:right="0" w:firstLine="480"/>
        <w:jc w:val="both"/>
        <w:keepLines w:val="0"/>
        <w:keepNext w:val="0"/>
        <w:pageBreakBefore w:val="0"/>
        <w:spacing w:beforeAutospacing="0" w:after="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4、清单计价工程项目竣工结算审核方案；</w:t>
      </w:r>
      <w:r/>
    </w:p>
    <w:p>
      <w:pPr>
        <w:pStyle w:val="1064"/>
        <w:ind w:left="0" w:right="0" w:firstLine="480"/>
        <w:jc w:val="both"/>
        <w:keepLines w:val="0"/>
        <w:keepNext w:val="0"/>
        <w:pageBreakBefore w:val="0"/>
        <w:spacing w:beforeAutospacing="0" w:after="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5、EPC项目</w:t>
      </w:r>
      <w:r>
        <w:rPr>
          <w:rFonts w:hint="eastAsia" w:ascii="宋体" w:hAnsi="宋体" w:eastAsia="宋体" w:cs="宋体"/>
          <w:color w:val="auto"/>
          <w:sz w:val="24"/>
          <w:szCs w:val="24"/>
          <w:highlight w:val="none"/>
          <w:lang w:val="en-US" w:eastAsia="zh-CN"/>
        </w:rPr>
        <w:t xml:space="preserve">施工图预算、</w:t>
      </w:r>
      <w:r>
        <w:rPr>
          <w:rFonts w:hint="eastAsia" w:ascii="宋体" w:hAnsi="宋体" w:eastAsia="宋体" w:cs="宋体"/>
          <w:color w:val="auto"/>
          <w:sz w:val="24"/>
          <w:szCs w:val="24"/>
          <w:highlight w:val="none"/>
          <w:lang w:val="en-US" w:eastAsia="zh-CN"/>
        </w:rPr>
        <w:t xml:space="preserve">竣工结算审核方案；</w:t>
      </w:r>
      <w:r/>
    </w:p>
    <w:p>
      <w:pPr>
        <w:pStyle w:val="1064"/>
        <w:ind w:left="0" w:right="0" w:firstLine="480"/>
        <w:jc w:val="both"/>
        <w:keepLines w:val="0"/>
        <w:keepNext w:val="0"/>
        <w:pageBreakBefore w:val="0"/>
        <w:spacing w:beforeAutospacing="0" w:after="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投标人须根据本项目的不同业务类型，分别制定针对性的审核方案。方案内容必须紧扣项目实际特点，具备高度的可操作性，并严格包含以下两大核心板块：</w:t>
      </w:r>
      <w:r/>
    </w:p>
    <w:p>
      <w:pPr>
        <w:pStyle w:val="1064"/>
        <w:ind w:left="0" w:right="0" w:firstLine="480"/>
        <w:jc w:val="both"/>
        <w:keepLines w:val="0"/>
        <w:keepNext w:val="0"/>
        <w:pageBreakBefore w:val="0"/>
        <w:spacing w:beforeAutospacing="0" w:after="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（一）审核依据要求</w:t>
      </w:r>
      <w:r/>
    </w:p>
    <w:p>
      <w:pPr>
        <w:pStyle w:val="1064"/>
        <w:ind w:left="0" w:right="0" w:firstLine="480"/>
        <w:jc w:val="both"/>
        <w:keepLines w:val="0"/>
        <w:keepNext w:val="0"/>
        <w:pageBreakBefore w:val="0"/>
        <w:spacing w:beforeAutospacing="0" w:after="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制定的审核依据必须全面、准确，涵盖国家及地方现行法律法规、财政投资评审相关规章制度、行业计价标准及定额规范。所有引用的标准必须为现行有效版本，严禁使用已废止、已修订未更新或不适用的条款。针对不同类型的项目（如政府采购货物、政府采购服务、清单计价项目招标控制价及工程结算、EPC项目施工图预算及竣工结算等），须精准匹配相应的计价规范与财政资金管理要求。</w:t>
      </w:r>
      <w:r/>
    </w:p>
    <w:p>
      <w:pPr>
        <w:pStyle w:val="1064"/>
        <w:ind w:left="0" w:right="0" w:firstLine="480"/>
        <w:jc w:val="both"/>
        <w:keepLines w:val="0"/>
        <w:keepNext w:val="0"/>
        <w:pageBreakBefore w:val="0"/>
        <w:spacing w:beforeAutospacing="0" w:after="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（二）审核方法及内容要求</w:t>
      </w:r>
      <w:r/>
    </w:p>
    <w:p>
      <w:pPr>
        <w:pStyle w:val="1064"/>
        <w:ind w:left="0" w:right="0" w:firstLine="480"/>
        <w:jc w:val="both"/>
        <w:keepLines w:val="0"/>
        <w:keepNext w:val="0"/>
        <w:pageBreakBefore w:val="0"/>
        <w:spacing w:beforeAutospacing="0" w:after="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投标人须制定科学、完整的审核实施方案，内容必须全面涵盖以下核心要素：</w:t>
      </w:r>
      <w:r/>
    </w:p>
    <w:p>
      <w:pPr>
        <w:pStyle w:val="1064"/>
        <w:ind w:left="0" w:right="0" w:firstLine="480"/>
        <w:jc w:val="both"/>
        <w:keepLines w:val="0"/>
        <w:keepNext w:val="0"/>
        <w:pageBreakBefore w:val="0"/>
        <w:spacing w:after="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项目概况分析：审核依据、审核方法、审核目的等进行准确剖析；</w:t>
      </w:r>
      <w:r/>
    </w:p>
    <w:p>
      <w:pPr>
        <w:pStyle w:val="1064"/>
        <w:ind w:left="0" w:right="0" w:firstLine="480"/>
        <w:jc w:val="both"/>
        <w:keepLines w:val="0"/>
        <w:keepNext w:val="0"/>
        <w:pageBreakBefore w:val="0"/>
        <w:spacing w:beforeAutospacing="0" w:after="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审核程序：明确从资料收集、现场踏勘、初步审查、详细评审到结果复核的全流程闭环管理；</w:t>
      </w:r>
      <w:r/>
    </w:p>
    <w:p>
      <w:pPr>
        <w:pStyle w:val="1064"/>
        <w:ind w:left="0" w:right="0" w:firstLine="480"/>
        <w:jc w:val="both"/>
        <w:keepLines w:val="0"/>
        <w:keepNext w:val="0"/>
        <w:pageBreakBefore w:val="0"/>
        <w:spacing w:beforeAutospacing="0" w:after="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重难点分析及应对措施：必须紧扣本项目实际特点，深入剖析审核过程中的关键风险点（如材料价格波动、设计变更、工程量偏差等），并提出具有高度可操作性的应对策略；</w:t>
      </w:r>
      <w:r/>
    </w:p>
    <w:p>
      <w:pPr>
        <w:pStyle w:val="1064"/>
        <w:ind w:left="0" w:right="0" w:firstLine="480"/>
        <w:jc w:val="both"/>
        <w:keepLines w:val="0"/>
        <w:keepNext w:val="0"/>
        <w:pageBreakBefore w:val="0"/>
        <w:spacing w:beforeAutospacing="0" w:after="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质量控制与进度保障：提供明确的内部三级复核机制、人员配置计划及时间节点保障措施，确保审核成果客观、公正、准确且按时交付。</w:t>
      </w:r>
      <w:r/>
    </w:p>
    <w:p>
      <w:pPr>
        <w:pStyle w:val="1064"/>
        <w:ind w:left="0" w:right="0" w:firstLine="480"/>
        <w:jc w:val="both"/>
        <w:keepLines w:val="0"/>
        <w:keepNext w:val="0"/>
        <w:pageBreakBefore w:val="0"/>
        <w:spacing w:beforeAutospacing="0" w:after="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（三）各业务板块专项审核要求</w:t>
      </w:r>
      <w:r/>
    </w:p>
    <w:p>
      <w:pPr>
        <w:pStyle w:val="1064"/>
        <w:numPr>
          <w:ilvl w:val="0"/>
          <w:numId w:val="0"/>
        </w:numPr>
        <w:ind w:left="150" w:right="0" w:firstLine="480"/>
        <w:jc w:val="both"/>
        <w:keepLines w:val="0"/>
        <w:keepNext w:val="0"/>
        <w:pageBreakBefore w:val="0"/>
        <w:spacing w:beforeAutospacing="0" w:after="0" w:afterAutospacing="0" w:line="44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bidi="ar-SA"/>
        </w:rPr>
        <w:t xml:space="preserve">1、</w:t>
      </w:r>
      <w:r>
        <w:rPr>
          <w:rFonts w:hint="eastAsia" w:ascii="宋体" w:hAnsi="宋体" w:eastAsia="宋体" w:cs="宋体"/>
          <w:color w:val="auto"/>
          <w:sz w:val="24"/>
          <w:szCs w:val="24"/>
          <w:highlight w:val="none"/>
          <w:lang w:val="en-US" w:eastAsia="zh-CN"/>
        </w:rPr>
        <w:t xml:space="preserve">政府采购服务招标控制价审核</w:t>
      </w:r>
      <w:r/>
    </w:p>
    <w:p>
      <w:pPr>
        <w:pStyle w:val="1064"/>
        <w:numPr>
          <w:ilvl w:val="0"/>
          <w:numId w:val="0"/>
        </w:numPr>
        <w:ind w:right="0" w:firstLine="480"/>
        <w:jc w:val="both"/>
        <w:keepLines w:val="0"/>
        <w:keepNext w:val="0"/>
        <w:pageBreakBefore w:val="0"/>
        <w:spacing w:beforeAutospacing="0" w:after="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进一步规范政府采购服务项目的预算管控，提升财政资金使用效益，本项目旨在通过专业的第三方审核服务，对政府采购服务招标控制价进行全方位审查。审核工作需立足服务成本真实性、需求边界清晰性、价格构成合理性三大核心，采用多维度校核方式开展评审，确保招标最高限价严格符合财政预算管控要求，兼具市场竞争性与性价比，切实保障采购服务实现质价匹配与定价合规。</w:t>
      </w:r>
      <w:r/>
    </w:p>
    <w:p>
      <w:pPr>
        <w:pStyle w:val="1064"/>
        <w:ind w:left="0" w:right="0" w:firstLine="480"/>
        <w:jc w:val="both"/>
        <w:keepLines w:val="0"/>
        <w:keepNext w:val="0"/>
        <w:pageBreakBefore w:val="0"/>
        <w:spacing w:beforeAutospacing="0" w:after="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（1）核心审核重点</w:t>
      </w:r>
      <w:r/>
    </w:p>
    <w:p>
      <w:pPr>
        <w:pStyle w:val="1064"/>
        <w:ind w:left="0" w:right="0" w:firstLine="480"/>
        <w:jc w:val="both"/>
        <w:keepLines w:val="0"/>
        <w:keepNext w:val="0"/>
        <w:pageBreakBefore w:val="0"/>
        <w:spacing w:beforeAutospacing="0" w:after="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包括但不限于以下几点：</w:t>
      </w:r>
      <w:r>
        <w:rPr>
          <w:rFonts w:hint="eastAsia" w:ascii="宋体" w:hAnsi="宋体" w:eastAsia="宋体" w:cs="宋体"/>
          <w:color w:val="auto"/>
          <w:sz w:val="24"/>
          <w:szCs w:val="24"/>
          <w:highlight w:val="none"/>
          <w:lang w:val="en-US" w:eastAsia="zh-CN"/>
        </w:rPr>
        <w:t xml:space="preserve">一是服务成本真实性核查：全面核查服务类项目的全口径人工成本，包括基本工资、绩效工资、社会保险、住房公积金、福利费、培训费等各项支出。结合行业平均薪酬水平与社保缴纳记录，精准研判当期服务成</w:t>
      </w:r>
      <w:r>
        <w:rPr>
          <w:rFonts w:hint="eastAsia" w:ascii="宋体" w:hAnsi="宋体" w:eastAsia="宋体" w:cs="宋体"/>
          <w:color w:val="auto"/>
          <w:sz w:val="24"/>
          <w:szCs w:val="24"/>
          <w:highlight w:val="none"/>
          <w:lang w:val="en-US" w:eastAsia="zh-CN"/>
        </w:rPr>
        <w:t xml:space="preserve">本公允区间，坚决杜绝脱离实际用工成本、虚报人头费等问题，确保限价紧密贴合市场真实服务成本水平。二是需求边界清晰性审核：严格对标采购需求，逐项校核服务范围、服务标准、人员配置及考核指标。重点核查服务内容是否存在边界模糊、需求描述笼统或隐含不合理限定条件，防范因需求不明确导致后续履约中的“低价中标、高价变更”风险，确保服务需求完全满足项目实际使用需要。三是价格构成合理性审核：对服务报价的各项费用组成进行深度拆解，精准甄别并剔除虚增管理成本、重复计费、冗余费用及不合理加价情形，确保服务定价逻辑清晰、费用构成合规。</w:t>
      </w:r>
      <w:r/>
    </w:p>
    <w:p>
      <w:pPr>
        <w:pStyle w:val="1064"/>
        <w:ind w:left="0" w:right="0" w:firstLine="480"/>
        <w:jc w:val="both"/>
        <w:keepLines w:val="0"/>
        <w:keepNext w:val="0"/>
        <w:pageBreakBefore w:val="0"/>
        <w:spacing w:beforeAutospacing="0" w:after="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（2）主要审核方法</w:t>
      </w:r>
      <w:r/>
    </w:p>
    <w:p>
      <w:pPr>
        <w:pStyle w:val="1064"/>
        <w:ind w:left="0" w:right="0" w:firstLine="480"/>
        <w:jc w:val="both"/>
        <w:keepLines w:val="0"/>
        <w:keepNext w:val="0"/>
        <w:pageBreakBefore w:val="0"/>
        <w:spacing w:beforeAutospacing="0" w:after="0" w:afterAutospacing="0" w:line="440" w:lineRule="exact"/>
        <w:widowControl w:val="off"/>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多渠道交叉询价与数据对标：通过多渠道采集同类服务市场价格数据，调取同类采购项目历史成交数据开展纵横比对，结合行业协会发布的服务成本度量规范与价格指数，校验本次限价的合理性。</w:t>
      </w:r>
      <w:r/>
    </w:p>
    <w:p>
      <w:pPr>
        <w:pStyle w:val="1064"/>
        <w:ind w:left="0" w:right="0" w:firstLine="480"/>
        <w:jc w:val="both"/>
        <w:keepLines w:val="0"/>
        <w:keepNext w:val="0"/>
        <w:pageBreakBefore w:val="0"/>
        <w:spacing w:beforeAutospacing="0" w:after="0" w:afterAutospacing="0" w:line="440" w:lineRule="exact"/>
        <w:widowControl w:val="off"/>
        <w:rPr>
          <w:rFonts w:hint="eastAsia" w:ascii="宋体" w:hAnsi="宋体" w:eastAsia="宋体" w:cs="宋体"/>
          <w:color w:val="auto"/>
          <w:sz w:val="24"/>
          <w:szCs w:val="24"/>
          <w:highlight w:val="none"/>
          <w:lang w:bidi="ar-SA"/>
        </w:rPr>
      </w:pPr>
      <w:r>
        <w:rPr>
          <w:rFonts w:hint="eastAsia" w:ascii="宋体" w:hAnsi="宋体" w:eastAsia="宋体" w:cs="宋体"/>
          <w:color w:val="auto"/>
          <w:sz w:val="24"/>
          <w:szCs w:val="24"/>
          <w:highlight w:val="none"/>
          <w:lang w:bidi="ar-SA"/>
        </w:rPr>
        <w:t xml:space="preserve">全生命周期成本与效益评审：开展成本效益分析，校核采购成本与项目服务效能、后续运维成本及潜在变更风险的匹配度；针对长期服务类项目，需将后续运营、耗材等费用纳入审核，实现全生命周期成本管控。</w:t>
      </w:r>
      <w:r/>
    </w:p>
    <w:p>
      <w:pPr>
        <w:pStyle w:val="1064"/>
        <w:ind w:left="0" w:right="0" w:firstLine="480"/>
        <w:jc w:val="both"/>
        <w:keepLines w:val="0"/>
        <w:keepNext w:val="0"/>
        <w:pageBreakBefore w:val="0"/>
        <w:spacing w:beforeAutospacing="0" w:after="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bidi="ar-SA"/>
        </w:rPr>
        <w:t xml:space="preserve">异常低价量化红线审查：建立严格的异常低价审查机制，对低于有效供应商平均报价一定比例、或低于最高限价特定阈值的报价启动重点审查，要求供应方提供详细成本构成证明，结合商业合理性做穿透式判断，甄别恶意低价，保障项目履约质量。</w:t>
      </w:r>
      <w:r/>
    </w:p>
    <w:p>
      <w:pPr>
        <w:pStyle w:val="1064"/>
        <w:ind w:left="0" w:right="0" w:firstLine="480"/>
        <w:jc w:val="both"/>
        <w:keepLines w:val="0"/>
        <w:keepNext w:val="0"/>
        <w:pageBreakBefore w:val="0"/>
        <w:spacing w:beforeAutospacing="0" w:after="0" w:afterAutospacing="0" w:line="44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2、政府采购货物招标控制价审核</w:t>
      </w:r>
      <w:r/>
    </w:p>
    <w:p>
      <w:pPr>
        <w:pStyle w:val="1064"/>
        <w:ind w:left="0" w:right="0" w:firstLine="480"/>
        <w:jc w:val="both"/>
        <w:keepLines w:val="0"/>
        <w:keepNext w:val="0"/>
        <w:pageBreakBefore w:val="0"/>
        <w:spacing w:beforeAutospacing="0" w:after="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政府采购货物招标控制价审核，需立足市场公允性、参数合规性、价格合理性三大核心，采用多维度校核方式开展评审，确保招标最高限价符合财政预算管控要求，兼具市场竞争性与性价比，保障采购货物质价匹配、定价合规。</w:t>
      </w:r>
      <w:r/>
    </w:p>
    <w:p>
      <w:pPr>
        <w:pStyle w:val="1064"/>
        <w:ind w:left="0" w:right="0" w:firstLine="480"/>
        <w:jc w:val="both"/>
        <w:keepLines w:val="0"/>
        <w:keepNext w:val="0"/>
        <w:pageBreakBefore w:val="0"/>
        <w:spacing w:beforeAutospacing="0" w:after="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（1）核心审核重点</w:t>
      </w:r>
      <w:r/>
    </w:p>
    <w:p>
      <w:pPr>
        <w:pStyle w:val="1064"/>
        <w:ind w:left="0" w:right="0" w:firstLine="480"/>
        <w:jc w:val="both"/>
        <w:keepLines w:val="0"/>
        <w:keepNext w:val="0"/>
        <w:pageBreakBefore w:val="0"/>
        <w:spacing w:beforeAutospacing="0" w:after="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包括但不限于以下几点：</w:t>
      </w:r>
      <w:r>
        <w:rPr>
          <w:rFonts w:hint="eastAsia" w:ascii="宋体" w:hAnsi="宋体" w:eastAsia="宋体" w:cs="宋体"/>
          <w:color w:val="auto"/>
          <w:sz w:val="24"/>
          <w:szCs w:val="24"/>
          <w:highlight w:val="none"/>
          <w:lang w:val="en-US" w:eastAsia="zh-CN"/>
        </w:rPr>
        <w:t xml:space="preserve">一是市场公允性核查。全面调研同类货物市场供应体系、产能状况及价格波动周期，精准研判当期市场公允价格区间，杜绝脱离市场行情、虚高定价等问题，确保限价贴合市场真实交易水平。二是技术参数合规性审核。严格对标采购需求、国家及行业现行标准，逐项校核货物技术规格、性能指标、配置参数，核查参数设置是否科学合规、无倾向性、无不合理限定条件，满足项目实际使用需求。三是价格构成合理性审核。拆解报价各项费用组成，核查成本构成、加价比例、配套费用的必要性与规范性，甄别虚增成本、重复计费、冗余费用及不合理加价情形。</w:t>
      </w:r>
      <w:r/>
    </w:p>
    <w:p>
      <w:pPr>
        <w:pStyle w:val="1064"/>
        <w:ind w:left="0" w:right="0" w:firstLine="480"/>
        <w:jc w:val="both"/>
        <w:keepLines w:val="0"/>
        <w:keepNext w:val="0"/>
        <w:pageBreakBefore w:val="0"/>
        <w:spacing w:beforeAutospacing="0" w:after="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（2）主要审核方法</w:t>
      </w:r>
      <w:r/>
    </w:p>
    <w:p>
      <w:pPr>
        <w:pStyle w:val="1064"/>
        <w:ind w:left="0" w:right="0" w:firstLine="480"/>
        <w:jc w:val="both"/>
        <w:keepLines w:val="0"/>
        <w:keepNext w:val="0"/>
        <w:pageBreakBefore w:val="0"/>
        <w:spacing w:beforeAutospacing="0" w:after="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采用多元校核机制提升审核精准度：通过多渠道、多供应商交叉询价，采集真实有效的市场价格数据；开展成本效益评审，校核采购成本与项目使用效能、使用寿命、运维成本的匹配度；调取同类采购项目历史成交数据进行纵横比对，结合行业价格基准校验本次限价合理性。通过系统化审核，实现限价预算可控、市场竞争充分、采购质量达标。</w:t>
      </w:r>
      <w:r/>
    </w:p>
    <w:p>
      <w:pPr>
        <w:pStyle w:val="1064"/>
        <w:ind w:left="0" w:right="0" w:firstLine="480"/>
        <w:jc w:val="both"/>
        <w:keepLines w:val="0"/>
        <w:keepNext w:val="0"/>
        <w:pageBreakBefore w:val="0"/>
        <w:spacing w:beforeAutospacing="0" w:after="0" w:afterAutospacing="0" w:line="44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3、清单计价工程项目招标控制价审核</w:t>
      </w:r>
      <w:r/>
    </w:p>
    <w:p>
      <w:pPr>
        <w:pStyle w:val="1064"/>
        <w:ind w:left="0" w:right="0" w:firstLine="480"/>
        <w:jc w:val="both"/>
        <w:keepLines w:val="0"/>
        <w:keepNext w:val="0"/>
        <w:pageBreakBefore w:val="0"/>
        <w:spacing w:beforeAutospacing="0" w:after="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清单计价工程招标控制价审核实行资金分类管控，严格依据对应法规、定额及计价规范开展评审，重点核查清单完整性、计价合规性、组价合理性，杜绝高估冒算、错算漏算，确保控制价真实反映工程公允造价水平。</w:t>
      </w:r>
      <w:r/>
    </w:p>
    <w:p>
      <w:pPr>
        <w:pStyle w:val="1064"/>
        <w:ind w:left="0" w:right="0" w:firstLine="480"/>
        <w:jc w:val="both"/>
        <w:keepLines w:val="0"/>
        <w:keepNext w:val="0"/>
        <w:pageBreakBefore w:val="0"/>
        <w:spacing w:after="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（1）政府投资项目</w:t>
      </w:r>
      <w:r/>
    </w:p>
    <w:p>
      <w:pPr>
        <w:pStyle w:val="1064"/>
        <w:ind w:left="0" w:right="0" w:firstLine="480"/>
        <w:jc w:val="both"/>
        <w:keepLines w:val="0"/>
        <w:keepNext w:val="0"/>
        <w:pageBreakBefore w:val="0"/>
        <w:spacing w:after="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政府投资项目严格执行国家有关政策规定，严控超概算、超批复、高估冒算风险，保障财政资金集约高效使用。包</w:t>
      </w:r>
      <w:r>
        <w:rPr>
          <w:rFonts w:hint="eastAsia" w:ascii="宋体" w:hAnsi="宋体" w:eastAsia="宋体" w:cs="宋体"/>
          <w:color w:val="auto"/>
          <w:sz w:val="24"/>
          <w:szCs w:val="24"/>
          <w:highlight w:val="none"/>
          <w:lang w:val="en-US" w:eastAsia="zh-CN"/>
        </w:rPr>
        <w:t xml:space="preserve">括但不限于以下几点：一是项目合规性审查；二是工程量清单完整性审核。全面校核清单分项、工程内容、施工范围的全覆盖性，排查清单漏项、错项、计量偏差、内容缺失等问题，确保清单与施工图纸、项目批复内容一致。三是综合单价合规性审核。严格依据现行计价定额、取费标准及市场价格水平，审核综合单价组价逻辑、人材机消耗量、取费基数，杜绝违规组价、单价虚高、定额错套等问题。四是规费税金计取审核。严格按照国家、省市现行规费、税金政策标准，校核计费基数、费率取值及计算结果，确保计取合规、计算精准、无多计少计情况。五是其他有关的情况。</w:t>
      </w:r>
      <w:r/>
    </w:p>
    <w:p>
      <w:pPr>
        <w:pStyle w:val="1064"/>
        <w:ind w:left="0" w:right="0" w:firstLine="480"/>
        <w:jc w:val="both"/>
        <w:keepLines w:val="0"/>
        <w:keepNext w:val="0"/>
        <w:pageBreakBefore w:val="0"/>
        <w:spacing w:after="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（2）国企投资项目</w:t>
      </w:r>
      <w:r/>
    </w:p>
    <w:p>
      <w:pPr>
        <w:pStyle w:val="1064"/>
        <w:ind w:left="0" w:right="0" w:firstLine="480"/>
        <w:jc w:val="both"/>
        <w:keepLines w:val="0"/>
        <w:keepNext w:val="0"/>
        <w:pageBreakBefore w:val="0"/>
        <w:spacing w:after="0" w:line="48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国企投资项目严格遵照《建设工程工程量清单计价规范》及对应行业定额开展审核。包括但不限于以下几点：一是项目合规性审查；二是工程量清单完整性审核。逐项核查清单项目的工艺标准、材质规格、施工做法、技术特征等描述内容，确保表述精准、界定清晰，规避因特征模糊引发的施工争议及计价偏差。三是组价合理性审核。结合当期市场人工、材料、机械价格行情及行业施工常规成本，校核清单组价的合理性、匹配性，杜绝脱离市场、虚高组价问题，确保控制价客观反映工程实际造价，为项目招标实施提供合规价格依据。以及其他有关的情况。</w:t>
      </w:r>
      <w:r/>
    </w:p>
    <w:p>
      <w:pPr>
        <w:pStyle w:val="1064"/>
        <w:ind w:left="0" w:right="0" w:firstLine="480"/>
        <w:jc w:val="both"/>
        <w:keepLines w:val="0"/>
        <w:keepNext w:val="0"/>
        <w:pageBreakBefore w:val="0"/>
        <w:spacing w:beforeAutospacing="0" w:after="0" w:afterAutospacing="0" w:line="44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rPr>
        <w:t xml:space="preserve">4、清单计价工程项目竣工结算审核</w:t>
      </w:r>
      <w:r/>
    </w:p>
    <w:p>
      <w:pPr>
        <w:pStyle w:val="1064"/>
        <w:ind w:left="0" w:right="0" w:firstLine="480"/>
        <w:jc w:val="both"/>
        <w:keepLines w:val="0"/>
        <w:keepNext w:val="0"/>
        <w:pageBreakBefore w:val="0"/>
        <w:spacing w:beforeAutospacing="0" w:after="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清单计价工程竣工结算审核以“真实、合规、准确、可控”为原则，区分财政与非财政资金实行差异化评审，重点核查变更签证、工程量核算、费用计取及索赔依据，严控结算超支风险，规范造价行为，保障资金使用安全及合同双方合法权益。</w:t>
      </w:r>
      <w:r/>
    </w:p>
    <w:p>
      <w:pPr>
        <w:pStyle w:val="1064"/>
        <w:ind w:left="0" w:right="0" w:firstLine="480"/>
        <w:jc w:val="both"/>
        <w:keepLines w:val="0"/>
        <w:keepNext w:val="0"/>
        <w:pageBreakBefore w:val="0"/>
        <w:spacing w:beforeAutospacing="0" w:after="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（1）政府投资项目</w:t>
      </w:r>
      <w:r/>
    </w:p>
    <w:p>
      <w:pPr>
        <w:pStyle w:val="1064"/>
        <w:ind w:left="0" w:right="0" w:firstLine="480"/>
        <w:jc w:val="both"/>
        <w:keepLines w:val="0"/>
        <w:keepNext w:val="0"/>
        <w:pageBreakBefore w:val="0"/>
        <w:spacing w:beforeAutospacing="0" w:after="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政府投资项目严格落实“先审批、后实施”的变更管控要求，所有变更签证必须手续完备、依据充分，确保结算金额不突破预算评审批复额度。</w:t>
      </w:r>
      <w:r>
        <w:rPr>
          <w:rFonts w:hint="eastAsia" w:ascii="宋体" w:hAnsi="宋体" w:eastAsia="宋体" w:cs="宋体"/>
          <w:color w:val="auto"/>
          <w:sz w:val="24"/>
          <w:szCs w:val="24"/>
          <w:highlight w:val="none"/>
          <w:lang w:val="en-US" w:eastAsia="zh-CN"/>
        </w:rPr>
        <w:t xml:space="preserve">包括但不限于以下几点：</w:t>
      </w:r>
      <w:r>
        <w:rPr>
          <w:rFonts w:hint="eastAsia" w:ascii="宋体" w:hAnsi="宋体" w:eastAsia="宋体" w:cs="宋体"/>
          <w:color w:val="auto"/>
          <w:sz w:val="24"/>
          <w:szCs w:val="24"/>
          <w:highlight w:val="none"/>
          <w:lang w:val="en-US" w:eastAsia="zh-CN"/>
        </w:rPr>
        <w:t xml:space="preserve">一是隐蔽工程签证审核。核查隐蔽工程施工记录、影像资料、签证单据的完整性、真实性，校核施工内容、工程量与签证资料是否一致，严查虚假签证、重复计量、虚增工程量等违规行为。二是非实物工程量审核。规范校核措施项目、安全文明施工、配套辅助工程等非实物工程量的计量依据、计算规则及核算结果，确保计量合规、数据准确。三是主材设备认质认价审核。对照施工合同、采购批复及认价文件，核查主要材料、关键设备的质量标准、品牌规格、价格确认手续，确保质价相符、认价合规、手续齐全。</w:t>
      </w:r>
      <w:r>
        <w:rPr>
          <w:rFonts w:hint="eastAsia" w:ascii="宋体" w:hAnsi="宋体" w:eastAsia="宋体" w:cs="宋体"/>
          <w:color w:val="auto"/>
          <w:sz w:val="24"/>
          <w:szCs w:val="24"/>
          <w:highlight w:val="none"/>
          <w:lang w:val="en-US" w:eastAsia="zh-CN"/>
        </w:rPr>
        <w:t xml:space="preserve">以及其他有关的情况。</w:t>
      </w:r>
      <w:r/>
    </w:p>
    <w:p>
      <w:pPr>
        <w:pStyle w:val="1064"/>
        <w:ind w:left="0" w:right="0" w:firstLine="480"/>
        <w:jc w:val="both"/>
        <w:keepLines w:val="0"/>
        <w:keepNext w:val="0"/>
        <w:pageBreakBefore w:val="0"/>
        <w:spacing w:beforeAutospacing="0" w:after="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（2）国企投资项目</w:t>
      </w:r>
      <w:r/>
    </w:p>
    <w:p>
      <w:pPr>
        <w:pStyle w:val="1064"/>
        <w:ind w:left="0" w:right="0" w:firstLine="480"/>
        <w:jc w:val="both"/>
        <w:keepLines w:val="0"/>
        <w:keepNext w:val="0"/>
        <w:pageBreakBefore w:val="0"/>
        <w:spacing w:beforeAutospacing="0" w:after="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国企投资项目以施工合同、竣工图纸、清单计价规范为核心评审依据，重点把控变更合规性与索赔合理性，防范结算争议。</w:t>
      </w:r>
      <w:r>
        <w:rPr>
          <w:rFonts w:hint="eastAsia" w:ascii="宋体" w:hAnsi="宋体" w:eastAsia="宋体" w:cs="宋体"/>
          <w:color w:val="auto"/>
          <w:sz w:val="24"/>
          <w:szCs w:val="24"/>
          <w:highlight w:val="none"/>
          <w:lang w:val="en-US" w:eastAsia="zh-CN"/>
        </w:rPr>
        <w:t xml:space="preserve">包括但不限于以下几点：</w:t>
      </w:r>
      <w:r>
        <w:rPr>
          <w:rFonts w:hint="eastAsia" w:ascii="宋体" w:hAnsi="宋体" w:eastAsia="宋体" w:cs="宋体"/>
          <w:color w:val="auto"/>
          <w:sz w:val="24"/>
          <w:szCs w:val="24"/>
          <w:highlight w:val="none"/>
          <w:lang w:val="en-US" w:eastAsia="zh-CN"/>
        </w:rPr>
        <w:t xml:space="preserve">一是工程变更合规性审核。核查变更事项的审批流程、签证手续、变更事由及施工佐证资料，确认变更内容合理、程序合法、无擅自变更、无无序增项。二是索赔费用合理性审核。严格依据合同条款及索赔管理约定，校核索赔事项的事实依据、时效依据、计算标准，杜绝无依据索赔、超额索赔、重复索赔，有效化解合同漏洞引发的结算风险，维护甲乙双方合法权益。</w:t>
      </w:r>
      <w:r>
        <w:rPr>
          <w:rFonts w:hint="eastAsia" w:ascii="宋体" w:hAnsi="宋体" w:eastAsia="宋体" w:cs="宋体"/>
          <w:color w:val="auto"/>
          <w:sz w:val="24"/>
          <w:szCs w:val="24"/>
          <w:highlight w:val="none"/>
          <w:lang w:val="en-US" w:eastAsia="zh-CN"/>
        </w:rPr>
        <w:t xml:space="preserve">以及其他有关的情况。</w:t>
      </w:r>
      <w:r/>
    </w:p>
    <w:p>
      <w:pPr>
        <w:pStyle w:val="1064"/>
        <w:numPr>
          <w:ilvl w:val="0"/>
          <w:numId w:val="0"/>
        </w:numPr>
        <w:ind w:left="0" w:right="0" w:firstLine="480"/>
        <w:jc w:val="both"/>
        <w:keepLines w:val="0"/>
        <w:keepNext w:val="0"/>
        <w:pageBreakBefore w:val="0"/>
        <w:spacing w:beforeAutospacing="0" w:after="0" w:afterAutospacing="0" w:line="440" w:lineRule="exact"/>
        <w:widowControl w:val="off"/>
        <w:rPr>
          <w:rFonts w:hint="eastAsia" w:ascii="宋体" w:hAnsi="宋体" w:eastAsia="宋体" w:cs="宋体"/>
          <w:color w:val="auto"/>
          <w:sz w:val="24"/>
          <w:szCs w:val="24"/>
          <w:highlight w:val="none"/>
          <w:lang w:val="en-US" w:eastAsia="zh-CN"/>
        </w:rPr>
        <w:outlineLvl w:val="2"/>
      </w:pPr>
      <w:r>
        <w:rPr>
          <w:rFonts w:hint="eastAsia" w:ascii="宋体" w:hAnsi="宋体" w:eastAsia="宋体" w:cs="宋体"/>
          <w:color w:val="auto"/>
          <w:sz w:val="24"/>
          <w:szCs w:val="24"/>
          <w:highlight w:val="none"/>
          <w:lang w:val="en-US" w:eastAsia="zh-CN" w:bidi="ar-SA"/>
        </w:rPr>
        <w:t xml:space="preserve">5、</w:t>
      </w:r>
      <w:r>
        <w:rPr>
          <w:rFonts w:hint="eastAsia" w:ascii="宋体" w:hAnsi="宋体" w:eastAsia="宋体" w:cs="宋体"/>
          <w:color w:val="auto"/>
          <w:sz w:val="24"/>
          <w:szCs w:val="24"/>
          <w:highlight w:val="none"/>
          <w:lang w:val="en-US" w:eastAsia="zh-CN"/>
        </w:rPr>
        <w:t xml:space="preserve">EPC项目</w:t>
      </w:r>
      <w:r>
        <w:rPr>
          <w:rFonts w:hint="eastAsia" w:ascii="宋体" w:hAnsi="宋体" w:eastAsia="宋体" w:cs="宋体"/>
          <w:color w:val="auto"/>
          <w:sz w:val="24"/>
          <w:szCs w:val="24"/>
          <w:highlight w:val="none"/>
          <w:lang w:val="en-US" w:eastAsia="zh-CN"/>
        </w:rPr>
        <w:t xml:space="preserve">施工图预算、</w:t>
      </w:r>
      <w:r>
        <w:rPr>
          <w:rFonts w:hint="eastAsia" w:ascii="宋体" w:hAnsi="宋体" w:eastAsia="宋体" w:cs="宋体"/>
          <w:color w:val="auto"/>
          <w:sz w:val="24"/>
          <w:szCs w:val="24"/>
          <w:highlight w:val="none"/>
          <w:lang w:val="en-US" w:eastAsia="zh-CN"/>
        </w:rPr>
        <w:t xml:space="preserve">竣工结算审核方案</w:t>
      </w:r>
      <w:r/>
    </w:p>
    <w:p>
      <w:pPr>
        <w:pStyle w:val="1064"/>
        <w:ind w:left="0" w:right="0" w:firstLine="480"/>
        <w:jc w:val="both"/>
        <w:keepLines w:val="0"/>
        <w:keepNext w:val="0"/>
        <w:pageBreakBefore w:val="0"/>
        <w:spacing w:beforeAutospacing="0" w:after="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为进一步规范EPC总承包项目的全过程造价管控，贴合设计、采购、施工一体化建设模式，本项目旨在通过专业的第三方审核服务，对EPC项目施工图预算及竣工结算进行分阶段、全方位的审查。审核工作将按资金类型分类评审，聚焦设计质量、方案经济性、合同边界及费用匹配性，从严管控总投资规模，防范超概算、超合同、重复计价等风险，确保项目结算工作平稳闭环及资金使用的合规高效。</w:t>
      </w:r>
      <w:r/>
    </w:p>
    <w:p>
      <w:pPr>
        <w:pStyle w:val="1064"/>
        <w:numPr>
          <w:ilvl w:val="0"/>
          <w:numId w:val="0"/>
        </w:numPr>
        <w:ind w:right="0"/>
        <w:jc w:val="both"/>
        <w:keepLines w:val="0"/>
        <w:keepNext w:val="0"/>
        <w:pageBreakBefore w:val="0"/>
        <w:spacing w:beforeAutospacing="0" w:after="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（1）政府投资项目</w:t>
      </w:r>
      <w:r/>
    </w:p>
    <w:p>
      <w:pPr>
        <w:pStyle w:val="1064"/>
        <w:numPr>
          <w:ilvl w:val="0"/>
          <w:numId w:val="0"/>
        </w:numPr>
        <w:ind w:right="0"/>
        <w:jc w:val="both"/>
        <w:keepLines w:val="0"/>
        <w:keepNext w:val="0"/>
        <w:pageBreakBefore w:val="0"/>
        <w:spacing w:beforeAutospacing="0" w:after="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p>
      <w:pPr>
        <w:pStyle w:val="1064"/>
        <w:numPr>
          <w:ilvl w:val="0"/>
          <w:numId w:val="0"/>
        </w:numPr>
        <w:ind w:right="0"/>
        <w:jc w:val="both"/>
        <w:keepLines w:val="0"/>
        <w:keepNext w:val="0"/>
        <w:pageBreakBefore w:val="0"/>
        <w:spacing w:beforeAutospacing="0" w:after="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施工图预算审核</w:t>
      </w:r>
      <w:r/>
    </w:p>
    <w:p>
      <w:pPr>
        <w:pStyle w:val="1064"/>
        <w:numPr>
          <w:ilvl w:val="0"/>
          <w:numId w:val="0"/>
        </w:numPr>
        <w:ind w:right="0" w:firstLine="480"/>
        <w:jc w:val="both"/>
        <w:keepLines w:val="0"/>
        <w:keepNext w:val="0"/>
        <w:pageBreakBefore w:val="0"/>
        <w:spacing w:beforeAutospacing="0" w:after="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强化过程造价管控，根据资金性质分类施策，确保预算编制合规、准确，严守投资红线，以总投资不超初步设计概算为刚性管控目标，重点审查建设程序的合规性与概算执行的严格性。</w:t>
      </w:r>
      <w:r>
        <w:rPr>
          <w:rFonts w:hint="eastAsia" w:ascii="宋体" w:hAnsi="宋体" w:eastAsia="宋体" w:cs="宋体"/>
          <w:color w:val="auto"/>
          <w:sz w:val="24"/>
          <w:szCs w:val="24"/>
          <w:highlight w:val="none"/>
          <w:lang w:val="en-US" w:eastAsia="zh-CN"/>
        </w:rPr>
        <w:t xml:space="preserve">包括但不限于以下几点：</w:t>
      </w:r>
      <w:r>
        <w:rPr>
          <w:rFonts w:hint="eastAsia" w:ascii="宋体" w:hAnsi="宋体" w:eastAsia="宋体" w:cs="宋体"/>
          <w:color w:val="auto"/>
          <w:sz w:val="24"/>
          <w:szCs w:val="24"/>
          <w:highlight w:val="none"/>
          <w:lang w:val="en-US" w:eastAsia="zh-CN"/>
        </w:rPr>
        <w:t xml:space="preserve">一是预算合规性与限额设计审核。重点核查施工图预算是否严格控制在批复的初步设计概算及签约合</w:t>
      </w:r>
      <w:r>
        <w:rPr>
          <w:rFonts w:hint="eastAsia" w:ascii="宋体" w:hAnsi="宋体" w:eastAsia="宋体" w:cs="宋体"/>
          <w:color w:val="auto"/>
          <w:sz w:val="24"/>
          <w:szCs w:val="24"/>
          <w:highlight w:val="none"/>
          <w:lang w:val="en-US" w:eastAsia="zh-CN"/>
        </w:rPr>
        <w:t xml:space="preserve">同价范围内；审查预算编制内容是否与经审查合格的施工图一致，清单编制方法是否与招标文件统一，确保各项造价控制单元不突破限额设计指标。二是工程量与计价准确性审核。全面复核工程量计算的准确性，核查计价子项列项是否合理、项目特征描述是否完整准确，严防缺项、漏项及项目编码重复；审查定额套用、税费计取及人材机价格取定是否符合合同约定及当期计价规范。三是暂估价与措施费专项审核。审查暂定金额、暂估价、计日工是否结合本工程实际情况合理列项，总承包服务费是否按标准计取；核查重大技术措施方案是否经过充分论证，其价格计取是否合理。</w:t>
      </w:r>
      <w:r>
        <w:rPr>
          <w:rFonts w:hint="eastAsia" w:ascii="宋体" w:hAnsi="宋体" w:eastAsia="宋体" w:cs="宋体"/>
          <w:color w:val="auto"/>
          <w:sz w:val="24"/>
          <w:szCs w:val="24"/>
          <w:highlight w:val="none"/>
          <w:lang w:val="en-US" w:eastAsia="zh-CN"/>
        </w:rPr>
        <w:t xml:space="preserve">以及其他有关的情况。</w:t>
      </w:r>
      <w:r/>
    </w:p>
    <w:p>
      <w:pPr>
        <w:pStyle w:val="1064"/>
        <w:numPr>
          <w:ilvl w:val="0"/>
          <w:numId w:val="0"/>
        </w:numPr>
        <w:ind w:right="0" w:firstLine="480"/>
        <w:jc w:val="both"/>
        <w:keepLines w:val="0"/>
        <w:keepNext w:val="0"/>
        <w:pageBreakBefore w:val="0"/>
        <w:spacing w:beforeAutospacing="0" w:after="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2）竣工结算审核</w:t>
      </w:r>
      <w:r/>
    </w:p>
    <w:p>
      <w:pPr>
        <w:pStyle w:val="1064"/>
        <w:ind w:left="0" w:right="0" w:firstLine="480"/>
        <w:jc w:val="both"/>
        <w:keepLines w:val="0"/>
        <w:keepNext w:val="0"/>
        <w:pageBreakBefore w:val="0"/>
        <w:spacing w:beforeAutospacing="0" w:after="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EPC总承包项目竣工结算审核贴合设计、采购、施工一体化建设模式，按资金类型分类评审，聚焦设计质量、方案经济性、合同边界及费用匹配性，从严管控总投资规模，防范超概算、超合同、重复计价等风险。</w:t>
      </w:r>
      <w:r/>
    </w:p>
    <w:p>
      <w:pPr>
        <w:pStyle w:val="1064"/>
        <w:ind w:left="0" w:right="0" w:firstLine="480"/>
        <w:jc w:val="both"/>
        <w:keepLines w:val="0"/>
        <w:keepNext w:val="0"/>
        <w:pageBreakBefore w:val="0"/>
        <w:spacing w:beforeAutospacing="0" w:after="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政府投资EPC项目以总投资不超初步设计概算为刚性管控目标，结合初步设计批复、概算文件及总承包合同开展专项审核。</w:t>
      </w:r>
      <w:r>
        <w:rPr>
          <w:rFonts w:hint="eastAsia" w:ascii="宋体" w:hAnsi="宋体" w:eastAsia="宋体" w:cs="宋体"/>
          <w:color w:val="auto"/>
          <w:sz w:val="24"/>
          <w:szCs w:val="24"/>
          <w:highlight w:val="none"/>
          <w:lang w:val="en-US" w:eastAsia="zh-CN"/>
        </w:rPr>
        <w:t xml:space="preserve">包括但不限于以下几点：</w:t>
      </w:r>
      <w:r>
        <w:rPr>
          <w:rFonts w:hint="eastAsia" w:ascii="宋体" w:hAnsi="宋体" w:eastAsia="宋体" w:cs="宋体"/>
          <w:color w:val="auto"/>
          <w:sz w:val="24"/>
          <w:szCs w:val="24"/>
          <w:highlight w:val="none"/>
          <w:lang w:val="en-US" w:eastAsia="zh-CN"/>
        </w:rPr>
        <w:t xml:space="preserve">一是设计深度合规性审核。核查</w:t>
      </w:r>
      <w:r>
        <w:rPr>
          <w:rFonts w:hint="eastAsia" w:ascii="宋体" w:hAnsi="宋体" w:eastAsia="宋体" w:cs="宋体"/>
          <w:color w:val="auto"/>
          <w:sz w:val="24"/>
          <w:szCs w:val="24"/>
          <w:highlight w:val="none"/>
          <w:lang w:val="en-US" w:eastAsia="zh-CN"/>
        </w:rPr>
        <w:t xml:space="preserve">全套施工图、专项设计文件的完整性、准确性、规范性，校核设计深度是否满足施工、安装、验收要求，杜绝设计缺项、深度不足、图纸矛盾等问题。二是设计方案经济性审核。在满足项目功能、质量、安全及使用标准的前提下，评审设计方案的资源利用率、造价可控性，严控过度设计、冗余设计、不合理增量投资。三是合同风险条款履约审核。对照合同风险分担约定，核查物价波动、设计变更、地质风险、政策调整等风险的权责划分与履约执行情况，杜绝违规转嫁风险、超额计取风险费用。从严管控设计变更引发的投资增减，确保项目总投资受控、财政资金使用规范高效。</w:t>
      </w:r>
      <w:r>
        <w:rPr>
          <w:rFonts w:hint="eastAsia" w:ascii="宋体" w:hAnsi="宋体" w:eastAsia="宋体" w:cs="宋体"/>
          <w:color w:val="auto"/>
          <w:sz w:val="24"/>
          <w:szCs w:val="24"/>
          <w:highlight w:val="none"/>
          <w:lang w:val="en-US" w:eastAsia="zh-CN"/>
        </w:rPr>
        <w:t xml:space="preserve">以及其他有关的情况。</w:t>
      </w:r>
      <w:r/>
    </w:p>
    <w:p>
      <w:pPr>
        <w:pStyle w:val="1064"/>
        <w:numPr>
          <w:ilvl w:val="0"/>
          <w:numId w:val="0"/>
        </w:numPr>
        <w:ind w:right="0" w:firstLine="480"/>
        <w:jc w:val="both"/>
        <w:keepLines w:val="0"/>
        <w:keepNext w:val="0"/>
        <w:pageBreakBefore w:val="0"/>
        <w:spacing w:beforeAutospacing="0" w:after="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（2)国企投资项目</w:t>
      </w:r>
      <w:r/>
    </w:p>
    <w:p>
      <w:pPr>
        <w:pStyle w:val="1064"/>
        <w:ind w:left="0" w:right="0" w:firstLine="480"/>
        <w:jc w:val="both"/>
        <w:keepLines w:val="0"/>
        <w:keepNext w:val="0"/>
        <w:pageBreakBefore w:val="0"/>
        <w:spacing w:beforeAutospacing="0" w:after="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eastAsia="zh-CN"/>
        </w:rPr>
        <w:t xml:space="preserve">施工图预算审核</w:t>
      </w:r>
      <w:r/>
    </w:p>
    <w:p>
      <w:pPr>
        <w:pStyle w:val="1064"/>
        <w:ind w:left="0" w:right="0" w:firstLine="480"/>
        <w:jc w:val="both"/>
        <w:keepLines w:val="0"/>
        <w:keepNext w:val="0"/>
        <w:pageBreakBefore w:val="0"/>
        <w:spacing w:beforeAutospacing="0" w:after="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重点厘清合同包干边界与造价成果文件质量，规避计价纠纷，保障结算造价真实合规。</w:t>
      </w:r>
      <w:r>
        <w:rPr>
          <w:rFonts w:hint="eastAsia" w:ascii="宋体" w:hAnsi="宋体" w:eastAsia="宋体" w:cs="宋体"/>
          <w:color w:val="auto"/>
          <w:sz w:val="24"/>
          <w:szCs w:val="24"/>
          <w:highlight w:val="none"/>
          <w:lang w:val="en-US" w:eastAsia="zh-CN"/>
        </w:rPr>
        <w:t xml:space="preserve">包括但不限于以下几点：</w:t>
      </w:r>
      <w:r>
        <w:rPr>
          <w:rFonts w:hint="eastAsia" w:ascii="宋体" w:hAnsi="宋体" w:eastAsia="宋体" w:cs="宋体"/>
          <w:color w:val="auto"/>
          <w:sz w:val="24"/>
          <w:szCs w:val="24"/>
          <w:highlight w:val="none"/>
          <w:lang w:bidi="ar-SA"/>
        </w:rPr>
        <w:t xml:space="preserve">一是包干范围与计价边界审核。逐条梳理EPC合同约定的设计、设备采购、建安施工等包干内容，明确计价边界与责任范围，从源头规避因范围界定模糊引发的漏项、增量争议；同时核查造价成果文件的编制质量，严格把控质量偏差。二是分项费用匹配性审核。逐一校核设计费、设备购置费、建安工程费等核心费用的计价依据、支出标准，核对其与项目规模、施工内容的匹配程度，排查是否存在虚高计费、重复计价、费用错配等问题，保障项目预算平稳闭环。</w:t>
      </w:r>
      <w:r>
        <w:rPr>
          <w:rFonts w:hint="eastAsia" w:ascii="宋体" w:hAnsi="宋体" w:eastAsia="宋体" w:cs="宋体"/>
          <w:color w:val="auto"/>
          <w:sz w:val="24"/>
          <w:szCs w:val="24"/>
          <w:highlight w:val="none"/>
          <w:lang w:val="en-US" w:eastAsia="zh-CN"/>
        </w:rPr>
        <w:t xml:space="preserve">以及其他有关的情况。</w:t>
      </w:r>
      <w:r/>
    </w:p>
    <w:p>
      <w:pPr>
        <w:pStyle w:val="1064"/>
        <w:ind w:left="0" w:right="0" w:firstLine="480"/>
        <w:jc w:val="both"/>
        <w:keepLines w:val="0"/>
        <w:keepNext w:val="0"/>
        <w:pageBreakBefore w:val="0"/>
        <w:spacing w:beforeAutospacing="0" w:after="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2）竣工结算审核</w:t>
      </w:r>
      <w:r/>
    </w:p>
    <w:p>
      <w:pPr>
        <w:pStyle w:val="1064"/>
        <w:ind w:left="0" w:right="0" w:firstLine="480"/>
        <w:jc w:val="both"/>
        <w:keepLines w:val="0"/>
        <w:keepNext w:val="0"/>
        <w:pageBreakBefore w:val="0"/>
        <w:spacing w:beforeAutospacing="0" w:after="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国企投资EPC项目重点厘清合同包干边界，校核各项费用配比合理性，规避计价纠纷。</w:t>
      </w:r>
      <w:r>
        <w:rPr>
          <w:rFonts w:hint="eastAsia" w:ascii="宋体" w:hAnsi="宋体" w:eastAsia="宋体" w:cs="宋体"/>
          <w:color w:val="auto"/>
          <w:sz w:val="24"/>
          <w:szCs w:val="24"/>
          <w:highlight w:val="none"/>
          <w:lang w:val="en-US" w:eastAsia="zh-CN"/>
        </w:rPr>
        <w:t xml:space="preserve">包括但不限于以下几点：</w:t>
      </w:r>
      <w:r>
        <w:rPr>
          <w:rFonts w:hint="eastAsia" w:ascii="宋体" w:hAnsi="宋体" w:eastAsia="宋体" w:cs="宋体"/>
          <w:color w:val="auto"/>
          <w:sz w:val="24"/>
          <w:szCs w:val="24"/>
          <w:highlight w:val="none"/>
          <w:lang w:val="en-US" w:eastAsia="zh-CN"/>
        </w:rPr>
        <w:t xml:space="preserve">一是包干范围界定审核。逐条梳理EPC合同约定的设计、设备采购、建安施工、调试试运行、质保服务等包干内容，明确计价边界与责任范围，杜绝范围界定模糊引发的漏项、增量争议。</w:t>
      </w:r>
      <w:r/>
    </w:p>
    <w:p>
      <w:pPr>
        <w:pStyle w:val="1064"/>
        <w:ind w:left="0" w:right="0" w:firstLine="480"/>
        <w:jc w:val="both"/>
        <w:keepLines w:val="0"/>
        <w:keepNext w:val="0"/>
        <w:pageBreakBefore w:val="0"/>
        <w:spacing w:beforeAutospacing="0" w:after="0" w:afterAutospacing="0" w:line="440" w:lineRule="exact"/>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二是分项费用匹配性审核。分别校核设计费、设备购置费、建安工程费等核心费用的计价依据、支出标准与项目规模、施工内容的匹配度，核查是否存在虚高计费、重复计价、费用错配等问题，保障结算造价真实合规、公允合理，确保项目结算工作平稳闭环。</w:t>
      </w:r>
      <w:r>
        <w:rPr>
          <w:rFonts w:hint="eastAsia" w:ascii="宋体" w:hAnsi="宋体" w:eastAsia="宋体" w:cs="宋体"/>
          <w:color w:val="auto"/>
          <w:sz w:val="24"/>
          <w:szCs w:val="24"/>
          <w:highlight w:val="none"/>
          <w:lang w:val="en-US" w:eastAsia="zh-CN"/>
        </w:rPr>
        <w:t xml:space="preserve">以及其他有关的情况。</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pStyle w:val="1064"/>
        <w:ind w:left="0" w:right="0" w:firstLine="482"/>
        <w:jc w:val="both"/>
        <w:keepLines w:val="0"/>
        <w:keepNext w:val="0"/>
        <w:pageBreakBefore w:val="0"/>
        <w:spacing w:beforeAutospacing="0" w:after="0" w:afterAutospacing="0" w:line="440" w:lineRule="exact"/>
        <w:rPr>
          <w:rFonts w:hint="eastAsia" w:ascii="宋体" w:hAnsi="宋体" w:eastAsia="宋体" w:cs="宋体"/>
          <w:b/>
          <w:bCs/>
          <w:color w:val="auto"/>
          <w:sz w:val="24"/>
          <w:szCs w:val="24"/>
          <w:highlight w:val="none"/>
        </w:rPr>
        <w:outlineLvl w:val="1"/>
      </w:pPr>
      <w:r>
        <w:rPr>
          <w:rFonts w:hint="eastAsia" w:ascii="宋体" w:hAnsi="宋体" w:eastAsia="宋体" w:cs="宋体"/>
          <w:b/>
          <w:bCs/>
          <w:color w:val="auto"/>
          <w:sz w:val="24"/>
          <w:szCs w:val="24"/>
          <w:highlight w:val="none"/>
        </w:rPr>
        <w:t xml:space="preserve">十三、其他要求</w:t>
      </w:r>
      <w:r/>
    </w:p>
    <w:p>
      <w:pPr>
        <w:pStyle w:val="1064"/>
        <w:ind w:left="0" w:right="0" w:firstLine="480"/>
        <w:jc w:val="both"/>
        <w:keepLines w:val="0"/>
        <w:keepNext w:val="0"/>
        <w:pageBreakBefore w:val="0"/>
        <w:spacing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中标人必须遵守中华人民共和国劳动法的规定，与派驻本项目的人员签订劳动合同，缴纳各类保险、办理人身意外保险。如遇到劳资纠纷问题由投标人自行解决。在项目实施过程中发生事故，造成财物损坏、工作人员和其他人员伤害，投标人应承担由此引发的一切经济、人员伤亡损失及法律责任，采购人不负任何责任。</w:t>
      </w:r>
      <w:r/>
    </w:p>
    <w:p>
      <w:pPr>
        <w:pStyle w:val="1064"/>
        <w:ind w:left="0" w:right="0" w:firstLine="480"/>
        <w:jc w:val="both"/>
        <w:keepLines w:val="0"/>
        <w:keepNext w:val="0"/>
        <w:pageBreakBefore w:val="0"/>
        <w:spacing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2、中标人在评审工作中有违法违规行为的，按照</w:t>
      </w:r>
      <w:r>
        <w:rPr>
          <w:rFonts w:hint="eastAsia" w:ascii="宋体" w:hAnsi="宋体" w:eastAsia="宋体" w:cs="宋体"/>
          <w:color w:val="auto"/>
          <w:sz w:val="24"/>
          <w:szCs w:val="24"/>
          <w:highlight w:val="none"/>
          <w:lang w:eastAsia="zh-CN"/>
        </w:rPr>
        <w:t xml:space="preserve">《中华人民共和国政府采购法》</w:t>
      </w:r>
      <w:r>
        <w:rPr>
          <w:rFonts w:hint="eastAsia" w:ascii="宋体" w:hAnsi="宋体" w:eastAsia="宋体" w:cs="宋体"/>
          <w:color w:val="auto"/>
          <w:sz w:val="24"/>
          <w:szCs w:val="24"/>
          <w:highlight w:val="none"/>
        </w:rPr>
        <w:t xml:space="preserve">、《财政违法行为处罚处分条例》等法规进行处理、处罚。中标人在工程结算评审中有下列情形之一的，将取消服务资格，同时处理结果纳入信用评价体系。</w:t>
      </w:r>
      <w:r/>
    </w:p>
    <w:p>
      <w:pPr>
        <w:pStyle w:val="1064"/>
        <w:ind w:left="0" w:right="0" w:firstLine="480"/>
        <w:jc w:val="both"/>
        <w:keepLines w:val="0"/>
        <w:keepNext w:val="0"/>
        <w:pageBreakBefore w:val="0"/>
        <w:spacing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（1）故意提供失实内容，虚假评审报告的。</w:t>
      </w:r>
      <w:r>
        <w:rPr>
          <w:rFonts w:hint="eastAsia" w:ascii="宋体" w:hAnsi="宋体" w:eastAsia="宋体" w:cs="宋体"/>
          <w:color w:val="auto"/>
          <w:sz w:val="24"/>
          <w:szCs w:val="24"/>
          <w:highlight w:val="none"/>
        </w:rPr>
        <mc:AlternateContent>
          <mc:Choice Requires="wpg">
            <w:drawing>
              <wp:inline xmlns:wp="http://schemas.openxmlformats.org/drawingml/2006/wordprocessingDrawing" distT="0" distB="0" distL="0" distR="0">
                <wp:extent cx="76200" cy="316865"/>
                <wp:effectExtent l="0" t="0" r="0" b="0"/>
                <wp:docPr id="2" name="图片 1"/>
                <wp:cNvGraphicFramePr/>
                <a:graphic xmlns:a="http://schemas.openxmlformats.org/drawingml/2006/main">
                  <a:graphicData uri="http://schemas.openxmlformats.org/drawingml/2006/picture">
                    <pic:pic xmlns:pic="http://schemas.openxmlformats.org/drawingml/2006/picture">
                      <pic:nvPicPr>
                        <pic:cNvPr id="1" name="图片 1"/>
                        <pic:cNvPicPr/>
                        <pic:nvPr/>
                      </pic:nvPicPr>
                      <pic:blipFill>
                        <a:blip r:embed="rId15"/>
                        <a:stretch/>
                      </pic:blipFill>
                      <pic:spPr bwMode="auto">
                        <a:xfrm>
                          <a:off x="0" y="0"/>
                          <a:ext cx="76241" cy="31743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6.0pt;height:24.9pt;mso-wrap-distance-left:0.0pt;mso-wrap-distance-top:0.0pt;mso-wrap-distance-right:0.0pt;mso-wrap-distance-bottom:0.0pt;" stroked="f">
                <v:path textboxrect="0,0,0,0"/>
                <v:imagedata r:id="rId15" o:title=""/>
              </v:shape>
            </w:pict>
          </mc:Fallback>
        </mc:AlternateContent>
      </w:r>
      <w:r/>
    </w:p>
    <w:p>
      <w:pPr>
        <w:pStyle w:val="1064"/>
        <w:ind w:left="0" w:right="0" w:firstLine="480"/>
        <w:jc w:val="both"/>
        <w:keepLines w:val="0"/>
        <w:keepNext w:val="0"/>
        <w:pageBreakBefore w:val="0"/>
        <w:spacing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（2）私自向项目建设单位、施工单位收取任何评审费用的。</w:t>
      </w:r>
      <w:r/>
    </w:p>
    <w:p>
      <w:pPr>
        <w:pStyle w:val="1064"/>
        <w:ind w:left="0" w:right="0" w:firstLine="480"/>
        <w:jc w:val="both"/>
        <w:keepLines w:val="0"/>
        <w:keepNext w:val="0"/>
        <w:pageBreakBefore w:val="0"/>
        <w:spacing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（3）协审单位及其从业人员隐瞒发现问题或与项目建设单位串通弄虚作假，评 审中有显失公正行为或应回避而未回避的。</w:t>
      </w:r>
      <w:r/>
    </w:p>
    <w:p>
      <w:pPr>
        <w:pStyle w:val="1064"/>
        <w:ind w:left="0" w:right="0" w:firstLine="480"/>
        <w:jc w:val="both"/>
        <w:keepLines w:val="0"/>
        <w:keepNext w:val="0"/>
        <w:pageBreakBefore w:val="0"/>
        <w:spacing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（4）协审单位出具评审报告质量达不到委托要求，在评审或核查中出现严重差错；超过评审及专项核查时间要求未出具评审结论，且没有及时书面说明或者说明理由不充分的。</w:t>
      </w:r>
      <w:r/>
    </w:p>
    <w:p>
      <w:pPr>
        <w:pStyle w:val="1064"/>
        <w:ind w:left="0" w:right="0" w:firstLine="480"/>
        <w:jc w:val="both"/>
        <w:keepLines w:val="0"/>
        <w:keepNext w:val="0"/>
        <w:pageBreakBefore w:val="0"/>
        <w:spacing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（5）拒绝接受评审中心业务委托，未经招标人同意将评审业务转包或分包其他 单位或个人的。</w:t>
      </w:r>
      <w:r/>
    </w:p>
    <w:p>
      <w:pPr>
        <w:pStyle w:val="1064"/>
        <w:ind w:left="0" w:right="0" w:firstLine="480"/>
        <w:jc w:val="both"/>
        <w:keepLines w:val="0"/>
        <w:keepNext w:val="0"/>
        <w:pageBreakBefore w:val="0"/>
        <w:spacing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（6）协审单位与评审人员严重违反财政投资评审管理规定、评审操作规程的， 暂停业务，属于严重行为的。协审单位承诺书、评审人员声明书没有落实，或发现有 虚假承诺（声明），暂停业务，经查实情况属实的。</w:t>
      </w:r>
      <w:r/>
    </w:p>
    <w:p>
      <w:pPr>
        <w:pStyle w:val="1064"/>
        <w:ind w:left="0" w:right="0" w:firstLine="480"/>
        <w:jc w:val="both"/>
        <w:keepLines w:val="0"/>
        <w:keepNext w:val="0"/>
        <w:pageBreakBefore w:val="0"/>
        <w:spacing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（7）未经许可擅自透露评审情况，向外泄露保密信息，遗失（漏）需妥善保管资料的造成损失的。</w:t>
      </w:r>
      <w:r/>
    </w:p>
    <w:p>
      <w:pPr>
        <w:pStyle w:val="1064"/>
        <w:ind w:left="0" w:right="0" w:firstLine="480"/>
        <w:jc w:val="both"/>
        <w:keepLines w:val="0"/>
        <w:keepNext w:val="0"/>
        <w:pageBreakBefore w:val="0"/>
        <w:spacing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（8）经财政部门复审，协审单位的评审结果与财政抽复审结果严重不符的。</w:t>
      </w:r>
      <w:r/>
    </w:p>
    <w:p>
      <w:pPr>
        <w:pStyle w:val="1064"/>
        <w:ind w:left="0" w:right="0" w:firstLine="480"/>
        <w:jc w:val="both"/>
        <w:keepLines w:val="0"/>
        <w:keepNext w:val="0"/>
        <w:pageBreakBefore w:val="0"/>
        <w:spacing w:beforeAutospacing="0" w:after="0" w:afterAutospacing="0"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3、投标人在参加投标及履行合同条款中发生以下情形之一的</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采购人有权直接取消其服务资格：</w:t>
      </w:r>
      <w:r/>
    </w:p>
    <w:p>
      <w:pPr>
        <w:pStyle w:val="1064"/>
        <w:ind w:left="0" w:right="0" w:firstLine="480"/>
        <w:jc w:val="both"/>
        <w:keepLines w:val="0"/>
        <w:keepNext w:val="0"/>
        <w:pageBreakBefore w:val="0"/>
        <w:spacing w:beforeAutospacing="0" w:after="0" w:afterAutospacing="0" w:line="440" w:lineRule="exact"/>
        <w:rPr>
          <w:rFonts w:hint="eastAsia" w:ascii="宋体" w:hAnsi="宋体" w:eastAsia="宋体" w:cs="宋体"/>
          <w:color w:val="auto"/>
          <w:spacing w:val="-8"/>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pacing w:val="-8"/>
          <w:sz w:val="24"/>
          <w:szCs w:val="24"/>
          <w:highlight w:val="none"/>
        </w:rPr>
        <w:t xml:space="preserve">中标供应商不接受委托；</w:t>
      </w:r>
      <w:r/>
    </w:p>
    <w:p>
      <w:pPr>
        <w:pStyle w:val="1064"/>
        <w:ind w:left="0" w:right="0" w:firstLine="448"/>
        <w:jc w:val="both"/>
        <w:keepLines w:val="0"/>
        <w:keepNext w:val="0"/>
        <w:pageBreakBefore w:val="0"/>
        <w:spacing w:beforeAutospacing="0" w:after="0" w:afterAutospacing="0" w:line="44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8"/>
          <w:sz w:val="24"/>
          <w:szCs w:val="24"/>
          <w:highlight w:val="none"/>
        </w:rPr>
        <w:t xml:space="preserve">（2）</w:t>
      </w:r>
      <w:r>
        <w:rPr>
          <w:rFonts w:hint="eastAsia" w:ascii="宋体" w:hAnsi="宋体" w:eastAsia="宋体" w:cs="宋体"/>
          <w:color w:val="auto"/>
          <w:spacing w:val="2"/>
          <w:sz w:val="24"/>
          <w:szCs w:val="24"/>
          <w:highlight w:val="none"/>
        </w:rPr>
        <w:t xml:space="preserve">违纪违法的；被行业主管部门取消经营资格的；</w:t>
      </w:r>
      <w:r>
        <w:rPr>
          <w:rFonts w:hint="eastAsia" w:ascii="宋体" w:hAnsi="宋体" w:eastAsia="宋体" w:cs="宋体"/>
          <w:color w:val="auto"/>
          <w:spacing w:val="1"/>
          <w:sz w:val="24"/>
          <w:szCs w:val="24"/>
          <w:highlight w:val="none"/>
        </w:rPr>
        <w:t xml:space="preserve">擅自变更、转让、租借定点资格的；</w:t>
      </w:r>
      <w:r/>
    </w:p>
    <w:p>
      <w:pPr>
        <w:pStyle w:val="1064"/>
        <w:ind w:left="0" w:right="0" w:firstLine="484"/>
        <w:jc w:val="both"/>
        <w:keepLines w:val="0"/>
        <w:keepNext w:val="0"/>
        <w:pageBreakBefore w:val="0"/>
        <w:spacing w:beforeAutospacing="0" w:after="0" w:afterAutospacing="0" w:line="44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（3）未履行协议书规定的义务的；未按投标文件承诺提供服务且达到终止合同 条款的；</w:t>
      </w:r>
      <w:r/>
    </w:p>
    <w:p>
      <w:pPr>
        <w:pStyle w:val="1064"/>
        <w:ind w:left="0" w:right="0" w:firstLine="484"/>
        <w:jc w:val="both"/>
        <w:keepLines w:val="0"/>
        <w:keepNext w:val="0"/>
        <w:pageBreakBefore w:val="0"/>
        <w:spacing w:beforeAutospacing="0" w:after="0" w:afterAutospacing="0" w:line="440" w:lineRule="exact"/>
        <w:rPr>
          <w:rFonts w:hint="eastAsia" w:ascii="宋体" w:hAnsi="宋体" w:eastAsia="宋体" w:cs="宋体"/>
          <w:color w:val="auto"/>
          <w:spacing w:val="-2"/>
          <w:sz w:val="24"/>
          <w:szCs w:val="24"/>
          <w:highlight w:val="none"/>
        </w:rPr>
      </w:pPr>
      <w:r>
        <w:rPr>
          <w:rFonts w:hint="eastAsia" w:ascii="宋体" w:hAnsi="宋体" w:eastAsia="宋体" w:cs="宋体"/>
          <w:color w:val="auto"/>
          <w:spacing w:val="1"/>
          <w:sz w:val="24"/>
          <w:szCs w:val="24"/>
          <w:highlight w:val="none"/>
        </w:rPr>
        <w:t xml:space="preserve">（4）</w:t>
      </w:r>
      <w:r>
        <w:rPr>
          <w:rFonts w:hint="eastAsia" w:ascii="宋体" w:hAnsi="宋体" w:eastAsia="宋体" w:cs="宋体"/>
          <w:color w:val="auto"/>
          <w:spacing w:val="-2"/>
          <w:sz w:val="24"/>
          <w:szCs w:val="24"/>
          <w:highlight w:val="none"/>
        </w:rPr>
        <w:t xml:space="preserve">投标过程中提供资料不真实的；</w:t>
      </w:r>
      <w:r/>
    </w:p>
    <w:p>
      <w:pPr>
        <w:pStyle w:val="1064"/>
        <w:ind w:left="0" w:right="0" w:firstLine="472"/>
        <w:jc w:val="both"/>
        <w:keepLines w:val="0"/>
        <w:keepNext w:val="0"/>
        <w:pageBreakBefore w:val="0"/>
        <w:spacing w:beforeAutospacing="0" w:after="0" w:afterAutospacing="0" w:line="44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2"/>
          <w:sz w:val="24"/>
          <w:szCs w:val="24"/>
          <w:highlight w:val="none"/>
        </w:rPr>
        <w:t xml:space="preserve">（5）</w:t>
      </w:r>
      <w:r>
        <w:rPr>
          <w:rFonts w:hint="eastAsia" w:ascii="宋体" w:hAnsi="宋体" w:eastAsia="宋体" w:cs="宋体"/>
          <w:color w:val="auto"/>
          <w:spacing w:val="2"/>
          <w:sz w:val="24"/>
          <w:szCs w:val="24"/>
          <w:highlight w:val="none"/>
        </w:rPr>
        <w:t xml:space="preserve">在往年参加泗洪县政府投资项目的协审工作考核</w:t>
      </w:r>
      <w:r>
        <w:rPr>
          <w:rFonts w:hint="eastAsia" w:ascii="宋体" w:hAnsi="宋体" w:eastAsia="宋体" w:cs="宋体"/>
          <w:color w:val="auto"/>
          <w:spacing w:val="1"/>
          <w:sz w:val="24"/>
          <w:szCs w:val="24"/>
          <w:highlight w:val="none"/>
        </w:rPr>
        <w:t xml:space="preserve">因累计不合格被禁止参加政府采购活动的投标人的投标文件作为无效投标文件处理。</w:t>
      </w:r>
      <w:r/>
    </w:p>
    <w:p>
      <w:pPr>
        <w:pStyle w:val="1064"/>
        <w:ind w:left="0" w:right="0" w:firstLine="484"/>
        <w:jc w:val="both"/>
        <w:keepLines w:val="0"/>
        <w:keepNext w:val="0"/>
        <w:pageBreakBefore w:val="0"/>
        <w:spacing w:beforeAutospacing="0" w:after="0" w:afterAutospacing="0" w:line="44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（6）</w:t>
      </w:r>
      <w:r>
        <w:rPr>
          <w:rFonts w:hint="eastAsia" w:ascii="宋体" w:hAnsi="宋体" w:eastAsia="宋体" w:cs="宋体"/>
          <w:color w:val="auto"/>
          <w:spacing w:val="-1"/>
          <w:sz w:val="24"/>
          <w:szCs w:val="24"/>
          <w:highlight w:val="none"/>
        </w:rPr>
        <w:t xml:space="preserve">因违反职业道德和违法执业行为受到相关主管部门公开批评、处理的。</w:t>
      </w:r>
      <w:r/>
    </w:p>
    <w:p>
      <w:pPr>
        <w:pStyle w:val="1064"/>
        <w:ind w:left="0" w:right="0" w:firstLine="476"/>
        <w:jc w:val="both"/>
        <w:keepLines w:val="0"/>
        <w:keepNext w:val="0"/>
        <w:pageBreakBefore w:val="0"/>
        <w:spacing w:beforeAutospacing="0" w:after="0" w:afterAutospacing="0" w:line="440" w:lineRule="exact"/>
        <w:rPr>
          <w:rFonts w:hint="eastAsia" w:ascii="宋体" w:hAnsi="宋体" w:eastAsia="宋体" w:cs="宋体"/>
          <w:color w:val="auto"/>
          <w:spacing w:val="-1"/>
          <w:sz w:val="24"/>
          <w:szCs w:val="24"/>
          <w:highlight w:val="none"/>
        </w:rPr>
      </w:pPr>
      <w:r>
        <w:rPr>
          <w:rFonts w:hint="eastAsia" w:ascii="宋体" w:hAnsi="宋体" w:eastAsia="宋体" w:cs="宋体"/>
          <w:color w:val="auto"/>
          <w:spacing w:val="-1"/>
          <w:sz w:val="24"/>
          <w:szCs w:val="24"/>
          <w:highlight w:val="none"/>
        </w:rPr>
        <w:t xml:space="preserve">4、保密事项：投标人对知悉、获取的相关资料需进行保密。</w:t>
      </w:r>
      <w:r/>
    </w:p>
    <w:p>
      <w:pPr>
        <w:pStyle w:val="1064"/>
        <w:ind w:left="0" w:right="0" w:firstLine="476"/>
        <w:jc w:val="both"/>
        <w:keepLines w:val="0"/>
        <w:keepNext w:val="0"/>
        <w:pageBreakBefore w:val="0"/>
        <w:spacing w:beforeAutospacing="0" w:after="0" w:afterAutospacing="0" w:line="44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1"/>
          <w:sz w:val="24"/>
          <w:szCs w:val="24"/>
          <w:highlight w:val="none"/>
        </w:rPr>
        <w:t xml:space="preserve">5、</w:t>
      </w:r>
      <w:r>
        <w:rPr>
          <w:rFonts w:hint="eastAsia" w:ascii="宋体" w:hAnsi="宋体" w:eastAsia="宋体" w:cs="宋体"/>
          <w:color w:val="auto"/>
          <w:spacing w:val="2"/>
          <w:sz w:val="24"/>
          <w:szCs w:val="24"/>
          <w:highlight w:val="none"/>
        </w:rPr>
        <w:t xml:space="preserve">结算协审质量必须符合国家规定的审计标准，同时工程结算审计误</w:t>
      </w:r>
      <w:r>
        <w:rPr>
          <w:rFonts w:hint="eastAsia" w:ascii="宋体" w:hAnsi="宋体" w:eastAsia="宋体" w:cs="宋体"/>
          <w:color w:val="auto"/>
          <w:spacing w:val="1"/>
          <w:sz w:val="24"/>
          <w:szCs w:val="24"/>
          <w:highlight w:val="none"/>
        </w:rPr>
        <w:t xml:space="preserve">差率应控</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1"/>
          <w:sz w:val="24"/>
          <w:szCs w:val="24"/>
          <w:highlight w:val="none"/>
        </w:rPr>
        <w:t xml:space="preserve">制在送审价的 (±) 2%以内。泗洪县财政投资评审中心对委托的协</w:t>
      </w:r>
      <w:r>
        <w:rPr>
          <w:rFonts w:hint="eastAsia" w:ascii="宋体" w:hAnsi="宋体" w:eastAsia="宋体" w:cs="宋体"/>
          <w:color w:val="auto"/>
          <w:spacing w:val="-2"/>
          <w:sz w:val="24"/>
          <w:szCs w:val="24"/>
          <w:highlight w:val="none"/>
        </w:rPr>
        <w:t xml:space="preserve">审单位承担的审计</w:t>
      </w:r>
      <w:r>
        <w:rPr>
          <w:rFonts w:hint="eastAsia" w:ascii="宋体" w:hAnsi="宋体" w:eastAsia="宋体" w:cs="宋体"/>
          <w:color w:val="auto"/>
          <w:sz w:val="24"/>
          <w:szCs w:val="24"/>
          <w:highlight w:val="none"/>
        </w:rPr>
        <w:t xml:space="preserve"> </w:t>
      </w:r>
      <w:r>
        <w:rPr>
          <w:rFonts w:hint="eastAsia" w:ascii="宋体" w:hAnsi="宋体" w:eastAsia="宋体" w:cs="宋体"/>
          <w:color w:val="auto"/>
          <w:spacing w:val="-3"/>
          <w:sz w:val="24"/>
          <w:szCs w:val="24"/>
          <w:highlight w:val="none"/>
        </w:rPr>
        <w:t xml:space="preserve">项目质量检查建立跟踪检查制度和多级复核制度。复审核减率应控制在</w:t>
      </w:r>
      <w:r>
        <w:rPr>
          <w:rFonts w:hint="eastAsia" w:ascii="宋体" w:hAnsi="宋体" w:eastAsia="宋体" w:cs="宋体"/>
          <w:color w:val="auto"/>
          <w:spacing w:val="-48"/>
          <w:sz w:val="24"/>
          <w:szCs w:val="24"/>
          <w:highlight w:val="none"/>
        </w:rPr>
        <w:t xml:space="preserve"> </w:t>
      </w:r>
      <w:r>
        <w:rPr>
          <w:rFonts w:hint="eastAsia" w:ascii="宋体" w:hAnsi="宋体" w:eastAsia="宋体" w:cs="宋体"/>
          <w:color w:val="auto"/>
          <w:spacing w:val="-3"/>
          <w:sz w:val="24"/>
          <w:szCs w:val="24"/>
          <w:highlight w:val="none"/>
        </w:rPr>
        <w:t xml:space="preserve">2</w:t>
      </w:r>
      <w:r>
        <w:rPr>
          <w:rFonts w:hint="eastAsia" w:ascii="宋体" w:hAnsi="宋体" w:eastAsia="宋体" w:cs="宋体"/>
          <w:color w:val="auto"/>
          <w:spacing w:val="-4"/>
          <w:sz w:val="24"/>
          <w:szCs w:val="24"/>
          <w:highlight w:val="none"/>
        </w:rPr>
        <w:t xml:space="preserve">%以内，当复审核减率在 2%-3%之间时，扣减全部咨询费用的 50%；当复审核减率超过 3%时，扣除全部咨询费用，该审计结果视作不具有真实性，其一年内不得承接相关政府投资项目 审计业务。</w:t>
      </w:r>
      <w:r>
        <w:rPr>
          <w:rFonts w:hint="eastAsia" w:ascii="宋体" w:hAnsi="宋体" w:eastAsia="宋体" w:cs="宋体"/>
          <w:color w:val="auto"/>
          <w:spacing w:val="-4"/>
          <w:sz w:val="24"/>
          <w:szCs w:val="24"/>
          <w:highlight w:val="none"/>
          <w:lang w:val="en-US" w:eastAsia="zh-CN"/>
        </w:rPr>
        <w:t xml:space="preserve">初步审核报告和最终出具报告误差率不得超5%，如超5%，扣除本项目全部协审费用（因建设单位等补充资料调整除外）。</w:t>
      </w:r>
      <w:r/>
    </w:p>
    <w:p>
      <w:pPr>
        <w:pStyle w:val="1064"/>
        <w:ind w:left="0" w:right="0" w:firstLine="464"/>
        <w:jc w:val="both"/>
        <w:keepLines w:val="0"/>
        <w:keepNext w:val="0"/>
        <w:pageBreakBefore w:val="0"/>
        <w:spacing w:beforeAutospacing="0" w:after="0" w:afterAutospacing="0" w:line="440" w:lineRule="exact"/>
        <w:rPr>
          <w:rFonts w:hint="eastAsia" w:ascii="宋体" w:hAnsi="宋体" w:eastAsia="宋体" w:cs="宋体"/>
          <w:color w:val="auto"/>
          <w:spacing w:val="-4"/>
          <w:sz w:val="24"/>
          <w:szCs w:val="24"/>
          <w:highlight w:val="none"/>
        </w:rPr>
      </w:pPr>
      <w:r>
        <w:rPr>
          <w:rFonts w:hint="eastAsia" w:ascii="宋体" w:hAnsi="宋体" w:eastAsia="宋体" w:cs="宋体"/>
          <w:color w:val="auto"/>
          <w:spacing w:val="-4"/>
          <w:sz w:val="24"/>
          <w:szCs w:val="24"/>
          <w:highlight w:val="none"/>
        </w:rPr>
        <w:t xml:space="preserve">6、协审单位对工程审计业务不得转包，不</w:t>
      </w:r>
      <w:r>
        <w:rPr>
          <w:rFonts w:hint="eastAsia" w:ascii="宋体" w:hAnsi="宋体" w:eastAsia="宋体" w:cs="宋体"/>
          <w:color w:val="auto"/>
          <w:spacing w:val="-4"/>
          <w:sz w:val="24"/>
          <w:szCs w:val="24"/>
          <w:highlight w:val="none"/>
          <w:lang w:eastAsia="zh-CN"/>
        </w:rPr>
        <w:t xml:space="preserve">得使</w:t>
      </w:r>
      <w:r>
        <w:rPr>
          <w:rFonts w:hint="eastAsia" w:ascii="宋体" w:hAnsi="宋体" w:eastAsia="宋体" w:cs="宋体"/>
          <w:color w:val="auto"/>
          <w:spacing w:val="-4"/>
          <w:sz w:val="24"/>
          <w:szCs w:val="24"/>
          <w:highlight w:val="none"/>
        </w:rPr>
        <w:t xml:space="preserve">用协审单位以外人员进行审计。在做好审计工作同时，应根据具体审计项目进行认真核算，并提供计算明细。对所有资料进行妥善保管，确保审计结束后完整移交审核资料。</w:t>
      </w:r>
      <w:r/>
    </w:p>
    <w:p>
      <w:pPr>
        <w:pStyle w:val="1064"/>
        <w:ind w:left="0" w:right="0" w:firstLine="464"/>
        <w:jc w:val="both"/>
        <w:keepLines w:val="0"/>
        <w:keepNext w:val="0"/>
        <w:pageBreakBefore w:val="0"/>
        <w:spacing w:beforeAutospacing="0" w:after="0" w:afterAutospacing="0" w:line="440" w:lineRule="exact"/>
        <w:rPr>
          <w:rFonts w:hint="eastAsia" w:ascii="宋体" w:hAnsi="宋体" w:eastAsia="宋体" w:cs="宋体"/>
          <w:color w:val="auto"/>
          <w:sz w:val="24"/>
          <w:szCs w:val="24"/>
          <w:highlight w:val="none"/>
          <w:shd w:val="clear" w:color="auto" w:fill="fffffe"/>
        </w:rPr>
      </w:pPr>
      <w:r>
        <w:rPr>
          <w:rFonts w:hint="eastAsia" w:ascii="宋体" w:hAnsi="宋体" w:eastAsia="宋体" w:cs="宋体"/>
          <w:color w:val="auto"/>
          <w:spacing w:val="-4"/>
          <w:sz w:val="24"/>
          <w:szCs w:val="24"/>
          <w:highlight w:val="none"/>
        </w:rPr>
        <w:t xml:space="preserve">7、</w:t>
      </w:r>
      <w:r>
        <w:rPr>
          <w:rFonts w:hint="eastAsia" w:ascii="宋体" w:hAnsi="宋体" w:eastAsia="宋体" w:cs="宋体"/>
          <w:color w:val="auto"/>
          <w:spacing w:val="2"/>
          <w:sz w:val="24"/>
          <w:szCs w:val="24"/>
          <w:highlight w:val="none"/>
          <w:shd w:val="clear" w:color="auto" w:fill="fffffe"/>
        </w:rPr>
        <w:t xml:space="preserve">在审计过程中，严格遵守结算</w:t>
      </w:r>
      <w:r>
        <w:rPr>
          <w:rFonts w:hint="eastAsia" w:ascii="宋体" w:hAnsi="宋体" w:eastAsia="宋体" w:cs="宋体"/>
          <w:color w:val="auto"/>
          <w:spacing w:val="2"/>
          <w:sz w:val="24"/>
          <w:szCs w:val="24"/>
          <w:highlight w:val="none"/>
        </w:rPr>
        <w:t xml:space="preserve">协</w:t>
      </w:r>
      <w:r>
        <w:rPr>
          <w:rFonts w:hint="eastAsia" w:ascii="宋体" w:hAnsi="宋体" w:eastAsia="宋体" w:cs="宋体"/>
          <w:color w:val="auto"/>
          <w:spacing w:val="2"/>
          <w:sz w:val="24"/>
          <w:szCs w:val="24"/>
          <w:highlight w:val="none"/>
          <w:shd w:val="clear" w:color="auto" w:fill="fffffe"/>
        </w:rPr>
        <w:t xml:space="preserve">审纪律，如发现在审计过程中有与施</w:t>
      </w:r>
      <w:r>
        <w:rPr>
          <w:rFonts w:hint="eastAsia" w:ascii="宋体" w:hAnsi="宋体" w:eastAsia="宋体" w:cs="宋体"/>
          <w:color w:val="auto"/>
          <w:spacing w:val="1"/>
          <w:sz w:val="24"/>
          <w:szCs w:val="24"/>
          <w:highlight w:val="none"/>
          <w:shd w:val="clear" w:color="auto" w:fill="fffffe"/>
        </w:rPr>
        <w:t xml:space="preserve">工单位</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shd w:val="clear" w:color="auto" w:fill="fffffe"/>
        </w:rPr>
        <w:t xml:space="preserve">串价的行为，</w:t>
      </w:r>
      <w:r>
        <w:rPr>
          <w:rFonts w:hint="eastAsia" w:ascii="宋体" w:hAnsi="宋体" w:eastAsia="宋体" w:cs="宋体"/>
          <w:color w:val="auto"/>
          <w:sz w:val="24"/>
          <w:szCs w:val="24"/>
          <w:highlight w:val="none"/>
          <w:shd w:val="clear" w:color="auto" w:fill="fffffe"/>
          <w:lang w:val="en-US" w:eastAsia="zh-CN"/>
        </w:rPr>
        <w:t xml:space="preserve">泗洪县财政局</w:t>
      </w:r>
      <w:r>
        <w:rPr>
          <w:rFonts w:hint="eastAsia" w:ascii="宋体" w:hAnsi="宋体" w:eastAsia="宋体" w:cs="宋体"/>
          <w:color w:val="auto"/>
          <w:sz w:val="24"/>
          <w:szCs w:val="24"/>
          <w:highlight w:val="none"/>
          <w:shd w:val="clear" w:color="auto" w:fill="fffffe"/>
        </w:rPr>
        <w:t xml:space="preserve">有权终止合同。</w:t>
      </w:r>
      <w:r/>
    </w:p>
    <w:p>
      <w:pPr>
        <w:pStyle w:val="1064"/>
        <w:ind w:left="0" w:right="0" w:firstLine="480"/>
        <w:jc w:val="both"/>
        <w:keepLines w:val="0"/>
        <w:keepNext w:val="0"/>
        <w:pageBreakBefore w:val="0"/>
        <w:spacing w:beforeAutospacing="0" w:after="0" w:afterAutospacing="0" w:line="440" w:lineRule="exact"/>
        <w:rPr>
          <w:rFonts w:hint="eastAsia" w:ascii="宋体" w:hAnsi="宋体" w:eastAsia="宋体" w:cs="宋体"/>
          <w:color w:val="auto"/>
          <w:sz w:val="24"/>
          <w:szCs w:val="24"/>
          <w:highlight w:val="none"/>
          <w:shd w:val="clear" w:color="auto" w:fill="fffffe"/>
        </w:rPr>
      </w:pPr>
      <w:r>
        <w:rPr>
          <w:rFonts w:hint="eastAsia" w:ascii="宋体" w:hAnsi="宋体" w:eastAsia="宋体" w:cs="宋体"/>
          <w:color w:val="auto"/>
          <w:sz w:val="24"/>
          <w:szCs w:val="24"/>
          <w:highlight w:val="none"/>
          <w:shd w:val="clear" w:color="auto" w:fill="fffffe"/>
        </w:rPr>
        <w:t xml:space="preserve">注：</w:t>
      </w:r>
      <w:r>
        <w:rPr>
          <w:rFonts w:hint="eastAsia" w:ascii="宋体" w:hAnsi="宋体" w:eastAsia="宋体" w:cs="宋体"/>
          <w:color w:val="auto"/>
          <w:sz w:val="24"/>
          <w:szCs w:val="24"/>
          <w:highlight w:val="none"/>
          <w:shd w:val="clear" w:color="auto" w:fill="fffffe"/>
          <w:lang w:val="en-US" w:eastAsia="zh-CN"/>
        </w:rPr>
        <w:t xml:space="preserve">1、</w:t>
      </w:r>
      <w:r>
        <w:rPr>
          <w:rFonts w:hint="eastAsia" w:ascii="宋体" w:hAnsi="宋体" w:eastAsia="宋体" w:cs="宋体"/>
          <w:color w:val="auto"/>
          <w:sz w:val="24"/>
          <w:szCs w:val="24"/>
          <w:highlight w:val="none"/>
          <w:shd w:val="clear" w:color="auto" w:fill="fffffe"/>
        </w:rPr>
        <w:t xml:space="preserve">本文未尽之处按国家相关法律、法规执行。如有最新规定出台，按最新规定执行。</w:t>
      </w:r>
      <w:r/>
    </w:p>
    <w:p>
      <w:pPr>
        <w:pStyle w:val="1064"/>
        <w:ind w:left="0" w:right="0" w:firstLine="480"/>
        <w:jc w:val="both"/>
        <w:keepLines w:val="0"/>
        <w:keepNext w:val="0"/>
        <w:pageBreakBefore w:val="0"/>
        <w:spacing w:beforeAutospacing="0" w:after="0" w:afterAutospacing="0" w:line="440" w:lineRule="exact"/>
        <w:rPr>
          <w:rFonts w:hint="eastAsia" w:ascii="宋体" w:hAnsi="宋体" w:eastAsia="宋体" w:cs="宋体"/>
          <w:color w:val="auto"/>
          <w:sz w:val="24"/>
          <w:szCs w:val="24"/>
          <w:highlight w:val="none"/>
          <w:shd w:val="clear" w:color="auto" w:fill="fffffe"/>
          <w:lang w:val="en-US" w:eastAsia="zh-CN"/>
        </w:rPr>
      </w:pPr>
      <w:r>
        <w:rPr>
          <w:rFonts w:hint="eastAsia" w:ascii="宋体" w:hAnsi="宋体" w:eastAsia="宋体" w:cs="宋体"/>
          <w:color w:val="auto"/>
          <w:sz w:val="24"/>
          <w:szCs w:val="24"/>
          <w:highlight w:val="none"/>
          <w:shd w:val="clear" w:color="auto" w:fill="fffffe"/>
          <w:lang w:val="en-US" w:eastAsia="zh-CN"/>
        </w:rPr>
        <w:t xml:space="preserve">2、附《泗洪县财政投资评审协审机构考核管理办法》。</w:t>
      </w:r>
      <w:r/>
    </w:p>
    <w:p>
      <w:pPr>
        <w:pStyle w:val="1066"/>
        <w:ind w:firstLine="964"/>
        <w:pageBreakBefore w:val="0"/>
        <w:spacing w:before="0" w:beforeAutospacing="0" w:after="0" w:afterAutospacing="0" w:line="440" w:lineRule="exact"/>
        <w:tabs>
          <w:tab w:val="left" w:pos="6652" w:leader="none"/>
        </w:tabs>
        <w:rPr>
          <w:rFonts w:hint="eastAsia" w:ascii="宋体" w:hAnsi="宋体" w:eastAsia="宋体" w:cs="宋体"/>
          <w:b/>
          <w:color w:val="auto"/>
          <w:sz w:val="32"/>
          <w:szCs w:val="32"/>
          <w:highlight w:val="none"/>
        </w:rPr>
      </w:pPr>
      <w:r/>
      <w:bookmarkStart w:id="152" w:name="_Hlk130483083"/>
      <w:r>
        <w:rPr>
          <w:rFonts w:hint="eastAsia" w:ascii="宋体" w:hAnsi="宋体" w:eastAsia="宋体" w:cs="宋体"/>
          <w:b/>
          <w:bCs/>
          <w:color w:val="auto"/>
          <w:sz w:val="32"/>
          <w:szCs w:val="32"/>
          <w:highlight w:val="none"/>
        </w:rPr>
        <w:t xml:space="preserve">泗洪县财政投资评审协审机构考核管理办法</w:t>
      </w:r>
      <w:r/>
    </w:p>
    <w:p>
      <w:pPr>
        <w:pStyle w:val="1046"/>
        <w:ind w:firstLine="496"/>
        <w:pageBreakBefore w:val="0"/>
        <w:spacing w:beforeAutospacing="0" w:afterAutospacing="0" w:line="440" w:lineRule="exact"/>
        <w:rPr>
          <w:rFonts w:hint="eastAsia" w:ascii="宋体" w:hAnsi="宋体" w:eastAsia="宋体" w:cs="宋体"/>
          <w:b w:val="0"/>
          <w:color w:val="auto"/>
          <w:sz w:val="24"/>
          <w:highlight w:val="none"/>
        </w:rPr>
      </w:pPr>
      <w:r>
        <w:rPr>
          <w:rFonts w:hint="eastAsia" w:ascii="宋体" w:hAnsi="宋体" w:eastAsia="宋体" w:cs="宋体"/>
          <w:b w:val="0"/>
          <w:color w:val="auto"/>
          <w:spacing w:val="4"/>
          <w:sz w:val="24"/>
          <w:highlight w:val="none"/>
        </w:rPr>
        <w:t xml:space="preserve">第一条 </w:t>
      </w:r>
      <w:r>
        <w:rPr>
          <w:rFonts w:hint="eastAsia" w:ascii="宋体" w:hAnsi="宋体" w:eastAsia="宋体" w:cs="宋体"/>
          <w:b w:val="0"/>
          <w:color w:val="auto"/>
          <w:spacing w:val="-4"/>
          <w:sz w:val="24"/>
          <w:highlight w:val="none"/>
        </w:rPr>
        <w:t xml:space="preserve">为进一步规范财政投资行为，提高财政投资评审工作</w:t>
      </w:r>
      <w:r>
        <w:rPr>
          <w:rFonts w:hint="eastAsia" w:ascii="宋体" w:hAnsi="宋体" w:eastAsia="宋体" w:cs="宋体"/>
          <w:b w:val="0"/>
          <w:color w:val="auto"/>
          <w:spacing w:val="-14"/>
          <w:sz w:val="24"/>
          <w:highlight w:val="none"/>
        </w:rPr>
        <w:t xml:space="preserve">效率，规范社会中介机构参与政府采购项目、政府投资建设工程招标</w:t>
      </w:r>
      <w:r>
        <w:rPr>
          <w:rFonts w:hint="eastAsia" w:ascii="宋体" w:hAnsi="宋体" w:eastAsia="宋体" w:cs="宋体"/>
          <w:b w:val="0"/>
          <w:color w:val="auto"/>
          <w:spacing w:val="-16"/>
          <w:sz w:val="24"/>
          <w:highlight w:val="none"/>
        </w:rPr>
        <w:t xml:space="preserve">控制价及政府投资建设工程</w:t>
      </w:r>
      <w:r>
        <w:rPr>
          <w:rFonts w:hint="eastAsia" w:ascii="宋体" w:hAnsi="宋体" w:eastAsia="宋体" w:cs="宋体"/>
          <w:b w:val="0"/>
          <w:color w:val="auto"/>
          <w:spacing w:val="-7"/>
          <w:sz w:val="24"/>
          <w:highlight w:val="none"/>
        </w:rPr>
        <w:t xml:space="preserve">竣工结</w:t>
      </w:r>
      <w:r>
        <w:rPr>
          <w:rFonts w:hint="eastAsia" w:ascii="宋体" w:hAnsi="宋体" w:eastAsia="宋体" w:cs="宋体"/>
          <w:b w:val="0"/>
          <w:color w:val="auto"/>
          <w:spacing w:val="-6"/>
          <w:sz w:val="24"/>
          <w:highlight w:val="none"/>
        </w:rPr>
        <w:t xml:space="preserve">算</w:t>
      </w:r>
      <w:r>
        <w:rPr>
          <w:rFonts w:hint="eastAsia" w:ascii="宋体" w:hAnsi="宋体" w:eastAsia="宋体" w:cs="宋体"/>
          <w:b w:val="0"/>
          <w:color w:val="auto"/>
          <w:spacing w:val="-16"/>
          <w:sz w:val="24"/>
          <w:highlight w:val="none"/>
        </w:rPr>
        <w:t xml:space="preserve">审核执业行为，保证审核质量，</w:t>
      </w:r>
      <w:r>
        <w:rPr>
          <w:rFonts w:hint="eastAsia" w:ascii="宋体" w:hAnsi="宋体" w:eastAsia="宋体" w:cs="宋体"/>
          <w:b w:val="0"/>
          <w:color w:val="auto"/>
          <w:spacing w:val="-11"/>
          <w:sz w:val="24"/>
          <w:highlight w:val="none"/>
        </w:rPr>
        <w:t xml:space="preserve">根据国务院办公厅《关于政府向社会力量购买服务的指导意见》（</w:t>
      </w:r>
      <w:r>
        <w:rPr>
          <w:rFonts w:hint="eastAsia" w:ascii="宋体" w:hAnsi="宋体" w:eastAsia="宋体" w:cs="宋体"/>
          <w:b w:val="0"/>
          <w:color w:val="auto"/>
          <w:spacing w:val="-9"/>
          <w:sz w:val="24"/>
          <w:highlight w:val="none"/>
        </w:rPr>
        <w:t xml:space="preserve">国办发〔</w:t>
      </w:r>
      <w:r>
        <w:rPr>
          <w:rFonts w:hint="eastAsia" w:ascii="宋体" w:hAnsi="宋体" w:eastAsia="宋体" w:cs="宋体"/>
          <w:b w:val="0"/>
          <w:color w:val="auto"/>
          <w:sz w:val="24"/>
          <w:highlight w:val="none"/>
        </w:rPr>
        <w:t xml:space="preserve">2013〕96 号）</w:t>
      </w:r>
      <w:r>
        <w:rPr>
          <w:rFonts w:hint="eastAsia" w:ascii="宋体" w:hAnsi="宋体" w:eastAsia="宋体" w:cs="宋体"/>
          <w:b w:val="0"/>
          <w:color w:val="auto"/>
          <w:spacing w:val="-9"/>
          <w:sz w:val="24"/>
          <w:highlight w:val="none"/>
        </w:rPr>
        <w:t xml:space="preserve">及其他有关法律、法规的规定，结合我县实际，制定</w:t>
      </w:r>
      <w:r>
        <w:rPr>
          <w:rFonts w:hint="eastAsia" w:ascii="宋体" w:hAnsi="宋体" w:eastAsia="宋体" w:cs="宋体"/>
          <w:b w:val="0"/>
          <w:color w:val="auto"/>
          <w:spacing w:val="-16"/>
          <w:sz w:val="24"/>
          <w:highlight w:val="none"/>
        </w:rPr>
        <w:t xml:space="preserve">本</w:t>
      </w:r>
      <w:r>
        <w:rPr>
          <w:rFonts w:hint="eastAsia" w:ascii="宋体" w:hAnsi="宋体" w:eastAsia="宋体" w:cs="宋体"/>
          <w:b w:val="0"/>
          <w:color w:val="auto"/>
          <w:spacing w:val="-11"/>
          <w:sz w:val="24"/>
          <w:highlight w:val="none"/>
        </w:rPr>
        <w:t xml:space="preserve">办法</w:t>
      </w:r>
      <w:r>
        <w:rPr>
          <w:rFonts w:hint="eastAsia" w:ascii="宋体" w:hAnsi="宋体" w:eastAsia="宋体" w:cs="宋体"/>
          <w:b w:val="0"/>
          <w:color w:val="auto"/>
          <w:spacing w:val="-9"/>
          <w:sz w:val="24"/>
          <w:highlight w:val="none"/>
        </w:rPr>
        <w:t xml:space="preserve">。</w:t>
      </w:r>
      <w:r/>
    </w:p>
    <w:p>
      <w:pPr>
        <w:pStyle w:val="1046"/>
        <w:ind w:firstLine="480"/>
        <w:pageBreakBefore w:val="0"/>
        <w:spacing w:beforeAutospacing="0" w:afterAutospacing="0" w:line="440" w:lineRule="exact"/>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第二条  </w:t>
      </w:r>
      <w:r>
        <w:rPr>
          <w:rFonts w:hint="eastAsia" w:ascii="宋体" w:hAnsi="宋体" w:eastAsia="宋体" w:cs="宋体"/>
          <w:b w:val="0"/>
          <w:color w:val="auto"/>
          <w:spacing w:val="6"/>
          <w:sz w:val="24"/>
          <w:highlight w:val="none"/>
        </w:rPr>
        <w:t xml:space="preserve">考核对象</w:t>
      </w:r>
      <w:r/>
    </w:p>
    <w:p>
      <w:pPr>
        <w:pStyle w:val="1046"/>
        <w:ind w:firstLine="480"/>
        <w:pageBreakBefore w:val="0"/>
        <w:spacing w:beforeAutospacing="0" w:afterAutospacing="0" w:line="440" w:lineRule="exact"/>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（一）协审机构，参与泗洪县政</w:t>
      </w:r>
      <w:r>
        <w:rPr>
          <w:rFonts w:hint="eastAsia" w:ascii="宋体" w:hAnsi="宋体" w:eastAsia="宋体" w:cs="宋体"/>
          <w:b w:val="0"/>
          <w:color w:val="auto"/>
          <w:spacing w:val="-14"/>
          <w:sz w:val="24"/>
          <w:highlight w:val="none"/>
        </w:rPr>
        <w:t xml:space="preserve">府采购项目、政府投资建设工程招标</w:t>
      </w:r>
      <w:r>
        <w:rPr>
          <w:rFonts w:hint="eastAsia" w:ascii="宋体" w:hAnsi="宋体" w:eastAsia="宋体" w:cs="宋体"/>
          <w:b w:val="0"/>
          <w:color w:val="auto"/>
          <w:spacing w:val="-16"/>
          <w:sz w:val="24"/>
          <w:highlight w:val="none"/>
        </w:rPr>
        <w:t xml:space="preserve">控制价及政府投资建设工程</w:t>
      </w:r>
      <w:r>
        <w:rPr>
          <w:rFonts w:hint="eastAsia" w:ascii="宋体" w:hAnsi="宋体" w:eastAsia="宋体" w:cs="宋体"/>
          <w:b w:val="0"/>
          <w:color w:val="auto"/>
          <w:spacing w:val="-7"/>
          <w:sz w:val="24"/>
          <w:highlight w:val="none"/>
        </w:rPr>
        <w:t xml:space="preserve">竣工结</w:t>
      </w:r>
      <w:r>
        <w:rPr>
          <w:rFonts w:hint="eastAsia" w:ascii="宋体" w:hAnsi="宋体" w:eastAsia="宋体" w:cs="宋体"/>
          <w:b w:val="0"/>
          <w:color w:val="auto"/>
          <w:spacing w:val="-6"/>
          <w:sz w:val="24"/>
          <w:highlight w:val="none"/>
        </w:rPr>
        <w:t xml:space="preserve">算</w:t>
      </w:r>
      <w:r>
        <w:rPr>
          <w:rFonts w:hint="eastAsia" w:ascii="宋体" w:hAnsi="宋体" w:eastAsia="宋体" w:cs="宋体"/>
          <w:b w:val="0"/>
          <w:color w:val="auto"/>
          <w:spacing w:val="-16"/>
          <w:sz w:val="24"/>
          <w:highlight w:val="none"/>
        </w:rPr>
        <w:t xml:space="preserve">审核的中介机构</w:t>
      </w:r>
      <w:r>
        <w:rPr>
          <w:rFonts w:hint="eastAsia" w:ascii="宋体" w:hAnsi="宋体" w:eastAsia="宋体" w:cs="宋体"/>
          <w:b w:val="0"/>
          <w:color w:val="auto"/>
          <w:sz w:val="24"/>
          <w:highlight w:val="none"/>
        </w:rPr>
        <w:t xml:space="preserve">。</w:t>
      </w:r>
      <w:r/>
    </w:p>
    <w:p>
      <w:pPr>
        <w:pStyle w:val="1046"/>
        <w:ind w:firstLine="480"/>
        <w:pageBreakBefore w:val="0"/>
        <w:spacing w:beforeAutospacing="0" w:afterAutospacing="0" w:line="440" w:lineRule="exact"/>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（二）协审人员，由协审机构委派具有相应造价专业编审资格的人员。</w:t>
      </w:r>
      <w:r/>
    </w:p>
    <w:p>
      <w:pPr>
        <w:pStyle w:val="1046"/>
        <w:ind w:firstLine="480"/>
        <w:pageBreakBefore w:val="0"/>
        <w:spacing w:beforeAutospacing="0" w:afterAutospacing="0" w:line="440" w:lineRule="exact"/>
        <w:tabs>
          <w:tab w:val="left" w:pos="2052" w:leader="none"/>
        </w:tabs>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第三条  </w:t>
      </w:r>
      <w:r>
        <w:rPr>
          <w:rFonts w:hint="eastAsia" w:ascii="宋体" w:hAnsi="宋体" w:eastAsia="宋体" w:cs="宋体"/>
          <w:b w:val="0"/>
          <w:color w:val="auto"/>
          <w:spacing w:val="6"/>
          <w:sz w:val="24"/>
          <w:highlight w:val="none"/>
        </w:rPr>
        <w:t xml:space="preserve">考核范围</w:t>
      </w:r>
      <w:r/>
    </w:p>
    <w:p>
      <w:pPr>
        <w:pStyle w:val="1046"/>
        <w:ind w:firstLine="480"/>
        <w:pageBreakBefore w:val="0"/>
        <w:spacing w:beforeAutospacing="0" w:afterAutospacing="0" w:line="440" w:lineRule="exact"/>
        <w:rPr>
          <w:rFonts w:hint="eastAsia" w:ascii="宋体" w:hAnsi="宋体" w:eastAsia="宋体" w:cs="宋体"/>
          <w:b w:val="0"/>
          <w:color w:val="auto"/>
          <w:spacing w:val="-16"/>
          <w:sz w:val="24"/>
          <w:highlight w:val="none"/>
        </w:rPr>
      </w:pPr>
      <w:r>
        <w:rPr>
          <w:rFonts w:hint="eastAsia" w:ascii="宋体" w:hAnsi="宋体" w:eastAsia="宋体" w:cs="宋体"/>
          <w:b w:val="0"/>
          <w:color w:val="auto"/>
          <w:sz w:val="24"/>
          <w:highlight w:val="none"/>
        </w:rPr>
        <w:t xml:space="preserve">泗洪县财政局委托协审的政</w:t>
      </w:r>
      <w:r>
        <w:rPr>
          <w:rFonts w:hint="eastAsia" w:ascii="宋体" w:hAnsi="宋体" w:eastAsia="宋体" w:cs="宋体"/>
          <w:b w:val="0"/>
          <w:color w:val="auto"/>
          <w:spacing w:val="-14"/>
          <w:sz w:val="24"/>
          <w:highlight w:val="none"/>
        </w:rPr>
        <w:t xml:space="preserve">府采购项目、政府投资建设工程招标</w:t>
      </w:r>
      <w:r>
        <w:rPr>
          <w:rFonts w:hint="eastAsia" w:ascii="宋体" w:hAnsi="宋体" w:eastAsia="宋体" w:cs="宋体"/>
          <w:b w:val="0"/>
          <w:color w:val="auto"/>
          <w:spacing w:val="-16"/>
          <w:sz w:val="24"/>
          <w:highlight w:val="none"/>
        </w:rPr>
        <w:t xml:space="preserve">控制价及政府投资建设工程</w:t>
      </w:r>
      <w:r>
        <w:rPr>
          <w:rFonts w:hint="eastAsia" w:ascii="宋体" w:hAnsi="宋体" w:eastAsia="宋体" w:cs="宋体"/>
          <w:b w:val="0"/>
          <w:color w:val="auto"/>
          <w:spacing w:val="-7"/>
          <w:sz w:val="24"/>
          <w:highlight w:val="none"/>
        </w:rPr>
        <w:t xml:space="preserve">竣工结</w:t>
      </w:r>
      <w:r>
        <w:rPr>
          <w:rFonts w:hint="eastAsia" w:ascii="宋体" w:hAnsi="宋体" w:eastAsia="宋体" w:cs="宋体"/>
          <w:b w:val="0"/>
          <w:color w:val="auto"/>
          <w:spacing w:val="-6"/>
          <w:sz w:val="24"/>
          <w:highlight w:val="none"/>
        </w:rPr>
        <w:t xml:space="preserve">算</w:t>
      </w:r>
      <w:r>
        <w:rPr>
          <w:rFonts w:hint="eastAsia" w:ascii="宋体" w:hAnsi="宋体" w:eastAsia="宋体" w:cs="宋体"/>
          <w:b w:val="0"/>
          <w:color w:val="auto"/>
          <w:spacing w:val="-16"/>
          <w:sz w:val="24"/>
          <w:highlight w:val="none"/>
        </w:rPr>
        <w:t xml:space="preserve">审核</w:t>
      </w:r>
      <w:r>
        <w:rPr>
          <w:rFonts w:hint="eastAsia" w:ascii="宋体" w:hAnsi="宋体" w:eastAsia="宋体" w:cs="宋体"/>
          <w:b w:val="0"/>
          <w:color w:val="auto"/>
          <w:spacing w:val="-6"/>
          <w:sz w:val="24"/>
          <w:highlight w:val="none"/>
        </w:rPr>
        <w:t xml:space="preserve">。对协审单位的</w:t>
      </w:r>
      <w:r>
        <w:rPr>
          <w:rFonts w:hint="eastAsia" w:ascii="宋体" w:hAnsi="宋体" w:eastAsia="宋体" w:cs="宋体"/>
          <w:b w:val="0"/>
          <w:color w:val="auto"/>
          <w:spacing w:val="-15"/>
          <w:sz w:val="24"/>
          <w:highlight w:val="none"/>
        </w:rPr>
        <w:t xml:space="preserve">考核以单个项目进行考核，由泗洪县财政投资</w:t>
      </w:r>
      <w:r>
        <w:rPr>
          <w:rFonts w:hint="eastAsia" w:ascii="宋体" w:hAnsi="宋体" w:eastAsia="宋体" w:cs="宋体"/>
          <w:b w:val="0"/>
          <w:color w:val="auto"/>
          <w:spacing w:val="-16"/>
          <w:sz w:val="24"/>
          <w:highlight w:val="none"/>
        </w:rPr>
        <w:t xml:space="preserve">评审中心（以下简称评审中心）负责对协审机构及协审人员的日常业务考核和管理工作。</w:t>
      </w:r>
      <w:r/>
    </w:p>
    <w:p>
      <w:pPr>
        <w:pStyle w:val="1046"/>
        <w:ind w:firstLine="504"/>
        <w:pageBreakBefore w:val="0"/>
        <w:spacing w:beforeAutospacing="0" w:afterAutospacing="0" w:line="440" w:lineRule="exact"/>
        <w:rPr>
          <w:rFonts w:hint="eastAsia" w:ascii="宋体" w:hAnsi="宋体" w:eastAsia="宋体" w:cs="宋体"/>
          <w:b w:val="0"/>
          <w:color w:val="auto"/>
          <w:spacing w:val="6"/>
          <w:sz w:val="24"/>
          <w:highlight w:val="none"/>
        </w:rPr>
      </w:pPr>
      <w:r>
        <w:rPr>
          <w:rFonts w:hint="eastAsia" w:ascii="宋体" w:hAnsi="宋体" w:eastAsia="宋体" w:cs="宋体"/>
          <w:b w:val="0"/>
          <w:color w:val="auto"/>
          <w:spacing w:val="6"/>
          <w:sz w:val="24"/>
          <w:highlight w:val="none"/>
        </w:rPr>
        <w:t xml:space="preserve">第四条  考核细则及处罚标准</w:t>
      </w:r>
      <w:r/>
    </w:p>
    <w:p>
      <w:pPr>
        <w:pStyle w:val="1046"/>
        <w:ind w:firstLine="480"/>
        <w:pageBreakBefore w:val="0"/>
        <w:spacing w:beforeAutospacing="0" w:afterAutospacing="0" w:line="440" w:lineRule="exact"/>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一、对政</w:t>
      </w:r>
      <w:r>
        <w:rPr>
          <w:rFonts w:hint="eastAsia" w:ascii="宋体" w:hAnsi="宋体" w:eastAsia="宋体" w:cs="宋体"/>
          <w:b w:val="0"/>
          <w:color w:val="auto"/>
          <w:spacing w:val="-14"/>
          <w:sz w:val="24"/>
          <w:highlight w:val="none"/>
        </w:rPr>
        <w:t xml:space="preserve">府采购项目、政府投资建设工程招标</w:t>
      </w:r>
      <w:r>
        <w:rPr>
          <w:rFonts w:hint="eastAsia" w:ascii="宋体" w:hAnsi="宋体" w:eastAsia="宋体" w:cs="宋体"/>
          <w:b w:val="0"/>
          <w:color w:val="auto"/>
          <w:spacing w:val="-16"/>
          <w:sz w:val="24"/>
          <w:highlight w:val="none"/>
        </w:rPr>
        <w:t xml:space="preserve">控制价协审单位的考核</w:t>
      </w:r>
      <w:r/>
    </w:p>
    <w:p>
      <w:pPr>
        <w:pStyle w:val="1046"/>
        <w:ind w:firstLine="480"/>
        <w:pageBreakBefore w:val="0"/>
        <w:spacing w:beforeAutospacing="0" w:afterAutospacing="0" w:line="440" w:lineRule="exact"/>
        <w:rPr>
          <w:rFonts w:hint="eastAsia" w:ascii="宋体" w:hAnsi="宋体" w:eastAsia="宋体" w:cs="宋体"/>
          <w:b w:val="0"/>
          <w:color w:val="auto"/>
          <w:spacing w:val="-11"/>
          <w:sz w:val="24"/>
          <w:highlight w:val="none"/>
        </w:rPr>
      </w:pPr>
      <w:r>
        <w:rPr>
          <w:rFonts w:hint="eastAsia" w:ascii="宋体" w:hAnsi="宋体" w:eastAsia="宋体" w:cs="宋体"/>
          <w:b w:val="0"/>
          <w:color w:val="auto"/>
          <w:sz w:val="24"/>
          <w:highlight w:val="none"/>
        </w:rPr>
        <w:t xml:space="preserve">（一）协审机构管理遵循“综合考核、动态管</w:t>
      </w:r>
      <w:r>
        <w:rPr>
          <w:rFonts w:hint="eastAsia" w:ascii="宋体" w:hAnsi="宋体" w:eastAsia="宋体" w:cs="宋体"/>
          <w:b w:val="0"/>
          <w:color w:val="auto"/>
          <w:spacing w:val="-1"/>
          <w:sz w:val="24"/>
          <w:highlight w:val="none"/>
        </w:rPr>
        <w:t xml:space="preserve">理”</w:t>
      </w:r>
      <w:r>
        <w:rPr>
          <w:rFonts w:hint="eastAsia" w:ascii="宋体" w:hAnsi="宋体" w:eastAsia="宋体" w:cs="宋体"/>
          <w:b w:val="0"/>
          <w:color w:val="auto"/>
          <w:spacing w:val="-12"/>
          <w:sz w:val="24"/>
          <w:highlight w:val="none"/>
        </w:rPr>
        <w:t xml:space="preserve">的原则，在合同履行期间协审机构存在重大违法、违规、违纪</w:t>
      </w:r>
      <w:r>
        <w:rPr>
          <w:rFonts w:hint="eastAsia" w:ascii="宋体" w:hAnsi="宋体" w:eastAsia="宋体" w:cs="宋体"/>
          <w:b w:val="0"/>
          <w:color w:val="auto"/>
          <w:spacing w:val="-11"/>
          <w:sz w:val="24"/>
          <w:highlight w:val="none"/>
        </w:rPr>
        <w:t xml:space="preserve">及违约行为将被解除合同。协审机构在聘用期间，须接受泗洪县财政局的管理、指导和监督，并遵守相关规定。</w:t>
      </w:r>
      <w:r/>
    </w:p>
    <w:p>
      <w:pPr>
        <w:pStyle w:val="1046"/>
        <w:ind w:firstLine="464"/>
        <w:pageBreakBefore w:val="0"/>
        <w:spacing w:beforeAutospacing="0" w:afterAutospacing="0" w:line="440" w:lineRule="exact"/>
        <w:rPr>
          <w:rFonts w:hint="eastAsia" w:ascii="宋体" w:hAnsi="宋体" w:eastAsia="宋体" w:cs="宋体"/>
          <w:b w:val="0"/>
          <w:color w:val="auto"/>
          <w:sz w:val="24"/>
          <w:highlight w:val="none"/>
        </w:rPr>
      </w:pPr>
      <w:r>
        <w:rPr>
          <w:rFonts w:hint="eastAsia" w:ascii="宋体" w:hAnsi="宋体" w:eastAsia="宋体" w:cs="宋体"/>
          <w:b w:val="0"/>
          <w:color w:val="auto"/>
          <w:spacing w:val="-4"/>
          <w:sz w:val="24"/>
          <w:highlight w:val="none"/>
        </w:rPr>
        <w:t xml:space="preserve">（二）协审机构及其人员应当认真负责，评审报告中如出现采购人名称错误、项目名称错误、核减率和核减金额不一致等问题</w:t>
      </w:r>
      <w:r>
        <w:rPr>
          <w:rFonts w:hint="eastAsia" w:ascii="宋体" w:hAnsi="宋体" w:eastAsia="宋体" w:cs="宋体"/>
          <w:b w:val="0"/>
          <w:color w:val="auto"/>
          <w:spacing w:val="-18"/>
          <w:sz w:val="24"/>
          <w:highlight w:val="none"/>
        </w:rPr>
        <w:t xml:space="preserve">，每出现一次罚款200元，罚款直接从协审费用中扣除。</w:t>
      </w:r>
      <w:r/>
    </w:p>
    <w:p>
      <w:pPr>
        <w:pStyle w:val="1046"/>
        <w:ind w:firstLine="464"/>
        <w:pageBreakBefore w:val="0"/>
        <w:spacing w:beforeAutospacing="0" w:afterAutospacing="0" w:line="440" w:lineRule="exact"/>
        <w:rPr>
          <w:rFonts w:hint="eastAsia" w:ascii="宋体" w:hAnsi="宋体" w:eastAsia="宋体" w:cs="宋体"/>
          <w:b w:val="0"/>
          <w:color w:val="auto"/>
          <w:spacing w:val="-18"/>
          <w:sz w:val="24"/>
          <w:highlight w:val="none"/>
        </w:rPr>
      </w:pPr>
      <w:r>
        <w:rPr>
          <w:rFonts w:hint="eastAsia" w:ascii="宋体" w:hAnsi="宋体" w:eastAsia="宋体" w:cs="宋体"/>
          <w:b w:val="0"/>
          <w:color w:val="auto"/>
          <w:spacing w:val="-4"/>
          <w:sz w:val="24"/>
          <w:highlight w:val="none"/>
        </w:rPr>
        <w:t xml:space="preserve">（三）协审机构及其人员应当在接收项目审核资料后 </w:t>
      </w: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pacing w:val="-13"/>
          <w:sz w:val="24"/>
          <w:highlight w:val="none"/>
        </w:rPr>
        <w:t xml:space="preserve"> 个工作日内， </w:t>
      </w:r>
      <w:r>
        <w:rPr>
          <w:rFonts w:hint="eastAsia" w:ascii="宋体" w:hAnsi="宋体" w:eastAsia="宋体" w:cs="宋体"/>
          <w:b w:val="0"/>
          <w:color w:val="auto"/>
          <w:spacing w:val="-19"/>
          <w:sz w:val="24"/>
          <w:highlight w:val="none"/>
        </w:rPr>
        <w:t xml:space="preserve">完成对资料完整性的审查工作，若发现项目资料不齐，不具备审核</w:t>
      </w:r>
      <w:r>
        <w:rPr>
          <w:rFonts w:hint="eastAsia" w:ascii="宋体" w:hAnsi="宋体" w:eastAsia="宋体" w:cs="宋体"/>
          <w:b w:val="0"/>
          <w:color w:val="auto"/>
          <w:spacing w:val="-15"/>
          <w:sz w:val="24"/>
          <w:highlight w:val="none"/>
        </w:rPr>
        <w:t xml:space="preserve">条件，应一次性提交补充资料清单。确需补充资料的，由评审中心向</w:t>
      </w:r>
      <w:r>
        <w:rPr>
          <w:rFonts w:hint="eastAsia" w:ascii="宋体" w:hAnsi="宋体" w:eastAsia="宋体" w:cs="宋体"/>
          <w:b w:val="0"/>
          <w:color w:val="auto"/>
          <w:spacing w:val="-18"/>
          <w:sz w:val="24"/>
          <w:highlight w:val="none"/>
        </w:rPr>
        <w:t xml:space="preserve">建设单位或项目业主调取。如超出一个工作日后要求提供补充资料，每出现一次罚款500元，罚款直接从协审费用中扣除。</w:t>
      </w:r>
      <w:r/>
    </w:p>
    <w:p>
      <w:pPr>
        <w:pStyle w:val="1046"/>
        <w:ind w:firstLine="480"/>
        <w:pageBreakBefore w:val="0"/>
        <w:spacing w:beforeAutospacing="0" w:afterAutospacing="0" w:line="440" w:lineRule="exact"/>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（四）未经评审中心同意，协审机构及其协审人员不得直接与建设单位联系人、项目采购人以及招标控制价预算编制单位人员联系</w:t>
      </w:r>
      <w:r>
        <w:rPr>
          <w:rFonts w:hint="eastAsia" w:ascii="宋体" w:hAnsi="宋体" w:eastAsia="宋体" w:cs="宋体"/>
          <w:b w:val="0"/>
          <w:color w:val="auto"/>
          <w:spacing w:val="-11"/>
          <w:sz w:val="24"/>
          <w:highlight w:val="none"/>
        </w:rPr>
        <w:t xml:space="preserve">。如出现上述情况每次罚款1000元，罚款</w:t>
      </w:r>
      <w:r>
        <w:rPr>
          <w:rFonts w:hint="eastAsia" w:ascii="宋体" w:hAnsi="宋体" w:eastAsia="宋体" w:cs="宋体"/>
          <w:b w:val="0"/>
          <w:color w:val="auto"/>
          <w:spacing w:val="-18"/>
          <w:sz w:val="24"/>
          <w:highlight w:val="none"/>
        </w:rPr>
        <w:t xml:space="preserve">直接从协审费用中扣除。</w:t>
      </w:r>
      <w:r/>
    </w:p>
    <w:p>
      <w:pPr>
        <w:pStyle w:val="1046"/>
        <w:ind w:firstLine="480"/>
        <w:pageBreakBefore w:val="0"/>
        <w:spacing w:beforeAutospacing="0" w:afterAutospacing="0" w:line="440" w:lineRule="exact"/>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（五）资料齐全后，</w:t>
      </w:r>
      <w:r>
        <w:rPr>
          <w:rFonts w:hint="eastAsia" w:ascii="宋体" w:hAnsi="宋体" w:eastAsia="宋体" w:cs="宋体"/>
          <w:b w:val="0"/>
          <w:color w:val="auto"/>
          <w:spacing w:val="-11"/>
          <w:sz w:val="24"/>
          <w:highlight w:val="none"/>
        </w:rPr>
        <w:t xml:space="preserve">1000万元（含1000万元）以下项目应在3个工作日内出具初步审核报告，1000万元以上项目在5个工作日内出具初步审核报告。出具初步审</w:t>
      </w:r>
      <w:r>
        <w:rPr>
          <w:rFonts w:hint="eastAsia" w:ascii="宋体" w:hAnsi="宋体" w:eastAsia="宋体" w:cs="宋体"/>
          <w:b w:val="0"/>
          <w:color w:val="auto"/>
          <w:spacing w:val="-14"/>
          <w:sz w:val="24"/>
          <w:highlight w:val="none"/>
        </w:rPr>
        <w:t xml:space="preserve">核报告时间，每延迟1天，罚款1000元，</w:t>
      </w:r>
      <w:r>
        <w:rPr>
          <w:rFonts w:hint="eastAsia" w:ascii="宋体" w:hAnsi="宋体" w:eastAsia="宋体" w:cs="宋体"/>
          <w:b w:val="0"/>
          <w:color w:val="auto"/>
          <w:spacing w:val="-11"/>
          <w:sz w:val="24"/>
          <w:highlight w:val="none"/>
        </w:rPr>
        <w:t xml:space="preserve">罚款</w:t>
      </w:r>
      <w:r>
        <w:rPr>
          <w:rFonts w:hint="eastAsia" w:ascii="宋体" w:hAnsi="宋体" w:eastAsia="宋体" w:cs="宋体"/>
          <w:b w:val="0"/>
          <w:color w:val="auto"/>
          <w:spacing w:val="-18"/>
          <w:sz w:val="24"/>
          <w:highlight w:val="none"/>
        </w:rPr>
        <w:t xml:space="preserve">直接从协审费用中扣除。</w:t>
      </w:r>
      <w:r/>
    </w:p>
    <w:p>
      <w:pPr>
        <w:pStyle w:val="1046"/>
        <w:ind w:firstLine="480"/>
        <w:pageBreakBefore w:val="0"/>
        <w:spacing w:beforeAutospacing="0" w:afterAutospacing="0" w:line="440" w:lineRule="exact"/>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（六）协审单位要对出具审核报告准确性、真实性负责，经评审中心复核，误差率不应超过3%</w:t>
      </w:r>
      <w:r>
        <w:rPr>
          <w:rFonts w:hint="eastAsia" w:ascii="宋体" w:hAnsi="宋体" w:eastAsia="宋体" w:cs="宋体"/>
          <w:b w:val="0"/>
          <w:color w:val="auto"/>
          <w:spacing w:val="-18"/>
          <w:sz w:val="24"/>
          <w:highlight w:val="none"/>
        </w:rPr>
        <w:t xml:space="preserve">。如误差率达到3%（含3%）以上，扣除本项目50%协审费用；误差率达到5%（含5%）以上，扣除本项目全部协审费用。</w:t>
      </w:r>
      <w:r>
        <w:rPr>
          <w:rFonts w:hint="eastAsia" w:ascii="宋体" w:hAnsi="宋体" w:eastAsia="宋体" w:cs="宋体"/>
          <w:color w:val="auto"/>
          <w:spacing w:val="-18"/>
          <w:sz w:val="24"/>
          <w:highlight w:val="none"/>
          <w:lang w:val="en-US" w:eastAsia="zh-CN"/>
        </w:rPr>
        <w:t xml:space="preserve">初步审核报告和最终出具报告误差率不得超5%，如超5%，扣除本项目全部协审费用（因建设单位等补充资料调整除外）。</w:t>
      </w:r>
      <w:r/>
    </w:p>
    <w:p>
      <w:pPr>
        <w:pStyle w:val="1046"/>
        <w:ind w:firstLine="480"/>
        <w:pageBreakBefore w:val="0"/>
        <w:spacing w:beforeAutospacing="0" w:afterAutospacing="0" w:line="440" w:lineRule="exact"/>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（七）协审机构在合同履行期间，原项目组人员如因调离、身患重病或</w:t>
      </w:r>
      <w:r>
        <w:rPr>
          <w:rFonts w:hint="eastAsia" w:ascii="宋体" w:hAnsi="宋体" w:eastAsia="宋体" w:cs="宋体"/>
          <w:b w:val="0"/>
          <w:color w:val="auto"/>
          <w:spacing w:val="-1"/>
          <w:sz w:val="24"/>
          <w:highlight w:val="none"/>
        </w:rPr>
        <w:t xml:space="preserve">死亡等确实不能在我县执业，应提供相关证明并报我局同意后， </w:t>
      </w:r>
      <w:r>
        <w:rPr>
          <w:rFonts w:hint="eastAsia" w:ascii="宋体" w:hAnsi="宋体" w:eastAsia="宋体" w:cs="宋体"/>
          <w:b w:val="0"/>
          <w:color w:val="auto"/>
          <w:spacing w:val="-14"/>
          <w:sz w:val="24"/>
          <w:highlight w:val="none"/>
        </w:rPr>
        <w:t xml:space="preserve">方可调换人员。调换人员的资格、资质及执业能力应不低于被调换人员水平。出具报告项目负责人签章不是原项目组负责人的，每出现一次罚款2000元，</w:t>
      </w:r>
      <w:r>
        <w:rPr>
          <w:rFonts w:hint="eastAsia" w:ascii="宋体" w:hAnsi="宋体" w:eastAsia="宋体" w:cs="宋体"/>
          <w:b w:val="0"/>
          <w:color w:val="auto"/>
          <w:spacing w:val="-11"/>
          <w:sz w:val="24"/>
          <w:highlight w:val="none"/>
        </w:rPr>
        <w:t xml:space="preserve">罚款</w:t>
      </w:r>
      <w:r>
        <w:rPr>
          <w:rFonts w:hint="eastAsia" w:ascii="宋体" w:hAnsi="宋体" w:eastAsia="宋体" w:cs="宋体"/>
          <w:b w:val="0"/>
          <w:color w:val="auto"/>
          <w:spacing w:val="-18"/>
          <w:sz w:val="24"/>
          <w:highlight w:val="none"/>
        </w:rPr>
        <w:t xml:space="preserve">直接从协审费用中扣除。</w:t>
      </w:r>
      <w:r/>
    </w:p>
    <w:p>
      <w:pPr>
        <w:pStyle w:val="1046"/>
        <w:ind w:firstLine="480"/>
        <w:pageBreakBefore w:val="0"/>
        <w:spacing w:beforeAutospacing="0" w:afterAutospacing="0" w:line="440" w:lineRule="exact"/>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二、对</w:t>
      </w:r>
      <w:r>
        <w:rPr>
          <w:rFonts w:hint="eastAsia" w:ascii="宋体" w:hAnsi="宋体" w:eastAsia="宋体" w:cs="宋体"/>
          <w:b w:val="0"/>
          <w:color w:val="auto"/>
          <w:spacing w:val="-14"/>
          <w:sz w:val="24"/>
          <w:highlight w:val="none"/>
        </w:rPr>
        <w:t xml:space="preserve">政府投资建设工程竣工</w:t>
      </w:r>
      <w:r>
        <w:rPr>
          <w:rFonts w:hint="eastAsia" w:ascii="宋体" w:hAnsi="宋体" w:eastAsia="宋体" w:cs="宋体"/>
          <w:b w:val="0"/>
          <w:color w:val="auto"/>
          <w:spacing w:val="-16"/>
          <w:sz w:val="24"/>
          <w:highlight w:val="none"/>
        </w:rPr>
        <w:t xml:space="preserve">结算协审单位的考核</w:t>
      </w:r>
      <w:r/>
    </w:p>
    <w:p>
      <w:pPr>
        <w:pStyle w:val="1046"/>
        <w:ind w:firstLine="480"/>
        <w:pageBreakBefore w:val="0"/>
        <w:spacing w:beforeAutospacing="0" w:afterAutospacing="0" w:line="440" w:lineRule="exact"/>
        <w:rPr>
          <w:rFonts w:hint="eastAsia" w:ascii="宋体" w:hAnsi="宋体" w:eastAsia="宋体" w:cs="宋体"/>
          <w:b w:val="0"/>
          <w:color w:val="auto"/>
          <w:spacing w:val="-11"/>
          <w:sz w:val="24"/>
          <w:highlight w:val="none"/>
        </w:rPr>
      </w:pPr>
      <w:r>
        <w:rPr>
          <w:rFonts w:hint="eastAsia" w:ascii="宋体" w:hAnsi="宋体" w:eastAsia="宋体" w:cs="宋体"/>
          <w:b w:val="0"/>
          <w:color w:val="auto"/>
          <w:sz w:val="24"/>
          <w:highlight w:val="none"/>
        </w:rPr>
        <w:t xml:space="preserve">（一）协审机构管理遵循“综合考核、动态管</w:t>
      </w:r>
      <w:r>
        <w:rPr>
          <w:rFonts w:hint="eastAsia" w:ascii="宋体" w:hAnsi="宋体" w:eastAsia="宋体" w:cs="宋体"/>
          <w:b w:val="0"/>
          <w:color w:val="auto"/>
          <w:spacing w:val="-1"/>
          <w:sz w:val="24"/>
          <w:highlight w:val="none"/>
        </w:rPr>
        <w:t xml:space="preserve">理”</w:t>
      </w:r>
      <w:r>
        <w:rPr>
          <w:rFonts w:hint="eastAsia" w:ascii="宋体" w:hAnsi="宋体" w:eastAsia="宋体" w:cs="宋体"/>
          <w:b w:val="0"/>
          <w:color w:val="auto"/>
          <w:spacing w:val="-12"/>
          <w:sz w:val="24"/>
          <w:highlight w:val="none"/>
        </w:rPr>
        <w:t xml:space="preserve">的原则，在合同履行期间协审机构存在重大违法、违规、违纪</w:t>
      </w:r>
      <w:r>
        <w:rPr>
          <w:rFonts w:hint="eastAsia" w:ascii="宋体" w:hAnsi="宋体" w:eastAsia="宋体" w:cs="宋体"/>
          <w:b w:val="0"/>
          <w:color w:val="auto"/>
          <w:spacing w:val="-11"/>
          <w:sz w:val="24"/>
          <w:highlight w:val="none"/>
        </w:rPr>
        <w:t xml:space="preserve">及违约行为将被解除合同。协审机构在聘用期间，须接受泗洪县财政局的管理、指导和监督，并遵守相关规定。</w:t>
      </w:r>
      <w:r/>
    </w:p>
    <w:p>
      <w:pPr>
        <w:pStyle w:val="1046"/>
        <w:ind w:firstLine="464"/>
        <w:pageBreakBefore w:val="0"/>
        <w:spacing w:beforeAutospacing="0" w:afterAutospacing="0" w:line="440" w:lineRule="exact"/>
        <w:rPr>
          <w:rFonts w:hint="eastAsia" w:ascii="宋体" w:hAnsi="宋体" w:eastAsia="宋体" w:cs="宋体"/>
          <w:b w:val="0"/>
          <w:color w:val="auto"/>
          <w:sz w:val="24"/>
          <w:highlight w:val="none"/>
        </w:rPr>
      </w:pPr>
      <w:r>
        <w:rPr>
          <w:rFonts w:hint="eastAsia" w:ascii="宋体" w:hAnsi="宋体" w:eastAsia="宋体" w:cs="宋体"/>
          <w:b w:val="0"/>
          <w:color w:val="auto"/>
          <w:spacing w:val="-4"/>
          <w:sz w:val="24"/>
          <w:highlight w:val="none"/>
        </w:rPr>
        <w:t xml:space="preserve">（二）协审机构及其人员应当认真负责，评审报告中如出现建设单位名称错误、项目名称错误、核减率和核减金额不一致等问题</w:t>
      </w:r>
      <w:r>
        <w:rPr>
          <w:rFonts w:hint="eastAsia" w:ascii="宋体" w:hAnsi="宋体" w:eastAsia="宋体" w:cs="宋体"/>
          <w:b w:val="0"/>
          <w:color w:val="auto"/>
          <w:spacing w:val="-18"/>
          <w:sz w:val="24"/>
          <w:highlight w:val="none"/>
        </w:rPr>
        <w:t xml:space="preserve">，每出现一次罚款200元，罚款直接从协审费用中扣除。</w:t>
      </w:r>
      <w:r/>
    </w:p>
    <w:p>
      <w:pPr>
        <w:pStyle w:val="1046"/>
        <w:ind w:firstLine="480"/>
        <w:pageBreakBefore w:val="0"/>
        <w:spacing w:beforeAutospacing="0" w:afterAutospacing="0" w:line="440" w:lineRule="exact"/>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（三）协审机构及其人员应当在接收项目审核资料后 2 个工作日内， 完成对资料完整性的审查工作，若发现项目资料不齐，不具备审核条件，应一次性提交补充资料清单。确需补充资料的，由财政局向建设单位或项目业主调取。如超出两个工作日后要求提供补充资料，每出现一次罚款500元，罚款直接从协审费用中</w:t>
      </w:r>
      <w:r>
        <w:rPr>
          <w:rFonts w:hint="eastAsia" w:ascii="宋体" w:hAnsi="宋体" w:eastAsia="宋体" w:cs="宋体"/>
          <w:b w:val="0"/>
          <w:color w:val="auto"/>
          <w:spacing w:val="-18"/>
          <w:sz w:val="24"/>
          <w:highlight w:val="none"/>
        </w:rPr>
        <w:t xml:space="preserve">扣除。         </w:t>
      </w:r>
      <w:r>
        <w:rPr>
          <w:rFonts w:hint="eastAsia" w:ascii="宋体" w:hAnsi="宋体" w:eastAsia="宋体" w:cs="宋体"/>
          <w:b w:val="0"/>
          <w:color w:val="auto"/>
          <w:sz w:val="24"/>
          <w:highlight w:val="none"/>
        </w:rPr>
        <w:t xml:space="preserve">                         </w:t>
      </w:r>
      <w:r/>
    </w:p>
    <w:p>
      <w:pPr>
        <w:pStyle w:val="1046"/>
        <w:ind w:firstLine="480"/>
        <w:pageBreakBefore w:val="0"/>
        <w:spacing w:beforeAutospacing="0" w:afterAutospacing="0" w:line="440" w:lineRule="exact"/>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（四）未经评审中心同意，协审机构及其协审人员不得直接与建设单位、施工单位等人员联系。如出现上述情况每次罚款1000元，罚款直接从协审费用中扣除。</w:t>
      </w:r>
      <w:r/>
    </w:p>
    <w:p>
      <w:pPr>
        <w:pStyle w:val="1046"/>
        <w:ind w:firstLine="480"/>
        <w:pageBreakBefore w:val="0"/>
        <w:spacing w:beforeAutospacing="0" w:afterAutospacing="0" w:line="440" w:lineRule="exact"/>
        <w:rPr>
          <w:rFonts w:hint="eastAsia" w:ascii="宋体" w:hAnsi="宋体" w:eastAsia="宋体" w:cs="宋体"/>
          <w:b w:val="0"/>
          <w:color w:val="auto"/>
          <w:spacing w:val="-18"/>
          <w:sz w:val="24"/>
          <w:highlight w:val="none"/>
        </w:rPr>
      </w:pPr>
      <w:r>
        <w:rPr>
          <w:rFonts w:hint="eastAsia" w:ascii="宋体" w:hAnsi="宋体" w:eastAsia="宋体" w:cs="宋体"/>
          <w:b w:val="0"/>
          <w:color w:val="auto"/>
          <w:sz w:val="24"/>
          <w:highlight w:val="none"/>
        </w:rPr>
        <w:t xml:space="preserve">（五）资料齐全后，1000万元（含1000万元）以下项目应在7个工作日内向评审中心汇报项目审核初步情况并确定查看现场时间，由评审中心工作人员组织查看现场；1000万元以上5000万元以下项目在10个工作日内向评审中心汇报项目审核初步情况确定查看现场时间，由评审中心工作人员组织查看现场</w:t>
      </w:r>
      <w:r>
        <w:rPr>
          <w:rFonts w:hint="eastAsia" w:ascii="宋体" w:hAnsi="宋体" w:eastAsia="宋体" w:cs="宋体"/>
          <w:b w:val="0"/>
          <w:color w:val="auto"/>
          <w:spacing w:val="-14"/>
          <w:sz w:val="24"/>
          <w:highlight w:val="none"/>
        </w:rPr>
        <w:t xml:space="preserve">；</w:t>
      </w:r>
      <w:r>
        <w:rPr>
          <w:rFonts w:hint="eastAsia" w:ascii="宋体" w:hAnsi="宋体" w:eastAsia="宋体" w:cs="宋体"/>
          <w:b w:val="0"/>
          <w:color w:val="auto"/>
          <w:sz w:val="24"/>
          <w:highlight w:val="none"/>
        </w:rPr>
        <w:t xml:space="preserve">5000万元（含5000万元）以上项目应在15个工作日内向评审中心汇报项目审核初步情况并确定查看现场时间，由评审中心工作人员组织查看现场；</w:t>
      </w:r>
      <w:r>
        <w:rPr>
          <w:rFonts w:hint="eastAsia" w:ascii="宋体" w:hAnsi="宋体" w:eastAsia="宋体" w:cs="宋体"/>
          <w:b w:val="0"/>
          <w:color w:val="auto"/>
          <w:spacing w:val="-14"/>
          <w:sz w:val="24"/>
          <w:highlight w:val="none"/>
        </w:rPr>
        <w:t xml:space="preserve">每延迟1天，罚款1000元，</w:t>
      </w:r>
      <w:r>
        <w:rPr>
          <w:rFonts w:hint="eastAsia" w:ascii="宋体" w:hAnsi="宋体" w:eastAsia="宋体" w:cs="宋体"/>
          <w:b w:val="0"/>
          <w:color w:val="auto"/>
          <w:spacing w:val="-11"/>
          <w:sz w:val="24"/>
          <w:highlight w:val="none"/>
        </w:rPr>
        <w:t xml:space="preserve">罚款</w:t>
      </w:r>
      <w:r>
        <w:rPr>
          <w:rFonts w:hint="eastAsia" w:ascii="宋体" w:hAnsi="宋体" w:eastAsia="宋体" w:cs="宋体"/>
          <w:b w:val="0"/>
          <w:color w:val="auto"/>
          <w:spacing w:val="-18"/>
          <w:sz w:val="24"/>
          <w:highlight w:val="none"/>
        </w:rPr>
        <w:t xml:space="preserve">直接从协审费用中扣除。</w:t>
      </w:r>
      <w:r>
        <w:rPr>
          <w:rFonts w:hint="eastAsia" w:ascii="宋体" w:hAnsi="宋体" w:eastAsia="宋体" w:cs="宋体"/>
          <w:b w:val="0"/>
          <w:color w:val="auto"/>
          <w:spacing w:val="-7"/>
          <w:sz w:val="24"/>
          <w:highlight w:val="none"/>
        </w:rPr>
        <w:t xml:space="preserve">审核过程中较约定时间迟到 </w:t>
      </w:r>
      <w:r>
        <w:rPr>
          <w:rFonts w:hint="eastAsia" w:ascii="宋体" w:hAnsi="宋体" w:eastAsia="宋体" w:cs="宋体"/>
          <w:b w:val="0"/>
          <w:color w:val="auto"/>
          <w:sz w:val="24"/>
          <w:highlight w:val="none"/>
        </w:rPr>
        <w:t xml:space="preserve">1</w:t>
      </w:r>
      <w:r>
        <w:rPr>
          <w:rFonts w:hint="eastAsia" w:ascii="宋体" w:hAnsi="宋体" w:eastAsia="宋体" w:cs="宋体"/>
          <w:b w:val="0"/>
          <w:color w:val="auto"/>
          <w:spacing w:val="-17"/>
          <w:sz w:val="24"/>
          <w:highlight w:val="none"/>
        </w:rPr>
        <w:t xml:space="preserve"> 小时以上的，每次</w:t>
      </w:r>
      <w:r>
        <w:rPr>
          <w:rFonts w:hint="eastAsia" w:ascii="宋体" w:hAnsi="宋体" w:eastAsia="宋体" w:cs="宋体"/>
          <w:b w:val="0"/>
          <w:color w:val="auto"/>
          <w:spacing w:val="-11"/>
          <w:sz w:val="24"/>
          <w:highlight w:val="none"/>
        </w:rPr>
        <w:t xml:space="preserve">罚款1000元</w:t>
      </w:r>
      <w:r>
        <w:rPr>
          <w:rFonts w:hint="eastAsia" w:ascii="宋体" w:hAnsi="宋体" w:eastAsia="宋体" w:cs="宋体"/>
          <w:b w:val="0"/>
          <w:color w:val="auto"/>
          <w:spacing w:val="-27"/>
          <w:sz w:val="24"/>
          <w:highlight w:val="none"/>
        </w:rPr>
        <w:t xml:space="preserve">；</w:t>
      </w:r>
      <w:r>
        <w:rPr>
          <w:rFonts w:hint="eastAsia" w:ascii="宋体" w:hAnsi="宋体" w:eastAsia="宋体" w:cs="宋体"/>
          <w:b w:val="0"/>
          <w:color w:val="auto"/>
          <w:sz w:val="24"/>
          <w:highlight w:val="none"/>
        </w:rPr>
        <w:t xml:space="preserve">未事先请假，无故缺席的，每次</w:t>
      </w:r>
      <w:r>
        <w:rPr>
          <w:rFonts w:hint="eastAsia" w:ascii="宋体" w:hAnsi="宋体" w:eastAsia="宋体" w:cs="宋体"/>
          <w:b w:val="0"/>
          <w:color w:val="auto"/>
          <w:spacing w:val="-11"/>
          <w:sz w:val="24"/>
          <w:highlight w:val="none"/>
        </w:rPr>
        <w:t xml:space="preserve">罚款2000元</w:t>
      </w:r>
      <w:r>
        <w:rPr>
          <w:rFonts w:hint="eastAsia" w:ascii="宋体" w:hAnsi="宋体" w:eastAsia="宋体" w:cs="宋体"/>
          <w:b w:val="0"/>
          <w:color w:val="auto"/>
          <w:sz w:val="24"/>
          <w:highlight w:val="none"/>
        </w:rPr>
        <w:t xml:space="preserve">；</w:t>
      </w:r>
      <w:r>
        <w:rPr>
          <w:rFonts w:hint="eastAsia" w:ascii="宋体" w:hAnsi="宋体" w:eastAsia="宋体" w:cs="宋体"/>
          <w:b w:val="0"/>
          <w:color w:val="auto"/>
          <w:spacing w:val="-11"/>
          <w:sz w:val="24"/>
          <w:highlight w:val="none"/>
        </w:rPr>
        <w:t xml:space="preserve">罚款</w:t>
      </w:r>
      <w:r>
        <w:rPr>
          <w:rFonts w:hint="eastAsia" w:ascii="宋体" w:hAnsi="宋体" w:eastAsia="宋体" w:cs="宋体"/>
          <w:b w:val="0"/>
          <w:color w:val="auto"/>
          <w:spacing w:val="-18"/>
          <w:sz w:val="24"/>
          <w:highlight w:val="none"/>
        </w:rPr>
        <w:t xml:space="preserve">直接从协审费用中扣除。</w:t>
      </w:r>
      <w:r>
        <w:rPr>
          <w:rFonts w:hint="eastAsia" w:ascii="宋体" w:hAnsi="宋体" w:eastAsia="宋体" w:cs="宋体"/>
          <w:b w:val="0"/>
          <w:color w:val="auto"/>
          <w:sz w:val="24"/>
          <w:highlight w:val="none"/>
        </w:rPr>
        <w:t xml:space="preserve">1000万元（含1000万元）以下项目从看现场开始到出具初步报告不得超过10个工作日；1000万元以上5000万元以下项目从看现场开始到出具初步报告不得超过15个工作日；5000万元（含5000万元）以上项目从看现场开始到出具初步报告不得超过20个工作日；</w:t>
      </w:r>
      <w:r>
        <w:rPr>
          <w:rFonts w:hint="eastAsia" w:ascii="宋体" w:hAnsi="宋体" w:eastAsia="宋体" w:cs="宋体"/>
          <w:b w:val="0"/>
          <w:color w:val="auto"/>
          <w:spacing w:val="-14"/>
          <w:sz w:val="24"/>
          <w:highlight w:val="none"/>
        </w:rPr>
        <w:t xml:space="preserve">每延迟1天，罚款1000元，</w:t>
      </w:r>
      <w:r>
        <w:rPr>
          <w:rFonts w:hint="eastAsia" w:ascii="宋体" w:hAnsi="宋体" w:eastAsia="宋体" w:cs="宋体"/>
          <w:b w:val="0"/>
          <w:color w:val="auto"/>
          <w:spacing w:val="-11"/>
          <w:sz w:val="24"/>
          <w:highlight w:val="none"/>
        </w:rPr>
        <w:t xml:space="preserve">罚款</w:t>
      </w:r>
      <w:r>
        <w:rPr>
          <w:rFonts w:hint="eastAsia" w:ascii="宋体" w:hAnsi="宋体" w:eastAsia="宋体" w:cs="宋体"/>
          <w:b w:val="0"/>
          <w:color w:val="auto"/>
          <w:spacing w:val="-18"/>
          <w:sz w:val="24"/>
          <w:highlight w:val="none"/>
        </w:rPr>
        <w:t xml:space="preserve">直接从协审费用中扣除。</w:t>
      </w:r>
      <w:r/>
    </w:p>
    <w:p>
      <w:pPr>
        <w:pStyle w:val="1046"/>
        <w:ind w:firstLine="480"/>
        <w:pageBreakBefore w:val="0"/>
        <w:spacing w:beforeAutospacing="0" w:afterAutospacing="0" w:line="440" w:lineRule="exact"/>
        <w:rPr>
          <w:rFonts w:hint="eastAsia" w:ascii="宋体" w:hAnsi="宋体" w:eastAsia="宋体" w:cs="宋体"/>
          <w:b w:val="0"/>
          <w:color w:val="auto"/>
          <w:spacing w:val="-18"/>
          <w:sz w:val="24"/>
          <w:highlight w:val="none"/>
        </w:rPr>
      </w:pPr>
      <w:r>
        <w:rPr>
          <w:rFonts w:hint="eastAsia" w:ascii="宋体" w:hAnsi="宋体" w:eastAsia="宋体" w:cs="宋体"/>
          <w:b w:val="0"/>
          <w:color w:val="auto"/>
          <w:sz w:val="24"/>
          <w:highlight w:val="none"/>
        </w:rPr>
        <w:t xml:space="preserve">（六）协审单位要对出具审核报告准确性、真实性负责，经评审中心复核，误差率不应超过2%</w:t>
      </w:r>
      <w:r>
        <w:rPr>
          <w:rFonts w:hint="eastAsia" w:ascii="宋体" w:hAnsi="宋体" w:eastAsia="宋体" w:cs="宋体"/>
          <w:b w:val="0"/>
          <w:color w:val="auto"/>
          <w:spacing w:val="-18"/>
          <w:sz w:val="24"/>
          <w:highlight w:val="none"/>
        </w:rPr>
        <w:t xml:space="preserve">。如误差率达到2%-3%（含2%）之间，扣除本项目协审费用50%，3%（含3%）以上，扣除本项目全部协审费用。</w:t>
      </w:r>
      <w:r/>
    </w:p>
    <w:p>
      <w:pPr>
        <w:pStyle w:val="1046"/>
        <w:ind w:firstLine="480"/>
        <w:pageBreakBefore w:val="0"/>
        <w:spacing w:beforeAutospacing="0" w:afterAutospacing="0" w:line="440" w:lineRule="exact"/>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（七）协审机构在合同履行期间，原项目组人员如因调离、身患重病或</w:t>
      </w:r>
      <w:r>
        <w:rPr>
          <w:rFonts w:hint="eastAsia" w:ascii="宋体" w:hAnsi="宋体" w:eastAsia="宋体" w:cs="宋体"/>
          <w:b w:val="0"/>
          <w:color w:val="auto"/>
          <w:spacing w:val="-1"/>
          <w:sz w:val="24"/>
          <w:highlight w:val="none"/>
        </w:rPr>
        <w:t xml:space="preserve">死亡等确实不能在我县执业，应提供相关证明并报我局同意后， </w:t>
      </w:r>
      <w:r>
        <w:rPr>
          <w:rFonts w:hint="eastAsia" w:ascii="宋体" w:hAnsi="宋体" w:eastAsia="宋体" w:cs="宋体"/>
          <w:b w:val="0"/>
          <w:color w:val="auto"/>
          <w:spacing w:val="-14"/>
          <w:sz w:val="24"/>
          <w:highlight w:val="none"/>
        </w:rPr>
        <w:t xml:space="preserve">方可调换人员。调换人员的资格、资质及执业能力应不低于被调换人员水平。出具报告项目负责人签章不是原项目组负责人的，每出现一次罚款2000元，</w:t>
      </w:r>
      <w:r>
        <w:rPr>
          <w:rFonts w:hint="eastAsia" w:ascii="宋体" w:hAnsi="宋体" w:eastAsia="宋体" w:cs="宋体"/>
          <w:b w:val="0"/>
          <w:color w:val="auto"/>
          <w:spacing w:val="-11"/>
          <w:sz w:val="24"/>
          <w:highlight w:val="none"/>
        </w:rPr>
        <w:t xml:space="preserve">罚款</w:t>
      </w:r>
      <w:r>
        <w:rPr>
          <w:rFonts w:hint="eastAsia" w:ascii="宋体" w:hAnsi="宋体" w:eastAsia="宋体" w:cs="宋体"/>
          <w:b w:val="0"/>
          <w:color w:val="auto"/>
          <w:spacing w:val="-18"/>
          <w:sz w:val="24"/>
          <w:highlight w:val="none"/>
        </w:rPr>
        <w:t xml:space="preserve">直接从协审费用中扣除。</w:t>
      </w:r>
      <w:r/>
    </w:p>
    <w:p>
      <w:pPr>
        <w:pStyle w:val="1046"/>
        <w:ind w:firstLine="496"/>
        <w:pageBreakBefore w:val="0"/>
        <w:spacing w:beforeAutospacing="0" w:afterAutospacing="0" w:line="440" w:lineRule="exact"/>
        <w:rPr>
          <w:rFonts w:hint="eastAsia" w:ascii="宋体" w:hAnsi="宋体" w:eastAsia="宋体" w:cs="宋体"/>
          <w:b w:val="0"/>
          <w:color w:val="auto"/>
          <w:spacing w:val="4"/>
          <w:sz w:val="24"/>
          <w:highlight w:val="none"/>
        </w:rPr>
      </w:pPr>
      <w:r>
        <w:rPr>
          <w:rFonts w:hint="eastAsia" w:ascii="宋体" w:hAnsi="宋体" w:eastAsia="宋体" w:cs="宋体"/>
          <w:b w:val="0"/>
          <w:color w:val="auto"/>
          <w:spacing w:val="4"/>
          <w:sz w:val="24"/>
          <w:highlight w:val="none"/>
        </w:rPr>
        <w:t xml:space="preserve">第五条  工作纪律</w:t>
      </w:r>
      <w:r/>
    </w:p>
    <w:p>
      <w:pPr>
        <w:pStyle w:val="1046"/>
        <w:ind w:firstLine="476"/>
        <w:pageBreakBefore w:val="0"/>
        <w:spacing w:beforeAutospacing="0" w:afterAutospacing="0" w:line="440" w:lineRule="exact"/>
        <w:rPr>
          <w:rFonts w:hint="eastAsia" w:ascii="宋体" w:hAnsi="宋体" w:eastAsia="宋体" w:cs="宋体"/>
          <w:b w:val="0"/>
          <w:color w:val="auto"/>
          <w:sz w:val="24"/>
          <w:highlight w:val="none"/>
        </w:rPr>
      </w:pPr>
      <w:r>
        <w:rPr>
          <w:rFonts w:hint="eastAsia" w:ascii="宋体" w:hAnsi="宋体" w:eastAsia="宋体" w:cs="宋体"/>
          <w:b w:val="0"/>
          <w:color w:val="auto"/>
          <w:spacing w:val="-1"/>
          <w:sz w:val="24"/>
          <w:highlight w:val="none"/>
        </w:rPr>
        <w:t xml:space="preserve">（一）</w:t>
      </w:r>
      <w:r>
        <w:rPr>
          <w:rFonts w:hint="eastAsia" w:ascii="宋体" w:hAnsi="宋体" w:eastAsia="宋体" w:cs="宋体"/>
          <w:b w:val="0"/>
          <w:color w:val="auto"/>
          <w:sz w:val="24"/>
          <w:highlight w:val="none"/>
        </w:rPr>
        <w:t xml:space="preserve">实行审核回避制度。协审机构及其人员与被审核单位或者审核事项有关联关系的应主动提出回避要求，凡未如实申报，经查实，一律取消协审资格。</w:t>
      </w:r>
      <w:r/>
    </w:p>
    <w:p>
      <w:pPr>
        <w:pStyle w:val="1046"/>
        <w:ind w:firstLine="468"/>
        <w:pageBreakBefore w:val="0"/>
        <w:spacing w:beforeAutospacing="0" w:afterAutospacing="0" w:line="440" w:lineRule="exact"/>
        <w:rPr>
          <w:rFonts w:hint="eastAsia" w:ascii="宋体" w:hAnsi="宋体" w:eastAsia="宋体" w:cs="宋体"/>
          <w:b w:val="0"/>
          <w:color w:val="auto"/>
          <w:sz w:val="24"/>
          <w:highlight w:val="none"/>
        </w:rPr>
      </w:pPr>
      <w:r>
        <w:rPr>
          <w:rFonts w:hint="eastAsia" w:ascii="宋体" w:hAnsi="宋体" w:eastAsia="宋体" w:cs="宋体"/>
          <w:b w:val="0"/>
          <w:color w:val="auto"/>
          <w:spacing w:val="-3"/>
          <w:sz w:val="24"/>
          <w:highlight w:val="none"/>
        </w:rPr>
        <w:t xml:space="preserve">（二）</w:t>
      </w:r>
      <w:r>
        <w:rPr>
          <w:rFonts w:hint="eastAsia" w:ascii="宋体" w:hAnsi="宋体" w:eastAsia="宋体" w:cs="宋体"/>
          <w:b w:val="0"/>
          <w:color w:val="auto"/>
          <w:spacing w:val="-2"/>
          <w:sz w:val="24"/>
          <w:highlight w:val="none"/>
        </w:rPr>
        <w:t xml:space="preserve">协审机构在审核项目完成后，按照相关规定及时将</w:t>
      </w:r>
      <w:r>
        <w:rPr>
          <w:rFonts w:hint="eastAsia" w:ascii="宋体" w:hAnsi="宋体" w:eastAsia="宋体" w:cs="宋体"/>
          <w:b w:val="0"/>
          <w:color w:val="auto"/>
          <w:spacing w:val="-9"/>
          <w:sz w:val="24"/>
          <w:highlight w:val="none"/>
        </w:rPr>
        <w:t xml:space="preserve">审核过程中形成的全部纸质资料整理归类，连同电子文档及时移交评审中心，并协助做好项目的立卷归档工作。</w:t>
      </w:r>
      <w:r/>
    </w:p>
    <w:p>
      <w:pPr>
        <w:pStyle w:val="1046"/>
        <w:ind w:firstLine="472"/>
        <w:pageBreakBefore w:val="0"/>
        <w:spacing w:beforeAutospacing="0" w:afterAutospacing="0" w:line="440" w:lineRule="exact"/>
        <w:rPr>
          <w:rFonts w:hint="eastAsia" w:ascii="宋体" w:hAnsi="宋体" w:eastAsia="宋体" w:cs="宋体"/>
          <w:b w:val="0"/>
          <w:color w:val="auto"/>
          <w:spacing w:val="-7"/>
          <w:sz w:val="24"/>
          <w:highlight w:val="none"/>
        </w:rPr>
      </w:pPr>
      <w:r>
        <w:rPr>
          <w:rFonts w:hint="eastAsia" w:ascii="宋体" w:hAnsi="宋体" w:eastAsia="宋体" w:cs="宋体"/>
          <w:b w:val="0"/>
          <w:color w:val="auto"/>
          <w:spacing w:val="-2"/>
          <w:sz w:val="24"/>
          <w:highlight w:val="none"/>
        </w:rPr>
        <w:t xml:space="preserve">（三）</w:t>
      </w:r>
      <w:r>
        <w:rPr>
          <w:rFonts w:hint="eastAsia" w:ascii="宋体" w:hAnsi="宋体" w:eastAsia="宋体" w:cs="宋体"/>
          <w:b w:val="0"/>
          <w:color w:val="auto"/>
          <w:sz w:val="24"/>
          <w:highlight w:val="none"/>
        </w:rPr>
        <w:t xml:space="preserve">协审机构应严守职业道德，</w:t>
      </w:r>
      <w:r>
        <w:rPr>
          <w:rFonts w:hint="eastAsia" w:ascii="宋体" w:hAnsi="宋体" w:eastAsia="宋体" w:cs="宋体"/>
          <w:b w:val="0"/>
          <w:color w:val="auto"/>
          <w:spacing w:val="-7"/>
          <w:sz w:val="24"/>
          <w:highlight w:val="none"/>
        </w:rPr>
        <w:t xml:space="preserve">对政府投资项目审核的一切内容负有保密责任，不得自行对外披露审核内容和审核结果，不得将其用于与所审事项无关的目的。</w:t>
      </w:r>
      <w:r/>
    </w:p>
    <w:p>
      <w:pPr>
        <w:pStyle w:val="1046"/>
        <w:ind w:firstLine="472"/>
        <w:pageBreakBefore w:val="0"/>
        <w:spacing w:beforeAutospacing="0" w:afterAutospacing="0" w:line="440" w:lineRule="exact"/>
        <w:rPr>
          <w:rFonts w:hint="eastAsia" w:ascii="宋体" w:hAnsi="宋体" w:eastAsia="宋体" w:cs="宋体"/>
          <w:b w:val="0"/>
          <w:color w:val="auto"/>
          <w:sz w:val="24"/>
          <w:highlight w:val="none"/>
        </w:rPr>
      </w:pPr>
      <w:r>
        <w:rPr>
          <w:rFonts w:hint="eastAsia" w:ascii="宋体" w:hAnsi="宋体" w:eastAsia="宋体" w:cs="宋体"/>
          <w:b w:val="0"/>
          <w:color w:val="auto"/>
          <w:spacing w:val="-2"/>
          <w:sz w:val="24"/>
          <w:highlight w:val="none"/>
        </w:rPr>
        <w:t xml:space="preserve">第六条  受聘的协审机构有下列情形之一的，一律作清退处</w:t>
      </w:r>
      <w:r>
        <w:rPr>
          <w:rFonts w:hint="eastAsia" w:ascii="宋体" w:hAnsi="宋体" w:eastAsia="宋体" w:cs="宋体"/>
          <w:b w:val="0"/>
          <w:color w:val="auto"/>
          <w:spacing w:val="-13"/>
          <w:sz w:val="24"/>
          <w:highlight w:val="none"/>
        </w:rPr>
        <w:t xml:space="preserve">理，三年内不得在泗洪县财政局承接相关业务。对该项目不支付协</w:t>
      </w:r>
      <w:r>
        <w:rPr>
          <w:rFonts w:hint="eastAsia" w:ascii="宋体" w:hAnsi="宋体" w:eastAsia="宋体" w:cs="宋体"/>
          <w:b w:val="0"/>
          <w:color w:val="auto"/>
          <w:spacing w:val="-12"/>
          <w:sz w:val="24"/>
          <w:highlight w:val="none"/>
        </w:rPr>
        <w:t xml:space="preserve">审费用，同时将相关行为通告省级行业主管部门予以处理，依法追究其相关责任，涉嫌犯罪的移送司法部门处理。</w:t>
      </w:r>
      <w:r/>
    </w:p>
    <w:p>
      <w:pPr>
        <w:pStyle w:val="1046"/>
        <w:ind w:firstLine="480"/>
        <w:pageBreakBefore w:val="0"/>
        <w:spacing w:beforeAutospacing="0" w:afterAutospacing="0" w:line="440" w:lineRule="exact"/>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（一）弄虚作假、徇私舞弊或滥用职权造成审核结果严重失实以及发生其他重大过失、违约等情况的；</w:t>
      </w:r>
      <w:r/>
    </w:p>
    <w:p>
      <w:pPr>
        <w:pStyle w:val="1046"/>
        <w:ind w:firstLine="480"/>
        <w:pageBreakBefore w:val="0"/>
        <w:spacing w:beforeAutospacing="0" w:afterAutospacing="0" w:line="440" w:lineRule="exact"/>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（二）重大违纪违规问题应当披露而未披露的；</w:t>
      </w:r>
      <w:r/>
    </w:p>
    <w:p>
      <w:pPr>
        <w:pStyle w:val="1046"/>
        <w:ind w:firstLine="480"/>
        <w:pageBreakBefore w:val="0"/>
        <w:spacing w:beforeAutospacing="0" w:afterAutospacing="0" w:line="440" w:lineRule="exact"/>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（三）利用受聘工作从被审核单位获取非法利益的；</w:t>
      </w:r>
      <w:r/>
    </w:p>
    <w:p>
      <w:pPr>
        <w:pStyle w:val="1046"/>
        <w:ind w:firstLine="480"/>
        <w:pageBreakBefore w:val="0"/>
        <w:spacing w:beforeAutospacing="0" w:afterAutospacing="0" w:line="440" w:lineRule="exact"/>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（四）将审核结果用于与审核事项无关事项的；</w:t>
      </w:r>
      <w:r/>
    </w:p>
    <w:p>
      <w:pPr>
        <w:pStyle w:val="1046"/>
        <w:ind w:firstLine="480"/>
        <w:pageBreakBefore w:val="0"/>
        <w:spacing w:beforeAutospacing="0" w:afterAutospacing="0" w:line="440" w:lineRule="exact"/>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（五）将受聘审核项目转包或分包给其他单位的；</w:t>
      </w:r>
      <w:r/>
    </w:p>
    <w:p>
      <w:pPr>
        <w:pStyle w:val="1046"/>
        <w:ind w:firstLine="480"/>
        <w:pageBreakBefore w:val="0"/>
        <w:spacing w:beforeAutospacing="0" w:afterAutospacing="0" w:line="440" w:lineRule="exact"/>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（六）私自接收被审核单位送审资料、单独进行踏勘现场、与被审核单位私自交换意见的；</w:t>
      </w:r>
      <w:r/>
    </w:p>
    <w:p>
      <w:pPr>
        <w:pStyle w:val="1046"/>
        <w:ind w:firstLine="480"/>
        <w:pageBreakBefore w:val="0"/>
        <w:spacing w:beforeAutospacing="0" w:afterAutospacing="0" w:line="440" w:lineRule="exact"/>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（七）违反保密纪律或回避制度的；</w:t>
      </w:r>
      <w:r/>
    </w:p>
    <w:p>
      <w:pPr>
        <w:pStyle w:val="1046"/>
        <w:ind w:firstLine="480"/>
        <w:pageBreakBefore w:val="0"/>
        <w:spacing w:beforeAutospacing="0" w:afterAutospacing="0" w:line="440" w:lineRule="exact"/>
        <w:rPr>
          <w:rFonts w:hint="eastAsia" w:ascii="宋体" w:hAnsi="宋体" w:eastAsia="宋体" w:cs="宋体"/>
          <w:b w:val="0"/>
          <w:color w:val="auto"/>
          <w:sz w:val="24"/>
          <w:highlight w:val="none"/>
        </w:rPr>
      </w:pPr>
      <w:r>
        <w:rPr>
          <w:rFonts w:hint="eastAsia" w:ascii="宋体" w:hAnsi="宋体" w:eastAsia="宋体" w:cs="宋体"/>
          <w:b w:val="0"/>
          <w:color w:val="auto"/>
          <w:sz w:val="24"/>
          <w:highlight w:val="none"/>
        </w:rPr>
        <w:t xml:space="preserve">（八）拒绝接受财政局指导和监督的；</w:t>
      </w:r>
      <w:r/>
    </w:p>
    <w:p>
      <w:pPr>
        <w:pStyle w:val="1046"/>
        <w:ind w:firstLine="480"/>
        <w:pageBreakBefore w:val="0"/>
        <w:spacing w:beforeAutospacing="0" w:afterAutospacing="0" w:line="440" w:lineRule="exact"/>
        <w:rPr>
          <w:rFonts w:hint="eastAsia" w:ascii="宋体" w:hAnsi="宋体" w:eastAsia="宋体" w:cs="宋体"/>
          <w:color w:val="auto"/>
          <w:sz w:val="31"/>
          <w:szCs w:val="31"/>
          <w:highlight w:val="none"/>
        </w:rPr>
      </w:pPr>
      <w:r>
        <w:rPr>
          <w:rFonts w:hint="eastAsia" w:ascii="宋体" w:hAnsi="宋体" w:eastAsia="宋体" w:cs="宋体"/>
          <w:b w:val="0"/>
          <w:color w:val="auto"/>
          <w:sz w:val="24"/>
          <w:highlight w:val="none"/>
        </w:rPr>
        <w:t xml:space="preserve">（九）其他违反法律法规或严重违反合同约定情形的。</w:t>
      </w:r>
      <w:bookmarkEnd w:id="152"/>
      <w:r/>
      <w:r/>
    </w:p>
    <w:p>
      <w:pPr>
        <w:pStyle w:val="1067"/>
        <w:ind w:firstLine="645"/>
        <w:pageBreakBefore w:val="0"/>
        <w:spacing w:before="0" w:beforeAutospacing="0" w:after="0" w:afterAutospacing="0" w:line="440" w:lineRule="exact"/>
        <w:rPr>
          <w:rFonts w:hint="eastAsia" w:ascii="宋体" w:hAnsi="宋体" w:eastAsia="宋体" w:cs="宋体"/>
          <w:color w:val="auto"/>
          <w:szCs w:val="24"/>
          <w:highlight w:val="none"/>
        </w:rPr>
      </w:pPr>
      <w:r>
        <w:rPr>
          <w:rStyle w:val="1068"/>
          <w:rFonts w:hint="eastAsia" w:ascii="宋体" w:hAnsi="宋体" w:eastAsia="宋体" w:cs="宋体"/>
          <w:b w:val="0"/>
          <w:color w:val="auto"/>
          <w:szCs w:val="24"/>
          <w:highlight w:val="none"/>
        </w:rPr>
        <w:t xml:space="preserve">附件一</w:t>
      </w:r>
      <w:r>
        <w:rPr>
          <w:rFonts w:hint="eastAsia" w:ascii="宋体" w:hAnsi="宋体" w:eastAsia="宋体" w:cs="宋体"/>
          <w:color w:val="auto"/>
          <w:szCs w:val="24"/>
          <w:highlight w:val="none"/>
        </w:rPr>
        <w:t xml:space="preserve">：廉洁从</w:t>
      </w:r>
      <w:r>
        <w:rPr>
          <w:rFonts w:hint="eastAsia" w:ascii="宋体" w:hAnsi="宋体" w:eastAsia="宋体" w:cs="宋体"/>
          <w:color w:val="auto"/>
          <w:szCs w:val="24"/>
          <w:highlight w:val="none"/>
          <w:lang w:val="en-US" w:eastAsia="zh-CN"/>
        </w:rPr>
        <w:t xml:space="preserve">业</w:t>
      </w:r>
      <w:r>
        <w:rPr>
          <w:rFonts w:hint="eastAsia" w:ascii="宋体" w:hAnsi="宋体" w:eastAsia="宋体" w:cs="宋体"/>
          <w:color w:val="auto"/>
          <w:szCs w:val="24"/>
          <w:highlight w:val="none"/>
        </w:rPr>
        <w:t xml:space="preserve">承诺书</w:t>
      </w:r>
      <w:r/>
    </w:p>
    <w:p>
      <w:pPr>
        <w:pStyle w:val="1067"/>
        <w:ind w:firstLine="645"/>
        <w:pageBreakBefore w:val="0"/>
        <w:spacing w:before="0" w:beforeAutospacing="0" w:after="0" w:afterAutospacing="0" w:line="440" w:lineRule="exact"/>
        <w:rPr>
          <w:rFonts w:hint="eastAsia" w:ascii="宋体" w:hAnsi="宋体" w:eastAsia="宋体" w:cs="宋体"/>
          <w:color w:val="auto"/>
          <w:szCs w:val="24"/>
          <w:highlight w:val="none"/>
        </w:rPr>
      </w:pPr>
      <w:r>
        <w:rPr>
          <w:rStyle w:val="1068"/>
          <w:rFonts w:hint="eastAsia" w:ascii="宋体" w:hAnsi="宋体" w:eastAsia="宋体" w:cs="宋体"/>
          <w:b w:val="0"/>
          <w:color w:val="auto"/>
          <w:szCs w:val="24"/>
          <w:highlight w:val="none"/>
        </w:rPr>
        <w:t xml:space="preserve">附件二</w:t>
      </w:r>
      <w:r>
        <w:rPr>
          <w:rFonts w:hint="eastAsia" w:ascii="宋体" w:hAnsi="宋体" w:eastAsia="宋体" w:cs="宋体"/>
          <w:color w:val="auto"/>
          <w:szCs w:val="24"/>
          <w:highlight w:val="none"/>
        </w:rPr>
        <w:t xml:space="preserve">：工程造价审核报告</w:t>
      </w:r>
      <w:r/>
    </w:p>
    <w:p>
      <w:pPr>
        <w:pStyle w:val="1067"/>
        <w:ind w:firstLine="645"/>
        <w:pageBreakBefore w:val="0"/>
        <w:spacing w:before="0" w:beforeAutospacing="0" w:after="0" w:afterAutospacing="0" w:line="440" w:lineRule="exact"/>
        <w:rPr>
          <w:rFonts w:hint="eastAsia" w:ascii="宋体" w:hAnsi="宋体" w:eastAsia="宋体" w:cs="宋体"/>
          <w:color w:val="auto"/>
          <w:sz w:val="31"/>
          <w:szCs w:val="31"/>
          <w:highlight w:val="none"/>
        </w:rPr>
      </w:pPr>
      <w:r>
        <w:rPr>
          <w:rStyle w:val="1068"/>
          <w:rFonts w:hint="eastAsia" w:ascii="宋体" w:hAnsi="宋体" w:eastAsia="宋体" w:cs="宋体"/>
          <w:b w:val="0"/>
          <w:color w:val="auto"/>
          <w:szCs w:val="24"/>
          <w:highlight w:val="none"/>
        </w:rPr>
        <w:t xml:space="preserve">附件三</w:t>
      </w:r>
      <w:r>
        <w:rPr>
          <w:rFonts w:hint="eastAsia" w:ascii="宋体" w:hAnsi="宋体" w:eastAsia="宋体" w:cs="宋体"/>
          <w:color w:val="auto"/>
          <w:szCs w:val="24"/>
          <w:highlight w:val="none"/>
        </w:rPr>
        <w:t xml:space="preserve">：中介机构请求调整审核任务报告</w:t>
      </w:r>
      <w:r/>
    </w:p>
    <w:p>
      <w:pPr>
        <w:rPr>
          <w:rFonts w:hint="eastAsia" w:ascii="仿宋" w:hAnsi="仿宋" w:eastAsia="仿宋" w:cs="仿宋"/>
          <w:b w:val="0"/>
          <w:bCs/>
          <w:color w:val="auto"/>
          <w:sz w:val="31"/>
          <w:szCs w:val="31"/>
          <w:highlight w:val="none"/>
        </w:rPr>
      </w:pPr>
      <w:r>
        <w:rPr>
          <w:rFonts w:hint="eastAsia" w:ascii="仿宋" w:hAnsi="仿宋" w:eastAsia="仿宋" w:cs="仿宋"/>
          <w:b w:val="0"/>
          <w:bCs/>
          <w:color w:val="auto"/>
          <w:sz w:val="31"/>
          <w:szCs w:val="31"/>
          <w:highlight w:val="none"/>
        </w:rPr>
        <w:br w:type="page" w:clear="all"/>
      </w:r>
      <w:r/>
    </w:p>
    <w:p>
      <w:pPr>
        <w:pStyle w:val="1067"/>
        <w:pageBreakBefore w:val="0"/>
        <w:spacing w:before="0" w:beforeAutospacing="0" w:after="0" w:afterAutospacing="0" w:line="440" w:lineRule="exact"/>
        <w:rPr>
          <w:rFonts w:hint="eastAsia" w:ascii="仿宋" w:hAnsi="仿宋" w:eastAsia="仿宋" w:cs="仿宋"/>
          <w:b w:val="0"/>
          <w:bCs/>
          <w:color w:val="auto"/>
          <w:highlight w:val="none"/>
        </w:rPr>
      </w:pPr>
      <w:r>
        <w:rPr>
          <w:rFonts w:hint="eastAsia" w:ascii="仿宋" w:hAnsi="仿宋" w:eastAsia="仿宋" w:cs="仿宋"/>
          <w:b w:val="0"/>
          <w:bCs/>
          <w:color w:val="auto"/>
          <w:sz w:val="31"/>
          <w:szCs w:val="31"/>
          <w:highlight w:val="none"/>
        </w:rPr>
        <w:t xml:space="preserve">附件一：</w:t>
      </w:r>
      <w:r/>
    </w:p>
    <w:p>
      <w:pPr>
        <w:pStyle w:val="1067"/>
        <w:jc w:val="center"/>
        <w:pageBreakBefore w:val="0"/>
        <w:spacing w:before="0" w:beforeAutospacing="0" w:after="0" w:afterAutospacing="0" w:line="440" w:lineRule="exact"/>
        <w:rPr>
          <w:rFonts w:hint="eastAsia" w:ascii="宋体" w:hAnsi="宋体" w:eastAsia="宋体" w:cs="宋体"/>
          <w:b/>
          <w:bCs w:val="0"/>
          <w:color w:val="auto"/>
          <w:sz w:val="30"/>
          <w:szCs w:val="30"/>
          <w:highlight w:val="none"/>
          <w:lang w:eastAsia="zh-CN"/>
        </w:rPr>
      </w:pPr>
      <w:r>
        <w:rPr>
          <w:rFonts w:hint="eastAsia" w:ascii="宋体" w:hAnsi="宋体" w:eastAsia="宋体" w:cs="宋体"/>
          <w:b/>
          <w:bCs w:val="0"/>
          <w:color w:val="auto"/>
          <w:sz w:val="30"/>
          <w:szCs w:val="30"/>
          <w:highlight w:val="none"/>
        </w:rPr>
        <w:t xml:space="preserve">泗洪县政府投资建设项目工程量清单及招标控制价审核廉洁从</w:t>
      </w:r>
      <w:r>
        <w:rPr>
          <w:rFonts w:hint="eastAsia" w:ascii="宋体" w:hAnsi="宋体" w:eastAsia="宋体" w:cs="宋体"/>
          <w:b/>
          <w:bCs w:val="0"/>
          <w:color w:val="auto"/>
          <w:sz w:val="30"/>
          <w:szCs w:val="30"/>
          <w:highlight w:val="none"/>
          <w:lang w:val="en-US" w:eastAsia="zh-CN"/>
        </w:rPr>
        <w:t xml:space="preserve">业</w:t>
      </w:r>
      <w:r/>
    </w:p>
    <w:p>
      <w:pPr>
        <w:pStyle w:val="1067"/>
        <w:jc w:val="center"/>
        <w:pageBreakBefore w:val="0"/>
        <w:spacing w:before="0" w:beforeAutospacing="0" w:after="0" w:afterAutospacing="0" w:line="440" w:lineRule="exact"/>
        <w:rPr>
          <w:rFonts w:hint="eastAsia" w:ascii="宋体" w:hAnsi="宋体" w:eastAsia="宋体" w:cs="宋体"/>
          <w:b/>
          <w:bCs w:val="0"/>
          <w:color w:val="auto"/>
          <w:sz w:val="30"/>
          <w:szCs w:val="30"/>
          <w:highlight w:val="none"/>
        </w:rPr>
      </w:pPr>
      <w:r>
        <w:rPr>
          <w:rFonts w:hint="eastAsia" w:ascii="宋体" w:hAnsi="宋体" w:eastAsia="宋体" w:cs="宋体"/>
          <w:b/>
          <w:bCs w:val="0"/>
          <w:color w:val="auto"/>
          <w:sz w:val="30"/>
          <w:szCs w:val="30"/>
          <w:highlight w:val="none"/>
        </w:rPr>
        <w:t xml:space="preserve">承  诺  书</w:t>
      </w:r>
      <w:r/>
    </w:p>
    <w:p>
      <w:pPr>
        <w:pStyle w:val="1067"/>
        <w:ind w:firstLine="480"/>
        <w:keepLines w:val="0"/>
        <w:keepNext w:val="0"/>
        <w:pageBreakBefore w:val="0"/>
        <w:spacing w:before="0" w:beforeAutospacing="0" w:after="0" w:afterAutospacing="0" w:line="420" w:lineRule="exact"/>
        <w:widowControl/>
        <w:rPr>
          <w:rFonts w:hint="eastAsia" w:ascii="宋体" w:hAnsi="宋体" w:eastAsia="宋体" w:cs="宋体"/>
          <w:b w:val="0"/>
          <w:bCs/>
          <w:color w:val="auto"/>
          <w:szCs w:val="24"/>
          <w:highlight w:val="none"/>
        </w:rPr>
      </w:pPr>
      <w:r>
        <w:rPr>
          <w:rFonts w:hint="eastAsia" w:ascii="宋体" w:hAnsi="宋体" w:eastAsia="宋体" w:cs="宋体"/>
          <w:b w:val="0"/>
          <w:bCs/>
          <w:color w:val="auto"/>
          <w:szCs w:val="24"/>
          <w:highlight w:val="none"/>
        </w:rPr>
        <w:t xml:space="preserve">泗洪县财政局：</w:t>
      </w:r>
      <w:r/>
    </w:p>
    <w:p>
      <w:pPr>
        <w:pStyle w:val="1067"/>
        <w:ind w:firstLine="480"/>
        <w:keepLines w:val="0"/>
        <w:keepNext w:val="0"/>
        <w:pageBreakBefore w:val="0"/>
        <w:spacing w:before="0" w:beforeAutospacing="0" w:after="0" w:afterAutospacing="0" w:line="420" w:lineRule="exact"/>
        <w:widowControl/>
        <w:rPr>
          <w:rFonts w:hint="eastAsia" w:ascii="宋体" w:hAnsi="宋体" w:eastAsia="宋体" w:cs="宋体"/>
          <w:b w:val="0"/>
          <w:bCs/>
          <w:color w:val="auto"/>
          <w:szCs w:val="24"/>
          <w:highlight w:val="none"/>
        </w:rPr>
      </w:pPr>
      <w:r>
        <w:rPr>
          <w:rFonts w:hint="eastAsia" w:ascii="宋体" w:hAnsi="宋体" w:eastAsia="宋体" w:cs="宋体"/>
          <w:b w:val="0"/>
          <w:bCs/>
          <w:color w:val="auto"/>
          <w:szCs w:val="24"/>
          <w:highlight w:val="none"/>
        </w:rPr>
        <w:t xml:space="preserve">根据有关规定和我</w:t>
      </w:r>
      <w:r>
        <w:rPr>
          <w:rFonts w:hint="eastAsia" w:ascii="宋体" w:hAnsi="宋体" w:eastAsia="宋体" w:cs="宋体"/>
          <w:b w:val="0"/>
          <w:bCs/>
          <w:color w:val="auto"/>
          <w:szCs w:val="24"/>
          <w:highlight w:val="none"/>
          <w:lang w:val="en-US" w:eastAsia="zh-CN"/>
        </w:rPr>
        <w:t xml:space="preserve">司</w:t>
      </w:r>
      <w:r>
        <w:rPr>
          <w:rFonts w:hint="eastAsia" w:ascii="宋体" w:hAnsi="宋体" w:eastAsia="宋体" w:cs="宋体"/>
          <w:b w:val="0"/>
          <w:bCs/>
          <w:color w:val="auto"/>
          <w:szCs w:val="24"/>
          <w:highlight w:val="none"/>
        </w:rPr>
        <w:t xml:space="preserve">与你局签订的</w:t>
      </w:r>
      <w:r>
        <w:rPr>
          <w:rFonts w:hint="eastAsia" w:ascii="宋体" w:hAnsi="宋体" w:eastAsia="宋体" w:cs="宋体"/>
          <w:b w:val="0"/>
          <w:bCs/>
          <w:color w:val="auto"/>
          <w:szCs w:val="24"/>
          <w:highlight w:val="none"/>
          <w:lang w:val="en-US" w:eastAsia="zh-CN"/>
        </w:rPr>
        <w:t xml:space="preserve">政府采购</w:t>
      </w:r>
      <w:r>
        <w:rPr>
          <w:rFonts w:hint="eastAsia" w:ascii="宋体" w:hAnsi="宋体" w:eastAsia="宋体" w:cs="宋体"/>
          <w:b w:val="0"/>
          <w:bCs/>
          <w:color w:val="auto"/>
          <w:szCs w:val="24"/>
          <w:highlight w:val="none"/>
        </w:rPr>
        <w:t xml:space="preserve">协议，为了确保</w:t>
      </w:r>
      <w:r>
        <w:rPr>
          <w:rFonts w:hint="eastAsia" w:ascii="宋体" w:hAnsi="宋体" w:eastAsia="宋体" w:cs="宋体"/>
          <w:b w:val="0"/>
          <w:bCs/>
          <w:color w:val="auto"/>
          <w:szCs w:val="24"/>
          <w:highlight w:val="none"/>
          <w:lang w:eastAsia="zh-CN"/>
        </w:rPr>
        <w:t xml:space="preserve">我司</w:t>
      </w:r>
      <w:r>
        <w:rPr>
          <w:rFonts w:hint="eastAsia" w:ascii="宋体" w:hAnsi="宋体" w:eastAsia="宋体" w:cs="宋体"/>
          <w:b w:val="0"/>
          <w:bCs/>
          <w:color w:val="auto"/>
          <w:szCs w:val="24"/>
          <w:highlight w:val="none"/>
        </w:rPr>
        <w:t xml:space="preserve">承办的泗洪县政府投资建设项目审核质量，</w:t>
      </w:r>
      <w:r>
        <w:rPr>
          <w:rFonts w:hint="eastAsia" w:ascii="宋体" w:hAnsi="宋体" w:eastAsia="宋体" w:cs="宋体"/>
          <w:b w:val="0"/>
          <w:bCs/>
          <w:color w:val="auto"/>
          <w:szCs w:val="24"/>
          <w:highlight w:val="none"/>
          <w:lang w:eastAsia="zh-CN"/>
        </w:rPr>
        <w:t xml:space="preserve">我司</w:t>
      </w:r>
      <w:r>
        <w:rPr>
          <w:rFonts w:hint="eastAsia" w:ascii="宋体" w:hAnsi="宋体" w:eastAsia="宋体" w:cs="宋体"/>
          <w:b w:val="0"/>
          <w:bCs/>
          <w:color w:val="auto"/>
          <w:szCs w:val="24"/>
          <w:highlight w:val="none"/>
        </w:rPr>
        <w:t xml:space="preserve">郑重承诺：</w:t>
      </w:r>
      <w:r/>
    </w:p>
    <w:p>
      <w:pPr>
        <w:pStyle w:val="1067"/>
        <w:ind w:firstLine="480"/>
        <w:keepLines w:val="0"/>
        <w:keepNext w:val="0"/>
        <w:pageBreakBefore w:val="0"/>
        <w:spacing w:before="0" w:beforeAutospacing="0" w:after="0" w:afterAutospacing="0" w:line="420" w:lineRule="exact"/>
        <w:widowControl/>
        <w:rPr>
          <w:rFonts w:hint="eastAsia" w:ascii="宋体" w:hAnsi="宋体" w:eastAsia="宋体" w:cs="宋体"/>
          <w:b w:val="0"/>
          <w:bCs/>
          <w:color w:val="auto"/>
          <w:szCs w:val="24"/>
          <w:highlight w:val="none"/>
        </w:rPr>
      </w:pPr>
      <w:r>
        <w:rPr>
          <w:rStyle w:val="1068"/>
          <w:rFonts w:hint="eastAsia" w:ascii="宋体" w:hAnsi="宋体" w:eastAsia="宋体" w:cs="宋体"/>
          <w:b w:val="0"/>
          <w:bCs/>
          <w:color w:val="auto"/>
          <w:szCs w:val="24"/>
          <w:highlight w:val="none"/>
        </w:rPr>
        <w:t xml:space="preserve">一、</w:t>
      </w:r>
      <w:r>
        <w:rPr>
          <w:rFonts w:hint="eastAsia" w:ascii="宋体" w:hAnsi="宋体" w:eastAsia="宋体" w:cs="宋体"/>
          <w:b w:val="0"/>
          <w:bCs/>
          <w:color w:val="auto"/>
          <w:szCs w:val="24"/>
          <w:highlight w:val="none"/>
        </w:rPr>
        <w:t xml:space="preserve">自觉遵守泗洪县政府投资建设项目审核的有关规定，严格执行审核廉政纪律和职业道德，保守审核秘密，保证工程相关数据和资料不丢失。</w:t>
      </w:r>
      <w:r/>
    </w:p>
    <w:p>
      <w:pPr>
        <w:pStyle w:val="1067"/>
        <w:ind w:firstLine="480"/>
        <w:keepLines w:val="0"/>
        <w:keepNext w:val="0"/>
        <w:pageBreakBefore w:val="0"/>
        <w:spacing w:before="0" w:beforeAutospacing="0" w:after="0" w:afterAutospacing="0" w:line="420" w:lineRule="exact"/>
        <w:widowControl/>
        <w:rPr>
          <w:rFonts w:hint="eastAsia" w:ascii="宋体" w:hAnsi="宋体" w:eastAsia="宋体" w:cs="宋体"/>
          <w:b w:val="0"/>
          <w:bCs/>
          <w:color w:val="auto"/>
          <w:szCs w:val="24"/>
          <w:highlight w:val="none"/>
        </w:rPr>
      </w:pPr>
      <w:r>
        <w:rPr>
          <w:rStyle w:val="1068"/>
          <w:rFonts w:hint="eastAsia" w:ascii="宋体" w:hAnsi="宋体" w:eastAsia="宋体" w:cs="宋体"/>
          <w:b w:val="0"/>
          <w:bCs/>
          <w:color w:val="auto"/>
          <w:szCs w:val="24"/>
          <w:highlight w:val="none"/>
        </w:rPr>
        <w:t xml:space="preserve">二</w:t>
      </w:r>
      <w:r>
        <w:rPr>
          <w:rFonts w:hint="eastAsia" w:ascii="宋体" w:hAnsi="宋体" w:eastAsia="宋体" w:cs="宋体"/>
          <w:b w:val="0"/>
          <w:bCs/>
          <w:color w:val="auto"/>
          <w:szCs w:val="24"/>
          <w:highlight w:val="none"/>
        </w:rPr>
        <w:t xml:space="preserve">、严格执行</w:t>
      </w:r>
      <w:r>
        <w:rPr>
          <w:rFonts w:hint="eastAsia" w:ascii="宋体" w:hAnsi="宋体" w:eastAsia="宋体" w:cs="宋体"/>
          <w:b w:val="0"/>
          <w:bCs/>
          <w:color w:val="auto"/>
          <w:szCs w:val="24"/>
          <w:highlight w:val="none"/>
        </w:rPr>
        <w:t xml:space="preserve">《泗洪县财政局协审机构管理办法》</w:t>
      </w:r>
      <w:r>
        <w:rPr>
          <w:rFonts w:hint="eastAsia" w:ascii="宋体" w:hAnsi="宋体" w:eastAsia="宋体" w:cs="宋体"/>
          <w:b w:val="0"/>
          <w:bCs/>
          <w:color w:val="auto"/>
          <w:szCs w:val="24"/>
          <w:highlight w:val="none"/>
        </w:rPr>
        <w:t xml:space="preserve">，按要求保质、保量、及时地向你局提供审核结果和移交与审核事项相关的审核资料，无条件提供审核过程相关数据资料及电子文档。</w:t>
      </w:r>
      <w:r/>
    </w:p>
    <w:p>
      <w:pPr>
        <w:pStyle w:val="1067"/>
        <w:ind w:firstLine="480"/>
        <w:keepLines w:val="0"/>
        <w:keepNext w:val="0"/>
        <w:pageBreakBefore w:val="0"/>
        <w:spacing w:before="0" w:beforeAutospacing="0" w:after="0" w:afterAutospacing="0" w:line="420" w:lineRule="exact"/>
        <w:widowControl/>
        <w:rPr>
          <w:rFonts w:hint="eastAsia" w:ascii="宋体" w:hAnsi="宋体" w:eastAsia="宋体" w:cs="宋体"/>
          <w:b w:val="0"/>
          <w:bCs/>
          <w:color w:val="auto"/>
          <w:szCs w:val="24"/>
          <w:highlight w:val="none"/>
        </w:rPr>
      </w:pPr>
      <w:r>
        <w:rPr>
          <w:rStyle w:val="1068"/>
          <w:rFonts w:hint="eastAsia" w:ascii="宋体" w:hAnsi="宋体" w:eastAsia="宋体" w:cs="宋体"/>
          <w:b w:val="0"/>
          <w:bCs/>
          <w:color w:val="auto"/>
          <w:szCs w:val="24"/>
          <w:highlight w:val="none"/>
        </w:rPr>
        <w:t xml:space="preserve">三、</w:t>
      </w:r>
      <w:r>
        <w:rPr>
          <w:rFonts w:hint="eastAsia" w:ascii="宋体" w:hAnsi="宋体" w:eastAsia="宋体" w:cs="宋体"/>
          <w:b w:val="0"/>
          <w:bCs/>
          <w:color w:val="auto"/>
          <w:szCs w:val="24"/>
          <w:highlight w:val="none"/>
        </w:rPr>
        <w:t xml:space="preserve">对在审核期间发现的违法和重大违纪违规问题随时向你局汇报，及时向你局提供在工程造价审核中发现的有关疑点和线索的书面材料。保证按你局规定的格式、要求起草有关审核文书和其他材料报你局审核。</w:t>
      </w:r>
      <w:r/>
    </w:p>
    <w:p>
      <w:pPr>
        <w:pStyle w:val="1067"/>
        <w:ind w:firstLine="480"/>
        <w:keepLines w:val="0"/>
        <w:keepNext w:val="0"/>
        <w:pageBreakBefore w:val="0"/>
        <w:spacing w:before="0" w:beforeAutospacing="0" w:after="0" w:afterAutospacing="0" w:line="420" w:lineRule="exact"/>
        <w:widowControl/>
        <w:rPr>
          <w:rFonts w:hint="eastAsia" w:ascii="宋体" w:hAnsi="宋体" w:eastAsia="宋体" w:cs="宋体"/>
          <w:b w:val="0"/>
          <w:bCs/>
          <w:color w:val="auto"/>
          <w:szCs w:val="24"/>
          <w:highlight w:val="none"/>
        </w:rPr>
      </w:pPr>
      <w:r>
        <w:rPr>
          <w:rStyle w:val="1068"/>
          <w:rFonts w:hint="eastAsia" w:ascii="宋体" w:hAnsi="宋体" w:eastAsia="宋体" w:cs="宋体"/>
          <w:b w:val="0"/>
          <w:bCs/>
          <w:color w:val="auto"/>
          <w:szCs w:val="24"/>
          <w:highlight w:val="none"/>
        </w:rPr>
        <w:t xml:space="preserve">四</w:t>
      </w:r>
      <w:r>
        <w:rPr>
          <w:rFonts w:hint="eastAsia" w:ascii="宋体" w:hAnsi="宋体" w:eastAsia="宋体" w:cs="宋体"/>
          <w:b w:val="0"/>
          <w:bCs/>
          <w:color w:val="auto"/>
          <w:szCs w:val="24"/>
          <w:highlight w:val="none"/>
        </w:rPr>
        <w:t xml:space="preserve">、承担具体审核任务的协审人员具备与审核事项相关的专业知识、从业资格和业务能力，完全能胜任所承担的审核任务。在审核实施前按照你局回避制度的规定，及时明确协审人员并提供相应名单，未经你局允许不随意更换协审人员。</w:t>
      </w:r>
      <w:r/>
    </w:p>
    <w:p>
      <w:pPr>
        <w:pStyle w:val="1067"/>
        <w:ind w:firstLine="480"/>
        <w:keepLines w:val="0"/>
        <w:keepNext w:val="0"/>
        <w:pageBreakBefore w:val="0"/>
        <w:spacing w:before="0" w:beforeAutospacing="0" w:after="0" w:afterAutospacing="0" w:line="420" w:lineRule="exact"/>
        <w:widowControl/>
        <w:rPr>
          <w:rFonts w:hint="eastAsia" w:ascii="宋体" w:hAnsi="宋体" w:eastAsia="宋体" w:cs="宋体"/>
          <w:b w:val="0"/>
          <w:bCs/>
          <w:color w:val="auto"/>
          <w:szCs w:val="24"/>
          <w:highlight w:val="none"/>
        </w:rPr>
      </w:pPr>
      <w:r>
        <w:rPr>
          <w:rStyle w:val="1068"/>
          <w:rFonts w:hint="eastAsia" w:ascii="宋体" w:hAnsi="宋体" w:eastAsia="宋体" w:cs="宋体"/>
          <w:b w:val="0"/>
          <w:bCs/>
          <w:color w:val="auto"/>
          <w:szCs w:val="24"/>
          <w:highlight w:val="none"/>
        </w:rPr>
        <w:t xml:space="preserve">五</w:t>
      </w:r>
      <w:r>
        <w:rPr>
          <w:rFonts w:hint="eastAsia" w:ascii="宋体" w:hAnsi="宋体" w:eastAsia="宋体" w:cs="宋体"/>
          <w:b w:val="0"/>
          <w:bCs/>
          <w:color w:val="auto"/>
          <w:szCs w:val="24"/>
          <w:highlight w:val="none"/>
        </w:rPr>
        <w:t xml:space="preserve">、加强工作责任心，妥善保管与建设项目有关的各类资料。不接受除你局交接以外的其他任何审核资料。</w:t>
      </w:r>
      <w:r/>
    </w:p>
    <w:p>
      <w:pPr>
        <w:pStyle w:val="1067"/>
        <w:ind w:firstLine="480"/>
        <w:keepLines w:val="0"/>
        <w:keepNext w:val="0"/>
        <w:pageBreakBefore w:val="0"/>
        <w:spacing w:before="0" w:beforeAutospacing="0" w:after="0" w:afterAutospacing="0" w:line="420" w:lineRule="exact"/>
        <w:widowControl/>
        <w:rPr>
          <w:rFonts w:hint="eastAsia" w:ascii="宋体" w:hAnsi="宋体" w:eastAsia="宋体" w:cs="宋体"/>
          <w:b w:val="0"/>
          <w:bCs/>
          <w:color w:val="auto"/>
          <w:szCs w:val="24"/>
          <w:highlight w:val="none"/>
        </w:rPr>
      </w:pPr>
      <w:r>
        <w:rPr>
          <w:rStyle w:val="1068"/>
          <w:rFonts w:hint="eastAsia" w:ascii="宋体" w:hAnsi="宋体" w:eastAsia="宋体" w:cs="宋体"/>
          <w:b w:val="0"/>
          <w:bCs/>
          <w:color w:val="auto"/>
          <w:szCs w:val="24"/>
          <w:highlight w:val="none"/>
        </w:rPr>
        <w:t xml:space="preserve">六</w:t>
      </w:r>
      <w:r>
        <w:rPr>
          <w:rFonts w:hint="eastAsia" w:ascii="宋体" w:hAnsi="宋体" w:eastAsia="宋体" w:cs="宋体"/>
          <w:b w:val="0"/>
          <w:bCs/>
          <w:color w:val="auto"/>
          <w:szCs w:val="24"/>
          <w:highlight w:val="none"/>
        </w:rPr>
        <w:t xml:space="preserve">、对承办的泗洪县政府投资建设项目</w:t>
      </w:r>
      <w:r>
        <w:rPr>
          <w:rFonts w:hint="eastAsia" w:ascii="宋体" w:hAnsi="宋体" w:eastAsia="宋体" w:cs="宋体"/>
          <w:b w:val="0"/>
          <w:bCs/>
          <w:color w:val="auto"/>
          <w:szCs w:val="24"/>
          <w:highlight w:val="none"/>
        </w:rPr>
        <w:t xml:space="preserve">工程量清单</w:t>
      </w:r>
      <w:r>
        <w:rPr>
          <w:rFonts w:hint="eastAsia" w:ascii="宋体" w:hAnsi="宋体" w:eastAsia="宋体" w:cs="宋体"/>
          <w:b w:val="0"/>
          <w:bCs/>
          <w:color w:val="auto"/>
          <w:szCs w:val="24"/>
          <w:highlight w:val="none"/>
          <w:lang w:eastAsia="zh-CN"/>
        </w:rPr>
        <w:t xml:space="preserve">、</w:t>
      </w:r>
      <w:r>
        <w:rPr>
          <w:rFonts w:hint="eastAsia" w:ascii="宋体" w:hAnsi="宋体" w:eastAsia="宋体" w:cs="宋体"/>
          <w:b w:val="0"/>
          <w:bCs/>
          <w:color w:val="auto"/>
          <w:szCs w:val="24"/>
          <w:highlight w:val="none"/>
        </w:rPr>
        <w:t xml:space="preserve">招标控制价</w:t>
      </w:r>
      <w:r>
        <w:rPr>
          <w:rFonts w:hint="eastAsia" w:ascii="宋体" w:hAnsi="宋体" w:eastAsia="宋体" w:cs="宋体"/>
          <w:b w:val="0"/>
          <w:bCs/>
          <w:color w:val="auto"/>
          <w:szCs w:val="24"/>
          <w:highlight w:val="none"/>
          <w:lang w:val="en-US" w:eastAsia="zh-CN"/>
        </w:rPr>
        <w:t xml:space="preserve">及竣工结算</w:t>
      </w:r>
      <w:r>
        <w:rPr>
          <w:rFonts w:hint="eastAsia" w:ascii="宋体" w:hAnsi="宋体" w:eastAsia="宋体" w:cs="宋体"/>
          <w:b w:val="0"/>
          <w:bCs/>
          <w:color w:val="auto"/>
          <w:szCs w:val="24"/>
          <w:highlight w:val="none"/>
        </w:rPr>
        <w:t xml:space="preserve">审核结果负责，如因审核质量（复核或复审误差超过±3%）、违反审核纪律“八不准”等廉政问题引起的不良后果，免收与承办项目有关的审核费用，同时我们愿承担一切法律责任。</w:t>
      </w:r>
      <w:r/>
    </w:p>
    <w:p>
      <w:pPr>
        <w:pStyle w:val="1067"/>
        <w:ind w:firstLine="480"/>
        <w:keepLines w:val="0"/>
        <w:keepNext w:val="0"/>
        <w:pageBreakBefore w:val="0"/>
        <w:spacing w:before="0" w:beforeAutospacing="0" w:after="0" w:afterAutospacing="0" w:line="420" w:lineRule="exact"/>
        <w:widowControl/>
        <w:rPr>
          <w:rFonts w:hint="eastAsia" w:ascii="宋体" w:hAnsi="宋体" w:eastAsia="宋体" w:cs="宋体"/>
          <w:b w:val="0"/>
          <w:bCs/>
          <w:color w:val="auto"/>
          <w:szCs w:val="24"/>
          <w:highlight w:val="none"/>
        </w:rPr>
      </w:pPr>
      <w:r>
        <w:rPr>
          <w:rStyle w:val="1068"/>
          <w:rFonts w:hint="eastAsia" w:ascii="宋体" w:hAnsi="宋体" w:eastAsia="宋体" w:cs="宋体"/>
          <w:b w:val="0"/>
          <w:bCs/>
          <w:color w:val="auto"/>
          <w:szCs w:val="24"/>
          <w:highlight w:val="none"/>
        </w:rPr>
        <w:t xml:space="preserve">七</w:t>
      </w:r>
      <w:r>
        <w:rPr>
          <w:rFonts w:hint="eastAsia" w:ascii="宋体" w:hAnsi="宋体" w:eastAsia="宋体" w:cs="宋体"/>
          <w:b w:val="0"/>
          <w:bCs/>
          <w:color w:val="auto"/>
          <w:szCs w:val="24"/>
          <w:highlight w:val="none"/>
        </w:rPr>
        <w:t xml:space="preserve">、保证在审核过程中如实披露发现的问题，做到客观公正、实事求是，如有违反国家规定的执业行为，愿接受你局及相关部门按照</w:t>
      </w:r>
      <w:r>
        <w:rPr>
          <w:rFonts w:hint="eastAsia" w:ascii="宋体" w:hAnsi="宋体" w:eastAsia="宋体" w:cs="宋体"/>
          <w:b w:val="0"/>
          <w:bCs/>
          <w:color w:val="auto"/>
          <w:szCs w:val="24"/>
          <w:highlight w:val="none"/>
          <w:lang w:val="en-US" w:eastAsia="zh-CN"/>
        </w:rPr>
        <w:t xml:space="preserve">法律法规</w:t>
      </w:r>
      <w:r>
        <w:rPr>
          <w:rFonts w:hint="eastAsia" w:ascii="宋体" w:hAnsi="宋体" w:eastAsia="宋体" w:cs="宋体"/>
          <w:b w:val="0"/>
          <w:bCs/>
          <w:color w:val="auto"/>
          <w:szCs w:val="24"/>
          <w:highlight w:val="none"/>
        </w:rPr>
        <w:t xml:space="preserve">中的相关条款给与的处理处罚。</w:t>
      </w:r>
      <w:r/>
    </w:p>
    <w:p>
      <w:pPr>
        <w:pStyle w:val="1067"/>
        <w:ind w:firstLine="480"/>
        <w:keepLines w:val="0"/>
        <w:keepNext w:val="0"/>
        <w:pageBreakBefore w:val="0"/>
        <w:spacing w:before="0" w:beforeAutospacing="0" w:after="0" w:afterAutospacing="0" w:line="420" w:lineRule="exact"/>
        <w:widowControl/>
        <w:rPr>
          <w:rFonts w:hint="eastAsia" w:ascii="宋体" w:hAnsi="宋体" w:eastAsia="宋体" w:cs="宋体"/>
          <w:b w:val="0"/>
          <w:bCs/>
          <w:color w:val="auto"/>
          <w:szCs w:val="24"/>
          <w:highlight w:val="none"/>
        </w:rPr>
      </w:pPr>
      <w:r>
        <w:rPr>
          <w:rStyle w:val="1068"/>
          <w:rFonts w:hint="eastAsia" w:ascii="宋体" w:hAnsi="宋体" w:eastAsia="宋体" w:cs="宋体"/>
          <w:b w:val="0"/>
          <w:bCs/>
          <w:color w:val="auto"/>
          <w:szCs w:val="24"/>
          <w:highlight w:val="none"/>
        </w:rPr>
        <w:t xml:space="preserve">八</w:t>
      </w:r>
      <w:r>
        <w:rPr>
          <w:rFonts w:hint="eastAsia" w:ascii="宋体" w:hAnsi="宋体" w:eastAsia="宋体" w:cs="宋体"/>
          <w:b w:val="0"/>
          <w:bCs/>
          <w:color w:val="auto"/>
          <w:szCs w:val="24"/>
          <w:highlight w:val="none"/>
        </w:rPr>
        <w:t xml:space="preserve">、在审核过程中如有不接受你局全程监督或未按你局规定的程序和要求实施审核、起草书面文书的行为，经指出仍不纠正的，你局有权取消其协审资格，终止其协审任务。        </w:t>
      </w:r>
      <w:r/>
    </w:p>
    <w:p>
      <w:pPr>
        <w:pStyle w:val="1067"/>
        <w:ind w:firstLine="480"/>
        <w:jc w:val="right"/>
        <w:keepLines w:val="0"/>
        <w:keepNext w:val="0"/>
        <w:pageBreakBefore w:val="0"/>
        <w:spacing w:before="0" w:beforeAutospacing="0" w:after="0" w:afterAutospacing="0" w:line="420" w:lineRule="exact"/>
        <w:widowControl/>
        <w:rPr>
          <w:rFonts w:hint="default" w:ascii="宋体" w:hAnsi="宋体" w:eastAsia="宋体" w:cs="宋体"/>
          <w:b w:val="0"/>
          <w:bCs/>
          <w:color w:val="auto"/>
          <w:szCs w:val="24"/>
          <w:highlight w:val="none"/>
          <w:lang w:val="en-US" w:eastAsia="zh-CN"/>
        </w:rPr>
      </w:pPr>
      <w:r>
        <w:rPr>
          <w:rFonts w:hint="eastAsia" w:ascii="宋体" w:hAnsi="宋体" w:eastAsia="宋体" w:cs="宋体"/>
          <w:b w:val="0"/>
          <w:bCs/>
          <w:color w:val="auto"/>
          <w:szCs w:val="24"/>
          <w:highlight w:val="none"/>
        </w:rPr>
        <w:t xml:space="preserve">承诺单位（签章）：</w:t>
      </w:r>
      <w:r>
        <w:rPr>
          <w:rFonts w:hint="eastAsia" w:hAnsi="宋体" w:eastAsia="宋体" w:cs="宋体"/>
          <w:b w:val="0"/>
          <w:bCs/>
          <w:color w:val="auto"/>
          <w:szCs w:val="24"/>
          <w:highlight w:val="none"/>
          <w:lang w:val="en-US" w:eastAsia="zh-CN"/>
        </w:rPr>
        <w:t xml:space="preserve">         </w:t>
      </w:r>
      <w:r/>
    </w:p>
    <w:p>
      <w:pPr>
        <w:pStyle w:val="1067"/>
        <w:ind w:firstLine="480"/>
        <w:jc w:val="right"/>
        <w:keepLines w:val="0"/>
        <w:keepNext w:val="0"/>
        <w:pageBreakBefore w:val="0"/>
        <w:spacing w:before="0" w:beforeAutospacing="0" w:after="0" w:afterAutospacing="0" w:line="420" w:lineRule="exact"/>
        <w:widowControl/>
        <w:rPr>
          <w:rFonts w:hint="default" w:ascii="宋体" w:hAnsi="宋体" w:eastAsia="宋体" w:cs="宋体"/>
          <w:b w:val="0"/>
          <w:bCs/>
          <w:color w:val="auto"/>
          <w:szCs w:val="24"/>
          <w:highlight w:val="none"/>
          <w:lang w:val="en-US" w:eastAsia="zh-CN"/>
        </w:rPr>
      </w:pPr>
      <w:r>
        <w:rPr>
          <w:rFonts w:hint="eastAsia" w:ascii="宋体" w:hAnsi="宋体" w:eastAsia="宋体" w:cs="宋体"/>
          <w:b w:val="0"/>
          <w:bCs/>
          <w:color w:val="auto"/>
          <w:szCs w:val="24"/>
          <w:highlight w:val="none"/>
        </w:rPr>
        <w:t xml:space="preserve">法定代表人（或委托代理人）（签字）：</w:t>
      </w:r>
      <w:r>
        <w:rPr>
          <w:rFonts w:hint="eastAsia" w:hAnsi="宋体" w:eastAsia="宋体" w:cs="宋体"/>
          <w:b w:val="0"/>
          <w:bCs/>
          <w:color w:val="auto"/>
          <w:szCs w:val="24"/>
          <w:highlight w:val="none"/>
          <w:lang w:val="en-US" w:eastAsia="zh-CN"/>
        </w:rPr>
        <w:t xml:space="preserve">         </w:t>
      </w:r>
      <w:r/>
    </w:p>
    <w:p>
      <w:pPr>
        <w:pStyle w:val="1067"/>
        <w:ind w:firstLine="480"/>
        <w:jc w:val="right"/>
        <w:keepLines w:val="0"/>
        <w:keepNext w:val="0"/>
        <w:pageBreakBefore w:val="0"/>
        <w:spacing w:before="0" w:beforeAutospacing="0" w:after="0" w:afterAutospacing="0" w:line="420" w:lineRule="exact"/>
        <w:widowControl/>
        <w:rPr>
          <w:rFonts w:hint="eastAsia" w:ascii="宋体" w:hAnsi="宋体" w:eastAsia="宋体" w:cs="宋体"/>
          <w:b w:val="0"/>
          <w:bCs/>
          <w:color w:val="auto"/>
          <w:szCs w:val="24"/>
          <w:highlight w:val="none"/>
        </w:rPr>
      </w:pPr>
      <w:r>
        <w:rPr>
          <w:rFonts w:hint="eastAsia" w:ascii="宋体" w:hAnsi="宋体" w:eastAsia="宋体" w:cs="宋体"/>
          <w:b w:val="0"/>
          <w:bCs/>
          <w:color w:val="auto"/>
          <w:szCs w:val="24"/>
          <w:highlight w:val="none"/>
        </w:rPr>
        <w:t xml:space="preserve"> 年  月  日</w:t>
      </w:r>
      <w:r/>
    </w:p>
    <w:p>
      <w:pPr>
        <w:pStyle w:val="1067"/>
        <w:ind w:firstLine="620"/>
        <w:keepLines w:val="0"/>
        <w:keepNext w:val="0"/>
        <w:pageBreakBefore w:val="0"/>
        <w:spacing w:before="0" w:beforeAutospacing="0" w:after="0" w:afterAutospacing="0" w:line="420" w:lineRule="exact"/>
        <w:widowControl/>
        <w:rPr>
          <w:rFonts w:hint="eastAsia" w:ascii="仿宋" w:hAnsi="仿宋" w:eastAsia="仿宋" w:cs="仿宋"/>
          <w:b w:val="0"/>
          <w:bCs/>
          <w:color w:val="auto"/>
          <w:sz w:val="24"/>
          <w:szCs w:val="24"/>
          <w:highlight w:val="none"/>
        </w:rPr>
      </w:pPr>
      <w:r>
        <w:rPr>
          <w:rFonts w:hint="eastAsia" w:ascii="宋体" w:hAnsi="宋体" w:eastAsia="宋体" w:cs="宋体"/>
          <w:b w:val="0"/>
          <w:bCs/>
          <w:color w:val="auto"/>
          <w:sz w:val="31"/>
          <w:szCs w:val="31"/>
          <w:highlight w:val="none"/>
        </w:rPr>
        <w:br w:type="page" w:clear="all"/>
      </w:r>
      <w:r>
        <w:rPr>
          <w:rFonts w:hint="eastAsia" w:ascii="仿宋" w:hAnsi="仿宋" w:eastAsia="仿宋" w:cs="仿宋"/>
          <w:b w:val="0"/>
          <w:bCs/>
          <w:color w:val="auto"/>
          <w:sz w:val="31"/>
          <w:szCs w:val="31"/>
          <w:highlight w:val="none"/>
        </w:rPr>
        <w:t xml:space="preserve">附件二：</w:t>
      </w:r>
      <w:r/>
    </w:p>
    <w:p>
      <w:pPr>
        <w:pStyle w:val="1067"/>
        <w:jc w:val="center"/>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协审单位全称</w:t>
      </w:r>
      <w:r/>
    </w:p>
    <w:p>
      <w:pPr>
        <w:pStyle w:val="1067"/>
        <w:jc w:val="center"/>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（编号）</w:t>
      </w:r>
      <w:r/>
    </w:p>
    <w:p>
      <w:pPr>
        <w:pStyle w:val="1067"/>
        <w:jc w:val="center"/>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关于***工程造价审核报告</w:t>
      </w:r>
      <w:r/>
    </w:p>
    <w:p>
      <w:pPr>
        <w:pStyle w:val="1067"/>
        <w:ind w:firstLine="645"/>
        <w:jc w:val="center"/>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Style w:val="1068"/>
          <w:rFonts w:hint="eastAsia" w:ascii="仿宋" w:hAnsi="仿宋" w:eastAsia="仿宋" w:cs="仿宋"/>
          <w:b w:val="0"/>
          <w:bCs/>
          <w:color w:val="auto"/>
          <w:sz w:val="24"/>
          <w:szCs w:val="24"/>
          <w:highlight w:val="none"/>
        </w:rPr>
        <w:t xml:space="preserve">（征求意见书）</w:t>
      </w:r>
      <w:r/>
    </w:p>
    <w:p>
      <w:pPr>
        <w:pStyle w:val="1067"/>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泗洪县×××：</w:t>
      </w:r>
      <w:r/>
    </w:p>
    <w:p>
      <w:pPr>
        <w:pStyle w:val="1067"/>
        <w:ind w:firstLine="645"/>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我公司受泗洪县财政局委托，于****年**月**日至****年**月**日，对由（建设单位名称）实施的**项目工程量清单及招标控制价进行了审核。（被审核单位名称）对其提供的工程量清单及招标控制价的真实性和完整性负责，并对此作出了书面承诺。我公司遵循国家相关法律、法规的规定，按照客观、公正、合理和实事求是的原则对送审项目的真实性和合法性进行审核，对由我公司结果不实所引起的经济纠纷和有关法律责任，承担全部责任。现将审核结果报告如下：</w:t>
      </w:r>
      <w:r/>
    </w:p>
    <w:p>
      <w:pPr>
        <w:pStyle w:val="1067"/>
        <w:ind w:firstLine="645"/>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Style w:val="1068"/>
          <w:rFonts w:hint="eastAsia" w:ascii="仿宋" w:hAnsi="仿宋" w:eastAsia="仿宋" w:cs="仿宋"/>
          <w:b w:val="0"/>
          <w:bCs/>
          <w:color w:val="auto"/>
          <w:sz w:val="24"/>
          <w:szCs w:val="24"/>
          <w:highlight w:val="none"/>
        </w:rPr>
        <w:t xml:space="preserve">一、项目概况</w:t>
      </w:r>
      <w:r/>
    </w:p>
    <w:p>
      <w:pPr>
        <w:pStyle w:val="1067"/>
        <w:ind w:firstLine="645"/>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（包括工程建设地点，项目立项批复文件及文号、建设内容和概算投资额，工程项目设计、预算或标底编制情况）。</w:t>
      </w:r>
      <w:r/>
    </w:p>
    <w:p>
      <w:pPr>
        <w:pStyle w:val="1067"/>
        <w:ind w:firstLine="645"/>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Style w:val="1068"/>
          <w:rFonts w:hint="eastAsia" w:ascii="仿宋" w:hAnsi="仿宋" w:eastAsia="仿宋" w:cs="仿宋"/>
          <w:b w:val="0"/>
          <w:bCs/>
          <w:color w:val="auto"/>
          <w:sz w:val="24"/>
          <w:szCs w:val="24"/>
          <w:highlight w:val="none"/>
        </w:rPr>
        <w:t xml:space="preserve">二、工程审核依据</w:t>
      </w:r>
      <w:r/>
    </w:p>
    <w:p>
      <w:pPr>
        <w:pStyle w:val="1067"/>
        <w:ind w:firstLine="615"/>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（一）建设单位提供的工程预算书、施工图纸等；</w:t>
      </w:r>
      <w:r/>
    </w:p>
    <w:p>
      <w:pPr>
        <w:pStyle w:val="1067"/>
        <w:ind w:firstLine="645"/>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（二）相关定额及取费依据；</w:t>
      </w:r>
      <w:r/>
    </w:p>
    <w:p>
      <w:pPr>
        <w:pStyle w:val="1067"/>
        <w:ind w:firstLine="645"/>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（三）其他有关文件。</w:t>
      </w:r>
      <w:r/>
    </w:p>
    <w:p>
      <w:pPr>
        <w:pStyle w:val="1067"/>
        <w:ind w:firstLine="645"/>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三、审核原则及办法</w:t>
      </w:r>
      <w:r/>
    </w:p>
    <w:p>
      <w:pPr>
        <w:pStyle w:val="1067"/>
        <w:ind w:firstLine="645"/>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（一）工程量：                         ；</w:t>
      </w:r>
      <w:r/>
    </w:p>
    <w:p>
      <w:pPr>
        <w:pStyle w:val="1067"/>
        <w:ind w:firstLine="645"/>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（二）材料信息价：根据相应材料信息价计算；</w:t>
      </w:r>
      <w:r/>
    </w:p>
    <w:p>
      <w:pPr>
        <w:pStyle w:val="1067"/>
        <w:ind w:firstLine="645"/>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（三）取费标准：包括定额套用、取费依据等。</w:t>
      </w:r>
      <w:r/>
    </w:p>
    <w:p>
      <w:pPr>
        <w:pStyle w:val="1067"/>
        <w:ind w:firstLine="645"/>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（四）……</w:t>
      </w:r>
      <w:r/>
    </w:p>
    <w:p>
      <w:pPr>
        <w:pStyle w:val="1067"/>
        <w:ind w:firstLine="645"/>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Style w:val="1068"/>
          <w:rFonts w:hint="eastAsia" w:ascii="仿宋" w:hAnsi="仿宋" w:eastAsia="仿宋" w:cs="仿宋"/>
          <w:b w:val="0"/>
          <w:bCs/>
          <w:color w:val="auto"/>
          <w:sz w:val="24"/>
          <w:szCs w:val="24"/>
          <w:highlight w:val="none"/>
        </w:rPr>
        <w:t xml:space="preserve">四、审核发现的主要问题</w:t>
      </w:r>
      <w:r>
        <w:rPr>
          <w:rFonts w:hint="eastAsia" w:ascii="仿宋" w:hAnsi="仿宋" w:eastAsia="仿宋" w:cs="仿宋"/>
          <w:b w:val="0"/>
          <w:bCs/>
          <w:color w:val="auto"/>
          <w:sz w:val="24"/>
          <w:szCs w:val="24"/>
          <w:highlight w:val="none"/>
        </w:rPr>
        <w:t xml:space="preserve">（应表述问题的事实、标准、理由及原因分析）</w:t>
      </w:r>
      <w:r/>
    </w:p>
    <w:p>
      <w:pPr>
        <w:pStyle w:val="1067"/>
        <w:ind w:firstLine="645"/>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Style w:val="1068"/>
          <w:rFonts w:hint="eastAsia" w:ascii="仿宋" w:hAnsi="仿宋" w:eastAsia="仿宋" w:cs="仿宋"/>
          <w:b w:val="0"/>
          <w:bCs/>
          <w:color w:val="auto"/>
          <w:sz w:val="24"/>
          <w:szCs w:val="24"/>
          <w:highlight w:val="none"/>
        </w:rPr>
        <w:t xml:space="preserve">（一）核减方面</w:t>
      </w:r>
      <w:r/>
    </w:p>
    <w:p>
      <w:pPr>
        <w:pStyle w:val="1067"/>
        <w:ind w:firstLine="645"/>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w:t>
      </w:r>
      <w:r/>
    </w:p>
    <w:p>
      <w:pPr>
        <w:pStyle w:val="1067"/>
        <w:ind w:firstLine="645"/>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2．……</w:t>
      </w:r>
      <w:r/>
    </w:p>
    <w:p>
      <w:pPr>
        <w:pStyle w:val="1067"/>
        <w:ind w:firstLine="645"/>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3．……</w:t>
      </w:r>
      <w:r/>
    </w:p>
    <w:p>
      <w:pPr>
        <w:pStyle w:val="1067"/>
        <w:ind w:firstLine="645"/>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Style w:val="1068"/>
          <w:rFonts w:hint="eastAsia" w:ascii="仿宋" w:hAnsi="仿宋" w:eastAsia="仿宋" w:cs="仿宋"/>
          <w:b w:val="0"/>
          <w:bCs/>
          <w:color w:val="auto"/>
          <w:sz w:val="24"/>
          <w:szCs w:val="24"/>
          <w:highlight w:val="none"/>
        </w:rPr>
        <w:t xml:space="preserve">（二）核增方面</w:t>
      </w:r>
      <w:r/>
    </w:p>
    <w:p>
      <w:pPr>
        <w:pStyle w:val="1067"/>
        <w:ind w:firstLine="645"/>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w:t>
      </w:r>
      <w:r/>
    </w:p>
    <w:p>
      <w:pPr>
        <w:pStyle w:val="1067"/>
        <w:ind w:firstLine="645"/>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2．……</w:t>
      </w:r>
      <w:r/>
    </w:p>
    <w:p>
      <w:pPr>
        <w:pStyle w:val="1067"/>
        <w:ind w:firstLine="645"/>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3．……</w:t>
      </w:r>
      <w:r/>
    </w:p>
    <w:p>
      <w:pPr>
        <w:pStyle w:val="1067"/>
        <w:ind w:firstLine="645"/>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Style w:val="1068"/>
          <w:rFonts w:hint="eastAsia" w:ascii="仿宋" w:hAnsi="仿宋" w:eastAsia="仿宋" w:cs="仿宋"/>
          <w:b w:val="0"/>
          <w:bCs/>
          <w:color w:val="auto"/>
          <w:sz w:val="24"/>
          <w:szCs w:val="24"/>
          <w:highlight w:val="none"/>
        </w:rPr>
        <w:t xml:space="preserve">（三）其他方面</w:t>
      </w:r>
      <w:r/>
    </w:p>
    <w:p>
      <w:pPr>
        <w:pStyle w:val="1067"/>
        <w:ind w:firstLine="645"/>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w:t>
      </w:r>
      <w:r/>
    </w:p>
    <w:p>
      <w:pPr>
        <w:pStyle w:val="1067"/>
        <w:ind w:firstLine="645"/>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2．……</w:t>
      </w:r>
      <w:r/>
    </w:p>
    <w:p>
      <w:pPr>
        <w:pStyle w:val="1067"/>
        <w:ind w:firstLine="645"/>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3．……</w:t>
      </w:r>
      <w:r/>
    </w:p>
    <w:p>
      <w:pPr>
        <w:pStyle w:val="1067"/>
        <w:ind w:firstLine="645"/>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Style w:val="1068"/>
          <w:rFonts w:hint="eastAsia" w:ascii="仿宋" w:hAnsi="仿宋" w:eastAsia="仿宋" w:cs="仿宋"/>
          <w:b w:val="0"/>
          <w:bCs/>
          <w:color w:val="auto"/>
          <w:sz w:val="24"/>
          <w:szCs w:val="24"/>
          <w:highlight w:val="none"/>
        </w:rPr>
        <w:t xml:space="preserve">五、其他需要说明的事项</w:t>
      </w:r>
      <w:r/>
    </w:p>
    <w:p>
      <w:pPr>
        <w:pStyle w:val="1067"/>
        <w:ind w:firstLine="645"/>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Style w:val="1068"/>
          <w:rFonts w:hint="eastAsia" w:ascii="仿宋" w:hAnsi="仿宋" w:eastAsia="仿宋" w:cs="仿宋"/>
          <w:b w:val="0"/>
          <w:bCs/>
          <w:color w:val="auto"/>
          <w:sz w:val="24"/>
          <w:szCs w:val="24"/>
          <w:highlight w:val="none"/>
        </w:rPr>
        <w:t xml:space="preserve">（一）送审资料归还情况</w:t>
      </w:r>
      <w:r/>
    </w:p>
    <w:p>
      <w:pPr>
        <w:pStyle w:val="1067"/>
        <w:ind w:firstLine="645"/>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Style w:val="1068"/>
          <w:rFonts w:hint="eastAsia" w:ascii="仿宋" w:hAnsi="仿宋" w:eastAsia="仿宋" w:cs="仿宋"/>
          <w:b w:val="0"/>
          <w:bCs/>
          <w:color w:val="auto"/>
          <w:sz w:val="24"/>
          <w:szCs w:val="24"/>
          <w:highlight w:val="none"/>
        </w:rPr>
        <w:t xml:space="preserve">（二）工程结算认定中召开的相关协调会说明</w:t>
      </w:r>
      <w:r/>
    </w:p>
    <w:p>
      <w:pPr>
        <w:pStyle w:val="1067"/>
        <w:ind w:firstLine="645"/>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Style w:val="1068"/>
          <w:rFonts w:hint="eastAsia" w:ascii="仿宋" w:hAnsi="仿宋" w:eastAsia="仿宋" w:cs="仿宋"/>
          <w:b w:val="0"/>
          <w:bCs/>
          <w:color w:val="auto"/>
          <w:sz w:val="24"/>
          <w:szCs w:val="24"/>
          <w:highlight w:val="none"/>
        </w:rPr>
        <w:t xml:space="preserve">（三）…</w:t>
      </w:r>
      <w:r>
        <w:rPr>
          <w:rFonts w:hint="eastAsia" w:ascii="仿宋" w:hAnsi="仿宋" w:eastAsia="仿宋" w:cs="仿宋"/>
          <w:b w:val="0"/>
          <w:bCs/>
          <w:color w:val="auto"/>
          <w:sz w:val="24"/>
          <w:szCs w:val="24"/>
          <w:highlight w:val="none"/>
        </w:rPr>
        <w:t xml:space="preserve">…</w:t>
      </w:r>
      <w:r/>
    </w:p>
    <w:p>
      <w:pPr>
        <w:pStyle w:val="1067"/>
        <w:ind w:firstLine="645"/>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Style w:val="1068"/>
          <w:rFonts w:hint="eastAsia" w:ascii="仿宋" w:hAnsi="仿宋" w:eastAsia="仿宋" w:cs="仿宋"/>
          <w:b w:val="0"/>
          <w:bCs/>
          <w:color w:val="auto"/>
          <w:sz w:val="24"/>
          <w:szCs w:val="24"/>
          <w:highlight w:val="none"/>
        </w:rPr>
        <w:t xml:space="preserve">六、工程结算造价认定及审核建议</w:t>
      </w:r>
      <w:r/>
    </w:p>
    <w:p>
      <w:pPr>
        <w:pStyle w:val="1067"/>
        <w:ind w:firstLine="645"/>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Style w:val="1068"/>
          <w:rFonts w:hint="eastAsia" w:ascii="仿宋" w:hAnsi="仿宋" w:eastAsia="仿宋" w:cs="仿宋"/>
          <w:b w:val="0"/>
          <w:bCs/>
          <w:color w:val="auto"/>
          <w:sz w:val="24"/>
          <w:szCs w:val="24"/>
          <w:highlight w:val="none"/>
        </w:rPr>
        <w:t xml:space="preserve">（一）工程竣工结算造价</w:t>
      </w:r>
      <w:r/>
    </w:p>
    <w:p>
      <w:pPr>
        <w:pStyle w:val="1067"/>
        <w:ind w:firstLine="645"/>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 xml:space="preserve">1.</w:t>
      </w:r>
      <w:r>
        <w:rPr>
          <w:rFonts w:hint="eastAsia" w:ascii="仿宋" w:hAnsi="仿宋" w:eastAsia="仿宋" w:cs="仿宋"/>
          <w:b w:val="0"/>
          <w:bCs/>
          <w:color w:val="auto"/>
          <w:sz w:val="24"/>
          <w:szCs w:val="24"/>
          <w:highlight w:val="none"/>
        </w:rPr>
        <w:t xml:space="preserve">送审金额：大写  （小写***.00元）；</w:t>
      </w:r>
      <w:r/>
    </w:p>
    <w:p>
      <w:pPr>
        <w:pStyle w:val="1067"/>
        <w:ind w:firstLine="645"/>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 xml:space="preserve">2.</w:t>
      </w:r>
      <w:r>
        <w:rPr>
          <w:rFonts w:hint="eastAsia" w:ascii="仿宋" w:hAnsi="仿宋" w:eastAsia="仿宋" w:cs="仿宋"/>
          <w:b w:val="0"/>
          <w:bCs/>
          <w:color w:val="auto"/>
          <w:sz w:val="24"/>
          <w:szCs w:val="24"/>
          <w:highlight w:val="none"/>
        </w:rPr>
        <w:t xml:space="preserve">审核认定定价：大写  （小写***.00元）；</w:t>
      </w:r>
      <w:r/>
    </w:p>
    <w:p>
      <w:pPr>
        <w:pStyle w:val="1067"/>
        <w:ind w:firstLine="645"/>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lang w:eastAsia="zh-CN"/>
        </w:rPr>
        <w:t xml:space="preserve">3.</w:t>
      </w:r>
      <w:r>
        <w:rPr>
          <w:rFonts w:hint="eastAsia" w:ascii="仿宋" w:hAnsi="仿宋" w:eastAsia="仿宋" w:cs="仿宋"/>
          <w:b w:val="0"/>
          <w:bCs/>
          <w:color w:val="auto"/>
          <w:sz w:val="24"/>
          <w:szCs w:val="24"/>
          <w:highlight w:val="none"/>
        </w:rPr>
        <w:t xml:space="preserve">净核减额：***.00元，其中：</w:t>
      </w:r>
      <w:r/>
    </w:p>
    <w:p>
      <w:pPr>
        <w:pStyle w:val="1067"/>
        <w:ind w:firstLine="645"/>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核增**.00元；核减**.00元。</w:t>
      </w:r>
      <w:r/>
    </w:p>
    <w:p>
      <w:pPr>
        <w:pStyle w:val="1067"/>
        <w:ind w:firstLine="645"/>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Style w:val="1068"/>
          <w:rFonts w:hint="eastAsia" w:ascii="仿宋" w:hAnsi="仿宋" w:eastAsia="仿宋" w:cs="仿宋"/>
          <w:b w:val="0"/>
          <w:bCs/>
          <w:color w:val="auto"/>
          <w:sz w:val="24"/>
          <w:szCs w:val="24"/>
          <w:highlight w:val="none"/>
        </w:rPr>
        <w:t xml:space="preserve">（二）审核建议</w:t>
      </w:r>
      <w:r/>
    </w:p>
    <w:p>
      <w:pPr>
        <w:pStyle w:val="1067"/>
        <w:ind w:firstLine="645"/>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1．……</w:t>
      </w:r>
      <w:r/>
    </w:p>
    <w:p>
      <w:pPr>
        <w:pStyle w:val="1067"/>
        <w:ind w:firstLine="645"/>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2．……</w:t>
      </w:r>
      <w:r/>
    </w:p>
    <w:p>
      <w:pPr>
        <w:pStyle w:val="1067"/>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 </w:t>
      </w:r>
      <w:r/>
    </w:p>
    <w:p>
      <w:pPr>
        <w:pStyle w:val="1067"/>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协审单位（公章）            法定代表人（签章）：</w:t>
      </w:r>
      <w:r/>
    </w:p>
    <w:p>
      <w:pPr>
        <w:pStyle w:val="1067"/>
        <w:ind w:firstLine="1275"/>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 </w:t>
      </w:r>
      <w:r/>
    </w:p>
    <w:p>
      <w:pPr>
        <w:pStyle w:val="1067"/>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协审人员（签名并加盖执业章）：</w:t>
      </w:r>
      <w:r/>
    </w:p>
    <w:p>
      <w:pPr>
        <w:pStyle w:val="1067"/>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 </w:t>
      </w:r>
      <w:r/>
    </w:p>
    <w:p>
      <w:pPr>
        <w:pStyle w:val="1067"/>
        <w:ind w:firstLine="5445"/>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年  月  日</w:t>
      </w:r>
      <w:r/>
    </w:p>
    <w:p>
      <w:pPr>
        <w:pStyle w:val="1067"/>
        <w:ind w:firstLine="5445"/>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p>
      <w:pPr>
        <w:pStyle w:val="1067"/>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 </w:t>
      </w:r>
      <w:r/>
    </w:p>
    <w:p>
      <w:pPr>
        <w:pStyle w:val="1067"/>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p>
      <w:pPr>
        <w:pStyle w:val="1067"/>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r>
      <w:r/>
    </w:p>
    <w:p>
      <w:pPr>
        <w:pStyle w:val="1067"/>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附件三：</w:t>
      </w:r>
      <w:r/>
    </w:p>
    <w:p>
      <w:pPr>
        <w:pStyle w:val="1067"/>
        <w:jc w:val="center"/>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Style w:val="1068"/>
          <w:rFonts w:hint="eastAsia" w:ascii="仿宋" w:hAnsi="仿宋" w:eastAsia="仿宋" w:cs="仿宋"/>
          <w:b w:val="0"/>
          <w:bCs/>
          <w:color w:val="auto"/>
          <w:sz w:val="24"/>
          <w:szCs w:val="24"/>
          <w:highlight w:val="none"/>
        </w:rPr>
        <w:t xml:space="preserve"> </w:t>
      </w:r>
      <w:r/>
    </w:p>
    <w:p>
      <w:pPr>
        <w:pStyle w:val="1067"/>
        <w:jc w:val="center"/>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×××造价咨询事务所（公司）</w:t>
      </w:r>
      <w:r/>
    </w:p>
    <w:p>
      <w:pPr>
        <w:pStyle w:val="1067"/>
        <w:jc w:val="center"/>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关于请求调整项目审核任务的报告</w:t>
      </w:r>
      <w:r/>
    </w:p>
    <w:p>
      <w:pPr>
        <w:pStyle w:val="1067"/>
        <w:ind w:firstLine="645"/>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 </w:t>
      </w:r>
      <w:r/>
    </w:p>
    <w:p>
      <w:pPr>
        <w:pStyle w:val="1067"/>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泗洪县财政局：</w:t>
      </w:r>
      <w:r/>
    </w:p>
    <w:p>
      <w:pPr>
        <w:pStyle w:val="1067"/>
        <w:ind w:firstLine="645"/>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因</w:t>
      </w:r>
      <w:r>
        <w:rPr>
          <w:rFonts w:hint="eastAsia" w:ascii="仿宋" w:hAnsi="仿宋" w:eastAsia="仿宋" w:cs="仿宋"/>
          <w:b w:val="0"/>
          <w:bCs/>
          <w:color w:val="auto"/>
          <w:sz w:val="24"/>
          <w:szCs w:val="24"/>
          <w:highlight w:val="none"/>
          <w:u w:val="single"/>
        </w:rPr>
        <w:t xml:space="preserve">　　　　　　　　　　　　　　　</w:t>
      </w:r>
      <w:r>
        <w:rPr>
          <w:rFonts w:hint="eastAsia" w:ascii="仿宋" w:hAnsi="仿宋" w:eastAsia="仿宋" w:cs="仿宋"/>
          <w:b w:val="0"/>
          <w:bCs/>
          <w:color w:val="auto"/>
          <w:sz w:val="24"/>
          <w:szCs w:val="24"/>
          <w:highlight w:val="none"/>
        </w:rPr>
        <w:t xml:space="preserve">原因，导致我司（所）无法受理本次分配给我单位的</w:t>
      </w:r>
      <w:r>
        <w:rPr>
          <w:rFonts w:hint="eastAsia" w:ascii="仿宋" w:hAnsi="仿宋" w:eastAsia="仿宋" w:cs="仿宋"/>
          <w:b w:val="0"/>
          <w:bCs/>
          <w:color w:val="auto"/>
          <w:sz w:val="24"/>
          <w:szCs w:val="24"/>
          <w:highlight w:val="none"/>
          <w:u w:val="single"/>
        </w:rPr>
        <w:t xml:space="preserve">　　　　　　　　项目</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u w:val="single"/>
        </w:rPr>
        <w:t xml:space="preserve">工程量清单、招标控制价　</w:t>
      </w:r>
      <w:r>
        <w:rPr>
          <w:rFonts w:hint="eastAsia" w:ascii="仿宋" w:hAnsi="仿宋" w:eastAsia="仿宋" w:cs="仿宋"/>
          <w:b w:val="0"/>
          <w:bCs/>
          <w:color w:val="auto"/>
          <w:sz w:val="24"/>
          <w:szCs w:val="24"/>
          <w:highlight w:val="none"/>
        </w:rPr>
        <w:t xml:space="preserve">）审核任务，请求予以调整。</w:t>
      </w:r>
      <w:r/>
    </w:p>
    <w:p>
      <w:pPr>
        <w:pStyle w:val="1067"/>
        <w:ind w:firstLine="645"/>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特此报告。 </w:t>
      </w:r>
      <w:r/>
    </w:p>
    <w:p>
      <w:pPr>
        <w:pStyle w:val="1067"/>
        <w:ind w:firstLine="4005"/>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单位名称（盖章）：</w:t>
      </w:r>
      <w:r/>
    </w:p>
    <w:p>
      <w:pPr>
        <w:pStyle w:val="1067"/>
        <w:ind w:firstLine="4005"/>
        <w:pageBreakBefore w:val="0"/>
        <w:spacing w:before="0" w:beforeAutospacing="0" w:after="0" w:afterAutospacing="0"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单位负责人（签字）：</w:t>
      </w:r>
      <w:r/>
    </w:p>
    <w:p>
      <w:pPr>
        <w:pStyle w:val="1046"/>
        <w:ind w:firstLine="4560"/>
        <w:pageBreakBefore w:val="0"/>
        <w:spacing w:beforeAutospacing="0" w:afterAutospacing="0" w:line="440" w:lineRule="exact"/>
        <w:rPr>
          <w:rFonts w:hint="eastAsia" w:ascii="仿宋" w:hAnsi="仿宋" w:eastAsia="仿宋" w:cs="仿宋"/>
          <w:b w:val="0"/>
          <w:bCs/>
          <w:color w:val="auto"/>
          <w:sz w:val="24"/>
          <w:szCs w:val="24"/>
          <w:highlight w:val="none"/>
        </w:rPr>
      </w:pPr>
      <w:r>
        <w:rPr>
          <w:rFonts w:hint="eastAsia" w:ascii="仿宋" w:hAnsi="仿宋" w:eastAsia="仿宋" w:cs="仿宋"/>
          <w:b w:val="0"/>
          <w:bCs/>
          <w:color w:val="auto"/>
          <w:sz w:val="24"/>
          <w:szCs w:val="24"/>
          <w:highlight w:val="none"/>
        </w:rPr>
        <w:t xml:space="preserve">年　月　日</w:t>
      </w:r>
      <w:r/>
    </w:p>
    <w:p>
      <w:pPr>
        <w:ind w:firstLine="480"/>
        <w:jc w:val="left"/>
        <w:pageBreakBefore w:val="0"/>
        <w:spacing w:beforeAutospacing="0" w:afterAutospacing="0" w:line="440" w:lineRule="exact"/>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br w:type="page" w:clear="all"/>
      </w:r>
      <w:r/>
    </w:p>
    <w:p>
      <w:pPr>
        <w:pStyle w:val="918"/>
        <w:pageBreakBefore w:val="0"/>
        <w:spacing w:beforeAutospacing="0" w:afterAutospacing="0" w:line="440" w:lineRule="exact"/>
        <w:rPr>
          <w:rFonts w:hint="eastAsia" w:ascii="仿宋" w:hAnsi="仿宋" w:eastAsia="仿宋" w:cs="仿宋"/>
          <w:bCs/>
          <w:color w:val="auto"/>
          <w:sz w:val="44"/>
          <w:highlight w:val="none"/>
        </w:rPr>
      </w:pPr>
      <w:r>
        <w:rPr>
          <w:rFonts w:hint="eastAsia" w:ascii="仿宋" w:hAnsi="仿宋" w:eastAsia="仿宋" w:cs="仿宋"/>
          <w:bCs/>
          <w:color w:val="auto"/>
          <w:sz w:val="44"/>
          <w:highlight w:val="none"/>
        </w:rPr>
        <w:t xml:space="preserve">第五章   合同文本</w:t>
      </w:r>
      <w:r/>
    </w:p>
    <w:p>
      <w:pPr>
        <w:jc w:val="center"/>
        <w:pageBreakBefore w:val="0"/>
        <w:spacing w:beforeAutospacing="0" w:afterAutospacing="0" w:line="440" w:lineRule="exact"/>
        <w:rPr>
          <w:rFonts w:hint="eastAsia" w:ascii="仿宋" w:hAnsi="仿宋" w:eastAsia="仿宋" w:cs="仿宋"/>
          <w:bCs/>
          <w:color w:val="auto"/>
          <w:sz w:val="24"/>
          <w:highlight w:val="none"/>
        </w:rPr>
        <w:outlineLvl w:val="9"/>
      </w:pPr>
      <w:r/>
      <w:bookmarkStart w:id="153" w:name="_Toc513029243"/>
      <w:r/>
      <w:bookmarkStart w:id="154" w:name="_Toc16938559"/>
      <w:r/>
      <w:bookmarkStart w:id="155" w:name="_Toc20823315"/>
      <w:r>
        <w:rPr>
          <w:rFonts w:hint="eastAsia" w:ascii="仿宋" w:hAnsi="仿宋" w:eastAsia="仿宋" w:cs="仿宋"/>
          <w:bCs/>
          <w:color w:val="auto"/>
          <w:sz w:val="24"/>
          <w:highlight w:val="none"/>
        </w:rPr>
        <w:t xml:space="preserve">以下为中标后</w:t>
      </w:r>
      <w:r>
        <w:rPr>
          <w:rFonts w:hint="eastAsia" w:ascii="仿宋" w:hAnsi="仿宋" w:eastAsia="仿宋" w:cs="仿宋"/>
          <w:bCs/>
          <w:color w:val="auto"/>
          <w:sz w:val="24"/>
          <w:highlight w:val="none"/>
          <w:lang w:eastAsia="zh-CN"/>
        </w:rPr>
        <w:t xml:space="preserve">签订</w:t>
      </w:r>
      <w:r>
        <w:rPr>
          <w:rFonts w:hint="eastAsia" w:ascii="仿宋" w:hAnsi="仿宋" w:eastAsia="仿宋" w:cs="仿宋"/>
          <w:bCs/>
          <w:color w:val="auto"/>
          <w:sz w:val="24"/>
          <w:highlight w:val="none"/>
        </w:rPr>
        <w:t xml:space="preserve">本项目合同的通用条款，中标人不得提出实质性的修改。</w:t>
      </w:r>
      <w:bookmarkEnd w:id="153"/>
      <w:r/>
      <w:bookmarkEnd w:id="154"/>
      <w:r/>
      <w:bookmarkEnd w:id="155"/>
      <w:r/>
      <w:r/>
    </w:p>
    <w:p>
      <w:pPr>
        <w:ind w:firstLine="1687"/>
        <w:jc w:val="left"/>
        <w:pageBreakBefore w:val="0"/>
        <w:spacing w:beforeAutospacing="0" w:afterAutospacing="0" w:line="440" w:lineRule="exact"/>
        <w:rPr>
          <w:rFonts w:hint="eastAsia" w:ascii="仿宋" w:hAnsi="仿宋" w:eastAsia="仿宋" w:cs="仿宋"/>
          <w:b/>
          <w:color w:val="auto"/>
          <w:sz w:val="28"/>
          <w:szCs w:val="28"/>
          <w:highlight w:val="none"/>
          <w:lang w:eastAsia="zh-CN"/>
        </w:rPr>
        <w:outlineLvl w:val="9"/>
      </w:pPr>
      <w:r>
        <w:rPr>
          <w:rFonts w:hint="eastAsia" w:ascii="仿宋" w:hAnsi="仿宋" w:eastAsia="仿宋" w:cs="仿宋"/>
          <w:b/>
          <w:color w:val="auto"/>
          <w:sz w:val="28"/>
          <w:szCs w:val="28"/>
          <w:highlight w:val="none"/>
          <w:lang w:eastAsia="zh-CN"/>
        </w:rPr>
        <w:t xml:space="preserve">泗洪县财政投资评审协审机构采购项目（2026.08-2028.08）</w:t>
      </w:r>
      <w:r/>
    </w:p>
    <w:p>
      <w:pPr>
        <w:ind w:firstLine="1405"/>
        <w:jc w:val="left"/>
        <w:pageBreakBefore w:val="0"/>
        <w:spacing w:beforeAutospacing="0" w:afterAutospacing="0" w:line="440" w:lineRule="exact"/>
        <w:rPr>
          <w:rFonts w:hint="eastAsia" w:ascii="仿宋" w:hAnsi="仿宋" w:eastAsia="仿宋" w:cs="仿宋"/>
          <w:b/>
          <w:color w:val="auto"/>
          <w:sz w:val="28"/>
          <w:szCs w:val="28"/>
          <w:highlight w:val="none"/>
          <w:lang w:eastAsia="zh-CN"/>
        </w:rPr>
        <w:outlineLvl w:val="9"/>
      </w:pPr>
      <w:r>
        <w:rPr>
          <w:rFonts w:hint="eastAsia" w:ascii="仿宋" w:hAnsi="仿宋" w:eastAsia="仿宋" w:cs="仿宋"/>
          <w:b/>
          <w:color w:val="auto"/>
          <w:sz w:val="28"/>
          <w:szCs w:val="28"/>
          <w:highlight w:val="none"/>
          <w:lang w:eastAsia="zh-CN"/>
        </w:rPr>
        <w:t xml:space="preserve">（</w:t>
      </w:r>
      <w:r>
        <w:rPr>
          <w:rFonts w:hint="eastAsia" w:ascii="仿宋" w:hAnsi="仿宋" w:eastAsia="仿宋" w:cs="仿宋"/>
          <w:b/>
          <w:color w:val="auto"/>
          <w:sz w:val="28"/>
          <w:szCs w:val="28"/>
          <w:highlight w:val="none"/>
          <w:lang w:val="en-US" w:eastAsia="zh-CN"/>
        </w:rPr>
        <w:t xml:space="preserve">采购包1至采购包7均参照本合同内容</w:t>
      </w:r>
      <w:r>
        <w:rPr>
          <w:rFonts w:hint="eastAsia" w:ascii="仿宋" w:hAnsi="仿宋" w:eastAsia="仿宋" w:cs="仿宋"/>
          <w:b/>
          <w:color w:val="auto"/>
          <w:sz w:val="28"/>
          <w:szCs w:val="28"/>
          <w:highlight w:val="none"/>
          <w:lang w:eastAsia="zh-CN"/>
        </w:rPr>
        <w:t xml:space="preserve">）</w:t>
      </w:r>
      <w:r/>
    </w:p>
    <w:p>
      <w:pPr>
        <w:jc w:val="center"/>
        <w:pageBreakBefore w:val="0"/>
        <w:spacing w:beforeAutospacing="0" w:afterAutospacing="0" w:line="440" w:lineRule="exact"/>
        <w:rPr>
          <w:rFonts w:hint="eastAsia" w:ascii="仿宋" w:hAnsi="仿宋" w:eastAsia="仿宋" w:cs="仿宋"/>
          <w:b/>
          <w:color w:val="auto"/>
          <w:sz w:val="30"/>
          <w:highlight w:val="none"/>
        </w:rPr>
        <w:outlineLvl w:val="9"/>
      </w:pPr>
      <w:r>
        <w:rPr>
          <w:rFonts w:hint="eastAsia" w:ascii="仿宋" w:hAnsi="仿宋" w:eastAsia="仿宋" w:cs="仿宋"/>
          <w:b/>
          <w:color w:val="auto"/>
          <w:sz w:val="30"/>
          <w:highlight w:val="none"/>
        </w:rPr>
        <w:t xml:space="preserve">江苏省政府采购合同（服务）（合同编号）</w:t>
      </w:r>
      <w:r/>
    </w:p>
    <w:p>
      <w:pPr>
        <w:pStyle w:val="955"/>
        <w:jc w:val="left"/>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项目名称：</w:t>
      </w:r>
      <w:r>
        <w:rPr>
          <w:rFonts w:hint="eastAsia" w:ascii="仿宋" w:hAnsi="仿宋" w:eastAsia="仿宋" w:cs="仿宋"/>
          <w:color w:val="auto"/>
          <w:sz w:val="24"/>
          <w:szCs w:val="24"/>
          <w:highlight w:val="none"/>
          <w:lang w:eastAsia="zh-CN"/>
        </w:rPr>
        <w:t xml:space="preserve">泗洪县财政投资评审协审机构采购项目（2026.08-2028.08）</w:t>
      </w:r>
      <w:r>
        <w:rPr>
          <w:rFonts w:hint="eastAsia" w:ascii="仿宋" w:hAnsi="仿宋" w:eastAsia="仿宋" w:cs="仿宋"/>
          <w:color w:val="auto"/>
          <w:sz w:val="24"/>
          <w:szCs w:val="24"/>
          <w:highlight w:val="none"/>
        </w:rPr>
        <w:t xml:space="preserve">                                       项目编号：</w:t>
      </w:r>
      <w:r/>
    </w:p>
    <w:p>
      <w:pPr>
        <w:pStyle w:val="1055"/>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委托人（甲方）：</w:t>
      </w:r>
      <w:r>
        <w:rPr>
          <w:rFonts w:hint="eastAsia" w:ascii="仿宋" w:hAnsi="仿宋" w:eastAsia="仿宋" w:cs="仿宋"/>
          <w:color w:val="auto"/>
          <w:sz w:val="24"/>
          <w:highlight w:val="none"/>
          <w:u w:val="single"/>
        </w:rPr>
        <w:t xml:space="preserve"> 泗洪县财政局 </w:t>
      </w:r>
      <w:r/>
    </w:p>
    <w:p>
      <w:pPr>
        <w:pStyle w:val="1055"/>
        <w:ind w:left="1200" w:hanging="1200"/>
        <w:pageBreakBefore w:val="0"/>
        <w:spacing w:beforeAutospacing="0" w:afterAutospacing="0"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咨询人（乙方）：</w:t>
      </w:r>
      <w:r>
        <w:rPr>
          <w:rFonts w:hint="eastAsia" w:ascii="仿宋" w:hAnsi="仿宋" w:eastAsia="仿宋" w:cs="仿宋"/>
          <w:color w:val="auto"/>
          <w:sz w:val="24"/>
          <w:highlight w:val="none"/>
          <w:u w:val="single"/>
        </w:rPr>
        <w:t xml:space="preserve">　　          </w:t>
      </w:r>
      <w:r/>
    </w:p>
    <w:p>
      <w:pPr>
        <w:pStyle w:val="1055"/>
        <w:ind w:firstLine="410"/>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依据《中华人民共和国民法典》（第三编 合同）及工程造价相关管理规定，经过双方协商一致，签订本工程造价咨询合同。</w:t>
      </w:r>
      <w:r/>
    </w:p>
    <w:p>
      <w:pPr>
        <w:pStyle w:val="955"/>
        <w:ind w:firstLine="482"/>
        <w:pageBreakBefore w:val="0"/>
        <w:spacing w:beforeAutospacing="0" w:afterAutospacing="0" w:line="44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一、合同内容</w:t>
      </w:r>
      <w:r/>
    </w:p>
    <w:p>
      <w:pPr>
        <w:pStyle w:val="955"/>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1.1 标的名称：</w:t>
      </w:r>
      <w:r/>
    </w:p>
    <w:p>
      <w:pPr>
        <w:pStyle w:val="955"/>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1.2标的质量：合格（符合国家、省、市相关规定及招标文件要求）</w:t>
      </w:r>
      <w:r/>
    </w:p>
    <w:p>
      <w:pPr>
        <w:pStyle w:val="955"/>
        <w:pageBreakBefore w:val="0"/>
        <w:spacing w:beforeAutospacing="0" w:afterAutospacing="0" w:line="440" w:lineRule="exact"/>
        <w:rPr>
          <w:rFonts w:hint="default" w:ascii="仿宋" w:hAnsi="仿宋" w:eastAsia="仿宋" w:cs="仿宋"/>
          <w:color w:val="auto"/>
          <w:sz w:val="24"/>
          <w:szCs w:val="24"/>
          <w:highlight w:val="none"/>
          <w:u w:val="single"/>
          <w:lang w:val="en-US" w:eastAsia="zh-CN"/>
        </w:rPr>
      </w:pPr>
      <w:r>
        <w:rPr>
          <w:rFonts w:hint="eastAsia" w:ascii="仿宋" w:hAnsi="仿宋" w:eastAsia="仿宋" w:cs="仿宋"/>
          <w:color w:val="auto"/>
          <w:sz w:val="24"/>
          <w:szCs w:val="24"/>
          <w:highlight w:val="none"/>
        </w:rPr>
        <w:t xml:space="preserve">1.3 标的数量（规模）：</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u w:val="single"/>
          <w:lang w:val="en-US" w:eastAsia="zh-CN"/>
        </w:rPr>
        <w:t xml:space="preserve">          </w:t>
      </w:r>
      <w:r/>
    </w:p>
    <w:p>
      <w:pPr>
        <w:pStyle w:val="955"/>
        <w:pageBreakBefore w:val="0"/>
        <w:spacing w:beforeAutospacing="0" w:afterAutospacing="0" w:line="440" w:lineRule="exact"/>
        <w:rPr>
          <w:rFonts w:hint="eastAsia" w:ascii="仿宋" w:hAnsi="仿宋" w:eastAsia="仿宋" w:cs="仿宋"/>
          <w:bCs/>
          <w:color w:val="auto"/>
          <w:sz w:val="24"/>
          <w:szCs w:val="24"/>
          <w:highlight w:val="none"/>
        </w:rPr>
      </w:pPr>
      <w:r>
        <w:rPr>
          <w:rFonts w:hint="eastAsia" w:ascii="仿宋" w:hAnsi="仿宋" w:eastAsia="仿宋" w:cs="仿宋"/>
          <w:color w:val="auto"/>
          <w:sz w:val="24"/>
          <w:szCs w:val="24"/>
          <w:highlight w:val="none"/>
        </w:rPr>
        <w:t xml:space="preserve">1.4 履行时间（期限）：自合同签订之日起2年</w:t>
      </w:r>
      <w:r>
        <w:rPr>
          <w:rFonts w:hint="eastAsia" w:ascii="仿宋" w:hAnsi="仿宋" w:eastAsia="仿宋" w:cs="仿宋"/>
          <w:bCs/>
          <w:color w:val="auto"/>
          <w:sz w:val="24"/>
          <w:szCs w:val="24"/>
          <w:highlight w:val="none"/>
        </w:rPr>
        <w:t xml:space="preserve">，自</w:t>
      </w:r>
      <w:r>
        <w:rPr>
          <w:rFonts w:hint="eastAsia" w:ascii="仿宋" w:hAnsi="仿宋" w:eastAsia="仿宋" w:cs="仿宋"/>
          <w:bCs/>
          <w:color w:val="auto"/>
          <w:sz w:val="24"/>
          <w:szCs w:val="24"/>
          <w:highlight w:val="none"/>
          <w:u w:val="single"/>
        </w:rPr>
        <w:t xml:space="preserve">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rPr>
        <w:t xml:space="preserve">年 </w:t>
      </w:r>
      <w:r>
        <w:rPr>
          <w:rFonts w:hint="eastAsia" w:ascii="仿宋" w:hAnsi="仿宋" w:eastAsia="仿宋" w:cs="仿宋"/>
          <w:bCs/>
          <w:color w:val="auto"/>
          <w:sz w:val="24"/>
          <w:szCs w:val="24"/>
          <w:highlight w:val="none"/>
          <w:u w:val="single"/>
          <w:lang w:val="en-US" w:eastAsia="zh-CN"/>
        </w:rPr>
        <w:t xml:space="preserve"> </w:t>
      </w:r>
      <w:r>
        <w:rPr>
          <w:rFonts w:hint="eastAsia" w:ascii="仿宋" w:hAnsi="仿宋" w:eastAsia="仿宋" w:cs="仿宋"/>
          <w:bCs/>
          <w:color w:val="auto"/>
          <w:sz w:val="24"/>
          <w:szCs w:val="24"/>
          <w:highlight w:val="none"/>
          <w:u w:val="single"/>
        </w:rPr>
        <w:t xml:space="preserve">月 日起至  年  月 日</w:t>
      </w:r>
      <w:r>
        <w:rPr>
          <w:rFonts w:hint="eastAsia" w:ascii="仿宋" w:hAnsi="仿宋" w:eastAsia="仿宋" w:cs="仿宋"/>
          <w:bCs/>
          <w:color w:val="auto"/>
          <w:sz w:val="24"/>
          <w:szCs w:val="24"/>
          <w:highlight w:val="none"/>
        </w:rPr>
        <w:t xml:space="preserve">止。</w:t>
      </w:r>
      <w:r/>
    </w:p>
    <w:p>
      <w:pPr>
        <w:pStyle w:val="955"/>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1.5 履行地点：采购人指定地点。</w:t>
      </w:r>
      <w:r/>
    </w:p>
    <w:p>
      <w:pPr>
        <w:pStyle w:val="955"/>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1.6履行方式：按照采购文件和响应文件及合同约定履行。</w:t>
      </w:r>
      <w:r/>
    </w:p>
    <w:p>
      <w:pPr>
        <w:numPr>
          <w:ilvl w:val="0"/>
          <w:numId w:val="9"/>
        </w:numPr>
        <w:ind w:firstLine="480"/>
        <w:jc w:val="left"/>
        <w:pageBreakBefore w:val="0"/>
        <w:spacing w:beforeAutospacing="0" w:afterAutospacing="0" w:line="440" w:lineRule="exact"/>
        <w:widowControl/>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咨询业务范围及内容</w:t>
      </w:r>
      <w:r>
        <w:rPr>
          <w:rFonts w:hint="eastAsia" w:ascii="仿宋" w:hAnsi="仿宋" w:eastAsia="仿宋" w:cs="仿宋"/>
          <w:color w:val="auto"/>
          <w:sz w:val="24"/>
          <w:highlight w:val="none"/>
        </w:rPr>
        <w:t xml:space="preserve">：</w:t>
      </w:r>
      <w:r/>
    </w:p>
    <w:p>
      <w:pPr>
        <w:numPr>
          <w:ilvl w:val="0"/>
          <w:numId w:val="0"/>
        </w:numPr>
        <w:ind w:firstLine="480"/>
        <w:jc w:val="left"/>
        <w:keepLines w:val="0"/>
        <w:keepNext w:val="0"/>
        <w:pageBreakBefore w:val="0"/>
        <w:spacing w:beforeAutospacing="0" w:afterAutospacing="0" w:line="44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主要涉及协助采购人做好政府投资建设项目、政府采购项目招标控制价评审工作及工程结算评审工作(</w:t>
      </w:r>
      <w:r>
        <w:rPr>
          <w:rFonts w:hint="eastAsia" w:ascii="仿宋" w:hAnsi="仿宋" w:eastAsia="仿宋" w:cs="仿宋"/>
          <w:color w:val="auto"/>
          <w:sz w:val="24"/>
          <w:szCs w:val="24"/>
          <w:highlight w:val="none"/>
          <w:lang w:bidi="ar"/>
        </w:rPr>
        <w:t xml:space="preserve">工程结算价审核或复核</w:t>
      </w:r>
      <w:r>
        <w:rPr>
          <w:rFonts w:hint="eastAsia" w:ascii="仿宋" w:hAnsi="仿宋" w:eastAsia="仿宋" w:cs="仿宋"/>
          <w:color w:val="auto"/>
          <w:sz w:val="24"/>
          <w:highlight w:val="none"/>
        </w:rPr>
        <w:t xml:space="preserve">)，详细服务内容如下（包括但不限于）：</w:t>
      </w:r>
      <w:r/>
    </w:p>
    <w:p>
      <w:pPr>
        <w:ind w:firstLine="480"/>
        <w:jc w:val="left"/>
        <w:keepLines w:val="0"/>
        <w:keepNext w:val="0"/>
        <w:pageBreakBefore w:val="0"/>
        <w:spacing w:beforeAutospacing="0" w:afterAutospacing="0" w:line="44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1、政府投资建设项目、政府采购项目工程量清单及招标控制价评审工作主要包括：</w:t>
      </w:r>
      <w:r/>
    </w:p>
    <w:p>
      <w:pPr>
        <w:ind w:firstLine="480"/>
        <w:jc w:val="left"/>
        <w:keepLines w:val="0"/>
        <w:keepNext w:val="0"/>
        <w:pageBreakBefore w:val="0"/>
        <w:spacing w:beforeAutospacing="0" w:afterAutospacing="0" w:line="44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（1）审核项目是否存在过度设计，违背工程设计“科学性、经济性、合理性”原则；</w:t>
      </w:r>
      <w:r/>
    </w:p>
    <w:p>
      <w:pPr>
        <w:ind w:firstLine="480"/>
        <w:jc w:val="left"/>
        <w:keepLines w:val="0"/>
        <w:keepNext w:val="0"/>
        <w:pageBreakBefore w:val="0"/>
        <w:spacing w:beforeAutospacing="0" w:afterAutospacing="0" w:line="44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（2）审核项目是否在规模、体量和功能上与项目需求匹配，防止浪费投资；</w:t>
      </w:r>
      <w:r/>
    </w:p>
    <w:p>
      <w:pPr>
        <w:ind w:firstLine="480"/>
        <w:jc w:val="left"/>
        <w:keepLines w:val="0"/>
        <w:keepNext w:val="0"/>
        <w:pageBreakBefore w:val="0"/>
        <w:spacing w:beforeAutospacing="0" w:afterAutospacing="0" w:line="44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（3）审核项目有无重大违法违规问题；</w:t>
      </w:r>
      <w:r/>
    </w:p>
    <w:p>
      <w:pPr>
        <w:ind w:firstLine="480"/>
        <w:jc w:val="left"/>
        <w:keepLines w:val="0"/>
        <w:keepNext w:val="0"/>
        <w:pageBreakBefore w:val="0"/>
        <w:spacing w:beforeAutospacing="0" w:afterAutospacing="0" w:line="44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（4）审核工程造价编制合规性、准确性、合理性；</w:t>
      </w:r>
      <w:r/>
    </w:p>
    <w:p>
      <w:pPr>
        <w:ind w:firstLine="480"/>
        <w:jc w:val="left"/>
        <w:keepLines w:val="0"/>
        <w:keepNext w:val="0"/>
        <w:pageBreakBefore w:val="0"/>
        <w:spacing w:beforeAutospacing="0" w:afterAutospacing="0" w:line="440" w:lineRule="exact"/>
        <w:widowControl/>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（5）货物与服务采购限价合理性以及采购人安排的其他工作等；</w:t>
      </w:r>
      <w:r/>
    </w:p>
    <w:p>
      <w:pPr>
        <w:ind w:firstLine="480"/>
        <w:jc w:val="left"/>
        <w:keepLines w:val="0"/>
        <w:keepNext w:val="0"/>
        <w:pageBreakBefore w:val="0"/>
        <w:spacing w:beforeAutospacing="0" w:afterAutospacing="0" w:line="44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2、工程结算评审工作(</w:t>
      </w:r>
      <w:r>
        <w:rPr>
          <w:rFonts w:hint="eastAsia" w:ascii="仿宋" w:hAnsi="仿宋" w:eastAsia="仿宋" w:cs="仿宋"/>
          <w:color w:val="auto"/>
          <w:sz w:val="24"/>
          <w:szCs w:val="24"/>
          <w:highlight w:val="none"/>
          <w:lang w:bidi="ar"/>
        </w:rPr>
        <w:t xml:space="preserve">工程结算价审核或复核</w:t>
      </w:r>
      <w:r>
        <w:rPr>
          <w:rFonts w:hint="eastAsia" w:ascii="仿宋" w:hAnsi="仿宋" w:eastAsia="仿宋" w:cs="仿宋"/>
          <w:color w:val="auto"/>
          <w:sz w:val="24"/>
          <w:highlight w:val="none"/>
        </w:rPr>
        <w:t xml:space="preserve">)主要包括：</w:t>
      </w:r>
      <w:r/>
    </w:p>
    <w:p>
      <w:pPr>
        <w:ind w:firstLine="480"/>
        <w:jc w:val="left"/>
        <w:keepLines w:val="0"/>
        <w:keepNext w:val="0"/>
        <w:pageBreakBefore w:val="0"/>
        <w:spacing w:beforeAutospacing="0" w:afterAutospacing="0" w:line="44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（1）协助采购人做好政府投资建设项目工程结算评审工作(</w:t>
      </w:r>
      <w:r>
        <w:rPr>
          <w:rFonts w:hint="eastAsia" w:ascii="仿宋" w:hAnsi="仿宋" w:eastAsia="仿宋" w:cs="仿宋"/>
          <w:color w:val="auto"/>
          <w:sz w:val="24"/>
          <w:szCs w:val="24"/>
          <w:highlight w:val="none"/>
          <w:lang w:bidi="ar"/>
        </w:rPr>
        <w:t xml:space="preserve">工程结算价审核或复核</w:t>
      </w:r>
      <w:r>
        <w:rPr>
          <w:rFonts w:hint="eastAsia" w:ascii="仿宋" w:hAnsi="仿宋" w:eastAsia="仿宋" w:cs="仿宋"/>
          <w:color w:val="auto"/>
          <w:sz w:val="24"/>
          <w:highlight w:val="none"/>
        </w:rPr>
        <w:t xml:space="preserve">)评审工作；</w:t>
      </w:r>
      <w:r/>
    </w:p>
    <w:p>
      <w:pPr>
        <w:ind w:firstLine="480"/>
        <w:jc w:val="left"/>
        <w:keepLines w:val="0"/>
        <w:keepNext w:val="0"/>
        <w:pageBreakBefore w:val="0"/>
        <w:spacing w:beforeAutospacing="0" w:afterAutospacing="0" w:line="44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a.协审单位应按照财政投资评审质量控制相关规定的要求，组织企业内部专业人员开展评审工作，对评审报告的真实性、准确性、合法性负责，对因自身严重过失或故 意提供不实或内容虚假的评审报告承担相应法律责任。</w:t>
      </w:r>
      <w:r/>
    </w:p>
    <w:p>
      <w:pPr>
        <w:ind w:firstLine="480"/>
        <w:jc w:val="left"/>
        <w:pageBreakBefore w:val="0"/>
        <w:spacing w:beforeAutospacing="0" w:afterAutospacing="0" w:line="44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b.协审单位应当根据招标响应文件、施工图纸、工程合同、补充协议、变更签证等 承发包双方认可的有效资料按工程合同相应的建设工程法律、法规、标准规范与计价规定审核工程造价，依据施工合同中约定的开竣工日期、质量要求等条款对施工合同履约情况进行审核。</w:t>
      </w:r>
      <w:r/>
    </w:p>
    <w:p>
      <w:pPr>
        <w:ind w:firstLine="480"/>
        <w:jc w:val="left"/>
        <w:pageBreakBefore w:val="0"/>
        <w:spacing w:beforeAutospacing="0" w:afterAutospacing="0" w:line="44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c.现场踏勘、计量复核。</w:t>
      </w:r>
      <w:r/>
    </w:p>
    <w:p>
      <w:pPr>
        <w:ind w:firstLine="480"/>
        <w:jc w:val="left"/>
        <w:pageBreakBefore w:val="0"/>
        <w:spacing w:beforeAutospacing="0" w:afterAutospacing="0" w:line="44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d.工程量、工程要素价格及各类项目费用审核确定。</w:t>
      </w:r>
      <w:r/>
    </w:p>
    <w:p>
      <w:pPr>
        <w:ind w:firstLine="480"/>
        <w:jc w:val="left"/>
        <w:pageBreakBefore w:val="0"/>
        <w:spacing w:beforeAutospacing="0" w:afterAutospacing="0" w:line="44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e.出具工程造价咨询报告书。协审单位提交的咨询报告书中，应对工程概算价、招标控制价、合同价、结算审核价进行比对，分析造价偏离的主要原因.</w:t>
      </w:r>
      <w:r/>
    </w:p>
    <w:p>
      <w:pPr>
        <w:ind w:firstLine="480"/>
        <w:jc w:val="left"/>
        <w:pageBreakBefore w:val="0"/>
        <w:spacing w:beforeAutospacing="0" w:afterAutospacing="0" w:line="44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f.法律、法规以及相关计价规定需要审核的其他事项。</w:t>
      </w:r>
      <w:r/>
    </w:p>
    <w:p>
      <w:pPr>
        <w:jc w:val="left"/>
        <w:pageBreakBefore w:val="0"/>
        <w:spacing w:beforeAutospacing="0" w:afterAutospacing="0" w:line="44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（2）做好政府投资建设项目工程变更</w:t>
      </w:r>
      <w:r>
        <w:rPr>
          <w:rFonts w:hint="eastAsia" w:ascii="仿宋" w:hAnsi="仿宋" w:eastAsia="仿宋" w:cs="仿宋"/>
          <w:color w:val="auto"/>
          <w:sz w:val="24"/>
          <w:highlight w:val="none"/>
          <w:lang w:val="en-US" w:eastAsia="zh-CN"/>
        </w:rPr>
        <w:t xml:space="preserve">造价审核</w:t>
      </w:r>
      <w:r>
        <w:rPr>
          <w:rFonts w:hint="eastAsia" w:ascii="仿宋" w:hAnsi="仿宋" w:eastAsia="仿宋" w:cs="仿宋"/>
          <w:color w:val="auto"/>
          <w:sz w:val="24"/>
          <w:highlight w:val="none"/>
        </w:rPr>
        <w:t xml:space="preserve">；</w:t>
      </w:r>
      <w:r/>
    </w:p>
    <w:p>
      <w:pPr>
        <w:jc w:val="left"/>
        <w:pageBreakBefore w:val="0"/>
        <w:spacing w:beforeAutospacing="0" w:afterAutospacing="0" w:line="44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w:t>
      </w:r>
      <w:r>
        <w:rPr>
          <w:rFonts w:hint="eastAsia" w:ascii="仿宋" w:hAnsi="仿宋" w:eastAsia="仿宋" w:cs="仿宋"/>
          <w:color w:val="auto"/>
          <w:sz w:val="24"/>
          <w:szCs w:val="24"/>
          <w:highlight w:val="none"/>
          <w:lang w:bidi="ar"/>
        </w:rPr>
        <w:t xml:space="preserve">工程结算价审核或复核</w:t>
      </w:r>
      <w:r>
        <w:rPr>
          <w:rFonts w:hint="eastAsia" w:ascii="仿宋" w:hAnsi="仿宋" w:eastAsia="仿宋" w:cs="仿宋"/>
          <w:color w:val="auto"/>
          <w:sz w:val="24"/>
          <w:highlight w:val="none"/>
        </w:rPr>
        <w:t xml:space="preserve">以及采购人安排的其他工作等；</w:t>
      </w:r>
      <w:r/>
    </w:p>
    <w:p>
      <w:pPr>
        <w:ind w:firstLine="482"/>
        <w:jc w:val="left"/>
        <w:pageBreakBefore w:val="0"/>
        <w:spacing w:beforeAutospacing="0" w:afterAutospacing="0" w:line="440" w:lineRule="exact"/>
        <w:widowControl/>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三、服务质量要求：合格</w:t>
      </w:r>
      <w:r/>
    </w:p>
    <w:p>
      <w:pPr>
        <w:ind w:firstLine="480"/>
        <w:jc w:val="left"/>
        <w:pageBreakBefore w:val="0"/>
        <w:spacing w:beforeAutospacing="0" w:afterAutospacing="0" w:line="440" w:lineRule="exact"/>
        <w:widowControl/>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szCs w:val="24"/>
          <w:highlight w:val="none"/>
        </w:rPr>
        <w:t xml:space="preserve">符合国家、省、市相关规定及招标文件要求；</w:t>
      </w:r>
      <w:r/>
    </w:p>
    <w:p>
      <w:pPr>
        <w:pStyle w:val="1055"/>
        <w:ind w:firstLine="480"/>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2、乙方一经被选定，应及时主动开展造价咨询服务工作。工程量清单及招标控制价审核必须按照国家、省、市相关规定及招标文件要求执行，工程</w:t>
      </w:r>
      <w:r>
        <w:rPr>
          <w:rFonts w:hint="eastAsia" w:ascii="仿宋" w:hAnsi="仿宋" w:eastAsia="仿宋" w:cs="仿宋"/>
          <w:color w:val="auto"/>
          <w:sz w:val="24"/>
          <w:highlight w:val="none"/>
          <w:lang w:val="en-US" w:eastAsia="zh-CN"/>
        </w:rPr>
        <w:t xml:space="preserve">结算审核业务</w:t>
      </w:r>
      <w:r>
        <w:rPr>
          <w:rFonts w:hint="eastAsia" w:ascii="仿宋" w:hAnsi="仿宋" w:eastAsia="仿宋" w:cs="仿宋"/>
          <w:color w:val="auto"/>
          <w:sz w:val="24"/>
          <w:highlight w:val="none"/>
        </w:rPr>
        <w:t xml:space="preserve">必须按照国家、省、市相关规定及招标文件要求和审计方案和审计业务规范的要求，在约定时间内完成所有审计服务工作。审计服务过程中，乙方应及时告知委托人相关工作进展情况，按月报送审计资料，重大事项应及时报告，以保证审计服务质量。甲方将根据项目咨询合同以及考核表对乙方的工作进行监督与考核。</w:t>
      </w:r>
      <w:r/>
    </w:p>
    <w:p>
      <w:pPr>
        <w:pStyle w:val="1055"/>
        <w:ind w:firstLine="480"/>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四、本协议书的</w:t>
      </w:r>
      <w:r>
        <w:rPr>
          <w:rFonts w:hint="eastAsia" w:ascii="仿宋" w:hAnsi="仿宋" w:eastAsia="仿宋" w:cs="仿宋"/>
          <w:color w:val="auto"/>
          <w:sz w:val="24"/>
          <w:highlight w:val="none"/>
          <w:lang w:eastAsia="zh-CN"/>
        </w:rPr>
        <w:t xml:space="preserve">措辞</w:t>
      </w:r>
      <w:r>
        <w:rPr>
          <w:rFonts w:hint="eastAsia" w:ascii="仿宋" w:hAnsi="仿宋" w:eastAsia="仿宋" w:cs="仿宋"/>
          <w:color w:val="auto"/>
          <w:sz w:val="24"/>
          <w:highlight w:val="none"/>
        </w:rPr>
        <w:t xml:space="preserve">和用语与所属建设工程造价咨询合同通用条款赋予的定义相同。</w:t>
      </w:r>
      <w:r/>
    </w:p>
    <w:p>
      <w:pPr>
        <w:pStyle w:val="1055"/>
        <w:ind w:firstLine="480"/>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五、本合同的组成部分及解释顺序为：</w:t>
      </w:r>
      <w:r/>
    </w:p>
    <w:p>
      <w:pPr>
        <w:pStyle w:val="1055"/>
        <w:ind w:firstLine="480"/>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1.</w:t>
      </w:r>
      <w:r>
        <w:rPr>
          <w:rFonts w:hint="eastAsia" w:ascii="仿宋" w:hAnsi="仿宋" w:eastAsia="仿宋" w:cs="仿宋"/>
          <w:color w:val="auto"/>
          <w:sz w:val="24"/>
          <w:highlight w:val="none"/>
        </w:rPr>
        <w:t xml:space="preserve">建设工程造价咨询协议书；</w:t>
      </w:r>
      <w:r/>
    </w:p>
    <w:p>
      <w:pPr>
        <w:pStyle w:val="1055"/>
        <w:ind w:firstLine="480"/>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 建设工程造价咨询合同专用条款；</w:t>
      </w:r>
      <w:r/>
    </w:p>
    <w:p>
      <w:pPr>
        <w:pStyle w:val="1055"/>
        <w:ind w:firstLine="480"/>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eastAsia="zh-CN"/>
        </w:rPr>
        <w:t xml:space="preserve">3.</w:t>
      </w:r>
      <w:r>
        <w:rPr>
          <w:rFonts w:hint="eastAsia" w:ascii="仿宋" w:hAnsi="仿宋" w:eastAsia="仿宋" w:cs="仿宋"/>
          <w:color w:val="auto"/>
          <w:sz w:val="24"/>
          <w:highlight w:val="none"/>
        </w:rPr>
        <w:t xml:space="preserve">建设工程造价咨询合同通用条款；</w:t>
      </w:r>
      <w:r/>
    </w:p>
    <w:p>
      <w:pPr>
        <w:pStyle w:val="1055"/>
        <w:ind w:firstLine="480"/>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4.建设工程造价咨询合同履行中共同签署的补充文件；</w:t>
      </w:r>
      <w:r/>
    </w:p>
    <w:p>
      <w:pPr>
        <w:pStyle w:val="1055"/>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5.通过招标方式获得咨询业务的，还包括下列资料：</w:t>
      </w:r>
      <w:r/>
    </w:p>
    <w:p>
      <w:pPr>
        <w:pStyle w:val="1055"/>
        <w:ind w:firstLine="480"/>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（1）招标文件；</w:t>
      </w:r>
      <w:r/>
    </w:p>
    <w:p>
      <w:pPr>
        <w:pStyle w:val="1055"/>
        <w:ind w:firstLine="480"/>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（2）投标书及其附件；</w:t>
      </w:r>
      <w:r/>
    </w:p>
    <w:p>
      <w:pPr>
        <w:pStyle w:val="1055"/>
        <w:ind w:firstLine="480"/>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（3）中标通知书。</w:t>
      </w:r>
      <w:r/>
    </w:p>
    <w:p>
      <w:pPr>
        <w:pStyle w:val="1055"/>
        <w:ind w:firstLine="420"/>
        <w:pageBreakBefore w:val="0"/>
        <w:spacing w:beforeAutospacing="0" w:afterAutospacing="0" w:line="44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六、委托人同意按以下的计算方法、支付时间与金额，支付咨询人的正常服务酬金：</w:t>
      </w:r>
      <w:r/>
    </w:p>
    <w:p>
      <w:pPr>
        <w:pStyle w:val="1055"/>
        <w:ind w:firstLine="435"/>
        <w:pageBreakBefore w:val="0"/>
        <w:spacing w:beforeAutospacing="0" w:afterAutospacing="0" w:line="44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1、酬金计算方法</w:t>
      </w:r>
      <w:r/>
    </w:p>
    <w:p>
      <w:pPr>
        <w:pStyle w:val="1055"/>
        <w:ind w:firstLine="435"/>
        <w:pageBreakBefore w:val="0"/>
        <w:spacing w:beforeAutospacing="0" w:afterAutospacing="0" w:line="44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政府投资建设项目、国企投资建设项目、政府采购项目工程量清单及招标控制价评审工作酬金计算方法:</w:t>
      </w:r>
      <w:r/>
    </w:p>
    <w:p>
      <w:pPr>
        <w:pStyle w:val="1055"/>
        <w:ind w:firstLine="420"/>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（1）</w:t>
      </w:r>
      <w:r>
        <w:rPr>
          <w:rFonts w:hint="eastAsia" w:ascii="仿宋" w:hAnsi="仿宋" w:eastAsia="仿宋" w:cs="仿宋"/>
          <w:color w:val="auto"/>
          <w:sz w:val="24"/>
          <w:highlight w:val="none"/>
          <w:u w:val="single"/>
        </w:rPr>
        <w:t xml:space="preserve">基础服务费：施工类费用按照单项送审金额0.1%计算；</w:t>
      </w:r>
      <w:r/>
    </w:p>
    <w:p>
      <w:pPr>
        <w:pStyle w:val="1055"/>
        <w:ind w:firstLine="420"/>
        <w:pageBreakBefore w:val="0"/>
        <w:spacing w:beforeAutospacing="0" w:afterAutospacing="0"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（2）</w:t>
      </w:r>
      <w:r>
        <w:rPr>
          <w:rFonts w:hint="eastAsia" w:ascii="仿宋" w:hAnsi="仿宋" w:eastAsia="仿宋" w:cs="仿宋"/>
          <w:color w:val="auto"/>
          <w:sz w:val="24"/>
          <w:highlight w:val="none"/>
          <w:u w:val="single"/>
        </w:rPr>
        <w:t xml:space="preserve">项目优化设计建议被采纳或项目重大违法违规问题发现奖励，每项次奖励1000元；</w:t>
      </w:r>
      <w:r/>
    </w:p>
    <w:p>
      <w:pPr>
        <w:pStyle w:val="1055"/>
        <w:ind w:firstLine="420"/>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u w:val="none"/>
        </w:rPr>
        <w:t xml:space="preserve">（3）</w:t>
      </w:r>
      <w:r>
        <w:rPr>
          <w:rFonts w:hint="eastAsia" w:ascii="仿宋" w:hAnsi="仿宋" w:eastAsia="仿宋" w:cs="仿宋"/>
          <w:color w:val="auto"/>
          <w:sz w:val="24"/>
          <w:highlight w:val="none"/>
          <w:u w:val="single"/>
        </w:rPr>
        <w:t xml:space="preserve">货物和服务（</w:t>
      </w:r>
      <w:r>
        <w:rPr>
          <w:rFonts w:hint="eastAsia" w:ascii="仿宋" w:hAnsi="仿宋" w:eastAsia="仿宋" w:cs="仿宋"/>
          <w:color w:val="auto"/>
          <w:sz w:val="24"/>
          <w:highlight w:val="none"/>
          <w:u w:val="single"/>
          <w:lang w:val="en-US" w:eastAsia="zh-CN"/>
        </w:rPr>
        <w:t xml:space="preserve">包括工程</w:t>
      </w:r>
      <w:r>
        <w:rPr>
          <w:rFonts w:hint="eastAsia" w:ascii="仿宋" w:hAnsi="仿宋" w:eastAsia="仿宋" w:cs="仿宋"/>
          <w:color w:val="auto"/>
          <w:sz w:val="24"/>
          <w:highlight w:val="none"/>
          <w:u w:val="single"/>
        </w:rPr>
        <w:t xml:space="preserve">服务）类每项</w:t>
      </w:r>
      <w:r>
        <w:rPr>
          <w:rFonts w:hint="eastAsia" w:ascii="仿宋" w:hAnsi="仿宋" w:eastAsia="仿宋" w:cs="仿宋"/>
          <w:color w:val="auto"/>
          <w:sz w:val="24"/>
          <w:highlight w:val="none"/>
          <w:u w:val="single"/>
          <w:lang w:val="en-US" w:eastAsia="zh-CN"/>
        </w:rPr>
        <w:t xml:space="preserve">1200</w:t>
      </w:r>
      <w:r>
        <w:rPr>
          <w:rFonts w:hint="eastAsia" w:ascii="仿宋" w:hAnsi="仿宋" w:eastAsia="仿宋" w:cs="仿宋"/>
          <w:color w:val="auto"/>
          <w:sz w:val="24"/>
          <w:highlight w:val="none"/>
          <w:u w:val="single"/>
        </w:rPr>
        <w:t xml:space="preserve">元；</w:t>
      </w:r>
      <w:r/>
    </w:p>
    <w:p>
      <w:pPr>
        <w:pStyle w:val="1055"/>
        <w:ind w:firstLine="420"/>
        <w:pageBreakBefore w:val="0"/>
        <w:spacing w:beforeAutospacing="0" w:afterAutospacing="0"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rPr>
        <w:t xml:space="preserve">（4）</w:t>
      </w:r>
      <w:r>
        <w:rPr>
          <w:rFonts w:hint="eastAsia" w:ascii="仿宋" w:hAnsi="仿宋" w:eastAsia="仿宋" w:cs="仿宋"/>
          <w:color w:val="auto"/>
          <w:sz w:val="24"/>
          <w:highlight w:val="none"/>
          <w:u w:val="single"/>
        </w:rPr>
        <w:t xml:space="preserve">按照《泗洪县财政投资评审中心协审工作考核办法》获得的季度和年度考核奖励或处罚。</w:t>
      </w:r>
      <w:r/>
    </w:p>
    <w:p>
      <w:pPr>
        <w:pStyle w:val="1055"/>
        <w:ind w:firstLine="420"/>
        <w:pageBreakBefore w:val="0"/>
        <w:spacing w:beforeAutospacing="0" w:afterAutospacing="0"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每个施工类项目评审费用（1）（2）累计超过50000元的，按50000元计取，不足2000元的按2000元计取。</w:t>
      </w:r>
      <w:r/>
    </w:p>
    <w:p>
      <w:pPr>
        <w:pStyle w:val="1055"/>
        <w:ind w:firstLine="435"/>
        <w:pageBreakBefore w:val="0"/>
        <w:spacing w:beforeAutospacing="0" w:afterAutospacing="0" w:line="44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工程结算评审工作(</w:t>
      </w:r>
      <w:r>
        <w:rPr>
          <w:rFonts w:hint="eastAsia" w:ascii="仿宋" w:hAnsi="仿宋" w:eastAsia="仿宋" w:cs="仿宋"/>
          <w:b/>
          <w:bCs/>
          <w:color w:val="auto"/>
          <w:sz w:val="24"/>
          <w:szCs w:val="24"/>
          <w:highlight w:val="none"/>
          <w:lang w:bidi="ar"/>
        </w:rPr>
        <w:t xml:space="preserve">工程结算价审核或复核</w:t>
      </w:r>
      <w:r>
        <w:rPr>
          <w:rFonts w:hint="eastAsia" w:ascii="仿宋" w:hAnsi="仿宋" w:eastAsia="仿宋" w:cs="仿宋"/>
          <w:b/>
          <w:bCs/>
          <w:color w:val="auto"/>
          <w:sz w:val="24"/>
          <w:highlight w:val="none"/>
        </w:rPr>
        <w:t xml:space="preserve">)酬金计算方法:</w:t>
      </w:r>
      <w:r/>
    </w:p>
    <w:p>
      <w:pPr>
        <w:pStyle w:val="1055"/>
        <w:ind w:firstLine="736"/>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由基本收费和效益收费两部分组成，基本收费按工程送审造价的 0.4‰计取，效益收费按核减额的 2.5%计取，不足3000元按3000元计取。</w:t>
      </w:r>
      <w:r/>
    </w:p>
    <w:p>
      <w:pPr>
        <w:pStyle w:val="1055"/>
        <w:ind w:firstLine="435"/>
        <w:pageBreakBefore w:val="0"/>
        <w:spacing w:beforeAutospacing="0" w:afterAutospacing="0" w:line="440" w:lineRule="exact"/>
        <w:rPr>
          <w:rFonts w:hint="eastAsia" w:ascii="仿宋" w:hAnsi="仿宋" w:eastAsia="仿宋" w:cs="仿宋"/>
          <w:b/>
          <w:bCs/>
          <w:color w:val="auto"/>
          <w:sz w:val="24"/>
          <w:highlight w:val="none"/>
        </w:rPr>
      </w:pPr>
      <w:r>
        <w:rPr>
          <w:rFonts w:hint="eastAsia" w:ascii="仿宋" w:hAnsi="仿宋" w:eastAsia="仿宋" w:cs="仿宋"/>
          <w:b/>
          <w:bCs/>
          <w:color w:val="auto"/>
          <w:sz w:val="24"/>
          <w:highlight w:val="none"/>
        </w:rPr>
        <w:t xml:space="preserve">2、酬金支付方式</w:t>
      </w:r>
      <w:r/>
    </w:p>
    <w:p>
      <w:pPr>
        <w:ind w:firstLine="482"/>
        <w:pageBreakBefore w:val="0"/>
        <w:spacing w:beforeAutospacing="0" w:afterAutospacing="0"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r/>
    </w:p>
    <w:p>
      <w:pPr>
        <w:ind w:firstLine="482"/>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bCs/>
          <w:color w:val="auto"/>
          <w:sz w:val="24"/>
          <w:highlight w:val="none"/>
        </w:rPr>
        <w:t xml:space="preserve">预</w:t>
      </w:r>
      <w:r>
        <w:rPr>
          <w:rFonts w:hint="eastAsia" w:ascii="仿宋" w:hAnsi="仿宋" w:eastAsia="仿宋" w:cs="仿宋"/>
          <w:bCs/>
          <w:color w:val="auto"/>
          <w:sz w:val="24"/>
          <w:highlight w:val="none"/>
        </w:rPr>
        <w:t xml:space="preserve">付款：合同金额的</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u w:val="single"/>
          <w:lang w:val="en-US" w:eastAsia="zh-CN"/>
        </w:rPr>
        <w:t xml:space="preserve">10</w:t>
      </w:r>
      <w:r>
        <w:rPr>
          <w:rFonts w:hint="eastAsia" w:ascii="仿宋" w:hAnsi="仿宋" w:eastAsia="仿宋" w:cs="仿宋"/>
          <w:bCs/>
          <w:color w:val="auto"/>
          <w:sz w:val="24"/>
          <w:highlight w:val="none"/>
          <w:u w:val="single"/>
        </w:rPr>
        <w:t xml:space="preserve">  </w:t>
      </w:r>
      <w:r>
        <w:rPr>
          <w:rFonts w:hint="eastAsia" w:ascii="仿宋" w:hAnsi="仿宋" w:eastAsia="仿宋" w:cs="仿宋"/>
          <w:bCs/>
          <w:color w:val="auto"/>
          <w:sz w:val="24"/>
          <w:highlight w:val="none"/>
        </w:rPr>
        <w:t xml:space="preserve"> %，合同签订后按规定支付；</w:t>
      </w:r>
      <w:r>
        <w:rPr>
          <w:rFonts w:hint="eastAsia" w:ascii="仿宋" w:hAnsi="仿宋" w:eastAsia="仿宋" w:cs="仿宋"/>
          <w:color w:val="auto"/>
          <w:sz w:val="24"/>
          <w:highlight w:val="none"/>
        </w:rPr>
        <w:t xml:space="preserve"> </w:t>
      </w:r>
      <w:r/>
    </w:p>
    <w:p>
      <w:pPr>
        <w:pStyle w:val="1037"/>
        <w:ind w:firstLine="480"/>
        <w:jc w:val="left"/>
        <w:pageBreakBefore w:val="0"/>
        <w:spacing w:beforeAutospacing="0" w:afterAutospacing="0" w:line="440" w:lineRule="exact"/>
        <w:rPr>
          <w:rFonts w:hint="eastAsia" w:ascii="仿宋" w:hAnsi="仿宋" w:eastAsia="仿宋" w:cs="仿宋"/>
          <w:b/>
          <w:color w:val="auto"/>
          <w:sz w:val="24"/>
          <w:szCs w:val="24"/>
          <w:highlight w:val="none"/>
          <w:u w:val="single"/>
        </w:rPr>
      </w:pPr>
      <w:r>
        <w:rPr>
          <w:rFonts w:hint="eastAsia" w:ascii="仿宋" w:hAnsi="仿宋" w:eastAsia="仿宋" w:cs="仿宋"/>
          <w:bCs/>
          <w:color w:val="auto"/>
          <w:sz w:val="24"/>
          <w:highlight w:val="none"/>
        </w:rPr>
        <w:t xml:space="preserve">进度款：</w:t>
      </w:r>
      <w:r>
        <w:rPr>
          <w:rFonts w:hint="eastAsia" w:ascii="仿宋" w:hAnsi="仿宋" w:eastAsia="仿宋" w:cs="仿宋"/>
          <w:bCs/>
          <w:color w:val="auto"/>
          <w:sz w:val="24"/>
          <w:highlight w:val="none"/>
          <w:u w:val="single"/>
        </w:rPr>
        <w:t xml:space="preserve"> </w:t>
      </w:r>
      <w:r>
        <w:rPr>
          <w:rFonts w:hint="eastAsia" w:ascii="仿宋" w:hAnsi="仿宋" w:eastAsia="仿宋" w:cs="仿宋"/>
          <w:b/>
          <w:color w:val="auto"/>
          <w:sz w:val="24"/>
          <w:highlight w:val="none"/>
          <w:u w:val="single"/>
        </w:rPr>
        <w:t xml:space="preserve">按每个季度支付</w:t>
      </w:r>
      <w:r>
        <w:rPr>
          <w:rFonts w:hint="eastAsia" w:ascii="仿宋" w:hAnsi="仿宋" w:eastAsia="仿宋" w:cs="仿宋"/>
          <w:bCs/>
          <w:color w:val="auto"/>
          <w:sz w:val="24"/>
          <w:highlight w:val="none"/>
          <w:u w:val="single"/>
        </w:rPr>
        <w:t xml:space="preserve">（</w:t>
      </w:r>
      <w:r>
        <w:rPr>
          <w:rFonts w:hint="eastAsia" w:ascii="仿宋" w:hAnsi="仿宋" w:eastAsia="仿宋" w:cs="仿宋"/>
          <w:b/>
          <w:color w:val="auto"/>
          <w:sz w:val="24"/>
          <w:szCs w:val="24"/>
          <w:highlight w:val="none"/>
          <w:u w:val="single"/>
        </w:rPr>
        <w:t xml:space="preserve">在收到供应商发票后10个工作日内按照</w:t>
      </w:r>
      <w:r>
        <w:rPr>
          <w:rFonts w:hint="eastAsia" w:ascii="仿宋" w:hAnsi="仿宋" w:eastAsia="仿宋" w:cs="仿宋"/>
          <w:b/>
          <w:color w:val="auto"/>
          <w:sz w:val="24"/>
          <w:szCs w:val="24"/>
          <w:highlight w:val="none"/>
          <w:u w:val="single"/>
          <w:lang w:val="en-US" w:eastAsia="zh-CN"/>
        </w:rPr>
        <w:t xml:space="preserve">每个项目</w:t>
      </w:r>
      <w:r>
        <w:rPr>
          <w:rFonts w:hint="eastAsia" w:ascii="仿宋" w:hAnsi="仿宋" w:eastAsia="仿宋" w:cs="仿宋"/>
          <w:b/>
          <w:color w:val="auto"/>
          <w:sz w:val="24"/>
          <w:szCs w:val="24"/>
          <w:highlight w:val="none"/>
          <w:u w:val="single"/>
        </w:rPr>
        <w:t xml:space="preserve">考核结果一次性支付。）</w:t>
      </w:r>
      <w:r/>
    </w:p>
    <w:p>
      <w:pPr>
        <w:pStyle w:val="1037"/>
        <w:ind w:firstLine="482"/>
        <w:jc w:val="left"/>
        <w:pageBreakBefore w:val="0"/>
        <w:spacing w:beforeAutospacing="0" w:afterAutospacing="0" w:line="44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注：</w:t>
      </w:r>
      <w:r>
        <w:rPr>
          <w:rFonts w:hint="eastAsia" w:ascii="仿宋" w:hAnsi="仿宋" w:eastAsia="仿宋" w:cs="仿宋"/>
          <w:b/>
          <w:color w:val="auto"/>
          <w:sz w:val="24"/>
          <w:szCs w:val="24"/>
          <w:highlight w:val="none"/>
          <w:lang w:val="en-US" w:eastAsia="zh-CN"/>
        </w:rPr>
        <w:t xml:space="preserve">1</w:t>
      </w:r>
      <w:r>
        <w:rPr>
          <w:rFonts w:hint="eastAsia" w:ascii="仿宋" w:hAnsi="仿宋" w:eastAsia="仿宋" w:cs="仿宋"/>
          <w:b/>
          <w:color w:val="auto"/>
          <w:sz w:val="24"/>
          <w:szCs w:val="24"/>
          <w:highlight w:val="none"/>
        </w:rPr>
        <w:t xml:space="preserve">.在签订合同时，中标人明确表示无需预付款或者主动要求降低预付款比例的金额，采购人可不适用预付款规定。</w:t>
      </w:r>
      <w:r/>
    </w:p>
    <w:p>
      <w:pPr>
        <w:pStyle w:val="1037"/>
        <w:ind w:left="420"/>
        <w:jc w:val="left"/>
        <w:pageBreakBefore w:val="0"/>
        <w:spacing w:beforeAutospacing="0" w:afterAutospacing="0" w:line="44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2</w:t>
      </w:r>
      <w:r>
        <w:rPr>
          <w:rFonts w:hint="eastAsia" w:ascii="仿宋" w:hAnsi="仿宋" w:eastAsia="仿宋" w:cs="仿宋"/>
          <w:b/>
          <w:color w:val="auto"/>
          <w:sz w:val="24"/>
          <w:szCs w:val="24"/>
          <w:highlight w:val="none"/>
        </w:rPr>
        <w:t xml:space="preserve">.合同款可以采用数字人民币方式进行支付。</w:t>
      </w:r>
      <w:r/>
    </w:p>
    <w:p>
      <w:pPr>
        <w:pStyle w:val="1037"/>
        <w:ind w:left="420"/>
        <w:jc w:val="left"/>
        <w:pageBreakBefore w:val="0"/>
        <w:spacing w:beforeAutospacing="0" w:afterAutospacing="0" w:line="440" w:lineRule="exact"/>
        <w:rPr>
          <w:rFonts w:hint="eastAsia" w:ascii="仿宋" w:hAnsi="仿宋" w:eastAsia="仿宋" w:cs="仿宋"/>
          <w:b/>
          <w:color w:val="auto"/>
          <w:sz w:val="24"/>
          <w:szCs w:val="24"/>
          <w:highlight w:val="none"/>
          <w:lang w:val="en-US" w:eastAsia="zh-CN"/>
        </w:rPr>
      </w:pPr>
      <w:r>
        <w:rPr>
          <w:rFonts w:hint="eastAsia" w:ascii="仿宋" w:hAnsi="仿宋" w:eastAsia="仿宋" w:cs="仿宋"/>
          <w:b/>
          <w:color w:val="auto"/>
          <w:sz w:val="24"/>
          <w:szCs w:val="24"/>
          <w:highlight w:val="none"/>
          <w:lang w:val="en-US" w:eastAsia="zh-CN"/>
        </w:rPr>
        <w:t xml:space="preserve">3.特别说明，在合同履行期间内，若成交供应商咨询服务费提前累计达到100万元，则双方终止合同，并据实支付相应的服务费。</w:t>
      </w:r>
      <w:r/>
    </w:p>
    <w:p>
      <w:pPr>
        <w:pStyle w:val="1037"/>
        <w:jc w:val="left"/>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3、其他约定</w:t>
      </w:r>
      <w:r/>
    </w:p>
    <w:p>
      <w:pPr>
        <w:pStyle w:val="1055"/>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附加服务酬金：</w:t>
      </w:r>
      <w:r>
        <w:rPr>
          <w:rFonts w:hint="eastAsia" w:ascii="仿宋" w:hAnsi="仿宋" w:eastAsia="仿宋" w:cs="仿宋"/>
          <w:color w:val="auto"/>
          <w:sz w:val="24"/>
          <w:highlight w:val="none"/>
          <w:u w:val="single"/>
        </w:rPr>
        <w:t xml:space="preserve">             /                                                </w:t>
      </w:r>
      <w:r/>
    </w:p>
    <w:p>
      <w:pPr>
        <w:pStyle w:val="1055"/>
        <w:ind w:firstLine="480"/>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额外服务酬金：</w:t>
      </w:r>
      <w:r>
        <w:rPr>
          <w:rFonts w:hint="eastAsia" w:ascii="仿宋" w:hAnsi="仿宋" w:eastAsia="仿宋" w:cs="仿宋"/>
          <w:color w:val="auto"/>
          <w:sz w:val="24"/>
          <w:highlight w:val="none"/>
          <w:u w:val="single"/>
        </w:rPr>
        <w:t xml:space="preserve">              /                                                </w:t>
      </w:r>
      <w:r/>
    </w:p>
    <w:p>
      <w:pPr>
        <w:pStyle w:val="1055"/>
        <w:ind w:firstLine="470"/>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双方同意用</w:t>
      </w:r>
      <w:r>
        <w:rPr>
          <w:rFonts w:hint="eastAsia" w:ascii="仿宋" w:hAnsi="仿宋" w:eastAsia="仿宋" w:cs="仿宋"/>
          <w:color w:val="auto"/>
          <w:sz w:val="24"/>
          <w:highlight w:val="none"/>
          <w:u w:val="single"/>
        </w:rPr>
        <w:t xml:space="preserve">　人民币　</w:t>
      </w:r>
      <w:r>
        <w:rPr>
          <w:rFonts w:hint="eastAsia" w:ascii="仿宋" w:hAnsi="仿宋" w:eastAsia="仿宋" w:cs="仿宋"/>
          <w:color w:val="auto"/>
          <w:sz w:val="24"/>
          <w:highlight w:val="none"/>
        </w:rPr>
        <w:t xml:space="preserve">支付酬金，按</w:t>
      </w:r>
      <w:r>
        <w:rPr>
          <w:rFonts w:hint="eastAsia" w:ascii="仿宋" w:hAnsi="仿宋" w:eastAsia="仿宋" w:cs="仿宋"/>
          <w:color w:val="auto"/>
          <w:sz w:val="24"/>
          <w:highlight w:val="none"/>
          <w:u w:val="single"/>
        </w:rPr>
        <w:t xml:space="preserve">　　/　　</w:t>
      </w:r>
      <w:r>
        <w:rPr>
          <w:rFonts w:hint="eastAsia" w:ascii="仿宋" w:hAnsi="仿宋" w:eastAsia="仿宋" w:cs="仿宋"/>
          <w:color w:val="auto"/>
          <w:sz w:val="24"/>
          <w:highlight w:val="none"/>
        </w:rPr>
        <w:t xml:space="preserve">汇率计付。</w:t>
      </w:r>
      <w:r/>
    </w:p>
    <w:p>
      <w:pPr>
        <w:pStyle w:val="1055"/>
        <w:ind w:firstLine="482"/>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b/>
          <w:color w:val="auto"/>
          <w:sz w:val="24"/>
          <w:highlight w:val="none"/>
          <w:lang w:val="en-US" w:eastAsia="zh-CN"/>
        </w:rPr>
        <w:t xml:space="preserve">七</w:t>
      </w:r>
      <w:r>
        <w:rPr>
          <w:rFonts w:hint="eastAsia" w:ascii="仿宋" w:hAnsi="仿宋" w:eastAsia="仿宋" w:cs="仿宋"/>
          <w:b/>
          <w:color w:val="auto"/>
          <w:sz w:val="24"/>
          <w:highlight w:val="none"/>
        </w:rPr>
        <w:t xml:space="preserve">、</w:t>
      </w:r>
      <w:r>
        <w:rPr>
          <w:rFonts w:hint="eastAsia" w:ascii="仿宋" w:hAnsi="仿宋" w:eastAsia="仿宋" w:cs="仿宋"/>
          <w:color w:val="auto"/>
          <w:sz w:val="24"/>
          <w:highlight w:val="none"/>
        </w:rPr>
        <w:t xml:space="preserve">咨询人依据造价行业主管部门及国家的有关规定及要求开展造价咨询工作，咨询质量满足委托方及行业主管的要求。咨询人提交的咨询成果报告须文字清晰整齐，有较强的可复查性。为保证咨询质量，委托人与咨询人约定，质量奖罚条款如下：</w:t>
      </w:r>
      <w:r/>
    </w:p>
    <w:p>
      <w:pPr>
        <w:pStyle w:val="1055"/>
        <w:pageBreakBefore w:val="0"/>
        <w:spacing w:beforeAutospacing="0" w:afterAutospacing="0" w:line="440" w:lineRule="exact"/>
        <w:rPr>
          <w:rFonts w:hint="eastAsia" w:ascii="仿宋" w:hAnsi="仿宋" w:eastAsia="仿宋" w:cs="仿宋"/>
          <w:color w:val="auto"/>
          <w:sz w:val="24"/>
          <w:highlight w:val="none"/>
          <w:u w:val="single"/>
        </w:rPr>
      </w:pPr>
      <w:r>
        <w:rPr>
          <w:rFonts w:hint="eastAsia" w:ascii="仿宋" w:hAnsi="仿宋" w:eastAsia="仿宋" w:cs="仿宋"/>
          <w:color w:val="auto"/>
          <w:sz w:val="24"/>
          <w:highlight w:val="none"/>
          <w:u w:val="single"/>
        </w:rPr>
        <w:t xml:space="preserve">                                 /                                          </w:t>
      </w:r>
      <w:r/>
    </w:p>
    <w:p>
      <w:pPr>
        <w:pStyle w:val="955"/>
        <w:ind w:firstLine="482"/>
        <w:pageBreakBefore w:val="0"/>
        <w:spacing w:beforeAutospacing="0" w:afterAutospacing="0" w:line="440" w:lineRule="exact"/>
        <w:rPr>
          <w:rFonts w:hint="eastAsia" w:ascii="仿宋" w:hAnsi="仿宋" w:eastAsia="仿宋" w:cs="仿宋"/>
          <w:b/>
          <w:color w:val="auto"/>
          <w:sz w:val="24"/>
          <w:szCs w:val="24"/>
          <w:highlight w:val="none"/>
        </w:rPr>
      </w:pPr>
      <w:r>
        <w:rPr>
          <w:rFonts w:hint="eastAsia" w:ascii="仿宋" w:hAnsi="仿宋" w:eastAsia="仿宋" w:cs="仿宋"/>
          <w:b/>
          <w:bCs/>
          <w:color w:val="auto"/>
          <w:sz w:val="24"/>
          <w:szCs w:val="24"/>
          <w:highlight w:val="none"/>
          <w:lang w:val="en-US" w:eastAsia="zh-CN"/>
        </w:rPr>
        <w:t xml:space="preserve">八</w:t>
      </w:r>
      <w:r>
        <w:rPr>
          <w:rFonts w:hint="eastAsia" w:ascii="仿宋" w:hAnsi="仿宋" w:eastAsia="仿宋" w:cs="仿宋"/>
          <w:b/>
          <w:bCs/>
          <w:color w:val="auto"/>
          <w:sz w:val="24"/>
          <w:szCs w:val="24"/>
          <w:highlight w:val="none"/>
        </w:rPr>
        <w:t xml:space="preserve">、</w:t>
      </w:r>
      <w:r>
        <w:rPr>
          <w:rFonts w:hint="eastAsia" w:ascii="仿宋" w:hAnsi="仿宋" w:eastAsia="仿宋" w:cs="仿宋"/>
          <w:b/>
          <w:color w:val="auto"/>
          <w:sz w:val="24"/>
          <w:szCs w:val="24"/>
          <w:highlight w:val="none"/>
        </w:rPr>
        <w:t xml:space="preserve">技术资料</w:t>
      </w:r>
      <w:r/>
    </w:p>
    <w:p>
      <w:pPr>
        <w:pStyle w:val="955"/>
        <w:ind w:firstLine="480"/>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1.乙方应按招标文件规定的时间向甲方提供服务（包含与服务相关的货物）的有关技术资料。</w:t>
      </w:r>
      <w:r/>
    </w:p>
    <w:p>
      <w:pPr>
        <w:pStyle w:val="955"/>
        <w:ind w:firstLine="480"/>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955"/>
        <w:ind w:firstLine="482"/>
        <w:pageBreakBefore w:val="0"/>
        <w:spacing w:beforeAutospacing="0" w:afterAutospacing="0" w:line="44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lang w:val="en-US" w:eastAsia="zh-CN"/>
        </w:rPr>
        <w:t xml:space="preserve">九</w:t>
      </w:r>
      <w:r>
        <w:rPr>
          <w:rFonts w:hint="eastAsia" w:ascii="仿宋" w:hAnsi="仿宋" w:eastAsia="仿宋" w:cs="仿宋"/>
          <w:b/>
          <w:color w:val="auto"/>
          <w:sz w:val="24"/>
          <w:szCs w:val="24"/>
          <w:highlight w:val="none"/>
        </w:rPr>
        <w:t xml:space="preserve">、知识产权</w:t>
      </w:r>
      <w:r/>
    </w:p>
    <w:p>
      <w:pPr>
        <w:pStyle w:val="955"/>
        <w:ind w:firstLine="480"/>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pStyle w:val="955"/>
        <w:ind w:firstLine="482"/>
        <w:pageBreakBefore w:val="0"/>
        <w:spacing w:beforeAutospacing="0" w:afterAutospacing="0" w:line="440" w:lineRule="exact"/>
        <w:rPr>
          <w:rFonts w:hint="eastAsia" w:ascii="仿宋" w:hAnsi="仿宋" w:eastAsia="仿宋" w:cs="仿宋"/>
          <w:color w:val="auto"/>
          <w:sz w:val="24"/>
          <w:szCs w:val="24"/>
          <w:highlight w:val="none"/>
          <w:u w:val="single"/>
        </w:rPr>
      </w:pPr>
      <w:r>
        <w:rPr>
          <w:rFonts w:hint="eastAsia" w:ascii="仿宋" w:hAnsi="仿宋" w:eastAsia="仿宋" w:cs="仿宋"/>
          <w:b/>
          <w:color w:val="auto"/>
          <w:sz w:val="24"/>
          <w:szCs w:val="24"/>
          <w:highlight w:val="none"/>
        </w:rPr>
        <w:t xml:space="preserve">十、产权担保</w:t>
      </w:r>
      <w:r/>
    </w:p>
    <w:p>
      <w:pPr>
        <w:pStyle w:val="955"/>
        <w:ind w:left="479" w:firstLine="72"/>
        <w:pageBreakBefore w:val="0"/>
        <w:spacing w:beforeAutospacing="0" w:afterAutospacing="0" w:line="440" w:lineRule="exact"/>
        <w:rPr>
          <w:rFonts w:hint="eastAsia" w:ascii="仿宋" w:hAnsi="仿宋" w:eastAsia="仿宋" w:cs="仿宋"/>
          <w:bCs/>
          <w:color w:val="auto"/>
          <w:sz w:val="24"/>
          <w:highlight w:val="none"/>
          <w:lang w:val="zh-CN"/>
        </w:rPr>
      </w:pPr>
      <w:r>
        <w:rPr>
          <w:rFonts w:hint="eastAsia" w:ascii="仿宋" w:hAnsi="仿宋" w:eastAsia="仿宋" w:cs="仿宋"/>
          <w:bCs/>
          <w:color w:val="auto"/>
          <w:sz w:val="24"/>
          <w:highlight w:val="none"/>
          <w:lang w:val="zh-CN"/>
        </w:rPr>
        <w:t xml:space="preserve">乙方保证所交付的服务（包含与服务相关的货物）的所有权完全属于乙方且无任何抵押、查封等产权瑕疵。</w:t>
      </w:r>
      <w:r/>
    </w:p>
    <w:p>
      <w:pPr>
        <w:pStyle w:val="955"/>
        <w:ind w:left="481" w:firstLine="72"/>
        <w:pageBreakBefore w:val="0"/>
        <w:spacing w:beforeAutospacing="0" w:afterAutospacing="0" w:line="44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十</w:t>
      </w:r>
      <w:r>
        <w:rPr>
          <w:rFonts w:hint="eastAsia" w:ascii="仿宋" w:hAnsi="仿宋" w:eastAsia="仿宋" w:cs="仿宋"/>
          <w:b/>
          <w:color w:val="auto"/>
          <w:sz w:val="24"/>
          <w:szCs w:val="24"/>
          <w:highlight w:val="none"/>
          <w:lang w:val="en-US" w:eastAsia="zh-CN"/>
        </w:rPr>
        <w:t xml:space="preserve">一</w:t>
      </w:r>
      <w:r>
        <w:rPr>
          <w:rFonts w:hint="eastAsia" w:ascii="仿宋" w:hAnsi="仿宋" w:eastAsia="仿宋" w:cs="仿宋"/>
          <w:b/>
          <w:color w:val="auto"/>
          <w:sz w:val="24"/>
          <w:szCs w:val="24"/>
          <w:highlight w:val="none"/>
        </w:rPr>
        <w:t xml:space="preserve">、履约保证金</w:t>
      </w:r>
      <w:r/>
    </w:p>
    <w:p>
      <w:pPr>
        <w:pStyle w:val="955"/>
        <w:ind w:left="479" w:firstLine="72"/>
        <w:pageBreakBefore w:val="0"/>
        <w:spacing w:beforeAutospacing="0" w:afterAutospacing="0"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t xml:space="preserve">本项目不需要缴纳履约保证金</w:t>
      </w:r>
      <w:r/>
    </w:p>
    <w:p>
      <w:pPr>
        <w:ind w:firstLine="482"/>
        <w:pageBreakBefore w:val="0"/>
        <w:spacing w:beforeAutospacing="0" w:afterAutospacing="0" w:line="440" w:lineRule="exact"/>
        <w:rPr>
          <w:rFonts w:hint="eastAsia" w:ascii="仿宋" w:hAnsi="仿宋" w:eastAsia="仿宋" w:cs="仿宋"/>
          <w:b/>
          <w:color w:val="auto"/>
          <w:sz w:val="24"/>
          <w:szCs w:val="24"/>
          <w:highlight w:val="none"/>
        </w:rPr>
      </w:pPr>
      <w:r>
        <w:rPr>
          <w:rFonts w:hint="eastAsia" w:ascii="仿宋" w:hAnsi="仿宋" w:eastAsia="仿宋" w:cs="仿宋"/>
          <w:b/>
          <w:bCs w:val="0"/>
          <w:color w:val="auto"/>
          <w:sz w:val="24"/>
          <w:highlight w:val="none"/>
          <w:lang w:val="en-US" w:eastAsia="zh-CN"/>
        </w:rPr>
        <w:t xml:space="preserve">十二</w:t>
      </w:r>
      <w:r>
        <w:rPr>
          <w:rFonts w:hint="eastAsia" w:ascii="仿宋" w:hAnsi="仿宋" w:eastAsia="仿宋" w:cs="仿宋"/>
          <w:bCs/>
          <w:color w:val="auto"/>
          <w:sz w:val="24"/>
          <w:highlight w:val="none"/>
        </w:rPr>
        <w:t xml:space="preserve">、</w:t>
      </w:r>
      <w:r>
        <w:rPr>
          <w:rFonts w:hint="eastAsia" w:ascii="仿宋" w:hAnsi="仿宋" w:eastAsia="仿宋" w:cs="仿宋"/>
          <w:b/>
          <w:color w:val="auto"/>
          <w:sz w:val="24"/>
          <w:szCs w:val="24"/>
          <w:highlight w:val="none"/>
        </w:rPr>
        <w:t xml:space="preserve">合同转包或分包</w:t>
      </w:r>
      <w:r/>
    </w:p>
    <w:p>
      <w:pPr>
        <w:ind w:firstLine="240"/>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1.乙方不得将合同标的转包给他人履行。</w:t>
      </w:r>
      <w:r/>
    </w:p>
    <w:p>
      <w:pPr>
        <w:ind w:firstLine="240"/>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2.乙方不得将合同标的分包给他人履行。</w:t>
      </w:r>
      <w:r/>
    </w:p>
    <w:p>
      <w:pPr>
        <w:ind w:firstLine="482"/>
        <w:pageBreakBefore w:val="0"/>
        <w:spacing w:beforeAutospacing="0" w:afterAutospacing="0" w:line="44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十</w:t>
      </w:r>
      <w:r>
        <w:rPr>
          <w:rFonts w:hint="eastAsia" w:ascii="仿宋" w:hAnsi="仿宋" w:eastAsia="仿宋" w:cs="仿宋"/>
          <w:b/>
          <w:color w:val="auto"/>
          <w:sz w:val="24"/>
          <w:szCs w:val="24"/>
          <w:highlight w:val="none"/>
          <w:lang w:val="en-US" w:eastAsia="zh-CN"/>
        </w:rPr>
        <w:t xml:space="preserve">三</w:t>
      </w:r>
      <w:r>
        <w:rPr>
          <w:rFonts w:hint="eastAsia" w:ascii="仿宋" w:hAnsi="仿宋" w:eastAsia="仿宋" w:cs="仿宋"/>
          <w:b/>
          <w:color w:val="auto"/>
          <w:sz w:val="24"/>
          <w:szCs w:val="24"/>
          <w:highlight w:val="none"/>
        </w:rPr>
        <w:t xml:space="preserve">、税费</w:t>
      </w:r>
      <w:r/>
    </w:p>
    <w:p>
      <w:pPr>
        <w:pStyle w:val="955"/>
        <w:ind w:left="407" w:hanging="168"/>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本合同执行中相关的一切税费均由乙方负担。</w:t>
      </w:r>
      <w:r/>
    </w:p>
    <w:p>
      <w:pPr>
        <w:pStyle w:val="955"/>
        <w:ind w:firstLine="482"/>
        <w:pageBreakBefore w:val="0"/>
        <w:spacing w:beforeAutospacing="0" w:afterAutospacing="0" w:line="44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十</w:t>
      </w:r>
      <w:r>
        <w:rPr>
          <w:rFonts w:hint="eastAsia" w:ascii="仿宋" w:hAnsi="仿宋" w:eastAsia="仿宋" w:cs="仿宋"/>
          <w:b/>
          <w:color w:val="auto"/>
          <w:sz w:val="24"/>
          <w:szCs w:val="24"/>
          <w:highlight w:val="none"/>
          <w:lang w:val="en-US" w:eastAsia="zh-CN"/>
        </w:rPr>
        <w:t xml:space="preserve">四</w:t>
      </w:r>
      <w:r>
        <w:rPr>
          <w:rFonts w:hint="eastAsia" w:ascii="仿宋" w:hAnsi="仿宋" w:eastAsia="仿宋" w:cs="仿宋"/>
          <w:b/>
          <w:color w:val="auto"/>
          <w:sz w:val="24"/>
          <w:szCs w:val="24"/>
          <w:highlight w:val="none"/>
        </w:rPr>
        <w:t xml:space="preserve">、项目验收</w:t>
      </w:r>
      <w:r/>
    </w:p>
    <w:p>
      <w:pPr>
        <w:pStyle w:val="955"/>
        <w:ind w:left="0" w:firstLine="480"/>
        <w:keepLines w:val="0"/>
        <w:keepNext w:val="0"/>
        <w:pageBreakBefore w:val="0"/>
        <w:spacing w:beforeAutospacing="0" w:afterAutospacing="0"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.1 甲方依法组织履约验收工作（</w:t>
      </w:r>
      <w:r>
        <w:rPr>
          <w:rFonts w:hint="eastAsia" w:ascii="仿宋" w:hAnsi="仿宋" w:eastAsia="仿宋" w:cs="仿宋"/>
          <w:color w:val="auto"/>
          <w:sz w:val="24"/>
          <w:highlight w:val="none"/>
        </w:rPr>
        <w:t xml:space="preserve">本项目为服务性项目，采购人根据实际情况决定是否组织验收以及相应的验收方式</w:t>
      </w:r>
      <w:r>
        <w:rPr>
          <w:rFonts w:hint="eastAsia" w:ascii="仿宋" w:hAnsi="仿宋" w:eastAsia="仿宋" w:cs="仿宋"/>
          <w:color w:val="auto"/>
          <w:sz w:val="24"/>
          <w:szCs w:val="24"/>
          <w:highlight w:val="none"/>
        </w:rPr>
        <w:t xml:space="preserve">。）</w:t>
      </w:r>
      <w:r/>
    </w:p>
    <w:p>
      <w:pPr>
        <w:pStyle w:val="955"/>
        <w:ind w:left="0" w:firstLine="480"/>
        <w:keepLines w:val="0"/>
        <w:keepNext w:val="0"/>
        <w:pageBreakBefore w:val="0"/>
        <w:spacing w:beforeAutospacing="0" w:afterAutospacing="0"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pStyle w:val="955"/>
        <w:ind w:left="0" w:firstLine="480"/>
        <w:keepLines w:val="0"/>
        <w:keepNext w:val="0"/>
        <w:pageBreakBefore w:val="0"/>
        <w:spacing w:beforeAutospacing="0" w:afterAutospacing="0"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lang w:val="en-US" w:eastAsia="zh-CN"/>
        </w:rPr>
        <w:t xml:space="preserve">4</w:t>
      </w:r>
      <w:r>
        <w:rPr>
          <w:rFonts w:hint="eastAsia" w:ascii="仿宋" w:hAnsi="仿宋" w:eastAsia="仿宋" w:cs="仿宋"/>
          <w:color w:val="auto"/>
          <w:sz w:val="24"/>
          <w:szCs w:val="24"/>
          <w:highlight w:val="none"/>
        </w:rPr>
        <w:t xml:space="preserve">.3如需验收则应按照有国家标准的按照国家标准执行，无国家标准的按照行业标准以及招标文件要求执行</w:t>
      </w:r>
      <w:r/>
    </w:p>
    <w:p>
      <w:pPr>
        <w:pStyle w:val="1037"/>
        <w:ind w:firstLine="482"/>
        <w:pageBreakBefore w:val="0"/>
        <w:spacing w:beforeAutospacing="0" w:afterAutospacing="0" w:line="440" w:lineRule="exact"/>
        <w:rPr>
          <w:rFonts w:hint="eastAsia" w:ascii="仿宋" w:hAnsi="仿宋" w:eastAsia="仿宋" w:cs="仿宋"/>
          <w:b/>
          <w:bCs/>
          <w:color w:val="auto"/>
          <w:sz w:val="24"/>
          <w:szCs w:val="24"/>
          <w:highlight w:val="none"/>
        </w:rPr>
      </w:pPr>
      <w:r>
        <w:rPr>
          <w:rFonts w:hint="eastAsia" w:ascii="仿宋" w:hAnsi="仿宋" w:eastAsia="仿宋" w:cs="仿宋"/>
          <w:b/>
          <w:bCs/>
          <w:color w:val="auto"/>
          <w:sz w:val="24"/>
          <w:szCs w:val="24"/>
          <w:highlight w:val="none"/>
        </w:rPr>
        <w:t xml:space="preserve">十</w:t>
      </w:r>
      <w:r>
        <w:rPr>
          <w:rFonts w:hint="eastAsia" w:ascii="仿宋" w:hAnsi="仿宋" w:eastAsia="仿宋" w:cs="仿宋"/>
          <w:b/>
          <w:bCs/>
          <w:color w:val="auto"/>
          <w:sz w:val="24"/>
          <w:szCs w:val="24"/>
          <w:highlight w:val="none"/>
          <w:lang w:val="en-US" w:eastAsia="zh-CN"/>
        </w:rPr>
        <w:t xml:space="preserve">五</w:t>
      </w:r>
      <w:r>
        <w:rPr>
          <w:rFonts w:hint="eastAsia" w:ascii="仿宋" w:hAnsi="仿宋" w:eastAsia="仿宋" w:cs="仿宋"/>
          <w:b/>
          <w:bCs/>
          <w:color w:val="auto"/>
          <w:sz w:val="24"/>
          <w:szCs w:val="24"/>
          <w:highlight w:val="none"/>
        </w:rPr>
        <w:t xml:space="preserve">、违约责任</w:t>
      </w:r>
      <w:r/>
    </w:p>
    <w:p>
      <w:pPr>
        <w:pStyle w:val="1037"/>
        <w:ind w:firstLine="480"/>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1、在本项目规定的服务有效期内如发现乙方存在违规违纪行为，一经查实， 甲方有权单方解除本政府采购合同，并保留追究其责任的权利。</w:t>
      </w:r>
      <w:r/>
    </w:p>
    <w:p>
      <w:pPr>
        <w:pStyle w:val="1037"/>
        <w:ind w:firstLine="480"/>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2、在规定时间内，被选中的乙方若不接受委托，视为自动放弃，对累计两次自动放弃的乙方，甲方有权单方解除本政府采购合同；</w:t>
      </w:r>
      <w:r/>
    </w:p>
    <w:p>
      <w:pPr>
        <w:pStyle w:val="1037"/>
        <w:ind w:firstLine="480"/>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3、在实施具体造价咨询服务过程中，因乙方原因造成违约或疏忽，延误工程实施进度或审核工作出现错误并造成重大影响的，根据相关规定将扣除相关费用，或采取法律手段解决索赔事宜；</w:t>
      </w:r>
      <w:r/>
    </w:p>
    <w:p>
      <w:pPr>
        <w:pStyle w:val="1037"/>
        <w:ind w:firstLine="480"/>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4、对提供不实或内容虚假的评审结果以及自行对外提供评审报告的， 由中标方 自行承担责任，情节严重的，依法提请有关部门追究乙方和相关责任人的行政及法律 责任。</w:t>
      </w:r>
      <w:r/>
    </w:p>
    <w:p>
      <w:pPr>
        <w:pStyle w:val="955"/>
        <w:ind w:left="479" w:firstLine="69"/>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5、甲方无正当理由拒绝接受乙方提供服务的，甲方向乙方偿付拒绝接受服务合同价款总值</w:t>
      </w:r>
      <w:r>
        <w:rPr>
          <w:rFonts w:hint="eastAsia" w:ascii="仿宋" w:hAnsi="仿宋" w:eastAsia="仿宋" w:cs="仿宋"/>
          <w:color w:val="auto"/>
          <w:sz w:val="24"/>
          <w:szCs w:val="24"/>
          <w:highlight w:val="none"/>
          <w:u w:val="single"/>
        </w:rPr>
        <w:t xml:space="preserve">  千分之一  </w:t>
      </w:r>
      <w:r>
        <w:rPr>
          <w:rFonts w:hint="eastAsia" w:ascii="仿宋" w:hAnsi="仿宋" w:eastAsia="仿宋" w:cs="仿宋"/>
          <w:color w:val="auto"/>
          <w:sz w:val="24"/>
          <w:szCs w:val="24"/>
          <w:highlight w:val="none"/>
        </w:rPr>
        <w:t xml:space="preserve">的违约金。</w:t>
      </w:r>
      <w:r/>
    </w:p>
    <w:p>
      <w:pPr>
        <w:pStyle w:val="955"/>
        <w:ind w:left="479" w:firstLine="69"/>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6、甲方无正当理由逾期验收（如需验收的情况下执行）和办理合同款支付手续的，每逾期一日，甲方应按逾期付款总额</w:t>
      </w:r>
      <w:r>
        <w:rPr>
          <w:rFonts w:hint="eastAsia" w:ascii="仿宋" w:hAnsi="仿宋" w:eastAsia="仿宋" w:cs="仿宋"/>
          <w:color w:val="auto"/>
          <w:sz w:val="24"/>
          <w:szCs w:val="24"/>
          <w:highlight w:val="none"/>
          <w:u w:val="single"/>
        </w:rPr>
        <w:t xml:space="preserve">万分之一</w:t>
      </w:r>
      <w:r>
        <w:rPr>
          <w:rFonts w:hint="eastAsia" w:ascii="仿宋" w:hAnsi="仿宋" w:eastAsia="仿宋" w:cs="仿宋"/>
          <w:color w:val="auto"/>
          <w:sz w:val="24"/>
          <w:szCs w:val="24"/>
          <w:highlight w:val="none"/>
        </w:rPr>
        <w:t xml:space="preserve">向乙方支付违约金。</w:t>
      </w:r>
      <w:r/>
    </w:p>
    <w:p>
      <w:pPr>
        <w:ind w:firstLine="482"/>
        <w:jc w:val="left"/>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b/>
          <w:color w:val="auto"/>
          <w:sz w:val="24"/>
          <w:szCs w:val="24"/>
          <w:highlight w:val="none"/>
        </w:rPr>
        <w:t xml:space="preserve">十</w:t>
      </w:r>
      <w:r>
        <w:rPr>
          <w:rFonts w:hint="eastAsia" w:ascii="仿宋" w:hAnsi="仿宋" w:eastAsia="仿宋" w:cs="仿宋"/>
          <w:b/>
          <w:color w:val="auto"/>
          <w:sz w:val="24"/>
          <w:szCs w:val="24"/>
          <w:highlight w:val="none"/>
          <w:lang w:val="en-US" w:eastAsia="zh-CN"/>
        </w:rPr>
        <w:t xml:space="preserve">六</w:t>
      </w:r>
      <w:r>
        <w:rPr>
          <w:rFonts w:hint="eastAsia" w:ascii="仿宋" w:hAnsi="仿宋" w:eastAsia="仿宋" w:cs="仿宋"/>
          <w:b/>
          <w:color w:val="auto"/>
          <w:sz w:val="24"/>
          <w:szCs w:val="24"/>
          <w:highlight w:val="none"/>
        </w:rPr>
        <w:t xml:space="preserve">、</w:t>
      </w:r>
      <w:r>
        <w:rPr>
          <w:rFonts w:hint="eastAsia" w:ascii="仿宋" w:hAnsi="仿宋" w:eastAsia="仿宋" w:cs="仿宋"/>
          <w:color w:val="auto"/>
          <w:sz w:val="24"/>
          <w:szCs w:val="24"/>
          <w:highlight w:val="none"/>
        </w:rPr>
        <w:t xml:space="preserve">乙方和泗洪县财政局（或业主单位）在签订具体项目造价咨询服务合同时，必须同时签订廉政合同。</w:t>
      </w:r>
      <w:r/>
    </w:p>
    <w:p>
      <w:pPr>
        <w:pStyle w:val="1064"/>
        <w:ind w:left="0" w:right="63" w:firstLine="482"/>
        <w:jc w:val="both"/>
        <w:pageBreakBefore w:val="0"/>
        <w:spacing w:beforeAutospacing="0" w:after="0" w:afterAutospacing="0" w:line="440" w:lineRule="exact"/>
        <w:rPr>
          <w:rFonts w:hint="eastAsia" w:ascii="仿宋" w:hAnsi="仿宋" w:eastAsia="仿宋" w:cs="仿宋"/>
          <w:b/>
          <w:bCs/>
          <w:color w:val="auto"/>
          <w:sz w:val="24"/>
          <w:szCs w:val="28"/>
          <w:highlight w:val="none"/>
        </w:rPr>
      </w:pPr>
      <w:r>
        <w:rPr>
          <w:rFonts w:hint="eastAsia" w:ascii="仿宋" w:hAnsi="仿宋" w:eastAsia="仿宋" w:cs="仿宋"/>
          <w:b/>
          <w:bCs/>
          <w:color w:val="auto"/>
          <w:sz w:val="24"/>
          <w:szCs w:val="24"/>
          <w:highlight w:val="none"/>
        </w:rPr>
        <w:t xml:space="preserve">十</w:t>
      </w:r>
      <w:r>
        <w:rPr>
          <w:rFonts w:hint="eastAsia" w:ascii="仿宋" w:hAnsi="仿宋" w:eastAsia="仿宋" w:cs="仿宋"/>
          <w:b/>
          <w:bCs/>
          <w:color w:val="auto"/>
          <w:sz w:val="24"/>
          <w:szCs w:val="24"/>
          <w:highlight w:val="none"/>
          <w:lang w:val="en-US" w:eastAsia="zh-CN"/>
        </w:rPr>
        <w:t xml:space="preserve">七</w:t>
      </w:r>
      <w:r>
        <w:rPr>
          <w:rFonts w:hint="eastAsia" w:ascii="仿宋" w:hAnsi="仿宋" w:eastAsia="仿宋" w:cs="仿宋"/>
          <w:b/>
          <w:bCs/>
          <w:color w:val="auto"/>
          <w:sz w:val="24"/>
          <w:szCs w:val="24"/>
          <w:highlight w:val="none"/>
        </w:rPr>
        <w:t xml:space="preserve">、</w:t>
      </w:r>
      <w:r>
        <w:rPr>
          <w:rFonts w:hint="eastAsia" w:ascii="仿宋" w:hAnsi="仿宋" w:eastAsia="仿宋" w:cs="仿宋"/>
          <w:b/>
          <w:bCs/>
          <w:color w:val="auto"/>
          <w:sz w:val="24"/>
          <w:szCs w:val="28"/>
          <w:highlight w:val="none"/>
        </w:rPr>
        <w:t xml:space="preserve">追责条款</w:t>
      </w:r>
      <w:r/>
    </w:p>
    <w:p>
      <w:pPr>
        <w:pStyle w:val="1064"/>
        <w:ind w:left="0" w:right="63" w:firstLine="480"/>
        <w:jc w:val="both"/>
        <w:pageBreakBefore w:val="0"/>
        <w:spacing w:beforeAutospacing="0" w:after="0" w:afterAutospacing="0" w:line="44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协审单位及其人员有下列情形之一，情节轻微的，予以通报批评，情节较重的，报请相关主管部门给予不良行为记录直至解除合同；如多次违反其规定或情节恶劣造 成严重后果的，按国家有关规定给予行政处分或追究法律责任。</w:t>
      </w:r>
      <w:r/>
    </w:p>
    <w:p>
      <w:pPr>
        <w:pStyle w:val="1064"/>
        <w:ind w:left="0" w:right="63" w:firstLine="480"/>
        <w:jc w:val="both"/>
        <w:pageBreakBefore w:val="0"/>
        <w:spacing w:beforeAutospacing="0" w:after="0" w:afterAutospacing="0" w:line="44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1、咨询成果质量存在严重问题的；</w:t>
      </w:r>
      <w:r/>
    </w:p>
    <w:p>
      <w:pPr>
        <w:pStyle w:val="1064"/>
        <w:ind w:left="0" w:right="63" w:firstLine="480"/>
        <w:jc w:val="both"/>
        <w:pageBreakBefore w:val="0"/>
        <w:spacing w:beforeAutospacing="0" w:after="0" w:afterAutospacing="0" w:line="44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2、隐瞒审核发现的问题或者与被审核单位串通舞弊的；</w:t>
      </w:r>
      <w:r/>
    </w:p>
    <w:p>
      <w:pPr>
        <w:pStyle w:val="1064"/>
        <w:ind w:left="0" w:right="63" w:firstLine="480"/>
        <w:jc w:val="both"/>
        <w:pageBreakBefore w:val="0"/>
        <w:spacing w:beforeAutospacing="0" w:after="0" w:afterAutospacing="0" w:line="44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3、利用受委托工作拉业务或从被审核单位获取不正当利益的；</w:t>
      </w:r>
      <w:r/>
    </w:p>
    <w:p>
      <w:pPr>
        <w:pStyle w:val="1064"/>
        <w:ind w:left="0" w:right="63" w:firstLine="480"/>
        <w:jc w:val="both"/>
        <w:pageBreakBefore w:val="0"/>
        <w:spacing w:beforeAutospacing="0" w:after="0" w:afterAutospacing="0" w:line="44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4、将审核结果用于与审核事项无关目的的；</w:t>
      </w:r>
      <w:r/>
    </w:p>
    <w:p>
      <w:pPr>
        <w:pStyle w:val="1064"/>
        <w:ind w:left="0" w:right="63" w:firstLine="480"/>
        <w:jc w:val="both"/>
        <w:pageBreakBefore w:val="0"/>
        <w:spacing w:beforeAutospacing="0" w:after="0" w:afterAutospacing="0" w:line="44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5、违反保密纪律或回避规定的；</w:t>
      </w:r>
      <w:r/>
    </w:p>
    <w:p>
      <w:pPr>
        <w:pStyle w:val="1064"/>
        <w:ind w:left="0" w:right="63" w:firstLine="480"/>
        <w:jc w:val="both"/>
        <w:pageBreakBefore w:val="0"/>
        <w:spacing w:beforeAutospacing="0" w:after="0" w:afterAutospacing="0" w:line="440" w:lineRule="exact"/>
        <w:rPr>
          <w:rFonts w:hint="eastAsia" w:ascii="仿宋" w:hAnsi="仿宋" w:eastAsia="仿宋" w:cs="仿宋"/>
          <w:color w:val="auto"/>
          <w:sz w:val="24"/>
          <w:szCs w:val="28"/>
          <w:highlight w:val="none"/>
        </w:rPr>
      </w:pPr>
      <w:r>
        <w:rPr>
          <w:rFonts w:hint="eastAsia" w:ascii="仿宋" w:hAnsi="仿宋" w:eastAsia="仿宋" w:cs="仿宋"/>
          <w:color w:val="auto"/>
          <w:sz w:val="24"/>
          <w:szCs w:val="28"/>
          <w:highlight w:val="none"/>
        </w:rPr>
        <w:t xml:space="preserve">6、不执行审核工作纪律、廉政规定及有关规章制度的；不履行委托协议规定的</w:t>
      </w:r>
      <w:r/>
    </w:p>
    <w:p>
      <w:pPr>
        <w:pStyle w:val="1064"/>
        <w:ind w:left="0" w:right="63" w:firstLine="480"/>
        <w:jc w:val="both"/>
        <w:pageBreakBefore w:val="0"/>
        <w:spacing w:beforeAutospacing="0" w:after="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8"/>
          <w:highlight w:val="none"/>
        </w:rPr>
        <w:t xml:space="preserve">其他责任和义务的。</w:t>
      </w:r>
      <w:r/>
    </w:p>
    <w:p>
      <w:pPr>
        <w:ind w:firstLine="482"/>
        <w:jc w:val="left"/>
        <w:pageBreakBefore w:val="0"/>
        <w:spacing w:beforeAutospacing="0" w:afterAutospacing="0" w:line="44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十</w:t>
      </w:r>
      <w:r>
        <w:rPr>
          <w:rFonts w:hint="eastAsia" w:ascii="仿宋" w:hAnsi="仿宋" w:eastAsia="仿宋" w:cs="仿宋"/>
          <w:b/>
          <w:color w:val="auto"/>
          <w:sz w:val="24"/>
          <w:szCs w:val="24"/>
          <w:highlight w:val="none"/>
          <w:lang w:val="en-US" w:eastAsia="zh-CN"/>
        </w:rPr>
        <w:t xml:space="preserve">八</w:t>
      </w:r>
      <w:r>
        <w:rPr>
          <w:rFonts w:hint="eastAsia" w:ascii="仿宋" w:hAnsi="仿宋" w:eastAsia="仿宋" w:cs="仿宋"/>
          <w:b/>
          <w:color w:val="auto"/>
          <w:sz w:val="24"/>
          <w:szCs w:val="24"/>
          <w:highlight w:val="none"/>
        </w:rPr>
        <w:t xml:space="preserve">、 保密性 </w:t>
      </w:r>
      <w:r/>
    </w:p>
    <w:p>
      <w:pPr>
        <w:ind w:firstLine="482"/>
        <w:jc w:val="left"/>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除了根据合同履行义务和遵守适用法律以外，双方应将合同的详情视为秘密，乙方应对甲方提供的基础资料</w:t>
      </w:r>
      <w:r>
        <w:rPr>
          <w:rFonts w:hint="eastAsia" w:ascii="仿宋" w:hAnsi="仿宋" w:eastAsia="仿宋" w:cs="仿宋"/>
          <w:color w:val="auto"/>
          <w:sz w:val="24"/>
          <w:szCs w:val="24"/>
          <w:highlight w:val="none"/>
          <w:lang w:eastAsia="zh-CN"/>
        </w:rPr>
        <w:t xml:space="preserve">负有保密责任</w:t>
      </w:r>
      <w:r>
        <w:rPr>
          <w:rFonts w:hint="eastAsia" w:ascii="仿宋" w:hAnsi="仿宋" w:eastAsia="仿宋" w:cs="仿宋"/>
          <w:color w:val="auto"/>
          <w:sz w:val="24"/>
          <w:szCs w:val="24"/>
          <w:highlight w:val="none"/>
        </w:rPr>
        <w:t xml:space="preserve">。没有甲方事先同意，不得在任何商业或技术论文或其它场合发表或允许发表、或透露项目的任何细节。</w:t>
      </w:r>
      <w:r/>
    </w:p>
    <w:p>
      <w:pPr>
        <w:ind w:firstLine="482"/>
        <w:jc w:val="left"/>
        <w:pageBreakBefore w:val="0"/>
        <w:spacing w:beforeAutospacing="0" w:afterAutospacing="0" w:line="44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十九、不可抗力事件处理</w:t>
      </w:r>
      <w:r/>
    </w:p>
    <w:p>
      <w:pPr>
        <w:ind w:firstLine="482"/>
        <w:jc w:val="left"/>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1、在合同有效期内，任何一方因不可抗力事件导致不能履行合同，则合同履行期延长，其延长期与不可抗力影响期相同。</w:t>
      </w:r>
      <w:r/>
    </w:p>
    <w:p>
      <w:pPr>
        <w:ind w:firstLine="482"/>
        <w:jc w:val="left"/>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2、不可抗力事件发生后，应立即通知对方，并寄送有关权威机构出具的证明。</w:t>
      </w:r>
      <w:r/>
    </w:p>
    <w:p>
      <w:pPr>
        <w:ind w:firstLine="482"/>
        <w:jc w:val="left"/>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3、不可抗力事件延续120天以上，双方应通过友好协商，确定是否继续履行合同。</w:t>
      </w:r>
      <w:r/>
    </w:p>
    <w:p>
      <w:pPr>
        <w:pStyle w:val="1055"/>
        <w:ind w:firstLine="482"/>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b/>
          <w:color w:val="auto"/>
          <w:sz w:val="24"/>
          <w:highlight w:val="none"/>
        </w:rPr>
        <w:t xml:space="preserve">二十</w:t>
      </w:r>
      <w:r>
        <w:rPr>
          <w:rFonts w:hint="eastAsia" w:ascii="仿宋" w:hAnsi="仿宋" w:eastAsia="仿宋" w:cs="仿宋"/>
          <w:b/>
          <w:color w:val="auto"/>
          <w:sz w:val="24"/>
          <w:highlight w:val="none"/>
          <w:lang w:val="en-US" w:eastAsia="zh-CN"/>
        </w:rPr>
        <w:t xml:space="preserve">一</w:t>
      </w:r>
      <w:r>
        <w:rPr>
          <w:rFonts w:hint="eastAsia" w:ascii="仿宋" w:hAnsi="仿宋" w:eastAsia="仿宋" w:cs="仿宋"/>
          <w:b/>
          <w:color w:val="auto"/>
          <w:sz w:val="24"/>
          <w:highlight w:val="none"/>
        </w:rPr>
        <w:t xml:space="preserve">、</w:t>
      </w:r>
      <w:r>
        <w:rPr>
          <w:rFonts w:hint="eastAsia" w:ascii="仿宋" w:hAnsi="仿宋" w:eastAsia="仿宋" w:cs="仿宋"/>
          <w:color w:val="auto"/>
          <w:sz w:val="24"/>
          <w:highlight w:val="none"/>
        </w:rPr>
        <w:t xml:space="preserve">建设工程造价咨询合同在履行过程中发生争议，委托人与咨询人应及时协商解决；如未能达成一致，可提交有关主管部门调解；协商或调解不成的，按下列第</w:t>
      </w:r>
      <w:r>
        <w:rPr>
          <w:rFonts w:hint="eastAsia" w:ascii="仿宋" w:hAnsi="仿宋" w:eastAsia="仿宋" w:cs="仿宋"/>
          <w:color w:val="auto"/>
          <w:sz w:val="24"/>
          <w:highlight w:val="none"/>
          <w:u w:val="single"/>
        </w:rPr>
        <w:t xml:space="preserve"> （2） </w:t>
      </w:r>
      <w:r>
        <w:rPr>
          <w:rFonts w:hint="eastAsia" w:ascii="仿宋" w:hAnsi="仿宋" w:eastAsia="仿宋" w:cs="仿宋"/>
          <w:color w:val="auto"/>
          <w:sz w:val="24"/>
          <w:highlight w:val="none"/>
        </w:rPr>
        <w:t xml:space="preserve">种方式解决：</w:t>
      </w:r>
      <w:r/>
    </w:p>
    <w:p>
      <w:pPr>
        <w:pStyle w:val="1055"/>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1、提交 </w:t>
      </w:r>
      <w:r>
        <w:rPr>
          <w:rFonts w:hint="eastAsia" w:ascii="仿宋" w:hAnsi="仿宋" w:eastAsia="仿宋" w:cs="仿宋"/>
          <w:color w:val="auto"/>
          <w:sz w:val="24"/>
          <w:highlight w:val="none"/>
          <w:u w:val="single"/>
        </w:rPr>
        <w:t xml:space="preserve">当地 </w:t>
      </w:r>
      <w:r>
        <w:rPr>
          <w:rFonts w:hint="eastAsia" w:ascii="仿宋" w:hAnsi="仿宋" w:eastAsia="仿宋" w:cs="仿宋"/>
          <w:color w:val="auto"/>
          <w:sz w:val="24"/>
          <w:highlight w:val="none"/>
        </w:rPr>
        <w:t xml:space="preserve">仲裁委员会仲裁；</w:t>
      </w:r>
      <w:r/>
    </w:p>
    <w:p>
      <w:pPr>
        <w:pStyle w:val="1055"/>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2、依法向</w:t>
      </w:r>
      <w:r>
        <w:rPr>
          <w:rFonts w:hint="eastAsia" w:ascii="仿宋" w:hAnsi="仿宋" w:eastAsia="仿宋" w:cs="仿宋"/>
          <w:color w:val="auto"/>
          <w:sz w:val="24"/>
          <w:highlight w:val="none"/>
          <w:u w:val="single"/>
          <w:lang w:val="en-US" w:eastAsia="zh-CN"/>
        </w:rPr>
        <w:t xml:space="preserve">泗洪县</w:t>
      </w:r>
      <w:r>
        <w:rPr>
          <w:rFonts w:hint="eastAsia" w:ascii="仿宋" w:hAnsi="仿宋" w:eastAsia="仿宋" w:cs="仿宋"/>
          <w:color w:val="auto"/>
          <w:sz w:val="24"/>
          <w:highlight w:val="none"/>
        </w:rPr>
        <w:t xml:space="preserve">人民法院起诉。</w:t>
      </w:r>
      <w:r/>
    </w:p>
    <w:p>
      <w:pPr>
        <w:pStyle w:val="1055"/>
        <w:ind w:firstLine="420"/>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b/>
          <w:color w:val="auto"/>
          <w:sz w:val="24"/>
          <w:highlight w:val="none"/>
        </w:rPr>
        <w:t xml:space="preserve">二十</w:t>
      </w:r>
      <w:r>
        <w:rPr>
          <w:rFonts w:hint="eastAsia" w:ascii="仿宋" w:hAnsi="仿宋" w:eastAsia="仿宋" w:cs="仿宋"/>
          <w:b/>
          <w:color w:val="auto"/>
          <w:sz w:val="24"/>
          <w:highlight w:val="none"/>
          <w:lang w:val="en-US" w:eastAsia="zh-CN"/>
        </w:rPr>
        <w:t xml:space="preserve">二</w:t>
      </w:r>
      <w:r>
        <w:rPr>
          <w:rFonts w:hint="eastAsia" w:ascii="仿宋" w:hAnsi="仿宋" w:eastAsia="仿宋" w:cs="仿宋"/>
          <w:b/>
          <w:color w:val="auto"/>
          <w:sz w:val="24"/>
          <w:highlight w:val="none"/>
        </w:rPr>
        <w:t xml:space="preserve">、</w:t>
      </w:r>
      <w:r>
        <w:rPr>
          <w:rFonts w:hint="eastAsia" w:ascii="仿宋" w:hAnsi="仿宋" w:eastAsia="仿宋" w:cs="仿宋"/>
          <w:color w:val="auto"/>
          <w:sz w:val="24"/>
          <w:highlight w:val="none"/>
        </w:rPr>
        <w:t xml:space="preserve">本合同服务期限2年，自   年  月  日至  年  月  日。</w:t>
      </w:r>
      <w:r/>
    </w:p>
    <w:p>
      <w:pPr>
        <w:pStyle w:val="1055"/>
        <w:ind w:firstLine="482"/>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b/>
          <w:bCs/>
          <w:color w:val="auto"/>
          <w:sz w:val="24"/>
          <w:highlight w:val="none"/>
        </w:rPr>
        <w:t xml:space="preserve">二十</w:t>
      </w:r>
      <w:r>
        <w:rPr>
          <w:rFonts w:hint="eastAsia" w:ascii="仿宋" w:hAnsi="仿宋" w:eastAsia="仿宋" w:cs="仿宋"/>
          <w:b/>
          <w:bCs/>
          <w:color w:val="auto"/>
          <w:sz w:val="24"/>
          <w:highlight w:val="none"/>
          <w:lang w:val="en-US" w:eastAsia="zh-CN"/>
        </w:rPr>
        <w:t xml:space="preserve">三</w:t>
      </w:r>
      <w:r>
        <w:rPr>
          <w:rFonts w:hint="eastAsia" w:ascii="仿宋" w:hAnsi="仿宋" w:eastAsia="仿宋" w:cs="仿宋"/>
          <w:color w:val="auto"/>
          <w:sz w:val="24"/>
          <w:highlight w:val="none"/>
        </w:rPr>
        <w:t xml:space="preserve">、本合同采用电子网签合同。</w:t>
      </w:r>
      <w:r/>
    </w:p>
    <w:p>
      <w:pPr>
        <w:pStyle w:val="1055"/>
        <w:ind w:firstLine="480"/>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委　托　人：（盖章）　　　　　　　　　　　咨　询　人：（盖章）</w:t>
      </w:r>
      <w:r/>
    </w:p>
    <w:p>
      <w:pPr>
        <w:pStyle w:val="1055"/>
        <w:ind w:firstLine="480"/>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法定代表人：（签字）                      法定代表人：（签字）</w:t>
      </w:r>
      <w:r/>
    </w:p>
    <w:p>
      <w:pPr>
        <w:pStyle w:val="1055"/>
        <w:ind w:firstLine="600"/>
        <w:pageBreakBefore w:val="0"/>
        <w:spacing w:beforeAutospacing="0" w:afterAutospacing="0" w:line="440" w:lineRule="exact"/>
        <w:rPr>
          <w:rFonts w:hint="eastAsia" w:ascii="仿宋" w:hAnsi="仿宋" w:eastAsia="仿宋" w:cs="仿宋"/>
          <w:b/>
          <w:color w:val="auto"/>
          <w:sz w:val="30"/>
          <w:szCs w:val="30"/>
          <w:highlight w:val="none"/>
        </w:rPr>
      </w:pPr>
      <w:r>
        <w:rPr>
          <w:rFonts w:hint="eastAsia" w:ascii="仿宋" w:hAnsi="仿宋" w:eastAsia="仿宋" w:cs="仿宋"/>
          <w:color w:val="auto"/>
          <w:sz w:val="24"/>
          <w:highlight w:val="none"/>
        </w:rPr>
        <w:t xml:space="preserve">年　　月　　日　　　　　　　　　　　　　 　年　　月　　日</w:t>
      </w:r>
      <w:r/>
    </w:p>
    <w:p>
      <w:pPr>
        <w:pStyle w:val="1055"/>
        <w:ind w:firstLine="1506"/>
        <w:pageBreakBefore w:val="0"/>
        <w:spacing w:beforeAutospacing="0" w:afterAutospacing="0" w:line="44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r>
      <w:r/>
    </w:p>
    <w:p>
      <w:pPr>
        <w:pStyle w:val="1055"/>
        <w:ind w:firstLine="1506"/>
        <w:pageBreakBefore w:val="0"/>
        <w:spacing w:beforeAutospacing="0" w:afterAutospacing="0" w:line="440" w:lineRule="exact"/>
        <w:rPr>
          <w:rFonts w:hint="eastAsia" w:ascii="仿宋" w:hAnsi="仿宋" w:eastAsia="仿宋" w:cs="仿宋"/>
          <w:b/>
          <w:bCs/>
          <w:color w:val="auto"/>
          <w:sz w:val="30"/>
          <w:szCs w:val="30"/>
          <w:highlight w:val="none"/>
        </w:rPr>
      </w:pPr>
      <w:r>
        <w:rPr>
          <w:rFonts w:hint="eastAsia" w:ascii="仿宋" w:hAnsi="仿宋" w:eastAsia="仿宋" w:cs="仿宋"/>
          <w:b/>
          <w:bCs/>
          <w:color w:val="auto"/>
          <w:sz w:val="30"/>
          <w:szCs w:val="30"/>
          <w:highlight w:val="none"/>
        </w:rPr>
      </w:r>
      <w:r/>
    </w:p>
    <w:p>
      <w:pPr>
        <w:rPr>
          <w:rFonts w:hint="eastAsia" w:ascii="仿宋" w:hAnsi="仿宋" w:eastAsia="仿宋" w:cs="仿宋"/>
          <w:b/>
          <w:color w:val="auto"/>
          <w:sz w:val="30"/>
          <w:szCs w:val="30"/>
          <w:highlight w:val="none"/>
        </w:rPr>
      </w:pPr>
      <w:r>
        <w:rPr>
          <w:rFonts w:hint="eastAsia" w:ascii="仿宋" w:hAnsi="仿宋" w:eastAsia="仿宋" w:cs="仿宋"/>
          <w:b/>
          <w:color w:val="auto"/>
          <w:sz w:val="30"/>
          <w:szCs w:val="30"/>
          <w:highlight w:val="none"/>
        </w:rPr>
        <w:br w:type="page" w:clear="all"/>
      </w:r>
      <w:r/>
    </w:p>
    <w:p>
      <w:pPr>
        <w:pStyle w:val="1055"/>
        <w:ind w:firstLine="1506"/>
        <w:pageBreakBefore w:val="0"/>
        <w:spacing w:beforeAutospacing="0" w:afterAutospacing="0" w:line="440" w:lineRule="exact"/>
        <w:rPr>
          <w:rFonts w:hint="eastAsia" w:ascii="仿宋" w:hAnsi="仿宋" w:eastAsia="仿宋" w:cs="仿宋"/>
          <w:b/>
          <w:bCs/>
          <w:color w:val="auto"/>
          <w:sz w:val="30"/>
          <w:szCs w:val="30"/>
          <w:highlight w:val="none"/>
        </w:rPr>
      </w:pPr>
      <w:r>
        <w:rPr>
          <w:rFonts w:hint="eastAsia" w:ascii="仿宋" w:hAnsi="仿宋" w:eastAsia="仿宋" w:cs="仿宋"/>
          <w:b/>
          <w:color w:val="auto"/>
          <w:sz w:val="30"/>
          <w:szCs w:val="30"/>
          <w:highlight w:val="none"/>
        </w:rPr>
        <w:t xml:space="preserve">第二部分　建设工程造价咨询合同通用条款</w:t>
      </w:r>
      <w:r/>
    </w:p>
    <w:p>
      <w:pPr>
        <w:pStyle w:val="1055"/>
        <w:jc w:val="left"/>
        <w:pageBreakBefore w:val="0"/>
        <w:spacing w:beforeAutospacing="0" w:afterAutospacing="0" w:line="440" w:lineRule="exact"/>
        <w:rPr>
          <w:rFonts w:hint="eastAsia" w:ascii="仿宋" w:hAnsi="仿宋" w:eastAsia="仿宋" w:cs="仿宋"/>
          <w:vanish/>
          <w:color w:val="auto"/>
          <w:sz w:val="24"/>
          <w:highlight w:val="none"/>
        </w:rPr>
      </w:pPr>
      <w:r>
        <w:rPr>
          <w:rFonts w:hint="eastAsia" w:ascii="仿宋" w:hAnsi="仿宋" w:eastAsia="仿宋" w:cs="仿宋"/>
          <w:vanish/>
          <w:color w:val="auto"/>
          <w:sz w:val="24"/>
          <w:highlight w:val="none"/>
        </w:rPr>
      </w:r>
      <w:r/>
    </w:p>
    <w:p>
      <w:pPr>
        <w:pStyle w:val="1055"/>
        <w:jc w:val="center"/>
        <w:pageBreakBefore w:val="0"/>
        <w:spacing w:beforeAutospacing="0" w:afterAutospacing="0" w:line="44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词语定义、适用语言和法律、法规</w:t>
      </w:r>
      <w:r/>
    </w:p>
    <w:p>
      <w:pPr>
        <w:pStyle w:val="1055"/>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b/>
          <w:color w:val="auto"/>
          <w:highlight w:val="none"/>
        </w:rPr>
        <w:t xml:space="preserve">　</w:t>
      </w:r>
      <w:r>
        <w:rPr>
          <w:rFonts w:hint="eastAsia" w:ascii="仿宋" w:hAnsi="仿宋" w:eastAsia="仿宋" w:cs="仿宋"/>
          <w:b/>
          <w:color w:val="auto"/>
          <w:sz w:val="24"/>
          <w:highlight w:val="none"/>
        </w:rPr>
        <w:t xml:space="preserve">　第一条</w:t>
      </w:r>
      <w:r>
        <w:rPr>
          <w:rFonts w:hint="eastAsia" w:ascii="仿宋" w:hAnsi="仿宋" w:eastAsia="仿宋" w:cs="仿宋"/>
          <w:color w:val="auto"/>
          <w:sz w:val="24"/>
          <w:highlight w:val="none"/>
        </w:rPr>
        <w:t xml:space="preserve">　下列名词和用语，除上下文另有规定外具有如下含义。</w:t>
      </w:r>
      <w:r/>
    </w:p>
    <w:p>
      <w:pPr>
        <w:pStyle w:val="1055"/>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1、“委托人”是指在建设工程造价咨询协议书上指明并与咨询人在该协议书上签字、盖章的当事人。</w:t>
      </w:r>
      <w:r/>
    </w:p>
    <w:p>
      <w:pPr>
        <w:pStyle w:val="1055"/>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2、“咨询人”是指具有《工程造价咨询企业资质证书》</w:t>
      </w:r>
      <w:r>
        <w:rPr>
          <w:rFonts w:hint="eastAsia" w:ascii="仿宋" w:hAnsi="仿宋" w:eastAsia="仿宋" w:cs="仿宋"/>
          <w:color w:val="auto"/>
          <w:sz w:val="24"/>
          <w:highlight w:val="none"/>
          <w:lang w:eastAsia="zh-CN"/>
        </w:rPr>
        <w:t xml:space="preserve">，</w:t>
      </w:r>
      <w:r>
        <w:rPr>
          <w:rFonts w:hint="eastAsia" w:ascii="仿宋" w:hAnsi="仿宋" w:eastAsia="仿宋" w:cs="仿宋"/>
          <w:color w:val="auto"/>
          <w:sz w:val="24"/>
          <w:highlight w:val="none"/>
        </w:rPr>
        <w:t xml:space="preserve">在建设工程造价咨询协议书上指明并与委托人在该协议书上签字、盖章的当事人。</w:t>
      </w:r>
      <w:r/>
    </w:p>
    <w:p>
      <w:pPr>
        <w:pStyle w:val="1055"/>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3、“第三人”是指除委托人、咨询人以外与本咨询业务有关的当事人。</w:t>
      </w:r>
      <w:r/>
    </w:p>
    <w:p>
      <w:pPr>
        <w:pStyle w:val="1055"/>
        <w:ind w:firstLine="420"/>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4、“日”是指任何一个午夜至下一个午夜的时间段。</w:t>
      </w:r>
      <w:r/>
    </w:p>
    <w:p>
      <w:pPr>
        <w:pStyle w:val="1055"/>
        <w:ind w:firstLine="420"/>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5、“正常服务”是指双方在专用条款中约定的工程造价咨询工作；</w:t>
      </w:r>
      <w:r/>
    </w:p>
    <w:p>
      <w:pPr>
        <w:pStyle w:val="1055"/>
        <w:ind w:firstLine="420"/>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6、“附加服务”是指在“正常服务”以外，经双方书面协议确定的附加服务；</w:t>
      </w:r>
      <w:r/>
    </w:p>
    <w:p>
      <w:pPr>
        <w:pStyle w:val="1055"/>
        <w:ind w:firstLine="480"/>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7、“额外服务”是指不属于“正常服务”和“附加服务”，咨询人增加的额外工作量。</w:t>
      </w:r>
      <w:r/>
    </w:p>
    <w:p>
      <w:pPr>
        <w:pStyle w:val="1055"/>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b/>
          <w:color w:val="auto"/>
          <w:sz w:val="24"/>
          <w:highlight w:val="none"/>
        </w:rPr>
        <w:t xml:space="preserve">　　第二条</w:t>
      </w:r>
      <w:r>
        <w:rPr>
          <w:rFonts w:hint="eastAsia" w:ascii="仿宋" w:hAnsi="仿宋" w:eastAsia="仿宋" w:cs="仿宋"/>
          <w:color w:val="auto"/>
          <w:sz w:val="24"/>
          <w:highlight w:val="none"/>
        </w:rPr>
        <w:t xml:space="preserve">　建设工程造价咨询合同适用的法律、法规是中华人民共和国的法律、法规，以及专用条款中约定的部门规章、工程造价有关计价办法、规定，及项目所在地的</w:t>
      </w:r>
      <w:r>
        <w:rPr>
          <w:rFonts w:hint="eastAsia" w:ascii="仿宋" w:hAnsi="仿宋" w:eastAsia="仿宋" w:cs="仿宋"/>
          <w:color w:val="auto"/>
          <w:sz w:val="24"/>
          <w:highlight w:val="none"/>
          <w:lang w:eastAsia="zh-CN"/>
        </w:rPr>
        <w:t xml:space="preserve">地方性法规</w:t>
      </w:r>
      <w:r>
        <w:rPr>
          <w:rFonts w:hint="eastAsia" w:ascii="仿宋" w:hAnsi="仿宋" w:eastAsia="仿宋" w:cs="仿宋"/>
          <w:color w:val="auto"/>
          <w:sz w:val="24"/>
          <w:highlight w:val="none"/>
        </w:rPr>
        <w:t xml:space="preserve">、地方规章。</w:t>
      </w:r>
      <w:r/>
    </w:p>
    <w:p>
      <w:pPr>
        <w:pStyle w:val="1055"/>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b/>
          <w:color w:val="auto"/>
          <w:sz w:val="24"/>
          <w:highlight w:val="none"/>
        </w:rPr>
        <w:t xml:space="preserve">　第三条</w:t>
      </w:r>
      <w:r>
        <w:rPr>
          <w:rFonts w:hint="eastAsia" w:ascii="仿宋" w:hAnsi="仿宋" w:eastAsia="仿宋" w:cs="仿宋"/>
          <w:color w:val="auto"/>
          <w:sz w:val="24"/>
          <w:highlight w:val="none"/>
        </w:rPr>
        <w:t xml:space="preserve">　建设工程造价咨询合同的书写、解释和说明，以汉语为主导语言。当不同语言文本发生不同解释时，以汉语合同文本为准。</w:t>
      </w:r>
      <w:r/>
    </w:p>
    <w:p>
      <w:pPr>
        <w:pStyle w:val="1055"/>
        <w:jc w:val="center"/>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咨询人的义务</w:t>
      </w:r>
      <w:r/>
    </w:p>
    <w:p>
      <w:pPr>
        <w:pStyle w:val="1055"/>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b/>
          <w:color w:val="auto"/>
          <w:sz w:val="24"/>
          <w:highlight w:val="none"/>
        </w:rPr>
        <w:t xml:space="preserve">第四条</w:t>
      </w:r>
      <w:r>
        <w:rPr>
          <w:rFonts w:hint="eastAsia" w:ascii="仿宋" w:hAnsi="仿宋" w:eastAsia="仿宋" w:cs="仿宋"/>
          <w:color w:val="auto"/>
          <w:sz w:val="24"/>
          <w:highlight w:val="none"/>
        </w:rPr>
        <w:t xml:space="preserve">　向委托人提供与工程造价咨询业务有关的资料，包括工程造价咨询企业资质证书及承担本合同咨询业务的专业人员名单、咨询工作计划等。</w:t>
      </w:r>
      <w:r/>
    </w:p>
    <w:p>
      <w:pPr>
        <w:pStyle w:val="1055"/>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b/>
          <w:color w:val="auto"/>
          <w:sz w:val="24"/>
          <w:highlight w:val="none"/>
        </w:rPr>
        <w:t xml:space="preserve">第五条</w:t>
      </w:r>
      <w:r>
        <w:rPr>
          <w:rFonts w:hint="eastAsia" w:ascii="仿宋" w:hAnsi="仿宋" w:eastAsia="仿宋" w:cs="仿宋"/>
          <w:color w:val="auto"/>
          <w:sz w:val="24"/>
          <w:highlight w:val="none"/>
        </w:rPr>
        <w:t xml:space="preserve">　咨询人按专用条款中约定的工作范围和内容，向委托人提供工程造价咨询专业服务，包括正常服务、附加服务和额外服务。并在合同约定的时间内，提供符合行业管理规定的咨询成果文件。</w:t>
      </w:r>
      <w:r/>
    </w:p>
    <w:p>
      <w:pPr>
        <w:pStyle w:val="1055"/>
        <w:ind w:firstLine="482"/>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b/>
          <w:color w:val="auto"/>
          <w:sz w:val="24"/>
          <w:highlight w:val="none"/>
        </w:rPr>
        <w:t xml:space="preserve">第六条</w:t>
      </w:r>
      <w:r>
        <w:rPr>
          <w:rFonts w:hint="eastAsia" w:ascii="仿宋" w:hAnsi="仿宋" w:eastAsia="仿宋" w:cs="仿宋"/>
          <w:color w:val="auto"/>
          <w:sz w:val="24"/>
          <w:highlight w:val="none"/>
        </w:rPr>
        <w:t xml:space="preserve">  咨询人从事工程造价咨询活动，应当遵循独立、客观、公正、诚实信用的原则，不得损害社会公共利益和他人的合法权益。除委托人书面同意外，咨询人及咨询专业人员不应接受建设工程造价咨询合同约定以外的与本工程造价咨询项目有关的任何报酬。咨询人不得参与可能影响合同规定的委托人利益的任何活动。</w:t>
      </w:r>
      <w:r/>
    </w:p>
    <w:p>
      <w:pPr>
        <w:pStyle w:val="1055"/>
        <w:ind w:firstLine="482"/>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b/>
          <w:color w:val="auto"/>
          <w:sz w:val="24"/>
          <w:highlight w:val="none"/>
        </w:rPr>
        <w:t xml:space="preserve">第七条</w:t>
      </w:r>
      <w:r>
        <w:rPr>
          <w:rFonts w:hint="eastAsia" w:ascii="仿宋" w:hAnsi="仿宋" w:eastAsia="仿宋" w:cs="仿宋"/>
          <w:color w:val="auto"/>
          <w:sz w:val="24"/>
          <w:highlight w:val="none"/>
        </w:rPr>
        <w:t xml:space="preserve">　咨询人不得泄露与本合同规定业务活动有关的保密资料。</w:t>
      </w:r>
      <w:r/>
    </w:p>
    <w:p>
      <w:pPr>
        <w:pStyle w:val="1055"/>
        <w:jc w:val="center"/>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委托人的义务</w:t>
      </w:r>
      <w:r/>
    </w:p>
    <w:p>
      <w:pPr>
        <w:pStyle w:val="1055"/>
        <w:pageBreakBefore w:val="0"/>
        <w:spacing w:beforeAutospacing="0" w:afterAutospacing="0" w:line="44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b/>
          <w:color w:val="auto"/>
          <w:sz w:val="24"/>
          <w:highlight w:val="none"/>
        </w:rPr>
        <w:t xml:space="preserve">第八条</w:t>
      </w:r>
      <w:r>
        <w:rPr>
          <w:rFonts w:hint="eastAsia" w:ascii="仿宋" w:hAnsi="仿宋" w:eastAsia="仿宋" w:cs="仿宋"/>
          <w:color w:val="auto"/>
          <w:sz w:val="24"/>
          <w:highlight w:val="none"/>
        </w:rPr>
        <w:t xml:space="preserve">　委托人应负责与本建设工程造价咨询业务有关的第三人的协调，为咨询人工作提供外部条件。委托人应当授权胜任本咨询业务的代表，负责与咨询人联系，解决在咨询业务中的委托方问题，并代表委托人签署相关文件。</w:t>
      </w:r>
      <w:r/>
    </w:p>
    <w:p>
      <w:pPr>
        <w:pStyle w:val="1055"/>
        <w:ind w:firstLine="482"/>
        <w:pageBreakBefore w:val="0"/>
        <w:spacing w:beforeAutospacing="0" w:afterAutospacing="0"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第九条</w:t>
      </w:r>
      <w:r>
        <w:rPr>
          <w:rFonts w:hint="eastAsia" w:ascii="仿宋" w:hAnsi="仿宋" w:eastAsia="仿宋" w:cs="仿宋"/>
          <w:color w:val="auto"/>
          <w:sz w:val="24"/>
          <w:highlight w:val="none"/>
        </w:rPr>
        <w:t xml:space="preserve">　委托人在约定的时间内，免费向咨询人提供与本项目咨询业务有关的资料。并对资料的真实性、完整性负责。</w:t>
      </w:r>
      <w:r/>
    </w:p>
    <w:p>
      <w:pPr>
        <w:pStyle w:val="1055"/>
        <w:ind w:left="105" w:firstLine="361"/>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b/>
          <w:color w:val="auto"/>
          <w:sz w:val="24"/>
          <w:highlight w:val="none"/>
        </w:rPr>
        <w:t xml:space="preserve">第十条</w:t>
      </w:r>
      <w:r>
        <w:rPr>
          <w:rFonts w:hint="eastAsia" w:ascii="仿宋" w:hAnsi="仿宋" w:eastAsia="仿宋" w:cs="仿宋"/>
          <w:color w:val="auto"/>
          <w:sz w:val="24"/>
          <w:highlight w:val="none"/>
        </w:rPr>
        <w:t xml:space="preserve"> 委托人在约定的时间内就咨询人书面提交并要求做出答复的</w:t>
      </w:r>
      <w:r>
        <w:rPr>
          <w:rFonts w:hint="eastAsia" w:ascii="仿宋" w:hAnsi="仿宋" w:eastAsia="仿宋" w:cs="仿宋"/>
          <w:color w:val="auto"/>
          <w:sz w:val="24"/>
          <w:highlight w:val="none"/>
          <w:lang w:eastAsia="zh-CN"/>
        </w:rPr>
        <w:t xml:space="preserve">事宜作出书面</w:t>
      </w:r>
      <w:r>
        <w:rPr>
          <w:rFonts w:hint="eastAsia" w:ascii="仿宋" w:hAnsi="仿宋" w:eastAsia="仿宋" w:cs="仿宋"/>
          <w:color w:val="auto"/>
          <w:sz w:val="24"/>
          <w:highlight w:val="none"/>
        </w:rPr>
        <w:t xml:space="preserve">答复。　　</w:t>
      </w:r>
      <w:r/>
    </w:p>
    <w:p>
      <w:pPr>
        <w:pStyle w:val="1055"/>
        <w:ind w:firstLine="482"/>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b/>
          <w:color w:val="auto"/>
          <w:sz w:val="24"/>
          <w:highlight w:val="none"/>
        </w:rPr>
        <w:t xml:space="preserve">第十一条</w:t>
      </w:r>
      <w:r>
        <w:rPr>
          <w:rFonts w:hint="eastAsia" w:ascii="仿宋" w:hAnsi="仿宋" w:eastAsia="仿宋" w:cs="仿宋"/>
          <w:color w:val="auto"/>
          <w:sz w:val="24"/>
          <w:highlight w:val="none"/>
        </w:rPr>
        <w:t xml:space="preserve">　委托人应当按合同条款规定及时支付咨询费用。</w:t>
      </w:r>
      <w:r/>
    </w:p>
    <w:p>
      <w:pPr>
        <w:pStyle w:val="1055"/>
        <w:jc w:val="center"/>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咨询人的权利</w:t>
      </w:r>
      <w:r/>
    </w:p>
    <w:p>
      <w:pPr>
        <w:pStyle w:val="1055"/>
        <w:ind w:firstLine="420"/>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b/>
          <w:color w:val="auto"/>
          <w:sz w:val="24"/>
          <w:highlight w:val="none"/>
        </w:rPr>
        <w:t xml:space="preserve">第十二条</w:t>
      </w:r>
      <w:r>
        <w:rPr>
          <w:rFonts w:hint="eastAsia" w:ascii="仿宋" w:hAnsi="仿宋" w:eastAsia="仿宋" w:cs="仿宋"/>
          <w:color w:val="auto"/>
          <w:sz w:val="24"/>
          <w:highlight w:val="none"/>
        </w:rPr>
        <w:t xml:space="preserve">　咨询人在咨询过程中，如委托人提供的资料不明确时可向委托人提出书面报告。</w:t>
      </w:r>
      <w:r/>
    </w:p>
    <w:p>
      <w:pPr>
        <w:pStyle w:val="1055"/>
        <w:ind w:firstLine="420"/>
        <w:pageBreakBefore w:val="0"/>
        <w:spacing w:beforeAutospacing="0" w:afterAutospacing="0"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第十三条</w:t>
      </w:r>
      <w:r>
        <w:rPr>
          <w:rFonts w:hint="eastAsia" w:ascii="仿宋" w:hAnsi="仿宋" w:eastAsia="仿宋" w:cs="仿宋"/>
          <w:color w:val="auto"/>
          <w:sz w:val="24"/>
          <w:highlight w:val="none"/>
        </w:rPr>
        <w:t xml:space="preserve">  咨询人在咨询过程中，有权对与本咨询业务有关的问题进行核对或查问，以及到工程现场勘察。</w:t>
      </w:r>
      <w:r/>
    </w:p>
    <w:p>
      <w:pPr>
        <w:pStyle w:val="1055"/>
        <w:ind w:firstLine="420"/>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b/>
          <w:color w:val="auto"/>
          <w:sz w:val="24"/>
          <w:highlight w:val="none"/>
        </w:rPr>
        <w:t xml:space="preserve">第十四条</w:t>
      </w:r>
      <w:r>
        <w:rPr>
          <w:rFonts w:hint="eastAsia" w:ascii="仿宋" w:hAnsi="仿宋" w:eastAsia="仿宋" w:cs="仿宋"/>
          <w:color w:val="auto"/>
          <w:sz w:val="24"/>
          <w:highlight w:val="none"/>
        </w:rPr>
        <w:t xml:space="preserve">  咨询人在咨询过程中，由于委托人原因造成咨询人无法继续履行合同时，咨询人有权解除合同并要求委托人承担相应赔偿。</w:t>
      </w:r>
      <w:r/>
    </w:p>
    <w:p>
      <w:pPr>
        <w:pStyle w:val="1055"/>
        <w:ind w:firstLine="420"/>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b/>
          <w:color w:val="auto"/>
          <w:sz w:val="24"/>
          <w:highlight w:val="none"/>
        </w:rPr>
        <w:t xml:space="preserve">第十五条</w:t>
      </w:r>
      <w:r>
        <w:rPr>
          <w:rFonts w:hint="eastAsia" w:ascii="仿宋" w:hAnsi="仿宋" w:eastAsia="仿宋" w:cs="仿宋"/>
          <w:color w:val="auto"/>
          <w:sz w:val="24"/>
          <w:highlight w:val="none"/>
        </w:rPr>
        <w:t xml:space="preserve">  咨询人在咨询过程中，有独立执行工程造价咨询业务工作的权利。</w:t>
      </w:r>
      <w:r/>
    </w:p>
    <w:p>
      <w:pPr>
        <w:pStyle w:val="1055"/>
        <w:ind w:firstLine="420"/>
        <w:pageBreakBefore w:val="0"/>
        <w:spacing w:beforeAutospacing="0" w:afterAutospacing="0" w:line="44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咨询人有权拒绝委托人提出的有失公平、公正及违反法律法规的要求，由此原因造成的咨询合同终止咨询人免责。对于造成咨询人损失的，由委托人给予赔偿。</w:t>
      </w:r>
      <w:r/>
    </w:p>
    <w:p>
      <w:pPr>
        <w:pStyle w:val="1055"/>
        <w:jc w:val="center"/>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委托人的权利</w:t>
      </w:r>
      <w:r/>
    </w:p>
    <w:p>
      <w:pPr>
        <w:pStyle w:val="1055"/>
        <w:ind w:firstLine="420"/>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b/>
          <w:color w:val="auto"/>
          <w:sz w:val="24"/>
          <w:highlight w:val="none"/>
        </w:rPr>
        <w:t xml:space="preserve">第十六条</w:t>
      </w:r>
      <w:r>
        <w:rPr>
          <w:rFonts w:hint="eastAsia" w:ascii="仿宋" w:hAnsi="仿宋" w:eastAsia="仿宋" w:cs="仿宋"/>
          <w:color w:val="auto"/>
          <w:sz w:val="24"/>
          <w:highlight w:val="none"/>
        </w:rPr>
        <w:t xml:space="preserve">　委托人有权向咨询人询问工作进展情况及相关的内容。</w:t>
      </w:r>
      <w:r/>
    </w:p>
    <w:p>
      <w:pPr>
        <w:pStyle w:val="1055"/>
        <w:ind w:firstLine="420"/>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b/>
          <w:color w:val="auto"/>
          <w:sz w:val="24"/>
          <w:highlight w:val="none"/>
        </w:rPr>
        <w:t xml:space="preserve">第十七条</w:t>
      </w:r>
      <w:r>
        <w:rPr>
          <w:rFonts w:hint="eastAsia" w:ascii="仿宋" w:hAnsi="仿宋" w:eastAsia="仿宋" w:cs="仿宋"/>
          <w:color w:val="auto"/>
          <w:sz w:val="24"/>
          <w:highlight w:val="none"/>
        </w:rPr>
        <w:t xml:space="preserve">  委托人有权阐述对具体问题的意见和建议。</w:t>
      </w:r>
      <w:r/>
    </w:p>
    <w:p>
      <w:pPr>
        <w:pStyle w:val="1055"/>
        <w:ind w:firstLine="420"/>
        <w:pageBreakBefore w:val="0"/>
        <w:spacing w:beforeAutospacing="0" w:afterAutospacing="0"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第十八条</w:t>
      </w:r>
      <w:r>
        <w:rPr>
          <w:rFonts w:hint="eastAsia" w:ascii="仿宋" w:hAnsi="仿宋" w:eastAsia="仿宋" w:cs="仿宋"/>
          <w:color w:val="auto"/>
          <w:sz w:val="24"/>
          <w:highlight w:val="none"/>
        </w:rPr>
        <w:t xml:space="preserve">  当委托人认定咨询专业人员不按咨询合同履行其职责，或与第三人串通给委托人造成经济损失的，委托人有权要求更换咨询专业人员，直至终止合同并要求咨询人承担相应的赔偿责任。</w:t>
      </w:r>
      <w:r/>
    </w:p>
    <w:p>
      <w:pPr>
        <w:pStyle w:val="1055"/>
        <w:ind w:firstLine="420"/>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b/>
          <w:color w:val="auto"/>
          <w:sz w:val="24"/>
          <w:highlight w:val="none"/>
        </w:rPr>
        <w:t xml:space="preserve">第十九条</w:t>
      </w:r>
      <w:r>
        <w:rPr>
          <w:rFonts w:hint="eastAsia" w:ascii="仿宋" w:hAnsi="仿宋" w:eastAsia="仿宋" w:cs="仿宋"/>
          <w:color w:val="auto"/>
          <w:sz w:val="24"/>
          <w:highlight w:val="none"/>
        </w:rPr>
        <w:t xml:space="preserve">  当委托人认定咨询人执行的专业咨询业务不符合相关规范时，有向行业主管部门申诉的权利。</w:t>
      </w:r>
      <w:r/>
    </w:p>
    <w:p>
      <w:pPr>
        <w:pStyle w:val="1055"/>
        <w:jc w:val="center"/>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咨询人的责任</w:t>
      </w:r>
      <w:r/>
    </w:p>
    <w:p>
      <w:pPr>
        <w:pStyle w:val="1055"/>
        <w:pageBreakBefore w:val="0"/>
        <w:spacing w:beforeAutospacing="0" w:afterAutospacing="0" w:line="44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b/>
          <w:color w:val="auto"/>
          <w:sz w:val="24"/>
          <w:highlight w:val="none"/>
        </w:rPr>
        <w:t xml:space="preserve">第二十条</w:t>
      </w:r>
      <w:r>
        <w:rPr>
          <w:rFonts w:hint="eastAsia" w:ascii="仿宋" w:hAnsi="仿宋" w:eastAsia="仿宋" w:cs="仿宋"/>
          <w:color w:val="auto"/>
          <w:sz w:val="24"/>
          <w:highlight w:val="none"/>
        </w:rPr>
        <w:t xml:space="preserve">　咨询人的责任期即建设工程造价咨询合同有效期。咨询人责任期内，应当履行建设工程造价咨询合同中约定的义务。因咨询人的单方过失造成的经济损失，应当向委托人进行赔偿。累计赔偿总额不应超过建设工程造价咨询酬金总额（除去税金）。</w:t>
      </w:r>
      <w:r/>
    </w:p>
    <w:p>
      <w:pPr>
        <w:pStyle w:val="1055"/>
        <w:pageBreakBefore w:val="0"/>
        <w:spacing w:beforeAutospacing="0" w:afterAutospacing="0"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　　第二十一条</w:t>
      </w:r>
      <w:r>
        <w:rPr>
          <w:rFonts w:hint="eastAsia" w:ascii="仿宋" w:hAnsi="仿宋" w:eastAsia="仿宋" w:cs="仿宋"/>
          <w:color w:val="auto"/>
          <w:sz w:val="24"/>
          <w:highlight w:val="none"/>
        </w:rPr>
        <w:t xml:space="preserve">　咨询人对委托人或第三人所提出的咨询业务范围内的问题不能及时核对或答复，导致合同不能全部或部分履行，咨询人应承担相应的责任。</w:t>
      </w:r>
      <w:r/>
    </w:p>
    <w:p>
      <w:pPr>
        <w:pStyle w:val="1055"/>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b/>
          <w:color w:val="auto"/>
          <w:sz w:val="24"/>
          <w:highlight w:val="none"/>
        </w:rPr>
        <w:t xml:space="preserve">　　第二十二条</w:t>
      </w:r>
      <w:r>
        <w:rPr>
          <w:rFonts w:hint="eastAsia" w:ascii="仿宋" w:hAnsi="仿宋" w:eastAsia="仿宋" w:cs="仿宋"/>
          <w:color w:val="auto"/>
          <w:sz w:val="24"/>
          <w:highlight w:val="none"/>
        </w:rPr>
        <w:t xml:space="preserve">　咨询人向委托人提出赔偿要求不能成立时，则应补偿由于该赔偿或其他要求所导致委托人的各种费用的支出。</w:t>
      </w:r>
      <w:r/>
    </w:p>
    <w:p>
      <w:pPr>
        <w:pStyle w:val="1055"/>
        <w:jc w:val="center"/>
        <w:pageBreakBefore w:val="0"/>
        <w:spacing w:beforeAutospacing="0" w:afterAutospacing="0" w:line="44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委托人的责任</w:t>
      </w:r>
      <w:r/>
    </w:p>
    <w:p>
      <w:pPr>
        <w:pStyle w:val="1055"/>
        <w:pageBreakBefore w:val="0"/>
        <w:spacing w:beforeAutospacing="0" w:afterAutospacing="0"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　　第二十三条</w:t>
      </w:r>
      <w:r>
        <w:rPr>
          <w:rFonts w:hint="eastAsia" w:ascii="仿宋" w:hAnsi="仿宋" w:eastAsia="仿宋" w:cs="仿宋"/>
          <w:color w:val="auto"/>
          <w:sz w:val="24"/>
          <w:highlight w:val="none"/>
        </w:rPr>
        <w:t xml:space="preserve">　委托人应当履行建设工程造价咨询合同约定的义务，如有违反则应当承担违约责任，赔偿给咨询人造成的损失。</w:t>
      </w:r>
      <w:r/>
    </w:p>
    <w:p>
      <w:pPr>
        <w:pStyle w:val="1055"/>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b/>
          <w:color w:val="auto"/>
          <w:sz w:val="24"/>
          <w:highlight w:val="none"/>
        </w:rPr>
        <w:t xml:space="preserve">　　第二十四条</w:t>
      </w:r>
      <w:r>
        <w:rPr>
          <w:rFonts w:hint="eastAsia" w:ascii="仿宋" w:hAnsi="仿宋" w:eastAsia="仿宋" w:cs="仿宋"/>
          <w:color w:val="auto"/>
          <w:sz w:val="24"/>
          <w:highlight w:val="none"/>
        </w:rPr>
        <w:t xml:space="preserve">　委托人如果向咨询人提出赔偿或其他要求不能成立时，则应补偿由于该赔偿或其他要求所导致咨询人的各种费用的支出。</w:t>
      </w:r>
      <w:r/>
    </w:p>
    <w:p>
      <w:pPr>
        <w:pStyle w:val="1055"/>
        <w:jc w:val="center"/>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合同生效、变更与终止</w:t>
      </w:r>
      <w:r/>
    </w:p>
    <w:p>
      <w:pPr>
        <w:pStyle w:val="1055"/>
        <w:pageBreakBefore w:val="0"/>
        <w:spacing w:beforeAutospacing="0" w:afterAutospacing="0" w:line="44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　　</w:t>
      </w:r>
      <w:r>
        <w:rPr>
          <w:rFonts w:hint="eastAsia" w:ascii="仿宋" w:hAnsi="仿宋" w:eastAsia="仿宋" w:cs="仿宋"/>
          <w:b/>
          <w:color w:val="auto"/>
          <w:sz w:val="24"/>
          <w:highlight w:val="none"/>
        </w:rPr>
        <w:t xml:space="preserve">第二十五条</w:t>
      </w:r>
      <w:r>
        <w:rPr>
          <w:rFonts w:hint="eastAsia" w:ascii="仿宋" w:hAnsi="仿宋" w:eastAsia="仿宋" w:cs="仿宋"/>
          <w:color w:val="auto"/>
          <w:sz w:val="24"/>
          <w:highlight w:val="none"/>
        </w:rPr>
        <w:t xml:space="preserve">　本合同自双方签字盖章之日起生效。</w:t>
      </w:r>
      <w:r/>
    </w:p>
    <w:p>
      <w:pPr>
        <w:pStyle w:val="1055"/>
        <w:pageBreakBefore w:val="0"/>
        <w:spacing w:beforeAutospacing="0" w:afterAutospacing="0"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　　第二十六条</w:t>
      </w:r>
      <w:r>
        <w:rPr>
          <w:rFonts w:hint="eastAsia" w:ascii="仿宋" w:hAnsi="仿宋" w:eastAsia="仿宋" w:cs="仿宋"/>
          <w:color w:val="auto"/>
          <w:sz w:val="24"/>
          <w:highlight w:val="none"/>
        </w:rPr>
        <w:t xml:space="preserve">　由于委托人或第三人的原因使咨询人工作受到阻碍、延误或重复以致增加了工作量或延长了约定的咨询时间，则咨询人应当将此情况与可能产生的影响及时书面通知委托人。由此增加的工作量视为额外服务，完成建设工程造价咨询工作的时间应当相应延长，并得到额外的酬金。</w:t>
      </w:r>
      <w:r/>
    </w:p>
    <w:p>
      <w:pPr>
        <w:pStyle w:val="1055"/>
        <w:pageBreakBefore w:val="0"/>
        <w:spacing w:beforeAutospacing="0" w:afterAutospacing="0"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　　第二十七条</w:t>
      </w:r>
      <w:r>
        <w:rPr>
          <w:rFonts w:hint="eastAsia" w:ascii="仿宋" w:hAnsi="仿宋" w:eastAsia="仿宋" w:cs="仿宋"/>
          <w:color w:val="auto"/>
          <w:sz w:val="24"/>
          <w:highlight w:val="none"/>
        </w:rPr>
        <w:t xml:space="preserve">　当事人一方要求变更或解除合同时，则应当在7个工作日前通知对方；因变更或解除合同使一方遭受损失的，应由责任方负责赔偿。</w:t>
      </w:r>
      <w:r/>
    </w:p>
    <w:p>
      <w:pPr>
        <w:pStyle w:val="1055"/>
        <w:pageBreakBefore w:val="0"/>
        <w:spacing w:beforeAutospacing="0" w:afterAutospacing="0"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　　第二十八条</w:t>
      </w:r>
      <w:r>
        <w:rPr>
          <w:rFonts w:hint="eastAsia" w:ascii="仿宋" w:hAnsi="仿宋" w:eastAsia="仿宋" w:cs="仿宋"/>
          <w:color w:val="auto"/>
          <w:sz w:val="24"/>
          <w:highlight w:val="none"/>
        </w:rPr>
        <w:t xml:space="preserve">　咨询人由于非自身原因暂停或中止执行建设工程造价咨询业务，由此而增加的恢复执行建设工程造价咨询业务的工作，应视为额外服务，有权得到额外的时间和酬金。</w:t>
      </w:r>
      <w:r/>
    </w:p>
    <w:p>
      <w:pPr>
        <w:pStyle w:val="1055"/>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b/>
          <w:color w:val="auto"/>
          <w:sz w:val="24"/>
          <w:highlight w:val="none"/>
        </w:rPr>
        <w:t xml:space="preserve">　　第二十九条</w:t>
      </w:r>
      <w:r>
        <w:rPr>
          <w:rFonts w:hint="eastAsia" w:ascii="仿宋" w:hAnsi="仿宋" w:eastAsia="仿宋" w:cs="仿宋"/>
          <w:color w:val="auto"/>
          <w:sz w:val="24"/>
          <w:highlight w:val="none"/>
        </w:rPr>
        <w:t xml:space="preserve">　变更或解除合同的通知或协议应当采取书面形式，新的协议未达成之前，原合同仍然有效。</w:t>
      </w:r>
      <w:r/>
    </w:p>
    <w:p>
      <w:pPr>
        <w:pStyle w:val="1055"/>
        <w:jc w:val="center"/>
        <w:pageBreakBefore w:val="0"/>
        <w:spacing w:beforeAutospacing="0" w:afterAutospacing="0" w:line="440" w:lineRule="exact"/>
        <w:rPr>
          <w:rFonts w:hint="eastAsia" w:ascii="仿宋" w:hAnsi="仿宋" w:eastAsia="仿宋" w:cs="仿宋"/>
          <w:b/>
          <w:color w:val="auto"/>
          <w:sz w:val="24"/>
          <w:highlight w:val="none"/>
        </w:rPr>
      </w:pPr>
      <w:r>
        <w:rPr>
          <w:rFonts w:hint="eastAsia" w:ascii="仿宋" w:hAnsi="仿宋" w:eastAsia="仿宋" w:cs="仿宋"/>
          <w:color w:val="auto"/>
          <w:sz w:val="24"/>
          <w:highlight w:val="none"/>
        </w:rPr>
        <w:t xml:space="preserve">咨询业务酬金</w:t>
      </w:r>
      <w:r/>
    </w:p>
    <w:p>
      <w:pPr>
        <w:pStyle w:val="1055"/>
        <w:pageBreakBefore w:val="0"/>
        <w:spacing w:beforeAutospacing="0" w:afterAutospacing="0"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　　第三十条</w:t>
      </w:r>
      <w:r>
        <w:rPr>
          <w:rFonts w:hint="eastAsia" w:ascii="仿宋" w:hAnsi="仿宋" w:eastAsia="仿宋" w:cs="仿宋"/>
          <w:color w:val="auto"/>
          <w:sz w:val="24"/>
          <w:highlight w:val="none"/>
        </w:rPr>
        <w:t xml:space="preserve">　正常服务，附加服务和额外服务的酬金，按照建设工程造价咨询合同专用条款约定的方法计取，并按约定的时间、数额和币种支付。</w:t>
      </w:r>
      <w:r/>
    </w:p>
    <w:p>
      <w:pPr>
        <w:pStyle w:val="1055"/>
        <w:pageBreakBefore w:val="0"/>
        <w:spacing w:beforeAutospacing="0" w:afterAutospacing="0"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　　第三十一条</w:t>
      </w:r>
      <w:r>
        <w:rPr>
          <w:rFonts w:hint="eastAsia" w:ascii="仿宋" w:hAnsi="仿宋" w:eastAsia="仿宋" w:cs="仿宋"/>
          <w:color w:val="auto"/>
          <w:sz w:val="24"/>
          <w:highlight w:val="none"/>
        </w:rPr>
        <w:t xml:space="preserve">　如果委托人在规定的支付期限内未支付建设工程造价咨询酬金，自规定支付之日起，应当向咨询人补偿应支付的酬金利息。利息额按规定支付期限最后一日银行贷款利率计算。</w:t>
      </w:r>
      <w:r/>
    </w:p>
    <w:p>
      <w:pPr>
        <w:pStyle w:val="1055"/>
        <w:pageBreakBefore w:val="0"/>
        <w:spacing w:beforeAutospacing="0" w:afterAutospacing="0" w:line="440" w:lineRule="exact"/>
        <w:rPr>
          <w:rFonts w:hint="eastAsia" w:ascii="仿宋" w:hAnsi="仿宋" w:eastAsia="仿宋" w:cs="仿宋"/>
          <w:b/>
          <w:color w:val="auto"/>
          <w:sz w:val="24"/>
          <w:highlight w:val="none"/>
        </w:rPr>
      </w:pPr>
      <w:r>
        <w:rPr>
          <w:rFonts w:hint="eastAsia" w:ascii="仿宋" w:hAnsi="仿宋" w:eastAsia="仿宋" w:cs="仿宋"/>
          <w:b/>
          <w:color w:val="auto"/>
          <w:sz w:val="24"/>
          <w:highlight w:val="none"/>
        </w:rPr>
        <w:t xml:space="preserve">　　第三十二条</w:t>
      </w:r>
      <w:r>
        <w:rPr>
          <w:rFonts w:hint="eastAsia" w:ascii="仿宋" w:hAnsi="仿宋" w:eastAsia="仿宋" w:cs="仿宋"/>
          <w:color w:val="auto"/>
          <w:sz w:val="24"/>
          <w:highlight w:val="none"/>
        </w:rPr>
        <w:t xml:space="preserve">　如果委托人对咨询人提交的支付通知书中酬金或部分酬金项目提出异议，应当在收到支付通知书两日内向咨询人发出异议的通知，但委托人不得拖延其无异议部分酬金的支付。</w:t>
      </w:r>
      <w:r/>
    </w:p>
    <w:p>
      <w:pPr>
        <w:pStyle w:val="1055"/>
        <w:ind w:firstLine="480"/>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b/>
          <w:color w:val="auto"/>
          <w:sz w:val="24"/>
          <w:highlight w:val="none"/>
        </w:rPr>
        <w:t xml:space="preserve">第三十三条</w:t>
      </w:r>
      <w:r>
        <w:rPr>
          <w:rFonts w:hint="eastAsia" w:ascii="仿宋" w:hAnsi="仿宋" w:eastAsia="仿宋" w:cs="仿宋"/>
          <w:color w:val="auto"/>
          <w:sz w:val="24"/>
          <w:highlight w:val="none"/>
        </w:rPr>
        <w:t xml:space="preserve">　支付建设工程造价咨询酬金所采取的货币币种、汇率由合同专用条款约定。</w:t>
      </w:r>
      <w:r/>
    </w:p>
    <w:p>
      <w:pPr>
        <w:pStyle w:val="1055"/>
        <w:ind w:firstLine="480"/>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rPr>
          <w:rFonts w:hint="eastAsia" w:ascii="仿宋" w:hAnsi="仿宋" w:eastAsia="仿宋" w:cs="仿宋"/>
          <w:color w:val="auto"/>
          <w:spacing w:val="-4"/>
          <w:sz w:val="24"/>
          <w:highlight w:val="none"/>
        </w:rPr>
      </w:pPr>
      <w:r>
        <w:rPr>
          <w:rFonts w:hint="eastAsia" w:ascii="仿宋" w:hAnsi="仿宋" w:eastAsia="仿宋" w:cs="仿宋"/>
          <w:color w:val="auto"/>
          <w:spacing w:val="-4"/>
          <w:sz w:val="24"/>
          <w:highlight w:val="none"/>
        </w:rPr>
        <w:br w:type="page" w:clear="all"/>
      </w:r>
      <w:r/>
    </w:p>
    <w:p>
      <w:pPr>
        <w:pStyle w:val="1050"/>
        <w:pageBreakBefore w:val="0"/>
        <w:spacing w:beforeAutospacing="0" w:afterAutospacing="0" w:line="440" w:lineRule="exact"/>
        <w:rPr>
          <w:rFonts w:hint="eastAsia" w:ascii="仿宋" w:hAnsi="仿宋" w:eastAsia="仿宋" w:cs="仿宋"/>
          <w:color w:val="auto"/>
          <w:spacing w:val="-4"/>
          <w:sz w:val="24"/>
          <w:highlight w:val="none"/>
          <w:lang w:eastAsia="zh-CN"/>
        </w:rPr>
      </w:pPr>
      <w:r>
        <w:rPr>
          <w:rFonts w:hint="eastAsia" w:ascii="仿宋" w:hAnsi="仿宋" w:eastAsia="仿宋" w:cs="仿宋"/>
          <w:color w:val="auto"/>
          <w:spacing w:val="-4"/>
          <w:sz w:val="24"/>
          <w:highlight w:val="none"/>
        </w:rPr>
        <w:t xml:space="preserve">附：泗洪县财政投资评审中心协审工作考核办法</w:t>
      </w:r>
      <w:r>
        <w:rPr>
          <w:rFonts w:hint="eastAsia" w:ascii="仿宋" w:hAnsi="仿宋" w:eastAsia="仿宋" w:cs="仿宋"/>
          <w:color w:val="auto"/>
          <w:spacing w:val="-4"/>
          <w:sz w:val="24"/>
          <w:highlight w:val="none"/>
          <w:lang w:eastAsia="zh-CN"/>
        </w:rPr>
        <w:t xml:space="preserve">（</w:t>
      </w:r>
      <w:r>
        <w:rPr>
          <w:rFonts w:hint="eastAsia" w:ascii="仿宋" w:hAnsi="仿宋" w:eastAsia="仿宋" w:cs="仿宋"/>
          <w:color w:val="auto"/>
          <w:spacing w:val="-4"/>
          <w:sz w:val="24"/>
          <w:highlight w:val="none"/>
          <w:lang w:val="en-US" w:eastAsia="zh-CN"/>
        </w:rPr>
        <w:t xml:space="preserve">附件作为合同组成的一部分</w:t>
      </w:r>
      <w:r>
        <w:rPr>
          <w:rFonts w:hint="eastAsia" w:ascii="仿宋" w:hAnsi="仿宋" w:eastAsia="仿宋" w:cs="仿宋"/>
          <w:color w:val="auto"/>
          <w:spacing w:val="-4"/>
          <w:sz w:val="24"/>
          <w:highlight w:val="none"/>
          <w:lang w:eastAsia="zh-CN"/>
        </w:rPr>
        <w:t xml:space="preserve">）</w:t>
      </w:r>
      <w:r/>
    </w:p>
    <w:p>
      <w:pPr>
        <w:pStyle w:val="1050"/>
        <w:jc w:val="center"/>
        <w:pageBreakBefore w:val="0"/>
        <w:spacing w:beforeAutospacing="0" w:afterAutospacing="0" w:line="440" w:lineRule="exact"/>
        <w:rPr>
          <w:rFonts w:hint="eastAsia" w:ascii="仿宋" w:hAnsi="仿宋" w:eastAsia="仿宋" w:cs="仿宋"/>
          <w:bCs/>
          <w:color w:val="auto"/>
          <w:sz w:val="44"/>
          <w:szCs w:val="44"/>
          <w:highlight w:val="none"/>
        </w:rPr>
      </w:pPr>
      <w:r>
        <w:rPr>
          <w:rFonts w:hint="eastAsia" w:ascii="仿宋" w:hAnsi="仿宋" w:eastAsia="仿宋" w:cs="仿宋"/>
          <w:bCs/>
          <w:color w:val="auto"/>
          <w:sz w:val="28"/>
          <w:szCs w:val="28"/>
          <w:highlight w:val="none"/>
        </w:rPr>
        <w:t xml:space="preserve">泗洪县财政投资评审协审机构考核管理办法</w:t>
      </w:r>
      <w:r/>
    </w:p>
    <w:p>
      <w:pPr>
        <w:pStyle w:val="1050"/>
        <w:ind w:firstLine="480"/>
        <w:keepLines w:val="0"/>
        <w:keepNext w:val="0"/>
        <w:pageBreakBefore w:val="0"/>
        <w:spacing w:beforeAutospacing="0" w:afterAutospacing="0" w:line="440" w:lineRule="exact"/>
        <w:widowControl w:val="off"/>
        <w:rPr>
          <w:rFonts w:hint="eastAsia" w:ascii="仿宋" w:hAnsi="仿宋" w:eastAsia="仿宋" w:cs="仿宋"/>
          <w:color w:val="auto"/>
          <w:spacing w:val="0"/>
          <w:sz w:val="24"/>
          <w:highlight w:val="none"/>
        </w:rPr>
      </w:pPr>
      <w:r>
        <w:rPr>
          <w:rFonts w:hint="eastAsia" w:ascii="仿宋" w:hAnsi="仿宋" w:eastAsia="仿宋" w:cs="仿宋"/>
          <w:bCs/>
          <w:color w:val="auto"/>
          <w:spacing w:val="0"/>
          <w:sz w:val="24"/>
          <w:highlight w:val="none"/>
        </w:rPr>
        <w:t xml:space="preserve">第一条</w:t>
      </w:r>
      <w:r>
        <w:rPr>
          <w:rFonts w:hint="eastAsia" w:ascii="仿宋" w:hAnsi="仿宋" w:eastAsia="仿宋" w:cs="仿宋"/>
          <w:b/>
          <w:color w:val="auto"/>
          <w:spacing w:val="0"/>
          <w:sz w:val="24"/>
          <w:highlight w:val="none"/>
        </w:rPr>
        <w:t xml:space="preserve"> </w:t>
      </w:r>
      <w:r>
        <w:rPr>
          <w:rFonts w:hint="eastAsia" w:ascii="仿宋" w:hAnsi="仿宋" w:eastAsia="仿宋" w:cs="仿宋"/>
          <w:color w:val="auto"/>
          <w:spacing w:val="0"/>
          <w:sz w:val="24"/>
          <w:highlight w:val="none"/>
        </w:rPr>
        <w:t xml:space="preserve">为进一步规范财政投资行为，提高财政投资评审工作效率，规范社会中介机构参与政府采购项目、政府投资建设工程招标控制价及政府投资建设工程竣工结算审核执业行为，保证审核质量，根据国务院办公厅《关于政府向社会力量购买服务的指导意见》（国办发〔2013〕96 号）及其他有关法律、法规的规定，结合我县实际，制定本办法。</w:t>
      </w:r>
      <w:r/>
    </w:p>
    <w:p>
      <w:pPr>
        <w:pStyle w:val="1050"/>
        <w:ind w:firstLine="480"/>
        <w:keepLines w:val="0"/>
        <w:keepNext w:val="0"/>
        <w:pageBreakBefore w:val="0"/>
        <w:spacing w:beforeAutospacing="0" w:afterAutospacing="0" w:line="440" w:lineRule="exact"/>
        <w:widowControl w:val="off"/>
        <w:rPr>
          <w:rFonts w:hint="eastAsia" w:ascii="仿宋" w:hAnsi="仿宋" w:eastAsia="仿宋" w:cs="仿宋"/>
          <w:bCs/>
          <w:color w:val="auto"/>
          <w:spacing w:val="0"/>
          <w:sz w:val="24"/>
          <w:highlight w:val="none"/>
        </w:rPr>
      </w:pPr>
      <w:r>
        <w:rPr>
          <w:rFonts w:hint="eastAsia" w:ascii="仿宋" w:hAnsi="仿宋" w:eastAsia="仿宋" w:cs="仿宋"/>
          <w:bCs/>
          <w:color w:val="auto"/>
          <w:spacing w:val="0"/>
          <w:sz w:val="24"/>
          <w:highlight w:val="none"/>
        </w:rPr>
        <w:t xml:space="preserve">第二条  考核对象</w:t>
      </w:r>
      <w:r/>
    </w:p>
    <w:p>
      <w:pPr>
        <w:pStyle w:val="1050"/>
        <w:ind w:firstLine="480"/>
        <w:keepLines w:val="0"/>
        <w:keepNext w:val="0"/>
        <w:pageBreakBefore w:val="0"/>
        <w:spacing w:beforeAutospacing="0" w:afterAutospacing="0" w:line="440" w:lineRule="exact"/>
        <w:widowControl w:val="off"/>
        <w:rPr>
          <w:rFonts w:hint="eastAsia" w:ascii="仿宋" w:hAnsi="仿宋" w:eastAsia="仿宋" w:cs="仿宋"/>
          <w:color w:val="auto"/>
          <w:spacing w:val="0"/>
          <w:sz w:val="24"/>
          <w:highlight w:val="none"/>
        </w:rPr>
      </w:pPr>
      <w:r>
        <w:rPr>
          <w:rFonts w:hint="eastAsia" w:ascii="仿宋" w:hAnsi="仿宋" w:eastAsia="仿宋" w:cs="仿宋"/>
          <w:color w:val="auto"/>
          <w:spacing w:val="0"/>
          <w:sz w:val="24"/>
          <w:highlight w:val="none"/>
        </w:rPr>
        <w:t xml:space="preserve">（一）协审机构，参与泗洪县政府采购项目、政府投资建设工程招标控制价及政府投资建设工程竣工结算审核的中介机构。</w:t>
      </w:r>
      <w:r/>
    </w:p>
    <w:p>
      <w:pPr>
        <w:pStyle w:val="1050"/>
        <w:ind w:firstLine="480"/>
        <w:keepLines w:val="0"/>
        <w:keepNext w:val="0"/>
        <w:pageBreakBefore w:val="0"/>
        <w:spacing w:beforeAutospacing="0" w:afterAutospacing="0" w:line="440" w:lineRule="exact"/>
        <w:widowControl w:val="off"/>
        <w:rPr>
          <w:rFonts w:hint="eastAsia" w:ascii="仿宋" w:hAnsi="仿宋" w:eastAsia="仿宋" w:cs="仿宋"/>
          <w:color w:val="auto"/>
          <w:spacing w:val="0"/>
          <w:sz w:val="24"/>
          <w:highlight w:val="none"/>
        </w:rPr>
      </w:pPr>
      <w:r>
        <w:rPr>
          <w:rFonts w:hint="eastAsia" w:ascii="仿宋" w:hAnsi="仿宋" w:eastAsia="仿宋" w:cs="仿宋"/>
          <w:color w:val="auto"/>
          <w:spacing w:val="0"/>
          <w:sz w:val="24"/>
          <w:highlight w:val="none"/>
        </w:rPr>
        <w:t xml:space="preserve">（二）协审人员，由协审机构委派具有相应造价专业编审资格的人员。</w:t>
      </w:r>
      <w:r/>
    </w:p>
    <w:p>
      <w:pPr>
        <w:pStyle w:val="1050"/>
        <w:ind w:firstLine="480"/>
        <w:keepLines w:val="0"/>
        <w:keepNext w:val="0"/>
        <w:pageBreakBefore w:val="0"/>
        <w:spacing w:beforeAutospacing="0" w:afterAutospacing="0" w:line="440" w:lineRule="exact"/>
        <w:widowControl w:val="off"/>
        <w:tabs>
          <w:tab w:val="left" w:pos="2052" w:leader="none"/>
        </w:tabs>
        <w:rPr>
          <w:rFonts w:hint="eastAsia" w:ascii="仿宋" w:hAnsi="仿宋" w:eastAsia="仿宋" w:cs="仿宋"/>
          <w:bCs/>
          <w:color w:val="auto"/>
          <w:spacing w:val="0"/>
          <w:sz w:val="24"/>
          <w:highlight w:val="none"/>
        </w:rPr>
      </w:pPr>
      <w:r>
        <w:rPr>
          <w:rFonts w:hint="eastAsia" w:ascii="仿宋" w:hAnsi="仿宋" w:eastAsia="仿宋" w:cs="仿宋"/>
          <w:bCs/>
          <w:color w:val="auto"/>
          <w:spacing w:val="0"/>
          <w:sz w:val="24"/>
          <w:highlight w:val="none"/>
        </w:rPr>
        <w:t xml:space="preserve">第三条  考核范围</w:t>
      </w:r>
      <w:r/>
    </w:p>
    <w:p>
      <w:pPr>
        <w:pStyle w:val="1050"/>
        <w:ind w:firstLine="480"/>
        <w:keepLines w:val="0"/>
        <w:keepNext w:val="0"/>
        <w:pageBreakBefore w:val="0"/>
        <w:spacing w:beforeAutospacing="0" w:afterAutospacing="0" w:line="440" w:lineRule="exact"/>
        <w:widowControl w:val="off"/>
        <w:tabs>
          <w:tab w:val="left" w:pos="2052" w:leader="none"/>
        </w:tabs>
        <w:rPr>
          <w:rFonts w:hint="eastAsia" w:ascii="仿宋" w:hAnsi="仿宋" w:eastAsia="仿宋" w:cs="仿宋"/>
          <w:color w:val="auto"/>
          <w:spacing w:val="0"/>
          <w:sz w:val="24"/>
          <w:highlight w:val="none"/>
        </w:rPr>
      </w:pPr>
      <w:r>
        <w:rPr>
          <w:rFonts w:hint="eastAsia" w:ascii="仿宋" w:hAnsi="仿宋" w:eastAsia="仿宋" w:cs="仿宋"/>
          <w:color w:val="auto"/>
          <w:spacing w:val="0"/>
          <w:sz w:val="24"/>
          <w:highlight w:val="none"/>
        </w:rPr>
        <w:t xml:space="preserve">泗洪县财政局委托协审的政府采购项目、政府投资建设工程招标控制价及政府投资建设工程竣工结算审核。对协审单位的考核以单个项目进行考核，由泗洪县财政投资评审中心（以下简称评审中心）负责对协审机构及协审人员的日常业务考核和管理工作。</w:t>
      </w:r>
      <w:r/>
    </w:p>
    <w:p>
      <w:pPr>
        <w:pStyle w:val="1050"/>
        <w:ind w:firstLine="480"/>
        <w:keepLines w:val="0"/>
        <w:keepNext w:val="0"/>
        <w:pageBreakBefore w:val="0"/>
        <w:spacing w:beforeAutospacing="0" w:afterAutospacing="0" w:line="440" w:lineRule="exact"/>
        <w:widowControl w:val="off"/>
        <w:rPr>
          <w:rFonts w:hint="eastAsia" w:ascii="仿宋" w:hAnsi="仿宋" w:eastAsia="仿宋" w:cs="仿宋"/>
          <w:bCs/>
          <w:color w:val="auto"/>
          <w:spacing w:val="0"/>
          <w:sz w:val="24"/>
          <w:highlight w:val="none"/>
        </w:rPr>
      </w:pPr>
      <w:r>
        <w:rPr>
          <w:rFonts w:hint="eastAsia" w:ascii="仿宋" w:hAnsi="仿宋" w:eastAsia="仿宋" w:cs="仿宋"/>
          <w:bCs/>
          <w:color w:val="auto"/>
          <w:spacing w:val="0"/>
          <w:sz w:val="24"/>
          <w:highlight w:val="none"/>
        </w:rPr>
        <w:t xml:space="preserve">第四条  考核细则及处罚标准</w:t>
      </w:r>
      <w:r/>
    </w:p>
    <w:p>
      <w:pPr>
        <w:pStyle w:val="1050"/>
        <w:ind w:firstLine="482"/>
        <w:keepLines w:val="0"/>
        <w:keepNext w:val="0"/>
        <w:pageBreakBefore w:val="0"/>
        <w:spacing w:beforeAutospacing="0" w:afterAutospacing="0" w:line="440" w:lineRule="exact"/>
        <w:widowControl w:val="off"/>
        <w:rPr>
          <w:rFonts w:hint="eastAsia" w:ascii="仿宋" w:hAnsi="仿宋" w:eastAsia="仿宋" w:cs="仿宋"/>
          <w:b/>
          <w:bCs/>
          <w:color w:val="auto"/>
          <w:spacing w:val="0"/>
          <w:sz w:val="24"/>
          <w:highlight w:val="none"/>
        </w:rPr>
      </w:pPr>
      <w:r>
        <w:rPr>
          <w:rFonts w:hint="eastAsia" w:ascii="仿宋" w:hAnsi="仿宋" w:eastAsia="仿宋" w:cs="仿宋"/>
          <w:b/>
          <w:bCs/>
          <w:color w:val="auto"/>
          <w:spacing w:val="0"/>
          <w:sz w:val="24"/>
          <w:highlight w:val="none"/>
        </w:rPr>
        <w:t xml:space="preserve">一、对政府采购项目、政府投资建设工程招标控制价协审单位的考核</w:t>
      </w:r>
      <w:r/>
    </w:p>
    <w:p>
      <w:pPr>
        <w:pStyle w:val="1050"/>
        <w:ind w:firstLine="480"/>
        <w:keepLines w:val="0"/>
        <w:keepNext w:val="0"/>
        <w:pageBreakBefore w:val="0"/>
        <w:spacing w:beforeAutospacing="0" w:afterAutospacing="0" w:line="440" w:lineRule="exact"/>
        <w:widowControl w:val="off"/>
        <w:rPr>
          <w:rFonts w:hint="eastAsia" w:ascii="仿宋" w:hAnsi="仿宋" w:eastAsia="仿宋" w:cs="仿宋"/>
          <w:color w:val="auto"/>
          <w:spacing w:val="0"/>
          <w:sz w:val="24"/>
          <w:highlight w:val="none"/>
        </w:rPr>
      </w:pPr>
      <w:r>
        <w:rPr>
          <w:rFonts w:hint="eastAsia" w:ascii="仿宋" w:hAnsi="仿宋" w:eastAsia="仿宋" w:cs="仿宋"/>
          <w:color w:val="auto"/>
          <w:spacing w:val="0"/>
          <w:sz w:val="24"/>
          <w:highlight w:val="none"/>
        </w:rPr>
        <w:t xml:space="preserve">（一）协审机构管理遵循“综合考核、动态管理”的原则，在合同履行期间协审机构存在重大违法、违规、违纪及违约行为将被解除合同。协审机构在聘用期间，须接受泗洪县财政局的管理、指导和监督，并遵守相关规定。</w:t>
      </w:r>
      <w:r/>
    </w:p>
    <w:p>
      <w:pPr>
        <w:pStyle w:val="1050"/>
        <w:ind w:firstLine="480"/>
        <w:keepLines w:val="0"/>
        <w:keepNext w:val="0"/>
        <w:pageBreakBefore w:val="0"/>
        <w:spacing w:beforeAutospacing="0" w:afterAutospacing="0" w:line="440" w:lineRule="exact"/>
        <w:widowControl w:val="off"/>
        <w:rPr>
          <w:rFonts w:hint="eastAsia" w:ascii="仿宋" w:hAnsi="仿宋" w:eastAsia="仿宋" w:cs="仿宋"/>
          <w:color w:val="auto"/>
          <w:spacing w:val="0"/>
          <w:sz w:val="24"/>
          <w:highlight w:val="none"/>
        </w:rPr>
      </w:pPr>
      <w:r>
        <w:rPr>
          <w:rFonts w:hint="eastAsia" w:ascii="仿宋" w:hAnsi="仿宋" w:eastAsia="仿宋" w:cs="仿宋"/>
          <w:color w:val="auto"/>
          <w:spacing w:val="0"/>
          <w:sz w:val="24"/>
          <w:highlight w:val="none"/>
        </w:rPr>
        <w:t xml:space="preserve">（二）协审机构及其人员应当认真负责，评审报告中如出现采购人名称错误、项目名称错误、核减率和核减金额不一致等问题，每出现一次罚款200元，罚款直接从协审费用中扣除。</w:t>
      </w:r>
      <w:r/>
    </w:p>
    <w:p>
      <w:pPr>
        <w:pStyle w:val="1050"/>
        <w:ind w:firstLine="480"/>
        <w:keepLines w:val="0"/>
        <w:keepNext w:val="0"/>
        <w:pageBreakBefore w:val="0"/>
        <w:spacing w:beforeAutospacing="0" w:afterAutospacing="0" w:line="440" w:lineRule="exact"/>
        <w:widowControl w:val="off"/>
        <w:rPr>
          <w:rFonts w:hint="eastAsia" w:ascii="仿宋" w:hAnsi="仿宋" w:eastAsia="仿宋" w:cs="仿宋"/>
          <w:color w:val="auto"/>
          <w:spacing w:val="0"/>
          <w:sz w:val="24"/>
          <w:highlight w:val="none"/>
        </w:rPr>
      </w:pPr>
      <w:r>
        <w:rPr>
          <w:rFonts w:hint="eastAsia" w:ascii="仿宋" w:hAnsi="仿宋" w:eastAsia="仿宋" w:cs="仿宋"/>
          <w:color w:val="auto"/>
          <w:spacing w:val="0"/>
          <w:sz w:val="24"/>
          <w:highlight w:val="none"/>
        </w:rPr>
        <w:t xml:space="preserve">（三）协审机构及其人员应当在接收项目审核资料后 1 个工作日内， 完成对资料完整性的审查工作，若发现项目资料不齐，不具备审核条件，应一次性提交补充资料清单。确需补充资料的，由评审中心向建设单位或项目业主调取。如超出一个工作日后要求提供补充资料，每出现一次罚款500元，罚款直接从协审费用中扣除。</w:t>
      </w:r>
      <w:r/>
    </w:p>
    <w:p>
      <w:pPr>
        <w:pStyle w:val="1050"/>
        <w:ind w:firstLine="480"/>
        <w:keepLines w:val="0"/>
        <w:keepNext w:val="0"/>
        <w:pageBreakBefore w:val="0"/>
        <w:spacing w:beforeAutospacing="0" w:afterAutospacing="0" w:line="440" w:lineRule="exact"/>
        <w:widowControl w:val="off"/>
        <w:rPr>
          <w:rFonts w:hint="eastAsia" w:ascii="仿宋" w:hAnsi="仿宋" w:eastAsia="仿宋" w:cs="仿宋"/>
          <w:color w:val="auto"/>
          <w:spacing w:val="0"/>
          <w:sz w:val="24"/>
          <w:highlight w:val="none"/>
        </w:rPr>
      </w:pPr>
      <w:r>
        <w:rPr>
          <w:rFonts w:hint="eastAsia" w:ascii="仿宋" w:hAnsi="仿宋" w:eastAsia="仿宋" w:cs="仿宋"/>
          <w:color w:val="auto"/>
          <w:spacing w:val="0"/>
          <w:sz w:val="24"/>
          <w:highlight w:val="none"/>
        </w:rPr>
        <w:t xml:space="preserve">（四）未经评审中心同意，协审机构及其协审人员不得直接与建设单位联系人、项目采购人以及招标控制价预算编制单位人员联系。如出现上述情况每次罚款1000元，罚款直接从协审费用中扣除。</w:t>
      </w:r>
      <w:r/>
    </w:p>
    <w:p>
      <w:pPr>
        <w:pStyle w:val="1050"/>
        <w:ind w:firstLine="480"/>
        <w:keepLines w:val="0"/>
        <w:keepNext w:val="0"/>
        <w:pageBreakBefore w:val="0"/>
        <w:spacing w:beforeAutospacing="0" w:afterAutospacing="0" w:line="440" w:lineRule="exact"/>
        <w:widowControl w:val="off"/>
        <w:rPr>
          <w:rFonts w:hint="eastAsia" w:ascii="仿宋" w:hAnsi="仿宋" w:eastAsia="仿宋" w:cs="仿宋"/>
          <w:color w:val="auto"/>
          <w:spacing w:val="0"/>
          <w:sz w:val="24"/>
          <w:highlight w:val="none"/>
        </w:rPr>
      </w:pPr>
      <w:r>
        <w:rPr>
          <w:rFonts w:hint="eastAsia" w:ascii="仿宋" w:hAnsi="仿宋" w:eastAsia="仿宋" w:cs="仿宋"/>
          <w:color w:val="auto"/>
          <w:spacing w:val="0"/>
          <w:sz w:val="24"/>
          <w:highlight w:val="none"/>
        </w:rPr>
        <w:t xml:space="preserve">（五）资料齐全后，1000万元（含1000万元）以下项目应在3个工作日内出具初步审核报告，1000万元以上项目在5个工作日内出具初步审核报告。出具初步审核报告时间，每延迟1天，罚款1000元，罚款直接从协审费用中扣除。</w:t>
      </w:r>
      <w:r/>
    </w:p>
    <w:p>
      <w:pPr>
        <w:pStyle w:val="1050"/>
        <w:ind w:firstLine="480"/>
        <w:keepLines w:val="0"/>
        <w:keepNext w:val="0"/>
        <w:pageBreakBefore w:val="0"/>
        <w:spacing w:beforeAutospacing="0" w:afterAutospacing="0" w:line="440" w:lineRule="exact"/>
        <w:widowControl w:val="off"/>
        <w:rPr>
          <w:rFonts w:hint="eastAsia" w:ascii="仿宋" w:hAnsi="仿宋" w:eastAsia="仿宋" w:cs="仿宋"/>
          <w:color w:val="auto"/>
          <w:spacing w:val="0"/>
          <w:sz w:val="24"/>
          <w:highlight w:val="none"/>
        </w:rPr>
      </w:pPr>
      <w:r>
        <w:rPr>
          <w:rFonts w:hint="eastAsia" w:ascii="仿宋" w:hAnsi="仿宋" w:eastAsia="仿宋" w:cs="仿宋"/>
          <w:color w:val="auto"/>
          <w:spacing w:val="0"/>
          <w:sz w:val="24"/>
          <w:highlight w:val="none"/>
        </w:rPr>
        <w:t xml:space="preserve">（六）协审单位要对出具审核报告准确性、真实性负责，经评审中心复核，误差率不应超过3%。如误差率达到3%（含3%）以上，扣除本项目50%协审费用；误差率达到5%（含5%）以上，扣除本项目全部协审费用。</w:t>
      </w:r>
      <w:r/>
    </w:p>
    <w:p>
      <w:pPr>
        <w:pStyle w:val="1050"/>
        <w:ind w:firstLine="480"/>
        <w:keepLines w:val="0"/>
        <w:keepNext w:val="0"/>
        <w:pageBreakBefore w:val="0"/>
        <w:spacing w:beforeAutospacing="0" w:afterAutospacing="0" w:line="440" w:lineRule="exact"/>
        <w:widowControl w:val="off"/>
        <w:rPr>
          <w:rFonts w:hint="eastAsia" w:ascii="仿宋" w:hAnsi="仿宋" w:eastAsia="仿宋" w:cs="仿宋"/>
          <w:color w:val="auto"/>
          <w:spacing w:val="0"/>
          <w:sz w:val="24"/>
          <w:highlight w:val="none"/>
        </w:rPr>
      </w:pPr>
      <w:r>
        <w:rPr>
          <w:rFonts w:hint="eastAsia" w:ascii="仿宋" w:hAnsi="仿宋" w:eastAsia="仿宋" w:cs="仿宋"/>
          <w:color w:val="auto"/>
          <w:spacing w:val="0"/>
          <w:sz w:val="24"/>
          <w:highlight w:val="none"/>
        </w:rPr>
        <w:t xml:space="preserve">（七）协审机构在合同履行期间，原项目组人员如因调离、身患重病或死亡等确实不能在我县执业，应提供相关证明并报我局同意后， 方可调换人员。调换人员的资格、资质及执业能力应不低于被调换人员水平。出具报告项目负责人签章不是原项目组负责人的，每出现一次罚款2000元，罚款直接从协审费用中扣除。</w:t>
      </w:r>
      <w:r/>
    </w:p>
    <w:p>
      <w:pPr>
        <w:pStyle w:val="1050"/>
        <w:ind w:firstLine="482"/>
        <w:keepLines w:val="0"/>
        <w:keepNext w:val="0"/>
        <w:pageBreakBefore w:val="0"/>
        <w:spacing w:beforeAutospacing="0" w:afterAutospacing="0" w:line="440" w:lineRule="exact"/>
        <w:widowControl w:val="off"/>
        <w:rPr>
          <w:rFonts w:hint="eastAsia" w:ascii="仿宋" w:hAnsi="仿宋" w:eastAsia="仿宋" w:cs="仿宋"/>
          <w:b/>
          <w:bCs/>
          <w:color w:val="auto"/>
          <w:spacing w:val="0"/>
          <w:sz w:val="24"/>
          <w:highlight w:val="none"/>
        </w:rPr>
      </w:pPr>
      <w:r>
        <w:rPr>
          <w:rFonts w:hint="eastAsia" w:ascii="仿宋" w:hAnsi="仿宋" w:eastAsia="仿宋" w:cs="仿宋"/>
          <w:b/>
          <w:bCs/>
          <w:color w:val="auto"/>
          <w:spacing w:val="0"/>
          <w:sz w:val="24"/>
          <w:highlight w:val="none"/>
        </w:rPr>
        <w:t xml:space="preserve">二、对政府投资建设工程竣工结算协审单位的考核</w:t>
      </w:r>
      <w:r/>
    </w:p>
    <w:p>
      <w:pPr>
        <w:pStyle w:val="1050"/>
        <w:ind w:firstLine="480"/>
        <w:keepLines w:val="0"/>
        <w:keepNext w:val="0"/>
        <w:pageBreakBefore w:val="0"/>
        <w:spacing w:beforeAutospacing="0" w:afterAutospacing="0" w:line="440" w:lineRule="exact"/>
        <w:widowControl w:val="off"/>
        <w:rPr>
          <w:rFonts w:hint="eastAsia" w:ascii="仿宋" w:hAnsi="仿宋" w:eastAsia="仿宋" w:cs="仿宋"/>
          <w:color w:val="auto"/>
          <w:spacing w:val="0"/>
          <w:sz w:val="24"/>
          <w:highlight w:val="none"/>
        </w:rPr>
      </w:pPr>
      <w:r>
        <w:rPr>
          <w:rFonts w:hint="eastAsia" w:ascii="仿宋" w:hAnsi="仿宋" w:eastAsia="仿宋" w:cs="仿宋"/>
          <w:color w:val="auto"/>
          <w:spacing w:val="0"/>
          <w:sz w:val="24"/>
          <w:highlight w:val="none"/>
        </w:rPr>
        <w:t xml:space="preserve">（一）协审机构管理遵循“综合考核、动态管理”的原则，在合同履行期间协审机构存在重大违法、违规、违纪及违约行为将被解除合同。协审机构在聘用期间，须接受泗洪县财政局的管理、指导和监督，并遵守相关规定。</w:t>
      </w:r>
      <w:r/>
    </w:p>
    <w:p>
      <w:pPr>
        <w:pStyle w:val="1050"/>
        <w:ind w:firstLine="480"/>
        <w:keepLines w:val="0"/>
        <w:keepNext w:val="0"/>
        <w:pageBreakBefore w:val="0"/>
        <w:spacing w:beforeAutospacing="0" w:afterAutospacing="0" w:line="440" w:lineRule="exact"/>
        <w:widowControl w:val="off"/>
        <w:rPr>
          <w:rFonts w:hint="eastAsia" w:ascii="仿宋" w:hAnsi="仿宋" w:eastAsia="仿宋" w:cs="仿宋"/>
          <w:color w:val="auto"/>
          <w:spacing w:val="0"/>
          <w:sz w:val="24"/>
          <w:highlight w:val="none"/>
        </w:rPr>
      </w:pPr>
      <w:r>
        <w:rPr>
          <w:rFonts w:hint="eastAsia" w:ascii="仿宋" w:hAnsi="仿宋" w:eastAsia="仿宋" w:cs="仿宋"/>
          <w:color w:val="auto"/>
          <w:spacing w:val="0"/>
          <w:sz w:val="24"/>
          <w:highlight w:val="none"/>
        </w:rPr>
        <w:t xml:space="preserve">（二）协审机构及其人员应当认真负责，评审报告中如出现建设单位名称错误、项目名称错误、核减率和核减金额不一致等问题，每出现一次罚款200元，罚款直接从协审费用中扣除。</w:t>
      </w:r>
      <w:r/>
    </w:p>
    <w:p>
      <w:pPr>
        <w:pStyle w:val="1050"/>
        <w:ind w:firstLine="480"/>
        <w:keepLines w:val="0"/>
        <w:keepNext w:val="0"/>
        <w:pageBreakBefore w:val="0"/>
        <w:spacing w:beforeAutospacing="0" w:afterAutospacing="0" w:line="440" w:lineRule="exact"/>
        <w:widowControl w:val="off"/>
        <w:rPr>
          <w:rFonts w:hint="eastAsia" w:ascii="仿宋" w:hAnsi="仿宋" w:eastAsia="仿宋" w:cs="仿宋"/>
          <w:color w:val="auto"/>
          <w:spacing w:val="0"/>
          <w:sz w:val="24"/>
          <w:highlight w:val="none"/>
        </w:rPr>
      </w:pPr>
      <w:r>
        <w:rPr>
          <w:rFonts w:hint="eastAsia" w:ascii="仿宋" w:hAnsi="仿宋" w:eastAsia="仿宋" w:cs="仿宋"/>
          <w:color w:val="auto"/>
          <w:spacing w:val="0"/>
          <w:sz w:val="24"/>
          <w:highlight w:val="none"/>
        </w:rPr>
        <w:t xml:space="preserve">（三）协审机构及其人员应当在接收项目审核资料后 2 个工作日内， 完成对资料完整性的审查工作，若发现项目资料不齐，不具备审核条件，应一次性提交补充资料清单。确需补充资料的，由财政局向建设单位或项目业主调取。如超出两个工作日后要求提供补充资料，每出现一次罚款500元，罚款直接从协审费用中扣除。                                  </w:t>
      </w:r>
      <w:r/>
    </w:p>
    <w:p>
      <w:pPr>
        <w:pStyle w:val="1050"/>
        <w:ind w:firstLine="480"/>
        <w:keepLines w:val="0"/>
        <w:keepNext w:val="0"/>
        <w:pageBreakBefore w:val="0"/>
        <w:spacing w:beforeAutospacing="0" w:afterAutospacing="0" w:line="440" w:lineRule="exact"/>
        <w:widowControl w:val="off"/>
        <w:rPr>
          <w:rFonts w:hint="eastAsia" w:ascii="仿宋" w:hAnsi="仿宋" w:eastAsia="仿宋" w:cs="仿宋"/>
          <w:color w:val="auto"/>
          <w:spacing w:val="0"/>
          <w:sz w:val="24"/>
          <w:highlight w:val="none"/>
        </w:rPr>
      </w:pPr>
      <w:r>
        <w:rPr>
          <w:rFonts w:hint="eastAsia" w:ascii="仿宋" w:hAnsi="仿宋" w:eastAsia="仿宋" w:cs="仿宋"/>
          <w:color w:val="auto"/>
          <w:spacing w:val="0"/>
          <w:sz w:val="24"/>
          <w:highlight w:val="none"/>
        </w:rPr>
        <w:t xml:space="preserve">（四）未经评审中心同意，协审机构及其协审人员不得直接与建设单位、施工单位等人员联系。如出现上述情况每次罚款1000元，罚款直接从协审费用中扣除。</w:t>
      </w:r>
      <w:r/>
    </w:p>
    <w:p>
      <w:pPr>
        <w:pStyle w:val="1050"/>
        <w:ind w:firstLine="480"/>
        <w:keepLines w:val="0"/>
        <w:keepNext w:val="0"/>
        <w:pageBreakBefore w:val="0"/>
        <w:spacing w:beforeAutospacing="0" w:afterAutospacing="0" w:line="440" w:lineRule="exact"/>
        <w:widowControl w:val="off"/>
        <w:rPr>
          <w:rFonts w:hint="eastAsia" w:ascii="仿宋" w:hAnsi="仿宋" w:eastAsia="仿宋" w:cs="仿宋"/>
          <w:color w:val="auto"/>
          <w:spacing w:val="0"/>
          <w:sz w:val="24"/>
          <w:highlight w:val="none"/>
        </w:rPr>
      </w:pPr>
      <w:r>
        <w:rPr>
          <w:rFonts w:hint="eastAsia" w:ascii="仿宋" w:hAnsi="仿宋" w:eastAsia="仿宋" w:cs="仿宋"/>
          <w:color w:val="auto"/>
          <w:spacing w:val="0"/>
          <w:sz w:val="24"/>
          <w:highlight w:val="none"/>
        </w:rPr>
        <w:t xml:space="preserve">（五）资料齐全后，1000万元（含1000万元）以下项目应在7个工作日内向评审中心汇报项目审核初步情况并确定查看现场时间，由评审中心工作人员组织查看现场；1000万元以上5000万元以下项目在10个工作日内向评审中心汇报项目审核初步情况确定查看现场时间，由评审中心工作人员组织查看现场；5000万元（含5000万元）以上项目应在15个工作日内向评审中心汇报项目审核初步情况并确定查看现场时间，由评审中心工作人</w:t>
      </w:r>
      <w:r>
        <w:rPr>
          <w:rFonts w:hint="eastAsia" w:ascii="仿宋" w:hAnsi="仿宋" w:eastAsia="仿宋" w:cs="仿宋"/>
          <w:color w:val="auto"/>
          <w:spacing w:val="0"/>
          <w:sz w:val="24"/>
          <w:highlight w:val="none"/>
        </w:rPr>
        <w:t xml:space="preserve">员组织查看现场；每延迟1天，罚款1000元，罚款直接从协审费用中扣除。审核过程中较约定时间迟到 1 小时以上的，每次罚款1000元；未事先请假，无故缺席的，每次罚款2000元；罚款直接从协审费用中扣除。1000万元（含1000万元）以下项目从看现场开始到出具初步报告不得超过10个工作日；1000万元以上5000万元以下项目从看现场开始到出具初步报告不得超过15个工作日；5000万元（含5000万元）以上项目从看现场开始到出具初步报告不得超过20个工作日；每延迟1天，罚款1000元，罚款直接从协审费用中扣除。</w:t>
      </w:r>
      <w:r/>
    </w:p>
    <w:p>
      <w:pPr>
        <w:pStyle w:val="1050"/>
        <w:ind w:firstLine="480"/>
        <w:keepLines w:val="0"/>
        <w:keepNext w:val="0"/>
        <w:pageBreakBefore w:val="0"/>
        <w:spacing w:beforeAutospacing="0" w:afterAutospacing="0" w:line="440" w:lineRule="exact"/>
        <w:widowControl w:val="off"/>
        <w:rPr>
          <w:rFonts w:hint="eastAsia" w:ascii="仿宋" w:hAnsi="仿宋" w:eastAsia="仿宋" w:cs="仿宋"/>
          <w:color w:val="auto"/>
          <w:spacing w:val="0"/>
          <w:sz w:val="24"/>
          <w:highlight w:val="none"/>
          <w:lang w:val="en-US" w:eastAsia="zh-CN"/>
        </w:rPr>
      </w:pPr>
      <w:r>
        <w:rPr>
          <w:rFonts w:hint="eastAsia" w:ascii="仿宋" w:hAnsi="仿宋" w:eastAsia="仿宋" w:cs="仿宋"/>
          <w:color w:val="auto"/>
          <w:spacing w:val="0"/>
          <w:sz w:val="24"/>
          <w:highlight w:val="none"/>
        </w:rPr>
        <w:t xml:space="preserve">（六）协审单位要对出具审核报告准确性、真实性负责，经评审中心复核，误差率不应超过2%。如误差率达到2%-3%（含2%）之间，扣除本项目协审费用50%，3%（含3%）以上，扣除本项目全部协审费用。</w:t>
      </w:r>
      <w:r>
        <w:rPr>
          <w:rFonts w:hint="eastAsia" w:ascii="仿宋" w:hAnsi="仿宋" w:eastAsia="仿宋" w:cs="仿宋"/>
          <w:color w:val="auto"/>
          <w:spacing w:val="0"/>
          <w:sz w:val="24"/>
          <w:highlight w:val="none"/>
          <w:lang w:val="en-US" w:eastAsia="zh-CN"/>
        </w:rPr>
        <w:t xml:space="preserve">初步审核报告和最终出具报告误差率不得超5%，如超5%，扣除本项目全部协审费用（因建设单位等补充资料调整除外）。</w:t>
      </w:r>
      <w:r/>
    </w:p>
    <w:p>
      <w:pPr>
        <w:pStyle w:val="1050"/>
        <w:ind w:firstLine="480"/>
        <w:keepLines w:val="0"/>
        <w:keepNext w:val="0"/>
        <w:pageBreakBefore w:val="0"/>
        <w:spacing w:beforeAutospacing="0" w:afterAutospacing="0" w:line="440" w:lineRule="exact"/>
        <w:widowControl w:val="off"/>
        <w:rPr>
          <w:rFonts w:hint="eastAsia" w:ascii="仿宋" w:hAnsi="仿宋" w:eastAsia="仿宋" w:cs="仿宋"/>
          <w:color w:val="auto"/>
          <w:spacing w:val="0"/>
          <w:sz w:val="24"/>
          <w:highlight w:val="none"/>
        </w:rPr>
      </w:pPr>
      <w:r>
        <w:rPr>
          <w:rFonts w:hint="eastAsia" w:ascii="仿宋" w:hAnsi="仿宋" w:eastAsia="仿宋" w:cs="仿宋"/>
          <w:color w:val="auto"/>
          <w:spacing w:val="0"/>
          <w:sz w:val="24"/>
          <w:highlight w:val="none"/>
        </w:rPr>
        <w:t xml:space="preserve">（七）协审机构在合同履行期间，原项目组人员如因调离、身患重病或死亡等确实不能在我县执业，应提供相关证明并报我局同意后， 方可调换人员。调换人员的资格、资质及执业能力应不低于被调换人员水平。出具报告项目负责人签章不是原项目组负责人的，每出现一次罚款2000元，罚款直接从协审费用中扣除。</w:t>
      </w:r>
      <w:r/>
    </w:p>
    <w:p>
      <w:pPr>
        <w:pStyle w:val="1050"/>
        <w:ind w:firstLine="480"/>
        <w:keepLines w:val="0"/>
        <w:keepNext w:val="0"/>
        <w:pageBreakBefore w:val="0"/>
        <w:spacing w:beforeAutospacing="0" w:afterAutospacing="0" w:line="440" w:lineRule="exact"/>
        <w:widowControl w:val="off"/>
        <w:rPr>
          <w:rFonts w:hint="eastAsia" w:ascii="仿宋" w:hAnsi="仿宋" w:eastAsia="仿宋" w:cs="仿宋"/>
          <w:bCs/>
          <w:color w:val="auto"/>
          <w:spacing w:val="0"/>
          <w:sz w:val="24"/>
          <w:highlight w:val="none"/>
        </w:rPr>
      </w:pPr>
      <w:r>
        <w:rPr>
          <w:rFonts w:hint="eastAsia" w:ascii="仿宋" w:hAnsi="仿宋" w:eastAsia="仿宋" w:cs="仿宋"/>
          <w:bCs/>
          <w:color w:val="auto"/>
          <w:spacing w:val="0"/>
          <w:sz w:val="24"/>
          <w:highlight w:val="none"/>
        </w:rPr>
        <w:t xml:space="preserve">第五条  工作纪律</w:t>
      </w:r>
      <w:r/>
    </w:p>
    <w:p>
      <w:pPr>
        <w:pStyle w:val="1050"/>
        <w:ind w:firstLine="480"/>
        <w:keepLines w:val="0"/>
        <w:keepNext w:val="0"/>
        <w:pageBreakBefore w:val="0"/>
        <w:spacing w:beforeAutospacing="0" w:afterAutospacing="0" w:line="440" w:lineRule="exact"/>
        <w:widowControl w:val="off"/>
        <w:rPr>
          <w:rFonts w:hint="eastAsia" w:ascii="仿宋" w:hAnsi="仿宋" w:eastAsia="仿宋" w:cs="仿宋"/>
          <w:color w:val="auto"/>
          <w:spacing w:val="0"/>
          <w:sz w:val="24"/>
          <w:highlight w:val="none"/>
        </w:rPr>
      </w:pPr>
      <w:r>
        <w:rPr>
          <w:rFonts w:hint="eastAsia" w:ascii="仿宋" w:hAnsi="仿宋" w:eastAsia="仿宋" w:cs="仿宋"/>
          <w:color w:val="auto"/>
          <w:spacing w:val="0"/>
          <w:sz w:val="24"/>
          <w:highlight w:val="none"/>
        </w:rPr>
        <w:t xml:space="preserve">（一）实行审核回避制度。协审机构及其人员与被审核单位或者审核事项有关联关系的应主动提出回避要求，凡未如实申报，经查实，一律取消协审资格。</w:t>
      </w:r>
      <w:r/>
    </w:p>
    <w:p>
      <w:pPr>
        <w:pStyle w:val="1050"/>
        <w:ind w:firstLine="480"/>
        <w:keepLines w:val="0"/>
        <w:keepNext w:val="0"/>
        <w:pageBreakBefore w:val="0"/>
        <w:spacing w:beforeAutospacing="0" w:afterAutospacing="0" w:line="440" w:lineRule="exact"/>
        <w:widowControl w:val="off"/>
        <w:rPr>
          <w:rFonts w:hint="eastAsia" w:ascii="仿宋" w:hAnsi="仿宋" w:eastAsia="仿宋" w:cs="仿宋"/>
          <w:color w:val="auto"/>
          <w:spacing w:val="0"/>
          <w:sz w:val="24"/>
          <w:highlight w:val="none"/>
        </w:rPr>
      </w:pPr>
      <w:r>
        <w:rPr>
          <w:rFonts w:hint="eastAsia" w:ascii="仿宋" w:hAnsi="仿宋" w:eastAsia="仿宋" w:cs="仿宋"/>
          <w:bCs/>
          <w:color w:val="auto"/>
          <w:spacing w:val="0"/>
          <w:sz w:val="24"/>
          <w:highlight w:val="none"/>
        </w:rPr>
        <w:t xml:space="preserve">（二）</w:t>
      </w:r>
      <w:r>
        <w:rPr>
          <w:rFonts w:hint="eastAsia" w:ascii="仿宋" w:hAnsi="仿宋" w:eastAsia="仿宋" w:cs="仿宋"/>
          <w:color w:val="auto"/>
          <w:spacing w:val="0"/>
          <w:sz w:val="24"/>
          <w:highlight w:val="none"/>
        </w:rPr>
        <w:t xml:space="preserve">协审机构在审核项目完成后，按照相关规定及时将审核过程中形成的全部纸质资料整理归类，连同电子文档及时移交评审中心，并协助做好项目的立卷归档工作。</w:t>
      </w:r>
      <w:r/>
    </w:p>
    <w:p>
      <w:pPr>
        <w:pStyle w:val="1050"/>
        <w:ind w:firstLine="480"/>
        <w:keepLines w:val="0"/>
        <w:keepNext w:val="0"/>
        <w:pageBreakBefore w:val="0"/>
        <w:spacing w:beforeAutospacing="0" w:afterAutospacing="0" w:line="440" w:lineRule="exact"/>
        <w:widowControl w:val="off"/>
        <w:rPr>
          <w:rFonts w:hint="eastAsia" w:ascii="仿宋" w:hAnsi="仿宋" w:eastAsia="仿宋" w:cs="仿宋"/>
          <w:color w:val="auto"/>
          <w:spacing w:val="0"/>
          <w:sz w:val="24"/>
          <w:highlight w:val="none"/>
        </w:rPr>
      </w:pPr>
      <w:r>
        <w:rPr>
          <w:rFonts w:hint="eastAsia" w:ascii="仿宋" w:hAnsi="仿宋" w:eastAsia="仿宋" w:cs="仿宋"/>
          <w:bCs/>
          <w:color w:val="auto"/>
          <w:spacing w:val="0"/>
          <w:sz w:val="24"/>
          <w:highlight w:val="none"/>
        </w:rPr>
        <w:t xml:space="preserve">（三）</w:t>
      </w:r>
      <w:r>
        <w:rPr>
          <w:rFonts w:hint="eastAsia" w:ascii="仿宋" w:hAnsi="仿宋" w:eastAsia="仿宋" w:cs="仿宋"/>
          <w:color w:val="auto"/>
          <w:spacing w:val="0"/>
          <w:sz w:val="24"/>
          <w:highlight w:val="none"/>
        </w:rPr>
        <w:t xml:space="preserve">协审机构应严守职业道德，对政府投资项目审核的一切内容负有保密责任，不得自行对外披露审核内容和审核结果，不得将其用于与所审事项无关的目的。</w:t>
      </w:r>
      <w:r/>
    </w:p>
    <w:p>
      <w:pPr>
        <w:pStyle w:val="1050"/>
        <w:ind w:firstLine="480"/>
        <w:keepLines w:val="0"/>
        <w:keepNext w:val="0"/>
        <w:pageBreakBefore w:val="0"/>
        <w:spacing w:beforeAutospacing="0" w:afterAutospacing="0" w:line="440" w:lineRule="exact"/>
        <w:widowControl w:val="off"/>
        <w:rPr>
          <w:rFonts w:hint="eastAsia" w:ascii="仿宋" w:hAnsi="仿宋" w:eastAsia="仿宋" w:cs="仿宋"/>
          <w:color w:val="auto"/>
          <w:spacing w:val="0"/>
          <w:sz w:val="24"/>
          <w:highlight w:val="none"/>
        </w:rPr>
      </w:pPr>
      <w:r>
        <w:rPr>
          <w:rFonts w:hint="eastAsia" w:ascii="仿宋" w:hAnsi="仿宋" w:eastAsia="仿宋" w:cs="仿宋"/>
          <w:bCs/>
          <w:color w:val="auto"/>
          <w:spacing w:val="0"/>
          <w:sz w:val="24"/>
          <w:highlight w:val="none"/>
        </w:rPr>
        <w:t xml:space="preserve">第六条  </w:t>
      </w:r>
      <w:r>
        <w:rPr>
          <w:rFonts w:hint="eastAsia" w:ascii="仿宋" w:hAnsi="仿宋" w:eastAsia="仿宋" w:cs="仿宋"/>
          <w:color w:val="auto"/>
          <w:spacing w:val="0"/>
          <w:sz w:val="24"/>
          <w:highlight w:val="none"/>
        </w:rPr>
        <w:t xml:space="preserve">受聘的协审机构有下列情形之一的，一律作清退处理，三年内不得在泗洪县财政局承接相关业务。对该项目不支付协审费用，同时将相关行为通告省级行业主管部门予以处理，依法追究其相关责任，涉嫌犯罪的移送司法部门处理。</w:t>
      </w:r>
      <w:r/>
    </w:p>
    <w:p>
      <w:pPr>
        <w:pStyle w:val="1050"/>
        <w:ind w:firstLine="480"/>
        <w:keepLines w:val="0"/>
        <w:keepNext w:val="0"/>
        <w:pageBreakBefore w:val="0"/>
        <w:spacing w:beforeAutospacing="0" w:afterAutospacing="0" w:line="440" w:lineRule="exact"/>
        <w:widowControl w:val="off"/>
        <w:rPr>
          <w:rFonts w:hint="eastAsia" w:ascii="仿宋" w:hAnsi="仿宋" w:eastAsia="仿宋" w:cs="仿宋"/>
          <w:color w:val="auto"/>
          <w:spacing w:val="0"/>
          <w:sz w:val="24"/>
          <w:highlight w:val="none"/>
        </w:rPr>
      </w:pPr>
      <w:r>
        <w:rPr>
          <w:rFonts w:hint="eastAsia" w:ascii="仿宋" w:hAnsi="仿宋" w:eastAsia="仿宋" w:cs="仿宋"/>
          <w:color w:val="auto"/>
          <w:spacing w:val="0"/>
          <w:sz w:val="24"/>
          <w:highlight w:val="none"/>
        </w:rPr>
        <w:t xml:space="preserve">（一）弄虚作假、徇私舞弊或滥用职权造成审核结果严重失实以及发生其他重大过失、违约等情况的；</w:t>
      </w:r>
      <w:r/>
    </w:p>
    <w:p>
      <w:pPr>
        <w:pStyle w:val="1050"/>
        <w:ind w:firstLine="480"/>
        <w:keepLines w:val="0"/>
        <w:keepNext w:val="0"/>
        <w:pageBreakBefore w:val="0"/>
        <w:spacing w:beforeAutospacing="0" w:afterAutospacing="0" w:line="440" w:lineRule="exact"/>
        <w:widowControl w:val="off"/>
        <w:rPr>
          <w:rFonts w:hint="eastAsia" w:ascii="仿宋" w:hAnsi="仿宋" w:eastAsia="仿宋" w:cs="仿宋"/>
          <w:color w:val="auto"/>
          <w:spacing w:val="0"/>
          <w:sz w:val="24"/>
          <w:highlight w:val="none"/>
        </w:rPr>
      </w:pPr>
      <w:r>
        <w:rPr>
          <w:rFonts w:hint="eastAsia" w:ascii="仿宋" w:hAnsi="仿宋" w:eastAsia="仿宋" w:cs="仿宋"/>
          <w:color w:val="auto"/>
          <w:spacing w:val="0"/>
          <w:sz w:val="24"/>
          <w:highlight w:val="none"/>
        </w:rPr>
        <w:t xml:space="preserve">（二）重大违纪违规问题应当披露而未披露的；</w:t>
      </w:r>
      <w:r/>
    </w:p>
    <w:p>
      <w:pPr>
        <w:pStyle w:val="1050"/>
        <w:ind w:firstLine="480"/>
        <w:keepLines w:val="0"/>
        <w:keepNext w:val="0"/>
        <w:pageBreakBefore w:val="0"/>
        <w:spacing w:beforeAutospacing="0" w:afterAutospacing="0" w:line="440" w:lineRule="exact"/>
        <w:widowControl w:val="off"/>
        <w:rPr>
          <w:rFonts w:hint="eastAsia" w:ascii="仿宋" w:hAnsi="仿宋" w:eastAsia="仿宋" w:cs="仿宋"/>
          <w:color w:val="auto"/>
          <w:spacing w:val="0"/>
          <w:sz w:val="24"/>
          <w:highlight w:val="none"/>
        </w:rPr>
      </w:pPr>
      <w:r>
        <w:rPr>
          <w:rFonts w:hint="eastAsia" w:ascii="仿宋" w:hAnsi="仿宋" w:eastAsia="仿宋" w:cs="仿宋"/>
          <w:color w:val="auto"/>
          <w:spacing w:val="0"/>
          <w:sz w:val="24"/>
          <w:highlight w:val="none"/>
        </w:rPr>
        <w:t xml:space="preserve">（三）利用受聘工作从被审核单位获取非法利益的；</w:t>
      </w:r>
      <w:r/>
    </w:p>
    <w:p>
      <w:pPr>
        <w:pStyle w:val="1050"/>
        <w:ind w:firstLine="480"/>
        <w:keepLines w:val="0"/>
        <w:keepNext w:val="0"/>
        <w:pageBreakBefore w:val="0"/>
        <w:spacing w:beforeAutospacing="0" w:afterAutospacing="0" w:line="440" w:lineRule="exact"/>
        <w:widowControl w:val="off"/>
        <w:rPr>
          <w:rFonts w:hint="eastAsia" w:ascii="仿宋" w:hAnsi="仿宋" w:eastAsia="仿宋" w:cs="仿宋"/>
          <w:color w:val="auto"/>
          <w:spacing w:val="0"/>
          <w:sz w:val="24"/>
          <w:highlight w:val="none"/>
        </w:rPr>
      </w:pPr>
      <w:r>
        <w:rPr>
          <w:rFonts w:hint="eastAsia" w:ascii="仿宋" w:hAnsi="仿宋" w:eastAsia="仿宋" w:cs="仿宋"/>
          <w:color w:val="auto"/>
          <w:spacing w:val="0"/>
          <w:sz w:val="24"/>
          <w:highlight w:val="none"/>
        </w:rPr>
        <w:t xml:space="preserve">（四）将审核结果用于与审核事项无关事项的；</w:t>
      </w:r>
      <w:r/>
    </w:p>
    <w:p>
      <w:pPr>
        <w:pStyle w:val="1050"/>
        <w:ind w:firstLine="480"/>
        <w:keepLines w:val="0"/>
        <w:keepNext w:val="0"/>
        <w:pageBreakBefore w:val="0"/>
        <w:spacing w:beforeAutospacing="0" w:afterAutospacing="0" w:line="440" w:lineRule="exact"/>
        <w:widowControl w:val="off"/>
        <w:rPr>
          <w:rFonts w:hint="eastAsia" w:ascii="仿宋" w:hAnsi="仿宋" w:eastAsia="仿宋" w:cs="仿宋"/>
          <w:color w:val="auto"/>
          <w:spacing w:val="0"/>
          <w:sz w:val="24"/>
          <w:highlight w:val="none"/>
        </w:rPr>
      </w:pPr>
      <w:r>
        <w:rPr>
          <w:rFonts w:hint="eastAsia" w:ascii="仿宋" w:hAnsi="仿宋" w:eastAsia="仿宋" w:cs="仿宋"/>
          <w:color w:val="auto"/>
          <w:spacing w:val="0"/>
          <w:sz w:val="24"/>
          <w:highlight w:val="none"/>
        </w:rPr>
        <w:t xml:space="preserve">（五）将受聘审核项目转包或分包给其他单位的；</w:t>
      </w:r>
      <w:r/>
    </w:p>
    <w:p>
      <w:pPr>
        <w:pStyle w:val="1050"/>
        <w:ind w:firstLine="480"/>
        <w:keepLines w:val="0"/>
        <w:keepNext w:val="0"/>
        <w:pageBreakBefore w:val="0"/>
        <w:spacing w:beforeAutospacing="0" w:afterAutospacing="0" w:line="440" w:lineRule="exact"/>
        <w:widowControl w:val="off"/>
        <w:rPr>
          <w:rFonts w:hint="eastAsia" w:ascii="仿宋" w:hAnsi="仿宋" w:eastAsia="仿宋" w:cs="仿宋"/>
          <w:color w:val="auto"/>
          <w:spacing w:val="0"/>
          <w:sz w:val="24"/>
          <w:highlight w:val="none"/>
        </w:rPr>
      </w:pPr>
      <w:r>
        <w:rPr>
          <w:rFonts w:hint="eastAsia" w:ascii="仿宋" w:hAnsi="仿宋" w:eastAsia="仿宋" w:cs="仿宋"/>
          <w:color w:val="auto"/>
          <w:spacing w:val="0"/>
          <w:sz w:val="24"/>
          <w:highlight w:val="none"/>
        </w:rPr>
        <w:t xml:space="preserve">（六）私自接收被审核单位送审资料、单独进行踏勘现场、与被审核单位私自交换意见的；</w:t>
      </w:r>
      <w:r/>
    </w:p>
    <w:p>
      <w:pPr>
        <w:pStyle w:val="1050"/>
        <w:ind w:firstLine="480"/>
        <w:keepLines w:val="0"/>
        <w:keepNext w:val="0"/>
        <w:pageBreakBefore w:val="0"/>
        <w:spacing w:beforeAutospacing="0" w:afterAutospacing="0" w:line="440" w:lineRule="exact"/>
        <w:widowControl w:val="off"/>
        <w:rPr>
          <w:rFonts w:hint="eastAsia" w:ascii="仿宋" w:hAnsi="仿宋" w:eastAsia="仿宋" w:cs="仿宋"/>
          <w:color w:val="auto"/>
          <w:spacing w:val="0"/>
          <w:sz w:val="24"/>
          <w:highlight w:val="none"/>
        </w:rPr>
      </w:pPr>
      <w:r>
        <w:rPr>
          <w:rFonts w:hint="eastAsia" w:ascii="仿宋" w:hAnsi="仿宋" w:eastAsia="仿宋" w:cs="仿宋"/>
          <w:color w:val="auto"/>
          <w:spacing w:val="0"/>
          <w:sz w:val="24"/>
          <w:highlight w:val="none"/>
        </w:rPr>
        <w:t xml:space="preserve">（七）违反保密纪律或回避制度的；</w:t>
      </w:r>
      <w:r/>
    </w:p>
    <w:p>
      <w:pPr>
        <w:pStyle w:val="1050"/>
        <w:ind w:firstLine="480"/>
        <w:keepLines w:val="0"/>
        <w:keepNext w:val="0"/>
        <w:pageBreakBefore w:val="0"/>
        <w:spacing w:beforeAutospacing="0" w:afterAutospacing="0" w:line="440" w:lineRule="exact"/>
        <w:widowControl w:val="off"/>
        <w:rPr>
          <w:rFonts w:hint="eastAsia" w:ascii="仿宋" w:hAnsi="仿宋" w:eastAsia="仿宋" w:cs="仿宋"/>
          <w:color w:val="auto"/>
          <w:spacing w:val="0"/>
          <w:sz w:val="24"/>
          <w:highlight w:val="none"/>
        </w:rPr>
      </w:pPr>
      <w:r>
        <w:rPr>
          <w:rFonts w:hint="eastAsia" w:ascii="仿宋" w:hAnsi="仿宋" w:eastAsia="仿宋" w:cs="仿宋"/>
          <w:color w:val="auto"/>
          <w:spacing w:val="0"/>
          <w:sz w:val="24"/>
          <w:highlight w:val="none"/>
        </w:rPr>
        <w:t xml:space="preserve">（八）拒绝接受财政局指导和监督的；</w:t>
      </w:r>
      <w:r/>
    </w:p>
    <w:p>
      <w:pPr>
        <w:pStyle w:val="1050"/>
        <w:ind w:firstLine="480"/>
        <w:keepLines w:val="0"/>
        <w:keepNext w:val="0"/>
        <w:pageBreakBefore w:val="0"/>
        <w:spacing w:beforeAutospacing="0" w:afterAutospacing="0" w:line="440" w:lineRule="exact"/>
        <w:widowControl w:val="off"/>
        <w:rPr>
          <w:rFonts w:hint="eastAsia" w:ascii="仿宋" w:hAnsi="仿宋" w:eastAsia="仿宋" w:cs="仿宋"/>
          <w:color w:val="auto"/>
          <w:spacing w:val="0"/>
          <w:sz w:val="24"/>
          <w:highlight w:val="none"/>
        </w:rPr>
      </w:pPr>
      <w:r>
        <w:rPr>
          <w:rFonts w:hint="eastAsia" w:ascii="仿宋" w:hAnsi="仿宋" w:eastAsia="仿宋" w:cs="仿宋"/>
          <w:color w:val="auto"/>
          <w:spacing w:val="0"/>
          <w:sz w:val="24"/>
          <w:highlight w:val="none"/>
        </w:rPr>
        <w:t xml:space="preserve">（九）其他违反法律法规或严重违反合同约定情形的。</w:t>
      </w:r>
      <w:r/>
    </w:p>
    <w:p>
      <w:pPr>
        <w:pStyle w:val="1050"/>
        <w:ind w:firstLine="480"/>
        <w:keepLines w:val="0"/>
        <w:keepNext w:val="0"/>
        <w:pageBreakBefore w:val="0"/>
        <w:spacing w:beforeAutospacing="0" w:afterAutospacing="0" w:line="440" w:lineRule="exact"/>
        <w:widowControl w:val="off"/>
        <w:rPr>
          <w:rFonts w:hint="eastAsia" w:ascii="仿宋" w:hAnsi="仿宋" w:eastAsia="仿宋" w:cs="仿宋"/>
          <w:color w:val="auto"/>
          <w:spacing w:val="0"/>
          <w:sz w:val="24"/>
          <w:highlight w:val="none"/>
        </w:rPr>
      </w:pPr>
      <w:r>
        <w:rPr>
          <w:rFonts w:hint="eastAsia" w:ascii="仿宋" w:hAnsi="仿宋" w:eastAsia="仿宋" w:cs="仿宋"/>
          <w:color w:val="auto"/>
          <w:spacing w:val="0"/>
          <w:sz w:val="24"/>
          <w:highlight w:val="none"/>
        </w:rPr>
        <w:t xml:space="preserve">第七条  本办法由泗洪县财政局负责解释，考核内容和标准如有调整，以书面调整内容为准。</w:t>
      </w:r>
      <w:r/>
    </w:p>
    <w:p>
      <w:pPr>
        <w:pStyle w:val="1050"/>
        <w:ind w:firstLine="480"/>
        <w:keepLines w:val="0"/>
        <w:keepNext w:val="0"/>
        <w:pageBreakBefore w:val="0"/>
        <w:spacing w:beforeAutospacing="0" w:afterAutospacing="0" w:line="440" w:lineRule="exact"/>
        <w:widowControl w:val="off"/>
        <w:rPr>
          <w:rFonts w:hint="eastAsia" w:ascii="仿宋" w:hAnsi="仿宋" w:eastAsia="仿宋" w:cs="仿宋"/>
          <w:color w:val="auto"/>
          <w:spacing w:val="0"/>
          <w:sz w:val="24"/>
          <w:highlight w:val="none"/>
        </w:rPr>
      </w:pPr>
      <w:r>
        <w:rPr>
          <w:rFonts w:hint="eastAsia" w:ascii="仿宋" w:hAnsi="仿宋" w:eastAsia="仿宋" w:cs="仿宋"/>
          <w:color w:val="auto"/>
          <w:spacing w:val="0"/>
          <w:sz w:val="24"/>
          <w:highlight w:val="none"/>
        </w:rPr>
        <w:t xml:space="preserve">第八条  本办法作为项目协审机构采购文件组成部分，作为政府采购合同附件执行。</w:t>
      </w:r>
      <w:r/>
    </w:p>
    <w:p>
      <w:pPr>
        <w:ind w:firstLine="480"/>
        <w:jc w:val="left"/>
        <w:pageBreakBefore w:val="0"/>
        <w:spacing w:beforeAutospacing="0" w:afterAutospacing="0" w:line="440" w:lineRule="exact"/>
        <w:widowControl/>
        <w:rPr>
          <w:rFonts w:hint="eastAsia" w:ascii="仿宋" w:hAnsi="仿宋" w:eastAsia="仿宋" w:cs="仿宋"/>
          <w:color w:val="auto"/>
          <w:sz w:val="24"/>
          <w:szCs w:val="24"/>
          <w:highlight w:val="none"/>
          <w:lang w:bidi="ar"/>
        </w:rPr>
      </w:pPr>
      <w:r>
        <w:rPr>
          <w:rFonts w:hint="eastAsia" w:ascii="仿宋" w:hAnsi="仿宋" w:eastAsia="仿宋" w:cs="仿宋"/>
          <w:color w:val="auto"/>
          <w:sz w:val="24"/>
          <w:szCs w:val="24"/>
          <w:highlight w:val="none"/>
          <w:lang w:bidi="ar"/>
        </w:rPr>
      </w:r>
      <w:r/>
    </w:p>
    <w:p>
      <w:pPr>
        <w:pageBreakBefore w:val="0"/>
        <w:spacing w:beforeAutospacing="0" w:afterAutospacing="0"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ageBreakBefore w:val="0"/>
        <w:spacing w:beforeAutospacing="0" w:afterAutospacing="0"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996"/>
        <w:pageBreakBefore w:val="0"/>
        <w:spacing w:beforeAutospacing="0" w:afterAutospacing="0"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994"/>
        <w:pageBreakBefore w:val="0"/>
        <w:spacing w:beforeAutospacing="0" w:afterAutospacing="0" w:line="440" w:lineRule="exact"/>
        <w:rPr>
          <w:rFonts w:hint="eastAsia" w:ascii="仿宋" w:hAnsi="仿宋" w:eastAsia="仿宋" w:cs="仿宋"/>
          <w:color w:val="auto"/>
          <w:highlight w:val="none"/>
        </w:rPr>
      </w:pPr>
      <w:r>
        <w:rPr>
          <w:rFonts w:hint="eastAsia" w:ascii="仿宋" w:hAnsi="仿宋" w:eastAsia="仿宋" w:cs="仿宋"/>
          <w:color w:val="auto"/>
          <w:highlight w:val="none"/>
        </w:rPr>
        <w:br w:type="page" w:clear="all"/>
      </w:r>
      <w:r/>
    </w:p>
    <w:p>
      <w:pPr>
        <w:pStyle w:val="994"/>
        <w:pageBreakBefore w:val="0"/>
        <w:spacing w:beforeAutospacing="0" w:afterAutospacing="0"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ageBreakBefore w:val="0"/>
        <w:spacing w:beforeAutospacing="0" w:afterAutospacing="0"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918"/>
        <w:pageBreakBefore w:val="0"/>
        <w:spacing w:beforeAutospacing="0" w:afterAutospacing="0" w:line="440" w:lineRule="exact"/>
        <w:rPr>
          <w:rFonts w:hint="eastAsia" w:ascii="仿宋" w:hAnsi="仿宋" w:eastAsia="仿宋" w:cs="仿宋"/>
          <w:bCs/>
          <w:color w:val="auto"/>
          <w:sz w:val="44"/>
          <w:highlight w:val="none"/>
        </w:rPr>
      </w:pPr>
      <w:r>
        <w:rPr>
          <w:rFonts w:hint="eastAsia" w:ascii="仿宋" w:hAnsi="仿宋" w:eastAsia="仿宋" w:cs="仿宋"/>
          <w:bCs/>
          <w:color w:val="auto"/>
          <w:sz w:val="44"/>
          <w:highlight w:val="none"/>
        </w:rPr>
        <w:t xml:space="preserve">第六章  投标</w:t>
      </w:r>
      <w:bookmarkEnd w:id="149"/>
      <w:r/>
      <w:bookmarkEnd w:id="150"/>
      <w:r/>
      <w:bookmarkEnd w:id="151"/>
      <w:r>
        <w:rPr>
          <w:rFonts w:hint="eastAsia" w:ascii="仿宋" w:hAnsi="仿宋" w:eastAsia="仿宋" w:cs="仿宋"/>
          <w:bCs/>
          <w:color w:val="auto"/>
          <w:sz w:val="44"/>
          <w:highlight w:val="none"/>
        </w:rPr>
        <w:t xml:space="preserve">文件格式 </w:t>
      </w:r>
      <w:r/>
    </w:p>
    <w:p>
      <w:pPr>
        <w:jc w:val="center"/>
        <w:pageBreakBefore w:val="0"/>
        <w:spacing w:beforeAutospacing="0" w:afterAutospacing="0" w:line="440" w:lineRule="exact"/>
        <w:rPr>
          <w:rFonts w:hint="eastAsia" w:ascii="仿宋" w:hAnsi="仿宋" w:eastAsia="仿宋" w:cs="仿宋"/>
          <w:b/>
          <w:color w:val="auto"/>
          <w:sz w:val="72"/>
          <w:highlight w:val="none"/>
        </w:rPr>
      </w:pPr>
      <w:r/>
      <w:bookmarkStart w:id="156" w:name="_Hlt26955039"/>
      <w:r/>
      <w:bookmarkEnd w:id="156"/>
      <w:r/>
      <w:bookmarkStart w:id="157" w:name="_Hlt26671244"/>
      <w:r/>
      <w:bookmarkEnd w:id="157"/>
      <w:r/>
      <w:bookmarkStart w:id="158" w:name="_Toc49090576"/>
      <w:r/>
      <w:bookmarkStart w:id="159" w:name="_Toc120614282"/>
      <w:r/>
      <w:bookmarkStart w:id="160" w:name="_Toc26554094"/>
      <w:r/>
      <w:r/>
    </w:p>
    <w:p>
      <w:pPr>
        <w:jc w:val="center"/>
        <w:keepLines w:val="0"/>
        <w:keepNext w:val="0"/>
        <w:pageBreakBefore w:val="0"/>
        <w:spacing w:beforeAutospacing="0" w:afterAutospacing="0" w:line="760" w:lineRule="exact"/>
        <w:widowControl w:val="off"/>
        <w:rPr>
          <w:rFonts w:hint="eastAsia" w:ascii="仿宋" w:hAnsi="仿宋" w:eastAsia="仿宋" w:cs="仿宋"/>
          <w:b/>
          <w:color w:val="auto"/>
          <w:sz w:val="72"/>
          <w:highlight w:val="none"/>
        </w:rPr>
      </w:pPr>
      <w:r>
        <w:rPr>
          <w:rFonts w:hint="eastAsia" w:ascii="仿宋" w:hAnsi="仿宋" w:eastAsia="仿宋" w:cs="仿宋"/>
          <w:b/>
          <w:color w:val="auto"/>
          <w:sz w:val="72"/>
          <w:highlight w:val="none"/>
        </w:rPr>
        <w:t xml:space="preserve">投  标  文  件</w:t>
      </w:r>
      <w:r/>
    </w:p>
    <w:p>
      <w:pPr>
        <w:jc w:val="center"/>
        <w:pageBreakBefore w:val="0"/>
        <w:spacing w:beforeAutospacing="0" w:afterAutospacing="0" w:line="440" w:lineRule="exact"/>
        <w:rPr>
          <w:rFonts w:hint="eastAsia" w:ascii="仿宋" w:hAnsi="仿宋" w:eastAsia="仿宋" w:cs="仿宋"/>
          <w:b/>
          <w:color w:val="auto"/>
          <w:sz w:val="72"/>
          <w:highlight w:val="none"/>
        </w:rPr>
      </w:pPr>
      <w:r>
        <w:rPr>
          <w:rFonts w:hint="eastAsia" w:ascii="仿宋" w:hAnsi="仿宋" w:eastAsia="仿宋" w:cs="仿宋"/>
          <w:b/>
          <w:color w:val="auto"/>
          <w:sz w:val="72"/>
          <w:highlight w:val="none"/>
        </w:rPr>
      </w:r>
      <w:r/>
    </w:p>
    <w:p>
      <w:pPr>
        <w:jc w:val="center"/>
        <w:pageBreakBefore w:val="0"/>
        <w:spacing w:beforeAutospacing="0" w:afterAutospacing="0" w:line="440" w:lineRule="exact"/>
        <w:rPr>
          <w:rFonts w:hint="eastAsia" w:ascii="仿宋" w:hAnsi="仿宋" w:eastAsia="仿宋" w:cs="仿宋"/>
          <w:b/>
          <w:color w:val="auto"/>
          <w:sz w:val="72"/>
          <w:highlight w:val="none"/>
        </w:rPr>
      </w:pPr>
      <w:r>
        <w:rPr>
          <w:rFonts w:hint="eastAsia" w:ascii="仿宋" w:hAnsi="仿宋" w:eastAsia="仿宋" w:cs="仿宋"/>
          <w:b/>
          <w:color w:val="auto"/>
          <w:sz w:val="72"/>
          <w:highlight w:val="none"/>
        </w:rPr>
      </w:r>
      <w:r/>
    </w:p>
    <w:p>
      <w:pPr>
        <w:jc w:val="center"/>
        <w:pageBreakBefore w:val="0"/>
        <w:spacing w:beforeAutospacing="0" w:afterAutospacing="0"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pageBreakBefore w:val="0"/>
        <w:spacing w:beforeAutospacing="0" w:afterAutospacing="0"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jc w:val="center"/>
        <w:pageBreakBefore w:val="0"/>
        <w:spacing w:beforeAutospacing="0" w:afterAutospacing="0"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ind w:firstLine="1084"/>
        <w:pageBreakBefore w:val="0"/>
        <w:spacing w:beforeAutospacing="0" w:afterAutospacing="0"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t xml:space="preserve">项 目 名 称：</w:t>
      </w:r>
      <w:r>
        <w:rPr>
          <w:rFonts w:hint="eastAsia" w:ascii="仿宋" w:hAnsi="仿宋" w:eastAsia="仿宋" w:cs="仿宋"/>
          <w:b/>
          <w:color w:val="auto"/>
          <w:sz w:val="36"/>
          <w:highlight w:val="none"/>
          <w:u w:val="single"/>
        </w:rPr>
        <w:t xml:space="preserve">               </w:t>
      </w:r>
      <w:r/>
    </w:p>
    <w:p>
      <w:pPr>
        <w:ind w:firstLine="1084"/>
        <w:pageBreakBefore w:val="0"/>
        <w:spacing w:beforeAutospacing="0" w:afterAutospacing="0" w:line="440" w:lineRule="exact"/>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项 目 编 号：</w:t>
      </w:r>
      <w:r>
        <w:rPr>
          <w:rFonts w:hint="eastAsia" w:ascii="仿宋" w:hAnsi="仿宋" w:eastAsia="仿宋" w:cs="仿宋"/>
          <w:b/>
          <w:color w:val="auto"/>
          <w:sz w:val="36"/>
          <w:highlight w:val="none"/>
          <w:u w:val="single"/>
        </w:rPr>
        <w:t xml:space="preserve">               </w:t>
      </w:r>
      <w:r/>
    </w:p>
    <w:p>
      <w:pPr>
        <w:pageBreakBefore w:val="0"/>
        <w:spacing w:beforeAutospacing="0" w:afterAutospacing="0" w:line="440" w:lineRule="exact"/>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      投标人名称 ：</w:t>
      </w:r>
      <w:r>
        <w:rPr>
          <w:rFonts w:hint="eastAsia" w:ascii="仿宋" w:hAnsi="仿宋" w:eastAsia="仿宋" w:cs="仿宋"/>
          <w:b/>
          <w:color w:val="auto"/>
          <w:sz w:val="36"/>
          <w:highlight w:val="none"/>
          <w:u w:val="single"/>
        </w:rPr>
        <w:t xml:space="preserve">（加盖CA电子公章）</w:t>
      </w:r>
      <w:r/>
    </w:p>
    <w:p>
      <w:pPr>
        <w:pageBreakBefore w:val="0"/>
        <w:spacing w:beforeAutospacing="0" w:afterAutospacing="0" w:line="440" w:lineRule="exact"/>
        <w:rPr>
          <w:rFonts w:hint="eastAsia" w:ascii="仿宋" w:hAnsi="仿宋" w:eastAsia="仿宋" w:cs="仿宋"/>
          <w:b/>
          <w:color w:val="auto"/>
          <w:sz w:val="36"/>
          <w:highlight w:val="none"/>
          <w:u w:val="single"/>
        </w:rPr>
      </w:pPr>
      <w:r>
        <w:rPr>
          <w:rFonts w:hint="eastAsia" w:ascii="仿宋" w:hAnsi="仿宋" w:eastAsia="仿宋" w:cs="仿宋"/>
          <w:b/>
          <w:color w:val="auto"/>
          <w:sz w:val="36"/>
          <w:highlight w:val="none"/>
        </w:rPr>
        <w:t xml:space="preserve">      日      期 ：</w:t>
      </w:r>
      <w:r>
        <w:rPr>
          <w:rFonts w:hint="eastAsia" w:ascii="仿宋" w:hAnsi="仿宋" w:eastAsia="仿宋" w:cs="仿宋"/>
          <w:b/>
          <w:color w:val="auto"/>
          <w:sz w:val="36"/>
          <w:highlight w:val="none"/>
          <w:u w:val="single"/>
        </w:rPr>
        <w:t xml:space="preserve">               </w:t>
      </w:r>
      <w:r/>
    </w:p>
    <w:p>
      <w:pPr>
        <w:jc w:val="center"/>
        <w:pageBreakBefore w:val="0"/>
        <w:spacing w:beforeAutospacing="0" w:afterAutospacing="0"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pageBreakBefore w:val="0"/>
        <w:spacing w:beforeAutospacing="0" w:afterAutospacing="0"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firstLine="1084"/>
        <w:pageBreakBefore w:val="0"/>
        <w:spacing w:beforeAutospacing="0" w:afterAutospacing="0" w:line="440" w:lineRule="exact"/>
        <w:rPr>
          <w:rFonts w:hint="eastAsia" w:ascii="仿宋" w:hAnsi="仿宋" w:eastAsia="仿宋" w:cs="仿宋"/>
          <w:b/>
          <w:bCs/>
          <w:color w:val="auto"/>
          <w:sz w:val="32"/>
          <w:szCs w:val="32"/>
          <w:highlight w:val="none"/>
        </w:rPr>
      </w:pPr>
      <w:r>
        <w:rPr>
          <w:rFonts w:hint="eastAsia" w:ascii="仿宋" w:hAnsi="仿宋" w:eastAsia="仿宋" w:cs="仿宋"/>
          <w:b/>
          <w:color w:val="auto"/>
          <w:sz w:val="36"/>
          <w:highlight w:val="none"/>
          <w:u w:val="single"/>
        </w:rPr>
        <w:br w:type="page" w:clear="all"/>
      </w:r>
      <w:r/>
    </w:p>
    <w:p>
      <w:pPr>
        <w:jc w:val="center"/>
        <w:pageBreakBefore w:val="0"/>
        <w:spacing w:beforeAutospacing="0" w:afterAutospacing="0"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投标文件目录</w:t>
      </w:r>
      <w:r/>
    </w:p>
    <w:p>
      <w:pPr>
        <w:jc w:val="center"/>
        <w:pageBreakBefore w:val="0"/>
        <w:spacing w:beforeAutospacing="0" w:afterAutospacing="0"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ind w:firstLine="560"/>
        <w:pageBreakBefore w:val="0"/>
        <w:spacing w:beforeAutospacing="0" w:afterAutospacing="0"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一、投标声明及承诺函</w:t>
      </w:r>
      <w:r/>
    </w:p>
    <w:p>
      <w:pPr>
        <w:ind w:firstLine="560"/>
        <w:pageBreakBefore w:val="0"/>
        <w:spacing w:beforeAutospacing="0" w:afterAutospacing="0"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二、投标人基本情况</w:t>
      </w:r>
      <w:r/>
    </w:p>
    <w:p>
      <w:pPr>
        <w:ind w:firstLine="560"/>
        <w:pageBreakBefore w:val="0"/>
        <w:spacing w:beforeAutospacing="0" w:afterAutospacing="0"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三、满足特定资格要求的证明文件（如果设置特定资格要求，则需要提供）</w:t>
      </w:r>
      <w:r/>
    </w:p>
    <w:p>
      <w:pPr>
        <w:ind w:firstLine="560"/>
        <w:pageBreakBefore w:val="0"/>
        <w:spacing w:beforeAutospacing="0" w:afterAutospacing="0"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四、法定代表人身份证明或授权委托书</w:t>
      </w:r>
      <w:r/>
    </w:p>
    <w:p>
      <w:pPr>
        <w:ind w:firstLine="560"/>
        <w:pageBreakBefore w:val="0"/>
        <w:spacing w:beforeAutospacing="0" w:afterAutospacing="0"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五、开标一览表</w:t>
      </w:r>
      <w:r/>
    </w:p>
    <w:p>
      <w:pPr>
        <w:ind w:firstLine="560"/>
        <w:pageBreakBefore w:val="0"/>
        <w:spacing w:beforeAutospacing="0" w:afterAutospacing="0" w:line="44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lang w:val="en-US" w:eastAsia="zh-CN"/>
        </w:rPr>
        <w:t xml:space="preserve">六、</w:t>
      </w:r>
      <w:r>
        <w:rPr>
          <w:rFonts w:hint="eastAsia" w:ascii="仿宋" w:hAnsi="仿宋" w:eastAsia="仿宋" w:cs="仿宋"/>
          <w:color w:val="auto"/>
          <w:sz w:val="28"/>
          <w:szCs w:val="28"/>
          <w:highlight w:val="none"/>
        </w:rPr>
        <w:t xml:space="preserve">投标分项报价表</w:t>
      </w:r>
      <w:r/>
    </w:p>
    <w:p>
      <w:pPr>
        <w:ind w:firstLine="560"/>
        <w:pageBreakBefore w:val="0"/>
        <w:spacing w:beforeAutospacing="0" w:afterAutospacing="0"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七</w:t>
      </w:r>
      <w:r>
        <w:rPr>
          <w:rFonts w:hint="eastAsia" w:ascii="仿宋" w:hAnsi="仿宋" w:eastAsia="仿宋" w:cs="仿宋"/>
          <w:color w:val="auto"/>
          <w:sz w:val="28"/>
          <w:szCs w:val="28"/>
          <w:highlight w:val="none"/>
        </w:rPr>
        <w:t xml:space="preserve">、中小企业声明函或残疾人福利性单位声明函或监狱企业声明函</w:t>
      </w:r>
      <w:r/>
    </w:p>
    <w:p>
      <w:pPr>
        <w:ind w:firstLine="560"/>
        <w:pageBreakBefore w:val="0"/>
        <w:spacing w:beforeAutospacing="0" w:afterAutospacing="0" w:line="44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八、项目实施方案</w:t>
      </w:r>
      <w:r/>
    </w:p>
    <w:p>
      <w:pPr>
        <w:ind w:firstLine="560"/>
        <w:pageBreakBefore w:val="0"/>
        <w:spacing w:beforeAutospacing="0" w:afterAutospacing="0" w:line="44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九、技术要求响应及偏离表</w:t>
      </w:r>
      <w:r/>
    </w:p>
    <w:p>
      <w:pPr>
        <w:ind w:firstLine="560"/>
        <w:pageBreakBefore w:val="0"/>
        <w:spacing w:beforeAutospacing="0" w:afterAutospacing="0" w:line="44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十、项目组成员</w:t>
      </w:r>
      <w:r/>
    </w:p>
    <w:p>
      <w:pPr>
        <w:ind w:firstLine="560"/>
        <w:pageBreakBefore w:val="0"/>
        <w:spacing w:beforeAutospacing="0" w:afterAutospacing="0" w:line="440" w:lineRule="exact"/>
        <w:rPr>
          <w:rFonts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十一、企业业绩</w:t>
      </w:r>
      <w:r/>
    </w:p>
    <w:p>
      <w:pPr>
        <w:ind w:firstLine="560"/>
        <w:pageBreakBefore w:val="0"/>
        <w:spacing w:beforeAutospacing="0" w:afterAutospacing="0" w:line="440" w:lineRule="exact"/>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十二、投标所需其他材料</w:t>
      </w:r>
      <w:r/>
    </w:p>
    <w:p>
      <w:pPr>
        <w:pStyle w:val="968"/>
        <w:pageBreakBefore w:val="0"/>
        <w:spacing w:before="0" w:beforeAutospacing="0" w:after="0" w:afterAutospacing="0" w:line="440" w:lineRule="exact"/>
        <w:rPr>
          <w:rFonts w:hint="eastAsia" w:ascii="仿宋" w:hAnsi="仿宋" w:eastAsia="仿宋" w:cs="仿宋"/>
          <w:caps w:val="0"/>
          <w:color w:val="auto"/>
          <w:highlight w:val="none"/>
          <w:lang w:val="en-US" w:eastAsia="zh-CN"/>
        </w:rPr>
      </w:pPr>
      <w:r>
        <w:rPr>
          <w:rFonts w:hint="eastAsia" w:ascii="仿宋" w:hAnsi="仿宋" w:eastAsia="仿宋" w:cs="仿宋"/>
          <w:caps w:val="0"/>
          <w:color w:val="auto"/>
          <w:highlight w:val="none"/>
          <w:lang w:val="en-US" w:eastAsia="zh-CN"/>
        </w:rPr>
      </w:r>
      <w:r/>
    </w:p>
    <w:p>
      <w:pPr>
        <w:ind w:firstLine="480"/>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036"/>
        <w:pageBreakBefore w:val="0"/>
        <w:spacing w:beforeAutospacing="0" w:afterAutospacing="0" w:line="440" w:lineRule="exact"/>
        <w:rPr>
          <w:rFonts w:hint="eastAsia" w:ascii="仿宋" w:hAnsi="仿宋" w:eastAsia="仿宋" w:cs="仿宋"/>
          <w:color w:val="auto"/>
          <w:highlight w:val="none"/>
        </w:rPr>
      </w:pPr>
      <w:r/>
      <w:bookmarkStart w:id="161" w:name="_Toc23838"/>
      <w:r/>
      <w:r/>
    </w:p>
    <w:p>
      <w:pPr>
        <w:pStyle w:val="1036"/>
        <w:pageBreakBefore w:val="0"/>
        <w:spacing w:beforeAutospacing="0" w:afterAutospacing="0"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36"/>
        <w:pageBreakBefore w:val="0"/>
        <w:spacing w:beforeAutospacing="0" w:afterAutospacing="0"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36"/>
        <w:pageBreakBefore w:val="0"/>
        <w:spacing w:beforeAutospacing="0" w:afterAutospacing="0" w:line="440" w:lineRule="exact"/>
        <w:rPr>
          <w:rFonts w:hint="eastAsia" w:ascii="仿宋" w:hAnsi="仿宋" w:eastAsia="仿宋" w:cs="仿宋"/>
          <w:color w:val="auto"/>
          <w:highlight w:val="none"/>
        </w:rPr>
      </w:pPr>
      <w:r>
        <w:rPr>
          <w:rFonts w:hint="eastAsia" w:ascii="仿宋" w:hAnsi="仿宋" w:eastAsia="仿宋" w:cs="仿宋"/>
          <w:color w:val="auto"/>
          <w:highlight w:val="none"/>
        </w:rPr>
        <w:br w:type="page" w:clear="all"/>
      </w:r>
      <w:bookmarkEnd w:id="161"/>
      <w:r/>
      <w:r/>
    </w:p>
    <w:p>
      <w:pPr>
        <w:pStyle w:val="1034"/>
        <w:pageBreakBefore w:val="0"/>
        <w:spacing w:beforeAutospacing="0" w:afterAutospacing="0" w:line="440" w:lineRule="exact"/>
        <w:rPr>
          <w:rFonts w:hint="eastAsia" w:ascii="仿宋" w:hAnsi="仿宋" w:eastAsia="仿宋" w:cs="仿宋"/>
          <w:b/>
          <w:color w:val="auto"/>
          <w:sz w:val="32"/>
          <w:szCs w:val="32"/>
          <w:highlight w:val="none"/>
        </w:rPr>
        <w:outlineLvl w:val="1"/>
      </w:pPr>
      <w:r>
        <w:rPr>
          <w:rFonts w:hint="eastAsia" w:ascii="仿宋" w:hAnsi="仿宋" w:eastAsia="仿宋" w:cs="仿宋"/>
          <w:b/>
          <w:color w:val="auto"/>
          <w:sz w:val="32"/>
          <w:szCs w:val="32"/>
          <w:highlight w:val="none"/>
        </w:rPr>
        <w:t xml:space="preserve">一、</w:t>
      </w:r>
      <w:bookmarkEnd w:id="158"/>
      <w:r/>
      <w:bookmarkEnd w:id="159"/>
      <w:r/>
      <w:bookmarkEnd w:id="160"/>
      <w:r/>
      <w:bookmarkStart w:id="162" w:name="_Toc120614284"/>
      <w:r>
        <w:rPr>
          <w:rFonts w:hint="eastAsia" w:ascii="仿宋" w:hAnsi="仿宋" w:eastAsia="仿宋" w:cs="仿宋"/>
          <w:b/>
          <w:color w:val="auto"/>
          <w:sz w:val="32"/>
          <w:szCs w:val="32"/>
          <w:highlight w:val="none"/>
        </w:rPr>
        <w:t xml:space="preserve">投标声明及承诺函</w:t>
      </w:r>
      <w:r/>
    </w:p>
    <w:p>
      <w:pPr>
        <w:pStyle w:val="1034"/>
        <w:jc w:val="left"/>
        <w:pageBreakBefore w:val="0"/>
        <w:spacing w:beforeAutospacing="0" w:afterAutospacing="0"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（采购单位名称）：</w:t>
      </w:r>
      <w:r/>
    </w:p>
    <w:p>
      <w:pPr>
        <w:pStyle w:val="1034"/>
        <w:ind w:firstLine="480"/>
        <w:jc w:val="left"/>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根据已收到的项目编号为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的</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项目的招标文件，我方在参加本项目招投标活动中，特做出如下承诺：</w:t>
      </w:r>
      <w:r/>
    </w:p>
    <w:p>
      <w:pPr>
        <w:pStyle w:val="1034"/>
        <w:ind w:firstLine="480"/>
        <w:jc w:val="left"/>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szCs w:val="24"/>
          <w:highlight w:val="none"/>
        </w:rPr>
        <w:t xml:space="preserve">一、我方</w:t>
      </w:r>
      <w:r>
        <w:rPr>
          <w:rFonts w:hint="eastAsia" w:ascii="仿宋" w:hAnsi="仿宋" w:eastAsia="仿宋" w:cs="仿宋"/>
          <w:color w:val="auto"/>
          <w:sz w:val="24"/>
          <w:highlight w:val="none"/>
        </w:rPr>
        <w:t xml:space="preserve">具备《中华人民共和国政府采购法》第二十二条第一款规定的6项条件；</w:t>
      </w:r>
      <w:r/>
    </w:p>
    <w:p>
      <w:pPr>
        <w:pStyle w:val="1034"/>
        <w:ind w:firstLine="480"/>
        <w:jc w:val="left"/>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034"/>
        <w:ind w:firstLine="480"/>
        <w:jc w:val="left"/>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三、我方按招标文件要求提交投标文件，响应招标文件规定的投标有效期；</w:t>
      </w:r>
      <w:r/>
    </w:p>
    <w:p>
      <w:pPr>
        <w:pStyle w:val="1034"/>
        <w:ind w:firstLine="480"/>
        <w:jc w:val="left"/>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四、如果我方的投标文件被接受，我方将按《中华人民共和国民法典（第三编合同）》及其他有关法律、法规的规定，按期、按质、按量交付采购单位，全面做到履约守信；</w:t>
      </w:r>
      <w:r/>
    </w:p>
    <w:p>
      <w:pPr>
        <w:pStyle w:val="1034"/>
        <w:ind w:firstLine="480"/>
        <w:jc w:val="left"/>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五、我方若违背本声明及承诺约定，经查实，自愿接受采购人及相关主管部门相应的规定处理，并依法承担相应的法律责任。</w:t>
      </w:r>
      <w:r/>
    </w:p>
    <w:p>
      <w:pPr>
        <w:pStyle w:val="1034"/>
        <w:ind w:firstLine="480"/>
        <w:jc w:val="left"/>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六、我方同意采购人、采购代理机构将本声明及承诺函上网公开。</w:t>
      </w:r>
      <w:r/>
    </w:p>
    <w:p>
      <w:pPr>
        <w:pStyle w:val="1034"/>
        <w:ind w:firstLine="480"/>
        <w:jc w:val="left"/>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34"/>
        <w:jc w:val="left"/>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1034"/>
        <w:ind w:firstLine="480"/>
        <w:jc w:val="left"/>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投标人名称：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（加盖CA电子公章）</w:t>
      </w:r>
      <w:r/>
    </w:p>
    <w:p>
      <w:pPr>
        <w:pStyle w:val="1034"/>
        <w:ind w:firstLine="480"/>
        <w:pageBreakBefore w:val="0"/>
        <w:spacing w:beforeAutospacing="0" w:afterAutospacing="0" w:line="440" w:lineRule="exact"/>
        <w:rPr>
          <w:rFonts w:hint="eastAsia" w:ascii="仿宋" w:hAnsi="仿宋" w:eastAsia="仿宋" w:cs="仿宋"/>
          <w:color w:val="auto"/>
          <w:highlight w:val="none"/>
        </w:rPr>
      </w:pPr>
      <w:r>
        <w:rPr>
          <w:rFonts w:hint="eastAsia" w:ascii="仿宋" w:hAnsi="仿宋" w:eastAsia="仿宋" w:cs="仿宋"/>
          <w:color w:val="auto"/>
          <w:sz w:val="24"/>
          <w:szCs w:val="24"/>
          <w:highlight w:val="none"/>
        </w:rPr>
        <w:t xml:space="preserve">日期：    年    月   日</w:t>
      </w:r>
      <w:r/>
    </w:p>
    <w:p>
      <w:pPr>
        <w:pStyle w:val="1036"/>
        <w:pageBreakBefore w:val="0"/>
        <w:spacing w:beforeAutospacing="0" w:afterAutospacing="0" w:line="440" w:lineRule="exact"/>
        <w:rPr>
          <w:rFonts w:hint="eastAsia" w:ascii="仿宋" w:hAnsi="仿宋" w:eastAsia="仿宋" w:cs="仿宋"/>
          <w:color w:val="auto"/>
          <w:highlight w:val="none"/>
        </w:rPr>
        <w:outlineLvl w:val="1"/>
      </w:pPr>
      <w:r>
        <w:rPr>
          <w:rFonts w:hint="eastAsia" w:ascii="仿宋" w:hAnsi="仿宋" w:eastAsia="仿宋" w:cs="仿宋"/>
          <w:color w:val="auto"/>
          <w:highlight w:val="none"/>
        </w:rPr>
        <w:br w:type="page" w:clear="all"/>
      </w:r>
      <w:r>
        <w:rPr>
          <w:rFonts w:hint="eastAsia" w:ascii="仿宋" w:hAnsi="仿宋" w:eastAsia="仿宋" w:cs="仿宋"/>
          <w:b/>
          <w:color w:val="auto"/>
          <w:sz w:val="32"/>
          <w:szCs w:val="32"/>
          <w:highlight w:val="none"/>
        </w:rPr>
        <w:t xml:space="preserve">二、投标人基本情况</w:t>
      </w:r>
      <w:r/>
    </w:p>
    <w:p>
      <w:pPr>
        <w:pStyle w:val="1037"/>
        <w:jc w:val="center"/>
        <w:pageBreakBefore w:val="0"/>
        <w:spacing w:beforeAutospacing="0" w:afterAutospacing="0" w:line="440" w:lineRule="exact"/>
        <w:rPr>
          <w:rFonts w:hint="eastAsia" w:ascii="仿宋" w:hAnsi="仿宋" w:eastAsia="仿宋" w:cs="仿宋"/>
          <w:color w:val="auto"/>
          <w:sz w:val="44"/>
          <w:szCs w:val="44"/>
          <w:highlight w:val="none"/>
        </w:rPr>
      </w:pPr>
      <w:r>
        <w:rPr>
          <w:rFonts w:hint="eastAsia" w:ascii="仿宋" w:hAnsi="仿宋" w:eastAsia="仿宋" w:cs="仿宋"/>
          <w:color w:val="auto"/>
          <w:sz w:val="44"/>
          <w:szCs w:val="44"/>
          <w:highlight w:val="none"/>
        </w:rPr>
        <w:t xml:space="preserve">投标人基本情况表</w:t>
      </w:r>
      <w:r/>
    </w:p>
    <w:tbl>
      <w:tblPr>
        <w:tblStyle w:val="745"/>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037"/>
              <w:jc w:val="center"/>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投标人名称</w:t>
            </w:r>
            <w:r/>
          </w:p>
        </w:tc>
        <w:tc>
          <w:tcPr>
            <w:gridSpan w:val="3"/>
            <w:tcW w:w="6998" w:type="dxa"/>
            <w:vAlign w:val="center"/>
            <w:textDirection w:val="lrTb"/>
            <w:noWrap w:val="false"/>
          </w:tcPr>
          <w:p>
            <w:pPr>
              <w:pStyle w:val="1037"/>
              <w:jc w:val="center"/>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1526" w:type="dxa"/>
            <w:vAlign w:val="center"/>
            <w:textDirection w:val="lrTb"/>
            <w:noWrap w:val="false"/>
          </w:tcPr>
          <w:p>
            <w:pPr>
              <w:pStyle w:val="1037"/>
              <w:jc w:val="center"/>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法定代表人</w:t>
            </w:r>
            <w:r>
              <w:rPr>
                <w:rFonts w:hint="eastAsia" w:ascii="仿宋" w:hAnsi="仿宋" w:eastAsia="仿宋" w:cs="仿宋"/>
                <w:color w:val="auto"/>
                <w:highlight w:val="none"/>
              </w:rPr>
              <w:t xml:space="preserve">（营业执照上的负责人）</w:t>
            </w:r>
            <w:r/>
          </w:p>
        </w:tc>
        <w:tc>
          <w:tcPr>
            <w:tcW w:w="3118" w:type="dxa"/>
            <w:vAlign w:val="center"/>
            <w:textDirection w:val="lrTb"/>
            <w:noWrap w:val="false"/>
          </w:tcPr>
          <w:p>
            <w:pPr>
              <w:pStyle w:val="1037"/>
              <w:jc w:val="center"/>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pStyle w:val="1037"/>
              <w:jc w:val="center"/>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注册地区</w:t>
            </w:r>
            <w:r/>
          </w:p>
        </w:tc>
        <w:tc>
          <w:tcPr>
            <w:tcW w:w="2604" w:type="dxa"/>
            <w:vAlign w:val="center"/>
            <w:textDirection w:val="lrTb"/>
            <w:noWrap w:val="false"/>
          </w:tcPr>
          <w:p>
            <w:pPr>
              <w:pStyle w:val="1037"/>
              <w:jc w:val="center"/>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1526" w:type="dxa"/>
            <w:vAlign w:val="center"/>
            <w:textDirection w:val="lrTb"/>
            <w:noWrap w:val="false"/>
          </w:tcPr>
          <w:p>
            <w:pPr>
              <w:pStyle w:val="1037"/>
              <w:jc w:val="center"/>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p>
        </w:tc>
        <w:tc>
          <w:tcPr>
            <w:tcW w:w="3118" w:type="dxa"/>
            <w:vAlign w:val="center"/>
            <w:textDirection w:val="lrTb"/>
            <w:noWrap w:val="false"/>
          </w:tcPr>
          <w:p>
            <w:pPr>
              <w:pStyle w:val="1037"/>
              <w:jc w:val="center"/>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pStyle w:val="1037"/>
              <w:jc w:val="center"/>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邮政编码</w:t>
            </w:r>
            <w:r/>
          </w:p>
        </w:tc>
        <w:tc>
          <w:tcPr>
            <w:tcW w:w="2604" w:type="dxa"/>
            <w:vAlign w:val="center"/>
            <w:textDirection w:val="lrTb"/>
            <w:noWrap w:val="false"/>
          </w:tcPr>
          <w:p>
            <w:pPr>
              <w:pStyle w:val="1037"/>
              <w:jc w:val="center"/>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1526" w:type="dxa"/>
            <w:vAlign w:val="center"/>
            <w:textDirection w:val="lrTb"/>
            <w:noWrap w:val="false"/>
          </w:tcPr>
          <w:p>
            <w:pPr>
              <w:pStyle w:val="1037"/>
              <w:jc w:val="center"/>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成立时间</w:t>
            </w:r>
            <w:r/>
          </w:p>
        </w:tc>
        <w:tc>
          <w:tcPr>
            <w:tcW w:w="3118" w:type="dxa"/>
            <w:vAlign w:val="center"/>
            <w:textDirection w:val="lrTb"/>
            <w:noWrap w:val="false"/>
          </w:tcPr>
          <w:p>
            <w:pPr>
              <w:pStyle w:val="1037"/>
              <w:jc w:val="center"/>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pStyle w:val="1037"/>
              <w:jc w:val="center"/>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单位性质</w:t>
            </w:r>
            <w:r/>
          </w:p>
        </w:tc>
        <w:tc>
          <w:tcPr>
            <w:tcW w:w="2604" w:type="dxa"/>
            <w:vAlign w:val="center"/>
            <w:textDirection w:val="lrTb"/>
            <w:noWrap w:val="false"/>
          </w:tcPr>
          <w:p>
            <w:pPr>
              <w:pStyle w:val="1037"/>
              <w:jc w:val="center"/>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1526" w:type="dxa"/>
            <w:vAlign w:val="center"/>
            <w:textDirection w:val="lrTb"/>
            <w:noWrap w:val="false"/>
          </w:tcPr>
          <w:p>
            <w:pPr>
              <w:pStyle w:val="1037"/>
              <w:jc w:val="center"/>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注册号或社会信用代码</w:t>
            </w:r>
            <w:r/>
          </w:p>
        </w:tc>
        <w:tc>
          <w:tcPr>
            <w:tcW w:w="3118" w:type="dxa"/>
            <w:vAlign w:val="center"/>
            <w:textDirection w:val="lrTb"/>
            <w:noWrap w:val="false"/>
          </w:tcPr>
          <w:p>
            <w:pPr>
              <w:pStyle w:val="1037"/>
              <w:jc w:val="center"/>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pStyle w:val="1037"/>
              <w:jc w:val="center"/>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注册资本（万元）</w:t>
            </w:r>
            <w:r/>
          </w:p>
        </w:tc>
        <w:tc>
          <w:tcPr>
            <w:tcW w:w="2604" w:type="dxa"/>
            <w:vAlign w:val="center"/>
            <w:textDirection w:val="lrTb"/>
            <w:noWrap w:val="false"/>
          </w:tcPr>
          <w:p>
            <w:pPr>
              <w:pStyle w:val="1037"/>
              <w:jc w:val="center"/>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1526" w:type="dxa"/>
            <w:vAlign w:val="center"/>
            <w:textDirection w:val="lrTb"/>
            <w:noWrap w:val="false"/>
          </w:tcPr>
          <w:p>
            <w:pPr>
              <w:pStyle w:val="1037"/>
              <w:jc w:val="center"/>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投标人类别</w:t>
            </w:r>
            <w:r/>
          </w:p>
        </w:tc>
        <w:tc>
          <w:tcPr>
            <w:gridSpan w:val="3"/>
            <w:tcW w:w="6998" w:type="dxa"/>
            <w:vAlign w:val="center"/>
            <w:textDirection w:val="lrTb"/>
            <w:noWrap w:val="false"/>
          </w:tcPr>
          <w:p>
            <w:pPr>
              <w:pStyle w:val="1037"/>
              <w:jc w:val="center"/>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1526" w:type="dxa"/>
            <w:vAlign w:val="center"/>
            <w:textDirection w:val="lrTb"/>
            <w:noWrap w:val="false"/>
          </w:tcPr>
          <w:p>
            <w:pPr>
              <w:pStyle w:val="1037"/>
              <w:jc w:val="center"/>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开户银行</w:t>
            </w:r>
            <w:r/>
          </w:p>
        </w:tc>
        <w:tc>
          <w:tcPr>
            <w:tcW w:w="3118" w:type="dxa"/>
            <w:vAlign w:val="center"/>
            <w:textDirection w:val="lrTb"/>
            <w:noWrap w:val="false"/>
          </w:tcPr>
          <w:p>
            <w:pPr>
              <w:pStyle w:val="1037"/>
              <w:jc w:val="center"/>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pStyle w:val="1037"/>
              <w:jc w:val="center"/>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账号</w:t>
            </w:r>
            <w:r/>
          </w:p>
        </w:tc>
        <w:tc>
          <w:tcPr>
            <w:tcW w:w="2604" w:type="dxa"/>
            <w:vAlign w:val="center"/>
            <w:textDirection w:val="lrTb"/>
            <w:noWrap w:val="false"/>
          </w:tcPr>
          <w:p>
            <w:pPr>
              <w:pStyle w:val="1037"/>
              <w:jc w:val="center"/>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c>
          <w:tcPr>
            <w:tcW w:w="1526" w:type="dxa"/>
            <w:vAlign w:val="center"/>
            <w:textDirection w:val="lrTb"/>
            <w:noWrap w:val="false"/>
          </w:tcPr>
          <w:p>
            <w:pPr>
              <w:pStyle w:val="1037"/>
              <w:jc w:val="center"/>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p>
        </w:tc>
        <w:tc>
          <w:tcPr>
            <w:tcW w:w="3118" w:type="dxa"/>
            <w:vAlign w:val="center"/>
            <w:textDirection w:val="lrTb"/>
            <w:noWrap w:val="false"/>
          </w:tcPr>
          <w:p>
            <w:pPr>
              <w:pStyle w:val="1037"/>
              <w:jc w:val="center"/>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c>
          <w:tcPr>
            <w:tcW w:w="1276" w:type="dxa"/>
            <w:vAlign w:val="center"/>
            <w:textDirection w:val="lrTb"/>
            <w:noWrap w:val="false"/>
          </w:tcPr>
          <w:p>
            <w:pPr>
              <w:pStyle w:val="1037"/>
              <w:jc w:val="center"/>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p>
        </w:tc>
        <w:tc>
          <w:tcPr>
            <w:tcW w:w="2604" w:type="dxa"/>
            <w:vAlign w:val="center"/>
            <w:textDirection w:val="lrTb"/>
            <w:noWrap w:val="false"/>
          </w:tcPr>
          <w:p>
            <w:pPr>
              <w:pStyle w:val="1037"/>
              <w:jc w:val="center"/>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2376"/>
        </w:trPr>
        <w:tc>
          <w:tcPr>
            <w:tcW w:w="1526" w:type="dxa"/>
            <w:vAlign w:val="center"/>
            <w:textDirection w:val="lrTb"/>
            <w:noWrap w:val="false"/>
          </w:tcPr>
          <w:p>
            <w:pPr>
              <w:pStyle w:val="1037"/>
              <w:jc w:val="center"/>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经营范围</w:t>
            </w:r>
            <w:r/>
          </w:p>
        </w:tc>
        <w:tc>
          <w:tcPr>
            <w:gridSpan w:val="3"/>
            <w:tcW w:w="6998" w:type="dxa"/>
            <w:vAlign w:val="top"/>
            <w:textDirection w:val="lrTb"/>
            <w:noWrap w:val="false"/>
          </w:tcPr>
          <w:p>
            <w:pPr>
              <w:pStyle w:val="1037"/>
              <w:ind w:firstLine="1432"/>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r>
        <w:trPr>
          <w:trHeight w:val="1134"/>
        </w:trPr>
        <w:tc>
          <w:tcPr>
            <w:tcW w:w="1526" w:type="dxa"/>
            <w:vAlign w:val="center"/>
            <w:textDirection w:val="lrTb"/>
            <w:noWrap w:val="false"/>
          </w:tcPr>
          <w:p>
            <w:pPr>
              <w:pStyle w:val="1037"/>
              <w:jc w:val="center"/>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w:t>
            </w:r>
            <w:r/>
          </w:p>
        </w:tc>
        <w:tc>
          <w:tcPr>
            <w:gridSpan w:val="3"/>
            <w:tcW w:w="6998" w:type="dxa"/>
            <w:vAlign w:val="center"/>
            <w:textDirection w:val="lrTb"/>
            <w:noWrap w:val="false"/>
          </w:tcPr>
          <w:p>
            <w:pPr>
              <w:pStyle w:val="1037"/>
              <w:jc w:val="center"/>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tc>
      </w:tr>
    </w:tbl>
    <w:p>
      <w:pPr>
        <w:ind w:firstLine="480"/>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1034"/>
        <w:pageBreakBefore w:val="0"/>
        <w:spacing w:beforeAutospacing="0" w:afterAutospacing="0" w:line="440" w:lineRule="exact"/>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pageBreakBefore w:val="0"/>
        <w:spacing w:beforeAutospacing="0" w:afterAutospacing="0" w:line="440" w:lineRule="exact"/>
        <w:rPr>
          <w:rFonts w:hint="eastAsia" w:ascii="仿宋" w:hAnsi="仿宋" w:eastAsia="仿宋" w:cs="仿宋"/>
          <w:i/>
          <w:color w:val="auto"/>
          <w:sz w:val="32"/>
          <w:szCs w:val="32"/>
          <w:highlight w:val="none"/>
          <w:u w:val="single"/>
        </w:rPr>
        <w:outlineLvl w:val="1"/>
      </w:pPr>
      <w:r>
        <w:rPr>
          <w:rFonts w:hint="eastAsia" w:ascii="仿宋" w:hAnsi="仿宋" w:eastAsia="仿宋" w:cs="仿宋"/>
          <w:color w:val="auto"/>
          <w:highlight w:val="none"/>
        </w:rPr>
        <w:br w:type="page" w:clear="all"/>
      </w:r>
      <w:r>
        <w:rPr>
          <w:rFonts w:hint="eastAsia" w:ascii="仿宋" w:hAnsi="仿宋" w:eastAsia="仿宋" w:cs="仿宋"/>
          <w:b/>
          <w:color w:val="auto"/>
          <w:sz w:val="32"/>
          <w:szCs w:val="32"/>
          <w:highlight w:val="none"/>
        </w:rPr>
        <w:t xml:space="preserve">三、特定资格要求的证明文件</w:t>
      </w:r>
      <w:r/>
    </w:p>
    <w:p>
      <w:pPr>
        <w:pageBreakBefore w:val="0"/>
        <w:spacing w:beforeAutospacing="0" w:afterAutospacing="0" w:line="440" w:lineRule="exact"/>
        <w:rPr>
          <w:rFonts w:hint="eastAsia" w:ascii="仿宋" w:hAnsi="仿宋" w:eastAsia="仿宋" w:cs="仿宋"/>
          <w:bCs/>
          <w:color w:val="auto"/>
          <w:sz w:val="24"/>
          <w:highlight w:val="none"/>
        </w:rPr>
      </w:pPr>
      <w:r>
        <w:rPr>
          <w:rFonts w:hint="eastAsia" w:ascii="仿宋" w:hAnsi="仿宋" w:eastAsia="仿宋" w:cs="仿宋"/>
          <w:color w:val="auto"/>
          <w:sz w:val="24"/>
          <w:highlight w:val="none"/>
        </w:rPr>
        <w:t xml:space="preserve">    如果本项目申请人的特定资格要求中要求提供的，必须提供。</w:t>
      </w:r>
      <w:r/>
    </w:p>
    <w:p>
      <w:pPr>
        <w:pageBreakBefore w:val="0"/>
        <w:spacing w:beforeAutospacing="0" w:afterAutospacing="0"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jc w:val="center"/>
        <w:pageBreakBefore w:val="0"/>
        <w:spacing w:beforeAutospacing="0" w:afterAutospacing="0" w:line="440" w:lineRule="exact"/>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jc w:val="center"/>
        <w:pageBreakBefore w:val="0"/>
        <w:spacing w:beforeAutospacing="0" w:afterAutospacing="0" w:line="440" w:lineRule="exact"/>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jc w:val="center"/>
        <w:pageBreakBefore w:val="0"/>
        <w:spacing w:beforeAutospacing="0" w:afterAutospacing="0" w:line="440" w:lineRule="exact"/>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jc w:val="center"/>
        <w:pageBreakBefore w:val="0"/>
        <w:spacing w:beforeAutospacing="0" w:afterAutospacing="0" w:line="440" w:lineRule="exact"/>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jc w:val="center"/>
        <w:pageBreakBefore w:val="0"/>
        <w:spacing w:beforeAutospacing="0" w:afterAutospacing="0" w:line="440" w:lineRule="exact"/>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jc w:val="center"/>
        <w:pageBreakBefore w:val="0"/>
        <w:spacing w:beforeAutospacing="0" w:afterAutospacing="0" w:line="440" w:lineRule="exact"/>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jc w:val="center"/>
        <w:pageBreakBefore w:val="0"/>
        <w:spacing w:beforeAutospacing="0" w:afterAutospacing="0" w:line="440" w:lineRule="exact"/>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jc w:val="center"/>
        <w:pageBreakBefore w:val="0"/>
        <w:spacing w:beforeAutospacing="0" w:afterAutospacing="0" w:line="440" w:lineRule="exact"/>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jc w:val="center"/>
        <w:pageBreakBefore w:val="0"/>
        <w:spacing w:beforeAutospacing="0" w:afterAutospacing="0" w:line="440" w:lineRule="exact"/>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jc w:val="center"/>
        <w:pageBreakBefore w:val="0"/>
        <w:spacing w:beforeAutospacing="0" w:afterAutospacing="0" w:line="440" w:lineRule="exact"/>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jc w:val="center"/>
        <w:pageBreakBefore w:val="0"/>
        <w:spacing w:beforeAutospacing="0" w:afterAutospacing="0" w:line="440" w:lineRule="exact"/>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jc w:val="center"/>
        <w:pageBreakBefore w:val="0"/>
        <w:spacing w:beforeAutospacing="0" w:afterAutospacing="0" w:line="440" w:lineRule="exact"/>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jc w:val="center"/>
        <w:pageBreakBefore w:val="0"/>
        <w:spacing w:beforeAutospacing="0" w:afterAutospacing="0" w:line="440" w:lineRule="exact"/>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jc w:val="center"/>
        <w:pageBreakBefore w:val="0"/>
        <w:spacing w:beforeAutospacing="0" w:afterAutospacing="0" w:line="440" w:lineRule="exact"/>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jc w:val="center"/>
        <w:pageBreakBefore w:val="0"/>
        <w:spacing w:beforeAutospacing="0" w:afterAutospacing="0" w:line="440" w:lineRule="exact"/>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jc w:val="center"/>
        <w:pageBreakBefore w:val="0"/>
        <w:spacing w:beforeAutospacing="0" w:afterAutospacing="0" w:line="440" w:lineRule="exact"/>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pStyle w:val="994"/>
        <w:pageBreakBefore w:val="0"/>
        <w:spacing w:beforeAutospacing="0" w:afterAutospacing="0" w:line="440" w:lineRule="exact"/>
        <w:rPr>
          <w:rFonts w:hint="eastAsia" w:ascii="仿宋" w:hAnsi="仿宋" w:eastAsia="仿宋" w:cs="仿宋"/>
          <w:i/>
          <w:color w:val="auto"/>
          <w:highlight w:val="none"/>
          <w:u w:val="single"/>
          <w:lang w:val="en-US"/>
        </w:rPr>
      </w:pPr>
      <w:r>
        <w:rPr>
          <w:rFonts w:hint="eastAsia" w:ascii="仿宋" w:hAnsi="仿宋" w:eastAsia="仿宋" w:cs="仿宋"/>
          <w:i/>
          <w:color w:val="auto"/>
          <w:highlight w:val="none"/>
          <w:u w:val="single"/>
          <w:lang w:val="en-US"/>
        </w:rPr>
      </w:r>
      <w:r/>
    </w:p>
    <w:p>
      <w:pPr>
        <w:pStyle w:val="994"/>
        <w:pageBreakBefore w:val="0"/>
        <w:spacing w:beforeAutospacing="0" w:afterAutospacing="0" w:line="440" w:lineRule="exact"/>
        <w:rPr>
          <w:rFonts w:hint="eastAsia" w:ascii="仿宋" w:hAnsi="仿宋" w:eastAsia="仿宋" w:cs="仿宋"/>
          <w:i/>
          <w:color w:val="auto"/>
          <w:highlight w:val="none"/>
          <w:u w:val="single"/>
          <w:lang w:val="en-US"/>
        </w:rPr>
      </w:pPr>
      <w:r>
        <w:rPr>
          <w:rFonts w:hint="eastAsia" w:ascii="仿宋" w:hAnsi="仿宋" w:eastAsia="仿宋" w:cs="仿宋"/>
          <w:i/>
          <w:color w:val="auto"/>
          <w:highlight w:val="none"/>
          <w:u w:val="single"/>
          <w:lang w:val="en-US"/>
        </w:rPr>
      </w:r>
      <w:r/>
    </w:p>
    <w:p>
      <w:pPr>
        <w:jc w:val="center"/>
        <w:pageBreakBefore w:val="0"/>
        <w:spacing w:beforeAutospacing="0" w:afterAutospacing="0" w:line="440" w:lineRule="exact"/>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jc w:val="center"/>
        <w:pageBreakBefore w:val="0"/>
        <w:spacing w:beforeAutospacing="0" w:afterAutospacing="0" w:line="440" w:lineRule="exact"/>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pageBreakBefore w:val="0"/>
        <w:spacing w:beforeAutospacing="0" w:afterAutospacing="0" w:line="440" w:lineRule="exact"/>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br w:type="page" w:clear="all"/>
      </w:r>
      <w:r/>
    </w:p>
    <w:p>
      <w:pPr>
        <w:jc w:val="center"/>
        <w:pageBreakBefore w:val="0"/>
        <w:spacing w:beforeAutospacing="0" w:afterAutospacing="0" w:line="440" w:lineRule="exact"/>
        <w:rPr>
          <w:rFonts w:hint="eastAsia" w:ascii="仿宋" w:hAnsi="仿宋" w:eastAsia="仿宋" w:cs="仿宋"/>
          <w:i/>
          <w:color w:val="auto"/>
          <w:sz w:val="32"/>
          <w:szCs w:val="32"/>
          <w:highlight w:val="none"/>
          <w:u w:val="single"/>
        </w:rPr>
      </w:pPr>
      <w:r>
        <w:rPr>
          <w:rFonts w:hint="eastAsia" w:ascii="仿宋" w:hAnsi="仿宋" w:eastAsia="仿宋" w:cs="仿宋"/>
          <w:i/>
          <w:color w:val="auto"/>
          <w:sz w:val="32"/>
          <w:szCs w:val="32"/>
          <w:highlight w:val="none"/>
          <w:u w:val="single"/>
        </w:rPr>
      </w:r>
      <w:r/>
    </w:p>
    <w:p>
      <w:pPr>
        <w:pStyle w:val="1069"/>
        <w:numPr>
          <w:ilvl w:val="0"/>
          <w:numId w:val="10"/>
        </w:numPr>
        <w:pageBreakBefore w:val="0"/>
        <w:spacing w:beforeAutospacing="0" w:afterAutospacing="0" w:line="440" w:lineRule="exact"/>
        <w:rPr>
          <w:rFonts w:hint="eastAsia" w:ascii="仿宋" w:hAnsi="仿宋" w:eastAsia="仿宋" w:cs="仿宋"/>
          <w:b/>
          <w:color w:val="auto"/>
          <w:sz w:val="32"/>
          <w:szCs w:val="32"/>
          <w:highlight w:val="none"/>
        </w:rPr>
        <w:outlineLvl w:val="1"/>
      </w:pPr>
      <w:r>
        <w:rPr>
          <w:rFonts w:hint="eastAsia" w:ascii="仿宋" w:hAnsi="仿宋" w:eastAsia="仿宋" w:cs="仿宋"/>
          <w:b/>
          <w:color w:val="auto"/>
          <w:sz w:val="32"/>
          <w:szCs w:val="32"/>
          <w:highlight w:val="none"/>
        </w:rPr>
        <w:t xml:space="preserve">法定代表人身份证明或授权委托书</w:t>
      </w:r>
      <w:r/>
    </w:p>
    <w:p>
      <w:pPr>
        <w:pStyle w:val="1069"/>
        <w:numPr>
          <w:ilvl w:val="0"/>
          <w:numId w:val="0"/>
        </w:numPr>
        <w:jc w:val="both"/>
        <w:pageBreakBefore w:val="0"/>
        <w:spacing w:beforeAutospacing="0" w:afterAutospacing="0" w:line="440" w:lineRule="exact"/>
        <w:widowControl w:val="off"/>
        <w:rPr>
          <w:rFonts w:ascii="仿宋" w:hAnsi="仿宋" w:eastAsia="仿宋" w:cs="仿宋"/>
          <w:b/>
          <w:color w:val="auto"/>
          <w:sz w:val="32"/>
          <w:szCs w:val="32"/>
          <w:highlight w:val="none"/>
          <w:lang w:val="en-US" w:eastAsia="zh-CN"/>
        </w:rPr>
      </w:pPr>
      <w:r>
        <w:rPr>
          <w:rFonts w:hint="eastAsia" w:ascii="仿宋" w:hAnsi="仿宋" w:eastAsia="仿宋" w:cs="仿宋"/>
          <w:b/>
          <w:color w:val="auto"/>
          <w:sz w:val="32"/>
          <w:szCs w:val="32"/>
          <w:highlight w:val="none"/>
          <w:lang w:val="en-US" w:eastAsia="zh-CN"/>
        </w:rPr>
        <w:t xml:space="preserve">               法定代表人身份证明或授权委托书</w:t>
      </w:r>
      <w:r/>
    </w:p>
    <w:p>
      <w:pPr>
        <w:pStyle w:val="1069"/>
        <w:pageBreakBefore w:val="0"/>
        <w:spacing w:beforeAutospacing="0" w:afterAutospacing="0" w:line="440" w:lineRule="exact"/>
        <w:rPr>
          <w:rFonts w:ascii="仿宋_GB2312" w:eastAsia="仿宋_GB2312"/>
          <w:color w:val="auto"/>
          <w:sz w:val="24"/>
          <w:highlight w:val="none"/>
        </w:rPr>
      </w:pPr>
      <w:r>
        <w:rPr>
          <w:rFonts w:hint="eastAsia" w:ascii="仿宋_GB2312" w:eastAsia="仿宋_GB2312"/>
          <w:color w:val="auto"/>
          <w:sz w:val="24"/>
          <w:highlight w:val="none"/>
          <w:u w:val="single"/>
          <w:lang w:val="en-US" w:eastAsia="zh-CN"/>
        </w:rPr>
        <w:t xml:space="preserve">采购人名称</w:t>
      </w:r>
      <w:r>
        <w:rPr>
          <w:rFonts w:hint="eastAsia" w:ascii="仿宋_GB2312" w:eastAsia="仿宋_GB2312"/>
          <w:color w:val="auto"/>
          <w:sz w:val="24"/>
          <w:highlight w:val="none"/>
        </w:rPr>
        <w:t xml:space="preserve">：</w:t>
      </w:r>
      <w:r/>
    </w:p>
    <w:p>
      <w:pPr>
        <w:pStyle w:val="1069"/>
        <w:ind w:firstLine="480"/>
        <w:pageBreakBefore w:val="0"/>
        <w:spacing w:beforeAutospacing="0" w:afterAutospacing="0" w:line="440" w:lineRule="exact"/>
        <w:rPr>
          <w:rFonts w:ascii="仿宋_GB2312" w:eastAsia="仿宋_GB2312"/>
          <w:color w:val="auto"/>
          <w:sz w:val="32"/>
          <w:szCs w:val="32"/>
          <w:highlight w:val="none"/>
          <w:u w:val="single"/>
        </w:rPr>
      </w:pP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u w:val="single"/>
          <w:lang w:val="en-US" w:eastAsia="zh-CN"/>
        </w:rPr>
        <w:t xml:space="preserve">投标</w:t>
      </w:r>
      <w:r>
        <w:rPr>
          <w:rFonts w:hint="eastAsia" w:ascii="仿宋_GB2312" w:eastAsia="仿宋_GB2312"/>
          <w:color w:val="auto"/>
          <w:sz w:val="24"/>
          <w:highlight w:val="none"/>
          <w:u w:val="single"/>
        </w:rPr>
        <w:t xml:space="preserve">单位名称）</w:t>
      </w:r>
      <w:r>
        <w:rPr>
          <w:rFonts w:hint="eastAsia" w:ascii="仿宋_GB2312" w:eastAsia="仿宋_GB2312"/>
          <w:color w:val="auto"/>
          <w:sz w:val="24"/>
          <w:highlight w:val="none"/>
        </w:rPr>
        <w:t xml:space="preserve">法定代表人</w:t>
      </w:r>
      <w:r>
        <w:rPr>
          <w:rFonts w:hint="eastAsia" w:ascii="仿宋_GB2312" w:eastAsia="仿宋_GB2312"/>
          <w:color w:val="auto"/>
          <w:sz w:val="24"/>
          <w:highlight w:val="none"/>
          <w:u w:val="single"/>
        </w:rPr>
        <w:t xml:space="preserve">     （姓名）</w:t>
      </w:r>
      <w:r>
        <w:rPr>
          <w:rFonts w:hint="eastAsia" w:ascii="仿宋_GB2312" w:eastAsia="仿宋_GB2312"/>
          <w:color w:val="auto"/>
          <w:sz w:val="24"/>
          <w:highlight w:val="none"/>
        </w:rPr>
        <w:t xml:space="preserve">，法定代表人身份证号：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，授权我单位（职务或职称</w:t>
      </w:r>
      <w:r>
        <w:rPr>
          <w:rFonts w:hint="eastAsia" w:ascii="仿宋_GB2312" w:eastAsia="仿宋_GB2312"/>
          <w:color w:val="auto"/>
          <w:sz w:val="24"/>
          <w:highlight w:val="none"/>
          <w:u w:val="single"/>
        </w:rPr>
        <w:t xml:space="preserve">）（姓名）   </w:t>
      </w:r>
      <w:r>
        <w:rPr>
          <w:rFonts w:hint="eastAsia" w:ascii="仿宋_GB2312" w:eastAsia="仿宋_GB2312"/>
          <w:color w:val="auto"/>
          <w:sz w:val="24"/>
          <w:highlight w:val="none"/>
        </w:rPr>
        <w:t xml:space="preserve">，身份证号</w:t>
      </w:r>
      <w:r>
        <w:rPr>
          <w:rFonts w:hint="eastAsia" w:ascii="仿宋_GB2312" w:eastAsia="仿宋_GB2312"/>
          <w:color w:val="auto"/>
          <w:sz w:val="24"/>
          <w:highlight w:val="none"/>
          <w:u w:val="single"/>
        </w:rPr>
        <w:t xml:space="preserve">：      ，</w:t>
      </w:r>
      <w:r>
        <w:rPr>
          <w:rFonts w:hint="eastAsia" w:ascii="仿宋_GB2312" w:eastAsia="仿宋_GB2312"/>
          <w:color w:val="auto"/>
          <w:sz w:val="24"/>
          <w:highlight w:val="none"/>
        </w:rPr>
        <w:t xml:space="preserve">为我单位本次授权代理人，全权处理此次</w:t>
      </w:r>
      <w:r>
        <w:rPr>
          <w:rFonts w:hint="eastAsia" w:ascii="仿宋_GB2312" w:eastAsia="仿宋_GB2312"/>
          <w:color w:val="auto"/>
          <w:sz w:val="24"/>
          <w:highlight w:val="none"/>
          <w:u w:val="single"/>
        </w:rPr>
        <w:t xml:space="preserve">  （项目名称）</w:t>
      </w:r>
      <w:r>
        <w:rPr>
          <w:rFonts w:hint="eastAsia" w:ascii="仿宋_GB2312" w:eastAsia="仿宋_GB2312"/>
          <w:color w:val="auto"/>
          <w:sz w:val="24"/>
          <w:highlight w:val="none"/>
        </w:rPr>
        <w:t xml:space="preserve">公开招标活动的一切事宜。</w:t>
      </w:r>
      <w:r/>
    </w:p>
    <w:p>
      <w:pPr>
        <w:pStyle w:val="1070"/>
        <w:ind w:firstLine="630"/>
        <w:pageBreakBefore w:val="0"/>
        <w:spacing w:beforeAutospacing="0" w:afterAutospacing="0" w:line="440" w:lineRule="exact"/>
        <w:rPr>
          <w:rFonts w:ascii="仿宋_GB2312" w:eastAsia="仿宋_GB2312"/>
          <w:color w:val="auto"/>
          <w:sz w:val="24"/>
          <w:highlight w:val="none"/>
        </w:rPr>
      </w:pPr>
      <w:r>
        <w:rPr>
          <w:rFonts w:hint="eastAsia" w:ascii="仿宋_GB2312" w:eastAsia="仿宋_GB2312"/>
          <w:color w:val="auto"/>
          <w:sz w:val="24"/>
          <w:highlight w:val="none"/>
        </w:rPr>
        <w:t xml:space="preserve">特此授权。</w:t>
      </w:r>
      <w:r/>
    </w:p>
    <w:p>
      <w:pPr>
        <w:pStyle w:val="1071"/>
        <w:ind w:firstLine="630"/>
        <w:pageBreakBefore w:val="0"/>
        <w:spacing w:beforeAutospacing="0" w:afterAutospacing="0" w:line="440" w:lineRule="exact"/>
        <w:rPr>
          <w:rFonts w:ascii="仿宋_GB2312" w:eastAsia="仿宋_GB2312"/>
          <w:color w:val="auto"/>
          <w:sz w:val="24"/>
          <w:szCs w:val="24"/>
          <w:highlight w:val="none"/>
        </w:rPr>
      </w:pPr>
      <w:r>
        <w:rPr>
          <w:rFonts w:ascii="仿宋_GB2312" w:eastAsia="仿宋_GB2312"/>
          <w:color w:val="auto"/>
          <w:sz w:val="24"/>
          <w:szCs w:val="24"/>
          <w:highlight w:val="none"/>
        </w:rPr>
      </w:r>
      <w:r/>
    </w:p>
    <w:p>
      <w:pPr>
        <w:pStyle w:val="1070"/>
        <w:ind w:firstLine="629"/>
        <w:pageBreakBefore w:val="0"/>
        <w:spacing w:beforeAutospacing="0" w:afterAutospacing="0" w:line="440" w:lineRule="exact"/>
        <w:rPr>
          <w:rFonts w:ascii="仿宋_GB2312" w:eastAsia="仿宋_GB2312"/>
          <w:color w:val="auto"/>
          <w:sz w:val="24"/>
          <w:highlight w:val="none"/>
        </w:rPr>
      </w:pPr>
      <w:r>
        <w:rPr>
          <w:rFonts w:hint="eastAsia" w:ascii="仿宋_GB2312" w:eastAsia="仿宋_GB2312"/>
          <w:color w:val="auto"/>
          <w:sz w:val="24"/>
          <w:highlight w:val="none"/>
          <w:lang w:val="en-US" w:eastAsia="zh-CN"/>
        </w:rPr>
        <w:t xml:space="preserve">投标</w:t>
      </w:r>
      <w:r>
        <w:rPr>
          <w:rFonts w:hint="eastAsia" w:ascii="仿宋_GB2312" w:eastAsia="仿宋_GB2312"/>
          <w:color w:val="auto"/>
          <w:sz w:val="24"/>
          <w:highlight w:val="none"/>
        </w:rPr>
        <w:t xml:space="preserve">单位名称：（</w:t>
      </w:r>
      <w:r>
        <w:rPr>
          <w:rFonts w:hint="eastAsia" w:ascii="仿宋_GB2312" w:eastAsia="仿宋_GB2312"/>
          <w:color w:val="auto"/>
          <w:sz w:val="24"/>
          <w:szCs w:val="24"/>
          <w:highlight w:val="none"/>
        </w:rPr>
        <w:t xml:space="preserve">盖CA电子公章</w:t>
      </w:r>
      <w:r>
        <w:rPr>
          <w:rFonts w:hint="eastAsia" w:ascii="仿宋_GB2312" w:eastAsia="仿宋_GB2312"/>
          <w:color w:val="auto"/>
          <w:sz w:val="24"/>
          <w:highlight w:val="none"/>
        </w:rPr>
        <w:t xml:space="preserve">）</w:t>
      </w:r>
      <w:r/>
    </w:p>
    <w:p>
      <w:pPr>
        <w:pStyle w:val="1070"/>
        <w:ind w:firstLine="629"/>
        <w:pageBreakBefore w:val="0"/>
        <w:spacing w:beforeAutospacing="0" w:afterAutospacing="0" w:line="440" w:lineRule="exact"/>
        <w:rPr>
          <w:rFonts w:ascii="仿宋_GB2312" w:eastAsia="仿宋_GB2312"/>
          <w:color w:val="auto"/>
          <w:sz w:val="24"/>
          <w:highlight w:val="none"/>
        </w:rPr>
      </w:pPr>
      <w:r>
        <w:rPr>
          <w:rFonts w:hint="eastAsia" w:ascii="仿宋_GB2312" w:eastAsia="仿宋_GB2312"/>
          <w:color w:val="auto"/>
          <w:sz w:val="24"/>
          <w:highlight w:val="none"/>
        </w:rPr>
        <w:t xml:space="preserve">被授权人联系电话：（手机）</w:t>
      </w:r>
      <w:r/>
    </w:p>
    <w:p>
      <w:pPr>
        <w:pStyle w:val="1070"/>
        <w:ind w:firstLine="629"/>
        <w:pageBreakBefore w:val="0"/>
        <w:spacing w:beforeAutospacing="0" w:afterAutospacing="0" w:line="440" w:lineRule="exact"/>
        <w:rPr>
          <w:rFonts w:ascii="仿宋_GB2312" w:eastAsia="仿宋_GB2312"/>
          <w:color w:val="auto"/>
          <w:sz w:val="24"/>
          <w:highlight w:val="none"/>
        </w:rPr>
      </w:pPr>
      <w:r>
        <w:rPr>
          <w:rFonts w:hint="eastAsia" w:ascii="仿宋_GB2312" w:eastAsia="仿宋_GB2312"/>
          <w:color w:val="auto"/>
          <w:sz w:val="24"/>
          <w:highlight w:val="none"/>
        </w:rPr>
        <w:t xml:space="preserve">年</w:t>
      </w: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月</w:t>
      </w:r>
      <w:r>
        <w:rPr>
          <w:rFonts w:hint="eastAsia" w:ascii="仿宋_GB2312" w:eastAsia="仿宋_GB2312"/>
          <w:color w:val="auto"/>
          <w:sz w:val="24"/>
          <w:highlight w:val="none"/>
          <w:lang w:val="en-US" w:eastAsia="zh-CN"/>
        </w:rPr>
        <w:t xml:space="preserve">   </w:t>
      </w:r>
      <w:r>
        <w:rPr>
          <w:rFonts w:hint="eastAsia" w:ascii="仿宋_GB2312" w:eastAsia="仿宋_GB2312"/>
          <w:color w:val="auto"/>
          <w:sz w:val="24"/>
          <w:highlight w:val="none"/>
        </w:rPr>
        <w:t xml:space="preserve">日</w:t>
      </w:r>
      <w:r/>
    </w:p>
    <w:p>
      <w:pPr>
        <w:pStyle w:val="921"/>
        <w:ind w:firstLine="0"/>
        <w:pageBreakBefore w:val="0"/>
        <w:spacing w:beforeAutospacing="0" w:afterAutospacing="0"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ageBreakBefore w:val="0"/>
        <w:spacing w:beforeAutospacing="0" w:afterAutospacing="0" w:line="4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r>
      <w:r/>
    </w:p>
    <w:p>
      <w:pPr>
        <w:pageBreakBefore w:val="0"/>
        <w:spacing w:beforeAutospacing="0" w:afterAutospacing="0" w:line="440" w:lineRule="exact"/>
        <w:rPr>
          <w:rFonts w:hint="eastAsia" w:ascii="仿宋" w:hAnsi="仿宋" w:eastAsia="仿宋" w:cs="仿宋"/>
          <w:bCs/>
          <w:color w:val="auto"/>
          <w:sz w:val="24"/>
          <w:highlight w:val="none"/>
        </w:rPr>
      </w:pPr>
      <w:r>
        <w:rPr>
          <w:rFonts w:hint="eastAsia" w:ascii="仿宋" w:hAnsi="仿宋" w:eastAsia="仿宋" w:cs="仿宋"/>
          <w:bCs/>
          <w:color w:val="auto"/>
          <w:sz w:val="24"/>
          <w:highlight w:val="none"/>
        </w:rPr>
      </w:r>
      <w:r/>
    </w:p>
    <w:p>
      <w:pPr>
        <w:pageBreakBefore w:val="0"/>
        <w:spacing w:beforeAutospacing="0" w:afterAutospacing="0" w:line="440" w:lineRule="exact"/>
        <w:rPr>
          <w:rFonts w:hint="eastAsia" w:ascii="仿宋" w:hAnsi="仿宋" w:eastAsia="仿宋" w:cs="仿宋"/>
          <w:color w:val="auto"/>
          <w:sz w:val="24"/>
          <w:szCs w:val="20"/>
          <w:highlight w:val="none"/>
          <w:lang w:eastAsia="zh-CN"/>
        </w:rPr>
        <w:outlineLvl w:val="1"/>
      </w:pPr>
      <w:r>
        <w:rPr>
          <w:rFonts w:hint="eastAsia" w:ascii="仿宋" w:hAnsi="仿宋" w:eastAsia="仿宋" w:cs="仿宋"/>
          <w:bCs/>
          <w:color w:val="auto"/>
          <w:sz w:val="24"/>
          <w:highlight w:val="none"/>
        </w:rPr>
        <w:br w:type="page" w:clear="all"/>
      </w:r>
      <w:r>
        <w:rPr>
          <w:rFonts w:hint="eastAsia" w:ascii="仿宋" w:hAnsi="仿宋" w:eastAsia="仿宋" w:cs="仿宋"/>
          <w:b/>
          <w:color w:val="auto"/>
          <w:sz w:val="32"/>
          <w:szCs w:val="32"/>
          <w:highlight w:val="none"/>
        </w:rPr>
        <w:t xml:space="preserve">五、开标一览表</w:t>
      </w:r>
      <w:r/>
    </w:p>
    <w:p>
      <w:pPr>
        <w:pStyle w:val="979"/>
        <w:keepLines w:val="0"/>
        <w:keepNext w:val="0"/>
        <w:pageBreakBefore w:val="0"/>
        <w:spacing w:before="0" w:beforeAutospacing="0" w:after="0" w:afterAutospacing="0" w:line="440" w:lineRule="exact"/>
        <w:widowControl/>
        <w:rPr>
          <w:color w:val="auto"/>
          <w:highlight w:val="none"/>
        </w:rPr>
        <w:suppressLineNumbers w:val="0"/>
      </w:pPr>
      <w:r>
        <w:rPr>
          <w:color w:val="auto"/>
          <w:highlight w:val="none"/>
        </w:rPr>
        <w:t xml:space="preserve">投标人全称（CA公章）：供应商名称 </w:t>
      </w:r>
      <w:r/>
    </w:p>
    <w:p>
      <w:pPr>
        <w:pStyle w:val="979"/>
        <w:keepLines w:val="0"/>
        <w:keepNext w:val="0"/>
        <w:pageBreakBefore w:val="0"/>
        <w:spacing w:before="0" w:beforeAutospacing="0" w:after="0" w:afterAutospacing="0" w:line="440" w:lineRule="exact"/>
        <w:widowControl/>
        <w:rPr>
          <w:color w:val="auto"/>
          <w:highlight w:val="none"/>
        </w:rPr>
        <w:suppressLineNumbers w:val="0"/>
      </w:pPr>
      <w:r>
        <w:rPr>
          <w:color w:val="auto"/>
          <w:highlight w:val="none"/>
        </w:rPr>
        <w:t xml:space="preserve">项目名称：</w:t>
      </w:r>
      <w:r/>
    </w:p>
    <w:p>
      <w:pPr>
        <w:pStyle w:val="979"/>
        <w:keepLines w:val="0"/>
        <w:keepNext w:val="0"/>
        <w:pageBreakBefore w:val="0"/>
        <w:spacing w:before="0" w:beforeAutospacing="0" w:after="0" w:afterAutospacing="0" w:line="440" w:lineRule="exact"/>
        <w:widowControl/>
        <w:rPr>
          <w:rFonts w:hint="eastAsia" w:ascii="仿宋" w:hAnsi="仿宋" w:eastAsia="仿宋" w:cs="仿宋"/>
          <w:color w:val="auto"/>
          <w:sz w:val="24"/>
          <w:szCs w:val="24"/>
          <w:highlight w:val="none"/>
          <w:vertAlign w:val="baseline"/>
        </w:rPr>
        <w:suppressLineNumbers w:val="0"/>
      </w:pPr>
      <w:r>
        <w:rPr>
          <w:color w:val="auto"/>
          <w:highlight w:val="none"/>
        </w:rPr>
        <w:t xml:space="preserve">项目编号：</w:t>
      </w:r>
      <w:r>
        <w:rPr>
          <w:rFonts w:hint="eastAsia"/>
          <w:color w:val="auto"/>
          <w:highlight w:val="none"/>
          <w:lang w:val="en-US" w:eastAsia="zh-CN"/>
        </w:rPr>
        <w:t xml:space="preserve">                            </w:t>
      </w:r>
      <w:r>
        <w:rPr>
          <w:color w:val="auto"/>
          <w:highlight w:val="none"/>
        </w:rPr>
        <w:t xml:space="preserve">采购包号：分包号 </w:t>
      </w:r>
      <w:r/>
    </w:p>
    <w:tbl>
      <w:tblPr>
        <w:tblStyle w:val="987"/>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69"/>
      </w:tblGrid>
      <w:tr>
        <w:trPr/>
        <w:tc>
          <w:tcPr>
            <w:tcW w:w="9169" w:type="dxa"/>
            <w:vAlign w:val="top"/>
            <w:textDirection w:val="lrTb"/>
            <w:noWrap w:val="false"/>
          </w:tcPr>
          <w:p>
            <w:pPr>
              <w:pageBreakBefore w:val="0"/>
              <w:spacing w:beforeAutospacing="0" w:afterAutospacing="0" w:line="440" w:lineRule="exact"/>
              <w:rPr>
                <w:rFonts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                              投标总报价（单价）</w:t>
            </w:r>
            <w:r/>
          </w:p>
        </w:tc>
      </w:tr>
      <w:tr>
        <w:trPr>
          <w:trHeight w:val="1302"/>
        </w:trPr>
        <w:tc>
          <w:tcPr>
            <w:tcW w:w="9169" w:type="dxa"/>
            <w:vAlign w:val="top"/>
            <w:textDirection w:val="lrTb"/>
            <w:noWrap w:val="false"/>
          </w:tcPr>
          <w:p>
            <w:pPr>
              <w:pageBreakBefore w:val="0"/>
              <w:spacing w:beforeAutospacing="0" w:afterAutospacing="0" w:line="440" w:lineRule="exact"/>
              <w:rPr>
                <w:rFonts w:hint="eastAsia"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r>
            <w:r/>
          </w:p>
          <w:p>
            <w:pPr>
              <w:pageBreakBefore w:val="0"/>
              <w:spacing w:beforeAutospacing="0" w:afterAutospacing="0" w:line="440" w:lineRule="exact"/>
              <w:rPr>
                <w:rFonts w:ascii="仿宋" w:hAnsi="仿宋" w:eastAsia="仿宋" w:cs="仿宋"/>
                <w:color w:val="auto"/>
                <w:sz w:val="24"/>
                <w:szCs w:val="24"/>
                <w:highlight w:val="none"/>
                <w:vertAlign w:val="baseline"/>
                <w:lang w:val="en-US" w:eastAsia="zh-CN"/>
              </w:rPr>
            </w:pPr>
            <w:r>
              <w:rPr>
                <w:rFonts w:hint="eastAsia" w:ascii="仿宋" w:hAnsi="仿宋" w:eastAsia="仿宋" w:cs="仿宋"/>
                <w:color w:val="auto"/>
                <w:sz w:val="24"/>
                <w:szCs w:val="24"/>
                <w:highlight w:val="none"/>
                <w:vertAlign w:val="baseline"/>
                <w:lang w:val="en-US" w:eastAsia="zh-CN"/>
              </w:rPr>
              <w:t xml:space="preserve">小写：          （人民币：元）</w:t>
            </w:r>
            <w:r/>
          </w:p>
        </w:tc>
      </w:tr>
    </w:tbl>
    <w:p>
      <w:pPr>
        <w:pageBreakBefore w:val="0"/>
        <w:spacing w:beforeAutospacing="0" w:afterAutospacing="0" w:line="440" w:lineRule="exact"/>
        <w:rPr>
          <w:rFonts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 xml:space="preserve">                            </w:t>
      </w:r>
      <w:r/>
    </w:p>
    <w:p>
      <w:pPr>
        <w:ind w:firstLine="480"/>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                                   </w:t>
      </w:r>
      <w:r>
        <w:rPr>
          <w:rFonts w:hint="eastAsia"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lang w:val="en-US" w:eastAsia="zh-CN"/>
        </w:rPr>
        <w:t xml:space="preserve">年    月    日</w:t>
      </w:r>
      <w:r>
        <w:rPr>
          <w:rFonts w:hint="eastAsia" w:ascii="仿宋" w:hAnsi="仿宋" w:eastAsia="仿宋" w:cs="仿宋"/>
          <w:color w:val="auto"/>
          <w:sz w:val="24"/>
          <w:szCs w:val="24"/>
          <w:highlight w:val="none"/>
        </w:rPr>
        <w:t xml:space="preserve">                     </w:t>
      </w:r>
      <w:r/>
    </w:p>
    <w:p>
      <w:pPr>
        <w:ind w:firstLine="480"/>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ind w:firstLine="480"/>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jc w:val="center"/>
        <w:pageBreakBefore w:val="0"/>
        <w:spacing w:beforeAutospacing="0" w:afterAutospacing="0"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both"/>
        <w:pageBreakBefore w:val="0"/>
        <w:spacing w:beforeAutospacing="0" w:afterAutospacing="0" w:line="440" w:lineRule="exact"/>
        <w:rPr>
          <w:rFonts w:hint="eastAsia" w:ascii="仿宋" w:hAnsi="仿宋" w:eastAsia="仿宋" w:cs="仿宋"/>
          <w:b/>
          <w:color w:val="auto"/>
          <w:sz w:val="32"/>
          <w:szCs w:val="32"/>
          <w:highlight w:val="none"/>
          <w:lang w:val="en-US" w:eastAsia="zh-CN"/>
        </w:rPr>
        <w:outlineLvl w:val="1"/>
      </w:pPr>
      <w:r>
        <w:rPr>
          <w:rFonts w:hint="eastAsia" w:ascii="仿宋" w:hAnsi="仿宋" w:eastAsia="仿宋" w:cs="仿宋"/>
          <w:color w:val="auto"/>
          <w:highlight w:val="none"/>
        </w:rPr>
        <w:br w:type="page" w:clear="all"/>
      </w:r>
      <w:r>
        <w:rPr>
          <w:rFonts w:hint="eastAsia" w:ascii="仿宋" w:hAnsi="仿宋" w:eastAsia="仿宋" w:cs="仿宋"/>
          <w:b/>
          <w:color w:val="auto"/>
          <w:sz w:val="32"/>
          <w:szCs w:val="32"/>
          <w:highlight w:val="none"/>
          <w:lang w:val="en-US" w:eastAsia="zh-CN"/>
        </w:rPr>
        <w:t xml:space="preserve">六、投标分项报价表</w:t>
      </w:r>
      <w:r/>
    </w:p>
    <w:p>
      <w:pPr>
        <w:jc w:val="both"/>
        <w:pageBreakBefore w:val="0"/>
        <w:spacing w:beforeAutospacing="0" w:afterAutospacing="0"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jc w:val="both"/>
        <w:pageBreakBefore w:val="0"/>
        <w:spacing w:beforeAutospacing="0" w:afterAutospacing="0"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jc w:val="both"/>
        <w:pageBreakBefore w:val="0"/>
        <w:spacing w:beforeAutospacing="0" w:afterAutospacing="0"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jc w:val="both"/>
        <w:pageBreakBefore w:val="0"/>
        <w:spacing w:beforeAutospacing="0" w:afterAutospacing="0"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jc w:val="both"/>
        <w:pageBreakBefore w:val="0"/>
        <w:spacing w:beforeAutospacing="0" w:afterAutospacing="0" w:line="440" w:lineRule="exact"/>
        <w:rPr>
          <w:rFonts w:ascii="仿宋" w:hAnsi="仿宋" w:eastAsia="仿宋" w:cs="仿宋"/>
          <w:bCs/>
          <w:color w:val="auto"/>
          <w:sz w:val="24"/>
          <w:highlight w:val="none"/>
          <w:lang w:val="en-US"/>
        </w:rPr>
      </w:pPr>
      <w:r>
        <w:rPr>
          <w:rFonts w:hint="eastAsia" w:ascii="仿宋" w:hAnsi="仿宋" w:eastAsia="仿宋" w:cs="仿宋"/>
          <w:color w:val="auto"/>
          <w:highlight w:val="none"/>
          <w:lang w:val="en-US" w:eastAsia="zh-CN"/>
        </w:rPr>
        <w:t xml:space="preserve">     </w:t>
      </w:r>
      <w:r>
        <w:rPr>
          <w:rFonts w:hint="eastAsia" w:ascii="仿宋" w:hAnsi="仿宋" w:eastAsia="仿宋" w:cs="仿宋"/>
          <w:b w:val="0"/>
          <w:bCs/>
          <w:color w:val="auto"/>
          <w:sz w:val="24"/>
          <w:szCs w:val="24"/>
          <w:highlight w:val="none"/>
          <w:lang w:val="en-US" w:eastAsia="zh-CN"/>
        </w:rPr>
        <w:t xml:space="preserve">特别说明：</w:t>
      </w:r>
      <w:r>
        <w:rPr>
          <w:rFonts w:hint="eastAsia" w:ascii="仿宋" w:hAnsi="仿宋" w:eastAsia="仿宋" w:cs="仿宋"/>
          <w:b w:val="0"/>
          <w:bCs/>
          <w:color w:val="auto"/>
          <w:sz w:val="24"/>
          <w:szCs w:val="24"/>
          <w:highlight w:val="none"/>
        </w:rPr>
        <w:t xml:space="preserve">因本项目</w:t>
      </w:r>
      <w:r>
        <w:rPr>
          <w:rFonts w:hint="eastAsia" w:ascii="仿宋" w:hAnsi="仿宋" w:eastAsia="仿宋" w:cs="仿宋"/>
          <w:b w:val="0"/>
          <w:bCs/>
          <w:color w:val="auto"/>
          <w:sz w:val="24"/>
          <w:szCs w:val="24"/>
          <w:highlight w:val="none"/>
          <w:lang w:val="en-US" w:eastAsia="zh-CN"/>
        </w:rPr>
        <w:t xml:space="preserve">采用预估单价进行招标并且本项目的</w:t>
      </w:r>
      <w:r>
        <w:rPr>
          <w:rFonts w:hint="eastAsia" w:ascii="仿宋" w:hAnsi="仿宋" w:eastAsia="仿宋" w:cs="仿宋"/>
          <w:b w:val="0"/>
          <w:bCs/>
          <w:color w:val="auto"/>
          <w:sz w:val="24"/>
          <w:szCs w:val="24"/>
          <w:highlight w:val="none"/>
        </w:rPr>
        <w:t xml:space="preserve">具体</w:t>
      </w:r>
      <w:r>
        <w:rPr>
          <w:rFonts w:hint="eastAsia" w:ascii="仿宋" w:hAnsi="仿宋" w:eastAsia="仿宋" w:cs="仿宋"/>
          <w:b w:val="0"/>
          <w:bCs/>
          <w:color w:val="auto"/>
          <w:sz w:val="24"/>
          <w:szCs w:val="24"/>
          <w:highlight w:val="none"/>
          <w:lang w:val="en-US" w:eastAsia="zh-CN"/>
        </w:rPr>
        <w:t xml:space="preserve">付款金额是</w:t>
      </w:r>
      <w:r>
        <w:rPr>
          <w:rFonts w:hint="eastAsia" w:ascii="仿宋" w:hAnsi="仿宋" w:eastAsia="仿宋" w:cs="仿宋"/>
          <w:b w:val="0"/>
          <w:bCs/>
          <w:color w:val="auto"/>
          <w:sz w:val="24"/>
          <w:szCs w:val="24"/>
          <w:highlight w:val="none"/>
        </w:rPr>
        <w:t xml:space="preserve">根据</w:t>
      </w:r>
      <w:r>
        <w:rPr>
          <w:rFonts w:hint="eastAsia" w:ascii="仿宋" w:hAnsi="仿宋" w:eastAsia="仿宋" w:cs="仿宋"/>
          <w:b w:val="0"/>
          <w:bCs/>
          <w:color w:val="auto"/>
          <w:sz w:val="24"/>
          <w:szCs w:val="24"/>
          <w:highlight w:val="none"/>
          <w:lang w:val="en-US" w:eastAsia="zh-CN"/>
        </w:rPr>
        <w:t xml:space="preserve">本项目相应固定标准按</w:t>
      </w:r>
      <w:r>
        <w:rPr>
          <w:rFonts w:hint="eastAsia" w:ascii="仿宋" w:hAnsi="仿宋" w:eastAsia="仿宋" w:cs="仿宋"/>
          <w:b w:val="0"/>
          <w:bCs/>
          <w:color w:val="auto"/>
          <w:sz w:val="24"/>
          <w:szCs w:val="24"/>
          <w:highlight w:val="none"/>
        </w:rPr>
        <w:t xml:space="preserve">实际完成项目情况</w:t>
      </w:r>
      <w:r>
        <w:rPr>
          <w:rFonts w:hint="eastAsia" w:ascii="仿宋" w:hAnsi="仿宋" w:eastAsia="仿宋" w:cs="仿宋"/>
          <w:b w:val="0"/>
          <w:bCs/>
          <w:color w:val="auto"/>
          <w:sz w:val="24"/>
          <w:szCs w:val="24"/>
          <w:highlight w:val="none"/>
          <w:lang w:val="en-US" w:eastAsia="zh-CN"/>
        </w:rPr>
        <w:t xml:space="preserve">据实</w:t>
      </w:r>
      <w:r>
        <w:rPr>
          <w:rFonts w:hint="eastAsia" w:ascii="仿宋" w:hAnsi="仿宋" w:eastAsia="仿宋" w:cs="仿宋"/>
          <w:b w:val="0"/>
          <w:bCs/>
          <w:color w:val="auto"/>
          <w:sz w:val="24"/>
          <w:szCs w:val="24"/>
          <w:highlight w:val="none"/>
        </w:rPr>
        <w:t xml:space="preserve">计算</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lang w:val="en-US" w:eastAsia="zh-CN"/>
        </w:rPr>
        <w:t xml:space="preserve">具体内容详见采购需求部分</w:t>
      </w:r>
      <w:r>
        <w:rPr>
          <w:rFonts w:hint="eastAsia" w:ascii="仿宋" w:hAnsi="仿宋" w:eastAsia="仿宋" w:cs="仿宋"/>
          <w:b w:val="0"/>
          <w:bCs/>
          <w:color w:val="auto"/>
          <w:sz w:val="24"/>
          <w:szCs w:val="24"/>
          <w:highlight w:val="none"/>
          <w:lang w:eastAsia="zh-CN"/>
        </w:rPr>
        <w:t xml:space="preserve">）</w:t>
      </w:r>
      <w:r>
        <w:rPr>
          <w:rFonts w:hint="eastAsia" w:ascii="仿宋" w:hAnsi="仿宋" w:eastAsia="仿宋" w:cs="仿宋"/>
          <w:b w:val="0"/>
          <w:bCs/>
          <w:color w:val="auto"/>
          <w:sz w:val="24"/>
          <w:szCs w:val="24"/>
          <w:highlight w:val="none"/>
        </w:rPr>
        <w:t xml:space="preserve">，</w:t>
      </w:r>
      <w:r>
        <w:rPr>
          <w:rFonts w:hint="eastAsia" w:ascii="仿宋" w:hAnsi="仿宋" w:eastAsia="仿宋" w:cs="仿宋"/>
          <w:b w:val="0"/>
          <w:bCs/>
          <w:color w:val="auto"/>
          <w:sz w:val="24"/>
          <w:szCs w:val="24"/>
          <w:highlight w:val="none"/>
          <w:lang w:val="en-US" w:eastAsia="zh-CN"/>
        </w:rPr>
        <w:t xml:space="preserve">所以本项目无需提供本项内容。</w:t>
      </w:r>
      <w:r/>
    </w:p>
    <w:p>
      <w:pPr>
        <w:pStyle w:val="919"/>
        <w:jc w:val="left"/>
        <w:keepNext w:val="0"/>
        <w:pageBreakBefore w:val="0"/>
        <w:spacing w:before="0" w:beforeAutospacing="0" w:after="0" w:afterAutospacing="0" w:line="440" w:lineRule="exact"/>
        <w:rPr>
          <w:rFonts w:hint="eastAsia" w:ascii="仿宋" w:hAnsi="仿宋" w:eastAsia="仿宋" w:cs="仿宋"/>
          <w:color w:val="auto"/>
          <w:sz w:val="32"/>
          <w:szCs w:val="32"/>
          <w:highlight w:val="none"/>
        </w:rPr>
        <w:outlineLvl w:val="1"/>
      </w:pPr>
      <w:r>
        <w:rPr>
          <w:rFonts w:hint="eastAsia" w:ascii="仿宋" w:hAnsi="仿宋" w:eastAsia="仿宋" w:cs="仿宋"/>
          <w:color w:val="auto"/>
          <w:sz w:val="32"/>
          <w:szCs w:val="32"/>
          <w:highlight w:val="none"/>
          <w:lang w:val="en-US" w:eastAsia="zh-CN"/>
        </w:rPr>
        <w:br w:type="page" w:clear="all"/>
      </w:r>
      <w:r>
        <w:rPr>
          <w:rFonts w:hint="eastAsia" w:ascii="仿宋" w:hAnsi="仿宋" w:eastAsia="仿宋" w:cs="仿宋"/>
          <w:color w:val="auto"/>
          <w:sz w:val="32"/>
          <w:szCs w:val="32"/>
          <w:highlight w:val="none"/>
          <w:lang w:val="en-US" w:eastAsia="zh-CN"/>
        </w:rPr>
        <w:t xml:space="preserve">七</w:t>
      </w:r>
      <w:r>
        <w:rPr>
          <w:rFonts w:hint="eastAsia" w:ascii="仿宋" w:hAnsi="仿宋" w:eastAsia="仿宋" w:cs="仿宋"/>
          <w:color w:val="auto"/>
          <w:sz w:val="32"/>
          <w:szCs w:val="32"/>
          <w:highlight w:val="none"/>
        </w:rPr>
        <w:t xml:space="preserve">、中小企业声明函（服务）（分包号：**）</w:t>
      </w:r>
      <w:r/>
    </w:p>
    <w:p>
      <w:pPr>
        <w:ind w:firstLine="360"/>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本公司（联合体）郑重声明，根据《政府采购促进中小企业发展管理办法》(财库[2020]46号)的规定，本公司（联合体）参加的</w:t>
      </w:r>
      <w:r>
        <w:rPr>
          <w:rFonts w:hint="eastAsia" w:ascii="仿宋" w:hAnsi="仿宋" w:eastAsia="仿宋" w:cs="仿宋"/>
          <w:color w:val="auto"/>
          <w:sz w:val="24"/>
          <w:szCs w:val="24"/>
          <w:highlight w:val="none"/>
          <w:u w:val="single"/>
        </w:rPr>
        <w:t xml:space="preserve">（单位名称）</w:t>
      </w:r>
      <w:r>
        <w:rPr>
          <w:rFonts w:hint="eastAsia" w:ascii="仿宋" w:hAnsi="仿宋" w:eastAsia="仿宋" w:cs="仿宋"/>
          <w:color w:val="auto"/>
          <w:sz w:val="24"/>
          <w:szCs w:val="24"/>
          <w:highlight w:val="none"/>
        </w:rPr>
        <w:t xml:space="preserve">采购编号为</w:t>
      </w:r>
      <w:r>
        <w:rPr>
          <w:rFonts w:hint="eastAsia" w:ascii="仿宋" w:hAnsi="仿宋" w:eastAsia="仿宋" w:cs="仿宋"/>
          <w:color w:val="auto"/>
          <w:sz w:val="24"/>
          <w:szCs w:val="24"/>
          <w:highlight w:val="none"/>
          <w:u w:val="single"/>
        </w:rPr>
        <w:t xml:space="preserve">***</w:t>
      </w:r>
      <w:r>
        <w:rPr>
          <w:rFonts w:hint="eastAsia" w:ascii="仿宋" w:hAnsi="仿宋" w:eastAsia="仿宋" w:cs="仿宋"/>
          <w:color w:val="auto"/>
          <w:sz w:val="24"/>
          <w:szCs w:val="24"/>
          <w:highlight w:val="none"/>
        </w:rPr>
        <w:t xml:space="preserve">，</w:t>
      </w:r>
      <w:r>
        <w:rPr>
          <w:rFonts w:hint="eastAsia" w:ascii="仿宋" w:hAnsi="仿宋" w:eastAsia="仿宋" w:cs="仿宋"/>
          <w:color w:val="auto"/>
          <w:sz w:val="24"/>
          <w:szCs w:val="24"/>
          <w:highlight w:val="none"/>
          <w:u w:val="single"/>
        </w:rPr>
        <w:t xml:space="preserve">（项目名称）（分包号：**）</w:t>
      </w:r>
      <w:r>
        <w:rPr>
          <w:rFonts w:hint="eastAsia" w:ascii="仿宋" w:hAnsi="仿宋" w:eastAsia="仿宋" w:cs="仿宋"/>
          <w:color w:val="auto"/>
          <w:sz w:val="24"/>
          <w:szCs w:val="24"/>
          <w:highlight w:val="none"/>
        </w:rPr>
        <w:t xml:space="preserve">的采购活动，服务全部由符合政策的中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ind w:firstLine="360"/>
        <w:pageBreakBefore w:val="0"/>
        <w:spacing w:beforeAutospacing="0" w:afterAutospacing="0" w:line="440" w:lineRule="exact"/>
        <w:rPr>
          <w:rFonts w:hint="eastAsia"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1.</w:t>
      </w: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w:t>
      </w:r>
      <w:r>
        <w:rPr>
          <w:rFonts w:hint="eastAsia" w:ascii="仿宋" w:hAnsi="仿宋" w:eastAsia="仿宋" w:cs="仿宋"/>
          <w:color w:val="auto"/>
          <w:sz w:val="24"/>
          <w:szCs w:val="24"/>
          <w:highlight w:val="none"/>
          <w:vertAlign w:val="superscript"/>
        </w:rPr>
        <w:t xml:space="preserve">1</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（中型企业、小型企业、微型企业）；</w:t>
      </w:r>
      <w:r/>
    </w:p>
    <w:p>
      <w:pPr>
        <w:ind w:firstLine="360"/>
        <w:pageBreakBefore w:val="0"/>
        <w:spacing w:beforeAutospacing="0" w:afterAutospacing="0" w:line="440" w:lineRule="exact"/>
        <w:rPr>
          <w:rFonts w:hint="eastAsia" w:ascii="仿宋" w:hAnsi="仿宋" w:eastAsia="仿宋" w:cs="仿宋"/>
          <w:i/>
          <w:color w:val="auto"/>
          <w:sz w:val="24"/>
          <w:szCs w:val="24"/>
          <w:highlight w:val="none"/>
          <w:u w:val="single"/>
        </w:rPr>
      </w:pPr>
      <w:r>
        <w:rPr>
          <w:rFonts w:hint="eastAsia" w:ascii="仿宋" w:hAnsi="仿宋" w:eastAsia="仿宋" w:cs="仿宋"/>
          <w:color w:val="auto"/>
          <w:sz w:val="24"/>
          <w:szCs w:val="24"/>
          <w:highlight w:val="none"/>
        </w:rPr>
        <w:t xml:space="preserve">2.</w:t>
      </w:r>
      <w:r>
        <w:rPr>
          <w:rFonts w:hint="eastAsia" w:ascii="仿宋" w:hAnsi="仿宋" w:eastAsia="仿宋" w:cs="仿宋"/>
          <w:color w:val="auto"/>
          <w:sz w:val="24"/>
          <w:szCs w:val="24"/>
          <w:highlight w:val="none"/>
          <w:u w:val="single"/>
        </w:rPr>
        <w:t xml:space="preserve">（标的名称）</w:t>
      </w:r>
      <w:r>
        <w:rPr>
          <w:rFonts w:hint="eastAsia" w:ascii="仿宋" w:hAnsi="仿宋" w:eastAsia="仿宋" w:cs="仿宋"/>
          <w:i/>
          <w:color w:val="auto"/>
          <w:sz w:val="24"/>
          <w:szCs w:val="24"/>
          <w:highlight w:val="none"/>
        </w:rPr>
        <w:t xml:space="preserve">，</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行业；承接企业为</w:t>
      </w:r>
      <w:r>
        <w:rPr>
          <w:rFonts w:hint="eastAsia" w:ascii="仿宋" w:hAnsi="仿宋" w:eastAsia="仿宋" w:cs="仿宋"/>
          <w:color w:val="auto"/>
          <w:sz w:val="24"/>
          <w:szCs w:val="24"/>
          <w:highlight w:val="none"/>
          <w:u w:val="single"/>
        </w:rPr>
        <w:t xml:space="preserve">（企业名称）</w:t>
      </w:r>
      <w:r>
        <w:rPr>
          <w:rFonts w:hint="eastAsia" w:ascii="仿宋" w:hAnsi="仿宋" w:eastAsia="仿宋" w:cs="仿宋"/>
          <w:color w:val="auto"/>
          <w:sz w:val="24"/>
          <w:szCs w:val="24"/>
          <w:highlight w:val="none"/>
        </w:rPr>
        <w:t xml:space="preserve">，从业人员</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人，营业收入为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万元，资产总额为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万元</w:t>
      </w:r>
      <w:r>
        <w:rPr>
          <w:rFonts w:hint="eastAsia" w:ascii="仿宋" w:hAnsi="仿宋" w:eastAsia="仿宋" w:cs="仿宋"/>
          <w:color w:val="auto"/>
          <w:sz w:val="24"/>
          <w:szCs w:val="24"/>
          <w:highlight w:val="none"/>
          <w:vertAlign w:val="superscript"/>
        </w:rPr>
        <w:t xml:space="preserve">1</w:t>
      </w:r>
      <w:r>
        <w:rPr>
          <w:rFonts w:hint="eastAsia" w:ascii="仿宋" w:hAnsi="仿宋" w:eastAsia="仿宋" w:cs="仿宋"/>
          <w:color w:val="auto"/>
          <w:sz w:val="24"/>
          <w:szCs w:val="24"/>
          <w:highlight w:val="none"/>
        </w:rPr>
        <w:t xml:space="preserve">，属于</w:t>
      </w:r>
      <w:r>
        <w:rPr>
          <w:rFonts w:hint="eastAsia" w:ascii="仿宋" w:hAnsi="仿宋" w:eastAsia="仿宋" w:cs="仿宋"/>
          <w:color w:val="auto"/>
          <w:sz w:val="24"/>
          <w:szCs w:val="24"/>
          <w:highlight w:val="none"/>
          <w:u w:val="single"/>
        </w:rPr>
        <w:t xml:space="preserve">（中型企业、小型企业、微型企业）；</w:t>
      </w:r>
      <w:r/>
    </w:p>
    <w:p>
      <w:pPr>
        <w:ind w:firstLine="360"/>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ind w:firstLine="360"/>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以上企业，不属于大企业的分支机构，不存在控股股东为大企业的情形，也不存在与大企业的负责人为同一人的情形。</w:t>
      </w:r>
      <w:r/>
    </w:p>
    <w:p>
      <w:pPr>
        <w:ind w:firstLine="360"/>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本企业对上述声明内容的真实性负责。如有虚假，将依法承担相应责任。</w:t>
      </w:r>
      <w:r/>
    </w:p>
    <w:p>
      <w:pPr>
        <w:ind w:firstLine="363"/>
        <w:keepLines w:val="0"/>
        <w:keepNext w:val="0"/>
        <w:pageBreakBefore w:val="0"/>
        <w:spacing w:beforeAutospacing="0" w:afterAutospacing="0" w:line="440" w:lineRule="exact"/>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备注：1、从业人员、营业收入、资产总额填报上一年度数据，无上一年度数据的新成立企业可不填报。2、投标人如不提供此声明函，不得参加专门面向中小企业采购项目或者不得享受小微企业价格扣除政策。此声明函将随成交结果同时公告，接受社会监督。3、服务采购项目中，服务的承接商应当为中小企业，不对其中涉及的货物的制造商、工程的承建商作出要求。）</w:t>
      </w:r>
      <w:r/>
    </w:p>
    <w:p>
      <w:pPr>
        <w:ind w:right="180" w:firstLine="360"/>
        <w:jc w:val="right"/>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企业名称：（加盖CA电子公章）</w:t>
      </w:r>
      <w:r/>
    </w:p>
    <w:p>
      <w:pPr>
        <w:ind w:firstLine="5760"/>
        <w:pageBreakBefore w:val="0"/>
        <w:spacing w:beforeAutospacing="0" w:afterAutospacing="0" w:line="440" w:lineRule="exact"/>
        <w:rPr>
          <w:rFonts w:hint="eastAsia" w:ascii="仿宋" w:hAnsi="仿宋" w:eastAsia="仿宋" w:cs="仿宋"/>
          <w:color w:val="auto"/>
          <w:sz w:val="32"/>
          <w:szCs w:val="32"/>
          <w:highlight w:val="none"/>
        </w:rPr>
      </w:pPr>
      <w:r>
        <w:rPr>
          <w:rFonts w:hint="eastAsia" w:ascii="仿宋" w:hAnsi="仿宋" w:eastAsia="仿宋" w:cs="仿宋"/>
          <w:color w:val="auto"/>
          <w:sz w:val="24"/>
          <w:szCs w:val="24"/>
          <w:highlight w:val="none"/>
        </w:rPr>
        <w:t xml:space="preserve">日  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年___月___日</w:t>
      </w:r>
      <w:r/>
    </w:p>
    <w:p>
      <w:pPr>
        <w:jc w:val="center"/>
        <w:pageBreakBefore w:val="0"/>
        <w:spacing w:beforeAutospacing="0" w:afterAutospacing="0" w:line="440" w:lineRule="exact"/>
        <w:rPr>
          <w:rFonts w:hint="eastAsia" w:ascii="仿宋" w:hAnsi="仿宋" w:eastAsia="仿宋" w:cs="仿宋"/>
          <w:color w:val="auto"/>
          <w:sz w:val="32"/>
          <w:szCs w:val="32"/>
          <w:highlight w:val="none"/>
        </w:rPr>
        <w:outlineLvl w:val="1"/>
      </w:pPr>
      <w:r>
        <w:rPr>
          <w:rFonts w:hint="eastAsia" w:ascii="仿宋" w:hAnsi="仿宋" w:eastAsia="仿宋" w:cs="仿宋"/>
          <w:color w:val="auto"/>
          <w:sz w:val="32"/>
          <w:szCs w:val="32"/>
          <w:highlight w:val="none"/>
        </w:rPr>
        <w:br w:type="page" w:clear="all"/>
      </w:r>
      <w:r>
        <w:rPr>
          <w:rFonts w:hint="eastAsia" w:ascii="仿宋" w:hAnsi="仿宋" w:eastAsia="仿宋" w:cs="仿宋"/>
          <w:color w:val="auto"/>
          <w:sz w:val="32"/>
          <w:szCs w:val="32"/>
          <w:highlight w:val="none"/>
        </w:rPr>
        <w:t xml:space="preserve">残疾人福利性单位声明函</w:t>
      </w:r>
      <w:r/>
    </w:p>
    <w:p>
      <w:pPr>
        <w:ind w:firstLine="480"/>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的</w:t>
      </w:r>
      <w:r>
        <w:rPr>
          <w:rFonts w:hint="eastAsia" w:ascii="仿宋" w:hAnsi="仿宋" w:eastAsia="仿宋" w:cs="仿宋"/>
          <w:color w:val="auto"/>
          <w:sz w:val="24"/>
          <w:highlight w:val="none"/>
          <w:u w:val="single"/>
        </w:rPr>
        <w:t xml:space="preserve">       </w:t>
      </w:r>
      <w:r>
        <w:rPr>
          <w:rFonts w:hint="eastAsia" w:ascii="仿宋" w:hAnsi="仿宋" w:eastAsia="仿宋" w:cs="仿宋"/>
          <w:color w:val="auto"/>
          <w:sz w:val="24"/>
          <w:highlight w:val="none"/>
        </w:rPr>
        <w:t xml:space="preserve">项目（分包号：**）采购活动由本单位提供服务。</w:t>
      </w:r>
      <w:r/>
    </w:p>
    <w:p>
      <w:pPr>
        <w:ind w:firstLine="480"/>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本单位对上述声明的真实性负责。如有虚假，将依法承担相应责任。</w:t>
      </w:r>
      <w:r/>
    </w:p>
    <w:p>
      <w:pPr>
        <w:ind w:firstLine="480"/>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ind w:firstLine="480"/>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t xml:space="preserve">（备注：1、投标人如不提供此声明函，价格将不做相应扣除。2、中标人为残疾人福利单位的，此声明函将随中标结果同时公告，接受社会监督。）</w:t>
      </w:r>
      <w:r/>
    </w:p>
    <w:p>
      <w:pPr>
        <w:ind w:firstLine="624"/>
        <w:pageBreakBefore w:val="0"/>
        <w:spacing w:beforeAutospacing="0" w:afterAutospacing="0" w:line="440" w:lineRule="exact"/>
        <w:rPr>
          <w:rFonts w:hint="eastAsia" w:ascii="仿宋" w:hAnsi="仿宋" w:eastAsia="仿宋" w:cs="仿宋"/>
          <w:color w:val="auto"/>
          <w:spacing w:val="6"/>
          <w:sz w:val="30"/>
          <w:szCs w:val="30"/>
          <w:highlight w:val="none"/>
        </w:rPr>
      </w:pPr>
      <w:r>
        <w:rPr>
          <w:rFonts w:hint="eastAsia" w:ascii="仿宋" w:hAnsi="仿宋" w:eastAsia="仿宋" w:cs="仿宋"/>
          <w:color w:val="auto"/>
          <w:spacing w:val="6"/>
          <w:sz w:val="30"/>
          <w:szCs w:val="30"/>
          <w:highlight w:val="none"/>
        </w:rPr>
      </w:r>
      <w:r/>
    </w:p>
    <w:p>
      <w:pPr>
        <w:pStyle w:val="1038"/>
        <w:pageBreakBefore w:val="0"/>
        <w:spacing w:beforeAutospacing="0" w:afterAutospacing="0"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ind w:right="180" w:firstLine="360"/>
        <w:jc w:val="right"/>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企业名称：（加盖CA电子公章）</w:t>
      </w:r>
      <w:r/>
    </w:p>
    <w:p>
      <w:pPr>
        <w:ind w:firstLine="5760"/>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  期：</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年___月___日</w:t>
      </w:r>
      <w:r/>
    </w:p>
    <w:p>
      <w:pPr>
        <w:numPr>
          <w:ilvl w:val="0"/>
          <w:numId w:val="0"/>
        </w:numPr>
        <w:pageBreakBefore w:val="0"/>
        <w:spacing w:beforeAutospacing="0" w:afterAutospacing="0" w:line="440" w:lineRule="exact"/>
        <w:rPr>
          <w:rFonts w:hint="eastAsia" w:ascii="仿宋" w:hAnsi="仿宋" w:eastAsia="仿宋" w:cs="仿宋"/>
          <w:b/>
          <w:color w:val="auto"/>
          <w:sz w:val="32"/>
          <w:szCs w:val="32"/>
          <w:highlight w:val="none"/>
          <w:lang w:val="en-US" w:eastAsia="zh-CN"/>
        </w:rPr>
        <w:outlineLvl w:val="1"/>
      </w:pPr>
      <w:r>
        <w:rPr>
          <w:rFonts w:hint="eastAsia" w:ascii="仿宋" w:hAnsi="仿宋" w:eastAsia="仿宋" w:cs="仿宋"/>
          <w:b/>
          <w:color w:val="auto"/>
          <w:sz w:val="32"/>
          <w:szCs w:val="32"/>
          <w:highlight w:val="none"/>
        </w:rPr>
        <w:br w:type="page" w:clear="all"/>
      </w:r>
      <w:r>
        <w:rPr>
          <w:rFonts w:hint="eastAsia" w:ascii="仿宋" w:hAnsi="仿宋" w:eastAsia="仿宋" w:cs="仿宋"/>
          <w:b/>
          <w:color w:val="auto"/>
          <w:sz w:val="32"/>
          <w:szCs w:val="32"/>
          <w:highlight w:val="none"/>
          <w:lang w:val="en-US" w:eastAsia="zh-CN"/>
        </w:rPr>
        <w:t xml:space="preserve">八、项目实施方案</w:t>
      </w:r>
      <w:r/>
    </w:p>
    <w:p>
      <w:pPr>
        <w:numPr>
          <w:ilvl w:val="0"/>
          <w:numId w:val="0"/>
        </w:numPr>
        <w:ind w:firstLine="643"/>
        <w:pageBreakBefore w:val="0"/>
        <w:spacing w:beforeAutospacing="0" w:afterAutospacing="0" w:line="4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numPr>
          <w:ilvl w:val="0"/>
          <w:numId w:val="0"/>
        </w:numPr>
        <w:ind w:firstLine="643"/>
        <w:pageBreakBefore w:val="0"/>
        <w:spacing w:beforeAutospacing="0" w:afterAutospacing="0" w:line="440" w:lineRule="exact"/>
        <w:rPr>
          <w:rFonts w:hint="eastAsia" w:ascii="仿宋" w:hAnsi="仿宋" w:eastAsia="仿宋" w:cs="仿宋"/>
          <w:b/>
          <w:color w:val="auto"/>
          <w:sz w:val="32"/>
          <w:szCs w:val="32"/>
          <w:highlight w:val="none"/>
        </w:rPr>
        <w:outlineLvl w:val="9"/>
      </w:pPr>
      <w:r>
        <w:rPr>
          <w:rFonts w:hint="eastAsia" w:ascii="仿宋" w:hAnsi="仿宋" w:eastAsia="仿宋" w:cs="仿宋"/>
          <w:b/>
          <w:color w:val="auto"/>
          <w:sz w:val="32"/>
          <w:szCs w:val="32"/>
          <w:highlight w:val="none"/>
          <w:lang w:val="en-US" w:eastAsia="zh-CN"/>
        </w:rPr>
        <w:t xml:space="preserve">注：供应商根据采购需求及评分办法自行编制。</w:t>
      </w:r>
      <w:r>
        <w:rPr>
          <w:rFonts w:hint="eastAsia" w:ascii="仿宋" w:hAnsi="仿宋" w:eastAsia="仿宋" w:cs="仿宋"/>
          <w:b/>
          <w:color w:val="auto"/>
          <w:sz w:val="32"/>
          <w:szCs w:val="32"/>
          <w:highlight w:val="none"/>
        </w:rPr>
        <w:br w:type="page" w:clear="all"/>
      </w:r>
      <w:r>
        <w:rPr>
          <w:rFonts w:hint="eastAsia" w:ascii="仿宋" w:hAnsi="仿宋" w:eastAsia="仿宋" w:cs="仿宋"/>
          <w:b/>
          <w:color w:val="auto"/>
          <w:sz w:val="32"/>
          <w:szCs w:val="32"/>
          <w:highlight w:val="none"/>
          <w:lang w:val="en-US" w:eastAsia="zh-CN"/>
        </w:rPr>
        <w:t xml:space="preserve">九</w:t>
      </w:r>
      <w:r>
        <w:rPr>
          <w:rFonts w:hint="eastAsia" w:ascii="仿宋" w:hAnsi="仿宋" w:eastAsia="仿宋" w:cs="仿宋"/>
          <w:b/>
          <w:color w:val="auto"/>
          <w:sz w:val="32"/>
          <w:szCs w:val="32"/>
          <w:highlight w:val="none"/>
        </w:rPr>
        <w:t xml:space="preserve">、技术要求响应及偏离表</w:t>
      </w:r>
      <w:r/>
    </w:p>
    <w:p>
      <w:pPr>
        <w:numPr>
          <w:ilvl w:val="0"/>
          <w:numId w:val="0"/>
        </w:numPr>
        <w:ind w:firstLine="643"/>
        <w:pageBreakBefore w:val="0"/>
        <w:spacing w:beforeAutospacing="0" w:afterAutospacing="0" w:line="4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tbl>
      <w:tblPr>
        <w:tblStyle w:val="745"/>
        <w:tblW w:w="82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3055"/>
        <w:gridCol w:w="2608"/>
        <w:gridCol w:w="2608"/>
      </w:tblGrid>
      <w:tr>
        <w:trPr>
          <w:jc w:val="center"/>
          <w:trHeight w:val="665"/>
        </w:trPr>
        <w:tc>
          <w:tcPr>
            <w:tcW w:w="3055" w:type="dxa"/>
            <w:vAlign w:val="center"/>
            <w:textDirection w:val="lrTb"/>
            <w:noWrap w:val="false"/>
          </w:tcPr>
          <w:p>
            <w:pPr>
              <w:pStyle w:val="1072"/>
              <w:jc w:val="center"/>
              <w:pageBreakBefore w:val="0"/>
              <w:spacing w:beforeAutospacing="0" w:afterAutospacing="0" w:line="440" w:lineRule="exact"/>
              <w:widowControl/>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招标文件内容</w:t>
            </w:r>
            <w:r/>
          </w:p>
        </w:tc>
        <w:tc>
          <w:tcPr>
            <w:tcW w:w="2608" w:type="dxa"/>
            <w:vAlign w:val="center"/>
            <w:textDirection w:val="lrTb"/>
            <w:noWrap w:val="false"/>
          </w:tcPr>
          <w:p>
            <w:pPr>
              <w:pStyle w:val="1072"/>
              <w:jc w:val="center"/>
              <w:pageBreakBefore w:val="0"/>
              <w:spacing w:beforeAutospacing="0" w:afterAutospacing="0" w:line="440" w:lineRule="exact"/>
              <w:widowControl/>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投标文件内容</w:t>
            </w:r>
            <w:r/>
          </w:p>
        </w:tc>
        <w:tc>
          <w:tcPr>
            <w:tcW w:w="2608" w:type="dxa"/>
            <w:vAlign w:val="center"/>
            <w:textDirection w:val="lrTb"/>
            <w:noWrap w:val="false"/>
          </w:tcPr>
          <w:p>
            <w:pPr>
              <w:pStyle w:val="1072"/>
              <w:jc w:val="center"/>
              <w:pageBreakBefore w:val="0"/>
              <w:spacing w:beforeAutospacing="0" w:afterAutospacing="0" w:line="440" w:lineRule="exact"/>
              <w:widowControl/>
              <w:rPr>
                <w:rFonts w:ascii="仿宋_GB2312" w:eastAsia="仿宋_GB2312"/>
                <w:color w:val="auto"/>
                <w:sz w:val="24"/>
                <w:szCs w:val="24"/>
                <w:highlight w:val="none"/>
              </w:rPr>
            </w:pPr>
            <w:r>
              <w:rPr>
                <w:rFonts w:hint="eastAsia" w:ascii="仿宋_GB2312" w:eastAsia="仿宋_GB2312"/>
                <w:color w:val="auto"/>
                <w:sz w:val="24"/>
                <w:szCs w:val="24"/>
                <w:highlight w:val="none"/>
              </w:rPr>
              <w:t xml:space="preserve">偏离内容及说明</w:t>
            </w:r>
            <w:r/>
          </w:p>
        </w:tc>
      </w:tr>
      <w:tr>
        <w:trPr>
          <w:jc w:val="center"/>
          <w:trHeight w:val="665"/>
        </w:trPr>
        <w:tc>
          <w:tcPr>
            <w:tcW w:w="3055" w:type="dxa"/>
            <w:vAlign w:val="center"/>
            <w:textDirection w:val="lrTb"/>
            <w:noWrap w:val="false"/>
          </w:tcPr>
          <w:p>
            <w:pPr>
              <w:pStyle w:val="1072"/>
              <w:jc w:val="center"/>
              <w:pageBreakBefore w:val="0"/>
              <w:spacing w:beforeAutospacing="0" w:afterAutospacing="0" w:line="44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2608" w:type="dxa"/>
            <w:vAlign w:val="center"/>
            <w:textDirection w:val="lrTb"/>
            <w:noWrap w:val="false"/>
          </w:tcPr>
          <w:p>
            <w:pPr>
              <w:pStyle w:val="1072"/>
              <w:jc w:val="center"/>
              <w:pageBreakBefore w:val="0"/>
              <w:spacing w:beforeAutospacing="0" w:afterAutospacing="0" w:line="44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2608" w:type="dxa"/>
            <w:vAlign w:val="center"/>
            <w:textDirection w:val="lrTb"/>
            <w:noWrap w:val="false"/>
          </w:tcPr>
          <w:p>
            <w:pPr>
              <w:pStyle w:val="1072"/>
              <w:jc w:val="center"/>
              <w:pageBreakBefore w:val="0"/>
              <w:spacing w:beforeAutospacing="0" w:afterAutospacing="0" w:line="44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665"/>
        </w:trPr>
        <w:tc>
          <w:tcPr>
            <w:tcW w:w="3055" w:type="dxa"/>
            <w:vAlign w:val="center"/>
            <w:textDirection w:val="lrTb"/>
            <w:noWrap w:val="false"/>
          </w:tcPr>
          <w:p>
            <w:pPr>
              <w:pStyle w:val="1072"/>
              <w:jc w:val="center"/>
              <w:pageBreakBefore w:val="0"/>
              <w:spacing w:beforeAutospacing="0" w:afterAutospacing="0" w:line="44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2608" w:type="dxa"/>
            <w:vAlign w:val="center"/>
            <w:textDirection w:val="lrTb"/>
            <w:noWrap w:val="false"/>
          </w:tcPr>
          <w:p>
            <w:pPr>
              <w:pStyle w:val="1072"/>
              <w:jc w:val="center"/>
              <w:pageBreakBefore w:val="0"/>
              <w:spacing w:beforeAutospacing="0" w:afterAutospacing="0" w:line="44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2608" w:type="dxa"/>
            <w:vAlign w:val="center"/>
            <w:textDirection w:val="lrTb"/>
            <w:noWrap w:val="false"/>
          </w:tcPr>
          <w:p>
            <w:pPr>
              <w:pStyle w:val="1072"/>
              <w:jc w:val="center"/>
              <w:pageBreakBefore w:val="0"/>
              <w:spacing w:beforeAutospacing="0" w:afterAutospacing="0" w:line="44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665"/>
        </w:trPr>
        <w:tc>
          <w:tcPr>
            <w:tcW w:w="3055" w:type="dxa"/>
            <w:vAlign w:val="center"/>
            <w:textDirection w:val="lrTb"/>
            <w:noWrap w:val="false"/>
          </w:tcPr>
          <w:p>
            <w:pPr>
              <w:pStyle w:val="1072"/>
              <w:jc w:val="center"/>
              <w:pageBreakBefore w:val="0"/>
              <w:spacing w:beforeAutospacing="0" w:afterAutospacing="0" w:line="44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2608" w:type="dxa"/>
            <w:vAlign w:val="center"/>
            <w:textDirection w:val="lrTb"/>
            <w:noWrap w:val="false"/>
          </w:tcPr>
          <w:p>
            <w:pPr>
              <w:pStyle w:val="1072"/>
              <w:jc w:val="center"/>
              <w:pageBreakBefore w:val="0"/>
              <w:spacing w:beforeAutospacing="0" w:afterAutospacing="0" w:line="44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2608" w:type="dxa"/>
            <w:vAlign w:val="center"/>
            <w:textDirection w:val="lrTb"/>
            <w:noWrap w:val="false"/>
          </w:tcPr>
          <w:p>
            <w:pPr>
              <w:pStyle w:val="1072"/>
              <w:jc w:val="center"/>
              <w:pageBreakBefore w:val="0"/>
              <w:spacing w:beforeAutospacing="0" w:afterAutospacing="0" w:line="44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665"/>
        </w:trPr>
        <w:tc>
          <w:tcPr>
            <w:tcW w:w="3055" w:type="dxa"/>
            <w:vAlign w:val="center"/>
            <w:textDirection w:val="lrTb"/>
            <w:noWrap w:val="false"/>
          </w:tcPr>
          <w:p>
            <w:pPr>
              <w:pStyle w:val="1072"/>
              <w:jc w:val="center"/>
              <w:pageBreakBefore w:val="0"/>
              <w:spacing w:beforeAutospacing="0" w:afterAutospacing="0" w:line="44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2608" w:type="dxa"/>
            <w:vAlign w:val="center"/>
            <w:textDirection w:val="lrTb"/>
            <w:noWrap w:val="false"/>
          </w:tcPr>
          <w:p>
            <w:pPr>
              <w:pStyle w:val="1072"/>
              <w:jc w:val="center"/>
              <w:pageBreakBefore w:val="0"/>
              <w:spacing w:beforeAutospacing="0" w:afterAutospacing="0" w:line="44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2608" w:type="dxa"/>
            <w:vAlign w:val="center"/>
            <w:textDirection w:val="lrTb"/>
            <w:noWrap w:val="false"/>
          </w:tcPr>
          <w:p>
            <w:pPr>
              <w:pStyle w:val="1072"/>
              <w:jc w:val="center"/>
              <w:pageBreakBefore w:val="0"/>
              <w:spacing w:beforeAutospacing="0" w:afterAutospacing="0" w:line="44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665"/>
        </w:trPr>
        <w:tc>
          <w:tcPr>
            <w:tcW w:w="3055" w:type="dxa"/>
            <w:vAlign w:val="center"/>
            <w:textDirection w:val="lrTb"/>
            <w:noWrap w:val="false"/>
          </w:tcPr>
          <w:p>
            <w:pPr>
              <w:pStyle w:val="1072"/>
              <w:jc w:val="center"/>
              <w:pageBreakBefore w:val="0"/>
              <w:spacing w:beforeAutospacing="0" w:afterAutospacing="0" w:line="44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2608" w:type="dxa"/>
            <w:vAlign w:val="center"/>
            <w:textDirection w:val="lrTb"/>
            <w:noWrap w:val="false"/>
          </w:tcPr>
          <w:p>
            <w:pPr>
              <w:pStyle w:val="1072"/>
              <w:jc w:val="center"/>
              <w:pageBreakBefore w:val="0"/>
              <w:spacing w:beforeAutospacing="0" w:afterAutospacing="0" w:line="44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2608" w:type="dxa"/>
            <w:vAlign w:val="center"/>
            <w:textDirection w:val="lrTb"/>
            <w:noWrap w:val="false"/>
          </w:tcPr>
          <w:p>
            <w:pPr>
              <w:pStyle w:val="1072"/>
              <w:jc w:val="center"/>
              <w:pageBreakBefore w:val="0"/>
              <w:spacing w:beforeAutospacing="0" w:afterAutospacing="0" w:line="44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r>
        <w:trPr>
          <w:jc w:val="center"/>
          <w:trHeight w:val="665"/>
        </w:trPr>
        <w:tc>
          <w:tcPr>
            <w:tcW w:w="3055" w:type="dxa"/>
            <w:vAlign w:val="center"/>
            <w:textDirection w:val="lrTb"/>
            <w:noWrap w:val="false"/>
          </w:tcPr>
          <w:p>
            <w:pPr>
              <w:pStyle w:val="1072"/>
              <w:jc w:val="center"/>
              <w:pageBreakBefore w:val="0"/>
              <w:spacing w:beforeAutospacing="0" w:afterAutospacing="0" w:line="44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2608" w:type="dxa"/>
            <w:vAlign w:val="center"/>
            <w:textDirection w:val="lrTb"/>
            <w:noWrap w:val="false"/>
          </w:tcPr>
          <w:p>
            <w:pPr>
              <w:pStyle w:val="1072"/>
              <w:jc w:val="center"/>
              <w:pageBreakBefore w:val="0"/>
              <w:spacing w:beforeAutospacing="0" w:afterAutospacing="0" w:line="44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c>
          <w:tcPr>
            <w:tcW w:w="2608" w:type="dxa"/>
            <w:vAlign w:val="center"/>
            <w:textDirection w:val="lrTb"/>
            <w:noWrap w:val="false"/>
          </w:tcPr>
          <w:p>
            <w:pPr>
              <w:pStyle w:val="1072"/>
              <w:jc w:val="center"/>
              <w:pageBreakBefore w:val="0"/>
              <w:spacing w:beforeAutospacing="0" w:afterAutospacing="0" w:line="440" w:lineRule="exact"/>
              <w:rPr>
                <w:rFonts w:ascii="仿宋_GB2312" w:eastAsia="仿宋_GB2312"/>
                <w:color w:val="auto"/>
                <w:sz w:val="24"/>
                <w:szCs w:val="24"/>
                <w:highlight w:val="none"/>
              </w:rPr>
            </w:pPr>
            <w:r>
              <w:rPr>
                <w:rFonts w:ascii="仿宋_GB2312" w:eastAsia="仿宋_GB2312"/>
                <w:color w:val="auto"/>
                <w:sz w:val="24"/>
                <w:szCs w:val="24"/>
                <w:highlight w:val="none"/>
              </w:rPr>
            </w:r>
            <w:r/>
          </w:p>
        </w:tc>
      </w:tr>
    </w:tbl>
    <w:p>
      <w:pPr>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注：</w:t>
      </w:r>
      <w:r>
        <w:rPr>
          <w:rFonts w:hint="eastAsia" w:ascii="仿宋" w:hAnsi="仿宋" w:eastAsia="仿宋" w:cs="仿宋"/>
          <w:color w:val="auto"/>
          <w:sz w:val="24"/>
          <w:highlight w:val="none"/>
        </w:rPr>
        <w:t xml:space="preserve">1.投标人必须对技术要求和商务要求中的实质性要求（打“★”内容）做出明确响应，否则作无效响应处理。</w:t>
      </w:r>
      <w:r/>
    </w:p>
    <w:p>
      <w:pPr>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2</w:t>
      </w:r>
      <w:r>
        <w:rPr>
          <w:rFonts w:hint="eastAsia" w:ascii="仿宋" w:hAnsi="仿宋" w:eastAsia="仿宋" w:cs="仿宋"/>
          <w:color w:val="auto"/>
          <w:sz w:val="24"/>
          <w:highlight w:val="none"/>
        </w:rPr>
        <w:t xml:space="preserve">.投标人未对实质性要求作出明确响应的，或未按采购文件要求提供证明材料的，该分包作无效响应处理。</w:t>
      </w:r>
      <w:r/>
    </w:p>
    <w:p>
      <w:pPr>
        <w:pageBreakBefore w:val="0"/>
        <w:spacing w:beforeAutospacing="0" w:afterAutospacing="0" w:line="440" w:lineRule="exact"/>
        <w:rPr>
          <w:rFonts w:ascii="仿宋" w:hAnsi="仿宋" w:eastAsia="仿宋" w:cs="仿宋"/>
          <w:color w:val="auto"/>
          <w:sz w:val="24"/>
          <w:highlight w:val="none"/>
          <w:lang w:val="en-US" w:eastAsia="zh-CN"/>
        </w:rPr>
      </w:pPr>
      <w:r>
        <w:rPr>
          <w:rFonts w:hint="eastAsia" w:ascii="仿宋" w:hAnsi="仿宋" w:eastAsia="仿宋" w:cs="仿宋"/>
          <w:color w:val="auto"/>
          <w:sz w:val="24"/>
          <w:highlight w:val="none"/>
          <w:lang w:val="en-US" w:eastAsia="zh-CN"/>
        </w:rPr>
        <w:t xml:space="preserve">3.</w:t>
      </w:r>
      <w:r>
        <w:rPr>
          <w:rFonts w:hint="eastAsia" w:ascii="仿宋" w:hAnsi="仿宋" w:eastAsia="仿宋" w:cs="仿宋"/>
          <w:color w:val="auto"/>
          <w:sz w:val="24"/>
          <w:highlight w:val="none"/>
        </w:rPr>
        <w:t xml:space="preserve">凡投标文件中所投货物或服务与招标文件有偏离的（包括正偏离，用+号表示和负偏离，用-号表示），均应在此表中详细列出并说明理由（内容较多的可以标注见投标文件第几页）。</w:t>
      </w:r>
      <w:r/>
    </w:p>
    <w:p>
      <w:pPr>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lang w:val="en-US" w:eastAsia="zh-CN"/>
        </w:rPr>
        <w:t xml:space="preserve">4</w:t>
      </w:r>
      <w:r>
        <w:rPr>
          <w:rFonts w:hint="eastAsia" w:ascii="仿宋" w:hAnsi="仿宋" w:eastAsia="仿宋" w:cs="仿宋"/>
          <w:color w:val="auto"/>
          <w:sz w:val="24"/>
          <w:highlight w:val="none"/>
        </w:rPr>
        <w:t xml:space="preserve">.行数不够，可自行添加。</w:t>
      </w:r>
      <w:r/>
    </w:p>
    <w:p>
      <w:pPr>
        <w:jc w:val="center"/>
        <w:pageBreakBefore w:val="0"/>
        <w:spacing w:beforeAutospacing="0" w:afterAutospacing="0" w:line="440" w:lineRule="exact"/>
        <w:rPr>
          <w:rFonts w:hint="eastAsia" w:ascii="仿宋" w:hAnsi="仿宋" w:eastAsia="仿宋" w:cs="仿宋"/>
          <w:b/>
          <w:color w:val="auto"/>
          <w:sz w:val="36"/>
          <w:highlight w:val="none"/>
        </w:rPr>
      </w:pPr>
      <w:r>
        <w:rPr>
          <w:rFonts w:hint="eastAsia" w:ascii="仿宋" w:hAnsi="仿宋" w:eastAsia="仿宋" w:cs="仿宋"/>
          <w:b/>
          <w:color w:val="auto"/>
          <w:sz w:val="36"/>
          <w:highlight w:val="none"/>
        </w:rPr>
      </w:r>
      <w:r/>
    </w:p>
    <w:p>
      <w:pPr>
        <w:pStyle w:val="1041"/>
        <w:pageBreakBefore w:val="0"/>
        <w:spacing w:beforeAutospacing="0" w:afterAutospacing="0" w:line="440" w:lineRule="exact"/>
        <w:rPr>
          <w:rFonts w:hint="eastAsia" w:ascii="仿宋" w:hAnsi="仿宋" w:eastAsia="仿宋" w:cs="仿宋"/>
          <w:color w:val="auto"/>
          <w:highlight w:val="none"/>
        </w:rPr>
        <w:outlineLvl w:val="9"/>
      </w:pPr>
      <w:r>
        <w:rPr>
          <w:rFonts w:hint="eastAsia" w:ascii="仿宋" w:hAnsi="仿宋" w:eastAsia="仿宋" w:cs="仿宋"/>
          <w:color w:val="auto"/>
          <w:highlight w:val="none"/>
        </w:rPr>
      </w:r>
      <w:r/>
    </w:p>
    <w:p>
      <w:pPr>
        <w:pStyle w:val="1041"/>
        <w:pageBreakBefore w:val="0"/>
        <w:spacing w:beforeAutospacing="0" w:afterAutospacing="0" w:line="440" w:lineRule="exact"/>
        <w:rPr>
          <w:rFonts w:hint="eastAsia" w:ascii="仿宋" w:hAnsi="仿宋" w:eastAsia="仿宋" w:cs="仿宋"/>
          <w:color w:val="auto"/>
          <w:highlight w:val="none"/>
        </w:rPr>
        <w:outlineLvl w:val="9"/>
      </w:pPr>
      <w:r>
        <w:rPr>
          <w:rFonts w:hint="eastAsia" w:ascii="仿宋" w:hAnsi="仿宋" w:eastAsia="仿宋" w:cs="仿宋"/>
          <w:color w:val="auto"/>
          <w:highlight w:val="none"/>
        </w:rPr>
      </w:r>
      <w:r/>
    </w:p>
    <w:p>
      <w:pPr>
        <w:pStyle w:val="1041"/>
        <w:pageBreakBefore w:val="0"/>
        <w:spacing w:beforeAutospacing="0" w:afterAutospacing="0" w:line="440" w:lineRule="exact"/>
        <w:rPr>
          <w:rFonts w:hint="eastAsia" w:ascii="仿宋" w:hAnsi="仿宋" w:eastAsia="仿宋" w:cs="仿宋"/>
          <w:color w:val="auto"/>
          <w:highlight w:val="none"/>
        </w:rPr>
        <w:outlineLvl w:val="9"/>
      </w:pPr>
      <w:r>
        <w:rPr>
          <w:rFonts w:hint="eastAsia" w:ascii="仿宋" w:hAnsi="仿宋" w:eastAsia="仿宋" w:cs="仿宋"/>
          <w:color w:val="auto"/>
          <w:highlight w:val="none"/>
        </w:rPr>
      </w:r>
      <w:r/>
    </w:p>
    <w:p>
      <w:pPr>
        <w:pStyle w:val="1041"/>
        <w:pageBreakBefore w:val="0"/>
        <w:spacing w:beforeAutospacing="0" w:afterAutospacing="0" w:line="440" w:lineRule="exact"/>
        <w:rPr>
          <w:rFonts w:hint="eastAsia" w:ascii="仿宋" w:hAnsi="仿宋" w:eastAsia="仿宋" w:cs="仿宋"/>
          <w:color w:val="auto"/>
          <w:highlight w:val="none"/>
        </w:rPr>
        <w:outlineLvl w:val="9"/>
      </w:pPr>
      <w:r>
        <w:rPr>
          <w:rFonts w:hint="eastAsia" w:ascii="仿宋" w:hAnsi="仿宋" w:eastAsia="仿宋" w:cs="仿宋"/>
          <w:color w:val="auto"/>
          <w:highlight w:val="none"/>
        </w:rPr>
      </w:r>
      <w:r/>
    </w:p>
    <w:p>
      <w:pPr>
        <w:pStyle w:val="1041"/>
        <w:pageBreakBefore w:val="0"/>
        <w:spacing w:beforeAutospacing="0" w:afterAutospacing="0" w:line="440" w:lineRule="exact"/>
        <w:rPr>
          <w:rFonts w:hint="eastAsia" w:ascii="仿宋" w:hAnsi="仿宋" w:eastAsia="仿宋" w:cs="仿宋"/>
          <w:color w:val="auto"/>
          <w:highlight w:val="none"/>
        </w:rPr>
        <w:outlineLvl w:val="9"/>
      </w:pPr>
      <w:r>
        <w:rPr>
          <w:rFonts w:hint="eastAsia" w:ascii="仿宋" w:hAnsi="仿宋" w:eastAsia="仿宋" w:cs="仿宋"/>
          <w:color w:val="auto"/>
          <w:highlight w:val="none"/>
        </w:rPr>
      </w:r>
      <w:r/>
    </w:p>
    <w:p>
      <w:pPr>
        <w:pStyle w:val="1041"/>
        <w:pageBreakBefore w:val="0"/>
        <w:spacing w:beforeAutospacing="0" w:afterAutospacing="0" w:line="440" w:lineRule="exact"/>
        <w:rPr>
          <w:rFonts w:hint="eastAsia" w:ascii="仿宋" w:hAnsi="仿宋" w:eastAsia="仿宋" w:cs="仿宋"/>
          <w:color w:val="auto"/>
          <w:highlight w:val="none"/>
        </w:rPr>
        <w:outlineLvl w:val="9"/>
      </w:pPr>
      <w:r>
        <w:rPr>
          <w:rFonts w:hint="eastAsia" w:ascii="仿宋" w:hAnsi="仿宋" w:eastAsia="仿宋" w:cs="仿宋"/>
          <w:color w:val="auto"/>
          <w:highlight w:val="none"/>
        </w:rPr>
      </w:r>
      <w:r/>
    </w:p>
    <w:p>
      <w:pPr>
        <w:pStyle w:val="1041"/>
        <w:pageBreakBefore w:val="0"/>
        <w:spacing w:beforeAutospacing="0" w:afterAutospacing="0" w:line="440" w:lineRule="exact"/>
        <w:rPr>
          <w:rFonts w:hint="eastAsia" w:ascii="仿宋" w:hAnsi="仿宋" w:eastAsia="仿宋" w:cs="仿宋"/>
          <w:color w:val="auto"/>
          <w:highlight w:val="none"/>
        </w:rPr>
        <w:outlineLvl w:val="9"/>
      </w:pPr>
      <w:r>
        <w:rPr>
          <w:rFonts w:hint="eastAsia" w:ascii="仿宋" w:hAnsi="仿宋" w:eastAsia="仿宋" w:cs="仿宋"/>
          <w:color w:val="auto"/>
          <w:highlight w:val="none"/>
        </w:rPr>
      </w:r>
      <w:r/>
    </w:p>
    <w:p>
      <w:pPr>
        <w:rPr>
          <w:rFonts w:hint="eastAsia" w:ascii="仿宋" w:hAnsi="仿宋" w:eastAsia="仿宋" w:cs="仿宋"/>
          <w:color w:val="auto"/>
          <w:highlight w:val="none"/>
          <w:lang w:val="en-US" w:eastAsia="zh-CN"/>
        </w:rPr>
      </w:pPr>
      <w:r>
        <w:rPr>
          <w:rFonts w:hint="eastAsia" w:ascii="仿宋" w:hAnsi="仿宋" w:eastAsia="仿宋" w:cs="仿宋"/>
          <w:color w:val="auto"/>
          <w:highlight w:val="none"/>
          <w:lang w:val="en-US" w:eastAsia="zh-CN"/>
        </w:rPr>
        <w:br w:type="page" w:clear="all"/>
      </w:r>
      <w:r/>
    </w:p>
    <w:p>
      <w:pPr>
        <w:pStyle w:val="1041"/>
        <w:pageBreakBefore w:val="0"/>
        <w:spacing w:beforeAutospacing="0" w:afterAutospacing="0" w:line="440" w:lineRule="exact"/>
        <w:rPr>
          <w:rFonts w:hint="eastAsia" w:ascii="仿宋" w:hAnsi="仿宋" w:eastAsia="仿宋" w:cs="仿宋"/>
          <w:color w:val="auto"/>
          <w:highlight w:val="none"/>
        </w:rPr>
        <w:outlineLvl w:val="1"/>
      </w:pPr>
      <w:r>
        <w:rPr>
          <w:rFonts w:hint="eastAsia" w:ascii="仿宋" w:hAnsi="仿宋" w:eastAsia="仿宋" w:cs="仿宋"/>
          <w:color w:val="auto"/>
          <w:highlight w:val="none"/>
          <w:lang w:val="en-US" w:eastAsia="zh-CN"/>
        </w:rPr>
        <w:t xml:space="preserve">十</w:t>
      </w:r>
      <w:r>
        <w:rPr>
          <w:rFonts w:hint="eastAsia" w:ascii="仿宋" w:hAnsi="仿宋" w:eastAsia="仿宋" w:cs="仿宋"/>
          <w:color w:val="auto"/>
          <w:highlight w:val="none"/>
        </w:rPr>
        <w:t xml:space="preserve">、项目组人员</w:t>
      </w:r>
      <w:r/>
    </w:p>
    <w:p>
      <w:pPr>
        <w:pStyle w:val="979"/>
        <w:jc w:val="center"/>
        <w:pageBreakBefore w:val="0"/>
        <w:spacing w:before="0" w:beforeAutospacing="0" w:after="0" w:afterAutospacing="0" w:line="440" w:lineRule="exact"/>
        <w:rPr>
          <w:rFonts w:hint="eastAsia" w:ascii="仿宋" w:hAnsi="仿宋" w:eastAsia="仿宋" w:cs="仿宋"/>
          <w:b/>
          <w:bCs/>
          <w:color w:val="auto"/>
          <w:sz w:val="32"/>
          <w:szCs w:val="32"/>
          <w:highlight w:val="none"/>
          <w:lang w:val="en-US" w:eastAsia="zh-CN"/>
        </w:rPr>
      </w:pPr>
      <w:r>
        <w:rPr>
          <w:rFonts w:hint="eastAsia" w:ascii="仿宋" w:hAnsi="仿宋" w:eastAsia="仿宋" w:cs="仿宋"/>
          <w:b/>
          <w:bCs/>
          <w:color w:val="auto"/>
          <w:sz w:val="32"/>
          <w:szCs w:val="32"/>
          <w:highlight w:val="none"/>
          <w:lang w:val="en-US" w:eastAsia="zh-CN" w:bidi="ar"/>
        </w:rPr>
        <w:t xml:space="preserve">投入</w:t>
      </w:r>
      <w:r>
        <w:rPr>
          <w:rFonts w:hint="eastAsia" w:ascii="仿宋" w:hAnsi="仿宋" w:eastAsia="仿宋" w:cs="仿宋"/>
          <w:b/>
          <w:bCs/>
          <w:color w:val="auto"/>
          <w:sz w:val="32"/>
          <w:szCs w:val="32"/>
          <w:highlight w:val="none"/>
          <w:lang w:bidi="ar"/>
        </w:rPr>
        <w:t xml:space="preserve">项目组</w:t>
      </w:r>
      <w:r>
        <w:rPr>
          <w:rFonts w:hint="eastAsia" w:ascii="仿宋" w:hAnsi="仿宋" w:eastAsia="仿宋" w:cs="仿宋"/>
          <w:b/>
          <w:bCs/>
          <w:color w:val="auto"/>
          <w:sz w:val="32"/>
          <w:szCs w:val="32"/>
          <w:highlight w:val="none"/>
          <w:lang w:val="en-US" w:eastAsia="zh-CN" w:bidi="ar"/>
        </w:rPr>
        <w:t xml:space="preserve">人</w:t>
      </w:r>
      <w:r>
        <w:rPr>
          <w:rFonts w:hint="eastAsia" w:ascii="仿宋" w:hAnsi="仿宋" w:eastAsia="仿宋" w:cs="仿宋"/>
          <w:b/>
          <w:bCs/>
          <w:color w:val="auto"/>
          <w:sz w:val="32"/>
          <w:szCs w:val="32"/>
          <w:highlight w:val="none"/>
          <w:lang w:bidi="ar"/>
        </w:rPr>
        <w:t xml:space="preserve">员</w:t>
      </w:r>
      <w:r>
        <w:rPr>
          <w:rFonts w:hint="eastAsia" w:ascii="仿宋" w:hAnsi="仿宋" w:eastAsia="仿宋" w:cs="仿宋"/>
          <w:b/>
          <w:bCs/>
          <w:color w:val="auto"/>
          <w:sz w:val="32"/>
          <w:szCs w:val="32"/>
          <w:highlight w:val="none"/>
          <w:lang w:val="en-US" w:eastAsia="zh-CN" w:bidi="ar"/>
        </w:rPr>
        <w:t xml:space="preserve">一览表</w:t>
      </w:r>
      <w:r/>
    </w:p>
    <w:tbl>
      <w:tblPr>
        <w:tblStyle w:val="745"/>
        <w:tblpPr w:horzAnchor="margin" w:tblpXSpec="center" w:vertAnchor="text" w:tblpY="74"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W w:w="959" w:type="dxa"/>
            <w:vAlign w:val="center"/>
            <w:textDirection w:val="lrTb"/>
            <w:noWrap w:val="false"/>
          </w:tcPr>
          <w:p>
            <w:pPr>
              <w:pStyle w:val="1042"/>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姓名</w:t>
            </w:r>
            <w:r/>
          </w:p>
        </w:tc>
        <w:tc>
          <w:tcPr>
            <w:tcW w:w="1843" w:type="dxa"/>
            <w:vAlign w:val="center"/>
            <w:textDirection w:val="lrTb"/>
            <w:noWrap w:val="false"/>
          </w:tcPr>
          <w:p>
            <w:pPr>
              <w:pStyle w:val="1042"/>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职务</w:t>
            </w:r>
            <w:r/>
          </w:p>
        </w:tc>
        <w:tc>
          <w:tcPr>
            <w:tcW w:w="992" w:type="dxa"/>
            <w:vAlign w:val="center"/>
            <w:textDirection w:val="lrTb"/>
            <w:noWrap w:val="false"/>
          </w:tcPr>
          <w:p>
            <w:pPr>
              <w:pStyle w:val="1042"/>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学历</w:t>
            </w:r>
            <w:r/>
          </w:p>
        </w:tc>
        <w:tc>
          <w:tcPr>
            <w:tcW w:w="1984" w:type="dxa"/>
            <w:vAlign w:val="center"/>
            <w:textDirection w:val="lrTb"/>
            <w:noWrap w:val="false"/>
          </w:tcPr>
          <w:p>
            <w:pPr>
              <w:pStyle w:val="1042"/>
              <w:ind w:firstLine="280"/>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身份证号</w:t>
            </w:r>
            <w:r/>
          </w:p>
        </w:tc>
        <w:tc>
          <w:tcPr>
            <w:tcW w:w="1702" w:type="dxa"/>
            <w:vAlign w:val="center"/>
            <w:textDirection w:val="lrTb"/>
            <w:noWrap w:val="false"/>
          </w:tcPr>
          <w:p>
            <w:pPr>
              <w:pStyle w:val="1042"/>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相关证书</w:t>
            </w:r>
            <w:r/>
          </w:p>
        </w:tc>
        <w:tc>
          <w:tcPr>
            <w:tcW w:w="962" w:type="dxa"/>
            <w:vAlign w:val="center"/>
            <w:textDirection w:val="lrTb"/>
            <w:noWrap w:val="false"/>
          </w:tcPr>
          <w:p>
            <w:pPr>
              <w:pStyle w:val="1042"/>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备注</w:t>
            </w:r>
            <w:r/>
          </w:p>
        </w:tc>
      </w:tr>
      <w:tr>
        <w:trPr>
          <w:trHeight w:val="729"/>
        </w:trPr>
        <w:tc>
          <w:tcPr>
            <w:tcW w:w="959"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979"/>
              <w:jc w:val="center"/>
              <w:pageBreakBefore w:val="0"/>
              <w:spacing w:before="0" w:beforeAutospacing="0" w:after="0" w:afterAutospacing="0" w:line="440" w:lineRule="exact"/>
              <w:rPr>
                <w:rFonts w:ascii="仿宋" w:hAnsi="仿宋" w:eastAsia="仿宋" w:cs="仿宋"/>
                <w:color w:val="auto"/>
                <w:sz w:val="20"/>
                <w:szCs w:val="20"/>
                <w:highlight w:val="none"/>
                <w:lang w:val="en-US" w:eastAsia="zh-CN"/>
              </w:rPr>
            </w:pPr>
            <w:r>
              <w:rPr>
                <w:rFonts w:hint="eastAsia" w:ascii="仿宋" w:hAnsi="仿宋" w:eastAsia="仿宋" w:cs="仿宋"/>
                <w:color w:val="auto"/>
                <w:sz w:val="28"/>
                <w:szCs w:val="28"/>
                <w:highlight w:val="none"/>
                <w:lang w:bidi="ar"/>
              </w:rPr>
              <w:t xml:space="preserve">项目</w:t>
            </w:r>
            <w:r>
              <w:rPr>
                <w:rFonts w:hint="eastAsia" w:ascii="仿宋" w:hAnsi="仿宋" w:eastAsia="仿宋" w:cs="仿宋"/>
                <w:color w:val="auto"/>
                <w:sz w:val="28"/>
                <w:szCs w:val="28"/>
                <w:highlight w:val="none"/>
                <w:lang w:val="en-US" w:eastAsia="zh-CN" w:bidi="ar"/>
              </w:rPr>
              <w:t xml:space="preserve">负责人</w:t>
            </w:r>
            <w:r/>
          </w:p>
        </w:tc>
        <w:tc>
          <w:tcPr>
            <w:tcW w:w="992"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979"/>
              <w:jc w:val="center"/>
              <w:pageBreakBefore w:val="0"/>
              <w:spacing w:before="0" w:beforeAutospacing="0" w:after="0" w:afterAutospacing="0" w:line="440" w:lineRule="exact"/>
              <w:rPr>
                <w:rFonts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bidi="ar"/>
              </w:rPr>
              <w:t xml:space="preserve">技术负责人</w:t>
            </w:r>
            <w:r/>
          </w:p>
        </w:tc>
        <w:tc>
          <w:tcPr>
            <w:tcW w:w="992"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979"/>
              <w:pageBreakBefore w:val="0"/>
              <w:spacing w:before="0" w:beforeAutospacing="0" w:after="0" w:afterAutospacing="0" w:line="440" w:lineRule="exact"/>
              <w:rPr>
                <w:rFonts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项目组成员</w:t>
            </w:r>
            <w:r/>
          </w:p>
        </w:tc>
        <w:tc>
          <w:tcPr>
            <w:tcW w:w="992"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979"/>
              <w:ind w:firstLine="280"/>
              <w:pageBreakBefore w:val="0"/>
              <w:spacing w:before="0" w:beforeAutospacing="0" w:after="0" w:afterAutospacing="0" w:line="440" w:lineRule="exact"/>
              <w:rPr>
                <w:rFonts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lang w:val="en-US" w:eastAsia="zh-CN"/>
              </w:rPr>
              <w:t xml:space="preserve">........</w:t>
            </w:r>
            <w:r/>
          </w:p>
        </w:tc>
        <w:tc>
          <w:tcPr>
            <w:tcW w:w="992"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979"/>
              <w:pageBreakBefore w:val="0"/>
              <w:spacing w:before="0" w:beforeAutospacing="0" w:after="0" w:afterAutospacing="0"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92"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92"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92"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92"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92"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r>
        <w:trPr>
          <w:trHeight w:val="729"/>
        </w:trPr>
        <w:tc>
          <w:tcPr>
            <w:tcW w:w="959"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843"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92"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984"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1702"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c>
          <w:tcPr>
            <w:tcW w:w="962" w:type="dxa"/>
            <w:vAlign w:val="center"/>
            <w:textDirection w:val="lrTb"/>
            <w:noWrap w:val="false"/>
          </w:tcPr>
          <w:p>
            <w:pPr>
              <w:pStyle w:val="1042"/>
              <w:ind w:firstLine="560"/>
              <w:jc w:val="center"/>
              <w:pageBreakBefore w:val="0"/>
              <w:spacing w:beforeAutospacing="0" w:afterAutospacing="0" w:line="44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r>
            <w:r/>
          </w:p>
        </w:tc>
      </w:tr>
    </w:tbl>
    <w:p>
      <w:pPr>
        <w:pStyle w:val="979"/>
        <w:ind w:firstLine="398"/>
        <w:pageBreakBefore w:val="0"/>
        <w:spacing w:before="0" w:beforeAutospacing="0" w:after="0" w:afterAutospacing="0" w:line="440" w:lineRule="exact"/>
        <w:rPr>
          <w:rFonts w:hint="eastAsia" w:ascii="仿宋" w:hAnsi="仿宋" w:eastAsia="仿宋" w:cs="仿宋"/>
          <w:color w:val="auto"/>
          <w:highlight w:val="none"/>
        </w:rPr>
      </w:pPr>
      <w:r>
        <w:rPr>
          <w:rFonts w:hint="eastAsia" w:ascii="仿宋" w:hAnsi="仿宋" w:eastAsia="仿宋" w:cs="仿宋"/>
          <w:b/>
          <w:color w:val="auto"/>
          <w:highlight w:val="none"/>
          <w:lang w:bidi="ar"/>
        </w:rPr>
        <w:t xml:space="preserve">注：如供应商中标，项目组成员必须按本表承诺人员操作，不得随意更换。按投标文件要求附相关人员证书。</w:t>
      </w:r>
      <w:r/>
    </w:p>
    <w:p>
      <w:pPr>
        <w:pStyle w:val="979"/>
        <w:ind w:firstLine="280"/>
        <w:pageBreakBefore w:val="0"/>
        <w:spacing w:before="0" w:beforeAutospacing="0" w:after="0" w:afterAutospacing="0"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Style w:val="1043"/>
        <w:pageBreakBefore w:val="0"/>
        <w:spacing w:beforeAutospacing="0" w:afterAutospacing="0" w:line="440" w:lineRule="exact"/>
        <w:rPr>
          <w:rFonts w:hint="eastAsia" w:ascii="仿宋" w:hAnsi="仿宋" w:eastAsia="仿宋" w:cs="仿宋"/>
          <w:color w:val="auto"/>
          <w:highlight w:val="none"/>
        </w:rPr>
        <w:outlineLvl w:val="1"/>
      </w:pPr>
      <w:r>
        <w:rPr>
          <w:rFonts w:hint="eastAsia" w:ascii="仿宋" w:hAnsi="仿宋" w:eastAsia="仿宋" w:cs="仿宋"/>
          <w:color w:val="auto"/>
          <w:highlight w:val="none"/>
        </w:rPr>
        <w:br w:type="page" w:clear="all"/>
      </w:r>
      <w:bookmarkStart w:id="163" w:name="_Toc11176"/>
      <w:r>
        <w:rPr>
          <w:rFonts w:hint="eastAsia" w:ascii="仿宋" w:hAnsi="仿宋" w:eastAsia="仿宋" w:cs="仿宋"/>
          <w:b/>
          <w:color w:val="auto"/>
          <w:sz w:val="32"/>
          <w:highlight w:val="none"/>
        </w:rPr>
        <w:t xml:space="preserve">十</w:t>
      </w:r>
      <w:r>
        <w:rPr>
          <w:rFonts w:hint="eastAsia" w:ascii="仿宋" w:hAnsi="仿宋" w:eastAsia="仿宋" w:cs="仿宋"/>
          <w:b/>
          <w:color w:val="auto"/>
          <w:sz w:val="32"/>
          <w:highlight w:val="none"/>
          <w:lang w:val="en-US" w:eastAsia="zh-CN"/>
        </w:rPr>
        <w:t xml:space="preserve">一</w:t>
      </w:r>
      <w:r>
        <w:rPr>
          <w:rFonts w:hint="eastAsia" w:ascii="仿宋" w:hAnsi="仿宋" w:eastAsia="仿宋" w:cs="仿宋"/>
          <w:b/>
          <w:color w:val="auto"/>
          <w:sz w:val="32"/>
          <w:highlight w:val="none"/>
        </w:rPr>
        <w:t xml:space="preserve">、</w:t>
      </w:r>
      <w:bookmarkEnd w:id="163"/>
      <w:r>
        <w:rPr>
          <w:rFonts w:hint="eastAsia" w:ascii="仿宋" w:hAnsi="仿宋" w:eastAsia="仿宋" w:cs="仿宋"/>
          <w:b/>
          <w:color w:val="auto"/>
          <w:sz w:val="32"/>
          <w:highlight w:val="none"/>
        </w:rPr>
        <w:t xml:space="preserve">企业业绩</w:t>
      </w:r>
      <w:r/>
    </w:p>
    <w:p>
      <w:pPr>
        <w:pStyle w:val="1044"/>
        <w:jc w:val="center"/>
        <w:pageBreakBefore w:val="0"/>
        <w:spacing w:beforeAutospacing="0" w:afterAutospacing="0" w:line="4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t xml:space="preserve">投标人承担类似项目业绩一览表</w:t>
      </w:r>
      <w:r/>
    </w:p>
    <w:tbl>
      <w:tblPr>
        <w:tblStyle w:val="745"/>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045"/>
              <w:jc w:val="center"/>
              <w:pageBreakBefore w:val="0"/>
              <w:spacing w:beforeAutospacing="0" w:afterAutospacing="0"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序号</w:t>
            </w:r>
            <w:r/>
          </w:p>
        </w:tc>
        <w:tc>
          <w:tcPr>
            <w:tcW w:w="3827" w:type="dxa"/>
            <w:vAlign w:val="center"/>
            <w:textDirection w:val="lrTb"/>
            <w:noWrap w:val="false"/>
          </w:tcPr>
          <w:p>
            <w:pPr>
              <w:pStyle w:val="1045"/>
              <w:jc w:val="center"/>
              <w:pageBreakBefore w:val="0"/>
              <w:spacing w:beforeAutospacing="0" w:afterAutospacing="0"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项目名称</w:t>
            </w:r>
            <w:r/>
          </w:p>
        </w:tc>
        <w:tc>
          <w:tcPr>
            <w:tcW w:w="2433" w:type="dxa"/>
            <w:vAlign w:val="center"/>
            <w:textDirection w:val="lrTb"/>
            <w:noWrap w:val="false"/>
          </w:tcPr>
          <w:p>
            <w:pPr>
              <w:pStyle w:val="1045"/>
              <w:jc w:val="center"/>
              <w:pageBreakBefore w:val="0"/>
              <w:spacing w:beforeAutospacing="0" w:afterAutospacing="0"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采购单位</w:t>
            </w:r>
            <w:r/>
          </w:p>
        </w:tc>
        <w:tc>
          <w:tcPr>
            <w:tcW w:w="1395" w:type="dxa"/>
            <w:vAlign w:val="center"/>
            <w:textDirection w:val="lrTb"/>
            <w:noWrap w:val="false"/>
          </w:tcPr>
          <w:p>
            <w:pPr>
              <w:pStyle w:val="1045"/>
              <w:jc w:val="center"/>
              <w:pageBreakBefore w:val="0"/>
              <w:spacing w:beforeAutospacing="0" w:afterAutospacing="0"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合同金额</w:t>
            </w:r>
            <w:r/>
          </w:p>
        </w:tc>
      </w:tr>
      <w:tr>
        <w:trPr>
          <w:jc w:val="center"/>
          <w:trHeight w:val="1510"/>
        </w:trPr>
        <w:tc>
          <w:tcPr>
            <w:tcW w:w="1229" w:type="dxa"/>
            <w:vAlign w:val="top"/>
            <w:textDirection w:val="lrTb"/>
            <w:noWrap w:val="false"/>
          </w:tcPr>
          <w:p>
            <w:pPr>
              <w:pStyle w:val="1045"/>
              <w:jc w:val="center"/>
              <w:pageBreakBefore w:val="0"/>
              <w:spacing w:beforeAutospacing="0" w:afterAutospacing="0" w:line="4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045"/>
              <w:jc w:val="center"/>
              <w:pageBreakBefore w:val="0"/>
              <w:spacing w:beforeAutospacing="0" w:afterAutospacing="0" w:line="4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045"/>
              <w:jc w:val="center"/>
              <w:pageBreakBefore w:val="0"/>
              <w:spacing w:beforeAutospacing="0" w:afterAutospacing="0" w:line="4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045"/>
              <w:jc w:val="center"/>
              <w:pageBreakBefore w:val="0"/>
              <w:spacing w:beforeAutospacing="0" w:afterAutospacing="0" w:line="4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10"/>
        </w:trPr>
        <w:tc>
          <w:tcPr>
            <w:tcW w:w="1229" w:type="dxa"/>
            <w:vAlign w:val="top"/>
            <w:textDirection w:val="lrTb"/>
            <w:noWrap w:val="false"/>
          </w:tcPr>
          <w:p>
            <w:pPr>
              <w:pStyle w:val="1045"/>
              <w:jc w:val="center"/>
              <w:pageBreakBefore w:val="0"/>
              <w:spacing w:beforeAutospacing="0" w:afterAutospacing="0" w:line="4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045"/>
              <w:jc w:val="center"/>
              <w:pageBreakBefore w:val="0"/>
              <w:spacing w:beforeAutospacing="0" w:afterAutospacing="0" w:line="4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045"/>
              <w:jc w:val="center"/>
              <w:pageBreakBefore w:val="0"/>
              <w:spacing w:beforeAutospacing="0" w:afterAutospacing="0" w:line="4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045"/>
              <w:jc w:val="center"/>
              <w:pageBreakBefore w:val="0"/>
              <w:spacing w:beforeAutospacing="0" w:afterAutospacing="0" w:line="4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10"/>
        </w:trPr>
        <w:tc>
          <w:tcPr>
            <w:tcW w:w="1229" w:type="dxa"/>
            <w:vAlign w:val="top"/>
            <w:textDirection w:val="lrTb"/>
            <w:noWrap w:val="false"/>
          </w:tcPr>
          <w:p>
            <w:pPr>
              <w:pStyle w:val="1045"/>
              <w:jc w:val="center"/>
              <w:pageBreakBefore w:val="0"/>
              <w:spacing w:beforeAutospacing="0" w:afterAutospacing="0" w:line="4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045"/>
              <w:jc w:val="center"/>
              <w:pageBreakBefore w:val="0"/>
              <w:spacing w:beforeAutospacing="0" w:afterAutospacing="0" w:line="4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045"/>
              <w:jc w:val="center"/>
              <w:pageBreakBefore w:val="0"/>
              <w:spacing w:beforeAutospacing="0" w:afterAutospacing="0" w:line="4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045"/>
              <w:jc w:val="center"/>
              <w:pageBreakBefore w:val="0"/>
              <w:spacing w:beforeAutospacing="0" w:afterAutospacing="0" w:line="4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r>
        <w:trPr>
          <w:jc w:val="center"/>
          <w:trHeight w:val="1525"/>
        </w:trPr>
        <w:tc>
          <w:tcPr>
            <w:tcW w:w="1229" w:type="dxa"/>
            <w:vAlign w:val="top"/>
            <w:textDirection w:val="lrTb"/>
            <w:noWrap w:val="false"/>
          </w:tcPr>
          <w:p>
            <w:pPr>
              <w:pStyle w:val="1045"/>
              <w:jc w:val="center"/>
              <w:pageBreakBefore w:val="0"/>
              <w:spacing w:beforeAutospacing="0" w:afterAutospacing="0" w:line="4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3827" w:type="dxa"/>
            <w:vAlign w:val="center"/>
            <w:textDirection w:val="lrTb"/>
            <w:noWrap w:val="false"/>
          </w:tcPr>
          <w:p>
            <w:pPr>
              <w:pStyle w:val="1045"/>
              <w:jc w:val="center"/>
              <w:pageBreakBefore w:val="0"/>
              <w:spacing w:beforeAutospacing="0" w:afterAutospacing="0" w:line="4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2433" w:type="dxa"/>
            <w:vAlign w:val="center"/>
            <w:textDirection w:val="lrTb"/>
            <w:noWrap w:val="false"/>
          </w:tcPr>
          <w:p>
            <w:pPr>
              <w:pStyle w:val="1045"/>
              <w:jc w:val="center"/>
              <w:pageBreakBefore w:val="0"/>
              <w:spacing w:beforeAutospacing="0" w:afterAutospacing="0" w:line="4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c>
          <w:tcPr>
            <w:tcW w:w="1395" w:type="dxa"/>
            <w:vAlign w:val="center"/>
            <w:textDirection w:val="lrTb"/>
            <w:noWrap w:val="false"/>
          </w:tcPr>
          <w:p>
            <w:pPr>
              <w:pStyle w:val="1045"/>
              <w:jc w:val="center"/>
              <w:pageBreakBefore w:val="0"/>
              <w:spacing w:beforeAutospacing="0" w:afterAutospacing="0" w:line="440" w:lineRule="exact"/>
              <w:rPr>
                <w:rFonts w:hint="eastAsia" w:ascii="仿宋" w:hAnsi="仿宋" w:eastAsia="仿宋" w:cs="仿宋"/>
                <w:color w:val="auto"/>
                <w:sz w:val="28"/>
                <w:highlight w:val="none"/>
              </w:rPr>
            </w:pPr>
            <w:r>
              <w:rPr>
                <w:rFonts w:hint="eastAsia" w:ascii="仿宋" w:hAnsi="仿宋" w:eastAsia="仿宋" w:cs="仿宋"/>
                <w:color w:val="auto"/>
                <w:sz w:val="28"/>
                <w:highlight w:val="none"/>
              </w:rPr>
            </w:r>
            <w:r/>
          </w:p>
        </w:tc>
      </w:tr>
    </w:tbl>
    <w:p>
      <w:pPr>
        <w:pStyle w:val="1044"/>
        <w:pageBreakBefore w:val="0"/>
        <w:spacing w:beforeAutospacing="0" w:afterAutospacing="0" w:line="440" w:lineRule="exact"/>
        <w:rPr>
          <w:rFonts w:hint="eastAsia" w:ascii="仿宋" w:hAnsi="仿宋" w:eastAsia="仿宋" w:cs="仿宋"/>
          <w:color w:val="auto"/>
          <w:highlight w:val="none"/>
        </w:rPr>
      </w:pPr>
      <w:r>
        <w:rPr>
          <w:rFonts w:hint="eastAsia" w:ascii="仿宋" w:hAnsi="仿宋" w:eastAsia="仿宋" w:cs="仿宋"/>
          <w:b/>
          <w:color w:val="auto"/>
          <w:sz w:val="24"/>
          <w:highlight w:val="none"/>
        </w:rPr>
        <w:t xml:space="preserve">注：请填写此表，并按要求上传业绩资料电子件。</w:t>
      </w:r>
      <w:r/>
    </w:p>
    <w:p>
      <w:pPr>
        <w:pStyle w:val="1046"/>
        <w:pageBreakBefore w:val="0"/>
        <w:spacing w:beforeAutospacing="0" w:afterAutospacing="0" w:line="440" w:lineRule="exact"/>
        <w:rPr>
          <w:rFonts w:hint="eastAsia" w:ascii="仿宋" w:hAnsi="仿宋" w:eastAsia="仿宋" w:cs="仿宋"/>
          <w:color w:val="auto"/>
          <w:highlight w:val="none"/>
        </w:rPr>
        <w:outlineLvl w:val="1"/>
      </w:pPr>
      <w:r>
        <w:rPr>
          <w:rFonts w:hint="eastAsia" w:ascii="仿宋" w:hAnsi="仿宋" w:eastAsia="仿宋" w:cs="仿宋"/>
          <w:color w:val="auto"/>
          <w:highlight w:val="none"/>
        </w:rPr>
        <w:br w:type="page" w:clear="all"/>
      </w:r>
      <w:bookmarkStart w:id="164" w:name="_Toc28140"/>
      <w:r>
        <w:rPr>
          <w:rFonts w:hint="eastAsia" w:ascii="仿宋" w:hAnsi="仿宋" w:eastAsia="仿宋" w:cs="仿宋"/>
          <w:color w:val="auto"/>
          <w:highlight w:val="none"/>
        </w:rPr>
        <w:t xml:space="preserve">十</w:t>
      </w:r>
      <w:r>
        <w:rPr>
          <w:rFonts w:hint="eastAsia" w:ascii="仿宋" w:hAnsi="仿宋" w:eastAsia="仿宋" w:cs="仿宋"/>
          <w:color w:val="auto"/>
          <w:highlight w:val="none"/>
          <w:lang w:val="en-US" w:eastAsia="zh-CN"/>
        </w:rPr>
        <w:t xml:space="preserve">二</w:t>
      </w:r>
      <w:r>
        <w:rPr>
          <w:rFonts w:hint="eastAsia" w:ascii="仿宋" w:hAnsi="仿宋" w:eastAsia="仿宋" w:cs="仿宋"/>
          <w:color w:val="auto"/>
          <w:highlight w:val="none"/>
        </w:rPr>
        <w:t xml:space="preserve">、投标所需其他材料</w:t>
      </w:r>
      <w:bookmarkEnd w:id="164"/>
      <w:r/>
      <w:r/>
    </w:p>
    <w:p>
      <w:pPr>
        <w:pStyle w:val="1047"/>
        <w:ind w:firstLine="560"/>
        <w:pageBreakBefore w:val="0"/>
        <w:spacing w:beforeAutospacing="0" w:afterAutospacing="0" w:line="44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请在此文档中增加投标所需其他相关内容（包括资格要求、评分办法、采购需求中涉及的证件证明及其它投标人认为有必要提供的资料），如没有请将此空文档上传。</w:t>
      </w:r>
      <w:r/>
    </w:p>
    <w:p>
      <w:pPr>
        <w:pageBreakBefore w:val="0"/>
        <w:spacing w:beforeAutospacing="0" w:afterAutospacing="0" w:line="440" w:lineRule="exact"/>
        <w:rPr>
          <w:rFonts w:hint="eastAsia" w:ascii="仿宋" w:hAnsi="仿宋" w:eastAsia="仿宋" w:cs="仿宋"/>
          <w:color w:val="auto"/>
          <w:sz w:val="20"/>
          <w:highlight w:val="none"/>
        </w:rPr>
      </w:pPr>
      <w:r>
        <w:rPr>
          <w:rFonts w:hint="eastAsia" w:ascii="仿宋" w:hAnsi="仿宋" w:eastAsia="仿宋" w:cs="仿宋"/>
          <w:color w:val="auto"/>
          <w:sz w:val="20"/>
          <w:highlight w:val="none"/>
        </w:rPr>
        <w:t xml:space="preserve"> </w:t>
      </w:r>
      <w:r/>
    </w:p>
    <w:p>
      <w:pPr>
        <w:pageBreakBefore w:val="0"/>
        <w:spacing w:beforeAutospacing="0" w:afterAutospacing="0" w:line="440" w:lineRule="exact"/>
        <w:rPr>
          <w:rFonts w:hint="eastAsia" w:ascii="仿宋" w:hAnsi="仿宋" w:eastAsia="仿宋" w:cs="仿宋"/>
          <w:color w:val="auto"/>
          <w:highlight w:val="none"/>
        </w:rPr>
      </w:pPr>
      <w:r>
        <w:rPr>
          <w:rFonts w:hint="eastAsia" w:ascii="仿宋" w:hAnsi="仿宋" w:eastAsia="仿宋" w:cs="仿宋"/>
          <w:color w:val="auto"/>
          <w:highlight w:val="none"/>
        </w:rPr>
      </w:r>
      <w:r/>
    </w:p>
    <w:p>
      <w:pPr>
        <w:pageBreakBefore w:val="0"/>
        <w:spacing w:beforeAutospacing="0" w:afterAutospacing="0" w:line="44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ageBreakBefore w:val="0"/>
        <w:spacing w:beforeAutospacing="0" w:afterAutospacing="0" w:line="44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ageBreakBefore w:val="0"/>
        <w:spacing w:beforeAutospacing="0" w:afterAutospacing="0" w:line="44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r/>
    </w:p>
    <w:p>
      <w:pPr>
        <w:pageBreakBefore w:val="0"/>
        <w:spacing w:beforeAutospacing="0" w:afterAutospacing="0" w:line="440" w:lineRule="exact"/>
        <w:rPr>
          <w:rFonts w:hint="eastAsia" w:ascii="仿宋" w:hAnsi="仿宋" w:eastAsia="仿宋" w:cs="仿宋"/>
          <w:color w:val="auto"/>
          <w:sz w:val="32"/>
          <w:highlight w:val="none"/>
        </w:rPr>
      </w:pPr>
      <w:r>
        <w:rPr>
          <w:rFonts w:hint="eastAsia" w:ascii="仿宋" w:hAnsi="仿宋" w:eastAsia="仿宋" w:cs="仿宋"/>
          <w:color w:val="auto"/>
          <w:sz w:val="32"/>
          <w:highlight w:val="none"/>
        </w:rPr>
      </w:r>
      <w:bookmarkEnd w:id="162"/>
      <w:r/>
      <w:r/>
    </w:p>
    <w:p>
      <w:pPr>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ageBreakBefore w:val="0"/>
        <w:spacing w:beforeAutospacing="0" w:afterAutospacing="0" w:line="440" w:lineRule="exact"/>
        <w:rPr>
          <w:rFonts w:hint="eastAsia" w:ascii="仿宋" w:hAnsi="仿宋" w:eastAsia="仿宋" w:cs="仿宋"/>
          <w:color w:val="auto"/>
          <w:sz w:val="30"/>
          <w:highlight w:val="none"/>
        </w:rPr>
      </w:pPr>
      <w:r>
        <w:rPr>
          <w:rFonts w:hint="eastAsia" w:ascii="仿宋" w:hAnsi="仿宋" w:eastAsia="仿宋" w:cs="仿宋"/>
          <w:color w:val="auto"/>
          <w:sz w:val="30"/>
          <w:highlight w:val="none"/>
        </w:rPr>
      </w:r>
      <w:r/>
    </w:p>
    <w:p>
      <w:pPr>
        <w:pStyle w:val="921"/>
        <w:ind w:firstLine="0"/>
        <w:pageBreakBefore w:val="0"/>
        <w:spacing w:beforeAutospacing="0" w:afterAutospacing="0" w:line="440" w:lineRule="exact"/>
        <w:rPr>
          <w:rFonts w:hint="eastAsia" w:ascii="仿宋" w:hAnsi="仿宋" w:eastAsia="仿宋" w:cs="仿宋"/>
          <w:color w:val="auto"/>
          <w:sz w:val="24"/>
          <w:highlight w:val="none"/>
        </w:rPr>
      </w:pPr>
      <w:r/>
      <w:bookmarkStart w:id="165" w:name="_Hlt26609389"/>
      <w:r/>
      <w:bookmarkEnd w:id="165"/>
      <w:r/>
      <w:bookmarkStart w:id="166" w:name="_Hlt26955066"/>
      <w:r/>
      <w:bookmarkEnd w:id="166"/>
      <w:r/>
      <w:bookmarkStart w:id="167" w:name="_Hlt26671374"/>
      <w:r/>
      <w:bookmarkEnd w:id="167"/>
      <w:r/>
      <w:bookmarkStart w:id="168" w:name="_Toc462564146"/>
      <w:r/>
      <w:r/>
    </w:p>
    <w:p>
      <w:pPr>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994"/>
        <w:ind w:firstLine="480"/>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994"/>
        <w:ind w:firstLine="480"/>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994"/>
        <w:ind w:firstLine="480"/>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994"/>
        <w:ind w:firstLine="480"/>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994"/>
        <w:ind w:firstLine="480"/>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r/>
    </w:p>
    <w:p>
      <w:pPr>
        <w:pStyle w:val="994"/>
        <w:ind w:firstLine="480"/>
        <w:pageBreakBefore w:val="0"/>
        <w:spacing w:beforeAutospacing="0" w:afterAutospacing="0" w:line="440" w:lineRule="exact"/>
        <w:rPr>
          <w:rFonts w:hint="eastAsia" w:ascii="仿宋" w:hAnsi="仿宋" w:eastAsia="仿宋" w:cs="仿宋"/>
          <w:color w:val="auto"/>
          <w:sz w:val="24"/>
          <w:highlight w:val="none"/>
        </w:rPr>
      </w:pPr>
      <w:r>
        <w:rPr>
          <w:rFonts w:hint="eastAsia" w:ascii="仿宋" w:hAnsi="仿宋" w:eastAsia="仿宋" w:cs="仿宋"/>
          <w:color w:val="auto"/>
          <w:sz w:val="24"/>
          <w:highlight w:val="none"/>
        </w:rPr>
      </w:r>
      <w:bookmarkEnd w:id="147"/>
      <w:r/>
      <w:bookmarkEnd w:id="148"/>
      <w:r/>
      <w:bookmarkEnd w:id="168"/>
      <w:r/>
      <w:r/>
    </w:p>
    <w:p>
      <w:pPr>
        <w:jc w:val="center"/>
        <w:pageBreakBefore w:val="0"/>
        <w:spacing w:beforeAutospacing="0" w:afterAutospacing="0" w:line="440" w:lineRule="exact"/>
        <w:rPr>
          <w:rFonts w:hint="eastAsia" w:ascii="仿宋" w:hAnsi="仿宋" w:eastAsia="仿宋" w:cs="仿宋"/>
          <w:b/>
          <w:color w:val="auto"/>
          <w:sz w:val="32"/>
          <w:szCs w:val="32"/>
          <w:highlight w:val="none"/>
        </w:rPr>
      </w:pPr>
      <w:r/>
      <w:bookmarkStart w:id="169" w:name="_格式2__法定代表人授权书"/>
      <w:r/>
      <w:bookmarkEnd w:id="169"/>
      <w:r/>
      <w:r/>
    </w:p>
    <w:p>
      <w:pPr>
        <w:jc w:val="center"/>
        <w:pageBreakBefore w:val="0"/>
        <w:spacing w:beforeAutospacing="0" w:afterAutospacing="0" w:line="4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ageBreakBefore w:val="0"/>
        <w:spacing w:beforeAutospacing="0" w:afterAutospacing="0" w:line="4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ageBreakBefore w:val="0"/>
        <w:spacing w:beforeAutospacing="0" w:afterAutospacing="0" w:line="4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pageBreakBefore w:val="0"/>
        <w:spacing w:beforeAutospacing="0" w:afterAutospacing="0" w:line="440" w:lineRule="exact"/>
        <w:rPr>
          <w:rFonts w:hint="eastAsia" w:ascii="仿宋" w:hAnsi="仿宋" w:eastAsia="仿宋" w:cs="仿宋"/>
          <w:b/>
          <w:color w:val="auto"/>
          <w:sz w:val="32"/>
          <w:szCs w:val="32"/>
          <w:highlight w:val="none"/>
        </w:rPr>
      </w:pPr>
      <w:r>
        <w:rPr>
          <w:rFonts w:hint="eastAsia" w:ascii="仿宋" w:hAnsi="仿宋" w:eastAsia="仿宋" w:cs="仿宋"/>
          <w:b/>
          <w:color w:val="auto"/>
          <w:sz w:val="32"/>
          <w:szCs w:val="32"/>
          <w:highlight w:val="none"/>
        </w:rPr>
      </w:r>
      <w:r/>
    </w:p>
    <w:p>
      <w:pPr>
        <w:jc w:val="center"/>
        <w:pageBreakBefore w:val="0"/>
        <w:spacing w:beforeAutospacing="0" w:afterAutospacing="0"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center"/>
        <w:pageBreakBefore w:val="0"/>
        <w:spacing w:beforeAutospacing="0" w:afterAutospacing="0"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center"/>
        <w:pageBreakBefore w:val="0"/>
        <w:spacing w:beforeAutospacing="0" w:afterAutospacing="0"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center"/>
        <w:pageBreakBefore w:val="0"/>
        <w:spacing w:beforeAutospacing="0" w:afterAutospacing="0"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jc w:val="center"/>
        <w:pageBreakBefore w:val="0"/>
        <w:spacing w:beforeAutospacing="0" w:afterAutospacing="0"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r>
      <w:r/>
    </w:p>
    <w:p>
      <w:pPr>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br w:type="page" w:clear="all"/>
      </w:r>
      <w:r/>
    </w:p>
    <w:p>
      <w:pPr>
        <w:jc w:val="center"/>
        <w:pageBreakBefore w:val="0"/>
        <w:spacing w:beforeAutospacing="0" w:afterAutospacing="0" w:line="440" w:lineRule="exact"/>
        <w:rPr>
          <w:rFonts w:hint="eastAsia"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质疑函范本</w:t>
      </w:r>
      <w:r/>
    </w:p>
    <w:p>
      <w:pPr>
        <w:pageBreakBefore w:val="0"/>
        <w:spacing w:beforeAutospacing="0" w:afterAutospacing="0" w:line="4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一、质疑投标人基本信息</w:t>
      </w:r>
      <w:r/>
    </w:p>
    <w:p>
      <w:pPr>
        <w:pageBreakBefore w:val="0"/>
        <w:spacing w:beforeAutospacing="0" w:afterAutospacing="0"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质疑投标人：</w:t>
      </w:r>
      <w:r>
        <w:rPr>
          <w:rFonts w:hint="eastAsia" w:ascii="仿宋" w:hAnsi="仿宋" w:eastAsia="仿宋" w:cs="仿宋"/>
          <w:color w:val="auto"/>
          <w:sz w:val="24"/>
          <w:szCs w:val="24"/>
          <w:highlight w:val="none"/>
          <w:u w:val="single"/>
        </w:rPr>
        <w:t xml:space="preserve">                                                              </w:t>
      </w:r>
      <w:r/>
    </w:p>
    <w:p>
      <w:pPr>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u w:val="single"/>
        </w:rPr>
        <w:t xml:space="preserve">                                    </w:t>
      </w:r>
      <w:r/>
    </w:p>
    <w:p>
      <w:pPr>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p>
    <w:p>
      <w:pPr>
        <w:pageBreakBefore w:val="0"/>
        <w:spacing w:beforeAutospacing="0" w:afterAutospacing="0"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授权代表：</w:t>
      </w:r>
      <w:r>
        <w:rPr>
          <w:rFonts w:hint="eastAsia" w:ascii="仿宋" w:hAnsi="仿宋" w:eastAsia="仿宋" w:cs="仿宋"/>
          <w:color w:val="auto"/>
          <w:sz w:val="24"/>
          <w:szCs w:val="24"/>
          <w:highlight w:val="none"/>
          <w:u w:val="single"/>
        </w:rPr>
        <w:t xml:space="preserve">                                                                 </w:t>
      </w:r>
      <w:r/>
    </w:p>
    <w:p>
      <w:pPr>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p>
    <w:p>
      <w:pPr>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u w:val="single"/>
        </w:rPr>
        <w:t xml:space="preserve">                                     </w:t>
      </w:r>
      <w:r/>
    </w:p>
    <w:p>
      <w:pPr>
        <w:pageBreakBefore w:val="0"/>
        <w:spacing w:beforeAutospacing="0" w:afterAutospacing="0" w:line="4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二、质疑项目基本情况</w:t>
      </w:r>
      <w:r/>
    </w:p>
    <w:p>
      <w:pPr>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质疑项目的名称：</w:t>
      </w:r>
      <w:r>
        <w:rPr>
          <w:rFonts w:hint="eastAsia" w:ascii="仿宋" w:hAnsi="仿宋" w:eastAsia="仿宋" w:cs="仿宋"/>
          <w:color w:val="auto"/>
          <w:sz w:val="24"/>
          <w:szCs w:val="24"/>
          <w:highlight w:val="none"/>
          <w:u w:val="single"/>
        </w:rPr>
        <w:t xml:space="preserve">                                                          </w:t>
      </w:r>
      <w:r/>
    </w:p>
    <w:p>
      <w:pPr>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质疑项目的编号：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包号：</w:t>
      </w:r>
      <w:r>
        <w:rPr>
          <w:rFonts w:hint="eastAsia" w:ascii="仿宋" w:hAnsi="仿宋" w:eastAsia="仿宋" w:cs="仿宋"/>
          <w:color w:val="auto"/>
          <w:sz w:val="24"/>
          <w:szCs w:val="24"/>
          <w:highlight w:val="none"/>
          <w:u w:val="single"/>
        </w:rPr>
        <w:t xml:space="preserve">                           </w:t>
      </w:r>
      <w:r/>
    </w:p>
    <w:p>
      <w:pPr>
        <w:pageBreakBefore w:val="0"/>
        <w:spacing w:beforeAutospacing="0" w:afterAutospacing="0"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采购人名称：</w:t>
      </w:r>
      <w:r>
        <w:rPr>
          <w:rFonts w:hint="eastAsia" w:ascii="仿宋" w:hAnsi="仿宋" w:eastAsia="仿宋" w:cs="仿宋"/>
          <w:color w:val="auto"/>
          <w:sz w:val="24"/>
          <w:szCs w:val="24"/>
          <w:highlight w:val="none"/>
          <w:u w:val="single"/>
        </w:rPr>
        <w:t xml:space="preserve">                                                              </w:t>
      </w:r>
      <w:r/>
    </w:p>
    <w:p>
      <w:pPr>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采购文件获取日期：</w:t>
      </w:r>
      <w:r>
        <w:rPr>
          <w:rFonts w:hint="eastAsia" w:ascii="仿宋" w:hAnsi="仿宋" w:eastAsia="仿宋" w:cs="仿宋"/>
          <w:color w:val="auto"/>
          <w:sz w:val="24"/>
          <w:szCs w:val="24"/>
          <w:highlight w:val="none"/>
          <w:u w:val="single"/>
        </w:rPr>
        <w:t xml:space="preserve">                                                        </w:t>
      </w:r>
      <w:r/>
    </w:p>
    <w:p>
      <w:pPr>
        <w:pageBreakBefore w:val="0"/>
        <w:spacing w:beforeAutospacing="0" w:afterAutospacing="0" w:line="4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三、质疑事项具体内容</w:t>
      </w:r>
      <w:r/>
    </w:p>
    <w:p>
      <w:pPr>
        <w:pageBreakBefore w:val="0"/>
        <w:spacing w:beforeAutospacing="0" w:afterAutospacing="0"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质疑事项1：</w:t>
      </w:r>
      <w:r>
        <w:rPr>
          <w:rFonts w:hint="eastAsia" w:ascii="仿宋" w:hAnsi="仿宋" w:eastAsia="仿宋" w:cs="仿宋"/>
          <w:color w:val="auto"/>
          <w:sz w:val="24"/>
          <w:szCs w:val="24"/>
          <w:highlight w:val="none"/>
          <w:u w:val="single"/>
        </w:rPr>
        <w:t xml:space="preserve">                                                              </w:t>
      </w:r>
      <w:r/>
    </w:p>
    <w:p>
      <w:pPr>
        <w:pageBreakBefore w:val="0"/>
        <w:spacing w:beforeAutospacing="0" w:afterAutospacing="0"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事实依据：</w:t>
      </w:r>
      <w:r>
        <w:rPr>
          <w:rFonts w:hint="eastAsia" w:ascii="仿宋" w:hAnsi="仿宋" w:eastAsia="仿宋" w:cs="仿宋"/>
          <w:color w:val="auto"/>
          <w:sz w:val="24"/>
          <w:szCs w:val="24"/>
          <w:highlight w:val="none"/>
          <w:u w:val="single"/>
        </w:rPr>
        <w:t xml:space="preserve">                                                                </w:t>
      </w:r>
      <w:r/>
    </w:p>
    <w:p>
      <w:pPr>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p>
    <w:p>
      <w:pPr>
        <w:pageBreakBefore w:val="0"/>
        <w:spacing w:beforeAutospacing="0" w:afterAutospacing="0"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法律依据：</w:t>
      </w:r>
      <w:r>
        <w:rPr>
          <w:rFonts w:hint="eastAsia" w:ascii="仿宋" w:hAnsi="仿宋" w:eastAsia="仿宋" w:cs="仿宋"/>
          <w:color w:val="auto"/>
          <w:sz w:val="24"/>
          <w:szCs w:val="24"/>
          <w:highlight w:val="none"/>
          <w:u w:val="single"/>
        </w:rPr>
        <w:t xml:space="preserve">                                                                 </w:t>
      </w:r>
      <w:r/>
    </w:p>
    <w:p>
      <w:pPr>
        <w:pageBreakBefore w:val="0"/>
        <w:spacing w:beforeAutospacing="0" w:afterAutospacing="0"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r/>
    </w:p>
    <w:p>
      <w:pPr>
        <w:pageBreakBefore w:val="0"/>
        <w:spacing w:beforeAutospacing="0" w:afterAutospacing="0"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质疑事项2</w:t>
      </w:r>
      <w:r/>
    </w:p>
    <w:p>
      <w:pPr>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pageBreakBefore w:val="0"/>
        <w:spacing w:beforeAutospacing="0" w:afterAutospacing="0" w:line="440" w:lineRule="exact"/>
        <w:rPr>
          <w:rFonts w:hint="eastAsia"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四、与质疑事项相关的质疑请求</w:t>
      </w:r>
      <w:r/>
    </w:p>
    <w:p>
      <w:pPr>
        <w:pageBreakBefore w:val="0"/>
        <w:spacing w:beforeAutospacing="0" w:afterAutospacing="0" w:line="440" w:lineRule="exact"/>
        <w:rPr>
          <w:rFonts w:hint="eastAsia"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请求：</w:t>
      </w:r>
      <w:r>
        <w:rPr>
          <w:rFonts w:hint="eastAsia" w:ascii="仿宋" w:hAnsi="仿宋" w:eastAsia="仿宋" w:cs="仿宋"/>
          <w:color w:val="auto"/>
          <w:sz w:val="24"/>
          <w:szCs w:val="24"/>
          <w:highlight w:val="none"/>
          <w:u w:val="single"/>
        </w:rPr>
        <w:t xml:space="preserve">                                                                     </w:t>
      </w:r>
      <w:r/>
    </w:p>
    <w:p>
      <w:pPr>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签字(签章)：                   公章：                      </w:t>
      </w:r>
      <w:r/>
    </w:p>
    <w:p>
      <w:pPr>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日期：    </w:t>
      </w:r>
      <w:r/>
    </w:p>
    <w:p>
      <w:pPr>
        <w:pageBreakBefore w:val="0"/>
        <w:spacing w:beforeAutospacing="0" w:afterAutospacing="0" w:line="440" w:lineRule="exact"/>
        <w:rPr>
          <w:rFonts w:hint="eastAsia" w:ascii="仿宋" w:hAnsi="仿宋" w:eastAsia="仿宋" w:cs="仿宋"/>
          <w:b/>
          <w:color w:val="auto"/>
          <w:sz w:val="24"/>
          <w:szCs w:val="24"/>
          <w:highlight w:val="none"/>
        </w:rPr>
      </w:pPr>
      <w:r>
        <w:rPr>
          <w:rFonts w:hint="eastAsia" w:ascii="仿宋" w:hAnsi="仿宋" w:eastAsia="仿宋" w:cs="仿宋"/>
          <w:b/>
          <w:color w:val="auto"/>
          <w:sz w:val="24"/>
          <w:szCs w:val="24"/>
          <w:highlight w:val="none"/>
        </w:rPr>
        <w:t xml:space="preserve">质疑函制作说明：</w:t>
      </w:r>
      <w:r/>
    </w:p>
    <w:p>
      <w:pPr>
        <w:ind w:firstLine="480"/>
        <w:jc w:val="left"/>
        <w:pageBreakBefore w:val="0"/>
        <w:spacing w:beforeAutospacing="0" w:afterAutospacing="0"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1.投标人提出质疑时，应提交质疑函和必要的证明材料。</w:t>
      </w:r>
      <w:r/>
    </w:p>
    <w:p>
      <w:pPr>
        <w:ind w:firstLine="480"/>
        <w:jc w:val="left"/>
        <w:pageBreakBefore w:val="0"/>
        <w:spacing w:beforeAutospacing="0" w:afterAutospacing="0"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2.质疑投标人若委托代理人进行质疑的，质疑函应按要求列明“授权代表”的有关内容，并在附件中提交由质疑投标人签署的授权委托书。授权委托书应载明代理人的姓名或者名称、代理事项、具体权限、期限和相关事项。</w:t>
      </w:r>
      <w:r/>
    </w:p>
    <w:p>
      <w:pPr>
        <w:ind w:firstLine="480"/>
        <w:jc w:val="left"/>
        <w:pageBreakBefore w:val="0"/>
        <w:spacing w:beforeAutospacing="0" w:afterAutospacing="0"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3.质疑投标人若对项目的某一分包进行质疑，质疑函中应列明具体分包号。</w:t>
      </w:r>
      <w:r/>
    </w:p>
    <w:p>
      <w:pPr>
        <w:ind w:firstLine="480"/>
        <w:jc w:val="left"/>
        <w:pageBreakBefore w:val="0"/>
        <w:spacing w:beforeAutospacing="0" w:afterAutospacing="0"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4.质疑函的质疑事项应具体、明确，并有必要的事实依据和法律依据。</w:t>
      </w:r>
      <w:r/>
    </w:p>
    <w:p>
      <w:pPr>
        <w:ind w:firstLine="480"/>
        <w:jc w:val="left"/>
        <w:pageBreakBefore w:val="0"/>
        <w:spacing w:beforeAutospacing="0" w:afterAutospacing="0"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5.质疑函的质疑请求应与质疑事项相关。</w:t>
      </w:r>
      <w:r/>
    </w:p>
    <w:p>
      <w:pPr>
        <w:ind w:firstLine="480"/>
        <w:jc w:val="left"/>
        <w:pageBreakBefore w:val="0"/>
        <w:spacing w:beforeAutospacing="0" w:afterAutospacing="0" w:line="440" w:lineRule="exact"/>
        <w:widowControl/>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pStyle w:val="921"/>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921"/>
        <w:pageBreakBefore w:val="0"/>
        <w:spacing w:beforeAutospacing="0" w:afterAutospacing="0" w:line="440" w:lineRule="exact"/>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sectPr>
      <w:headerReference w:type="default" r:id="rId9"/>
      <w:footerReference w:type="default" r:id="rId11"/>
      <w:footerReference w:type="even" r:id="rId12"/>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53"/>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3"/>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3"/>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rPr>
        <w:rStyle w:val="989"/>
        <w:rFonts w:ascii="宋体" w:hAnsi="宋体"/>
      </w:rPr>
      <w:framePr w:wrap="around" w:vAnchor="text" w:hAnchor="margin" w:xAlign="center" w:y="1"/>
    </w:pPr>
    <w:r>
      <w:rPr>
        <w:rFonts w:ascii="宋体" w:hAnsi="宋体"/>
      </w:rPr>
      <w:fldChar w:fldCharType="begin"/>
    </w:r>
    <w:r>
      <w:rPr>
        <w:rStyle w:val="989"/>
        <w:rFonts w:ascii="宋体" w:hAnsi="宋体"/>
      </w:rPr>
      <w:instrText xml:space="preserve">PAGE  </w:instrText>
    </w:r>
    <w:r>
      <w:rPr>
        <w:rFonts w:ascii="宋体" w:hAnsi="宋体"/>
      </w:rPr>
      <w:fldChar w:fldCharType="separate"/>
    </w:r>
    <w:r>
      <w:rPr>
        <w:rStyle w:val="989"/>
        <w:rFonts w:ascii="宋体" w:hAnsi="宋体"/>
      </w:rPr>
      <w:t xml:space="preserve">３５</w:t>
    </w:r>
    <w:r>
      <w:rPr>
        <w:rFonts w:ascii="宋体" w:hAnsi="宋体"/>
      </w:rPr>
      <w:fldChar w:fldCharType="end"/>
    </w:r>
    <w:r/>
  </w:p>
  <w:p>
    <w:pPr>
      <w:pStyle w:val="964"/>
      <w:jc w:val="center"/>
      <w:rPr>
        <w:rFonts w:hint="eastAsia"/>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4"/>
      <w:rPr>
        <w:rStyle w:val="989"/>
      </w:rPr>
      <w:framePr w:wrap="around" w:vAnchor="text" w:hAnchor="margin" w:xAlign="center" w:y="1"/>
    </w:pPr>
    <w:r>
      <w:fldChar w:fldCharType="begin"/>
    </w:r>
    <w:r>
      <w:rPr>
        <w:rStyle w:val="989"/>
      </w:rPr>
      <w:instrText xml:space="preserve">PAGE  </w:instrText>
    </w:r>
    <w:r>
      <w:fldChar w:fldCharType="separate"/>
    </w:r>
    <w:r>
      <w:rPr>
        <w:rStyle w:val="989"/>
      </w:rPr>
      <w:t xml:space="preserve">1</w:t>
    </w:r>
    <w:r>
      <w:fldChar w:fldCharType="end"/>
    </w:r>
    <w:r/>
  </w:p>
  <w:p>
    <w:pPr>
      <w:pStyle w:val="964"/>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6"/>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009"/>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24"/>
      <w:isLgl w:val="false"/>
      <w:suff w:val="nothing"/>
      <w:lvlText w:val=""/>
      <w:lvlJc w:val="left"/>
      <w:pPr>
        <w:ind w:left="0" w:firstLine="0"/>
      </w:pPr>
      <w:rPr>
        <w:rFonts w:hint="eastAsia"/>
      </w:rPr>
    </w:lvl>
    <w:lvl w:ilvl="6">
      <w:start w:val="1"/>
      <w:numFmt w:val="decimal"/>
      <w:pStyle w:val="925"/>
      <w:isLgl w:val="false"/>
      <w:suff w:val="nothing"/>
      <w:lvlText w:val=""/>
      <w:lvlJc w:val="left"/>
      <w:pPr>
        <w:ind w:left="0" w:firstLine="0"/>
      </w:pPr>
      <w:rPr>
        <w:rFonts w:hint="eastAsia"/>
      </w:rPr>
    </w:lvl>
    <w:lvl w:ilvl="7">
      <w:start w:val="1"/>
      <w:numFmt w:val="decimal"/>
      <w:pStyle w:val="926"/>
      <w:isLgl w:val="false"/>
      <w:suff w:val="nothing"/>
      <w:lvlText w:val=""/>
      <w:lvlJc w:val="left"/>
      <w:pPr>
        <w:ind w:left="0" w:firstLine="0"/>
      </w:pPr>
      <w:rPr>
        <w:rFonts w:hint="eastAsia"/>
      </w:rPr>
    </w:lvl>
    <w:lvl w:ilvl="8">
      <w:start w:val="1"/>
      <w:numFmt w:val="decimal"/>
      <w:pStyle w:val="927"/>
      <w:isLgl w:val="false"/>
      <w:suff w:val="nothing"/>
      <w:lvlText w:val=""/>
      <w:lvlJc w:val="left"/>
      <w:pPr>
        <w:ind w:left="0" w:firstLine="0"/>
      </w:pPr>
      <w:rPr>
        <w:rFonts w:hint="eastAsia"/>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1."/>
      <w:lvlJc w:val="left"/>
      <w:pPr>
        <w:ind w:left="0" w:firstLine="480"/>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016"/>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7">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chineseCounting"/>
      <w:isLgl w:val="false"/>
      <w:suff w:val="space"/>
      <w:lvlText w:val="第%1章"/>
      <w:lvlJc w:val="left"/>
      <w:pPr>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1"/>
  </w:num>
  <w:num w:numId="3">
    <w:abstractNumId w:val="6"/>
  </w:num>
  <w:num w:numId="4">
    <w:abstractNumId w:val="8"/>
  </w:num>
  <w:num w:numId="5">
    <w:abstractNumId w:val="5"/>
  </w:num>
  <w:num w:numId="6">
    <w:abstractNumId w:val="9"/>
  </w:num>
  <w:num w:numId="7">
    <w:abstractNumId w:val="3"/>
  </w:num>
  <w:num w:numId="8">
    <w:abstractNumId w:val="4"/>
  </w:num>
  <w:num w:numId="9">
    <w:abstractNumId w:val="7"/>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34" w:default="1">
    <w:name w:val="Normal"/>
    <w:link w:val="1068"/>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35">
    <w:name w:val="Heading 1"/>
    <w:basedOn w:val="734"/>
    <w:next w:val="734"/>
    <w:link w:val="770"/>
    <w:uiPriority w:val="9"/>
    <w:qFormat/>
    <w:pPr>
      <w:keepLines/>
      <w:keepNext/>
      <w:spacing w:before="480" w:after="200"/>
      <w:outlineLvl w:val="0"/>
    </w:pPr>
    <w:rPr>
      <w:rFonts w:ascii="Arial" w:hAnsi="Arial" w:eastAsia="Arial" w:cs="Arial"/>
      <w:sz w:val="40"/>
      <w:szCs w:val="40"/>
    </w:rPr>
  </w:style>
  <w:style w:type="paragraph" w:styleId="736">
    <w:name w:val="Heading 2"/>
    <w:basedOn w:val="734"/>
    <w:next w:val="734"/>
    <w:link w:val="771"/>
    <w:uiPriority w:val="9"/>
    <w:unhideWhenUsed/>
    <w:qFormat/>
    <w:pPr>
      <w:keepLines/>
      <w:keepNext/>
      <w:spacing w:before="360" w:after="200"/>
      <w:outlineLvl w:val="1"/>
    </w:pPr>
    <w:rPr>
      <w:rFonts w:ascii="Arial" w:hAnsi="Arial" w:eastAsia="Arial" w:cs="Arial"/>
      <w:sz w:val="34"/>
    </w:rPr>
  </w:style>
  <w:style w:type="paragraph" w:styleId="737">
    <w:name w:val="Heading 3"/>
    <w:basedOn w:val="734"/>
    <w:next w:val="734"/>
    <w:link w:val="772"/>
    <w:uiPriority w:val="9"/>
    <w:unhideWhenUsed/>
    <w:qFormat/>
    <w:pPr>
      <w:keepLines/>
      <w:keepNext/>
      <w:spacing w:before="320" w:after="200"/>
      <w:outlineLvl w:val="2"/>
    </w:pPr>
    <w:rPr>
      <w:rFonts w:ascii="Arial" w:hAnsi="Arial" w:eastAsia="Arial" w:cs="Arial"/>
      <w:sz w:val="30"/>
      <w:szCs w:val="30"/>
    </w:rPr>
  </w:style>
  <w:style w:type="paragraph" w:styleId="738">
    <w:name w:val="Heading 4"/>
    <w:basedOn w:val="734"/>
    <w:next w:val="734"/>
    <w:link w:val="773"/>
    <w:uiPriority w:val="9"/>
    <w:unhideWhenUsed/>
    <w:qFormat/>
    <w:pPr>
      <w:keepLines/>
      <w:keepNext/>
      <w:spacing w:before="320" w:after="200"/>
      <w:outlineLvl w:val="3"/>
    </w:pPr>
    <w:rPr>
      <w:rFonts w:ascii="Arial" w:hAnsi="Arial" w:eastAsia="Arial" w:cs="Arial"/>
      <w:b/>
      <w:bCs/>
      <w:sz w:val="26"/>
      <w:szCs w:val="26"/>
    </w:rPr>
  </w:style>
  <w:style w:type="paragraph" w:styleId="739">
    <w:name w:val="Heading 5"/>
    <w:basedOn w:val="734"/>
    <w:next w:val="734"/>
    <w:link w:val="774"/>
    <w:uiPriority w:val="9"/>
    <w:unhideWhenUsed/>
    <w:qFormat/>
    <w:pPr>
      <w:keepLines/>
      <w:keepNext/>
      <w:spacing w:before="320" w:after="200"/>
      <w:outlineLvl w:val="4"/>
    </w:pPr>
    <w:rPr>
      <w:rFonts w:ascii="Arial" w:hAnsi="Arial" w:eastAsia="Arial" w:cs="Arial"/>
      <w:b/>
      <w:bCs/>
      <w:sz w:val="24"/>
      <w:szCs w:val="24"/>
    </w:rPr>
  </w:style>
  <w:style w:type="paragraph" w:styleId="740">
    <w:name w:val="Heading 6"/>
    <w:basedOn w:val="734"/>
    <w:next w:val="734"/>
    <w:link w:val="775"/>
    <w:uiPriority w:val="9"/>
    <w:unhideWhenUsed/>
    <w:qFormat/>
    <w:pPr>
      <w:keepLines/>
      <w:keepNext/>
      <w:spacing w:before="320" w:after="200"/>
      <w:outlineLvl w:val="5"/>
    </w:pPr>
    <w:rPr>
      <w:rFonts w:ascii="Arial" w:hAnsi="Arial" w:eastAsia="Arial" w:cs="Arial"/>
      <w:b/>
      <w:bCs/>
      <w:sz w:val="22"/>
      <w:szCs w:val="22"/>
    </w:rPr>
  </w:style>
  <w:style w:type="paragraph" w:styleId="741">
    <w:name w:val="Heading 7"/>
    <w:basedOn w:val="734"/>
    <w:next w:val="734"/>
    <w:link w:val="776"/>
    <w:uiPriority w:val="9"/>
    <w:unhideWhenUsed/>
    <w:qFormat/>
    <w:pPr>
      <w:keepLines/>
      <w:keepNext/>
      <w:spacing w:before="320" w:after="200"/>
      <w:outlineLvl w:val="6"/>
    </w:pPr>
    <w:rPr>
      <w:rFonts w:ascii="Arial" w:hAnsi="Arial" w:eastAsia="Arial" w:cs="Arial"/>
      <w:b/>
      <w:bCs/>
      <w:i/>
      <w:iCs/>
      <w:sz w:val="22"/>
      <w:szCs w:val="22"/>
    </w:rPr>
  </w:style>
  <w:style w:type="paragraph" w:styleId="742">
    <w:name w:val="Heading 8"/>
    <w:basedOn w:val="734"/>
    <w:next w:val="734"/>
    <w:link w:val="777"/>
    <w:uiPriority w:val="9"/>
    <w:unhideWhenUsed/>
    <w:qFormat/>
    <w:pPr>
      <w:keepLines/>
      <w:keepNext/>
      <w:spacing w:before="320" w:after="200"/>
      <w:outlineLvl w:val="7"/>
    </w:pPr>
    <w:rPr>
      <w:rFonts w:ascii="Arial" w:hAnsi="Arial" w:eastAsia="Arial" w:cs="Arial"/>
      <w:i/>
      <w:iCs/>
      <w:sz w:val="22"/>
      <w:szCs w:val="22"/>
    </w:rPr>
  </w:style>
  <w:style w:type="paragraph" w:styleId="743">
    <w:name w:val="Heading 9"/>
    <w:basedOn w:val="734"/>
    <w:next w:val="734"/>
    <w:link w:val="778"/>
    <w:uiPriority w:val="9"/>
    <w:unhideWhenUsed/>
    <w:qFormat/>
    <w:pPr>
      <w:keepLines/>
      <w:keepNext/>
      <w:spacing w:before="320" w:after="200"/>
      <w:outlineLvl w:val="8"/>
    </w:pPr>
    <w:rPr>
      <w:rFonts w:ascii="Arial" w:hAnsi="Arial" w:eastAsia="Arial" w:cs="Arial"/>
      <w:i/>
      <w:iCs/>
      <w:sz w:val="21"/>
      <w:szCs w:val="21"/>
    </w:rPr>
  </w:style>
  <w:style w:type="character" w:styleId="744" w:default="1">
    <w:name w:val="Default Paragraph Font"/>
    <w:uiPriority w:val="1"/>
    <w:semiHidden/>
    <w:unhideWhenUsed/>
    <w:qFormat/>
  </w:style>
  <w:style w:type="table" w:styleId="745" w:default="1">
    <w:name w:val="Normal Table"/>
    <w:uiPriority w:val="99"/>
    <w:semiHidden/>
    <w:unhideWhenUsed/>
    <w:qFormat/>
    <w:tblPr>
      <w:tblCellMar>
        <w:left w:w="108" w:type="dxa"/>
        <w:top w:w="0" w:type="dxa"/>
        <w:right w:w="108" w:type="dxa"/>
        <w:bottom w:w="0" w:type="dxa"/>
      </w:tblCellMar>
    </w:tblPr>
  </w:style>
  <w:style w:type="paragraph" w:styleId="746">
    <w:name w:val="toc 7"/>
    <w:basedOn w:val="734"/>
    <w:next w:val="734"/>
    <w:uiPriority w:val="39"/>
    <w:unhideWhenUsed/>
    <w:qFormat/>
    <w:pPr>
      <w:ind w:left="1701" w:right="0" w:firstLine="0"/>
      <w:spacing w:after="57"/>
    </w:pPr>
  </w:style>
  <w:style w:type="paragraph" w:styleId="747">
    <w:name w:val="Caption"/>
    <w:basedOn w:val="734"/>
    <w:next w:val="734"/>
    <w:uiPriority w:val="35"/>
    <w:semiHidden/>
    <w:unhideWhenUsed/>
    <w:qFormat/>
    <w:pPr>
      <w:spacing w:line="276" w:lineRule="auto"/>
    </w:pPr>
    <w:rPr>
      <w:b/>
      <w:bCs/>
      <w:color w:val="4f81bd" w:themeColor="accent1"/>
      <w:sz w:val="18"/>
      <w:szCs w:val="18"/>
    </w:rPr>
  </w:style>
  <w:style w:type="paragraph" w:styleId="748">
    <w:name w:val="Body Text"/>
    <w:uiPriority w:val="99"/>
    <w:semiHidden/>
    <w:unhideWhenUsed/>
    <w:qFormat/>
    <w:pPr>
      <w:ind w:firstLine="1044"/>
      <w:jc w:val="both"/>
      <w:spacing w:before="100" w:after="100" w:afterAutospacing="0" w:line="300" w:lineRule="auto"/>
      <w:widowControl w:val="off"/>
    </w:pPr>
    <w:rPr>
      <w:rFonts w:ascii="Times New Roman" w:hAnsi="Times New Roman" w:eastAsia="宋体" w:cs="Times New Roman"/>
      <w:sz w:val="24"/>
      <w:szCs w:val="24"/>
      <w:lang w:bidi="ar-SA"/>
    </w:rPr>
  </w:style>
  <w:style w:type="paragraph" w:styleId="749">
    <w:name w:val="toc 5"/>
    <w:basedOn w:val="734"/>
    <w:next w:val="734"/>
    <w:uiPriority w:val="39"/>
    <w:unhideWhenUsed/>
    <w:qFormat/>
    <w:pPr>
      <w:ind w:left="1134" w:right="0" w:firstLine="0"/>
      <w:spacing w:after="57"/>
    </w:pPr>
  </w:style>
  <w:style w:type="paragraph" w:styleId="750">
    <w:name w:val="toc 3"/>
    <w:basedOn w:val="734"/>
    <w:next w:val="734"/>
    <w:uiPriority w:val="39"/>
    <w:unhideWhenUsed/>
    <w:qFormat/>
    <w:pPr>
      <w:ind w:left="567" w:right="0" w:firstLine="0"/>
      <w:spacing w:after="57"/>
    </w:pPr>
  </w:style>
  <w:style w:type="paragraph" w:styleId="751">
    <w:name w:val="toc 8"/>
    <w:basedOn w:val="734"/>
    <w:next w:val="734"/>
    <w:uiPriority w:val="39"/>
    <w:unhideWhenUsed/>
    <w:qFormat/>
    <w:pPr>
      <w:ind w:left="1984" w:right="0" w:firstLine="0"/>
      <w:spacing w:after="57"/>
    </w:pPr>
  </w:style>
  <w:style w:type="paragraph" w:styleId="752">
    <w:name w:val="endnote text"/>
    <w:basedOn w:val="734"/>
    <w:link w:val="916"/>
    <w:uiPriority w:val="99"/>
    <w:semiHidden/>
    <w:unhideWhenUsed/>
    <w:qFormat/>
    <w:pPr>
      <w:spacing w:after="0" w:line="240" w:lineRule="auto"/>
    </w:pPr>
    <w:rPr>
      <w:sz w:val="20"/>
    </w:rPr>
  </w:style>
  <w:style w:type="paragraph" w:styleId="753">
    <w:name w:val="Footer"/>
    <w:basedOn w:val="734"/>
    <w:link w:val="789"/>
    <w:uiPriority w:val="99"/>
    <w:unhideWhenUsed/>
    <w:qFormat/>
    <w:pPr>
      <w:spacing w:after="0" w:line="240" w:lineRule="auto"/>
      <w:tabs>
        <w:tab w:val="center" w:pos="7143" w:leader="none"/>
        <w:tab w:val="right" w:pos="14287" w:leader="none"/>
      </w:tabs>
    </w:pPr>
  </w:style>
  <w:style w:type="paragraph" w:styleId="754">
    <w:name w:val="Header"/>
    <w:basedOn w:val="734"/>
    <w:link w:val="787"/>
    <w:uiPriority w:val="99"/>
    <w:unhideWhenUsed/>
    <w:qFormat/>
    <w:pPr>
      <w:spacing w:after="0" w:line="240" w:lineRule="auto"/>
      <w:tabs>
        <w:tab w:val="center" w:pos="7143" w:leader="none"/>
        <w:tab w:val="right" w:pos="14287" w:leader="none"/>
      </w:tabs>
    </w:pPr>
  </w:style>
  <w:style w:type="paragraph" w:styleId="755">
    <w:name w:val="toc 1"/>
    <w:basedOn w:val="734"/>
    <w:next w:val="734"/>
    <w:uiPriority w:val="39"/>
    <w:unhideWhenUsed/>
    <w:qFormat/>
    <w:pPr>
      <w:ind w:left="0" w:right="0" w:firstLine="0"/>
      <w:spacing w:after="57"/>
    </w:pPr>
  </w:style>
  <w:style w:type="paragraph" w:styleId="756">
    <w:name w:val="toc 4"/>
    <w:basedOn w:val="734"/>
    <w:next w:val="734"/>
    <w:uiPriority w:val="39"/>
    <w:unhideWhenUsed/>
    <w:qFormat/>
    <w:pPr>
      <w:ind w:left="850" w:right="0" w:firstLine="0"/>
      <w:spacing w:after="57"/>
    </w:pPr>
  </w:style>
  <w:style w:type="paragraph" w:styleId="757">
    <w:name w:val="Subtitle"/>
    <w:basedOn w:val="734"/>
    <w:next w:val="734"/>
    <w:link w:val="782"/>
    <w:uiPriority w:val="11"/>
    <w:qFormat/>
    <w:pPr>
      <w:spacing w:before="200" w:after="200"/>
    </w:pPr>
    <w:rPr>
      <w:sz w:val="24"/>
      <w:szCs w:val="24"/>
    </w:rPr>
  </w:style>
  <w:style w:type="paragraph" w:styleId="758">
    <w:name w:val="footnote text"/>
    <w:basedOn w:val="734"/>
    <w:link w:val="915"/>
    <w:uiPriority w:val="99"/>
    <w:semiHidden/>
    <w:unhideWhenUsed/>
    <w:qFormat/>
    <w:pPr>
      <w:spacing w:after="40" w:line="240" w:lineRule="auto"/>
    </w:pPr>
    <w:rPr>
      <w:sz w:val="18"/>
    </w:rPr>
  </w:style>
  <w:style w:type="paragraph" w:styleId="759">
    <w:name w:val="toc 6"/>
    <w:basedOn w:val="734"/>
    <w:next w:val="734"/>
    <w:uiPriority w:val="39"/>
    <w:unhideWhenUsed/>
    <w:qFormat/>
    <w:pPr>
      <w:ind w:left="1417" w:right="0" w:firstLine="0"/>
      <w:spacing w:after="57"/>
    </w:pPr>
  </w:style>
  <w:style w:type="paragraph" w:styleId="760">
    <w:name w:val="table of figures"/>
    <w:basedOn w:val="734"/>
    <w:next w:val="734"/>
    <w:uiPriority w:val="99"/>
    <w:unhideWhenUsed/>
    <w:qFormat/>
    <w:pPr>
      <w:spacing w:after="0" w:afterAutospacing="0"/>
    </w:pPr>
  </w:style>
  <w:style w:type="paragraph" w:styleId="761">
    <w:name w:val="toc 2"/>
    <w:basedOn w:val="734"/>
    <w:next w:val="734"/>
    <w:uiPriority w:val="39"/>
    <w:unhideWhenUsed/>
    <w:qFormat/>
    <w:pPr>
      <w:ind w:left="283" w:right="0" w:firstLine="0"/>
      <w:spacing w:after="57"/>
    </w:pPr>
  </w:style>
  <w:style w:type="paragraph" w:styleId="762">
    <w:name w:val="toc 9"/>
    <w:basedOn w:val="734"/>
    <w:next w:val="734"/>
    <w:uiPriority w:val="39"/>
    <w:unhideWhenUsed/>
    <w:qFormat/>
    <w:pPr>
      <w:ind w:left="2268" w:right="0" w:firstLine="0"/>
      <w:spacing w:after="57"/>
    </w:pPr>
  </w:style>
  <w:style w:type="paragraph" w:styleId="763">
    <w:name w:val="Normal (Web)"/>
    <w:basedOn w:val="734"/>
    <w:uiPriority w:val="99"/>
    <w:semiHidden/>
    <w:unhideWhenUsed/>
    <w:qFormat/>
    <w:rPr>
      <w:sz w:val="24"/>
    </w:rPr>
  </w:style>
  <w:style w:type="paragraph" w:styleId="764">
    <w:name w:val="Title"/>
    <w:basedOn w:val="734"/>
    <w:next w:val="734"/>
    <w:link w:val="781"/>
    <w:uiPriority w:val="10"/>
    <w:qFormat/>
    <w:pPr>
      <w:contextualSpacing/>
      <w:spacing w:before="300" w:after="200"/>
    </w:pPr>
    <w:rPr>
      <w:sz w:val="48"/>
      <w:szCs w:val="48"/>
    </w:rPr>
  </w:style>
  <w:style w:type="table" w:styleId="765">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6">
    <w:name w:val="Strong"/>
    <w:basedOn w:val="744"/>
    <w:uiPriority w:val="22"/>
    <w:qFormat/>
    <w:rPr>
      <w:b/>
    </w:rPr>
  </w:style>
  <w:style w:type="character" w:styleId="767">
    <w:name w:val="endnote reference"/>
    <w:uiPriority w:val="99"/>
    <w:semiHidden/>
    <w:unhideWhenUsed/>
    <w:qFormat/>
    <w:rPr>
      <w:vertAlign w:val="superscript"/>
    </w:rPr>
  </w:style>
  <w:style w:type="character" w:styleId="768">
    <w:name w:val="Hyperlink"/>
    <w:uiPriority w:val="99"/>
    <w:unhideWhenUsed/>
    <w:qFormat/>
    <w:rPr>
      <w:color w:val="0000ff" w:themeColor="hyperlink"/>
      <w:u w:val="single"/>
    </w:rPr>
  </w:style>
  <w:style w:type="character" w:styleId="769">
    <w:name w:val="footnote reference"/>
    <w:uiPriority w:val="99"/>
    <w:unhideWhenUsed/>
    <w:qFormat/>
    <w:rPr>
      <w:vertAlign w:val="superscript"/>
    </w:rPr>
  </w:style>
  <w:style w:type="character" w:styleId="770" w:customStyle="1">
    <w:name w:val="Heading 1 Char"/>
    <w:link w:val="735"/>
    <w:uiPriority w:val="9"/>
    <w:qFormat/>
    <w:rPr>
      <w:rFonts w:ascii="Arial" w:hAnsi="Arial" w:eastAsia="Arial" w:cs="Arial"/>
      <w:sz w:val="40"/>
      <w:szCs w:val="40"/>
    </w:rPr>
  </w:style>
  <w:style w:type="character" w:styleId="771" w:customStyle="1">
    <w:name w:val="Heading 2 Char"/>
    <w:link w:val="736"/>
    <w:uiPriority w:val="9"/>
    <w:qFormat/>
    <w:rPr>
      <w:rFonts w:ascii="Arial" w:hAnsi="Arial" w:eastAsia="Arial" w:cs="Arial"/>
      <w:sz w:val="34"/>
    </w:rPr>
  </w:style>
  <w:style w:type="character" w:styleId="772" w:customStyle="1">
    <w:name w:val="Heading 3 Char"/>
    <w:link w:val="737"/>
    <w:uiPriority w:val="9"/>
    <w:qFormat/>
    <w:rPr>
      <w:rFonts w:ascii="Arial" w:hAnsi="Arial" w:eastAsia="Arial" w:cs="Arial"/>
      <w:sz w:val="30"/>
      <w:szCs w:val="30"/>
    </w:rPr>
  </w:style>
  <w:style w:type="character" w:styleId="773" w:customStyle="1">
    <w:name w:val="Heading 4 Char"/>
    <w:link w:val="738"/>
    <w:uiPriority w:val="9"/>
    <w:qFormat/>
    <w:rPr>
      <w:rFonts w:ascii="Arial" w:hAnsi="Arial" w:eastAsia="Arial" w:cs="Arial"/>
      <w:b/>
      <w:bCs/>
      <w:sz w:val="26"/>
      <w:szCs w:val="26"/>
    </w:rPr>
  </w:style>
  <w:style w:type="character" w:styleId="774" w:customStyle="1">
    <w:name w:val="Heading 5 Char"/>
    <w:link w:val="739"/>
    <w:uiPriority w:val="9"/>
    <w:qFormat/>
    <w:rPr>
      <w:rFonts w:ascii="Arial" w:hAnsi="Arial" w:eastAsia="Arial" w:cs="Arial"/>
      <w:b/>
      <w:bCs/>
      <w:sz w:val="24"/>
      <w:szCs w:val="24"/>
    </w:rPr>
  </w:style>
  <w:style w:type="character" w:styleId="775" w:customStyle="1">
    <w:name w:val="Heading 6 Char"/>
    <w:link w:val="740"/>
    <w:uiPriority w:val="9"/>
    <w:qFormat/>
    <w:rPr>
      <w:rFonts w:ascii="Arial" w:hAnsi="Arial" w:eastAsia="Arial" w:cs="Arial"/>
      <w:b/>
      <w:bCs/>
      <w:sz w:val="22"/>
      <w:szCs w:val="22"/>
    </w:rPr>
  </w:style>
  <w:style w:type="character" w:styleId="776" w:customStyle="1">
    <w:name w:val="Heading 7 Char"/>
    <w:link w:val="741"/>
    <w:uiPriority w:val="9"/>
    <w:qFormat/>
    <w:rPr>
      <w:rFonts w:ascii="Arial" w:hAnsi="Arial" w:eastAsia="Arial" w:cs="Arial"/>
      <w:b/>
      <w:bCs/>
      <w:i/>
      <w:iCs/>
      <w:sz w:val="22"/>
      <w:szCs w:val="22"/>
    </w:rPr>
  </w:style>
  <w:style w:type="character" w:styleId="777" w:customStyle="1">
    <w:name w:val="Heading 8 Char"/>
    <w:link w:val="742"/>
    <w:uiPriority w:val="9"/>
    <w:qFormat/>
    <w:rPr>
      <w:rFonts w:ascii="Arial" w:hAnsi="Arial" w:eastAsia="Arial" w:cs="Arial"/>
      <w:i/>
      <w:iCs/>
      <w:sz w:val="22"/>
      <w:szCs w:val="22"/>
    </w:rPr>
  </w:style>
  <w:style w:type="character" w:styleId="778" w:customStyle="1">
    <w:name w:val="Heading 9 Char"/>
    <w:link w:val="743"/>
    <w:uiPriority w:val="9"/>
    <w:qFormat/>
    <w:rPr>
      <w:rFonts w:ascii="Arial" w:hAnsi="Arial" w:eastAsia="Arial" w:cs="Arial"/>
      <w:i/>
      <w:iCs/>
      <w:sz w:val="21"/>
      <w:szCs w:val="21"/>
    </w:rPr>
  </w:style>
  <w:style w:type="paragraph" w:styleId="779">
    <w:name w:val="List Paragraph"/>
    <w:basedOn w:val="734"/>
    <w:uiPriority w:val="34"/>
    <w:qFormat/>
    <w:pPr>
      <w:contextualSpacing/>
      <w:ind w:left="720"/>
    </w:pPr>
  </w:style>
  <w:style w:type="paragraph" w:styleId="780">
    <w:name w:val="No Spacing"/>
    <w:uiPriority w:val="1"/>
    <w:qFormat/>
    <w:pPr>
      <w:spacing w:before="0" w:after="0" w:line="240" w:lineRule="auto"/>
    </w:pPr>
    <w:rPr>
      <w:rFonts w:hint="default" w:ascii="Times New Roman" w:hAnsi="Times New Roman" w:eastAsia="宋体" w:cs="Times New Roman"/>
    </w:rPr>
  </w:style>
  <w:style w:type="character" w:styleId="781" w:customStyle="1">
    <w:name w:val="Title Char"/>
    <w:link w:val="764"/>
    <w:uiPriority w:val="10"/>
    <w:qFormat/>
    <w:rPr>
      <w:sz w:val="48"/>
      <w:szCs w:val="48"/>
    </w:rPr>
  </w:style>
  <w:style w:type="character" w:styleId="782" w:customStyle="1">
    <w:name w:val="Subtitle Char"/>
    <w:link w:val="757"/>
    <w:uiPriority w:val="11"/>
    <w:qFormat/>
    <w:rPr>
      <w:sz w:val="24"/>
      <w:szCs w:val="24"/>
    </w:rPr>
  </w:style>
  <w:style w:type="paragraph" w:styleId="783">
    <w:name w:val="Quote"/>
    <w:basedOn w:val="734"/>
    <w:next w:val="734"/>
    <w:link w:val="784"/>
    <w:uiPriority w:val="29"/>
    <w:qFormat/>
    <w:pPr>
      <w:ind w:left="720" w:right="720"/>
    </w:pPr>
    <w:rPr>
      <w:i/>
    </w:rPr>
  </w:style>
  <w:style w:type="character" w:styleId="784" w:customStyle="1">
    <w:name w:val="Quote Char"/>
    <w:link w:val="783"/>
    <w:uiPriority w:val="29"/>
    <w:qFormat/>
    <w:rPr>
      <w:i/>
    </w:rPr>
  </w:style>
  <w:style w:type="paragraph" w:styleId="785">
    <w:name w:val="Intense Quote"/>
    <w:basedOn w:val="734"/>
    <w:next w:val="734"/>
    <w:link w:val="7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6" w:customStyle="1">
    <w:name w:val="Intense Quote Char"/>
    <w:link w:val="785"/>
    <w:uiPriority w:val="30"/>
    <w:qFormat/>
    <w:rPr>
      <w:i/>
    </w:rPr>
  </w:style>
  <w:style w:type="character" w:styleId="787" w:customStyle="1">
    <w:name w:val="Header Char"/>
    <w:link w:val="754"/>
    <w:uiPriority w:val="99"/>
    <w:qFormat/>
  </w:style>
  <w:style w:type="character" w:styleId="788" w:customStyle="1">
    <w:name w:val="Footer Char"/>
    <w:link w:val="753"/>
    <w:uiPriority w:val="99"/>
    <w:qFormat/>
  </w:style>
  <w:style w:type="character" w:styleId="789" w:customStyle="1">
    <w:name w:val="Caption Char"/>
    <w:link w:val="753"/>
    <w:uiPriority w:val="99"/>
    <w:qFormat/>
  </w:style>
  <w:style w:type="table" w:styleId="790"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91"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2"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3"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4"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5"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6"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9"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00"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01"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02"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03"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4"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5"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6"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7"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8"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9"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10"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4"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5"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6"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7"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8"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9"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20"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21"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22"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23"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4"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5"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6"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7"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8"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9"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30"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31"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32"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33"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34"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35"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6"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7"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8"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9"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40"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41"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42"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43"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4"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5"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6"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7"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8"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9"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50"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51"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52"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53"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4"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5"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6"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7"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8"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9"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0"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1"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62"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63"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4"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5"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6"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7"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8"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9"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70"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71"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72"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73"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4"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5"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6"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7"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8"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9"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80"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81"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82"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83"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84"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5"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6"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7"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8"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9"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90"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91"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92"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93"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4"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5"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6"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7"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8"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9"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0"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1"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2"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3"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4"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5"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6"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7"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8"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9"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10"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11"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12"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13"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4"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5" w:customStyle="1">
    <w:name w:val="Footnote Text Char"/>
    <w:link w:val="758"/>
    <w:uiPriority w:val="99"/>
    <w:qFormat/>
    <w:rPr>
      <w:sz w:val="18"/>
    </w:rPr>
  </w:style>
  <w:style w:type="character" w:styleId="916" w:customStyle="1">
    <w:name w:val="Endnote Text Char"/>
    <w:link w:val="752"/>
    <w:uiPriority w:val="99"/>
    <w:qFormat/>
    <w:rPr>
      <w:sz w:val="20"/>
    </w:rPr>
  </w:style>
  <w:style w:type="paragraph" w:styleId="917" w:customStyle="1">
    <w:name w:val="TOC Heading"/>
    <w:uiPriority w:val="39"/>
    <w:unhideWhenUsed/>
    <w:qFormat/>
    <w:rPr>
      <w:rFonts w:hint="default" w:ascii="Times New Roman" w:hAnsi="Times New Roman" w:eastAsia="宋体" w:cs="Times New Roman"/>
    </w:rPr>
  </w:style>
  <w:style w:type="paragraph" w:styleId="918" w:customStyle="1">
    <w:name w:val="标题 11"/>
    <w:basedOn w:val="734"/>
    <w:next w:val="734"/>
    <w:link w:val="930"/>
    <w:uiPriority w:val="0"/>
    <w:qFormat/>
    <w:pPr>
      <w:jc w:val="center"/>
      <w:keepNext/>
      <w:outlineLvl w:val="0"/>
    </w:pPr>
    <w:rPr>
      <w:rFonts w:ascii="楷体_GB2312" w:eastAsia="楷体_GB2312"/>
      <w:sz w:val="28"/>
      <w:szCs w:val="28"/>
    </w:rPr>
  </w:style>
  <w:style w:type="paragraph" w:styleId="919" w:customStyle="1">
    <w:name w:val="标题 21"/>
    <w:basedOn w:val="734"/>
    <w:next w:val="734"/>
    <w:link w:val="93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20" w:customStyle="1">
    <w:name w:val="标题 31"/>
    <w:basedOn w:val="734"/>
    <w:next w:val="734"/>
    <w:link w:val="932"/>
    <w:uiPriority w:val="0"/>
    <w:qFormat/>
    <w:pPr>
      <w:keepLines/>
      <w:keepNext/>
      <w:spacing w:before="260" w:after="260" w:line="416" w:lineRule="auto"/>
      <w:outlineLvl w:val="2"/>
    </w:pPr>
    <w:rPr>
      <w:b/>
      <w:bCs/>
      <w:sz w:val="32"/>
      <w:szCs w:val="32"/>
    </w:rPr>
  </w:style>
  <w:style w:type="paragraph" w:styleId="921" w:customStyle="1">
    <w:name w:val="正文缩进1"/>
    <w:basedOn w:val="734"/>
    <w:next w:val="734"/>
    <w:link w:val="933"/>
    <w:uiPriority w:val="0"/>
    <w:qFormat/>
    <w:pPr>
      <w:ind w:firstLine="420"/>
    </w:pPr>
  </w:style>
  <w:style w:type="paragraph" w:styleId="922" w:customStyle="1">
    <w:name w:val="标题 41"/>
    <w:basedOn w:val="734"/>
    <w:next w:val="921"/>
    <w:link w:val="934"/>
    <w:uiPriority w:val="0"/>
    <w:qFormat/>
    <w:pPr>
      <w:keepLines/>
      <w:keepNext/>
      <w:spacing w:before="280" w:after="290" w:line="376" w:lineRule="auto"/>
      <w:outlineLvl w:val="3"/>
    </w:pPr>
    <w:rPr>
      <w:rFonts w:ascii="Arial" w:hAnsi="Arial" w:eastAsia="黑体" w:cs="Arial"/>
      <w:b/>
      <w:bCs/>
      <w:sz w:val="28"/>
      <w:szCs w:val="28"/>
    </w:rPr>
  </w:style>
  <w:style w:type="paragraph" w:styleId="923" w:customStyle="1">
    <w:name w:val="标题 51"/>
    <w:basedOn w:val="734"/>
    <w:next w:val="921"/>
    <w:link w:val="935"/>
    <w:uiPriority w:val="0"/>
    <w:qFormat/>
    <w:pPr>
      <w:keepNext/>
      <w:outlineLvl w:val="4"/>
    </w:pPr>
    <w:rPr>
      <w:rFonts w:ascii="宋体"/>
      <w:color w:val="000000"/>
      <w:sz w:val="28"/>
      <w:szCs w:val="28"/>
    </w:rPr>
  </w:style>
  <w:style w:type="paragraph" w:styleId="924" w:customStyle="1">
    <w:name w:val="标题 61"/>
    <w:basedOn w:val="734"/>
    <w:next w:val="734"/>
    <w:link w:val="93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25" w:customStyle="1">
    <w:name w:val="标题 71"/>
    <w:basedOn w:val="734"/>
    <w:next w:val="734"/>
    <w:link w:val="937"/>
    <w:uiPriority w:val="0"/>
    <w:qFormat/>
    <w:pPr>
      <w:numPr>
        <w:ilvl w:val="6"/>
        <w:numId w:val="1"/>
      </w:numPr>
      <w:keepLines/>
      <w:keepNext/>
      <w:spacing w:before="240" w:after="64" w:line="320" w:lineRule="auto"/>
      <w:outlineLvl w:val="6"/>
    </w:pPr>
    <w:rPr>
      <w:b/>
      <w:bCs/>
      <w:sz w:val="24"/>
      <w:szCs w:val="24"/>
    </w:rPr>
  </w:style>
  <w:style w:type="paragraph" w:styleId="926" w:customStyle="1">
    <w:name w:val="标题 81"/>
    <w:basedOn w:val="734"/>
    <w:next w:val="734"/>
    <w:link w:val="938"/>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27" w:customStyle="1">
    <w:name w:val="标题 91"/>
    <w:basedOn w:val="734"/>
    <w:next w:val="734"/>
    <w:link w:val="939"/>
    <w:uiPriority w:val="0"/>
    <w:qFormat/>
    <w:pPr>
      <w:numPr>
        <w:ilvl w:val="8"/>
        <w:numId w:val="1"/>
      </w:numPr>
      <w:keepLines/>
      <w:keepNext/>
      <w:spacing w:before="240" w:after="64" w:line="320" w:lineRule="auto"/>
      <w:outlineLvl w:val="8"/>
    </w:pPr>
    <w:rPr>
      <w:rFonts w:ascii="Arial" w:hAnsi="Arial" w:eastAsia="黑体"/>
    </w:rPr>
  </w:style>
  <w:style w:type="character" w:styleId="928" w:customStyle="1">
    <w:name w:val="默认段落字体11"/>
    <w:link w:val="734"/>
    <w:uiPriority w:val="1"/>
    <w:unhideWhenUsed/>
    <w:qFormat/>
  </w:style>
  <w:style w:type="table" w:styleId="929" w:customStyle="1">
    <w:name w:val="普通表格1"/>
    <w:uiPriority w:val="99"/>
    <w:unhideWhenUsed/>
    <w:qFormat/>
    <w:tblPr/>
  </w:style>
  <w:style w:type="character" w:styleId="930" w:customStyle="1">
    <w:name w:val="标题 1 字符"/>
    <w:link w:val="918"/>
    <w:uiPriority w:val="0"/>
    <w:qFormat/>
    <w:rPr>
      <w:rFonts w:ascii="楷体_GB2312" w:hAnsi="Times New Roman" w:eastAsia="楷体_GB2312" w:cs="Times New Roman"/>
      <w:sz w:val="28"/>
      <w:szCs w:val="28"/>
    </w:rPr>
  </w:style>
  <w:style w:type="character" w:styleId="931" w:customStyle="1">
    <w:name w:val="标题 2 字符"/>
    <w:link w:val="919"/>
    <w:uiPriority w:val="0"/>
    <w:qFormat/>
    <w:rPr>
      <w:rFonts w:ascii="Arial" w:hAnsi="Arial" w:eastAsia="幼圆" w:cs="Arial"/>
      <w:b/>
      <w:bCs/>
      <w:sz w:val="44"/>
      <w:szCs w:val="44"/>
    </w:rPr>
  </w:style>
  <w:style w:type="character" w:styleId="932" w:customStyle="1">
    <w:name w:val="标题 3 字符"/>
    <w:link w:val="920"/>
    <w:uiPriority w:val="0"/>
    <w:qFormat/>
    <w:rPr>
      <w:rFonts w:ascii="Times New Roman" w:hAnsi="Times New Roman" w:eastAsia="宋体" w:cs="Times New Roman"/>
      <w:b/>
      <w:bCs/>
      <w:sz w:val="32"/>
      <w:szCs w:val="32"/>
    </w:rPr>
  </w:style>
  <w:style w:type="character" w:styleId="933" w:customStyle="1">
    <w:name w:val="正文缩进 字符"/>
    <w:link w:val="921"/>
    <w:uiPriority w:val="0"/>
    <w:qFormat/>
    <w:rPr>
      <w:rFonts w:ascii="Times New Roman" w:hAnsi="Times New Roman" w:eastAsia="宋体" w:cs="Times New Roman"/>
      <w:szCs w:val="21"/>
    </w:rPr>
  </w:style>
  <w:style w:type="character" w:styleId="934" w:customStyle="1">
    <w:name w:val="标题 4 字符"/>
    <w:link w:val="922"/>
    <w:uiPriority w:val="0"/>
    <w:qFormat/>
    <w:rPr>
      <w:rFonts w:ascii="Arial" w:hAnsi="Arial" w:eastAsia="黑体" w:cs="Arial"/>
      <w:b/>
      <w:bCs/>
      <w:sz w:val="28"/>
      <w:szCs w:val="28"/>
    </w:rPr>
  </w:style>
  <w:style w:type="character" w:styleId="935" w:customStyle="1">
    <w:name w:val="标题 5 字符"/>
    <w:link w:val="923"/>
    <w:uiPriority w:val="0"/>
    <w:qFormat/>
    <w:rPr>
      <w:rFonts w:ascii="宋体" w:hAnsi="Times New Roman" w:eastAsia="宋体" w:cs="Times New Roman"/>
      <w:color w:val="000000"/>
      <w:sz w:val="28"/>
      <w:szCs w:val="28"/>
    </w:rPr>
  </w:style>
  <w:style w:type="character" w:styleId="936" w:customStyle="1">
    <w:name w:val="标题 6 字符"/>
    <w:link w:val="924"/>
    <w:uiPriority w:val="0"/>
    <w:qFormat/>
    <w:rPr>
      <w:rFonts w:ascii="Arial" w:hAnsi="Arial" w:eastAsia="黑体" w:cs="Times New Roman"/>
      <w:b/>
      <w:bCs/>
      <w:sz w:val="24"/>
      <w:szCs w:val="24"/>
    </w:rPr>
  </w:style>
  <w:style w:type="character" w:styleId="937" w:customStyle="1">
    <w:name w:val="标题 7 字符"/>
    <w:link w:val="925"/>
    <w:uiPriority w:val="0"/>
    <w:qFormat/>
    <w:rPr>
      <w:rFonts w:ascii="Times New Roman" w:hAnsi="Times New Roman" w:eastAsia="宋体" w:cs="Times New Roman"/>
      <w:b/>
      <w:bCs/>
      <w:sz w:val="24"/>
      <w:szCs w:val="24"/>
    </w:rPr>
  </w:style>
  <w:style w:type="character" w:styleId="938" w:customStyle="1">
    <w:name w:val="标题 8 字符"/>
    <w:link w:val="926"/>
    <w:uiPriority w:val="0"/>
    <w:qFormat/>
    <w:rPr>
      <w:rFonts w:ascii="Arial" w:hAnsi="Arial" w:eastAsia="黑体" w:cs="Times New Roman"/>
      <w:sz w:val="24"/>
      <w:szCs w:val="24"/>
    </w:rPr>
  </w:style>
  <w:style w:type="character" w:styleId="939" w:customStyle="1">
    <w:name w:val="标题 9 字符"/>
    <w:link w:val="927"/>
    <w:uiPriority w:val="0"/>
    <w:qFormat/>
    <w:rPr>
      <w:rFonts w:ascii="Arial" w:hAnsi="Arial" w:eastAsia="黑体" w:cs="Times New Roman"/>
      <w:szCs w:val="21"/>
    </w:rPr>
  </w:style>
  <w:style w:type="paragraph" w:styleId="940" w:customStyle="1">
    <w:name w:val="列表 31"/>
    <w:basedOn w:val="734"/>
    <w:uiPriority w:val="0"/>
    <w:qFormat/>
    <w:pPr>
      <w:ind w:left="100" w:hanging="200"/>
    </w:pPr>
  </w:style>
  <w:style w:type="paragraph" w:styleId="941" w:customStyle="1">
    <w:name w:val="目录 71"/>
    <w:basedOn w:val="734"/>
    <w:next w:val="734"/>
    <w:uiPriority w:val="0"/>
    <w:semiHidden/>
    <w:qFormat/>
    <w:pPr>
      <w:ind w:left="1260"/>
      <w:jc w:val="left"/>
    </w:pPr>
  </w:style>
  <w:style w:type="paragraph" w:styleId="942" w:customStyle="1">
    <w:name w:val="文档结构图1"/>
    <w:basedOn w:val="734"/>
    <w:link w:val="943"/>
    <w:uiPriority w:val="0"/>
    <w:semiHidden/>
    <w:qFormat/>
    <w:pPr>
      <w:shd w:val="clear" w:color="auto" w:fill="000080"/>
    </w:pPr>
  </w:style>
  <w:style w:type="character" w:styleId="943" w:customStyle="1">
    <w:name w:val="文档结构图 字符"/>
    <w:link w:val="942"/>
    <w:uiPriority w:val="0"/>
    <w:semiHidden/>
    <w:qFormat/>
    <w:rPr>
      <w:rFonts w:ascii="Times New Roman" w:hAnsi="Times New Roman" w:eastAsia="宋体" w:cs="Times New Roman"/>
      <w:szCs w:val="21"/>
      <w:shd w:val="clear" w:color="auto" w:fill="000080"/>
    </w:rPr>
  </w:style>
  <w:style w:type="paragraph" w:styleId="944" w:customStyle="1">
    <w:name w:val="批注文字1"/>
    <w:basedOn w:val="734"/>
    <w:link w:val="945"/>
    <w:uiPriority w:val="0"/>
    <w:semiHidden/>
    <w:qFormat/>
    <w:pPr>
      <w:jc w:val="left"/>
    </w:pPr>
  </w:style>
  <w:style w:type="character" w:styleId="945" w:customStyle="1">
    <w:name w:val="批注文字 字符"/>
    <w:link w:val="944"/>
    <w:uiPriority w:val="0"/>
    <w:semiHidden/>
    <w:qFormat/>
    <w:rPr>
      <w:rFonts w:ascii="Times New Roman" w:hAnsi="Times New Roman" w:eastAsia="宋体" w:cs="Times New Roman"/>
      <w:szCs w:val="21"/>
    </w:rPr>
  </w:style>
  <w:style w:type="paragraph" w:styleId="946" w:customStyle="1">
    <w:name w:val="正文文本 31"/>
    <w:basedOn w:val="734"/>
    <w:link w:val="947"/>
    <w:uiPriority w:val="0"/>
    <w:qFormat/>
    <w:rPr>
      <w:rFonts w:ascii="仿宋_GB2312" w:hAnsi="Arial" w:eastAsia="仿宋_GB2312"/>
      <w:sz w:val="32"/>
      <w:szCs w:val="32"/>
    </w:rPr>
  </w:style>
  <w:style w:type="character" w:styleId="947" w:customStyle="1">
    <w:name w:val="正文文本 3 字符"/>
    <w:link w:val="946"/>
    <w:uiPriority w:val="0"/>
    <w:qFormat/>
    <w:rPr>
      <w:rFonts w:ascii="仿宋_GB2312" w:hAnsi="Arial" w:eastAsia="仿宋_GB2312" w:cs="Times New Roman"/>
      <w:sz w:val="32"/>
      <w:szCs w:val="32"/>
    </w:rPr>
  </w:style>
  <w:style w:type="paragraph" w:styleId="948" w:customStyle="1">
    <w:name w:val="正文文本1"/>
    <w:basedOn w:val="734"/>
    <w:link w:val="949"/>
    <w:uiPriority w:val="0"/>
    <w:qFormat/>
    <w:rPr>
      <w:rFonts w:ascii="楷体_GB2312" w:hAnsi="Arial" w:eastAsia="楷体_GB2312"/>
      <w:sz w:val="28"/>
      <w:szCs w:val="28"/>
    </w:rPr>
  </w:style>
  <w:style w:type="character" w:styleId="949" w:customStyle="1">
    <w:name w:val="正文文本 字符"/>
    <w:link w:val="948"/>
    <w:uiPriority w:val="0"/>
    <w:qFormat/>
    <w:rPr>
      <w:rFonts w:ascii="楷体_GB2312" w:hAnsi="Arial" w:eastAsia="楷体_GB2312" w:cs="Times New Roman"/>
      <w:sz w:val="28"/>
      <w:szCs w:val="28"/>
    </w:rPr>
  </w:style>
  <w:style w:type="paragraph" w:styleId="950" w:customStyle="1">
    <w:name w:val="正文文本缩进1"/>
    <w:basedOn w:val="734"/>
    <w:next w:val="734"/>
    <w:link w:val="951"/>
    <w:uiPriority w:val="0"/>
    <w:qFormat/>
    <w:pPr>
      <w:ind w:firstLine="645"/>
    </w:pPr>
    <w:rPr>
      <w:rFonts w:ascii="楷体_GB2312" w:eastAsia="楷体_GB2312"/>
      <w:sz w:val="32"/>
      <w:szCs w:val="32"/>
    </w:rPr>
  </w:style>
  <w:style w:type="character" w:styleId="951" w:customStyle="1">
    <w:name w:val="正文文本缩进 字符"/>
    <w:link w:val="950"/>
    <w:uiPriority w:val="0"/>
    <w:qFormat/>
    <w:rPr>
      <w:rFonts w:ascii="楷体_GB2312" w:hAnsi="Times New Roman" w:eastAsia="楷体_GB2312" w:cs="Times New Roman"/>
      <w:sz w:val="32"/>
      <w:szCs w:val="32"/>
    </w:rPr>
  </w:style>
  <w:style w:type="paragraph" w:styleId="952" w:customStyle="1">
    <w:name w:val="列表 21"/>
    <w:basedOn w:val="734"/>
    <w:uiPriority w:val="0"/>
    <w:qFormat/>
    <w:pPr>
      <w:ind w:left="100" w:hanging="200"/>
    </w:pPr>
  </w:style>
  <w:style w:type="paragraph" w:styleId="953" w:customStyle="1">
    <w:name w:val="目录 51"/>
    <w:basedOn w:val="734"/>
    <w:next w:val="734"/>
    <w:uiPriority w:val="0"/>
    <w:semiHidden/>
    <w:qFormat/>
    <w:pPr>
      <w:ind w:left="840"/>
      <w:jc w:val="left"/>
    </w:pPr>
  </w:style>
  <w:style w:type="paragraph" w:styleId="954" w:customStyle="1">
    <w:name w:val="目录 31"/>
    <w:basedOn w:val="734"/>
    <w:next w:val="734"/>
    <w:uiPriority w:val="0"/>
    <w:semiHidden/>
    <w:qFormat/>
    <w:pPr>
      <w:ind w:left="420"/>
      <w:jc w:val="left"/>
    </w:pPr>
    <w:rPr>
      <w:i/>
      <w:iCs/>
      <w:szCs w:val="24"/>
    </w:rPr>
  </w:style>
  <w:style w:type="paragraph" w:styleId="955" w:customStyle="1">
    <w:name w:val="纯文本1"/>
    <w:basedOn w:val="734"/>
    <w:link w:val="956"/>
    <w:uiPriority w:val="0"/>
    <w:qFormat/>
    <w:rPr>
      <w:rFonts w:ascii="宋体" w:hAnsi="Courier New" w:cs="Courier New"/>
    </w:rPr>
  </w:style>
  <w:style w:type="character" w:styleId="956" w:customStyle="1">
    <w:name w:val="纯文本 字符"/>
    <w:link w:val="955"/>
    <w:uiPriority w:val="0"/>
    <w:qFormat/>
    <w:rPr>
      <w:rFonts w:ascii="宋体" w:hAnsi="Courier New" w:eastAsia="宋体" w:cs="Courier New"/>
      <w:szCs w:val="21"/>
    </w:rPr>
  </w:style>
  <w:style w:type="paragraph" w:styleId="957" w:customStyle="1">
    <w:name w:val="目录 81"/>
    <w:basedOn w:val="734"/>
    <w:next w:val="734"/>
    <w:uiPriority w:val="0"/>
    <w:semiHidden/>
    <w:qFormat/>
    <w:pPr>
      <w:ind w:left="1470"/>
      <w:jc w:val="left"/>
    </w:pPr>
  </w:style>
  <w:style w:type="paragraph" w:styleId="958" w:customStyle="1">
    <w:name w:val="日期1"/>
    <w:basedOn w:val="734"/>
    <w:next w:val="734"/>
    <w:link w:val="959"/>
    <w:uiPriority w:val="0"/>
    <w:qFormat/>
    <w:rPr>
      <w:sz w:val="24"/>
      <w:szCs w:val="24"/>
    </w:rPr>
  </w:style>
  <w:style w:type="character" w:styleId="959" w:customStyle="1">
    <w:name w:val="日期 字符"/>
    <w:link w:val="958"/>
    <w:uiPriority w:val="0"/>
    <w:qFormat/>
    <w:rPr>
      <w:rFonts w:ascii="Times New Roman" w:hAnsi="Times New Roman" w:eastAsia="宋体" w:cs="Times New Roman"/>
      <w:sz w:val="24"/>
      <w:szCs w:val="24"/>
    </w:rPr>
  </w:style>
  <w:style w:type="paragraph" w:styleId="960" w:customStyle="1">
    <w:name w:val="正文文本缩进 21"/>
    <w:basedOn w:val="734"/>
    <w:link w:val="961"/>
    <w:uiPriority w:val="0"/>
    <w:qFormat/>
    <w:pPr>
      <w:ind w:left="630" w:firstLine="645"/>
    </w:pPr>
    <w:rPr>
      <w:rFonts w:ascii="Arial" w:hAnsi="Arial" w:eastAsia="仿宋_GB2312" w:cs="Arial"/>
      <w:sz w:val="32"/>
      <w:szCs w:val="32"/>
    </w:rPr>
  </w:style>
  <w:style w:type="character" w:styleId="961" w:customStyle="1">
    <w:name w:val="正文文本缩进 2 字符"/>
    <w:link w:val="960"/>
    <w:uiPriority w:val="0"/>
    <w:qFormat/>
    <w:rPr>
      <w:rFonts w:ascii="Arial" w:hAnsi="Arial" w:eastAsia="仿宋_GB2312" w:cs="Arial"/>
      <w:sz w:val="32"/>
      <w:szCs w:val="32"/>
    </w:rPr>
  </w:style>
  <w:style w:type="paragraph" w:styleId="962" w:customStyle="1">
    <w:name w:val="批注框文本1"/>
    <w:basedOn w:val="734"/>
    <w:link w:val="963"/>
    <w:uiPriority w:val="0"/>
    <w:semiHidden/>
    <w:qFormat/>
    <w:rPr>
      <w:sz w:val="18"/>
      <w:szCs w:val="18"/>
    </w:rPr>
  </w:style>
  <w:style w:type="character" w:styleId="963" w:customStyle="1">
    <w:name w:val="批注框文本 字符"/>
    <w:link w:val="962"/>
    <w:uiPriority w:val="0"/>
    <w:semiHidden/>
    <w:qFormat/>
    <w:rPr>
      <w:rFonts w:ascii="Times New Roman" w:hAnsi="Times New Roman" w:eastAsia="宋体" w:cs="Times New Roman"/>
      <w:sz w:val="18"/>
      <w:szCs w:val="18"/>
    </w:rPr>
  </w:style>
  <w:style w:type="paragraph" w:styleId="964" w:customStyle="1">
    <w:name w:val="页脚1"/>
    <w:basedOn w:val="734"/>
    <w:link w:val="965"/>
    <w:uiPriority w:val="0"/>
    <w:qFormat/>
    <w:pPr>
      <w:jc w:val="left"/>
      <w:tabs>
        <w:tab w:val="center" w:pos="4153" w:leader="none"/>
        <w:tab w:val="right" w:pos="8306" w:leader="none"/>
      </w:tabs>
    </w:pPr>
    <w:rPr>
      <w:sz w:val="18"/>
      <w:szCs w:val="18"/>
    </w:rPr>
  </w:style>
  <w:style w:type="character" w:styleId="965" w:customStyle="1">
    <w:name w:val="页脚 字符"/>
    <w:link w:val="964"/>
    <w:uiPriority w:val="0"/>
    <w:qFormat/>
    <w:rPr>
      <w:rFonts w:ascii="Times New Roman" w:hAnsi="Times New Roman" w:eastAsia="宋体" w:cs="Times New Roman"/>
      <w:sz w:val="18"/>
      <w:szCs w:val="18"/>
    </w:rPr>
  </w:style>
  <w:style w:type="paragraph" w:styleId="966" w:customStyle="1">
    <w:name w:val="页眉1"/>
    <w:basedOn w:val="734"/>
    <w:link w:val="967"/>
    <w:uiPriority w:val="0"/>
    <w:qFormat/>
    <w:pPr>
      <w:jc w:val="center"/>
      <w:tabs>
        <w:tab w:val="center" w:pos="4153" w:leader="none"/>
        <w:tab w:val="right" w:pos="8306" w:leader="none"/>
      </w:tabs>
      <w:pBdr>
        <w:bottom w:val="single" w:color="000000" w:sz="6" w:space="1"/>
      </w:pBdr>
    </w:pPr>
    <w:rPr>
      <w:sz w:val="18"/>
      <w:szCs w:val="18"/>
    </w:rPr>
  </w:style>
  <w:style w:type="character" w:styleId="967" w:customStyle="1">
    <w:name w:val="页眉 字符"/>
    <w:link w:val="966"/>
    <w:uiPriority w:val="0"/>
    <w:qFormat/>
    <w:rPr>
      <w:rFonts w:ascii="Times New Roman" w:hAnsi="Times New Roman" w:eastAsia="宋体" w:cs="Times New Roman"/>
      <w:sz w:val="18"/>
      <w:szCs w:val="18"/>
    </w:rPr>
  </w:style>
  <w:style w:type="paragraph" w:styleId="968" w:customStyle="1">
    <w:name w:val="目录 11"/>
    <w:basedOn w:val="734"/>
    <w:next w:val="734"/>
    <w:uiPriority w:val="0"/>
    <w:semiHidden/>
    <w:qFormat/>
    <w:pPr>
      <w:jc w:val="left"/>
      <w:spacing w:before="120" w:after="120" w:line="400" w:lineRule="exact"/>
      <w:tabs>
        <w:tab w:val="right" w:pos="8720" w:leader="dot"/>
      </w:tabs>
    </w:pPr>
    <w:rPr>
      <w:rFonts w:ascii="宋体" w:hAnsi="宋体"/>
      <w:caps/>
      <w:sz w:val="24"/>
      <w:szCs w:val="24"/>
    </w:rPr>
  </w:style>
  <w:style w:type="paragraph" w:styleId="969" w:customStyle="1">
    <w:name w:val="目录 41"/>
    <w:basedOn w:val="734"/>
    <w:next w:val="734"/>
    <w:uiPriority w:val="0"/>
    <w:semiHidden/>
    <w:qFormat/>
    <w:pPr>
      <w:ind w:left="630"/>
      <w:jc w:val="left"/>
    </w:pPr>
  </w:style>
  <w:style w:type="paragraph" w:styleId="970" w:customStyle="1">
    <w:name w:val="列表1"/>
    <w:basedOn w:val="734"/>
    <w:uiPriority w:val="0"/>
    <w:qFormat/>
    <w:pPr>
      <w:ind w:left="200" w:hanging="200"/>
    </w:pPr>
  </w:style>
  <w:style w:type="paragraph" w:styleId="971" w:customStyle="1">
    <w:name w:val="目录 61"/>
    <w:basedOn w:val="734"/>
    <w:next w:val="734"/>
    <w:uiPriority w:val="0"/>
    <w:semiHidden/>
    <w:qFormat/>
    <w:pPr>
      <w:ind w:left="1050"/>
      <w:jc w:val="left"/>
    </w:pPr>
  </w:style>
  <w:style w:type="paragraph" w:styleId="972" w:customStyle="1">
    <w:name w:val="正文文本缩进 31"/>
    <w:basedOn w:val="734"/>
    <w:link w:val="973"/>
    <w:uiPriority w:val="0"/>
    <w:qFormat/>
    <w:pPr>
      <w:ind w:left="645" w:firstLine="645"/>
    </w:pPr>
    <w:rPr>
      <w:rFonts w:ascii="Arial" w:hAnsi="Arial" w:eastAsia="仿宋_GB2312" w:cs="Arial"/>
      <w:color w:val="ffff00"/>
      <w:sz w:val="32"/>
      <w:szCs w:val="32"/>
    </w:rPr>
  </w:style>
  <w:style w:type="character" w:styleId="973" w:customStyle="1">
    <w:name w:val="正文文本缩进 3 字符"/>
    <w:link w:val="972"/>
    <w:uiPriority w:val="0"/>
    <w:qFormat/>
    <w:rPr>
      <w:rFonts w:ascii="Arial" w:hAnsi="Arial" w:eastAsia="仿宋_GB2312" w:cs="Arial"/>
      <w:color w:val="ffff00"/>
      <w:sz w:val="32"/>
      <w:szCs w:val="32"/>
    </w:rPr>
  </w:style>
  <w:style w:type="paragraph" w:styleId="974" w:customStyle="1">
    <w:name w:val="图表目录1"/>
    <w:basedOn w:val="734"/>
    <w:next w:val="734"/>
    <w:uiPriority w:val="0"/>
    <w:semiHidden/>
    <w:qFormat/>
    <w:pPr>
      <w:ind w:left="840" w:hanging="420"/>
    </w:pPr>
  </w:style>
  <w:style w:type="paragraph" w:styleId="975" w:customStyle="1">
    <w:name w:val="目录 21"/>
    <w:basedOn w:val="734"/>
    <w:next w:val="734"/>
    <w:uiPriority w:val="0"/>
    <w:semiHidden/>
    <w:qFormat/>
    <w:pPr>
      <w:ind w:left="210"/>
      <w:jc w:val="left"/>
    </w:pPr>
    <w:rPr>
      <w:smallCaps/>
      <w:szCs w:val="24"/>
    </w:rPr>
  </w:style>
  <w:style w:type="paragraph" w:styleId="976" w:customStyle="1">
    <w:name w:val="目录 91"/>
    <w:basedOn w:val="734"/>
    <w:next w:val="734"/>
    <w:uiPriority w:val="0"/>
    <w:semiHidden/>
    <w:qFormat/>
    <w:pPr>
      <w:ind w:left="1680"/>
      <w:jc w:val="left"/>
    </w:pPr>
  </w:style>
  <w:style w:type="paragraph" w:styleId="977" w:customStyle="1">
    <w:name w:val="正文文本 21"/>
    <w:basedOn w:val="734"/>
    <w:link w:val="978"/>
    <w:uiPriority w:val="0"/>
    <w:qFormat/>
    <w:pPr>
      <w:jc w:val="center"/>
      <w:widowControl/>
    </w:pPr>
    <w:rPr>
      <w:rFonts w:ascii="楷体_GB2312" w:eastAsia="楷体_GB2312"/>
      <w:sz w:val="28"/>
      <w:szCs w:val="28"/>
    </w:rPr>
  </w:style>
  <w:style w:type="character" w:styleId="978" w:customStyle="1">
    <w:name w:val="正文文本 2 字符"/>
    <w:link w:val="977"/>
    <w:uiPriority w:val="0"/>
    <w:qFormat/>
    <w:rPr>
      <w:rFonts w:ascii="楷体_GB2312" w:hAnsi="Times New Roman" w:eastAsia="楷体_GB2312" w:cs="Times New Roman"/>
      <w:sz w:val="28"/>
      <w:szCs w:val="28"/>
    </w:rPr>
  </w:style>
  <w:style w:type="paragraph" w:styleId="979" w:customStyle="1">
    <w:name w:val="普通(网站)1"/>
    <w:basedOn w:val="734"/>
    <w:uiPriority w:val="99"/>
    <w:qFormat/>
    <w:pPr>
      <w:jc w:val="left"/>
      <w:spacing w:before="100" w:beforeAutospacing="1" w:after="100" w:afterAutospacing="1"/>
      <w:widowControl/>
    </w:pPr>
    <w:rPr>
      <w:rFonts w:ascii="宋体" w:hAnsi="宋体" w:cs="宋体"/>
      <w:sz w:val="24"/>
      <w:szCs w:val="24"/>
    </w:rPr>
  </w:style>
  <w:style w:type="paragraph" w:styleId="980" w:customStyle="1">
    <w:name w:val="索引 11"/>
    <w:basedOn w:val="734"/>
    <w:next w:val="734"/>
    <w:uiPriority w:val="0"/>
    <w:semiHidden/>
    <w:qFormat/>
    <w:pPr>
      <w:spacing w:line="240" w:lineRule="atLeast"/>
    </w:pPr>
    <w:rPr>
      <w:b/>
      <w:bCs/>
    </w:rPr>
  </w:style>
  <w:style w:type="paragraph" w:styleId="981" w:customStyle="1">
    <w:name w:val="批注主题1"/>
    <w:basedOn w:val="944"/>
    <w:next w:val="944"/>
    <w:link w:val="982"/>
    <w:uiPriority w:val="0"/>
    <w:semiHidden/>
    <w:qFormat/>
    <w:rPr>
      <w:b/>
      <w:bCs/>
    </w:rPr>
  </w:style>
  <w:style w:type="character" w:styleId="982" w:customStyle="1">
    <w:name w:val="批注主题 字符"/>
    <w:link w:val="981"/>
    <w:uiPriority w:val="0"/>
    <w:semiHidden/>
    <w:qFormat/>
    <w:rPr>
      <w:rFonts w:ascii="Times New Roman" w:hAnsi="Times New Roman" w:eastAsia="宋体" w:cs="Times New Roman"/>
      <w:b/>
      <w:bCs/>
      <w:szCs w:val="21"/>
    </w:rPr>
  </w:style>
  <w:style w:type="paragraph" w:styleId="983" w:customStyle="1">
    <w:name w:val="正文首行缩进1"/>
    <w:basedOn w:val="734"/>
    <w:link w:val="984"/>
    <w:uiPriority w:val="0"/>
    <w:qFormat/>
    <w:pPr>
      <w:ind w:firstLine="200"/>
      <w:spacing w:line="360" w:lineRule="auto"/>
    </w:pPr>
    <w:rPr>
      <w:rFonts w:ascii="仿宋_GB2312" w:eastAsia="仿宋_GB2312"/>
      <w:sz w:val="30"/>
      <w:szCs w:val="30"/>
    </w:rPr>
  </w:style>
  <w:style w:type="character" w:styleId="984" w:customStyle="1">
    <w:name w:val="正文文本首行缩进 字符"/>
    <w:link w:val="983"/>
    <w:uiPriority w:val="0"/>
    <w:qFormat/>
    <w:rPr>
      <w:rFonts w:ascii="仿宋_GB2312" w:hAnsi="Times New Roman" w:eastAsia="仿宋_GB2312" w:cs="Times New Roman"/>
      <w:sz w:val="30"/>
      <w:szCs w:val="30"/>
    </w:rPr>
  </w:style>
  <w:style w:type="paragraph" w:styleId="985" w:customStyle="1">
    <w:name w:val="正文首行缩进 21"/>
    <w:basedOn w:val="950"/>
    <w:link w:val="986"/>
    <w:uiPriority w:val="0"/>
    <w:qFormat/>
    <w:pPr>
      <w:ind w:firstLine="420"/>
      <w:spacing w:line="360" w:lineRule="auto"/>
    </w:pPr>
    <w:rPr>
      <w:rFonts w:ascii="宋体" w:hAnsi="宋体" w:eastAsia="宋体"/>
      <w:sz w:val="21"/>
      <w:szCs w:val="20"/>
    </w:rPr>
  </w:style>
  <w:style w:type="character" w:styleId="986" w:customStyle="1">
    <w:name w:val="正文文本首行缩进 2 字符"/>
    <w:link w:val="985"/>
    <w:uiPriority w:val="0"/>
    <w:qFormat/>
    <w:rPr>
      <w:rFonts w:ascii="宋体" w:hAnsi="宋体" w:eastAsia="宋体" w:cs="Times New Roman"/>
      <w:sz w:val="32"/>
      <w:szCs w:val="20"/>
    </w:rPr>
  </w:style>
  <w:style w:type="table" w:styleId="987" w:customStyle="1">
    <w:name w:val="网格型1"/>
    <w:basedOn w:val="929"/>
    <w:uiPriority w:val="0"/>
    <w:qFormat/>
    <w:pPr>
      <w:jc w:val="both"/>
      <w:widowControl w:val="off"/>
    </w:pPr>
    <w:rPr>
      <w:rFonts w:ascii="Times New Roman" w:hAnsi="Times New Roman" w:eastAsia="宋体" w:cs="Times New Roman"/>
      <w:sz w:val="20"/>
      <w:szCs w:val="20"/>
    </w:rPr>
    <w:tblPr/>
  </w:style>
  <w:style w:type="character" w:styleId="988" w:customStyle="1">
    <w:name w:val="要点1"/>
    <w:link w:val="734"/>
    <w:uiPriority w:val="0"/>
    <w:qFormat/>
    <w:rPr>
      <w:b/>
      <w:bCs/>
    </w:rPr>
  </w:style>
  <w:style w:type="character" w:styleId="989" w:customStyle="1">
    <w:name w:val="页码1"/>
    <w:link w:val="734"/>
    <w:uiPriority w:val="0"/>
    <w:qFormat/>
  </w:style>
  <w:style w:type="character" w:styleId="990" w:customStyle="1">
    <w:name w:val="已访问的超链接1"/>
    <w:link w:val="734"/>
    <w:uiPriority w:val="0"/>
    <w:qFormat/>
    <w:rPr>
      <w:color w:val="800080"/>
      <w:u w:val="single"/>
    </w:rPr>
  </w:style>
  <w:style w:type="character" w:styleId="991" w:customStyle="1">
    <w:name w:val="超链接1"/>
    <w:link w:val="734"/>
    <w:uiPriority w:val="0"/>
    <w:qFormat/>
    <w:rPr>
      <w:color w:val="0000ff"/>
      <w:u w:val="single"/>
    </w:rPr>
  </w:style>
  <w:style w:type="character" w:styleId="992" w:customStyle="1">
    <w:name w:val="批注引用1"/>
    <w:link w:val="734"/>
    <w:uiPriority w:val="0"/>
    <w:semiHidden/>
    <w:qFormat/>
    <w:rPr>
      <w:sz w:val="21"/>
      <w:szCs w:val="21"/>
    </w:rPr>
  </w:style>
  <w:style w:type="character" w:styleId="993" w:customStyle="1">
    <w:name w:val="默认段落字体1"/>
    <w:link w:val="734"/>
    <w:uiPriority w:val="1"/>
    <w:unhideWhenUsed/>
    <w:qFormat/>
    <w:rPr>
      <w:rFonts w:ascii="Times New Roman" w:hAnsi="Times New Roman"/>
      <w:sz w:val="21"/>
      <w:szCs w:val="21"/>
      <w:lang w:val="en-US" w:eastAsia="zh-CN" w:bidi="ar-SA"/>
    </w:rPr>
  </w:style>
  <w:style w:type="paragraph" w:styleId="994" w:customStyle="1">
    <w:name w:val="正文空2字"/>
    <w:basedOn w:val="995"/>
    <w:uiPriority w:val="99"/>
    <w:qFormat/>
    <w:pPr>
      <w:ind w:firstLine="640"/>
      <w:spacing w:line="560" w:lineRule="exact"/>
      <w:widowControl w:val="off"/>
    </w:pPr>
    <w:rPr>
      <w:rFonts w:ascii="仿宋_GB2312" w:hAnsi="仿宋_GB2312" w:cs="仿宋_GB2312"/>
      <w:lang w:val="zh-TW"/>
    </w:rPr>
  </w:style>
  <w:style w:type="paragraph" w:styleId="995" w:customStyle="1">
    <w:name w:val="左对齐正文"/>
    <w:uiPriority w:val="99"/>
    <w:qFormat/>
    <w:rPr>
      <w:rFonts w:hint="default" w:ascii="Calibri" w:hAnsi="Calibri" w:eastAsia="仿宋_GB2312" w:cs="Calibri"/>
      <w:sz w:val="32"/>
      <w:szCs w:val="32"/>
      <w:lang w:val="en-US" w:eastAsia="zh-CN" w:bidi="ar-SA"/>
    </w:rPr>
  </w:style>
  <w:style w:type="paragraph" w:styleId="996" w:customStyle="1">
    <w:name w:val="索引 41"/>
    <w:basedOn w:val="734"/>
    <w:next w:val="734"/>
    <w:uiPriority w:val="0"/>
    <w:semiHidden/>
    <w:qFormat/>
    <w:pPr>
      <w:ind w:left="1260"/>
    </w:pPr>
    <w:rPr>
      <w:rFonts w:ascii="Calibri" w:hAnsi="Calibri" w:eastAsia="Calibri" w:cs="宋体"/>
      <w:sz w:val="20"/>
      <w:lang w:val="zh-CN"/>
    </w:rPr>
  </w:style>
  <w:style w:type="character" w:styleId="997" w:customStyle="1">
    <w:name w:val="font5 Char"/>
    <w:link w:val="734"/>
    <w:uiPriority w:val="0"/>
    <w:qFormat/>
    <w:rPr>
      <w:rFonts w:ascii="宋体" w:hAnsi="宋体" w:eastAsia="宋体"/>
      <w:sz w:val="28"/>
      <w:szCs w:val="28"/>
      <w:lang w:val="en-US" w:eastAsia="zh-CN" w:bidi="ar-SA"/>
    </w:rPr>
  </w:style>
  <w:style w:type="character" w:styleId="998" w:customStyle="1">
    <w:name w:val="二级目录 Char"/>
    <w:link w:val="999"/>
    <w:uiPriority w:val="0"/>
    <w:qFormat/>
    <w:rPr>
      <w:b/>
      <w:sz w:val="30"/>
      <w:szCs w:val="28"/>
    </w:rPr>
  </w:style>
  <w:style w:type="paragraph" w:styleId="999" w:customStyle="1">
    <w:name w:val="二级目录"/>
    <w:next w:val="734"/>
    <w:link w:val="998"/>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000" w:customStyle="1">
    <w:name w:val="列出段落 Char"/>
    <w:link w:val="1001"/>
    <w:uiPriority w:val="0"/>
    <w:qFormat/>
    <w:rPr>
      <w:rFonts w:ascii="Calibri" w:hAnsi="Calibri"/>
      <w:sz w:val="24"/>
      <w:szCs w:val="24"/>
      <w:lang w:eastAsia="en-US" w:bidi="en-US"/>
    </w:rPr>
  </w:style>
  <w:style w:type="paragraph" w:styleId="1001" w:customStyle="1">
    <w:name w:val="列出段落1"/>
    <w:basedOn w:val="734"/>
    <w:link w:val="1000"/>
    <w:uiPriority w:val="0"/>
    <w:qFormat/>
    <w:pPr>
      <w:contextualSpacing/>
      <w:ind w:left="720"/>
      <w:jc w:val="left"/>
      <w:widowControl/>
    </w:pPr>
    <w:rPr>
      <w:rFonts w:ascii="Calibri" w:hAnsi="Calibri" w:eastAsia="宋体" w:cs="Times New Roman"/>
      <w:sz w:val="24"/>
      <w:szCs w:val="24"/>
      <w:lang w:eastAsia="en-US" w:bidi="en-US"/>
    </w:rPr>
  </w:style>
  <w:style w:type="paragraph" w:styleId="1002" w:customStyle="1">
    <w:name w:val="Body Text(ch)"/>
    <w:basedOn w:val="734"/>
    <w:next w:val="948"/>
    <w:uiPriority w:val="0"/>
    <w:qFormat/>
    <w:pPr>
      <w:spacing w:after="120"/>
    </w:pPr>
    <w:rPr>
      <w:rFonts w:ascii="宋体" w:hAnsi="Arial"/>
      <w:bCs/>
      <w:iCs/>
      <w:szCs w:val="24"/>
    </w:rPr>
  </w:style>
  <w:style w:type="paragraph" w:styleId="1003" w:customStyle="1">
    <w:name w:val="xl27"/>
    <w:basedOn w:val="73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4" w:customStyle="1">
    <w:name w:val="xl26"/>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05" w:customStyle="1">
    <w:name w:val="Char"/>
    <w:basedOn w:val="734"/>
    <w:uiPriority w:val="0"/>
    <w:qFormat/>
    <w:pPr>
      <w:ind w:firstLine="200"/>
      <w:tabs>
        <w:tab w:val="left" w:pos="360" w:leader="none"/>
      </w:tabs>
    </w:pPr>
    <w:rPr>
      <w:sz w:val="28"/>
      <w:szCs w:val="30"/>
    </w:rPr>
  </w:style>
  <w:style w:type="paragraph" w:styleId="1006" w:customStyle="1">
    <w:name w:val=" Char"/>
    <w:basedOn w:val="942"/>
    <w:uiPriority w:val="0"/>
    <w:qFormat/>
    <w:rPr>
      <w:rFonts w:ascii="Tahoma" w:hAnsi="Tahoma"/>
      <w:sz w:val="24"/>
      <w:szCs w:val="24"/>
    </w:rPr>
  </w:style>
  <w:style w:type="paragraph" w:styleId="1007" w:customStyle="1">
    <w:name w:val="普通正文"/>
    <w:basedOn w:val="734"/>
    <w:uiPriority w:val="0"/>
    <w:qFormat/>
    <w:pPr>
      <w:ind w:firstLine="480"/>
      <w:jc w:val="left"/>
      <w:spacing w:before="120" w:after="120" w:line="360" w:lineRule="auto"/>
    </w:pPr>
    <w:rPr>
      <w:rFonts w:ascii="Arial" w:hAnsi="Arial"/>
      <w:sz w:val="24"/>
      <w:szCs w:val="24"/>
    </w:rPr>
  </w:style>
  <w:style w:type="paragraph" w:styleId="1008" w:customStyle="1">
    <w:name w:val="table_lines"/>
    <w:basedOn w:val="734"/>
    <w:uiPriority w:val="0"/>
    <w:qFormat/>
    <w:pPr>
      <w:jc w:val="left"/>
      <w:widowControl/>
    </w:pPr>
    <w:rPr>
      <w:sz w:val="20"/>
      <w:szCs w:val="20"/>
      <w:lang w:val="de-DE" w:eastAsia="de-DE"/>
    </w:rPr>
  </w:style>
  <w:style w:type="paragraph" w:styleId="1009"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010" w:customStyle="1">
    <w:name w:val="font7"/>
    <w:basedOn w:val="734"/>
    <w:uiPriority w:val="0"/>
    <w:qFormat/>
    <w:pPr>
      <w:jc w:val="left"/>
      <w:spacing w:before="100" w:beforeAutospacing="1" w:after="100" w:afterAutospacing="1"/>
      <w:widowControl/>
    </w:pPr>
    <w:rPr>
      <w:rFonts w:hint="eastAsia" w:ascii="宋体" w:hAnsi="宋体"/>
      <w:sz w:val="18"/>
      <w:szCs w:val="18"/>
    </w:rPr>
  </w:style>
  <w:style w:type="paragraph" w:styleId="1011" w:customStyle="1">
    <w:name w:val=" Char Char Char Char"/>
    <w:basedOn w:val="942"/>
    <w:uiPriority w:val="0"/>
    <w:qFormat/>
    <w:pPr>
      <w:spacing w:line="360" w:lineRule="auto"/>
    </w:pPr>
    <w:rPr>
      <w:rFonts w:ascii="Tahoma" w:hAnsi="Tahoma"/>
      <w:sz w:val="24"/>
      <w:szCs w:val="24"/>
    </w:rPr>
  </w:style>
  <w:style w:type="paragraph" w:styleId="1012" w:customStyle="1">
    <w:name w:val="列表段落"/>
    <w:basedOn w:val="734"/>
    <w:uiPriority w:val="0"/>
    <w:qFormat/>
    <w:pPr>
      <w:contextualSpacing/>
      <w:ind w:left="720"/>
      <w:jc w:val="left"/>
      <w:widowControl/>
    </w:pPr>
    <w:rPr>
      <w:rFonts w:ascii="Calibri" w:hAnsi="Calibri"/>
      <w:sz w:val="24"/>
      <w:szCs w:val="24"/>
      <w:lang w:eastAsia="en-US" w:bidi="en-US"/>
    </w:rPr>
  </w:style>
  <w:style w:type="paragraph" w:styleId="1013" w:customStyle="1">
    <w:name w:val="4"/>
    <w:basedOn w:val="734"/>
    <w:next w:val="972"/>
    <w:uiPriority w:val="0"/>
    <w:qFormat/>
    <w:pPr>
      <w:ind w:firstLine="420"/>
      <w:spacing w:line="360" w:lineRule="auto"/>
    </w:pPr>
    <w:rPr>
      <w:color w:val="ff0000"/>
      <w:sz w:val="24"/>
      <w:szCs w:val="24"/>
    </w:rPr>
  </w:style>
  <w:style w:type="paragraph" w:styleId="1014" w:customStyle="1">
    <w:name w:val="普通 (Web)"/>
    <w:basedOn w:val="734"/>
    <w:uiPriority w:val="0"/>
    <w:qFormat/>
    <w:pPr>
      <w:jc w:val="left"/>
      <w:spacing w:before="100" w:beforeAutospacing="1" w:after="100" w:afterAutospacing="1"/>
      <w:widowControl/>
    </w:pPr>
    <w:rPr>
      <w:rFonts w:ascii="宋体" w:hAnsi="宋体"/>
      <w:sz w:val="24"/>
      <w:szCs w:val="24"/>
    </w:rPr>
  </w:style>
  <w:style w:type="paragraph" w:styleId="1015" w:customStyle="1">
    <w:name w:val=" Char Char Char Char Char Char Char Char Char Char"/>
    <w:basedOn w:val="734"/>
    <w:uiPriority w:val="0"/>
    <w:qFormat/>
    <w:pPr>
      <w:spacing w:line="360" w:lineRule="auto"/>
    </w:pPr>
    <w:rPr>
      <w:sz w:val="24"/>
      <w:szCs w:val="20"/>
    </w:rPr>
  </w:style>
  <w:style w:type="paragraph" w:styleId="1016" w:customStyle="1">
    <w:name w:val="样式1"/>
    <w:basedOn w:val="734"/>
    <w:uiPriority w:val="0"/>
    <w:qFormat/>
    <w:pPr>
      <w:numPr>
        <w:ilvl w:val="0"/>
        <w:numId w:val="3"/>
      </w:numPr>
    </w:pPr>
    <w:rPr>
      <w:rFonts w:ascii="宋体" w:hAnsi="宋体"/>
    </w:rPr>
  </w:style>
  <w:style w:type="paragraph" w:styleId="1017" w:customStyle="1">
    <w:name w:val="font6"/>
    <w:basedOn w:val="734"/>
    <w:uiPriority w:val="0"/>
    <w:qFormat/>
    <w:pPr>
      <w:jc w:val="left"/>
      <w:spacing w:before="100" w:beforeAutospacing="1" w:after="100" w:afterAutospacing="1"/>
      <w:widowControl/>
    </w:pPr>
    <w:rPr>
      <w:rFonts w:hint="eastAsia" w:ascii="宋体" w:hAnsi="宋体"/>
      <w:sz w:val="28"/>
      <w:szCs w:val="28"/>
      <w:u w:val="single"/>
    </w:rPr>
  </w:style>
  <w:style w:type="paragraph" w:styleId="1018" w:customStyle="1">
    <w:name w:val="xl25"/>
    <w:basedOn w:val="734"/>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19" w:customStyle="1">
    <w:name w:val="图标"/>
    <w:basedOn w:val="734"/>
    <w:next w:val="734"/>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20" w:customStyle="1">
    <w:name w:val="标题3"/>
    <w:basedOn w:val="734"/>
    <w:next w:val="734"/>
    <w:uiPriority w:val="0"/>
    <w:qFormat/>
    <w:pPr>
      <w:ind w:firstLine="624"/>
      <w:spacing w:line="590" w:lineRule="atLeast"/>
    </w:pPr>
    <w:rPr>
      <w:rFonts w:ascii="方正黑体_GBK" w:eastAsia="方正黑体_GBK"/>
      <w:sz w:val="32"/>
      <w:szCs w:val="32"/>
    </w:rPr>
  </w:style>
  <w:style w:type="paragraph" w:styleId="1021" w:customStyle="1">
    <w:name w:val="xl24"/>
    <w:basedOn w:val="734"/>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2" w:customStyle="1">
    <w:name w:val="xl29"/>
    <w:basedOn w:val="734"/>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23" w:customStyle="1">
    <w:name w:val="Char Char Char Char Char Char Char Char"/>
    <w:basedOn w:val="734"/>
    <w:uiPriority w:val="0"/>
    <w:qFormat/>
    <w:pPr>
      <w:jc w:val="left"/>
      <w:spacing w:after="160" w:line="240" w:lineRule="exact"/>
      <w:widowControl/>
    </w:pPr>
    <w:rPr>
      <w:rFonts w:ascii="Verdana" w:hAnsi="Verdana"/>
      <w:sz w:val="20"/>
      <w:szCs w:val="20"/>
      <w:lang w:eastAsia="en-US"/>
    </w:rPr>
  </w:style>
  <w:style w:type="paragraph" w:styleId="1024" w:customStyle="1">
    <w:name w:val="xl28"/>
    <w:basedOn w:val="734"/>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25" w:customStyle="1">
    <w:name w:val=" Char Char Char Char Char Char Char Char"/>
    <w:basedOn w:val="734"/>
    <w:uiPriority w:val="0"/>
    <w:qFormat/>
    <w:pPr>
      <w:jc w:val="left"/>
      <w:spacing w:after="160" w:line="240" w:lineRule="exact"/>
      <w:widowControl/>
    </w:pPr>
    <w:rPr>
      <w:rFonts w:ascii="Verdana" w:hAnsi="Verdana"/>
      <w:sz w:val="20"/>
      <w:szCs w:val="20"/>
      <w:lang w:eastAsia="en-US"/>
    </w:rPr>
  </w:style>
  <w:style w:type="paragraph" w:styleId="1026" w:customStyle="1">
    <w:name w:val="xl30"/>
    <w:basedOn w:val="734"/>
    <w:uiPriority w:val="0"/>
    <w:qFormat/>
    <w:pPr>
      <w:jc w:val="center"/>
      <w:spacing w:before="100" w:beforeAutospacing="1" w:after="100" w:afterAutospacing="1"/>
      <w:widowControl/>
    </w:pPr>
    <w:rPr>
      <w:rFonts w:ascii="宋体" w:hAnsi="宋体"/>
      <w:b/>
      <w:bCs/>
      <w:sz w:val="36"/>
      <w:szCs w:val="36"/>
    </w:rPr>
  </w:style>
  <w:style w:type="paragraph" w:styleId="1027" w:customStyle="1">
    <w:name w:val="Char Char Char Char"/>
    <w:basedOn w:val="942"/>
    <w:uiPriority w:val="0"/>
    <w:qFormat/>
    <w:pPr>
      <w:spacing w:line="360" w:lineRule="auto"/>
    </w:pPr>
    <w:rPr>
      <w:rFonts w:ascii="Tahoma" w:hAnsi="Tahoma"/>
      <w:sz w:val="24"/>
      <w:szCs w:val="24"/>
    </w:rPr>
  </w:style>
  <w:style w:type="paragraph" w:styleId="1028" w:customStyle="1">
    <w:name w:val="table_1stline"/>
    <w:basedOn w:val="734"/>
    <w:uiPriority w:val="0"/>
    <w:qFormat/>
    <w:pPr>
      <w:jc w:val="left"/>
      <w:spacing w:before="120"/>
      <w:widowControl/>
    </w:pPr>
    <w:rPr>
      <w:bCs/>
      <w:sz w:val="20"/>
      <w:szCs w:val="20"/>
      <w:lang w:val="de-DE" w:eastAsia="de-DE"/>
    </w:rPr>
  </w:style>
  <w:style w:type="paragraph" w:styleId="1029" w:customStyle="1">
    <w:name w:val="font5"/>
    <w:basedOn w:val="734"/>
    <w:uiPriority w:val="0"/>
    <w:qFormat/>
    <w:pPr>
      <w:jc w:val="left"/>
      <w:spacing w:before="100" w:beforeAutospacing="1" w:after="100" w:afterAutospacing="1"/>
      <w:widowControl/>
    </w:pPr>
    <w:rPr>
      <w:rFonts w:hint="eastAsia" w:ascii="宋体" w:hAnsi="宋体"/>
      <w:sz w:val="28"/>
      <w:szCs w:val="28"/>
    </w:rPr>
  </w:style>
  <w:style w:type="paragraph" w:styleId="1030" w:customStyle="1">
    <w:name w:val="标题1"/>
    <w:basedOn w:val="734"/>
    <w:next w:val="734"/>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031"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03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033" w:customStyle="1">
    <w:name w:val="Table Normal"/>
    <w:uiPriority w:val="0"/>
    <w:qFormat/>
    <w:rPr>
      <w:lang w:val="en-US" w:eastAsia="zh-CN" w:bidi="ar-SA"/>
    </w:rPr>
    <w:tblPr/>
  </w:style>
  <w:style w:type="paragraph" w:styleId="1034"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035" w:customStyle="1">
    <w:name w:val="Normal_6_0"/>
    <w:uiPriority w:val="0"/>
    <w:qFormat/>
    <w:rPr>
      <w:rFonts w:hint="default" w:ascii="黑体" w:hAnsi="黑体" w:eastAsia="黑体" w:cs="黑体"/>
      <w:b/>
      <w:sz w:val="32"/>
      <w:szCs w:val="24"/>
      <w:lang w:val="en-US" w:eastAsia="zh-CN" w:bidi="ar-SA"/>
    </w:rPr>
  </w:style>
  <w:style w:type="paragraph" w:styleId="1036"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037"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038" w:customStyle="1">
    <w:name w:val="正文文本12"/>
    <w:basedOn w:val="734"/>
    <w:uiPriority w:val="1"/>
    <w:qFormat/>
    <w:pPr>
      <w:ind w:left="120"/>
    </w:pPr>
    <w:rPr>
      <w:rFonts w:ascii="宋体" w:hAnsi="宋体" w:eastAsia="宋体" w:cs="宋体"/>
      <w:sz w:val="21"/>
      <w:szCs w:val="21"/>
      <w:lang w:val="zh-CN" w:eastAsia="zh-CN" w:bidi="zh-CN"/>
    </w:rPr>
  </w:style>
  <w:style w:type="paragraph" w:styleId="1039" w:customStyle="1">
    <w:name w:val="正文2"/>
    <w:basedOn w:val="734"/>
    <w:uiPriority w:val="0"/>
    <w:qFormat/>
    <w:pPr>
      <w:ind w:firstLine="510"/>
      <w:spacing w:before="156" w:line="360" w:lineRule="auto"/>
    </w:pPr>
    <w:rPr>
      <w:sz w:val="24"/>
      <w:szCs w:val="20"/>
    </w:rPr>
  </w:style>
  <w:style w:type="paragraph" w:styleId="1040" w:customStyle="1">
    <w:name w:val="首行缩进"/>
    <w:basedOn w:val="734"/>
    <w:uiPriority w:val="0"/>
    <w:qFormat/>
    <w:pPr>
      <w:ind w:firstLine="480"/>
    </w:pPr>
    <w:rPr>
      <w:rFonts w:ascii="Times New Roman" w:hAnsi="Times New Roman" w:cs="Times New Roman"/>
      <w:lang w:val="zh-CN"/>
    </w:rPr>
  </w:style>
  <w:style w:type="paragraph" w:styleId="1041" w:customStyle="1">
    <w:name w:val="Normal_18_0"/>
    <w:uiPriority w:val="0"/>
    <w:qFormat/>
    <w:rPr>
      <w:rFonts w:hint="default" w:ascii="黑体" w:hAnsi="黑体" w:eastAsia="黑体" w:cs="黑体"/>
      <w:b/>
      <w:sz w:val="32"/>
      <w:szCs w:val="24"/>
      <w:lang w:val="en-US" w:eastAsia="zh-CN" w:bidi="ar-SA"/>
    </w:rPr>
  </w:style>
  <w:style w:type="paragraph" w:styleId="1042" w:customStyle="1">
    <w:name w:val="正文_12_0_0_0_0"/>
    <w:basedOn w:val="734"/>
    <w:uiPriority w:val="0"/>
    <w:qFormat/>
    <w:rPr>
      <w:rFonts w:ascii="Times New Roman" w:hAnsi="Times New Roman"/>
      <w:szCs w:val="24"/>
    </w:rPr>
  </w:style>
  <w:style w:type="paragraph" w:styleId="1043"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4"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045"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46" w:customStyle="1">
    <w:name w:val="Normal_20"/>
    <w:uiPriority w:val="0"/>
    <w:qFormat/>
    <w:rPr>
      <w:rFonts w:hint="default" w:ascii="黑体" w:hAnsi="黑体" w:eastAsia="黑体" w:cs="黑体"/>
      <w:b/>
      <w:sz w:val="32"/>
      <w:szCs w:val="24"/>
      <w:lang w:val="en-US" w:eastAsia="zh-CN" w:bidi="ar-SA"/>
    </w:rPr>
  </w:style>
  <w:style w:type="paragraph" w:styleId="1047"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048" w:customStyle="1">
    <w:name w:val="Normal_0"/>
    <w:uiPriority w:val="0"/>
    <w:qFormat/>
    <w:rPr>
      <w:rFonts w:hint="default" w:ascii="黑体" w:hAnsi="黑体" w:eastAsia="黑体" w:cs="Times New Roman"/>
      <w:b/>
      <w:sz w:val="32"/>
      <w:szCs w:val="24"/>
      <w:lang w:val="en-US" w:eastAsia="zh-CN" w:bidi="ar-SA"/>
    </w:rPr>
  </w:style>
  <w:style w:type="paragraph" w:styleId="1049" w:customStyle="1">
    <w:name w:val="部分1"/>
    <w:basedOn w:val="734"/>
    <w:uiPriority w:val="0"/>
    <w:qFormat/>
    <w:pPr>
      <w:jc w:val="center"/>
      <w:keepNext/>
      <w:pageBreakBefore/>
      <w:spacing w:line="360" w:lineRule="auto"/>
      <w:tabs>
        <w:tab w:val="left" w:pos="720" w:leader="none"/>
      </w:tabs>
      <w:outlineLvl w:val="0"/>
    </w:pPr>
    <w:rPr>
      <w:rFonts w:eastAsia="黑体"/>
      <w:b/>
      <w:sz w:val="36"/>
      <w:szCs w:val="20"/>
    </w:rPr>
  </w:style>
  <w:style w:type="paragraph" w:styleId="1050" w:customStyle="1">
    <w:name w:val="Normal1"/>
    <w:uiPriority w:val="0"/>
    <w:qFormat/>
    <w:pPr>
      <w:jc w:val="both"/>
      <w:widowControl w:val="off"/>
    </w:pPr>
    <w:rPr>
      <w:rFonts w:hint="default" w:ascii="Calibri" w:hAnsi="Calibri" w:eastAsia="宋体" w:cs="Times New Roman"/>
      <w:sz w:val="21"/>
      <w:szCs w:val="24"/>
      <w:lang w:val="en-US" w:eastAsia="zh-CN" w:bidi="ar-SA"/>
    </w:rPr>
  </w:style>
  <w:style w:type="paragraph" w:styleId="1051" w:customStyle="1">
    <w:name w:val="正文_3"/>
    <w:next w:val="1052"/>
    <w:uiPriority w:val="0"/>
    <w:qFormat/>
    <w:pPr>
      <w:jc w:val="both"/>
      <w:widowControl w:val="off"/>
    </w:pPr>
    <w:rPr>
      <w:rFonts w:hint="default" w:ascii="Calibri" w:hAnsi="Calibri" w:eastAsia="宋体" w:cs="Times New Roman"/>
      <w:sz w:val="21"/>
      <w:szCs w:val="22"/>
      <w:lang w:val="en-US" w:eastAsia="zh-CN" w:bidi="ar-SA"/>
    </w:rPr>
  </w:style>
  <w:style w:type="paragraph" w:styleId="1052" w:customStyle="1">
    <w:name w:val="UserStyle_0"/>
    <w:basedOn w:val="1051"/>
    <w:next w:val="1053"/>
    <w:uiPriority w:val="0"/>
    <w:qFormat/>
    <w:pPr>
      <w:ind w:firstLine="200"/>
      <w:jc w:val="both"/>
      <w:spacing w:before="50" w:after="50" w:line="360" w:lineRule="auto"/>
    </w:pPr>
    <w:rPr>
      <w:rFonts w:ascii="Calibri" w:hAnsi="Calibri" w:eastAsia="Times New Roman"/>
      <w:sz w:val="24"/>
      <w:szCs w:val="22"/>
      <w:lang w:val="en-US" w:eastAsia="zh-CN" w:bidi="ar-SA"/>
    </w:rPr>
  </w:style>
  <w:style w:type="paragraph" w:styleId="1053" w:customStyle="1">
    <w:name w:val="BlockQuote1"/>
    <w:basedOn w:val="1051"/>
    <w:next w:val="1054"/>
    <w:uiPriority w:val="0"/>
    <w:qFormat/>
    <w:pPr>
      <w:ind w:left="1548" w:right="12" w:hanging="2405"/>
      <w:jc w:val="both"/>
      <w:spacing w:line="360" w:lineRule="exact"/>
    </w:pPr>
    <w:rPr>
      <w:rFonts w:ascii="宋体" w:hAnsi="Calibri" w:cs="Times New Roman"/>
      <w:bCs/>
      <w:sz w:val="28"/>
      <w:szCs w:val="22"/>
      <w:lang w:val="en-US" w:eastAsia="zh-CN" w:bidi="ar-SA"/>
    </w:rPr>
  </w:style>
  <w:style w:type="paragraph" w:styleId="1054" w:customStyle="1">
    <w:name w:val="BodyTextIndent31"/>
    <w:basedOn w:val="1051"/>
    <w:next w:val="1051"/>
    <w:uiPriority w:val="0"/>
    <w:qFormat/>
    <w:pPr>
      <w:ind w:firstLine="213"/>
      <w:jc w:val="both"/>
    </w:pPr>
    <w:rPr>
      <w:rFonts w:ascii="仿宋_GB2312" w:hAnsi="Calibri" w:eastAsia="仿宋_GB2312"/>
      <w:sz w:val="30"/>
      <w:szCs w:val="22"/>
      <w:lang w:val="en-US" w:eastAsia="zh-CN" w:bidi="ar-SA"/>
    </w:rPr>
  </w:style>
  <w:style w:type="paragraph" w:styleId="1055" w:customStyle="1">
    <w:name w:val="正文_2_0"/>
    <w:basedOn w:val="1056"/>
    <w:uiPriority w:val="0"/>
    <w:qFormat/>
    <w:rPr>
      <w:rFonts w:eastAsia="Times New Roman"/>
    </w:rPr>
  </w:style>
  <w:style w:type="paragraph" w:styleId="1056" w:customStyle="1">
    <w:name w:val="Normal_0_2"/>
    <w:uiPriority w:val="0"/>
    <w:qFormat/>
    <w:pPr>
      <w:jc w:val="both"/>
      <w:widowControl w:val="off"/>
    </w:pPr>
    <w:rPr>
      <w:rFonts w:hint="default" w:ascii="Calibri" w:hAnsi="Calibri" w:eastAsia="宋体" w:cs="Calibri"/>
      <w:sz w:val="21"/>
      <w:szCs w:val="21"/>
      <w:lang w:val="en-US" w:eastAsia="zh-CN" w:bidi="ar-SA"/>
    </w:rPr>
  </w:style>
  <w:style w:type="paragraph" w:styleId="1057" w:customStyle="1">
    <w:name w:val="正文_1_1"/>
    <w:uiPriority w:val="0"/>
    <w:qFormat/>
    <w:pPr>
      <w:jc w:val="both"/>
      <w:widowControl w:val="off"/>
    </w:pPr>
    <w:rPr>
      <w:rFonts w:hint="default" w:ascii="Calibri" w:hAnsi="Calibri" w:eastAsia="宋体" w:cs="Times New Roman"/>
      <w:sz w:val="21"/>
      <w:lang w:val="en-US" w:eastAsia="zh-CN" w:bidi="ar-SA"/>
    </w:rPr>
  </w:style>
  <w:style w:type="paragraph" w:styleId="1058" w:customStyle="1">
    <w:name w:val="正文_2_0_0_0_0_0_0"/>
    <w:next w:val="1059"/>
    <w:uiPriority w:val="0"/>
    <w:qFormat/>
    <w:pPr>
      <w:jc w:val="both"/>
      <w:widowControl w:val="off"/>
    </w:pPr>
    <w:rPr>
      <w:rFonts w:hint="default" w:ascii="Calibri" w:hAnsi="Calibri" w:eastAsia="宋体" w:cs="Times New Roman"/>
      <w:sz w:val="21"/>
      <w:szCs w:val="22"/>
      <w:lang w:val="en-US" w:eastAsia="zh-CN" w:bidi="ar-SA"/>
    </w:rPr>
  </w:style>
  <w:style w:type="paragraph" w:styleId="1059" w:customStyle="1">
    <w:name w:val="列表接续 2_0_0_0_0_0"/>
    <w:basedOn w:val="1060"/>
    <w:next w:val="1058"/>
    <w:uiPriority w:val="0"/>
    <w:qFormat/>
    <w:pPr>
      <w:ind w:left="840"/>
      <w:spacing w:after="120"/>
    </w:pPr>
  </w:style>
  <w:style w:type="paragraph" w:styleId="1060" w:customStyle="1">
    <w:name w:val="正文_14_0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61" w:customStyle="1">
    <w:name w:val="正文_2_0_0"/>
    <w:uiPriority w:val="0"/>
    <w:qFormat/>
    <w:pPr>
      <w:jc w:val="both"/>
      <w:widowControl w:val="off"/>
    </w:pPr>
    <w:rPr>
      <w:rFonts w:hint="default" w:ascii="Calibri" w:hAnsi="Calibri" w:eastAsia="宋体" w:cs="Times New Roman"/>
      <w:sz w:val="21"/>
      <w:szCs w:val="22"/>
      <w:lang w:val="en-US" w:eastAsia="zh-CN" w:bidi="ar-SA"/>
    </w:rPr>
  </w:style>
  <w:style w:type="paragraph" w:styleId="1062" w:customStyle="1">
    <w:name w:val="Normal_0_1"/>
    <w:uiPriority w:val="0"/>
    <w:qFormat/>
    <w:pPr>
      <w:jc w:val="both"/>
      <w:widowControl w:val="off"/>
    </w:pPr>
    <w:rPr>
      <w:rFonts w:hint="default" w:ascii="Calibri" w:hAnsi="Calibri" w:eastAsia="宋体" w:cs="Times New Roman"/>
      <w:sz w:val="21"/>
      <w:szCs w:val="22"/>
      <w:lang w:val="en-US" w:eastAsia="zh-CN" w:bidi="ar-SA"/>
    </w:rPr>
  </w:style>
  <w:style w:type="paragraph" w:styleId="1063" w:customStyle="1">
    <w:name w:val="列出段落_0"/>
    <w:basedOn w:val="1051"/>
    <w:uiPriority w:val="0"/>
    <w:qFormat/>
    <w:pPr>
      <w:ind w:firstLine="420"/>
    </w:pPr>
    <w:rPr>
      <w:rFonts w:ascii="Calibri" w:hAnsi="Calibri" w:eastAsia="Times New Roman"/>
    </w:rPr>
  </w:style>
  <w:style w:type="paragraph" w:styleId="1064" w:customStyle="1">
    <w:name w:val="正文文本_0_0"/>
    <w:basedOn w:val="1051"/>
    <w:uiPriority w:val="0"/>
    <w:unhideWhenUsed/>
    <w:qFormat/>
    <w:pPr>
      <w:ind w:left="72" w:right="30"/>
      <w:jc w:val="center"/>
      <w:spacing w:after="60" w:line="360" w:lineRule="atLeast"/>
    </w:pPr>
    <w:rPr>
      <w:rFonts w:ascii="Calibri" w:hAnsi="Calibri" w:eastAsia="Times New Roman"/>
      <w:sz w:val="20"/>
      <w:szCs w:val="20"/>
    </w:rPr>
  </w:style>
  <w:style w:type="paragraph" w:styleId="1065" w:customStyle="1">
    <w:name w:val="Normal_19"/>
    <w:uiPriority w:val="0"/>
    <w:qFormat/>
    <w:pPr>
      <w:jc w:val="both"/>
      <w:widowControl w:val="off"/>
    </w:pPr>
    <w:rPr>
      <w:rFonts w:hint="default" w:ascii="Calibri" w:hAnsi="Calibri" w:eastAsia="宋体" w:cs="Times New Roman"/>
      <w:sz w:val="21"/>
      <w:szCs w:val="22"/>
      <w:lang w:val="en-US" w:eastAsia="zh-CN" w:bidi="ar-SA"/>
    </w:rPr>
  </w:style>
  <w:style w:type="paragraph" w:styleId="1066" w:customStyle="1">
    <w:name w:val="普通(网站)_1"/>
    <w:basedOn w:val="1051"/>
    <w:uiPriority w:val="0"/>
    <w:unhideWhenUsed/>
    <w:qFormat/>
    <w:pPr>
      <w:jc w:val="left"/>
      <w:spacing w:before="100" w:beforeAutospacing="1" w:after="100" w:afterAutospacing="1"/>
      <w:widowControl/>
    </w:pPr>
    <w:rPr>
      <w:rFonts w:ascii="宋体" w:hAnsi="宋体" w:eastAsia="Times New Roman"/>
      <w:sz w:val="24"/>
      <w:szCs w:val="24"/>
    </w:rPr>
  </w:style>
  <w:style w:type="paragraph" w:styleId="1067" w:customStyle="1">
    <w:name w:val="Normal (Web)_0"/>
    <w:basedOn w:val="1046"/>
    <w:uiPriority w:val="0"/>
    <w:qFormat/>
    <w:pPr>
      <w:jc w:val="left"/>
      <w:spacing w:before="100" w:beforeAutospacing="1" w:after="100" w:afterAutospacing="1"/>
      <w:widowControl/>
    </w:pPr>
    <w:rPr>
      <w:rFonts w:ascii="宋体" w:eastAsia="Times New Roman"/>
      <w:sz w:val="24"/>
      <w:szCs w:val="20"/>
    </w:rPr>
  </w:style>
  <w:style w:type="character" w:styleId="1068" w:customStyle="1">
    <w:name w:val="Strong_0"/>
    <w:link w:val="734"/>
    <w:uiPriority w:val="0"/>
    <w:qFormat/>
    <w:rPr>
      <w:rFonts w:eastAsia="Times New Roman"/>
      <w:b/>
    </w:rPr>
  </w:style>
  <w:style w:type="paragraph" w:styleId="1069" w:customStyle="1">
    <w:name w:val="正文_0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70" w:customStyle="1">
    <w:name w:val="正文_1_0_0"/>
    <w:uiPriority w:val="0"/>
    <w:qFormat/>
    <w:pPr>
      <w:jc w:val="both"/>
      <w:widowControl w:val="off"/>
    </w:pPr>
    <w:rPr>
      <w:rFonts w:hint="default" w:ascii="Times New Roman" w:hAnsi="Times New Roman" w:eastAsia="宋体" w:cs="Times New Roman"/>
      <w:sz w:val="21"/>
      <w:lang w:val="en-US" w:eastAsia="zh-CN" w:bidi="ar-SA"/>
    </w:rPr>
  </w:style>
  <w:style w:type="paragraph" w:styleId="1071" w:customStyle="1">
    <w:name w:val="正文_1_0_0_0"/>
    <w:uiPriority w:val="0"/>
    <w:qFormat/>
    <w:pPr>
      <w:jc w:val="both"/>
      <w:widowControl w:val="off"/>
    </w:pPr>
    <w:rPr>
      <w:rFonts w:hint="default" w:ascii="Times New Roman" w:hAnsi="Times New Roman" w:eastAsia="宋体" w:cs="Times New Roman"/>
      <w:sz w:val="21"/>
      <w:lang w:val="en-US" w:eastAsia="zh-CN" w:bidi="ar-SA"/>
    </w:rPr>
  </w:style>
  <w:style w:type="paragraph" w:styleId="1072" w:customStyle="1">
    <w:name w:val="正文_7_1_0"/>
    <w:uiPriority w:val="0"/>
    <w:qFormat/>
    <w:pPr>
      <w:jc w:val="both"/>
      <w:widowControl w:val="off"/>
    </w:pPr>
    <w:rPr>
      <w:rFonts w:hint="default" w:ascii="Calibri" w:hAnsi="Calibri" w:eastAsia="宋体" w:cs="Times New Roman"/>
      <w:sz w:val="21"/>
      <w:szCs w:val="22"/>
      <w:lang w:val="en-US" w:eastAsia="zh-CN" w:bidi="ar-SA"/>
    </w:rPr>
  </w:style>
  <w:style w:type="paragraph" w:styleId="1073" w:customStyle="1">
    <w:name w:val="纯文本_0_0"/>
    <w:basedOn w:val="1072"/>
    <w:uiPriority w:val="0"/>
    <w:unhideWhenUsed/>
    <w:qFormat/>
    <w:rPr>
      <w:rFonts w:ascii="宋体" w:hAnsi="Courier New"/>
      <w:szCs w:val="21"/>
    </w:rPr>
  </w:style>
  <w:style w:type="paragraph" w:styleId="1074" w:customStyle="1">
    <w:name w:val="标题 2111"/>
    <w:basedOn w:val="734"/>
    <w:next w:val="734"/>
    <w:uiPriority w:val="0"/>
    <w:qFormat/>
    <w:pPr>
      <w:keepLines/>
      <w:keepNext/>
      <w:spacing w:before="260" w:after="260" w:line="413" w:lineRule="auto"/>
      <w:outlineLvl w:val="1"/>
    </w:pPr>
    <w:rPr>
      <w:rFonts w:ascii="Arial" w:hAnsi="Arial" w:eastAsia="黑体"/>
      <w:b/>
      <w:sz w:val="32"/>
      <w:szCs w:val="20"/>
    </w:rPr>
  </w:style>
  <w:style w:type="numbering" w:styleId="107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customXml" Target="../customXml/item1.xml" /><Relationship Id="rId14" Type="http://schemas.openxmlformats.org/officeDocument/2006/relationships/customXml" Target="../customXml/item2.xml" /><Relationship Id="rId15"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s:customData xmlns="http://www.wps.cn/officeDocument/2013/wpsCustomData" xmlns:s="http://www.wps.cn/officeDocument/2013/wpsCustomData">
  <customSectProps>
    <customSectPr/>
  </customSectProps>
  <customShpExts>
    <customShpInfo spid="_x0000_s4097" textRotate="1"/>
  </customShpExts>
</s:customData>
</file>

<file path=customXml/item2.xml><?xml version="1.0" encoding="utf-8"?>
<contractReview xmlns="http://schemas.wps.cn/vas-ai-hub/contract-review">
  <reviewItems>
    <reviewItem>
      <errorID>eb89f856-f725-4b3e-a664-417dd4bb77b0</errorID>
      <errorWord> </errorWord>
      <group>L1_Punc</group>
      <groupName>标点问题</groupName>
      <ability>L2_Punc_CN</ability>
      <abilityName>标点符号问题</abilityName>
      <candidateList>
        <item/>
      </candidateList>
      <explain>此处空格冗余，建议删除。</explain>
      <paraID>51EEF606</paraID>
      <start>95</start>
      <end>95</end>
      <status>modified</status>
      <modifiedWord/>
      <trackRevisions>false</trackRevisions>
    </reviewItem>
    <reviewItem>
      <errorID>effa8b9b-3190-4e38-816d-3495849310af</errorID>
      <errorWord> </errorWord>
      <group>L1_Punc</group>
      <groupName>标点问题</groupName>
      <ability>L2_Punc_CN</ability>
      <abilityName>标点符号问题</abilityName>
      <candidateList>
        <item/>
      </candidateList>
      <explain>此处空格冗余，建议删除。</explain>
      <paraID>4153D659</paraID>
      <start>3</start>
      <end>3</end>
      <status>modified</status>
      <modifiedWord/>
      <trackRevisions>false</trackRevisions>
    </reviewItem>
    <reviewItem>
      <errorID>e1f61efe-1d72-4f00-b2b7-2cceaa3a6838</errorID>
      <errorWord> </errorWord>
      <group>L1_Punc</group>
      <groupName>标点问题</groupName>
      <ability>L2_Punc_CN</ability>
      <abilityName>标点符号问题</abilityName>
      <candidateList>
        <item/>
      </candidateList>
      <explain>此处空格冗余，建议删除。</explain>
      <paraID>4153D659</paraID>
      <start>6</start>
      <end>6</end>
      <status>modified</status>
      <modifiedWord/>
      <trackRevisions>false</trackRevisions>
    </reviewItem>
    <reviewItem>
      <errorID>176c4dc8-a7b8-4fca-9ff3-1ccceca9907f</errorID>
      <errorWord>依次</errorWord>
      <group>L1_Word</group>
      <groupName>字词问题</groupName>
      <ability>L2_Typo</ability>
      <abilityName>字词错误</abilityName>
      <candidateList>
        <item>以此</item>
      </candidateList>
      <explain/>
      <paraID>7B888A78</paraID>
      <start>35</start>
      <end>37</end>
      <status>ignored</status>
      <modifiedWord/>
      <trackRevisions>false</trackRevisions>
    </reviewItem>
    <reviewItem>
      <errorID>37dffdf5-1e5d-4171-a7fb-8830f50781a2</errorID>
      <errorWord>其中一个</errorWord>
      <group>L1_Grammar</group>
      <groupName>语法问题</groupName>
      <ability>L2_Grammar</ability>
      <abilityName>语法错误</abilityName>
      <candidateList>
        <item>某个</item>
      </candidateList>
      <explain/>
      <paraID> 87DE9B4</paraID>
      <start>9</start>
      <end>13</end>
      <status>ignored</status>
      <modifiedWord/>
      <trackRevisions>false</trackRevisions>
    </reviewItem>
    <reviewItem>
      <errorID>6b919dcd-e0fc-4974-99fe-877d6c94ade4</errorID>
      <errorWord>受到</errorWord>
      <group>L1_Word</group>
      <groupName>字词问题</groupName>
      <ability>L2_Typo</ability>
      <abilityName>字词错误</abilityName>
      <candidateList>
        <item>因受到</item>
      </candidateList>
      <explain/>
      <paraID> 87DE9B4</paraID>
      <start>16</start>
      <end>18</end>
      <status>ignored</status>
      <modifiedWord/>
      <trackRevisions>false</trackRevisions>
    </reviewItem>
    <reviewItem>
      <errorID>a0651775-70ca-46bb-b6ae-4d73db342a7f</errorID>
      <errorWord>本</errorWord>
      <group>L1_Word</group>
      <groupName>字词问题</groupName>
      <ability>L2_Typo</ability>
      <abilityName>字词错误</abilityName>
      <candidateList>
        <item>该</item>
      </candidateList>
      <explain/>
      <paraID> 87DE9B4</paraID>
      <start>28</start>
      <end>29</end>
      <status>modified</status>
      <modifiedWord>该</modifiedWord>
      <trackRevisions>false</trackRevisions>
    </reviewItem>
    <reviewItem>
      <errorID>e109403c-cb56-437a-bdd8-c6d20cd37a3b</errorID>
      <errorWord>七个采购包</errorWord>
      <group>L1_Other</group>
      <groupName>其他问题</groupName>
      <ability>L2_Consistency</ability>
      <abilityName>一致性检查</abilityName>
      <candidateList>
        <item>7个采购包</item>
      </candidateList>
      <explain>数字一致性错误，全文统一将采购包数量表述为阿拉伯数字“7个采购包”，此处表述不一致</explain>
      <paraID>1D201405</paraID>
      <start>7</start>
      <end>12</end>
      <status>modified</status>
      <modifiedWord>7个采购包</modifiedWord>
      <trackRevisions>false</trackRevisions>
    </reviewItem>
    <reviewItem>
      <errorID>ea1568b8-33d9-467a-b8d6-3664c2a38df0</errorID>
      <errorWord>依次</errorWord>
      <group>L1_Word</group>
      <groupName>字词问题</groupName>
      <ability>L2_Typo</ability>
      <abilityName>字词错误</abilityName>
      <candidateList>
        <item>以此</item>
      </candidateList>
      <explain/>
      <paraID>269F25B8</paraID>
      <start>104</start>
      <end>106</end>
      <status>ignored</status>
      <modifiedWord/>
      <trackRevisions>false</trackRevisions>
    </reviewItem>
    <reviewItem>
      <errorID>f4005b33-ec96-49ae-939f-e2efd3013c90</errorID>
      <errorWord> </errorWord>
      <group>L1_Punc</group>
      <groupName>标点问题</groupName>
      <ability>L2_Punc_CN</ability>
      <abilityName>标点符号问题</abilityName>
      <candidateList>
        <item/>
      </candidateList>
      <explain>此处空格冗余，建议删除。</explain>
      <paraID>355205F8</paraID>
      <start>19</start>
      <end>20</end>
      <status>ignored</status>
      <modifiedWord/>
      <trackRevisions>false</trackRevisions>
    </reviewItem>
    <reviewItem>
      <errorID>c2e90a1c-e32b-407e-896b-7f287f1a8831</errorID>
      <errorWord> </errorWord>
      <group>L1_Punc</group>
      <groupName>标点问题</groupName>
      <ability>L2_Punc_CN</ability>
      <abilityName>标点符号问题</abilityName>
      <candidateList>
        <item/>
      </candidateList>
      <explain>此处空格冗余，建议删除。</explain>
      <paraID>355205F8</paraID>
      <start>25</start>
      <end>26</end>
      <status>ignored</status>
      <modifiedWord/>
      <trackRevisions>false</trackRevisions>
    </reviewItem>
    <reviewItem>
      <errorID>ed85ebed-ddf2-4d76-b858-0517284294b9</errorID>
      <errorWord>/%</errorWord>
      <group>L1_Grammar</group>
      <groupName>语法问题</groupName>
      <ability>L2_Grammar</ability>
      <abilityName>语法错误</abilityName>
      <candidateList>
        <item>一定比例</item>
      </candidateList>
      <explain/>
      <paraID>7C0F9879</paraID>
      <start>99</start>
      <end>101</end>
      <status>ignored</status>
      <modifiedWord/>
      <trackRevisions>false</trackRevisions>
    </reviewItem>
    <reviewItem>
      <errorID>5ba4a895-f384-41c7-bb6d-5c24005199fe</errorID>
      <errorWord>/%</errorWord>
      <group>L1_Grammar</group>
      <groupName>语法问题</groupName>
      <ability>L2_Grammar</ability>
      <abilityName>语法错误</abilityName>
      <candidateList>
        <item>一定比例</item>
      </candidateList>
      <explain/>
      <paraID>7C0F9879</paraID>
      <start>107</start>
      <end>109</end>
      <status>ignored</status>
      <modifiedWord/>
      <trackRevisions>false</trackRevisions>
    </reviewItem>
    <reviewItem>
      <errorID>e4afbfa6-3839-4be3-908e-85316cd08284</errorID>
      <errorWord>/%</errorWord>
      <group>L1_Grammar</group>
      <groupName>语法问题</groupName>
      <ability>L2_Grammar</ability>
      <abilityName>语法错误</abilityName>
      <candidateList>
        <item>一定比例</item>
      </candidateList>
      <explain/>
      <paraID>113C1F6B</paraID>
      <start>36</start>
      <end>38</end>
      <status>ignored</status>
      <modifiedWord/>
      <trackRevisions>false</trackRevisions>
    </reviewItem>
    <reviewItem>
      <errorID>28044a63-2449-4b48-b3bf-a74abe8c5398</errorID>
      <errorWord>》</errorWord>
      <group>L1_Word</group>
      <groupName>字词问题</groupName>
      <ability>L2_Typo</ability>
      <abilityName>字词错误</abilityName>
      <candidateList>
        <item>》和</item>
      </candidateList>
      <explain/>
      <paraID>65D9F5E6</paraID>
      <start>25</start>
      <end>26</end>
      <status>ignored</status>
      <modifiedWord/>
      <trackRevisions>false</trackRevisions>
    </reviewItem>
    <reviewItem>
      <errorID>b4d5e554-1e9b-4df4-9fce-a51995235924</errorID>
      <errorWord> </errorWord>
      <group>L1_Punc</group>
      <groupName>标点问题</groupName>
      <ability>L2_Punc_CN</ability>
      <abilityName>标点符号问题</abilityName>
      <candidateList>
        <item>、</item>
      </candidateList>
      <explain/>
      <paraID>3842EA1B</paraID>
      <start>5</start>
      <end>6</end>
      <status>ignored</status>
      <modifiedWord/>
      <trackRevisions>false</trackRevisions>
    </reviewItem>
    <reviewItem>
      <errorID>e0125e7b-8355-4cf3-a4e5-b562ebcfcdad</errorID>
      <errorWord> </errorWord>
      <group>L1_Punc</group>
      <groupName>标点问题</groupName>
      <ability>L2_Punc_CN</ability>
      <abilityName>标点符号问题</abilityName>
      <candidateList>
        <item>、</item>
      </candidateList>
      <explain/>
      <paraID>3842EA1B</paraID>
      <start>11</start>
      <end>12</end>
      <status>ignored</status>
      <modifiedWord/>
      <trackRevisions>false</trackRevisions>
    </reviewItem>
    <reviewItem>
      <errorID>a8f92052-ada0-40b6-ae72-7f1bd8f19eda</errorID>
      <errorWord>关于</errorWord>
      <group>L1_Punc</group>
      <groupName>标点问题</groupName>
      <ability>L2_Punc_CN</ability>
      <abilityName>标点符号问题</abilityName>
      <candidateList>
        <item>《关于</item>
      </candidateList>
      <explain/>
      <paraID>3842EA1B</paraID>
      <start>19</start>
      <end>21</end>
      <status>ignored</status>
      <modifiedWord/>
      <trackRevisions>false</trackRevisions>
    </reviewItem>
    <reviewItem>
      <errorID>d5494b22-4471-496e-8f74-123b216cfe1f</errorID>
      <errorWord>《</errorWord>
      <group>L1_Punc</group>
      <groupName>标点问题</groupName>
      <ability>L2_Punc_CN</ability>
      <abilityName>标点符号问题</abilityName>
      <candidateList>
        <item>〈</item>
      </candidateList>
      <explain/>
      <paraID>3842EA1B</paraID>
      <start>23</start>
      <end>24</end>
      <status>ignored</status>
      <modifiedWord/>
      <trackRevisions>false</trackRevisions>
    </reviewItem>
    <reviewItem>
      <errorID>340828c5-99f9-4af1-94f9-2da5e18940af</errorID>
      <errorWord>》</errorWord>
      <group>L1_Punc</group>
      <groupName>标点问题</groupName>
      <ability>L2_Punc_CN</ability>
      <abilityName>标点符号问题</abilityName>
      <candidateList>
        <item>〉</item>
      </candidateList>
      <explain/>
      <paraID>3842EA1B</paraID>
      <start>42</start>
      <end>43</end>
      <status>ignored</status>
      <modifiedWord/>
      <trackRevisions>false</trackRevisions>
    </reviewItem>
    <reviewItem>
      <errorID>93b8a051-de5d-4199-bd52-336442089836</errorID>
      <errorWord> </errorWord>
      <group>L1_Punc</group>
      <groupName>标点问题</groupName>
      <ability>L2_Punc_CN</ability>
      <abilityName>标点符号问题</abilityName>
      <candidateList>
        <item>、</item>
      </candidateList>
      <explain/>
      <paraID> FB2FED1</paraID>
      <start>5</start>
      <end>6</end>
      <status>ignored</status>
      <modifiedWord/>
      <trackRevisions>false</trackRevisions>
    </reviewItem>
    <reviewItem>
      <errorID>01a735aa-be4b-47d3-b89d-c10953cd332f</errorID>
      <errorWord> </errorWord>
      <group>L1_Punc</group>
      <groupName>标点问题</groupName>
      <ability>L2_Punc_CN</ability>
      <abilityName>标点符号问题</abilityName>
      <candidateList>
        <item>、</item>
      </candidateList>
      <explain/>
      <paraID> FB2FED1</paraID>
      <start>14</start>
      <end>15</end>
      <status>ignored</status>
      <modifiedWord/>
      <trackRevisions>false</trackRevisions>
    </reviewItem>
    <reviewItem>
      <errorID>dc7982ae-25a4-4a23-8140-f02bfbdea995</errorID>
      <errorWord>关于</errorWord>
      <group>L1_Punc</group>
      <groupName>标点问题</groupName>
      <ability>L2_Punc_CN</ability>
      <abilityName>标点符号问题</abilityName>
      <candidateList>
        <item>《关于</item>
      </candidateList>
      <explain/>
      <paraID> FB2FED1</paraID>
      <start>22</start>
      <end>24</end>
      <status>ignored</status>
      <modifiedWord/>
      <trackRevisions>false</trackRevisions>
    </reviewItem>
    <reviewItem>
      <errorID>e4d25250-cdd8-48da-88a7-9186d07535b9</errorID>
      <errorWord>《</errorWord>
      <group>L1_Punc</group>
      <groupName>标点问题</groupName>
      <ability>L2_Punc_CN</ability>
      <abilityName>标点符号问题</abilityName>
      <candidateList>
        <item>〈</item>
      </candidateList>
      <explain/>
      <paraID> FB2FED1</paraID>
      <start>26</start>
      <end>27</end>
      <status>ignored</status>
      <modifiedWord/>
      <trackRevisions>false</trackRevisions>
    </reviewItem>
    <reviewItem>
      <errorID>24e78d71-b506-4f47-98bc-5b43dfdc1446</errorID>
      <errorWord>》</errorWord>
      <group>L1_Punc</group>
      <groupName>标点问题</groupName>
      <ability>L2_Punc_CN</ability>
      <abilityName>标点符号问题</abilityName>
      <candidateList>
        <item>〉》</item>
      </candidateList>
      <explain/>
      <paraID> FB2FED1</paraID>
      <start>58</start>
      <end>59</end>
      <status>ignored</status>
      <modifiedWord/>
      <trackRevisions>false</trackRevisions>
    </reviewItem>
    <reviewItem>
      <errorID>6bb6b1b9-9329-4673-8d2d-3c81fa176d78</errorID>
      <errorWord>子</errorWord>
      <group>L1_Word</group>
      <groupName>字词问题</groupName>
      <ability>L2_Typo</ability>
      <abilityName>字词错误</abilityName>
      <candidateList>
        <item>子文</item>
      </candidateList>
      <explain/>
      <paraID>72E38054</paraID>
      <start>134</start>
      <end>135</end>
      <status>ignored</status>
      <modifiedWord/>
      <trackRevisions>false</trackRevisions>
    </reviewItem>
    <reviewItem>
      <errorID>3374a10b-928d-4301-b993-e86052cbf398</errorID>
      <errorWord>从</errorWord>
      <group>L1_Word</group>
      <groupName>字词问题</groupName>
      <ability>L2_Typo</ability>
      <abilityName>字词错误</abilityName>
      <candidateList>
        <item>对</item>
      </candidateList>
      <explain/>
      <paraID> 6D4BC8D</paraID>
      <start>16</start>
      <end>17</end>
      <status>ignored</status>
      <modifiedWord/>
      <trackRevisions>false</trackRevisions>
    </reviewItem>
    <reviewItem>
      <errorID>87f39f15-1b62-40c0-a4d8-5c375632d39c</errorID>
      <errorWord>且</errorWord>
      <group>L1_Word</group>
      <groupName>字词问题</groupName>
      <ability>L2_Typo</ability>
      <abilityName>字词错误</abilityName>
      <candidateList>
        <item>和</item>
      </candidateList>
      <explain/>
      <paraID>2065E319</paraID>
      <start>124</start>
      <end>125</end>
      <status>ignored</status>
      <modifiedWord/>
      <trackRevisions>false</trackRevisions>
    </reviewItem>
    <reviewItem>
      <errorID>3a2ca0e4-5e33-44a2-b6a2-2f9d3b5e1d9f</errorID>
      <errorWord>&lt;</errorWord>
      <group>L1_Format</group>
      <groupName>格式问题</groupName>
      <ability>L2_HalfPunc_CN</ability>
      <abilityName>全半角问题</abilityName>
      <candidateList>
        <item>〈</item>
      </candidateList>
      <explain>文本全半角错误。</explain>
      <paraID> B0D0B54</paraID>
      <start>38</start>
      <end>39</end>
      <status>ignored</status>
      <modifiedWord/>
      <trackRevisions>false</trackRevisions>
    </reviewItem>
    <reviewItem>
      <errorID>6ef20738-f787-4a8b-8d52-573399b825bf</errorID>
      <errorWord>&lt;</errorWord>
      <group>L1_Format</group>
      <groupName>格式问题</groupName>
      <ability>L2_HalfPunc_CN</ability>
      <abilityName>全半角问题</abilityName>
      <candidateList>
        <item>〈</item>
      </candidateList>
      <explain>文本全半角错误。</explain>
      <paraID>38D7482B</paraID>
      <start>38</start>
      <end>39</end>
      <status>ignored</status>
      <modifiedWord/>
      <trackRevisions>false</trackRevisions>
    </reviewItem>
    <reviewItem>
      <errorID>13c210d3-83f2-4440-a634-e9a5d0e77aa1</errorID>
      <errorWord>&lt;</errorWord>
      <group>L1_Format</group>
      <groupName>格式问题</groupName>
      <ability>L2_HalfPunc_CN</ability>
      <abilityName>全半角问题</abilityName>
      <candidateList>
        <item>〈</item>
      </candidateList>
      <explain>文本全半角错误。</explain>
      <paraID> 39AEF36</paraID>
      <start>27</start>
      <end>28</end>
      <status>ignored</status>
      <modifiedWord/>
      <trackRevisions>false</trackRevisions>
    </reviewItem>
    <reviewItem>
      <errorID>c064b543-30b3-44c7-9712-ceb0db8a26bd</errorID>
      <errorWord>比较</errorWord>
      <group>L1_Word</group>
      <groupName>字词问题</groupName>
      <ability>L2_Typo</ability>
      <abilityName>字词错误</abilityName>
      <candidateList>
        <item> 比较</item>
      </candidateList>
      <explain/>
      <paraID>63EB34B8</paraID>
      <start>4</start>
      <end>6</end>
      <status>ignored</status>
      <modifiedWord/>
      <trackRevisions>false</trackRevisions>
    </reviewItem>
    <reviewItem>
      <errorID>9b40f5e1-4535-4a54-878d-798f1375cab7</errorID>
      <errorWord>信息</errorWord>
      <group>L1_Word</group>
      <groupName>字词问题</groupName>
      <ability>L2_Typo</ability>
      <abilityName>字词错误</abilityName>
      <candidateList>
        <item>的信息</item>
      </candidateList>
      <explain/>
      <paraID>57996F50</paraID>
      <start>37</start>
      <end>39</end>
      <status>ignored</status>
      <modifiedWord/>
      <trackRevisions>false</trackRevisions>
    </reviewItem>
    <reviewItem>
      <errorID>e6fa8214-6311-407a-91c6-2c8790bdbc27</errorID>
      <errorWord> </errorWord>
      <group>L1_Punc</group>
      <groupName>标点问题</groupName>
      <ability>L2_Punc_CN</ability>
      <abilityName>标点符号问题</abilityName>
      <candidateList>
        <item/>
      </candidateList>
      <explain>此处空格冗余，建议删除。</explain>
      <paraID>2B995F02</paraID>
      <start>5</start>
      <end>6</end>
      <status>ignored</status>
      <modifiedWord/>
      <trackRevisions>false</trackRevisions>
    </reviewItem>
    <reviewItem>
      <errorID>3098b710-8cc8-4d66-aa73-0d1311fc61ee</errorID>
      <errorWord> </errorWord>
      <group>L1_Punc</group>
      <groupName>标点问题</groupName>
      <ability>L2_Punc_CN</ability>
      <abilityName>标点符号问题</abilityName>
      <candidateList>
        <item/>
      </candidateList>
      <explain>此处空格冗余，建议删除。</explain>
      <paraID>2B995F02</paraID>
      <start>45</start>
      <end>46</end>
      <status>ignored</status>
      <modifiedWord/>
      <trackRevisions>false</trackRevisions>
    </reviewItem>
    <reviewItem>
      <errorID>1948ff74-87fb-4054-81e3-8315c74866f7</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53B77716</paraID>
      <start>21</start>
      <end>22</end>
      <status>ignored</status>
      <modifiedWord/>
      <trackRevisions>false</trackRevisions>
    </reviewItem>
    <reviewItem>
      <errorID>c044da82-9097-4b11-9818-1c82bbabfcc4</errorID>
      <errorWord>交通运输</errorWord>
      <group>L1_Word</group>
      <groupName>字词问题</groupName>
      <ability>L2_Typo</ability>
      <abilityName>字词错误</abilityName>
      <candidateList>
        <item> 交通运输</item>
      </candidateList>
      <explain/>
      <paraID>53B77716</paraID>
      <start>29</start>
      <end>34</end>
      <status>modified</status>
      <modifiedWord> 交通运输</modifiedWord>
      <trackRevisions>false</trackRevisions>
    </reviewItem>
    <reviewItem>
      <errorID>c00c9343-8446-4414-b922-20af9d6d0f12</errorID>
      <errorWord>《</errorWord>
      <group>L1_Punc</group>
      <groupName>标点问题</groupName>
      <ability>L2_Punc_CN</ability>
      <abilityName>标点符号问题</abilityName>
      <candidateList>
        <item>〈</item>
      </candidateList>
      <explain/>
      <paraID>53B77716</paraID>
      <start>51</start>
      <end>52</end>
      <status>ignored</status>
      <modifiedWord/>
      <trackRevisions>false</trackRevisions>
    </reviewItem>
    <reviewItem>
      <errorID>0fb876c4-04cd-4c38-9204-2825e31bf55a</errorID>
      <errorWord>》《&lt;</errorWord>
      <group>L1_Punc</group>
      <groupName>标点问题</groupName>
      <ability>L2_Punc_CN</ability>
      <abilityName>标点符号问题</abilityName>
      <candidateList>
        <item>〉〈</item>
      </candidateList>
      <explain/>
      <paraID>53B77716</paraID>
      <start>65</start>
      <end>68</end>
      <status>ignored</status>
      <modifiedWord/>
      <trackRevisions>false</trackRevisions>
    </reviewItem>
    <reviewItem>
      <errorID>dd6afab5-847f-4858-bd07-9f34dacf96c4</errorID>
      <errorWord>&gt;</errorWord>
      <group>L1_Format</group>
      <groupName>格式问题</groupName>
      <ability>L2_HalfPunc_CN</ability>
      <abilityName>全半角问题</abilityName>
      <candidateList>
        <item>〉</item>
      </candidateList>
      <explain>文本全半角错误。</explain>
      <paraID>53B77716</paraID>
      <start>83</start>
      <end>84</end>
      <status>ignored</status>
      <modifiedWord/>
      <trackRevisions>false</trackRevisions>
    </reviewItem>
    <reviewItem>
      <errorID>a39adbe1-1e91-4522-b81a-1b4e9fd6f214</errorID>
      <errorWord>&lt;</errorWord>
      <group>L1_Punc</group>
      <groupName>标点问题</groupName>
      <ability>L2_Punc_CN</ability>
      <abilityName>标点符号问题</abilityName>
      <candidateList>
        <item>〈</item>
      </candidateList>
      <explain/>
      <paraID>53B77716</paraID>
      <start>111</start>
      <end>112</end>
      <status>ignored</status>
      <modifiedWord/>
      <trackRevisions>false</trackRevisions>
    </reviewItem>
    <reviewItem>
      <errorID>a1af9eb4-b4eb-459f-a36e-0dfcee26cd62</errorID>
      <errorWord>&gt;</errorWord>
      <group>L1_Punc</group>
      <groupName>标点问题</groupName>
      <ability>L2_Punc_CN</ability>
      <abilityName>标点符号问题</abilityName>
      <candidateList>
        <item>〉</item>
      </candidateList>
      <explain/>
      <paraID>53B77716</paraID>
      <start>129</start>
      <end>130</end>
      <status>ignored</status>
      <modifiedWord/>
      <trackRevisions>false</trackRevisions>
    </reviewItem>
    <reviewItem>
      <errorID>39b6aa68-b94f-4a49-a180-0554782f726e</errorID>
      <errorWord>2026年1月1日</errorWord>
      <group>L1_Word</group>
      <groupName>字词问题</groupName>
      <ability>L2_Typo</ability>
      <abilityName>字词错误</abilityName>
      <candidateList>
        <item>2026年1月1日起</item>
      </candidateList>
      <explain/>
      <paraID> 3D78870</paraID>
      <start>28</start>
      <end>38</end>
      <status>modified</status>
      <modifiedWord>2026年1月1日起</modifiedWord>
      <trackRevisions>false</trackRevisions>
    </reviewItem>
    <reviewItem>
      <errorID>ef7da848-ef7a-4053-8c96-5711cfe33ea4</errorID>
      <errorWord>2026年1月1日</errorWord>
      <group>L1_Word</group>
      <groupName>字词问题</groupName>
      <ability>L2_Typo</ability>
      <abilityName>字词错误</abilityName>
      <candidateList>
        <item>2026年1月1日起</item>
      </candidateList>
      <explain/>
      <paraID>77984304</paraID>
      <start>98</start>
      <end>108</end>
      <status>modified</status>
      <modifiedWord>2026年1月1日起</modifiedWord>
      <trackRevisions>false</trackRevisions>
    </reviewItem>
    <reviewItem>
      <errorID>17f12474-26e2-4633-b2ea-89a77e396625</errorID>
      <errorWord>政府</errorWord>
      <group>L1_Word</group>
      <groupName>字词问题</groupName>
      <ability>L2_Typo</ability>
      <abilityName>字词错误</abilityName>
      <candidateList>
        <item>国企</item>
      </candidateList>
      <explain/>
      <paraID>376166B6</paraID>
      <start>54</start>
      <end>56</end>
      <status>ignored</status>
      <modifiedWord/>
      <trackRevisions>false</trackRevisions>
    </reviewItem>
    <reviewItem>
      <errorID>18d1affc-6f07-4e11-8a8c-66cf9f0c66c3</errorID>
      <errorWord>为  </errorWord>
      <group>L1_Grammar</group>
      <groupName>语法问题</groupName>
      <ability>L2_Grammar</ability>
      <abilityName>语法错误</abilityName>
      <candidateList>
        <item>：</item>
      </candidateList>
      <explain/>
      <paraID>4BBB8F65</paraID>
      <start>18</start>
      <end>19</end>
      <status>modified</status>
      <modifiedWord>：</modifiedWord>
      <trackRevisions>false</trackRevisions>
    </reviewItem>
    <reviewItem>
      <errorID>b22efd61-2163-438d-b8f1-40b5dfe358ef</errorID>
      <errorWord>号文</errorWord>
      <group>L1_Word</group>
      <groupName>字词问题</groupName>
      <ability>L2_Typo</ability>
      <abilityName>字词错误</abilityName>
      <candidateList>
        <item>号</item>
      </candidateList>
      <explain/>
      <paraID>1A4A2D4E</paraID>
      <start>86</start>
      <end>88</end>
      <status>ignored</status>
      <modifiedWord/>
      <trackRevisions>false</trackRevisions>
    </reviewItem>
    <reviewItem>
      <errorID>99d449be-5ddd-4568-aabd-e2a238e5a14a</errorID>
      <errorWord>号文</errorWord>
      <group>L1_Word</group>
      <groupName>字词问题</groupName>
      <ability>L2_Typo</ability>
      <abilityName>字词错误</abilityName>
      <candidateList>
        <item>号</item>
      </candidateList>
      <explain/>
      <paraID>1A4A2D4E</paraID>
      <start>124</start>
      <end>126</end>
      <status>ignored</status>
      <modifiedWord/>
      <trackRevisions>false</trackRevisions>
    </reviewItem>
    <reviewItem>
      <errorID>09caa58c-abc6-432e-8467-6591844528b6</errorID>
      <errorWord> </errorWord>
      <group>L1_Punc</group>
      <groupName>标点问题</groupName>
      <ability>L2_Punc_CN</ability>
      <abilityName>标点符号问题</abilityName>
      <candidateList>
        <item/>
      </candidateList>
      <explain>此处空格冗余，建议删除。</explain>
      <paraID>350C9A1A</paraID>
      <start>7</start>
      <end>8</end>
      <status>ignored</status>
      <modifiedWord/>
      <trackRevisions>false</trackRevisions>
    </reviewItem>
    <reviewItem>
      <errorID>8956123e-352e-45a0-a4d0-eb611fe5b8cb</errorID>
      <errorWord>  </errorWord>
      <group>L1_Punc</group>
      <groupName>标点问题</groupName>
      <ability>L2_Punc_CN</ability>
      <abilityName>标点符号问题</abilityName>
      <candidateList>
        <item/>
      </candidateList>
      <explain>此处空格冗余，建议删除。</explain>
      <paraID>350C9A1A</paraID>
      <start>11</start>
      <end>13</end>
      <status>ignored</status>
      <modifiedWord/>
      <trackRevisions>false</trackRevisions>
    </reviewItem>
    <reviewItem>
      <errorID>07cc48a7-2ce6-4d4c-836d-cc228bfb66fc</errorID>
      <errorWord>财政部</errorWord>
      <group>L1_Punc</group>
      <groupName>标点问题</groupName>
      <ability>L2_Punc_CN</ability>
      <abilityName>标点符号问题</abilityName>
      <candidateList>
        <item>《财政部</item>
      </candidateList>
      <explain/>
      <paraID> 11920A5</paraID>
      <start>14</start>
      <end>17</end>
      <status>ignored</status>
      <modifiedWord/>
      <trackRevisions>false</trackRevisions>
    </reviewItem>
    <reviewItem>
      <errorID>f5ca69aa-c0f5-48bc-8cd1-cf1bffbc223f</errorID>
      <errorWord>《</errorWord>
      <group>L1_Punc</group>
      <groupName>标点问题</groupName>
      <ability>L2_Punc_CN</ability>
      <abilityName>标点符号问题</abilityName>
      <candidateList>
        <item>〈</item>
      </candidateList>
      <explain/>
      <paraID> 11920A5</paraID>
      <start>35</start>
      <end>36</end>
      <status>ignored</status>
      <modifiedWord/>
      <trackRevisions>false</trackRevisions>
    </reviewItem>
    <reviewItem>
      <errorID>617d2a56-d2d1-4d9d-a0a3-389436489c28</errorID>
      <errorWord>》</errorWord>
      <group>L1_Punc</group>
      <groupName>标点问题</groupName>
      <ability>L2_Punc_CN</ability>
      <abilityName>标点符号问题</abilityName>
      <candidateList>
        <item>〉</item>
      </candidateList>
      <explain/>
      <paraID> 11920A5</paraID>
      <start>54</start>
      <end>55</end>
      <status>ignored</status>
      <modifiedWord/>
      <trackRevisions>false</trackRevisions>
    </reviewItem>
    <reviewItem>
      <errorID>7f7b8815-ac11-4b68-bcfd-e67d71bd954a</errorID>
      <errorWord>执行</errorWord>
      <group>L1_Punc</group>
      <groupName>标点问题</groupName>
      <ability>L2_Punc_CN</ability>
      <abilityName>标点符号问题</abilityName>
      <candidateList>
        <item>执行。</item>
      </candidateList>
      <explain/>
      <paraID>345D9A94</paraID>
      <start>16</start>
      <end>19</end>
      <status>modified</status>
      <modifiedWord>执行。</modifiedWord>
      <trackRevisions>false</trackRevisions>
    </reviewItem>
    <reviewItem>
      <errorID>fb102fcd-f111-4924-9560-de7f7c934b14</errorID>
      <errorWord>按</errorWord>
      <group>L1_Grammar</group>
      <groupName>语法问题</groupName>
      <ability>L2_Grammar</ability>
      <abilityName>语法错误</abilityName>
      <candidateList>
        <item>，按照</item>
      </candidateList>
      <explain/>
      <paraID>52962F9F</paraID>
      <start>49</start>
      <end>50</end>
      <status>ignored</status>
      <modifiedWord/>
      <trackRevisions>false</trackRevisions>
    </reviewItem>
    <reviewItem>
      <errorID>4d1c330a-d55a-4363-9d71-ff967b1e49e0</errorID>
      <errorWord>审核拉</errorWord>
      <group>L1_Word</group>
      <groupName>字词问题</groupName>
      <ability>L2_Typo</ability>
      <abilityName>字词错误</abilityName>
      <candidateList>
        <item>审核</item>
      </candidateList>
      <explain/>
      <paraID>5AD89F4C</paraID>
      <start>27</start>
      <end>30</end>
      <status>ignored</status>
      <modifiedWord/>
      <trackRevisions>false</trackRevisions>
    </reviewItem>
    <reviewItem>
      <errorID>d4bce210-f537-4b95-b54d-760e7c23400d</errorID>
      <errorWord>作</errorWord>
      <group>L1_Word</group>
      <groupName>字词问题</groupName>
      <ability>L2_Typo</ability>
      <abilityName>字词错误</abilityName>
      <candidateList>
        <item>做</item>
      </candidateList>
      <explain>存在发音相同字词的误用。</explain>
      <paraID>52CF79C3</paraID>
      <start>49</start>
      <end>50</end>
      <status>modified</status>
      <modifiedWord>做</modifiedWord>
      <trackRevisions>false</trackRevisions>
    </reviewItem>
    <reviewItem>
      <errorID>dd6bfa0c-5d92-4e51-a551-98dd4d089cbf</errorID>
      <errorWord>依此类推</errorWord>
      <group>L1_Word</group>
      <groupName>字词问题</groupName>
      <ability>L2_Typo</ability>
      <abilityName>字词错误</abilityName>
      <candidateList>
        <item>以此类推</item>
      </candidateList>
      <explain>根据这一事物的道理，去推出与此类似的其他事物的道理。</explain>
      <paraID>4FE822C5</paraID>
      <start>51</start>
      <end>55</end>
      <status>ignored</status>
      <modifiedWord/>
      <trackRevisions>false</trackRevisions>
    </reviewItem>
    <reviewItem>
      <errorID>c3d53563-9f57-4b93-9731-e058e3108f05</errorID>
      <errorWord>  </errorWord>
      <group>L1_Punc</group>
      <groupName>标点问题</groupName>
      <ability>L2_Punc_CN</ability>
      <abilityName>标点符号问题</abilityName>
      <candidateList>
        <item/>
      </candidateList>
      <explain>此处空格冗余，建议删除。</explain>
      <paraID>1DF8EDDE</paraID>
      <start>4</start>
      <end>6</end>
      <status>ignored</status>
      <modifiedWord/>
      <trackRevisions>false</trackRevisions>
    </reviewItem>
    <reviewItem>
      <errorID>39cf2e8d-a039-415f-93b4-bebcca4a641e</errorID>
      <errorWord>超</errorWord>
      <group>L1_Word</group>
      <groupName>字词问题</groupName>
      <ability>L2_Typo</ability>
      <abilityName>字词错误</abilityName>
      <candidateList>
        <item>超过</item>
      </candidateList>
      <explain/>
      <paraID>26074132</paraID>
      <start>78</start>
      <end>79</end>
      <status>ignored</status>
      <modifiedWord/>
      <trackRevisions>false</trackRevisions>
    </reviewItem>
    <reviewItem>
      <errorID>c7272547-f267-42e2-8483-f74be5d710b1</errorID>
      <errorWord>则</errorWord>
      <group>L1_Punc</group>
      <groupName>标点问题</groupName>
      <ability>L2_Punc_CN</ability>
      <abilityName>标点符号问题</abilityName>
      <candidateList>
        <item>，则</item>
      </candidateList>
      <explain/>
      <paraID>3D814670</paraID>
      <start>4</start>
      <end>5</end>
      <status>ignored</status>
      <modifiedWord/>
      <trackRevisions>false</trackRevisions>
    </reviewItem>
    <reviewItem>
      <errorID>416eab4c-b641-4e3d-b46c-ab08823a089c</errorID>
      <errorWord>执行</errorWord>
      <group>L1_Punc</group>
      <groupName>标点问题</groupName>
      <ability>L2_Punc_CN</ability>
      <abilityName>标点符号问题</abilityName>
      <candidateList>
        <item>执行。</item>
      </candidateList>
      <explain/>
      <paraID>3D814670</paraID>
      <start>43</start>
      <end>46</end>
      <status>modified</status>
      <modifiedWord>执行。</modifiedWord>
      <trackRevisions>false</trackRevisions>
    </reviewItem>
    <reviewItem>
      <errorID>a3beec4a-3d59-4e0f-9402-9e05aa40a568</errorID>
      <errorWord>项目</errorWord>
      <group>L1_Punc</group>
      <groupName>标点问题</groupName>
      <ability>L2_Punc_CN</ability>
      <abilityName>标点符号问题</abilityName>
      <candidateList>
        <item>项目。</item>
      </candidateList>
      <explain/>
      <paraID>4BDCAC91</paraID>
      <start>7</start>
      <end>9</end>
      <status>ignored</status>
      <modifiedWord/>
      <trackRevisions>false</trackRevisions>
    </reviewItem>
    <reviewItem>
      <errorID>4ec4dd90-d02b-40d8-a7dd-a7157df85263</errorID>
      <errorWord>有关国家</errorWord>
      <group>L1_Word</group>
      <groupName>字词问题</groupName>
      <ability>L2_Typo</ability>
      <abilityName>字词错误</abilityName>
      <candidateList>
        <item>国家有关</item>
      </candidateList>
      <explain/>
      <paraID>166EBC03</paraID>
      <start>10</start>
      <end>14</end>
      <status>modified</status>
      <modifiedWord>国家有关</modifiedWord>
      <trackRevisions>false</trackRevisions>
    </reviewItem>
    <reviewItem>
      <errorID>b829ac9c-c44f-4133-91f4-b5c2c90d8b3e</errorID>
      <errorWord>项目</errorWord>
      <group>L1_Punc</group>
      <groupName>标点问题</groupName>
      <ability>L2_Punc_CN</ability>
      <abilityName>标点符号问题</abilityName>
      <candidateList>
        <item>项目。</item>
      </candidateList>
      <explain/>
      <paraID>595F010E</paraID>
      <start>7</start>
      <end>9</end>
      <status>ignored</status>
      <modifiedWord/>
      <trackRevisions>false</trackRevisions>
    </reviewItem>
    <reviewItem>
      <errorID>93c58a9e-f64a-4f17-b25d-2663291d048e</errorID>
      <errorWord>取定</errorWord>
      <group>L1_Word</group>
      <groupName>字词问题</groupName>
      <ability>L2_Typo</ability>
      <abilityName>字词错误</abilityName>
      <candidateList>
        <item>确定</item>
      </candidateList>
      <explain>存在发音相近字词的误用。</explain>
      <paraID>217D0A7E</paraID>
      <start>287</start>
      <end>289</end>
      <status>ignored</status>
      <modifiedWord/>
      <trackRevisions>false</trackRevisions>
    </reviewItem>
    <reviewItem>
      <errorID>5bbeb5bf-cc3c-4a84-9fbf-5bd5e1278d77</errorID>
      <errorWord>超</errorWord>
      <group>L1_Word</group>
      <groupName>字词问题</groupName>
      <ability>L2_Typo</ability>
      <abilityName>字词错误</abilityName>
      <candidateList>
        <item>超过</item>
      </candidateList>
      <explain/>
      <paraID>65CB6AB3</paraID>
      <start>221</start>
      <end>222</end>
      <status>ignored</status>
      <modifiedWord/>
      <trackRevisions>false</trackRevisions>
    </reviewItem>
    <reviewItem>
      <errorID>81355ea9-0c33-48b8-b679-830259f8b015</errorID>
      <errorWord>超</errorWord>
      <group>L1_Word</group>
      <groupName>字词问题</groupName>
      <ability>L2_Typo</ability>
      <abilityName>字词错误</abilityName>
      <candidateList>
        <item>超过</item>
      </candidateList>
      <explain/>
      <paraID>2F0ED6A4</paraID>
      <start>117</start>
      <end>118</end>
      <status>ignored</status>
      <modifiedWord/>
      <trackRevisions>false</trackRevisions>
    </reviewItem>
    <reviewItem>
      <errorID>b38d27fe-8347-416e-87d2-f398885c0358</errorID>
      <errorWord>做出</errorWord>
      <group>L1_Word</group>
      <groupName>字词问题</groupName>
      <ability>L2_Typo</ability>
      <abilityName>字词错误</abilityName>
      <candidateList>
        <item>作出</item>
      </candidateList>
      <explain/>
      <paraID>75513B06</paraID>
      <start>25</start>
      <end>27</end>
      <status>ignored</status>
      <modifiedWord/>
      <trackRevisions>false</trackRevisions>
    </reviewItem>
    <reviewItem>
      <errorID>22f1143a-f2e3-4e4d-9eb2-f763f2df3cb9</errorID>
      <errorWord>超</errorWord>
      <group>L1_Word</group>
      <groupName>字词问题</groupName>
      <ability>L2_Typo</ability>
      <abilityName>字词错误</abilityName>
      <candidateList>
        <item>超过</item>
      </candidateList>
      <explain/>
      <paraID>187926BD</paraID>
      <start>115</start>
      <end>116</end>
      <status>ignored</status>
      <modifiedWord/>
      <trackRevisions>false</trackRevisions>
    </reviewItem>
    <reviewItem>
      <errorID>bfb85dd4-e148-42d6-93be-06bb72ca4050</errorID>
      <errorWord>[2020]46号</errorWord>
      <group>L1_Knowledge</group>
      <groupName>知识性问题</groupName>
      <ability>L2_Knowledge</ability>
      <abilityName>其他知识</abilityName>
      <candidateList>
        <item>〔2020〕46号</item>
      </candidateList>
      <explain>发文字号格式错误。</explain>
      <paraID> C35F208</paraID>
      <start>36</start>
      <end>45</end>
      <status>ignored</status>
      <modifiedWord/>
      <trackRevisions>false</trackRevisions>
    </reviewItem>
    <reviewItem>
      <errorID>cfca4be3-44b4-4c69-8f22-1db0f1c97098</errorID>
      <errorWord>[2011]300号</errorWord>
      <group>L1_Knowledge</group>
      <groupName>知识性问题</groupName>
      <ability>L2_Knowledge</ability>
      <abilityName>其他知识</abilityName>
      <candidateList>
        <item>〔2011〕300号</item>
      </candidateList>
      <explain>发文字号格式错误。</explain>
      <paraID> C35F208</paraID>
      <start>170</start>
      <end>180</end>
      <status>ignored</status>
      <modifiedWord/>
      <trackRevisions>false</trackRevisions>
    </reviewItem>
    <reviewItem>
      <errorID>1956a093-d61f-4925-aa84-e79a35bd07bb</errorID>
      <errorWord>〔2017〕 141号</errorWord>
      <group>L1_Knowledge</group>
      <groupName>知识性问题</groupName>
      <ability>L2_Knowledge</ability>
      <abilityName>其他知识</abilityName>
      <candidateList>
        <item>〔2017〕141号</item>
      </candidateList>
      <explain>发文字号格式错误。</explain>
      <paraID>7CE4511B</paraID>
      <start>49</start>
      <end>60</end>
      <status>ignored</status>
      <modifiedWord/>
      <trackRevisions>false</trackRevisions>
    </reviewItem>
  </reviewItems>
  <config/>
</contractReview>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B5B74B48-2DB6-499F-A59A-079C87DA1D96}"/>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罗浩林</cp:lastModifiedBy>
  <cp:revision>7</cp:revision>
  <dcterms:created xsi:type="dcterms:W3CDTF">2023-03-16T02:16:00Z</dcterms:created>
  <dcterms:modified xsi:type="dcterms:W3CDTF">2026-07-09T03:30:04Z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eyJoZGlkIjoiNTJjOGFmMDUyZWI0ZWQ0MzdhZGFkMzAxNmJmNDdjYmQiLCJ1c2VySWQiOiI1MDQ0ODQwOTUifQ==</vt:lpwstr>
  </property>
  <property fmtid="{D5CDD505-2E9C-101B-9397-08002B2CF9AE}" pid="3" name="KSOProductBuildVer">
    <vt:lpwstr>2052-12.1.0.26895</vt:lpwstr>
  </property>
  <property fmtid="{D5CDD505-2E9C-101B-9397-08002B2CF9AE}" pid="4" name="ICV">
    <vt:lpwstr>B441ED05EC4946A2A27A83DB5BABFF87_12</vt:lpwstr>
  </property>
</Properties>
</file>