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pStyle w:val="939"/>
        <w:rPr>
          <w:color w:val="auto"/>
        </w:rPr>
      </w:pPr>
      <w:r>
        <w:rPr>
          <w:color w:val="auto"/>
        </w:rPr>
      </w:r>
      <w:r/>
    </w:p>
    <w:p>
      <w:pPr>
        <w:pStyle w:val="950"/>
        <w:jc w:val="center"/>
        <w:rPr>
          <w:rFonts w:eastAsia="黑体"/>
          <w:b/>
          <w:bCs/>
          <w:color w:val="auto"/>
          <w:sz w:val="84"/>
        </w:rPr>
      </w:pPr>
      <w:r>
        <w:rPr>
          <w:rFonts w:hint="eastAsia" w:eastAsia="黑体"/>
          <w:b/>
          <w:bCs/>
          <w:color w:val="auto"/>
          <w:sz w:val="84"/>
        </w:rPr>
        <w:t xml:space="preserve">招　标　文　件</w:t>
      </w:r>
      <w:r/>
    </w:p>
    <w:p>
      <w:pPr>
        <w:ind w:firstLine="1506"/>
        <w:rPr>
          <w:b/>
          <w:color w:val="auto"/>
          <w:sz w:val="30"/>
          <w:szCs w:val="30"/>
          <w:u w:val="single"/>
        </w:rPr>
      </w:pPr>
      <w:r>
        <w:rPr>
          <w:rFonts w:hint="eastAsia"/>
          <w:b/>
          <w:color w:val="auto"/>
          <w:sz w:val="30"/>
          <w:szCs w:val="30"/>
        </w:rPr>
        <w:t xml:space="preserve">项目名称：</w:t>
      </w:r>
      <w:r>
        <w:rPr>
          <w:rFonts w:hint="eastAsia"/>
          <w:b/>
          <w:color w:val="auto"/>
          <w:sz w:val="32"/>
          <w:szCs w:val="32"/>
        </w:rPr>
        <w:t xml:space="preserve">江宁高级中学等校教学设备</w:t>
      </w:r>
      <w:r/>
    </w:p>
    <w:p>
      <w:pPr>
        <w:ind w:firstLine="1506"/>
        <w:rPr>
          <w:b/>
          <w:color w:val="auto"/>
          <w:sz w:val="30"/>
          <w:szCs w:val="30"/>
        </w:rPr>
      </w:pPr>
      <w:r>
        <w:rPr>
          <w:rFonts w:hint="eastAsia"/>
          <w:b/>
          <w:color w:val="auto"/>
          <w:sz w:val="30"/>
          <w:szCs w:val="30"/>
        </w:rPr>
        <w:t xml:space="preserve">项目编号：JSZC-320115-JZCG-G2026-0039</w:t>
      </w:r>
      <w:r/>
    </w:p>
    <w:p>
      <w:pPr>
        <w:jc w:val="center"/>
        <w:rPr>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950"/>
        <w:ind w:firstLine="0"/>
        <w:jc w:val="center"/>
        <w:rPr>
          <w:b/>
          <w:bCs/>
          <w:color w:val="auto"/>
          <w:sz w:val="32"/>
        </w:rPr>
      </w:pPr>
      <w:r>
        <w:rPr>
          <w:rFonts w:hint="eastAsia"/>
          <w:b/>
          <w:bCs/>
          <w:color w:val="auto"/>
          <w:sz w:val="32"/>
        </w:rPr>
        <w:t xml:space="preserve">南京市公共资源交易中心江宁分中心</w:t>
      </w:r>
      <w:r/>
    </w:p>
    <w:p>
      <w:pPr>
        <w:jc w:val="center"/>
        <w:rPr>
          <w:b/>
          <w:color w:val="auto"/>
          <w:sz w:val="32"/>
          <w:szCs w:val="32"/>
        </w:rPr>
      </w:pPr>
      <w:r>
        <w:rPr>
          <w:rFonts w:hint="eastAsia"/>
          <w:b/>
          <w:color w:val="auto"/>
          <w:sz w:val="32"/>
          <w:szCs w:val="32"/>
        </w:rPr>
        <w:t xml:space="preserve">2026年7月</w:t>
      </w:r>
      <w:r/>
    </w:p>
    <w:p>
      <w:pPr>
        <w:jc w:val="left"/>
        <w:spacing w:before="120" w:after="120" w:line="360" w:lineRule="auto"/>
        <w:rPr>
          <w:rFonts w:ascii="Arial" w:hAnsi="Arial"/>
          <w:color w:val="auto"/>
          <w:sz w:val="24"/>
          <w:szCs w:val="24"/>
          <w:u w:val="single"/>
        </w:rPr>
      </w:pPr>
      <w:r>
        <w:rPr>
          <w:rFonts w:ascii="Arial" w:hAnsi="Arial"/>
          <w:color w:val="auto"/>
          <w:sz w:val="24"/>
          <w:szCs w:val="24"/>
          <w:u w:val="single"/>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center"/>
        <w:spacing w:line="480" w:lineRule="auto"/>
        <w:rPr>
          <w:rFonts w:ascii="黑体" w:hAnsi="Arial" w:eastAsia="黑体"/>
          <w:b/>
          <w:color w:val="auto"/>
          <w:sz w:val="44"/>
          <w:szCs w:val="21"/>
        </w:rPr>
        <w:outlineLvl w:val="0"/>
      </w:pPr>
      <w:r>
        <w:rPr>
          <w:color w:val="auto"/>
          <w:szCs w:val="21"/>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投标邀请…………………………………… </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投标人须知………………………………… </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投标文件格式………………………………</w:t>
      </w:r>
      <w:bookmarkEnd w:id="0"/>
      <w:r/>
      <w:r/>
    </w:p>
    <w:p>
      <w:pPr>
        <w:ind w:right="840"/>
        <w:jc w:val="center"/>
        <w:rPr>
          <w:rFonts w:ascii="微软雅黑" w:hAnsi="微软雅黑" w:eastAsia="微软雅黑" w:cs="微软雅黑"/>
          <w:color w:val="auto"/>
          <w:sz w:val="36"/>
          <w:szCs w:val="36"/>
        </w:rPr>
      </w:pPr>
      <w:r>
        <w:rPr>
          <w:rFonts w:ascii="微软雅黑" w:hAnsi="微软雅黑" w:eastAsia="微软雅黑" w:cs="微软雅黑"/>
          <w:color w:val="auto"/>
          <w:sz w:val="36"/>
          <w:szCs w:val="36"/>
        </w:rPr>
      </w:r>
      <w:r/>
    </w:p>
    <w:p>
      <w:pPr>
        <w:jc w:val="center"/>
        <w:rPr>
          <w:rFonts w:ascii="微软雅黑" w:hAnsi="微软雅黑" w:eastAsia="微软雅黑" w:cs="微软雅黑"/>
          <w:color w:val="auto"/>
          <w:sz w:val="36"/>
          <w:szCs w:val="36"/>
        </w:rPr>
        <w:outlineLvl w:val="0"/>
      </w:pPr>
      <w:r>
        <w:rPr>
          <w:rFonts w:hint="eastAsia" w:ascii="微软雅黑" w:hAnsi="微软雅黑" w:eastAsia="微软雅黑" w:cs="微软雅黑"/>
          <w:color w:val="auto"/>
          <w:sz w:val="36"/>
          <w:szCs w:val="36"/>
        </w:rPr>
        <w:t xml:space="preserve">第一章  投标邀请</w:t>
      </w:r>
      <w:r/>
    </w:p>
    <w:p>
      <w:pPr>
        <w:ind w:firstLine="480"/>
        <w:spacing w:line="252" w:lineRule="auto"/>
        <w:rPr>
          <w:rFonts w:ascii="宋体" w:hAnsi="宋体"/>
          <w:color w:val="auto"/>
          <w:sz w:val="24"/>
          <w:szCs w:val="24"/>
        </w:rPr>
      </w:pPr>
      <w:r>
        <w:rPr>
          <w:rFonts w:ascii="宋体" w:hAnsi="宋体"/>
          <w:color w:val="auto"/>
          <w:sz w:val="24"/>
          <w:szCs w:val="24"/>
        </w:rPr>
      </w:r>
      <w:r/>
    </w:p>
    <w:p>
      <w:pPr>
        <w:ind w:firstLine="480"/>
        <w:spacing w:line="252" w:lineRule="auto"/>
        <w:rPr>
          <w:rFonts w:ascii="宋体" w:hAnsi="宋体"/>
          <w:color w:val="auto"/>
          <w:sz w:val="24"/>
          <w:szCs w:val="24"/>
        </w:rPr>
      </w:pPr>
      <w:r/>
      <w:bookmarkStart w:id="6" w:name="_Toc35393790"/>
      <w:r/>
      <w:bookmarkStart w:id="7" w:name="_Toc35393621"/>
      <w:r/>
      <w:bookmarkStart w:id="8" w:name="_Toc28359002"/>
      <w:r/>
      <w:bookmarkStart w:id="9" w:name="_Hlk24379207"/>
      <w:r/>
      <w:bookmarkStart w:id="10" w:name="_Toc28359079"/>
      <w:r/>
      <w:bookmarkStart w:id="11" w:name="_Toc38985263"/>
      <w:r>
        <w:rPr>
          <w:rFonts w:hint="eastAsia" w:ascii="宋体" w:hAnsi="宋体"/>
          <w:color w:val="auto"/>
          <w:sz w:val="24"/>
          <w:szCs w:val="24"/>
        </w:rPr>
        <w:t xml:space="preserve">受</w:t>
      </w:r>
      <w:r>
        <w:rPr>
          <w:rFonts w:hint="eastAsia" w:ascii="宋体" w:hAnsi="宋体"/>
          <w:color w:val="auto"/>
          <w:sz w:val="24"/>
          <w:szCs w:val="24"/>
        </w:rPr>
        <w:t xml:space="preserve">南京市</w:t>
      </w:r>
      <w:r>
        <w:rPr>
          <w:rFonts w:hint="eastAsia" w:ascii="宋体" w:hAnsi="宋体"/>
          <w:color w:val="auto"/>
          <w:sz w:val="24"/>
          <w:szCs w:val="24"/>
        </w:rPr>
        <w:t xml:space="preserve">江宁区教育技术装备中心（采购单位）委托，南京市公共资源交易中心江宁分中心（以下简称“交易中心”）就</w:t>
      </w:r>
      <w:bookmarkStart w:id="12" w:name="OLE_LINK3"/>
      <w:r>
        <w:rPr>
          <w:rFonts w:hint="eastAsia" w:ascii="宋体" w:hAnsi="宋体"/>
          <w:color w:val="auto"/>
          <w:sz w:val="24"/>
          <w:szCs w:val="24"/>
        </w:rPr>
        <w:t xml:space="preserve">江宁高级中学等校教学设备</w:t>
      </w:r>
      <w:bookmarkEnd w:id="12"/>
      <w:r>
        <w:rPr>
          <w:rFonts w:hint="eastAsia" w:ascii="宋体" w:hAnsi="宋体"/>
          <w:color w:val="auto"/>
          <w:sz w:val="24"/>
          <w:szCs w:val="24"/>
        </w:rPr>
        <w:t xml:space="preserve">（项目名称）进行公开招标采购，欢迎符合条件的供应商投标。</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rPr>
      </w:pPr>
      <w:r/>
      <w:bookmarkStart w:id="13" w:name="_Toc28359080"/>
      <w:r/>
      <w:bookmarkStart w:id="14" w:name="_Toc38985264"/>
      <w:r/>
      <w:bookmarkStart w:id="15" w:name="_Toc28359003"/>
      <w:r/>
      <w:bookmarkStart w:id="16" w:name="_Toc35393622"/>
      <w:r/>
      <w:bookmarkStart w:id="17" w:name="_Toc35393791"/>
      <w:r>
        <w:rPr>
          <w:rFonts w:hint="eastAsia" w:ascii="宋体" w:hAnsi="宋体"/>
          <w:color w:val="auto"/>
          <w:sz w:val="24"/>
          <w:szCs w:val="24"/>
        </w:rPr>
        <w:t xml:space="preserve">1.项目编号：</w:t>
      </w:r>
      <w:r>
        <w:rPr>
          <w:rFonts w:hint="eastAsia" w:ascii="Segoe UI" w:hAnsi="Segoe UI" w:cs="Segoe UI"/>
          <w:color w:val="auto"/>
          <w:szCs w:val="21"/>
          <w:shd w:val="clear" w:color="auto" w:fill="ffffff"/>
        </w:rPr>
        <w:t xml:space="preserve">JSZC-320115-JZCG-G2026-0039</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2.项目名称：江宁高级中学等校教学设备</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3.预算金额：125.4万元</w:t>
      </w:r>
      <w:r/>
    </w:p>
    <w:p>
      <w:pPr>
        <w:ind w:firstLine="480"/>
        <w:spacing w:line="252" w:lineRule="auto"/>
        <w:rPr>
          <w:rFonts w:ascii="宋体" w:hAnsi="宋体" w:cs="宋体"/>
          <w:color w:val="auto"/>
          <w:sz w:val="24"/>
          <w:szCs w:val="24"/>
          <w:highlight w:val="yellow"/>
        </w:rPr>
      </w:pPr>
      <w:r>
        <w:rPr>
          <w:rFonts w:hint="eastAsia" w:ascii="宋体" w:hAnsi="宋体"/>
          <w:color w:val="auto"/>
          <w:sz w:val="24"/>
          <w:szCs w:val="24"/>
        </w:rPr>
        <w:t xml:space="preserve">4.最高限价：124.045万元</w:t>
      </w:r>
      <w:r/>
    </w:p>
    <w:p>
      <w:pPr>
        <w:ind w:firstLine="480"/>
        <w:spacing w:line="252" w:lineRule="auto"/>
        <w:rPr>
          <w:rFonts w:ascii="宋体" w:hAnsi="宋体"/>
          <w:color w:val="auto"/>
          <w:sz w:val="24"/>
          <w:szCs w:val="24"/>
          <w:u w:val="single"/>
        </w:rPr>
      </w:pPr>
      <w:r>
        <w:rPr>
          <w:rFonts w:hint="eastAsia" w:ascii="宋体" w:hAnsi="宋体"/>
          <w:color w:val="auto"/>
          <w:sz w:val="24"/>
          <w:szCs w:val="24"/>
        </w:rPr>
        <w:t xml:space="preserve">5.采购需求（简介）：根据学校需求配置智能交互黑板、数字互联侧板、视频展台、内置OPS电脑、有源音箱等教学设备，满足学校的教学需要。（详细内容见本招标文件第四章）</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52" w:lineRule="auto"/>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联合体投标。</w:t>
      </w:r>
      <w:r/>
    </w:p>
    <w:p>
      <w:pPr>
        <w:ind w:firstLine="480"/>
        <w:spacing w:line="252" w:lineRule="auto"/>
        <w:rPr>
          <w:rFonts w:ascii="宋体" w:hAnsi="宋体"/>
          <w:color w:val="auto"/>
          <w:sz w:val="24"/>
          <w:szCs w:val="24"/>
        </w:rPr>
      </w:pPr>
      <w:r>
        <w:rPr>
          <w:rFonts w:hint="eastAsia" w:ascii="宋体" w:hAnsi="宋体" w:cs="宋体"/>
          <w:color w:val="auto"/>
          <w:sz w:val="24"/>
          <w:szCs w:val="24"/>
        </w:rPr>
        <w:t xml:space="preserve">8.</w:t>
      </w:r>
      <w:r>
        <w:rPr>
          <w:rFonts w:hint="eastAsia" w:ascii="宋体" w:hAnsi="宋体"/>
          <w:color w:val="auto"/>
          <w:sz w:val="24"/>
          <w:szCs w:val="24"/>
        </w:rPr>
        <w:t xml:space="preserve">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进口产品投标。</w:t>
      </w:r>
      <w:r/>
    </w:p>
    <w:p>
      <w:pPr>
        <w:pStyle w:val="710"/>
        <w:ind w:firstLine="498"/>
        <w:spacing w:before="145" w:after="145" w:line="240" w:lineRule="auto"/>
        <w:rPr>
          <w:color w:val="auto"/>
        </w:rPr>
      </w:pPr>
      <w:r>
        <w:rPr>
          <w:rFonts w:hint="eastAsia" w:ascii="方正黑体_GBK" w:hAnsi="方正黑体_GBK" w:eastAsia="方正黑体_GBK" w:cs="方正黑体_GBK"/>
          <w:b w:val="0"/>
          <w:bCs w:val="0"/>
          <w:color w:val="auto"/>
        </w:rPr>
        <w:t xml:space="preserve">二、申请人的资格要求</w:t>
      </w:r>
      <w:bookmarkEnd w:id="13"/>
      <w:r/>
      <w:bookmarkEnd w:id="14"/>
      <w:r/>
      <w:bookmarkEnd w:id="15"/>
      <w:r/>
      <w:bookmarkEnd w:id="16"/>
      <w:r/>
      <w:bookmarkEnd w:id="17"/>
      <w:r/>
      <w:r/>
    </w:p>
    <w:p>
      <w:pPr>
        <w:ind w:firstLine="480"/>
        <w:spacing w:line="252" w:lineRule="auto"/>
        <w:rPr>
          <w:rFonts w:ascii="宋体" w:hAnsi="宋体" w:cs="宋体"/>
          <w:color w:val="auto"/>
          <w:sz w:val="24"/>
          <w:szCs w:val="24"/>
        </w:rPr>
      </w:pPr>
      <w:r/>
      <w:bookmarkStart w:id="18" w:name="_Toc28359004"/>
      <w:r/>
      <w:bookmarkStart w:id="19" w:name="_Toc35393623"/>
      <w:r/>
      <w:bookmarkStart w:id="20" w:name="_Toc28359081"/>
      <w:r/>
      <w:bookmarkStart w:id="21" w:name="_Toc38985265"/>
      <w:r/>
      <w:bookmarkStart w:id="22" w:name="_Toc35393792"/>
      <w:r>
        <w:rPr>
          <w:rFonts w:hint="eastAsia" w:ascii="宋体" w:hAnsi="宋体" w:cs="宋体"/>
          <w:color w:val="auto"/>
          <w:sz w:val="24"/>
          <w:szCs w:val="24"/>
        </w:rPr>
        <w:t xml:space="preserve">（一）通用资格要求</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2.落实政府采购政策需满足的资格要求：无</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auto"/>
          <w:sz w:val="24"/>
          <w:szCs w:val="24"/>
        </w:rPr>
        <w:t xml:space="preserve">及其他不符合《中华人民共和国政府采购法》第二十二条规定条件的信</w:t>
      </w:r>
      <w:r>
        <w:rPr>
          <w:rFonts w:hint="eastAsia" w:ascii="宋体" w:hAnsi="宋体"/>
          <w:color w:val="auto"/>
          <w:sz w:val="24"/>
          <w:szCs w:val="24"/>
        </w:rPr>
        <w:t xml:space="preserve">用记录情形。（投标文件中无需提供证明材料）</w:t>
      </w:r>
      <w:r/>
    </w:p>
    <w:p>
      <w:pPr>
        <w:ind w:firstLine="480"/>
        <w:spacing w:line="252" w:lineRule="auto"/>
        <w:rPr>
          <w:rFonts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三、获取招标文件</w:t>
      </w:r>
      <w:bookmarkEnd w:id="18"/>
      <w:r/>
      <w:bookmarkEnd w:id="19"/>
      <w:r/>
      <w:bookmarkEnd w:id="20"/>
      <w:r/>
      <w:bookmarkEnd w:id="21"/>
      <w:r/>
      <w:bookmarkEnd w:id="22"/>
      <w:r/>
      <w:r/>
    </w:p>
    <w:p>
      <w:pPr>
        <w:ind w:firstLine="480"/>
        <w:spacing w:line="252" w:lineRule="auto"/>
        <w:rPr>
          <w:rFonts w:ascii="宋体" w:hAnsi="宋体" w:cs="宋体"/>
          <w:color w:val="auto"/>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color w:val="auto"/>
          <w:sz w:val="24"/>
          <w:szCs w:val="24"/>
        </w:rPr>
        <w:t xml:space="preserve">1. 时间：自招标文件公告发布之日起。</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2.方式：在“江苏政府采购网”免费下载。</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四、提交投标文件</w:t>
      </w:r>
      <w:bookmarkEnd w:id="23"/>
      <w:r/>
      <w:bookmarkEnd w:id="24"/>
      <w:r>
        <w:rPr>
          <w:rFonts w:hint="eastAsia" w:ascii="方正黑体_GBK" w:hAnsi="方正黑体_GBK" w:eastAsia="方正黑体_GBK" w:cs="方正黑体_GBK"/>
          <w:b w:val="0"/>
          <w:bCs w:val="0"/>
          <w:color w:val="auto"/>
        </w:rPr>
        <w:t xml:space="preserve">截止时间、开标时间和地点</w:t>
      </w:r>
      <w:bookmarkEnd w:id="25"/>
      <w:r/>
      <w:bookmarkEnd w:id="26"/>
      <w:r/>
      <w:bookmarkEnd w:id="27"/>
      <w:r/>
      <w:r/>
    </w:p>
    <w:p>
      <w:pPr>
        <w:ind w:firstLine="480"/>
        <w:spacing w:line="252" w:lineRule="auto"/>
        <w:rPr>
          <w:rFonts w:ascii="宋体" w:hAnsi="宋体"/>
          <w:bCs/>
          <w:color w:val="auto"/>
          <w:sz w:val="24"/>
          <w:szCs w:val="24"/>
          <w:highlight w:val="yellow"/>
          <w:u w:val="single"/>
        </w:rPr>
      </w:pPr>
      <w:r/>
      <w:bookmarkStart w:id="28" w:name="_Toc35393625"/>
      <w:r/>
      <w:bookmarkStart w:id="29" w:name="_Toc35393794"/>
      <w:r/>
      <w:bookmarkStart w:id="30" w:name="_Toc28359007"/>
      <w:r/>
      <w:bookmarkStart w:id="31" w:name="_Toc38985267"/>
      <w:r/>
      <w:bookmarkStart w:id="32" w:name="_Toc28359084"/>
      <w:r>
        <w:rPr>
          <w:rFonts w:hint="eastAsia" w:ascii="宋体" w:hAnsi="宋体" w:cs="宋体"/>
          <w:color w:val="auto"/>
          <w:sz w:val="24"/>
          <w:szCs w:val="24"/>
          <w:highlight w:val="none"/>
        </w:rPr>
        <w:t xml:space="preserve">1.提交投标文件截止时间、开标时间：2026年8月12日14时00分</w:t>
      </w:r>
      <w:r>
        <w:rPr>
          <w:rFonts w:hint="eastAsia" w:ascii="宋体" w:hAnsi="宋体"/>
          <w:bCs/>
          <w:color w:val="auto"/>
          <w:sz w:val="24"/>
          <w:szCs w:val="24"/>
        </w:rPr>
        <w:t xml:space="preserve">（北京时间）。</w:t>
      </w:r>
      <w:r/>
    </w:p>
    <w:p>
      <w:pPr>
        <w:ind w:firstLine="480"/>
        <w:spacing w:line="252" w:lineRule="auto"/>
        <w:rPr>
          <w:rFonts w:ascii="宋体" w:hAnsi="宋体" w:cs="宋体"/>
          <w:color w:val="auto"/>
          <w:sz w:val="24"/>
          <w:szCs w:val="24"/>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五、公告期限</w:t>
      </w:r>
      <w:bookmarkEnd w:id="28"/>
      <w:r/>
      <w:bookmarkEnd w:id="29"/>
      <w:r/>
      <w:bookmarkEnd w:id="30"/>
      <w:r/>
      <w:bookmarkEnd w:id="31"/>
      <w:r/>
      <w:bookmarkEnd w:id="32"/>
      <w:r/>
      <w:r/>
    </w:p>
    <w:p>
      <w:pPr>
        <w:ind w:firstLine="480"/>
        <w:spacing w:line="252" w:lineRule="auto"/>
        <w:rPr>
          <w:rFonts w:ascii="宋体" w:hAnsi="宋体" w:cs="宋体"/>
          <w:color w:val="auto"/>
          <w:sz w:val="24"/>
          <w:szCs w:val="24"/>
        </w:rPr>
      </w:pPr>
      <w:r/>
      <w:bookmarkStart w:id="33" w:name="_Toc38985268"/>
      <w:r/>
      <w:bookmarkStart w:id="34" w:name="_Toc35393795"/>
      <w:r/>
      <w:bookmarkStart w:id="35" w:name="_Toc35393626"/>
      <w:r>
        <w:rPr>
          <w:rFonts w:hint="eastAsia" w:ascii="宋体" w:hAnsi="宋体" w:cs="宋体"/>
          <w:color w:val="auto"/>
          <w:sz w:val="24"/>
          <w:szCs w:val="24"/>
        </w:rPr>
        <w:t xml:space="preserve">公告期限为自本公告发布之日起5个工作日。</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六、其他事宜</w:t>
      </w:r>
      <w:bookmarkEnd w:id="33"/>
      <w:r/>
      <w:bookmarkEnd w:id="34"/>
      <w:r/>
      <w:bookmarkEnd w:id="35"/>
      <w:r/>
      <w:r/>
    </w:p>
    <w:p>
      <w:pPr>
        <w:ind w:firstLine="480"/>
        <w:spacing w:line="252" w:lineRule="auto"/>
        <w:tabs>
          <w:tab w:val="left" w:pos="900" w:leader="none"/>
        </w:tabs>
        <w:rPr>
          <w:rFonts w:ascii="宋体" w:hAnsi="宋体"/>
          <w:bCs/>
          <w:color w:val="auto"/>
          <w:sz w:val="24"/>
          <w:szCs w:val="24"/>
        </w:rPr>
      </w:pPr>
      <w:r/>
      <w:bookmarkStart w:id="36" w:name="_Toc28359085"/>
      <w:r/>
      <w:bookmarkStart w:id="37" w:name="_Toc35393627"/>
      <w:r/>
      <w:bookmarkStart w:id="38" w:name="_Toc28359008"/>
      <w:r/>
      <w:bookmarkStart w:id="39" w:name="_Toc38985269"/>
      <w:r/>
      <w:bookmarkStart w:id="40" w:name="_Toc35393796"/>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rPr>
          <w:rFonts w:ascii="宋体" w:hAnsi="宋体" w:cs="宋体"/>
          <w:color w:val="auto"/>
          <w:sz w:val="24"/>
          <w:szCs w:val="24"/>
          <w:highlight w:val="yellow"/>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本项目组织勘察及答疑，供应商代表携带加盖单位公章的营业执照复印件、法定代表人授权委托书、身份证参加。签到时间：2026年7月31日9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分至</w:t>
      </w:r>
      <w:r>
        <w:rPr>
          <w:rFonts w:hint="eastAsia" w:ascii="宋体" w:hAnsi="宋体" w:cs="宋体"/>
          <w:color w:val="auto"/>
          <w:sz w:val="24"/>
          <w:szCs w:val="24"/>
          <w:highlight w:val="none"/>
        </w:rPr>
        <w:t xml:space="preserve">10</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，地址：江宁高级中学（天元东路699号），联系人：储著华，联系电话：13337829600。 </w:t>
      </w:r>
      <w:r>
        <w:rPr>
          <w:rFonts w:hint="eastAsia" w:ascii="宋体" w:hAnsi="宋体" w:cs="宋体"/>
          <w:color w:val="auto"/>
          <w:sz w:val="24"/>
          <w:szCs w:val="24"/>
          <w:highlight w:val="yellow"/>
        </w:rPr>
        <w:t xml:space="preserve">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64" w:lineRule="auto"/>
        <w:rPr>
          <w:rFonts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供应商（含潜在供应商）对采购方式、采购需求、供应商资格条件、评标方法和评标标准、合同文本、</w:t>
      </w:r>
      <w:r>
        <w:rPr>
          <w:rFonts w:hint="eastAsia" w:ascii="宋体" w:hAnsi="宋体"/>
          <w:b/>
          <w:bCs/>
          <w:color w:val="auto"/>
          <w:sz w:val="24"/>
        </w:rPr>
        <w:t xml:space="preserve">招标项目资格审查结果</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rPr>
          <w:rFonts w:ascii="宋体" w:hAnsi="宋体" w:cs="宋体"/>
          <w:color w:val="auto"/>
          <w:sz w:val="24"/>
          <w:szCs w:val="24"/>
          <w:lang w:bidi="zh-CN"/>
        </w:rPr>
      </w:pPr>
      <w:r>
        <w:rPr>
          <w:rFonts w:hint="eastAsia" w:ascii="宋体" w:hAnsi="宋体" w:cs="宋体"/>
          <w:color w:val="auto"/>
          <w:sz w:val="24"/>
          <w:szCs w:val="24"/>
          <w:lang w:bidi="zh-CN"/>
        </w:rPr>
        <w:t xml:space="preserve">采购人《质疑函》收件人：南京市江宁区教育技术装备中心，收件地址：南京市江宁区东新北路16号503</w:t>
      </w:r>
      <w:r>
        <w:rPr>
          <w:rFonts w:hint="eastAsia" w:ascii="宋体" w:hAnsi="宋体"/>
          <w:color w:val="auto"/>
          <w:sz w:val="24"/>
          <w:szCs w:val="24"/>
        </w:rPr>
        <w:t xml:space="preserve">室</w:t>
      </w:r>
      <w:r>
        <w:rPr>
          <w:rFonts w:hint="eastAsia" w:ascii="宋体" w:hAnsi="宋体" w:cs="宋体"/>
          <w:color w:val="auto"/>
          <w:sz w:val="24"/>
          <w:szCs w:val="24"/>
          <w:lang w:bidi="zh-CN"/>
        </w:rPr>
        <w:t xml:space="preserve">，联系电话：025-84930376。</w:t>
      </w:r>
      <w:r/>
    </w:p>
    <w:p>
      <w:pPr>
        <w:ind w:firstLine="480"/>
        <w:rPr>
          <w:rFonts w:ascii="宋体" w:hAnsi="宋体" w:cs="宋体"/>
          <w:color w:val="auto"/>
          <w:sz w:val="24"/>
          <w:szCs w:val="24"/>
          <w:lang w:bidi="zh-CN"/>
        </w:rPr>
      </w:pPr>
      <w:r>
        <w:rPr>
          <w:rFonts w:hint="eastAsia" w:ascii="宋体" w:hAnsi="宋体" w:cs="宋体"/>
          <w:color w:val="auto"/>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rPr>
          <w:rFonts w:ascii="宋体" w:hAnsi="宋体" w:cs="宋体"/>
          <w:b/>
          <w:bCs/>
          <w:color w:val="auto"/>
          <w:sz w:val="24"/>
          <w:szCs w:val="24"/>
          <w:lang w:bidi="zh-CN"/>
        </w:rPr>
      </w:pPr>
      <w:r>
        <w:rPr>
          <w:rFonts w:hint="eastAsia" w:ascii="宋体" w:hAnsi="宋体" w:cs="宋体"/>
          <w:b/>
          <w:bCs/>
          <w:color w:val="auto"/>
          <w:sz w:val="24"/>
          <w:szCs w:val="24"/>
          <w:lang w:bidi="zh-CN"/>
        </w:rPr>
        <w:t xml:space="preserve">供应商提出质疑应提交《质疑函》原件，且尽可能通过邮寄方式送达，交易中心和采购人不接受无运单的快件。</w:t>
      </w:r>
      <w:r/>
    </w:p>
    <w:p>
      <w:pPr>
        <w:pStyle w:val="710"/>
        <w:ind w:firstLine="498"/>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rPr>
        <w:t xml:space="preserve">七、本次招标联系方式</w:t>
      </w:r>
      <w:bookmarkEnd w:id="36"/>
      <w:r/>
      <w:bookmarkEnd w:id="37"/>
      <w:r/>
      <w:bookmarkEnd w:id="38"/>
      <w:r/>
      <w:bookmarkEnd w:id="39"/>
      <w:r/>
      <w:bookmarkEnd w:id="40"/>
      <w:r/>
      <w:r/>
    </w:p>
    <w:p>
      <w:pPr>
        <w:ind w:firstLine="480"/>
        <w:spacing w:line="252" w:lineRule="auto"/>
        <w:rPr>
          <w:rFonts w:ascii="宋体" w:hAnsi="宋体"/>
          <w:color w:val="auto"/>
          <w:sz w:val="24"/>
          <w:szCs w:val="24"/>
        </w:rPr>
      </w:pPr>
      <w:r>
        <w:rPr>
          <w:rFonts w:hint="eastAsia" w:ascii="宋体" w:hAnsi="宋体"/>
          <w:color w:val="auto"/>
          <w:sz w:val="24"/>
          <w:szCs w:val="24"/>
        </w:rPr>
        <w:t xml:space="preserve">1.采购人</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rPr>
        <w:t xml:space="preserve">南京市江宁区教育技术装备中心</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rPr>
        <w:t xml:space="preserve">南京市江宁区东新北路16号</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宗建丰</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025-84930376</w:t>
      </w:r>
      <w:bookmarkStart w:id="41" w:name="_Toc28359009"/>
      <w:r/>
      <w:bookmarkStart w:id="42" w:name="_Toc28359086"/>
      <w:r/>
      <w:r/>
    </w:p>
    <w:p>
      <w:pPr>
        <w:ind w:firstLine="480"/>
        <w:spacing w:line="252" w:lineRule="auto"/>
        <w:rPr>
          <w:rFonts w:ascii="宋体" w:hAnsi="宋体"/>
          <w:color w:val="auto"/>
          <w:sz w:val="24"/>
          <w:szCs w:val="24"/>
        </w:rPr>
      </w:pPr>
      <w:r>
        <w:rPr>
          <w:rFonts w:hint="eastAsia" w:ascii="宋体" w:hAnsi="宋体"/>
          <w:color w:val="auto"/>
          <w:sz w:val="24"/>
          <w:szCs w:val="24"/>
        </w:rPr>
        <w:t xml:space="preserve">2.交易中心</w:t>
      </w:r>
      <w:bookmarkEnd w:id="41"/>
      <w:r/>
      <w:bookmarkEnd w:id="42"/>
      <w:r/>
      <w:r/>
    </w:p>
    <w:p>
      <w:pPr>
        <w:ind w:firstLine="480"/>
        <w:jc w:val="left"/>
        <w:spacing w:line="252" w:lineRule="auto"/>
        <w:rPr>
          <w:rFonts w:ascii="宋体" w:hAnsi="宋体"/>
          <w:color w:val="auto"/>
          <w:sz w:val="24"/>
          <w:szCs w:val="24"/>
        </w:rPr>
      </w:pPr>
      <w:r>
        <w:rPr>
          <w:rFonts w:hint="eastAsia" w:ascii="宋体" w:hAnsi="宋体"/>
          <w:color w:val="auto"/>
          <w:sz w:val="24"/>
          <w:szCs w:val="24"/>
        </w:rPr>
        <w:t xml:space="preserve">地　址：南京市江宁区杨家圩路2号市民中心A区3楼</w:t>
      </w:r>
      <w:r/>
    </w:p>
    <w:p>
      <w:pPr>
        <w:ind w:firstLine="480"/>
        <w:jc w:val="left"/>
        <w:spacing w:line="252" w:lineRule="auto"/>
        <w:rPr>
          <w:rFonts w:ascii="宋体" w:hAnsi="宋体"/>
          <w:color w:val="auto"/>
          <w:sz w:val="24"/>
          <w:szCs w:val="24"/>
        </w:rPr>
      </w:pPr>
      <w:r>
        <w:rPr>
          <w:rFonts w:hint="eastAsia" w:ascii="宋体" w:hAnsi="宋体"/>
          <w:color w:val="auto"/>
          <w:sz w:val="24"/>
          <w:szCs w:val="24"/>
        </w:rPr>
        <w:t xml:space="preserve">联系人：易俊贤</w:t>
      </w:r>
      <w:r/>
    </w:p>
    <w:p>
      <w:pPr>
        <w:ind w:firstLine="480"/>
        <w:jc w:val="left"/>
        <w:spacing w:line="252" w:lineRule="auto"/>
        <w:rPr>
          <w:rFonts w:ascii="宋体" w:hAnsi="宋体"/>
          <w:color w:val="auto"/>
          <w:sz w:val="24"/>
          <w:szCs w:val="24"/>
        </w:rPr>
      </w:pPr>
      <w:r>
        <w:rPr>
          <w:rFonts w:hint="eastAsia" w:ascii="宋体" w:hAnsi="宋体"/>
          <w:color w:val="auto"/>
          <w:sz w:val="24"/>
          <w:szCs w:val="24"/>
        </w:rPr>
        <w:t xml:space="preserve">联系电话：025-69613996</w:t>
      </w:r>
      <w:r/>
    </w:p>
    <w:p>
      <w:pPr>
        <w:ind w:firstLine="0"/>
        <w:jc w:val="center"/>
        <w:spacing w:line="240" w:lineRule="auto"/>
        <w:rPr>
          <w:rFonts w:ascii="微软雅黑" w:hAnsi="微软雅黑" w:eastAsia="微软雅黑" w:cs="微软雅黑"/>
          <w:color w:val="auto"/>
          <w:sz w:val="36"/>
          <w:szCs w:val="36"/>
        </w:rPr>
      </w:pPr>
      <w:r>
        <w:rPr>
          <w:rFonts w:ascii="宋体" w:hAnsi="宋体"/>
          <w:color w:val="auto"/>
          <w:sz w:val="24"/>
          <w:szCs w:val="24"/>
        </w:rPr>
        <w:br w:type="page" w:clear="all"/>
      </w:r>
      <w:bookmarkEnd w:id="1"/>
      <w:r/>
      <w:bookmarkEnd w:id="2"/>
      <w:r/>
      <w:bookmarkEnd w:id="3"/>
      <w:r/>
      <w:bookmarkEnd w:id="4"/>
      <w:r/>
      <w:bookmarkEnd w:id="5"/>
      <w:r/>
      <w:bookmarkStart w:id="43" w:name="_Toc120614211"/>
      <w:r>
        <w:rPr>
          <w:rFonts w:hint="eastAsia" w:ascii="微软雅黑" w:hAnsi="微软雅黑" w:eastAsia="微软雅黑" w:cs="微软雅黑"/>
          <w:color w:val="auto"/>
          <w:sz w:val="36"/>
          <w:szCs w:val="36"/>
        </w:rPr>
        <w:t xml:space="preserve">第二章  </w:t>
      </w:r>
      <w:bookmarkEnd w:id="43"/>
      <w:r/>
      <w:bookmarkStart w:id="44" w:name="_Toc513029202"/>
      <w:r/>
      <w:bookmarkStart w:id="45" w:name="_Toc16938518"/>
      <w:r/>
      <w:bookmarkStart w:id="46" w:name="_Toc20823274"/>
      <w:r/>
      <w:bookmarkStart w:id="47" w:name="_Toc120614213"/>
      <w:r>
        <w:rPr>
          <w:rFonts w:hint="eastAsia" w:ascii="微软雅黑" w:hAnsi="微软雅黑" w:eastAsia="微软雅黑" w:cs="微软雅黑"/>
          <w:color w:val="auto"/>
          <w:sz w:val="36"/>
          <w:szCs w:val="36"/>
        </w:rPr>
        <w:t xml:space="preserve">投标人须知</w:t>
      </w:r>
      <w:bookmarkEnd w:id="44"/>
      <w:r/>
      <w:bookmarkEnd w:id="45"/>
      <w:r/>
      <w:bookmarkEnd w:id="46"/>
      <w:r/>
      <w:bookmarkEnd w:id="47"/>
      <w:r/>
      <w:r/>
    </w:p>
    <w:p>
      <w:pPr>
        <w:pStyle w:val="710"/>
        <w:ind w:firstLine="465"/>
        <w:spacing w:line="240" w:lineRule="auto"/>
        <w:rPr>
          <w:rFonts w:ascii="方正黑体_GBK" w:hAnsi="方正黑体_GBK" w:eastAsia="方正黑体_GBK" w:cs="方正黑体_GBK"/>
          <w:b w:val="0"/>
          <w:bCs w:val="0"/>
          <w:color w:val="auto"/>
          <w:sz w:val="30"/>
          <w:szCs w:val="30"/>
        </w:rPr>
      </w:pPr>
      <w:r/>
      <w:bookmarkStart w:id="48" w:name="_Toc16938519"/>
      <w:r/>
      <w:bookmarkStart w:id="49" w:name="_Toc120614214"/>
      <w:r/>
      <w:bookmarkStart w:id="50" w:name="_Toc513029203"/>
      <w:r/>
      <w:bookmarkStart w:id="51" w:name="_Toc20823275"/>
      <w:r/>
      <w:bookmarkStart w:id="52" w:name="_Toc16938550"/>
      <w:r/>
      <w:bookmarkStart w:id="53" w:name="_Toc513029234"/>
      <w:r/>
      <w:bookmarkStart w:id="54" w:name="_Toc20823306"/>
      <w:r/>
      <w:bookmarkStart w:id="55" w:name="_Toc479757207"/>
      <w:r/>
      <w:bookmarkStart w:id="56" w:name="_Toc120614221"/>
      <w:r/>
      <w:bookmarkStart w:id="57" w:name="_Toc513029242"/>
      <w:r/>
      <w:bookmarkStart w:id="58" w:name="_Toc20823314"/>
      <w:r/>
      <w:bookmarkStart w:id="59" w:name="_Toc16938558"/>
      <w:r>
        <w:rPr>
          <w:rFonts w:hint="eastAsia" w:ascii="方正黑体_GBK" w:hAnsi="方正黑体_GBK" w:eastAsia="方正黑体_GBK" w:cs="方正黑体_GBK"/>
          <w:b w:val="0"/>
          <w:bCs w:val="0"/>
          <w:color w:val="auto"/>
          <w:sz w:val="30"/>
          <w:szCs w:val="30"/>
        </w:rPr>
        <w:t xml:space="preserve">一、总则</w:t>
      </w:r>
      <w:bookmarkEnd w:id="48"/>
      <w:r/>
      <w:bookmarkEnd w:id="49"/>
      <w:r/>
      <w:bookmarkEnd w:id="50"/>
      <w:r/>
      <w:bookmarkEnd w:id="51"/>
      <w:r/>
      <w:r/>
    </w:p>
    <w:p>
      <w:pPr>
        <w:pStyle w:val="711"/>
        <w:ind w:firstLine="422"/>
        <w:spacing w:before="0" w:after="0" w:line="240" w:lineRule="auto"/>
        <w:rPr>
          <w:rFonts w:ascii="方正楷体_GBK" w:hAnsi="方正楷体_GBK" w:eastAsia="方正楷体_GBK" w:cs="方正楷体_GBK"/>
          <w:color w:val="auto"/>
        </w:rPr>
      </w:pPr>
      <w:r/>
      <w:bookmarkStart w:id="60" w:name="_Hlt16619475"/>
      <w:r/>
      <w:bookmarkEnd w:id="60"/>
      <w:r/>
      <w:bookmarkStart w:id="61" w:name="_Toc458694821"/>
      <w:r/>
      <w:bookmarkStart w:id="62" w:name="_Toc16938520"/>
      <w:r/>
      <w:bookmarkStart w:id="63" w:name="_Toc513029204"/>
      <w:r/>
      <w:bookmarkStart w:id="64" w:name="_Toc20823276"/>
      <w:r>
        <w:rPr>
          <w:rFonts w:hint="eastAsia" w:ascii="方正楷体_GBK" w:hAnsi="方正楷体_GBK" w:eastAsia="方正楷体_GBK" w:cs="方正楷体_GBK"/>
          <w:color w:val="auto"/>
        </w:rPr>
        <w:t xml:space="preserve">1</w:t>
      </w:r>
      <w:bookmarkEnd w:id="61"/>
      <w:r>
        <w:rPr>
          <w:rFonts w:hint="eastAsia" w:ascii="方正楷体_GBK" w:hAnsi="方正楷体_GBK" w:eastAsia="方正楷体_GBK" w:cs="方正楷体_GBK"/>
          <w:color w:val="auto"/>
        </w:rPr>
        <w:t xml:space="preserve">.招标方式</w:t>
      </w:r>
      <w:bookmarkEnd w:id="62"/>
      <w:r/>
      <w:bookmarkEnd w:id="63"/>
      <w:r/>
      <w:bookmarkEnd w:id="64"/>
      <w:r/>
      <w:r/>
    </w:p>
    <w:p>
      <w:pPr>
        <w:ind w:firstLine="420"/>
        <w:rPr>
          <w:rFonts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711"/>
        <w:ind w:firstLine="422"/>
        <w:spacing w:before="0" w:after="0" w:line="240" w:lineRule="auto"/>
        <w:rPr>
          <w:rFonts w:ascii="方正楷体_GBK" w:hAnsi="方正楷体_GBK" w:eastAsia="方正楷体_GBK" w:cs="方正楷体_GBK"/>
          <w:color w:val="auto"/>
        </w:rPr>
      </w:pPr>
      <w:r/>
      <w:bookmarkStart w:id="65" w:name="_Toc16938521"/>
      <w:r/>
      <w:bookmarkStart w:id="66" w:name="_Toc20823277"/>
      <w:r/>
      <w:bookmarkStart w:id="67" w:name="_Toc513029205"/>
      <w:r>
        <w:rPr>
          <w:rFonts w:hint="eastAsia" w:ascii="方正楷体_GBK" w:hAnsi="方正楷体_GBK" w:eastAsia="方正楷体_GBK" w:cs="方正楷体_GBK"/>
          <w:color w:val="auto"/>
        </w:rPr>
        <w:t xml:space="preserve">2.合格的投标人</w:t>
      </w:r>
      <w:bookmarkEnd w:id="65"/>
      <w:r/>
      <w:bookmarkEnd w:id="66"/>
      <w:r/>
      <w:bookmarkEnd w:id="67"/>
      <w:r/>
      <w:r/>
    </w:p>
    <w:p>
      <w:pPr>
        <w:ind w:firstLine="420"/>
        <w:rPr>
          <w:rFonts w:ascii="宋体" w:hAnsi="宋体"/>
          <w:color w:val="auto"/>
          <w:sz w:val="24"/>
        </w:rPr>
      </w:pPr>
      <w:r>
        <w:rPr>
          <w:rFonts w:hint="eastAsia" w:ascii="宋体" w:hAnsi="宋体"/>
          <w:color w:val="auto"/>
          <w:sz w:val="24"/>
        </w:rPr>
        <w:t xml:space="preserve">2.1 满足招标公告对供应商资格要求的规定。</w:t>
      </w:r>
      <w:r/>
    </w:p>
    <w:p>
      <w:pPr>
        <w:ind w:firstLine="420"/>
        <w:rPr>
          <w:rFonts w:ascii="宋体" w:hAnsi="宋体"/>
          <w:color w:val="auto"/>
          <w:sz w:val="24"/>
        </w:rPr>
      </w:pPr>
      <w:r>
        <w:rPr>
          <w:rFonts w:hint="eastAsia" w:ascii="宋体" w:hAnsi="宋体"/>
          <w:color w:val="auto"/>
          <w:sz w:val="24"/>
        </w:rPr>
        <w:t xml:space="preserve">2.2 满足招标文件规定的实质性要求和条件。</w:t>
      </w:r>
      <w:r/>
    </w:p>
    <w:p>
      <w:pPr>
        <w:pStyle w:val="711"/>
        <w:ind w:firstLine="422"/>
        <w:spacing w:before="0" w:after="0" w:line="240" w:lineRule="auto"/>
        <w:rPr>
          <w:rFonts w:ascii="方正楷体_GBK" w:hAnsi="方正楷体_GBK" w:eastAsia="方正楷体_GBK" w:cs="方正楷体_GBK"/>
          <w:color w:val="auto"/>
        </w:rPr>
      </w:pPr>
      <w:r/>
      <w:bookmarkStart w:id="68" w:name="_Toc513029206"/>
      <w:r/>
      <w:bookmarkStart w:id="69" w:name="_Toc20823278"/>
      <w:r/>
      <w:bookmarkStart w:id="70" w:name="_Toc16938522"/>
      <w:r>
        <w:rPr>
          <w:rFonts w:hint="eastAsia" w:ascii="方正楷体_GBK" w:hAnsi="方正楷体_GBK" w:eastAsia="方正楷体_GBK" w:cs="方正楷体_GBK"/>
          <w:color w:val="auto"/>
        </w:rPr>
        <w:t xml:space="preserve">3.适用法律</w:t>
      </w:r>
      <w:bookmarkEnd w:id="68"/>
      <w:r/>
      <w:bookmarkEnd w:id="69"/>
      <w:r/>
      <w:bookmarkEnd w:id="70"/>
      <w:r/>
      <w:r/>
    </w:p>
    <w:p>
      <w:pPr>
        <w:ind w:firstLine="420"/>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711"/>
        <w:ind w:firstLine="422"/>
        <w:spacing w:before="0" w:after="0" w:line="240" w:lineRule="auto"/>
        <w:rPr>
          <w:rFonts w:ascii="方正楷体_GBK" w:hAnsi="方正楷体_GBK" w:eastAsia="方正楷体_GBK" w:cs="方正楷体_GBK"/>
          <w:color w:val="auto"/>
        </w:rPr>
      </w:pPr>
      <w:r/>
      <w:bookmarkStart w:id="71" w:name="_Toc462564067"/>
      <w:r/>
      <w:bookmarkStart w:id="72" w:name="_Toc16938523"/>
      <w:r/>
      <w:bookmarkStart w:id="73" w:name="_Toc20823279"/>
      <w:r/>
      <w:bookmarkStart w:id="74" w:name="_Toc513029207"/>
      <w:r>
        <w:rPr>
          <w:rFonts w:hint="eastAsia" w:ascii="方正楷体_GBK" w:hAnsi="方正楷体_GBK" w:eastAsia="方正楷体_GBK" w:cs="方正楷体_GBK"/>
          <w:color w:val="auto"/>
        </w:rPr>
        <w:t xml:space="preserve">4.投标费用</w:t>
      </w:r>
      <w:bookmarkEnd w:id="71"/>
      <w:r/>
      <w:bookmarkEnd w:id="72"/>
      <w:r/>
      <w:bookmarkEnd w:id="73"/>
      <w:r/>
      <w:bookmarkEnd w:id="74"/>
      <w:r/>
      <w:r/>
    </w:p>
    <w:p>
      <w:pPr>
        <w:ind w:firstLine="420"/>
        <w:rPr>
          <w:rFonts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710"/>
        <w:ind w:firstLine="465"/>
        <w:spacing w:line="240" w:lineRule="auto"/>
        <w:rPr>
          <w:rFonts w:ascii="方正黑体_GBK" w:hAnsi="方正黑体_GBK" w:eastAsia="方正黑体_GBK" w:cs="方正黑体_GBK"/>
          <w:b w:val="0"/>
          <w:bCs w:val="0"/>
          <w:color w:val="auto"/>
          <w:sz w:val="30"/>
          <w:szCs w:val="30"/>
        </w:rPr>
      </w:pPr>
      <w:r/>
      <w:bookmarkStart w:id="75" w:name="_Toc20823281"/>
      <w:r/>
      <w:bookmarkStart w:id="76" w:name="_Toc16938525"/>
      <w:r/>
      <w:bookmarkStart w:id="77" w:name="_Toc120614215"/>
      <w:r/>
      <w:bookmarkStart w:id="78" w:name="_Toc513029209"/>
      <w:r>
        <w:rPr>
          <w:rFonts w:hint="eastAsia" w:ascii="方正黑体_GBK" w:hAnsi="方正黑体_GBK" w:eastAsia="方正黑体_GBK" w:cs="方正黑体_GBK"/>
          <w:b w:val="0"/>
          <w:bCs w:val="0"/>
          <w:color w:val="auto"/>
          <w:sz w:val="30"/>
          <w:szCs w:val="30"/>
        </w:rPr>
        <w:t xml:space="preserve">二、招标文件</w:t>
      </w:r>
      <w:bookmarkEnd w:id="75"/>
      <w:r/>
      <w:bookmarkEnd w:id="76"/>
      <w:r/>
      <w:bookmarkEnd w:id="77"/>
      <w:r/>
      <w:bookmarkEnd w:id="78"/>
      <w:r/>
      <w:r/>
    </w:p>
    <w:p>
      <w:pPr>
        <w:pStyle w:val="711"/>
        <w:ind w:firstLine="422"/>
        <w:spacing w:before="0" w:after="0" w:line="240" w:lineRule="auto"/>
        <w:rPr>
          <w:rFonts w:ascii="方正楷体_GBK" w:hAnsi="方正楷体_GBK" w:eastAsia="方正楷体_GBK" w:cs="方正楷体_GBK"/>
          <w:color w:val="auto"/>
        </w:rPr>
      </w:pPr>
      <w:r/>
      <w:bookmarkStart w:id="79" w:name="_Toc20823282"/>
      <w:r/>
      <w:bookmarkStart w:id="80" w:name="_Toc16938526"/>
      <w:r/>
      <w:bookmarkStart w:id="81" w:name="_Toc513029210"/>
      <w:r>
        <w:rPr>
          <w:rFonts w:hint="eastAsia" w:ascii="方正楷体_GBK" w:hAnsi="方正楷体_GBK" w:eastAsia="方正楷体_GBK" w:cs="方正楷体_GBK"/>
          <w:color w:val="auto"/>
        </w:rPr>
        <w:t xml:space="preserve">6.招标文件构成</w:t>
      </w:r>
      <w:bookmarkEnd w:id="79"/>
      <w:r/>
      <w:bookmarkEnd w:id="80"/>
      <w:r/>
      <w:bookmarkEnd w:id="81"/>
      <w:r/>
      <w:r/>
    </w:p>
    <w:p>
      <w:pPr>
        <w:ind w:firstLine="420"/>
        <w:rPr>
          <w:rFonts w:ascii="宋体" w:hAnsi="宋体"/>
          <w:color w:val="auto"/>
          <w:sz w:val="24"/>
        </w:rPr>
      </w:pPr>
      <w:r>
        <w:rPr>
          <w:rFonts w:hint="eastAsia" w:ascii="宋体" w:hAnsi="宋体"/>
          <w:color w:val="auto"/>
          <w:sz w:val="24"/>
        </w:rPr>
        <w:t xml:space="preserve">6.1 招标文件由以下部分组成：</w:t>
      </w:r>
      <w:r/>
    </w:p>
    <w:p>
      <w:pPr>
        <w:ind w:firstLine="420"/>
        <w:rPr>
          <w:rFonts w:ascii="宋体" w:hAnsi="宋体"/>
          <w:color w:val="auto"/>
          <w:sz w:val="24"/>
        </w:rPr>
      </w:pPr>
      <w:r>
        <w:rPr>
          <w:rFonts w:hint="eastAsia" w:ascii="宋体" w:hAnsi="宋体"/>
          <w:color w:val="auto"/>
          <w:sz w:val="24"/>
        </w:rPr>
        <w:t xml:space="preserve">（1）投标邀请</w:t>
      </w:r>
      <w:r/>
    </w:p>
    <w:p>
      <w:pPr>
        <w:ind w:firstLine="420"/>
        <w:rPr>
          <w:rFonts w:ascii="宋体" w:hAnsi="宋体"/>
          <w:color w:val="auto"/>
          <w:sz w:val="24"/>
        </w:rPr>
      </w:pPr>
      <w:r>
        <w:rPr>
          <w:rFonts w:hint="eastAsia" w:ascii="宋体" w:hAnsi="宋体"/>
          <w:color w:val="auto"/>
          <w:sz w:val="24"/>
        </w:rPr>
        <w:t xml:space="preserve">（2）投标人须知</w:t>
      </w:r>
      <w:r/>
    </w:p>
    <w:p>
      <w:pPr>
        <w:ind w:firstLine="420"/>
        <w:rPr>
          <w:rFonts w:ascii="宋体" w:hAnsi="宋体"/>
          <w:color w:val="auto"/>
          <w:sz w:val="24"/>
        </w:rPr>
      </w:pPr>
      <w:r>
        <w:rPr>
          <w:rFonts w:hint="eastAsia" w:ascii="宋体" w:hAnsi="宋体"/>
          <w:color w:val="auto"/>
          <w:sz w:val="24"/>
        </w:rPr>
        <w:t xml:space="preserve">（3）合同文本</w:t>
      </w:r>
      <w:r/>
    </w:p>
    <w:p>
      <w:pPr>
        <w:ind w:firstLine="420"/>
        <w:rPr>
          <w:rFonts w:ascii="宋体" w:hAnsi="宋体"/>
          <w:color w:val="auto"/>
          <w:sz w:val="24"/>
        </w:rPr>
      </w:pPr>
      <w:r>
        <w:rPr>
          <w:rFonts w:hint="eastAsia" w:ascii="宋体" w:hAnsi="宋体"/>
          <w:color w:val="auto"/>
          <w:sz w:val="24"/>
        </w:rPr>
        <w:t xml:space="preserve">（4）采购需求</w:t>
      </w:r>
      <w:r/>
    </w:p>
    <w:p>
      <w:pPr>
        <w:ind w:firstLine="420"/>
        <w:rPr>
          <w:rFonts w:ascii="宋体" w:hAnsi="宋体"/>
          <w:color w:val="auto"/>
          <w:sz w:val="24"/>
        </w:rPr>
      </w:pPr>
      <w:r>
        <w:rPr>
          <w:rFonts w:hint="eastAsia" w:ascii="宋体" w:hAnsi="宋体"/>
          <w:color w:val="auto"/>
          <w:sz w:val="24"/>
        </w:rPr>
        <w:t xml:space="preserve">（5）评标方法与评标标准</w:t>
      </w:r>
      <w:r/>
    </w:p>
    <w:p>
      <w:pPr>
        <w:ind w:firstLine="420"/>
        <w:rPr>
          <w:rFonts w:ascii="宋体" w:hAnsi="宋体"/>
          <w:color w:val="auto"/>
          <w:sz w:val="24"/>
        </w:rPr>
      </w:pPr>
      <w:r>
        <w:rPr>
          <w:rFonts w:hint="eastAsia" w:ascii="宋体" w:hAnsi="宋体"/>
          <w:color w:val="auto"/>
          <w:sz w:val="24"/>
        </w:rPr>
        <w:t xml:space="preserve">（6）投标文件格式</w:t>
      </w:r>
      <w:r/>
    </w:p>
    <w:p>
      <w:pPr>
        <w:ind w:firstLine="420"/>
        <w:rPr>
          <w:rFonts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1"/>
        <w:ind w:firstLine="422"/>
        <w:spacing w:before="0" w:after="0" w:line="240" w:lineRule="auto"/>
        <w:rPr>
          <w:rFonts w:ascii="方正楷体_GBK" w:hAnsi="方正楷体_GBK" w:eastAsia="方正楷体_GBK" w:cs="方正楷体_GBK"/>
          <w:color w:val="auto"/>
        </w:rPr>
      </w:pPr>
      <w:r/>
      <w:bookmarkStart w:id="82" w:name="_Toc16938527"/>
      <w:r/>
      <w:bookmarkStart w:id="83" w:name="_Toc513029211"/>
      <w:r/>
      <w:bookmarkStart w:id="84" w:name="_Toc462564070"/>
      <w:r/>
      <w:bookmarkStart w:id="85" w:name="_Toc20823283"/>
      <w:r>
        <w:rPr>
          <w:rFonts w:hint="eastAsia" w:ascii="方正楷体_GBK" w:hAnsi="方正楷体_GBK" w:eastAsia="方正楷体_GBK" w:cs="方正楷体_GBK"/>
          <w:color w:val="auto"/>
        </w:rPr>
        <w:t xml:space="preserve">7.</w:t>
      </w:r>
      <w:bookmarkEnd w:id="82"/>
      <w:r/>
      <w:bookmarkEnd w:id="83"/>
      <w:r/>
      <w:bookmarkEnd w:id="84"/>
      <w:r/>
      <w:bookmarkEnd w:id="85"/>
      <w:r/>
      <w:bookmarkStart w:id="86" w:name="_Toc20823284"/>
      <w:r/>
      <w:bookmarkStart w:id="87" w:name="_Toc462564071"/>
      <w:r/>
      <w:bookmarkStart w:id="88" w:name="_Toc16938528"/>
      <w:r/>
      <w:bookmarkStart w:id="89" w:name="_Toc513029212"/>
      <w:r>
        <w:rPr>
          <w:rFonts w:hint="eastAsia" w:ascii="方正楷体_GBK" w:hAnsi="方正楷体_GBK" w:eastAsia="方正楷体_GBK" w:cs="方正楷体_GBK"/>
          <w:color w:val="auto"/>
        </w:rPr>
        <w:t xml:space="preserve">招标文件的修改</w:t>
      </w:r>
      <w:bookmarkEnd w:id="86"/>
      <w:r/>
      <w:bookmarkEnd w:id="87"/>
      <w:r/>
      <w:bookmarkEnd w:id="88"/>
      <w:r/>
      <w:bookmarkEnd w:id="89"/>
      <w:r/>
      <w:r/>
    </w:p>
    <w:p>
      <w:pPr>
        <w:ind w:firstLine="420"/>
        <w:rPr>
          <w:rFonts w:ascii="宋体" w:hAnsi="宋体"/>
          <w:color w:val="auto"/>
          <w:sz w:val="24"/>
        </w:rPr>
      </w:pPr>
      <w:r/>
      <w:bookmarkStart w:id="90" w:name="_Toc513029213"/>
      <w:r/>
      <w:bookmarkStart w:id="91" w:name="_Toc20823285"/>
      <w:r/>
      <w:bookmarkStart w:id="92" w:name="_Toc16938529"/>
      <w:r/>
      <w:bookmarkStart w:id="93" w:name="_Toc120614216"/>
      <w:r/>
      <w:bookmarkStart w:id="94" w:name="_Toc462564072"/>
      <w:r>
        <w:rPr>
          <w:rFonts w:hint="eastAsia" w:ascii="宋体" w:hAnsi="宋体"/>
          <w:color w:val="auto"/>
          <w:sz w:val="24"/>
        </w:rPr>
        <w:t xml:space="preserve">7.1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rPr>
      </w:pPr>
      <w:r>
        <w:rPr>
          <w:rFonts w:hint="eastAsia" w:ascii="宋体" w:hAnsi="宋体"/>
          <w:color w:val="auto"/>
          <w:sz w:val="24"/>
        </w:rPr>
        <w:t xml:space="preserve">7.2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rPr>
      </w:pPr>
      <w:r>
        <w:rPr>
          <w:rFonts w:hint="eastAsia" w:ascii="宋体" w:hAnsi="宋体"/>
          <w:color w:val="auto"/>
          <w:sz w:val="24"/>
        </w:rPr>
        <w:t xml:space="preserve">7.3 交易中心有权按照法定的要求推迟投标截止日期和开标日期，并在原公告媒体发布更正公告。</w:t>
      </w:r>
      <w:r/>
    </w:p>
    <w:p>
      <w:pPr>
        <w:pStyle w:val="710"/>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0"/>
      <w:r/>
      <w:bookmarkEnd w:id="91"/>
      <w:r/>
      <w:bookmarkEnd w:id="92"/>
      <w:r/>
      <w:bookmarkEnd w:id="93"/>
      <w:r/>
      <w:bookmarkEnd w:id="94"/>
      <w:r/>
      <w:r/>
    </w:p>
    <w:p>
      <w:pPr>
        <w:pStyle w:val="711"/>
        <w:ind w:firstLine="422"/>
        <w:spacing w:before="0" w:after="0" w:line="240" w:lineRule="auto"/>
        <w:rPr>
          <w:rFonts w:ascii="方正楷体_GBK" w:hAnsi="方正楷体_GBK" w:eastAsia="方正楷体_GBK" w:cs="方正楷体_GBK"/>
          <w:color w:val="auto"/>
        </w:rPr>
      </w:pPr>
      <w:r/>
      <w:bookmarkStart w:id="95" w:name="_Toc462564073"/>
      <w:r/>
      <w:bookmarkStart w:id="96" w:name="_Toc513029214"/>
      <w:r/>
      <w:bookmarkStart w:id="97" w:name="_Toc20823286"/>
      <w:r/>
      <w:bookmarkStart w:id="98" w:name="_Toc16938530"/>
      <w:r>
        <w:rPr>
          <w:rFonts w:hint="eastAsia" w:ascii="方正楷体_GBK" w:hAnsi="方正楷体_GBK" w:eastAsia="方正楷体_GBK" w:cs="方正楷体_GBK"/>
          <w:color w:val="auto"/>
        </w:rPr>
        <w:t xml:space="preserve">8.投标文件的语言及度量衡单位</w:t>
      </w:r>
      <w:bookmarkEnd w:id="95"/>
      <w:r/>
      <w:bookmarkEnd w:id="96"/>
      <w:r/>
      <w:bookmarkEnd w:id="97"/>
      <w:r/>
      <w:bookmarkEnd w:id="98"/>
      <w:r/>
      <w:r/>
    </w:p>
    <w:p>
      <w:pPr>
        <w:ind w:firstLine="420"/>
        <w:rPr>
          <w:rFonts w:ascii="宋体" w:hAnsi="宋体"/>
          <w:color w:val="auto"/>
          <w:sz w:val="24"/>
        </w:rPr>
      </w:pPr>
      <w:r>
        <w:rPr>
          <w:rFonts w:hint="eastAsia" w:ascii="宋体" w:hAnsi="宋体"/>
          <w:color w:val="auto"/>
          <w:sz w:val="24"/>
        </w:rPr>
        <w:t xml:space="preserve">8.1 投标人提交的投标文件以及投标人与交易中心就有关投标的所有来往通知、函件和文件均应使用简体中文。</w:t>
      </w:r>
      <w:r/>
    </w:p>
    <w:p>
      <w:pPr>
        <w:ind w:firstLine="420"/>
        <w:rPr>
          <w:rFonts w:ascii="宋体" w:hAnsi="宋体"/>
          <w:color w:val="auto"/>
          <w:sz w:val="24"/>
        </w:rPr>
      </w:pPr>
      <w:r>
        <w:rPr>
          <w:rFonts w:hint="eastAsia" w:ascii="宋体" w:hAnsi="宋体"/>
          <w:color w:val="auto"/>
          <w:sz w:val="24"/>
        </w:rPr>
        <w:t xml:space="preserve">8.2 除技术性能另有规定外，投标文件所使用的度量衡单位，均须采用国家法定计量单位。</w:t>
      </w:r>
      <w:r/>
    </w:p>
    <w:p>
      <w:pPr>
        <w:pStyle w:val="711"/>
        <w:ind w:firstLine="422"/>
        <w:spacing w:before="0" w:after="0" w:line="240" w:lineRule="auto"/>
        <w:rPr>
          <w:rFonts w:ascii="方正楷体_GBK" w:hAnsi="方正楷体_GBK" w:eastAsia="方正楷体_GBK" w:cs="方正楷体_GBK"/>
          <w:color w:val="auto"/>
        </w:rPr>
      </w:pPr>
      <w:r/>
      <w:bookmarkStart w:id="99" w:name="_Toc16938531"/>
      <w:r/>
      <w:bookmarkStart w:id="100" w:name="_Toc20823287"/>
      <w:r/>
      <w:bookmarkStart w:id="101" w:name="_Toc462564074"/>
      <w:r/>
      <w:bookmarkStart w:id="102" w:name="_Toc513029215"/>
      <w:r>
        <w:rPr>
          <w:rFonts w:hint="eastAsia" w:ascii="方正楷体_GBK" w:hAnsi="方正楷体_GBK" w:eastAsia="方正楷体_GBK" w:cs="方正楷体_GBK"/>
          <w:color w:val="auto"/>
        </w:rPr>
        <w:t xml:space="preserve">9.投标文件构成</w:t>
      </w:r>
      <w:bookmarkEnd w:id="99"/>
      <w:r/>
      <w:bookmarkEnd w:id="100"/>
      <w:r/>
      <w:bookmarkEnd w:id="101"/>
      <w:r/>
      <w:bookmarkEnd w:id="102"/>
      <w:r/>
      <w:r/>
    </w:p>
    <w:p>
      <w:pPr>
        <w:ind w:firstLine="420"/>
        <w:rPr>
          <w:rFonts w:ascii="宋体" w:hAnsi="宋体"/>
          <w:color w:val="auto"/>
          <w:sz w:val="24"/>
        </w:rPr>
      </w:pPr>
      <w:r>
        <w:rPr>
          <w:rFonts w:hint="eastAsia" w:ascii="宋体" w:hAnsi="宋体"/>
          <w:color w:val="auto"/>
          <w:sz w:val="24"/>
        </w:rPr>
        <w:t xml:space="preserve">9.1 投标人编写的投标文件应包括资格证明文件、符合性证明文件、投标分项报价表、响应及偏离表、其他证明文件、投标函、开标一览表等部分。</w:t>
      </w:r>
      <w:r/>
    </w:p>
    <w:p>
      <w:pPr>
        <w:ind w:firstLine="420"/>
        <w:rPr>
          <w:rFonts w:ascii="宋体" w:hAnsi="宋体"/>
          <w:color w:val="auto"/>
          <w:sz w:val="24"/>
        </w:rPr>
      </w:pPr>
      <w:r>
        <w:rPr>
          <w:rFonts w:hint="eastAsia" w:ascii="宋体" w:hAnsi="宋体"/>
          <w:color w:val="auto"/>
          <w:sz w:val="24"/>
        </w:rPr>
        <w:t xml:space="preserve">9.2 如标书制作工具中格式和内容与“江苏政府采购网”发布的招标文件不一致，以“江苏政府采购网”发布的招标文件为准。</w:t>
      </w:r>
      <w:r/>
    </w:p>
    <w:p>
      <w:pPr>
        <w:pStyle w:val="711"/>
        <w:ind w:firstLine="422"/>
        <w:spacing w:before="0" w:after="0" w:line="240" w:lineRule="auto"/>
        <w:rPr>
          <w:rFonts w:ascii="方正楷体_GBK" w:hAnsi="方正楷体_GBK" w:eastAsia="方正楷体_GBK" w:cs="方正楷体_GBK"/>
          <w:color w:val="auto"/>
        </w:rPr>
      </w:pPr>
      <w:r/>
      <w:bookmarkStart w:id="103" w:name="_Hlt26668975"/>
      <w:r/>
      <w:bookmarkEnd w:id="103"/>
      <w:r/>
      <w:bookmarkStart w:id="104" w:name="_Hlt26670360"/>
      <w:r/>
      <w:bookmarkEnd w:id="104"/>
      <w:r/>
      <w:bookmarkStart w:id="105" w:name="_Hlt26954838"/>
      <w:r/>
      <w:bookmarkEnd w:id="105"/>
      <w:r/>
      <w:bookmarkStart w:id="106" w:name="_Toc49090509"/>
      <w:r/>
      <w:bookmarkStart w:id="107" w:name="_Toc14577354"/>
      <w:r/>
      <w:bookmarkStart w:id="108" w:name="_Toc49090507"/>
      <w:r/>
      <w:bookmarkStart w:id="109" w:name="_Toc513029216"/>
      <w:r/>
      <w:bookmarkStart w:id="110" w:name="_Toc14577357"/>
      <w:r/>
      <w:bookmarkStart w:id="111" w:name="_Toc513029219"/>
      <w:r>
        <w:rPr>
          <w:rFonts w:hint="eastAsia" w:ascii="方正楷体_GBK" w:hAnsi="方正楷体_GBK" w:eastAsia="方正楷体_GBK" w:cs="方正楷体_GBK"/>
          <w:color w:val="auto"/>
        </w:rPr>
        <w:t xml:space="preserve">10.证明投标人及投标标的符合招标文件规定的文件</w:t>
      </w:r>
      <w:bookmarkEnd w:id="106"/>
      <w:r/>
      <w:bookmarkEnd w:id="107"/>
      <w:r/>
      <w:bookmarkEnd w:id="108"/>
      <w:r/>
      <w:bookmarkEnd w:id="109"/>
      <w:r/>
      <w:bookmarkEnd w:id="110"/>
      <w:r/>
      <w:bookmarkEnd w:id="111"/>
      <w:r/>
      <w:r/>
    </w:p>
    <w:p>
      <w:pPr>
        <w:ind w:firstLine="420"/>
        <w:rPr>
          <w:rFonts w:ascii="宋体" w:hAnsi="宋体"/>
          <w:color w:val="auto"/>
          <w:sz w:val="24"/>
        </w:rPr>
      </w:pPr>
      <w:r/>
      <w:bookmarkStart w:id="112" w:name="_Toc14577355"/>
      <w:r/>
      <w:bookmarkStart w:id="113" w:name="_Toc49090508"/>
      <w:r>
        <w:rPr>
          <w:rFonts w:hint="eastAsia" w:ascii="宋体" w:hAnsi="宋体"/>
          <w:color w:val="auto"/>
          <w:sz w:val="24"/>
        </w:rPr>
        <w:t xml:space="preserve">10.1 投标人应按照法律、法规、规章和规范性文件以及招标文件要求提交证明文件，证明其投标标的符合招标文件规定。</w:t>
      </w:r>
      <w:r/>
    </w:p>
    <w:p>
      <w:pPr>
        <w:ind w:firstLine="420"/>
        <w:rPr>
          <w:rFonts w:ascii="宋体" w:hAnsi="宋体"/>
          <w:color w:val="auto"/>
          <w:sz w:val="24"/>
        </w:rPr>
      </w:pPr>
      <w:r>
        <w:rPr>
          <w:rFonts w:hint="eastAsia" w:ascii="宋体" w:hAnsi="宋体"/>
          <w:color w:val="auto"/>
          <w:sz w:val="24"/>
        </w:rPr>
        <w:t xml:space="preserve">10.2 招标文件对证明文件无明确形式要求的，证明文件可以以文字资料、图纸和数据等形式提交。</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11.投标分项报价</w:t>
      </w:r>
      <w:bookmarkEnd w:id="112"/>
      <w:r/>
      <w:bookmarkStart w:id="114" w:name="_Hlt26670373"/>
      <w:r/>
      <w:bookmarkEnd w:id="114"/>
      <w:r>
        <w:rPr>
          <w:rFonts w:hint="eastAsia" w:ascii="方正楷体_GBK" w:hAnsi="方正楷体_GBK" w:eastAsia="方正楷体_GBK" w:cs="方正楷体_GBK"/>
          <w:color w:val="auto"/>
        </w:rPr>
        <w:t xml:space="preserve">表</w:t>
      </w:r>
      <w:bookmarkEnd w:id="113"/>
      <w:r/>
      <w:r/>
    </w:p>
    <w:p>
      <w:pPr>
        <w:ind w:firstLine="420"/>
        <w:rPr>
          <w:rFonts w:ascii="宋体" w:hAnsi="宋体"/>
          <w:color w:val="auto"/>
          <w:sz w:val="24"/>
        </w:rPr>
      </w:pPr>
      <w:r>
        <w:rPr>
          <w:rFonts w:hint="eastAsia" w:ascii="宋体" w:hAnsi="宋体"/>
          <w:color w:val="auto"/>
          <w:sz w:val="24"/>
        </w:rPr>
        <w:t xml:space="preserve">11.1 投</w:t>
      </w:r>
      <w:bookmarkStart w:id="115" w:name="_Hlt26954840"/>
      <w:r/>
      <w:bookmarkEnd w:id="115"/>
      <w:r>
        <w:rPr>
          <w:rFonts w:hint="eastAsia" w:ascii="宋体" w:hAnsi="宋体"/>
          <w:color w:val="auto"/>
          <w:sz w:val="24"/>
        </w:rPr>
        <w:t xml:space="preserve">标人应按照招标文件规定格式填报投标分项报价表</w:t>
      </w:r>
      <w:bookmarkStart w:id="116" w:name="_Hlt26670399"/>
      <w:r/>
      <w:bookmarkEnd w:id="116"/>
      <w:r>
        <w:rPr>
          <w:rFonts w:hint="eastAsia" w:ascii="宋体" w:hAnsi="宋体"/>
          <w:color w:val="auto"/>
          <w:sz w:val="24"/>
        </w:rPr>
        <w:t xml:space="preserve">。</w:t>
      </w:r>
      <w:r/>
    </w:p>
    <w:p>
      <w:pPr>
        <w:ind w:firstLine="420"/>
        <w:rPr>
          <w:rFonts w:ascii="宋体" w:hAnsi="宋体"/>
          <w:color w:val="auto"/>
          <w:sz w:val="24"/>
        </w:rPr>
      </w:pPr>
      <w:r>
        <w:rPr>
          <w:rFonts w:hint="eastAsia" w:ascii="宋体" w:hAnsi="宋体"/>
          <w:color w:val="auto"/>
          <w:sz w:val="24"/>
        </w:rPr>
        <w:t xml:space="preserve">11.2 投标文件中的单价和总价无特殊规定的采用人民币报价，以元为单位标注。招标文件另有规定的按规定执行。</w:t>
      </w:r>
      <w:r/>
    </w:p>
    <w:p>
      <w:pPr>
        <w:pStyle w:val="711"/>
        <w:ind w:firstLine="422"/>
        <w:spacing w:before="0" w:after="0" w:line="240" w:lineRule="auto"/>
        <w:rPr>
          <w:rFonts w:ascii="方正楷体_GBK" w:hAnsi="方正楷体_GBK" w:eastAsia="方正楷体_GBK" w:cs="方正楷体_GBK"/>
          <w:color w:val="auto"/>
        </w:rPr>
      </w:pPr>
      <w:r/>
      <w:bookmarkStart w:id="117" w:name="_Hlt26670486"/>
      <w:r/>
      <w:bookmarkEnd w:id="117"/>
      <w:r/>
      <w:bookmarkStart w:id="118" w:name="_Hlt26954731"/>
      <w:r/>
      <w:bookmarkEnd w:id="118"/>
      <w:r/>
      <w:bookmarkStart w:id="119" w:name="_Hlt26954848"/>
      <w:r/>
      <w:bookmarkEnd w:id="119"/>
      <w:r/>
      <w:bookmarkStart w:id="120" w:name="_Hlt26954842"/>
      <w:r/>
      <w:bookmarkEnd w:id="120"/>
      <w:r/>
      <w:bookmarkStart w:id="121" w:name="_Hlt26668983"/>
      <w:r/>
      <w:bookmarkEnd w:id="121"/>
      <w:r/>
      <w:bookmarkStart w:id="122" w:name="_Hlt26670425"/>
      <w:r/>
      <w:bookmarkEnd w:id="122"/>
      <w:r/>
      <w:bookmarkStart w:id="123" w:name="_Hlt26670403"/>
      <w:r/>
      <w:bookmarkEnd w:id="123"/>
      <w:r/>
      <w:bookmarkStart w:id="124" w:name="_Hlt26954844"/>
      <w:r/>
      <w:bookmarkEnd w:id="124"/>
      <w:r/>
      <w:bookmarkStart w:id="125" w:name="_Hlt26670482"/>
      <w:r/>
      <w:bookmarkEnd w:id="125"/>
      <w:r/>
      <w:bookmarkStart w:id="126" w:name="_Hlt26954846"/>
      <w:r/>
      <w:bookmarkEnd w:id="126"/>
      <w:r>
        <w:rPr>
          <w:rFonts w:hint="eastAsia" w:ascii="方正楷体_GBK" w:hAnsi="方正楷体_GBK" w:eastAsia="方正楷体_GBK" w:cs="方正楷体_GBK"/>
          <w:color w:val="auto"/>
        </w:rPr>
        <w:t xml:space="preserve">12.响应及偏离表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2</w:t>
      </w:r>
      <w:r>
        <w:rPr>
          <w:rFonts w:hint="eastAsia" w:ascii="宋体" w:hAnsi="宋体"/>
          <w:color w:val="auto"/>
          <w:sz w:val="24"/>
          <w:lang w:val="zh-CN"/>
        </w:rPr>
        <w:t xml:space="preserve">.1 投标人需对招标文件中的技术要求与商务要求逐项作出响应或偏离说明。</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2</w:t>
      </w:r>
      <w:r>
        <w:rPr>
          <w:rFonts w:hint="eastAsia" w:ascii="宋体" w:hAnsi="宋体"/>
          <w:color w:val="auto"/>
          <w:sz w:val="24"/>
          <w:lang w:val="zh-CN"/>
        </w:rPr>
        <w:t xml:space="preserve">.2 投标人可以在投标文件中提供认为需要的其他技术文件或说明。</w:t>
      </w:r>
      <w:r/>
    </w:p>
    <w:p>
      <w:pPr>
        <w:pStyle w:val="711"/>
        <w:ind w:firstLine="422"/>
        <w:spacing w:before="0" w:after="0" w:line="240" w:lineRule="auto"/>
        <w:rPr>
          <w:rFonts w:ascii="方正楷体_GBK" w:hAnsi="方正楷体_GBK" w:eastAsia="方正楷体_GBK" w:cs="方正楷体_GBK"/>
          <w:color w:val="auto"/>
        </w:rPr>
      </w:pPr>
      <w:r/>
      <w:bookmarkStart w:id="127" w:name="_Toc49090510"/>
      <w:r/>
      <w:bookmarkStart w:id="128" w:name="_Toc14577359"/>
      <w:r>
        <w:rPr>
          <w:rFonts w:hint="eastAsia" w:ascii="方正楷体_GBK" w:hAnsi="方正楷体_GBK" w:eastAsia="方正楷体_GBK" w:cs="方正楷体_GBK"/>
          <w:color w:val="auto"/>
        </w:rPr>
        <w:t xml:space="preserve">13.投标函和开标一览表及核心产品品牌一览表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.1 投标人应按照招标文件规定格式完整、正确填报投标函、开标一览表及核心产品品牌一览表。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.2 对于采用货币报价的项目，开标一览表中的投标总报价应与投标分项报价表中的投标总报价一致，如不一致评标时</w:t>
      </w:r>
      <w:r>
        <w:rPr>
          <w:rFonts w:hint="eastAsia" w:ascii="宋体" w:hAnsi="宋体"/>
          <w:color w:val="auto"/>
          <w:sz w:val="24"/>
        </w:rPr>
        <w:t xml:space="preserve">以</w:t>
      </w:r>
      <w:r>
        <w:rPr>
          <w:rFonts w:hint="eastAsia" w:ascii="宋体" w:hAnsi="宋体"/>
          <w:color w:val="auto"/>
          <w:sz w:val="24"/>
          <w:lang w:val="zh-CN"/>
        </w:rPr>
        <w:t xml:space="preserve">开标一览表中价格为准。</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.3 核心产品品牌一览表中所投核心产品品牌缺项的将视为无效投标。</w:t>
      </w:r>
      <w:bookmarkEnd w:id="127"/>
      <w:r/>
      <w:bookmarkEnd w:id="128"/>
      <w:r/>
      <w:r/>
    </w:p>
    <w:p>
      <w:pPr>
        <w:pStyle w:val="711"/>
        <w:ind w:firstLine="422"/>
        <w:spacing w:before="0" w:after="0" w:line="240" w:lineRule="auto"/>
        <w:rPr>
          <w:rFonts w:ascii="方正楷体_GBK" w:hAnsi="方正楷体_GBK" w:eastAsia="方正楷体_GBK" w:cs="方正楷体_GBK"/>
          <w:color w:val="auto"/>
        </w:rPr>
      </w:pPr>
      <w:r/>
      <w:bookmarkStart w:id="129" w:name="_Hlt26954850"/>
      <w:r/>
      <w:bookmarkEnd w:id="129"/>
      <w:r/>
      <w:bookmarkStart w:id="130" w:name="_Hlt26954734"/>
      <w:r/>
      <w:bookmarkEnd w:id="130"/>
      <w:r/>
      <w:bookmarkStart w:id="131" w:name="_Hlt26670489"/>
      <w:r/>
      <w:bookmarkEnd w:id="131"/>
      <w:r/>
      <w:bookmarkStart w:id="132" w:name="_Toc49090511"/>
      <w:r/>
      <w:bookmarkStart w:id="133" w:name="_Toc14577360"/>
      <w:r>
        <w:rPr>
          <w:rFonts w:hint="eastAsia" w:ascii="方正楷体_GBK" w:hAnsi="方正楷体_GBK" w:eastAsia="方正楷体_GBK" w:cs="方正楷体_GBK"/>
          <w:color w:val="auto"/>
        </w:rPr>
        <w:t xml:space="preserve">14.投标有效期</w:t>
      </w:r>
      <w:bookmarkEnd w:id="132"/>
      <w:r/>
      <w:bookmarkEnd w:id="133"/>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4</w:t>
      </w:r>
      <w:r>
        <w:rPr>
          <w:rFonts w:hint="eastAsia" w:ascii="宋体" w:hAnsi="宋体"/>
          <w:color w:val="auto"/>
          <w:sz w:val="24"/>
          <w:lang w:val="zh-CN"/>
        </w:rPr>
        <w:t xml:space="preserve">.1 投标有效期为</w:t>
      </w:r>
      <w:r>
        <w:rPr>
          <w:rFonts w:hint="eastAsia" w:ascii="宋体" w:hAnsi="宋体"/>
          <w:color w:val="auto"/>
          <w:sz w:val="24"/>
        </w:rPr>
        <w:t xml:space="preserve">招标公告</w:t>
      </w:r>
      <w:r>
        <w:rPr>
          <w:rFonts w:hint="eastAsia" w:ascii="宋体" w:hAnsi="宋体"/>
          <w:color w:val="auto"/>
          <w:sz w:val="24"/>
          <w:lang w:val="zh-CN"/>
        </w:rPr>
        <w:t xml:space="preserve">规定的开标之日</w:t>
      </w:r>
      <w:r>
        <w:rPr>
          <w:rFonts w:hint="eastAsia" w:ascii="宋体" w:hAnsi="宋体"/>
          <w:color w:val="auto"/>
          <w:sz w:val="24"/>
        </w:rPr>
        <w:t xml:space="preserve">起</w:t>
      </w:r>
      <w:r>
        <w:rPr>
          <w:rFonts w:hint="eastAsia" w:ascii="宋体" w:hAnsi="宋体"/>
          <w:color w:val="auto"/>
          <w:sz w:val="24"/>
          <w:lang w:val="zh-CN"/>
        </w:rPr>
        <w:t xml:space="preserve">六十天。投标有效期比规定短的将被视为未实质性响应招标文件而</w:t>
      </w:r>
      <w:r>
        <w:rPr>
          <w:rFonts w:hint="eastAsia" w:ascii="宋体" w:hAnsi="宋体"/>
          <w:color w:val="auto"/>
          <w:sz w:val="24"/>
        </w:rPr>
        <w:t xml:space="preserve">被</w:t>
      </w:r>
      <w:r>
        <w:rPr>
          <w:rFonts w:hint="eastAsia" w:ascii="宋体" w:hAnsi="宋体"/>
          <w:color w:val="auto"/>
          <w:sz w:val="24"/>
          <w:lang w:val="zh-CN"/>
        </w:rPr>
        <w:t xml:space="preserve">拒绝。</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15.投标有效期的延长</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0"/>
        <w:ind w:firstLine="465"/>
        <w:spacing w:line="240" w:lineRule="auto"/>
        <w:rPr>
          <w:rFonts w:ascii="方正黑体_GBK" w:hAnsi="方正黑体_GBK" w:eastAsia="方正黑体_GBK" w:cs="方正黑体_GBK"/>
          <w:b w:val="0"/>
          <w:bCs w:val="0"/>
          <w:color w:val="auto"/>
          <w:sz w:val="30"/>
          <w:szCs w:val="30"/>
        </w:rPr>
      </w:pPr>
      <w:r/>
      <w:bookmarkStart w:id="134" w:name="_Hlt26954739"/>
      <w:r/>
      <w:bookmarkEnd w:id="134"/>
      <w:r/>
      <w:bookmarkStart w:id="135" w:name="_Hlt26954852"/>
      <w:r/>
      <w:bookmarkEnd w:id="135"/>
      <w:r/>
      <w:bookmarkStart w:id="136" w:name="_Toc513029224"/>
      <w:r/>
      <w:bookmarkStart w:id="137" w:name="_Toc16938540"/>
      <w:r/>
      <w:bookmarkStart w:id="138" w:name="_Toc120614217"/>
      <w:r/>
      <w:bookmarkStart w:id="139" w:name="_Toc20823296"/>
      <w:r>
        <w:rPr>
          <w:rFonts w:hint="eastAsia" w:ascii="方正黑体_GBK" w:hAnsi="方正黑体_GBK" w:eastAsia="方正黑体_GBK" w:cs="方正黑体_GBK"/>
          <w:b w:val="0"/>
          <w:bCs w:val="0"/>
          <w:color w:val="auto"/>
          <w:sz w:val="30"/>
          <w:szCs w:val="30"/>
        </w:rPr>
        <w:t xml:space="preserve">四、投标文件的递交</w:t>
      </w:r>
      <w:bookmarkEnd w:id="136"/>
      <w:r/>
      <w:bookmarkEnd w:id="137"/>
      <w:r/>
      <w:bookmarkEnd w:id="138"/>
      <w:r/>
      <w:bookmarkEnd w:id="139"/>
      <w:r/>
      <w:r/>
    </w:p>
    <w:p>
      <w:pPr>
        <w:pStyle w:val="711"/>
        <w:ind w:firstLine="422"/>
        <w:spacing w:before="0" w:after="0" w:line="240" w:lineRule="auto"/>
        <w:rPr>
          <w:rFonts w:ascii="方正楷体_GBK" w:hAnsi="方正楷体_GBK" w:eastAsia="方正楷体_GBK" w:cs="方正楷体_GBK"/>
          <w:color w:val="auto"/>
        </w:rPr>
      </w:pPr>
      <w:r/>
      <w:bookmarkStart w:id="140" w:name="_Toc20823297"/>
      <w:r/>
      <w:bookmarkStart w:id="141" w:name="_Toc513029225"/>
      <w:r/>
      <w:bookmarkStart w:id="142" w:name="_Toc16938541"/>
      <w:r/>
      <w:bookmarkStart w:id="143" w:name="_Toc462564084"/>
      <w:r>
        <w:rPr>
          <w:rFonts w:hint="eastAsia" w:ascii="方正楷体_GBK" w:hAnsi="方正楷体_GBK" w:eastAsia="方正楷体_GBK" w:cs="方正楷体_GBK"/>
          <w:color w:val="auto"/>
        </w:rPr>
        <w:t xml:space="preserve">16.投标文件</w:t>
      </w:r>
      <w:bookmarkEnd w:id="140"/>
      <w:r/>
      <w:bookmarkEnd w:id="141"/>
      <w:r/>
      <w:bookmarkEnd w:id="142"/>
      <w:r/>
      <w:bookmarkEnd w:id="143"/>
      <w:r>
        <w:rPr>
          <w:rFonts w:hint="eastAsia" w:ascii="方正楷体_GBK" w:hAnsi="方正楷体_GBK" w:eastAsia="方正楷体_GBK" w:cs="方正楷体_GBK"/>
          <w:color w:val="auto"/>
        </w:rPr>
        <w:t xml:space="preserve">的递交</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6</w:t>
      </w:r>
      <w:r>
        <w:rPr>
          <w:rFonts w:hint="eastAsia" w:ascii="宋体" w:hAnsi="宋体"/>
          <w:color w:val="auto"/>
          <w:sz w:val="24"/>
          <w:lang w:val="zh-CN"/>
        </w:rPr>
        <w:t xml:space="preserve">.1 投标人应当按照《操作手册》规定，在招标公告规定的投标截止时间前制作并上传电子投标文件。</w:t>
      </w:r>
      <w:bookmarkStart w:id="144" w:name="_Toc513029226"/>
      <w:r/>
      <w:bookmarkEnd w:id="144"/>
      <w:r/>
      <w:bookmarkStart w:id="145" w:name="_Toc16938542"/>
      <w:r/>
      <w:bookmarkEnd w:id="145"/>
      <w:r/>
      <w:bookmarkStart w:id="146" w:name="_Toc20823298"/>
      <w:r/>
      <w:bookmarkEnd w:id="146"/>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6</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4</w:t>
      </w:r>
      <w:r>
        <w:rPr>
          <w:rFonts w:hint="eastAsia" w:ascii="宋体" w:hAnsi="宋体"/>
          <w:color w:val="auto"/>
          <w:sz w:val="24"/>
          <w:lang w:val="zh-CN"/>
        </w:rPr>
        <w:t xml:space="preserve">.1条规定做无效投标处理。</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6</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711"/>
        <w:ind w:firstLine="422"/>
        <w:spacing w:before="0" w:after="0" w:line="240" w:lineRule="auto"/>
        <w:rPr>
          <w:rFonts w:ascii="方正楷体_GBK" w:hAnsi="方正楷体_GBK" w:eastAsia="方正楷体_GBK" w:cs="方正楷体_GBK"/>
          <w:color w:val="auto"/>
        </w:rPr>
      </w:pPr>
      <w:r/>
      <w:bookmarkStart w:id="147" w:name="_Toc16938543"/>
      <w:r/>
      <w:bookmarkStart w:id="148" w:name="_Toc513029227"/>
      <w:r/>
      <w:bookmarkStart w:id="149" w:name="_Toc20823299"/>
      <w:r>
        <w:rPr>
          <w:rFonts w:hint="eastAsia" w:ascii="方正楷体_GBK" w:hAnsi="方正楷体_GBK" w:eastAsia="方正楷体_GBK" w:cs="方正楷体_GBK"/>
          <w:color w:val="auto"/>
        </w:rPr>
        <w:t xml:space="preserve">17.投标文件</w:t>
      </w:r>
      <w:bookmarkEnd w:id="147"/>
      <w:r/>
      <w:bookmarkEnd w:id="148"/>
      <w:r/>
      <w:bookmarkEnd w:id="149"/>
      <w:r>
        <w:rPr>
          <w:rFonts w:hint="eastAsia" w:ascii="方正楷体_GBK" w:hAnsi="方正楷体_GBK" w:eastAsia="方正楷体_GBK" w:cs="方正楷体_GBK"/>
          <w:color w:val="auto"/>
        </w:rPr>
        <w:t xml:space="preserve">的拒收</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.1投标截止时间后上传的任何投标文件将被拒绝。</w:t>
      </w:r>
      <w:r/>
    </w:p>
    <w:p>
      <w:pPr>
        <w:pStyle w:val="711"/>
        <w:ind w:firstLine="422"/>
        <w:spacing w:before="0" w:after="0" w:line="240" w:lineRule="auto"/>
        <w:rPr>
          <w:rFonts w:ascii="方正楷体_GBK" w:hAnsi="方正楷体_GBK" w:eastAsia="方正楷体_GBK" w:cs="方正楷体_GBK"/>
          <w:color w:val="auto"/>
        </w:rPr>
      </w:pPr>
      <w:r/>
      <w:bookmarkStart w:id="150" w:name="_Toc513029228"/>
      <w:r/>
      <w:bookmarkStart w:id="151" w:name="_Toc16938544"/>
      <w:r/>
      <w:bookmarkStart w:id="152" w:name="_Toc20823300"/>
      <w:r>
        <w:rPr>
          <w:rFonts w:hint="eastAsia" w:ascii="方正楷体_GBK" w:hAnsi="方正楷体_GBK" w:eastAsia="方正楷体_GBK" w:cs="方正楷体_GBK"/>
          <w:color w:val="auto"/>
        </w:rPr>
        <w:t xml:space="preserve">18.投标文件的撤回和修改</w:t>
      </w:r>
      <w:bookmarkEnd w:id="150"/>
      <w:r/>
      <w:bookmarkEnd w:id="151"/>
      <w:r/>
      <w:bookmarkEnd w:id="152"/>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.1 投标文件的撤回</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.1.1投标人可在投标截止时间前撤回其电子投标文件，具体操作方法见《操作手册》。</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.1.2投标人撤回电子投标文件，则认为其不再参与本项目投标活动。</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.2 投标文件的修改</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.2.1投标人可在投标截止时间前对其电子投标文件进行修改，具体操作方法见《操作手册》。</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.2.2投标截止时间之后，投标人不得对其电子投标文件作任何修改。</w:t>
      </w:r>
      <w:r/>
    </w:p>
    <w:p>
      <w:pPr>
        <w:ind w:firstLine="420"/>
        <w:rPr>
          <w:rFonts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.3 在投标截止时间至招标文件中规定的投标有效期满之间的这段时间内，投标人不得撤回其投标。</w:t>
      </w:r>
      <w:bookmarkStart w:id="153" w:name="_Toc120614218"/>
      <w:r/>
      <w:bookmarkStart w:id="154" w:name="_Toc16938545"/>
      <w:r/>
      <w:bookmarkStart w:id="155" w:name="_Toc513029229"/>
      <w:r/>
      <w:bookmarkStart w:id="156" w:name="_Toc20823301"/>
      <w:r/>
      <w:r/>
    </w:p>
    <w:p>
      <w:pPr>
        <w:pStyle w:val="710"/>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3"/>
      <w:r/>
      <w:bookmarkEnd w:id="154"/>
      <w:r/>
      <w:bookmarkEnd w:id="155"/>
      <w:r/>
      <w:bookmarkEnd w:id="156"/>
      <w:r/>
      <w:r/>
    </w:p>
    <w:p>
      <w:pPr>
        <w:pStyle w:val="711"/>
        <w:ind w:firstLine="422"/>
        <w:spacing w:before="0" w:after="0" w:line="240" w:lineRule="auto"/>
        <w:rPr>
          <w:rFonts w:ascii="方正楷体_GBK" w:hAnsi="方正楷体_GBK" w:eastAsia="方正楷体_GBK" w:cs="方正楷体_GBK"/>
          <w:color w:val="auto"/>
        </w:rPr>
      </w:pPr>
      <w:r/>
      <w:bookmarkStart w:id="157" w:name="_Toc16938546"/>
      <w:r/>
      <w:bookmarkStart w:id="158" w:name="_Toc513029230"/>
      <w:r/>
      <w:bookmarkStart w:id="159" w:name="_Toc20823302"/>
      <w:r>
        <w:rPr>
          <w:rFonts w:hint="eastAsia" w:ascii="方正楷体_GBK" w:hAnsi="方正楷体_GBK" w:eastAsia="方正楷体_GBK" w:cs="方正楷体_GBK"/>
          <w:color w:val="auto"/>
        </w:rPr>
        <w:t xml:space="preserve">19.开标</w:t>
      </w:r>
      <w:bookmarkEnd w:id="157"/>
      <w:r/>
      <w:bookmarkEnd w:id="158"/>
      <w:r/>
      <w:bookmarkEnd w:id="159"/>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w:t>
      </w:r>
      <w:r>
        <w:rPr>
          <w:rFonts w:hint="eastAsia" w:ascii="宋体" w:hAnsi="宋体"/>
          <w:color w:val="auto"/>
          <w:sz w:val="24"/>
        </w:rPr>
        <w:t xml:space="preserve">结果</w:t>
      </w:r>
      <w:r>
        <w:rPr>
          <w:rFonts w:hint="eastAsia" w:ascii="宋体" w:hAnsi="宋体"/>
          <w:color w:val="auto"/>
          <w:sz w:val="24"/>
          <w:lang w:val="zh-CN"/>
        </w:rPr>
        <w:t xml:space="preserve">有疑义，应当根据《操作手册》规定提出，苏采云系统中《开标记录表》公布后5分钟内未提出的，视同认可开标结果。</w:t>
      </w:r>
      <w:r/>
    </w:p>
    <w:p>
      <w:pPr>
        <w:pStyle w:val="711"/>
        <w:ind w:firstLine="422"/>
        <w:spacing w:before="0" w:after="0" w:line="240" w:lineRule="auto"/>
        <w:rPr>
          <w:rFonts w:ascii="方正楷体_GBK" w:hAnsi="方正楷体_GBK" w:eastAsia="方正楷体_GBK" w:cs="方正楷体_GBK"/>
          <w:color w:val="auto"/>
        </w:rPr>
      </w:pPr>
      <w:r/>
      <w:bookmarkStart w:id="160" w:name="_Toc20823303"/>
      <w:r/>
      <w:bookmarkStart w:id="161" w:name="_Toc513029231"/>
      <w:r/>
      <w:bookmarkStart w:id="162" w:name="_Toc16938547"/>
      <w:r>
        <w:rPr>
          <w:rFonts w:hint="eastAsia" w:ascii="方正楷体_GBK" w:hAnsi="方正楷体_GBK" w:eastAsia="方正楷体_GBK" w:cs="方正楷体_GBK"/>
          <w:color w:val="auto"/>
        </w:rPr>
        <w:t xml:space="preserve">20.评标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w:t>
      </w:r>
      <w:r>
        <w:rPr>
          <w:rFonts w:hint="eastAsia" w:ascii="宋体" w:hAnsi="宋体"/>
          <w:color w:val="auto"/>
          <w:sz w:val="24"/>
        </w:rPr>
        <w:t xml:space="preserve">评标由依法组建的</w:t>
      </w:r>
      <w:r>
        <w:rPr>
          <w:rFonts w:hint="eastAsia" w:ascii="宋体" w:hAnsi="宋体"/>
          <w:color w:val="auto"/>
          <w:sz w:val="24"/>
          <w:lang w:val="zh-CN"/>
        </w:rPr>
        <w:t xml:space="preserve">评标委员会（以下简称“评委会”）进行。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.2 评委会由采购人代表和有关方面专家组成，人员构成符合政府采购有关规定。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.3评委会独立工作，负责评审所有投标文件并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21.评标过程的保密与公正</w:t>
      </w:r>
      <w:bookmarkEnd w:id="160"/>
      <w:r/>
      <w:bookmarkEnd w:id="161"/>
      <w:r/>
      <w:bookmarkEnd w:id="162"/>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.2投标人不得以任何</w:t>
      </w:r>
      <w:r>
        <w:rPr>
          <w:rFonts w:hint="eastAsia" w:ascii="宋体" w:hAnsi="宋体"/>
          <w:color w:val="auto"/>
          <w:sz w:val="24"/>
        </w:rPr>
        <w:t xml:space="preserve">方式</w:t>
      </w:r>
      <w:r>
        <w:rPr>
          <w:rFonts w:hint="eastAsia" w:ascii="宋体" w:hAnsi="宋体"/>
          <w:color w:val="auto"/>
          <w:sz w:val="24"/>
          <w:lang w:val="zh-CN"/>
        </w:rPr>
        <w:t xml:space="preserve">影响评标，否则其投标文件将被作为无效投标文件。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.4 采用综合评分法的项目，未中标的投标人可于中标结果公告期限届满之日起通过苏采云系统查看</w:t>
      </w:r>
      <w:r>
        <w:rPr>
          <w:rFonts w:hint="eastAsia" w:ascii="宋体" w:hAnsi="宋体"/>
          <w:color w:val="auto"/>
          <w:sz w:val="24"/>
        </w:rPr>
        <w:t xml:space="preserve">本单位</w:t>
      </w:r>
      <w:r>
        <w:rPr>
          <w:rFonts w:hint="eastAsia" w:ascii="宋体" w:hAnsi="宋体"/>
          <w:color w:val="auto"/>
          <w:sz w:val="24"/>
          <w:lang w:val="zh-CN"/>
        </w:rPr>
        <w:t xml:space="preserve">的评审得分及排</w:t>
      </w:r>
      <w:r>
        <w:rPr>
          <w:rFonts w:hint="eastAsia" w:ascii="宋体" w:hAnsi="宋体"/>
          <w:color w:val="auto"/>
          <w:sz w:val="24"/>
        </w:rPr>
        <w:t xml:space="preserve">名</w:t>
      </w:r>
      <w:r>
        <w:rPr>
          <w:rFonts w:hint="eastAsia" w:ascii="宋体" w:hAnsi="宋体"/>
          <w:color w:val="auto"/>
          <w:sz w:val="24"/>
          <w:lang w:val="zh-CN"/>
        </w:rPr>
        <w:t xml:space="preserve">情况。</w:t>
      </w:r>
      <w:r/>
    </w:p>
    <w:p>
      <w:pPr>
        <w:pStyle w:val="711"/>
        <w:ind w:firstLine="422"/>
        <w:spacing w:before="0" w:after="0" w:line="240" w:lineRule="auto"/>
        <w:rPr>
          <w:rFonts w:ascii="方正楷体_GBK" w:hAnsi="方正楷体_GBK" w:eastAsia="方正楷体_GBK" w:cs="方正楷体_GBK"/>
          <w:color w:val="auto"/>
        </w:rPr>
      </w:pPr>
      <w:r/>
      <w:bookmarkStart w:id="163" w:name="_Toc20823304"/>
      <w:r/>
      <w:bookmarkStart w:id="164" w:name="_Toc16938548"/>
      <w:r/>
      <w:bookmarkStart w:id="165" w:name="_Toc513029232"/>
      <w:r>
        <w:rPr>
          <w:rFonts w:hint="eastAsia" w:ascii="方正楷体_GBK" w:hAnsi="方正楷体_GBK" w:eastAsia="方正楷体_GBK" w:cs="方正楷体_GBK"/>
          <w:color w:val="auto"/>
        </w:rPr>
        <w:t xml:space="preserve">22.投标文件的澄清</w:t>
      </w:r>
      <w:bookmarkEnd w:id="163"/>
      <w:r/>
      <w:bookmarkEnd w:id="164"/>
      <w:r/>
      <w:bookmarkEnd w:id="165"/>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接到评委会澄清、说明和补正要求的，投标人如未按规定</w:t>
      </w:r>
      <w:r>
        <w:rPr>
          <w:rFonts w:hint="eastAsia" w:ascii="宋体" w:hAnsi="宋体"/>
          <w:color w:val="auto"/>
          <w:sz w:val="24"/>
        </w:rPr>
        <w:t xml:space="preserve">作</w:t>
      </w:r>
      <w:r>
        <w:rPr>
          <w:rFonts w:hint="eastAsia" w:ascii="宋体" w:hAnsi="宋体"/>
          <w:color w:val="auto"/>
          <w:sz w:val="24"/>
          <w:lang w:val="zh-CN"/>
        </w:rPr>
        <w:t xml:space="preserve">出澄清、说明和补正，其风险由投标人自行承担。</w:t>
      </w:r>
      <w:r/>
    </w:p>
    <w:p>
      <w:pPr>
        <w:pStyle w:val="711"/>
        <w:ind w:firstLine="422"/>
        <w:spacing w:before="0" w:after="0" w:line="240" w:lineRule="auto"/>
        <w:rPr>
          <w:rFonts w:ascii="方正楷体_GBK" w:hAnsi="方正楷体_GBK" w:eastAsia="方正楷体_GBK" w:cs="方正楷体_GBK"/>
          <w:color w:val="auto"/>
        </w:rPr>
      </w:pPr>
      <w:r/>
      <w:bookmarkStart w:id="166" w:name="_Toc16938549"/>
      <w:r/>
      <w:bookmarkStart w:id="167" w:name="_Toc513029233"/>
      <w:r/>
      <w:bookmarkStart w:id="168" w:name="_Toc20823305"/>
      <w:r>
        <w:rPr>
          <w:rFonts w:hint="eastAsia" w:ascii="方正楷体_GBK" w:hAnsi="方正楷体_GBK" w:eastAsia="方正楷体_GBK" w:cs="方正楷体_GBK"/>
          <w:color w:val="auto"/>
        </w:rPr>
        <w:t xml:space="preserve">23.投标文件的</w:t>
      </w:r>
      <w:bookmarkEnd w:id="166"/>
      <w:r/>
      <w:bookmarkEnd w:id="167"/>
      <w:r/>
      <w:bookmarkEnd w:id="168"/>
      <w:r>
        <w:rPr>
          <w:rFonts w:hint="eastAsia" w:ascii="方正楷体_GBK" w:hAnsi="方正楷体_GBK" w:eastAsia="方正楷体_GBK" w:cs="方正楷体_GBK"/>
          <w:color w:val="auto"/>
        </w:rPr>
        <w:t xml:space="preserve">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.1投标文件审查分为资格审查和符合性审查。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.1.1资格审查。依据法律法规和招标文件规定，由采购人对投标文件中的资格证明文件进行审查，</w:t>
      </w:r>
      <w:r>
        <w:rPr>
          <w:rFonts w:hint="eastAsia" w:ascii="宋体" w:hAnsi="宋体"/>
          <w:color w:val="auto"/>
          <w:sz w:val="24"/>
        </w:rPr>
        <w:t xml:space="preserve">并</w:t>
      </w:r>
      <w:r>
        <w:rPr>
          <w:rFonts w:hint="eastAsia" w:ascii="宋体" w:hAnsi="宋体"/>
          <w:color w:val="auto"/>
          <w:sz w:val="24"/>
          <w:lang w:val="zh-CN"/>
        </w:rPr>
        <w:t xml:space="preserve">向评委会反馈</w:t>
      </w:r>
      <w:r>
        <w:rPr>
          <w:rFonts w:hint="eastAsia" w:ascii="宋体" w:hAnsi="宋体"/>
          <w:color w:val="auto"/>
          <w:sz w:val="24"/>
        </w:rPr>
        <w:t xml:space="preserve">审查结论</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.1.2符合性审查。依据招标文件的规定，由评委会从有效性、完整性和对招标文件的响应程度</w:t>
      </w:r>
      <w:r>
        <w:rPr>
          <w:rFonts w:hint="eastAsia" w:ascii="宋体" w:hAnsi="宋体"/>
          <w:color w:val="auto"/>
          <w:sz w:val="24"/>
        </w:rPr>
        <w:t xml:space="preserve">等方面对投标文件</w:t>
      </w:r>
      <w:r>
        <w:rPr>
          <w:rFonts w:hint="eastAsia" w:ascii="宋体" w:hAnsi="宋体"/>
          <w:color w:val="auto"/>
          <w:sz w:val="24"/>
          <w:lang w:val="zh-CN"/>
        </w:rPr>
        <w:t xml:space="preserve">进行审查，以确定是否对招标文件的实质性要求作出响应。</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.1.3未通过资格审查或符合性审查的投标人，交易中心将</w:t>
      </w:r>
      <w:r>
        <w:rPr>
          <w:rFonts w:hint="eastAsia" w:ascii="宋体" w:hAnsi="宋体"/>
          <w:color w:val="auto"/>
          <w:sz w:val="24"/>
        </w:rPr>
        <w:t xml:space="preserve">通过</w:t>
      </w:r>
      <w:r>
        <w:rPr>
          <w:rFonts w:hint="eastAsia" w:ascii="宋体" w:hAnsi="宋体"/>
          <w:color w:val="auto"/>
          <w:sz w:val="24"/>
          <w:lang w:val="zh-CN"/>
        </w:rPr>
        <w:t xml:space="preserve">苏采云系统告知</w:t>
      </w:r>
      <w:r>
        <w:rPr>
          <w:rFonts w:hint="eastAsia" w:ascii="宋体" w:hAnsi="宋体"/>
          <w:color w:val="auto"/>
          <w:sz w:val="24"/>
        </w:rPr>
        <w:t xml:space="preserve">其具体</w:t>
      </w:r>
      <w:r>
        <w:rPr>
          <w:rFonts w:hint="eastAsia" w:ascii="宋体" w:hAnsi="宋体"/>
          <w:color w:val="auto"/>
          <w:sz w:val="24"/>
          <w:lang w:val="zh-CN"/>
        </w:rPr>
        <w:t xml:space="preserve">原因，评标结束后</w:t>
      </w:r>
      <w:r>
        <w:rPr>
          <w:rFonts w:hint="eastAsia" w:ascii="宋体" w:hAnsi="宋体"/>
          <w:color w:val="auto"/>
          <w:sz w:val="24"/>
        </w:rPr>
        <w:t xml:space="preserve">不再接受有关询问</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.2评委会</w:t>
      </w:r>
      <w:r>
        <w:rPr>
          <w:rFonts w:hint="eastAsia" w:ascii="宋体" w:hAnsi="宋体"/>
          <w:color w:val="auto"/>
          <w:sz w:val="24"/>
        </w:rPr>
        <w:t xml:space="preserve">仅对</w:t>
      </w:r>
      <w:r>
        <w:rPr>
          <w:rFonts w:hint="eastAsia" w:ascii="宋体" w:hAnsi="宋体"/>
          <w:color w:val="auto"/>
          <w:sz w:val="24"/>
          <w:lang w:val="zh-CN"/>
        </w:rPr>
        <w:t xml:space="preserve">实质性响应招标文件要求</w:t>
      </w:r>
      <w:r>
        <w:rPr>
          <w:rFonts w:hint="eastAsia" w:ascii="宋体" w:hAnsi="宋体"/>
          <w:color w:val="auto"/>
          <w:sz w:val="24"/>
        </w:rPr>
        <w:t xml:space="preserve">的投标文件进行详细评审</w:t>
      </w:r>
      <w:r>
        <w:rPr>
          <w:rFonts w:hint="eastAsia" w:ascii="宋体" w:hAnsi="宋体"/>
          <w:color w:val="auto"/>
          <w:sz w:val="24"/>
          <w:lang w:val="zh-CN"/>
        </w:rPr>
        <w:t xml:space="preserve">。实质性响应的投标文件应该是与招标文件要求的全部条款、条件和规格相符，没有重大偏离或保留的文件。</w:t>
      </w:r>
      <w:r/>
    </w:p>
    <w:p>
      <w:pPr>
        <w:ind w:firstLine="420"/>
        <w:rPr>
          <w:rFonts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的权利或投标人的义务，纠正这些偏离或保留将会对其他实质性响应的投标人产生不公正的影响。重大偏离的认定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评委会</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少数服从多数的原则作出结论。评委</w:t>
      </w:r>
      <w:r>
        <w:rPr>
          <w:rFonts w:hint="eastAsia" w:ascii="宋体" w:hAnsi="宋体"/>
          <w:color w:val="auto"/>
          <w:sz w:val="24"/>
        </w:rPr>
        <w:t xml:space="preserve">会认</w:t>
      </w:r>
      <w:r>
        <w:rPr>
          <w:rFonts w:hint="eastAsia" w:ascii="宋体" w:hAnsi="宋体"/>
          <w:color w:val="auto"/>
          <w:sz w:val="24"/>
          <w:lang w:val="zh-CN"/>
        </w:rPr>
        <w:t xml:space="preserve">定投标文件的响应性只根据投标文件本身的内容，而不寻求外部的证据。</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.7异常低价审查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评标过程中出现下列情形之一的，评委会应当启动异常低价审查程序：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color w:val="auto"/>
          <w:sz w:val="24"/>
          <w:lang w:val="zh-CN"/>
        </w:rPr>
        <w:t xml:space="preserve">供应商已随投标文件一并提交相关书面说明及必要的证明材料的，在评标现场可不再重复提交</w:t>
      </w:r>
      <w:bookmarkEnd w:id="169"/>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2"/>
      <w:r/>
      <w:bookmarkEnd w:id="53"/>
      <w:r/>
      <w:bookmarkEnd w:id="54"/>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24.无效投标和废标</w:t>
      </w:r>
      <w:r/>
    </w:p>
    <w:p>
      <w:pPr>
        <w:ind w:firstLine="420"/>
        <w:rPr>
          <w:rFonts w:ascii="宋体" w:hAnsi="宋体"/>
          <w:color w:val="auto"/>
          <w:sz w:val="24"/>
          <w:lang w:val="zh-CN"/>
        </w:rPr>
      </w:pPr>
      <w:r/>
      <w:bookmarkStart w:id="170" w:name="_Toc513029235"/>
      <w:r/>
      <w:bookmarkStart w:id="171" w:name="_Toc16938551"/>
      <w:r/>
      <w:bookmarkStart w:id="172" w:name="_Toc20823307"/>
      <w:r/>
      <w:bookmarkStart w:id="173" w:name="_Toc120614219"/>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.1无效投标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.1.1投标人在苏采云系统规定的时间内未成功解密电子投标文件。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.1.2投标人未按照招标文件要求上传电子投标文件。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.1.3同一投标人提交两个（含两个）以上不同的投标报价。</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.1.4投标人不具备招标文件中规定资格要求。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.1.5投标人的报价超过了采购预算或最高限价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.1.6未通过符合性审查。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.1.7不符合招标文件中实质性要求和条件（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.1.9投标文件含有采购人不能接受的附加条件。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.1.10 评委会</w:t>
      </w:r>
      <w:r>
        <w:rPr>
          <w:rFonts w:hint="eastAsia" w:ascii="宋体" w:hAnsi="宋体"/>
          <w:color w:val="auto"/>
          <w:sz w:val="24"/>
          <w:szCs w:val="21"/>
        </w:rPr>
        <w:t xml:space="preserve">按照本招标文件规定对投标人进行异常低价审查后，认为投标人不能证明其报价合理性的。</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.1.11 采购产品被财政部、国家发改委、生态环境部等列入“节能产品品目清单”强制采购范围，而投标人提供的产品不在强制采购范围内。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.1.12 投标文件未按照招标文件要求加盖电子公章。</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.2废标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.2.1符合资格条件的供应商或者对招标文件作实质响应的供应商不足三家。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.2.2出现影响采购公正的违法、违规行为。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.2.3因重大变故采购任务取消。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.2.4评委会认定招标文件存在歧义、重大缺陷导致评审工作无法进行。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.2.5 因苏采云系统故障造成开标不成功。</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 如出现投标截止时间后参加投标的供应商或者对招标文件作出实质性响应的供应商不足三家的情况，按政府采购相关规定执行。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w:t>
      </w:r>
      <w:r>
        <w:rPr>
          <w:rFonts w:hint="eastAsia" w:ascii="宋体" w:hAnsi="宋体"/>
          <w:b/>
          <w:bCs/>
          <w:color w:val="auto"/>
          <w:sz w:val="24"/>
        </w:rPr>
        <w:t xml:space="preserve">4</w:t>
      </w:r>
      <w:r>
        <w:rPr>
          <w:rFonts w:hint="eastAsia" w:ascii="宋体" w:hAnsi="宋体"/>
          <w:b/>
          <w:bCs/>
          <w:color w:val="auto"/>
          <w:sz w:val="24"/>
          <w:lang w:val="zh-CN"/>
        </w:rPr>
        <w:t xml:space="preserve">.4 如出现2</w:t>
      </w:r>
      <w:r>
        <w:rPr>
          <w:rFonts w:hint="eastAsia" w:ascii="宋体" w:hAnsi="宋体"/>
          <w:b/>
          <w:bCs/>
          <w:color w:val="auto"/>
          <w:sz w:val="24"/>
        </w:rPr>
        <w:t xml:space="preserve">4</w:t>
      </w:r>
      <w:r>
        <w:rPr>
          <w:rFonts w:hint="eastAsia" w:ascii="宋体" w:hAnsi="宋体"/>
          <w:b/>
          <w:bCs/>
          <w:color w:val="auto"/>
          <w:sz w:val="24"/>
          <w:lang w:val="zh-CN"/>
        </w:rPr>
        <w:t xml:space="preserve">.2.1或2</w:t>
      </w:r>
      <w:r>
        <w:rPr>
          <w:rFonts w:hint="eastAsia" w:ascii="宋体" w:hAnsi="宋体"/>
          <w:b/>
          <w:bCs/>
          <w:color w:val="auto"/>
          <w:sz w:val="24"/>
        </w:rPr>
        <w:t xml:space="preserve">4</w:t>
      </w:r>
      <w:r>
        <w:rPr>
          <w:rFonts w:hint="eastAsia" w:ascii="宋体" w:hAnsi="宋体"/>
          <w:b/>
          <w:bCs/>
          <w:color w:val="auto"/>
          <w:sz w:val="24"/>
          <w:lang w:val="zh-CN"/>
        </w:rPr>
        <w:t xml:space="preserve">.3情形，招标活动失败，评审委员会</w:t>
      </w:r>
      <w:r>
        <w:rPr>
          <w:rFonts w:hint="eastAsia" w:ascii="宋体" w:hAnsi="宋体"/>
          <w:b/>
          <w:bCs/>
          <w:color w:val="auto"/>
          <w:sz w:val="24"/>
        </w:rPr>
        <w:t xml:space="preserve">应对</w:t>
      </w:r>
      <w:r>
        <w:rPr>
          <w:rFonts w:hint="eastAsia" w:ascii="宋体" w:hAnsi="宋体"/>
          <w:b/>
          <w:bCs/>
          <w:color w:val="auto"/>
          <w:sz w:val="24"/>
          <w:lang w:val="zh-CN"/>
        </w:rPr>
        <w:t xml:space="preserve">招标文件是否存在不合理条款</w:t>
      </w:r>
      <w:r>
        <w:rPr>
          <w:rFonts w:hint="eastAsia" w:ascii="宋体" w:hAnsi="宋体"/>
          <w:b/>
          <w:bCs/>
          <w:color w:val="auto"/>
          <w:sz w:val="24"/>
        </w:rPr>
        <w:t xml:space="preserve">进行论证，并在评审报告中写明</w:t>
      </w:r>
      <w:r>
        <w:rPr>
          <w:rFonts w:hint="eastAsia" w:ascii="宋体" w:hAnsi="宋体"/>
          <w:b/>
          <w:bCs/>
          <w:color w:val="auto"/>
          <w:sz w:val="24"/>
          <w:lang w:val="zh-CN"/>
        </w:rPr>
        <w:t xml:space="preserve">论证意见。</w:t>
      </w:r>
      <w:r/>
    </w:p>
    <w:p>
      <w:pPr>
        <w:pStyle w:val="710"/>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70"/>
      <w:r/>
      <w:bookmarkEnd w:id="171"/>
      <w:r/>
      <w:bookmarkEnd w:id="172"/>
      <w:r>
        <w:rPr>
          <w:rFonts w:hint="eastAsia" w:ascii="方正黑体_GBK" w:hAnsi="方正黑体_GBK" w:eastAsia="方正黑体_GBK" w:cs="方正黑体_GBK"/>
          <w:b w:val="0"/>
          <w:bCs w:val="0"/>
          <w:color w:val="auto"/>
          <w:sz w:val="30"/>
          <w:szCs w:val="30"/>
        </w:rPr>
        <w:t xml:space="preserve">定标</w:t>
      </w:r>
      <w:bookmarkEnd w:id="173"/>
      <w:r/>
      <w:r/>
    </w:p>
    <w:p>
      <w:pPr>
        <w:pStyle w:val="711"/>
        <w:ind w:firstLine="422"/>
        <w:spacing w:before="0" w:after="0" w:line="240" w:lineRule="auto"/>
        <w:rPr>
          <w:rFonts w:ascii="方正楷体_GBK" w:hAnsi="方正楷体_GBK" w:eastAsia="方正楷体_GBK" w:cs="方正楷体_GBK"/>
          <w:color w:val="auto"/>
        </w:rPr>
      </w:pPr>
      <w:r/>
      <w:bookmarkStart w:id="174" w:name="_Toc513029238"/>
      <w:r/>
      <w:bookmarkStart w:id="175" w:name="_Toc16938554"/>
      <w:r/>
      <w:bookmarkStart w:id="176" w:name="_Toc20823310"/>
      <w:r>
        <w:rPr>
          <w:rFonts w:hint="eastAsia" w:ascii="方正楷体_GBK" w:hAnsi="方正楷体_GBK" w:eastAsia="方正楷体_GBK" w:cs="方正楷体_GBK"/>
          <w:color w:val="auto"/>
        </w:rPr>
        <w:t xml:space="preserve">2</w:t>
      </w:r>
      <w:bookmarkEnd w:id="174"/>
      <w:r>
        <w:rPr>
          <w:rFonts w:hint="eastAsia" w:ascii="方正楷体_GBK" w:hAnsi="方正楷体_GBK" w:eastAsia="方正楷体_GBK" w:cs="方正楷体_GBK"/>
          <w:color w:val="auto"/>
        </w:rPr>
        <w:t xml:space="preserve">5.确定</w:t>
      </w:r>
      <w:bookmarkEnd w:id="175"/>
      <w:r/>
      <w:bookmarkEnd w:id="176"/>
      <w:r>
        <w:rPr>
          <w:rFonts w:hint="eastAsia" w:ascii="方正楷体_GBK" w:hAnsi="方正楷体_GBK" w:eastAsia="方正楷体_GBK" w:cs="方正楷体_GBK"/>
          <w:color w:val="auto"/>
        </w:rPr>
        <w:t xml:space="preserve">中标单位</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交易中心将在“江苏政府采购网”发布中标公告，公告期限为1个工作日。</w:t>
      </w:r>
      <w:r/>
    </w:p>
    <w:p>
      <w:pPr>
        <w:ind w:firstLine="420"/>
        <w:rPr>
          <w:rFonts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.4.1提供虚假材料谋取中标。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.4.2向评审专家、采购人或交易中心工作人员行贿或者提供其他不正当利益。</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.4.3与其他供应商、评审专家、采购人或交易中心工作人员恶意串通。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.4.4属于本文件规定的无效</w:t>
      </w:r>
      <w:r>
        <w:rPr>
          <w:rFonts w:hint="eastAsia" w:ascii="宋体" w:hAnsi="宋体"/>
          <w:color w:val="auto"/>
          <w:sz w:val="24"/>
        </w:rPr>
        <w:t xml:space="preserve">投标情形</w:t>
      </w:r>
      <w:r>
        <w:rPr>
          <w:rFonts w:hint="eastAsia" w:ascii="宋体" w:hAnsi="宋体"/>
          <w:color w:val="auto"/>
          <w:sz w:val="24"/>
          <w:lang w:val="zh-CN"/>
        </w:rPr>
        <w:t xml:space="preserve">，但在评标过程中未被评委会发现。</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.4.5采取不正当手段诋毁、排挤其他供应商。</w:t>
      </w:r>
      <w:r/>
    </w:p>
    <w:p>
      <w:pPr>
        <w:ind w:firstLine="420"/>
        <w:rPr>
          <w:rFonts w:ascii="宋体" w:hAnsi="宋体"/>
          <w:b/>
          <w:bCs/>
          <w:color w:val="auto"/>
          <w:sz w:val="24"/>
          <w:lang w:val="zh-CN"/>
        </w:rPr>
      </w:pPr>
      <w:r/>
      <w:bookmarkStart w:id="177" w:name="_Toc200451960"/>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.5</w:t>
      </w:r>
      <w:r>
        <w:rPr>
          <w:rFonts w:hint="eastAsia" w:ascii="宋体" w:hAnsi="宋体"/>
          <w:b/>
          <w:bCs/>
          <w:color w:val="auto"/>
          <w:sz w:val="24"/>
          <w:lang w:val="zh-CN"/>
        </w:rPr>
        <w:t xml:space="preserve">有下列情形之一的视为投标人串通投标，投标无效：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.5.1不同投标人的投标文件由同一单位或者个人编制。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.5.2不同投标人委托同一单位或者个人办理投标事宜。</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.5.3不同投标人的投标文件载明的项目管理成员或者联系人员为同一人。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.5.4不同投标人的投标文件异常一致或者投标报价呈规律性差异。</w:t>
      </w:r>
      <w:bookmarkEnd w:id="177"/>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26.中标通知书</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10"/>
        <w:ind w:firstLine="465"/>
        <w:spacing w:line="240" w:lineRule="auto"/>
        <w:rPr>
          <w:rFonts w:ascii="方正黑体_GBK" w:hAnsi="方正黑体_GBK" w:eastAsia="方正黑体_GBK" w:cs="方正黑体_GBK"/>
          <w:b w:val="0"/>
          <w:bCs w:val="0"/>
          <w:color w:val="auto"/>
          <w:sz w:val="30"/>
          <w:szCs w:val="30"/>
        </w:rPr>
      </w:pPr>
      <w:r/>
      <w:bookmarkStart w:id="178" w:name="_Toc16938552"/>
      <w:r/>
      <w:bookmarkStart w:id="179" w:name="_Toc20823308"/>
      <w:r/>
      <w:bookmarkStart w:id="180" w:name="_Toc120614220"/>
      <w:r/>
      <w:bookmarkStart w:id="181" w:name="_Toc513029236"/>
      <w:r>
        <w:rPr>
          <w:rFonts w:hint="eastAsia" w:ascii="方正黑体_GBK" w:hAnsi="方正黑体_GBK" w:eastAsia="方正黑体_GBK" w:cs="方正黑体_GBK"/>
          <w:b w:val="0"/>
          <w:bCs w:val="0"/>
          <w:color w:val="auto"/>
          <w:sz w:val="30"/>
          <w:szCs w:val="30"/>
        </w:rPr>
        <w:t xml:space="preserve">七、授予合同</w:t>
      </w:r>
      <w:bookmarkEnd w:id="178"/>
      <w:r/>
      <w:bookmarkEnd w:id="179"/>
      <w:r/>
      <w:bookmarkEnd w:id="180"/>
      <w:r/>
      <w:bookmarkEnd w:id="181"/>
      <w:r/>
      <w:r/>
    </w:p>
    <w:p>
      <w:pPr>
        <w:pStyle w:val="711"/>
        <w:ind w:firstLine="422"/>
        <w:spacing w:before="0" w:after="0" w:line="240" w:lineRule="auto"/>
        <w:rPr>
          <w:rFonts w:ascii="方正楷体_GBK" w:hAnsi="方正楷体_GBK" w:eastAsia="方正楷体_GBK" w:cs="方正楷体_GBK"/>
          <w:color w:val="auto"/>
        </w:rPr>
      </w:pPr>
      <w:r/>
      <w:bookmarkStart w:id="182" w:name="_Toc20823309"/>
      <w:r/>
      <w:bookmarkStart w:id="183" w:name="_Toc513029237"/>
      <w:r/>
      <w:bookmarkStart w:id="184" w:name="_Toc16938553"/>
      <w:r>
        <w:rPr>
          <w:rFonts w:hint="eastAsia" w:ascii="方正楷体_GBK" w:hAnsi="方正楷体_GBK" w:eastAsia="方正楷体_GBK" w:cs="方正楷体_GBK"/>
          <w:color w:val="auto"/>
        </w:rPr>
        <w:t xml:space="preserve">27.签订合同</w:t>
      </w:r>
      <w:r/>
    </w:p>
    <w:p>
      <w:pPr>
        <w:ind w:firstLine="420"/>
        <w:rPr>
          <w:rFonts w:ascii="宋体" w:hAnsi="宋体"/>
          <w:color w:val="auto"/>
          <w:sz w:val="24"/>
        </w:rPr>
      </w:pPr>
      <w:r>
        <w:rPr>
          <w:rFonts w:hint="eastAsia" w:ascii="宋体" w:hAnsi="宋体"/>
          <w:color w:val="auto"/>
          <w:sz w:val="24"/>
        </w:rPr>
        <w:t xml:space="preserve">27</w:t>
      </w:r>
      <w:r>
        <w:rPr>
          <w:rFonts w:hint="eastAsia" w:ascii="宋体" w:hAnsi="宋体"/>
          <w:color w:val="auto"/>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28.标的物的追加</w:t>
      </w:r>
      <w:r/>
    </w:p>
    <w:p>
      <w:pPr>
        <w:ind w:firstLine="420"/>
        <w:rPr>
          <w:rFonts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bookmarkEnd w:id="182"/>
      <w:r/>
      <w:bookmarkEnd w:id="183"/>
      <w:r/>
      <w:bookmarkEnd w:id="184"/>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29.政府采购履约资金扶持政策</w:t>
      </w:r>
      <w:r/>
    </w:p>
    <w:p>
      <w:pPr>
        <w:ind w:firstLine="420"/>
        <w:rPr>
          <w:rFonts w:ascii="宋体" w:hAnsi="宋体"/>
          <w:color w:val="auto"/>
          <w:sz w:val="24"/>
          <w:lang w:val="zh-CN"/>
        </w:rPr>
      </w:pPr>
      <w:r>
        <w:rPr>
          <w:rFonts w:hint="eastAsia" w:ascii="宋体" w:hAnsi="宋体"/>
          <w:color w:val="auto"/>
          <w:sz w:val="24"/>
        </w:rPr>
        <w:t xml:space="preserve">29.1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29.2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710"/>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ascii="宋体" w:hAnsi="宋体"/>
          <w:color w:val="auto"/>
          <w:sz w:val="24"/>
          <w:lang w:val="zh-CN"/>
        </w:rPr>
      </w:pPr>
      <w:r>
        <w:rPr>
          <w:rFonts w:hint="eastAsia" w:ascii="宋体" w:hAnsi="宋体"/>
          <w:color w:val="auto"/>
          <w:sz w:val="24"/>
        </w:rPr>
        <w:t xml:space="preserve">30.</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按照第33条</w:t>
      </w:r>
      <w:r>
        <w:rPr>
          <w:rFonts w:hint="eastAsia" w:ascii="宋体" w:hAnsi="宋体"/>
          <w:color w:val="auto"/>
          <w:sz w:val="24"/>
          <w:lang w:val="zh-CN"/>
        </w:rPr>
        <w:t xml:space="preserve">、</w:t>
      </w:r>
      <w:r>
        <w:rPr>
          <w:rFonts w:hint="eastAsia" w:ascii="宋体" w:hAnsi="宋体"/>
          <w:color w:val="auto"/>
          <w:sz w:val="24"/>
        </w:rPr>
        <w:t xml:space="preserve">第34</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.1 对采购文件提出质疑的，为收到采购文件之日或者采购文件公告期限届满之日。</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.2 对采购过程提出质疑的，为各采购程序环节结束之日。</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.3 对中标或者成交结果提出质疑的，为中标或者成交结果公告期限届满之日。</w:t>
      </w:r>
      <w:r/>
    </w:p>
    <w:p>
      <w:pPr>
        <w:ind w:firstLine="420"/>
        <w:rPr>
          <w:rFonts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lang w:val="zh-CN"/>
        </w:rPr>
      </w:pPr>
      <w:r>
        <w:rPr>
          <w:rFonts w:hint="eastAsia" w:ascii="宋体" w:hAnsi="宋体"/>
          <w:color w:val="auto"/>
          <w:sz w:val="24"/>
        </w:rPr>
        <w:t xml:space="preserve">34.</w:t>
      </w:r>
      <w:r>
        <w:rPr>
          <w:rFonts w:hint="eastAsia" w:ascii="宋体" w:hAnsi="宋体"/>
          <w:b/>
          <w:bCs/>
          <w:color w:val="auto"/>
          <w:sz w:val="24"/>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rPr>
        <w:t xml:space="preserve">《质疑函》</w:t>
      </w:r>
      <w:r>
        <w:rPr>
          <w:rFonts w:hint="eastAsia" w:ascii="宋体" w:hAnsi="宋体"/>
          <w:b/>
          <w:bCs/>
          <w:color w:val="auto"/>
          <w:sz w:val="24"/>
        </w:rPr>
        <w:t xml:space="preserve">《质疑答复函》抄送交易中心。</w:t>
      </w:r>
      <w:r/>
    </w:p>
    <w:p>
      <w:pPr>
        <w:ind w:firstLine="420"/>
        <w:rPr>
          <w:rFonts w:ascii="宋体" w:hAnsi="宋体"/>
          <w:color w:val="auto"/>
          <w:sz w:val="24"/>
          <w:lang w:val="zh-CN"/>
        </w:rPr>
      </w:pPr>
      <w:r>
        <w:rPr>
          <w:rFonts w:hint="eastAsia" w:ascii="宋体" w:hAnsi="宋体"/>
          <w:color w:val="auto"/>
          <w:sz w:val="24"/>
        </w:rPr>
        <w:t xml:space="preserve">35.</w:t>
      </w:r>
      <w:r>
        <w:rPr>
          <w:rFonts w:hint="eastAsia" w:ascii="宋体" w:hAnsi="宋体"/>
          <w:color w:val="auto"/>
          <w:sz w:val="24"/>
          <w:lang w:val="zh-CN"/>
        </w:rPr>
        <w:t xml:space="preserve">以下情形的质疑不予受理：</w:t>
      </w:r>
      <w:r/>
    </w:p>
    <w:p>
      <w:pPr>
        <w:ind w:firstLine="420"/>
        <w:rPr>
          <w:rFonts w:ascii="宋体" w:hAnsi="宋体"/>
          <w:color w:val="auto"/>
          <w:sz w:val="24"/>
          <w:lang w:val="zh-CN"/>
        </w:rPr>
      </w:pPr>
      <w:r>
        <w:rPr>
          <w:rFonts w:hint="eastAsia" w:ascii="宋体" w:hAnsi="宋体"/>
          <w:color w:val="auto"/>
          <w:sz w:val="24"/>
        </w:rPr>
        <w:t xml:space="preserve">35</w:t>
      </w:r>
      <w:r>
        <w:rPr>
          <w:rFonts w:hint="eastAsia" w:ascii="宋体" w:hAnsi="宋体"/>
          <w:color w:val="auto"/>
          <w:sz w:val="24"/>
          <w:lang w:val="zh-CN"/>
        </w:rPr>
        <w:t xml:space="preserve">.1 超出政府采购法定期限的质疑；</w:t>
      </w:r>
      <w:r/>
    </w:p>
    <w:p>
      <w:pPr>
        <w:ind w:firstLine="420"/>
        <w:rPr>
          <w:rFonts w:ascii="宋体" w:hAnsi="宋体"/>
          <w:color w:val="auto"/>
          <w:sz w:val="24"/>
          <w:lang w:val="zh-CN"/>
        </w:rPr>
      </w:pPr>
      <w:r>
        <w:rPr>
          <w:rFonts w:hint="eastAsia" w:ascii="宋体" w:hAnsi="宋体"/>
          <w:color w:val="auto"/>
          <w:sz w:val="24"/>
        </w:rPr>
        <w:t xml:space="preserve">35</w:t>
      </w:r>
      <w:r>
        <w:rPr>
          <w:rFonts w:hint="eastAsia" w:ascii="宋体" w:hAnsi="宋体"/>
          <w:color w:val="auto"/>
          <w:sz w:val="24"/>
          <w:lang w:val="zh-CN"/>
        </w:rPr>
        <w:t xml:space="preserve">.2 </w:t>
      </w:r>
      <w:r>
        <w:rPr>
          <w:rFonts w:hint="eastAsia" w:ascii="宋体" w:hAnsi="宋体"/>
          <w:color w:val="auto"/>
          <w:sz w:val="24"/>
        </w:rPr>
        <w:t xml:space="preserve">属于第32条规定的对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ascii="宋体" w:hAnsi="宋体"/>
          <w:color w:val="auto"/>
          <w:sz w:val="24"/>
          <w:lang w:val="zh-CN"/>
        </w:rPr>
      </w:pPr>
      <w:r>
        <w:rPr>
          <w:rFonts w:hint="eastAsia" w:ascii="宋体" w:hAnsi="宋体"/>
          <w:color w:val="auto"/>
          <w:sz w:val="24"/>
        </w:rPr>
        <w:t xml:space="preserve">35</w:t>
      </w:r>
      <w:r>
        <w:rPr>
          <w:rFonts w:hint="eastAsia" w:ascii="宋体" w:hAnsi="宋体"/>
          <w:color w:val="auto"/>
          <w:sz w:val="24"/>
          <w:lang w:val="zh-CN"/>
        </w:rPr>
        <w:t xml:space="preserve">.3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ascii="宋体" w:hAnsi="宋体"/>
          <w:color w:val="auto"/>
          <w:sz w:val="24"/>
          <w:lang w:val="zh-CN"/>
        </w:rPr>
      </w:pPr>
      <w:r>
        <w:rPr>
          <w:rFonts w:hint="eastAsia" w:ascii="宋体" w:hAnsi="宋体"/>
          <w:color w:val="auto"/>
          <w:sz w:val="24"/>
        </w:rPr>
        <w:t xml:space="preserve">36.</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0"/>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711"/>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7</w:t>
      </w:r>
      <w:r>
        <w:rPr>
          <w:rFonts w:hint="eastAsia" w:ascii="方正楷体_GBK" w:hAnsi="方正楷体_GBK" w:eastAsia="方正楷体_GBK" w:cs="方正楷体_GBK"/>
          <w:color w:val="auto"/>
          <w:lang w:val="zh-CN"/>
        </w:rPr>
        <w:t xml:space="preserve">.促进中小企业发展</w:t>
      </w:r>
      <w:r/>
    </w:p>
    <w:p>
      <w:pPr>
        <w:ind w:firstLine="420"/>
        <w:rPr>
          <w:rFonts w:ascii="宋体" w:hAnsi="宋体"/>
          <w:color w:val="auto"/>
          <w:sz w:val="24"/>
          <w:lang w:val="zh-CN"/>
        </w:rPr>
      </w:pPr>
      <w:r>
        <w:rPr>
          <w:rFonts w:hint="eastAsia" w:ascii="宋体" w:hAnsi="宋体"/>
          <w:color w:val="auto"/>
          <w:sz w:val="24"/>
        </w:rPr>
        <w:t xml:space="preserve">37.1 本项目中的</w:t>
      </w:r>
      <w:r>
        <w:rPr>
          <w:rFonts w:hint="eastAsia" w:ascii="宋体" w:hAnsi="宋体"/>
          <w:color w:val="auto"/>
          <w:sz w:val="24"/>
          <w:lang w:val="zh-CN"/>
        </w:rPr>
        <w:t xml:space="preserve">货物</w:t>
      </w:r>
      <w:r>
        <w:rPr>
          <w:rFonts w:hint="eastAsia" w:ascii="宋体" w:hAnsi="宋体"/>
          <w:color w:val="auto"/>
          <w:sz w:val="24"/>
        </w:rPr>
        <w:t xml:space="preserve">全部</w:t>
      </w:r>
      <w:r>
        <w:rPr>
          <w:rFonts w:hint="eastAsia" w:ascii="宋体" w:hAnsi="宋体"/>
          <w:color w:val="auto"/>
          <w:sz w:val="24"/>
          <w:lang w:val="zh-CN"/>
        </w:rPr>
        <w:t xml:space="preserve">由中小企业制造的，</w:t>
      </w:r>
      <w:r>
        <w:rPr>
          <w:rFonts w:hint="eastAsia" w:ascii="宋体" w:hAnsi="宋体"/>
          <w:color w:val="auto"/>
          <w:sz w:val="24"/>
        </w:rPr>
        <w:t xml:space="preserve">投标供应商</w:t>
      </w:r>
      <w:r>
        <w:rPr>
          <w:rFonts w:hint="eastAsia" w:ascii="宋体" w:hAnsi="宋体"/>
          <w:color w:val="auto"/>
          <w:sz w:val="24"/>
          <w:lang w:val="zh-CN"/>
        </w:rPr>
        <w:t xml:space="preserve">享受中小企业扶持政策。</w:t>
      </w:r>
      <w:r/>
    </w:p>
    <w:p>
      <w:pPr>
        <w:ind w:firstLine="420"/>
        <w:rPr>
          <w:rFonts w:ascii="宋体" w:hAnsi="宋体"/>
          <w:color w:val="auto"/>
          <w:sz w:val="24"/>
          <w:lang w:val="zh-CN"/>
        </w:rPr>
      </w:pPr>
      <w:r>
        <w:rPr>
          <w:rFonts w:hint="eastAsia" w:ascii="宋体" w:hAnsi="宋体"/>
          <w:color w:val="auto"/>
          <w:sz w:val="24"/>
        </w:rPr>
        <w:t xml:space="preserve">37.2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lang w:val="zh-CN"/>
        </w:rPr>
      </w:pPr>
      <w:r>
        <w:rPr>
          <w:rFonts w:hint="eastAsia" w:ascii="宋体" w:hAnsi="宋体"/>
          <w:color w:val="auto"/>
          <w:sz w:val="24"/>
        </w:rPr>
        <w:t xml:space="preserve">37.3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lang w:val="zh-CN"/>
        </w:rPr>
      </w:pPr>
      <w:r>
        <w:rPr>
          <w:rFonts w:hint="eastAsia" w:ascii="宋体" w:hAnsi="宋体"/>
          <w:color w:val="auto"/>
          <w:sz w:val="24"/>
        </w:rPr>
        <w:t xml:space="preserve">37.4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8</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ascii="宋体" w:hAnsi="宋体"/>
          <w:color w:val="auto"/>
          <w:sz w:val="24"/>
          <w:lang w:val="zh-CN"/>
        </w:rPr>
      </w:pPr>
      <w:r>
        <w:rPr>
          <w:rFonts w:hint="eastAsia" w:ascii="宋体" w:hAnsi="宋体"/>
          <w:color w:val="auto"/>
          <w:sz w:val="24"/>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lang w:val="zh-CN"/>
        </w:rPr>
      </w:pPr>
      <w:r>
        <w:rPr>
          <w:rFonts w:hint="eastAsia" w:ascii="宋体" w:hAnsi="宋体"/>
          <w:color w:val="auto"/>
          <w:sz w:val="24"/>
        </w:rPr>
        <w:t xml:space="preserve">38.2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lang w:val="zh-CN"/>
        </w:rPr>
      </w:pPr>
      <w:r>
        <w:rPr>
          <w:rFonts w:hint="eastAsia" w:ascii="宋体" w:hAnsi="宋体"/>
          <w:color w:val="auto"/>
          <w:sz w:val="24"/>
        </w:rPr>
        <w:t xml:space="preserve">38.3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ascii="宋体" w:hAnsi="宋体"/>
          <w:color w:val="auto"/>
          <w:sz w:val="24"/>
        </w:rPr>
      </w:pPr>
      <w:r>
        <w:rPr>
          <w:rFonts w:hint="eastAsia" w:ascii="宋体" w:hAnsi="宋体"/>
          <w:color w:val="auto"/>
          <w:sz w:val="24"/>
        </w:rPr>
        <w:t xml:space="preserve">39.1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《关于印发&lt;商品包装政府采购需求标准（试行）&gt;、&lt;快递包装政府采购需求标准（试行）&gt;的通知》（财办库〔2020〕123号）、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rPr>
      </w:pPr>
      <w:r>
        <w:rPr>
          <w:rFonts w:hint="eastAsia" w:ascii="宋体" w:hAnsi="宋体"/>
          <w:color w:val="auto"/>
          <w:sz w:val="24"/>
        </w:rPr>
        <w:t xml:space="preserve">39.2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rPr>
      </w:pPr>
      <w:r>
        <w:rPr>
          <w:rFonts w:hint="eastAsia" w:ascii="宋体" w:hAnsi="宋体"/>
          <w:color w:val="auto"/>
          <w:sz w:val="24"/>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rPr>
      </w:pPr>
      <w:r>
        <w:rPr>
          <w:rFonts w:hint="eastAsia" w:ascii="宋体" w:hAnsi="宋体"/>
          <w:color w:val="auto"/>
          <w:sz w:val="24"/>
        </w:rPr>
        <w:t xml:space="preserve">39.4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ascii="宋体" w:hAnsi="宋体"/>
          <w:color w:val="auto"/>
          <w:sz w:val="24"/>
        </w:rPr>
      </w:pPr>
      <w:r>
        <w:rPr>
          <w:rFonts w:hint="eastAsia" w:ascii="宋体" w:hAnsi="宋体"/>
          <w:color w:val="auto"/>
          <w:sz w:val="24"/>
        </w:rPr>
        <w:t xml:space="preserve">40.1 优先采购各级政府部门公开发布的有效期内的创新产品、首台套等《目录》内的创新产品。创新产品自进入《目录》起2年内视同具备相应销售业绩。</w:t>
      </w:r>
      <w:r/>
    </w:p>
    <w:p>
      <w:pPr>
        <w:pStyle w:val="711"/>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网络产品、市场准入类产品采购</w:t>
      </w:r>
      <w:r/>
    </w:p>
    <w:p>
      <w:pPr>
        <w:ind w:firstLine="420"/>
        <w:rPr>
          <w:rFonts w:ascii="宋体" w:hAnsi="宋体"/>
          <w:color w:val="auto"/>
          <w:sz w:val="24"/>
          <w:lang w:val="zh-CN"/>
        </w:rPr>
      </w:pPr>
      <w:r>
        <w:rPr>
          <w:rFonts w:hint="eastAsia" w:ascii="宋体" w:hAnsi="宋体"/>
          <w:color w:val="auto"/>
          <w:sz w:val="24"/>
        </w:rPr>
        <w:t xml:space="preserve">41.1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lang w:val="zh-CN"/>
        </w:rPr>
      </w:pPr>
      <w:r>
        <w:rPr>
          <w:rFonts w:hint="eastAsia" w:ascii="宋体" w:hAnsi="宋体"/>
          <w:color w:val="auto"/>
          <w:sz w:val="24"/>
        </w:rPr>
        <w:t xml:space="preserve">41.2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1"/>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zh-CN"/>
        </w:rPr>
        <w:t xml:space="preserve">.实施本国产品标准及相关政策</w:t>
      </w:r>
      <w:r/>
    </w:p>
    <w:p>
      <w:pPr>
        <w:ind w:firstLine="420"/>
        <w:rPr>
          <w:rFonts w:ascii="宋体" w:hAnsi="宋体"/>
          <w:color w:val="auto"/>
          <w:sz w:val="24"/>
          <w:lang w:val="zh-CN"/>
        </w:rPr>
      </w:pPr>
      <w:r>
        <w:rPr>
          <w:rFonts w:hint="eastAsia" w:ascii="宋体" w:hAnsi="宋体"/>
          <w:color w:val="auto"/>
          <w:sz w:val="24"/>
        </w:rPr>
        <w:t xml:space="preserve">42.</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rPr>
        <w:t xml:space="preserve">2</w:t>
      </w:r>
      <w:r>
        <w:rPr>
          <w:rFonts w:hint="eastAsia" w:ascii="宋体" w:hAnsi="宋体"/>
          <w:color w:val="auto"/>
          <w:sz w:val="24"/>
          <w:lang w:val="zh-CN"/>
        </w:rPr>
        <w:t xml:space="preserve">.2本国产品应当符合以下条件：</w:t>
      </w:r>
      <w:r/>
    </w:p>
    <w:p>
      <w:pPr>
        <w:ind w:firstLine="420"/>
        <w:rPr>
          <w:rFonts w:ascii="宋体" w:hAnsi="宋体"/>
          <w:color w:val="auto"/>
          <w:sz w:val="24"/>
          <w:lang w:val="zh-CN"/>
        </w:rPr>
      </w:pPr>
      <w:r>
        <w:rPr>
          <w:rFonts w:hint="eastAsia" w:ascii="宋体" w:hAnsi="宋体"/>
          <w:color w:val="auto"/>
          <w:sz w:val="24"/>
          <w:lang w:val="zh-CN"/>
        </w:rPr>
        <w:t xml:space="preserve">（1）在中国境内生产</w:t>
      </w:r>
      <w:r/>
    </w:p>
    <w:p>
      <w:pPr>
        <w:ind w:firstLine="420"/>
        <w:rPr>
          <w:rFonts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rPr>
        <w:t xml:space="preserve">2</w:t>
      </w:r>
      <w:r>
        <w:rPr>
          <w:rFonts w:hint="eastAsia" w:ascii="宋体" w:hAnsi="宋体"/>
          <w:color w:val="auto"/>
          <w:sz w:val="24"/>
          <w:lang w:val="zh-CN"/>
        </w:rPr>
        <w:t xml:space="preserve">.3本国产品标准的适用范围</w:t>
      </w:r>
      <w:r/>
    </w:p>
    <w:p>
      <w:pPr>
        <w:ind w:firstLine="420"/>
        <w:rPr>
          <w:rFonts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42.4对本国产品的支持政策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42.5政策执行要求</w:t>
      </w:r>
      <w:r/>
    </w:p>
    <w:p>
      <w:pPr>
        <w:ind w:firstLine="420"/>
        <w:rPr>
          <w:rFonts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39"/>
        <w:rPr>
          <w:rFonts w:ascii="宋体" w:hAnsi="宋体" w:eastAsia="宋体" w:cs="Times New Roman"/>
          <w:color w:val="auto"/>
          <w:sz w:val="24"/>
        </w:rPr>
      </w:pPr>
      <w:r>
        <w:rPr>
          <w:rFonts w:ascii="宋体" w:hAnsi="宋体" w:eastAsia="宋体" w:cs="Times New Roman"/>
          <w:color w:val="auto"/>
          <w:sz w:val="24"/>
        </w:rPr>
      </w:r>
      <w:r/>
    </w:p>
    <w:p>
      <w:pPr>
        <w:rPr>
          <w:rFonts w:ascii="宋体" w:hAnsi="宋体"/>
          <w:color w:val="auto"/>
          <w:sz w:val="24"/>
          <w:lang w:val="zh-CN"/>
        </w:rPr>
      </w:pPr>
      <w:r>
        <w:rPr>
          <w:rFonts w:ascii="宋体" w:hAnsi="宋体"/>
          <w:color w:val="auto"/>
          <w:sz w:val="24"/>
          <w:lang w:val="zh-CN"/>
        </w:rPr>
      </w:r>
      <w:r/>
    </w:p>
    <w:p>
      <w:pPr>
        <w:pStyle w:val="939"/>
        <w:ind w:left="0"/>
        <w:jc w:val="center"/>
        <w:rPr>
          <w:rFonts w:ascii="黑体" w:hAnsi="Times New Roman" w:eastAsia="黑体" w:cs="Times New Roman"/>
          <w:color w:val="auto"/>
          <w:sz w:val="44"/>
          <w:szCs w:val="44"/>
        </w:rPr>
        <w:outlineLvl w:val="0"/>
      </w:pPr>
      <w:r>
        <w:rPr>
          <w:rFonts w:hint="eastAsia"/>
          <w:color w:val="auto"/>
        </w:rPr>
        <w:br w:type="page" w:clear="all"/>
      </w:r>
      <w:r>
        <w:rPr>
          <w:rFonts w:hint="eastAsia" w:ascii="微软雅黑" w:hAnsi="微软雅黑" w:eastAsia="微软雅黑" w:cs="微软雅黑"/>
          <w:color w:val="auto"/>
          <w:sz w:val="36"/>
          <w:szCs w:val="36"/>
          <w:lang w:val="en-US"/>
        </w:rPr>
        <w:t xml:space="preserve">第三章  合同</w:t>
      </w:r>
      <w:bookmarkEnd w:id="55"/>
      <w:r/>
      <w:bookmarkEnd w:id="56"/>
      <w:r/>
      <w:bookmarkEnd w:id="57"/>
      <w:r/>
      <w:bookmarkEnd w:id="58"/>
      <w:r/>
      <w:bookmarkEnd w:id="59"/>
      <w:r>
        <w:rPr>
          <w:rFonts w:hint="eastAsia" w:ascii="微软雅黑" w:hAnsi="微软雅黑" w:eastAsia="微软雅黑" w:cs="微软雅黑"/>
          <w:color w:val="auto"/>
          <w:sz w:val="36"/>
          <w:szCs w:val="36"/>
          <w:lang w:val="en-US"/>
        </w:rPr>
        <w:t xml:space="preserve">文本</w:t>
      </w:r>
      <w:r/>
    </w:p>
    <w:p>
      <w:pPr>
        <w:ind w:firstLine="480"/>
        <w:spacing w:line="264" w:lineRule="auto"/>
        <w:rPr>
          <w:rFonts w:ascii="宋体" w:hAnsi="宋体"/>
          <w:bCs/>
          <w:color w:val="auto"/>
          <w:sz w:val="24"/>
          <w:szCs w:val="21"/>
        </w:rPr>
      </w:pPr>
      <w:r/>
      <w:bookmarkStart w:id="185" w:name="_Toc16938559"/>
      <w:r/>
      <w:bookmarkStart w:id="186" w:name="_Toc513029243"/>
      <w:r/>
      <w:bookmarkStart w:id="187" w:name="_Toc20823315"/>
      <w:r/>
      <w:bookmarkStart w:id="188" w:name="_Hlt16619350"/>
      <w:r/>
      <w:bookmarkStart w:id="189" w:name="_Toc16938590"/>
      <w:r/>
      <w:bookmarkStart w:id="190" w:name="_Toc20823346"/>
      <w:r/>
      <w:bookmarkStart w:id="191" w:name="_Toc120614244"/>
      <w:r/>
      <w:bookmarkStart w:id="192" w:name="_Toc479757211"/>
      <w:r/>
      <w:bookmarkStart w:id="193" w:name="_Toc462564139"/>
      <w:r>
        <w:rPr>
          <w:rFonts w:hint="eastAsia" w:ascii="宋体" w:hAnsi="宋体"/>
          <w:bCs/>
          <w:color w:val="auto"/>
          <w:sz w:val="24"/>
          <w:szCs w:val="21"/>
        </w:rPr>
        <w:t xml:space="preserve">以下为本项目的合同条款，合同双方不得对招标、投标文件内容作实质性修改。</w:t>
      </w:r>
      <w:r/>
    </w:p>
    <w:p>
      <w:pPr>
        <w:jc w:val="center"/>
        <w:spacing w:line="264" w:lineRule="auto"/>
        <w:rPr>
          <w:rFonts w:ascii="宋体" w:hAnsi="宋体"/>
          <w:b/>
          <w:color w:val="auto"/>
          <w:sz w:val="30"/>
          <w:szCs w:val="21"/>
        </w:rPr>
      </w:pPr>
      <w:r>
        <w:rPr>
          <w:rFonts w:ascii="宋体" w:hAnsi="宋体"/>
          <w:b/>
          <w:color w:val="auto"/>
          <w:sz w:val="30"/>
          <w:szCs w:val="21"/>
        </w:rPr>
      </w:r>
      <w:r/>
    </w:p>
    <w:p>
      <w:pPr>
        <w:jc w:val="center"/>
        <w:spacing w:line="264" w:lineRule="auto"/>
        <w:rPr>
          <w:rFonts w:ascii="微软雅黑" w:hAnsi="微软雅黑" w:eastAsia="微软雅黑" w:cs="微软雅黑"/>
          <w:bCs/>
          <w:color w:val="auto"/>
          <w:sz w:val="32"/>
          <w:szCs w:val="32"/>
        </w:rPr>
      </w:pPr>
      <w:r>
        <w:rPr>
          <w:rFonts w:hint="eastAsia" w:ascii="微软雅黑" w:hAnsi="微软雅黑" w:eastAsia="微软雅黑" w:cs="微软雅黑"/>
          <w:bCs/>
          <w:color w:val="auto"/>
          <w:sz w:val="32"/>
          <w:szCs w:val="32"/>
        </w:rPr>
        <w:t xml:space="preserve">政府采购合同（货物）</w:t>
      </w:r>
      <w:r/>
    </w:p>
    <w:p>
      <w:pPr>
        <w:jc w:val="left"/>
        <w:spacing w:line="264" w:lineRule="auto"/>
        <w:rPr>
          <w:rFonts w:ascii="宋体" w:hAnsi="宋体" w:cs="Courier New"/>
          <w:color w:val="auto"/>
          <w:sz w:val="24"/>
          <w:szCs w:val="24"/>
        </w:rPr>
      </w:pPr>
      <w:r>
        <w:rPr>
          <w:rFonts w:ascii="宋体" w:hAnsi="宋体" w:cs="Courier New"/>
          <w:color w:val="auto"/>
          <w:sz w:val="24"/>
          <w:szCs w:val="24"/>
        </w:rPr>
        <w:t xml:space="preserve">合同编号：</w:t>
      </w:r>
      <w:r/>
    </w:p>
    <w:p>
      <w:pPr>
        <w:spacing w:line="264" w:lineRule="auto"/>
        <w:rPr>
          <w:rFonts w:ascii="宋体" w:hAnsi="宋体" w:cs="Courier New"/>
          <w:color w:val="auto"/>
          <w:sz w:val="24"/>
          <w:szCs w:val="24"/>
        </w:rPr>
      </w:pPr>
      <w:r>
        <w:rPr>
          <w:rFonts w:ascii="宋体" w:hAnsi="宋体" w:cs="Courier New"/>
          <w:color w:val="auto"/>
          <w:sz w:val="24"/>
          <w:szCs w:val="24"/>
        </w:rPr>
        <w:t xml:space="preserve">项目名称：</w:t>
      </w:r>
      <w:r>
        <w:rPr>
          <w:rFonts w:hint="eastAsia" w:ascii="宋体" w:hAnsi="宋体"/>
          <w:color w:val="auto"/>
          <w:sz w:val="24"/>
          <w:szCs w:val="24"/>
          <w:u w:val="single"/>
        </w:rPr>
        <w:t xml:space="preserve">江宁高级中学等校教学设备</w:t>
      </w:r>
      <w:r/>
    </w:p>
    <w:p>
      <w:pPr>
        <w:spacing w:line="264" w:lineRule="auto"/>
        <w:rPr>
          <w:rFonts w:ascii="宋体" w:hAnsi="宋体" w:cs="Courier New"/>
          <w:color w:val="auto"/>
          <w:sz w:val="24"/>
          <w:szCs w:val="24"/>
        </w:rPr>
      </w:pPr>
      <w:r>
        <w:rPr>
          <w:rFonts w:ascii="宋体" w:hAnsi="宋体" w:cs="Courier New"/>
          <w:color w:val="auto"/>
          <w:sz w:val="24"/>
          <w:szCs w:val="24"/>
        </w:rPr>
        <w:t xml:space="preserve">项目编号：</w:t>
      </w:r>
      <w:r/>
    </w:p>
    <w:p>
      <w:pPr>
        <w:jc w:val="left"/>
        <w:spacing w:line="264" w:lineRule="auto"/>
        <w:rPr>
          <w:rFonts w:ascii="宋体" w:hAnsi="宋体" w:cs="Courier New"/>
          <w:color w:val="auto"/>
          <w:sz w:val="24"/>
          <w:szCs w:val="24"/>
        </w:rPr>
      </w:pPr>
      <w:r>
        <w:rPr>
          <w:rFonts w:ascii="宋体" w:hAnsi="宋体" w:cs="Courier New"/>
          <w:color w:val="auto"/>
          <w:sz w:val="24"/>
          <w:szCs w:val="24"/>
        </w:rPr>
        <w:t xml:space="preserve">甲方（买方）：</w:t>
      </w:r>
      <w:r>
        <w:rPr>
          <w:rFonts w:hint="eastAsia" w:ascii="宋体" w:hAnsi="宋体" w:cs="Courier New"/>
          <w:color w:val="auto"/>
          <w:sz w:val="24"/>
          <w:szCs w:val="24"/>
        </w:rPr>
        <w:t xml:space="preserve">南京市江宁区教育技术装备中心</w:t>
      </w:r>
      <w:r/>
    </w:p>
    <w:p>
      <w:pPr>
        <w:jc w:val="left"/>
        <w:spacing w:line="264" w:lineRule="auto"/>
        <w:rPr>
          <w:rFonts w:ascii="宋体" w:hAnsi="宋体" w:cs="Courier New"/>
          <w:color w:val="auto"/>
          <w:sz w:val="24"/>
          <w:szCs w:val="24"/>
        </w:rPr>
      </w:pPr>
      <w:r>
        <w:rPr>
          <w:rFonts w:ascii="宋体" w:hAnsi="宋体" w:cs="Courier New"/>
          <w:color w:val="auto"/>
          <w:sz w:val="24"/>
          <w:szCs w:val="24"/>
        </w:rPr>
        <w:t xml:space="preserve">乙方（卖方）：</w:t>
      </w:r>
      <w:r/>
    </w:p>
    <w:p>
      <w:pPr>
        <w:spacing w:line="264" w:lineRule="auto"/>
        <w:rPr>
          <w:rFonts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w:t>
      </w:r>
      <w:r>
        <w:rPr>
          <w:rFonts w:hint="eastAsia" w:ascii="宋体" w:hAnsi="宋体"/>
          <w:color w:val="auto"/>
          <w:sz w:val="24"/>
          <w:szCs w:val="24"/>
        </w:rPr>
        <w:t xml:space="preserve">江宁分中心</w:t>
      </w:r>
      <w:r>
        <w:rPr>
          <w:rFonts w:hint="eastAsia" w:ascii="宋体" w:hAnsi="宋体" w:cs="Courier New"/>
          <w:color w:val="auto"/>
          <w:sz w:val="24"/>
          <w:szCs w:val="24"/>
        </w:rPr>
        <w:t xml:space="preserve">组织的</w:t>
      </w:r>
      <w:r>
        <w:rPr>
          <w:rFonts w:hint="eastAsia" w:ascii="宋体" w:hAnsi="宋体"/>
          <w:color w:val="auto"/>
          <w:sz w:val="24"/>
          <w:szCs w:val="24"/>
          <w:u w:val="single"/>
        </w:rPr>
        <w:t xml:space="preserve">江宁高级中学等校教学设备</w:t>
      </w:r>
      <w:r>
        <w:rPr>
          <w:rFonts w:ascii="宋体" w:hAnsi="宋体" w:cs="Courier New"/>
          <w:color w:val="auto"/>
          <w:sz w:val="24"/>
          <w:szCs w:val="24"/>
        </w:rPr>
        <w:t xml:space="preserve">项目公开招标结果</w:t>
      </w:r>
      <w:r>
        <w:rPr>
          <w:rFonts w:hint="eastAsia" w:ascii="宋体" w:hAnsi="宋体" w:cs="Courier New"/>
          <w:color w:val="auto"/>
          <w:sz w:val="24"/>
          <w:szCs w:val="24"/>
        </w:rPr>
        <w:t xml:space="preserve">，</w:t>
      </w:r>
      <w:r>
        <w:rPr>
          <w:rFonts w:ascii="宋体" w:hAnsi="宋体" w:cs="Courier New"/>
          <w:color w:val="auto"/>
          <w:sz w:val="24"/>
          <w:szCs w:val="24"/>
        </w:rPr>
        <w:t xml:space="preserve">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 标的名称：</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color w:val="auto"/>
        </w:rPr>
      </w:pPr>
      <w:r>
        <w:rPr>
          <w:rFonts w:ascii="宋体" w:hAnsi="宋体" w:cs="宋体"/>
          <w:color w:val="auto"/>
          <w:sz w:val="24"/>
          <w:szCs w:val="24"/>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733"/>
        <w:spacing w:line="264" w:lineRule="auto"/>
        <w:rPr>
          <w:rFonts w:hAnsi="宋体" w:cs="Courier New"/>
          <w:color w:val="auto"/>
          <w:sz w:val="24"/>
          <w:szCs w:val="24"/>
        </w:rPr>
      </w:pPr>
      <w:r>
        <w:rPr>
          <w:rFonts w:hAnsi="宋体" w:cs="Courier New"/>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 签订合同时，乙方按照合同金额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733"/>
        <w:spacing w:line="264" w:lineRule="auto"/>
        <w:rPr>
          <w:rFonts w:hAnsi="宋体" w:cs="Courier New"/>
          <w:color w:val="auto"/>
          <w:sz w:val="24"/>
          <w:szCs w:val="24"/>
        </w:rPr>
        <w:outlineLvl w:val="3"/>
      </w:pPr>
      <w:r>
        <w:rPr>
          <w:rFonts w:hint="eastAsia" w:hAnsi="宋体" w:cs="Courier New"/>
          <w:color w:val="auto"/>
          <w:sz w:val="24"/>
          <w:szCs w:val="24"/>
        </w:rPr>
        <w:t xml:space="preserve">8.1合同款项的支付方式及时间</w:t>
      </w:r>
      <w:r/>
    </w:p>
    <w:p>
      <w:pPr>
        <w:rPr>
          <w:rFonts w:ascii="宋体" w:hAnsi="宋体" w:cs="Courier New"/>
          <w:color w:val="auto"/>
          <w:sz w:val="24"/>
          <w:szCs w:val="24"/>
        </w:rPr>
      </w:pPr>
      <w:r>
        <w:rPr>
          <w:rFonts w:hint="eastAsia" w:ascii="宋体" w:hAnsi="宋体" w:cs="Courier New"/>
          <w:color w:val="auto"/>
          <w:sz w:val="24"/>
          <w:szCs w:val="24"/>
        </w:rPr>
        <w:t xml:space="preserve">8.1.1 支付时间及比例：安装调试完毕且验收合格并提交所需单据后，支付合同总价款的 50%，余款一年后支付。</w:t>
      </w:r>
      <w:r/>
    </w:p>
    <w:p>
      <w:pPr>
        <w:pStyle w:val="733"/>
        <w:spacing w:line="264" w:lineRule="auto"/>
        <w:rPr>
          <w:rFonts w:hAnsi="宋体" w:cs="Courier New"/>
          <w:color w:val="auto"/>
          <w:sz w:val="24"/>
          <w:szCs w:val="24"/>
        </w:rPr>
      </w:pPr>
      <w:r>
        <w:rPr>
          <w:rFonts w:hint="eastAsia" w:hAnsi="宋体" w:cs="Courier New"/>
          <w:color w:val="auto"/>
          <w:sz w:val="24"/>
          <w:szCs w:val="24"/>
        </w:rPr>
        <w:t xml:space="preserve">8.1.2满足合同约定支付条件的，甲方收到乙方发票后10个工作日内，将资金支付到合同约定的乙方账户。 </w:t>
      </w:r>
      <w:r/>
    </w:p>
    <w:p>
      <w:pPr>
        <w:pStyle w:val="733"/>
        <w:spacing w:line="264" w:lineRule="auto"/>
        <w:rPr>
          <w:rFonts w:hAnsi="宋体" w:cs="Courier New"/>
          <w:color w:val="auto"/>
          <w:sz w:val="24"/>
          <w:szCs w:val="24"/>
        </w:rPr>
      </w:pPr>
      <w:r>
        <w:rPr>
          <w:rFonts w:hint="eastAsia" w:hAnsi="宋体" w:cs="Courier New"/>
          <w:color w:val="auto"/>
          <w:sz w:val="24"/>
          <w:szCs w:val="24"/>
        </w:rPr>
        <w:t xml:space="preserve">8.2 根据《保障中小企业款项支付条例》规定，甲方未按合同约定支付款项的，乙方可以向有关部门投诉。</w:t>
      </w:r>
      <w:r/>
    </w:p>
    <w:p>
      <w:pPr>
        <w:pStyle w:val="733"/>
        <w:spacing w:line="264" w:lineRule="auto"/>
        <w:rPr>
          <w:rFonts w:hAnsi="宋体" w:cs="Courier New"/>
          <w:color w:val="auto"/>
          <w:sz w:val="24"/>
          <w:szCs w:val="24"/>
        </w:rPr>
      </w:pPr>
      <w:r>
        <w:rPr>
          <w:rFonts w:hint="eastAsia" w:hAnsi="宋体" w:cs="Courier New"/>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12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 质保期为</w:t>
      </w:r>
      <w:r>
        <w:rPr>
          <w:rFonts w:hint="eastAsia" w:ascii="宋体" w:hAnsi="宋体"/>
          <w:color w:val="auto"/>
          <w:sz w:val="24"/>
          <w:szCs w:val="24"/>
        </w:rPr>
        <w:t xml:space="preserve">自验收报告签字确认日起</w:t>
      </w:r>
      <w:r>
        <w:rPr>
          <w:rFonts w:hint="eastAsia" w:ascii="宋体" w:hAnsi="宋体" w:cs="Courier New"/>
          <w:color w:val="auto"/>
          <w:sz w:val="24"/>
          <w:szCs w:val="24"/>
          <w:u w:val="single"/>
        </w:rPr>
        <w:t xml:space="preserve"> 6 </w:t>
      </w:r>
      <w:r>
        <w:rPr>
          <w:rFonts w:hint="eastAsia" w:ascii="宋体" w:hAnsi="宋体" w:cs="Courier New"/>
          <w:color w:val="auto"/>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color w:val="auto"/>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 甲方无正当理由拒收货物</w:t>
      </w:r>
      <w:r>
        <w:rPr>
          <w:rFonts w:hint="eastAsia" w:ascii="宋体" w:hAnsi="宋体" w:cs="Courier New"/>
          <w:color w:val="auto"/>
          <w:sz w:val="24"/>
          <w:szCs w:val="24"/>
        </w:rPr>
        <w:t xml:space="preserve">的，应向乙方偿付拒收货物总价款</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5</w:t>
      </w:r>
      <w:r>
        <w:rPr>
          <w:rFonts w:ascii="宋体" w:hAnsi="宋体" w:cs="宋体"/>
          <w:color w:val="auto"/>
          <w:sz w:val="24"/>
          <w:szCs w:val="24"/>
        </w:rPr>
        <w:t xml:space="preserve">%。</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rPr>
          <w:rFonts w:hint="eastAsia" w:ascii="宋体" w:hAnsi="宋体" w:cs="Courier New"/>
          <w:color w:val="auto"/>
          <w:sz w:val="24"/>
          <w:szCs w:val="24"/>
        </w:rPr>
        <w:t xml:space="preserve">。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5"/>
      <w:r/>
      <w:bookmarkEnd w:id="186"/>
      <w:r/>
      <w:bookmarkEnd w:id="187"/>
      <w:r/>
      <w:r/>
    </w:p>
    <w:p>
      <w:pPr>
        <w:pStyle w:val="733"/>
        <w:spacing w:before="120" w:after="120" w:line="264" w:lineRule="auto"/>
        <w:rPr>
          <w:rFonts w:hAnsi="宋体" w:cs="Courier New"/>
          <w:color w:val="auto"/>
          <w:sz w:val="24"/>
          <w:szCs w:val="24"/>
        </w:rPr>
      </w:pPr>
      <w:r/>
      <w:bookmarkStart w:id="194" w:name="_Hlt16619369"/>
      <w:r/>
      <w:bookmarkEnd w:id="194"/>
      <w:r/>
      <w:r/>
    </w:p>
    <w:p>
      <w:pPr>
        <w:pStyle w:val="733"/>
        <w:spacing w:before="120" w:after="120" w:line="264" w:lineRule="auto"/>
        <w:rPr>
          <w:rFonts w:hAnsi="宋体" w:cs="Courier New"/>
          <w:color w:val="auto"/>
          <w:sz w:val="24"/>
          <w:szCs w:val="24"/>
        </w:rPr>
      </w:pPr>
      <w:r>
        <w:rPr>
          <w:rFonts w:hint="eastAsia" w:hAnsi="宋体" w:cs="Courier New"/>
          <w:color w:val="auto"/>
          <w:sz w:val="24"/>
          <w:szCs w:val="24"/>
        </w:rPr>
        <w:t xml:space="preserve">甲方：（公章）                       乙方：（公章）</w:t>
      </w:r>
      <w:r/>
    </w:p>
    <w:p>
      <w:pPr>
        <w:pStyle w:val="733"/>
        <w:spacing w:before="120" w:after="120" w:line="264" w:lineRule="auto"/>
        <w:rPr>
          <w:rFonts w:hAnsi="宋体" w:cs="Courier New"/>
          <w:color w:val="auto"/>
          <w:sz w:val="24"/>
          <w:szCs w:val="24"/>
        </w:rPr>
      </w:pPr>
      <w:r>
        <w:rPr>
          <w:rFonts w:hint="eastAsia" w:hAnsi="宋体" w:cs="Courier New"/>
          <w:color w:val="auto"/>
          <w:sz w:val="24"/>
          <w:szCs w:val="24"/>
        </w:rPr>
        <w:t xml:space="preserve">地址：                        地址： </w:t>
      </w:r>
      <w:r/>
    </w:p>
    <w:p>
      <w:pPr>
        <w:pStyle w:val="733"/>
        <w:spacing w:before="120" w:after="120" w:line="264" w:lineRule="auto"/>
        <w:rPr>
          <w:rFonts w:hAnsi="宋体" w:cs="Courier New"/>
          <w:color w:val="auto"/>
          <w:sz w:val="24"/>
          <w:szCs w:val="24"/>
        </w:rPr>
      </w:pPr>
      <w:r>
        <w:rPr>
          <w:rFonts w:hint="eastAsia" w:hAnsi="宋体" w:cs="Courier New"/>
          <w:color w:val="auto"/>
          <w:sz w:val="24"/>
          <w:szCs w:val="24"/>
        </w:rPr>
        <w:t xml:space="preserve">法定代表人或授权代表：        法定代表人或授权代表：</w:t>
      </w:r>
      <w:r/>
    </w:p>
    <w:p>
      <w:pPr>
        <w:pStyle w:val="733"/>
        <w:spacing w:before="120" w:after="120" w:line="264" w:lineRule="auto"/>
        <w:rPr>
          <w:rFonts w:hAnsi="宋体" w:cs="Courier New"/>
          <w:color w:val="auto"/>
          <w:sz w:val="24"/>
          <w:szCs w:val="24"/>
        </w:rPr>
      </w:pPr>
      <w:r>
        <w:rPr>
          <w:rFonts w:hint="eastAsia" w:hAnsi="宋体" w:cs="Courier New"/>
          <w:color w:val="auto"/>
          <w:sz w:val="24"/>
          <w:szCs w:val="24"/>
        </w:rPr>
        <w:t xml:space="preserve">联系电话：                    联系电话：          </w:t>
      </w:r>
      <w:r/>
    </w:p>
    <w:p>
      <w:pPr>
        <w:pStyle w:val="733"/>
        <w:spacing w:before="120" w:after="120" w:line="264" w:lineRule="auto"/>
        <w:rPr>
          <w:rFonts w:hAnsi="宋体" w:cs="Courier New"/>
          <w:color w:val="auto"/>
          <w:sz w:val="24"/>
          <w:szCs w:val="24"/>
        </w:rPr>
      </w:pPr>
      <w:r>
        <w:rPr>
          <w:rFonts w:hAnsi="宋体" w:cs="Courier New"/>
          <w:color w:val="auto"/>
          <w:sz w:val="24"/>
          <w:szCs w:val="24"/>
        </w:rPr>
      </w:r>
      <w:r/>
    </w:p>
    <w:p>
      <w:pPr>
        <w:pStyle w:val="733"/>
        <w:ind w:firstLine="4800"/>
        <w:spacing w:before="120" w:after="120" w:line="264" w:lineRule="auto"/>
        <w:rPr>
          <w:rFonts w:hAnsi="宋体" w:cs="Courier New"/>
          <w:color w:val="auto"/>
          <w:sz w:val="24"/>
          <w:szCs w:val="24"/>
        </w:rPr>
      </w:pPr>
      <w:r>
        <w:rPr>
          <w:rFonts w:hint="eastAsia" w:hAnsi="宋体" w:cs="Courier New"/>
          <w:color w:val="auto"/>
          <w:sz w:val="24"/>
          <w:szCs w:val="24"/>
        </w:rPr>
        <w:t xml:space="preserve">签订日期：      </w:t>
      </w:r>
      <w:r/>
    </w:p>
    <w:p>
      <w:pPr>
        <w:jc w:val="center"/>
        <w:spacing w:line="264" w:lineRule="auto"/>
        <w:rPr>
          <w:rFonts w:ascii="宋体" w:hAnsi="宋体"/>
          <w:b/>
          <w:color w:val="auto"/>
          <w:sz w:val="30"/>
          <w:szCs w:val="21"/>
        </w:rPr>
      </w:pPr>
      <w:r>
        <w:rPr>
          <w:rFonts w:ascii="宋体" w:hAnsi="宋体"/>
          <w:b/>
          <w:color w:val="auto"/>
          <w:sz w:val="30"/>
          <w:szCs w:val="21"/>
        </w:rPr>
      </w:r>
      <w:r/>
    </w:p>
    <w:p>
      <w:pPr>
        <w:spacing w:line="264" w:lineRule="auto"/>
        <w:rPr>
          <w:rFonts w:ascii="微软雅黑" w:hAnsi="微软雅黑" w:eastAsia="微软雅黑" w:cs="微软雅黑"/>
          <w:bCs/>
          <w:color w:val="auto"/>
          <w:sz w:val="32"/>
          <w:szCs w:val="32"/>
        </w:rPr>
      </w:pPr>
      <w:r>
        <w:rPr>
          <w:rFonts w:ascii="微软雅黑" w:hAnsi="微软雅黑" w:eastAsia="微软雅黑" w:cs="微软雅黑"/>
          <w:bCs/>
          <w:color w:val="auto"/>
          <w:sz w:val="32"/>
          <w:szCs w:val="32"/>
        </w:rPr>
      </w:r>
      <w:r/>
    </w:p>
    <w:p>
      <w:pPr>
        <w:jc w:val="center"/>
        <w:spacing w:line="264" w:lineRule="auto"/>
        <w:rPr>
          <w:rFonts w:ascii="微软雅黑" w:hAnsi="微软雅黑" w:eastAsia="微软雅黑" w:cs="微软雅黑"/>
          <w:bCs/>
          <w:color w:val="auto"/>
          <w:sz w:val="32"/>
          <w:szCs w:val="32"/>
        </w:rPr>
        <w:outlineLvl w:val="1"/>
      </w:pPr>
      <w:r>
        <w:rPr>
          <w:rFonts w:hint="eastAsia" w:ascii="微软雅黑" w:hAnsi="微软雅黑" w:eastAsia="微软雅黑" w:cs="微软雅黑"/>
          <w:bCs/>
          <w:color w:val="auto"/>
          <w:sz w:val="32"/>
          <w:szCs w:val="32"/>
        </w:rPr>
        <w:t xml:space="preserve">《*******合同》补充协议（合同附件）</w:t>
      </w:r>
      <w:r/>
    </w:p>
    <w:p>
      <w:pPr>
        <w:pStyle w:val="733"/>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微软雅黑" w:hAnsi="微软雅黑" w:eastAsia="微软雅黑" w:cs="微软雅黑"/>
          <w:color w:val="auto"/>
          <w:sz w:val="36"/>
          <w:szCs w:val="36"/>
        </w:rPr>
        <w:outlineLvl w:val="0"/>
      </w:pPr>
      <w:r>
        <w:rPr>
          <w:rFonts w:ascii="黑体" w:hAnsi="Courier New" w:eastAsia="黑体" w:cs="Courier New"/>
          <w:bCs/>
          <w:color w:val="auto"/>
          <w:sz w:val="44"/>
          <w:szCs w:val="21"/>
        </w:rPr>
        <w:br w:type="page" w:clear="all"/>
      </w:r>
      <w:r>
        <w:rPr>
          <w:rFonts w:hint="eastAsia" w:ascii="微软雅黑" w:hAnsi="微软雅黑" w:eastAsia="微软雅黑" w:cs="微软雅黑"/>
          <w:color w:val="auto"/>
          <w:sz w:val="36"/>
          <w:szCs w:val="36"/>
        </w:rPr>
        <w:t xml:space="preserve">第</w:t>
      </w:r>
      <w:bookmarkEnd w:id="188"/>
      <w:r>
        <w:rPr>
          <w:rFonts w:hint="eastAsia" w:ascii="微软雅黑" w:hAnsi="微软雅黑" w:eastAsia="微软雅黑" w:cs="微软雅黑"/>
          <w:color w:val="auto"/>
          <w:sz w:val="36"/>
          <w:szCs w:val="36"/>
        </w:rPr>
        <w:t xml:space="preserve">四章  采购需求</w:t>
      </w:r>
      <w:bookmarkEnd w:id="189"/>
      <w:r/>
      <w:bookmarkEnd w:id="190"/>
      <w:r/>
      <w:bookmarkEnd w:id="191"/>
      <w:r/>
      <w:r/>
    </w:p>
    <w:p>
      <w:pPr>
        <w:ind w:firstLine="480"/>
        <w:spacing w:line="264" w:lineRule="auto"/>
        <w:rPr>
          <w:rFonts w:ascii="黑体" w:hAnsi="黑体" w:eastAsia="黑体" w:cs="黑体"/>
          <w:color w:val="auto"/>
          <w:sz w:val="24"/>
          <w:szCs w:val="24"/>
        </w:rPr>
      </w:pPr>
      <w:r/>
      <w:bookmarkStart w:id="195" w:name="_Toc26554093"/>
      <w:r/>
      <w:bookmarkStart w:id="196" w:name="_Toc49090575"/>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南京市江宁区教育技术装备中心拟采购一批学校教学设备，决定对江宁高级中学等校教学设备项目进行公开招标。供应商应负责设备的供应、安装、调试及售后。</w:t>
      </w:r>
      <w:r/>
    </w:p>
    <w:p>
      <w:pPr>
        <w:ind w:firstLine="480"/>
        <w:spacing w:line="288" w:lineRule="auto"/>
        <w:widowControl/>
        <w:rPr>
          <w:rFonts w:ascii="宋体" w:hAnsi="宋体"/>
          <w:color w:val="auto"/>
          <w:sz w:val="24"/>
          <w:szCs w:val="24"/>
        </w:rPr>
      </w:pPr>
      <w:r>
        <w:rPr>
          <w:rFonts w:hint="eastAsia" w:ascii="宋体" w:hAnsi="宋体"/>
          <w:color w:val="auto"/>
          <w:sz w:val="24"/>
          <w:szCs w:val="24"/>
        </w:rPr>
        <w:t xml:space="preserve">本项目为班级多媒体设备采购，主要用于学校的班级教室的教学及展示使用。包含：</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1、江宁高级中学：智能交互黑板（2）20套，数字互联侧板（2）20套，内置OPS电脑（2）20台，视频展台（2）20台，有源音箱（2）20套，无线话筒（2）60套，云教室系统20套，多媒体讲台（1）20套，智能电子笔20支，智能物联终端20台，智慧物联系统1套，黑板报板20块，无线键鼠套装20套，</w:t>
      </w:r>
      <w:bookmarkStart w:id="197" w:name="OLE_LINK4"/>
      <w:r>
        <w:rPr>
          <w:rFonts w:hint="eastAsia" w:ascii="宋体" w:hAnsi="宋体"/>
          <w:color w:val="auto"/>
          <w:sz w:val="24"/>
          <w:szCs w:val="24"/>
        </w:rPr>
        <w:t xml:space="preserve">安装调试20套，线材辅助20套，旧设备拆除20套</w:t>
      </w:r>
      <w:bookmarkEnd w:id="197"/>
      <w:r>
        <w:rPr>
          <w:rFonts w:hint="eastAsia" w:ascii="宋体" w:hAnsi="宋体"/>
          <w:color w:val="auto"/>
          <w:sz w:val="24"/>
          <w:szCs w:val="24"/>
        </w:rPr>
        <w:t xml:space="preserve">。</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2、南京市江宁区禄口初级中学：智能交互黑板（1）5套，</w:t>
      </w:r>
      <w:bookmarkStart w:id="198" w:name="OLE_LINK7"/>
      <w:r>
        <w:rPr>
          <w:rFonts w:hint="eastAsia" w:ascii="宋体" w:hAnsi="宋体"/>
          <w:color w:val="auto"/>
          <w:sz w:val="24"/>
          <w:szCs w:val="24"/>
        </w:rPr>
        <w:t xml:space="preserve">双侧副板5套，内置OPS电脑（1）5台，集控管理平台5套，视频展台（1）5台，有源音箱（1）5套，无线话筒（1）15套，扩声接收盒5套，黑板报板5块，无线键鼠5套，多媒体讲台（2）5套，智能电子笔5支，安装调试5套，线材辅助5套，旧设备拆除5套。</w:t>
      </w:r>
      <w:bookmarkEnd w:id="198"/>
      <w:r/>
      <w:r/>
    </w:p>
    <w:p>
      <w:pPr>
        <w:ind w:firstLine="480"/>
        <w:spacing w:line="288" w:lineRule="auto"/>
        <w:rPr>
          <w:rFonts w:ascii="宋体" w:hAnsi="宋体"/>
          <w:color w:val="auto"/>
          <w:sz w:val="24"/>
          <w:szCs w:val="24"/>
        </w:rPr>
      </w:pPr>
      <w:r>
        <w:rPr>
          <w:rFonts w:hint="eastAsia" w:ascii="宋体" w:hAnsi="宋体"/>
          <w:color w:val="auto"/>
          <w:sz w:val="24"/>
          <w:szCs w:val="24"/>
        </w:rPr>
        <w:t xml:space="preserve">3、江宁区秣陵初级中学：</w:t>
      </w:r>
      <w:bookmarkStart w:id="199" w:name="OLE_LINK8"/>
      <w:r/>
      <w:bookmarkStart w:id="200" w:name="OLE_LINK9"/>
      <w:r>
        <w:rPr>
          <w:rFonts w:hint="eastAsia" w:ascii="宋体" w:hAnsi="宋体"/>
          <w:color w:val="auto"/>
          <w:sz w:val="24"/>
          <w:szCs w:val="24"/>
        </w:rPr>
        <w:t xml:space="preserve">智能交互黑板（1）9套，双侧副板9套，内置OPS电脑（1）9台，集控管理平台9套，视频展台（1）9台，有源音箱（1）9套，无线话筒（1）27套，扩声接收盒9套，黑板报板9块，无线键鼠9套，多媒体讲台（2）9套，智能电子笔9支，安装调试9套，线材辅助9套，旧设备拆除9套。</w:t>
      </w:r>
      <w:bookmarkEnd w:id="199"/>
      <w:r/>
      <w:bookmarkEnd w:id="200"/>
      <w:r/>
      <w:r/>
    </w:p>
    <w:p>
      <w:pPr>
        <w:ind w:firstLine="480"/>
        <w:spacing w:line="288" w:lineRule="auto"/>
        <w:rPr>
          <w:rFonts w:ascii="宋体" w:hAnsi="宋体"/>
          <w:color w:val="auto"/>
          <w:sz w:val="24"/>
          <w:szCs w:val="24"/>
        </w:rPr>
      </w:pPr>
      <w:r>
        <w:rPr>
          <w:rFonts w:hint="eastAsia" w:ascii="宋体" w:hAnsi="宋体"/>
          <w:color w:val="auto"/>
          <w:sz w:val="24"/>
          <w:szCs w:val="24"/>
        </w:rPr>
        <w:t xml:space="preserve">4、江宁区东善桥初级中学：智能交互黑板（1）1套，双侧副板1套，内置OPS电脑（1）1台，集控管理平台1套，视频展台（1）1台，有源音箱（1）1套，无线话筒（1）3套，扩声接收盒1套，无线键鼠1套，多媒体讲台（2）1套，智能电子笔1支，安装调试1套，线材辅助1套，旧设备拆除1套。</w:t>
      </w:r>
      <w:r/>
    </w:p>
    <w:p>
      <w:pPr>
        <w:ind w:firstLine="480"/>
        <w:spacing w:line="288" w:lineRule="auto"/>
        <w:rPr>
          <w:color w:val="auto"/>
        </w:rPr>
      </w:pPr>
      <w:r>
        <w:rPr>
          <w:rFonts w:hint="eastAsia" w:ascii="宋体" w:hAnsi="宋体"/>
          <w:color w:val="auto"/>
          <w:sz w:val="24"/>
          <w:szCs w:val="24"/>
        </w:rPr>
        <w:t xml:space="preserve">5、江宁区谷里初级中学：智能交互黑板（1）3套，双侧副板3套，内置OPS电脑（1）3台，集控管理平台3套，视频展台（1）3台，有源音箱（1）3套，无线话筒（1）9套，扩声接收盒3套，黑板报板3块，无线键鼠3套，多媒体讲台（2）3套，智能电子笔3支，安装调试3套，线材辅助3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1.遵循国家、行业及地方现行的规范和标准。</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2.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p>
    <w:p>
      <w:pPr>
        <w:ind w:firstLine="480"/>
        <w:spacing w:line="264" w:lineRule="auto"/>
        <w:rPr>
          <w:rFonts w:ascii="宋体" w:hAnsi="宋体" w:cs="宋体"/>
          <w:bCs/>
          <w:color w:val="auto"/>
          <w:sz w:val="24"/>
          <w:szCs w:val="24"/>
        </w:rPr>
        <w:outlineLvl w:val="1"/>
      </w:pPr>
      <w:r>
        <w:rPr>
          <w:rFonts w:hint="eastAsia" w:ascii="黑体" w:hAnsi="黑体" w:eastAsia="黑体" w:cs="黑体"/>
          <w:color w:val="auto"/>
          <w:sz w:val="24"/>
          <w:szCs w:val="24"/>
        </w:rPr>
        <w:t xml:space="preserve">三、项目清单</w:t>
      </w:r>
      <w:r/>
    </w:p>
    <w:tbl>
      <w:tblPr>
        <w:tblStyle w:val="718"/>
        <w:tblW w:w="5090"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5"/>
        <w:gridCol w:w="2064"/>
        <w:gridCol w:w="492"/>
        <w:gridCol w:w="492"/>
        <w:gridCol w:w="973"/>
        <w:gridCol w:w="973"/>
        <w:gridCol w:w="1288"/>
        <w:gridCol w:w="1630"/>
        <w:gridCol w:w="1530"/>
      </w:tblGrid>
      <w:tr>
        <w:trPr>
          <w:jc w:val="center"/>
          <w:trHeight w:val="90"/>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序号</w:t>
            </w:r>
            <w:r/>
          </w:p>
        </w:tc>
        <w:tc>
          <w:tcPr>
            <w:tcW w:w="103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分项名称</w:t>
            </w:r>
            <w:r/>
          </w:p>
        </w:tc>
        <w:tc>
          <w:tcPr>
            <w:tcW w:w="247"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数量</w:t>
            </w:r>
            <w:r/>
          </w:p>
        </w:tc>
        <w:tc>
          <w:tcPr>
            <w:tcW w:w="247"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单位</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单价上限</w:t>
            </w:r>
            <w:r/>
          </w:p>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（元）</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产品类型</w:t>
            </w:r>
            <w:r/>
          </w:p>
        </w:tc>
        <w:tc>
          <w:tcPr>
            <w:tcW w:w="647"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所属行业</w:t>
            </w:r>
            <w:r/>
          </w:p>
        </w:tc>
        <w:tc>
          <w:tcPr>
            <w:tcW w:w="820"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属性</w:t>
            </w:r>
            <w:r/>
          </w:p>
        </w:tc>
        <w:tc>
          <w:tcPr>
            <w:tcW w:w="769" w:type="pct"/>
            <w:vAlign w:val="center"/>
            <w:textDirection w:val="lrTb"/>
            <w:noWrap/>
          </w:tcPr>
          <w:p>
            <w:pPr>
              <w:jc w:val="center"/>
              <w:spacing w:line="288" w:lineRule="auto"/>
              <w:rPr>
                <w:rFonts w:ascii="宋体" w:hAnsi="宋体"/>
                <w:bCs/>
                <w:color w:val="auto"/>
                <w:sz w:val="24"/>
                <w:szCs w:val="24"/>
              </w:rPr>
            </w:pPr>
            <w:r>
              <w:rPr>
                <w:rFonts w:hint="eastAsia" w:ascii="宋体" w:hAnsi="宋体"/>
                <w:bCs/>
                <w:color w:val="auto"/>
                <w:sz w:val="24"/>
                <w:szCs w:val="24"/>
              </w:rPr>
              <w:t xml:space="preserve">政府强制采购节能产品</w:t>
            </w:r>
            <w:r/>
          </w:p>
        </w:tc>
      </w:tr>
      <w:tr>
        <w:trPr>
          <w:jc w:val="center"/>
          <w:trHeight w:val="419"/>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智能交互黑板</w:t>
            </w:r>
            <w:r>
              <w:rPr>
                <w:rFonts w:hint="eastAsia" w:ascii="宋体" w:hAnsi="宋体" w:cs="宋体"/>
                <w:color w:val="auto"/>
                <w:sz w:val="24"/>
                <w:szCs w:val="24"/>
              </w:rPr>
              <w:t xml:space="preserve">（1）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核心产品</w:t>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双侧副板</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5800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p>
        </w:tc>
        <w:tc>
          <w:tcPr>
            <w:tcW w:w="1038"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t xml:space="preserve">内置OPS电脑（1）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台</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集控管理平台</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软件和信息技术服务业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视频展台（1）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台</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1600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90"/>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智能交互黑板（2）</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7</w:t>
            </w:r>
            <w:r/>
          </w:p>
        </w:tc>
        <w:tc>
          <w:tcPr>
            <w:tcW w:w="1038"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数字互联侧板</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5800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8</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内置OPS电脑（2）</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台</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9</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视频展台（2）</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台</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1600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10</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云教室系统</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软件和信息技术服务业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11</w:t>
            </w:r>
            <w:r/>
          </w:p>
        </w:tc>
        <w:tc>
          <w:tcPr>
            <w:tcW w:w="1038"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智能物联终端</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台</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800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12</w:t>
            </w:r>
            <w:r/>
          </w:p>
        </w:tc>
        <w:tc>
          <w:tcPr>
            <w:tcW w:w="1038"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智慧物联系统</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14900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软件和信息技术服务业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13</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黑板报板</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37</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1450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14</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无线键鼠</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15</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智能电子笔</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支</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450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16</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有源音箱（1）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650</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17</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无线话筒（1）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54</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550</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18</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扩声接收盒</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主要产品</w:t>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19</w:t>
            </w:r>
            <w:r/>
          </w:p>
        </w:tc>
        <w:tc>
          <w:tcPr>
            <w:shd w:val="clear" w:color="auto" w:fill="auto"/>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有源音箱（2）</w:t>
            </w:r>
            <w:r/>
          </w:p>
        </w:tc>
        <w:tc>
          <w:tcPr>
            <w:shd w:val="clear" w:color="auto" w:fill="auto"/>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shd w:val="clear" w:color="auto" w:fill="auto"/>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1150</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shd w:val="clear" w:color="auto" w:fill="auto"/>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shd w:val="clear" w:color="auto" w:fill="auto"/>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shd w:val="clear" w:color="auto" w:fill="auto"/>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20</w:t>
            </w:r>
            <w:r/>
          </w:p>
        </w:tc>
        <w:tc>
          <w:tcPr>
            <w:shd w:val="clear" w:color="auto" w:fill="auto"/>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无线话筒（2）</w:t>
            </w:r>
            <w:r/>
          </w:p>
        </w:tc>
        <w:tc>
          <w:tcPr>
            <w:shd w:val="clear" w:color="auto" w:fill="auto"/>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60</w:t>
            </w:r>
            <w:r/>
          </w:p>
        </w:tc>
        <w:tc>
          <w:tcPr>
            <w:shd w:val="clear" w:color="auto" w:fill="auto"/>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550</w:t>
            </w:r>
            <w:r/>
          </w:p>
        </w:tc>
        <w:tc>
          <w:tcPr>
            <w:shd w:val="clear" w:color="auto" w:fill="auto"/>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shd w:val="clear" w:color="auto" w:fill="auto"/>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shd w:val="clear" w:color="auto" w:fill="auto"/>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shd w:val="clear" w:color="auto" w:fill="auto"/>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21</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多媒体讲台（1）</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2800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22</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多媒体讲台（2）</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2600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23</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安装调试</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软件和信息技术服务业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服务</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24</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线材辅助</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38</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货物</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r>
        <w:trPr>
          <w:jc w:val="center"/>
          <w:trHeight w:val="414"/>
        </w:trPr>
        <w:tc>
          <w:tcPr>
            <w:shd w:val="clear" w:color="auto" w:fill="auto"/>
            <w:tcW w:w="248" w:type="pct"/>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25</w:t>
            </w:r>
            <w:r/>
          </w:p>
        </w:tc>
        <w:tc>
          <w:tcPr>
            <w:tcW w:w="1038" w:type="pct"/>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旧设备拆除</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35</w:t>
            </w:r>
            <w:r/>
          </w:p>
        </w:tc>
        <w:tc>
          <w:tcPr>
            <w:tcW w:w="2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489" w:type="pct"/>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600</w:t>
            </w:r>
            <w:r/>
          </w:p>
        </w:tc>
        <w:tc>
          <w:tcPr>
            <w:tcW w:w="489" w:type="pct"/>
            <w:vAlign w:val="center"/>
            <w:textDirection w:val="lrTb"/>
            <w:noWrap/>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647"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软件和信息技术服务业</w:t>
            </w:r>
            <w:r/>
          </w:p>
        </w:tc>
        <w:tc>
          <w:tcPr>
            <w:tcW w:w="820" w:type="pct"/>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服务</w:t>
            </w:r>
            <w:r/>
          </w:p>
        </w:tc>
        <w:tc>
          <w:tcPr>
            <w:tcW w:w="769" w:type="pct"/>
            <w:vAlign w:val="center"/>
            <w:textDirection w:val="lrTb"/>
            <w:noWrap/>
          </w:tcPr>
          <w:p>
            <w:pPr>
              <w:jc w:val="center"/>
              <w:spacing w:line="288" w:lineRule="auto"/>
              <w:rPr>
                <w:rFonts w:ascii="宋体" w:hAnsi="宋体"/>
                <w:bCs/>
                <w:color w:val="auto"/>
                <w:sz w:val="24"/>
                <w:szCs w:val="24"/>
              </w:rPr>
            </w:pPr>
            <w:r>
              <w:rPr>
                <w:rFonts w:ascii="宋体" w:hAnsi="宋体"/>
                <w:bCs/>
                <w:color w:val="auto"/>
                <w:sz w:val="24"/>
                <w:szCs w:val="24"/>
              </w:rPr>
            </w:r>
            <w:r/>
          </w:p>
        </w:tc>
      </w:tr>
    </w:tbl>
    <w:p>
      <w:pPr>
        <w:ind w:firstLine="480"/>
        <w:spacing w:line="264" w:lineRule="auto"/>
        <w:rPr>
          <w:rFonts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（一）技术要求</w:t>
      </w:r>
      <w:r/>
    </w:p>
    <w:p>
      <w:pPr>
        <w:ind w:firstLine="480"/>
        <w:spacing w:line="264" w:lineRule="auto"/>
        <w:rPr>
          <w:color w:val="auto"/>
        </w:rPr>
      </w:pPr>
      <w:r>
        <w:rPr>
          <w:rFonts w:hint="eastAsia" w:ascii="宋体" w:hAnsi="宋体" w:cs="宋体"/>
          <w:bCs/>
          <w:color w:val="auto"/>
          <w:sz w:val="24"/>
          <w:szCs w:val="24"/>
        </w:rPr>
        <w:t xml:space="preserve">1.产品技术指标</w:t>
      </w:r>
      <w:r/>
    </w:p>
    <w:tbl>
      <w:tblPr>
        <w:tblStyle w:val="718"/>
        <w:tblW w:w="980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119"/>
        <w:gridCol w:w="8025"/>
      </w:tblGrid>
      <w:tr>
        <w:trPr/>
        <w:tc>
          <w:tcPr>
            <w:tcW w:w="660" w:type="dxa"/>
            <w:vAlign w:val="center"/>
            <w:textDirection w:val="lrTb"/>
            <w:noWrap/>
          </w:tcPr>
          <w:p>
            <w:pPr>
              <w:jc w:val="center"/>
              <w:spacing w:line="264" w:lineRule="auto"/>
              <w:rPr>
                <w:rFonts w:ascii="宋体" w:hAnsi="宋体" w:cs="宋体"/>
                <w:b/>
                <w:color w:val="auto"/>
                <w:sz w:val="24"/>
                <w:szCs w:val="24"/>
              </w:rPr>
            </w:pPr>
            <w:r>
              <w:rPr>
                <w:rFonts w:hint="eastAsia" w:ascii="宋体" w:hAnsi="宋体" w:cs="宋体"/>
                <w:b/>
                <w:color w:val="auto"/>
                <w:sz w:val="24"/>
                <w:szCs w:val="24"/>
              </w:rPr>
              <w:t xml:space="preserve">序号</w:t>
            </w:r>
            <w:r/>
          </w:p>
        </w:tc>
        <w:tc>
          <w:tcPr>
            <w:tcW w:w="1119" w:type="dxa"/>
            <w:vAlign w:val="center"/>
            <w:textDirection w:val="lrTb"/>
            <w:noWrap/>
          </w:tcPr>
          <w:p>
            <w:pPr>
              <w:jc w:val="center"/>
              <w:spacing w:line="264" w:lineRule="auto"/>
              <w:rPr>
                <w:rFonts w:ascii="宋体" w:hAnsi="宋体" w:cs="宋体"/>
                <w:b/>
                <w:color w:val="auto"/>
                <w:sz w:val="24"/>
                <w:szCs w:val="24"/>
              </w:rPr>
            </w:pPr>
            <w:r>
              <w:rPr>
                <w:rFonts w:hint="eastAsia" w:ascii="宋体" w:hAnsi="宋体" w:cs="宋体"/>
                <w:b/>
                <w:color w:val="auto"/>
                <w:sz w:val="24"/>
                <w:szCs w:val="24"/>
              </w:rPr>
              <w:t xml:space="preserve">产品名称</w:t>
            </w:r>
            <w:r/>
          </w:p>
        </w:tc>
        <w:tc>
          <w:tcPr>
            <w:tcW w:w="8025" w:type="dxa"/>
            <w:vAlign w:val="center"/>
            <w:textDirection w:val="lrTb"/>
            <w:noWrap/>
          </w:tcPr>
          <w:p>
            <w:pPr>
              <w:jc w:val="center"/>
              <w:spacing w:line="264" w:lineRule="auto"/>
              <w:rPr>
                <w:rFonts w:ascii="宋体" w:hAnsi="宋体" w:cs="宋体"/>
                <w:b/>
                <w:color w:val="auto"/>
                <w:sz w:val="24"/>
                <w:szCs w:val="24"/>
              </w:rPr>
            </w:pPr>
            <w:r>
              <w:rPr>
                <w:rFonts w:hint="eastAsia" w:ascii="宋体" w:hAnsi="宋体" w:cs="宋体"/>
                <w:b/>
                <w:color w:val="auto"/>
                <w:sz w:val="24"/>
                <w:szCs w:val="24"/>
              </w:rPr>
              <w:t xml:space="preserve">功能、性能、配置要求不低于以下要求</w:t>
            </w:r>
            <w:r/>
          </w:p>
        </w:tc>
      </w:tr>
      <w:tr>
        <w:trPr>
          <w:trHeight w:val="269"/>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智能交互黑板</w:t>
            </w:r>
            <w:r>
              <w:rPr>
                <w:rFonts w:hint="eastAsia" w:ascii="宋体" w:hAnsi="宋体" w:cs="宋体"/>
                <w:color w:val="auto"/>
                <w:sz w:val="24"/>
                <w:szCs w:val="24"/>
              </w:rPr>
              <w:t xml:space="preserve">（1）</w:t>
            </w:r>
            <w:r/>
          </w:p>
        </w:tc>
        <w:tc>
          <w:tcPr>
            <w:tcW w:w="8025" w:type="dxa"/>
            <w:vAlign w:val="center"/>
            <w:textDirection w:val="lrTb"/>
            <w:noWrap/>
          </w:tcPr>
          <w:p>
            <w:pPr>
              <w:rPr>
                <w:rFonts w:ascii="宋体" w:hAnsi="宋体" w:cs="宋体"/>
                <w:color w:val="auto"/>
                <w:sz w:val="24"/>
                <w:szCs w:val="24"/>
              </w:rPr>
            </w:pPr>
            <w:r>
              <w:rPr>
                <w:rFonts w:hint="eastAsia" w:ascii="宋体" w:hAnsi="宋体" w:cs="宋体"/>
                <w:color w:val="auto"/>
                <w:sz w:val="24"/>
                <w:szCs w:val="24"/>
              </w:rPr>
              <w:t xml:space="preserve">1、智能交互黑板显示主屏尺寸≥86英寸液晶屏，4K超清分辨率，屏幕亮度：≥350cd/m2 ，可视角度≥178°，屏幕采用≥4mm防眩光钢化玻璃，屏幕硬度≥莫氏8级。</w:t>
            </w:r>
            <w:r/>
          </w:p>
          <w:p>
            <w:pPr>
              <w:rPr>
                <w:rFonts w:ascii="宋体" w:hAnsi="宋体" w:cs="宋体"/>
                <w:color w:val="auto"/>
                <w:sz w:val="24"/>
                <w:szCs w:val="24"/>
              </w:rPr>
            </w:pPr>
            <w:r>
              <w:rPr>
                <w:rFonts w:hint="eastAsia" w:ascii="宋体" w:hAnsi="宋体" w:cs="宋体"/>
                <w:color w:val="auto"/>
                <w:sz w:val="24"/>
                <w:szCs w:val="24"/>
              </w:rPr>
              <w:t xml:space="preserve">2、整机采用三拼接平面一体化设计，无外露连接线，外观简洁；实现多点互动、多人同时流畅书写，支持≥20点触控。</w:t>
            </w:r>
            <w:r/>
          </w:p>
          <w:p>
            <w:pPr>
              <w:rPr>
                <w:rFonts w:ascii="宋体" w:hAnsi="宋体" w:cs="宋体"/>
                <w:color w:val="auto"/>
                <w:sz w:val="24"/>
                <w:szCs w:val="24"/>
              </w:rPr>
            </w:pPr>
            <w:r>
              <w:rPr>
                <w:rFonts w:hint="eastAsia" w:ascii="宋体" w:hAnsi="宋体" w:cs="宋体"/>
                <w:color w:val="auto"/>
                <w:sz w:val="24"/>
                <w:szCs w:val="24"/>
              </w:rPr>
              <w:t xml:space="preserve">3、前置接口至少具备：3个USB3.0、1个Touch-USB、1个HDMI和1个TYPE-C。</w:t>
            </w:r>
            <w:r/>
          </w:p>
          <w:p>
            <w:pPr>
              <w:rPr>
                <w:rFonts w:ascii="宋体" w:hAnsi="宋体" w:cs="宋体"/>
                <w:color w:val="auto"/>
                <w:sz w:val="24"/>
                <w:szCs w:val="24"/>
              </w:rPr>
            </w:pPr>
            <w:r>
              <w:rPr>
                <w:rFonts w:hint="eastAsia" w:ascii="宋体" w:hAnsi="宋体" w:cs="宋体"/>
                <w:color w:val="auto"/>
                <w:sz w:val="24"/>
                <w:szCs w:val="24"/>
              </w:rPr>
              <w:t xml:space="preserve">4、整机内置≥1300万高清摄像头，对角度≥120°超广角，摄像头具备工作指示灯；内置非独立外扩展≥8阵列拾音麦克风,拾音距离≥15米。</w:t>
            </w:r>
            <w:r/>
          </w:p>
          <w:p>
            <w:pPr>
              <w:rPr>
                <w:rFonts w:ascii="宋体" w:hAnsi="宋体" w:cs="宋体"/>
                <w:color w:val="auto"/>
                <w:sz w:val="24"/>
                <w:szCs w:val="24"/>
              </w:rPr>
            </w:pPr>
            <w:r>
              <w:rPr>
                <w:rFonts w:hint="eastAsia" w:ascii="宋体" w:hAnsi="宋体" w:cs="宋体"/>
                <w:color w:val="auto"/>
                <w:sz w:val="24"/>
                <w:szCs w:val="24"/>
              </w:rPr>
              <w:t xml:space="preserve">5、整机系统采用不低于：8核CPU，RAM≥4GB，ROM≥32GB，并支持蓝牙5.0技术。</w:t>
            </w:r>
            <w:r/>
          </w:p>
          <w:p>
            <w:pPr>
              <w:rPr>
                <w:color w:val="auto"/>
                <w:sz w:val="24"/>
                <w:szCs w:val="24"/>
              </w:rPr>
            </w:pPr>
            <w:r>
              <w:rPr>
                <w:rFonts w:hint="eastAsia" w:ascii="宋体" w:hAnsi="宋体" w:cs="宋体"/>
                <w:color w:val="auto"/>
                <w:sz w:val="24"/>
                <w:szCs w:val="24"/>
              </w:rPr>
              <w:t xml:space="preserve">6、智能交互黑板支持手势快捷功能设定：息屏、降屏、打开批注、系统切换等。</w:t>
            </w:r>
            <w:r/>
          </w:p>
          <w:p>
            <w:pPr>
              <w:pStyle w:val="733"/>
              <w:rPr>
                <w:rFonts w:hAnsi="宋体" w:cs="宋体"/>
                <w:color w:val="auto"/>
                <w:sz w:val="24"/>
                <w:szCs w:val="24"/>
              </w:rPr>
            </w:pPr>
            <w:r>
              <w:rPr>
                <w:rFonts w:hint="eastAsia" w:hAnsi="宋体" w:cs="宋体"/>
                <w:color w:val="auto"/>
                <w:sz w:val="24"/>
                <w:szCs w:val="24"/>
              </w:rPr>
              <w:t xml:space="preserve">7、内置备授课软件支持一键授课功能，点击一键授课即可生成授课模式书写白板，授课模式下支持课件随时扫码分享。</w:t>
            </w:r>
            <w:r/>
          </w:p>
          <w:p>
            <w:pPr>
              <w:pStyle w:val="733"/>
              <w:rPr>
                <w:rFonts w:hAnsi="宋体" w:cs="宋体"/>
                <w:color w:val="auto"/>
                <w:sz w:val="24"/>
                <w:szCs w:val="24"/>
              </w:rPr>
            </w:pPr>
            <w:r>
              <w:rPr>
                <w:rFonts w:hint="eastAsia" w:hAnsi="宋体" w:cs="宋体"/>
                <w:color w:val="auto"/>
                <w:sz w:val="24"/>
                <w:szCs w:val="24"/>
              </w:rPr>
              <w:t xml:space="preserve">8、内置备授课软件具有移动授课工具：支持手机等移动端设备远程操控PPT的播放、退出、翻页功能，且能锁定操作；同时支持远程控制智能交互黑板关机、重启、锁定等；</w:t>
            </w:r>
            <w:r/>
          </w:p>
          <w:p>
            <w:pPr>
              <w:pStyle w:val="733"/>
              <w:rPr>
                <w:rFonts w:hAnsi="宋体" w:cs="宋体"/>
                <w:color w:val="auto"/>
                <w:sz w:val="24"/>
                <w:szCs w:val="24"/>
              </w:rPr>
            </w:pPr>
            <w:r>
              <w:rPr>
                <w:rFonts w:hint="eastAsia" w:hAnsi="宋体" w:cs="宋体"/>
                <w:color w:val="auto"/>
                <w:sz w:val="24"/>
                <w:szCs w:val="24"/>
              </w:rPr>
              <w:t xml:space="preserve">9、内置备授课软件支持但不限于以下学科工具：数学公式、化学方程式、元素周期表、汉字读写、题库、英汉字典、听写、拼音、数学画板、物理线图、化学图例、四线三格、古诗词。</w:t>
            </w:r>
            <w:r/>
          </w:p>
          <w:p>
            <w:pPr>
              <w:pStyle w:val="733"/>
              <w:rPr>
                <w:rFonts w:hAnsi="宋体" w:cs="宋体"/>
                <w:bCs/>
                <w:color w:val="auto"/>
                <w:sz w:val="24"/>
                <w:szCs w:val="24"/>
              </w:rPr>
            </w:pPr>
            <w:r>
              <w:rPr>
                <w:rFonts w:hint="eastAsia" w:hAnsi="宋体" w:cs="宋体"/>
                <w:color w:val="auto"/>
                <w:sz w:val="24"/>
                <w:szCs w:val="24"/>
              </w:rPr>
              <w:t xml:space="preserve">10、内置备授课软件具有微课工具：支持同时录制屏幕，麦克风声音和摄像头人像画面。录制画面可以自定义区域，摄像头画面可设定3种模式大小。录制的视频支持本地储存或者云空间，保存在云空间时，自动弹出云空间网站，支持文件分享。</w:t>
            </w:r>
            <w:r/>
          </w:p>
        </w:tc>
      </w:tr>
      <w:tr>
        <w:trPr>
          <w:trHeight w:val="985"/>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双侧副板</w:t>
            </w:r>
            <w:r/>
          </w:p>
        </w:tc>
        <w:tc>
          <w:tcPr>
            <w:tcW w:w="8025" w:type="dxa"/>
            <w:vAlign w:val="center"/>
            <w:textDirection w:val="lrTb"/>
            <w:noWrap/>
          </w:tcPr>
          <w:p>
            <w:pPr>
              <w:spacing w:line="264" w:lineRule="auto"/>
              <w:rPr>
                <w:color w:val="auto"/>
                <w:sz w:val="24"/>
                <w:szCs w:val="24"/>
              </w:rPr>
            </w:pPr>
            <w:r>
              <w:rPr>
                <w:rFonts w:hint="eastAsia"/>
                <w:color w:val="auto"/>
                <w:sz w:val="24"/>
                <w:szCs w:val="24"/>
              </w:rPr>
              <w:t xml:space="preserve">1、结构：两块装组合，与智能交互黑板主屏拼接使用；</w:t>
            </w:r>
            <w:r/>
          </w:p>
          <w:p>
            <w:pPr>
              <w:spacing w:line="264" w:lineRule="auto"/>
              <w:rPr>
                <w:color w:val="auto"/>
                <w:sz w:val="24"/>
                <w:szCs w:val="24"/>
              </w:rPr>
            </w:pPr>
            <w:r>
              <w:rPr>
                <w:rFonts w:hint="eastAsia"/>
                <w:color w:val="auto"/>
                <w:sz w:val="24"/>
                <w:szCs w:val="24"/>
              </w:rPr>
              <w:t xml:space="preserve">2、基本尺寸：高度≥1140mm，宽度≥1100mm；</w:t>
            </w:r>
            <w:r/>
          </w:p>
          <w:p>
            <w:pPr>
              <w:spacing w:line="264" w:lineRule="auto"/>
              <w:rPr>
                <w:color w:val="auto"/>
                <w:sz w:val="24"/>
                <w:szCs w:val="24"/>
              </w:rPr>
            </w:pPr>
            <w:r>
              <w:rPr>
                <w:rFonts w:hint="eastAsia"/>
                <w:color w:val="auto"/>
                <w:sz w:val="24"/>
                <w:szCs w:val="24"/>
              </w:rPr>
              <w:t xml:space="preserve">3、板面：采用烤漆板面，</w:t>
            </w:r>
            <w:r>
              <w:rPr>
                <w:rFonts w:hint="eastAsia"/>
                <w:color w:val="auto"/>
                <w:sz w:val="24"/>
                <w:szCs w:val="24"/>
              </w:rPr>
              <w:t xml:space="preserve">哑</w:t>
            </w:r>
            <w:r>
              <w:rPr>
                <w:rFonts w:hint="eastAsia"/>
                <w:color w:val="auto"/>
                <w:sz w:val="24"/>
                <w:szCs w:val="24"/>
              </w:rPr>
              <w:t xml:space="preserve">光、黑色，铅笔硬度≥9H；</w:t>
            </w:r>
            <w:r/>
          </w:p>
          <w:p>
            <w:pPr>
              <w:spacing w:line="264" w:lineRule="auto"/>
              <w:rPr>
                <w:color w:val="auto"/>
                <w:sz w:val="24"/>
                <w:szCs w:val="24"/>
              </w:rPr>
            </w:pPr>
            <w:r>
              <w:rPr>
                <w:rFonts w:hint="eastAsia"/>
                <w:color w:val="auto"/>
                <w:sz w:val="24"/>
                <w:szCs w:val="24"/>
              </w:rPr>
              <w:t xml:space="preserve">4、背板：采用钢板，机械化流水线一次成型；</w:t>
            </w:r>
            <w:r/>
          </w:p>
          <w:p>
            <w:pPr>
              <w:spacing w:line="264" w:lineRule="auto"/>
              <w:rPr>
                <w:color w:val="auto"/>
                <w:sz w:val="24"/>
                <w:szCs w:val="24"/>
              </w:rPr>
            </w:pPr>
            <w:r>
              <w:rPr>
                <w:rFonts w:hint="eastAsia"/>
                <w:color w:val="auto"/>
                <w:sz w:val="24"/>
                <w:szCs w:val="24"/>
              </w:rPr>
              <w:t xml:space="preserve">5、支持成膜笔、水性笔、粉笔等各种笔书写；</w:t>
            </w:r>
            <w:r/>
          </w:p>
          <w:p>
            <w:pPr>
              <w:spacing w:line="264" w:lineRule="auto"/>
              <w:rPr>
                <w:color w:val="auto"/>
                <w:sz w:val="24"/>
                <w:szCs w:val="24"/>
              </w:rPr>
            </w:pPr>
            <w:r>
              <w:rPr>
                <w:rFonts w:hint="eastAsia"/>
                <w:color w:val="auto"/>
                <w:sz w:val="24"/>
                <w:szCs w:val="24"/>
              </w:rPr>
              <w:t xml:space="preserve">6、支持带磁性教具、黑板擦等设备磁吸方便使用；</w:t>
            </w:r>
            <w:r/>
          </w:p>
          <w:p>
            <w:pPr>
              <w:spacing w:line="264" w:lineRule="auto"/>
              <w:rPr>
                <w:color w:val="auto"/>
              </w:rPr>
            </w:pPr>
            <w:r>
              <w:rPr>
                <w:rFonts w:hint="eastAsia"/>
                <w:color w:val="auto"/>
                <w:sz w:val="24"/>
                <w:szCs w:val="24"/>
              </w:rPr>
              <w:t xml:space="preserve">7、板与主屏连接具有按压卡扣方式方便调节。</w:t>
            </w:r>
            <w:r/>
          </w:p>
        </w:tc>
      </w:tr>
      <w:tr>
        <w:trPr>
          <w:trHeight w:val="337"/>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p>
        </w:tc>
        <w:tc>
          <w:tcPr>
            <w:tcW w:w="1119"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t xml:space="preserve">内置OPS电脑（1）</w:t>
            </w:r>
            <w:r/>
          </w:p>
        </w:tc>
        <w:tc>
          <w:tcPr>
            <w:tcW w:w="8025" w:type="dxa"/>
            <w:vAlign w:val="center"/>
            <w:textDirection w:val="lrTb"/>
            <w:noWrap/>
          </w:tcPr>
          <w:p>
            <w:pPr>
              <w:spacing w:line="264" w:lineRule="auto"/>
              <w:rPr>
                <w:rFonts w:ascii="宋体" w:hAnsi="宋体" w:cs="宋体"/>
                <w:b/>
                <w:color w:val="auto"/>
                <w:sz w:val="24"/>
                <w:szCs w:val="24"/>
              </w:rPr>
            </w:pPr>
            <w:r>
              <w:rPr>
                <w:rFonts w:hint="eastAsia" w:ascii="宋体" w:hAnsi="宋体" w:cs="宋体"/>
                <w:b/>
                <w:bCs/>
                <w:color w:val="auto"/>
                <w:sz w:val="24"/>
                <w:szCs w:val="24"/>
              </w:rPr>
              <w:t xml:space="preserve">★</w:t>
            </w:r>
            <w:r>
              <w:rPr>
                <w:rFonts w:hint="eastAsia" w:ascii="宋体" w:hAnsi="宋体" w:cs="宋体"/>
                <w:b/>
                <w:color w:val="auto"/>
                <w:sz w:val="24"/>
                <w:szCs w:val="24"/>
              </w:rPr>
              <w:t xml:space="preserve">1、CPU主频不低于2.0GHz，睿频4.4GHz，8核心12线程，内存不低于16GB DDR4；硬盘不低于500GB固态硬盘。（提供相关证明材料上传至系统，未提供作无效投标处理。）</w:t>
            </w:r>
            <w:r/>
          </w:p>
          <w:p>
            <w:pPr>
              <w:spacing w:line="264" w:lineRule="auto"/>
              <w:rPr>
                <w:rFonts w:ascii="宋体" w:hAnsi="宋体" w:cs="宋体"/>
                <w:color w:val="auto"/>
                <w:sz w:val="24"/>
                <w:szCs w:val="24"/>
              </w:rPr>
            </w:pPr>
            <w:r>
              <w:rPr>
                <w:rFonts w:ascii="宋体" w:hAnsi="宋体" w:cs="宋体"/>
                <w:color w:val="auto"/>
                <w:sz w:val="24"/>
                <w:szCs w:val="24"/>
              </w:rPr>
              <w:t xml:space="preserve">2、采用80pin通用标准接口,即插即用，按压式卡扣设计，易于维护</w:t>
            </w:r>
            <w:r>
              <w:rPr>
                <w:rFonts w:hint="eastAsia" w:ascii="宋体" w:hAnsi="宋体" w:cs="宋体"/>
                <w:color w:val="auto"/>
                <w:sz w:val="24"/>
                <w:szCs w:val="24"/>
              </w:rPr>
              <w:t xml:space="preserve">；</w:t>
            </w:r>
            <w:r/>
          </w:p>
          <w:p>
            <w:pPr>
              <w:spacing w:line="264" w:lineRule="auto"/>
              <w:rPr>
                <w:rFonts w:ascii="宋体" w:hAnsi="宋体" w:cs="宋体"/>
                <w:color w:val="auto"/>
                <w:sz w:val="24"/>
                <w:szCs w:val="24"/>
              </w:rPr>
            </w:pPr>
            <w:r>
              <w:rPr>
                <w:rFonts w:ascii="宋体" w:hAnsi="宋体" w:cs="宋体"/>
                <w:color w:val="auto"/>
                <w:sz w:val="24"/>
                <w:szCs w:val="24"/>
              </w:rPr>
              <w:t xml:space="preserve">3、支持WIFI无线网络，带双天线，带RJ45接口100M/1000Mbs</w:t>
            </w:r>
            <w:r>
              <w:rPr>
                <w:rFonts w:hint="eastAsia" w:ascii="宋体" w:hAnsi="宋体" w:cs="宋体"/>
                <w:color w:val="auto"/>
                <w:sz w:val="24"/>
                <w:szCs w:val="24"/>
              </w:rPr>
              <w:t xml:space="preserve">；</w:t>
            </w:r>
            <w:r/>
          </w:p>
          <w:p>
            <w:pPr>
              <w:spacing w:line="264" w:lineRule="auto"/>
              <w:rPr>
                <w:color w:val="auto"/>
              </w:rPr>
            </w:pPr>
            <w:r>
              <w:rPr>
                <w:rFonts w:ascii="宋体" w:hAnsi="宋体" w:cs="宋体"/>
                <w:color w:val="auto"/>
                <w:sz w:val="24"/>
                <w:szCs w:val="24"/>
              </w:rPr>
              <w:t xml:space="preserve">4、具有多个独立非外扩展的电脑USB接口：电脑上至少4个USB接口，其中至少包含2个USB3.0接口；≥1</w:t>
            </w:r>
            <w:r>
              <w:rPr>
                <w:rFonts w:hint="eastAsia" w:ascii="宋体" w:hAnsi="宋体" w:cs="宋体"/>
                <w:color w:val="auto"/>
                <w:sz w:val="24"/>
                <w:szCs w:val="24"/>
              </w:rPr>
              <w:t xml:space="preserve">个</w:t>
            </w:r>
            <w:r>
              <w:rPr>
                <w:rFonts w:ascii="宋体" w:hAnsi="宋体" w:cs="宋体"/>
                <w:color w:val="auto"/>
                <w:sz w:val="24"/>
                <w:szCs w:val="24"/>
              </w:rPr>
              <w:t xml:space="preserve">TYPE-C接口：≥1</w:t>
            </w:r>
            <w:r>
              <w:rPr>
                <w:rFonts w:hint="eastAsia" w:ascii="宋体" w:hAnsi="宋体" w:cs="宋体"/>
                <w:color w:val="auto"/>
                <w:sz w:val="24"/>
                <w:szCs w:val="24"/>
              </w:rPr>
              <w:t xml:space="preserve">个</w:t>
            </w:r>
            <w:r>
              <w:rPr>
                <w:rFonts w:ascii="宋体" w:hAnsi="宋体" w:cs="宋体"/>
                <w:color w:val="auto"/>
                <w:sz w:val="24"/>
                <w:szCs w:val="24"/>
              </w:rPr>
              <w:t xml:space="preserve">HDMI接口。</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集控管理平台</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1、后台控制端采用B/S架构设计，可在多种不同的操作系统上通过网页浏览器登</w:t>
            </w:r>
            <w:r>
              <w:rPr>
                <w:rFonts w:hint="eastAsia" w:ascii="宋体" w:hAnsi="宋体" w:cs="宋体"/>
                <w:bCs/>
                <w:color w:val="auto"/>
                <w:sz w:val="24"/>
                <w:szCs w:val="24"/>
              </w:rPr>
              <w:t xml:space="preserve">录</w:t>
            </w:r>
            <w:r>
              <w:rPr>
                <w:rFonts w:hint="eastAsia" w:ascii="宋体" w:hAnsi="宋体" w:cs="宋体"/>
                <w:bCs/>
                <w:color w:val="auto"/>
                <w:sz w:val="24"/>
                <w:szCs w:val="24"/>
              </w:rPr>
              <w:t xml:space="preserve">进行操作，可控制在互联网内的智能交互黑板设备；</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2、使用集中管理控制系统的学校拥有学校账号，该学校设备只需接入互联网，通过学校特定邀请码即可绑定关联，关联后即可在后台对设备进行远程管理；</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3、设备总览功能，支持查看系统部署至今使用时长，管控设备总数，当前开机设备数，设备异常数，最近一周管理周报，设备最近两天使用情况，长时间未使用设备情况分布，软件使用情况，访问网站记录；</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4、详情管理：支持查看单台设备开机时间分布情况、设备已安装软件列表及使用情况、内存/硬盘占用情况、基础参数；支持查看设备异常情况；支持查看设备所有待执行的指令信息；</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5、循环指令：支持设置即时、定时、循环模式的关机、重启、打铃、锁屏/解锁指令。其中打铃指令支持上传自定义铃声、设置播放时长；</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6、网址过滤：支持统计近7天访问网址数量以及访问风险网址设备数量；支持黑白名单管理；支持风险网站访问记录。</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视频展台（1）</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1、像素：≥1100万像素（4200*3100）。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2、支持幅面：A4，变焦：≥1000%倍数码变焦。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3、USB供电，无外接电源。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4、带磁吸关箱，壁挂式安装，无须气压拉杆，无锐角无利边设计。</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5、展台具备二维码扫描和OCR框选识别文字功能。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6、展台软件带对比教学功能，可以实现动态视频与静态图片的对比教学，每个对比展示区都支持局部放大，批注笔记与图片联动，展示区的全屏切换等。   </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w:t>
            </w:r>
            <w:r/>
          </w:p>
        </w:tc>
        <w:tc>
          <w:tcPr>
            <w:tcW w:w="1119" w:type="dxa"/>
            <w:vAlign w:val="center"/>
            <w:textDirection w:val="lrTb"/>
            <w:noWrap/>
          </w:tcPr>
          <w:p>
            <w:pPr>
              <w:spacing w:line="264" w:lineRule="auto"/>
              <w:rPr>
                <w:rFonts w:ascii="宋体" w:hAnsi="宋体" w:cs="宋体"/>
                <w:bCs/>
                <w:color w:val="auto"/>
                <w:sz w:val="24"/>
                <w:szCs w:val="24"/>
              </w:rPr>
            </w:pPr>
            <w:r>
              <w:rPr>
                <w:rFonts w:hint="eastAsia" w:ascii="宋体" w:hAnsi="宋体" w:cs="宋体"/>
                <w:color w:val="auto"/>
                <w:sz w:val="24"/>
                <w:szCs w:val="24"/>
              </w:rPr>
              <w:t xml:space="preserve">智能交互黑板</w:t>
            </w:r>
            <w:r>
              <w:rPr>
                <w:rFonts w:hint="eastAsia" w:ascii="宋体" w:hAnsi="宋体" w:cs="宋体"/>
                <w:bCs/>
                <w:color w:val="auto"/>
                <w:sz w:val="24"/>
                <w:szCs w:val="24"/>
              </w:rPr>
              <w:t xml:space="preserve">（2）</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1.智能交互黑板显示尺寸≥86英寸，智能交互黑板整体长度＞4200mm，分辨率：3840*2160 ，支持40点触控及40点书写划线。</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2.智能交互黑板具备屏体温度实时监控、高温预警及断电保护等功能。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3.智能交互黑板接口具备中文标识，至少具有1路HDMI接口（非转接），2路USB3.0接口，1路Type-C接口；非转接HDMI输入≥2路，HDMI输出≥1路。无需打开智能交互黑板背板，接口面板支持单独前拆维护；</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4.智能交互黑板具有简易维护功能，无需工具拆装，前置物理按键具有中文标识，可实现音量加减、窗口关闭、触控开关等功能，且按键均支持功能复用。</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5.智能交互黑板采用≥12核驱动芯片，8核CPU、4核GPU。Android 系统版本≥14.0，内存≥4G，存储≥32G。</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6.内置一体化超高清8K摄像头，单颗摄像头有效像素≥5200W，可输出最大分辨率8336*6252的图片与视频，支持搭配软件实现自动点名点数功能，支持远程巡课功能，具备指示灯工作状态提示。</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7.智能交互黑板不少于内置8阵列麦克风，拾音角度≥180°。</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8.智能交互黑板具备无线（包括Wi-Fi和Bluetooth蓝牙）独立模块，支持单独拆卸。智能交互黑板内置Wi-Fi6无线网卡，支持2.4G、5G双频。</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9.智能交互黑板具有悬浮菜单，可设置多指快速移动悬浮菜单至按压位置，悬浮菜单可进行自定义分组，可添加互动软件等不少于30个应用。</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10.白板软件：无PC状态下，白板根据使用场景灵活调整，支持仅允许用细笔书写模式或允许用细笔或手指书写模式，细笔可用于书写，手指可用于拖动漫游，实现手笔分离的教学效果；</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11.智能交互黑板具备电脑还原物理按键，具有中文标识。智能交互黑板按键≥7个，可实现音量加减、窗口关闭、触控开关等功能，且按键均支持功能复用。</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12.智能交互黑板具有通屏笔槽结构，可放置书写笔、粉笔、水性笔等，笔槽具有漏灰孔设计。</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13.配套教学软件： ①备课支持管理员与教研员对校本资源进行结构化管理，针对不同的学段学科、最多可创建三级目录结构；支持学校以课程为单位整合教案、课件等教学内容；支持导入教学资源，生成结构化的校本资源库。</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②授课支持自定义添加/移除本机应用；包括展台教学、投屏、课堂评价、录制课程、看电视、课堂、开启直播、专递课堂、白板、网页、音视频媒体播放器，实现授课场景教学应用的便捷调用；并支持点击展示已打开的全部应用，实现一键应用切换。</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③支持</w:t>
            </w:r>
            <w:r>
              <w:rPr>
                <w:rFonts w:hint="eastAsia" w:ascii="宋体" w:hAnsi="宋体" w:cs="宋体"/>
                <w:color w:val="auto"/>
                <w:sz w:val="24"/>
                <w:szCs w:val="24"/>
              </w:rPr>
              <w:t xml:space="preserve">可添加常用教学互动小组件，包括百里挑一、击鼓传花、自动点名等；班级内成员可通过移动端进行面容录入，用于课堂互动与智能云考勤使用。</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④支持打开本机文件、U盘文件等本地文件；不需导入，可直接打开本地视频、音频、图片、离线教学课件；支持不少于20个文件窗口同屏播放显示，满足多素材授课需求。支持批注的文件类型至少包含PPT、图片、PDF、DOC。</w:t>
            </w:r>
            <w:r/>
          </w:p>
        </w:tc>
      </w:tr>
      <w:tr>
        <w:trPr>
          <w:trHeight w:val="389"/>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7</w:t>
            </w:r>
            <w:r/>
          </w:p>
        </w:tc>
        <w:tc>
          <w:tcPr>
            <w:tcW w:w="1119"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数字互联侧板</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1.双侧侧板板面硬度不低于7H，每块侧板宽度不小于1.1米</w:t>
            </w:r>
            <w:r>
              <w:rPr>
                <w:rFonts w:hint="eastAsia" w:ascii="宋体" w:hAnsi="宋体" w:cs="宋体"/>
                <w:color w:val="auto"/>
                <w:sz w:val="22"/>
              </w:rPr>
              <w:t xml:space="preserve">（±20mm）。</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2.双侧侧板支持磁性材质教具吸附。</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3.双侧侧板背板采用镀锌板材质。</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4.侧板无任何快捷按键。</w:t>
            </w:r>
            <w:r/>
          </w:p>
          <w:p>
            <w:pPr>
              <w:spacing w:line="264" w:lineRule="auto"/>
              <w:rPr>
                <w:color w:val="auto"/>
              </w:rPr>
            </w:pPr>
            <w:r>
              <w:rPr>
                <w:rFonts w:hint="eastAsia" w:ascii="宋体" w:hAnsi="宋体" w:cs="宋体"/>
                <w:bCs/>
                <w:color w:val="auto"/>
                <w:sz w:val="24"/>
                <w:szCs w:val="24"/>
              </w:rPr>
              <w:t xml:space="preserve">5.侧板支持板书记忆功能，侧板支持各类书写笔，可将侧板上的笔迹实时同步至黑板显示区域，并可保存至本地或进行二维码分享。</w:t>
            </w:r>
            <w:r/>
          </w:p>
        </w:tc>
      </w:tr>
      <w:tr>
        <w:trPr>
          <w:trHeight w:val="90"/>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8</w:t>
            </w:r>
            <w:r/>
          </w:p>
        </w:tc>
        <w:tc>
          <w:tcPr>
            <w:tcW w:w="1119"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内置OPS电脑（2）</w:t>
            </w:r>
            <w:r/>
          </w:p>
        </w:tc>
        <w:tc>
          <w:tcPr>
            <w:tcW w:w="8025" w:type="dxa"/>
            <w:vAlign w:val="center"/>
            <w:textDirection w:val="lrTb"/>
            <w:noWrap/>
          </w:tcPr>
          <w:p>
            <w:pPr>
              <w:spacing w:line="264" w:lineRule="auto"/>
              <w:rPr>
                <w:rFonts w:ascii="宋体" w:hAnsi="宋体" w:cs="宋体"/>
                <w:b/>
                <w:color w:val="auto"/>
                <w:sz w:val="24"/>
                <w:szCs w:val="24"/>
              </w:rPr>
            </w:pPr>
            <w:r/>
            <w:bookmarkStart w:id="201" w:name="OLE_LINK10"/>
            <w:r/>
            <w:bookmarkStart w:id="202" w:name="OLE_LINK11"/>
            <w:r>
              <w:rPr>
                <w:rFonts w:hint="eastAsia" w:ascii="宋体" w:hAnsi="宋体" w:cs="宋体"/>
                <w:b/>
                <w:bCs/>
                <w:color w:val="auto"/>
                <w:sz w:val="24"/>
                <w:szCs w:val="24"/>
              </w:rPr>
              <w:t xml:space="preserve">★</w:t>
            </w:r>
            <w:bookmarkEnd w:id="201"/>
            <w:r>
              <w:rPr>
                <w:rFonts w:hint="eastAsia" w:ascii="宋体" w:hAnsi="宋体" w:cs="宋体"/>
                <w:b/>
                <w:color w:val="auto"/>
                <w:sz w:val="24"/>
                <w:szCs w:val="24"/>
              </w:rPr>
              <w:t xml:space="preserve">1、CPU主频不低于2.0GHz，睿频4.4GHz，8核心12线程，内存不低于16GB DDR4；硬盘不低于500GB固态硬盘。（提供相关证明材料上传至系统，未提供作无效投标处理。）</w:t>
            </w:r>
            <w:bookmarkEnd w:id="202"/>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2、OPS具备独立复位按键；采用80pin通用标准接口,即插即用，需具备无工具拆装，易维护设计；</w:t>
            </w:r>
            <w:r/>
          </w:p>
          <w:p>
            <w:pPr>
              <w:spacing w:line="264" w:lineRule="auto"/>
              <w:rPr>
                <w:color w:val="auto"/>
              </w:rPr>
            </w:pPr>
            <w:r>
              <w:rPr>
                <w:rFonts w:hint="eastAsia" w:ascii="宋体" w:hAnsi="宋体" w:cs="宋体"/>
                <w:bCs/>
                <w:color w:val="auto"/>
                <w:sz w:val="24"/>
                <w:szCs w:val="24"/>
              </w:rPr>
              <w:t xml:space="preserve">3、接口：整机非外扩展具备6个USB接口；具有独立非外扩展的输出接口：≥1路HDMI等；具有3.5mm圆孔接口；具有2路LED状态指示灯；line out≥1路；RJ45≥1路。</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9</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视频展台（2）</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1.整机采用USB方式供电，支持壁挂和桌面两种安装方式，托板边角采用圆弧倒角设计，无须气压杆支撑；</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2.整机采用双高清摄像头设计，双摄像头均采用不小于1400万像素定焦镜头，解析度</w:t>
            </w:r>
            <w:r>
              <w:rPr>
                <w:rFonts w:hint="eastAsia" w:ascii="宋体" w:hAnsi="宋体" w:cs="宋体"/>
                <w:bCs/>
                <w:color w:val="auto"/>
                <w:sz w:val="24"/>
                <w:szCs w:val="24"/>
              </w:rPr>
              <w:t xml:space="preserve">达到</w:t>
            </w:r>
            <w:r>
              <w:rPr>
                <w:rFonts w:hint="eastAsia" w:ascii="宋体" w:hAnsi="宋体" w:cs="宋体"/>
                <w:bCs/>
                <w:color w:val="auto"/>
                <w:sz w:val="24"/>
                <w:szCs w:val="24"/>
              </w:rPr>
              <w:t xml:space="preserve">1800TV线，使画面展示更加清晰；</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3.输出最大分辨率4320*3240；</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4.变焦：支持4倍接力变焦，12倍数字变焦；</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5.图像色彩：24位及以上；</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6.输出格式：至少包含图片JPG，文档PDF，视频MJPG；</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7.整机内置麦克风，满足录制需求；</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8.光源补偿：LED三级光源补偿；</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9.拍摄幅面：A4及以上；</w:t>
            </w:r>
            <w:r/>
          </w:p>
          <w:p>
            <w:pPr>
              <w:spacing w:line="264" w:lineRule="auto"/>
              <w:rPr>
                <w:color w:val="auto"/>
              </w:rPr>
            </w:pPr>
            <w:r>
              <w:rPr>
                <w:rFonts w:hint="eastAsia" w:ascii="宋体" w:hAnsi="宋体" w:cs="宋体"/>
                <w:bCs/>
                <w:color w:val="auto"/>
                <w:sz w:val="24"/>
                <w:szCs w:val="24"/>
              </w:rPr>
              <w:t xml:space="preserve">10.整机具有安全锁。</w:t>
            </w:r>
            <w:r/>
          </w:p>
          <w:p>
            <w:pPr>
              <w:jc w:val="left"/>
              <w:spacing w:line="264" w:lineRule="auto"/>
              <w:rPr>
                <w:color w:val="auto"/>
              </w:rPr>
            </w:pPr>
            <w:r>
              <w:rPr>
                <w:rFonts w:hint="eastAsia" w:ascii="宋体" w:hAnsi="宋体" w:cs="宋体"/>
                <w:bCs/>
                <w:color w:val="auto"/>
                <w:sz w:val="24"/>
                <w:szCs w:val="24"/>
              </w:rPr>
              <w:t xml:space="preserve">11、根据教学语言环境可设置中、英文切换；</w:t>
            </w:r>
            <w:r>
              <w:rPr>
                <w:rFonts w:hint="eastAsia" w:ascii="宋体" w:hAnsi="宋体" w:cs="宋体"/>
                <w:bCs/>
                <w:color w:val="auto"/>
                <w:sz w:val="24"/>
                <w:szCs w:val="24"/>
              </w:rPr>
              <w:br/>
            </w:r>
            <w:r>
              <w:rPr>
                <w:rFonts w:hint="eastAsia" w:ascii="宋体" w:hAnsi="宋体" w:cs="宋体"/>
                <w:bCs/>
                <w:color w:val="auto"/>
                <w:sz w:val="24"/>
                <w:szCs w:val="24"/>
              </w:rPr>
              <w:t xml:space="preserve">12、展台软件启动后自动弹出手势操作提醒，并在一段时间后自动关闭；</w:t>
            </w:r>
            <w:r>
              <w:rPr>
                <w:rFonts w:hint="eastAsia" w:ascii="宋体" w:hAnsi="宋体" w:cs="宋体"/>
                <w:bCs/>
                <w:color w:val="auto"/>
                <w:sz w:val="24"/>
                <w:szCs w:val="24"/>
              </w:rPr>
              <w:br/>
            </w:r>
            <w:r>
              <w:rPr>
                <w:rFonts w:hint="eastAsia" w:ascii="宋体" w:hAnsi="宋体" w:cs="宋体"/>
                <w:bCs/>
                <w:color w:val="auto"/>
                <w:sz w:val="24"/>
                <w:szCs w:val="24"/>
              </w:rPr>
              <w:t xml:space="preserve">13、使用过程中可通过2指进行缩放，单指移动画面，批注状态下支持手背擦除；</w:t>
            </w:r>
            <w:r>
              <w:rPr>
                <w:rFonts w:hint="eastAsia" w:ascii="宋体" w:hAnsi="宋体" w:cs="宋体"/>
                <w:bCs/>
                <w:color w:val="auto"/>
                <w:sz w:val="24"/>
                <w:szCs w:val="24"/>
              </w:rPr>
              <w:br/>
            </w:r>
            <w:r>
              <w:rPr>
                <w:rFonts w:hint="eastAsia" w:ascii="宋体" w:hAnsi="宋体" w:cs="宋体"/>
                <w:bCs/>
                <w:color w:val="auto"/>
                <w:sz w:val="24"/>
                <w:szCs w:val="24"/>
              </w:rPr>
              <w:t xml:space="preserve">14、支持对比联动功能，选择对比图片中的任意一张进行旋转、移动、放大其余图片也同时完成该操作；</w:t>
            </w:r>
            <w:r>
              <w:rPr>
                <w:rFonts w:hint="eastAsia" w:ascii="宋体" w:hAnsi="宋体" w:cs="宋体"/>
                <w:bCs/>
                <w:color w:val="auto"/>
                <w:sz w:val="24"/>
                <w:szCs w:val="24"/>
              </w:rPr>
              <w:br/>
            </w:r>
            <w:r>
              <w:rPr>
                <w:rFonts w:hint="eastAsia" w:ascii="宋体" w:hAnsi="宋体" w:cs="宋体"/>
                <w:bCs/>
                <w:color w:val="auto"/>
                <w:sz w:val="24"/>
                <w:szCs w:val="24"/>
              </w:rPr>
              <w:t xml:space="preserve">15、支持六张图片及以上同屏对比，每张图片独立批注，不可跨区域批注，并可对单张图片进行旋转、全屏、缩放、删除等操作；</w:t>
            </w:r>
            <w:r>
              <w:rPr>
                <w:rFonts w:hint="eastAsia" w:ascii="宋体" w:hAnsi="宋体" w:cs="宋体"/>
                <w:bCs/>
                <w:color w:val="auto"/>
                <w:sz w:val="24"/>
                <w:szCs w:val="24"/>
              </w:rPr>
              <w:br/>
            </w:r>
            <w:r>
              <w:rPr>
                <w:rFonts w:hint="eastAsia" w:ascii="宋体" w:hAnsi="宋体" w:cs="宋体"/>
                <w:bCs/>
                <w:color w:val="auto"/>
                <w:sz w:val="24"/>
                <w:szCs w:val="24"/>
              </w:rPr>
              <w:t xml:space="preserve">16、为增强文字显示对比度，具备拍照的功能，并可根据实际使用需求开启或关闭；</w:t>
            </w:r>
            <w:r>
              <w:rPr>
                <w:rFonts w:hint="eastAsia" w:ascii="宋体" w:hAnsi="宋体" w:cs="宋体"/>
                <w:bCs/>
                <w:color w:val="auto"/>
                <w:sz w:val="24"/>
                <w:szCs w:val="24"/>
              </w:rPr>
              <w:br/>
            </w:r>
            <w:r>
              <w:rPr>
                <w:rFonts w:hint="eastAsia" w:ascii="宋体" w:hAnsi="宋体" w:cs="宋体"/>
                <w:bCs/>
                <w:color w:val="auto"/>
                <w:sz w:val="24"/>
                <w:szCs w:val="24"/>
              </w:rPr>
              <w:t xml:space="preserve">17、可通过屏幕左下画面缩略图，在展示画面放大的情况下，快速移动到达画面任意位置，实现鸟瞰功能；</w:t>
            </w:r>
            <w:r>
              <w:rPr>
                <w:rFonts w:hint="eastAsia" w:ascii="宋体" w:hAnsi="宋体" w:cs="宋体"/>
                <w:bCs/>
                <w:color w:val="auto"/>
                <w:sz w:val="24"/>
                <w:szCs w:val="24"/>
              </w:rPr>
              <w:br/>
            </w:r>
            <w:r>
              <w:rPr>
                <w:rFonts w:hint="eastAsia" w:ascii="宋体" w:hAnsi="宋体" w:cs="宋体"/>
                <w:bCs/>
                <w:color w:val="auto"/>
                <w:sz w:val="24"/>
                <w:szCs w:val="24"/>
              </w:rPr>
              <w:t xml:space="preserve">18、可对展台性能进行检测，包含但不限于硬件连接情况与摄像头占用情况。</w:t>
            </w:r>
            <w:r/>
          </w:p>
        </w:tc>
      </w:tr>
      <w:tr>
        <w:trPr>
          <w:trHeight w:val="712"/>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10</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云教室系统</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1、管理平台提供基于WEB的全中文图形化管理界面，集中管理，无需多个管理平台；</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2、提供终端概览数据报表，在一个视图页面窗口集中展示桌面云的建设情况；</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3、支持管理平台添加域信息，管理平台可识别到添加的针对单个桌面以及多个桌面同时进行加域/退域操作；</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4、支持管理平台上灵活修改服务器的ip地址；</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5、支持模板分享链接，支持分享链接的失效期设置；</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6、支持完整克隆以及链接克隆两种模式；</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7、支持ip系统分配或者手动配置固定ip，自定义选择硬件模板，能够支持不同的主板固件类型；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8、支持终端定时开关机功能；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9、支持usb急救恢复；</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10、提供桌面检测工具；</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11、支持系统数据库的备份；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12、支持客户端模式选择。</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11</w:t>
            </w:r>
            <w:r/>
          </w:p>
        </w:tc>
        <w:tc>
          <w:tcPr>
            <w:tcW w:w="1119"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智能物联终端</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一、硬件模块</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1、智能控制模块：工作电压：110-220V交流/50Hz；最大电流：≥10A</w:t>
            </w:r>
            <w:r>
              <w:rPr>
                <w:rFonts w:hint="eastAsia" w:ascii="宋体" w:hAnsi="宋体" w:cs="宋体"/>
                <w:bCs/>
                <w:color w:val="auto"/>
                <w:sz w:val="24"/>
                <w:szCs w:val="24"/>
              </w:rPr>
              <w:t xml:space="preserve">；</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2、外壳材质：PC阻燃。</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二、安全管理系统</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1、对电教设备的使用进行集中可控授权，通过手机APP控制多媒体设备供电应用情况。</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2、可以通过APP一键报修，在后台可以及时发现情况并派单维修形成闭环管理。</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3、授权系统管控学校内部每一个供电设备。</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三、智能模块</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1、具备4G远程控制功能；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2、具有小程序控制、支持远程/近场通断电控制；</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3、支持用电过载保护，可通过内部限流元器件自定义设置额定电流，过载可实现自动断电保护；</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4、支持电量统计。终端通电时开始计算电量，断电后，自动将本次通电以来使用的电量发送给后台进行统计管理；</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5、红外匹配：产品自带红外接收器，自动分析匹配设备红外码；</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6、具备红外控制功能：一体机及投影仪开关机（非直接通断电）。</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12</w:t>
            </w:r>
            <w:r/>
          </w:p>
        </w:tc>
        <w:tc>
          <w:tcPr>
            <w:tcW w:w="1119"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智慧物联系统</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一、智慧物联系统</w:t>
            </w:r>
            <w:r>
              <w:rPr>
                <w:rFonts w:hint="eastAsia" w:ascii="宋体" w:hAnsi="宋体" w:cs="宋体"/>
                <w:bCs/>
                <w:color w:val="auto"/>
                <w:sz w:val="24"/>
                <w:szCs w:val="24"/>
              </w:rPr>
              <w:tab/>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1、区域管理：针对多校区用户，支持设置行政区域，新增校区信息；</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2、单位管理：设置单位（学校）基础信息；</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3、用户管理：设置不同级别用户账户及操作权限；</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4、数据存储：基于平台数据库收集的历史数据，自动备份保存本地；</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5、系统扩展：系统支持扩展，根据客户实际需求，可与其他第三方智能设备对接；</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二、移动端功能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1、支持微信小程序：移动端以微信小程序的形式展现；</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2、远程操控：实现远程操纵硬件设备开启或关闭，并调整空调温度和运作模式；</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3、分层控制：可定点至具体某间教室的设备，对其进行操控；</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4、一键开启/关闭：可对学校内整栋楼或整层用电</w:t>
            </w:r>
            <w:r>
              <w:rPr>
                <w:rFonts w:hint="eastAsia" w:ascii="宋体" w:hAnsi="宋体" w:cs="宋体"/>
                <w:bCs/>
                <w:color w:val="auto"/>
                <w:sz w:val="24"/>
                <w:szCs w:val="24"/>
              </w:rPr>
              <w:t xml:space="preserve">实</w:t>
            </w:r>
            <w:r>
              <w:rPr>
                <w:rFonts w:hint="eastAsia" w:ascii="宋体" w:hAnsi="宋体" w:cs="宋体"/>
                <w:bCs/>
                <w:color w:val="auto"/>
                <w:sz w:val="24"/>
                <w:szCs w:val="24"/>
              </w:rPr>
              <w:t xml:space="preserve">行一键开启或关闭；</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5、设备报修：当设备出现异常时，可第一时间提交设备报修数据至维修人员；</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6、记录查询：可查看自己的实时操控记录及预约使用记录。</w:t>
            </w:r>
            <w:r/>
          </w:p>
        </w:tc>
      </w:tr>
      <w:tr>
        <w:trPr>
          <w:trHeight w:val="976"/>
        </w:trPr>
        <w:tc>
          <w:tcPr>
            <w:tcW w:w="660" w:type="dxa"/>
            <w:vAlign w:val="center"/>
            <w:textDirection w:val="lrTb"/>
            <w:noWrap/>
          </w:tcPr>
          <w:p>
            <w:pPr>
              <w:jc w:val="center"/>
              <w:rPr>
                <w:rFonts w:ascii="宋体" w:hAnsi="宋体" w:cs="宋体"/>
                <w:bCs/>
                <w:color w:val="auto"/>
                <w:sz w:val="24"/>
                <w:szCs w:val="24"/>
              </w:rPr>
            </w:pPr>
            <w:r>
              <w:rPr>
                <w:rFonts w:hint="eastAsia" w:ascii="宋体" w:hAnsi="宋体" w:cs="宋体"/>
                <w:color w:val="auto"/>
                <w:sz w:val="24"/>
                <w:szCs w:val="24"/>
              </w:rPr>
              <w:t xml:space="preserve">13</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黑板报板</w:t>
            </w:r>
            <w:r/>
          </w:p>
        </w:tc>
        <w:tc>
          <w:tcPr>
            <w:tcW w:w="8025" w:type="dxa"/>
            <w:vAlign w:val="center"/>
            <w:textDirection w:val="lrTb"/>
            <w:noWrap/>
          </w:tcPr>
          <w:p>
            <w:pPr>
              <w:numPr>
                <w:ilvl w:val="0"/>
                <w:numId w:val="5"/>
              </w:numPr>
              <w:spacing w:line="264" w:lineRule="auto"/>
              <w:rPr>
                <w:rFonts w:ascii="宋体" w:hAnsi="宋体" w:cs="宋体"/>
                <w:bCs/>
                <w:color w:val="auto"/>
                <w:sz w:val="24"/>
                <w:szCs w:val="24"/>
              </w:rPr>
            </w:pPr>
            <w:r>
              <w:rPr>
                <w:rFonts w:hint="eastAsia" w:ascii="宋体" w:hAnsi="宋体" w:cs="宋体"/>
                <w:bCs/>
                <w:color w:val="auto"/>
                <w:sz w:val="24"/>
                <w:szCs w:val="24"/>
              </w:rPr>
              <w:t xml:space="preserve">外径尺寸≥4000mm*1200mm（±20mm）；</w:t>
            </w:r>
            <w:r/>
          </w:p>
          <w:p>
            <w:pPr>
              <w:numPr>
                <w:ilvl w:val="0"/>
                <w:numId w:val="5"/>
              </w:numPr>
              <w:spacing w:line="264" w:lineRule="auto"/>
              <w:rPr>
                <w:rFonts w:ascii="宋体" w:hAnsi="宋体" w:cs="宋体"/>
                <w:bCs/>
                <w:color w:val="auto"/>
                <w:sz w:val="24"/>
                <w:szCs w:val="24"/>
              </w:rPr>
            </w:pPr>
            <w:r>
              <w:rPr>
                <w:rFonts w:hint="eastAsia" w:ascii="宋体" w:hAnsi="宋体" w:cs="宋体"/>
                <w:bCs/>
                <w:color w:val="auto"/>
                <w:sz w:val="24"/>
                <w:szCs w:val="24"/>
              </w:rPr>
              <w:t xml:space="preserve">书写面：采用厚度≥0.4㎜烤漆钢板，板面颜色为墨绿色；</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3、内芯材料：采用厚度为≥10mm防潮、吸音、高强度聚苯乙烯泡沫板材做夹层, 容重≥22kg/m³，面层平整，无折痕。</w:t>
            </w:r>
            <w:r/>
          </w:p>
        </w:tc>
      </w:tr>
      <w:tr>
        <w:trPr>
          <w:trHeight w:val="976"/>
        </w:trPr>
        <w:tc>
          <w:tcPr>
            <w:tcW w:w="660" w:type="dxa"/>
            <w:vAlign w:val="center"/>
            <w:textDirection w:val="lrTb"/>
            <w:noWrap/>
          </w:tcPr>
          <w:p>
            <w:pPr>
              <w:jc w:val="center"/>
              <w:rPr>
                <w:rFonts w:ascii="宋体" w:hAnsi="宋体" w:cs="宋体"/>
                <w:bCs/>
                <w:color w:val="auto"/>
                <w:sz w:val="24"/>
                <w:szCs w:val="24"/>
              </w:rPr>
            </w:pPr>
            <w:r>
              <w:rPr>
                <w:rFonts w:hint="eastAsia" w:ascii="宋体" w:hAnsi="宋体" w:cs="宋体"/>
                <w:color w:val="auto"/>
                <w:sz w:val="24"/>
                <w:szCs w:val="24"/>
              </w:rPr>
              <w:t xml:space="preserve">14</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无线键鼠</w:t>
            </w:r>
            <w:r/>
          </w:p>
        </w:tc>
        <w:tc>
          <w:tcPr>
            <w:tcW w:w="8025" w:type="dxa"/>
            <w:vAlign w:val="center"/>
            <w:textDirection w:val="lrTb"/>
            <w:noWrap/>
          </w:tcPr>
          <w:p>
            <w:pPr>
              <w:numPr>
                <w:ilvl w:val="0"/>
                <w:numId w:val="6"/>
              </w:numPr>
              <w:spacing w:line="264" w:lineRule="auto"/>
              <w:rPr>
                <w:rFonts w:ascii="宋体" w:hAnsi="宋体" w:cs="宋体"/>
                <w:bCs/>
                <w:color w:val="auto"/>
                <w:sz w:val="24"/>
                <w:szCs w:val="24"/>
              </w:rPr>
            </w:pPr>
            <w:r>
              <w:rPr>
                <w:rFonts w:hint="eastAsia" w:ascii="宋体" w:hAnsi="宋体" w:cs="宋体"/>
                <w:bCs/>
                <w:color w:val="auto"/>
                <w:sz w:val="24"/>
                <w:szCs w:val="24"/>
              </w:rPr>
              <w:t xml:space="preserve">迷你无线标准键盘鼠标、人体工程学键盘；</w:t>
            </w:r>
            <w:r/>
          </w:p>
          <w:p>
            <w:pPr>
              <w:numPr>
                <w:ilvl w:val="0"/>
                <w:numId w:val="6"/>
              </w:numPr>
              <w:spacing w:line="264" w:lineRule="auto"/>
              <w:rPr>
                <w:rFonts w:ascii="宋体" w:hAnsi="宋体" w:cs="宋体"/>
                <w:bCs/>
                <w:color w:val="auto"/>
                <w:sz w:val="24"/>
                <w:szCs w:val="24"/>
              </w:rPr>
            </w:pPr>
            <w:r>
              <w:rPr>
                <w:rFonts w:hint="eastAsia" w:ascii="宋体" w:hAnsi="宋体" w:cs="宋体"/>
                <w:bCs/>
                <w:color w:val="auto"/>
                <w:sz w:val="24"/>
                <w:szCs w:val="24"/>
              </w:rPr>
              <w:t xml:space="preserve">按键个数不少于：16个热键，104个标准键； </w:t>
            </w:r>
            <w:r/>
          </w:p>
          <w:p>
            <w:pPr>
              <w:numPr>
                <w:ilvl w:val="0"/>
                <w:numId w:val="6"/>
              </w:numPr>
              <w:spacing w:line="264" w:lineRule="auto"/>
              <w:rPr>
                <w:rFonts w:ascii="宋体" w:hAnsi="宋体" w:cs="宋体"/>
                <w:bCs/>
                <w:color w:val="auto"/>
                <w:sz w:val="24"/>
                <w:szCs w:val="24"/>
              </w:rPr>
            </w:pPr>
            <w:r>
              <w:rPr>
                <w:rFonts w:hint="eastAsia" w:ascii="宋体" w:hAnsi="宋体" w:cs="宋体"/>
                <w:bCs/>
                <w:color w:val="auto"/>
                <w:sz w:val="24"/>
                <w:szCs w:val="24"/>
              </w:rPr>
              <w:t xml:space="preserve">鼠标最大分辨率：1000DPI，最高追踪速度30英寸/秒；</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4、无线连接，自适应跳频技术，双向传输10米远距。</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15</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智能电子笔</w:t>
            </w:r>
            <w:r/>
          </w:p>
        </w:tc>
        <w:tc>
          <w:tcPr>
            <w:tcW w:w="8025" w:type="dxa"/>
            <w:vAlign w:val="center"/>
            <w:textDirection w:val="lrTb"/>
            <w:noWrap/>
          </w:tcPr>
          <w:p>
            <w:pPr>
              <w:numPr>
                <w:ilvl w:val="0"/>
                <w:numId w:val="7"/>
              </w:numPr>
              <w:spacing w:line="264" w:lineRule="auto"/>
              <w:rPr>
                <w:rFonts w:ascii="宋体" w:hAnsi="宋体" w:cs="宋体"/>
                <w:bCs/>
                <w:color w:val="auto"/>
                <w:sz w:val="24"/>
                <w:szCs w:val="24"/>
              </w:rPr>
            </w:pPr>
            <w:r>
              <w:rPr>
                <w:rFonts w:hint="eastAsia" w:ascii="宋体" w:hAnsi="宋体" w:cs="宋体"/>
                <w:bCs/>
                <w:color w:val="auto"/>
                <w:sz w:val="24"/>
                <w:szCs w:val="24"/>
              </w:rPr>
              <w:t xml:space="preserve">智能电子教鞭采用无线通信技术，标配无线接收器，有效传输距离不低于15米；</w:t>
            </w:r>
            <w:r/>
          </w:p>
          <w:p>
            <w:pPr>
              <w:numPr>
                <w:ilvl w:val="0"/>
                <w:numId w:val="7"/>
              </w:numPr>
              <w:spacing w:line="264" w:lineRule="auto"/>
              <w:rPr>
                <w:rFonts w:ascii="宋体" w:hAnsi="宋体" w:cs="宋体"/>
                <w:bCs/>
                <w:color w:val="auto"/>
                <w:sz w:val="24"/>
                <w:szCs w:val="24"/>
              </w:rPr>
            </w:pPr>
            <w:r>
              <w:rPr>
                <w:rFonts w:hint="eastAsia" w:ascii="宋体" w:hAnsi="宋体" w:cs="宋体"/>
                <w:bCs/>
                <w:color w:val="auto"/>
                <w:sz w:val="24"/>
                <w:szCs w:val="24"/>
              </w:rPr>
              <w:t xml:space="preserve">笔身不低于4个功能按键，包括翻页、PPT播放、一键关闭应用和返回桌面等功能；按键具有图形标识，单个按键均具有两种以上功能；</w:t>
            </w:r>
            <w:r/>
          </w:p>
          <w:p>
            <w:pPr>
              <w:numPr>
                <w:ilvl w:val="0"/>
                <w:numId w:val="7"/>
              </w:numPr>
              <w:spacing w:line="264" w:lineRule="auto"/>
              <w:rPr>
                <w:rFonts w:ascii="宋体" w:hAnsi="宋体" w:cs="宋体"/>
                <w:bCs/>
                <w:color w:val="auto"/>
                <w:sz w:val="24"/>
                <w:szCs w:val="24"/>
              </w:rPr>
            </w:pPr>
            <w:r>
              <w:rPr>
                <w:rFonts w:hint="eastAsia" w:ascii="宋体" w:hAnsi="宋体" w:cs="宋体"/>
                <w:bCs/>
                <w:color w:val="auto"/>
                <w:sz w:val="24"/>
                <w:szCs w:val="24"/>
              </w:rPr>
              <w:t xml:space="preserve">笔身采用Type-c接口充电，具有自动休眠节电功能，满电续航时间不低于24小时；</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4、智能电子教鞭支持自动连接，一个接收器可搭配多支智能电子教鞭切换使用，支持2-3秒快速对码。</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16</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有源音箱（1）</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1、输入接口：一组立体声莲花音频输入，两路话筒输入；</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2、输出接口：一路副机功率输出；</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3、功    耗：≥50W/4Ω；</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4、频率范围：70Hz~20KHz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5、输入电源：AC：220V/50Hz；</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6、灵 敏 度：95dB±3dB；</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7、失 真 度：＜0.1%at1w；</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8、信 噪 比：＞82dB；</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9、喇叭单元：低音不低于5寸，高音喇叭不低于1寸。</w:t>
            </w:r>
            <w:r/>
          </w:p>
        </w:tc>
      </w:tr>
      <w:tr>
        <w:trPr>
          <w:trHeight w:val="976"/>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17</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无线话筒(1)</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1、超轻量设计，无线话筒≤15g，采用2.4G通讯方式，自动调频；</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2、支持多变穿戴方式；</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3、单咪续航≥6小时，配置快速充电仓，充电仓可连续充电≥2次以上；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4、一个接收器可配置单咪或双咪使用，并支持多套接收系统同时使用； </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5、任意麦克风都可以与任意接收器配对；</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6、一键操作，近距离配对；</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7、话筒具备电压提示功能：正常工作时，指示灯常亮；电压过低时，指示灯切换为慢闪；</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8、充电仓支持快充充电，自动转换适配电压；</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9、发射器：有效使用距离：≥50m麦克风灵敏度：-42 dBv指向性模式：全向；</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10、电池类型：聚合物锂离子电池。</w:t>
            </w:r>
            <w:r/>
          </w:p>
        </w:tc>
      </w:tr>
      <w:tr>
        <w:trPr>
          <w:trHeight w:val="90"/>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18</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扩声接收盒</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1、一路TYPE-C供电接口，一路3.5mm音频输出接口；</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2、配对方式：近距离触发配对；</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3、通讯方式/频段：发射机2.4G；</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4、控制方式：霍尔传感器，2.4G无线；</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5、指示灯：双色指示灯*1；</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6、天线连接方式：2.4G无线；无线频段：2.4 GHz；</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7、信噪比：≥95dB；</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8、频率响应：70Hz-16kHz。</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19</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有源音箱（2）</w:t>
            </w:r>
            <w:r/>
          </w:p>
        </w:tc>
        <w:tc>
          <w:tcPr>
            <w:tcW w:w="8025" w:type="dxa"/>
            <w:vAlign w:val="center"/>
            <w:textDirection w:val="lrTb"/>
            <w:noWrap/>
          </w:tcPr>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1、接口：≥1组立体声莲花线路输入，≥1路3.5线路输入接口，≥1组立体声莲</w:t>
            </w:r>
            <w:r>
              <w:rPr>
                <w:rFonts w:hint="eastAsia" w:ascii="宋体" w:hAnsi="宋体" w:cs="宋体"/>
                <w:bCs/>
                <w:color w:val="auto"/>
                <w:sz w:val="24"/>
                <w:szCs w:val="24"/>
              </w:rPr>
              <w:t xml:space="preserve">花混合输出接口，≥1路6.5有线话筒输入接口，≥1路USB充电接口，≥1组线夹功率输出接口，具备音乐音量调节旋钮，具备话筒音量调节旋钮，具备话筒高音调节旋钮，具备话筒低音调节旋钮；                                                                                                                                                        2、功 率：≥50W/4Ω；</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3、频率范围：70Hz～20KHz；</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4、输入灵敏度线路：350±50mV；</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5、信 噪 比：≥82dB（A计权）；</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6、喇叭单元：5”全纸盆低音，3”纸盆高音。</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20</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无线话筒(2)</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1、传输距离远：可在大于20米开阔地带范围内稳定传输音频数据；</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2、采用内置驻极体拾音器，设计独立拾音腔体，能有效抑制啸叫，提高拾音距离；</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3、腔体内置声学海绵垫，减少杂音</w:t>
            </w:r>
            <w:r>
              <w:rPr>
                <w:rFonts w:hint="eastAsia" w:ascii="宋体" w:hAnsi="宋体" w:cs="宋体"/>
                <w:bCs/>
                <w:color w:val="auto"/>
                <w:sz w:val="24"/>
                <w:szCs w:val="24"/>
              </w:rPr>
              <w:t xml:space="preserve">、</w:t>
            </w:r>
            <w:r>
              <w:rPr>
                <w:rFonts w:hint="eastAsia" w:ascii="宋体" w:hAnsi="宋体" w:cs="宋体"/>
                <w:bCs/>
                <w:color w:val="auto"/>
                <w:sz w:val="24"/>
                <w:szCs w:val="24"/>
              </w:rPr>
              <w:t xml:space="preserve">杜绝喷麦；</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4、同一话筒可在任意教室使用,只需开机即可自动连接；</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5、支持四种对频方式：开机自动搜索干净信道并自动配对，保证产品不串频、抗干扰性强以及传输的稳定性；可通过红外对频，确保配对设备的唯一性，杜绝串频；</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6、采用24kHz采样率，保证人声音质质量，传输前后经过独有技术处理，确保接收到的信号保持高保真效果；</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7、支持音量调节：可调节麦克风音量的大小，并具有记忆功能；支持一键静音功能；</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8、噪声消除电路设计，可杜绝开关机冲击声；</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9、内置可充式高性能3.7V聚合物锂电池。电池容量：500mA，带保护电路，安全可靠；</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10、Type C接口充电,1小时充足电续航时间≥12h；</w:t>
            </w:r>
            <w:r/>
          </w:p>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11、智能低能耗设计，无信号输入时60分</w:t>
            </w:r>
            <w:r>
              <w:rPr>
                <w:rFonts w:hint="eastAsia" w:ascii="宋体" w:hAnsi="宋体" w:cs="宋体"/>
                <w:bCs/>
                <w:color w:val="auto"/>
                <w:sz w:val="24"/>
                <w:szCs w:val="24"/>
              </w:rPr>
              <w:t xml:space="preserve">钟</w:t>
            </w:r>
            <w:r>
              <w:rPr>
                <w:rFonts w:hint="eastAsia" w:ascii="宋体" w:hAnsi="宋体" w:cs="宋体"/>
                <w:bCs/>
                <w:color w:val="auto"/>
                <w:sz w:val="24"/>
                <w:szCs w:val="24"/>
              </w:rPr>
              <w:t xml:space="preserve">内自动关机。</w:t>
            </w:r>
            <w:r/>
          </w:p>
        </w:tc>
      </w:tr>
      <w:tr>
        <w:trPr>
          <w:trHeight w:val="976"/>
        </w:trPr>
        <w:tc>
          <w:tcPr>
            <w:tcW w:w="660" w:type="dxa"/>
            <w:vAlign w:val="center"/>
            <w:textDirection w:val="lrTb"/>
            <w:noWrap/>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21</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多媒体讲台 （1）</w:t>
            </w:r>
            <w:r/>
          </w:p>
        </w:tc>
        <w:tc>
          <w:tcPr>
            <w:tcW w:w="8025" w:type="dxa"/>
            <w:vAlign w:val="center"/>
            <w:textDirection w:val="lrTb"/>
            <w:noWrap/>
          </w:tcPr>
          <w:p>
            <w:pPr>
              <w:numPr>
                <w:ilvl w:val="0"/>
                <w:numId w:val="8"/>
              </w:num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外形尺寸：1150*780*1000mm（±20mm）；</w:t>
            </w:r>
            <w:r/>
          </w:p>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2、采用裸板0.8mm-1.2mm精装冷轧钢板,立梁板厚1.2mm、扶手铁</w:t>
            </w:r>
            <w:r>
              <w:rPr>
                <w:rFonts w:hint="eastAsia" w:ascii="宋体" w:hAnsi="宋体" w:cs="宋体"/>
                <w:bCs/>
                <w:color w:val="auto"/>
                <w:sz w:val="24"/>
                <w:szCs w:val="24"/>
              </w:rPr>
              <w:t xml:space="preserve">托</w:t>
            </w:r>
            <w:r>
              <w:rPr>
                <w:rFonts w:hint="eastAsia" w:ascii="宋体" w:hAnsi="宋体" w:cs="宋体"/>
                <w:bCs/>
                <w:color w:val="auto"/>
                <w:sz w:val="24"/>
                <w:szCs w:val="24"/>
              </w:rPr>
              <w:t xml:space="preserve">板厚1.2mm、托盘板厚1.0mm.其他0.8mm；</w:t>
            </w:r>
            <w:r/>
          </w:p>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3、讲台桌面采用平面设计，可以放置17-24寸不同品牌的液晶显示器，显示器可以自由活动翻转90度至135度。键盘采用180度翻转式设计，右台面前方可选放多功能接口板等，右前方平面可放笔记本等设备；桌面四周半包围结构，有效防止物品滑落；</w:t>
            </w:r>
            <w:r/>
          </w:p>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4、讲台右侧设置隐藏式抽拉展台抽屉</w:t>
            </w:r>
            <w:r>
              <w:rPr>
                <w:rFonts w:hint="eastAsia" w:ascii="宋体" w:hAnsi="宋体" w:cs="宋体"/>
                <w:bCs/>
                <w:color w:val="auto"/>
                <w:sz w:val="24"/>
                <w:szCs w:val="24"/>
              </w:rPr>
              <w:t xml:space="preserve">，</w:t>
            </w:r>
            <w:r>
              <w:rPr>
                <w:rFonts w:hint="eastAsia" w:ascii="宋体" w:hAnsi="宋体" w:cs="宋体"/>
                <w:bCs/>
                <w:color w:val="auto"/>
                <w:sz w:val="24"/>
                <w:szCs w:val="24"/>
              </w:rPr>
              <w:t xml:space="preserve">承重≥12千克；</w:t>
            </w:r>
            <w:r/>
          </w:p>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5、讲台下柜前后门均可打开，电脑主机的光驱和USB接口设有专门的可开合小门，方便放设备，后方有上下门，便于检修设备，下门冲散热孔，方便散热；整个下柜内部标准19英寸，也可作为储物柜使用。</w:t>
            </w:r>
            <w:r/>
          </w:p>
        </w:tc>
      </w:tr>
      <w:tr>
        <w:trPr>
          <w:trHeight w:val="976"/>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22</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多媒体讲台 （2）</w:t>
            </w:r>
            <w:r/>
          </w:p>
        </w:tc>
        <w:tc>
          <w:tcPr>
            <w:tcW w:w="8025" w:type="dxa"/>
            <w:vAlign w:val="center"/>
            <w:textDirection w:val="lrTb"/>
            <w:noWrap/>
          </w:tcPr>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1、外形尺寸：总体尺寸≥900*600*1000mm（±20mm），通体采用裸板0.8mm板厚冷轧钢板,喷塑以后1.0mm，讲台桌面采用平面设计，可以放置不同型号笔记本电脑，桌面四周半包围结构，有效防止物品滑落；讲台前面设置隐藏式抽拉储物盒 ，可放置笔记本电脑、键盘鼠标、板擦、粉笔等教学用具；</w:t>
            </w:r>
            <w:r/>
          </w:p>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2、讲台扶手，背板采用实木制成，桌面12mm厚三聚氰胺板，整体冲压成型，整体结构紧凑，空间设计合理。</w:t>
            </w:r>
            <w:r/>
          </w:p>
        </w:tc>
      </w:tr>
      <w:tr>
        <w:trPr>
          <w:trHeight w:val="976"/>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23</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安装调试</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
                <w:color w:val="auto"/>
                <w:sz w:val="24"/>
                <w:szCs w:val="24"/>
              </w:rPr>
              <w:t xml:space="preserve">所有设备搬运、安装、调试到位，让整套设备能够正常运行，包含（智能交互黑板、视频展台、扩声设备、讲台等设备）安装调试，副板需进行加固处理，施工完毕清理施工现场垃圾，保证教室干净整洁。</w:t>
            </w:r>
            <w:r/>
          </w:p>
        </w:tc>
      </w:tr>
      <w:tr>
        <w:trPr>
          <w:trHeight w:val="976"/>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24</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线材辅助</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s="宋体"/>
                <w:bCs/>
                <w:color w:val="auto"/>
                <w:sz w:val="24"/>
                <w:szCs w:val="24"/>
              </w:rPr>
              <w:t xml:space="preserve">所用线槽（防阻燃）、线缆（高清线、电源线、音频线、音箱连接线、控制线）、辅材均为国标。</w:t>
            </w:r>
            <w:r/>
          </w:p>
        </w:tc>
      </w:tr>
      <w:tr>
        <w:trPr>
          <w:trHeight w:val="976"/>
        </w:trPr>
        <w:tc>
          <w:tcPr>
            <w:tcW w:w="660" w:type="dxa"/>
            <w:vAlign w:val="center"/>
            <w:textDirection w:val="lrTb"/>
            <w:noWrap/>
          </w:tcPr>
          <w:p>
            <w:pPr>
              <w:jc w:val="center"/>
              <w:spacing w:line="264" w:lineRule="auto"/>
              <w:rPr>
                <w:rFonts w:ascii="宋体" w:hAnsi="宋体" w:cs="宋体"/>
                <w:color w:val="auto"/>
                <w:sz w:val="24"/>
                <w:szCs w:val="24"/>
              </w:rPr>
            </w:pPr>
            <w:r>
              <w:rPr>
                <w:rFonts w:hint="eastAsia" w:ascii="宋体" w:hAnsi="宋体" w:cs="宋体"/>
                <w:color w:val="auto"/>
                <w:sz w:val="24"/>
                <w:szCs w:val="24"/>
              </w:rPr>
              <w:t xml:space="preserve">25</w:t>
            </w:r>
            <w:r/>
          </w:p>
        </w:tc>
        <w:tc>
          <w:tcPr>
            <w:tcW w:w="11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旧设备拆除</w:t>
            </w:r>
            <w:r/>
          </w:p>
        </w:tc>
        <w:tc>
          <w:tcPr>
            <w:tcW w:w="8025" w:type="dxa"/>
            <w:vAlign w:val="center"/>
            <w:textDirection w:val="lrTb"/>
            <w:noWrap/>
          </w:tcPr>
          <w:p>
            <w:pPr>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
                <w:color w:val="auto"/>
                <w:sz w:val="24"/>
                <w:szCs w:val="24"/>
              </w:rPr>
              <w:t xml:space="preserve">旧设备（黑板、讲台、投影、电脑、音响、线槽等）的拆除费用，原设备区域内拆除后的平整修复。</w:t>
            </w:r>
            <w:r/>
          </w:p>
        </w:tc>
      </w:tr>
    </w:tbl>
    <w:p>
      <w:pPr>
        <w:ind w:firstLine="480"/>
        <w:spacing w:line="264" w:lineRule="auto"/>
        <w:rPr>
          <w:rFonts w:ascii="宋体" w:hAnsi="宋体"/>
          <w:color w:val="auto"/>
          <w:sz w:val="24"/>
        </w:rPr>
      </w:pPr>
      <w:r>
        <w:rPr>
          <w:rFonts w:ascii="宋体" w:hAnsi="宋体"/>
          <w:color w:val="auto"/>
          <w:sz w:val="24"/>
        </w:rPr>
      </w:r>
      <w:r/>
    </w:p>
    <w:p>
      <w:pPr>
        <w:ind w:firstLine="480"/>
        <w:spacing w:line="264" w:lineRule="auto"/>
        <w:rPr>
          <w:rFonts w:ascii="宋体" w:hAnsi="宋体" w:cs="宋体"/>
          <w:bCs/>
          <w:color w:val="auto"/>
          <w:sz w:val="24"/>
          <w:szCs w:val="24"/>
        </w:rPr>
        <w:outlineLvl w:val="2"/>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2.实施要求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（1）总体要求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中标供应商须在合同签订后提供设备安装日程计划。</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（2）质量要求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numPr>
          <w:ilvl w:val="0"/>
          <w:numId w:val="9"/>
        </w:numPr>
        <w:ind w:firstLine="480"/>
        <w:spacing w:line="264" w:lineRule="auto"/>
        <w:rPr>
          <w:rFonts w:ascii="宋体" w:hAnsi="宋体" w:cs="宋体"/>
          <w:color w:val="auto"/>
          <w:sz w:val="24"/>
          <w:szCs w:val="24"/>
        </w:rPr>
      </w:pPr>
      <w:r>
        <w:rPr>
          <w:rFonts w:ascii="宋体" w:hAnsi="宋体" w:cs="宋体"/>
          <w:color w:val="auto"/>
          <w:sz w:val="24"/>
          <w:szCs w:val="24"/>
        </w:rPr>
        <w:t xml:space="preserve">施工</w:t>
      </w:r>
      <w:r>
        <w:rPr>
          <w:rFonts w:hint="eastAsia" w:ascii="宋体" w:hAnsi="宋体" w:cs="宋体"/>
          <w:color w:val="auto"/>
          <w:sz w:val="24"/>
          <w:szCs w:val="24"/>
        </w:rPr>
        <w:t xml:space="preserve">人员、</w:t>
      </w:r>
      <w:r>
        <w:rPr>
          <w:rFonts w:ascii="宋体" w:hAnsi="宋体" w:cs="宋体"/>
          <w:color w:val="auto"/>
          <w:sz w:val="24"/>
          <w:szCs w:val="24"/>
        </w:rPr>
        <w:t xml:space="preserve">安全要求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人员要求：供应商拟投入本项目的实施人员不少于4人，其中项目负责人1人。</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（4）验收要求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（5）质保（维保）及售后要求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①中标供应商所投产品质保期限六年（自验收报告签字确认日起开始进入质保期），质保期内维修（人为因素除外）费用包含在投标总价中。</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264" w:lineRule="auto"/>
        <w:rPr>
          <w:rFonts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ascii="宋体" w:hAnsi="宋体" w:cs="宋体"/>
          <w:color w:val="auto"/>
          <w:sz w:val="24"/>
          <w:szCs w:val="24"/>
        </w:rPr>
        <w:t xml:space="preserve">质保（维保）期结束后，供应商仍应负责提供终身维修服务，只收取配件费。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（6）平台监管</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①中标供应商必须接受“</w:t>
      </w:r>
      <w:r>
        <w:rPr>
          <w:rFonts w:hint="eastAsia" w:ascii="宋体" w:hAnsi="宋体" w:cs="宋体"/>
          <w:color w:val="auto"/>
          <w:sz w:val="24"/>
          <w:szCs w:val="24"/>
        </w:rPr>
        <w:t xml:space="preserve">南京教育装备管理平台</w:t>
      </w:r>
      <w:r>
        <w:rPr>
          <w:rFonts w:ascii="宋体" w:hAnsi="宋体" w:cs="宋体"/>
          <w:color w:val="auto"/>
          <w:sz w:val="24"/>
          <w:szCs w:val="24"/>
        </w:rPr>
        <w:t xml:space="preserve">”的信息化过程管理，在“南京教育装备</w:t>
      </w:r>
      <w:r>
        <w:rPr>
          <w:rFonts w:hint="eastAsia" w:ascii="宋体" w:hAnsi="宋体" w:cs="宋体"/>
          <w:color w:val="auto"/>
          <w:sz w:val="24"/>
          <w:szCs w:val="24"/>
        </w:rPr>
        <w:t xml:space="preserve">管理</w:t>
      </w:r>
      <w:r>
        <w:rPr>
          <w:rFonts w:ascii="宋体" w:hAnsi="宋体" w:cs="宋体"/>
          <w:color w:val="auto"/>
          <w:sz w:val="24"/>
          <w:szCs w:val="24"/>
        </w:rPr>
        <w:t xml:space="preserve">平台”中公开投标文件、合同与合同清单，接受南京市教育、财政、审计等行政部门的网络在线监督。 </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②中标供应商必须在履约过程中，严格按照“</w:t>
      </w:r>
      <w:r>
        <w:rPr>
          <w:rFonts w:hint="eastAsia" w:ascii="宋体" w:hAnsi="宋体" w:cs="宋体"/>
          <w:color w:val="auto"/>
          <w:sz w:val="24"/>
          <w:szCs w:val="24"/>
        </w:rPr>
        <w:t xml:space="preserve">南京教育装备管理平台</w:t>
      </w:r>
      <w:r>
        <w:rPr>
          <w:rFonts w:ascii="宋体" w:hAnsi="宋体" w:cs="宋体"/>
          <w:color w:val="auto"/>
          <w:sz w:val="24"/>
          <w:szCs w:val="24"/>
        </w:rPr>
        <w:t xml:space="preserve">”的技术与管理规范，在规定的时间节点，提供相应的合同履约资料，包括照片。</w:t>
      </w:r>
      <w:r/>
    </w:p>
    <w:p>
      <w:pPr>
        <w:ind w:firstLine="480"/>
        <w:spacing w:line="264" w:lineRule="auto"/>
        <w:rPr>
          <w:rFonts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ascii="宋体" w:hAnsi="宋体" w:cs="宋体"/>
          <w:color w:val="auto"/>
          <w:sz w:val="24"/>
          <w:szCs w:val="24"/>
        </w:rPr>
        <w:t xml:space="preserve">中标供应商在合同履约过程中，必须通过“</w:t>
      </w:r>
      <w:r>
        <w:rPr>
          <w:rFonts w:hint="eastAsia" w:ascii="宋体" w:hAnsi="宋体" w:cs="宋体"/>
          <w:color w:val="auto"/>
          <w:sz w:val="24"/>
          <w:szCs w:val="24"/>
        </w:rPr>
        <w:t xml:space="preserve">南京教育装备管理平台</w:t>
      </w:r>
      <w:r>
        <w:rPr>
          <w:rFonts w:ascii="宋体" w:hAnsi="宋体" w:cs="宋体"/>
          <w:color w:val="auto"/>
          <w:sz w:val="24"/>
          <w:szCs w:val="24"/>
        </w:rPr>
        <w:t xml:space="preserve">”申请验收。验收不合格即记录在平台中，整改后验收仍不合格的，采购人有权依据法律 追究合同责任方的责任。</w:t>
      </w:r>
      <w:r/>
    </w:p>
    <w:p>
      <w:pPr>
        <w:ind w:firstLine="480"/>
        <w:spacing w:line="264" w:lineRule="auto"/>
        <w:rPr>
          <w:rFonts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4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④</w:t>
      </w:r>
      <w:r>
        <w:rPr>
          <w:rFonts w:ascii="宋体" w:hAnsi="宋体" w:cs="宋体"/>
          <w:color w:val="auto"/>
          <w:sz w:val="24"/>
          <w:szCs w:val="24"/>
        </w:rPr>
        <w:fldChar w:fldCharType="end"/>
      </w:r>
      <w:r>
        <w:rPr>
          <w:rFonts w:ascii="宋体" w:hAnsi="宋体" w:cs="宋体"/>
          <w:color w:val="auto"/>
          <w:sz w:val="24"/>
          <w:szCs w:val="24"/>
        </w:rPr>
        <w:t xml:space="preserve">中标供应商必须对所有进入固定资产的设备，按南京市的统一要求，通过“</w:t>
      </w:r>
      <w:r>
        <w:rPr>
          <w:rFonts w:hint="eastAsia" w:ascii="宋体" w:hAnsi="宋体" w:cs="宋体"/>
          <w:color w:val="auto"/>
          <w:sz w:val="24"/>
          <w:szCs w:val="24"/>
        </w:rPr>
        <w:t xml:space="preserve">南京教育装备管理平台</w:t>
      </w:r>
      <w:r>
        <w:rPr>
          <w:rFonts w:ascii="宋体" w:hAnsi="宋体" w:cs="宋体"/>
          <w:color w:val="auto"/>
          <w:sz w:val="24"/>
          <w:szCs w:val="24"/>
        </w:rPr>
        <w:t xml:space="preserve">”(南京教育装备管理平台网址 http://nj.cneefix.com)制作二维码标签，并张贴到设备上。</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⑤中标供应商必须通过“</w:t>
      </w:r>
      <w:r>
        <w:rPr>
          <w:rFonts w:hint="eastAsia" w:ascii="宋体" w:hAnsi="宋体" w:cs="宋体"/>
          <w:color w:val="auto"/>
          <w:sz w:val="24"/>
          <w:szCs w:val="24"/>
        </w:rPr>
        <w:t xml:space="preserve">南京教育装备管理平台</w:t>
      </w:r>
      <w:r>
        <w:rPr>
          <w:rFonts w:ascii="宋体" w:hAnsi="宋体" w:cs="宋体"/>
          <w:color w:val="auto"/>
          <w:sz w:val="24"/>
          <w:szCs w:val="24"/>
        </w:rPr>
        <w:t xml:space="preserve">”提供售后维护维保服务。</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（7）其他要求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①中标供应商在履约过程中须按照规范要求，填写《江宁区中标供应商服务手册》。</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w:t>
      </w:r>
      <w:r>
        <w:rPr>
          <w:rFonts w:hint="eastAsia" w:ascii="宋体" w:hAnsi="宋体"/>
          <w:bCs/>
          <w:color w:val="auto"/>
          <w:sz w:val="24"/>
          <w:szCs w:val="24"/>
        </w:rPr>
        <w:t xml:space="preserve">南京兴芸科技有限公司</w:t>
      </w:r>
      <w:r>
        <w:rPr>
          <w:rFonts w:ascii="宋体" w:hAnsi="宋体" w:cs="宋体"/>
          <w:bCs/>
          <w:color w:val="auto"/>
          <w:sz w:val="24"/>
          <w:szCs w:val="24"/>
        </w:rPr>
        <w:t xml:space="preserve">参</w:t>
      </w:r>
      <w:r>
        <w:rPr>
          <w:rFonts w:ascii="宋体" w:hAnsi="宋体" w:cs="宋体"/>
          <w:color w:val="auto"/>
          <w:sz w:val="24"/>
          <w:szCs w:val="24"/>
        </w:rPr>
        <w:t xml:space="preserve">与本项目技术咨询服务，参照相关法规执行。</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（8）培训要求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olor w:val="auto"/>
          <w:sz w:val="24"/>
          <w:szCs w:val="24"/>
        </w:rPr>
      </w:pPr>
      <w:r>
        <w:rPr>
          <w:rFonts w:ascii="宋体" w:hAnsi="宋体" w:cs="宋体"/>
          <w:color w:val="auto"/>
          <w:sz w:val="24"/>
          <w:szCs w:val="24"/>
        </w:rPr>
        <w:t xml:space="preserve">（1）交付时间：</w:t>
      </w:r>
      <w:r>
        <w:rPr>
          <w:rFonts w:hint="eastAsia" w:ascii="宋体" w:hAnsi="宋体"/>
          <w:color w:val="auto"/>
          <w:sz w:val="24"/>
          <w:szCs w:val="24"/>
        </w:rPr>
        <w:t xml:space="preserve">合同签订后30个日历日内交货。</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color w:val="auto"/>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bCs/>
          <w:color w:val="auto"/>
          <w:sz w:val="24"/>
          <w:szCs w:val="24"/>
        </w:rPr>
      </w:pPr>
      <w:r/>
      <w:bookmarkStart w:id="203" w:name="OLE_LINK1"/>
      <w:r>
        <w:rPr>
          <w:rFonts w:hint="eastAsia" w:ascii="宋体" w:hAnsi="宋体" w:cs="宋体"/>
          <w:bCs/>
          <w:color w:val="auto"/>
          <w:sz w:val="24"/>
          <w:szCs w:val="24"/>
        </w:rPr>
        <w:t xml:space="preserve">6.其他要求</w:t>
      </w:r>
      <w:bookmarkEnd w:id="203"/>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bCs/>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color w:val="auto"/>
          <w:sz w:val="24"/>
          <w:szCs w:val="24"/>
        </w:rPr>
      </w:pPr>
      <w:r>
        <w:rPr>
          <w:rFonts w:hint="eastAsia" w:ascii="宋体" w:hAnsi="宋体" w:cs="宋体"/>
          <w:bCs/>
          <w:color w:val="auto"/>
          <w:sz w:val="24"/>
          <w:szCs w:val="24"/>
        </w:rPr>
        <w:t xml:space="preserve">（三）</w:t>
      </w:r>
      <w:r>
        <w:rPr>
          <w:rFonts w:hint="eastAsia" w:ascii="宋体" w:hAnsi="宋体" w:cs="宋体"/>
          <w:color w:val="auto"/>
          <w:sz w:val="24"/>
          <w:szCs w:val="24"/>
        </w:rPr>
        <w:t xml:space="preserve">演示要求</w:t>
      </w:r>
      <w:r/>
    </w:p>
    <w:p>
      <w:pPr>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1.视频文件的格式为*.mp4或*.avi，供应商须将视频文件压缩为*.zip文件上传（</w:t>
      </w:r>
      <w:r>
        <w:rPr>
          <w:rFonts w:hint="eastAsia" w:ascii="宋体" w:hAnsi="宋体"/>
          <w:color w:val="auto"/>
          <w:sz w:val="24"/>
          <w:szCs w:val="24"/>
        </w:rPr>
        <w:t xml:space="preserve">单个文件不得大于50M，大于50M的需分段压缩，所有文件合计不得大于300M</w:t>
      </w:r>
      <w:r>
        <w:rPr>
          <w:rFonts w:hint="eastAsia" w:ascii="宋体" w:hAnsi="宋体" w:cs="宋体"/>
          <w:color w:val="auto"/>
          <w:sz w:val="24"/>
          <w:szCs w:val="24"/>
        </w:rPr>
        <w:t xml:space="preserve">）。文件上传方式见苏采云系统操作指南，上传的演示视频将作为投标文件的组成部分。视频时长总计不超过</w:t>
      </w:r>
      <w:r>
        <w:rPr>
          <w:rFonts w:hint="eastAsia" w:ascii="宋体" w:hAnsi="宋体" w:cs="宋体"/>
          <w:color w:val="auto"/>
          <w:sz w:val="24"/>
          <w:szCs w:val="24"/>
        </w:rPr>
        <w:t xml:space="preserve">6</w:t>
      </w:r>
      <w:r>
        <w:rPr>
          <w:rFonts w:hint="eastAsia" w:ascii="宋体" w:hAnsi="宋体" w:cs="宋体"/>
          <w:color w:val="auto"/>
          <w:sz w:val="24"/>
          <w:szCs w:val="24"/>
        </w:rPr>
        <w:t xml:space="preserve">分钟。</w:t>
      </w:r>
      <w:r/>
    </w:p>
    <w:p>
      <w:pPr>
        <w:ind w:firstLine="480"/>
        <w:spacing w:line="288" w:lineRule="auto"/>
        <w:rPr>
          <w:rFonts w:ascii="宋体" w:hAnsi="宋体"/>
          <w:color w:val="auto"/>
          <w:sz w:val="24"/>
          <w:szCs w:val="24"/>
        </w:rPr>
      </w:pPr>
      <w:r>
        <w:rPr>
          <w:rFonts w:hint="eastAsia" w:ascii="宋体" w:hAnsi="宋体"/>
          <w:color w:val="auto"/>
          <w:sz w:val="24"/>
          <w:szCs w:val="24"/>
        </w:rPr>
        <w:t xml:space="preserve">2.演示内容详见“第五章  评标方法与评标标准”。</w:t>
      </w:r>
      <w:r/>
    </w:p>
    <w:p>
      <w:pPr>
        <w:ind w:right="840"/>
        <w:jc w:val="center"/>
        <w:rPr>
          <w:rFonts w:ascii="微软雅黑" w:hAnsi="微软雅黑" w:eastAsia="微软雅黑" w:cs="微软雅黑"/>
          <w:color w:val="auto"/>
          <w:sz w:val="36"/>
          <w:szCs w:val="36"/>
        </w:rPr>
        <w:outlineLvl w:val="0"/>
      </w:pPr>
      <w:r/>
      <w:bookmarkStart w:id="204" w:name="_Toc120614281"/>
      <w:r>
        <w:rPr>
          <w:rFonts w:hint="eastAsia" w:ascii="微软雅黑" w:hAnsi="微软雅黑" w:eastAsia="微软雅黑" w:cs="微软雅黑"/>
          <w:color w:val="auto"/>
          <w:sz w:val="36"/>
          <w:szCs w:val="36"/>
        </w:rPr>
        <w:br w:type="page" w:clear="all"/>
      </w:r>
      <w:r>
        <w:rPr>
          <w:rFonts w:hint="eastAsia" w:ascii="微软雅黑" w:hAnsi="微软雅黑" w:eastAsia="微软雅黑" w:cs="微软雅黑"/>
          <w:color w:val="auto"/>
          <w:sz w:val="36"/>
          <w:szCs w:val="36"/>
        </w:rPr>
        <w:t xml:space="preserve">第五章  评标方法与评标标准</w:t>
      </w:r>
      <w:r/>
    </w:p>
    <w:p>
      <w:pPr>
        <w:ind w:firstLine="480"/>
        <w:spacing w:line="264" w:lineRule="auto"/>
        <w:rPr>
          <w:rFonts w:ascii="黑体" w:hAnsi="黑体" w:eastAsia="黑体" w:cs="黑体"/>
          <w:color w:val="auto"/>
          <w:sz w:val="24"/>
          <w:szCs w:val="24"/>
        </w:rPr>
      </w:pPr>
      <w:r>
        <w:rPr>
          <w:rFonts w:ascii="黑体" w:hAnsi="黑体" w:eastAsia="黑体" w:cs="黑体"/>
          <w:color w:val="auto"/>
          <w:sz w:val="24"/>
          <w:szCs w:val="24"/>
        </w:rPr>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2.1-2.7项”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color w:val="auto"/>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auto"/>
          <w:sz w:val="24"/>
          <w:szCs w:val="24"/>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且供应商在投标（响应）文件中对此作出承诺的（按照采购文件要求在《投标分项报价表》中作出承诺），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auto"/>
          <w:sz w:val="24"/>
          <w:szCs w:val="24"/>
        </w:rPr>
      </w:pPr>
      <w:r>
        <w:rPr>
          <w:rFonts w:hint="eastAsia" w:ascii="宋体" w:hAnsi="宋体"/>
          <w:b/>
          <w:bCs/>
          <w:color w:val="auto"/>
          <w:sz w:val="24"/>
          <w:szCs w:val="24"/>
        </w:rPr>
        <w:t xml:space="preserve">4.</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15%</w:t>
      </w:r>
      <w:r>
        <w:rPr>
          <w:rFonts w:hint="eastAsia" w:ascii="宋体" w:hAnsi="宋体" w:cs="宋体"/>
          <w:color w:val="auto"/>
          <w:sz w:val="24"/>
          <w:szCs w:val="24"/>
        </w:rPr>
        <w:t xml:space="preserve">的扣除，用扣除后的价格参与评审。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spacing w:line="264" w:lineRule="auto"/>
        <w:rPr>
          <w:color w:val="auto"/>
          <w:sz w:val="24"/>
          <w:szCs w:val="24"/>
        </w:rPr>
      </w:pPr>
      <w:r>
        <w:rPr>
          <w:rFonts w:hint="eastAsia" w:ascii="黑体" w:hAnsi="黑体" w:eastAsia="黑体" w:cs="黑体"/>
          <w:color w:val="auto"/>
          <w:sz w:val="24"/>
          <w:szCs w:val="24"/>
        </w:rPr>
        <w:t xml:space="preserve">四、评标标准</w:t>
      </w:r>
      <w:r/>
    </w:p>
    <w:tbl>
      <w:tblPr>
        <w:tblStyle w:val="71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p>
        </w:tc>
        <w:tc>
          <w:tcPr>
            <w:tcBorders>
              <w:top w:val="single" w:color="000000" w:sz="2" w:space="0"/>
              <w:bottom w:val="single" w:color="000000" w:sz="2" w:space="0"/>
            </w:tcBorders>
            <w:tcW w:w="1179" w:type="dxa"/>
            <w:vAlign w:val="center"/>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p>
        </w:tc>
        <w:tc>
          <w:tcPr>
            <w:tcBorders>
              <w:top w:val="single" w:color="000000" w:sz="2" w:space="0"/>
              <w:bottom w:val="single" w:color="000000" w:sz="2" w:space="0"/>
            </w:tcBorders>
            <w:tcW w:w="6330" w:type="dxa"/>
            <w:vAlign w:val="center"/>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p>
        </w:tc>
        <w:tc>
          <w:tcPr>
            <w:tcBorders>
              <w:top w:val="single" w:color="000000" w:sz="2" w:space="0"/>
              <w:bottom w:val="single" w:color="000000" w:sz="2" w:space="0"/>
            </w:tcBorders>
            <w:tcW w:w="647" w:type="dxa"/>
            <w:vAlign w:val="center"/>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p>
        </w:tc>
        <w:tc>
          <w:tcPr>
            <w:tcBorders>
              <w:top w:val="single" w:color="000000" w:sz="2" w:space="0"/>
              <w:bottom w:val="single" w:color="000000" w:sz="2" w:space="0"/>
            </w:tcBorders>
            <w:tcW w:w="900" w:type="dxa"/>
            <w:vAlign w:val="center"/>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tcPr>
          <w:p>
            <w:pPr>
              <w:ind w:left="114"/>
              <w:spacing w:before="122" w:line="264" w:lineRule="auto"/>
              <w:rPr>
                <w:rFonts w:ascii="宋体" w:hAnsi="宋体" w:cs="宋体"/>
                <w:color w:val="auto"/>
                <w:szCs w:val="21"/>
              </w:rPr>
            </w:pPr>
            <w:r>
              <w:rPr>
                <w:rFonts w:hint="eastAsia" w:ascii="宋体" w:hAnsi="宋体" w:cs="宋体"/>
                <w:b/>
                <w:bCs/>
                <w:color w:val="auto"/>
                <w:spacing w:val="-3"/>
                <w:szCs w:val="21"/>
              </w:rPr>
              <w:t xml:space="preserve">1.价</w:t>
            </w:r>
            <w:r>
              <w:rPr>
                <w:rFonts w:hint="eastAsia" w:ascii="宋体" w:hAnsi="宋体" w:cs="宋体"/>
                <w:b/>
                <w:bCs/>
                <w:color w:val="auto"/>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1</w:t>
            </w:r>
            <w:r>
              <w:rPr>
                <w:rFonts w:hint="eastAsia" w:ascii="宋体" w:hAnsi="宋体" w:cs="宋体"/>
                <w:color w:val="auto"/>
                <w:spacing w:val="-5"/>
                <w:szCs w:val="21"/>
              </w:rPr>
              <w:t xml:space="preserve">.1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pacing w:val="-2"/>
                <w:szCs w:val="21"/>
              </w:rPr>
              <w:t xml:space="preserve">价格分</w:t>
            </w:r>
            <w:r/>
          </w:p>
        </w:tc>
        <w:tc>
          <w:tcPr>
            <w:tcBorders>
              <w:top w:val="single" w:color="000000" w:sz="2" w:space="0"/>
              <w:bottom w:val="single" w:color="000000" w:sz="2" w:space="0"/>
            </w:tcBorders>
            <w:tcW w:w="6330" w:type="dxa"/>
            <w:vAlign w:val="center"/>
            <w:textDirection w:val="lrTb"/>
            <w:noWrap/>
          </w:tcPr>
          <w:p>
            <w:pPr>
              <w:jc w:val="left"/>
              <w:spacing w:line="264" w:lineRule="auto"/>
              <w:rPr>
                <w:rFonts w:ascii="宋体" w:hAnsi="宋体" w:cs="宋体"/>
                <w:color w:val="auto"/>
                <w:szCs w:val="21"/>
              </w:rPr>
            </w:pPr>
            <w:r>
              <w:rPr>
                <w:rFonts w:hint="eastAsia" w:ascii="宋体" w:hAnsi="宋体" w:cs="宋体"/>
                <w:color w:val="auto"/>
                <w:spacing w:val="1"/>
                <w:szCs w:val="21"/>
              </w:rPr>
              <w:t xml:space="preserve">采用低价优先</w:t>
            </w:r>
            <w:r>
              <w:rPr>
                <w:rFonts w:hint="eastAsia" w:ascii="宋体" w:hAnsi="宋体" w:cs="宋体"/>
                <w:color w:val="auto"/>
                <w:szCs w:val="21"/>
              </w:rPr>
              <w:t xml:space="preserve">法计算，即满足招标文件要求且投标价格最低的投标</w:t>
            </w:r>
            <w:r>
              <w:rPr>
                <w:rFonts w:hint="eastAsia" w:ascii="宋体" w:hAnsi="宋体" w:cs="宋体"/>
                <w:color w:val="auto"/>
                <w:spacing w:val="1"/>
                <w:szCs w:val="21"/>
              </w:rPr>
              <w:t xml:space="preserve">报价为评标基准</w:t>
            </w:r>
            <w:r>
              <w:rPr>
                <w:rFonts w:hint="eastAsia" w:ascii="宋体" w:hAnsi="宋体" w:cs="宋体"/>
                <w:color w:val="auto"/>
                <w:szCs w:val="21"/>
              </w:rPr>
              <w:t xml:space="preserve">价，其价格分为满分。其他投标人的价格分统一按</w:t>
            </w:r>
            <w:r>
              <w:rPr>
                <w:rFonts w:hint="eastAsia" w:ascii="宋体" w:hAnsi="宋体" w:cs="宋体"/>
                <w:color w:val="auto"/>
                <w:spacing w:val="-1"/>
                <w:szCs w:val="21"/>
              </w:rPr>
              <w:t xml:space="preserve">照下列公</w:t>
            </w:r>
            <w:r>
              <w:rPr>
                <w:rFonts w:hint="eastAsia" w:ascii="宋体" w:hAnsi="宋体" w:cs="宋体"/>
                <w:color w:val="auto"/>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30</w:t>
            </w:r>
            <w:r/>
          </w:p>
        </w:tc>
        <w:tc>
          <w:tcPr>
            <w:tcBorders>
              <w:top w:val="single" w:color="000000" w:sz="2" w:space="0"/>
              <w:bottom w:val="single" w:color="000000" w:sz="2" w:space="0"/>
            </w:tcBorders>
            <w:tcW w:w="900"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tcPr>
          <w:p>
            <w:pPr>
              <w:ind w:left="114"/>
              <w:spacing w:before="123" w:line="264" w:lineRule="auto"/>
              <w:rPr>
                <w:rFonts w:ascii="宋体" w:hAnsi="宋体" w:cs="宋体"/>
                <w:color w:val="auto"/>
                <w:szCs w:val="21"/>
              </w:rPr>
            </w:pPr>
            <w:r>
              <w:rPr>
                <w:rFonts w:hint="eastAsia" w:ascii="宋体" w:hAnsi="宋体" w:cs="宋体"/>
                <w:b/>
                <w:bCs/>
                <w:color w:val="auto"/>
                <w:spacing w:val="-3"/>
                <w:szCs w:val="21"/>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产品技术参数</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rPr>
                <w:rFonts w:hint="eastAsia" w:ascii="宋体" w:hAnsi="宋体" w:cs="宋体"/>
                <w:color w:val="auto"/>
                <w:szCs w:val="21"/>
              </w:rPr>
              <w:t xml:space="preserve">产品技术参数全部满足招标要求的得满分27分；打★指标为必须满足项，如有负偏离将作为无效投标；其余指标，有1项负偏离扣1分，</w:t>
            </w:r>
            <w:r>
              <w:rPr>
                <w:rFonts w:hint="eastAsia"/>
                <w:color w:val="auto"/>
              </w:rPr>
              <w:t xml:space="preserve">本项最低得分为0</w:t>
            </w:r>
            <w:r>
              <w:rPr>
                <w:rFonts w:hint="eastAsia" w:ascii="宋体" w:hAnsi="宋体" w:cs="宋体"/>
                <w:color w:val="auto"/>
                <w:szCs w:val="21"/>
              </w:rPr>
              <w:t xml:space="preserve">。</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27</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2.2</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视频演示1</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bookmarkStart w:id="205" w:name="OLE_LINK5"/>
            <w:r>
              <w:rPr>
                <w:rFonts w:hint="eastAsia" w:ascii="宋体" w:hAnsi="宋体" w:cs="宋体"/>
                <w:color w:val="auto"/>
                <w:szCs w:val="21"/>
              </w:rPr>
              <w:t xml:space="preserve">评委根据投标人提供</w:t>
            </w:r>
            <w:r>
              <w:rPr>
                <w:rFonts w:hint="eastAsia" w:ascii="宋体" w:hAnsi="宋体" w:cs="宋体"/>
                <w:b/>
                <w:bCs/>
                <w:color w:val="auto"/>
                <w:szCs w:val="21"/>
              </w:rPr>
              <w:t xml:space="preserve">智能交互黑板（2）项目清单（6）</w:t>
            </w:r>
            <w:r>
              <w:rPr>
                <w:rFonts w:hint="eastAsia" w:ascii="宋体" w:hAnsi="宋体" w:cs="宋体"/>
                <w:color w:val="auto"/>
                <w:szCs w:val="21"/>
              </w:rPr>
              <w:t xml:space="preserve">的演示视频进行综合评分（演示时间不超过4分钟）：</w:t>
            </w:r>
            <w:r/>
          </w:p>
          <w:p>
            <w:pPr>
              <w:spacing w:line="264" w:lineRule="auto"/>
              <w:rPr>
                <w:rFonts w:ascii="宋体" w:hAnsi="宋体" w:cs="宋体"/>
                <w:color w:val="auto"/>
                <w:szCs w:val="21"/>
              </w:rPr>
            </w:pPr>
            <w:r>
              <w:rPr>
                <w:rFonts w:hint="eastAsia" w:ascii="宋体" w:hAnsi="宋体" w:cs="宋体"/>
                <w:color w:val="auto"/>
                <w:szCs w:val="21"/>
              </w:rPr>
              <w:t xml:space="preserve">（1）演示“智能交互黑板（2）”可根据老师教学需求设置快捷键显示和隐藏、经典模式和极简模式，教学过程中可拖拽进行高低调节，通过快捷键可一键启动多屏互动、白板软件、显示桌面、关闭窗口及窗口下移等快捷操作；配套教学软件具备绿板教学模式，绿板状态支持显示文件、工具和应用的便捷入口，当开始批注且绿板上有笔迹时，自动隐藏便捷入口，清除笔迹时，自动恢复显示便捷入口</w:t>
            </w:r>
            <w:r>
              <w:rPr>
                <w:rFonts w:hint="eastAsia" w:ascii="宋体" w:hAnsi="宋体" w:cs="宋体"/>
                <w:color w:val="auto"/>
                <w:szCs w:val="21"/>
              </w:rPr>
              <w:t xml:space="preserve">。</w:t>
            </w:r>
            <w:r>
              <w:rPr>
                <w:rFonts w:hint="eastAsia" w:ascii="宋体" w:hAnsi="宋体" w:cs="宋体"/>
                <w:color w:val="auto"/>
                <w:szCs w:val="21"/>
              </w:rPr>
              <w:t xml:space="preserve">完全满足要求得3分，其他及无演示不得分；</w:t>
            </w:r>
            <w:r/>
          </w:p>
          <w:p>
            <w:pPr>
              <w:spacing w:line="264" w:lineRule="auto"/>
              <w:rPr>
                <w:rFonts w:ascii="宋体" w:hAnsi="宋体" w:cs="宋体"/>
                <w:color w:val="auto"/>
                <w:szCs w:val="21"/>
              </w:rPr>
            </w:pPr>
            <w:r>
              <w:rPr>
                <w:rFonts w:hint="eastAsia" w:ascii="宋体" w:hAnsi="宋体" w:cs="宋体"/>
                <w:color w:val="auto"/>
                <w:szCs w:val="21"/>
              </w:rPr>
              <w:t xml:space="preserve">（2）演示“智能交互黑板（2）”白板软件支持免登录打开本地课件，具备不少于五种登录方式，包含U盘登录、账号密码直接登录、微信扫码登录、第三方登录、书写登录等，其中书写登录可录入内容及笔迹，在智能交互黑板上进行书写登录软件；支持生成图片、音频、视频、3D模型等不同类型的文件，可生成4张图片，支持写实、卡通、油画风格设定，支持保存到我的资源或者直接下载到本地，支持3D模型生成的功能，可根据文本或图片需求生成3D模型</w:t>
            </w:r>
            <w:r>
              <w:rPr>
                <w:rFonts w:hint="eastAsia" w:ascii="宋体" w:hAnsi="宋体" w:cs="宋体"/>
                <w:color w:val="auto"/>
                <w:szCs w:val="21"/>
              </w:rPr>
              <w:t xml:space="preserve">。</w:t>
            </w:r>
            <w:r>
              <w:rPr>
                <w:rFonts w:hint="eastAsia" w:ascii="宋体" w:hAnsi="宋体" w:cs="宋体"/>
                <w:color w:val="auto"/>
                <w:szCs w:val="21"/>
              </w:rPr>
              <w:t xml:space="preserve">完全满足要求得3分，其他及无演示不得分；</w:t>
            </w:r>
            <w:r/>
          </w:p>
          <w:p>
            <w:pPr>
              <w:spacing w:line="264" w:lineRule="auto"/>
              <w:rPr>
                <w:rFonts w:ascii="宋体" w:hAnsi="宋体" w:cs="宋体"/>
                <w:color w:val="auto"/>
                <w:szCs w:val="21"/>
              </w:rPr>
            </w:pPr>
            <w:r>
              <w:rPr>
                <w:rFonts w:hint="eastAsia" w:ascii="宋体" w:hAnsi="宋体" w:cs="宋体"/>
                <w:color w:val="auto"/>
                <w:szCs w:val="21"/>
              </w:rPr>
              <w:t xml:space="preserve">投标人未提供视频文件或因投标人自身原因视频文件无法打开或视频画面不清晰无法辨认的不得分。</w:t>
            </w:r>
            <w:bookmarkEnd w:id="205"/>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6</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2.3</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视频演示2</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rPr>
                <w:rFonts w:hint="eastAsia" w:ascii="宋体" w:hAnsi="宋体" w:cs="宋体"/>
                <w:color w:val="auto"/>
                <w:szCs w:val="21"/>
              </w:rPr>
              <w:t xml:space="preserve">评委根据投标人提供的</w:t>
            </w:r>
            <w:r>
              <w:rPr>
                <w:rFonts w:hint="eastAsia" w:ascii="宋体" w:hAnsi="宋体" w:cs="宋体"/>
                <w:b/>
                <w:bCs/>
                <w:color w:val="auto"/>
                <w:szCs w:val="21"/>
              </w:rPr>
              <w:t xml:space="preserve">智慧物联系统(项目清单12)</w:t>
            </w:r>
            <w:r>
              <w:rPr>
                <w:rFonts w:hint="eastAsia" w:ascii="宋体" w:hAnsi="宋体" w:cs="宋体"/>
                <w:color w:val="auto"/>
                <w:szCs w:val="21"/>
              </w:rPr>
              <w:t xml:space="preserve">产品视频演示情况综合评分（演示视频文件演示时间不超过2分钟）：</w:t>
            </w:r>
            <w:r/>
          </w:p>
          <w:p>
            <w:pPr>
              <w:spacing w:line="264" w:lineRule="auto"/>
              <w:rPr>
                <w:rFonts w:ascii="宋体" w:hAnsi="宋体" w:cs="宋体"/>
                <w:color w:val="auto"/>
                <w:szCs w:val="21"/>
              </w:rPr>
            </w:pPr>
            <w:r>
              <w:rPr>
                <w:rFonts w:hint="eastAsia" w:ascii="宋体" w:hAnsi="宋体" w:cs="宋体"/>
                <w:color w:val="auto"/>
                <w:szCs w:val="21"/>
              </w:rPr>
              <w:t xml:space="preserve">演示“智慧物联系统”支持通过Web界面和小程序对智能物联终端进行便捷的控制操作，支持单个或批量设置智能物联终端的通电方式；支持实时通电和预约通电两种方式，方便用户根据自己的时间安排灵活控制</w:t>
            </w:r>
            <w:r>
              <w:rPr>
                <w:rFonts w:hint="eastAsia" w:ascii="宋体" w:hAnsi="宋体" w:cs="宋体"/>
                <w:color w:val="auto"/>
                <w:szCs w:val="21"/>
              </w:rPr>
              <w:t xml:space="preserve">。</w:t>
            </w:r>
            <w:r>
              <w:rPr>
                <w:rFonts w:hint="eastAsia" w:ascii="宋体" w:hAnsi="宋体" w:cs="宋体"/>
                <w:color w:val="auto"/>
                <w:szCs w:val="21"/>
              </w:rPr>
              <w:t xml:space="preserve">完全满足要求得3分，不完全满足要求或无演示不得分。</w:t>
            </w:r>
            <w:r/>
          </w:p>
          <w:p>
            <w:pPr>
              <w:spacing w:line="264" w:lineRule="auto"/>
              <w:rPr>
                <w:rFonts w:ascii="宋体" w:hAnsi="宋体" w:cs="宋体"/>
                <w:color w:val="auto"/>
                <w:szCs w:val="21"/>
              </w:rPr>
            </w:pPr>
            <w:r>
              <w:rPr>
                <w:rFonts w:hint="eastAsia" w:ascii="宋体" w:hAnsi="宋体" w:cs="宋体"/>
                <w:color w:val="auto"/>
                <w:szCs w:val="21"/>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3</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客观分</w:t>
            </w:r>
            <w:r/>
          </w:p>
        </w:tc>
      </w:tr>
      <w:tr>
        <w:trPr>
          <w:jc w:val="center"/>
          <w:trHeight w:val="30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2.4</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图纸方案设计</w:t>
            </w:r>
            <w:r/>
          </w:p>
        </w:tc>
        <w:tc>
          <w:tcPr>
            <w:shd w:val="clear" w:color="auto" w:fill="auto"/>
            <w:tcBorders>
              <w:top w:val="single" w:color="000000" w:sz="2" w:space="0"/>
              <w:bottom w:val="single" w:color="000000" w:sz="2" w:space="0"/>
            </w:tcBorders>
            <w:tcW w:w="633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投标供应商根据江宁高级中学高三（1）班现场勘察情况，设计江宁高级中学图纸，评委根据图纸进行综合评分。图纸中应包括设备：智能交互黑板（2）（项目清单6）、数字互联侧板（项目清单7）、视频展台（2）（项目清单9）、有源音箱（2）（项目清单19）、多媒体讲台（1）（项目清单21）、智能物联终端（项目清单11）</w:t>
            </w:r>
            <w:r>
              <w:rPr>
                <w:rFonts w:hint="eastAsia"/>
                <w:color w:val="auto"/>
              </w:rPr>
              <w:t xml:space="preserve">各一套</w:t>
            </w:r>
            <w:r>
              <w:rPr>
                <w:rFonts w:hint="eastAsia" w:ascii="宋体" w:hAnsi="宋体" w:cs="宋体"/>
                <w:color w:val="auto"/>
                <w:szCs w:val="21"/>
              </w:rPr>
              <w:t xml:space="preserve">及相关配件设备的设计方案及图纸进行综合评分：</w:t>
            </w:r>
            <w:r/>
          </w:p>
          <w:p>
            <w:pPr>
              <w:jc w:val="left"/>
              <w:widowControl/>
              <w:rPr>
                <w:rFonts w:ascii="宋体" w:hAnsi="宋体" w:cs="宋体"/>
                <w:color w:val="auto"/>
                <w:szCs w:val="21"/>
              </w:rPr>
            </w:pPr>
            <w:r>
              <w:rPr>
                <w:rFonts w:hint="eastAsia" w:ascii="宋体" w:hAnsi="宋体" w:cs="宋体"/>
                <w:color w:val="auto"/>
                <w:szCs w:val="21"/>
              </w:rPr>
              <w:t xml:space="preserve">内容包含：1、设计方案；2.设备摆位图；3.线路连接图；4.效果图；</w:t>
            </w:r>
            <w:r/>
          </w:p>
          <w:p>
            <w:pPr>
              <w:jc w:val="left"/>
              <w:widowControl/>
              <w:rPr>
                <w:rFonts w:ascii="宋体" w:hAnsi="宋体" w:cs="宋体"/>
                <w:color w:val="auto"/>
                <w:szCs w:val="21"/>
              </w:rPr>
            </w:pPr>
            <w:r>
              <w:rPr>
                <w:rFonts w:hint="eastAsia" w:ascii="宋体" w:hAnsi="宋体" w:cs="宋体"/>
                <w:color w:val="auto"/>
                <w:szCs w:val="21"/>
              </w:rPr>
              <w:t xml:space="preserve">以上每项内容逐项评分：</w:t>
            </w:r>
            <w:r/>
          </w:p>
          <w:p>
            <w:pPr>
              <w:jc w:val="left"/>
              <w:widowControl/>
              <w:rPr>
                <w:rFonts w:hint="eastAsia" w:ascii="宋体" w:hAnsi="宋体" w:cs="宋体"/>
                <w:color w:val="auto"/>
              </w:rPr>
            </w:pPr>
            <w:r>
              <w:rPr>
                <w:rFonts w:hint="eastAsia" w:ascii="宋体" w:hAnsi="宋体" w:cs="宋体"/>
                <w:color w:val="auto"/>
                <w:szCs w:val="21"/>
              </w:rPr>
              <w:t xml:space="preserve">方案内容全面，且专门针对本项目，契合采购需求视为符合；</w:t>
            </w:r>
            <w:r>
              <w:rPr>
                <w:rFonts w:ascii="宋体" w:hAnsi="宋体" w:cs="宋体"/>
                <w:color w:val="auto"/>
                <w:szCs w:val="21"/>
              </w:rPr>
            </w:r>
            <w:r/>
          </w:p>
          <w:p>
            <w:pPr>
              <w:jc w:val="left"/>
              <w:widowControl/>
              <w:rPr>
                <w:rFonts w:hint="eastAsia" w:ascii="宋体" w:hAnsi="宋体" w:cs="宋体"/>
                <w:color w:val="auto"/>
              </w:rPr>
            </w:pPr>
            <w:r>
              <w:rPr>
                <w:rFonts w:hint="eastAsia" w:ascii="宋体" w:hAnsi="宋体" w:cs="宋体"/>
                <w:color w:val="auto"/>
                <w:szCs w:val="21"/>
              </w:rPr>
              <w:t xml:space="preserve">方案内容属于通用类，非专门针对本项目，部分契合采购需求视为部分符合；</w:t>
            </w:r>
            <w:r>
              <w:rPr>
                <w:rFonts w:ascii="宋体" w:hAnsi="宋体" w:cs="宋体"/>
                <w:color w:val="auto"/>
              </w:rPr>
            </w:r>
            <w:r/>
          </w:p>
          <w:p>
            <w:pPr>
              <w:jc w:val="left"/>
              <w:widowControl/>
              <w:rPr>
                <w:rFonts w:ascii="宋体" w:hAnsi="宋体" w:cs="宋体"/>
                <w:color w:val="auto"/>
              </w:rPr>
            </w:pPr>
            <w:r>
              <w:rPr>
                <w:rFonts w:hint="eastAsia" w:ascii="宋体" w:hAnsi="宋体" w:cs="宋体"/>
                <w:color w:val="auto"/>
                <w:szCs w:val="21"/>
              </w:rPr>
              <w:t xml:space="preserve">方案内容非专门针对本项目，脱离采购需求视为不符合。</w:t>
            </w:r>
            <w:r/>
          </w:p>
          <w:p>
            <w:pPr>
              <w:jc w:val="left"/>
              <w:widowControl/>
              <w:rPr>
                <w:rFonts w:ascii="宋体" w:hAnsi="宋体" w:cs="宋体"/>
                <w:color w:val="auto"/>
                <w:szCs w:val="21"/>
              </w:rPr>
            </w:pPr>
            <w:r>
              <w:rPr>
                <w:rFonts w:hint="eastAsia" w:ascii="宋体" w:hAnsi="宋体" w:cs="宋体"/>
                <w:color w:val="auto"/>
                <w:szCs w:val="21"/>
              </w:rPr>
              <w:t xml:space="preserve">上述每项内容符合得1.5分；部分符合得0.5分；不符合或不提供不得分。</w:t>
            </w:r>
            <w:r/>
          </w:p>
        </w:tc>
        <w:tc>
          <w:tcPr>
            <w:shd w:val="clear" w:color="auto" w:fill="auto"/>
            <w:tcBorders>
              <w:top w:val="single" w:color="000000" w:sz="2" w:space="0"/>
              <w:bottom w:val="single" w:color="000000" w:sz="2" w:space="0"/>
            </w:tcBorders>
            <w:tcW w:w="647" w:type="dxa"/>
            <w:vAlign w:val="center"/>
            <w:textDirection w:val="lrTb"/>
            <w:noWrap/>
          </w:tcPr>
          <w:p>
            <w:pPr>
              <w:pStyle w:val="989"/>
              <w:ind w:firstLine="0"/>
              <w:jc w:val="center"/>
              <w:spacing w:line="300" w:lineRule="exact"/>
              <w:rPr>
                <w:rFonts w:ascii="宋体" w:hAnsi="宋体" w:cs="宋体"/>
                <w:color w:val="auto"/>
                <w:sz w:val="24"/>
                <w:szCs w:val="24"/>
              </w:rPr>
            </w:pPr>
            <w:r>
              <w:rPr>
                <w:rFonts w:hint="eastAsia" w:ascii="宋体" w:hAnsi="宋体" w:cs="宋体"/>
                <w:color w:val="auto"/>
                <w:sz w:val="24"/>
                <w:szCs w:val="24"/>
              </w:rPr>
              <w:t xml:space="preserve">6</w:t>
            </w:r>
            <w:r/>
          </w:p>
        </w:tc>
        <w:tc>
          <w:tcPr>
            <w:shd w:val="clear" w:color="auto" w:fill="auto"/>
            <w:tcBorders>
              <w:top w:val="single" w:color="000000" w:sz="2" w:space="0"/>
              <w:bottom w:val="single" w:color="000000" w:sz="2" w:space="0"/>
            </w:tcBorders>
            <w:tcW w:w="900" w:type="dxa"/>
            <w:vAlign w:val="center"/>
            <w:textDirection w:val="lrTb"/>
            <w:noWrap/>
          </w:tcPr>
          <w:p>
            <w:pPr>
              <w:pStyle w:val="989"/>
              <w:ind w:firstLine="0"/>
              <w:jc w:val="center"/>
              <w:spacing w:line="300" w:lineRule="exact"/>
              <w:rPr>
                <w:rFonts w:ascii="宋体" w:hAnsi="宋体" w:cs="宋体"/>
                <w:color w:val="auto"/>
                <w:sz w:val="24"/>
                <w:szCs w:val="24"/>
              </w:rPr>
            </w:pPr>
            <w:r>
              <w:rPr>
                <w:rFonts w:hint="eastAsia" w:ascii="宋体" w:hAnsi="宋体" w:cs="宋体"/>
                <w:color w:val="auto"/>
                <w:sz w:val="24"/>
                <w:szCs w:val="2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2.5</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产品技术要求</w:t>
            </w:r>
            <w:r/>
          </w:p>
        </w:tc>
        <w:tc>
          <w:tcPr>
            <w:tcBorders>
              <w:top w:val="single" w:color="000000" w:sz="2" w:space="0"/>
              <w:bottom w:val="single" w:color="000000" w:sz="2" w:space="0"/>
            </w:tcBorders>
            <w:tcW w:w="6330" w:type="dxa"/>
            <w:vAlign w:val="center"/>
            <w:textDirection w:val="lrTb"/>
            <w:noWrap/>
          </w:tcPr>
          <w:p>
            <w:pPr>
              <w:numPr>
                <w:ilvl w:val="0"/>
                <w:numId w:val="10"/>
              </w:numPr>
              <w:spacing w:line="320" w:lineRule="exact"/>
              <w:rPr>
                <w:rFonts w:ascii="宋体" w:hAnsi="宋体" w:cs="宋体"/>
                <w:color w:val="auto"/>
                <w:szCs w:val="21"/>
              </w:rPr>
            </w:pPr>
            <w:r>
              <w:rPr>
                <w:rFonts w:hint="eastAsia" w:ascii="宋体" w:hAnsi="宋体" w:cs="宋体"/>
                <w:color w:val="auto"/>
                <w:szCs w:val="21"/>
              </w:rPr>
              <w:t xml:space="preserve">所投产品</w:t>
            </w:r>
            <w:r>
              <w:rPr>
                <w:rFonts w:hint="eastAsia" w:ascii="宋体" w:hAnsi="宋体" w:cs="宋体"/>
                <w:b/>
                <w:bCs/>
                <w:color w:val="auto"/>
                <w:szCs w:val="21"/>
              </w:rPr>
              <w:t xml:space="preserve">智能交互黑板（1）（项目清单1）</w:t>
            </w:r>
            <w:r>
              <w:rPr>
                <w:rFonts w:hint="eastAsia" w:ascii="宋体" w:hAnsi="宋体" w:cs="宋体"/>
                <w:color w:val="auto"/>
                <w:szCs w:val="21"/>
              </w:rPr>
              <w:t xml:space="preserve">具有防蓝光，视网膜蓝光危害（蓝光加权辐射亮度LB）＜0.3，并且通过无闪烁或闪烁等级≤30db，满足得1分，未提供或不满足不得分（</w:t>
            </w:r>
            <w:r>
              <w:rPr>
                <w:rFonts w:hint="eastAsia" w:ascii="宋体" w:hAnsi="宋体"/>
                <w:color w:val="auto"/>
                <w:szCs w:val="21"/>
                <w:lang w:bidi="en-US"/>
              </w:rPr>
              <w:t xml:space="preserve">提供具备资质的第三方检测机构出具的检测报告</w:t>
            </w:r>
            <w:r>
              <w:rPr>
                <w:rFonts w:hint="eastAsia" w:ascii="宋体" w:hAnsi="宋体" w:cs="宋体"/>
                <w:color w:val="auto"/>
                <w:szCs w:val="21"/>
              </w:rPr>
              <w:t xml:space="preserve">，检测依据：GB/T 20145-2006《灯和灯系统的光生物学安全性》）。</w:t>
            </w:r>
            <w:r/>
          </w:p>
          <w:p>
            <w:pPr>
              <w:spacing w:line="320" w:lineRule="exact"/>
              <w:rPr>
                <w:rFonts w:ascii="宋体" w:hAnsi="宋体" w:cs="宋体"/>
                <w:color w:val="auto"/>
                <w:szCs w:val="21"/>
              </w:rPr>
            </w:pPr>
            <w:r>
              <w:rPr>
                <w:rFonts w:hint="eastAsia" w:ascii="宋体" w:hAnsi="宋体" w:cs="宋体"/>
                <w:color w:val="auto"/>
                <w:szCs w:val="21"/>
              </w:rPr>
              <w:t xml:space="preserve">2、所投产品</w:t>
            </w:r>
            <w:r>
              <w:rPr>
                <w:rFonts w:hint="eastAsia" w:ascii="宋体" w:hAnsi="宋体" w:cs="宋体"/>
                <w:b/>
                <w:bCs/>
                <w:color w:val="auto"/>
                <w:szCs w:val="21"/>
              </w:rPr>
              <w:t xml:space="preserve">智能交互黑板（1）（项目清单1）</w:t>
            </w:r>
            <w:r>
              <w:rPr>
                <w:rFonts w:hint="eastAsia" w:ascii="宋体" w:hAnsi="宋体" w:cs="宋体"/>
                <w:color w:val="auto"/>
                <w:szCs w:val="21"/>
              </w:rPr>
              <w:t xml:space="preserve">通过恒定湿热、振动跌落和绝缘电阻试验，试验后产品外观无损，功能正常，满足得1分，未提供或不满足不得分，（</w:t>
            </w:r>
            <w:r>
              <w:rPr>
                <w:rFonts w:hint="eastAsia" w:ascii="宋体" w:hAnsi="宋体"/>
                <w:color w:val="auto"/>
                <w:szCs w:val="21"/>
                <w:lang w:bidi="en-US"/>
              </w:rPr>
              <w:t xml:space="preserve">提供具备资质的第三方检测机构出具的检测报告，</w:t>
            </w:r>
            <w:r>
              <w:rPr>
                <w:rFonts w:hint="eastAsia" w:ascii="宋体" w:hAnsi="宋体" w:cs="宋体"/>
                <w:color w:val="auto"/>
                <w:szCs w:val="21"/>
              </w:rPr>
              <w:t xml:space="preserve">检测依据：GB/T 2423.3-2016《环境试验第2部分》）。</w:t>
            </w:r>
            <w:r/>
          </w:p>
          <w:p>
            <w:pPr>
              <w:spacing w:line="264" w:lineRule="auto"/>
              <w:rPr>
                <w:rFonts w:ascii="宋体" w:hAnsi="宋体" w:cs="宋体"/>
                <w:color w:val="auto"/>
                <w:szCs w:val="21"/>
              </w:rPr>
            </w:pPr>
            <w:r>
              <w:rPr>
                <w:rFonts w:hint="eastAsia" w:ascii="宋体" w:hAnsi="宋体" w:cs="宋体"/>
                <w:color w:val="auto"/>
                <w:szCs w:val="21"/>
              </w:rPr>
              <w:t xml:space="preserve">3、所投产品</w:t>
            </w:r>
            <w:r>
              <w:rPr>
                <w:rFonts w:hint="eastAsia" w:ascii="宋体" w:hAnsi="宋体" w:cs="宋体"/>
                <w:b/>
                <w:bCs/>
                <w:color w:val="auto"/>
                <w:szCs w:val="21"/>
              </w:rPr>
              <w:t xml:space="preserve">扩声接收盒(项目清单18)</w:t>
            </w:r>
            <w:r>
              <w:rPr>
                <w:rFonts w:hint="eastAsia" w:ascii="宋体" w:hAnsi="宋体" w:cs="宋体"/>
                <w:color w:val="auto"/>
                <w:szCs w:val="21"/>
              </w:rPr>
              <w:t xml:space="preserve">接收内置反馈抑制功能，DSP模块实时处理，确保高信噪比与高保真还原音质；满足得1分，未提供或不满足不得分，(</w:t>
            </w:r>
            <w:r>
              <w:rPr>
                <w:rFonts w:hint="eastAsia" w:ascii="宋体" w:hAnsi="宋体"/>
                <w:color w:val="auto"/>
                <w:szCs w:val="21"/>
                <w:lang w:bidi="en-US"/>
              </w:rPr>
              <w:t xml:space="preserve">提供具备资质的第三方检测机构出具的检测报告，</w:t>
            </w:r>
            <w:r>
              <w:rPr>
                <w:rFonts w:hint="eastAsia" w:ascii="宋体" w:hAnsi="宋体" w:cs="宋体"/>
                <w:color w:val="auto"/>
                <w:szCs w:val="21"/>
              </w:rPr>
              <w:t xml:space="preserve">检测依据：GB/T 17276-1998《无线传声器系统通用规范》。</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3</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2.6</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产品性能</w:t>
            </w:r>
            <w:r/>
          </w:p>
        </w:tc>
        <w:tc>
          <w:tcPr>
            <w:tcBorders>
              <w:top w:val="single" w:color="000000" w:sz="2" w:space="0"/>
              <w:bottom w:val="single" w:color="000000" w:sz="2" w:space="0"/>
            </w:tcBorders>
            <w:tcW w:w="6330" w:type="dxa"/>
            <w:vAlign w:val="center"/>
            <w:textDirection w:val="lrTb"/>
            <w:noWrap/>
          </w:tcPr>
          <w:p>
            <w:pPr>
              <w:spacing w:line="320" w:lineRule="exact"/>
              <w:rPr>
                <w:rFonts w:ascii="宋体" w:hAnsi="宋体" w:cs="宋体"/>
                <w:color w:val="auto"/>
                <w:szCs w:val="21"/>
              </w:rPr>
            </w:pPr>
            <w:r>
              <w:rPr>
                <w:rFonts w:hint="eastAsia" w:ascii="宋体" w:hAnsi="宋体" w:cs="宋体"/>
                <w:color w:val="auto"/>
                <w:szCs w:val="21"/>
              </w:rPr>
              <w:t xml:space="preserve">1、提供所投产品</w:t>
            </w:r>
            <w:r>
              <w:rPr>
                <w:rFonts w:hint="eastAsia" w:ascii="宋体" w:hAnsi="宋体" w:cs="宋体"/>
                <w:b/>
                <w:bCs/>
                <w:color w:val="auto"/>
                <w:szCs w:val="21"/>
              </w:rPr>
              <w:t xml:space="preserve">内置OPS电脑（1）（项目清单3）</w:t>
            </w:r>
            <w:r>
              <w:rPr>
                <w:rFonts w:hint="eastAsia" w:ascii="宋体" w:hAnsi="宋体" w:cs="宋体"/>
                <w:color w:val="auto"/>
                <w:szCs w:val="21"/>
              </w:rPr>
              <w:t xml:space="preserve">的平均无故障达到MTBF≥30万小时，满足得2分，未提供或不满足不得分（上传MTBF证书扫描件）。</w:t>
            </w:r>
            <w:r/>
          </w:p>
          <w:p>
            <w:pPr>
              <w:spacing w:line="320" w:lineRule="exact"/>
              <w:rPr>
                <w:rFonts w:ascii="宋体" w:hAnsi="宋体" w:cs="宋体"/>
                <w:color w:val="auto"/>
                <w:szCs w:val="21"/>
              </w:rPr>
            </w:pPr>
            <w:r>
              <w:rPr>
                <w:rFonts w:hint="eastAsia" w:ascii="宋体" w:hAnsi="宋体" w:cs="宋体"/>
                <w:color w:val="auto"/>
                <w:szCs w:val="21"/>
              </w:rPr>
              <w:t xml:space="preserve">2、提供所投产品</w:t>
            </w:r>
            <w:r>
              <w:rPr>
                <w:rFonts w:hint="eastAsia" w:ascii="宋体" w:hAnsi="宋体" w:cs="宋体"/>
                <w:b/>
                <w:bCs/>
                <w:color w:val="auto"/>
                <w:szCs w:val="21"/>
              </w:rPr>
              <w:t xml:space="preserve">智能交互黑板（1）（项目清单1）</w:t>
            </w:r>
            <w:r>
              <w:rPr>
                <w:rFonts w:hint="eastAsia" w:ascii="宋体" w:hAnsi="宋体" w:cs="宋体"/>
                <w:color w:val="auto"/>
                <w:szCs w:val="21"/>
              </w:rPr>
              <w:t xml:space="preserve">的平均无故障达到MTBF≥30万小时，满足得2分，未提供或不满足不得分（上传MTBF证书扫描件）。</w:t>
            </w:r>
            <w:r/>
          </w:p>
          <w:p>
            <w:pPr>
              <w:spacing w:line="264" w:lineRule="auto"/>
              <w:rPr>
                <w:rFonts w:ascii="宋体" w:hAnsi="宋体" w:cs="宋体"/>
                <w:color w:val="auto"/>
                <w:szCs w:val="21"/>
              </w:rPr>
            </w:pPr>
            <w:r>
              <w:rPr>
                <w:rFonts w:hint="eastAsia" w:ascii="宋体" w:hAnsi="宋体" w:cs="宋体"/>
                <w:color w:val="auto"/>
                <w:szCs w:val="21"/>
              </w:rPr>
              <w:t xml:space="preserve">3、所投产品</w:t>
            </w:r>
            <w:r>
              <w:rPr>
                <w:rFonts w:hint="eastAsia" w:ascii="宋体" w:hAnsi="宋体" w:cs="宋体"/>
                <w:b/>
                <w:bCs/>
                <w:color w:val="auto"/>
                <w:szCs w:val="21"/>
              </w:rPr>
              <w:t xml:space="preserve">视频展台（2）（项目清单9）</w:t>
            </w:r>
            <w:r>
              <w:rPr>
                <w:rFonts w:hint="eastAsia" w:ascii="宋体" w:hAnsi="宋体" w:cs="宋体"/>
                <w:color w:val="auto"/>
                <w:szCs w:val="21"/>
              </w:rPr>
              <w:t xml:space="preserve">：平均无故障时间MTBF≥10万小时，满足得2分，未提供或不满足不得分（上传MTBF证书扫描件）。</w:t>
            </w:r>
            <w:r/>
          </w:p>
        </w:tc>
        <w:tc>
          <w:tcPr>
            <w:tcBorders>
              <w:top w:val="single" w:color="000000" w:sz="2" w:space="0"/>
              <w:bottom w:val="single" w:color="000000" w:sz="2" w:space="0"/>
            </w:tcBorders>
            <w:tcW w:w="647"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zCs w:val="21"/>
              </w:rPr>
              <w:t xml:space="preserve">6</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2.7</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软件证书</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rPr>
                <w:rFonts w:hint="eastAsia" w:ascii="宋体" w:hAnsi="宋体" w:cs="宋体"/>
                <w:color w:val="auto"/>
                <w:szCs w:val="21"/>
              </w:rPr>
              <w:t xml:space="preserve">1、提供所投</w:t>
            </w:r>
            <w:r>
              <w:rPr>
                <w:rFonts w:hint="eastAsia" w:ascii="宋体" w:hAnsi="宋体" w:cs="宋体"/>
                <w:b/>
                <w:bCs/>
                <w:color w:val="auto"/>
                <w:szCs w:val="21"/>
              </w:rPr>
              <w:t xml:space="preserve">智能交互黑板（1）（项目清单1）</w:t>
            </w:r>
            <w:r>
              <w:rPr>
                <w:rFonts w:hint="eastAsia" w:ascii="宋体" w:hAnsi="宋体" w:cs="宋体"/>
                <w:color w:val="auto"/>
                <w:szCs w:val="21"/>
              </w:rPr>
              <w:t xml:space="preserve">内置软件具有“虚拟仿真实验教学软件”或“仿真教学”等相关关键词的《计算机软件著作权登记证书》的得1.5分，未提供或不满足不得分。</w:t>
            </w:r>
            <w:r/>
          </w:p>
          <w:p>
            <w:pPr>
              <w:spacing w:line="264" w:lineRule="auto"/>
              <w:rPr>
                <w:rFonts w:ascii="宋体" w:hAnsi="宋体" w:cs="宋体"/>
                <w:color w:val="auto"/>
                <w:spacing w:val="1"/>
                <w:sz w:val="22"/>
              </w:rPr>
            </w:pPr>
            <w:r>
              <w:rPr>
                <w:rFonts w:hint="eastAsia" w:ascii="宋体" w:hAnsi="宋体" w:cs="宋体"/>
                <w:color w:val="auto"/>
                <w:szCs w:val="21"/>
              </w:rPr>
              <w:t xml:space="preserve">2、提供所投产品</w:t>
            </w:r>
            <w:r>
              <w:rPr>
                <w:rFonts w:hint="eastAsia" w:ascii="宋体" w:hAnsi="宋体" w:cs="宋体"/>
                <w:b/>
                <w:bCs/>
                <w:color w:val="auto"/>
                <w:szCs w:val="21"/>
              </w:rPr>
              <w:t xml:space="preserve">智能交互黑板（2）(项目清单6)</w:t>
            </w:r>
            <w:r>
              <w:rPr>
                <w:rFonts w:hint="eastAsia" w:ascii="宋体" w:hAnsi="宋体" w:cs="宋体"/>
                <w:color w:val="auto"/>
                <w:szCs w:val="21"/>
              </w:rPr>
              <w:t xml:space="preserve">内置软件具有《计算机软件著作权登记证书》，软件名称包含“自动点名”或“云考勤”等相关关键字的《计算机软件著作权登记证书》得1.5分，未提供不得分。</w:t>
            </w:r>
            <w:r/>
          </w:p>
          <w:p>
            <w:pPr>
              <w:spacing w:line="264" w:lineRule="auto"/>
              <w:rPr>
                <w:rFonts w:ascii="宋体" w:hAnsi="宋体" w:cs="宋体"/>
                <w:color w:val="auto"/>
                <w:szCs w:val="21"/>
              </w:rPr>
            </w:pPr>
            <w:r>
              <w:rPr>
                <w:rFonts w:hint="eastAsia" w:ascii="宋体" w:hAnsi="宋体" w:cs="宋体"/>
                <w:color w:val="auto"/>
                <w:szCs w:val="21"/>
              </w:rPr>
              <w:t xml:space="preserve">3、提供所投</w:t>
            </w:r>
            <w:r>
              <w:rPr>
                <w:rFonts w:hint="eastAsia" w:ascii="宋体" w:hAnsi="宋体" w:cs="宋体"/>
                <w:b/>
                <w:bCs/>
                <w:color w:val="auto"/>
                <w:szCs w:val="21"/>
              </w:rPr>
              <w:t xml:space="preserve">智</w:t>
            </w:r>
            <w:r>
              <w:rPr>
                <w:rFonts w:hint="eastAsia" w:ascii="宋体" w:hAnsi="宋体" w:cs="宋体"/>
                <w:b/>
                <w:bCs/>
                <w:color w:val="auto"/>
                <w:szCs w:val="21"/>
              </w:rPr>
              <w:t xml:space="preserve">慧</w:t>
            </w:r>
            <w:r>
              <w:rPr>
                <w:rFonts w:hint="eastAsia" w:ascii="宋体" w:hAnsi="宋体" w:cs="宋体"/>
                <w:b/>
                <w:bCs/>
                <w:color w:val="auto"/>
                <w:szCs w:val="21"/>
              </w:rPr>
              <w:t xml:space="preserve">物联系统(项目清单12)</w:t>
            </w:r>
            <w:r>
              <w:rPr>
                <w:rFonts w:hint="eastAsia" w:ascii="宋体" w:hAnsi="宋体" w:cs="宋体"/>
                <w:color w:val="auto"/>
                <w:szCs w:val="21"/>
              </w:rPr>
              <w:t xml:space="preserve">产品软件具有“智能物联终端管控”或“物联终端管控或智能物联管控或远程智能物联管控”等相关关键字的《计算机软件著作权登记证书》，提供得1.5分，不提供不得分</w:t>
            </w:r>
            <w:r/>
          </w:p>
          <w:p>
            <w:pPr>
              <w:pStyle w:val="719"/>
              <w:ind w:firstLine="0"/>
              <w:spacing w:line="240" w:lineRule="auto"/>
              <w:rPr>
                <w:color w:val="auto"/>
              </w:rPr>
            </w:pPr>
            <w:r>
              <w:rPr>
                <w:rFonts w:hint="eastAsia" w:cs="宋体"/>
                <w:color w:val="auto"/>
                <w:sz w:val="21"/>
                <w:szCs w:val="21"/>
              </w:rPr>
              <w:t xml:space="preserve">4、提供所投产品</w:t>
            </w:r>
            <w:r>
              <w:rPr>
                <w:rFonts w:hint="eastAsia" w:cs="宋体"/>
                <w:b/>
                <w:bCs/>
                <w:color w:val="auto"/>
                <w:sz w:val="21"/>
                <w:szCs w:val="21"/>
              </w:rPr>
              <w:t xml:space="preserve">无线话筒（2）（项目清单20）</w:t>
            </w:r>
            <w:r>
              <w:rPr>
                <w:rFonts w:hint="eastAsia" w:cs="宋体"/>
                <w:color w:val="auto"/>
                <w:sz w:val="21"/>
                <w:szCs w:val="21"/>
              </w:rPr>
              <w:t xml:space="preserve">内置软件具有“无线传声器控制”或“无线传声器管理系统”等相关关键词的《计算机软件著作权登记证书》得1.5分，未提供不得分。</w:t>
            </w:r>
            <w:r/>
          </w:p>
          <w:p>
            <w:pPr>
              <w:spacing w:line="264" w:lineRule="auto"/>
              <w:rPr>
                <w:rFonts w:ascii="宋体" w:hAnsi="宋体" w:cs="宋体"/>
                <w:color w:val="auto"/>
                <w:szCs w:val="21"/>
              </w:rPr>
            </w:pPr>
            <w:r>
              <w:rPr>
                <w:rFonts w:hint="eastAsia" w:ascii="宋体" w:hAnsi="宋体" w:cs="宋体"/>
                <w:color w:val="auto"/>
                <w:szCs w:val="21"/>
              </w:rPr>
              <w:t xml:space="preserve">注：证书登记注册的软件名称无需完全一致，但内容(功能)需相同，所提供软件著作权名称与评分要求不同时，应提供功能说明及包含的关键信息，相应系统功能应符合上述要求，否则不予认可，合同签订时提供原件供采购人核验。</w:t>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6</w:t>
            </w:r>
            <w:r/>
          </w:p>
        </w:tc>
        <w:tc>
          <w:tcPr>
            <w:tcBorders>
              <w:top w:val="single" w:color="000000" w:sz="2" w:space="0"/>
              <w:bottom w:val="single" w:color="000000" w:sz="2" w:space="0"/>
            </w:tcBorders>
            <w:tcW w:w="900"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tcPr>
          <w:p>
            <w:pPr>
              <w:spacing w:before="68" w:line="264" w:lineRule="auto"/>
              <w:rPr>
                <w:rFonts w:ascii="宋体" w:hAnsi="宋体" w:cs="宋体"/>
                <w:color w:val="auto"/>
                <w:szCs w:val="21"/>
              </w:rPr>
            </w:pPr>
            <w:r>
              <w:rPr>
                <w:rFonts w:hint="eastAsia" w:ascii="宋体" w:hAnsi="宋体" w:cs="宋体"/>
                <w:b/>
                <w:bCs/>
                <w:color w:val="auto"/>
                <w:spacing w:val="-3"/>
                <w:szCs w:val="21"/>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3.1</w:t>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实施方案</w:t>
            </w:r>
            <w:r/>
          </w:p>
        </w:tc>
        <w:tc>
          <w:tcPr>
            <w:tcBorders>
              <w:top w:val="single" w:color="000000" w:sz="2" w:space="0"/>
              <w:bottom w:val="single" w:color="000000" w:sz="2" w:space="0"/>
            </w:tcBorders>
            <w:tcW w:w="633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根据本项目采购需求编制方案，内容包含：1.项目实施目标及要求；2.项目实施进度安排；3.安全管理措施；4.质量管控措施；以上每项内容逐项评分：</w:t>
            </w:r>
            <w:r/>
          </w:p>
          <w:p>
            <w:pPr>
              <w:jc w:val="left"/>
              <w:widowControl/>
              <w:rPr>
                <w:rFonts w:ascii="宋体" w:hAnsi="宋体" w:cs="宋体"/>
                <w:color w:val="auto"/>
                <w:szCs w:val="21"/>
              </w:rPr>
            </w:pPr>
            <w:r>
              <w:rPr>
                <w:rFonts w:hint="eastAsia" w:ascii="宋体" w:hAnsi="宋体" w:cs="宋体"/>
                <w:color w:val="auto"/>
                <w:szCs w:val="21"/>
              </w:rPr>
              <w:t xml:space="preserve">方案内容全面、可操作性强，且专门针对本项目，契合采购需求视为符合；</w:t>
            </w:r>
            <w:r/>
          </w:p>
          <w:p>
            <w:pPr>
              <w:jc w:val="left"/>
              <w:widowControl/>
              <w:rPr>
                <w:rFonts w:ascii="宋体" w:hAnsi="宋体" w:cs="宋体"/>
                <w:color w:val="auto"/>
                <w:szCs w:val="21"/>
              </w:rPr>
            </w:pPr>
            <w:r>
              <w:rPr>
                <w:rFonts w:hint="eastAsia" w:ascii="宋体" w:hAnsi="宋体" w:cs="宋体"/>
                <w:color w:val="auto"/>
                <w:szCs w:val="21"/>
              </w:rPr>
              <w:t xml:space="preserve">方案内容属于通用类，非专门针对本项目，部分契合采购需求视为部分符合；</w:t>
            </w:r>
            <w:r/>
          </w:p>
          <w:p>
            <w:pPr>
              <w:jc w:val="left"/>
              <w:widowControl/>
              <w:rPr>
                <w:rFonts w:ascii="宋体" w:hAnsi="宋体" w:cs="宋体"/>
                <w:color w:val="auto"/>
                <w:szCs w:val="21"/>
              </w:rPr>
            </w:pPr>
            <w:r>
              <w:rPr>
                <w:rFonts w:hint="eastAsia" w:ascii="宋体" w:hAnsi="宋体" w:cs="宋体"/>
                <w:color w:val="auto"/>
                <w:szCs w:val="21"/>
              </w:rPr>
              <w:t xml:space="preserve">方案内容非专门针对本项目，脱离采购需求视为不符合。</w:t>
            </w:r>
            <w:r/>
          </w:p>
          <w:p>
            <w:pPr>
              <w:jc w:val="left"/>
              <w:widowControl/>
              <w:rPr>
                <w:color w:val="auto"/>
                <w:szCs w:val="21"/>
              </w:rPr>
            </w:pPr>
            <w:r>
              <w:rPr>
                <w:rFonts w:hint="eastAsia" w:ascii="宋体" w:hAnsi="宋体" w:cs="宋体"/>
                <w:color w:val="auto"/>
                <w:szCs w:val="21"/>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tcPr>
          <w:p>
            <w:pPr>
              <w:pStyle w:val="989"/>
              <w:ind w:firstLine="0"/>
              <w:jc w:val="center"/>
              <w:spacing w:line="300" w:lineRule="exact"/>
              <w:rPr>
                <w:rFonts w:ascii="宋体" w:hAnsi="宋体" w:cs="宋体"/>
                <w:color w:val="auto"/>
                <w:sz w:val="21"/>
              </w:rPr>
            </w:pPr>
            <w:r>
              <w:rPr>
                <w:rFonts w:hint="eastAsia" w:ascii="宋体" w:hAnsi="宋体" w:cs="宋体"/>
                <w:color w:val="auto"/>
                <w:sz w:val="21"/>
              </w:rPr>
              <w:t xml:space="preserve">4</w:t>
            </w:r>
            <w:r/>
          </w:p>
        </w:tc>
        <w:tc>
          <w:tcPr>
            <w:tcBorders>
              <w:top w:val="single" w:color="000000" w:sz="2" w:space="0"/>
              <w:bottom w:val="single" w:color="000000" w:sz="2" w:space="0"/>
            </w:tcBorders>
            <w:tcW w:w="900" w:type="dxa"/>
            <w:vAlign w:val="center"/>
            <w:textDirection w:val="lrTb"/>
            <w:noWrap/>
          </w:tcPr>
          <w:p>
            <w:pPr>
              <w:pStyle w:val="989"/>
              <w:ind w:firstLine="0"/>
              <w:jc w:val="center"/>
              <w:spacing w:line="300" w:lineRule="exact"/>
              <w:rPr>
                <w:rFonts w:ascii="宋体" w:hAnsi="宋体" w:cs="宋体"/>
                <w:color w:val="auto"/>
                <w:spacing w:val="-6"/>
                <w:sz w:val="21"/>
              </w:rPr>
            </w:pPr>
            <w:r>
              <w:rPr>
                <w:rFonts w:hint="eastAsia" w:ascii="宋体" w:hAnsi="宋体" w:cs="宋体"/>
                <w:color w:val="auto"/>
                <w:sz w:val="21"/>
              </w:rPr>
              <w:t xml:space="preserve">主观分</w:t>
            </w:r>
            <w:r/>
          </w:p>
        </w:tc>
      </w:tr>
      <w:tr>
        <w:trPr>
          <w:jc w:val="center"/>
          <w:trHeight w:val="293"/>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3.2</w:t>
            </w:r>
            <w:r/>
          </w:p>
          <w:p>
            <w:pPr>
              <w:pStyle w:val="719"/>
              <w:rPr>
                <w:color w:val="auto"/>
                <w:sz w:val="21"/>
              </w:rPr>
            </w:pPr>
            <w:r>
              <w:rPr>
                <w:color w:val="auto"/>
                <w:sz w:val="21"/>
              </w:rPr>
            </w:r>
            <w:r/>
          </w:p>
        </w:tc>
        <w:tc>
          <w:tcPr>
            <w:tcBorders>
              <w:top w:val="single" w:color="000000" w:sz="2" w:space="0"/>
              <w:bottom w:val="single" w:color="000000" w:sz="2" w:space="0"/>
            </w:tcBorders>
            <w:tcW w:w="1179" w:type="dxa"/>
            <w:vAlign w:val="center"/>
            <w:textDirection w:val="lrTb"/>
            <w:noWrap/>
          </w:tcPr>
          <w:p>
            <w:pPr>
              <w:jc w:val="left"/>
              <w:spacing w:before="68" w:line="264" w:lineRule="auto"/>
              <w:rPr>
                <w:rFonts w:ascii="宋体" w:hAnsi="宋体" w:cs="宋体"/>
                <w:color w:val="auto"/>
                <w:szCs w:val="21"/>
              </w:rPr>
            </w:pPr>
            <w:r>
              <w:rPr>
                <w:rFonts w:hint="eastAsia" w:ascii="宋体" w:hAnsi="宋体" w:cs="宋体"/>
                <w:color w:val="auto"/>
                <w:szCs w:val="21"/>
              </w:rPr>
              <w:t xml:space="preserve">售后服务方案</w:t>
            </w:r>
            <w:r/>
          </w:p>
        </w:tc>
        <w:tc>
          <w:tcPr>
            <w:tcBorders>
              <w:top w:val="single" w:color="000000" w:sz="2" w:space="0"/>
              <w:bottom w:val="single" w:color="000000" w:sz="2" w:space="0"/>
            </w:tcBorders>
            <w:tcW w:w="633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根据本项目采购需求编制方案，内容包含：1.服务体系；2.服务内容；3.故障解决方案；4.专业技术人员保障及服务电话。以上每项内容逐项评分：</w:t>
            </w:r>
            <w:r/>
          </w:p>
          <w:p>
            <w:pPr>
              <w:jc w:val="left"/>
              <w:widowControl/>
              <w:rPr>
                <w:rFonts w:ascii="宋体" w:hAnsi="宋体" w:cs="宋体"/>
                <w:color w:val="auto"/>
                <w:szCs w:val="21"/>
              </w:rPr>
            </w:pPr>
            <w:r>
              <w:rPr>
                <w:rFonts w:hint="eastAsia" w:ascii="宋体" w:hAnsi="宋体" w:cs="宋体"/>
                <w:color w:val="auto"/>
                <w:szCs w:val="21"/>
              </w:rPr>
              <w:t xml:space="preserve">方案内容全面、针对性强、可操作性强的，且专门针对本项目，契合采购需求视为符合；</w:t>
            </w:r>
            <w:r/>
          </w:p>
          <w:p>
            <w:pPr>
              <w:jc w:val="left"/>
              <w:widowControl/>
              <w:rPr>
                <w:rFonts w:ascii="宋体" w:hAnsi="宋体" w:cs="宋体"/>
                <w:color w:val="auto"/>
                <w:szCs w:val="21"/>
              </w:rPr>
            </w:pPr>
            <w:r>
              <w:rPr>
                <w:rFonts w:hint="eastAsia" w:ascii="宋体" w:hAnsi="宋体" w:cs="宋体"/>
                <w:color w:val="auto"/>
                <w:szCs w:val="21"/>
              </w:rPr>
              <w:t xml:space="preserve">方案内容属于通用类，非专门针对本项目，部分契合采购需求视为部分符合；</w:t>
            </w:r>
            <w:r/>
          </w:p>
          <w:p>
            <w:pPr>
              <w:jc w:val="left"/>
              <w:widowControl/>
              <w:rPr>
                <w:rFonts w:ascii="宋体" w:hAnsi="宋体" w:cs="宋体"/>
                <w:color w:val="auto"/>
                <w:szCs w:val="21"/>
              </w:rPr>
            </w:pPr>
            <w:r>
              <w:rPr>
                <w:rFonts w:hint="eastAsia" w:ascii="宋体" w:hAnsi="宋体" w:cs="宋体"/>
                <w:color w:val="auto"/>
                <w:szCs w:val="21"/>
              </w:rPr>
              <w:t xml:space="preserve">方案内容非专门针对本项目，脱离采购需求视为不符合。</w:t>
            </w:r>
            <w:r/>
          </w:p>
          <w:p>
            <w:pPr>
              <w:jc w:val="left"/>
              <w:widowControl/>
              <w:rPr>
                <w:color w:val="auto"/>
                <w:szCs w:val="21"/>
              </w:rPr>
            </w:pPr>
            <w:r>
              <w:rPr>
                <w:rFonts w:hint="eastAsia" w:ascii="宋体" w:hAnsi="宋体" w:cs="宋体"/>
                <w:color w:val="auto"/>
                <w:szCs w:val="21"/>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tcPr>
          <w:p>
            <w:pPr>
              <w:pStyle w:val="989"/>
              <w:ind w:firstLine="0"/>
              <w:jc w:val="center"/>
              <w:spacing w:line="300" w:lineRule="exact"/>
              <w:rPr>
                <w:rFonts w:ascii="Arial" w:hAnsi="Arial" w:cs="Arial"/>
                <w:color w:val="auto"/>
                <w:sz w:val="21"/>
              </w:rPr>
            </w:pPr>
            <w:r>
              <w:rPr>
                <w:rFonts w:hint="eastAsia" w:ascii="宋体" w:hAnsi="宋体" w:cs="宋体"/>
                <w:color w:val="auto"/>
                <w:sz w:val="21"/>
              </w:rPr>
              <w:t xml:space="preserve">4</w:t>
            </w:r>
            <w:r/>
          </w:p>
        </w:tc>
        <w:tc>
          <w:tcPr>
            <w:tcBorders>
              <w:top w:val="single" w:color="000000" w:sz="2" w:space="0"/>
              <w:bottom w:val="single" w:color="000000" w:sz="2" w:space="0"/>
            </w:tcBorders>
            <w:tcW w:w="900" w:type="dxa"/>
            <w:vAlign w:val="center"/>
            <w:textDirection w:val="lrTb"/>
            <w:noWrap/>
          </w:tcPr>
          <w:p>
            <w:pPr>
              <w:pStyle w:val="989"/>
              <w:ind w:firstLine="0"/>
              <w:jc w:val="center"/>
              <w:spacing w:line="300" w:lineRule="exact"/>
              <w:rPr>
                <w:rFonts w:ascii="宋体" w:hAnsi="宋体" w:cs="宋体"/>
                <w:color w:val="auto"/>
                <w:spacing w:val="-6"/>
                <w:sz w:val="21"/>
              </w:rPr>
            </w:pPr>
            <w:r>
              <w:rPr>
                <w:rFonts w:hint="eastAsia" w:ascii="宋体" w:hAnsi="宋体" w:cs="宋体"/>
                <w:color w:val="auto"/>
                <w:sz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tcPr>
          <w:p>
            <w:pPr>
              <w:spacing w:line="264" w:lineRule="auto"/>
              <w:rPr>
                <w:rFonts w:ascii="宋体" w:hAnsi="宋体" w:cs="宋体"/>
                <w:color w:val="auto"/>
                <w:szCs w:val="21"/>
              </w:rPr>
            </w:pPr>
            <w:r>
              <w:rPr>
                <w:rFonts w:hint="eastAsia" w:ascii="宋体" w:hAnsi="宋体" w:cs="宋体"/>
                <w:b/>
                <w:bCs/>
                <w:color w:val="auto"/>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4.1</w:t>
            </w:r>
            <w:r/>
          </w:p>
        </w:tc>
        <w:tc>
          <w:tcPr>
            <w:tcBorders>
              <w:top w:val="single" w:color="000000" w:sz="2" w:space="0"/>
              <w:bottom w:val="single" w:color="000000" w:sz="2" w:space="0"/>
            </w:tcBorders>
            <w:tcW w:w="1179" w:type="dxa"/>
            <w:vAlign w:val="center"/>
            <w:textDirection w:val="lrTb"/>
            <w:noWrap/>
          </w:tcPr>
          <w:p>
            <w:pPr>
              <w:spacing w:before="69" w:line="264" w:lineRule="auto"/>
              <w:rPr>
                <w:color w:val="auto"/>
                <w:szCs w:val="21"/>
              </w:rPr>
            </w:pPr>
            <w:r>
              <w:rPr>
                <w:rFonts w:hint="eastAsia" w:ascii="宋体" w:hAnsi="宋体" w:cs="宋体"/>
                <w:color w:val="auto"/>
                <w:spacing w:val="-1"/>
                <w:szCs w:val="21"/>
              </w:rPr>
              <w:t xml:space="preserve">投标人业绩</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rPr>
                <w:rFonts w:hint="eastAsia" w:ascii="宋体" w:hAnsi="宋体" w:cs="宋体"/>
                <w:color w:val="auto"/>
                <w:szCs w:val="21"/>
              </w:rPr>
              <w:t xml:space="preserve">投标人需提供2021年1月1日以来（以合同签订时间为准），供应商承担过与本项目类似的业绩，</w:t>
            </w:r>
            <w:r>
              <w:rPr>
                <w:rFonts w:hint="eastAsia" w:ascii="宋体" w:hAnsi="宋体" w:cs="宋体"/>
                <w:color w:val="auto"/>
                <w:szCs w:val="21"/>
              </w:rPr>
              <w:t xml:space="preserve">至少包含智能黑板（非厂家产品销售合同）</w:t>
            </w:r>
            <w:r>
              <w:rPr>
                <w:rFonts w:hint="eastAsia" w:ascii="宋体" w:hAnsi="宋体" w:cs="宋体"/>
                <w:color w:val="auto"/>
                <w:szCs w:val="21"/>
              </w:rPr>
              <w:t xml:space="preserve">每提供一个得1分，满分3分。</w:t>
            </w:r>
            <w:r/>
          </w:p>
          <w:p>
            <w:pPr>
              <w:spacing w:line="264" w:lineRule="auto"/>
              <w:rPr>
                <w:rFonts w:ascii="宋体" w:hAnsi="宋体" w:cs="宋体"/>
                <w:color w:val="auto"/>
                <w:szCs w:val="21"/>
                <w:lang w:bidi="zh-CN"/>
              </w:rPr>
            </w:pPr>
            <w:r>
              <w:rPr>
                <w:rFonts w:hint="eastAsia" w:ascii="宋体" w:hAnsi="宋体" w:cs="宋体"/>
                <w:color w:val="auto"/>
                <w:szCs w:val="21"/>
              </w:rPr>
              <w:t xml:space="preserve">注：投标人需提供合同扫描件并加盖投标人公章，且提供材料必须含有标的物、合同价以及盖章签字部分所在页等，实质性内容需清晰可见，否则视为未提供，未提供不得分。</w:t>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3</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tcPr>
          <w:p>
            <w:pPr>
              <w:spacing w:before="68" w:line="264" w:lineRule="auto"/>
              <w:rPr>
                <w:rFonts w:ascii="宋体" w:hAnsi="宋体" w:cs="宋体"/>
                <w:color w:val="auto"/>
                <w:spacing w:val="-6"/>
                <w:szCs w:val="21"/>
              </w:rPr>
            </w:pPr>
            <w:r>
              <w:rPr>
                <w:rFonts w:hint="eastAsia" w:ascii="宋体" w:hAnsi="宋体" w:cs="宋体"/>
                <w:b/>
                <w:bCs/>
                <w:color w:val="auto"/>
                <w:spacing w:val="-3"/>
                <w:szCs w:val="21"/>
              </w:rPr>
              <w:t xml:space="preserve">5.节能环保</w:t>
            </w:r>
            <w:r/>
          </w:p>
        </w:tc>
      </w:tr>
      <w:tr>
        <w:trPr>
          <w:jc w:val="center"/>
          <w:trHeight w:val="676"/>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5.1</w:t>
            </w:r>
            <w:r/>
          </w:p>
        </w:tc>
        <w:tc>
          <w:tcPr>
            <w:tcBorders>
              <w:top w:val="single" w:color="000000" w:sz="2" w:space="0"/>
              <w:bottom w:val="single" w:color="000000" w:sz="2" w:space="0"/>
            </w:tcBorders>
            <w:tcW w:w="1179" w:type="dxa"/>
            <w:vAlign w:val="center"/>
            <w:textDirection w:val="lrTb"/>
            <w:noWrap/>
          </w:tcPr>
          <w:p>
            <w:pPr>
              <w:spacing w:before="69" w:line="264" w:lineRule="auto"/>
              <w:rPr>
                <w:rFonts w:ascii="宋体" w:hAnsi="宋体" w:cs="宋体"/>
                <w:color w:val="auto"/>
                <w:spacing w:val="-1"/>
                <w:szCs w:val="21"/>
              </w:rPr>
            </w:pPr>
            <w:r>
              <w:rPr>
                <w:rFonts w:hint="eastAsia" w:ascii="宋体" w:hAnsi="宋体" w:cs="宋体"/>
                <w:color w:val="auto"/>
                <w:spacing w:val="-1"/>
                <w:szCs w:val="21"/>
              </w:rPr>
              <w:t xml:space="preserve">节能环保</w:t>
            </w:r>
            <w:r/>
          </w:p>
        </w:tc>
        <w:tc>
          <w:tcPr>
            <w:tcBorders>
              <w:top w:val="single" w:color="000000" w:sz="2" w:space="0"/>
              <w:bottom w:val="single" w:color="000000" w:sz="2" w:space="0"/>
            </w:tcBorders>
            <w:tcW w:w="6330" w:type="dxa"/>
            <w:vAlign w:val="center"/>
            <w:textDirection w:val="lrTb"/>
            <w:noWrap/>
          </w:tcPr>
          <w:p>
            <w:pPr>
              <w:spacing w:line="264" w:lineRule="auto"/>
              <w:rPr>
                <w:rFonts w:ascii="宋体" w:hAnsi="宋体" w:cs="宋体"/>
                <w:color w:val="auto"/>
                <w:szCs w:val="21"/>
              </w:rPr>
            </w:pPr>
            <w:r>
              <w:rPr>
                <w:rFonts w:hint="eastAsia" w:ascii="宋体" w:hAnsi="宋体" w:cs="宋体"/>
                <w:color w:val="auto"/>
                <w:szCs w:val="21"/>
              </w:rPr>
              <w:t xml:space="preserve">1.投标产品属于财政部、国家发改委公布的</w:t>
            </w:r>
            <w:r>
              <w:rPr>
                <w:rFonts w:ascii="宋体" w:hAnsi="宋体" w:cs="宋体"/>
                <w:color w:val="auto"/>
                <w:szCs w:val="21"/>
              </w:rPr>
              <w:t xml:space="preserve">《节能产品政府采购品目清单》（财库〔2019〕19号）</w:t>
            </w:r>
            <w:r>
              <w:rPr>
                <w:rFonts w:hint="eastAsia" w:ascii="宋体" w:hAnsi="宋体" w:cs="宋体"/>
                <w:color w:val="auto"/>
                <w:szCs w:val="21"/>
              </w:rPr>
              <w:t xml:space="preserve">范围内（政府强制采购产品除外）的，投标人提供国家确定的认证机构出具的、处于有效期之内的该节能产品认证证书的，有1个得1分，最多得1分</w:t>
            </w:r>
            <w:r>
              <w:rPr>
                <w:rFonts w:hint="eastAsia" w:ascii="宋体" w:hAnsi="宋体" w:cs="宋体"/>
                <w:color w:val="auto"/>
                <w:szCs w:val="21"/>
              </w:rPr>
              <w:t xml:space="preserve">（上传证明文件扫描件）。</w:t>
            </w:r>
            <w:r/>
          </w:p>
          <w:p>
            <w:pPr>
              <w:spacing w:line="264" w:lineRule="auto"/>
              <w:rPr>
                <w:rFonts w:ascii="宋体" w:hAnsi="宋体" w:cs="宋体"/>
                <w:color w:val="auto"/>
                <w:szCs w:val="21"/>
              </w:rPr>
            </w:pPr>
            <w:r>
              <w:rPr>
                <w:rFonts w:hint="eastAsia" w:ascii="宋体" w:hAnsi="宋体" w:cs="宋体"/>
                <w:color w:val="auto"/>
                <w:szCs w:val="21"/>
              </w:rPr>
              <w:t xml:space="preserve">2.投标产品属于财政部、生态环境部公布的《环境</w:t>
            </w:r>
            <w:r>
              <w:rPr>
                <w:rFonts w:ascii="宋体" w:hAnsi="宋体" w:cs="宋体"/>
                <w:color w:val="auto"/>
                <w:szCs w:val="21"/>
              </w:rPr>
              <w:t xml:space="preserve">标志产品品目清单</w:t>
            </w:r>
            <w:r>
              <w:rPr>
                <w:rFonts w:hint="eastAsia" w:ascii="宋体" w:hAnsi="宋体" w:cs="宋体"/>
                <w:color w:val="auto"/>
                <w:szCs w:val="21"/>
              </w:rPr>
              <w:t xml:space="preserve">》</w:t>
            </w:r>
            <w:r>
              <w:rPr>
                <w:rFonts w:ascii="宋体" w:hAnsi="宋体" w:cs="宋体"/>
                <w:color w:val="auto"/>
                <w:szCs w:val="21"/>
              </w:rPr>
              <w:t xml:space="preserve">（财库〔2019〕1</w:t>
            </w:r>
            <w:r>
              <w:rPr>
                <w:rFonts w:hint="eastAsia" w:ascii="宋体" w:hAnsi="宋体" w:cs="宋体"/>
                <w:color w:val="auto"/>
                <w:szCs w:val="21"/>
              </w:rPr>
              <w:t xml:space="preserve">8</w:t>
            </w:r>
            <w:r>
              <w:rPr>
                <w:rFonts w:ascii="宋体" w:hAnsi="宋体" w:cs="宋体"/>
                <w:color w:val="auto"/>
                <w:szCs w:val="21"/>
              </w:rPr>
              <w:t xml:space="preserve">号）</w:t>
            </w:r>
            <w:r>
              <w:rPr>
                <w:rFonts w:hint="eastAsia" w:ascii="宋体" w:hAnsi="宋体" w:cs="宋体"/>
                <w:color w:val="auto"/>
                <w:szCs w:val="21"/>
              </w:rPr>
              <w:t xml:space="preserve">范围内的，投标人提供国家确定的认证机构出具的、处于有效期内的该环境标志产品认证证书的，有1个得1分，最多得1分</w:t>
            </w:r>
            <w:r>
              <w:rPr>
                <w:rFonts w:hint="eastAsia" w:ascii="宋体" w:hAnsi="宋体" w:cs="宋体"/>
                <w:color w:val="auto"/>
                <w:szCs w:val="21"/>
              </w:rPr>
              <w:t xml:space="preserve">（上传证明文件扫描件）。</w:t>
            </w:r>
            <w:r/>
          </w:p>
        </w:tc>
        <w:tc>
          <w:tcPr>
            <w:tcBorders>
              <w:top w:val="single" w:color="000000" w:sz="2" w:space="0"/>
              <w:bottom w:val="single" w:color="000000" w:sz="2" w:space="0"/>
            </w:tcBorders>
            <w:tcW w:w="647"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zCs w:val="21"/>
              </w:rPr>
              <w:t xml:space="preserve">2</w:t>
            </w:r>
            <w:r/>
          </w:p>
        </w:tc>
        <w:tc>
          <w:tcPr>
            <w:tcBorders>
              <w:top w:val="single" w:color="000000" w:sz="2" w:space="0"/>
              <w:bottom w:val="single" w:color="000000" w:sz="2" w:space="0"/>
            </w:tcBorders>
            <w:tcW w:w="900" w:type="dxa"/>
            <w:vAlign w:val="center"/>
            <w:textDirection w:val="lrTb"/>
            <w:noWrap/>
          </w:tcPr>
          <w:p>
            <w:pPr>
              <w:jc w:val="center"/>
              <w:spacing w:before="68" w:line="264" w:lineRule="auto"/>
              <w:rPr>
                <w:rFonts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pacing w:val="-3"/>
                <w:szCs w:val="21"/>
              </w:rPr>
              <w:t xml:space="preserve">合</w:t>
            </w:r>
            <w:r>
              <w:rPr>
                <w:rFonts w:hint="eastAsia" w:ascii="宋体" w:hAnsi="宋体" w:cs="宋体"/>
                <w:color w:val="auto"/>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tcPr>
          <w:p>
            <w:pPr>
              <w:ind w:left="172"/>
              <w:jc w:val="center"/>
              <w:spacing w:before="123" w:line="264" w:lineRule="auto"/>
              <w:rPr>
                <w:rFonts w:ascii="宋体" w:hAnsi="宋体" w:cs="宋体"/>
                <w:color w:val="auto"/>
                <w:spacing w:val="-2"/>
                <w:szCs w:val="21"/>
              </w:rPr>
            </w:pPr>
            <w:r>
              <w:rPr>
                <w:rFonts w:ascii="宋体" w:hAnsi="宋体" w:cs="宋体"/>
                <w:color w:val="auto"/>
                <w:spacing w:val="-2"/>
                <w:szCs w:val="21"/>
              </w:rPr>
            </w:r>
            <w:r/>
          </w:p>
        </w:tc>
        <w:tc>
          <w:tcPr>
            <w:gridSpan w:val="2"/>
            <w:tcBorders>
              <w:top w:val="single" w:color="000000" w:sz="2" w:space="0"/>
              <w:bottom w:val="single" w:color="000000" w:sz="2" w:space="0"/>
            </w:tcBorders>
            <w:tcW w:w="1547" w:type="dxa"/>
            <w:vAlign w:val="center"/>
            <w:textDirection w:val="lrTb"/>
            <w:noWrap/>
          </w:tcPr>
          <w:p>
            <w:pPr>
              <w:jc w:val="center"/>
              <w:spacing w:line="264" w:lineRule="auto"/>
              <w:rPr>
                <w:rFonts w:ascii="宋体" w:hAnsi="宋体" w:cs="宋体"/>
                <w:color w:val="auto"/>
                <w:szCs w:val="21"/>
              </w:rPr>
            </w:pPr>
            <w:r>
              <w:rPr>
                <w:rFonts w:hint="eastAsia" w:ascii="宋体" w:hAnsi="宋体" w:cs="宋体"/>
                <w:color w:val="auto"/>
                <w:spacing w:val="-11"/>
                <w:szCs w:val="21"/>
              </w:rPr>
              <w:t xml:space="preserve">100分</w:t>
            </w:r>
            <w:r/>
          </w:p>
        </w:tc>
      </w:tr>
    </w:tbl>
    <w:p>
      <w:pPr>
        <w:spacing w:line="264" w:lineRule="auto"/>
        <w:rPr>
          <w:rFonts w:ascii="宋体" w:hAnsi="宋体" w:cs="宋体"/>
          <w:b/>
          <w:bCs/>
          <w:color w:val="auto"/>
          <w:sz w:val="24"/>
          <w:szCs w:val="24"/>
          <w:highlight w:val="yellow"/>
        </w:rPr>
      </w:pPr>
      <w:r>
        <w:rPr>
          <w:rFonts w:ascii="宋体" w:hAnsi="宋体" w:cs="宋体"/>
          <w:b/>
          <w:bCs/>
          <w:color w:val="auto"/>
          <w:sz w:val="24"/>
          <w:szCs w:val="24"/>
          <w:highlight w:val="yellow"/>
        </w:rPr>
      </w:r>
      <w:r/>
    </w:p>
    <w:p>
      <w:pPr>
        <w:rPr>
          <w:rFonts w:ascii="宋体" w:hAnsi="宋体" w:cs="宋体"/>
          <w:b/>
          <w:bCs/>
          <w:color w:val="auto"/>
          <w:sz w:val="24"/>
          <w:szCs w:val="24"/>
        </w:rPr>
      </w:pPr>
      <w:r>
        <w:rPr>
          <w:rFonts w:ascii="宋体" w:hAnsi="宋体" w:cs="宋体"/>
          <w:b/>
          <w:bCs/>
          <w:color w:val="auto"/>
          <w:sz w:val="24"/>
          <w:szCs w:val="24"/>
        </w:rPr>
      </w:r>
      <w:r/>
    </w:p>
    <w:p>
      <w:pPr>
        <w:pStyle w:val="719"/>
        <w:ind w:firstLine="48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rPr>
          <w:rFonts w:ascii="微软雅黑" w:hAnsi="微软雅黑" w:eastAsia="微软雅黑" w:cs="微软雅黑"/>
          <w:color w:val="auto"/>
          <w:sz w:val="36"/>
          <w:szCs w:val="36"/>
        </w:rPr>
      </w:pPr>
      <w:r>
        <w:rPr>
          <w:rFonts w:ascii="微软雅黑" w:hAnsi="微软雅黑" w:eastAsia="微软雅黑" w:cs="微软雅黑"/>
          <w:color w:val="auto"/>
          <w:sz w:val="36"/>
          <w:szCs w:val="36"/>
        </w:rPr>
      </w:r>
      <w:r/>
    </w:p>
    <w:p>
      <w:pPr>
        <w:jc w:val="center"/>
        <w:rPr>
          <w:rFonts w:ascii="微软雅黑" w:hAnsi="微软雅黑" w:eastAsia="微软雅黑" w:cs="微软雅黑"/>
          <w:color w:val="auto"/>
          <w:sz w:val="36"/>
          <w:szCs w:val="36"/>
        </w:rPr>
        <w:outlineLvl w:val="0"/>
      </w:pPr>
      <w:r>
        <w:rPr>
          <w:rFonts w:hint="eastAsia" w:ascii="微软雅黑" w:hAnsi="微软雅黑" w:eastAsia="微软雅黑" w:cs="微软雅黑"/>
          <w:color w:val="auto"/>
          <w:sz w:val="36"/>
          <w:szCs w:val="36"/>
        </w:rPr>
        <w:t xml:space="preserve">第六章  投标</w:t>
      </w:r>
      <w:bookmarkEnd w:id="195"/>
      <w:r/>
      <w:bookmarkEnd w:id="196"/>
      <w:r/>
      <w:bookmarkEnd w:id="204"/>
      <w:r>
        <w:rPr>
          <w:rFonts w:hint="eastAsia" w:ascii="微软雅黑" w:hAnsi="微软雅黑" w:eastAsia="微软雅黑" w:cs="微软雅黑"/>
          <w:color w:val="auto"/>
          <w:sz w:val="36"/>
          <w:szCs w:val="36"/>
        </w:rPr>
        <w:t xml:space="preserve">文件格式 </w:t>
      </w:r>
      <w:r/>
    </w:p>
    <w:p>
      <w:pPr>
        <w:jc w:val="center"/>
        <w:rPr>
          <w:rFonts w:ascii="宋体" w:hAnsi="宋体"/>
          <w:b/>
          <w:color w:val="auto"/>
          <w:sz w:val="72"/>
          <w:szCs w:val="21"/>
        </w:rPr>
      </w:pPr>
      <w:r/>
      <w:bookmarkStart w:id="206" w:name="_Hlt26955039"/>
      <w:r/>
      <w:bookmarkEnd w:id="206"/>
      <w:r/>
      <w:bookmarkStart w:id="207" w:name="_Hlt26671244"/>
      <w:r/>
      <w:bookmarkEnd w:id="207"/>
      <w:r/>
      <w:bookmarkStart w:id="208" w:name="_Toc120614282"/>
      <w:r/>
      <w:bookmarkStart w:id="209" w:name="_Toc26554094"/>
      <w:r/>
      <w:bookmarkStart w:id="210" w:name="_Toc49090576"/>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192"/>
      <w:r/>
      <w:bookmarkEnd w:id="193"/>
      <w:r/>
      <w:bookmarkEnd w:id="208"/>
      <w:r/>
      <w:bookmarkEnd w:id="209"/>
      <w:r/>
      <w:bookmarkEnd w:id="210"/>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ascii="宋体" w:hAnsi="宋体" w:cs="宋体"/>
          <w:color w:val="auto"/>
          <w:sz w:val="28"/>
          <w:szCs w:val="28"/>
        </w:rPr>
      </w:pPr>
      <w:r/>
      <w:bookmarkStart w:id="211" w:name="_Toc120614284"/>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719"/>
        <w:ind w:firstLine="400"/>
        <w:rPr>
          <w:color w:val="auto"/>
        </w:rPr>
      </w:pPr>
      <w:r>
        <w:rPr>
          <w:color w:val="auto"/>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一、供应商信用承诺函</w:t>
      </w:r>
      <w:r/>
    </w:p>
    <w:p>
      <w:pPr>
        <w:jc w:val="center"/>
        <w:spacing w:line="360" w:lineRule="auto"/>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w:t>
      </w:r>
      <w:r>
        <w:rPr>
          <w:rFonts w:hint="eastAsia" w:ascii="宋体" w:hAnsi="宋体"/>
          <w:color w:val="auto"/>
          <w:sz w:val="24"/>
          <w:szCs w:val="24"/>
        </w:rPr>
        <w:t xml:space="preserve">江宁分中心</w:t>
      </w:r>
      <w:r>
        <w:rPr>
          <w:rFonts w:hint="eastAsia" w:ascii="宋体" w:hAnsi="宋体"/>
          <w:color w:val="auto"/>
          <w:sz w:val="24"/>
          <w:szCs w:val="24"/>
        </w:rPr>
        <w:t xml:space="preserve">：</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78"/>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rPr>
          <w:rFonts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948"/>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979"/>
        <w:rPr>
          <w:color w:val="auto"/>
        </w:rPr>
      </w:pPr>
      <w:r>
        <w:rPr>
          <w:color w:val="auto"/>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三、法人授权书</w:t>
      </w:r>
      <w:r/>
    </w:p>
    <w:p>
      <w:pPr>
        <w:jc w:val="center"/>
        <w:spacing w:line="420" w:lineRule="exact"/>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法人授权书</w:t>
      </w:r>
      <w:r/>
    </w:p>
    <w:p>
      <w:pPr>
        <w:pStyle w:val="948"/>
        <w:ind w:firstLine="480"/>
        <w:spacing w:line="420" w:lineRule="exact"/>
        <w:rPr>
          <w:color w:val="auto"/>
          <w:sz w:val="24"/>
          <w:szCs w:val="24"/>
        </w:rPr>
      </w:pPr>
      <w:r>
        <w:rPr>
          <w:color w:val="auto"/>
          <w:sz w:val="24"/>
          <w:szCs w:val="24"/>
        </w:rPr>
      </w:r>
      <w:r/>
    </w:p>
    <w:p>
      <w:pPr>
        <w:pStyle w:val="948"/>
        <w:ind w:firstLine="480"/>
        <w:spacing w:line="480" w:lineRule="exact"/>
        <w:rPr>
          <w:color w:val="auto"/>
          <w:sz w:val="24"/>
          <w:szCs w:val="24"/>
        </w:rPr>
      </w:pPr>
      <w:r>
        <w:rPr>
          <w:rFonts w:hint="eastAsia"/>
          <w:color w:val="auto"/>
          <w:sz w:val="24"/>
          <w:szCs w:val="24"/>
        </w:rPr>
        <w:t xml:space="preserve">本授权书声明：（投标人名称）授权（被授权人姓名）作为我方参加编号为项目采购活动的合法代理人，以本单位名义全权处理一切与该项目采购有关的事务。</w:t>
      </w:r>
      <w:r/>
    </w:p>
    <w:p>
      <w:pPr>
        <w:pStyle w:val="948"/>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948"/>
        <w:ind w:firstLine="480"/>
        <w:spacing w:line="480" w:lineRule="exact"/>
        <w:rPr>
          <w:color w:val="auto"/>
          <w:sz w:val="24"/>
          <w:szCs w:val="24"/>
        </w:rPr>
      </w:pPr>
      <w:r>
        <w:rPr>
          <w:rFonts w:hint="eastAsia"/>
          <w:color w:val="auto"/>
          <w:sz w:val="24"/>
          <w:szCs w:val="24"/>
        </w:rPr>
        <w:t xml:space="preserve">被授权人身份证号码：</w:t>
      </w:r>
      <w:r/>
    </w:p>
    <w:p>
      <w:pPr>
        <w:pStyle w:val="948"/>
        <w:ind w:firstLine="480"/>
        <w:spacing w:line="480" w:lineRule="exact"/>
        <w:rPr>
          <w:color w:val="auto"/>
          <w:sz w:val="24"/>
          <w:szCs w:val="24"/>
          <w:u w:val="single"/>
        </w:rPr>
      </w:pPr>
      <w:r>
        <w:rPr>
          <w:rFonts w:hint="eastAsia"/>
          <w:color w:val="auto"/>
          <w:sz w:val="24"/>
          <w:szCs w:val="24"/>
        </w:rPr>
        <w:t xml:space="preserve">被授权人联系电话：（手机）</w:t>
      </w:r>
      <w:r/>
    </w:p>
    <w:p>
      <w:pPr>
        <w:pStyle w:val="948"/>
        <w:ind w:firstLine="480"/>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48"/>
        <w:ind w:firstLine="480"/>
        <w:spacing w:line="480" w:lineRule="exact"/>
        <w:rPr>
          <w:color w:val="auto"/>
          <w:sz w:val="24"/>
          <w:szCs w:val="24"/>
          <w:u w:val="single"/>
        </w:rPr>
      </w:pPr>
      <w:r>
        <w:rPr>
          <w:rFonts w:hint="eastAsia"/>
          <w:color w:val="auto"/>
          <w:sz w:val="24"/>
          <w:szCs w:val="24"/>
        </w:rPr>
        <w:t xml:space="preserve">单位地址：</w:t>
      </w:r>
      <w:r/>
    </w:p>
    <w:p>
      <w:pPr>
        <w:pStyle w:val="948"/>
        <w:ind w:firstLine="480"/>
        <w:spacing w:line="480" w:lineRule="exact"/>
        <w:rPr>
          <w:color w:val="auto"/>
          <w:sz w:val="24"/>
          <w:szCs w:val="24"/>
        </w:rPr>
      </w:pPr>
      <w:r>
        <w:rPr>
          <w:rFonts w:hint="eastAsia"/>
          <w:color w:val="auto"/>
          <w:sz w:val="24"/>
          <w:szCs w:val="24"/>
        </w:rPr>
        <w:t xml:space="preserve">日    期：</w:t>
      </w:r>
      <w:bookmarkStart w:id="212" w:name="_格式3__银行出具的资信证明"/>
      <w:r/>
      <w:bookmarkEnd w:id="212"/>
      <w:r/>
      <w:bookmarkStart w:id="213" w:name="_Hlt26671380"/>
      <w:r/>
      <w:bookmarkEnd w:id="213"/>
      <w:r/>
      <w:bookmarkStart w:id="214" w:name="_Hlt26955070"/>
      <w:r/>
      <w:bookmarkEnd w:id="214"/>
      <w:r/>
      <w:r/>
    </w:p>
    <w:p>
      <w:pPr>
        <w:pStyle w:val="722"/>
        <w:rPr>
          <w:i/>
          <w:color w:val="auto"/>
          <w:sz w:val="24"/>
          <w:szCs w:val="24"/>
          <w:u w:val="single"/>
        </w:rPr>
      </w:pPr>
      <w:r>
        <w:rPr>
          <w:i/>
          <w:color w:val="auto"/>
          <w:sz w:val="24"/>
          <w:szCs w:val="24"/>
          <w:u w:val="single"/>
        </w:rPr>
      </w:r>
      <w:r/>
    </w:p>
    <w:p>
      <w:pPr>
        <w:pStyle w:val="722"/>
        <w:ind w:firstLine="0"/>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四、投标函</w:t>
      </w:r>
      <w:r/>
    </w:p>
    <w:p>
      <w:pPr>
        <w:jc w:val="center"/>
        <w:spacing w:line="360" w:lineRule="auto"/>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投标函</w:t>
      </w:r>
      <w:r/>
    </w:p>
    <w:p>
      <w:pPr>
        <w:pStyle w:val="950"/>
        <w:spacing w:before="0" w:after="0" w:line="420" w:lineRule="exact"/>
        <w:rPr>
          <w:rFonts w:ascii="宋体" w:hAnsi="宋体"/>
          <w:color w:val="auto"/>
          <w:szCs w:val="21"/>
        </w:rPr>
      </w:pPr>
      <w:r>
        <w:rPr>
          <w:rFonts w:hint="eastAsia" w:ascii="宋体" w:hAnsi="宋体"/>
          <w:color w:val="auto"/>
          <w:szCs w:val="21"/>
        </w:rPr>
        <w:t xml:space="preserve">致：南京市公共资源交易中心</w:t>
      </w:r>
      <w:r>
        <w:rPr>
          <w:rFonts w:hint="eastAsia" w:ascii="宋体" w:hAnsi="宋体"/>
          <w:color w:val="auto"/>
        </w:rPr>
        <w:t xml:space="preserve">江宁分中心</w:t>
      </w:r>
      <w:r/>
    </w:p>
    <w:p>
      <w:pPr>
        <w:pStyle w:val="950"/>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50"/>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950"/>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50"/>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50"/>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50"/>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719"/>
        <w:ind w:firstLine="480"/>
        <w:rPr>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其他（在对应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w:t>
      </w:r>
      <w:r/>
    </w:p>
    <w:p>
      <w:pPr>
        <w:pStyle w:val="950"/>
        <w:spacing w:before="0" w:after="0" w:line="420" w:lineRule="exact"/>
        <w:rPr>
          <w:rFonts w:ascii="宋体" w:hAnsi="宋体"/>
          <w:color w:val="auto"/>
          <w:szCs w:val="21"/>
        </w:rPr>
      </w:pPr>
      <w:r>
        <w:rPr>
          <w:rFonts w:hint="eastAsia" w:ascii="宋体" w:hAnsi="宋体"/>
          <w:color w:val="auto"/>
          <w:szCs w:val="21"/>
        </w:rPr>
        <w:t xml:space="preserve">9.我方与本次投标有关信息</w:t>
      </w:r>
      <w:r/>
    </w:p>
    <w:p>
      <w:pPr>
        <w:pStyle w:val="950"/>
        <w:spacing w:before="0" w:after="0" w:line="420" w:lineRule="exact"/>
        <w:rPr>
          <w:rFonts w:ascii="宋体" w:hAnsi="宋体"/>
          <w:color w:val="auto"/>
          <w:szCs w:val="21"/>
        </w:rPr>
      </w:pPr>
      <w:r>
        <w:rPr>
          <w:rFonts w:hint="eastAsia" w:ascii="宋体" w:hAnsi="宋体"/>
          <w:color w:val="auto"/>
          <w:szCs w:val="21"/>
        </w:rPr>
        <w:t xml:space="preserve">地  址：</w:t>
      </w:r>
      <w:r/>
    </w:p>
    <w:p>
      <w:pPr>
        <w:pStyle w:val="950"/>
        <w:spacing w:before="0" w:after="0" w:line="420" w:lineRule="exact"/>
        <w:rPr>
          <w:rFonts w:ascii="宋体" w:hAnsi="宋体"/>
          <w:color w:val="auto"/>
          <w:szCs w:val="21"/>
        </w:rPr>
      </w:pPr>
      <w:r>
        <w:rPr>
          <w:rFonts w:hint="eastAsia" w:ascii="宋体" w:hAnsi="宋体"/>
          <w:color w:val="auto"/>
          <w:szCs w:val="21"/>
        </w:rPr>
        <w:t xml:space="preserve">邮  编：</w:t>
      </w:r>
      <w:r/>
    </w:p>
    <w:p>
      <w:pPr>
        <w:pStyle w:val="950"/>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950"/>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950"/>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950"/>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950"/>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i/>
          <w:iCs/>
          <w:color w:val="auto"/>
          <w:sz w:val="32"/>
          <w:szCs w:val="32"/>
          <w:u w:val="single"/>
        </w:rPr>
        <w:t xml:space="preserve">五、开标一览表</w:t>
      </w:r>
      <w:r/>
    </w:p>
    <w:p>
      <w:pPr>
        <w:jc w:val="center"/>
        <w:spacing w:line="360" w:lineRule="auto"/>
        <w:rPr>
          <w:rFonts w:ascii="微软雅黑" w:hAnsi="微软雅黑" w:eastAsia="微软雅黑" w:cs="微软雅黑"/>
          <w:color w:val="auto"/>
          <w:sz w:val="32"/>
          <w:szCs w:val="32"/>
        </w:rPr>
        <w:outlineLvl w:val="2"/>
      </w:pPr>
      <w:r>
        <w:rPr>
          <w:rFonts w:ascii="微软雅黑" w:hAnsi="微软雅黑" w:eastAsia="微软雅黑" w:cs="微软雅黑"/>
          <w:color w:val="auto"/>
          <w:sz w:val="32"/>
          <w:szCs w:val="32"/>
        </w:rPr>
      </w:r>
      <w:r/>
    </w:p>
    <w:p>
      <w:pPr>
        <w:jc w:val="center"/>
        <w:spacing w:line="360" w:lineRule="auto"/>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开标一览表</w:t>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718"/>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tcPr>
          <w:p>
            <w:pPr>
              <w:pStyle w:val="950"/>
              <w:ind w:firstLine="0"/>
              <w:spacing w:before="0" w:after="0" w:line="500" w:lineRule="exact"/>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jc w:val="center"/>
        <w:spacing w:line="360" w:lineRule="auto"/>
        <w:rPr>
          <w:rFonts w:ascii="黑体" w:eastAsia="黑体"/>
          <w:color w:val="auto"/>
          <w:sz w:val="32"/>
          <w:szCs w:val="32"/>
        </w:rPr>
      </w:pPr>
      <w:r>
        <w:rPr>
          <w:rFonts w:ascii="黑体" w:eastAsia="黑体"/>
          <w:color w:val="auto"/>
          <w:sz w:val="32"/>
          <w:szCs w:val="32"/>
        </w:rPr>
      </w:r>
      <w:r/>
    </w:p>
    <w:p>
      <w:pPr>
        <w:jc w:val="center"/>
        <w:spacing w:line="360" w:lineRule="auto"/>
        <w:rPr>
          <w:rFonts w:ascii="黑体" w:eastAsia="黑体"/>
          <w:color w:val="auto"/>
          <w:sz w:val="32"/>
          <w:szCs w:val="32"/>
        </w:rPr>
      </w:pPr>
      <w:r>
        <w:rPr>
          <w:rFonts w:asci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i/>
          <w:iCs/>
          <w:color w:val="auto"/>
          <w:sz w:val="32"/>
          <w:szCs w:val="32"/>
          <w:u w:val="single"/>
        </w:rPr>
        <w:t xml:space="preserve">六、核心产品品牌一览表</w:t>
      </w:r>
      <w:r/>
    </w:p>
    <w:p>
      <w:pPr>
        <w:jc w:val="center"/>
        <w:spacing w:line="360" w:lineRule="auto"/>
        <w:rPr>
          <w:rFonts w:ascii="微软雅黑" w:hAnsi="微软雅黑" w:eastAsia="微软雅黑" w:cs="微软雅黑"/>
          <w:color w:val="auto"/>
          <w:sz w:val="32"/>
          <w:szCs w:val="32"/>
        </w:rPr>
        <w:outlineLvl w:val="2"/>
      </w:pPr>
      <w:r>
        <w:rPr>
          <w:rFonts w:ascii="微软雅黑" w:hAnsi="微软雅黑" w:eastAsia="微软雅黑" w:cs="微软雅黑"/>
          <w:color w:val="auto"/>
          <w:sz w:val="32"/>
          <w:szCs w:val="32"/>
        </w:rPr>
      </w:r>
      <w:r/>
    </w:p>
    <w:p>
      <w:pPr>
        <w:jc w:val="center"/>
        <w:spacing w:line="360" w:lineRule="auto"/>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核心产品品牌一览表</w:t>
      </w:r>
      <w:r/>
    </w:p>
    <w:tbl>
      <w:tblPr>
        <w:tblStyle w:val="718"/>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tcPr>
          <w:p>
            <w:pPr>
              <w:jc w:val="center"/>
              <w:spacing w:line="0" w:lineRule="atLeast"/>
              <w:rPr>
                <w:rFonts w:ascii="宋体" w:hAnsi="宋体"/>
                <w:color w:val="auto"/>
                <w:sz w:val="24"/>
                <w:szCs w:val="24"/>
                <w:lang w:val="zh-CN"/>
              </w:rPr>
            </w:pPr>
            <w:r>
              <w:rPr>
                <w:rFonts w:ascii="宋体" w:hAnsi="宋体" w:cs="宋体"/>
                <w:color w:val="auto"/>
                <w:szCs w:val="21"/>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601" w:type="dxa"/>
            <w:textDirection w:val="lrTb"/>
            <w:noWrap/>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r>
    </w:tbl>
    <w:p>
      <w:pPr>
        <w:ind w:firstLine="480"/>
        <w:jc w:val="left"/>
        <w:spacing w:line="360" w:lineRule="auto"/>
        <w:widowControl/>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七、投标分项报价表</w:t>
      </w:r>
      <w:r/>
    </w:p>
    <w:p>
      <w:pPr>
        <w:jc w:val="center"/>
        <w:rPr>
          <w:rFonts w:ascii="微软雅黑" w:hAnsi="微软雅黑" w:eastAsia="微软雅黑" w:cs="微软雅黑"/>
          <w:color w:val="auto"/>
          <w:sz w:val="32"/>
          <w:szCs w:val="32"/>
        </w:rPr>
      </w:pPr>
      <w:r>
        <w:rPr>
          <w:rFonts w:hint="eastAsia" w:ascii="微软雅黑" w:hAnsi="微软雅黑" w:eastAsia="微软雅黑" w:cs="微软雅黑"/>
          <w:color w:val="auto"/>
          <w:sz w:val="32"/>
          <w:szCs w:val="32"/>
        </w:rPr>
        <w:t xml:space="preserve">投标分项报价表</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718"/>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tcPr>
          <w:p>
            <w:pPr>
              <w:jc w:val="center"/>
              <w:spacing w:line="360" w:lineRule="auto"/>
              <w:rPr>
                <w:rFonts w:ascii="宋体" w:hAnsi="宋体"/>
                <w:color w:val="auto"/>
                <w:sz w:val="24"/>
                <w:szCs w:val="24"/>
              </w:rPr>
              <w:outlineLvl w:val="2"/>
            </w:pPr>
            <w:r>
              <w:rPr>
                <w:rFonts w:hint="eastAsia" w:ascii="宋体" w:hAnsi="宋体"/>
                <w:color w:val="auto"/>
                <w:sz w:val="24"/>
                <w:szCs w:val="24"/>
              </w:rPr>
              <w:t xml:space="preserve">序号</w:t>
            </w:r>
            <w:r/>
          </w:p>
        </w:tc>
        <w:tc>
          <w:tcPr>
            <w:tcW w:w="124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79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47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96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c>
          <w:tcPr>
            <w:tcW w:w="121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24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79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47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10"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79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47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r>
        <w:trPr>
          <w:cantSplit/>
          <w:trHeight w:val="654"/>
        </w:trPr>
        <w:tc>
          <w:tcPr>
            <w:gridSpan w:val="9"/>
            <w:tcW w:w="9871" w:type="dxa"/>
            <w:vAlign w:val="center"/>
            <w:textDirection w:val="lrTb"/>
            <w:noWrap/>
          </w:tcPr>
          <w:p>
            <w:pPr>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是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否 </w:t>
            </w:r>
            <w:r>
              <w:rPr>
                <w:rFonts w:hint="eastAsia" w:ascii="宋体" w:hAnsi="宋体"/>
                <w:b/>
                <w:bCs/>
                <w:color w:val="auto"/>
                <w:sz w:val="24"/>
                <w:szCs w:val="24"/>
              </w:rPr>
              <w:t xml:space="preserve">达到提供的全部产品成本之和的80%以上。</w:t>
            </w:r>
            <w:r/>
          </w:p>
        </w:tc>
      </w:tr>
    </w:tbl>
    <w:p>
      <w:pPr>
        <w:rPr>
          <w:rFonts w:ascii="宋体" w:hAnsi="宋体"/>
          <w:color w:val="auto"/>
          <w:sz w:val="24"/>
          <w:szCs w:val="24"/>
          <w:highlight w:val="yellow"/>
        </w:rPr>
      </w:pPr>
      <w:r>
        <w:rPr>
          <w:rFonts w:ascii="宋体" w:hAnsi="宋体"/>
          <w:color w:val="auto"/>
          <w:sz w:val="24"/>
          <w:szCs w:val="24"/>
          <w:highlight w:val="yellow"/>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752"/>
        <w:ind w:firstLine="480"/>
        <w:jc w:val="both"/>
        <w:spacing w:before="0" w:beforeAutospacing="0" w:after="0" w:afterAutospacing="0" w:line="360" w:lineRule="auto"/>
        <w:rPr>
          <w:color w:val="auto"/>
        </w:rPr>
      </w:pPr>
      <w:r>
        <w:rPr>
          <w:color w:val="auto"/>
        </w:rPr>
        <w:t xml:space="preserve">备注： </w:t>
      </w:r>
      <w:r/>
    </w:p>
    <w:p>
      <w:pPr>
        <w:pStyle w:val="752"/>
        <w:ind w:firstLine="480"/>
        <w:jc w:val="both"/>
        <w:spacing w:before="0" w:beforeAutospacing="0" w:after="0" w:afterAutospacing="0" w:line="360" w:lineRule="auto"/>
        <w:rPr>
          <w:color w:val="auto"/>
        </w:rPr>
      </w:pPr>
      <w:r>
        <w:rPr>
          <w:rFonts w:hint="eastAsia"/>
          <w:color w:val="auto"/>
        </w:rPr>
        <w:t xml:space="preserve">1.“投标总报价”应包括为完成整个项目所产生的所有费用，招标文件另有规定的除外。</w:t>
      </w:r>
      <w:r/>
    </w:p>
    <w:p>
      <w:pPr>
        <w:pStyle w:val="752"/>
        <w:ind w:firstLine="480"/>
        <w:jc w:val="both"/>
        <w:spacing w:before="0" w:beforeAutospacing="0" w:after="0" w:afterAutospacing="0" w:line="360" w:lineRule="auto"/>
        <w:rPr>
          <w:color w:val="auto"/>
        </w:rPr>
      </w:pPr>
      <w:r>
        <w:rPr>
          <w:rFonts w:hint="eastAsia"/>
          <w:color w:val="auto"/>
        </w:rPr>
        <w:t xml:space="preserve">2.《投标分项报价表》中“投标总价”应当与《开标一览表》中“投标总报价”一致。</w:t>
      </w:r>
      <w:r/>
    </w:p>
    <w:p>
      <w:pPr>
        <w:pStyle w:val="752"/>
        <w:ind w:firstLine="482"/>
        <w:jc w:val="both"/>
        <w:spacing w:before="0" w:beforeAutospacing="0" w:after="0" w:afterAutospacing="0" w:line="360" w:lineRule="auto"/>
        <w:rPr>
          <w:b/>
          <w:bCs/>
          <w:color w:val="auto"/>
        </w:rPr>
      </w:pPr>
      <w:r>
        <w:rPr>
          <w:rFonts w:hint="eastAsia"/>
          <w:b/>
          <w:bCs/>
          <w:color w:val="auto"/>
        </w:rPr>
        <w:t xml:space="preserve">3.供应商所投产品须与“第四章-项目清单”中的产品一一对应，如有缺项、漏项或者超出单价上限，视为无效投标。</w:t>
      </w:r>
      <w:r/>
    </w:p>
    <w:p>
      <w:pPr>
        <w:pStyle w:val="752"/>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752"/>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52"/>
        <w:ind w:firstLine="480"/>
        <w:jc w:val="both"/>
        <w:spacing w:before="0" w:beforeAutospacing="0" w:after="0" w:afterAutospacing="0" w:line="360" w:lineRule="auto"/>
        <w:rPr>
          <w:color w:val="auto"/>
        </w:rPr>
      </w:pPr>
      <w:r>
        <w:rPr>
          <w:color w:val="auto"/>
        </w:rPr>
      </w:r>
      <w:r/>
    </w:p>
    <w:p>
      <w:pPr>
        <w:spacing w:line="480" w:lineRule="exact"/>
        <w:rPr>
          <w:rFonts w:ascii="宋体" w:hAnsi="宋体"/>
          <w:color w:val="auto"/>
          <w:sz w:val="24"/>
          <w:szCs w:val="24"/>
        </w:rPr>
      </w:pPr>
      <w:r>
        <w:rPr>
          <w:rFonts w:ascii="宋体" w:hAnsi="宋体"/>
          <w:color w:val="auto"/>
          <w:sz w:val="24"/>
          <w:szCs w:val="24"/>
        </w:rPr>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八、技术要求响应及偏离表</w:t>
      </w:r>
      <w:r/>
    </w:p>
    <w:p>
      <w:pPr>
        <w:jc w:val="center"/>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技术要求响应及偏离表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458"/>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490"/>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565"/>
        </w:trPr>
        <w:tc>
          <w:tcPr>
            <w:tcW w:w="81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752"/>
        <w:ind w:firstLine="480"/>
        <w:jc w:val="both"/>
        <w:spacing w:before="0" w:beforeAutospacing="0" w:after="0" w:afterAutospacing="0"/>
        <w:rPr>
          <w:color w:val="auto"/>
        </w:rPr>
      </w:pPr>
      <w:r>
        <w:rPr>
          <w:color w:val="auto"/>
        </w:rPr>
      </w:r>
      <w:r/>
    </w:p>
    <w:p>
      <w:pPr>
        <w:pStyle w:val="752"/>
        <w:ind w:firstLine="480"/>
        <w:jc w:val="both"/>
        <w:spacing w:before="0" w:beforeAutospacing="0" w:after="0" w:afterAutospacing="0" w:line="360" w:lineRule="auto"/>
        <w:rPr>
          <w:color w:val="auto"/>
        </w:rPr>
      </w:pPr>
      <w:r>
        <w:rPr>
          <w:color w:val="auto"/>
        </w:rPr>
        <w:t xml:space="preserve">备注： </w:t>
      </w:r>
      <w:r/>
    </w:p>
    <w:p>
      <w:pPr>
        <w:pStyle w:val="752"/>
        <w:ind w:firstLine="482"/>
        <w:jc w:val="both"/>
        <w:spacing w:before="0" w:beforeAutospacing="0" w:after="0" w:afterAutospacing="0" w:line="360" w:lineRule="auto"/>
        <w:rPr>
          <w:color w:val="auto"/>
        </w:rPr>
      </w:pPr>
      <w:r>
        <w:rPr>
          <w:rFonts w:hint="eastAsia"/>
          <w:b/>
          <w:bCs/>
          <w:color w:val="auto"/>
        </w:rPr>
        <w:t xml:space="preserve">1.供应商应当对招标文件技术要求作出明确响应。</w:t>
      </w:r>
      <w:r/>
    </w:p>
    <w:p>
      <w:pPr>
        <w:pStyle w:val="752"/>
        <w:ind w:firstLine="480"/>
        <w:jc w:val="both"/>
        <w:spacing w:before="0" w:beforeAutospacing="0" w:after="0" w:afterAutospacing="0" w:line="360" w:lineRule="auto"/>
        <w:rPr>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52"/>
        <w:ind w:firstLine="482"/>
        <w:jc w:val="both"/>
        <w:spacing w:before="0" w:beforeAutospacing="0" w:after="0" w:afterAutospacing="0" w:line="360" w:lineRule="auto"/>
        <w:rPr>
          <w:color w:val="auto"/>
        </w:rPr>
      </w:pPr>
      <w:r>
        <w:rPr>
          <w:rFonts w:hint="eastAsia"/>
          <w:b/>
          <w:bCs/>
          <w:color w:val="auto"/>
        </w:rPr>
        <w:t xml:space="preserve">3.供应商未对实质性要求作出明确响应的，或未按采购文件实质性要求提供证明材料的，作无效投标处理。</w:t>
      </w:r>
      <w:r/>
    </w:p>
    <w:p>
      <w:pPr>
        <w:pStyle w:val="752"/>
        <w:ind w:firstLine="480"/>
        <w:spacing w:line="360" w:lineRule="auto"/>
        <w:rPr>
          <w:color w:val="auto"/>
        </w:rPr>
      </w:pPr>
      <w:r>
        <w:rPr>
          <w:rFonts w:hint="eastAsia"/>
          <w:color w:val="auto"/>
        </w:rPr>
        <w:t xml:space="preserve">4.行数不够，可自行添加。</w:t>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九、商务要求响应及偏离表</w:t>
      </w:r>
      <w:r/>
    </w:p>
    <w:p>
      <w:pPr>
        <w:jc w:val="center"/>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商务要求响应及偏离表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752"/>
        <w:ind w:firstLine="480"/>
        <w:jc w:val="both"/>
        <w:spacing w:before="0" w:beforeAutospacing="0" w:after="0" w:afterAutospacing="0" w:line="360" w:lineRule="auto"/>
        <w:rPr>
          <w:color w:val="auto"/>
        </w:rPr>
      </w:pPr>
      <w:r>
        <w:rPr>
          <w:rFonts w:hint="eastAsia"/>
          <w:color w:val="auto"/>
        </w:rPr>
        <w:t xml:space="preserve">备注： </w:t>
      </w:r>
      <w:r/>
    </w:p>
    <w:p>
      <w:pPr>
        <w:pStyle w:val="752"/>
        <w:ind w:firstLine="480"/>
        <w:jc w:val="both"/>
        <w:spacing w:before="0" w:beforeAutospacing="0" w:after="0" w:afterAutospacing="0" w:line="360" w:lineRule="auto"/>
        <w:rPr>
          <w:color w:val="auto"/>
        </w:rPr>
      </w:pPr>
      <w:r>
        <w:rPr>
          <w:rFonts w:hint="eastAsia"/>
          <w:b/>
          <w:bCs/>
          <w:color w:val="auto"/>
        </w:rPr>
        <w:t xml:space="preserve">1.供应商须对招标文件商务要求中的实质性要求（斜体下划线内容或打“★”内容）做出明确响应，否则视为无效投标。</w:t>
      </w:r>
      <w:r/>
    </w:p>
    <w:p>
      <w:pPr>
        <w:pStyle w:val="752"/>
        <w:ind w:firstLine="480"/>
        <w:jc w:val="both"/>
        <w:spacing w:before="0" w:beforeAutospacing="0" w:after="0" w:afterAutospacing="0" w:line="360" w:lineRule="auto"/>
        <w:rPr>
          <w:color w:val="auto"/>
        </w:rPr>
      </w:pPr>
      <w:r>
        <w:rPr>
          <w:rFonts w:hint="eastAsia"/>
          <w:color w:val="auto"/>
        </w:rPr>
        <w:t xml:space="preserve">2.行数不够，可自行添加。</w:t>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939"/>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rPr>
          <w:color w:val="auto"/>
        </w:rPr>
      </w:pPr>
      <w:r>
        <w:rPr>
          <w:color w:val="auto"/>
        </w:rPr>
      </w:r>
      <w:r/>
    </w:p>
    <w:p>
      <w:pPr>
        <w:rPr>
          <w:color w:val="auto"/>
        </w:rPr>
      </w:pPr>
      <w:r>
        <w:rPr>
          <w:color w:val="auto"/>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ascii="微软雅黑" w:hAnsi="微软雅黑" w:eastAsia="微软雅黑" w:cs="微软雅黑"/>
          <w:color w:val="auto"/>
          <w:sz w:val="32"/>
          <w:szCs w:val="32"/>
        </w:rPr>
        <w:outlineLvl w:val="2"/>
      </w:pPr>
      <w:r>
        <w:rPr>
          <w:rFonts w:hint="eastAsia" w:ascii="微软雅黑" w:hAnsi="微软雅黑" w:eastAsia="微软雅黑" w:cs="微软雅黑"/>
          <w:color w:val="auto"/>
          <w:sz w:val="32"/>
          <w:szCs w:val="32"/>
        </w:rPr>
        <w:t xml:space="preserve">中小企业声明函（货物）</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u w:val="single"/>
        </w:rPr>
      </w:pPr>
      <w:r>
        <w:rPr>
          <w:rFonts w:hint="eastAsia" w:ascii="宋体" w:hAnsi="宋体"/>
          <w:color w:val="auto"/>
          <w:sz w:val="24"/>
          <w:szCs w:val="24"/>
        </w:rPr>
        <w:t xml:space="preserve">1.（标的名称）属于行业（招标文件中明确的所属行业）；制造商为（企业名称），从业人员人，营业收入为万元，资产总额为万元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i/>
          <w:color w:val="auto"/>
          <w:sz w:val="24"/>
          <w:szCs w:val="24"/>
        </w:rPr>
      </w:pPr>
      <w:r>
        <w:rPr>
          <w:rFonts w:hint="eastAsia" w:ascii="宋体" w:hAnsi="宋体"/>
          <w:color w:val="auto"/>
          <w:sz w:val="24"/>
          <w:szCs w:val="24"/>
        </w:rPr>
        <w:t xml:space="preserve">2.（标的名称）属于行业（招标文件中明确的所属行业）；制造商为（企业名称），从业人员人，营业收入为万元，资产总额为万元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39"/>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ascii="宋体" w:hAnsi="宋体"/>
          <w:color w:val="auto"/>
          <w:sz w:val="24"/>
          <w:szCs w:val="24"/>
        </w:rPr>
      </w:pPr>
      <w:r>
        <w:rPr>
          <w:rFonts w:hint="eastAsia"/>
          <w:color w:val="auto"/>
          <w:sz w:val="24"/>
          <w:szCs w:val="24"/>
        </w:rPr>
        <w:t xml:space="preserve">日    期：</w:t>
      </w:r>
      <w:r/>
    </w:p>
    <w:p>
      <w:pPr>
        <w:ind w:firstLine="480"/>
        <w:spacing w:line="336" w:lineRule="auto"/>
        <w:rPr>
          <w:rFonts w:ascii="宋体" w:hAnsi="宋体"/>
          <w:color w:val="auto"/>
          <w:sz w:val="24"/>
          <w:szCs w:val="24"/>
        </w:rPr>
      </w:pPr>
      <w:r>
        <w:rPr>
          <w:rFonts w:ascii="宋体" w:hAnsi="宋体"/>
          <w:color w:val="auto"/>
          <w:sz w:val="24"/>
          <w:szCs w:val="24"/>
        </w:rPr>
      </w:r>
      <w:r/>
    </w:p>
    <w:p>
      <w:pPr>
        <w:ind w:firstLine="480"/>
        <w:spacing w:line="336"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w:t>
      </w:r>
      <w:r>
        <w:rPr>
          <w:rFonts w:hint="eastAsia" w:ascii="宋体" w:hAnsi="宋体"/>
          <w:b/>
          <w:bCs/>
          <w:color w:val="auto"/>
          <w:sz w:val="24"/>
          <w:szCs w:val="24"/>
        </w:rPr>
        <w:t xml:space="preserve">项目清单中列示的所有货物，投标人须在声明函中逐项列示并明确制造商的企业类型，如有缺失将按“不提供声明函”处理。</w:t>
      </w:r>
      <w:r>
        <w:rPr>
          <w:rFonts w:hint="eastAsia" w:ascii="宋体" w:hAnsi="宋体"/>
          <w:color w:val="auto"/>
          <w:sz w:val="24"/>
          <w:szCs w:val="24"/>
        </w:rPr>
        <w:t xml:space="preserve">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rPr>
          <w:rFonts w:ascii="宋体" w:hAnsi="宋体"/>
          <w:color w:val="auto"/>
          <w:sz w:val="24"/>
          <w:szCs w:val="24"/>
        </w:rPr>
      </w:pPr>
      <w:r>
        <w:rPr>
          <w:rFonts w:hint="eastAsia" w:ascii="宋体" w:hAnsi="宋体"/>
          <w:color w:val="auto"/>
          <w:sz w:val="24"/>
          <w:szCs w:val="24"/>
        </w:rPr>
        <w:br w:type="page" w:clear="all"/>
      </w:r>
      <w:r/>
    </w:p>
    <w:p>
      <w:pPr>
        <w:spacing w:line="336"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微软雅黑" w:hAnsi="微软雅黑" w:eastAsia="微软雅黑" w:cs="微软雅黑"/>
          <w:color w:val="auto"/>
          <w:sz w:val="32"/>
          <w:szCs w:val="32"/>
        </w:rPr>
      </w:pPr>
      <w:r>
        <w:rPr>
          <w:rFonts w:ascii="微软雅黑" w:hAnsi="微软雅黑" w:eastAsia="微软雅黑" w:cs="微软雅黑"/>
          <w:color w:val="auto"/>
          <w:sz w:val="32"/>
          <w:szCs w:val="32"/>
        </w:rPr>
      </w:r>
      <w:r/>
    </w:p>
    <w:p>
      <w:pPr>
        <w:jc w:val="center"/>
        <w:spacing w:line="360" w:lineRule="auto"/>
        <w:rPr>
          <w:rFonts w:ascii="微软雅黑" w:hAnsi="微软雅黑" w:eastAsia="微软雅黑" w:cs="微软雅黑"/>
          <w:color w:val="auto"/>
          <w:sz w:val="32"/>
          <w:szCs w:val="32"/>
        </w:rPr>
      </w:pPr>
      <w:r>
        <w:rPr>
          <w:rFonts w:hint="eastAsia" w:ascii="微软雅黑" w:hAnsi="微软雅黑" w:eastAsia="微软雅黑" w:cs="微软雅黑"/>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39"/>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977"/>
        <w:rPr>
          <w:color w:val="auto"/>
        </w:rPr>
      </w:pPr>
      <w:r>
        <w:rPr>
          <w:color w:val="auto"/>
        </w:rPr>
      </w:r>
      <w:r/>
    </w:p>
    <w:p>
      <w:pPr>
        <w:ind w:firstLine="5760"/>
        <w:spacing w:line="560" w:lineRule="exact"/>
        <w:rPr>
          <w:rFonts w:ascii="宋体" w:hAnsi="宋体"/>
          <w:color w:val="auto"/>
          <w:sz w:val="24"/>
          <w:szCs w:val="24"/>
        </w:rPr>
      </w:pPr>
      <w:r>
        <w:rPr>
          <w:rFonts w:ascii="宋体" w:hAnsi="宋体"/>
          <w:color w:val="auto"/>
          <w:sz w:val="24"/>
          <w:szCs w:val="24"/>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jc w:val="left"/>
        <w:spacing w:line="480" w:lineRule="exact"/>
        <w:rPr>
          <w:rFonts w:ascii="宋体" w:hAnsi="宋体"/>
          <w:color w:val="auto"/>
          <w:sz w:val="24"/>
        </w:rPr>
      </w:pPr>
      <w:r>
        <w:rPr>
          <w:rFonts w:hint="eastAsia" w:ascii="黑体" w:hAnsi="黑体" w:eastAsia="黑体"/>
          <w:color w:val="auto"/>
          <w:sz w:val="32"/>
          <w:szCs w:val="32"/>
        </w:rPr>
        <w:t xml:space="preserve">十二、关于符合本国产品标准的声明函</w:t>
      </w:r>
      <w:r/>
    </w:p>
    <w:p>
      <w:pPr>
        <w:jc w:val="center"/>
        <w:spacing w:line="360" w:lineRule="auto"/>
        <w:rPr>
          <w:rFonts w:ascii="微软雅黑" w:hAnsi="微软雅黑" w:eastAsia="微软雅黑" w:cs="微软雅黑"/>
          <w:color w:val="auto"/>
          <w:sz w:val="32"/>
          <w:szCs w:val="32"/>
        </w:rPr>
      </w:pPr>
      <w:r>
        <w:rPr>
          <w:rFonts w:ascii="微软雅黑" w:hAnsi="微软雅黑" w:eastAsia="微软雅黑" w:cs="微软雅黑"/>
          <w:color w:val="auto"/>
          <w:sz w:val="32"/>
          <w:szCs w:val="32"/>
        </w:rPr>
      </w:r>
      <w:r/>
    </w:p>
    <w:p>
      <w:pPr>
        <w:jc w:val="center"/>
        <w:spacing w:line="360" w:lineRule="auto"/>
        <w:rPr>
          <w:rFonts w:ascii="微软雅黑" w:hAnsi="微软雅黑" w:eastAsia="微软雅黑" w:cs="微软雅黑"/>
          <w:color w:val="auto"/>
          <w:sz w:val="32"/>
          <w:szCs w:val="32"/>
        </w:rPr>
      </w:pPr>
      <w:r>
        <w:rPr>
          <w:rFonts w:hint="eastAsia" w:ascii="微软雅黑" w:hAnsi="微软雅黑" w:eastAsia="微软雅黑" w:cs="微软雅黑"/>
          <w:color w:val="auto"/>
          <w:sz w:val="32"/>
          <w:szCs w:val="32"/>
        </w:rPr>
        <w:t xml:space="preserve">关于符合本国产品标准的声明函（采购包号：**）</w:t>
      </w:r>
      <w:r/>
    </w:p>
    <w:p>
      <w:pPr>
        <w:pStyle w:val="75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762"/>
          <w:rFonts w:hint="eastAsia"/>
          <w:i w:val="0"/>
          <w:color w:val="auto"/>
          <w:u w:val="single"/>
          <w:shd w:val="clear" w:color="auto" w:fill="ffffff"/>
        </w:rPr>
        <w:t xml:space="preserve">（产品名称1）</w:t>
      </w:r>
      <w:r>
        <w:rPr>
          <w:rStyle w:val="762"/>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762"/>
          <w:rFonts w:hint="eastAsia"/>
          <w:i w:val="0"/>
          <w:color w:val="auto"/>
          <w:u w:val="single"/>
          <w:shd w:val="clear" w:color="auto" w:fill="ffffff"/>
        </w:rPr>
        <w:t xml:space="preserve">（厂名）</w:t>
      </w:r>
      <w:r>
        <w:rPr>
          <w:rStyle w:val="762"/>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762"/>
          <w:rFonts w:hint="eastAsia"/>
          <w:i w:val="0"/>
          <w:color w:val="auto"/>
          <w:u w:val="single"/>
          <w:shd w:val="clear" w:color="auto" w:fill="ffffff"/>
        </w:rPr>
        <w:t xml:space="preserve">（生产厂址）</w:t>
      </w:r>
      <w:r>
        <w:rPr>
          <w:rFonts w:hint="eastAsia"/>
          <w:color w:val="auto"/>
          <w:shd w:val="clear" w:color="auto" w:fill="ffffff"/>
        </w:rPr>
        <w:t xml:space="preserve">。</w:t>
      </w:r>
      <w:r>
        <w:rPr>
          <w:rStyle w:val="762"/>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762"/>
          <w:rFonts w:hint="eastAsia"/>
          <w:color w:val="auto"/>
          <w:u w:val="single"/>
          <w:shd w:val="clear" w:color="auto" w:fill="ffffff"/>
        </w:rPr>
        <w:t xml:space="preserve">（规定比例）</w:t>
      </w:r>
      <w:r>
        <w:rPr>
          <w:rStyle w:val="762"/>
          <w:rFonts w:hint="eastAsia"/>
          <w:i w:val="0"/>
          <w:color w:val="auto"/>
          <w:shd w:val="clear" w:color="auto" w:fill="ffffff"/>
          <w:vertAlign w:val="superscript"/>
        </w:rPr>
        <w:t xml:space="preserve">3</w:t>
      </w:r>
      <w:r>
        <w:rPr>
          <w:rFonts w:hint="eastAsia"/>
          <w:color w:val="auto"/>
          <w:shd w:val="clear" w:color="auto" w:fill="ffffff"/>
        </w:rPr>
        <w:t xml:space="preserve">。</w:t>
      </w:r>
      <w:r>
        <w:rPr>
          <w:rStyle w:val="762"/>
          <w:rFonts w:hint="eastAsia"/>
          <w:color w:val="auto"/>
          <w:u w:val="single"/>
          <w:shd w:val="clear" w:color="auto" w:fill="ffffff"/>
        </w:rPr>
        <w:t xml:space="preserve">（产品名称1）</w:t>
      </w:r>
      <w:r>
        <w:rPr>
          <w:rFonts w:hint="eastAsia"/>
          <w:color w:val="auto"/>
          <w:shd w:val="clear" w:color="auto" w:fill="ffffff"/>
        </w:rPr>
        <w:t xml:space="preserve">的</w:t>
      </w:r>
      <w:r>
        <w:rPr>
          <w:rStyle w:val="762"/>
          <w:rFonts w:hint="eastAsia"/>
          <w:color w:val="auto"/>
          <w:u w:val="single"/>
          <w:shd w:val="clear" w:color="auto" w:fill="ffffff"/>
        </w:rPr>
        <w:t xml:space="preserve">（关键组件）</w:t>
      </w:r>
      <w:r>
        <w:rPr>
          <w:rStyle w:val="762"/>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762"/>
          <w:rFonts w:hint="eastAsia"/>
          <w:color w:val="auto"/>
          <w:u w:val="single"/>
          <w:shd w:val="clear" w:color="auto" w:fill="ffffff"/>
        </w:rPr>
        <w:t xml:space="preserve">（产品名称1）</w:t>
      </w:r>
      <w:r>
        <w:rPr>
          <w:rFonts w:hint="eastAsia"/>
          <w:color w:val="auto"/>
          <w:shd w:val="clear" w:color="auto" w:fill="ffffff"/>
        </w:rPr>
        <w:t xml:space="preserve">的</w:t>
      </w:r>
      <w:r>
        <w:rPr>
          <w:rStyle w:val="762"/>
          <w:rFonts w:hint="eastAsia"/>
          <w:color w:val="auto"/>
          <w:u w:val="single"/>
          <w:shd w:val="clear" w:color="auto" w:fill="ffffff"/>
        </w:rPr>
        <w:t xml:space="preserve">（关键工序）</w:t>
      </w:r>
      <w:r>
        <w:rPr>
          <w:rStyle w:val="762"/>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75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762"/>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762"/>
          <w:rFonts w:hint="eastAsia"/>
          <w:i w:val="0"/>
          <w:color w:val="auto"/>
          <w:u w:val="single"/>
          <w:shd w:val="clear" w:color="auto" w:fill="ffffff"/>
        </w:rPr>
        <w:t xml:space="preserve">（厂名）</w:t>
      </w:r>
      <w:r>
        <w:rPr>
          <w:rFonts w:hint="eastAsia"/>
          <w:color w:val="auto"/>
          <w:shd w:val="clear" w:color="auto" w:fill="ffffff"/>
        </w:rPr>
        <w:t xml:space="preserve">，厂址为</w:t>
      </w:r>
      <w:r>
        <w:rPr>
          <w:rStyle w:val="762"/>
          <w:rFonts w:hint="eastAsia"/>
          <w:i w:val="0"/>
          <w:color w:val="auto"/>
          <w:u w:val="single"/>
          <w:shd w:val="clear" w:color="auto" w:fill="ffffff"/>
        </w:rPr>
        <w:t xml:space="preserve">（生产厂址）</w:t>
      </w:r>
      <w:r>
        <w:rPr>
          <w:rFonts w:hint="eastAsia"/>
          <w:color w:val="auto"/>
          <w:shd w:val="clear" w:color="auto" w:fill="ffffff"/>
        </w:rPr>
        <w:t xml:space="preserve">。</w:t>
      </w:r>
      <w:r>
        <w:rPr>
          <w:rStyle w:val="762"/>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762"/>
          <w:rFonts w:hint="eastAsia"/>
          <w:color w:val="auto"/>
          <w:u w:val="single"/>
          <w:shd w:val="clear" w:color="auto" w:fill="ffffff"/>
        </w:rPr>
        <w:t xml:space="preserve">（规定比例）</w:t>
      </w:r>
      <w:r>
        <w:rPr>
          <w:rFonts w:hint="eastAsia"/>
          <w:color w:val="auto"/>
          <w:shd w:val="clear" w:color="auto" w:fill="ffffff"/>
        </w:rPr>
        <w:t xml:space="preserve">。</w:t>
      </w:r>
      <w:r>
        <w:rPr>
          <w:rStyle w:val="762"/>
          <w:rFonts w:hint="eastAsia"/>
          <w:color w:val="auto"/>
          <w:u w:val="single"/>
          <w:shd w:val="clear" w:color="auto" w:fill="ffffff"/>
        </w:rPr>
        <w:t xml:space="preserve">（产品名称2）</w:t>
      </w:r>
      <w:r>
        <w:rPr>
          <w:rFonts w:hint="eastAsia"/>
          <w:color w:val="auto"/>
          <w:shd w:val="clear" w:color="auto" w:fill="ffffff"/>
        </w:rPr>
        <w:t xml:space="preserve">的</w:t>
      </w:r>
      <w:r>
        <w:rPr>
          <w:rStyle w:val="762"/>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762"/>
          <w:rFonts w:hint="eastAsia"/>
          <w:color w:val="auto"/>
          <w:u w:val="single"/>
          <w:shd w:val="clear" w:color="auto" w:fill="ffffff"/>
        </w:rPr>
        <w:t xml:space="preserve">（产品名称2）</w:t>
      </w:r>
      <w:r>
        <w:rPr>
          <w:rFonts w:hint="eastAsia"/>
          <w:color w:val="auto"/>
          <w:shd w:val="clear" w:color="auto" w:fill="ffffff"/>
        </w:rPr>
        <w:t xml:space="preserve">的</w:t>
      </w:r>
      <w:r>
        <w:rPr>
          <w:rStyle w:val="762"/>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752"/>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752"/>
        <w:ind w:firstLine="420"/>
        <w:spacing w:before="24" w:beforeAutospacing="0" w:after="24" w:afterAutospacing="0" w:line="360" w:lineRule="auto"/>
        <w:shd w:val="clear" w:color="auto" w:fill="ffffff"/>
        <w:rPr>
          <w:color w:val="auto"/>
        </w:rPr>
      </w:pPr>
      <w:r/>
      <w:bookmarkStart w:id="215" w:name="OLE_LINK6"/>
      <w:r>
        <w:rPr>
          <w:rFonts w:hint="eastAsia"/>
          <w:color w:val="auto"/>
          <w:shd w:val="clear" w:color="auto" w:fill="ffffff"/>
        </w:rPr>
        <w:t xml:space="preserve">本公司（单位）</w:t>
      </w:r>
      <w:bookmarkEnd w:id="215"/>
      <w:r>
        <w:rPr>
          <w:rFonts w:hint="eastAsia"/>
          <w:color w:val="auto"/>
          <w:shd w:val="clear" w:color="auto" w:fill="ffffff"/>
        </w:rPr>
        <w:t xml:space="preserve">对上述声明内容的真实性负责。如有虚假，愿承担相应法律责任。</w:t>
      </w:r>
      <w:r/>
    </w:p>
    <w:p>
      <w:pPr>
        <w:pStyle w:val="752"/>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752"/>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752"/>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75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75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75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752"/>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752"/>
        <w:ind w:firstLine="420"/>
        <w:spacing w:before="24" w:beforeAutospacing="0" w:after="24" w:afterAutospacing="0" w:line="360" w:lineRule="auto"/>
        <w:shd w:val="clear" w:color="auto" w:fill="ffffff"/>
        <w:rPr>
          <w:b/>
          <w:bCs/>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r/>
    </w:p>
    <w:p>
      <w:pPr>
        <w:jc w:val="center"/>
        <w:rPr>
          <w:rFonts w:ascii="微软雅黑" w:hAnsi="微软雅黑" w:eastAsia="微软雅黑" w:cs="微软雅黑"/>
          <w:color w:val="auto"/>
          <w:sz w:val="32"/>
          <w:szCs w:val="32"/>
        </w:rPr>
      </w:pPr>
      <w:r>
        <w:rPr>
          <w:color w:val="auto"/>
        </w:rPr>
        <w:br w:type="page" w:clear="all"/>
      </w:r>
      <w:bookmarkEnd w:id="211"/>
      <w:r>
        <w:rPr>
          <w:rFonts w:hint="eastAsia" w:ascii="微软雅黑" w:hAnsi="微软雅黑" w:eastAsia="微软雅黑" w:cs="微软雅黑"/>
          <w:color w:val="auto"/>
          <w:sz w:val="32"/>
          <w:szCs w:val="32"/>
        </w:rPr>
        <w:t xml:space="preserve">质疑函范本</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地址：邮编：</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联系人：联系电话：</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授权代表：联系电话：</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项目编号：采购包号：</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p>
    <w:p>
      <w:pPr>
        <w:spacing w:line="360" w:lineRule="auto"/>
        <w:rPr>
          <w:rFonts w:ascii="宋体" w:hAnsi="宋体" w:cs="仿宋"/>
          <w:color w:val="auto"/>
          <w:sz w:val="24"/>
          <w:szCs w:val="24"/>
        </w:rPr>
      </w:pPr>
      <w:r>
        <w:rPr>
          <w:rFonts w:ascii="宋体" w:hAnsi="宋体" w:cs="仿宋"/>
          <w:color w:val="auto"/>
          <w:sz w:val="24"/>
          <w:szCs w:val="24"/>
        </w:rPr>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0"/>
        <w:rFonts w:ascii="宋体" w:hAnsi="宋体"/>
      </w:rPr>
      <w:framePr w:wrap="around" w:vAnchor="text" w:hAnchor="margin" w:xAlign="center" w:y="1"/>
    </w:pPr>
    <w:r>
      <w:rPr>
        <w:rFonts w:ascii="宋体" w:hAnsi="宋体"/>
      </w:rPr>
      <w:fldChar w:fldCharType="begin"/>
    </w:r>
    <w:r>
      <w:rPr>
        <w:rStyle w:val="760"/>
        <w:rFonts w:ascii="宋体" w:hAnsi="宋体"/>
      </w:rPr>
      <w:instrText xml:space="preserve">PAGE  </w:instrText>
    </w:r>
    <w:r>
      <w:rPr>
        <w:rFonts w:ascii="宋体" w:hAnsi="宋体"/>
      </w:rPr>
      <w:fldChar w:fldCharType="separate"/>
    </w:r>
    <w:r>
      <w:rPr>
        <w:rStyle w:val="760"/>
        <w:rFonts w:ascii="宋体" w:hAnsi="宋体"/>
      </w:rPr>
      <w:t xml:space="preserve">32</w:t>
    </w:r>
    <w:r>
      <w:rPr>
        <w:rFonts w:ascii="宋体" w:hAnsi="宋体"/>
      </w:rPr>
      <w:fldChar w:fldCharType="end"/>
    </w:r>
    <w:r/>
  </w:p>
  <w:p>
    <w:pPr>
      <w:pStyle w:val="73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0"/>
      </w:rPr>
      <w:framePr w:wrap="around" w:vAnchor="text" w:hAnchor="margin" w:xAlign="center" w:y="1"/>
    </w:pPr>
    <w:r>
      <w:fldChar w:fldCharType="begin"/>
    </w:r>
    <w:r>
      <w:rPr>
        <w:rStyle w:val="760"/>
      </w:rPr>
      <w:instrText xml:space="preserve">PAGE  </w:instrText>
    </w:r>
    <w:r>
      <w:fldChar w:fldCharType="separate"/>
    </w:r>
    <w:r>
      <w:rPr>
        <w:rStyle w:val="760"/>
      </w:rPr>
      <w:t xml:space="preserve">1</w:t>
    </w:r>
    <w: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3"/>
      <w:isLgl w:val="false"/>
      <w:suff w:val="nothing"/>
      <w:lvlText w:val=""/>
      <w:lvlJc w:val="left"/>
      <w:pPr>
        <w:ind w:left="0" w:firstLine="0"/>
      </w:pPr>
      <w:rPr>
        <w:rFonts w:hint="eastAsia"/>
      </w:rPr>
    </w:lvl>
    <w:lvl w:ilvl="6">
      <w:start w:val="1"/>
      <w:numFmt w:val="none"/>
      <w:pStyle w:val="714"/>
      <w:isLgl w:val="false"/>
      <w:suff w:val="nothing"/>
      <w:lvlText w:val=""/>
      <w:lvlJc w:val="left"/>
      <w:pPr>
        <w:ind w:left="0" w:firstLine="0"/>
      </w:pPr>
      <w:rPr>
        <w:rFonts w:hint="eastAsia"/>
      </w:rPr>
    </w:lvl>
    <w:lvl w:ilvl="7">
      <w:start w:val="1"/>
      <w:numFmt w:val="none"/>
      <w:pStyle w:val="715"/>
      <w:isLgl w:val="false"/>
      <w:suff w:val="nothing"/>
      <w:lvlText w:val=""/>
      <w:lvlJc w:val="left"/>
      <w:pPr>
        <w:ind w:left="0" w:firstLine="0"/>
      </w:pPr>
      <w:rPr>
        <w:rFonts w:hint="eastAsia"/>
      </w:rPr>
    </w:lvl>
    <w:lvl w:ilvl="8">
      <w:start w:val="1"/>
      <w:numFmt w:val="none"/>
      <w:pStyle w:val="716"/>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8"/>
  </w:num>
  <w:num w:numId="6">
    <w:abstractNumId w:val="9"/>
  </w:num>
  <w:num w:numId="7">
    <w:abstractNumId w:val="5"/>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Title Char"/>
    <w:basedOn w:val="717"/>
    <w:link w:val="754"/>
    <w:uiPriority w:val="10"/>
    <w:rPr>
      <w:sz w:val="48"/>
      <w:szCs w:val="48"/>
    </w:rPr>
  </w:style>
  <w:style w:type="character" w:styleId="701">
    <w:name w:val="Subtitle Char"/>
    <w:basedOn w:val="717"/>
    <w:link w:val="743"/>
    <w:uiPriority w:val="11"/>
    <w:rPr>
      <w:sz w:val="24"/>
      <w:szCs w:val="24"/>
    </w:rPr>
  </w:style>
  <w:style w:type="character" w:styleId="702">
    <w:name w:val="Quote Char"/>
    <w:link w:val="777"/>
    <w:uiPriority w:val="29"/>
    <w:rPr>
      <w:i/>
    </w:rPr>
  </w:style>
  <w:style w:type="character" w:styleId="703">
    <w:name w:val="Intense Quote Char"/>
    <w:link w:val="779"/>
    <w:uiPriority w:val="30"/>
    <w:rPr>
      <w:i/>
    </w:rPr>
  </w:style>
  <w:style w:type="character" w:styleId="704">
    <w:name w:val="Footnote Text Char"/>
    <w:link w:val="745"/>
    <w:uiPriority w:val="99"/>
    <w:rPr>
      <w:sz w:val="18"/>
    </w:rPr>
  </w:style>
  <w:style w:type="character" w:styleId="705">
    <w:name w:val="Endnote Text Char"/>
    <w:link w:val="737"/>
    <w:uiPriority w:val="99"/>
    <w:rPr>
      <w:sz w:val="20"/>
    </w:rPr>
  </w:style>
  <w:style w:type="paragraph" w:styleId="706">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sz w:val="21"/>
      <w:szCs w:val="22"/>
      <w:lang w:val="en-US" w:eastAsia="zh-CN" w:bidi="ar-SA"/>
    </w:rPr>
  </w:style>
  <w:style w:type="paragraph" w:styleId="708">
    <w:name w:val="Heading 1"/>
    <w:basedOn w:val="707"/>
    <w:next w:val="707"/>
    <w:link w:val="914"/>
    <w:uiPriority w:val="0"/>
    <w:qFormat/>
    <w:pPr>
      <w:jc w:val="center"/>
      <w:keepNext/>
      <w:outlineLvl w:val="0"/>
    </w:pPr>
    <w:rPr>
      <w:rFonts w:ascii="楷体_GB2312" w:eastAsia="楷体_GB2312"/>
      <w:sz w:val="28"/>
      <w:szCs w:val="28"/>
    </w:rPr>
  </w:style>
  <w:style w:type="paragraph" w:styleId="709">
    <w:name w:val="Heading 2"/>
    <w:basedOn w:val="707"/>
    <w:next w:val="707"/>
    <w:link w:val="915"/>
    <w:uiPriority w:val="0"/>
    <w:qFormat/>
    <w:pPr>
      <w:jc w:val="center"/>
      <w:keepLines/>
      <w:keepNext/>
      <w:spacing w:before="260" w:after="260" w:line="416" w:lineRule="auto"/>
      <w:outlineLvl w:val="1"/>
    </w:pPr>
    <w:rPr>
      <w:rFonts w:ascii="Arial" w:hAnsi="Arial" w:eastAsia="幼圆"/>
      <w:b/>
      <w:bCs/>
      <w:sz w:val="44"/>
      <w:szCs w:val="44"/>
    </w:rPr>
  </w:style>
  <w:style w:type="paragraph" w:styleId="710">
    <w:name w:val="Heading 3"/>
    <w:basedOn w:val="707"/>
    <w:next w:val="722"/>
    <w:link w:val="916"/>
    <w:uiPriority w:val="0"/>
    <w:qFormat/>
    <w:pPr>
      <w:keepLines/>
      <w:keepNext/>
      <w:spacing w:before="260" w:after="260" w:line="416" w:lineRule="auto"/>
      <w:outlineLvl w:val="2"/>
    </w:pPr>
    <w:rPr>
      <w:b/>
      <w:bCs/>
      <w:sz w:val="32"/>
      <w:szCs w:val="32"/>
    </w:rPr>
  </w:style>
  <w:style w:type="paragraph" w:styleId="711">
    <w:name w:val="Heading 4"/>
    <w:basedOn w:val="707"/>
    <w:next w:val="722"/>
    <w:link w:val="918"/>
    <w:uiPriority w:val="0"/>
    <w:qFormat/>
    <w:pPr>
      <w:keepLines/>
      <w:keepNext/>
      <w:spacing w:before="280" w:after="290" w:line="376" w:lineRule="auto"/>
      <w:outlineLvl w:val="3"/>
    </w:pPr>
    <w:rPr>
      <w:rFonts w:ascii="Arial" w:hAnsi="Arial" w:eastAsia="黑体"/>
      <w:b/>
      <w:bCs/>
      <w:sz w:val="28"/>
      <w:szCs w:val="28"/>
    </w:rPr>
  </w:style>
  <w:style w:type="paragraph" w:styleId="712">
    <w:name w:val="Heading 5"/>
    <w:basedOn w:val="707"/>
    <w:next w:val="722"/>
    <w:link w:val="919"/>
    <w:uiPriority w:val="0"/>
    <w:qFormat/>
    <w:pPr>
      <w:keepNext/>
      <w:outlineLvl w:val="4"/>
    </w:pPr>
    <w:rPr>
      <w:rFonts w:ascii="宋体"/>
      <w:color w:val="000000"/>
      <w:sz w:val="28"/>
      <w:szCs w:val="28"/>
    </w:rPr>
  </w:style>
  <w:style w:type="paragraph" w:styleId="713">
    <w:name w:val="Heading 6"/>
    <w:basedOn w:val="707"/>
    <w:next w:val="707"/>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4">
    <w:name w:val="Heading 7"/>
    <w:basedOn w:val="707"/>
    <w:next w:val="707"/>
    <w:link w:val="921"/>
    <w:uiPriority w:val="0"/>
    <w:qFormat/>
    <w:pPr>
      <w:numPr>
        <w:ilvl w:val="6"/>
        <w:numId w:val="1"/>
      </w:numPr>
      <w:keepLines/>
      <w:keepNext/>
      <w:spacing w:before="240" w:after="64" w:line="320" w:lineRule="auto"/>
      <w:outlineLvl w:val="6"/>
    </w:pPr>
    <w:rPr>
      <w:b/>
      <w:bCs/>
      <w:sz w:val="24"/>
      <w:szCs w:val="24"/>
    </w:rPr>
  </w:style>
  <w:style w:type="paragraph" w:styleId="715">
    <w:name w:val="Heading 8"/>
    <w:basedOn w:val="707"/>
    <w:next w:val="707"/>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6">
    <w:name w:val="Heading 9"/>
    <w:basedOn w:val="707"/>
    <w:next w:val="707"/>
    <w:link w:val="92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First Indent 2"/>
    <w:basedOn w:val="720"/>
    <w:next w:val="707"/>
    <w:link w:val="913"/>
    <w:uiPriority w:val="0"/>
    <w:qFormat/>
    <w:pPr>
      <w:ind w:left="0" w:firstLine="420"/>
      <w:spacing w:after="0" w:line="360" w:lineRule="auto"/>
    </w:pPr>
    <w:rPr>
      <w:rFonts w:ascii="宋体" w:hAnsi="宋体"/>
      <w:sz w:val="20"/>
      <w:szCs w:val="20"/>
    </w:rPr>
  </w:style>
  <w:style w:type="paragraph" w:styleId="720">
    <w:name w:val="Body Text Indent"/>
    <w:basedOn w:val="707"/>
    <w:next w:val="721"/>
    <w:link w:val="912"/>
    <w:uiPriority w:val="0"/>
    <w:unhideWhenUsed/>
    <w:qFormat/>
    <w:pPr>
      <w:ind w:left="420"/>
      <w:spacing w:after="120"/>
    </w:pPr>
  </w:style>
  <w:style w:type="paragraph" w:styleId="721">
    <w:name w:val="envelope return"/>
    <w:basedOn w:val="707"/>
    <w:uiPriority w:val="0"/>
    <w:qFormat/>
    <w:rPr>
      <w:rFonts w:ascii="Arial" w:hAnsi="Arial" w:cs="宋体"/>
    </w:rPr>
  </w:style>
  <w:style w:type="paragraph" w:styleId="722">
    <w:name w:val="Normal Indent"/>
    <w:basedOn w:val="707"/>
    <w:link w:val="917"/>
    <w:uiPriority w:val="0"/>
    <w:qFormat/>
    <w:pPr>
      <w:ind w:firstLine="420"/>
    </w:pPr>
    <w:rPr>
      <w:sz w:val="20"/>
      <w:szCs w:val="21"/>
    </w:rPr>
  </w:style>
  <w:style w:type="paragraph" w:styleId="723">
    <w:name w:val="List 3"/>
    <w:basedOn w:val="707"/>
    <w:uiPriority w:val="0"/>
    <w:qFormat/>
    <w:pPr>
      <w:ind w:left="100" w:hanging="200"/>
    </w:pPr>
    <w:rPr>
      <w:szCs w:val="21"/>
    </w:rPr>
  </w:style>
  <w:style w:type="paragraph" w:styleId="724">
    <w:name w:val="toc 7"/>
    <w:basedOn w:val="707"/>
    <w:next w:val="707"/>
    <w:uiPriority w:val="0"/>
    <w:semiHidden/>
    <w:qFormat/>
    <w:pPr>
      <w:ind w:left="1260"/>
      <w:jc w:val="left"/>
    </w:pPr>
    <w:rPr>
      <w:szCs w:val="21"/>
    </w:rPr>
  </w:style>
  <w:style w:type="paragraph" w:styleId="725">
    <w:name w:val="Caption"/>
    <w:basedOn w:val="707"/>
    <w:next w:val="707"/>
    <w:uiPriority w:val="35"/>
    <w:semiHidden/>
    <w:unhideWhenUsed/>
    <w:qFormat/>
    <w:pPr>
      <w:spacing w:line="276" w:lineRule="auto"/>
    </w:pPr>
    <w:rPr>
      <w:b/>
      <w:bCs/>
      <w:color w:val="4f81bd" w:themeColor="accent1"/>
      <w:sz w:val="18"/>
      <w:szCs w:val="18"/>
    </w:rPr>
  </w:style>
  <w:style w:type="paragraph" w:styleId="726">
    <w:name w:val="Document Map"/>
    <w:basedOn w:val="707"/>
    <w:link w:val="924"/>
    <w:uiPriority w:val="0"/>
    <w:semiHidden/>
    <w:qFormat/>
    <w:pPr>
      <w:shd w:val="clear" w:color="auto" w:fill="000080"/>
    </w:pPr>
    <w:rPr>
      <w:sz w:val="20"/>
      <w:szCs w:val="21"/>
    </w:rPr>
  </w:style>
  <w:style w:type="paragraph" w:styleId="727">
    <w:name w:val="annotation text"/>
    <w:basedOn w:val="707"/>
    <w:link w:val="938"/>
    <w:uiPriority w:val="0"/>
    <w:unhideWhenUsed/>
    <w:qFormat/>
    <w:pPr>
      <w:jc w:val="left"/>
    </w:pPr>
    <w:rPr>
      <w:rFonts w:ascii="Calibri" w:hAnsi="Calibri"/>
      <w:szCs w:val="24"/>
    </w:rPr>
  </w:style>
  <w:style w:type="paragraph" w:styleId="728">
    <w:name w:val="Body Text 3"/>
    <w:basedOn w:val="707"/>
    <w:link w:val="926"/>
    <w:uiPriority w:val="0"/>
    <w:qFormat/>
    <w:rPr>
      <w:rFonts w:ascii="仿宋_GB2312" w:hAnsi="Arial" w:eastAsia="仿宋_GB2312"/>
      <w:sz w:val="32"/>
      <w:szCs w:val="32"/>
    </w:rPr>
  </w:style>
  <w:style w:type="paragraph" w:styleId="729">
    <w:name w:val="Body Text"/>
    <w:basedOn w:val="707"/>
    <w:link w:val="927"/>
    <w:uiPriority w:val="0"/>
    <w:qFormat/>
    <w:rPr>
      <w:rFonts w:ascii="楷体_GB2312" w:hAnsi="Arial" w:eastAsia="楷体_GB2312"/>
      <w:sz w:val="28"/>
      <w:szCs w:val="28"/>
    </w:rPr>
  </w:style>
  <w:style w:type="paragraph" w:styleId="730">
    <w:name w:val="List 2"/>
    <w:basedOn w:val="707"/>
    <w:uiPriority w:val="0"/>
    <w:qFormat/>
    <w:pPr>
      <w:ind w:left="100" w:hanging="200"/>
    </w:pPr>
    <w:rPr>
      <w:szCs w:val="21"/>
    </w:rPr>
  </w:style>
  <w:style w:type="paragraph" w:styleId="731">
    <w:name w:val="toc 5"/>
    <w:basedOn w:val="707"/>
    <w:next w:val="707"/>
    <w:uiPriority w:val="0"/>
    <w:semiHidden/>
    <w:qFormat/>
    <w:pPr>
      <w:ind w:left="840"/>
      <w:jc w:val="left"/>
    </w:pPr>
    <w:rPr>
      <w:szCs w:val="21"/>
    </w:rPr>
  </w:style>
  <w:style w:type="paragraph" w:styleId="732">
    <w:name w:val="toc 3"/>
    <w:basedOn w:val="707"/>
    <w:next w:val="707"/>
    <w:uiPriority w:val="0"/>
    <w:semiHidden/>
    <w:qFormat/>
    <w:pPr>
      <w:ind w:left="420"/>
      <w:jc w:val="left"/>
    </w:pPr>
    <w:rPr>
      <w:i/>
      <w:iCs/>
      <w:szCs w:val="24"/>
    </w:rPr>
  </w:style>
  <w:style w:type="paragraph" w:styleId="733">
    <w:name w:val="Plain Text"/>
    <w:basedOn w:val="707"/>
    <w:link w:val="928"/>
    <w:uiPriority w:val="0"/>
    <w:qFormat/>
    <w:rPr>
      <w:rFonts w:ascii="宋体" w:hAnsi="Courier New"/>
      <w:sz w:val="20"/>
      <w:szCs w:val="21"/>
    </w:rPr>
  </w:style>
  <w:style w:type="paragraph" w:styleId="734">
    <w:name w:val="toc 8"/>
    <w:basedOn w:val="707"/>
    <w:next w:val="707"/>
    <w:uiPriority w:val="0"/>
    <w:semiHidden/>
    <w:qFormat/>
    <w:pPr>
      <w:ind w:left="1470"/>
      <w:jc w:val="left"/>
    </w:pPr>
    <w:rPr>
      <w:szCs w:val="21"/>
    </w:rPr>
  </w:style>
  <w:style w:type="paragraph" w:styleId="735">
    <w:name w:val="Date"/>
    <w:basedOn w:val="707"/>
    <w:next w:val="707"/>
    <w:link w:val="929"/>
    <w:uiPriority w:val="0"/>
    <w:qFormat/>
    <w:rPr>
      <w:sz w:val="24"/>
      <w:szCs w:val="24"/>
    </w:rPr>
  </w:style>
  <w:style w:type="paragraph" w:styleId="736">
    <w:name w:val="Body Text Indent 2"/>
    <w:basedOn w:val="707"/>
    <w:link w:val="930"/>
    <w:uiPriority w:val="0"/>
    <w:qFormat/>
    <w:pPr>
      <w:ind w:left="630" w:firstLine="645"/>
    </w:pPr>
    <w:rPr>
      <w:rFonts w:ascii="Arial" w:hAnsi="Arial" w:eastAsia="仿宋_GB2312"/>
      <w:sz w:val="32"/>
      <w:szCs w:val="32"/>
    </w:rPr>
  </w:style>
  <w:style w:type="paragraph" w:styleId="737">
    <w:name w:val="endnote text"/>
    <w:basedOn w:val="707"/>
    <w:link w:val="910"/>
    <w:uiPriority w:val="99"/>
    <w:semiHidden/>
    <w:unhideWhenUsed/>
    <w:qFormat/>
    <w:rPr>
      <w:sz w:val="20"/>
    </w:rPr>
  </w:style>
  <w:style w:type="paragraph" w:styleId="738">
    <w:name w:val="Balloon Text"/>
    <w:basedOn w:val="707"/>
    <w:link w:val="931"/>
    <w:uiPriority w:val="0"/>
    <w:semiHidden/>
    <w:qFormat/>
    <w:rPr>
      <w:sz w:val="18"/>
      <w:szCs w:val="18"/>
    </w:rPr>
  </w:style>
  <w:style w:type="paragraph" w:styleId="739">
    <w:name w:val="Footer"/>
    <w:basedOn w:val="707"/>
    <w:link w:val="932"/>
    <w:uiPriority w:val="0"/>
    <w:qFormat/>
    <w:pPr>
      <w:jc w:val="left"/>
      <w:tabs>
        <w:tab w:val="center" w:pos="4153" w:leader="none"/>
        <w:tab w:val="right" w:pos="8306" w:leader="none"/>
      </w:tabs>
    </w:pPr>
    <w:rPr>
      <w:sz w:val="18"/>
      <w:szCs w:val="18"/>
    </w:rPr>
  </w:style>
  <w:style w:type="paragraph" w:styleId="740">
    <w:name w:val="Header"/>
    <w:basedOn w:val="707"/>
    <w:link w:val="933"/>
    <w:uiPriority w:val="0"/>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07"/>
    <w:next w:val="707"/>
    <w:uiPriority w:val="0"/>
    <w:semiHidden/>
    <w:qFormat/>
    <w:pPr>
      <w:jc w:val="left"/>
      <w:spacing w:before="120" w:after="120" w:line="400" w:lineRule="exact"/>
      <w:tabs>
        <w:tab w:val="right" w:pos="8720" w:leader="dot"/>
      </w:tabs>
    </w:pPr>
    <w:rPr>
      <w:rFonts w:ascii="宋体" w:hAnsi="宋体"/>
      <w:caps/>
      <w:sz w:val="24"/>
      <w:szCs w:val="24"/>
    </w:rPr>
  </w:style>
  <w:style w:type="paragraph" w:styleId="742">
    <w:name w:val="toc 4"/>
    <w:basedOn w:val="707"/>
    <w:next w:val="707"/>
    <w:uiPriority w:val="0"/>
    <w:semiHidden/>
    <w:qFormat/>
    <w:pPr>
      <w:ind w:left="630"/>
      <w:jc w:val="left"/>
    </w:pPr>
    <w:rPr>
      <w:szCs w:val="21"/>
    </w:rPr>
  </w:style>
  <w:style w:type="paragraph" w:styleId="743">
    <w:name w:val="Subtitle"/>
    <w:basedOn w:val="707"/>
    <w:next w:val="707"/>
    <w:link w:val="776"/>
    <w:uiPriority w:val="11"/>
    <w:qFormat/>
    <w:pPr>
      <w:spacing w:before="200" w:after="200"/>
    </w:pPr>
    <w:rPr>
      <w:sz w:val="24"/>
      <w:szCs w:val="24"/>
    </w:rPr>
  </w:style>
  <w:style w:type="paragraph" w:styleId="744">
    <w:name w:val="List"/>
    <w:basedOn w:val="707"/>
    <w:uiPriority w:val="0"/>
    <w:qFormat/>
    <w:pPr>
      <w:ind w:left="200" w:hanging="200"/>
    </w:pPr>
    <w:rPr>
      <w:szCs w:val="21"/>
    </w:rPr>
  </w:style>
  <w:style w:type="paragraph" w:styleId="745">
    <w:name w:val="footnote text"/>
    <w:basedOn w:val="707"/>
    <w:link w:val="909"/>
    <w:uiPriority w:val="99"/>
    <w:semiHidden/>
    <w:unhideWhenUsed/>
    <w:qFormat/>
    <w:pPr>
      <w:spacing w:after="40"/>
    </w:pPr>
    <w:rPr>
      <w:sz w:val="18"/>
    </w:rPr>
  </w:style>
  <w:style w:type="paragraph" w:styleId="746">
    <w:name w:val="toc 6"/>
    <w:basedOn w:val="707"/>
    <w:next w:val="707"/>
    <w:uiPriority w:val="0"/>
    <w:semiHidden/>
    <w:qFormat/>
    <w:pPr>
      <w:ind w:left="1050"/>
      <w:jc w:val="left"/>
    </w:pPr>
    <w:rPr>
      <w:szCs w:val="21"/>
    </w:rPr>
  </w:style>
  <w:style w:type="paragraph" w:styleId="747">
    <w:name w:val="Body Text Indent 3"/>
    <w:basedOn w:val="707"/>
    <w:link w:val="934"/>
    <w:uiPriority w:val="0"/>
    <w:qFormat/>
    <w:pPr>
      <w:ind w:left="645" w:firstLine="645"/>
    </w:pPr>
    <w:rPr>
      <w:rFonts w:ascii="Arial" w:hAnsi="Arial" w:eastAsia="仿宋_GB2312"/>
      <w:color w:val="ffff00"/>
      <w:sz w:val="32"/>
      <w:szCs w:val="32"/>
    </w:rPr>
  </w:style>
  <w:style w:type="paragraph" w:styleId="748">
    <w:name w:val="table of figures"/>
    <w:basedOn w:val="707"/>
    <w:next w:val="707"/>
    <w:uiPriority w:val="0"/>
    <w:semiHidden/>
    <w:qFormat/>
    <w:pPr>
      <w:ind w:left="840" w:hanging="420"/>
    </w:pPr>
    <w:rPr>
      <w:szCs w:val="21"/>
    </w:rPr>
  </w:style>
  <w:style w:type="paragraph" w:styleId="749">
    <w:name w:val="toc 2"/>
    <w:basedOn w:val="707"/>
    <w:next w:val="707"/>
    <w:uiPriority w:val="0"/>
    <w:semiHidden/>
    <w:qFormat/>
    <w:pPr>
      <w:ind w:left="210"/>
      <w:jc w:val="left"/>
    </w:pPr>
    <w:rPr>
      <w:smallCaps/>
      <w:szCs w:val="24"/>
    </w:rPr>
  </w:style>
  <w:style w:type="paragraph" w:styleId="750">
    <w:name w:val="toc 9"/>
    <w:basedOn w:val="707"/>
    <w:next w:val="707"/>
    <w:uiPriority w:val="0"/>
    <w:semiHidden/>
    <w:qFormat/>
    <w:pPr>
      <w:ind w:left="1680"/>
      <w:jc w:val="left"/>
    </w:pPr>
    <w:rPr>
      <w:szCs w:val="21"/>
    </w:rPr>
  </w:style>
  <w:style w:type="paragraph" w:styleId="751">
    <w:name w:val="Body Text 2"/>
    <w:basedOn w:val="707"/>
    <w:link w:val="935"/>
    <w:uiPriority w:val="0"/>
    <w:qFormat/>
    <w:pPr>
      <w:jc w:val="center"/>
      <w:widowControl/>
    </w:pPr>
    <w:rPr>
      <w:rFonts w:ascii="楷体_GB2312" w:eastAsia="楷体_GB2312"/>
      <w:sz w:val="28"/>
      <w:szCs w:val="28"/>
    </w:rPr>
  </w:style>
  <w:style w:type="paragraph" w:styleId="752">
    <w:name w:val="Normal (Web)"/>
    <w:basedOn w:val="707"/>
    <w:uiPriority w:val="99"/>
    <w:qFormat/>
    <w:pPr>
      <w:jc w:val="left"/>
      <w:spacing w:before="100" w:beforeAutospacing="1" w:after="100" w:afterAutospacing="1"/>
      <w:widowControl/>
    </w:pPr>
    <w:rPr>
      <w:rFonts w:ascii="宋体" w:hAnsi="宋体" w:cs="宋体"/>
      <w:sz w:val="24"/>
      <w:szCs w:val="24"/>
    </w:rPr>
  </w:style>
  <w:style w:type="paragraph" w:styleId="753">
    <w:name w:val="index 1"/>
    <w:basedOn w:val="707"/>
    <w:next w:val="707"/>
    <w:uiPriority w:val="0"/>
    <w:semiHidden/>
    <w:qFormat/>
    <w:pPr>
      <w:spacing w:line="240" w:lineRule="atLeast"/>
    </w:pPr>
    <w:rPr>
      <w:b/>
      <w:bCs/>
      <w:szCs w:val="21"/>
    </w:rPr>
  </w:style>
  <w:style w:type="paragraph" w:styleId="754">
    <w:name w:val="Title"/>
    <w:basedOn w:val="707"/>
    <w:next w:val="707"/>
    <w:link w:val="775"/>
    <w:uiPriority w:val="10"/>
    <w:qFormat/>
    <w:pPr>
      <w:contextualSpacing/>
      <w:spacing w:before="300" w:after="200"/>
    </w:pPr>
    <w:rPr>
      <w:sz w:val="48"/>
      <w:szCs w:val="48"/>
    </w:rPr>
  </w:style>
  <w:style w:type="paragraph" w:styleId="755">
    <w:name w:val="annotation subject"/>
    <w:basedOn w:val="727"/>
    <w:next w:val="727"/>
    <w:link w:val="936"/>
    <w:uiPriority w:val="0"/>
    <w:semiHidden/>
    <w:qFormat/>
    <w:rPr>
      <w:rFonts w:ascii="Times New Roman" w:hAnsi="Times New Roman"/>
      <w:b/>
      <w:bCs/>
      <w:sz w:val="20"/>
      <w:szCs w:val="21"/>
    </w:rPr>
  </w:style>
  <w:style w:type="paragraph" w:styleId="756">
    <w:name w:val="Body Text First Indent"/>
    <w:basedOn w:val="707"/>
    <w:link w:val="937"/>
    <w:uiPriority w:val="0"/>
    <w:qFormat/>
    <w:pPr>
      <w:ind w:firstLine="200"/>
      <w:spacing w:line="360" w:lineRule="auto"/>
    </w:pPr>
    <w:rPr>
      <w:rFonts w:ascii="仿宋_GB2312" w:eastAsia="仿宋_GB2312"/>
      <w:sz w:val="30"/>
      <w:szCs w:val="30"/>
    </w:rPr>
  </w:style>
  <w:style w:type="table" w:styleId="757">
    <w:name w:val="Table Grid"/>
    <w:basedOn w:val="7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uiPriority w:val="0"/>
    <w:qFormat/>
    <w:rPr>
      <w:b/>
      <w:bCs/>
    </w:rPr>
  </w:style>
  <w:style w:type="character" w:styleId="759">
    <w:name w:val="endnote reference"/>
    <w:basedOn w:val="717"/>
    <w:uiPriority w:val="99"/>
    <w:semiHidden/>
    <w:unhideWhenUsed/>
    <w:qFormat/>
    <w:rPr>
      <w:vertAlign w:val="superscript"/>
    </w:rPr>
  </w:style>
  <w:style w:type="character" w:styleId="760">
    <w:name w:val="page number"/>
    <w:uiPriority w:val="0"/>
    <w:qFormat/>
  </w:style>
  <w:style w:type="character" w:styleId="761">
    <w:name w:val="FollowedHyperlink"/>
    <w:uiPriority w:val="0"/>
    <w:qFormat/>
    <w:rPr>
      <w:color w:val="800080"/>
      <w:u w:val="single"/>
    </w:rPr>
  </w:style>
  <w:style w:type="character" w:styleId="762">
    <w:name w:val="Emphasis"/>
    <w:uiPriority w:val="0"/>
    <w:qFormat/>
    <w:rPr>
      <w:i/>
    </w:rPr>
  </w:style>
  <w:style w:type="character" w:styleId="763">
    <w:name w:val="Hyperlink"/>
    <w:uiPriority w:val="0"/>
    <w:qFormat/>
    <w:rPr>
      <w:color w:val="0000ff"/>
      <w:u w:val="single"/>
    </w:rPr>
  </w:style>
  <w:style w:type="character" w:styleId="764">
    <w:name w:val="annotation reference"/>
    <w:uiPriority w:val="0"/>
    <w:semiHidden/>
    <w:qFormat/>
    <w:rPr>
      <w:sz w:val="21"/>
      <w:szCs w:val="21"/>
    </w:rPr>
  </w:style>
  <w:style w:type="character" w:styleId="765">
    <w:name w:val="footnote reference"/>
    <w:basedOn w:val="717"/>
    <w:uiPriority w:val="99"/>
    <w:unhideWhenUsed/>
    <w:qFormat/>
    <w:rPr>
      <w:vertAlign w:val="superscript"/>
    </w:rPr>
  </w:style>
  <w:style w:type="character" w:styleId="766" w:customStyle="1">
    <w:name w:val="Heading 1 Char"/>
    <w:basedOn w:val="717"/>
    <w:uiPriority w:val="9"/>
    <w:qFormat/>
    <w:rPr>
      <w:rFonts w:ascii="Arial" w:hAnsi="Arial" w:eastAsia="Arial" w:cs="Arial"/>
      <w:sz w:val="40"/>
      <w:szCs w:val="40"/>
    </w:rPr>
  </w:style>
  <w:style w:type="character" w:styleId="767" w:customStyle="1">
    <w:name w:val="Heading 2 Char"/>
    <w:basedOn w:val="717"/>
    <w:uiPriority w:val="9"/>
    <w:qFormat/>
    <w:rPr>
      <w:rFonts w:ascii="Arial" w:hAnsi="Arial" w:eastAsia="Arial" w:cs="Arial"/>
      <w:sz w:val="34"/>
    </w:rPr>
  </w:style>
  <w:style w:type="character" w:styleId="768" w:customStyle="1">
    <w:name w:val="Heading 3 Char"/>
    <w:basedOn w:val="717"/>
    <w:uiPriority w:val="9"/>
    <w:qFormat/>
    <w:rPr>
      <w:rFonts w:ascii="Arial" w:hAnsi="Arial" w:eastAsia="Arial" w:cs="Arial"/>
      <w:sz w:val="30"/>
      <w:szCs w:val="30"/>
    </w:rPr>
  </w:style>
  <w:style w:type="character" w:styleId="769" w:customStyle="1">
    <w:name w:val="Heading 4 Char"/>
    <w:basedOn w:val="717"/>
    <w:uiPriority w:val="9"/>
    <w:qFormat/>
    <w:rPr>
      <w:rFonts w:ascii="Arial" w:hAnsi="Arial" w:eastAsia="Arial" w:cs="Arial"/>
      <w:b/>
      <w:bCs/>
      <w:sz w:val="26"/>
      <w:szCs w:val="26"/>
    </w:rPr>
  </w:style>
  <w:style w:type="character" w:styleId="770" w:customStyle="1">
    <w:name w:val="Heading 5 Char"/>
    <w:basedOn w:val="717"/>
    <w:uiPriority w:val="9"/>
    <w:qFormat/>
    <w:rPr>
      <w:rFonts w:ascii="Arial" w:hAnsi="Arial" w:eastAsia="Arial" w:cs="Arial"/>
      <w:b/>
      <w:bCs/>
      <w:sz w:val="24"/>
      <w:szCs w:val="24"/>
    </w:rPr>
  </w:style>
  <w:style w:type="character" w:styleId="771" w:customStyle="1">
    <w:name w:val="Heading 6 Char"/>
    <w:basedOn w:val="717"/>
    <w:uiPriority w:val="9"/>
    <w:qFormat/>
    <w:rPr>
      <w:rFonts w:ascii="Arial" w:hAnsi="Arial" w:eastAsia="Arial" w:cs="Arial"/>
      <w:b/>
      <w:bCs/>
      <w:sz w:val="22"/>
      <w:szCs w:val="22"/>
    </w:rPr>
  </w:style>
  <w:style w:type="character" w:styleId="772" w:customStyle="1">
    <w:name w:val="Heading 7 Char"/>
    <w:basedOn w:val="717"/>
    <w:uiPriority w:val="9"/>
    <w:qFormat/>
    <w:rPr>
      <w:rFonts w:ascii="Arial" w:hAnsi="Arial" w:eastAsia="Arial" w:cs="Arial"/>
      <w:b/>
      <w:bCs/>
      <w:i/>
      <w:iCs/>
      <w:sz w:val="22"/>
      <w:szCs w:val="22"/>
    </w:rPr>
  </w:style>
  <w:style w:type="character" w:styleId="773" w:customStyle="1">
    <w:name w:val="Heading 8 Char"/>
    <w:basedOn w:val="717"/>
    <w:uiPriority w:val="9"/>
    <w:qFormat/>
    <w:rPr>
      <w:rFonts w:ascii="Arial" w:hAnsi="Arial" w:eastAsia="Arial" w:cs="Arial"/>
      <w:i/>
      <w:iCs/>
      <w:sz w:val="22"/>
      <w:szCs w:val="22"/>
    </w:rPr>
  </w:style>
  <w:style w:type="character" w:styleId="774" w:customStyle="1">
    <w:name w:val="Heading 9 Char"/>
    <w:basedOn w:val="717"/>
    <w:uiPriority w:val="9"/>
    <w:qFormat/>
    <w:rPr>
      <w:rFonts w:ascii="Arial" w:hAnsi="Arial" w:eastAsia="Arial" w:cs="Arial"/>
      <w:i/>
      <w:iCs/>
      <w:sz w:val="21"/>
      <w:szCs w:val="21"/>
    </w:rPr>
  </w:style>
  <w:style w:type="character" w:styleId="775" w:customStyle="1">
    <w:name w:val="标题 Char"/>
    <w:basedOn w:val="717"/>
    <w:link w:val="754"/>
    <w:uiPriority w:val="10"/>
    <w:qFormat/>
    <w:rPr>
      <w:sz w:val="48"/>
      <w:szCs w:val="48"/>
    </w:rPr>
  </w:style>
  <w:style w:type="character" w:styleId="776" w:customStyle="1">
    <w:name w:val="副标题 Char"/>
    <w:basedOn w:val="717"/>
    <w:link w:val="743"/>
    <w:uiPriority w:val="11"/>
    <w:qFormat/>
    <w:rPr>
      <w:sz w:val="24"/>
      <w:szCs w:val="24"/>
    </w:rPr>
  </w:style>
  <w:style w:type="paragraph" w:styleId="777">
    <w:name w:val="Quote"/>
    <w:basedOn w:val="707"/>
    <w:next w:val="707"/>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707"/>
    <w:next w:val="707"/>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character" w:styleId="781" w:customStyle="1">
    <w:name w:val="Header Char"/>
    <w:basedOn w:val="717"/>
    <w:uiPriority w:val="99"/>
    <w:qFormat/>
  </w:style>
  <w:style w:type="character" w:styleId="782" w:customStyle="1">
    <w:name w:val="Footer Char"/>
    <w:basedOn w:val="717"/>
    <w:uiPriority w:val="99"/>
    <w:qFormat/>
  </w:style>
  <w:style w:type="character" w:styleId="783" w:customStyle="1">
    <w:name w:val="Caption Char"/>
    <w:uiPriority w:val="99"/>
    <w:qFormat/>
  </w:style>
  <w:style w:type="table" w:styleId="784" w:customStyle="1">
    <w:name w:val="Table Grid Light"/>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1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1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1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1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1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1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1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1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1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1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1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1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1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1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1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1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1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1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1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1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1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1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1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1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1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6" w:customStyle="1">
    <w:name w:val="Grid Table 6 Colorful - Accent 1"/>
    <w:basedOn w:val="71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7" w:customStyle="1">
    <w:name w:val="Grid Table 6 Colorful - Accent 2"/>
    <w:basedOn w:val="71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8" w:customStyle="1">
    <w:name w:val="Grid Table 6 Colorful - Accent 3"/>
    <w:basedOn w:val="71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9" w:customStyle="1">
    <w:name w:val="Grid Table 6 Colorful - Accent 4"/>
    <w:basedOn w:val="71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0" w:customStyle="1">
    <w:name w:val="Grid Table 6 Colorful - Accent 5"/>
    <w:basedOn w:val="71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6 Colorful - Accent 6"/>
    <w:basedOn w:val="71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Grid Table 7 Colorful"/>
    <w:basedOn w:val="7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1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1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1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1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1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1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1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1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1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1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1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1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1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1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1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1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1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1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1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1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1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1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1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1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1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1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1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1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1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1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1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1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1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1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1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1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1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basedOn w:val="71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basedOn w:val="71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6" w:customStyle="1">
    <w:name w:val="List Table 6 Colorful - Accent 2"/>
    <w:basedOn w:val="71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7" w:customStyle="1">
    <w:name w:val="List Table 6 Colorful - Accent 3"/>
    <w:basedOn w:val="71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8" w:customStyle="1">
    <w:name w:val="List Table 6 Colorful - Accent 4"/>
    <w:basedOn w:val="71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9" w:customStyle="1">
    <w:name w:val="List Table 6 Colorful - Accent 5"/>
    <w:basedOn w:val="71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0" w:customStyle="1">
    <w:name w:val="List Table 6 Colorful - Accent 6"/>
    <w:basedOn w:val="71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1" w:customStyle="1">
    <w:name w:val="List Table 7 Colorful"/>
    <w:basedOn w:val="71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1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1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1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1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1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1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1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1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1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1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1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1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1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1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1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1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1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1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1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Char"/>
    <w:link w:val="745"/>
    <w:uiPriority w:val="99"/>
    <w:qFormat/>
    <w:rPr>
      <w:sz w:val="18"/>
    </w:rPr>
  </w:style>
  <w:style w:type="character" w:styleId="910" w:customStyle="1">
    <w:name w:val="尾注文本 Char"/>
    <w:link w:val="737"/>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character" w:styleId="912" w:customStyle="1">
    <w:name w:val="正文文本缩进 Char"/>
    <w:basedOn w:val="717"/>
    <w:link w:val="720"/>
    <w:uiPriority w:val="99"/>
    <w:semiHidden/>
    <w:qFormat/>
  </w:style>
  <w:style w:type="character" w:styleId="913" w:customStyle="1">
    <w:name w:val="正文首行缩进 2 Char"/>
    <w:link w:val="719"/>
    <w:uiPriority w:val="0"/>
    <w:qFormat/>
    <w:rPr>
      <w:rFonts w:ascii="宋体" w:hAnsi="宋体" w:eastAsia="宋体" w:cs="Times New Roman"/>
      <w:szCs w:val="20"/>
    </w:rPr>
  </w:style>
  <w:style w:type="character" w:styleId="914" w:customStyle="1">
    <w:name w:val="标题 1 Char"/>
    <w:link w:val="708"/>
    <w:uiPriority w:val="0"/>
    <w:qFormat/>
    <w:rPr>
      <w:rFonts w:ascii="楷体_GB2312" w:hAnsi="Times New Roman" w:eastAsia="楷体_GB2312" w:cs="Times New Roman"/>
      <w:sz w:val="28"/>
      <w:szCs w:val="28"/>
    </w:rPr>
  </w:style>
  <w:style w:type="character" w:styleId="915" w:customStyle="1">
    <w:name w:val="标题 2 Char"/>
    <w:link w:val="709"/>
    <w:uiPriority w:val="0"/>
    <w:qFormat/>
    <w:rPr>
      <w:rFonts w:ascii="Arial" w:hAnsi="Arial" w:eastAsia="幼圆" w:cs="Arial"/>
      <w:b/>
      <w:bCs/>
      <w:sz w:val="44"/>
      <w:szCs w:val="44"/>
    </w:rPr>
  </w:style>
  <w:style w:type="character" w:styleId="916" w:customStyle="1">
    <w:name w:val="标题 3 Char"/>
    <w:link w:val="710"/>
    <w:uiPriority w:val="0"/>
    <w:qFormat/>
    <w:rPr>
      <w:rFonts w:ascii="Times New Roman" w:hAnsi="Times New Roman" w:eastAsia="宋体" w:cs="Times New Roman"/>
      <w:b/>
      <w:bCs/>
      <w:sz w:val="32"/>
      <w:szCs w:val="32"/>
    </w:rPr>
  </w:style>
  <w:style w:type="character" w:styleId="917" w:customStyle="1">
    <w:name w:val="正文缩进 Char"/>
    <w:link w:val="722"/>
    <w:uiPriority w:val="0"/>
    <w:qFormat/>
    <w:rPr>
      <w:szCs w:val="21"/>
    </w:rPr>
  </w:style>
  <w:style w:type="character" w:styleId="918" w:customStyle="1">
    <w:name w:val="标题 4 Char"/>
    <w:link w:val="711"/>
    <w:uiPriority w:val="0"/>
    <w:qFormat/>
    <w:rPr>
      <w:rFonts w:ascii="Arial" w:hAnsi="Arial" w:eastAsia="黑体" w:cs="Arial"/>
      <w:b/>
      <w:bCs/>
      <w:sz w:val="28"/>
      <w:szCs w:val="28"/>
    </w:rPr>
  </w:style>
  <w:style w:type="character" w:styleId="919" w:customStyle="1">
    <w:name w:val="标题 5 Char"/>
    <w:link w:val="712"/>
    <w:uiPriority w:val="0"/>
    <w:qFormat/>
    <w:rPr>
      <w:rFonts w:ascii="宋体" w:hAnsi="Times New Roman" w:eastAsia="宋体" w:cs="Times New Roman"/>
      <w:color w:val="000000"/>
      <w:sz w:val="28"/>
      <w:szCs w:val="28"/>
    </w:rPr>
  </w:style>
  <w:style w:type="character" w:styleId="920" w:customStyle="1">
    <w:name w:val="标题 6 Char"/>
    <w:link w:val="713"/>
    <w:uiPriority w:val="0"/>
    <w:qFormat/>
    <w:rPr>
      <w:rFonts w:ascii="Arial" w:hAnsi="Arial" w:eastAsia="黑体" w:cs="Times New Roman"/>
      <w:b/>
      <w:bCs/>
      <w:sz w:val="24"/>
      <w:szCs w:val="24"/>
    </w:rPr>
  </w:style>
  <w:style w:type="character" w:styleId="921" w:customStyle="1">
    <w:name w:val="标题 7 Char"/>
    <w:link w:val="714"/>
    <w:uiPriority w:val="0"/>
    <w:qFormat/>
    <w:rPr>
      <w:rFonts w:ascii="Times New Roman" w:hAnsi="Times New Roman" w:eastAsia="宋体" w:cs="Times New Roman"/>
      <w:b/>
      <w:bCs/>
      <w:sz w:val="24"/>
      <w:szCs w:val="24"/>
    </w:rPr>
  </w:style>
  <w:style w:type="character" w:styleId="922" w:customStyle="1">
    <w:name w:val="标题 8 Char"/>
    <w:link w:val="715"/>
    <w:uiPriority w:val="0"/>
    <w:qFormat/>
    <w:rPr>
      <w:rFonts w:ascii="Arial" w:hAnsi="Arial" w:eastAsia="黑体" w:cs="Times New Roman"/>
      <w:sz w:val="24"/>
      <w:szCs w:val="24"/>
    </w:rPr>
  </w:style>
  <w:style w:type="character" w:styleId="923" w:customStyle="1">
    <w:name w:val="标题 9 Char"/>
    <w:link w:val="716"/>
    <w:uiPriority w:val="0"/>
    <w:qFormat/>
    <w:rPr>
      <w:rFonts w:ascii="Arial" w:hAnsi="Arial" w:eastAsia="黑体" w:cs="Times New Roman"/>
      <w:szCs w:val="21"/>
    </w:rPr>
  </w:style>
  <w:style w:type="character" w:styleId="924" w:customStyle="1">
    <w:name w:val="文档结构图 Char"/>
    <w:link w:val="726"/>
    <w:uiPriority w:val="0"/>
    <w:semiHidden/>
    <w:qFormat/>
    <w:rPr>
      <w:rFonts w:ascii="Times New Roman" w:hAnsi="Times New Roman" w:eastAsia="宋体" w:cs="Times New Roman"/>
      <w:szCs w:val="21"/>
      <w:shd w:val="clear" w:color="auto" w:fill="000080"/>
    </w:rPr>
  </w:style>
  <w:style w:type="character" w:styleId="925" w:customStyle="1">
    <w:name w:val="批注文字 Char"/>
    <w:basedOn w:val="717"/>
    <w:link w:val="727"/>
    <w:uiPriority w:val="99"/>
    <w:semiHidden/>
    <w:qFormat/>
  </w:style>
  <w:style w:type="character" w:styleId="926" w:customStyle="1">
    <w:name w:val="正文文本 3 Char"/>
    <w:link w:val="728"/>
    <w:uiPriority w:val="0"/>
    <w:qFormat/>
    <w:rPr>
      <w:rFonts w:ascii="仿宋_GB2312" w:hAnsi="Arial" w:eastAsia="仿宋_GB2312" w:cs="Times New Roman"/>
      <w:sz w:val="32"/>
      <w:szCs w:val="32"/>
    </w:rPr>
  </w:style>
  <w:style w:type="character" w:styleId="927" w:customStyle="1">
    <w:name w:val="正文文本 Char"/>
    <w:link w:val="729"/>
    <w:uiPriority w:val="0"/>
    <w:qFormat/>
    <w:rPr>
      <w:rFonts w:ascii="楷体_GB2312" w:hAnsi="Arial" w:eastAsia="楷体_GB2312" w:cs="Times New Roman"/>
      <w:sz w:val="28"/>
      <w:szCs w:val="28"/>
    </w:rPr>
  </w:style>
  <w:style w:type="character" w:styleId="928" w:customStyle="1">
    <w:name w:val="纯文本 Char"/>
    <w:link w:val="733"/>
    <w:uiPriority w:val="0"/>
    <w:qFormat/>
    <w:rPr>
      <w:rFonts w:ascii="宋体" w:hAnsi="Courier New" w:eastAsia="宋体" w:cs="Courier New"/>
      <w:szCs w:val="21"/>
    </w:rPr>
  </w:style>
  <w:style w:type="character" w:styleId="929" w:customStyle="1">
    <w:name w:val="日期 Char"/>
    <w:link w:val="735"/>
    <w:uiPriority w:val="0"/>
    <w:qFormat/>
    <w:rPr>
      <w:rFonts w:ascii="Times New Roman" w:hAnsi="Times New Roman" w:eastAsia="宋体" w:cs="Times New Roman"/>
      <w:sz w:val="24"/>
      <w:szCs w:val="24"/>
    </w:rPr>
  </w:style>
  <w:style w:type="character" w:styleId="930" w:customStyle="1">
    <w:name w:val="正文文本缩进 2 Char"/>
    <w:link w:val="736"/>
    <w:uiPriority w:val="0"/>
    <w:qFormat/>
    <w:rPr>
      <w:rFonts w:ascii="Arial" w:hAnsi="Arial" w:eastAsia="仿宋_GB2312" w:cs="Arial"/>
      <w:sz w:val="32"/>
      <w:szCs w:val="32"/>
    </w:rPr>
  </w:style>
  <w:style w:type="character" w:styleId="931" w:customStyle="1">
    <w:name w:val="批注框文本 Char"/>
    <w:link w:val="738"/>
    <w:uiPriority w:val="0"/>
    <w:semiHidden/>
    <w:qFormat/>
    <w:rPr>
      <w:rFonts w:ascii="Times New Roman" w:hAnsi="Times New Roman" w:eastAsia="宋体" w:cs="Times New Roman"/>
      <w:sz w:val="18"/>
      <w:szCs w:val="18"/>
    </w:rPr>
  </w:style>
  <w:style w:type="character" w:styleId="932" w:customStyle="1">
    <w:name w:val="页脚 Char"/>
    <w:link w:val="739"/>
    <w:uiPriority w:val="0"/>
    <w:qFormat/>
    <w:rPr>
      <w:rFonts w:ascii="Times New Roman" w:hAnsi="Times New Roman" w:eastAsia="宋体" w:cs="Times New Roman"/>
      <w:sz w:val="18"/>
      <w:szCs w:val="18"/>
    </w:rPr>
  </w:style>
  <w:style w:type="character" w:styleId="933" w:customStyle="1">
    <w:name w:val="页眉 Char"/>
    <w:link w:val="740"/>
    <w:uiPriority w:val="0"/>
    <w:qFormat/>
    <w:rPr>
      <w:rFonts w:ascii="Times New Roman" w:hAnsi="Times New Roman" w:eastAsia="宋体" w:cs="Times New Roman"/>
      <w:sz w:val="18"/>
      <w:szCs w:val="18"/>
    </w:rPr>
  </w:style>
  <w:style w:type="character" w:styleId="934" w:customStyle="1">
    <w:name w:val="正文文本缩进 3 Char"/>
    <w:link w:val="747"/>
    <w:uiPriority w:val="0"/>
    <w:qFormat/>
    <w:rPr>
      <w:rFonts w:ascii="Arial" w:hAnsi="Arial" w:eastAsia="仿宋_GB2312" w:cs="Arial"/>
      <w:color w:val="ffff00"/>
      <w:sz w:val="32"/>
      <w:szCs w:val="32"/>
    </w:rPr>
  </w:style>
  <w:style w:type="character" w:styleId="935" w:customStyle="1">
    <w:name w:val="正文文本 2 Char"/>
    <w:link w:val="751"/>
    <w:uiPriority w:val="0"/>
    <w:qFormat/>
    <w:rPr>
      <w:rFonts w:ascii="楷体_GB2312" w:hAnsi="Times New Roman" w:eastAsia="楷体_GB2312" w:cs="Times New Roman"/>
      <w:sz w:val="28"/>
      <w:szCs w:val="28"/>
    </w:rPr>
  </w:style>
  <w:style w:type="character" w:styleId="936" w:customStyle="1">
    <w:name w:val="批注主题 Char"/>
    <w:link w:val="755"/>
    <w:uiPriority w:val="0"/>
    <w:semiHidden/>
    <w:qFormat/>
    <w:rPr>
      <w:rFonts w:ascii="Times New Roman" w:hAnsi="Times New Roman" w:eastAsia="宋体" w:cs="Times New Roman"/>
      <w:b/>
      <w:bCs/>
      <w:szCs w:val="21"/>
    </w:rPr>
  </w:style>
  <w:style w:type="character" w:styleId="937" w:customStyle="1">
    <w:name w:val="正文首行缩进 Char"/>
    <w:link w:val="756"/>
    <w:uiPriority w:val="0"/>
    <w:qFormat/>
    <w:rPr>
      <w:rFonts w:ascii="仿宋_GB2312" w:hAnsi="Times New Roman" w:eastAsia="仿宋_GB2312" w:cs="Times New Roman"/>
      <w:sz w:val="30"/>
      <w:szCs w:val="30"/>
    </w:rPr>
  </w:style>
  <w:style w:type="character" w:styleId="938" w:customStyle="1">
    <w:name w:val="批注文字 Char1"/>
    <w:basedOn w:val="717"/>
    <w:link w:val="727"/>
    <w:uiPriority w:val="0"/>
    <w:qFormat/>
    <w:rPr>
      <w:rFonts w:hint="default" w:ascii="Calibri" w:hAnsi="Calibri" w:eastAsia="宋体" w:cs="Times New Roman"/>
      <w:sz w:val="21"/>
      <w:szCs w:val="24"/>
    </w:rPr>
  </w:style>
  <w:style w:type="paragraph" w:styleId="939" w:customStyle="1">
    <w:name w:val="索引 41"/>
    <w:basedOn w:val="707"/>
    <w:next w:val="707"/>
    <w:uiPriority w:val="0"/>
    <w:semiHidden/>
    <w:qFormat/>
    <w:pPr>
      <w:ind w:left="1260"/>
    </w:pPr>
    <w:rPr>
      <w:rFonts w:ascii="Calibri" w:hAnsi="Calibri" w:eastAsia="Calibri" w:cs="宋体"/>
      <w:sz w:val="20"/>
      <w:lang w:val="zh-CN"/>
    </w:r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707"/>
    <w:link w:val="94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707"/>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707"/>
    <w:next w:val="729"/>
    <w:uiPriority w:val="0"/>
    <w:qFormat/>
    <w:pPr>
      <w:spacing w:after="120"/>
    </w:pPr>
    <w:rPr>
      <w:rFonts w:ascii="宋体" w:hAnsi="Arial"/>
      <w:bCs/>
      <w:iCs/>
      <w:szCs w:val="24"/>
    </w:rPr>
  </w:style>
  <w:style w:type="paragraph" w:styleId="946" w:customStyle="1">
    <w:name w:val="xl27"/>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6"/>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Char"/>
    <w:basedOn w:val="707"/>
    <w:uiPriority w:val="0"/>
    <w:qFormat/>
    <w:pPr>
      <w:ind w:firstLine="200"/>
      <w:tabs>
        <w:tab w:val="left" w:pos="360" w:leader="none"/>
      </w:tabs>
    </w:pPr>
    <w:rPr>
      <w:sz w:val="28"/>
      <w:szCs w:val="30"/>
    </w:rPr>
  </w:style>
  <w:style w:type="paragraph" w:styleId="949" w:customStyle="1">
    <w:name w:val="Char1"/>
    <w:basedOn w:val="726"/>
    <w:uiPriority w:val="0"/>
    <w:qFormat/>
    <w:rPr>
      <w:rFonts w:ascii="Tahoma" w:hAnsi="Tahoma"/>
      <w:sz w:val="24"/>
      <w:szCs w:val="24"/>
    </w:rPr>
  </w:style>
  <w:style w:type="paragraph" w:styleId="950" w:customStyle="1">
    <w:name w:val="普通正文"/>
    <w:basedOn w:val="707"/>
    <w:uiPriority w:val="0"/>
    <w:qFormat/>
    <w:pPr>
      <w:ind w:firstLine="480"/>
      <w:jc w:val="left"/>
      <w:spacing w:before="120" w:after="120" w:line="360" w:lineRule="auto"/>
    </w:pPr>
    <w:rPr>
      <w:rFonts w:ascii="Arial" w:hAnsi="Arial"/>
      <w:sz w:val="24"/>
      <w:szCs w:val="24"/>
    </w:rPr>
  </w:style>
  <w:style w:type="paragraph" w:styleId="951" w:customStyle="1">
    <w:name w:val="table_lines"/>
    <w:basedOn w:val="707"/>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3" w:customStyle="1">
    <w:name w:val="font7"/>
    <w:basedOn w:val="707"/>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726"/>
    <w:uiPriority w:val="0"/>
    <w:qFormat/>
    <w:pPr>
      <w:spacing w:line="360" w:lineRule="auto"/>
    </w:pPr>
    <w:rPr>
      <w:rFonts w:ascii="Tahoma" w:hAnsi="Tahoma"/>
      <w:sz w:val="24"/>
      <w:szCs w:val="24"/>
    </w:rPr>
  </w:style>
  <w:style w:type="paragraph" w:styleId="955">
    <w:name w:val="List Paragraph"/>
    <w:basedOn w:val="707"/>
    <w:uiPriority w:val="0"/>
    <w:qFormat/>
    <w:pPr>
      <w:contextualSpacing/>
      <w:ind w:left="720"/>
      <w:jc w:val="left"/>
      <w:widowControl/>
    </w:pPr>
    <w:rPr>
      <w:rFonts w:ascii="Calibri" w:hAnsi="Calibri"/>
      <w:sz w:val="24"/>
      <w:szCs w:val="24"/>
      <w:lang w:eastAsia="en-US" w:bidi="en-US"/>
    </w:rPr>
  </w:style>
  <w:style w:type="paragraph" w:styleId="956" w:customStyle="1">
    <w:name w:val="4"/>
    <w:basedOn w:val="707"/>
    <w:next w:val="747"/>
    <w:uiPriority w:val="0"/>
    <w:qFormat/>
    <w:pPr>
      <w:ind w:firstLine="420"/>
      <w:spacing w:line="360" w:lineRule="auto"/>
    </w:pPr>
    <w:rPr>
      <w:color w:val="ff0000"/>
      <w:sz w:val="24"/>
      <w:szCs w:val="24"/>
    </w:rPr>
  </w:style>
  <w:style w:type="paragraph" w:styleId="957" w:customStyle="1">
    <w:name w:val="普通 (Web)"/>
    <w:basedOn w:val="707"/>
    <w:uiPriority w:val="0"/>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707"/>
    <w:uiPriority w:val="0"/>
    <w:qFormat/>
    <w:pPr>
      <w:spacing w:line="360" w:lineRule="auto"/>
    </w:pPr>
    <w:rPr>
      <w:sz w:val="24"/>
      <w:szCs w:val="20"/>
    </w:rPr>
  </w:style>
  <w:style w:type="paragraph" w:styleId="959" w:customStyle="1">
    <w:name w:val="样式1"/>
    <w:basedOn w:val="707"/>
    <w:uiPriority w:val="0"/>
    <w:qFormat/>
    <w:pPr>
      <w:numPr>
        <w:ilvl w:val="0"/>
        <w:numId w:val="3"/>
      </w:numPr>
    </w:pPr>
    <w:rPr>
      <w:rFonts w:ascii="宋体" w:hAnsi="宋体"/>
      <w:szCs w:val="21"/>
    </w:rPr>
  </w:style>
  <w:style w:type="paragraph" w:styleId="960" w:customStyle="1">
    <w:name w:val="font6"/>
    <w:basedOn w:val="707"/>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7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707"/>
    <w:next w:val="7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707"/>
    <w:next w:val="707"/>
    <w:uiPriority w:val="0"/>
    <w:qFormat/>
    <w:pPr>
      <w:ind w:firstLine="624"/>
      <w:spacing w:line="590" w:lineRule="atLeast"/>
    </w:pPr>
    <w:rPr>
      <w:rFonts w:ascii="方正黑体_GBK" w:eastAsia="方正黑体_GBK"/>
      <w:sz w:val="32"/>
      <w:szCs w:val="32"/>
    </w:rPr>
  </w:style>
  <w:style w:type="paragraph" w:styleId="964" w:customStyle="1">
    <w:name w:val="xl24"/>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9"/>
    <w:basedOn w:val="70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70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8" w:customStyle="1">
    <w:name w:val="Char Char Char Char Char Char Char Char1"/>
    <w:basedOn w:val="707"/>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707"/>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1"/>
    <w:basedOn w:val="726"/>
    <w:uiPriority w:val="0"/>
    <w:qFormat/>
    <w:pPr>
      <w:spacing w:line="360" w:lineRule="auto"/>
    </w:pPr>
    <w:rPr>
      <w:rFonts w:ascii="Tahoma" w:hAnsi="Tahoma"/>
      <w:sz w:val="24"/>
      <w:szCs w:val="24"/>
    </w:rPr>
  </w:style>
  <w:style w:type="paragraph" w:styleId="971" w:customStyle="1">
    <w:name w:val="table_1stline"/>
    <w:basedOn w:val="707"/>
    <w:uiPriority w:val="0"/>
    <w:qFormat/>
    <w:pPr>
      <w:jc w:val="left"/>
      <w:spacing w:before="120"/>
      <w:widowControl/>
    </w:pPr>
    <w:rPr>
      <w:bCs/>
      <w:sz w:val="20"/>
      <w:szCs w:val="20"/>
      <w:lang w:val="de-DE" w:eastAsia="de-DE"/>
    </w:rPr>
  </w:style>
  <w:style w:type="paragraph" w:styleId="972" w:customStyle="1">
    <w:name w:val="font5"/>
    <w:basedOn w:val="707"/>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707"/>
    <w:next w:val="7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修订1"/>
    <w:uiPriority w:val="99"/>
    <w:semiHidden/>
    <w:qFormat/>
    <w:rPr>
      <w:rFonts w:ascii="Times New Roman" w:hAnsi="Times New Roman" w:eastAsia="宋体" w:cs="Times New Roman"/>
      <w:sz w:val="21"/>
      <w:szCs w:val="21"/>
      <w:lang w:val="en-US" w:eastAsia="zh-CN" w:bidi="ar-SA"/>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76" w:customStyle="1">
    <w:name w:val="Table Normal"/>
    <w:uiPriority w:val="0"/>
    <w:qFormat/>
    <w:tblPr>
      <w:tblCellMar>
        <w:left w:w="0" w:type="dxa"/>
        <w:top w:w="0" w:type="dxa"/>
        <w:right w:w="0" w:type="dxa"/>
        <w:bottom w:w="0" w:type="dxa"/>
      </w:tblCellMar>
    </w:tblPr>
  </w:style>
  <w:style w:type="paragraph" w:styleId="977" w:customStyle="1">
    <w:name w:val="正文文本12"/>
    <w:basedOn w:val="707"/>
    <w:uiPriority w:val="1"/>
    <w:qFormat/>
    <w:pPr>
      <w:ind w:left="120"/>
    </w:pPr>
    <w:rPr>
      <w:rFonts w:ascii="宋体" w:hAnsi="宋体" w:cs="宋体"/>
      <w:szCs w:val="21"/>
      <w:lang w:val="zh-CN" w:bidi="zh-CN"/>
    </w:rPr>
  </w:style>
  <w:style w:type="paragraph" w:styleId="978" w:customStyle="1">
    <w:name w:val="正文文本 211"/>
    <w:basedOn w:val="707"/>
    <w:uiPriority w:val="99"/>
    <w:qFormat/>
    <w:pPr>
      <w:jc w:val="center"/>
    </w:pPr>
    <w:rPr>
      <w:b/>
      <w:bCs/>
      <w:sz w:val="20"/>
      <w:szCs w:val="20"/>
    </w:rPr>
  </w:style>
  <w:style w:type="paragraph" w:styleId="979" w:customStyle="1">
    <w:name w:val="正文文本1"/>
    <w:basedOn w:val="707"/>
    <w:next w:val="707"/>
    <w:uiPriority w:val="0"/>
    <w:semiHidden/>
    <w:qFormat/>
    <w:rPr>
      <w:rFonts w:ascii="Arial" w:hAnsi="Arial" w:eastAsia="Arial" w:cs="Arial"/>
      <w:szCs w:val="21"/>
      <w:lang w:eastAsia="en-US"/>
    </w:rPr>
  </w:style>
  <w:style w:type="paragraph" w:styleId="980" w:customStyle="1">
    <w:name w:val="Table Paragraph"/>
    <w:basedOn w:val="707"/>
    <w:uiPriority w:val="1"/>
    <w:qFormat/>
    <w:pPr>
      <w:jc w:val="left"/>
    </w:pPr>
    <w:rPr>
      <w:rFonts w:ascii="宋体" w:hAnsi="宋体" w:cs="宋体"/>
      <w:sz w:val="22"/>
      <w:lang w:val="zh-CN" w:bidi="zh-CN"/>
    </w:rPr>
  </w:style>
  <w:style w:type="table" w:styleId="981" w:customStyle="1">
    <w:name w:val="网格型1"/>
    <w:basedOn w:val="982"/>
    <w:uiPriority w:val="0"/>
    <w:qFormat/>
    <w:pPr>
      <w:jc w:val="both"/>
      <w:widowControl w:val="off"/>
    </w:pPr>
    <w:tblPr>
      <w:tblCellMar>
        <w:left w:w="0" w:type="dxa"/>
        <w:top w:w="0" w:type="dxa"/>
        <w:right w:w="0" w:type="dxa"/>
        <w:bottom w:w="0" w:type="dxa"/>
      </w:tblCellMar>
    </w:tblPr>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正文文本缩进1"/>
    <w:basedOn w:val="707"/>
    <w:next w:val="984"/>
    <w:uiPriority w:val="0"/>
    <w:unhideWhenUsed/>
    <w:qFormat/>
    <w:pPr>
      <w:ind w:left="420"/>
      <w:spacing w:after="120"/>
    </w:pPr>
  </w:style>
  <w:style w:type="paragraph" w:styleId="984" w:customStyle="1">
    <w:name w:val="正文文本首行缩进 2"/>
    <w:basedOn w:val="983"/>
    <w:uiPriority w:val="0"/>
    <w:qFormat/>
    <w:pPr>
      <w:ind w:left="0" w:firstLine="420"/>
      <w:spacing w:after="0" w:line="360" w:lineRule="auto"/>
    </w:pPr>
    <w:rPr>
      <w:rFonts w:ascii="宋体" w:hAnsi="宋体"/>
      <w:sz w:val="20"/>
      <w:szCs w:val="20"/>
      <w:lang w:eastAsia="en-US"/>
    </w:rPr>
  </w:style>
  <w:style w:type="table" w:styleId="985" w:customStyle="1">
    <w:name w:val="Table Normal_0"/>
    <w:uiPriority w:val="0"/>
    <w:qFormat/>
    <w:tblPr>
      <w:tblCellMar>
        <w:left w:w="0" w:type="dxa"/>
        <w:top w:w="0" w:type="dxa"/>
        <w:right w:w="0" w:type="dxa"/>
        <w:bottom w:w="0" w:type="dxa"/>
      </w:tblCellMar>
    </w:tblPr>
  </w:style>
  <w:style w:type="paragraph" w:styleId="986" w:customStyle="1">
    <w:name w:val="正文首行缩进 211"/>
    <w:basedOn w:val="987"/>
    <w:next w:val="707"/>
    <w:uiPriority w:val="0"/>
    <w:qFormat/>
    <w:pPr>
      <w:ind w:left="0" w:firstLine="420"/>
      <w:spacing w:after="0" w:line="360" w:lineRule="auto"/>
    </w:pPr>
    <w:rPr>
      <w:rFonts w:ascii="宋体" w:hAnsi="宋体"/>
      <w:szCs w:val="20"/>
    </w:rPr>
  </w:style>
  <w:style w:type="paragraph" w:styleId="987" w:customStyle="1">
    <w:name w:val="正文文本缩进11"/>
    <w:basedOn w:val="707"/>
    <w:next w:val="988"/>
    <w:uiPriority w:val="0"/>
    <w:unhideWhenUsed/>
    <w:qFormat/>
    <w:pPr>
      <w:ind w:left="420"/>
      <w:spacing w:after="120"/>
    </w:pPr>
  </w:style>
  <w:style w:type="paragraph" w:styleId="988" w:customStyle="1">
    <w:name w:val="寄信人地址1"/>
    <w:basedOn w:val="707"/>
    <w:uiPriority w:val="0"/>
    <w:qFormat/>
    <w:rPr>
      <w:rFonts w:ascii="Arial" w:hAnsi="Arial" w:cs="宋体"/>
    </w:rPr>
  </w:style>
  <w:style w:type="paragraph" w:styleId="989" w:customStyle="1">
    <w:name w:val="正文缩进1"/>
    <w:basedOn w:val="707"/>
    <w:uiPriority w:val="0"/>
    <w:qFormat/>
    <w:pPr>
      <w:ind w:firstLine="420"/>
    </w:pPr>
    <w:rPr>
      <w:sz w:val="20"/>
      <w:szCs w:val="21"/>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20819991-2e0f-4684-b7bc-1e431a649c20</errorID>
      <errorWord>-</errorWord>
      <group>L1_Format</group>
      <groupName>格式问题</groupName>
      <ability>L2_HalfPunc_CN</ability>
      <abilityName/>
      <candidateList>
        <item>－</item>
      </candidateList>
      <explain>文本全半角错误。</explain>
      <paraID>39FD6C74</paraID>
      <start>135</start>
      <end>136</end>
      <status>ignored</status>
      <modifiedWord/>
      <trackRevisions>false</trackRevisions>
    </reviewItem>
    <reviewItem>
      <errorID>bf97eeb6-143e-4c0b-9dab-de3cc5e3d486</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62da8f5a-fb8c-4e9a-b5f9-b4ed9d38f95e</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386fc48d-ca86-4ba9-934b-58856ef0c4a0</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7f51d2f8-8323-4d60-9638-44affc71f26e</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eee8a120-4339-4c34-81b5-8b51342efe2a</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1dad4ffb-3ba2-48a8-a172-b3e7bd846967</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10dde91b-e7cb-45a4-8456-1bbac614e939</errorID>
      <errorWord>会</errorWord>
      <group>L1_Word</group>
      <groupName>字词问题</groupName>
      <ability>L2_Typo</ability>
      <abilityName>字词错误</abilityName>
      <candidateList>
        <item>会在</item>
      </candidateList>
      <explain/>
      <paraID>318A01E8</paraID>
      <start>4</start>
      <end>5</end>
      <status>ignored</status>
      <modifiedWord/>
      <trackRevisions>false</trackRevisions>
    </reviewItem>
    <reviewItem>
      <errorID>3c2856a5-b65a-4d29-b94c-4878b173fafc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480B050A</paraID>
      <start>0</start>
      <end>2</end>
      <status>ignored</status>
      <modifiedWord/>
      <trackRevisions>false</trackRevisions>
    </reviewItem>
    <reviewItem>
      <errorID>c1c00823-5c20-4c1c-9b82-312fcd973c5b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16FC789E</paraID>
      <start>0</start>
      <end>2</end>
      <status>ignored</status>
      <modifiedWord/>
      <trackRevisions>false</trackRevisions>
    </reviewItem>
    <reviewItem>
      <errorID>da2cd268-75ae-4c9a-bedd-c49841ab9de5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22368C18</paraID>
      <start>0</start>
      <end>2</end>
      <status>ignored</status>
      <modifiedWord/>
      <trackRevisions>false</trackRevisions>
    </reviewItem>
    <reviewItem>
      <errorID>feb0354b-53d2-4f06-86fd-9a75160fbce7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28832E03</paraID>
      <start>0</start>
      <end>2</end>
      <status>ignored</status>
      <modifiedWord/>
      <trackRevisions>false</trackRevisions>
    </reviewItem>
    <reviewItem>
      <errorID>0b12342c-bc48-4bca-ac7f-70ed21aca762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23C50332</paraID>
      <start>0</start>
      <end>2</end>
      <status>ignored</status>
      <modifiedWord/>
      <trackRevisions>false</trackRevisions>
    </reviewItem>
    <reviewItem>
      <errorID>80e2940e-22bc-4951-95ae-d070fe34be36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492505E0</paraID>
      <start>0</start>
      <end>2</end>
      <status>ignored</status>
      <modifiedWord/>
      <trackRevisions>false</trackRevisions>
    </reviewItem>
    <reviewItem>
      <errorID>8f6cf503-4b21-47f2-9bb6-dd06777ee470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3FF6B531</paraID>
      <start>0</start>
      <end>2</end>
      <status>ignored</status>
      <modifiedWord/>
      <trackRevisions>false</trackRevisions>
    </reviewItem>
    <reviewItem>
      <errorID>e1fabb4b-dcc9-4258-a0d5-0ddeac140c0c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54870906</paraID>
      <start>0</start>
      <end>2</end>
      <status>ignored</status>
      <modifiedWord/>
      <trackRevisions>false</trackRevisions>
    </reviewItem>
    <reviewItem>
      <errorID>a73497d0-a269-43bd-9f65-f94df602b554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60D1691B</paraID>
      <start>0</start>
      <end>2</end>
      <status>ignored</status>
      <modifiedWord/>
      <trackRevisions>false</trackRevisions>
    </reviewItem>
    <reviewItem>
      <errorID>9ba4ec86-cfd4-4c1b-8d71-1af01cc46fbc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696BB3E8</paraID>
      <start>0</start>
      <end>2</end>
      <status>ignored</status>
      <modifiedWord/>
      <trackRevisions>false</trackRevisions>
    </reviewItem>
    <reviewItem>
      <errorID>c69cc3fe-c6ea-413d-a97c-a7e9603721db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4E572DBF</paraID>
      <start>0</start>
      <end>2</end>
      <status>ignored</status>
      <modifiedWord/>
      <trackRevisions>false</trackRevisions>
    </reviewItem>
    <reviewItem>
      <errorID>c5d59ece-8998-4b86-95a1-2f64cdc01c60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44FDE122</paraID>
      <start>0</start>
      <end>2</end>
      <status>ignored</status>
      <modifiedWord/>
      <trackRevisions>false</trackRevisions>
    </reviewItem>
    <reviewItem>
      <errorID>2d7e7bc2-e4c6-4f56-b62d-91c273e9bd8e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331FA2A1</paraID>
      <start>0</start>
      <end>2</end>
      <status>ignored</status>
      <modifiedWord/>
      <trackRevisions>false</trackRevisions>
    </reviewItem>
    <reviewItem>
      <errorID>d0194106-c876-4428-ba6d-eb0ab4e9c8a5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76D0D037</paraID>
      <start>0</start>
      <end>2</end>
      <status>ignored</status>
      <modifiedWord/>
      <trackRevisions>false</trackRevisions>
    </reviewItem>
    <reviewItem>
      <errorID>2da79908-2a79-4c8f-b1f1-8d9cd02f718e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581B3D6C</paraID>
      <start>0</start>
      <end>3</end>
      <status>ignored</status>
      <modifiedWord/>
      <trackRevisions>false</trackRevisions>
    </reviewItem>
    <reviewItem>
      <errorID>42842450-06c9-4ba3-b2ef-9ca87791559b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6319F4A0</paraID>
      <start>0</start>
      <end>2</end>
      <status>ignored</status>
      <modifiedWord/>
      <trackRevisions>false</trackRevisions>
    </reviewItem>
    <reviewItem>
      <errorID>ef840c9d-4ba0-4b5e-9f60-f6feaebfd362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7D019D1A</paraID>
      <start>0</start>
      <end>2</end>
      <status>ignored</status>
      <modifiedWord/>
      <trackRevisions>false</trackRevisions>
    </reviewItem>
    <reviewItem>
      <errorID>aadea8ed-bf98-45d9-8ed2-01b251778374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1C7194F6</paraID>
      <start>0</start>
      <end>2</end>
      <status>ignored</status>
      <modifiedWord/>
      <trackRevisions>false</trackRevisions>
    </reviewItem>
    <reviewItem>
      <errorID>3012effc-796f-4423-8600-0ef6a9c83957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3FCF1B26</paraID>
      <start>0</start>
      <end>2</end>
      <status>ignored</status>
      <modifiedWord/>
      <trackRevisions>false</trackRevisions>
    </reviewItem>
    <reviewItem>
      <errorID>512dc3b4-49b6-4fbf-8f46-44bef1e49536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41210E8B</paraID>
      <start>0</start>
      <end>2</end>
      <status>ignored</status>
      <modifiedWord/>
      <trackRevisions>false</trackRevisions>
    </reviewItem>
    <reviewItem>
      <errorID>77d4b141-8435-40e9-8e6a-8b65d36eac02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396E6A5D</paraID>
      <start>0</start>
      <end>2</end>
      <status>ignored</status>
      <modifiedWord/>
      <trackRevisions>false</trackRevisions>
    </reviewItem>
    <reviewItem>
      <errorID>faa1eb6f-fdf5-4f14-9fd9-4e0c1dcc5df0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E9EC33A</paraID>
      <start>0</start>
      <end>2</end>
      <status>ignored</status>
      <modifiedWord/>
      <trackRevisions>false</trackRevisions>
    </reviewItem>
    <reviewItem>
      <errorID>7fe6ede4-c326-4cfb-8f59-aaa614100a1f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402596FF</paraID>
      <start>0</start>
      <end>2</end>
      <status>ignored</status>
      <modifiedWord/>
      <trackRevisions>false</trackRevisions>
    </reviewItem>
    <reviewItem>
      <errorID>5d5b3986-3649-4e35-8a76-c508dfac5a27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1FBED080</paraID>
      <start>0</start>
      <end>2</end>
      <status>ignored</status>
      <modifiedWord/>
      <trackRevisions>false</trackRevisions>
    </reviewItem>
    <reviewItem>
      <errorID>1241cc71-adfc-4b9e-bd00-f755070f35c1</errorID>
      <errorWord>WIFI</errorWord>
      <group>L1_Word</group>
      <groupName>字词问题</groupName>
      <ability>L2_Typo</ability>
      <abilityName>字词错误</abilityName>
      <candidateList>
        <item>Wi-Fi</item>
      </candidateList>
      <explain/>
      <paraID>1FBED080</paraID>
      <start>4</start>
      <end>8</end>
      <status>ignored</status>
      <modifiedWord/>
      <trackRevisions>false</trackRevisions>
    </reviewItem>
    <reviewItem>
      <errorID>03a1d9c7-4c81-4c77-9131-9c3ac2637129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5B9A7760</paraID>
      <start>0</start>
      <end>2</end>
      <status>ignored</status>
      <modifiedWord/>
      <trackRevisions>false</trackRevisions>
    </reviewItem>
    <reviewItem>
      <errorID>53b86c1c-41b9-4643-93ec-99d549d59b72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46A8564B</paraID>
      <start>0</start>
      <end>2</end>
      <status>ignored</status>
      <modifiedWord/>
      <trackRevisions>false</trackRevisions>
    </reviewItem>
    <reviewItem>
      <errorID>08d671e5-827a-43ed-80c2-40c77abe1823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71DAE1B7</paraID>
      <start>0</start>
      <end>2</end>
      <status>ignored</status>
      <modifiedWord/>
      <trackRevisions>false</trackRevisions>
    </reviewItem>
    <reviewItem>
      <errorID>ccbaad3c-891b-40d1-9ae8-ae74eefc6d9d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7032F43C</paraID>
      <start>0</start>
      <end>2</end>
      <status>ignored</status>
      <modifiedWord/>
      <trackRevisions>false</trackRevisions>
    </reviewItem>
    <reviewItem>
      <errorID>3c8fc11d-69fa-4872-9183-c9da8e23cd75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4BBA6667</paraID>
      <start>0</start>
      <end>2</end>
      <status>ignored</status>
      <modifiedWord/>
      <trackRevisions>false</trackRevisions>
    </reviewItem>
    <reviewItem>
      <errorID>61e6d061-8eb8-4b59-b965-795c40a86e5f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69A6AC1C</paraID>
      <start>0</start>
      <end>2</end>
      <status>ignored</status>
      <modifiedWord/>
      <trackRevisions>false</trackRevisions>
    </reviewItem>
    <reviewItem>
      <errorID>7828a7ce-b97d-463f-a2c9-a763f9b41b2e</errorID>
      <errorWord>解锁</errorWord>
      <group>L1_Official</group>
      <groupName>公文问题</groupName>
      <ability>L2_Official</ability>
      <abilityName>公文问题</abilityName>
      <candidateList/>
      <explain>公文中禁止出现该词语</explain>
      <paraID>69A6AC1C</paraID>
      <start>34</start>
      <end>36</end>
      <status>ignored</status>
      <modifiedWord/>
      <trackRevisions>false</trackRevisions>
    </reviewItem>
    <reviewItem>
      <errorID>b02f989c-ecf4-4d65-aa08-e6a3e1388012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6FA1DA29</paraID>
      <start>0</start>
      <end>2</end>
      <status>ignored</status>
      <modifiedWord/>
      <trackRevisions>false</trackRevisions>
    </reviewItem>
    <reviewItem>
      <errorID>29ed0215-fe80-43c6-834f-1a5db76a4117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3F96012F</paraID>
      <start>0</start>
      <end>2</end>
      <status>ignored</status>
      <modifiedWord/>
      <trackRevisions>false</trackRevisions>
    </reviewItem>
    <reviewItem>
      <errorID>10de7e3d-2afb-4a3c-9f6f-451081302e20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43BA2D19</paraID>
      <start>0</start>
      <end>2</end>
      <status>ignored</status>
      <modifiedWord/>
      <trackRevisions>false</trackRevisions>
    </reviewItem>
    <reviewItem>
      <errorID>7412b3e9-c1d9-4683-aa5c-60e6e1d292ba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107F5DCD</paraID>
      <start>0</start>
      <end>2</end>
      <status>ignored</status>
      <modifiedWord/>
      <trackRevisions>false</trackRevisions>
    </reviewItem>
    <reviewItem>
      <errorID>e654cdfc-f071-47c6-a4ad-b478f80d4f56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20A3ABC0</paraID>
      <start>0</start>
      <end>2</end>
      <status>ignored</status>
      <modifiedWord/>
      <trackRevisions>false</trackRevisions>
    </reviewItem>
    <reviewItem>
      <errorID>c6070aa9-d2c8-4b90-a46f-f5bc0d245620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15164B36</paraID>
      <start>0</start>
      <end>2</end>
      <status>ignored</status>
      <modifiedWord/>
      <trackRevisions>false</trackRevisions>
    </reviewItem>
    <reviewItem>
      <errorID>fa44770a-2961-499d-a2e0-cce98fbf1953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7D917C3</paraID>
      <start>0</start>
      <end>2</end>
      <status>ignored</status>
      <modifiedWord/>
      <trackRevisions>false</trackRevisions>
    </reviewItem>
    <reviewItem>
      <errorID>a8b70553-bec7-4cdf-8c71-ad0d7ef88da3</errorID>
      <errorWord>需具备</errorWord>
      <group>L1_Word</group>
      <groupName>字词问题</groupName>
      <ability>L2_Typo</ability>
      <abilityName>字词错误</abilityName>
      <candidateList>
        <item>须具备</item>
      </candidateList>
      <explain/>
      <paraID> 7D917C3</paraID>
      <start>33</start>
      <end>36</end>
      <status>ignored</status>
      <modifiedWord/>
      <trackRevisions>false</trackRevisions>
    </reviewItem>
    <reviewItem>
      <errorID>ad3f8b28-e284-4dd7-ae4a-5d2733c36409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34521ABE</paraID>
      <start>0</start>
      <end>2</end>
      <status>ignored</status>
      <modifiedWord/>
      <trackRevisions>false</trackRevisions>
    </reviewItem>
    <reviewItem>
      <errorID>641c614a-bcc7-412d-aef5-11a2e71b4db4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641BDEE3</paraID>
      <start>0</start>
      <end>3</end>
      <status>ignored</status>
      <modifiedWord/>
      <trackRevisions>false</trackRevisions>
    </reviewItem>
    <reviewItem>
      <errorID>762308e1-700c-4fd0-9877-c63658154f88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35145CC1</paraID>
      <start>0</start>
      <end>2</end>
      <status>ignored</status>
      <modifiedWord/>
      <trackRevisions>false</trackRevisions>
    </reviewItem>
    <reviewItem>
      <errorID>731f558e-1947-481d-a780-82aa9f8186dc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15BDE4BB</paraID>
      <start>0</start>
      <end>2</end>
      <status>ignored</status>
      <modifiedWord/>
      <trackRevisions>false</trackRevisions>
    </reviewItem>
    <reviewItem>
      <errorID>1f598649-3c22-4b64-bd2d-0ff3f2effa27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18E80138</paraID>
      <start>0</start>
      <end>2</end>
      <status>ignored</status>
      <modifiedWord/>
      <trackRevisions>false</trackRevisions>
    </reviewItem>
    <reviewItem>
      <errorID>1c36d3e3-af52-42e0-8f67-727420cb507a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21090F62</paraID>
      <start>0</start>
      <end>2</end>
      <status>ignored</status>
      <modifiedWord/>
      <trackRevisions>false</trackRevisions>
    </reviewItem>
    <reviewItem>
      <errorID>2b579ea2-8e3b-433f-b816-07270a62617e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3B007305</paraID>
      <start>0</start>
      <end>2</end>
      <status>ignored</status>
      <modifiedWord/>
      <trackRevisions>false</trackRevisions>
    </reviewItem>
    <reviewItem>
      <errorID>6d23bb30-7bba-4752-9b00-7e6f2cf2a8cc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41AE4994</paraID>
      <start>0</start>
      <end>2</end>
      <status>ignored</status>
      <modifiedWord/>
      <trackRevisions>false</trackRevisions>
    </reviewItem>
    <reviewItem>
      <errorID>7a8cb9d9-455c-4d25-95be-acfd770af619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8BFACE0</paraID>
      <start>0</start>
      <end>2</end>
      <status>ignored</status>
      <modifiedWord/>
      <trackRevisions>false</trackRevisions>
    </reviewItem>
    <reviewItem>
      <errorID>e3131843-6607-488f-8500-18426e7fe080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67525A8F</paraID>
      <start>0</start>
      <end>2</end>
      <status>ignored</status>
      <modifiedWord/>
      <trackRevisions>false</trackRevisions>
    </reviewItem>
    <reviewItem>
      <errorID>ac91bceb-e910-416b-8b15-f842a5948ba9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1ECD09FC</paraID>
      <start>0</start>
      <end>2</end>
      <status>ignored</status>
      <modifiedWord/>
      <trackRevisions>false</trackRevisions>
    </reviewItem>
    <reviewItem>
      <errorID>771bb911-26a4-4071-beea-8b1aea1d2037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226B2128</paraID>
      <start>0</start>
      <end>3</end>
      <status>ignored</status>
      <modifiedWord/>
      <trackRevisions>false</trackRevisions>
    </reviewItem>
    <reviewItem>
      <errorID>0a1f1804-6d1d-4801-9cbb-42644a585a3f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4D1D3FA3</paraID>
      <start>0</start>
      <end>3</end>
      <status>ignored</status>
      <modifiedWord/>
      <trackRevisions>false</trackRevisions>
    </reviewItem>
    <reviewItem>
      <errorID>7eb407af-78dc-4847-8a9b-e2fde8095022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5381FD69</paraID>
      <start>0</start>
      <end>3</end>
      <status>ignored</status>
      <modifiedWord/>
      <trackRevisions>false</trackRevisions>
    </reviewItem>
    <reviewItem>
      <errorID>5b2b5ecd-534f-412f-9f0e-379fc91313d4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5F99A7EF</paraID>
      <start>0</start>
      <end>2</end>
      <status>ignored</status>
      <modifiedWord/>
      <trackRevisions>false</trackRevisions>
    </reviewItem>
    <reviewItem>
      <errorID>25226737-ca4b-4199-9e46-cc401f2ec666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5F99A7EF</paraID>
      <start>17</start>
      <end>18</end>
      <status>ignored</status>
      <modifiedWord/>
      <trackRevisions>false</trackRevisions>
    </reviewItem>
    <reviewItem>
      <errorID>13dd1f00-13e8-41ce-9365-577f859ed3d5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40D36E4E</paraID>
      <start>0</start>
      <end>2</end>
      <status>ignored</status>
      <modifiedWord/>
      <trackRevisions>false</trackRevisions>
    </reviewItem>
    <reviewItem>
      <errorID>47dbef3b-645e-4124-a567-5347d6d92ac2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3A712E39</paraID>
      <start>0</start>
      <end>2</end>
      <status>ignored</status>
      <modifiedWord/>
      <trackRevisions>false</trackRevisions>
    </reviewItem>
    <reviewItem>
      <errorID>b0650785-13b6-4f85-97f0-75d2c4ed52b3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61FC8548</paraID>
      <start>0</start>
      <end>2</end>
      <status>ignored</status>
      <modifiedWord/>
      <trackRevisions>false</trackRevisions>
    </reviewItem>
    <reviewItem>
      <errorID>e49828bd-3e16-4f34-91b3-25bb8e8d7bba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240CB75D</paraID>
      <start>0</start>
      <end>2</end>
      <status>ignored</status>
      <modifiedWord/>
      <trackRevisions>false</trackRevisions>
    </reviewItem>
    <reviewItem>
      <errorID>b0026fd7-d10d-43db-97bf-2b5348889bb1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1DCABAAC</paraID>
      <start>0</start>
      <end>2</end>
      <status>ignored</status>
      <modifiedWord/>
      <trackRevisions>false</trackRevisions>
    </reviewItem>
    <reviewItem>
      <errorID>a6bd48ac-d9be-4062-aef7-ec6ae5633a53</errorID>
      <errorWord>;</errorWord>
      <group>L1_Format</group>
      <groupName>格式问题</groupName>
      <ability>L2_HalfPunc_CN</ability>
      <abilityName/>
      <candidateList>
        <item>；</item>
      </candidateList>
      <explain>文本全半角错误。</explain>
      <paraID>1DCABAAC</paraID>
      <start>12</start>
      <end>13</end>
      <status>modified</status>
      <modifiedWord>；</modifiedWord>
      <trackRevisions>false</trackRevisions>
    </reviewItem>
    <reviewItem>
      <errorID>286fd69c-a832-4f76-ab21-83a5ae5cdba2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6DE76CF2</paraID>
      <start>0</start>
      <end>2</end>
      <status>ignored</status>
      <modifiedWord/>
      <trackRevisions>false</trackRevisions>
    </reviewItem>
    <reviewItem>
      <errorID>2aca3f53-2610-48ed-9488-274c78b4eed7</errorID>
      <errorWord>;</errorWord>
      <group>L1_Format</group>
      <groupName>格式问题</groupName>
      <ability>L2_HalfPunc_CN</ability>
      <abilityName/>
      <candidateList>
        <item>；</item>
      </candidateList>
      <explain>文本全半角错误。</explain>
      <paraID>6DE76CF2</paraID>
      <start>22</start>
      <end>23</end>
      <status>modified</status>
      <modifiedWord>；</modifiedWord>
      <trackRevisions>false</trackRevisions>
    </reviewItem>
    <reviewItem>
      <errorID>eb1332b2-54a8-489c-af59-0a203e0de3e2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717CB8FE</paraID>
      <start>0</start>
      <end>2</end>
      <status>ignored</status>
      <modifiedWord/>
      <trackRevisions>false</trackRevisions>
    </reviewItem>
    <reviewItem>
      <errorID>45b1a389-823c-49ed-af44-81ed07de31ba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5751B603</paraID>
      <start>0</start>
      <end>2</end>
      <status>ignored</status>
      <modifiedWord/>
      <trackRevisions>false</trackRevisions>
    </reviewItem>
    <reviewItem>
      <errorID>52559c60-43d5-4377-a154-209c2e52eeeb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5EBCFA45</paraID>
      <start>0</start>
      <end>2</end>
      <status>ignored</status>
      <modifiedWord/>
      <trackRevisions>false</trackRevisions>
    </reviewItem>
    <reviewItem>
      <errorID>6cad21cc-41ac-46ef-a692-df50f1d28eb8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13358362</paraID>
      <start>0</start>
      <end>2</end>
      <status>ignored</status>
      <modifiedWord/>
      <trackRevisions>false</trackRevisions>
    </reviewItem>
    <reviewItem>
      <errorID>6943cb5c-7733-4d41-a7b4-70cde01c71ef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2FC46F90</paraID>
      <start>0</start>
      <end>2</end>
      <status>ignored</status>
      <modifiedWord/>
      <trackRevisions>false</trackRevisions>
    </reviewItem>
    <reviewItem>
      <errorID>4b63da63-21f6-4614-be29-3ef085630647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41AEAB81</paraID>
      <start>0</start>
      <end>2</end>
      <status>ignored</status>
      <modifiedWord/>
      <trackRevisions>false</trackRevisions>
    </reviewItem>
    <reviewItem>
      <errorID>1cb19026-ff0e-4ee4-89ac-f519f373d73f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3A03804D</paraID>
      <start>0</start>
      <end>2</end>
      <status>ignored</status>
      <modifiedWord/>
      <trackRevisions>false</trackRevisions>
    </reviewItem>
    <reviewItem>
      <errorID>0e142a66-2f51-4218-bc6c-50e5f1c8f4c2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13466539</paraID>
      <start>0</start>
      <end>2</end>
      <status>ignored</status>
      <modifiedWord/>
      <trackRevisions>false</trackRevisions>
    </reviewItem>
    <reviewItem>
      <errorID>bca2d91b-c0ae-4878-bf88-6cbfb8bd6d77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45EDCEDF</paraID>
      <start>0</start>
      <end>2</end>
      <status>ignored</status>
      <modifiedWord/>
      <trackRevisions>false</trackRevisions>
    </reviewItem>
    <reviewItem>
      <errorID>29facd56-0bcb-4edf-8bf2-3e19c99bf713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5EF724DE</paraID>
      <start>0</start>
      <end>2</end>
      <status>ignored</status>
      <modifiedWord/>
      <trackRevisions>false</trackRevisions>
    </reviewItem>
    <reviewItem>
      <errorID>76099673-5f81-4d28-bc9a-f01da5417766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3B97F8EE</paraID>
      <start>0</start>
      <end>2</end>
      <status>ignored</status>
      <modifiedWord/>
      <trackRevisions>false</trackRevisions>
    </reviewItem>
    <reviewItem>
      <errorID>9c352502-4f2a-4d85-b110-e5b974420d88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13CD030E</paraID>
      <start>0</start>
      <end>2</end>
      <status>ignored</status>
      <modifiedWord/>
      <trackRevisions>false</trackRevisions>
    </reviewItem>
    <reviewItem>
      <errorID>641db989-f9b3-4905-997a-7e35782a585b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5CFAAC04</paraID>
      <start>0</start>
      <end>2</end>
      <status>ignored</status>
      <modifiedWord/>
      <trackRevisions>false</trackRevisions>
    </reviewItem>
    <reviewItem>
      <errorID>b4f30b1d-856b-4bc5-a87b-4d3036d66749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4C8FC793</paraID>
      <start>0</start>
      <end>2</end>
      <status>ignored</status>
      <modifiedWord/>
      <trackRevisions>false</trackRevisions>
    </reviewItem>
    <reviewItem>
      <errorID>07a18afa-bdb0-435c-be20-abce3ee7ca3d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7FB479B0</paraID>
      <start>0</start>
      <end>2</end>
      <status>ignored</status>
      <modifiedWord/>
      <trackRevisions>false</trackRevisions>
    </reviewItem>
    <reviewItem>
      <errorID>06924bfe-aa87-4a07-b257-2ccfbd63d65f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45492F0A</paraID>
      <start>0</start>
      <end>2</end>
      <status>ignored</status>
      <modifiedWord/>
      <trackRevisions>false</trackRevisions>
    </reviewItem>
    <reviewItem>
      <errorID>fceeae99-51a7-4b69-9f1f-d252c53fcc49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710EA6DC</paraID>
      <start>0</start>
      <end>2</end>
      <status>ignored</status>
      <modifiedWord/>
      <trackRevisions>false</trackRevisions>
    </reviewItem>
    <reviewItem>
      <errorID>bd484f88-4d12-4321-aeed-7f19f0ca5b64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13EA92AA</paraID>
      <start>0</start>
      <end>2</end>
      <status>ignored</status>
      <modifiedWord/>
      <trackRevisions>false</trackRevisions>
    </reviewItem>
    <reviewItem>
      <errorID>47d34d6b-521c-4560-a33c-45080c6a6ff6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13EA92AA</paraID>
      <start>39</start>
      <end>40</end>
      <status>ignored</status>
      <modifiedWord/>
      <trackRevisions>false</trackRevisions>
    </reviewItem>
    <reviewItem>
      <errorID>24882983-d56b-465d-8abc-adbd7ff87dd0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2C86DFBF</paraID>
      <start>0</start>
      <end>2</end>
      <status>ignored</status>
      <modifiedWord/>
      <trackRevisions>false</trackRevisions>
    </reviewItem>
    <reviewItem>
      <errorID>e22362f4-d17a-489d-88ff-730aea6108aa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648DEE0E</paraID>
      <start>0</start>
      <end>2</end>
      <status>ignored</status>
      <modifiedWord/>
      <trackRevisions>false</trackRevisions>
    </reviewItem>
    <reviewItem>
      <errorID>828d5dfb-9bb6-4478-b910-527e37d80882</errorID>
      <errorWord>4、</errorWord>
      <group>L1_Format</group>
      <groupName>格式问题</groupName>
      <ability>L2_Ordinal</ability>
      <abilityName>序号格式</abilityName>
      <candidateList>
        <item>4.</item>
      </candidateList>
      <explain>当前序号格式不规范，建议修改为规范格式[4.]。</explain>
      <paraID>3C3CC201</paraID>
      <start>0</start>
      <end>2</end>
      <status>ignored</status>
      <modifiedWord/>
      <trackRevisions>false</trackRevisions>
    </reviewItem>
    <reviewItem>
      <errorID>4359d0ae-7d76-42ad-813a-c16f50e505e5</errorID>
      <errorWord>5、</errorWord>
      <group>L1_Format</group>
      <groupName>格式问题</groupName>
      <ability>L2_Ordinal</ability>
      <abilityName>序号格式</abilityName>
      <candidateList>
        <item>5.</item>
      </candidateList>
      <explain>当前序号格式不规范，建议修改为规范格式[5.]。</explain>
      <paraID>4AE25DD1</paraID>
      <start>0</start>
      <end>2</end>
      <status>ignored</status>
      <modifiedWord/>
      <trackRevisions>false</trackRevisions>
    </reviewItem>
    <reviewItem>
      <errorID>f4ff3b53-4174-4b2c-9aa0-13e2941b255e</errorID>
      <errorWord>6、</errorWord>
      <group>L1_Format</group>
      <groupName>格式问题</groupName>
      <ability>L2_Ordinal</ability>
      <abilityName>序号格式</abilityName>
      <candidateList>
        <item>6.</item>
      </candidateList>
      <explain>当前序号格式不规范，建议修改为规范格式[6.]。</explain>
      <paraID>172E82FD</paraID>
      <start>0</start>
      <end>2</end>
      <status>ignored</status>
      <modifiedWord/>
      <trackRevisions>false</trackRevisions>
    </reviewItem>
    <reviewItem>
      <errorID>fd8c4065-aa50-4cd1-81f8-0f4dde565846</errorID>
      <errorWord>7、</errorWord>
      <group>L1_Format</group>
      <groupName>格式问题</groupName>
      <ability>L2_Ordinal</ability>
      <abilityName>序号格式</abilityName>
      <candidateList>
        <item>7.</item>
      </candidateList>
      <explain>当前序号格式不规范，建议修改为规范格式[7.]。</explain>
      <paraID>7DA110D2</paraID>
      <start>0</start>
      <end>2</end>
      <status>ignored</status>
      <modifiedWord/>
      <trackRevisions>false</trackRevisions>
    </reviewItem>
    <reviewItem>
      <errorID>30be63aa-be83-4ebb-aa4f-9c81792457ea</errorID>
      <errorWord>8、</errorWord>
      <group>L1_Format</group>
      <groupName>格式问题</groupName>
      <ability>L2_Ordinal</ability>
      <abilityName>序号格式</abilityName>
      <candidateList>
        <item>8.</item>
      </candidateList>
      <explain>当前序号格式不规范，建议修改为规范格式[8.]。</explain>
      <paraID>3789C767</paraID>
      <start>0</start>
      <end>2</end>
      <status>ignored</status>
      <modifiedWord/>
      <trackRevisions>false</trackRevisions>
    </reviewItem>
    <reviewItem>
      <errorID>cb816f2c-6d56-4dce-9e76-18b48b0c9248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3BFE21AE</paraID>
      <start>0</start>
      <end>2</end>
      <status>ignored</status>
      <modifiedWord/>
      <trackRevisions>false</trackRevisions>
    </reviewItem>
    <reviewItem>
      <errorID>64b2348a-e2ca-4c50-9598-84f662458096</errorID>
      <errorWord>”</errorWord>
      <group>L1_Punc</group>
      <groupName>标点问题</groupName>
      <ability>L2_Punc_CN</ability>
      <abilityName/>
      <candidateList>
        <item>“</item>
      </candidateList>
      <explain>注意检查双引号的方向是否正确。</explain>
      <paraID>3BFE21AE</paraID>
      <start>10</start>
      <end>11</end>
      <status>ignored</status>
      <modifiedWord/>
      <trackRevisions>false</trackRevisions>
    </reviewItem>
    <reviewItem>
      <errorID>793505b7-a7e4-456f-b136-11cd046b4642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1E7D0D6</paraID>
      <start>0</start>
      <end>2</end>
      <status>ignored</status>
      <modifiedWord/>
      <trackRevisions>false</trackRevisions>
    </reviewItem>
    <reviewItem>
      <errorID>0b63f05a-50fb-4e78-a961-99c78f22ad5c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6FB79FA8</paraID>
      <start>0</start>
      <end>2</end>
      <status>ignored</status>
      <modifiedWord/>
      <trackRevisions>false</trackRevisions>
    </reviewItem>
    <reviewItem>
      <errorID>d0c932fe-c775-43ab-a8fd-7e0697eafec2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42D96BE1</paraID>
      <start>0</start>
      <end>2</end>
      <status>ignored</status>
      <modifiedWord/>
      <trackRevisions>false</trackRevisions>
    </reviewItem>
    <reviewItem>
      <errorID>3746249b-527f-47fd-b023-1b66577fcb2a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39B7FCC1</paraID>
      <start>0</start>
      <end>2</end>
      <status>ignored</status>
      <modifiedWord/>
      <trackRevisions>false</trackRevisions>
    </reviewItem>
    <reviewItem>
      <errorID>94ccb135-874b-41d8-b680-e2aeffdef1a6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495FF096</paraID>
      <start>0</start>
      <end>2</end>
      <status>ignored</status>
      <modifiedWord/>
      <trackRevisions>false</trackRevisions>
    </reviewItem>
    <reviewItem>
      <errorID>890666f2-d2b7-4be3-8032-4f14f00986dc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22AD710C</paraID>
      <start>0</start>
      <end>2</end>
      <status>ignored</status>
      <modifiedWord/>
      <trackRevisions>false</trackRevisions>
    </reviewItem>
    <reviewItem>
      <errorID>05297ff2-c0d1-43fa-877b-ab92ce3ca808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15A3D646</paraID>
      <start>0</start>
      <end>2</end>
      <status>ignored</status>
      <modifiedWord/>
      <trackRevisions>false</trackRevisions>
    </reviewItem>
    <reviewItem>
      <errorID>3bdd9837-12d8-4799-ad97-df4267bde60e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B5A0525</paraID>
      <start>0</start>
      <end>2</end>
      <status>ignored</status>
      <modifiedWord/>
      <trackRevisions>false</trackRevisions>
    </reviewItem>
    <reviewItem>
      <errorID>441c90b5-45db-43aa-94ba-21450ddf340e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50D6E10</paraID>
      <start>0</start>
      <end>2</end>
      <status>ignored</status>
      <modifiedWord/>
      <trackRevisions>false</trackRevisions>
    </reviewItem>
    <reviewItem>
      <errorID>c1d25232-258d-46a5-8fde-73ba4c8e2b3a</errorID>
      <errorWord>:</errorWord>
      <group>L1_Format</group>
      <groupName>格式问题</groupName>
      <ability>L2_HalfPunc_CN</ability>
      <abilityName/>
      <candidateList>
        <item>：</item>
      </candidateList>
      <explain>文本全半角错误。</explain>
      <paraID> 50D6E10</paraID>
      <start>12</start>
      <end>13</end>
      <status>modified</status>
      <modifiedWord>：</modifiedWord>
      <trackRevisions>false</trackRevisions>
    </reviewItem>
    <reviewItem>
      <errorID>c5f8280a-6d08-47bd-a5f0-d62f534e4856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7B8D3740</paraID>
      <start>0</start>
      <end>3</end>
      <status>ignored</status>
      <modifiedWord/>
      <trackRevisions>false</trackRevisions>
    </reviewItem>
    <reviewItem>
      <errorID>3b5d02c6-5d65-4732-8639-0f6cf22205dd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60982BDA</paraID>
      <start>0</start>
      <end>2</end>
      <status>ignored</status>
      <modifiedWord/>
      <trackRevisions>false</trackRevisions>
    </reviewItem>
    <reviewItem>
      <errorID>612a6427-e687-48f2-9cfc-600797f1d528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3565490E</paraID>
      <start>0</start>
      <end>2</end>
      <status>ignored</status>
      <modifiedWord/>
      <trackRevisions>false</trackRevisions>
    </reviewItem>
    <reviewItem>
      <errorID>044ce403-f4a2-4417-a375-84a89f09320c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5E24958F</paraID>
      <start>0</start>
      <end>2</end>
      <status>ignored</status>
      <modifiedWord/>
      <trackRevisions>false</trackRevisions>
    </reviewItem>
    <reviewItem>
      <errorID>38b32164-bdb9-4527-af80-c0421eef5e59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6BEDCA38</paraID>
      <start>0</start>
      <end>2</end>
      <status>ignored</status>
      <modifiedWord/>
      <trackRevisions>false</trackRevisions>
    </reviewItem>
    <reviewItem>
      <errorID>5f6b7f94-069e-405e-bf18-33f4faa30627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1C22035F</paraID>
      <start>0</start>
      <end>2</end>
      <status>ignored</status>
      <modifiedWord/>
      <trackRevisions>false</trackRevisions>
    </reviewItem>
    <reviewItem>
      <errorID>e6208273-dd0b-4481-9ace-6f307aa8be4a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C8C529F</paraID>
      <start>0</start>
      <end>2</end>
      <status>ignored</status>
      <modifiedWord/>
      <trackRevisions>false</trackRevisions>
    </reviewItem>
    <reviewItem>
      <errorID>7e8ac37d-a356-469e-9cda-365e1315caae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7799764B</paraID>
      <start>0</start>
      <end>2</end>
      <status>ignored</status>
      <modifiedWord/>
      <trackRevisions>false</trackRevisions>
    </reviewItem>
    <reviewItem>
      <errorID>5c8050a3-7e3a-432c-8419-8615fb5f2a85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26C4AF13</paraID>
      <start>0</start>
      <end>2</end>
      <status>ignored</status>
      <modifiedWord/>
      <trackRevisions>false</trackRevisions>
    </reviewItem>
    <reviewItem>
      <errorID>cf6dfbf5-9f1d-423a-837a-d94425b31d71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3DABC1DC</paraID>
      <start>0</start>
      <end>2</end>
      <status>ignored</status>
      <modifiedWord/>
      <trackRevisions>false</trackRevisions>
    </reviewItem>
    <reviewItem>
      <errorID>3c1494c7-7095-4cd5-a198-cfbc9bb0a0b7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11F960F7</paraID>
      <start>0</start>
      <end>2</end>
      <status>ignored</status>
      <modifiedWord/>
      <trackRevisions>false</trackRevisions>
    </reviewItem>
    <reviewItem>
      <errorID>250fc179-a574-4ea6-8e70-0535b0cbdca3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71C4E67</paraID>
      <start>0</start>
      <end>2</end>
      <status>ignored</status>
      <modifiedWord/>
      <trackRevisions>false</trackRevisions>
    </reviewItem>
    <reviewItem>
      <errorID>684b3423-f020-4755-8411-148d66ba4f1d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6CB78F3C</paraID>
      <start>0</start>
      <end>2</end>
      <status>ignored</status>
      <modifiedWord/>
      <trackRevisions>false</trackRevisions>
    </reviewItem>
    <reviewItem>
      <errorID>ebe3028f-12b0-4f2b-9579-a3ebbd795ebc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4307083B</paraID>
      <start>0</start>
      <end>2</end>
      <status>ignored</status>
      <modifiedWord/>
      <trackRevisions>false</trackRevisions>
    </reviewItem>
    <reviewItem>
      <errorID>de8f4b0e-9ddc-4e4c-b947-6f99a7f21c93</errorID>
      <errorWord>”</errorWord>
      <group>L1_Punc</group>
      <groupName>标点问题</groupName>
      <ability>L2_Punc_CN</ability>
      <abilityName/>
      <candidateList/>
      <explain>此处标点可能未正确匹配，请检查句子中是否存在标点冗余、缺失或使用错误的情况。</explain>
      <paraID>4307083B</paraID>
      <start>8</start>
      <end>9</end>
      <status>ignored</status>
      <modifiedWord/>
      <trackRevisions>false</trackRevisions>
    </reviewItem>
    <reviewItem>
      <errorID>4a0620c8-856b-4a09-a540-93abefcfd053</errorID>
      <errorWord>”</errorWord>
      <group>L1_Punc</group>
      <groupName>标点问题</groupName>
      <ability>L2_Punc_CN</ability>
      <abilityName/>
      <candidateList/>
      <explain>此处标点可能未正确匹配，请检查句子中是否存在标点冗余、缺失或使用错误的情况。</explain>
      <paraID>4307083B</paraID>
      <start>16</start>
      <end>17</end>
      <status>ignored</status>
      <modifiedWord/>
      <trackRevisions>false</trackRevisions>
    </reviewItem>
    <reviewItem>
      <errorID>f33b0568-95f0-4729-90b8-373b46d71fe3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3F3160BC</paraID>
      <start>0</start>
      <end>2</end>
      <status>ignored</status>
      <modifiedWord/>
      <trackRevisions>false</trackRevisions>
    </reviewItem>
    <reviewItem>
      <errorID>97273bf1-599a-4afb-9239-3ec84cfb8330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421A6711</paraID>
      <start>0</start>
      <end>2</end>
      <status>ignored</status>
      <modifiedWord/>
      <trackRevisions>false</trackRevisions>
    </reviewItem>
    <reviewItem>
      <errorID>6bbc76c7-2201-4b5c-be31-fe332ad2d2d0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1EF17FBA</paraID>
      <start>0</start>
      <end>2</end>
      <status>ignored</status>
      <modifiedWord/>
      <trackRevisions>false</trackRevisions>
    </reviewItem>
    <reviewItem>
      <errorID>9af43ee9-3f19-4d12-a947-04ff82bc0dab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3B06100D</paraID>
      <start>0</start>
      <end>2</end>
      <status>ignored</status>
      <modifiedWord/>
      <trackRevisions>false</trackRevisions>
    </reviewItem>
    <reviewItem>
      <errorID>897a9740-6b82-4359-8869-b9bfb973ac50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7EF0C2AF</paraID>
      <start>0</start>
      <end>2</end>
      <status>ignored</status>
      <modifiedWord/>
      <trackRevisions>false</trackRevisions>
    </reviewItem>
    <reviewItem>
      <errorID>1fe12502-1238-4a0f-879d-f559d8b8c4e9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5029F9F2</paraID>
      <start>0</start>
      <end>2</end>
      <status>ignored</status>
      <modifiedWord/>
      <trackRevisions>false</trackRevisions>
    </reviewItem>
    <reviewItem>
      <errorID>1b5df402-ea1d-4fe0-9dfe-76c0e6a0fc33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3D3E148E</paraID>
      <start>0</start>
      <end>2</end>
      <status>ignored</status>
      <modifiedWord/>
      <trackRevisions>false</trackRevisions>
    </reviewItem>
    <reviewItem>
      <errorID>800f94eb-f97e-4a17-8134-ba1812abbf5a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102BB828</paraID>
      <start>0</start>
      <end>2</end>
      <status>ignored</status>
      <modifiedWord/>
      <trackRevisions>false</trackRevisions>
    </reviewItem>
    <reviewItem>
      <errorID>1b399294-84a2-4aea-9a13-ff5892255a8f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3BFBD61D</paraID>
      <start>0</start>
      <end>2</end>
      <status>ignored</status>
      <modifiedWord/>
      <trackRevisions>false</trackRevisions>
    </reviewItem>
    <reviewItem>
      <errorID>9e22d17f-da52-4204-9437-7a40299b381d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1B183558</paraID>
      <start>0</start>
      <end>3</end>
      <status>ignored</status>
      <modifiedWord/>
      <trackRevisions>false</trackRevisions>
    </reviewItem>
    <reviewItem>
      <errorID>8b0c51cc-84d8-4d40-8023-40e18d40de2a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6014D5D6</paraID>
      <start>0</start>
      <end>3</end>
      <status>ignored</status>
      <modifiedWord/>
      <trackRevisions>false</trackRevisions>
    </reviewItem>
    <reviewItem>
      <errorID>34fbe595-cae7-4ae8-a3d6-93eae0c624b6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7B6FEFDF</paraID>
      <start>0</start>
      <end>2</end>
      <status>ignored</status>
      <modifiedWord/>
      <trackRevisions>false</trackRevisions>
    </reviewItem>
    <reviewItem>
      <errorID>e914a754-7375-44d4-a849-27e8e9a48fcf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7B6FEFDF</paraID>
      <start>11</start>
      <end>12</end>
      <status>ignored</status>
      <modifiedWord/>
      <trackRevisions>false</trackRevisions>
    </reviewItem>
    <reviewItem>
      <errorID>31c83c72-d2cd-4078-bad9-86513e349e74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10E02BF6</paraID>
      <start>0</start>
      <end>2</end>
      <status>ignored</status>
      <modifiedWord/>
      <trackRevisions>false</trackRevisions>
    </reviewItem>
    <reviewItem>
      <errorID>316772ae-6f4b-4b90-8039-8099cfd20fa6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5CE5505E</paraID>
      <start>0</start>
      <end>2</end>
      <status>ignored</status>
      <modifiedWord/>
      <trackRevisions>false</trackRevisions>
    </reviewItem>
    <reviewItem>
      <errorID>7386c46c-5ffb-488d-a362-b7df6a7ab96c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39C931B6</paraID>
      <start>0</start>
      <end>2</end>
      <status>ignored</status>
      <modifiedWord/>
      <trackRevisions>false</trackRevisions>
    </reviewItem>
    <reviewItem>
      <errorID>f32f8c2f-4d0d-4913-b6fa-3c6d73781f76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547F377C</paraID>
      <start>0</start>
      <end>2</end>
      <status>ignored</status>
      <modifiedWord/>
      <trackRevisions>false</trackRevisions>
    </reviewItem>
    <reviewItem>
      <errorID>a69bde7f-5ffc-4b76-942a-225fe608a3fe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2538A8B7</paraID>
      <start>0</start>
      <end>2</end>
      <status>ignored</status>
      <modifiedWord/>
      <trackRevisions>false</trackRevisions>
    </reviewItem>
    <reviewItem>
      <errorID>1ef502c3-fc03-4d85-b2a6-d4ba0cd720e2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52E10E9F</paraID>
      <start>0</start>
      <end>2</end>
      <status>ignored</status>
      <modifiedWord/>
      <trackRevisions>false</trackRevisions>
    </reviewItem>
    <reviewItem>
      <errorID>400b2507-9f82-436a-87b7-382a0940f07a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397363C7</paraID>
      <start>0</start>
      <end>2</end>
      <status>ignored</status>
      <modifiedWord/>
      <trackRevisions>false</trackRevisions>
    </reviewItem>
    <reviewItem>
      <errorID>ecd0e35d-668a-48ed-a52a-463bb8b76cf7</errorID>
      <errorWord>:</errorWord>
      <group>L1_Format</group>
      <groupName>格式问题</groupName>
      <ability>L2_HalfPunc_CN</ability>
      <abilityName/>
      <candidateList>
        <item>：</item>
      </candidateList>
      <explain>文本全半角错误。</explain>
      <paraID>397363C7</paraID>
      <start>97</start>
      <end>98</end>
      <status>modified</status>
      <modifiedWord>：</modifiedWord>
      <trackRevisions>false</trackRevisions>
    </reviewItem>
    <reviewItem>
      <errorID>c99a978a-546e-45d0-9f7d-75f18f2f2ae9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11826602</paraID>
      <start>0</start>
      <end>2</end>
      <status>ignored</status>
      <modifiedWord/>
      <trackRevisions>false</trackRevisions>
    </reviewItem>
    <reviewItem>
      <errorID>fe30820b-659d-4530-bc7d-8cf94b462357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281D6777</paraID>
      <start>0</start>
      <end>2</end>
      <status>ignored</status>
      <modifiedWord/>
      <trackRevisions>false</trackRevisions>
    </reviewItem>
    <reviewItem>
      <errorID>f742ed5f-aa43-44df-84df-2f1d1b49e848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3EEA5FDB</paraID>
      <start>0</start>
      <end>2</end>
      <status>ignored</status>
      <modifiedWord/>
      <trackRevisions>false</trackRevisions>
    </reviewItem>
    <reviewItem>
      <errorID>660a50f4-9b97-4fcc-8800-d14bde4ba5c2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5174E76A</paraID>
      <start>0</start>
      <end>2</end>
      <status>ignored</status>
      <modifiedWord/>
      <trackRevisions>false</trackRevisions>
    </reviewItem>
    <reviewItem>
      <errorID>0ee88177-6e95-48ec-a77a-4257f2bf0a7a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783D85F2</paraID>
      <start>0</start>
      <end>2</end>
      <status>ignored</status>
      <modifiedWord/>
      <trackRevisions>false</trackRevisions>
    </reviewItem>
    <reviewItem>
      <errorID>dae187d4-a9df-42b5-b897-a8cee328e002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2E2AC6E5</paraID>
      <start>0</start>
      <end>2</end>
      <status>ignored</status>
      <modifiedWord/>
      <trackRevisions>false</trackRevisions>
    </reviewItem>
    <reviewItem>
      <errorID>ba8aef13-0fd6-427b-8542-c2e47ed2039a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10147484</paraID>
      <start>0</start>
      <end>2</end>
      <status>ignored</status>
      <modifiedWord/>
      <trackRevisions>false</trackRevisions>
    </reviewItem>
    <reviewItem>
      <errorID>0e9ac76d-bb45-4585-94c3-1f4ba21777f6</errorID>
      <errorWord>“/</errorWord>
      <group>L1_Punc</group>
      <groupName>标点问题</groupName>
      <ability>L2_Punc_CN</ability>
      <abilityName/>
      <candidateList>
        <item>“</item>
      </candidateList>
      <explain/>
      <paraID>52CE175C</paraID>
      <start>33</start>
      <end>35</end>
      <status>ignored</status>
      <modifiedWord/>
      <trackRevisions>false</trackRevisions>
    </reviewItem>
    <reviewItem>
      <errorID>dc81a429-37ac-4301-a85e-34f38eecf778</errorID>
      <errorWord>-</errorWord>
      <group>L1_Format</group>
      <groupName>格式问题</groupName>
      <ability>L2_HalfPunc_CN</ability>
      <abilityName/>
      <candidateList>
        <item>－</item>
      </candidateList>
      <explain>文本全半角错误。</explain>
      <paraID>7211EA99</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84F0DAA0-A21E-461D-9CD2-8026E032B09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wsw</dc:creator>
  <cp:lastModifiedBy>易俊贤</cp:lastModifiedBy>
  <cp:revision>7</cp:revision>
  <dcterms:created xsi:type="dcterms:W3CDTF">2026-06-29T17:11:00Z</dcterms:created>
  <dcterms:modified xsi:type="dcterms:W3CDTF">2026-07-20T03:09:08Z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BA9A916DDD6A4E3DA0A763563C39DCCE_13</vt:lpwstr>
  </property>
  <property fmtid="{D5CDD505-2E9C-101B-9397-08002B2CF9AE}" pid="4" name="KSOTemplateDocerSaveRecord">
    <vt:lpwstr>eyJoZGlkIjoiYTAwZWE3MjIxMGYwZmM3YTgwNmViYTgwMzVjYTAwNDEiLCJ1c2VySWQiOiI5NjczNTI1MDQifQ==</vt:lpwstr>
  </property>
</Properties>
</file>