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1"/>
        <w:rPr>
          <w:rFonts w:hAnsi="宋体"/>
          <w:color w:val="auto"/>
          <w:highlight w:val="none"/>
        </w:rPr>
      </w:pPr>
      <w:r/>
      <w:bookmarkStart w:id="59" w:name="_GoBack"/>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both"/>
        <w:rPr>
          <w:rFonts w:ascii="宋体" w:hAnsi="宋体" w:eastAsia="宋体"/>
          <w:b/>
          <w:color w:val="auto"/>
          <w:sz w:val="72"/>
          <w:highlight w:val="none"/>
        </w:rPr>
      </w:pPr>
      <w:r>
        <w:rPr>
          <w:rFonts w:hint="eastAsia" w:ascii="宋体" w:hAnsi="宋体" w:eastAsia="宋体"/>
          <w:b/>
          <w:color w:val="auto"/>
          <w:sz w:val="72"/>
          <w:highlight w:val="none"/>
        </w:rPr>
        <w:t xml:space="preserve">苏州市吴江区政府采购</w:t>
      </w:r>
      <w:r/>
    </w:p>
    <w:p>
      <w:pPr>
        <w:rPr>
          <w:rFonts w:ascii="宋体" w:hAnsi="宋体" w:eastAsia="宋体"/>
          <w:color w:val="auto"/>
          <w:highlight w:val="none"/>
        </w:rPr>
      </w:pPr>
      <w:r>
        <w:rPr>
          <w:rFonts w:ascii="宋体" w:hAnsi="宋体" w:eastAsia="宋体"/>
          <w:color w:val="auto"/>
          <w:highlight w:val="none"/>
        </w:rPr>
      </w:r>
      <w:r/>
    </w:p>
    <w:p>
      <w:pPr>
        <w:jc w:val="center"/>
        <w:rPr>
          <w:rFonts w:ascii="宋体" w:hAnsi="宋体" w:eastAsia="宋体"/>
          <w:b/>
          <w:color w:val="auto"/>
          <w:sz w:val="72"/>
          <w:highlight w:val="none"/>
        </w:rPr>
      </w:pPr>
      <w:r>
        <w:rPr>
          <w:rFonts w:hint="eastAsia" w:ascii="宋体" w:hAnsi="宋体" w:eastAsia="宋体"/>
          <w:b/>
          <w:color w:val="auto"/>
          <w:sz w:val="72"/>
          <w:highlight w:val="none"/>
        </w:rPr>
        <w:t xml:space="preserve">招 标 文 件</w:t>
      </w:r>
      <w:r/>
    </w:p>
    <w:p>
      <w:pPr>
        <w:jc w:val="center"/>
        <w:rPr>
          <w:rFonts w:ascii="宋体" w:hAnsi="宋体" w:eastAsia="宋体"/>
          <w:color w:val="auto"/>
          <w:highlight w:val="none"/>
        </w:rPr>
      </w:pPr>
      <w:r>
        <w:rPr>
          <w:rFonts w:ascii="宋体" w:hAnsi="宋体" w:eastAsia="宋体"/>
          <w:color w:val="auto"/>
          <w:highlight w:val="none"/>
        </w:rPr>
      </w:r>
      <w:r/>
    </w:p>
    <w:p>
      <w:pPr>
        <w:jc w:val="center"/>
        <w:rPr>
          <w:rFonts w:ascii="宋体" w:hAnsi="宋体" w:eastAsia="宋体"/>
          <w:color w:val="auto"/>
          <w:highlight w:val="none"/>
        </w:rPr>
      </w:pPr>
      <w:r>
        <w:rPr>
          <w:rFonts w:ascii="宋体" w:hAnsi="宋体" w:eastAsia="宋体"/>
          <w:color w:val="auto"/>
          <w:highlight w:val="none"/>
        </w:rPr>
      </w:r>
      <w:r/>
    </w:p>
    <w:p>
      <w:pPr>
        <w:pStyle w:val="1051"/>
        <w:rPr>
          <w:rFonts w:ascii="宋体" w:hAnsi="宋体"/>
          <w:color w:val="auto"/>
          <w:highlight w:val="none"/>
        </w:rPr>
      </w:pPr>
      <w:r>
        <w:rPr>
          <w:rFonts w:ascii="宋体" w:hAnsi="宋体"/>
          <w:color w:val="auto"/>
          <w:highlight w:val="none"/>
        </w:rPr>
      </w:r>
      <w:r/>
    </w:p>
    <w:p>
      <w:pPr>
        <w:pStyle w:val="1051"/>
        <w:rPr>
          <w:rFonts w:ascii="宋体" w:hAnsi="宋体"/>
          <w:color w:val="auto"/>
          <w:highlight w:val="none"/>
        </w:rPr>
      </w:pPr>
      <w:r>
        <w:rPr>
          <w:rFonts w:ascii="宋体" w:hAnsi="宋体"/>
          <w:color w:val="auto"/>
          <w:highlight w:val="none"/>
        </w:rPr>
      </w:r>
      <w:r/>
    </w:p>
    <w:p>
      <w:pPr>
        <w:spacing w:line="360" w:lineRule="auto"/>
        <w:rPr>
          <w:rFonts w:ascii="宋体" w:hAnsi="宋体" w:eastAsia="宋体"/>
          <w:b/>
          <w:bCs/>
          <w:color w:val="auto"/>
          <w:sz w:val="32"/>
          <w:highlight w:val="none"/>
        </w:rPr>
      </w:pPr>
      <w:r>
        <w:rPr>
          <w:rFonts w:ascii="宋体" w:hAnsi="宋体" w:eastAsia="宋体"/>
          <w:b/>
          <w:bCs/>
          <w:color w:val="auto"/>
          <w:sz w:val="32"/>
          <w:highlight w:val="none"/>
        </w:rPr>
      </w:r>
      <w:r/>
    </w:p>
    <w:p>
      <w:pPr>
        <w:ind w:firstLine="1285"/>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b/>
          <w:bCs/>
          <w:color w:val="auto"/>
          <w:sz w:val="32"/>
          <w:highlight w:val="none"/>
          <w:lang w:val="en-US" w:eastAsia="zh-CN"/>
        </w:rPr>
        <w:t xml:space="preserve">项目</w:t>
      </w:r>
      <w:r>
        <w:rPr>
          <w:rFonts w:hint="eastAsia" w:ascii="宋体" w:hAnsi="宋体" w:eastAsia="宋体"/>
          <w:b/>
          <w:bCs/>
          <w:color w:val="auto"/>
          <w:sz w:val="32"/>
          <w:highlight w:val="none"/>
        </w:rPr>
        <w:t xml:space="preserve">编号：</w:t>
      </w:r>
      <w:r>
        <w:rPr>
          <w:rFonts w:hint="eastAsia" w:ascii="宋体" w:hAnsi="宋体" w:eastAsia="宋体"/>
          <w:b/>
          <w:bCs/>
          <w:color w:val="auto"/>
          <w:sz w:val="32"/>
          <w:highlight w:val="none"/>
          <w:lang w:eastAsia="zh-CN"/>
        </w:rPr>
        <w:t xml:space="preserve">JSZC-320509-SZAD-G2026-0003</w:t>
      </w:r>
      <w:r/>
    </w:p>
    <w:p>
      <w:pPr>
        <w:ind w:firstLine="1285"/>
        <w:spacing w:line="360" w:lineRule="auto"/>
        <w:widowControl/>
        <w:rPr>
          <w:rFonts w:hint="eastAsia" w:ascii="宋体" w:hAnsi="宋体" w:eastAsia="宋体"/>
          <w:b/>
          <w:bCs/>
          <w:color w:val="auto"/>
          <w:sz w:val="32"/>
          <w:highlight w:val="none"/>
          <w:lang w:eastAsia="zh-CN"/>
        </w:rPr>
      </w:pPr>
      <w:r>
        <w:rPr>
          <w:rFonts w:hint="eastAsia" w:ascii="宋体" w:hAnsi="宋体" w:eastAsia="宋体"/>
          <w:b/>
          <w:bCs/>
          <w:color w:val="auto"/>
          <w:sz w:val="32"/>
          <w:highlight w:val="none"/>
          <w:lang w:val="en-US" w:eastAsia="zh-CN"/>
        </w:rPr>
        <w:t xml:space="preserve">招标</w:t>
      </w:r>
      <w:r>
        <w:rPr>
          <w:rFonts w:hint="eastAsia" w:ascii="宋体" w:hAnsi="宋体" w:eastAsia="宋体"/>
          <w:b/>
          <w:bCs/>
          <w:color w:val="auto"/>
          <w:sz w:val="32"/>
          <w:highlight w:val="none"/>
        </w:rPr>
        <w:t xml:space="preserve">单位：</w:t>
      </w:r>
      <w:r>
        <w:rPr>
          <w:rFonts w:hint="eastAsia" w:ascii="宋体" w:hAnsi="宋体" w:eastAsia="宋体"/>
          <w:b/>
          <w:bCs/>
          <w:color w:val="auto"/>
          <w:sz w:val="32"/>
          <w:highlight w:val="none"/>
          <w:lang w:eastAsia="zh-CN"/>
        </w:rPr>
        <w:t xml:space="preserve">苏州市吴江区盛泽镇人民政府</w:t>
      </w:r>
      <w:r/>
    </w:p>
    <w:p>
      <w:pPr>
        <w:ind w:left="2885" w:hanging="1606"/>
        <w:spacing w:line="360" w:lineRule="auto"/>
        <w:widowControl/>
        <w:rPr>
          <w:rFonts w:hint="eastAsia" w:ascii="宋体" w:hAnsi="宋体" w:eastAsia="宋体" w:cs="宋体"/>
          <w:b/>
          <w:bCs/>
          <w:color w:val="auto"/>
          <w:sz w:val="32"/>
          <w:highlight w:val="none"/>
          <w:lang w:eastAsia="zh-CN"/>
        </w:rPr>
      </w:pPr>
      <w:r>
        <w:rPr>
          <w:rFonts w:hint="eastAsia" w:ascii="宋体" w:hAnsi="宋体" w:eastAsia="宋体"/>
          <w:b/>
          <w:bCs/>
          <w:color w:val="auto"/>
          <w:sz w:val="32"/>
          <w:highlight w:val="none"/>
          <w:lang w:val="en-US" w:eastAsia="zh-CN"/>
        </w:rPr>
        <w:t xml:space="preserve">项目</w:t>
      </w:r>
      <w:r>
        <w:rPr>
          <w:rFonts w:hint="eastAsia" w:ascii="宋体" w:hAnsi="宋体" w:eastAsia="宋体"/>
          <w:b/>
          <w:bCs/>
          <w:color w:val="auto"/>
          <w:sz w:val="32"/>
          <w:highlight w:val="none"/>
        </w:rPr>
        <w:t xml:space="preserve">内容</w:t>
      </w:r>
      <w:r>
        <w:rPr>
          <w:rFonts w:hint="eastAsia" w:ascii="宋体" w:hAnsi="宋体" w:eastAsia="宋体"/>
          <w:b/>
          <w:bCs/>
          <w:color w:val="auto"/>
          <w:sz w:val="32"/>
          <w:szCs w:val="22"/>
          <w:highlight w:val="none"/>
        </w:rPr>
        <w:t xml:space="preserve">：</w:t>
      </w:r>
      <w:r>
        <w:rPr>
          <w:rFonts w:hint="eastAsia" w:ascii="宋体" w:hAnsi="宋体" w:eastAsia="宋体"/>
          <w:b/>
          <w:bCs/>
          <w:color w:val="auto"/>
          <w:sz w:val="32"/>
          <w:szCs w:val="22"/>
          <w:highlight w:val="none"/>
          <w:lang w:eastAsia="zh-CN"/>
        </w:rPr>
        <w:t xml:space="preserve">吴江区盛泽镇交通设施三年提升项目（2026）</w:t>
      </w:r>
      <w:r/>
    </w:p>
    <w:p>
      <w:pPr>
        <w:ind w:firstLine="1285"/>
        <w:spacing w:line="360" w:lineRule="auto"/>
        <w:tabs>
          <w:tab w:val="left" w:pos="4320" w:leader="none"/>
        </w:tabs>
        <w:rPr>
          <w:rFonts w:hint="eastAsia" w:ascii="宋体" w:hAnsi="宋体" w:eastAsia="宋体"/>
          <w:b/>
          <w:bCs/>
          <w:color w:val="auto"/>
          <w:sz w:val="32"/>
          <w:highlight w:val="none"/>
        </w:rPr>
      </w:pPr>
      <w:r>
        <w:rPr>
          <w:rFonts w:hint="eastAsia" w:ascii="宋体" w:hAnsi="宋体" w:eastAsia="宋体"/>
          <w:b/>
          <w:bCs/>
          <w:color w:val="auto"/>
          <w:sz w:val="32"/>
          <w:highlight w:val="none"/>
          <w:lang w:val="en-US" w:eastAsia="zh-CN"/>
        </w:rPr>
        <w:t xml:space="preserve">招标</w:t>
      </w:r>
      <w:r>
        <w:rPr>
          <w:rFonts w:hint="eastAsia" w:ascii="宋体" w:hAnsi="宋体" w:eastAsia="宋体"/>
          <w:b/>
          <w:bCs/>
          <w:color w:val="auto"/>
          <w:sz w:val="32"/>
          <w:highlight w:val="none"/>
        </w:rPr>
        <w:t xml:space="preserve">类别：</w:t>
      </w:r>
      <w:r>
        <w:rPr>
          <w:rFonts w:hint="eastAsia" w:ascii="宋体" w:hAnsi="宋体" w:eastAsia="宋体"/>
          <w:b/>
          <w:bCs/>
          <w:color w:val="auto"/>
          <w:sz w:val="32"/>
          <w:highlight w:val="none"/>
          <w:lang w:val="en-US" w:eastAsia="zh-CN"/>
        </w:rPr>
        <w:t xml:space="preserve">服务</w:t>
      </w:r>
      <w:r>
        <w:rPr>
          <w:rFonts w:hint="eastAsia" w:ascii="宋体" w:hAnsi="宋体" w:eastAsia="宋体"/>
          <w:b/>
          <w:bCs/>
          <w:color w:val="auto"/>
          <w:sz w:val="32"/>
          <w:highlight w:val="none"/>
        </w:rPr>
        <w:t xml:space="preserve">类</w:t>
      </w:r>
      <w:r/>
    </w:p>
    <w:p>
      <w:pPr>
        <w:pStyle w:val="1080"/>
        <w:rPr>
          <w:color w:val="auto"/>
          <w:highlight w:val="none"/>
        </w:rPr>
      </w:pPr>
      <w:r>
        <w:rPr>
          <w:color w:val="auto"/>
          <w:highlight w:val="none"/>
        </w:rPr>
      </w:r>
      <w:r/>
    </w:p>
    <w:p>
      <w:pPr>
        <w:ind w:left="1620"/>
        <w:spacing w:line="360" w:lineRule="auto"/>
        <w:rPr>
          <w:rFonts w:ascii="宋体" w:hAnsi="宋体" w:eastAsia="宋体"/>
          <w:b/>
          <w:bCs/>
          <w:color w:val="auto"/>
          <w:sz w:val="36"/>
          <w:highlight w:val="none"/>
        </w:rPr>
      </w:pPr>
      <w:r>
        <w:rPr>
          <w:rFonts w:hint="eastAsia" w:ascii="宋体" w:hAnsi="宋体" w:eastAsia="宋体"/>
          <w:b/>
          <w:bCs/>
          <w:color w:val="auto"/>
          <w:sz w:val="32"/>
          <w:highlight w:val="none"/>
        </w:rPr>
        <w:t xml:space="preserve">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1062"/>
        <w:rPr>
          <w:rFonts w:ascii="宋体" w:hAnsi="宋体"/>
          <w:color w:val="auto"/>
          <w:highlight w:val="none"/>
        </w:rPr>
      </w:pPr>
      <w:r>
        <w:rPr>
          <w:rFonts w:ascii="宋体" w:hAnsi="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b/>
          <w:color w:val="auto"/>
          <w:highlight w:val="none"/>
        </w:rPr>
      </w:pPr>
      <w:r>
        <w:rPr>
          <w:rFonts w:ascii="宋体" w:hAnsi="宋体" w:eastAsia="宋体"/>
          <w:b/>
          <w:color w:val="auto"/>
          <w:highlight w:val="none"/>
        </w:rPr>
      </w:r>
      <w:r/>
    </w:p>
    <w:p>
      <w:pPr>
        <w:jc w:val="center"/>
        <w:spacing w:line="360" w:lineRule="auto"/>
        <w:rPr>
          <w:rFonts w:hint="default" w:ascii="宋体" w:hAnsi="宋体" w:eastAsia="宋体"/>
          <w:b/>
          <w:color w:val="auto"/>
          <w:sz w:val="32"/>
          <w:highlight w:val="none"/>
          <w:lang w:val="en-US" w:eastAsia="zh-CN"/>
        </w:rPr>
      </w:pPr>
      <w:r>
        <w:rPr>
          <w:rFonts w:hint="eastAsia" w:ascii="宋体" w:hAnsi="宋体" w:eastAsia="宋体"/>
          <w:b/>
          <w:color w:val="auto"/>
          <w:sz w:val="32"/>
          <w:highlight w:val="none"/>
          <w:lang w:val="en-US" w:eastAsia="zh-CN"/>
        </w:rPr>
        <w:t xml:space="preserve">苏州爱达招投标有限公司</w:t>
      </w:r>
      <w:r/>
    </w:p>
    <w:p>
      <w:pPr>
        <w:jc w:val="center"/>
        <w:spacing w:line="360" w:lineRule="auto"/>
        <w:rPr>
          <w:rFonts w:ascii="宋体" w:hAnsi="宋体" w:eastAsia="宋体"/>
          <w:b/>
          <w:color w:val="auto"/>
          <w:sz w:val="32"/>
          <w:highlight w:val="none"/>
        </w:rPr>
      </w:pPr>
      <w:r>
        <w:rPr>
          <w:rFonts w:hint="eastAsia" w:ascii="宋体" w:hAnsi="宋体" w:eastAsia="宋体"/>
          <w:b/>
          <w:color w:val="auto"/>
          <w:sz w:val="32"/>
          <w:highlight w:val="none"/>
        </w:rPr>
        <w:t xml:space="preserve">2</w:t>
      </w:r>
      <w:r>
        <w:rPr>
          <w:rFonts w:ascii="宋体" w:hAnsi="宋体" w:eastAsia="宋体"/>
          <w:b/>
          <w:color w:val="auto"/>
          <w:sz w:val="32"/>
          <w:highlight w:val="none"/>
        </w:rPr>
        <w:t xml:space="preserve">02</w:t>
      </w:r>
      <w:r>
        <w:rPr>
          <w:rFonts w:hint="eastAsia" w:ascii="宋体" w:hAnsi="宋体" w:eastAsia="宋体"/>
          <w:b/>
          <w:color w:val="auto"/>
          <w:sz w:val="32"/>
          <w:highlight w:val="none"/>
          <w:lang w:val="en-US" w:eastAsia="zh-CN"/>
        </w:rPr>
        <w:t xml:space="preserve">6</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8</w:t>
      </w:r>
      <w:r>
        <w:rPr>
          <w:rFonts w:hint="eastAsia" w:ascii="宋体" w:hAnsi="宋体" w:eastAsia="宋体"/>
          <w:b/>
          <w:color w:val="auto"/>
          <w:sz w:val="32"/>
          <w:highlight w:val="none"/>
        </w:rPr>
        <w:t xml:space="preserve">月 </w:t>
      </w:r>
      <w:r/>
    </w:p>
    <w:p>
      <w:pPr>
        <w:jc w:val="center"/>
        <w:rPr>
          <w:rFonts w:ascii="宋体" w:hAnsi="宋体" w:eastAsia="宋体"/>
          <w:b/>
          <w:color w:val="auto"/>
          <w:sz w:val="36"/>
          <w:highlight w:val="none"/>
        </w:rPr>
        <w:sectPr>
          <w:headerReference w:type="default" r:id="rId9"/>
          <w:headerReference w:type="even" r:id="rId10"/>
          <w:headerReference w:type="first" r:id="rId11"/>
          <w:footerReference w:type="default" r:id="rId12"/>
          <w:footerReference w:type="even" r:id="rId13"/>
          <w:footnotePr/>
          <w:endnotePr/>
          <w:type w:val="nextPage"/>
          <w:pgSz w:w="11850" w:h="16783" w:orient="portrait"/>
          <w:pgMar w:top="1797" w:right="1440" w:bottom="1797" w:left="1440" w:header="851" w:footer="567" w:gutter="0"/>
          <w:pgNumType w:start="0"/>
          <w:cols w:num="1" w:sep="0" w:space="720" w:equalWidth="1"/>
          <w:docGrid w:linePitch="360"/>
          <w:titlePg/>
        </w:sectPr>
      </w:pPr>
      <w:r>
        <w:rPr>
          <w:rFonts w:ascii="宋体" w:hAnsi="宋体" w:eastAsia="宋体"/>
          <w:b/>
          <w:color w:val="auto"/>
          <w:sz w:val="36"/>
          <w:highlight w:val="none"/>
        </w:rPr>
      </w:r>
      <w:r/>
    </w:p>
    <w:p>
      <w:pPr>
        <w:jc w:val="center"/>
        <w:rPr>
          <w:rFonts w:hint="eastAsia" w:ascii="宋体" w:hAnsi="宋体" w:eastAsia="宋体"/>
          <w:b/>
          <w:color w:val="auto"/>
          <w:sz w:val="36"/>
          <w:highlight w:val="none"/>
        </w:rPr>
      </w:pPr>
      <w:r>
        <w:rPr>
          <w:rFonts w:hint="eastAsia" w:ascii="宋体" w:hAnsi="宋体" w:eastAsia="宋体"/>
          <w:b/>
          <w:color w:val="auto"/>
          <w:sz w:val="36"/>
          <w:highlight w:val="none"/>
        </w:rPr>
        <w:t xml:space="preserve">前附表</w:t>
      </w:r>
      <w:r/>
    </w:p>
    <w:tbl>
      <w:tblPr>
        <w:tblStyle w:val="1047"/>
        <w:tblW w:w="8894"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455"/>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 JSZC-320509-SZAD-G2026-0003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吴江区盛泽镇交通设施三年提升项目（2026）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tabs>
                <w:tab w:val="left" w:pos="252"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代理机构</w:t>
            </w:r>
            <w:r/>
          </w:p>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val="en-US" w:eastAsia="zh-CN"/>
              </w:rPr>
              <w:t xml:space="preserve">苏州爱达招投标有限公司</w:t>
            </w:r>
            <w:r/>
          </w:p>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地址：苏州市吴江区交通北路3418号</w:t>
            </w:r>
            <w:r/>
          </w:p>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联系人：姚嘉芸</w:t>
            </w:r>
            <w:r/>
          </w:p>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联系电话：0512-63258111/18015563976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苏州市吴江区盛泽镇人民政府</w:t>
            </w:r>
            <w:r/>
          </w:p>
          <w:p>
            <w:pPr>
              <w:ind w:left="0" w:right="0"/>
              <w:jc w:val="left"/>
              <w:keepLines w:val="0"/>
              <w:keepNext w:val="0"/>
              <w:spacing w:before="0" w:beforeAutospacing="0" w:after="0" w:afterAutospacing="0" w:line="40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苏州市吴江区盛泽镇舜湖西路2099号 </w:t>
            </w:r>
            <w:r/>
          </w:p>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盛吕强</w:t>
            </w:r>
            <w:r/>
          </w:p>
          <w:p>
            <w:pPr>
              <w:ind w:left="0" w:right="0"/>
              <w:jc w:val="left"/>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0512-63552228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获取招标文件</w:t>
            </w:r>
            <w:r/>
          </w:p>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投标文件网上</w:t>
            </w:r>
            <w:r/>
          </w:p>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u w:val="none"/>
              </w:rPr>
              <w:suppressLineNumbers w:val="0"/>
            </w:pPr>
            <w:r>
              <w:rPr>
                <w:rFonts w:hint="eastAsia" w:ascii="宋体" w:hAnsi="宋体" w:eastAsia="宋体" w:cs="宋体"/>
                <w:color w:val="auto"/>
                <w:sz w:val="21"/>
                <w:szCs w:val="21"/>
                <w:highlight w:val="none"/>
                <w:u w:val="none"/>
                <w:lang w:eastAsia="zh-CN"/>
              </w:rPr>
              <w:t xml:space="preserve">2026年08月31日9:30</w:t>
            </w:r>
            <w:r>
              <w:rPr>
                <w:rFonts w:hint="eastAsia" w:ascii="宋体" w:hAnsi="宋体" w:eastAsia="宋体" w:cs="宋体"/>
                <w:color w:val="auto"/>
                <w:sz w:val="21"/>
                <w:szCs w:val="21"/>
                <w:highlight w:val="none"/>
                <w:u w:val="none"/>
              </w:rPr>
              <w:t xml:space="preserve">（北京时间） </w:t>
            </w:r>
            <w:r/>
          </w:p>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u w:val="none"/>
              </w:rPr>
              <w:suppressLineNumbers w:val="0"/>
            </w:pPr>
            <w:r>
              <w:rPr>
                <w:rFonts w:hint="eastAsia" w:ascii="宋体" w:hAnsi="宋体" w:eastAsia="宋体" w:cs="宋体"/>
                <w:color w:val="auto"/>
                <w:sz w:val="21"/>
                <w:szCs w:val="21"/>
                <w:highlight w:val="none"/>
                <w:u w:val="none"/>
              </w:rPr>
              <w:t xml:space="preserve">投标文件必须在截止时间前完成提交（上传），逾期提交（上传）的投标文件恕不接受。</w:t>
            </w:r>
            <w:r/>
          </w:p>
        </w:tc>
      </w:tr>
      <w:tr>
        <w:trPr>
          <w:trHeight w:val="18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开标时间</w:t>
            </w:r>
            <w:r/>
          </w:p>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312" w:lineRule="auto"/>
              <w:rPr>
                <w:rFonts w:hint="eastAsia" w:ascii="宋体" w:hAnsi="宋体" w:eastAsia="宋体" w:cs="宋体"/>
                <w:color w:val="auto"/>
                <w:sz w:val="21"/>
                <w:szCs w:val="21"/>
                <w:highlight w:val="none"/>
                <w:u w:val="none"/>
              </w:rPr>
              <w:suppressLineNumbers w:val="0"/>
            </w:pPr>
            <w:r>
              <w:rPr>
                <w:rFonts w:hint="eastAsia" w:ascii="宋体" w:hAnsi="宋体" w:eastAsia="宋体" w:cs="宋体"/>
                <w:color w:val="auto"/>
                <w:sz w:val="21"/>
                <w:szCs w:val="21"/>
                <w:highlight w:val="none"/>
                <w:u w:val="none"/>
                <w:lang w:eastAsia="zh-CN"/>
              </w:rPr>
              <w:t xml:space="preserve">2026年08月31日9:30</w:t>
            </w:r>
            <w:r>
              <w:rPr>
                <w:rFonts w:hint="eastAsia" w:ascii="宋体" w:hAnsi="宋体" w:eastAsia="宋体" w:cs="宋体"/>
                <w:color w:val="auto"/>
                <w:sz w:val="21"/>
                <w:szCs w:val="21"/>
                <w:highlight w:val="none"/>
                <w:u w:val="none"/>
              </w:rPr>
              <w:t xml:space="preserve">（北京时间）</w:t>
            </w:r>
            <w:r/>
          </w:p>
          <w:p>
            <w:pPr>
              <w:ind w:left="0" w:right="0"/>
              <w:jc w:val="left"/>
              <w:keepLines w:val="0"/>
              <w:keepNext w:val="0"/>
              <w:spacing w:before="0" w:beforeAutospacing="0" w:after="0" w:afterAutospacing="0" w:line="312" w:lineRule="auto"/>
              <w:rPr>
                <w:rFonts w:hint="eastAsia" w:ascii="宋体" w:hAnsi="宋体" w:eastAsia="宋体" w:cs="宋体"/>
                <w:color w:val="auto"/>
                <w:sz w:val="21"/>
                <w:szCs w:val="21"/>
                <w:highlight w:val="none"/>
                <w:u w:val="none"/>
              </w:rPr>
              <w:suppressLineNumbers w:val="0"/>
            </w:pPr>
            <w:r>
              <w:rPr>
                <w:rFonts w:hint="eastAsia" w:ascii="宋体" w:hAnsi="宋体" w:eastAsia="宋体" w:cs="宋体"/>
                <w:color w:val="auto"/>
                <w:sz w:val="21"/>
                <w:szCs w:val="21"/>
                <w:highlight w:val="none"/>
                <w:u w:val="none"/>
              </w:rPr>
              <w:t xml:space="preserve">“苏采云”系统（网址：</w:t>
            </w:r>
            <w:r>
              <w:rPr>
                <w:rFonts w:hint="eastAsia" w:ascii="宋体" w:hAnsi="宋体" w:eastAsia="宋体" w:cs="宋体"/>
                <w:color w:val="auto"/>
                <w:sz w:val="21"/>
                <w:szCs w:val="21"/>
                <w:highlight w:val="none"/>
                <w:u w:val="none"/>
              </w:rPr>
              <w:fldChar w:fldCharType="begin"/>
            </w:r>
            <w:r>
              <w:rPr>
                <w:rFonts w:hint="eastAsia" w:ascii="宋体" w:hAnsi="宋体" w:eastAsia="宋体" w:cs="宋体"/>
                <w:color w:val="auto"/>
                <w:sz w:val="21"/>
                <w:szCs w:val="21"/>
                <w:highlight w:val="none"/>
                <w:u w:val="none"/>
              </w:rPr>
              <w:instrText xml:space="preserve"> HYPERLINK "http://jszfcg.jsczt.cn/" \o "http://jszfcg.jsczt.cn/" </w:instrText>
            </w:r>
            <w:r>
              <w:rPr>
                <w:rFonts w:hint="eastAsia" w:ascii="宋体" w:hAnsi="宋体" w:eastAsia="宋体" w:cs="宋体"/>
                <w:color w:val="auto"/>
                <w:sz w:val="21"/>
                <w:szCs w:val="21"/>
                <w:highlight w:val="none"/>
                <w:u w:val="none"/>
              </w:rPr>
              <w:fldChar w:fldCharType="separate"/>
            </w:r>
            <w:r>
              <w:rPr>
                <w:rFonts w:hint="eastAsia" w:ascii="宋体" w:hAnsi="宋体" w:eastAsia="宋体" w:cs="宋体"/>
                <w:color w:val="auto"/>
                <w:sz w:val="21"/>
                <w:szCs w:val="21"/>
                <w:highlight w:val="none"/>
                <w:u w:val="none"/>
              </w:rPr>
              <w:t xml:space="preserve">http://jszfcg.jsczt.cn/</w:t>
            </w:r>
            <w:r>
              <w:rPr>
                <w:rFonts w:hint="eastAsia" w:ascii="宋体" w:hAnsi="宋体" w:eastAsia="宋体" w:cs="宋体"/>
                <w:color w:val="auto"/>
                <w:sz w:val="21"/>
                <w:szCs w:val="21"/>
                <w:highlight w:val="none"/>
                <w:u w:val="none"/>
              </w:rPr>
              <w:fldChar w:fldCharType="end"/>
            </w:r>
            <w:r>
              <w:rPr>
                <w:rFonts w:hint="eastAsia" w:ascii="宋体" w:hAnsi="宋体" w:eastAsia="宋体" w:cs="宋体"/>
                <w:color w:val="auto"/>
                <w:sz w:val="21"/>
                <w:szCs w:val="21"/>
                <w:highlight w:val="none"/>
                <w:u w:val="none"/>
              </w:rPr>
              <w:t xml:space="preserve">）</w:t>
            </w:r>
            <w:r/>
          </w:p>
          <w:p>
            <w:pPr>
              <w:pStyle w:val="1103"/>
              <w:ind w:left="0" w:right="0"/>
              <w:jc w:val="left"/>
              <w:keepLines w:val="0"/>
              <w:keepNext w:val="0"/>
              <w:spacing w:before="0" w:beforeAutospacing="0" w:after="0" w:afterAutospacing="0"/>
              <w:rPr>
                <w:rFonts w:hint="eastAsia" w:ascii="宋体" w:hAnsi="宋体" w:eastAsia="宋体" w:cs="宋体"/>
                <w:color w:val="auto"/>
                <w:sz w:val="21"/>
                <w:szCs w:val="21"/>
                <w:highlight w:val="none"/>
                <w:u w:val="none"/>
              </w:rPr>
              <w:suppressLineNumbers w:val="0"/>
            </w:pPr>
            <w:r>
              <w:rPr>
                <w:rFonts w:hint="eastAsia" w:ascii="宋体" w:hAnsi="宋体" w:eastAsia="宋体" w:cs="宋体"/>
                <w:b/>
                <w:color w:val="auto"/>
                <w:sz w:val="21"/>
                <w:szCs w:val="21"/>
                <w:highlight w:val="none"/>
                <w:u w:val="none"/>
              </w:rPr>
              <w:t xml:space="preserve">本项目为不见面</w:t>
            </w:r>
            <w:r>
              <w:rPr>
                <w:rFonts w:hint="eastAsia" w:hAnsi="宋体" w:eastAsia="宋体" w:cs="宋体"/>
                <w:b/>
                <w:color w:val="auto"/>
                <w:sz w:val="21"/>
                <w:szCs w:val="21"/>
                <w:highlight w:val="none"/>
                <w:u w:val="none"/>
                <w:lang w:val="en-US" w:eastAsia="zh-CN"/>
              </w:rPr>
              <w:t xml:space="preserve">公开标</w:t>
            </w:r>
            <w:r>
              <w:rPr>
                <w:rFonts w:hint="eastAsia" w:ascii="宋体" w:hAnsi="宋体" w:eastAsia="宋体" w:cs="宋体"/>
                <w:b/>
                <w:color w:val="auto"/>
                <w:sz w:val="21"/>
                <w:szCs w:val="21"/>
                <w:highlight w:val="none"/>
                <w:u w:val="none"/>
              </w:rPr>
              <w:t xml:space="preserve">项目，开启阶段供应商在【供应商解密】环节必须使用 CA证书解密电子响应文件，如在系统规定的解密时间内未能完成解密的视为放弃参与本项目。</w:t>
            </w:r>
            <w:r/>
          </w:p>
        </w:tc>
      </w:tr>
      <w:tr>
        <w:trPr>
          <w:trHeight w:val="10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评标时间</w:t>
            </w:r>
            <w:r/>
          </w:p>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u w:val="none"/>
                <w:lang w:eastAsia="zh-CN"/>
              </w:rPr>
              <w:t xml:space="preserve">2026年08月31日9:30</w:t>
            </w:r>
            <w:r>
              <w:rPr>
                <w:rFonts w:hint="eastAsia" w:ascii="宋体" w:hAnsi="宋体" w:eastAsia="宋体" w:cs="宋体"/>
                <w:color w:val="auto"/>
                <w:sz w:val="21"/>
                <w:szCs w:val="21"/>
                <w:highlight w:val="none"/>
              </w:rPr>
              <w:t xml:space="preserve">（北京时间）</w:t>
            </w:r>
            <w:r/>
          </w:p>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bidi="ar"/>
              </w:rPr>
              <w:t xml:space="preserve">地点：</w:t>
            </w:r>
            <w:r>
              <w:rPr>
                <w:rFonts w:hint="eastAsia" w:ascii="宋体" w:hAnsi="宋体" w:eastAsia="宋体" w:cs="宋体"/>
                <w:bCs/>
                <w:color w:val="auto"/>
                <w:sz w:val="21"/>
                <w:szCs w:val="21"/>
                <w:highlight w:val="none"/>
              </w:rPr>
              <w:t xml:space="preserve">苏州市公共资源交易中心吴江分中心开标室（吴江区开平路998号三楼</w:t>
            </w:r>
            <w:r>
              <w:rPr>
                <w:rStyle w:val="1116"/>
                <w:rFonts w:hint="eastAsia" w:ascii="宋体" w:hAnsi="宋体" w:eastAsia="宋体" w:cs="宋体"/>
                <w:bCs/>
                <w:color w:val="auto"/>
                <w:sz w:val="21"/>
                <w:szCs w:val="21"/>
                <w:highlight w:val="none"/>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履约</w:t>
            </w:r>
            <w:r>
              <w:rPr>
                <w:rFonts w:hint="eastAsia" w:ascii="宋体" w:hAnsi="宋体" w:eastAsia="宋体" w:cs="宋体"/>
                <w:color w:val="auto"/>
                <w:sz w:val="21"/>
                <w:szCs w:val="21"/>
                <w:highlight w:val="none"/>
                <w:lang w:val="en-US" w:eastAsia="zh-CN"/>
              </w:rPr>
              <w:t xml:space="preserve">保函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合同金额的5%，签订合同前，乙方须按成交金额的5%向甲方交纳</w:t>
            </w:r>
            <w:r>
              <w:rPr>
                <w:rFonts w:hint="eastAsia" w:ascii="宋体" w:hAnsi="宋体" w:eastAsia="宋体" w:cs="宋体"/>
                <w:color w:val="auto"/>
                <w:sz w:val="21"/>
                <w:szCs w:val="21"/>
                <w:highlight w:val="none"/>
                <w:lang w:val="en-US" w:eastAsia="zh-CN"/>
              </w:rPr>
              <w:t xml:space="preserve">履约保函</w:t>
            </w:r>
            <w:r>
              <w:rPr>
                <w:rFonts w:hint="eastAsia" w:ascii="宋体" w:hAnsi="宋体" w:eastAsia="宋体" w:cs="宋体"/>
                <w:color w:val="auto"/>
                <w:sz w:val="21"/>
                <w:szCs w:val="21"/>
                <w:highlight w:val="none"/>
              </w:rPr>
              <w:t xml:space="preserve">。履约</w:t>
            </w:r>
            <w:r>
              <w:rPr>
                <w:rFonts w:hint="eastAsia" w:ascii="宋体" w:hAnsi="宋体" w:eastAsia="宋体" w:cs="宋体"/>
                <w:color w:val="auto"/>
                <w:sz w:val="21"/>
                <w:szCs w:val="21"/>
                <w:highlight w:val="none"/>
                <w:lang w:val="en-US" w:eastAsia="zh-CN"/>
              </w:rPr>
              <w:t xml:space="preserve">保函</w:t>
            </w:r>
            <w:r>
              <w:rPr>
                <w:rFonts w:hint="eastAsia" w:ascii="宋体" w:hAnsi="宋体" w:eastAsia="宋体" w:cs="宋体"/>
                <w:color w:val="auto"/>
                <w:sz w:val="21"/>
                <w:szCs w:val="21"/>
                <w:highlight w:val="none"/>
              </w:rPr>
              <w:t xml:space="preserve">待验收合格后5日内由</w:t>
            </w:r>
            <w:r>
              <w:rPr>
                <w:rFonts w:hint="eastAsia" w:ascii="宋体" w:hAnsi="宋体" w:eastAsia="宋体" w:cs="宋体"/>
                <w:color w:val="auto"/>
                <w:sz w:val="21"/>
                <w:szCs w:val="21"/>
                <w:highlight w:val="none"/>
                <w:lang w:val="en-US" w:eastAsia="zh-CN"/>
              </w:rPr>
              <w:t xml:space="preserve">保函</w:t>
            </w:r>
            <w:r>
              <w:rPr>
                <w:rFonts w:hint="eastAsia" w:ascii="宋体" w:hAnsi="宋体" w:eastAsia="宋体" w:cs="宋体"/>
                <w:color w:val="auto"/>
                <w:sz w:val="21"/>
                <w:szCs w:val="21"/>
                <w:highlight w:val="none"/>
              </w:rPr>
              <w:t xml:space="preserve">收取部门退回。</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pStyle w:val="1079"/>
              <w:ind w:left="0" w:right="0" w:firstLine="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确定出中标人后，代理机构在法定时间内向中标人发出中标通知书。中标通知书将成为合同的组成部分。</w:t>
            </w:r>
            <w:r/>
          </w:p>
          <w:p>
            <w:pPr>
              <w:pStyle w:val="1079"/>
              <w:ind w:left="0" w:right="0" w:firstLine="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出现下列情形之一的，为废标： </w:t>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（一）符合专业条件的投标人或者对招标文件作实质响应的投标人不足三家的；</w:t>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（二）出现影响</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公正的违法、违规行为的； </w:t>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（三）投标人的报价均超过了</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预算，</w:t>
            </w:r>
            <w:r>
              <w:rPr>
                <w:rFonts w:hint="eastAsia" w:ascii="宋体" w:hAnsi="宋体" w:eastAsia="宋体" w:cs="宋体"/>
                <w:color w:val="auto"/>
                <w:sz w:val="21"/>
                <w:szCs w:val="21"/>
                <w:highlight w:val="none"/>
                <w:lang w:val="en-US" w:eastAsia="zh-CN"/>
              </w:rPr>
              <w:t xml:space="preserve">招标单位</w:t>
            </w:r>
            <w:r>
              <w:rPr>
                <w:rFonts w:hint="eastAsia" w:ascii="宋体" w:hAnsi="宋体" w:eastAsia="宋体" w:cs="宋体"/>
                <w:color w:val="auto"/>
                <w:sz w:val="21"/>
                <w:szCs w:val="21"/>
                <w:highlight w:val="none"/>
              </w:rPr>
              <w:t xml:space="preserve">不能支付的； </w:t>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（四）因重大变故，</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投标文件属下列情况之一的，在资格性、符合性检查时按照无效投标处理：</w:t>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（一）未按照招标文件规定要求签署、盖章的；</w:t>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（二）不具备招标文件中规定资格要求的；</w:t>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（三）报价超过招标文件中规定的预算金额或者最高限价的；</w:t>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（四）投标文件含有</w:t>
            </w:r>
            <w:r>
              <w:rPr>
                <w:rFonts w:hint="eastAsia" w:ascii="宋体" w:hAnsi="宋体" w:eastAsia="宋体" w:cs="宋体"/>
                <w:color w:val="auto"/>
                <w:sz w:val="21"/>
                <w:szCs w:val="21"/>
                <w:highlight w:val="none"/>
                <w:lang w:val="en-US" w:eastAsia="zh-CN"/>
              </w:rPr>
              <w:t xml:space="preserve">招标单位</w:t>
            </w:r>
            <w:r>
              <w:rPr>
                <w:rFonts w:hint="eastAsia" w:ascii="宋体" w:hAnsi="宋体" w:eastAsia="宋体" w:cs="宋体"/>
                <w:color w:val="auto"/>
                <w:sz w:val="21"/>
                <w:szCs w:val="21"/>
                <w:highlight w:val="none"/>
              </w:rPr>
              <w:t xml:space="preserve">不能接受的附加条件的；</w:t>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（五）法律、法规和招标文件规定的其他无效情形。</w:t>
            </w:r>
            <w:r/>
          </w:p>
        </w:tc>
      </w:tr>
    </w:tbl>
    <w:p>
      <w:pPr>
        <w:pStyle w:val="1052"/>
        <w:rPr>
          <w:color w:val="auto"/>
          <w:highlight w:val="none"/>
        </w:rPr>
      </w:pPr>
      <w:r>
        <w:rPr>
          <w:color w:val="auto"/>
          <w:highlight w:val="none"/>
        </w:rPr>
      </w:r>
      <w:r/>
    </w:p>
    <w:p>
      <w:pPr>
        <w:jc w:val="center"/>
        <w:rPr>
          <w:rFonts w:ascii="宋体" w:hAnsi="宋体" w:eastAsia="宋体"/>
          <w:color w:val="auto"/>
          <w:sz w:val="21"/>
          <w:highlight w:val="none"/>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eastAsia="宋体"/>
          <w:color w:val="auto"/>
          <w:sz w:val="21"/>
          <w:highlight w:val="none"/>
        </w:rPr>
      </w:r>
      <w:r/>
    </w:p>
    <w:sdt>
      <w:sdtPr>
        <w15:appearance w15:val="boundingBox"/>
        <w:id w:val="147465056"/>
        <w:docPartObj>
          <w:docPartGallery w:val="Table of Contents"/>
          <w:docPartUnique w:val="true"/>
        </w:docPartObj>
        <w:rPr>
          <w:rFonts w:hint="eastAsia" w:ascii="宋体" w:hAnsi="宋体" w:eastAsia="宋体" w:cs="宋体"/>
          <w:b/>
          <w:bCs/>
          <w:color w:val="auto"/>
          <w:sz w:val="36"/>
          <w:szCs w:val="36"/>
          <w:highlight w:val="none"/>
        </w:rPr>
      </w:sdtPr>
      <w:sdtContent>
        <w:p>
          <w:pPr>
            <w:jc w:val="center"/>
            <w:spacing w:line="440" w:lineRule="exact"/>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目录</w:t>
          </w:r>
          <w:r/>
        </w:p>
        <w:p>
          <w:pPr>
            <w:pStyle w:val="1062"/>
            <w:spacing w:line="360" w:lineRule="auto"/>
            <w:tabs>
              <w:tab w:val="right" w:pos="829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TOC \o "1-3" \h \u </w:instrText>
          </w:r>
          <w:r>
            <w:rPr>
              <w:rFonts w:hint="eastAsia" w:ascii="宋体" w:hAnsi="宋体" w:cs="宋体"/>
              <w:color w:val="auto"/>
              <w:szCs w:val="24"/>
              <w:highlight w:val="none"/>
            </w:rPr>
            <w:fldChar w:fldCharType="separate"/>
          </w:r>
          <w:r>
            <w:rPr>
              <w:color w:val="auto"/>
              <w:highlight w:val="none"/>
            </w:rPr>
            <w:fldChar w:fldCharType="begin"/>
          </w:r>
          <w:r>
            <w:rPr>
              <w:color w:val="auto"/>
              <w:highlight w:val="none"/>
            </w:rPr>
            <w:instrText xml:space="preserve"> HYPERLINK \l "_Toc110430624" </w:instrText>
          </w:r>
          <w:r>
            <w:rPr>
              <w:color w:val="auto"/>
              <w:highlight w:val="none"/>
            </w:rPr>
            <w:fldChar w:fldCharType="separate"/>
          </w:r>
          <w:r>
            <w:rPr>
              <w:rStyle w:val="1076"/>
              <w:color w:val="auto"/>
              <w:highlight w:val="none"/>
            </w:rPr>
            <w:t xml:space="preserve">第一章 投标邀请函</w:t>
          </w:r>
          <w:r>
            <w:rPr>
              <w:color w:val="auto"/>
              <w:highlight w:val="none"/>
            </w:rPr>
            <w:tab/>
          </w:r>
          <w:r>
            <w:rPr>
              <w:rFonts w:hint="eastAsia"/>
              <w:color w:val="auto"/>
              <w:highlight w:val="none"/>
            </w:rPr>
            <w:t xml:space="preserve">1</w:t>
          </w:r>
          <w:r/>
        </w:p>
        <w:p>
          <w:pPr>
            <w:pStyle w:val="1062"/>
            <w:spacing w:line="360" w:lineRule="auto"/>
            <w:tabs>
              <w:tab w:val="right" w:pos="8296" w:leader="dot"/>
            </w:tabs>
            <w:rPr>
              <w:rFonts w:hint="eastAsia" w:eastAsia="宋体" w:asciiTheme="minorHAnsi" w:hAnsiTheme="minorHAnsi" w:cstheme="minorBidi"/>
              <w:color w:val="auto"/>
              <w:sz w:val="21"/>
              <w:szCs w:val="22"/>
              <w:highlight w:val="none"/>
              <w:lang w:eastAsia="zh-CN"/>
            </w:rPr>
          </w:pPr>
          <w:r>
            <w:rPr>
              <w:color w:val="auto"/>
              <w:highlight w:val="none"/>
            </w:rPr>
            <w:fldChar w:fldCharType="end"/>
          </w:r>
          <w:r>
            <w:rPr>
              <w:rFonts w:hint="eastAsia"/>
              <w:color w:val="auto"/>
              <w:highlight w:val="none"/>
            </w:rPr>
            <w:t xml:space="preserve">第二章 投标人须知</w:t>
          </w:r>
          <w:r>
            <w:rPr>
              <w:color w:val="auto"/>
              <w:highlight w:val="none"/>
            </w:rPr>
            <w:tab/>
          </w:r>
          <w:r>
            <w:rPr>
              <w:rFonts w:hint="eastAsia"/>
              <w:color w:val="auto"/>
              <w:highlight w:val="none"/>
              <w:lang w:val="en-US" w:eastAsia="zh-CN"/>
            </w:rPr>
            <w:t xml:space="preserve">6</w:t>
          </w:r>
          <w:r/>
        </w:p>
        <w:p>
          <w:pPr>
            <w:pStyle w:val="1062"/>
            <w:spacing w:line="360" w:lineRule="auto"/>
            <w:tabs>
              <w:tab w:val="right" w:pos="8296" w:leader="dot"/>
            </w:tabs>
            <w:rPr>
              <w:rFonts w:hint="default"/>
              <w:color w:val="auto"/>
              <w:highlight w:val="none"/>
              <w:lang w:val="en-US" w:eastAsia="zh-CN"/>
            </w:rPr>
          </w:pPr>
          <w:r>
            <w:rPr>
              <w:color w:val="auto"/>
              <w:highlight w:val="none"/>
            </w:rPr>
            <w:fldChar w:fldCharType="begin"/>
          </w:r>
          <w:r>
            <w:rPr>
              <w:color w:val="auto"/>
              <w:highlight w:val="none"/>
            </w:rPr>
            <w:instrText xml:space="preserve"> HYPERLINK \l "_Toc110430642" </w:instrText>
          </w:r>
          <w:r>
            <w:rPr>
              <w:color w:val="auto"/>
              <w:highlight w:val="none"/>
            </w:rPr>
            <w:fldChar w:fldCharType="separate"/>
          </w:r>
          <w:r>
            <w:rPr>
              <w:rStyle w:val="1076"/>
              <w:color w:val="auto"/>
              <w:highlight w:val="none"/>
            </w:rPr>
            <w:t xml:space="preserve">第三章 投标文件格式</w:t>
          </w:r>
          <w:r>
            <w:rPr>
              <w:color w:val="auto"/>
              <w:highlight w:val="none"/>
            </w:rPr>
            <w:tab/>
          </w:r>
          <w:r>
            <w:rPr>
              <w:color w:val="auto"/>
              <w:highlight w:val="none"/>
            </w:rPr>
            <w:fldChar w:fldCharType="end"/>
          </w:r>
          <w:r>
            <w:rPr>
              <w:rFonts w:hint="eastAsia"/>
              <w:color w:val="auto"/>
              <w:highlight w:val="none"/>
              <w:lang w:val="en-US" w:eastAsia="zh-CN"/>
            </w:rPr>
            <w:t xml:space="preserve">20</w:t>
          </w:r>
          <w:r/>
        </w:p>
        <w:p>
          <w:pPr>
            <w:pStyle w:val="1062"/>
            <w:spacing w:line="360" w:lineRule="auto"/>
            <w:tabs>
              <w:tab w:val="right" w:pos="8296" w:leader="dot"/>
            </w:tabs>
            <w:rPr>
              <w:rFonts w:hint="default" w:eastAsia="宋体" w:asciiTheme="minorHAnsi" w:hAnsiTheme="minorHAnsi" w:cstheme="minorBidi"/>
              <w:color w:val="auto"/>
              <w:sz w:val="21"/>
              <w:szCs w:val="22"/>
              <w:highlight w:val="none"/>
              <w:lang w:val="en-US" w:eastAsia="zh-CN"/>
            </w:rPr>
          </w:pPr>
          <w:r>
            <w:rPr>
              <w:color w:val="auto"/>
              <w:highlight w:val="none"/>
            </w:rPr>
            <w:fldChar w:fldCharType="begin"/>
          </w:r>
          <w:r>
            <w:rPr>
              <w:color w:val="auto"/>
              <w:highlight w:val="none"/>
            </w:rPr>
            <w:instrText xml:space="preserve"> HYPERLINK \l "_Toc110430643" </w:instrText>
          </w:r>
          <w:r>
            <w:rPr>
              <w:color w:val="auto"/>
              <w:highlight w:val="none"/>
            </w:rPr>
            <w:fldChar w:fldCharType="separate"/>
          </w:r>
          <w:r>
            <w:rPr>
              <w:rStyle w:val="1076"/>
              <w:rFonts w:ascii="宋体" w:hAnsi="宋体" w:cs="宋体"/>
              <w:color w:val="auto"/>
              <w:highlight w:val="none"/>
            </w:rPr>
            <w:t xml:space="preserve">第四章 </w:t>
          </w:r>
          <w:r>
            <w:rPr>
              <w:rStyle w:val="1076"/>
              <w:rFonts w:hint="eastAsia" w:ascii="宋体" w:hAnsi="宋体" w:cs="宋体"/>
              <w:color w:val="auto"/>
              <w:highlight w:val="none"/>
              <w:lang w:val="en-US" w:eastAsia="zh-CN"/>
            </w:rPr>
            <w:t xml:space="preserve">招标</w:t>
          </w:r>
          <w:r>
            <w:rPr>
              <w:rStyle w:val="1076"/>
              <w:rFonts w:ascii="宋体" w:hAnsi="宋体" w:cs="宋体"/>
              <w:color w:val="auto"/>
              <w:highlight w:val="none"/>
            </w:rPr>
            <w:t xml:space="preserve">内容</w:t>
          </w:r>
          <w:r>
            <w:rPr>
              <w:color w:val="auto"/>
              <w:highlight w:val="none"/>
            </w:rPr>
            <w:tab/>
          </w:r>
          <w:r>
            <w:rPr>
              <w:color w:val="auto"/>
              <w:highlight w:val="none"/>
            </w:rPr>
            <w:fldChar w:fldCharType="end"/>
          </w:r>
          <w:r>
            <w:rPr>
              <w:rFonts w:hint="eastAsia"/>
              <w:color w:val="auto"/>
              <w:highlight w:val="none"/>
              <w:lang w:val="en-US" w:eastAsia="zh-CN"/>
            </w:rPr>
            <w:t xml:space="preserve">45</w:t>
          </w:r>
          <w:r/>
        </w:p>
        <w:p>
          <w:pPr>
            <w:pStyle w:val="1062"/>
            <w:spacing w:line="360" w:lineRule="auto"/>
            <w:tabs>
              <w:tab w:val="right" w:pos="8296" w:leader="dot"/>
            </w:tabs>
            <w:rPr>
              <w:rFonts w:hint="default" w:asciiTheme="minorHAnsi" w:hAnsiTheme="minorHAnsi" w:cstheme="minorBidi"/>
              <w:color w:val="auto"/>
              <w:sz w:val="21"/>
              <w:szCs w:val="22"/>
              <w:highlight w:val="none"/>
              <w:lang w:val="en-US"/>
            </w:rPr>
          </w:pPr>
          <w:r>
            <w:rPr>
              <w:color w:val="auto"/>
              <w:highlight w:val="none"/>
            </w:rPr>
            <w:fldChar w:fldCharType="begin"/>
          </w:r>
          <w:r>
            <w:rPr>
              <w:color w:val="auto"/>
              <w:highlight w:val="none"/>
            </w:rPr>
            <w:instrText xml:space="preserve"> HYPERLINK \l "_Toc110430644" </w:instrText>
          </w:r>
          <w:r>
            <w:rPr>
              <w:color w:val="auto"/>
              <w:highlight w:val="none"/>
            </w:rPr>
            <w:fldChar w:fldCharType="separate"/>
          </w:r>
          <w:r>
            <w:rPr>
              <w:rStyle w:val="1076"/>
              <w:rFonts w:ascii="宋体" w:hAnsi="宋体" w:cs="宋体"/>
              <w:color w:val="auto"/>
              <w:highlight w:val="none"/>
            </w:rPr>
            <w:t xml:space="preserve">第五章 合同条款及格式</w:t>
          </w:r>
          <w:r>
            <w:rPr>
              <w:color w:val="auto"/>
              <w:highlight w:val="none"/>
            </w:rPr>
            <w:tab/>
          </w:r>
          <w:r>
            <w:rPr>
              <w:color w:val="auto"/>
              <w:highlight w:val="none"/>
            </w:rPr>
            <w:fldChar w:fldCharType="end"/>
          </w:r>
          <w:r>
            <w:rPr>
              <w:rFonts w:hint="eastAsia"/>
              <w:color w:val="auto"/>
              <w:highlight w:val="none"/>
              <w:lang w:val="en-US" w:eastAsia="zh-CN"/>
            </w:rPr>
            <w:t xml:space="preserve">55</w:t>
          </w:r>
          <w:r/>
        </w:p>
        <w:p>
          <w:pPr>
            <w:pStyle w:val="1062"/>
            <w:spacing w:line="360" w:lineRule="auto"/>
            <w:tabs>
              <w:tab w:val="right" w:pos="8296" w:leader="dot"/>
            </w:tabs>
            <w:rPr>
              <w:rFonts w:hint="default" w:asciiTheme="minorHAnsi" w:hAnsiTheme="minorHAnsi" w:cstheme="minorBidi"/>
              <w:color w:val="auto"/>
              <w:sz w:val="21"/>
              <w:szCs w:val="22"/>
              <w:highlight w:val="none"/>
              <w:lang w:val="en-US"/>
            </w:rPr>
          </w:pPr>
          <w:r>
            <w:rPr>
              <w:color w:val="auto"/>
              <w:highlight w:val="none"/>
            </w:rPr>
            <w:fldChar w:fldCharType="begin"/>
          </w:r>
          <w:r>
            <w:rPr>
              <w:color w:val="auto"/>
              <w:highlight w:val="none"/>
            </w:rPr>
            <w:instrText xml:space="preserve"> HYPERLINK \l "_Toc110430645" </w:instrText>
          </w:r>
          <w:r>
            <w:rPr>
              <w:color w:val="auto"/>
              <w:highlight w:val="none"/>
            </w:rPr>
            <w:fldChar w:fldCharType="separate"/>
          </w:r>
          <w:r>
            <w:rPr>
              <w:rStyle w:val="1076"/>
              <w:rFonts w:ascii="宋体" w:hAnsi="宋体" w:cs="宋体"/>
              <w:color w:val="auto"/>
              <w:highlight w:val="none"/>
            </w:rPr>
            <w:t xml:space="preserve">第六章 评标办法及评分标准</w:t>
          </w:r>
          <w:r>
            <w:rPr>
              <w:color w:val="auto"/>
              <w:highlight w:val="none"/>
            </w:rPr>
            <w:tab/>
          </w:r>
          <w:r>
            <w:rPr>
              <w:color w:val="auto"/>
              <w:highlight w:val="none"/>
            </w:rPr>
            <w:fldChar w:fldCharType="end"/>
          </w:r>
          <w:r>
            <w:rPr>
              <w:rFonts w:hint="eastAsia"/>
              <w:color w:val="auto"/>
              <w:highlight w:val="none"/>
              <w:lang w:val="en-US" w:eastAsia="zh-CN"/>
            </w:rPr>
            <w:t xml:space="preserve">61</w:t>
          </w:r>
          <w:r/>
        </w:p>
        <w:p>
          <w:pPr>
            <w:spacing w:line="360" w:lineRule="auto"/>
            <w:rPr>
              <w:color w:val="auto"/>
              <w:highlight w:val="none"/>
            </w:rPr>
          </w:pPr>
          <w:r>
            <w:rPr>
              <w:rFonts w:hint="eastAsia" w:ascii="宋体" w:hAnsi="宋体" w:eastAsia="宋体" w:cs="宋体"/>
              <w:color w:val="auto"/>
              <w:sz w:val="24"/>
              <w:szCs w:val="24"/>
              <w:highlight w:val="none"/>
            </w:rPr>
            <w:fldChar w:fldCharType="end"/>
          </w:r>
          <w:r/>
        </w:p>
      </w:sdtContent>
    </w:sdt>
    <w:p>
      <w:pPr>
        <w:pStyle w:val="1042"/>
        <w:jc w:val="center"/>
        <w:rPr>
          <w:color w:val="auto"/>
          <w:highlight w:val="none"/>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bookmarkStart w:id="0" w:name="_Toc25033"/>
      <w:r/>
      <w:r/>
    </w:p>
    <w:p>
      <w:pPr>
        <w:pStyle w:val="1042"/>
        <w:jc w:val="center"/>
        <w:rPr>
          <w:color w:val="auto"/>
          <w:highlight w:val="none"/>
        </w:rPr>
      </w:pPr>
      <w:r/>
      <w:bookmarkStart w:id="1" w:name="_Toc110430624"/>
      <w:r>
        <w:rPr>
          <w:rFonts w:hint="eastAsia"/>
          <w:color w:val="auto"/>
          <w:highlight w:val="none"/>
        </w:rPr>
        <w:t xml:space="preserve">第一章 </w:t>
      </w:r>
      <w:bookmarkEnd w:id="0"/>
      <w:r>
        <w:rPr>
          <w:rFonts w:hint="eastAsia"/>
          <w:color w:val="auto"/>
          <w:highlight w:val="none"/>
        </w:rPr>
        <w:t xml:space="preserve">投标邀请函</w:t>
      </w:r>
      <w:bookmarkEnd w:id="1"/>
      <w:r/>
      <w:r/>
    </w:p>
    <w:p>
      <w:pPr>
        <w:ind w:firstLine="420"/>
        <w:pageBreakBefore w:val="0"/>
        <w:spacing w:line="360" w:lineRule="auto"/>
        <w:widowControl/>
        <w:rPr>
          <w:rFonts w:ascii="宋体" w:hAnsi="宋体" w:eastAsia="宋体" w:cs="宋体"/>
          <w:color w:val="auto"/>
          <w:sz w:val="21"/>
          <w:szCs w:val="21"/>
          <w:highlight w:val="none"/>
        </w:rPr>
      </w:pPr>
      <w:r/>
      <w:bookmarkStart w:id="2" w:name="OLE_LINK1"/>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u w:val="single"/>
          <w:lang w:eastAsia="zh-CN"/>
        </w:rPr>
        <w:t xml:space="preserve">苏州市吴江区盛泽镇人民政府</w:t>
      </w:r>
      <w:r>
        <w:rPr>
          <w:rFonts w:hint="eastAsia" w:ascii="宋体" w:hAnsi="宋体" w:eastAsia="宋体" w:cs="宋体"/>
          <w:color w:val="auto"/>
          <w:sz w:val="21"/>
          <w:szCs w:val="21"/>
          <w:highlight w:val="none"/>
        </w:rPr>
        <w:t xml:space="preserve">的委托，我公司</w:t>
      </w:r>
      <w:r>
        <w:rPr>
          <w:rFonts w:hint="eastAsia" w:ascii="宋体" w:hAnsi="宋体" w:eastAsia="宋体" w:cs="宋体"/>
          <w:color w:val="auto"/>
          <w:sz w:val="21"/>
          <w:szCs w:val="21"/>
          <w:highlight w:val="none"/>
          <w:lang w:val="en-US" w:eastAsia="zh-CN"/>
        </w:rPr>
        <w:t xml:space="preserve">苏州爱达招投标有限公司</w:t>
      </w:r>
      <w:r>
        <w:rPr>
          <w:rFonts w:hint="eastAsia" w:ascii="宋体" w:hAnsi="宋体" w:eastAsia="宋体" w:cs="宋体"/>
          <w:color w:val="auto"/>
          <w:sz w:val="21"/>
          <w:szCs w:val="21"/>
          <w:highlight w:val="none"/>
        </w:rPr>
        <w:t xml:space="preserve">就其所需的</w:t>
      </w:r>
      <w:r>
        <w:rPr>
          <w:rFonts w:hint="eastAsia" w:ascii="宋体" w:hAnsi="宋体" w:eastAsia="宋体" w:cs="宋体"/>
          <w:color w:val="auto"/>
          <w:sz w:val="21"/>
          <w:szCs w:val="21"/>
          <w:highlight w:val="none"/>
          <w:u w:val="single"/>
          <w:lang w:eastAsia="zh-CN"/>
        </w:rPr>
        <w:t xml:space="preserve">吴江区盛泽镇交通设施三年提升项目（2026）</w:t>
      </w:r>
      <w:r>
        <w:rPr>
          <w:rFonts w:hint="eastAsia" w:ascii="宋体" w:hAnsi="宋体" w:eastAsia="宋体" w:cs="宋体"/>
          <w:color w:val="auto"/>
          <w:sz w:val="21"/>
          <w:szCs w:val="21"/>
          <w:highlight w:val="none"/>
        </w:rPr>
        <w:t xml:space="preserve">采用公开招标方式进行采购，欢迎符合资格条件的供应商前来参加。</w:t>
      </w:r>
      <w:r/>
    </w:p>
    <w:p>
      <w:pPr>
        <w:pStyle w:val="1044"/>
        <w:ind w:firstLine="422"/>
        <w:pageBreakBefore w:val="0"/>
        <w:spacing w:line="360" w:lineRule="auto"/>
        <w:rPr>
          <w:color w:val="auto"/>
          <w:szCs w:val="21"/>
          <w:highlight w:val="none"/>
        </w:rPr>
      </w:pPr>
      <w:r/>
      <w:bookmarkStart w:id="3" w:name="_Toc110430625"/>
      <w:r/>
      <w:bookmarkStart w:id="4" w:name="_Toc9883"/>
      <w:r>
        <w:rPr>
          <w:rFonts w:hint="eastAsia"/>
          <w:color w:val="auto"/>
          <w:szCs w:val="21"/>
          <w:highlight w:val="none"/>
        </w:rPr>
        <w:t xml:space="preserve">一、项目基本情况</w:t>
      </w:r>
      <w:bookmarkEnd w:id="3"/>
      <w:r/>
      <w:bookmarkEnd w:id="4"/>
      <w:r/>
      <w:r/>
    </w:p>
    <w:p>
      <w:pPr>
        <w:ind w:firstLine="420"/>
        <w:jc w:val="left"/>
        <w:pageBreakBefore w:val="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JSZC-320509-SZAD-G2026-0003</w:t>
      </w:r>
      <w:r/>
    </w:p>
    <w:p>
      <w:pPr>
        <w:ind w:firstLine="420"/>
        <w:jc w:val="left"/>
        <w:pageBreakBefore w:val="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吴江区盛泽镇交通设施三年提升项目（2026）</w:t>
      </w:r>
      <w:r/>
    </w:p>
    <w:p>
      <w:pPr>
        <w:ind w:firstLine="420"/>
        <w:jc w:val="left"/>
        <w:pageBreakBefore w:val="0"/>
        <w:spacing w:line="360" w:lineRule="auto"/>
        <w:shd w:val="clear" w:color="auto" w:fill="ffffff"/>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rPr>
        <w:t xml:space="preserve">式：公开招标</w:t>
      </w:r>
      <w:r/>
    </w:p>
    <w:p>
      <w:pPr>
        <w:ind w:firstLine="420"/>
        <w:jc w:val="left"/>
        <w:pageBreakBefore w:val="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s="宋体"/>
          <w:color w:val="auto"/>
          <w:sz w:val="21"/>
          <w:szCs w:val="21"/>
          <w:highlight w:val="none"/>
        </w:rPr>
        <w:t xml:space="preserve">预算金额：</w:t>
      </w:r>
      <w:r>
        <w:rPr>
          <w:rFonts w:hint="eastAsia" w:ascii="宋体" w:hAnsi="宋体" w:eastAsia="宋体"/>
          <w:color w:val="auto"/>
          <w:sz w:val="21"/>
          <w:szCs w:val="21"/>
          <w:highlight w:val="none"/>
          <w:lang w:eastAsia="zh-CN"/>
        </w:rPr>
        <w:t xml:space="preserve">人民币贰佰贰拾万元整（￥：2200000.00元）</w:t>
      </w:r>
      <w:r/>
    </w:p>
    <w:p>
      <w:pPr>
        <w:ind w:firstLine="420"/>
        <w:jc w:val="left"/>
        <w:pageBreakBefore w:val="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最高限价：//</w:t>
      </w:r>
      <w:r/>
    </w:p>
    <w:p>
      <w:pPr>
        <w:pStyle w:val="1081"/>
        <w:ind w:left="0" w:firstLine="420"/>
        <w:spacing w:line="360" w:lineRule="auto"/>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所属行业：</w:t>
      </w:r>
      <w:r>
        <w:rPr>
          <w:rFonts w:hint="eastAsia" w:hAnsi="宋体" w:cs="宋体"/>
          <w:color w:val="auto"/>
          <w:sz w:val="21"/>
          <w:szCs w:val="21"/>
          <w:highlight w:val="none"/>
        </w:rPr>
        <w:t xml:space="preserve">租赁和商务服务业</w:t>
      </w:r>
      <w:r/>
    </w:p>
    <w:p>
      <w:pPr>
        <w:pStyle w:val="1044"/>
        <w:ind w:firstLine="422"/>
        <w:pageBreakBefore w:val="0"/>
        <w:spacing w:line="360" w:lineRule="auto"/>
        <w:rPr>
          <w:rFonts w:hint="eastAsia"/>
          <w:color w:val="auto"/>
          <w:szCs w:val="21"/>
          <w:highlight w:val="none"/>
        </w:rPr>
      </w:pPr>
      <w:r>
        <w:rPr>
          <w:rFonts w:hint="eastAsia"/>
          <w:color w:val="auto"/>
          <w:szCs w:val="21"/>
          <w:highlight w:val="none"/>
          <w:lang w:val="en-US" w:eastAsia="zh-CN"/>
        </w:rPr>
        <w:t xml:space="preserve">二、</w:t>
      </w:r>
      <w:r>
        <w:rPr>
          <w:rFonts w:hint="eastAsia"/>
          <w:color w:val="auto"/>
          <w:szCs w:val="21"/>
          <w:highlight w:val="none"/>
        </w:rPr>
        <w:t xml:space="preserve">釆购需求：</w:t>
      </w:r>
      <w:bookmarkStart w:id="5" w:name="_Toc110430626"/>
      <w:r/>
      <w:bookmarkStart w:id="6" w:name="_Toc25442"/>
      <w:r/>
      <w:r/>
    </w:p>
    <w:tbl>
      <w:tblPr>
        <w:tblStyle w:val="107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3395"/>
        <w:gridCol w:w="2504"/>
        <w:gridCol w:w="2504"/>
      </w:tblGrid>
      <w:tr>
        <w:trPr>
          <w:trHeight w:val="564"/>
        </w:trPr>
        <w:tc>
          <w:tcPr>
            <w:tcW w:w="631"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olor w:val="auto"/>
                <w:sz w:val="21"/>
                <w:szCs w:val="21"/>
                <w:highlight w:val="none"/>
                <w:vertAlign w:val="baseline"/>
                <w:lang w:val="en-US" w:eastAsia="zh-CN"/>
              </w:rPr>
              <w:suppressLineNumbers w:val="0"/>
            </w:pPr>
            <w:r>
              <w:rPr>
                <w:rFonts w:hint="eastAsia" w:ascii="宋体" w:hAnsi="宋体" w:eastAsia="宋体"/>
                <w:color w:val="auto"/>
                <w:sz w:val="21"/>
                <w:szCs w:val="21"/>
                <w:highlight w:val="none"/>
                <w:vertAlign w:val="baseline"/>
                <w:lang w:val="en-US" w:eastAsia="zh-CN"/>
              </w:rPr>
              <w:t xml:space="preserve">分包号</w:t>
            </w:r>
            <w:r/>
          </w:p>
        </w:tc>
        <w:tc>
          <w:tcPr>
            <w:tcW w:w="1764"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olor w:val="auto"/>
                <w:sz w:val="21"/>
                <w:szCs w:val="21"/>
                <w:highlight w:val="none"/>
                <w:vertAlign w:val="baseline"/>
                <w:lang w:val="en-US" w:eastAsia="zh-CN"/>
              </w:rPr>
              <w:suppressLineNumbers w:val="0"/>
            </w:pPr>
            <w:r>
              <w:rPr>
                <w:rFonts w:hint="eastAsia" w:ascii="宋体" w:hAnsi="宋体" w:eastAsia="宋体"/>
                <w:color w:val="auto"/>
                <w:sz w:val="21"/>
                <w:szCs w:val="21"/>
                <w:highlight w:val="none"/>
                <w:vertAlign w:val="baseline"/>
                <w:lang w:val="en-US" w:eastAsia="zh-CN"/>
              </w:rPr>
              <w:t xml:space="preserve">标段名称</w:t>
            </w:r>
            <w:r/>
          </w:p>
        </w:tc>
        <w:tc>
          <w:tcPr>
            <w:tcW w:w="130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olor w:val="auto"/>
                <w:sz w:val="21"/>
                <w:szCs w:val="21"/>
                <w:highlight w:val="none"/>
                <w:vertAlign w:val="baseline"/>
                <w:lang w:val="en-US" w:eastAsia="zh-CN"/>
              </w:rPr>
              <w:suppressLineNumbers w:val="0"/>
            </w:pPr>
            <w:r>
              <w:rPr>
                <w:rFonts w:hint="eastAsia" w:ascii="宋体" w:hAnsi="宋体" w:eastAsia="宋体"/>
                <w:color w:val="auto"/>
                <w:sz w:val="21"/>
                <w:szCs w:val="21"/>
                <w:highlight w:val="none"/>
                <w:vertAlign w:val="baseline"/>
                <w:lang w:val="en-US" w:eastAsia="zh-CN"/>
              </w:rPr>
              <w:t xml:space="preserve">金额</w:t>
            </w:r>
            <w:r/>
          </w:p>
        </w:tc>
        <w:tc>
          <w:tcPr>
            <w:tcW w:w="130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olor w:val="auto"/>
                <w:sz w:val="21"/>
                <w:szCs w:val="21"/>
                <w:highlight w:val="none"/>
                <w:vertAlign w:val="baseline"/>
                <w:lang w:val="en-US" w:eastAsia="zh-CN"/>
              </w:rPr>
              <w:suppressLineNumbers w:val="0"/>
            </w:pPr>
            <w:r>
              <w:rPr>
                <w:rFonts w:hint="eastAsia" w:ascii="宋体" w:hAnsi="宋体" w:eastAsia="宋体"/>
                <w:color w:val="auto"/>
                <w:sz w:val="21"/>
                <w:szCs w:val="21"/>
                <w:highlight w:val="none"/>
                <w:vertAlign w:val="baseline"/>
                <w:lang w:val="en-US" w:eastAsia="zh-CN"/>
              </w:rPr>
              <w:t xml:space="preserve">服务期限</w:t>
            </w:r>
            <w:r/>
          </w:p>
        </w:tc>
      </w:tr>
      <w:tr>
        <w:trPr>
          <w:trHeight w:val="1146"/>
        </w:trPr>
        <w:tc>
          <w:tcPr>
            <w:tcW w:w="63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olor w:val="auto"/>
                <w:sz w:val="21"/>
                <w:szCs w:val="21"/>
                <w:highlight w:val="none"/>
                <w:vertAlign w:val="baseline"/>
                <w:lang w:val="en-US" w:eastAsia="zh-CN"/>
              </w:rPr>
              <w:suppressLineNumbers w:val="0"/>
            </w:pPr>
            <w:r>
              <w:rPr>
                <w:rFonts w:hint="eastAsia" w:ascii="宋体" w:hAnsi="宋体" w:eastAsia="宋体"/>
                <w:color w:val="auto"/>
                <w:sz w:val="21"/>
                <w:szCs w:val="21"/>
                <w:highlight w:val="none"/>
                <w:vertAlign w:val="baseline"/>
                <w:lang w:val="en-US" w:eastAsia="zh-CN"/>
              </w:rPr>
              <w:t xml:space="preserve">采购包1</w:t>
            </w:r>
            <w:r/>
          </w:p>
        </w:tc>
        <w:tc>
          <w:tcPr>
            <w:tcW w:w="1764"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eastAsia="zh-CN"/>
              </w:rPr>
              <w:t xml:space="preserve">吴江区盛泽镇交通设施三年提升项目（2026）</w:t>
            </w:r>
            <w:r>
              <w:rPr>
                <w:rFonts w:hint="eastAsia" w:ascii="宋体" w:hAnsi="宋体" w:eastAsia="宋体" w:cs="宋体"/>
                <w:color w:val="auto"/>
                <w:sz w:val="21"/>
                <w:szCs w:val="21"/>
                <w:highlight w:val="none"/>
                <w:lang w:val="en-US" w:eastAsia="zh-CN"/>
              </w:rPr>
              <w:t xml:space="preserve">第二标段</w:t>
            </w:r>
            <w:r/>
          </w:p>
        </w:tc>
        <w:tc>
          <w:tcPr>
            <w:tcW w:w="1301"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olor w:val="auto"/>
                <w:sz w:val="21"/>
                <w:szCs w:val="21"/>
                <w:highlight w:val="none"/>
                <w:vertAlign w:val="baseline"/>
                <w:lang w:val="en-US" w:eastAsia="zh-CN"/>
              </w:rPr>
              <w:suppressLineNumbers w:val="0"/>
            </w:pPr>
            <w:r>
              <w:rPr>
                <w:rFonts w:hint="eastAsia" w:ascii="宋体" w:hAnsi="宋体" w:eastAsia="宋体"/>
                <w:color w:val="auto"/>
                <w:sz w:val="21"/>
                <w:szCs w:val="21"/>
                <w:highlight w:val="none"/>
                <w:vertAlign w:val="baseline"/>
                <w:lang w:val="en-US" w:eastAsia="zh-CN"/>
              </w:rPr>
              <w:t xml:space="preserve">壹佰肆拾万元整（￥1400000.00）</w:t>
            </w:r>
            <w:r/>
          </w:p>
        </w:tc>
        <w:tc>
          <w:tcPr>
            <w:tcW w:w="1301" w:type="pct"/>
            <w:vAlign w:val="center"/>
            <w:vMerge w:val="restart"/>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olor w:val="auto"/>
                <w:sz w:val="21"/>
                <w:szCs w:val="21"/>
                <w:highlight w:val="none"/>
                <w:vertAlign w:val="baseline"/>
                <w:lang w:val="en-US" w:eastAsia="zh-CN"/>
              </w:rPr>
              <w:suppressLineNumbers w:val="0"/>
            </w:pPr>
            <w:r>
              <w:rPr>
                <w:rFonts w:hint="eastAsia" w:ascii="宋体" w:hAnsi="宋体" w:eastAsia="宋体" w:cs="宋体"/>
                <w:b w:val="0"/>
                <w:bCs/>
                <w:color w:val="auto"/>
                <w:sz w:val="21"/>
                <w:szCs w:val="21"/>
                <w:highlight w:val="none"/>
                <w:lang w:val="en-US" w:eastAsia="zh-CN"/>
              </w:rPr>
              <w:t xml:space="preserve">三年（自所有标的物均正常通过验收并开始服务之日起）。</w:t>
            </w:r>
            <w:r/>
          </w:p>
        </w:tc>
      </w:tr>
      <w:tr>
        <w:trPr>
          <w:trHeight w:val="1218"/>
        </w:trPr>
        <w:tc>
          <w:tcPr>
            <w:tcW w:w="63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olor w:val="auto"/>
                <w:sz w:val="21"/>
                <w:szCs w:val="21"/>
                <w:highlight w:val="none"/>
                <w:vertAlign w:val="baseline"/>
                <w:lang w:val="en-US" w:eastAsia="zh-CN"/>
              </w:rPr>
              <w:suppressLineNumbers w:val="0"/>
            </w:pPr>
            <w:r>
              <w:rPr>
                <w:rFonts w:hint="eastAsia" w:ascii="宋体" w:hAnsi="宋体" w:eastAsia="宋体"/>
                <w:color w:val="auto"/>
                <w:sz w:val="21"/>
                <w:szCs w:val="21"/>
                <w:highlight w:val="none"/>
                <w:vertAlign w:val="baseline"/>
                <w:lang w:val="en-US" w:eastAsia="zh-CN"/>
              </w:rPr>
              <w:t xml:space="preserve">采购包2</w:t>
            </w:r>
            <w:r/>
          </w:p>
        </w:tc>
        <w:tc>
          <w:tcPr>
            <w:tcW w:w="1764"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eastAsia="zh-CN"/>
              </w:rPr>
              <w:t xml:space="preserve">吴江区盛泽镇交通设施三年提升项目（2026）</w:t>
            </w:r>
            <w:r>
              <w:rPr>
                <w:rFonts w:hint="eastAsia" w:ascii="宋体" w:hAnsi="宋体" w:eastAsia="宋体" w:cs="宋体"/>
                <w:color w:val="auto"/>
                <w:sz w:val="21"/>
                <w:szCs w:val="21"/>
                <w:highlight w:val="none"/>
                <w:lang w:val="en-US" w:eastAsia="zh-CN"/>
              </w:rPr>
              <w:t xml:space="preserve">第三标段</w:t>
            </w:r>
            <w:r/>
          </w:p>
        </w:tc>
        <w:tc>
          <w:tcPr>
            <w:tcW w:w="1301"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olor w:val="auto"/>
                <w:sz w:val="21"/>
                <w:szCs w:val="21"/>
                <w:highlight w:val="none"/>
                <w:vertAlign w:val="baseline"/>
                <w:lang w:val="en-US" w:eastAsia="zh-CN"/>
              </w:rPr>
              <w:suppressLineNumbers w:val="0"/>
            </w:pPr>
            <w:r>
              <w:rPr>
                <w:rFonts w:hint="eastAsia" w:ascii="宋体" w:hAnsi="宋体" w:eastAsia="宋体"/>
                <w:color w:val="auto"/>
                <w:sz w:val="21"/>
                <w:szCs w:val="21"/>
                <w:highlight w:val="none"/>
                <w:vertAlign w:val="baseline"/>
                <w:lang w:val="en-US" w:eastAsia="zh-CN"/>
              </w:rPr>
              <w:t xml:space="preserve">捌拾万元整（￥800000.00）</w:t>
            </w:r>
            <w:r/>
          </w:p>
        </w:tc>
        <w:tc>
          <w:tcPr>
            <w:tcW w:w="1301" w:type="pct"/>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olor w:val="auto"/>
                <w:sz w:val="21"/>
                <w:szCs w:val="21"/>
                <w:highlight w:val="none"/>
                <w:vertAlign w:val="baseline"/>
              </w:rPr>
              <w:suppressLineNumbers w:val="0"/>
            </w:pPr>
            <w:r>
              <w:rPr>
                <w:rFonts w:hint="eastAsia" w:ascii="宋体" w:hAnsi="宋体" w:eastAsia="宋体"/>
                <w:color w:val="auto"/>
                <w:sz w:val="21"/>
                <w:szCs w:val="21"/>
                <w:highlight w:val="none"/>
                <w:vertAlign w:val="baseline"/>
              </w:rPr>
            </w:r>
            <w:r/>
          </w:p>
        </w:tc>
      </w:tr>
    </w:tbl>
    <w:p>
      <w:pPr>
        <w:ind w:firstLine="420"/>
        <w:spacing w:line="36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olor w:val="auto"/>
          <w:sz w:val="21"/>
          <w:szCs w:val="21"/>
          <w:highlight w:val="none"/>
        </w:rPr>
        <w:t xml:space="preserve">本项目分标段</w:t>
      </w:r>
      <w:r>
        <w:rPr>
          <w:rFonts w:hint="eastAsia" w:ascii="宋体" w:hAnsi="宋体" w:eastAsia="宋体"/>
          <w:color w:val="auto"/>
          <w:sz w:val="21"/>
          <w:szCs w:val="21"/>
          <w:highlight w:val="none"/>
          <w:lang w:val="en-US" w:eastAsia="zh-CN"/>
        </w:rPr>
        <w:t xml:space="preserve">招标</w:t>
      </w:r>
      <w:r>
        <w:rPr>
          <w:rFonts w:hint="eastAsia" w:ascii="宋体" w:hAnsi="宋体" w:eastAsia="宋体"/>
          <w:color w:val="auto"/>
          <w:sz w:val="21"/>
          <w:szCs w:val="21"/>
          <w:highlight w:val="none"/>
        </w:rPr>
        <w:t xml:space="preserve">，进入每个标段评审的实质性响应且具有得标权的</w:t>
      </w:r>
      <w:r>
        <w:rPr>
          <w:rFonts w:hint="eastAsia" w:ascii="宋体" w:hAnsi="宋体" w:eastAsia="宋体"/>
          <w:color w:val="auto"/>
          <w:sz w:val="21"/>
          <w:szCs w:val="21"/>
          <w:highlight w:val="none"/>
          <w:lang w:val="en-US" w:eastAsia="zh-CN"/>
        </w:rPr>
        <w:t xml:space="preserve">投标单位</w:t>
      </w:r>
      <w:r>
        <w:rPr>
          <w:rFonts w:hint="eastAsia" w:ascii="宋体" w:hAnsi="宋体" w:eastAsia="宋体"/>
          <w:color w:val="auto"/>
          <w:sz w:val="21"/>
          <w:szCs w:val="21"/>
          <w:highlight w:val="none"/>
        </w:rPr>
        <w:t xml:space="preserve">不得少于三家，如不足三家，认定该标段</w:t>
      </w:r>
      <w:r>
        <w:rPr>
          <w:rFonts w:hint="eastAsia" w:ascii="宋体" w:hAnsi="宋体" w:eastAsia="宋体"/>
          <w:color w:val="auto"/>
          <w:sz w:val="21"/>
          <w:szCs w:val="21"/>
          <w:highlight w:val="none"/>
          <w:lang w:val="en-US" w:eastAsia="zh-CN"/>
        </w:rPr>
        <w:t xml:space="preserve">招标</w:t>
      </w:r>
      <w:r>
        <w:rPr>
          <w:rFonts w:hint="eastAsia" w:ascii="宋体" w:hAnsi="宋体" w:eastAsia="宋体"/>
          <w:color w:val="auto"/>
          <w:sz w:val="21"/>
          <w:szCs w:val="21"/>
          <w:highlight w:val="none"/>
        </w:rPr>
        <w:t xml:space="preserve">失败。已递交某标段投标文件且实质性响应</w:t>
      </w:r>
      <w:r>
        <w:rPr>
          <w:rFonts w:hint="eastAsia" w:ascii="宋体" w:hAnsi="宋体" w:eastAsia="宋体"/>
          <w:color w:val="auto"/>
          <w:sz w:val="21"/>
          <w:szCs w:val="21"/>
          <w:highlight w:val="none"/>
          <w:lang w:val="en-US" w:eastAsia="zh-CN"/>
        </w:rPr>
        <w:t xml:space="preserve">招标</w:t>
      </w:r>
      <w:r>
        <w:rPr>
          <w:rFonts w:hint="eastAsia" w:ascii="宋体" w:hAnsi="宋体" w:eastAsia="宋体"/>
          <w:color w:val="auto"/>
          <w:sz w:val="21"/>
          <w:szCs w:val="21"/>
          <w:highlight w:val="none"/>
        </w:rPr>
        <w:t xml:space="preserve">需求，但已在前期各标段评审中获得了</w:t>
      </w:r>
      <w:r>
        <w:rPr>
          <w:rFonts w:hint="eastAsia" w:ascii="宋体" w:hAnsi="宋体" w:eastAsia="宋体"/>
          <w:color w:val="auto"/>
          <w:sz w:val="21"/>
          <w:szCs w:val="21"/>
          <w:highlight w:val="none"/>
          <w:lang w:val="en-US" w:eastAsia="zh-CN"/>
        </w:rPr>
        <w:t xml:space="preserve">招标</w:t>
      </w:r>
      <w:r>
        <w:rPr>
          <w:rFonts w:hint="eastAsia" w:ascii="宋体" w:hAnsi="宋体" w:eastAsia="宋体"/>
          <w:color w:val="auto"/>
          <w:sz w:val="21"/>
          <w:szCs w:val="21"/>
          <w:highlight w:val="none"/>
        </w:rPr>
        <w:t xml:space="preserve">文件规定的得标上限数的</w:t>
      </w:r>
      <w:r>
        <w:rPr>
          <w:rFonts w:hint="eastAsia" w:ascii="宋体" w:hAnsi="宋体" w:eastAsia="宋体"/>
          <w:color w:val="auto"/>
          <w:sz w:val="21"/>
          <w:szCs w:val="21"/>
          <w:highlight w:val="none"/>
          <w:lang w:val="en-US" w:eastAsia="zh-CN"/>
        </w:rPr>
        <w:t xml:space="preserve">投标单位</w:t>
      </w:r>
      <w:r>
        <w:rPr>
          <w:rFonts w:hint="eastAsia" w:ascii="宋体" w:hAnsi="宋体" w:eastAsia="宋体"/>
          <w:color w:val="auto"/>
          <w:sz w:val="21"/>
          <w:szCs w:val="21"/>
          <w:highlight w:val="none"/>
        </w:rPr>
        <w:t xml:space="preserve">，不再具有该标段的得标权，不应计入该标段的实质性响应</w:t>
      </w:r>
      <w:r>
        <w:rPr>
          <w:rFonts w:hint="eastAsia" w:ascii="宋体" w:hAnsi="宋体" w:eastAsia="宋体"/>
          <w:color w:val="auto"/>
          <w:sz w:val="21"/>
          <w:szCs w:val="21"/>
          <w:highlight w:val="none"/>
          <w:lang w:val="en-US" w:eastAsia="zh-CN"/>
        </w:rPr>
        <w:t xml:space="preserve">投标单位</w:t>
      </w:r>
      <w:r>
        <w:rPr>
          <w:rFonts w:hint="eastAsia" w:ascii="宋体" w:hAnsi="宋体" w:eastAsia="宋体"/>
          <w:color w:val="auto"/>
          <w:sz w:val="21"/>
          <w:szCs w:val="21"/>
          <w:highlight w:val="none"/>
        </w:rPr>
        <w:t xml:space="preserve">数量内。本次</w:t>
      </w:r>
      <w:r>
        <w:rPr>
          <w:rFonts w:hint="eastAsia" w:ascii="宋体" w:hAnsi="宋体" w:eastAsia="宋体"/>
          <w:color w:val="auto"/>
          <w:sz w:val="21"/>
          <w:szCs w:val="21"/>
          <w:highlight w:val="none"/>
          <w:lang w:val="en-US" w:eastAsia="zh-CN"/>
        </w:rPr>
        <w:t xml:space="preserve">招标</w:t>
      </w:r>
      <w:r>
        <w:rPr>
          <w:rFonts w:hint="eastAsia" w:ascii="宋体" w:hAnsi="宋体" w:eastAsia="宋体"/>
          <w:color w:val="auto"/>
          <w:sz w:val="21"/>
          <w:szCs w:val="21"/>
          <w:highlight w:val="none"/>
        </w:rPr>
        <w:t xml:space="preserve">项目共</w:t>
      </w:r>
      <w:r>
        <w:rPr>
          <w:rFonts w:hint="eastAsia" w:ascii="宋体" w:hAnsi="宋体" w:eastAsia="宋体"/>
          <w:color w:val="auto"/>
          <w:sz w:val="21"/>
          <w:szCs w:val="21"/>
          <w:highlight w:val="none"/>
          <w:lang w:val="en-US" w:eastAsia="zh-CN"/>
        </w:rPr>
        <w:t xml:space="preserve">两</w:t>
      </w:r>
      <w:r>
        <w:rPr>
          <w:rFonts w:hint="eastAsia" w:ascii="宋体" w:hAnsi="宋体" w:eastAsia="宋体"/>
          <w:color w:val="auto"/>
          <w:sz w:val="21"/>
          <w:szCs w:val="21"/>
          <w:highlight w:val="none"/>
        </w:rPr>
        <w:t xml:space="preserve">个标段，允许一个</w:t>
      </w:r>
      <w:r>
        <w:rPr>
          <w:rFonts w:hint="eastAsia" w:ascii="宋体" w:hAnsi="宋体" w:eastAsia="宋体"/>
          <w:color w:val="auto"/>
          <w:sz w:val="21"/>
          <w:szCs w:val="21"/>
          <w:highlight w:val="none"/>
          <w:lang w:val="en-US" w:eastAsia="zh-CN"/>
        </w:rPr>
        <w:t xml:space="preserve">投标单位</w:t>
      </w:r>
      <w:r>
        <w:rPr>
          <w:rFonts w:hint="eastAsia" w:ascii="宋体" w:hAnsi="宋体" w:eastAsia="宋体"/>
          <w:color w:val="auto"/>
          <w:sz w:val="21"/>
          <w:szCs w:val="21"/>
          <w:highlight w:val="none"/>
        </w:rPr>
        <w:t xml:space="preserve">报名多个标段，但一个</w:t>
      </w:r>
      <w:r>
        <w:rPr>
          <w:rFonts w:hint="eastAsia" w:ascii="宋体" w:hAnsi="宋体" w:eastAsia="宋体"/>
          <w:color w:val="auto"/>
          <w:sz w:val="21"/>
          <w:szCs w:val="21"/>
          <w:highlight w:val="none"/>
          <w:lang w:val="en-US" w:eastAsia="zh-CN"/>
        </w:rPr>
        <w:t xml:space="preserve">投标单位</w:t>
      </w:r>
      <w:r>
        <w:rPr>
          <w:rFonts w:hint="eastAsia" w:ascii="宋体" w:hAnsi="宋体" w:eastAsia="宋体"/>
          <w:color w:val="auto"/>
          <w:sz w:val="21"/>
          <w:szCs w:val="21"/>
          <w:highlight w:val="none"/>
        </w:rPr>
        <w:t xml:space="preserve">最多只能就其中一个标段</w:t>
      </w:r>
      <w:r>
        <w:rPr>
          <w:rFonts w:hint="eastAsia" w:ascii="宋体" w:hAnsi="宋体" w:eastAsia="宋体"/>
          <w:color w:val="auto"/>
          <w:sz w:val="21"/>
          <w:szCs w:val="21"/>
          <w:highlight w:val="none"/>
          <w:lang w:val="en-US" w:eastAsia="zh-CN"/>
        </w:rPr>
        <w:t xml:space="preserve">中标</w:t>
      </w:r>
      <w:r>
        <w:rPr>
          <w:rFonts w:hint="eastAsia" w:ascii="宋体" w:hAnsi="宋体" w:eastAsia="宋体"/>
          <w:color w:val="auto"/>
          <w:sz w:val="21"/>
          <w:szCs w:val="21"/>
          <w:highlight w:val="none"/>
        </w:rPr>
        <w:t xml:space="preserve">，标段开标顺序按标段号顺序确定。每个标段</w:t>
      </w:r>
      <w:r>
        <w:rPr>
          <w:rFonts w:hint="eastAsia" w:ascii="宋体" w:hAnsi="宋体" w:eastAsia="宋体"/>
          <w:color w:val="auto"/>
          <w:sz w:val="21"/>
          <w:szCs w:val="21"/>
          <w:highlight w:val="none"/>
          <w:lang w:val="en-US" w:eastAsia="zh-CN"/>
        </w:rPr>
        <w:t xml:space="preserve">中标单位</w:t>
      </w:r>
      <w:r>
        <w:rPr>
          <w:rFonts w:hint="eastAsia" w:ascii="宋体" w:hAnsi="宋体" w:eastAsia="宋体"/>
          <w:color w:val="auto"/>
          <w:sz w:val="21"/>
          <w:szCs w:val="21"/>
          <w:highlight w:val="none"/>
        </w:rPr>
        <w:t xml:space="preserve">为一名。</w:t>
      </w:r>
      <w:r/>
    </w:p>
    <w:p>
      <w:pPr>
        <w:pStyle w:val="1079"/>
        <w:ind w:firstLine="422"/>
        <w:spacing w:line="360" w:lineRule="auto"/>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本项目</w:t>
      </w:r>
      <w:r>
        <w:rPr>
          <w:rFonts w:hint="eastAsia" w:ascii="宋体" w:hAnsi="宋体" w:eastAsia="宋体" w:cs="宋体"/>
          <w:color w:val="auto"/>
          <w:sz w:val="21"/>
          <w:szCs w:val="21"/>
          <w:highlight w:val="none"/>
          <w:u w:val="single"/>
          <w:lang w:val="en-US"/>
        </w:rPr>
        <w:t xml:space="preserve">不</w:t>
      </w:r>
      <w:r>
        <w:rPr>
          <w:rFonts w:hint="eastAsia" w:ascii="宋体" w:hAnsi="宋体" w:eastAsia="宋体" w:cs="宋体"/>
          <w:color w:val="auto"/>
          <w:sz w:val="21"/>
          <w:szCs w:val="21"/>
          <w:highlight w:val="none"/>
          <w:lang w:val="en-US"/>
        </w:rPr>
        <w:t xml:space="preserve">接受联合投标。</w:t>
      </w:r>
      <w:r>
        <w:rPr>
          <w:rFonts w:ascii="宋体" w:hAnsi="宋体" w:eastAsia="宋体" w:cs="宋体"/>
          <w:color w:val="auto"/>
          <w:sz w:val="21"/>
          <w:szCs w:val="21"/>
          <w:highlight w:val="none"/>
          <w:lang w:val="en-US"/>
        </w:rPr>
      </w:r>
      <w:r/>
    </w:p>
    <w:p>
      <w:pPr>
        <w:pStyle w:val="1044"/>
        <w:ind w:firstLine="422"/>
        <w:spacing w:line="360" w:lineRule="auto"/>
        <w:rPr>
          <w:color w:val="auto"/>
          <w:szCs w:val="21"/>
          <w:highlight w:val="none"/>
        </w:rPr>
      </w:pPr>
      <w:r>
        <w:rPr>
          <w:rFonts w:hint="eastAsia"/>
          <w:color w:val="auto"/>
          <w:szCs w:val="21"/>
          <w:highlight w:val="none"/>
          <w:lang w:val="en-US" w:eastAsia="zh-CN"/>
        </w:rPr>
        <w:t xml:space="preserve">三</w:t>
      </w:r>
      <w:r>
        <w:rPr>
          <w:rFonts w:hint="eastAsia"/>
          <w:color w:val="auto"/>
          <w:szCs w:val="21"/>
          <w:highlight w:val="none"/>
        </w:rPr>
        <w:t xml:space="preserve">、申请人的资格要求：</w:t>
      </w:r>
      <w:bookmarkEnd w:id="5"/>
      <w:r/>
      <w:bookmarkEnd w:id="6"/>
      <w:r/>
      <w:r/>
    </w:p>
    <w:p>
      <w:pPr>
        <w:pStyle w:val="104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1.满足《中华人民共和国政府采购法》第二十二条规定，投标人应当具备下列条件：</w:t>
      </w:r>
      <w:r/>
    </w:p>
    <w:p>
      <w:pPr>
        <w:pStyle w:val="104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pStyle w:val="104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pStyle w:val="104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pStyle w:val="104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pStyle w:val="104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p>
    <w:p>
      <w:pPr>
        <w:pStyle w:val="1049"/>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法律、行政法规规定的其他条件</w:t>
      </w:r>
      <w:r/>
    </w:p>
    <w:p>
      <w:pPr>
        <w:pStyle w:val="1049"/>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2.落实政府采购政策需满足的资格要求：</w:t>
      </w:r>
      <w:r>
        <w:rPr>
          <w:rFonts w:hint="eastAsia" w:ascii="宋体" w:hAnsi="宋体" w:eastAsia="宋体" w:cs="宋体"/>
          <w:color w:val="auto"/>
          <w:sz w:val="21"/>
          <w:szCs w:val="21"/>
          <w:highlight w:val="none"/>
          <w:lang w:eastAsia="zh-CN"/>
        </w:rPr>
        <w:t xml:space="preserve">本项目非专门面向中小企业</w:t>
      </w:r>
      <w:r/>
    </w:p>
    <w:p>
      <w:pPr>
        <w:pStyle w:val="1049"/>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3.本项目的特定资格要求：</w:t>
      </w:r>
      <w:r>
        <w:rPr>
          <w:rFonts w:hint="eastAsia" w:ascii="宋体" w:hAnsi="宋体" w:eastAsia="宋体" w:cs="宋体"/>
          <w:color w:val="auto"/>
          <w:sz w:val="21"/>
          <w:szCs w:val="21"/>
          <w:highlight w:val="none"/>
          <w:lang w:val="en-US" w:eastAsia="zh-CN"/>
        </w:rPr>
        <w:t xml:space="preserve">无</w:t>
      </w:r>
      <w:r/>
    </w:p>
    <w:p>
      <w:pPr>
        <w:pStyle w:val="1079"/>
        <w:ind w:firstLine="420"/>
        <w:spacing w:line="360" w:lineRule="auto"/>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其他要求：</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1.未被“信用中国”网站（www.creditchina.gov.cn）列入失信被执行人、重大税收违法案件当事人名单、政府采购严重失信行为记录名单</w:t>
      </w:r>
      <w:r/>
    </w:p>
    <w:p>
      <w:pPr>
        <w:ind w:firstLine="42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1044"/>
        <w:ind w:firstLine="422"/>
        <w:spacing w:line="360" w:lineRule="auto"/>
        <w:rPr>
          <w:rFonts w:hint="eastAsia" w:eastAsia="宋体"/>
          <w:color w:val="auto"/>
          <w:szCs w:val="21"/>
          <w:highlight w:val="none"/>
          <w:lang w:val="en-US" w:eastAsia="zh-CN"/>
        </w:rPr>
      </w:pPr>
      <w:r/>
      <w:bookmarkStart w:id="7" w:name="_Toc110430627"/>
      <w:r/>
      <w:bookmarkStart w:id="8" w:name="_Toc14101"/>
      <w:r>
        <w:rPr>
          <w:rFonts w:hint="eastAsia"/>
          <w:color w:val="auto"/>
          <w:szCs w:val="21"/>
          <w:highlight w:val="none"/>
          <w:lang w:val="en-US" w:eastAsia="zh-CN"/>
        </w:rPr>
        <w:t xml:space="preserve">四</w:t>
      </w:r>
      <w:r>
        <w:rPr>
          <w:rFonts w:hint="eastAsia"/>
          <w:color w:val="auto"/>
          <w:szCs w:val="21"/>
          <w:highlight w:val="none"/>
        </w:rPr>
        <w:t xml:space="preserve">、获取</w:t>
      </w:r>
      <w:r>
        <w:rPr>
          <w:rFonts w:hint="eastAsia"/>
          <w:color w:val="auto"/>
          <w:szCs w:val="21"/>
          <w:highlight w:val="none"/>
          <w:lang w:val="en-US" w:eastAsia="zh-CN"/>
        </w:rPr>
        <w:t xml:space="preserve">招标</w:t>
      </w:r>
      <w:r>
        <w:rPr>
          <w:rFonts w:hint="eastAsia"/>
          <w:color w:val="auto"/>
          <w:szCs w:val="21"/>
          <w:highlight w:val="none"/>
        </w:rPr>
        <w:t xml:space="preserve">文件</w:t>
      </w:r>
      <w:bookmarkEnd w:id="7"/>
      <w:r/>
      <w:bookmarkEnd w:id="8"/>
      <w:r>
        <w:rPr>
          <w:rFonts w:hint="eastAsia"/>
          <w:color w:val="auto"/>
          <w:szCs w:val="21"/>
          <w:highlight w:val="none"/>
          <w:lang w:val="en-US" w:eastAsia="zh-CN"/>
        </w:rPr>
        <w:t xml:space="preserve"> </w:t>
      </w:r>
      <w:r/>
    </w:p>
    <w:p>
      <w:pPr>
        <w:ind w:firstLine="420"/>
        <w:jc w:val="left"/>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1.本项目实行供应商网上报名，网上报名截止时间：自公告发布之日起5个工作日</w:t>
      </w:r>
      <w:r>
        <w:rPr>
          <w:rFonts w:hint="eastAsia" w:ascii="宋体" w:hAnsi="宋体" w:eastAsia="宋体" w:cs="宋体"/>
          <w:color w:val="auto"/>
          <w:sz w:val="21"/>
          <w:szCs w:val="21"/>
          <w:highlight w:val="none"/>
          <w:u w:val="none"/>
          <w:lang w:val="en-US" w:eastAsia="zh-CN"/>
        </w:rPr>
        <w:t xml:space="preserve">。</w:t>
      </w:r>
      <w:r/>
    </w:p>
    <w:p>
      <w:pPr>
        <w:ind w:firstLine="422"/>
        <w:jc w:val="left"/>
        <w:spacing w:line="360" w:lineRule="auto"/>
        <w:widowControl/>
        <w:rPr>
          <w:rFonts w:hint="eastAsia" w:ascii="宋体" w:hAnsi="宋体" w:eastAsia="宋体" w:cs="宋体"/>
          <w:b/>
          <w:bCs/>
          <w:color w:val="auto"/>
          <w:sz w:val="21"/>
          <w:szCs w:val="21"/>
          <w:highlight w:val="none"/>
          <w:lang w:val="en-US" w:eastAsia="zh-CN"/>
        </w:rPr>
      </w:pPr>
      <w:r/>
      <w:bookmarkStart w:id="9" w:name="_Toc110430628"/>
      <w:r/>
      <w:bookmarkStart w:id="10" w:name="_Toc10459"/>
      <w:r>
        <w:rPr>
          <w:rFonts w:hint="eastAsia" w:ascii="宋体" w:hAnsi="宋体" w:eastAsia="宋体" w:cs="宋体"/>
          <w:b/>
          <w:bCs/>
          <w:color w:val="auto"/>
          <w:sz w:val="21"/>
          <w:szCs w:val="21"/>
          <w:highlight w:val="none"/>
          <w:lang w:val="en-US" w:eastAsia="zh-CN"/>
        </w:rPr>
        <w:t xml:space="preserve">2.报名流程：</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（1）CA证书办理 </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供应商参</w:t>
      </w:r>
      <w:r>
        <w:rPr>
          <w:rFonts w:hint="eastAsia" w:ascii="宋体" w:hAnsi="宋体" w:eastAsia="宋体" w:cs="宋体"/>
          <w:color w:val="auto"/>
          <w:sz w:val="21"/>
          <w:szCs w:val="21"/>
          <w:highlight w:val="none"/>
          <w:lang w:val="en-US" w:eastAsia="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（2）参与采购活动 </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（3）电子投标准备 </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2"/>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（4）补充通知</w:t>
      </w:r>
      <w:r>
        <w:rPr>
          <w:rFonts w:hint="eastAsia" w:ascii="宋体" w:hAnsi="宋体" w:eastAsia="宋体" w:cs="宋体"/>
          <w:color w:val="auto"/>
          <w:sz w:val="21"/>
          <w:szCs w:val="21"/>
          <w:highlight w:val="none"/>
          <w:lang w:val="en-US" w:eastAsia="zh-CN"/>
        </w:rPr>
        <w:t xml:space="preserve">（如有）。成功获取文件的供应商通过“苏州市政府采购网”或“苏采云”系统自行查看所报项目的补充通知。</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3.在网上报名过程中如有疑问，请按以下方式联系：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注册咨询：18261002950； </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CA技术咨询电话：400-608-6099； </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签章使用问题：025-83633811、025-83633812、15380932027、15371015030； </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系统使用指导与咨询：联系电话：18261002950；QQ：3048755361、1315179389、895706745。</w:t>
      </w:r>
      <w:r/>
    </w:p>
    <w:p>
      <w:pPr>
        <w:pStyle w:val="1044"/>
        <w:ind w:left="416"/>
        <w:spacing w:line="360" w:lineRule="auto"/>
        <w:rPr>
          <w:rFonts w:hint="eastAsia" w:ascii="Times New Roman" w:hAnsi="Times New Roman" w:eastAsia="宋体" w:cs="Times New Roman"/>
          <w:color w:val="auto"/>
          <w:highlight w:val="none"/>
        </w:rPr>
      </w:pPr>
      <w:r>
        <w:rPr>
          <w:rFonts w:hint="eastAsia" w:cs="Times New Roman"/>
          <w:color w:val="auto"/>
          <w:highlight w:val="none"/>
          <w:lang w:val="en-US" w:eastAsia="zh-CN"/>
        </w:rPr>
        <w:t xml:space="preserve">五</w:t>
      </w:r>
      <w:r>
        <w:rPr>
          <w:rFonts w:hint="eastAsia" w:ascii="Times New Roman" w:hAnsi="Times New Roman" w:eastAsia="宋体" w:cs="Times New Roman"/>
          <w:color w:val="auto"/>
          <w:highlight w:val="none"/>
        </w:rPr>
        <w:t xml:space="preserve">、提交投标文件截止时间、开标时间和地点</w:t>
      </w:r>
      <w:bookmarkEnd w:id="9"/>
      <w:r/>
      <w:bookmarkEnd w:id="10"/>
      <w:r/>
      <w:r/>
    </w:p>
    <w:p>
      <w:pPr>
        <w:pStyle w:val="1049"/>
        <w:ind w:left="0" w:firstLine="420"/>
        <w:spacing w:line="360" w:lineRule="auto"/>
        <w:rPr>
          <w:rFonts w:hint="eastAsia" w:ascii="宋体" w:hAnsi="宋体" w:eastAsia="宋体" w:cs="宋体"/>
          <w:color w:val="auto"/>
          <w:sz w:val="21"/>
          <w:szCs w:val="21"/>
          <w:highlight w:val="none"/>
        </w:rPr>
      </w:pPr>
      <w:r/>
      <w:bookmarkStart w:id="11" w:name="_Toc11294"/>
      <w:r/>
      <w:bookmarkStart w:id="12" w:name="_Toc110430630"/>
      <w:r>
        <w:rPr>
          <w:rFonts w:hint="eastAsia" w:ascii="宋体" w:hAnsi="宋体" w:eastAsia="宋体" w:cs="宋体"/>
          <w:color w:val="auto"/>
          <w:sz w:val="21"/>
          <w:szCs w:val="21"/>
          <w:highlight w:val="none"/>
        </w:rPr>
        <w:t xml:space="preserve">1.提交投标文件截止时间：</w:t>
      </w:r>
      <w:r>
        <w:rPr>
          <w:rFonts w:hint="eastAsia" w:ascii="宋体" w:hAnsi="宋体" w:eastAsia="宋体" w:cs="宋体"/>
          <w:color w:val="auto"/>
          <w:sz w:val="21"/>
          <w:szCs w:val="21"/>
          <w:highlight w:val="none"/>
          <w:u w:val="none"/>
          <w:lang w:val="en-US" w:eastAsia="zh-CN"/>
        </w:rPr>
        <w:t xml:space="preserve">2026年08月31日9:30</w:t>
      </w:r>
      <w:r>
        <w:rPr>
          <w:rFonts w:hint="eastAsia" w:ascii="宋体" w:hAnsi="宋体" w:eastAsia="宋体" w:cs="宋体"/>
          <w:color w:val="auto"/>
          <w:sz w:val="21"/>
          <w:szCs w:val="21"/>
          <w:highlight w:val="none"/>
        </w:rPr>
        <w:t xml:space="preserve">（北京时间）； </w:t>
      </w:r>
      <w:r/>
    </w:p>
    <w:p>
      <w:pPr>
        <w:pStyle w:val="104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w:t>
      </w:r>
      <w:r>
        <w:rPr>
          <w:rFonts w:hint="eastAsia" w:ascii="宋体" w:hAnsi="宋体" w:eastAsia="宋体" w:cs="宋体"/>
          <w:color w:val="auto"/>
          <w:sz w:val="21"/>
          <w:szCs w:val="21"/>
          <w:highlight w:val="none"/>
          <w:u w:val="none"/>
          <w:lang w:val="en-US" w:eastAsia="zh-CN"/>
        </w:rPr>
        <w:t xml:space="preserve">2026年08月31日9:30</w:t>
      </w:r>
      <w:r>
        <w:rPr>
          <w:rFonts w:hint="eastAsia" w:ascii="宋体" w:hAnsi="宋体" w:eastAsia="宋体" w:cs="宋体"/>
          <w:color w:val="auto"/>
          <w:sz w:val="21"/>
          <w:szCs w:val="21"/>
          <w:highlight w:val="none"/>
        </w:rPr>
        <w:t xml:space="preserve">（北京时间）；</w:t>
      </w:r>
      <w:r/>
    </w:p>
    <w:p>
      <w:pPr>
        <w:pStyle w:val="104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104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color w:val="auto"/>
          <w:sz w:val="21"/>
          <w:szCs w:val="21"/>
          <w:highlight w:val="none"/>
        </w:rPr>
        <w:t xml:space="preserve">供应商应充分考虑到网络环境、网络带宽等风险因素，如因供应商自身原因造成的电子投标文件上传不成功由供应商自行承担全部责任。</w:t>
      </w:r>
      <w:r/>
    </w:p>
    <w:p>
      <w:pPr>
        <w:pStyle w:val="1049"/>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auto"/>
          <w:sz w:val="21"/>
          <w:szCs w:val="21"/>
          <w:highlight w:val="none"/>
        </w:rPr>
        <w:t xml:space="preserve">本项目为不见面开标项目，开标阶段供应商在【供应商解密】环节必须使用 CA证书解密电子投标文件，如在系统规定的解密时间内未能完成解密的视为放弃投标。</w:t>
      </w:r>
      <w:r/>
    </w:p>
    <w:p>
      <w:pPr>
        <w:pStyle w:val="1049"/>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请供应商确保电脑、系统及其他设备（视频输入输出设备等）无误，且开标直至项目结束始终保持系统在线状态。</w:t>
      </w:r>
      <w:r/>
    </w:p>
    <w:p>
      <w:pPr>
        <w:pStyle w:val="1044"/>
        <w:ind w:left="416"/>
        <w:spacing w:line="360" w:lineRule="auto"/>
        <w:rPr>
          <w:color w:val="auto"/>
          <w:highlight w:val="none"/>
        </w:rPr>
      </w:pPr>
      <w:r>
        <w:rPr>
          <w:rFonts w:hint="eastAsia"/>
          <w:color w:val="auto"/>
          <w:highlight w:val="none"/>
          <w:lang w:val="en-US" w:eastAsia="zh-CN"/>
        </w:rPr>
        <w:t xml:space="preserve">六</w:t>
      </w:r>
      <w:r>
        <w:rPr>
          <w:rFonts w:hint="eastAsia"/>
          <w:color w:val="auto"/>
          <w:highlight w:val="none"/>
        </w:rPr>
        <w:t xml:space="preserve">、公告期限</w:t>
      </w:r>
      <w:bookmarkEnd w:id="11"/>
      <w:r/>
      <w:bookmarkEnd w:id="12"/>
      <w:r/>
      <w:r/>
    </w:p>
    <w:p>
      <w:pPr>
        <w:ind w:firstLine="420"/>
        <w:jc w:val="left"/>
        <w:spacing w:line="360" w:lineRule="auto"/>
        <w:shd w:val="clear" w:color="auto" w:fill="ffffff"/>
        <w:widowControl/>
        <w:rPr>
          <w:color w:val="auto"/>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p>
    <w:p>
      <w:pPr>
        <w:pStyle w:val="1044"/>
        <w:numPr>
          <w:ilvl w:val="0"/>
          <w:numId w:val="0"/>
        </w:numPr>
        <w:ind w:firstLine="422"/>
        <w:spacing w:line="360" w:lineRule="auto"/>
        <w:rPr>
          <w:rFonts w:ascii="宋体" w:hAnsi="宋体" w:cs="宋体"/>
          <w:color w:val="auto"/>
          <w:highlight w:val="none"/>
        </w:rPr>
      </w:pPr>
      <w:r/>
      <w:bookmarkStart w:id="13" w:name="_Toc31490"/>
      <w:r/>
      <w:bookmarkStart w:id="14" w:name="_Toc110430631"/>
      <w:r>
        <w:rPr>
          <w:rFonts w:hint="eastAsia" w:ascii="宋体" w:hAnsi="宋体" w:cs="宋体"/>
          <w:color w:val="auto"/>
          <w:highlight w:val="none"/>
          <w:lang w:val="en-US" w:eastAsia="zh-CN"/>
        </w:rPr>
        <w:t xml:space="preserve">七、</w:t>
      </w:r>
      <w:r>
        <w:rPr>
          <w:rFonts w:hint="eastAsia" w:ascii="宋体" w:hAnsi="宋体" w:cs="宋体"/>
          <w:color w:val="auto"/>
          <w:highlight w:val="none"/>
        </w:rPr>
        <w:t xml:space="preserve">其他补充事宜</w:t>
      </w:r>
      <w:bookmarkEnd w:id="13"/>
      <w:r/>
      <w:bookmarkEnd w:id="14"/>
      <w:r/>
      <w:bookmarkEnd w:id="2"/>
      <w:r/>
      <w:r/>
    </w:p>
    <w:p>
      <w:pPr>
        <w:ind w:firstLine="420"/>
        <w:spacing w:line="360" w:lineRule="auto"/>
        <w:rPr>
          <w:rFonts w:hint="eastAsia" w:ascii="宋体" w:hAnsi="宋体" w:eastAsia="宋体" w:cs="宋体"/>
          <w:bCs/>
          <w:color w:val="auto"/>
          <w:sz w:val="21"/>
          <w:szCs w:val="21"/>
          <w:highlight w:val="none"/>
          <w:lang w:val="en-US" w:eastAsia="zh-CN"/>
        </w:rPr>
      </w:pPr>
      <w:r/>
      <w:bookmarkStart w:id="15" w:name="_Toc7420"/>
      <w:r/>
      <w:bookmarkStart w:id="16" w:name="_Toc22783"/>
      <w:r>
        <w:rPr>
          <w:rFonts w:hint="eastAsia" w:ascii="宋体" w:hAnsi="宋体" w:eastAsia="宋体" w:cs="宋体"/>
          <w:bCs/>
          <w:color w:val="auto"/>
          <w:sz w:val="21"/>
          <w:szCs w:val="21"/>
          <w:highlight w:val="none"/>
          <w:lang w:val="en-US" w:eastAsia="zh-CN"/>
        </w:rPr>
        <w:t xml:space="preserve">1.本项目获取采购文件截止日期之后仍可以下载采购文件，但截止日期之后下载的采购文件，视为非有效方式且不作为供应商权益受到损害的证明材料和依据。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.本采购信息公告媒体苏州市政府采购网、江苏政府采购网</w:t>
      </w:r>
      <w:r>
        <w:rPr>
          <w:rFonts w:hint="eastAsia" w:ascii="宋体" w:hAnsi="宋体" w:eastAsia="宋体" w:cs="宋体"/>
          <w:bCs/>
          <w:color w:val="auto"/>
          <w:sz w:val="21"/>
          <w:szCs w:val="21"/>
          <w:highlight w:val="none"/>
          <w:lang w:eastAsia="zh-CN"/>
        </w:rPr>
        <w:t xml:space="preserve">、中国政府采购网</w:t>
      </w:r>
      <w:r>
        <w:rPr>
          <w:rFonts w:hint="eastAsia" w:ascii="宋体" w:hAnsi="宋体" w:eastAsia="宋体" w:cs="宋体"/>
          <w:bCs/>
          <w:color w:val="auto"/>
          <w:sz w:val="21"/>
          <w:szCs w:val="21"/>
          <w:highlight w:val="none"/>
        </w:rPr>
        <w:t xml:space="preserve">。</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.中标服务费</w:t>
      </w:r>
      <w:r/>
    </w:p>
    <w:p>
      <w:pPr>
        <w:ind w:firstLine="42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.1收费标准：</w:t>
      </w:r>
      <w:r>
        <w:rPr>
          <w:rFonts w:hint="eastAsia" w:ascii="宋体" w:hAnsi="宋体" w:eastAsia="宋体" w:cs="宋体"/>
          <w:bCs/>
          <w:color w:val="auto"/>
          <w:sz w:val="21"/>
          <w:szCs w:val="21"/>
          <w:highlight w:val="none"/>
          <w:lang w:val="en-US" w:eastAsia="zh-CN"/>
        </w:rPr>
        <w:t xml:space="preserve">按苏州市吴江区中介超市规定收取</w:t>
      </w:r>
      <w:r>
        <w:rPr>
          <w:rFonts w:hint="eastAsia" w:ascii="宋体" w:hAnsi="宋体" w:eastAsia="宋体" w:cs="宋体"/>
          <w:bCs/>
          <w:color w:val="auto"/>
          <w:sz w:val="21"/>
          <w:szCs w:val="21"/>
          <w:highlight w:val="none"/>
        </w:rPr>
        <w:t xml:space="preserve">，中标单位在领取中标通知书时向采购代理机构</w:t>
      </w:r>
      <w:r>
        <w:rPr>
          <w:rFonts w:hint="eastAsia" w:ascii="宋体" w:hAnsi="宋体" w:eastAsia="宋体" w:cs="宋体"/>
          <w:bCs/>
          <w:color w:val="auto"/>
          <w:sz w:val="21"/>
          <w:szCs w:val="21"/>
          <w:highlight w:val="none"/>
          <w:lang w:val="en-US" w:eastAsia="zh-CN"/>
        </w:rPr>
        <w:t xml:space="preserve">一次性付清，本项目代理服务费合计为人民币贰万叁仟捌佰壹拾肆元整（￥23814.00）</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第二标段代理服务费：人民币壹万肆仟玖佰玖拾肆元整（￥14994.00）</w:t>
      </w:r>
      <w:r/>
    </w:p>
    <w:p>
      <w:pPr>
        <w:ind w:firstLine="42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第三标段代理服务费：人民币捌仟捌佰贰拾元整（￥8820.00）</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4.本项目由</w:t>
      </w:r>
      <w:r>
        <w:rPr>
          <w:rFonts w:hint="eastAsia" w:ascii="宋体" w:hAnsi="宋体" w:eastAsia="宋体" w:cs="宋体"/>
          <w:bCs/>
          <w:color w:val="auto"/>
          <w:sz w:val="21"/>
          <w:szCs w:val="21"/>
          <w:highlight w:val="none"/>
          <w:u w:val="single"/>
          <w:lang w:val="en-US" w:eastAsia="zh-CN"/>
        </w:rPr>
        <w:t xml:space="preserve"> 苏州爱达招投标有限公司 </w:t>
      </w:r>
      <w:r>
        <w:rPr>
          <w:rFonts w:hint="eastAsia" w:ascii="宋体" w:hAnsi="宋体" w:eastAsia="宋体" w:cs="宋体"/>
          <w:bCs/>
          <w:color w:val="auto"/>
          <w:sz w:val="21"/>
          <w:szCs w:val="21"/>
          <w:highlight w:val="none"/>
          <w:lang w:val="en-US" w:eastAsia="zh-CN"/>
        </w:rPr>
        <w:t xml:space="preserve">代理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.质疑联系方式：</w:t>
      </w:r>
      <w:r/>
    </w:p>
    <w:p>
      <w:pPr>
        <w:ind w:left="460" w:firstLine="42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质疑按《中华人民共和国财政部令第94号--政府采购质疑和投诉办法》中相关规定提出，供应商应在法定质疑期内一次性提出针对同一采购程序环节的质疑，质疑函（必须附</w:t>
      </w:r>
      <w:r>
        <w:rPr>
          <w:rFonts w:hint="eastAsia" w:ascii="宋体" w:hAnsi="宋体" w:eastAsia="宋体" w:cs="宋体"/>
          <w:color w:val="auto"/>
          <w:sz w:val="21"/>
          <w:szCs w:val="21"/>
          <w:highlight w:val="none"/>
          <w:lang w:val="en-US" w:eastAsia="zh-CN"/>
        </w:rPr>
        <w:t xml:space="preserve">《投标供应商确认函》</w:t>
      </w:r>
      <w:r>
        <w:rPr>
          <w:rFonts w:hint="eastAsia" w:ascii="宋体" w:hAnsi="宋体" w:eastAsia="宋体" w:cs="宋体"/>
          <w:color w:val="auto"/>
          <w:sz w:val="21"/>
          <w:szCs w:val="21"/>
          <w:highlight w:val="none"/>
        </w:rPr>
        <w:t xml:space="preserve">）现场提交或邮寄至本公司。供应商打印、保留</w:t>
      </w:r>
      <w:r>
        <w:rPr>
          <w:rFonts w:hint="eastAsia" w:ascii="宋体" w:hAnsi="宋体" w:eastAsia="宋体" w:cs="宋体"/>
          <w:color w:val="auto"/>
          <w:sz w:val="21"/>
          <w:szCs w:val="21"/>
          <w:highlight w:val="none"/>
          <w:lang w:val="en-US" w:eastAsia="zh-CN"/>
        </w:rPr>
        <w:t xml:space="preserve">《投标供应商确认函》</w:t>
      </w:r>
      <w:r>
        <w:rPr>
          <w:rFonts w:hint="eastAsia" w:ascii="宋体" w:hAnsi="宋体" w:eastAsia="宋体" w:cs="宋体"/>
          <w:color w:val="auto"/>
          <w:sz w:val="21"/>
          <w:szCs w:val="21"/>
          <w:highlight w:val="none"/>
        </w:rPr>
        <w:t xml:space="preserve">质疑时与质疑函一并提交。</w:t>
      </w:r>
      <w:r/>
    </w:p>
    <w:p>
      <w:pPr>
        <w:ind w:left="460" w:firstLine="1"/>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址：苏州市吴江区交通北路3418号</w:t>
      </w:r>
      <w:r/>
    </w:p>
    <w:p>
      <w:pPr>
        <w:ind w:left="460" w:firstLine="1"/>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姚嘉芸</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lang w:eastAsia="zh-CN"/>
        </w:rPr>
        <w:t xml:space="preserve">0512-63258111/18015563976</w:t>
      </w:r>
      <w:r/>
    </w:p>
    <w:p>
      <w:pPr>
        <w:pStyle w:val="1044"/>
        <w:ind w:firstLine="422"/>
        <w:spacing w:line="360" w:lineRule="auto"/>
        <w:rPr>
          <w:rFonts w:ascii="宋体" w:hAnsi="宋体" w:cs="宋体"/>
          <w:color w:val="auto"/>
          <w:highlight w:val="none"/>
        </w:rPr>
      </w:pPr>
      <w:r/>
      <w:bookmarkStart w:id="17" w:name="_Toc110430632"/>
      <w:r>
        <w:rPr>
          <w:rFonts w:hint="eastAsia" w:ascii="宋体" w:hAnsi="宋体" w:cs="宋体"/>
          <w:color w:val="auto"/>
          <w:highlight w:val="none"/>
          <w:lang w:val="en-US" w:eastAsia="zh-CN"/>
        </w:rPr>
        <w:t xml:space="preserve">八</w:t>
      </w:r>
      <w:r>
        <w:rPr>
          <w:rFonts w:hint="eastAsia" w:ascii="宋体" w:hAnsi="宋体" w:cs="宋体"/>
          <w:color w:val="auto"/>
          <w:highlight w:val="none"/>
        </w:rPr>
        <w:t xml:space="preserve">、对本次采购提出询问，请按以下方式联系。</w:t>
      </w:r>
      <w:bookmarkEnd w:id="15"/>
      <w:r/>
      <w:bookmarkEnd w:id="17"/>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1.釆购人信息</w:t>
      </w:r>
      <w:r/>
    </w:p>
    <w:p>
      <w:pPr>
        <w:ind w:firstLine="42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苏州市吴江区盛泽镇人民政府</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苏州市吴江区盛泽镇舜湖西路2099号</w:t>
      </w:r>
      <w:r>
        <w:rPr>
          <w:rFonts w:hint="eastAsia" w:ascii="宋体" w:hAnsi="宋体" w:eastAsia="宋体" w:cs="宋体"/>
          <w:color w:val="auto"/>
          <w:sz w:val="21"/>
          <w:szCs w:val="21"/>
          <w:highlight w:val="none"/>
        </w:rPr>
        <w:t xml:space="preserve"> </w:t>
      </w:r>
      <w:r/>
    </w:p>
    <w:p>
      <w:pPr>
        <w:ind w:firstLine="42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盛吕强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联系电话：0512-63552228</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2.政府釆购代理机构信息</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名称：苏州爱达招投标有限公司</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地址：苏州市吴江区交通北路3418号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联系方式：0512-63258111/18015563976</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2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项目联系人：姚嘉芸</w:t>
      </w:r>
      <w:r/>
    </w:p>
    <w:p>
      <w:pPr>
        <w:pStyle w:val="104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0512-63258111/18015563976</w:t>
      </w:r>
      <w:r/>
    </w:p>
    <w:p>
      <w:pPr>
        <w:spacing w:line="360" w:lineRule="auto"/>
        <w:rPr>
          <w:color w:val="auto"/>
          <w:highlight w:val="none"/>
          <w:lang w:val="en-US"/>
        </w:rPr>
      </w:pPr>
      <w:r>
        <w:rPr>
          <w:color w:val="auto"/>
          <w:highlight w:val="none"/>
          <w:lang w:val="en-US"/>
        </w:rPr>
      </w:r>
      <w:r/>
    </w:p>
    <w:p>
      <w:pPr>
        <w:ind w:firstLine="420"/>
        <w:jc w:val="left"/>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备注：本次采购的有关信息将在江苏政府采购网、苏州市政府采购网</w:t>
      </w:r>
      <w:r>
        <w:rPr>
          <w:rFonts w:hint="eastAsia" w:ascii="宋体" w:hAnsi="宋体" w:eastAsia="宋体" w:cs="宋体"/>
          <w:color w:val="auto"/>
          <w:sz w:val="21"/>
          <w:szCs w:val="21"/>
          <w:highlight w:val="none"/>
          <w:lang w:eastAsia="zh-CN"/>
        </w:rPr>
        <w:t xml:space="preserve">、中国政府采购网</w:t>
      </w:r>
      <w:r>
        <w:rPr>
          <w:rFonts w:hint="eastAsia" w:ascii="宋体" w:hAnsi="宋体" w:eastAsia="宋体" w:cs="宋体"/>
          <w:color w:val="auto"/>
          <w:sz w:val="21"/>
          <w:szCs w:val="21"/>
          <w:highlight w:val="none"/>
        </w:rPr>
        <w:t xml:space="preserve">等媒体上发布，敬请留意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请各单位获取本次招标采购文件后，认真阅读各项内容，进行必要准备工作，按文件的要求详细填写和编制投标文件，并按以上确定的时间准时参加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w:t>
      </w:r>
      <w:r/>
    </w:p>
    <w:p>
      <w:pPr>
        <w:rPr>
          <w:color w:val="auto"/>
          <w:highlight w:val="none"/>
        </w:rPr>
      </w:pPr>
      <w:r>
        <w:rPr>
          <w:rFonts w:hint="eastAsia"/>
          <w:color w:val="auto"/>
          <w:highlight w:val="none"/>
        </w:rPr>
        <w:br w:type="page" w:clear="all"/>
      </w:r>
      <w:r/>
    </w:p>
    <w:p>
      <w:pPr>
        <w:pStyle w:val="1042"/>
        <w:jc w:val="center"/>
        <w:rPr>
          <w:color w:val="auto"/>
          <w:highlight w:val="none"/>
        </w:rPr>
      </w:pPr>
      <w:r/>
      <w:bookmarkStart w:id="18" w:name="_Toc110430633"/>
      <w:r>
        <w:rPr>
          <w:rFonts w:hint="eastAsia"/>
          <w:color w:val="auto"/>
          <w:highlight w:val="none"/>
        </w:rPr>
        <w:t xml:space="preserve">第二章 投标人须知</w:t>
      </w:r>
      <w:bookmarkEnd w:id="16"/>
      <w:r/>
      <w:bookmarkEnd w:id="18"/>
      <w:r/>
      <w:r/>
    </w:p>
    <w:p>
      <w:pPr>
        <w:ind w:firstLine="422"/>
        <w:jc w:val="left"/>
        <w:spacing w:line="440" w:lineRule="exact"/>
        <w:widowControl w:val="off"/>
        <w:rPr>
          <w:rFonts w:hint="eastAsia" w:ascii="宋体" w:hAnsi="宋体" w:eastAsia="宋体" w:cs="宋体"/>
          <w:b/>
          <w:color w:val="auto"/>
          <w:sz w:val="21"/>
          <w:szCs w:val="21"/>
          <w:highlight w:val="none"/>
          <w:lang w:val="zh-CN" w:eastAsia="zh-CN" w:bidi="ar-SA"/>
        </w:rPr>
      </w:pPr>
      <w:r/>
      <w:bookmarkStart w:id="19" w:name="_Toc13437"/>
      <w:r/>
      <w:bookmarkStart w:id="20" w:name="_Toc20132"/>
      <w:r>
        <w:rPr>
          <w:rFonts w:hint="eastAsia" w:ascii="宋体" w:hAnsi="宋体" w:eastAsia="宋体" w:cs="宋体"/>
          <w:b/>
          <w:color w:val="auto"/>
          <w:sz w:val="21"/>
          <w:szCs w:val="21"/>
          <w:highlight w:val="none"/>
          <w:lang w:val="zh-CN" w:eastAsia="zh-CN" w:bidi="ar-SA"/>
        </w:rPr>
        <w:t xml:space="preserve">一、说明和释义</w:t>
      </w:r>
      <w:bookmarkEnd w:id="19"/>
      <w:r/>
      <w:bookmarkEnd w:id="20"/>
      <w:r/>
      <w:r/>
    </w:p>
    <w:p>
      <w:pPr>
        <w:ind w:firstLine="422"/>
        <w:jc w:val="left"/>
        <w:spacing w:line="440" w:lineRule="exact"/>
        <w:widowControl w:val="off"/>
        <w:rPr>
          <w:rFonts w:hint="eastAsia" w:ascii="宋体" w:hAnsi="宋体" w:eastAsia="宋体" w:cs="宋体"/>
          <w:b/>
          <w:color w:val="auto"/>
          <w:sz w:val="21"/>
          <w:szCs w:val="21"/>
          <w:highlight w:val="none"/>
          <w:lang w:val="zh-CN" w:eastAsia="zh-CN" w:bidi="ar-SA"/>
        </w:rPr>
      </w:pPr>
      <w:r/>
      <w:bookmarkStart w:id="21" w:name="_Toc9408"/>
      <w:r>
        <w:rPr>
          <w:rFonts w:hint="eastAsia" w:ascii="宋体" w:hAnsi="宋体" w:eastAsia="宋体" w:cs="宋体"/>
          <w:b/>
          <w:color w:val="auto"/>
          <w:sz w:val="21"/>
          <w:szCs w:val="21"/>
          <w:highlight w:val="none"/>
          <w:lang w:val="zh-CN" w:eastAsia="zh-CN" w:bidi="ar-SA"/>
        </w:rPr>
        <w:t xml:space="preserve">1.说明</w:t>
      </w:r>
      <w:bookmarkEnd w:id="21"/>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1.1本招标文件仅适用</w:t>
      </w:r>
      <w:r>
        <w:rPr>
          <w:rFonts w:hint="eastAsia" w:ascii="宋体" w:hAnsi="宋体" w:eastAsia="宋体" w:cs="宋体"/>
          <w:color w:val="auto"/>
          <w:sz w:val="21"/>
          <w:szCs w:val="21"/>
          <w:highlight w:val="none"/>
          <w:lang w:val="en-US" w:eastAsia="zh-CN" w:bidi="ar-SA"/>
        </w:rPr>
        <w:t xml:space="preserve">苏州爱达招投标有限公司</w:t>
      </w:r>
      <w:r>
        <w:rPr>
          <w:rFonts w:hint="eastAsia" w:ascii="宋体" w:hAnsi="宋体" w:eastAsia="宋体" w:cs="宋体"/>
          <w:color w:val="auto"/>
          <w:sz w:val="21"/>
          <w:szCs w:val="21"/>
          <w:highlight w:val="none"/>
          <w:lang w:val="zh-CN" w:eastAsia="zh-CN" w:bidi="ar-SA"/>
        </w:rPr>
        <w:t xml:space="preserve">组织的招标活动。</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1.2本次招标活动及因本次招标产生的合同受中国法律制约和保护。</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1.3本招标文件的解释权属</w:t>
      </w:r>
      <w:r>
        <w:rPr>
          <w:rFonts w:hint="eastAsia" w:ascii="宋体" w:hAnsi="宋体" w:eastAsia="宋体" w:cs="宋体"/>
          <w:color w:val="auto"/>
          <w:sz w:val="21"/>
          <w:szCs w:val="21"/>
          <w:highlight w:val="none"/>
          <w:lang w:val="en-US" w:eastAsia="zh-CN" w:bidi="ar-SA"/>
        </w:rPr>
        <w:t xml:space="preserve">苏州爱达招投标有限公司</w:t>
      </w:r>
      <w:r>
        <w:rPr>
          <w:rFonts w:hint="eastAsia" w:ascii="宋体" w:hAnsi="宋体" w:eastAsia="宋体" w:cs="宋体"/>
          <w:color w:val="auto"/>
          <w:sz w:val="21"/>
          <w:szCs w:val="21"/>
          <w:highlight w:val="none"/>
          <w:lang w:val="zh-CN" w:eastAsia="zh-CN" w:bidi="ar-SA"/>
        </w:rPr>
        <w:t xml:space="preserve">。</w:t>
      </w:r>
      <w:r/>
    </w:p>
    <w:p>
      <w:pPr>
        <w:ind w:firstLine="422"/>
        <w:jc w:val="left"/>
        <w:spacing w:line="440" w:lineRule="exact"/>
        <w:widowControl w:val="off"/>
        <w:rPr>
          <w:rFonts w:hint="eastAsia" w:ascii="宋体" w:hAnsi="宋体" w:eastAsia="宋体" w:cs="宋体"/>
          <w:b/>
          <w:color w:val="auto"/>
          <w:sz w:val="21"/>
          <w:szCs w:val="21"/>
          <w:highlight w:val="none"/>
          <w:lang w:val="zh-CN" w:eastAsia="zh-CN" w:bidi="ar-SA"/>
        </w:rPr>
      </w:pPr>
      <w:r/>
      <w:bookmarkStart w:id="22" w:name="_Toc27555"/>
      <w:r>
        <w:rPr>
          <w:rFonts w:hint="eastAsia" w:ascii="宋体" w:hAnsi="宋体" w:eastAsia="宋体" w:cs="宋体"/>
          <w:b/>
          <w:color w:val="auto"/>
          <w:sz w:val="21"/>
          <w:szCs w:val="21"/>
          <w:highlight w:val="none"/>
          <w:lang w:val="zh-CN" w:eastAsia="zh-CN" w:bidi="ar-SA"/>
        </w:rPr>
        <w:t xml:space="preserve">2.词语释义</w:t>
      </w:r>
      <w:bookmarkEnd w:id="22"/>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2.1采购人：指依法进行政府采购的国家机关、事业单位、团体组织。</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2.2采购代理机构：指依法接受采购人委托，从事货物、工程和服务等政府采购业务的采购代理机构。本项目的采购代理机构是</w:t>
      </w:r>
      <w:r>
        <w:rPr>
          <w:rFonts w:hint="eastAsia" w:ascii="宋体" w:hAnsi="宋体" w:eastAsia="宋体" w:cs="宋体"/>
          <w:color w:val="auto"/>
          <w:sz w:val="21"/>
          <w:szCs w:val="21"/>
          <w:highlight w:val="none"/>
          <w:lang w:val="en-US" w:eastAsia="zh-CN" w:bidi="ar-SA"/>
        </w:rPr>
        <w:t xml:space="preserve">苏州爱达招投标有限公司</w:t>
      </w:r>
      <w:r>
        <w:rPr>
          <w:rFonts w:hint="eastAsia" w:ascii="宋体" w:hAnsi="宋体" w:eastAsia="宋体" w:cs="宋体"/>
          <w:color w:val="auto"/>
          <w:sz w:val="21"/>
          <w:szCs w:val="21"/>
          <w:highlight w:val="none"/>
          <w:lang w:val="zh-CN" w:eastAsia="zh-CN" w:bidi="ar-SA"/>
        </w:rPr>
        <w:t xml:space="preserve">。</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2.3投标人：指投标招标、参加投标竞争的法人、其他组织或自然人。</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2.4投标：投标人根据采购人或采购代理机构发布的招标文件，编制投标文件并按规定投标的行为。</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2.5合同：采供双方根据招标文件和中标的投标文件及中标通知书规定的内容签署的以书面形式所达成的协议，包括所有的附件、附录和构成协议的所有文件。</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2.6甲方（采购人）：指招标文件中载明的，依法进行政府采购的国家机关、事业单位、团体组织。</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2.7乙方（供应商）：合同中规定的向采购人提供货物和服务的法人或其他组织和自然人。</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2.8天：日历日。</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2.9时间：除特别说明，均指北京时间。</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2.10知识产权:指专利权、商标权、著作权等无形财产专有权的统称。</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2.12合同价款:根据合同规定,乙方在正确地履行合同义务后甲方应支付乙方的价款。</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2.14不可抗力：不能预见、不能避免并且不能克服的客观情况。</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2.15实质性投标：满足有关本次采购标的、数量、质量、价款或者报酬、履行期限、履行地点和方式、违约责任和解决争议方法等要求。</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2.16进口产品：指通过中国海关报关验放进入中国境内且产自境外的产品。</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2.17书面形式：指书面文字、合同书、信件和传真等可以有形地表现所载内容的形式。</w:t>
      </w:r>
      <w:bookmarkStart w:id="23" w:name="_Toc13350"/>
      <w:r/>
      <w:bookmarkStart w:id="24" w:name="_Toc14976"/>
      <w:r/>
      <w:r/>
    </w:p>
    <w:p>
      <w:pPr>
        <w:ind w:firstLine="422"/>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二、投标人</w:t>
      </w:r>
      <w:bookmarkEnd w:id="23"/>
      <w:r/>
      <w:bookmarkEnd w:id="24"/>
      <w:r/>
      <w:r/>
    </w:p>
    <w:p>
      <w:pPr>
        <w:ind w:firstLine="422"/>
        <w:jc w:val="left"/>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3.合格投标人的资格条件：</w:t>
      </w:r>
      <w:r/>
    </w:p>
    <w:p>
      <w:pPr>
        <w:ind w:firstLine="420"/>
        <w:jc w:val="left"/>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3.1满足《中华人民共和国政府采购法》第二十二条规定，投标人应当具备下列条件：</w:t>
      </w:r>
      <w:r/>
    </w:p>
    <w:p>
      <w:pPr>
        <w:ind w:firstLine="420"/>
        <w:jc w:val="left"/>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（1）具有独立承担民事责任的能力；</w:t>
      </w:r>
      <w:r/>
    </w:p>
    <w:p>
      <w:pPr>
        <w:ind w:firstLine="420"/>
        <w:jc w:val="left"/>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（2）具有良好的商业信誉和健全的财务会计制度；</w:t>
      </w:r>
      <w:r/>
    </w:p>
    <w:p>
      <w:pPr>
        <w:ind w:firstLine="420"/>
        <w:jc w:val="left"/>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（3）具有履行合同所必需的设备和专业技术能力；</w:t>
      </w:r>
      <w:r/>
    </w:p>
    <w:p>
      <w:pPr>
        <w:ind w:firstLine="420"/>
        <w:jc w:val="left"/>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（4）有依法缴纳税收和社会保障资金的良好记录；</w:t>
      </w:r>
      <w:r/>
    </w:p>
    <w:p>
      <w:pPr>
        <w:ind w:firstLine="420"/>
        <w:jc w:val="left"/>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（5）参加政府采购活动前三年内，在经营活动中没有重大违法记录；</w:t>
      </w:r>
      <w:r/>
    </w:p>
    <w:p>
      <w:pPr>
        <w:ind w:firstLine="420"/>
        <w:jc w:val="left"/>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（6）法律、行政法规规定的其他条件。</w:t>
      </w:r>
      <w:r/>
    </w:p>
    <w:p>
      <w:pPr>
        <w:ind w:firstLine="420"/>
        <w:jc w:val="left"/>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3.2落实政府采购政策需满足的资格要求：本项目非专门面向中小企业</w:t>
      </w:r>
      <w:r/>
    </w:p>
    <w:p>
      <w:pPr>
        <w:ind w:firstLine="420"/>
        <w:jc w:val="left"/>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3.3本项目的特定资格要求：</w:t>
      </w:r>
      <w:r>
        <w:rPr>
          <w:rFonts w:hint="eastAsia" w:ascii="宋体" w:hAnsi="宋体" w:eastAsia="宋体" w:cs="宋体"/>
          <w:b/>
          <w:bCs/>
          <w:color w:val="auto"/>
          <w:sz w:val="21"/>
          <w:szCs w:val="21"/>
          <w:highlight w:val="none"/>
          <w:lang w:val="en-US" w:eastAsia="zh-CN" w:bidi="ar-SA"/>
        </w:rPr>
        <w:t xml:space="preserve">无。</w:t>
      </w:r>
      <w:r/>
    </w:p>
    <w:p>
      <w:pPr>
        <w:ind w:firstLine="422"/>
        <w:jc w:val="left"/>
        <w:spacing w:before="0" w:beforeAutospacing="0" w:after="0" w:afterAutospacing="0" w:line="44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4.投标人代表</w:t>
      </w:r>
      <w:r/>
    </w:p>
    <w:p>
      <w:pPr>
        <w:ind w:firstLine="420"/>
        <w:jc w:val="left"/>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4.1指授权全权代表投标人参加投标活动并签署投标文件的人，如果投标人代表不是法人代表，须持有《法定代表人授权委托书》（详见统一格式）。</w:t>
      </w:r>
      <w:r/>
    </w:p>
    <w:p>
      <w:pPr>
        <w:ind w:firstLine="422"/>
        <w:jc w:val="left"/>
        <w:spacing w:before="0" w:beforeAutospacing="0" w:after="0" w:afterAutospacing="0" w:line="44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5.投标费用</w:t>
      </w:r>
      <w:r/>
    </w:p>
    <w:p>
      <w:pPr>
        <w:ind w:firstLine="420"/>
        <w:jc w:val="left"/>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5.1无论投标过程中的做法和结果如何，投标人自行承担所有与参加投标有关的全部费用。</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5.2本次招标活动采购人和采购代理机构不收取标书工本费。</w:t>
      </w:r>
      <w:r/>
    </w:p>
    <w:p>
      <w:pPr>
        <w:ind w:firstLine="422"/>
        <w:jc w:val="left"/>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6.联合投标及转包、分包</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6.1本项目不接受联合体投标。</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6.2本项目不接受转包、分包。</w:t>
      </w:r>
      <w:bookmarkStart w:id="25" w:name="_Toc5764"/>
      <w:r/>
      <w:bookmarkStart w:id="26" w:name="_Toc31958"/>
      <w:r/>
      <w:r/>
      <w:r>
        <w:rPr>
          <w:rFonts w:hint="eastAsia" w:ascii="宋体" w:hAnsi="宋体" w:eastAsia="宋体" w:cs="宋体"/>
          <w:color w:val="auto"/>
          <w:sz w:val="21"/>
          <w:szCs w:val="21"/>
          <w:highlight w:val="none"/>
          <w:lang w:val="zh-CN" w:eastAsia="zh-CN" w:bidi="ar-SA"/>
        </w:rPr>
      </w:r>
      <w:r/>
      <w:r>
        <w:rPr>
          <w:rFonts w:hint="eastAsia" w:ascii="宋体" w:hAnsi="宋体" w:eastAsia="宋体" w:cs="宋体"/>
          <w:color w:val="auto"/>
          <w:sz w:val="21"/>
          <w:szCs w:val="21"/>
          <w:highlight w:val="none"/>
          <w:lang w:val="zh-CN" w:eastAsia="zh-CN" w:bidi="ar-SA"/>
        </w:rPr>
      </w:r>
    </w:p>
    <w:p>
      <w:pPr>
        <w:ind w:firstLine="422"/>
        <w:jc w:val="left"/>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三、招标文件的说明</w:t>
      </w:r>
      <w:bookmarkEnd w:id="25"/>
      <w:r/>
      <w:bookmarkEnd w:id="26"/>
      <w:r/>
      <w:r/>
    </w:p>
    <w:p>
      <w:pPr>
        <w:ind w:firstLine="422"/>
        <w:jc w:val="left"/>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7.招标文件</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8.招标文件的澄清和修改</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8.1采购人或采购代理机构无论出于自己的考虑，还是出于对投标人提问的澄清，均可对已发出的招标文件用补充通知（包括更正公告）的方式进行澄清或者修改，但不得改变采购标的和资格条件，并通过江苏政府采购网、苏州市政府采购网、中国政府采购网对外进行发布。澄清或者修改的内容为招标文件的组成部分。</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8.2澄清或者修改的内容可能影响投标文件编制的，采购人或者采购代理机构应当在投标截止时间至少15日前，并通过江苏政府采购网、苏州市政府采购网、中国政府采购网对外进行发布；不足15日的，采购人或者采购代理机构应当顺延提交投标文件的截止时间。</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8.3对于补充通知（包括更正公告），投标人通过“江苏政府采购网、苏州市政府采购网、中国政府采购网”的“采购公告”自行查看项目的补充通知（包括更正公告）。补充通知（包括更正公告）将作为招标文件的组成部分，对所有投标人有约束力。</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8.4招标文件的澄清、修改、补充等内容均以江苏政府采购网、苏州市政府采购网、中国政府采购网上发布的内容为准。</w:t>
      </w:r>
      <w:r/>
    </w:p>
    <w:p>
      <w:pPr>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9.勘察现场（不涉及此条的忽略）</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10.投标质疑</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bookmarkStart w:id="27" w:name="_Toc16745"/>
      <w:r/>
      <w:bookmarkStart w:id="28" w:name="_Toc19463"/>
      <w:r>
        <w:rPr>
          <w:rFonts w:hint="eastAsia" w:ascii="宋体" w:hAnsi="宋体" w:eastAsia="宋体" w:cs="宋体"/>
          <w:color w:val="auto"/>
          <w:sz w:val="21"/>
          <w:szCs w:val="21"/>
          <w:highlight w:val="none"/>
          <w:lang w:val="zh-CN" w:eastAsia="zh-CN" w:bidi="ar-SA"/>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10.2本次招标文件要求供应商在法定质疑期内一次性提出针对同一采购程序环节的质疑，否则不予受理。</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10.3供应商提出质疑应当提交质疑函和必要的证明材料，质疑函应当包括下列内容：</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（1）供应商的姓名或者名称（以提供的营业执照副本复印件为准）、地址、邮编、联系人及联系电话；</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（2）质疑项目的名称、编号；</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（3）具体、明确的质疑事项和与质疑事项相关的请求；</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（4）事实依据；</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（5）必要的法律依据；</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（6）提出质疑的日期。</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lang w:val="zh-CN" w:eastAsia="zh-CN" w:bidi="ar-SA"/>
        </w:rPr>
        <w:t xml:space="preserve">授权委托书</w:t>
      </w:r>
      <w:r>
        <w:rPr>
          <w:rFonts w:hint="eastAsia" w:ascii="宋体" w:hAnsi="宋体" w:eastAsia="宋体" w:cs="宋体"/>
          <w:color w:val="auto"/>
          <w:sz w:val="21"/>
          <w:szCs w:val="21"/>
          <w:highlight w:val="none"/>
          <w:lang w:val="zh-CN" w:eastAsia="zh-CN" w:bidi="ar-SA"/>
        </w:rPr>
        <w:t xml:space="preserve">上应当载明代理人的姓名或者名称、代理事项、具体权限、期限和相关事项。</w:t>
      </w:r>
      <w:r/>
    </w:p>
    <w:p>
      <w:pPr>
        <w:ind w:firstLine="422"/>
        <w:jc w:val="left"/>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eastAsia="zh-CN" w:bidi="ar-SA"/>
        </w:rPr>
        <w:t xml:space="preserve">。</w:t>
      </w:r>
      <w:r/>
    </w:p>
    <w:p>
      <w:pPr>
        <w:ind w:firstLine="420"/>
        <w:jc w:val="left"/>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color w:val="auto"/>
          <w:sz w:val="21"/>
          <w:szCs w:val="21"/>
          <w:highlight w:val="none"/>
          <w:lang w:val="zh-CN" w:eastAsia="zh-CN" w:bidi="ar-SA"/>
        </w:rPr>
        <w:t xml:space="preserve">《投标供应商确认函》</w:t>
      </w:r>
      <w:r>
        <w:rPr>
          <w:rFonts w:hint="eastAsia" w:ascii="宋体" w:hAnsi="宋体" w:eastAsia="宋体" w:cs="宋体"/>
          <w:color w:val="auto"/>
          <w:sz w:val="21"/>
          <w:szCs w:val="21"/>
          <w:highlight w:val="none"/>
          <w:lang w:val="zh-CN" w:eastAsia="zh-CN" w:bidi="ar-SA"/>
        </w:rPr>
        <w:t xml:space="preserve">）与质疑函一起递交，否则不予受理。</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10.5接收质疑函的方式：书面形式（当场送达或邮寄方式）。</w:t>
      </w:r>
      <w:r/>
    </w:p>
    <w:p>
      <w:pPr>
        <w:ind w:firstLine="420"/>
        <w:jc w:val="left"/>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质疑联系人：</w:t>
      </w:r>
      <w:r>
        <w:rPr>
          <w:rFonts w:hint="eastAsia" w:ascii="宋体" w:hAnsi="宋体" w:eastAsia="宋体" w:cs="宋体"/>
          <w:color w:val="auto"/>
          <w:sz w:val="21"/>
          <w:szCs w:val="21"/>
          <w:highlight w:val="none"/>
          <w:lang w:val="en-US" w:eastAsia="zh-CN" w:bidi="ar-SA"/>
        </w:rPr>
        <w:t xml:space="preserve">姚嘉芸</w:t>
      </w:r>
      <w:r/>
    </w:p>
    <w:p>
      <w:pPr>
        <w:ind w:firstLine="420"/>
        <w:jc w:val="left"/>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联系电话：0512-63258111/18015563976</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现场递交地址：苏州市吴江区交通北路3418号</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邮寄收取地址：苏州市吴江区交通北路3418号</w:t>
      </w:r>
      <w:r/>
    </w:p>
    <w:p>
      <w:pPr>
        <w:ind w:firstLine="422"/>
        <w:jc w:val="left"/>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四、投标文件说明</w:t>
      </w:r>
      <w:bookmarkEnd w:id="27"/>
      <w:r/>
      <w:bookmarkEnd w:id="28"/>
      <w:r/>
      <w:r/>
    </w:p>
    <w:p>
      <w:pPr>
        <w:ind w:firstLine="422"/>
        <w:jc w:val="left"/>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11.提示与要求</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11.1投标人应仔细阅读招标文件的所有内容，应当按照招标文件的要求编制投标文件，并保证所提供全部资料的真实性，以使其投标对招标文件作出实质性投标，否则，其投标可能被拒绝。</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11.2无论是否递交投标文件，投标人都应将招标文件及以后的所有通知、文件等视为保密文件。</w:t>
      </w:r>
      <w:r/>
    </w:p>
    <w:p>
      <w:pPr>
        <w:ind w:firstLine="422"/>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12.投标文件计量单位和使用文字</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12.1投标文件中所使用的计量单位，除招标文件中有特殊要求外，均应使用中华人民共和国法定计量单位。</w:t>
      </w:r>
      <w:r/>
    </w:p>
    <w:p>
      <w:pPr>
        <w:ind w:firstLine="420"/>
        <w:jc w:val="left"/>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13.知识产权</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440" w:lineRule="exact"/>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14.投标文件的组成</w:t>
      </w:r>
      <w:r/>
    </w:p>
    <w:p>
      <w:pPr>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14.1投标文件</w:t>
      </w:r>
      <w:r/>
    </w:p>
    <w:p>
      <w:pPr>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14.1.1封面</w:t>
      </w:r>
      <w:r/>
    </w:p>
    <w:p>
      <w:pPr>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14.1.2开标一览表</w:t>
      </w:r>
      <w:r/>
    </w:p>
    <w:p>
      <w:pPr>
        <w:ind w:firstLine="422"/>
        <w:spacing w:line="44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14.1.3资格审查文件</w:t>
      </w:r>
      <w:r/>
    </w:p>
    <w:p>
      <w:pPr>
        <w:pStyle w:val="120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14.1.3.1具有独立承担民事责任的能力证明。包括法人或者其他组织的营业执照等证明文件，自然人的身份证明；</w:t>
      </w:r>
      <w:r/>
    </w:p>
    <w:p>
      <w:pPr>
        <w:pStyle w:val="120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14.1.3.2</w:t>
      </w:r>
      <w:r>
        <w:rPr>
          <w:rFonts w:hint="eastAsia" w:ascii="宋体" w:hAnsi="宋体" w:eastAsia="宋体" w:cs="宋体"/>
          <w:color w:val="auto"/>
          <w:sz w:val="21"/>
          <w:szCs w:val="21"/>
          <w:highlight w:val="none"/>
        </w:rPr>
        <w:t xml:space="preserve">具有良好的商业信誉和健全的财务会计制度证明。包括但不限于最近一期经审计的财务报告，其他组织、自然人及成立未满一年的法人应提供银行出具的资信证明。</w:t>
      </w:r>
      <w:r/>
    </w:p>
    <w:p>
      <w:pPr>
        <w:pStyle w:val="1206"/>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14.1.3.3</w:t>
      </w:r>
      <w:r>
        <w:rPr>
          <w:rFonts w:hint="eastAsia" w:ascii="宋体" w:hAnsi="宋体" w:eastAsia="宋体" w:cs="宋体"/>
          <w:color w:val="auto"/>
          <w:sz w:val="21"/>
          <w:szCs w:val="21"/>
          <w:highlight w:val="none"/>
        </w:rPr>
        <w:t xml:space="preserve">响应单位证明其满足合格投标人条件的证书、证明、文件等资料以及响应单位所具备的专业设备和专业技术能力</w:t>
      </w:r>
      <w:r>
        <w:rPr>
          <w:rFonts w:hint="eastAsia" w:ascii="宋体" w:hAnsi="宋体" w:eastAsia="宋体" w:cs="宋体"/>
          <w:color w:val="auto"/>
          <w:sz w:val="21"/>
          <w:szCs w:val="21"/>
          <w:highlight w:val="none"/>
          <w:lang w:eastAsia="zh-CN"/>
        </w:rPr>
        <w:t xml:space="preserve">。</w:t>
      </w:r>
      <w:r/>
    </w:p>
    <w:p>
      <w:pPr>
        <w:pStyle w:val="120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14.1.3.4</w:t>
      </w:r>
      <w:r>
        <w:rPr>
          <w:rFonts w:hint="eastAsia" w:ascii="宋体" w:hAnsi="宋体" w:eastAsia="宋体" w:cs="宋体"/>
          <w:color w:val="auto"/>
          <w:sz w:val="21"/>
          <w:szCs w:val="21"/>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p>
    <w:p>
      <w:pPr>
        <w:pStyle w:val="1206"/>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14.1.3.5</w:t>
      </w:r>
      <w:r>
        <w:rPr>
          <w:rFonts w:hint="eastAsia" w:ascii="宋体" w:hAnsi="宋体" w:eastAsia="宋体" w:cs="宋体"/>
          <w:color w:val="auto"/>
          <w:sz w:val="21"/>
          <w:szCs w:val="21"/>
          <w:highlight w:val="none"/>
        </w:rPr>
        <w:t xml:space="preserve">参加政府采购活动前三年内，在经营活动中没有重大违法记录的书面声明函</w:t>
      </w:r>
      <w:r>
        <w:rPr>
          <w:rFonts w:hint="eastAsia" w:ascii="宋体" w:hAnsi="宋体" w:eastAsia="宋体" w:cs="宋体"/>
          <w:color w:val="auto"/>
          <w:sz w:val="21"/>
          <w:szCs w:val="21"/>
          <w:highlight w:val="none"/>
          <w:lang w:eastAsia="zh-CN"/>
        </w:rPr>
        <w:t xml:space="preserve">；</w:t>
      </w:r>
      <w:r/>
    </w:p>
    <w:p>
      <w:pPr>
        <w:pStyle w:val="120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14.1.3.6</w:t>
      </w:r>
      <w:r>
        <w:rPr>
          <w:rFonts w:hint="eastAsia" w:ascii="宋体" w:hAnsi="宋体" w:eastAsia="宋体" w:cs="宋体"/>
          <w:color w:val="auto"/>
          <w:sz w:val="21"/>
          <w:szCs w:val="21"/>
          <w:highlight w:val="none"/>
        </w:rPr>
        <w:t xml:space="preserve">法律、行政法规规定的其他条件；</w:t>
      </w:r>
      <w:r/>
    </w:p>
    <w:p>
      <w:pPr>
        <w:pStyle w:val="1206"/>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14.1.3.7</w:t>
      </w:r>
      <w:r>
        <w:rPr>
          <w:rFonts w:hint="eastAsia" w:ascii="宋体" w:hAnsi="宋体" w:eastAsia="宋体" w:cs="宋体"/>
          <w:color w:val="auto"/>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eastAsia="zh-CN"/>
        </w:rPr>
        <w:t xml:space="preserve">）</w:t>
      </w:r>
      <w:r/>
    </w:p>
    <w:p>
      <w:pPr>
        <w:pStyle w:val="120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14.1.3.8</w:t>
      </w:r>
      <w:r>
        <w:rPr>
          <w:rFonts w:hint="eastAsia" w:ascii="宋体" w:hAnsi="宋体" w:eastAsia="宋体" w:cs="宋体"/>
          <w:color w:val="auto"/>
          <w:sz w:val="21"/>
          <w:szCs w:val="21"/>
          <w:highlight w:val="none"/>
        </w:rPr>
        <w:t xml:space="preserve">未被“信用中国”网站（www.creditchina.gov.cn）列入失信被执行人、重大税收违法案件当事人名单、政府采购严重失信行为记录名单</w:t>
      </w:r>
      <w:r/>
    </w:p>
    <w:p>
      <w:pPr>
        <w:pStyle w:val="120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14.1.3.9</w:t>
      </w:r>
      <w:r>
        <w:rPr>
          <w:rFonts w:hint="eastAsia" w:ascii="宋体" w:hAnsi="宋体" w:eastAsia="宋体" w:cs="宋体"/>
          <w:color w:val="auto"/>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14.1.</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符合性审查文件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.1投标函（格式见第三章）；</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.2关于资格文件的声明函；</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单位基本情况表；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单位《营业执照》副本扫描件；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14.1.4.5投标</w:t>
      </w:r>
      <w:r>
        <w:rPr>
          <w:rFonts w:hint="eastAsia" w:ascii="宋体" w:hAnsi="宋体" w:eastAsia="宋体" w:cs="宋体"/>
          <w:color w:val="auto"/>
          <w:sz w:val="21"/>
          <w:szCs w:val="21"/>
          <w:highlight w:val="none"/>
        </w:rPr>
        <w:t xml:space="preserve">单位法定代表人身份证扫描件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14.1.4.6</w:t>
      </w:r>
      <w:r>
        <w:rPr>
          <w:rFonts w:hint="eastAsia" w:ascii="宋体" w:hAnsi="宋体" w:eastAsia="宋体" w:cs="宋体"/>
          <w:color w:val="auto"/>
          <w:sz w:val="21"/>
          <w:szCs w:val="21"/>
          <w:highlight w:val="none"/>
        </w:rPr>
        <w:t xml:space="preserve">法定代表人授权委托书及</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单位代理人身份证扫描件（如有授权）</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14.1.4.7</w:t>
      </w:r>
      <w:r>
        <w:rPr>
          <w:rFonts w:hint="eastAsia" w:ascii="宋体" w:hAnsi="宋体" w:eastAsia="宋体" w:cs="宋体"/>
          <w:color w:val="auto"/>
          <w:sz w:val="21"/>
          <w:szCs w:val="21"/>
          <w:highlight w:val="none"/>
        </w:rPr>
        <w:t xml:space="preserve">《商务条款偏离表》、《服务要求对照偏离表》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技术要求偏离表</w:t>
      </w:r>
      <w:r>
        <w:rPr>
          <w:rFonts w:hint="eastAsia" w:ascii="宋体" w:hAnsi="宋体" w:eastAsia="宋体" w:cs="宋体"/>
          <w:color w:val="auto"/>
          <w:sz w:val="21"/>
          <w:szCs w:val="21"/>
          <w:highlight w:val="none"/>
          <w:lang w:eastAsia="zh-CN"/>
        </w:rPr>
        <w:t xml:space="preserve">》</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14.1.4.8</w:t>
      </w:r>
      <w:r>
        <w:rPr>
          <w:rFonts w:hint="eastAsia" w:ascii="宋体" w:hAnsi="宋体" w:eastAsia="宋体" w:cs="宋体"/>
          <w:color w:val="auto"/>
          <w:sz w:val="21"/>
          <w:szCs w:val="21"/>
          <w:highlight w:val="none"/>
        </w:rPr>
        <w:t xml:space="preserve">《关于符合本国产品标准的声明函》（注：如供应商提供的货物中涉及本国产品标准，提供声明函）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eastAsia="zh-CN"/>
        </w:rPr>
        <w:t xml:space="preserve">）</w:t>
      </w:r>
      <w:r/>
    </w:p>
    <w:p>
      <w:pPr>
        <w:ind w:firstLine="42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14.1.4.9其他有关符合性证明的文件；</w:t>
      </w:r>
      <w:r/>
    </w:p>
    <w:p>
      <w:pPr>
        <w:ind w:firstLine="420"/>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14.1.4.10投标（响应）保证承诺书</w:t>
      </w:r>
      <w:r/>
    </w:p>
    <w:p>
      <w:pPr>
        <w:ind w:firstLine="42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综合评审文件（所需材料详见第六章评分标准）</w:t>
      </w:r>
      <w:r/>
    </w:p>
    <w:p>
      <w:pPr>
        <w:ind w:firstLine="42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14.1.5.1其它有关证明文件；</w:t>
      </w:r>
      <w:r/>
    </w:p>
    <w:p>
      <w:pPr>
        <w:ind w:firstLine="422"/>
        <w:jc w:val="both"/>
        <w:spacing w:line="440" w:lineRule="exact"/>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注：（1）以上14.1.</w:t>
      </w:r>
      <w:r>
        <w:rPr>
          <w:rFonts w:hint="eastAsia" w:ascii="宋体" w:hAnsi="宋体" w:eastAsia="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zh-CN" w:eastAsia="zh-CN" w:bidi="ar-SA"/>
        </w:rPr>
        <w:t xml:space="preserve">.1-14.1.</w:t>
      </w:r>
      <w:r>
        <w:rPr>
          <w:rFonts w:hint="eastAsia" w:ascii="宋体" w:hAnsi="宋体" w:eastAsia="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9</w:t>
      </w:r>
      <w:r>
        <w:rPr>
          <w:rFonts w:hint="eastAsia" w:ascii="宋体" w:hAnsi="宋体" w:eastAsia="宋体" w:cs="宋体"/>
          <w:b/>
          <w:bCs/>
          <w:color w:val="auto"/>
          <w:sz w:val="21"/>
          <w:szCs w:val="21"/>
          <w:highlight w:val="none"/>
          <w:lang w:val="zh-CN" w:eastAsia="zh-CN" w:bidi="ar-SA"/>
        </w:rPr>
        <w:t xml:space="preserve">为资格审查要求提供的材料，是作为对供应商资格审查、质疑身份认定的依据，投标人必须提供并加盖电子公章。否则，投标文件将被认定为不符合资格审查要求。</w:t>
      </w:r>
      <w:r/>
    </w:p>
    <w:p>
      <w:pPr>
        <w:ind w:firstLine="422"/>
        <w:jc w:val="both"/>
        <w:spacing w:line="440" w:lineRule="exact"/>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（2）以上14.1.</w:t>
      </w:r>
      <w:r>
        <w:rPr>
          <w:rFonts w:hint="eastAsia" w:ascii="宋体" w:hAnsi="宋体" w:eastAsia="宋体" w:cs="宋体"/>
          <w:b/>
          <w:bCs/>
          <w:color w:val="auto"/>
          <w:sz w:val="21"/>
          <w:szCs w:val="21"/>
          <w:highlight w:val="none"/>
          <w:lang w:val="en-US" w:eastAsia="zh-CN" w:bidi="ar-SA"/>
        </w:rPr>
        <w:t xml:space="preserve">4</w:t>
      </w:r>
      <w:r>
        <w:rPr>
          <w:rFonts w:hint="eastAsia" w:ascii="宋体" w:hAnsi="宋体" w:eastAsia="宋体" w:cs="宋体"/>
          <w:b/>
          <w:bCs/>
          <w:color w:val="auto"/>
          <w:sz w:val="21"/>
          <w:szCs w:val="21"/>
          <w:highlight w:val="none"/>
          <w:lang w:val="zh-CN" w:eastAsia="zh-CN" w:bidi="ar-SA"/>
        </w:rPr>
        <w:t xml:space="preserve">.1-14.1.</w:t>
      </w:r>
      <w:r>
        <w:rPr>
          <w:rFonts w:hint="eastAsia" w:ascii="宋体" w:hAnsi="宋体" w:eastAsia="宋体" w:cs="宋体"/>
          <w:b/>
          <w:bCs/>
          <w:color w:val="auto"/>
          <w:sz w:val="21"/>
          <w:szCs w:val="21"/>
          <w:highlight w:val="none"/>
          <w:lang w:val="en-US" w:eastAsia="zh-CN" w:bidi="ar-SA"/>
        </w:rPr>
        <w:t xml:space="preserve">4</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10</w:t>
      </w:r>
      <w:r>
        <w:rPr>
          <w:rFonts w:hint="eastAsia" w:ascii="宋体" w:hAnsi="宋体" w:eastAsia="宋体" w:cs="宋体"/>
          <w:b/>
          <w:bCs/>
          <w:color w:val="auto"/>
          <w:sz w:val="21"/>
          <w:szCs w:val="21"/>
          <w:highlight w:val="none"/>
          <w:lang w:val="zh-CN" w:eastAsia="zh-CN" w:bidi="ar-SA"/>
        </w:rPr>
        <w:t xml:space="preserve">为符合性审查须提供的资料，投标人必须提供并加盖电子公章。否则，投标文件将被认定为未实质性响应。</w:t>
      </w:r>
      <w:r/>
    </w:p>
    <w:p>
      <w:pPr>
        <w:ind w:firstLine="422"/>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（3）“14.1.</w:t>
      </w:r>
      <w:r>
        <w:rPr>
          <w:rFonts w:hint="eastAsia" w:ascii="宋体" w:hAnsi="宋体" w:eastAsia="宋体" w:cs="宋体"/>
          <w:b/>
          <w:bCs/>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zh-CN" w:eastAsia="zh-CN" w:bidi="ar-SA"/>
        </w:rPr>
        <w:t xml:space="preserve">中不得出现投标</w:t>
      </w:r>
      <w:r>
        <w:rPr>
          <w:rFonts w:hint="eastAsia" w:ascii="宋体" w:hAnsi="宋体" w:eastAsia="宋体" w:cs="宋体"/>
          <w:b/>
          <w:color w:val="auto"/>
          <w:sz w:val="21"/>
          <w:szCs w:val="21"/>
          <w:highlight w:val="none"/>
          <w:lang w:val="zh-CN" w:eastAsia="zh-CN" w:bidi="ar-SA"/>
        </w:rPr>
        <w:t xml:space="preserve">总报价。</w:t>
      </w:r>
      <w:r>
        <w:rPr>
          <w:rFonts w:hint="eastAsia" w:ascii="宋体" w:hAnsi="宋体" w:eastAsia="宋体" w:cs="宋体"/>
          <w:color w:val="auto"/>
          <w:sz w:val="21"/>
          <w:szCs w:val="21"/>
          <w:highlight w:val="none"/>
          <w:lang w:val="zh-CN" w:eastAsia="zh-CN" w:bidi="ar-SA"/>
        </w:rPr>
        <w:t xml:space="preserve">投标人所提交的资料的完整与否，将直接影响投标人的评分。</w:t>
      </w:r>
      <w:r/>
    </w:p>
    <w:p>
      <w:pPr>
        <w:ind w:firstLine="422"/>
        <w:jc w:val="both"/>
        <w:spacing w:line="440" w:lineRule="exact"/>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（4）制作电子投标文件时必须与投标文件制作软件目录一一对应，将相关资料上传至相应模块。</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15.投标文件编制要求</w:t>
      </w:r>
      <w:r/>
    </w:p>
    <w:p>
      <w:pPr>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15.1投标文件按统一格式、顺序编写。</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15.2《开标一览表》为在开标仪式上唱标的内容，要求按格式填写，统一规范，不得自行增减内容。</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16.投标报价（编制）要求的说明</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16.1除非合同中另有规定，投标人对《开标一览表》中的报价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应综合考量提供全部货物和服务所需的各项成本、法定税费和管理企业的利润、保险及合同包含的所有风险、</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rPr>
        <w:t xml:space="preserve">责任等各项应有费用。投标报价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为最终报价，除非因特殊原因并经买卖双方协商同意，投标人不得再要求追加任何费用。同时，除非合同条款中另有规定，否则，投标人所报价格在合同实施期间不因市场变化因素而变动。</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16.</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投标人应对招标文件内所要采购的全部内容进行报价，只投其中部分内容者，其标书将被拒绝（如为多标段项目，则上述提到的全部内容是指所投标段对应采购的全部内容）。</w:t>
      </w:r>
      <w:r/>
    </w:p>
    <w:p>
      <w:pPr>
        <w:ind w:firstLine="422"/>
        <w:spacing w:line="440" w:lineRule="exact"/>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val="zh-CN" w:eastAsia="zh-CN"/>
        </w:rPr>
        <w:t xml:space="preserve">16.</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zh-CN" w:eastAsia="zh-CN"/>
        </w:rPr>
        <w:t xml:space="preserve">一项投标内容只允许一个报价（</w:t>
      </w:r>
      <w:r>
        <w:rPr>
          <w:rFonts w:hint="eastAsia" w:ascii="宋体" w:hAnsi="宋体" w:eastAsia="宋体" w:cs="宋体"/>
          <w:b w:val="0"/>
          <w:bCs/>
          <w:color w:val="auto"/>
          <w:sz w:val="21"/>
          <w:szCs w:val="21"/>
          <w:highlight w:val="none"/>
          <w:lang w:val="en-US" w:eastAsia="zh-CN"/>
        </w:rPr>
        <w:t xml:space="preserve">优惠率</w:t>
      </w:r>
      <w:r>
        <w:rPr>
          <w:rFonts w:hint="eastAsia" w:ascii="宋体" w:hAnsi="宋体" w:eastAsia="宋体" w:cs="宋体"/>
          <w:b w:val="0"/>
          <w:bCs/>
          <w:color w:val="auto"/>
          <w:sz w:val="21"/>
          <w:szCs w:val="21"/>
          <w:highlight w:val="none"/>
          <w:lang w:val="zh-CN" w:eastAsia="zh-CN"/>
        </w:rPr>
        <w:t xml:space="preserve">），招标人不接受任何有选择性的投标报价（</w:t>
      </w:r>
      <w:r>
        <w:rPr>
          <w:rFonts w:hint="eastAsia" w:ascii="宋体" w:hAnsi="宋体" w:eastAsia="宋体" w:cs="宋体"/>
          <w:b w:val="0"/>
          <w:bCs/>
          <w:color w:val="auto"/>
          <w:sz w:val="21"/>
          <w:szCs w:val="21"/>
          <w:highlight w:val="none"/>
          <w:lang w:val="en-US" w:eastAsia="zh-CN"/>
        </w:rPr>
        <w:t xml:space="preserve">优惠率</w:t>
      </w:r>
      <w:r>
        <w:rPr>
          <w:rFonts w:hint="eastAsia" w:ascii="宋体" w:hAnsi="宋体" w:eastAsia="宋体" w:cs="宋体"/>
          <w:b w:val="0"/>
          <w:bCs/>
          <w:color w:val="auto"/>
          <w:sz w:val="21"/>
          <w:szCs w:val="21"/>
          <w:highlight w:val="none"/>
          <w:lang w:val="zh-CN" w:eastAsia="zh-CN"/>
        </w:rPr>
        <w:t xml:space="preserve">）。</w:t>
      </w:r>
      <w:r/>
    </w:p>
    <w:p>
      <w:pPr>
        <w:ind w:firstLine="422"/>
        <w:spacing w:line="440" w:lineRule="exact"/>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val="zh-CN" w:eastAsia="zh-CN"/>
        </w:rPr>
        <w:t xml:space="preserve">16.</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zh-CN" w:eastAsia="zh-CN"/>
        </w:rPr>
        <w:t xml:space="preserve">投标文件报价采用人民币表示，除非合同的特殊条款另有规定。</w:t>
      </w:r>
      <w:r/>
    </w:p>
    <w:p>
      <w:pPr>
        <w:ind w:firstLine="422"/>
        <w:spacing w:line="440" w:lineRule="exact"/>
        <w:rPr>
          <w:rFonts w:hint="default"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16.5</w:t>
      </w:r>
      <w:r>
        <w:rPr>
          <w:rFonts w:hint="eastAsia" w:ascii="宋体" w:hAnsi="宋体" w:eastAsia="宋体" w:cs="宋体"/>
          <w:b w:val="0"/>
          <w:bCs/>
          <w:color w:val="auto"/>
          <w:sz w:val="21"/>
          <w:szCs w:val="21"/>
          <w:highlight w:val="none"/>
        </w:rPr>
        <w:t xml:space="preserve">异常低价审查</w:t>
      </w:r>
      <w:r/>
    </w:p>
    <w:p>
      <w:pPr>
        <w:ind w:firstLine="422"/>
        <w:spacing w:line="440" w:lineRule="exact"/>
        <w:rPr>
          <w:rFonts w:hint="default" w:ascii="宋体" w:hAnsi="宋体" w:eastAsia="宋体" w:cs="宋体"/>
          <w:color w:val="auto"/>
          <w:sz w:val="21"/>
          <w:highlight w:val="none"/>
        </w:rPr>
      </w:pPr>
      <w:r>
        <w:rPr>
          <w:rFonts w:hint="eastAsia" w:ascii="宋体" w:hAnsi="宋体" w:eastAsia="宋体" w:cs="宋体"/>
          <w:b w:val="0"/>
          <w:bCs/>
          <w:color w:val="auto"/>
          <w:sz w:val="21"/>
          <w:szCs w:val="21"/>
          <w:highlight w:val="none"/>
          <w:lang w:val="en-US" w:eastAsia="zh-CN"/>
        </w:rPr>
        <w:t xml:space="preserve">16.5.1</w:t>
      </w:r>
      <w:r>
        <w:rPr>
          <w:rFonts w:hint="eastAsia" w:ascii="宋体" w:hAnsi="宋体" w:eastAsia="宋体" w:cs="宋体"/>
          <w:b w:val="0"/>
          <w:bCs/>
          <w:color w:val="auto"/>
          <w:sz w:val="21"/>
          <w:szCs w:val="21"/>
          <w:highlight w:val="none"/>
        </w:rPr>
        <w:t xml:space="preserve">按照财政部发布的《关于推动解决政府采购异常低价问题的通知》（ 财库〔2026〕2号）</w:t>
      </w:r>
      <w:r>
        <w:rPr>
          <w:rFonts w:hint="eastAsia" w:ascii="宋体" w:hAnsi="宋体" w:eastAsia="宋体" w:cs="宋体"/>
          <w:color w:val="auto"/>
          <w:sz w:val="21"/>
          <w:highlight w:val="none"/>
        </w:rPr>
        <w:t xml:space="preserve">文，政府采购评审中出现下列情形之一的，评审委员会应当启动异常低价投标（响应）审查程序：</w:t>
      </w:r>
      <w:r/>
    </w:p>
    <w:p>
      <w:pPr>
        <w:ind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16.5.1.1</w:t>
      </w:r>
      <w:r>
        <w:rPr>
          <w:rFonts w:hint="eastAsia" w:ascii="宋体" w:hAnsi="宋体" w:eastAsia="宋体" w:cs="宋体"/>
          <w:color w:val="auto"/>
          <w:sz w:val="21"/>
          <w:highlight w:val="none"/>
        </w:rPr>
        <w:t xml:space="preserve">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16.5.1.2</w:t>
      </w:r>
      <w:r>
        <w:rPr>
          <w:rFonts w:hint="eastAsia" w:ascii="宋体" w:hAnsi="宋体" w:eastAsia="宋体" w:cs="宋体"/>
          <w:color w:val="auto"/>
          <w:sz w:val="21"/>
          <w:highlight w:val="none"/>
        </w:rPr>
        <w:t xml:space="preserve">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16.5.1.3</w:t>
      </w:r>
      <w:r>
        <w:rPr>
          <w:rFonts w:hint="eastAsia" w:ascii="宋体" w:hAnsi="宋体" w:eastAsia="宋体" w:cs="宋体"/>
          <w:color w:val="auto"/>
          <w:sz w:val="21"/>
          <w:highlight w:val="none"/>
        </w:rPr>
        <w:t xml:space="preserve">投标（响应）报价低于采购项目最高限价45%的，即投标（响应）报价&lt;采购项目最高限价×45%；</w:t>
      </w:r>
      <w:r/>
    </w:p>
    <w:p>
      <w:pPr>
        <w:ind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16.5.1.4</w:t>
      </w:r>
      <w:r>
        <w:rPr>
          <w:rFonts w:hint="eastAsia" w:ascii="宋体" w:hAnsi="宋体" w:eastAsia="宋体" w:cs="宋体"/>
          <w:color w:val="auto"/>
          <w:sz w:val="21"/>
          <w:highlight w:val="none"/>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16.5.2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567" w:leader="none"/>
        </w:tabs>
        <w:rPr>
          <w:rFonts w:hint="eastAsia" w:ascii="宋体" w:hAnsi="宋体" w:eastAsia="宋体" w:cs="宋体"/>
          <w:color w:val="auto"/>
          <w:sz w:val="21"/>
          <w:highlight w:val="none"/>
          <w:lang w:val="zh-CN" w:eastAsia="zh-CN"/>
        </w:rPr>
      </w:pPr>
      <w:r>
        <w:rPr>
          <w:rFonts w:hint="eastAsia" w:ascii="宋体" w:hAnsi="宋体" w:eastAsia="宋体" w:cs="宋体"/>
          <w:color w:val="auto"/>
          <w:sz w:val="21"/>
          <w:highlight w:val="none"/>
          <w:lang w:val="en-US" w:eastAsia="zh-CN"/>
        </w:rPr>
        <w:t xml:space="preserve">16.5.3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both"/>
        <w:spacing w:line="440" w:lineRule="exac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zh-CN" w:eastAsia="zh-CN" w:bidi="ar-SA"/>
        </w:rPr>
        <w:t xml:space="preserve">17.投标保证金：</w:t>
      </w:r>
      <w:r>
        <w:rPr>
          <w:rFonts w:hint="eastAsia" w:ascii="宋体" w:hAnsi="宋体" w:eastAsia="宋体" w:cs="宋体"/>
          <w:b/>
          <w:color w:val="auto"/>
          <w:sz w:val="21"/>
          <w:szCs w:val="21"/>
          <w:highlight w:val="none"/>
          <w:lang w:val="en-US" w:eastAsia="zh-CN" w:bidi="ar-SA"/>
        </w:rPr>
        <w:t xml:space="preserve">本项目不收取投标保证金。</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18.投标文件的有效期</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18.1自提交投标文件截止之日起90天内，投标文件中承诺的投标有效期应当不少于招标文件中载明的投标有效期。</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18.2在特殊情况下，采购人、采购代理机构可与投标人协商延长投标书的有效期。这种要求和答复都应以书面形式进行。同意延长有效期的投标人不能修改投标文件。</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19.投标文件的制作、签署、上传</w:t>
      </w:r>
      <w:r/>
    </w:p>
    <w:p>
      <w:pPr>
        <w:ind w:firstLine="420"/>
        <w:jc w:val="both"/>
        <w:spacing w:line="440" w:lineRule="exac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19.1本项目采用电子招投标形式，请供应商按照</w:t>
      </w:r>
      <w:r>
        <w:rPr>
          <w:rFonts w:hint="eastAsia" w:ascii="宋体" w:hAnsi="宋体" w:eastAsia="宋体" w:cs="宋体"/>
          <w:b/>
          <w:color w:val="auto"/>
          <w:sz w:val="21"/>
          <w:szCs w:val="21"/>
          <w:highlight w:val="none"/>
          <w:lang w:val="zh-CN" w:eastAsia="zh-CN" w:bidi="ar-SA"/>
        </w:rPr>
        <w:t xml:space="preserve">《苏采云系统供应商操作手册》</w:t>
      </w:r>
      <w:r>
        <w:rPr>
          <w:rFonts w:hint="eastAsia" w:ascii="宋体" w:hAnsi="宋体" w:eastAsia="宋体" w:cs="宋体"/>
          <w:color w:val="auto"/>
          <w:sz w:val="21"/>
          <w:szCs w:val="21"/>
          <w:highlight w:val="none"/>
          <w:lang w:val="zh-CN" w:eastAsia="zh-CN" w:bidi="ar-SA"/>
        </w:rPr>
        <w:t xml:space="preserve">进行制作、上传电子投标文件。</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19.2制作电子投标文件时，应按照招标文件要求加盖投标人电子公章。</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19.3</w:t>
      </w:r>
      <w:r>
        <w:rPr>
          <w:rFonts w:hint="eastAsia" w:ascii="宋体" w:hAnsi="宋体" w:eastAsia="宋体" w:cs="宋体"/>
          <w:b/>
          <w:color w:val="auto"/>
          <w:sz w:val="21"/>
          <w:szCs w:val="21"/>
          <w:highlight w:val="none"/>
          <w:lang w:val="zh-CN" w:eastAsia="zh-CN" w:bidi="ar-SA"/>
        </w:rPr>
        <w:t xml:space="preserve">电子投标文件制作完成后请于投标文件网上提交截止时间前成功上传至“苏采云”系统，否则视为放弃参加该采购项目。</w:t>
      </w:r>
      <w:bookmarkStart w:id="29" w:name="_Toc25608"/>
      <w:r/>
      <w:bookmarkStart w:id="30" w:name="_Toc31150"/>
      <w:r>
        <w:rPr>
          <w:rFonts w:hint="eastAsia" w:ascii="宋体" w:hAnsi="宋体" w:eastAsia="宋体" w:cs="宋体"/>
          <w:color w:val="auto"/>
          <w:sz w:val="21"/>
          <w:szCs w:val="21"/>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五、投标文件的递交、补充、修改和撤回</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20.投标文件的递交</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20.1投标人应当在在投标截止时间前制作并上传电子投标文件。</w:t>
      </w:r>
      <w:r/>
    </w:p>
    <w:p>
      <w:pPr>
        <w:ind w:firstLine="420"/>
        <w:jc w:val="left"/>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20.2投标人通过</w:t>
      </w:r>
      <w:r>
        <w:rPr>
          <w:rFonts w:hint="eastAsia" w:ascii="宋体" w:hAnsi="宋体" w:eastAsia="宋体" w:cs="宋体"/>
          <w:b/>
          <w:color w:val="auto"/>
          <w:sz w:val="21"/>
          <w:szCs w:val="21"/>
          <w:highlight w:val="none"/>
          <w:lang w:val="zh-CN" w:eastAsia="zh-CN" w:bidi="ar-SA"/>
        </w:rPr>
        <w:t xml:space="preserve">“苏采云”系统不见面开标大厅在线参与开标活动。（具体操作详见《苏采云系统供应商操作手册》，网址链接https://czju.suzhou.gov.cn/zfcg/html/content/20231220161910031.shtml）</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21.投标截止时间</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21.1投标人应当在招标文件要求投标文件网上提交截止时间前，将投标文件完成提交（上传）。逾期提交（上传）的投标文件，采购人和采购代理机构拒绝接收。</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21.2采购人和采购代理机构推迟投标截止时间时，将按本须知规定的更正公告的方式对外发布。在这种情况下，采购人、采购代理机构和投标人的权利和义务将受到新的截止期的约束。</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21.3在投标截止时间止成功解密的投标文件少于三份，采购代理机构有权宣布本次招标失败。</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22.投标文件的补充、修改和撤回</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22.2投标人在投标文件网上提交截止时间前，可以撤回其电子投标文件，具体操作方法见《苏采云系统供应商操作手册》。</w:t>
      </w:r>
      <w:bookmarkStart w:id="31" w:name="_Toc22837"/>
      <w:r/>
      <w:bookmarkStart w:id="32" w:name="_Toc29371"/>
      <w:r>
        <w:rPr>
          <w:rFonts w:hint="eastAsia" w:ascii="宋体" w:hAnsi="宋体" w:eastAsia="宋体" w:cs="宋体"/>
          <w:color w:val="auto"/>
          <w:sz w:val="21"/>
          <w:szCs w:val="21"/>
          <w:highlight w:val="none"/>
          <w:lang w:val="zh-CN" w:eastAsia="zh-CN" w:bidi="ar-SA"/>
        </w:rPr>
        <w:t xml:space="preserve">投标人撤回电子投标文件，则认为其不再参与本项目投标活动。在投标截止时间至招标文件中规定的投标有效期满之间的这段时间内，投标人不得撤回其投标。</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六、开标和评标</w:t>
      </w:r>
      <w:bookmarkEnd w:id="31"/>
      <w:r/>
      <w:bookmarkEnd w:id="32"/>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23.开标</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23.1开标由采购代理机构</w:t>
      </w:r>
      <w:r>
        <w:rPr>
          <w:rFonts w:hint="eastAsia" w:ascii="宋体" w:hAnsi="宋体" w:eastAsia="宋体" w:cs="宋体"/>
          <w:color w:val="auto"/>
          <w:sz w:val="21"/>
          <w:szCs w:val="21"/>
          <w:highlight w:val="none"/>
          <w:lang w:val="en-US" w:eastAsia="zh-CN" w:bidi="ar-SA"/>
        </w:rPr>
        <w:t xml:space="preserve">在线</w:t>
      </w:r>
      <w:r>
        <w:rPr>
          <w:rFonts w:hint="eastAsia" w:ascii="宋体" w:hAnsi="宋体" w:eastAsia="宋体" w:cs="宋体"/>
          <w:color w:val="auto"/>
          <w:sz w:val="21"/>
          <w:szCs w:val="21"/>
          <w:highlight w:val="none"/>
          <w:lang w:val="zh-CN" w:eastAsia="zh-CN" w:bidi="ar-SA"/>
        </w:rPr>
        <w:t xml:space="preserve">主持，邀请投标人</w:t>
      </w:r>
      <w:r>
        <w:rPr>
          <w:rFonts w:hint="eastAsia" w:ascii="宋体" w:hAnsi="宋体" w:eastAsia="宋体" w:cs="宋体"/>
          <w:color w:val="auto"/>
          <w:sz w:val="21"/>
          <w:szCs w:val="21"/>
          <w:highlight w:val="none"/>
          <w:lang w:val="en-US" w:eastAsia="zh-CN" w:bidi="ar-SA"/>
        </w:rPr>
        <w:t xml:space="preserve">在线</w:t>
      </w:r>
      <w:r>
        <w:rPr>
          <w:rFonts w:hint="eastAsia" w:ascii="宋体" w:hAnsi="宋体" w:eastAsia="宋体" w:cs="宋体"/>
          <w:color w:val="auto"/>
          <w:sz w:val="21"/>
          <w:szCs w:val="21"/>
          <w:highlight w:val="none"/>
          <w:lang w:val="zh-CN" w:eastAsia="zh-CN" w:bidi="ar-SA"/>
        </w:rPr>
        <w:t xml:space="preserve">参加。投标人应当按照《苏采云系统供应商操作手册》规定，</w:t>
      </w:r>
      <w:r>
        <w:rPr>
          <w:rFonts w:hint="eastAsia" w:ascii="宋体" w:hAnsi="宋体" w:eastAsia="宋体" w:cs="宋体"/>
          <w:b/>
          <w:color w:val="auto"/>
          <w:sz w:val="21"/>
          <w:szCs w:val="21"/>
          <w:highlight w:val="none"/>
          <w:lang w:val="zh-CN" w:eastAsia="zh-CN" w:bidi="ar-SA"/>
        </w:rPr>
        <w:t xml:space="preserve">参加开标活动和在“苏采云”系统规定的时间内对投标文件进行解密</w:t>
      </w:r>
      <w:r>
        <w:rPr>
          <w:rFonts w:hint="eastAsia" w:ascii="宋体" w:hAnsi="宋体" w:eastAsia="宋体" w:cs="宋体"/>
          <w:color w:val="auto"/>
          <w:sz w:val="21"/>
          <w:szCs w:val="21"/>
          <w:highlight w:val="none"/>
          <w:lang w:val="zh-CN" w:eastAsia="zh-CN" w:bidi="ar-SA"/>
        </w:rPr>
        <w:t xml:space="preserve">。评标委员会成员不得参加开标活动。</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23.2开标时，由采购代理机构</w:t>
      </w:r>
      <w:r>
        <w:rPr>
          <w:rFonts w:hint="eastAsia" w:ascii="宋体" w:hAnsi="宋体" w:eastAsia="宋体" w:cs="宋体"/>
          <w:color w:val="auto"/>
          <w:sz w:val="21"/>
          <w:szCs w:val="21"/>
          <w:highlight w:val="none"/>
          <w:lang w:val="en-US" w:eastAsia="zh-CN" w:bidi="ar-SA"/>
        </w:rPr>
        <w:t xml:space="preserve">通过“苏采云”系统在线</w:t>
      </w:r>
      <w:r>
        <w:rPr>
          <w:rFonts w:hint="eastAsia" w:ascii="宋体" w:hAnsi="宋体" w:eastAsia="宋体" w:cs="宋体"/>
          <w:color w:val="auto"/>
          <w:sz w:val="21"/>
          <w:szCs w:val="21"/>
          <w:highlight w:val="none"/>
          <w:lang w:val="zh-CN" w:eastAsia="zh-CN" w:bidi="ar-SA"/>
        </w:rPr>
        <w:t xml:space="preserve">宣布投标人名称、投标价格和招标文件规定的需要宣布的其他内容。</w:t>
      </w:r>
      <w:r>
        <w:rPr>
          <w:rFonts w:hint="eastAsia" w:ascii="宋体" w:hAnsi="宋体" w:eastAsia="宋体" w:cs="宋体"/>
          <w:color w:val="auto"/>
          <w:sz w:val="21"/>
          <w:szCs w:val="21"/>
          <w:highlight w:val="none"/>
          <w:lang w:val="en-US" w:eastAsia="zh-CN" w:bidi="ar-SA"/>
        </w:rPr>
        <w:t xml:space="preserve">投标人在不见面开标系统中确认投标价格，如</w:t>
      </w:r>
      <w:r>
        <w:rPr>
          <w:rFonts w:hint="eastAsia" w:ascii="宋体" w:hAnsi="宋体" w:eastAsia="宋体" w:cs="宋体"/>
          <w:color w:val="auto"/>
          <w:sz w:val="21"/>
          <w:szCs w:val="21"/>
          <w:highlight w:val="none"/>
          <w:lang w:val="zh-CN" w:eastAsia="zh-CN" w:bidi="ar-SA"/>
        </w:rPr>
        <w:t xml:space="preserve">投标人未</w:t>
      </w:r>
      <w:r>
        <w:rPr>
          <w:rFonts w:hint="eastAsia" w:ascii="宋体" w:hAnsi="宋体" w:eastAsia="宋体" w:cs="宋体"/>
          <w:color w:val="auto"/>
          <w:sz w:val="21"/>
          <w:szCs w:val="21"/>
          <w:highlight w:val="none"/>
          <w:lang w:val="en-US" w:eastAsia="zh-CN" w:bidi="ar-SA"/>
        </w:rPr>
        <w:t xml:space="preserve">在线</w:t>
      </w:r>
      <w:r>
        <w:rPr>
          <w:rFonts w:hint="eastAsia" w:ascii="宋体" w:hAnsi="宋体" w:eastAsia="宋体" w:cs="宋体"/>
          <w:color w:val="auto"/>
          <w:sz w:val="21"/>
          <w:szCs w:val="21"/>
          <w:highlight w:val="none"/>
          <w:lang w:val="zh-CN" w:eastAsia="zh-CN" w:bidi="ar-SA"/>
        </w:rPr>
        <w:t xml:space="preserve">参加开标</w:t>
      </w:r>
      <w:r>
        <w:rPr>
          <w:rFonts w:hint="eastAsia" w:ascii="宋体" w:hAnsi="宋体" w:eastAsia="宋体" w:cs="宋体"/>
          <w:color w:val="auto"/>
          <w:sz w:val="21"/>
          <w:szCs w:val="21"/>
          <w:highlight w:val="none"/>
          <w:lang w:val="en-US" w:eastAsia="zh-CN" w:bidi="ar-SA"/>
        </w:rPr>
        <w:t xml:space="preserve">或未在规定时间内确认价格</w:t>
      </w:r>
      <w:r>
        <w:rPr>
          <w:rFonts w:hint="eastAsia" w:ascii="宋体" w:hAnsi="宋体" w:eastAsia="宋体" w:cs="宋体"/>
          <w:color w:val="auto"/>
          <w:sz w:val="21"/>
          <w:szCs w:val="21"/>
          <w:highlight w:val="none"/>
          <w:lang w:val="zh-CN" w:eastAsia="zh-CN" w:bidi="ar-SA"/>
        </w:rPr>
        <w:t xml:space="preserve">的，视同认可开标结果。</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23.3资格审查</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23.3.1公开招标采购项目开标结束后，采购人应当依法对投标人的资格进行审查，未通过资格审查的视为无效投标。</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23.3.2.1查询时间：投标文件递交截止时间。</w:t>
      </w:r>
      <w:r/>
    </w:p>
    <w:p>
      <w:pPr>
        <w:ind w:firstLine="420"/>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23.3.2.2查询渠道</w:t>
      </w:r>
      <w:r>
        <w:rPr>
          <w:rFonts w:hint="eastAsia" w:ascii="宋体" w:hAnsi="宋体" w:eastAsia="宋体" w:cs="宋体"/>
          <w:b/>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采购代理机构会在接收投标文件截止时间后，登录信用中国网站（www.creditchina.gov.cn）和中国政府采购网（www.ccgp.gov.cn/）查询供应商的信用记录，并将查询结果递交评标委员会。</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24.评标委员会</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24.1评标委员会负责具体评标事务，并独立履行下列职责：</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24.1.1审查、评价投标文件是否符合招标文件的商务、技术等实质性要求；</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24.1.2要求投标人对投标文件有关事项作出澄清或者说明；</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24.1.3对投标文件进行比较和评价；</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24.1.4确定中标候选人名单，以及根据采购人委托直接确定中标人；</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24.1.5向采购人、采购代理机构或者有关部门报告评标中发现的违法行为。</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24.2评标委员会成员应当履行下列义务：</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24.2.1遵纪守法，客观、公正、廉洁地履行职责；</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24.2.2按照招标文件规定的评标办法和评标标准进行评标，对评审意见承担个人责任；</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24.2.3对评标过程和结果，以及投标人的商业秘密保密；</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24.2.4评标委员会根据全体评标成员签字的原始评标记录和评标结果编写评标报告。评标报告应当包括以下内容： </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（一）招标公告刊登的媒体名称、开标日期和地点；</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（二）投标人名单和评标委员会成员名单；</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（三）评标方法和标准；</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（四）开标记录和评标情况及说明，包括无效投标人名单及原因；</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（五）评标结果，确定的中标候选人名单或者经采购人委托直接确定的中标人；</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（六）其他需要说明的情况，包括评标过程中投标人根据评标委员会要求进行的澄清、说明或者补正，评标委员会成员的更换等。</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24.2.5配合相关部门的投诉处理工作；</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24.2.6配合采购人和采购代理机构答复投标人提出的质疑。</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25.评标内容的保密</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25.1公开开标后，直到宣布授予中标合同为止，凡属于审查、澄清、评价和比较投标的所有资料，有关授予合同的信息都不应向投标人或与评标无关的其他人泄露。</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25.2在投标文件的审查、澄清、评价和比较以及授予合同的过程中，投标人对采购人、采购代理机构和评标委员会成员施加影响的任何行为，都将取消其中标资格。</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26.对投标文件初审</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26.1评标委员会应当对符合资格的投标人的投标文件进行符合性审查，以确定其是否满足招标文件的实质性要求。</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投标文件有下列情况之一者评标委员会有权将其拒绝：</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26.1.1投标人的投标文件未按照本须知规定制作的；</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26.1.2未按本须知规定提交资格文件；</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26.1.3与招标文件有重大偏离；</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26.1.4投标人拒绝修正错误；</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26.1.5投标人的报价是选择性的；</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26.1.6投标人的报价只投了部分内容；</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26.1.7投标人的投标文件出现了评标委员会认为不应当雷同的情况；</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26.1.8其他被评委会认定无效的情况。</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26.3投标文件报价出现前后不一致的，除招标文件另有规定外，按照下列规定修正：</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（一）投标文件中开标一览表（报价表）内容与投标文件中相应内容不一致的，以开标一览表（报价表）为准；</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（二）大写金额和小写金额不一致的，以大写金额为准；</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（三）单价金额小数点或者百分比有明显错位的，以开标一览表的总价（</w:t>
      </w:r>
      <w:r>
        <w:rPr>
          <w:rFonts w:hint="eastAsia" w:ascii="宋体" w:hAnsi="宋体" w:eastAsia="宋体" w:cs="宋体"/>
          <w:color w:val="auto"/>
          <w:sz w:val="21"/>
          <w:szCs w:val="21"/>
          <w:highlight w:val="none"/>
          <w:lang w:val="en-US" w:eastAsia="zh-CN" w:bidi="ar-SA"/>
        </w:rPr>
        <w:t xml:space="preserve">优惠率</w:t>
      </w:r>
      <w:r>
        <w:rPr>
          <w:rFonts w:hint="eastAsia" w:ascii="宋体" w:hAnsi="宋体" w:eastAsia="宋体" w:cs="宋体"/>
          <w:color w:val="auto"/>
          <w:sz w:val="21"/>
          <w:szCs w:val="21"/>
          <w:highlight w:val="none"/>
          <w:lang w:val="zh-CN" w:eastAsia="zh-CN" w:bidi="ar-SA"/>
        </w:rPr>
        <w:t xml:space="preserve">）为准，并修改单价；</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（四）总价金额与按单价汇总金额不一致的，以单价金额计算结果为准。</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27.投标的澄清</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27.1对于投标文件中含义不明确、同类问题表述不一致或者有明显文字和计算错误的内容，评标委员会应当以书面形式要求投标人作出必要的澄清、说明或者补正。</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27.2投标人的澄清、说明或者补正应当采用书面形式，并加盖</w:t>
      </w:r>
      <w:r>
        <w:rPr>
          <w:rFonts w:hint="eastAsia" w:ascii="宋体" w:hAnsi="宋体" w:eastAsia="宋体" w:cs="宋体"/>
          <w:color w:val="auto"/>
          <w:sz w:val="21"/>
          <w:szCs w:val="21"/>
          <w:highlight w:val="none"/>
          <w:lang w:val="en-US" w:eastAsia="zh-CN" w:bidi="ar-SA"/>
        </w:rPr>
        <w:t xml:space="preserve">其单位电子</w:t>
      </w:r>
      <w:r>
        <w:rPr>
          <w:rFonts w:hint="eastAsia" w:ascii="宋体" w:hAnsi="宋体" w:eastAsia="宋体" w:cs="宋体"/>
          <w:color w:val="auto"/>
          <w:sz w:val="21"/>
          <w:szCs w:val="21"/>
          <w:highlight w:val="none"/>
          <w:lang w:val="zh-CN" w:eastAsia="zh-CN" w:bidi="ar-SA"/>
        </w:rPr>
        <w:t xml:space="preserve">公章。投标人的澄清、说明或者补正不得超出投标文件的范围或者改变投标文件的实质性内容。</w:t>
      </w:r>
      <w:r/>
    </w:p>
    <w:p>
      <w:pPr>
        <w:ind w:firstLine="422"/>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b/>
          <w:color w:val="auto"/>
          <w:sz w:val="21"/>
          <w:szCs w:val="21"/>
          <w:highlight w:val="none"/>
          <w:lang w:val="zh-CN" w:eastAsia="zh-CN" w:bidi="ar-SA"/>
        </w:rPr>
        <w:t xml:space="preserve">此处规定时间的计算以系统中的倒计时间为准，</w:t>
      </w:r>
      <w:r>
        <w:rPr>
          <w:rFonts w:hint="eastAsia" w:ascii="宋体" w:hAnsi="宋体" w:eastAsia="宋体" w:cs="宋体"/>
          <w:color w:val="auto"/>
          <w:sz w:val="21"/>
          <w:szCs w:val="21"/>
          <w:highlight w:val="none"/>
          <w:lang w:val="zh-CN" w:eastAsia="zh-CN" w:bidi="ar-SA"/>
        </w:rPr>
        <w:t xml:space="preserve">供应商应随时保持系统在线，如因供应商自身原因未在规定时间内提交澄清确认资料的，导致的不利后果由供应商自行承担。</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28.投标无效</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28.1投标人存在下列情况之一的，投标无效:</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zh-CN" w:eastAsia="zh-CN" w:bidi="ar-SA"/>
        </w:rPr>
        <w:t xml:space="preserve">）投标文件未按招标文件要求签署、盖章的；</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zh-CN" w:eastAsia="zh-CN" w:bidi="ar-SA"/>
        </w:rPr>
        <w:t xml:space="preserve">）不具备招标文件中规定的资格要求的；</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三</w:t>
      </w:r>
      <w:r>
        <w:rPr>
          <w:rFonts w:hint="eastAsia" w:ascii="宋体" w:hAnsi="宋体" w:eastAsia="宋体" w:cs="宋体"/>
          <w:color w:val="auto"/>
          <w:sz w:val="21"/>
          <w:szCs w:val="21"/>
          <w:highlight w:val="none"/>
          <w:lang w:val="zh-CN" w:eastAsia="zh-CN" w:bidi="ar-SA"/>
        </w:rPr>
        <w:t xml:space="preserve">）报价超过招标文件中规定的预算金额或者最高限价的；</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四</w:t>
      </w:r>
      <w:r>
        <w:rPr>
          <w:rFonts w:hint="eastAsia" w:ascii="宋体" w:hAnsi="宋体" w:eastAsia="宋体" w:cs="宋体"/>
          <w:color w:val="auto"/>
          <w:sz w:val="21"/>
          <w:szCs w:val="21"/>
          <w:highlight w:val="none"/>
          <w:lang w:val="zh-CN" w:eastAsia="zh-CN" w:bidi="ar-SA"/>
        </w:rPr>
        <w:t xml:space="preserve">）投标文件含有采购人不能接受的附加条件的；</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（五）法律、法规和招标文件规定的其他无效情形。</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28.2投标人应当遵循公平竞争的原则，不得恶意串通，不得妨碍其他投标人的竞争行为，不得损害采购人或者其他投标人的合法权益。</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在评标过程中发现投标人有上述情形的，评标委员会应当认定其投标无效，并书面报告本级财政部门。</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28.3有下列情形之一的，视为投标人串通投标，其投标无效：</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（一）不同投标人的投标文件由同一单位或者个人编制；</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（二）不同投标人委托同一单位或者个人办理投标事宜；</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（三）不同投标人的投标文件载明的项目管理成员或者联系人员为同一人；</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（四）不同投标人的投标文件异常一致或者投标报价呈规律性差异；</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（五）不同投标人的投标文件相互混装。</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29.废标</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29.1在招标过程中，出现下列情况之一的，应予废标：</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29.1.1符合专业条件的供应商或者对招标文件作实质投标的供应商不足</w:t>
      </w:r>
      <w:r>
        <w:rPr>
          <w:rFonts w:hint="eastAsia" w:ascii="宋体" w:hAnsi="宋体" w:eastAsia="宋体" w:cs="宋体"/>
          <w:color w:val="auto"/>
          <w:sz w:val="21"/>
          <w:szCs w:val="21"/>
          <w:highlight w:val="none"/>
          <w:lang w:val="en-US" w:eastAsia="zh-CN" w:bidi="ar-SA"/>
        </w:rPr>
        <w:t xml:space="preserve">三</w:t>
      </w:r>
      <w:r>
        <w:rPr>
          <w:rFonts w:hint="eastAsia" w:ascii="宋体" w:hAnsi="宋体" w:eastAsia="宋体" w:cs="宋体"/>
          <w:color w:val="auto"/>
          <w:sz w:val="21"/>
          <w:szCs w:val="21"/>
          <w:highlight w:val="none"/>
          <w:lang w:val="zh-CN" w:eastAsia="zh-CN" w:bidi="ar-SA"/>
        </w:rPr>
        <w:t xml:space="preserve">家的；</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29.1.2出现影响采购公正的违法、违规行为的；</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29.1.3投标人的报价均超过了采购预算，采购人不能支付的；</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zh-CN" w:eastAsia="zh-CN" w:bidi="ar-SA"/>
        </w:rPr>
        <w:t xml:space="preserve">.1.4因重大变故，采购任务取消的；</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29.2废标后，采购人和采购代理机构将把废标的理由通知所有投标人。</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30.投标文件的评价和比较</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30.1采用综合评分法的，评标结果按评审后得分由高到低顺序排列。得分相同的，按投标</w:t>
      </w:r>
      <w:r>
        <w:rPr>
          <w:rFonts w:hint="eastAsia" w:ascii="宋体" w:hAnsi="宋体" w:eastAsia="宋体" w:cs="宋体"/>
          <w:color w:val="auto"/>
          <w:sz w:val="21"/>
          <w:szCs w:val="21"/>
          <w:highlight w:val="none"/>
          <w:lang w:val="en-US" w:eastAsia="zh-CN" w:bidi="ar-SA"/>
        </w:rPr>
        <w:t xml:space="preserve">优惠率由高到低</w:t>
      </w:r>
      <w:r>
        <w:rPr>
          <w:rFonts w:hint="eastAsia" w:ascii="宋体" w:hAnsi="宋体" w:eastAsia="宋体" w:cs="宋体"/>
          <w:color w:val="auto"/>
          <w:sz w:val="21"/>
          <w:szCs w:val="21"/>
          <w:highlight w:val="none"/>
          <w:lang w:val="zh-CN" w:eastAsia="zh-CN" w:bidi="ar-SA"/>
        </w:rPr>
        <w:t xml:space="preserve">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2"/>
        <w:jc w:val="both"/>
        <w:spacing w:line="440" w:lineRule="exact"/>
        <w:widowControl w:val="off"/>
        <w:rPr>
          <w:rFonts w:hint="eastAsia" w:ascii="宋体" w:hAnsi="宋体" w:eastAsia="宋体" w:cs="宋体"/>
          <w:color w:val="auto"/>
          <w:sz w:val="21"/>
          <w:szCs w:val="21"/>
          <w:highlight w:val="none"/>
          <w:lang w:val="zh-CN" w:eastAsia="zh-CN" w:bidi="ar-SA"/>
        </w:rPr>
      </w:pPr>
      <w:r/>
      <w:bookmarkStart w:id="33" w:name="_Toc19501"/>
      <w:r/>
      <w:bookmarkStart w:id="34" w:name="_Toc18442"/>
      <w:r>
        <w:rPr>
          <w:rFonts w:hint="eastAsia" w:ascii="宋体" w:hAnsi="宋体" w:eastAsia="宋体" w:cs="宋体"/>
          <w:b/>
          <w:color w:val="auto"/>
          <w:sz w:val="21"/>
          <w:szCs w:val="21"/>
          <w:highlight w:val="none"/>
          <w:lang w:val="zh-CN" w:eastAsia="zh-CN" w:bidi="ar-SA"/>
        </w:rPr>
        <w:t xml:space="preserve">七、授予合同</w:t>
      </w:r>
      <w:bookmarkEnd w:id="33"/>
      <w:r/>
      <w:bookmarkEnd w:id="34"/>
      <w:r/>
      <w:r/>
    </w:p>
    <w:p>
      <w:pPr>
        <w:ind w:firstLine="422"/>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31.中标单位的确认</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31.1评标委员会根据投标人资格审查情况，对投标文件进行评价和比较，按照评标办法和标准进行评标，并按采购人的委托向采购人推荐中标人。</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32.合同授予标准</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采购人将把合同授予其投标文件在实质上响应投标招标文件要求且按本须知规定评选出的投标人。确定为中标的投标人必须具有实施本合同的能力和资源。</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33.中标通知书</w:t>
      </w:r>
      <w:r/>
    </w:p>
    <w:p>
      <w:pPr>
        <w:ind w:firstLine="420"/>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33.1确定出中标人后，采购代理机构在法定时间内向中标人发出中标通知书。</w:t>
      </w:r>
      <w:r>
        <w:rPr>
          <w:rFonts w:hint="eastAsia" w:ascii="宋体" w:hAnsi="宋体" w:eastAsia="宋体" w:cs="宋体"/>
          <w:b/>
          <w:color w:val="auto"/>
          <w:sz w:val="21"/>
          <w:szCs w:val="21"/>
          <w:highlight w:val="none"/>
          <w:lang w:val="zh-CN" w:eastAsia="zh-CN" w:bidi="ar-SA"/>
        </w:rPr>
        <w:t xml:space="preserve">请中标人在中标结果公告届满之日起30日内,使用CA证书登录“苏采云”系统及时下载中标通知书。</w:t>
      </w:r>
      <w:r>
        <w:rPr>
          <w:rFonts w:hint="eastAsia" w:ascii="宋体" w:hAnsi="宋体" w:eastAsia="宋体" w:cs="宋体"/>
          <w:color w:val="auto"/>
          <w:sz w:val="21"/>
          <w:szCs w:val="21"/>
          <w:highlight w:val="none"/>
          <w:lang w:val="zh-CN" w:eastAsia="zh-CN" w:bidi="ar-SA"/>
        </w:rPr>
        <w:t xml:space="preserve">因系统存储空间有限，自中标结果公告届满之日起30日后，“苏采云”系统不再保证提供下载中标通知书服务,因未及时下载而造成的不利后果由中标人自行承担。</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33.2中标通知书将成为合同的组成部分，对采购人和中标人具有同等法律效力。</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34.3中标通知书发出后，采购人不得违法改变中标结果，中标人无正当理由不得放弃中标。</w:t>
      </w:r>
      <w:r/>
    </w:p>
    <w:p>
      <w:pPr>
        <w:ind w:firstLine="422"/>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34.合同的签订</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34.1 按照《关于做好政府采购支持企业发展有关事项的通知》（苏财购〔2020〕52号）及</w:t>
      </w:r>
      <w:r>
        <w:rPr>
          <w:rFonts w:hint="eastAsia" w:ascii="宋体" w:hAnsi="宋体" w:eastAsia="宋体" w:cs="宋体"/>
          <w:color w:val="auto"/>
          <w:sz w:val="21"/>
          <w:highlight w:val="none"/>
          <w:lang w:val="zh-CN" w:eastAsia="zh-CN" w:bidi="ar-SA"/>
        </w:rPr>
        <w:t xml:space="preserve">《关于印发&lt;苏州市政府采购促进中小企业发展实施意见&gt;的通知》（苏财购〔2022〕16号）</w:t>
      </w:r>
      <w:r>
        <w:rPr>
          <w:rFonts w:hint="eastAsia" w:ascii="宋体" w:hAnsi="宋体" w:eastAsia="宋体" w:cs="宋体"/>
          <w:color w:val="auto"/>
          <w:sz w:val="21"/>
          <w:szCs w:val="21"/>
          <w:highlight w:val="none"/>
          <w:lang w:val="zh-CN" w:eastAsia="zh-CN" w:bidi="ar-SA"/>
        </w:rPr>
        <w:t xml:space="preserve">文件精神，采购人与中标人原则上应当在中标通知书发出之日起十五日内，按照招标文件及投标文件确定的事项签订政府采购合同。</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34.2 </w:t>
      </w:r>
      <w:r>
        <w:rPr>
          <w:rFonts w:hint="eastAsia" w:ascii="宋体" w:hAnsi="宋体" w:eastAsia="宋体" w:cs="宋体"/>
          <w:color w:val="auto"/>
          <w:sz w:val="21"/>
          <w:szCs w:val="21"/>
          <w:highlight w:val="none"/>
          <w:lang w:val="en-US" w:eastAsia="zh-CN" w:bidi="ar-SA"/>
        </w:rPr>
        <w:t xml:space="preserve">采购人与中标人所签订的合同不得对招标文件确定的事项和中标人投标文件作实质性修改，采购人不得向中标人提出任何不合理的要求作为签订合同的条件。</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34.3招标文件、中标人的投标文件及招标过程中有关澄清、承诺文件均应作为合同附件。</w:t>
      </w:r>
      <w:r/>
    </w:p>
    <w:p>
      <w:pPr>
        <w:ind w:firstLine="420"/>
        <w:jc w:val="both"/>
        <w:spacing w:line="440" w:lineRule="exact"/>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jc w:val="both"/>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八、其他事项</w:t>
      </w:r>
      <w:r/>
    </w:p>
    <w:p>
      <w:pPr>
        <w:ind w:firstLine="422"/>
        <w:jc w:val="both"/>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35.代理服务费：</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35.1收费标准：</w:t>
      </w:r>
      <w:r>
        <w:rPr>
          <w:rFonts w:hint="eastAsia" w:ascii="宋体" w:hAnsi="宋体" w:eastAsia="宋体" w:cs="宋体"/>
          <w:bCs/>
          <w:color w:val="auto"/>
          <w:sz w:val="21"/>
          <w:szCs w:val="21"/>
          <w:highlight w:val="none"/>
          <w:lang w:val="en-US" w:eastAsia="zh-CN"/>
        </w:rPr>
        <w:t xml:space="preserve">按苏州市吴江区中介超市规定收取</w:t>
      </w:r>
      <w:r>
        <w:rPr>
          <w:rFonts w:hint="eastAsia" w:ascii="宋体" w:hAnsi="宋体" w:eastAsia="宋体" w:cs="宋体"/>
          <w:bCs/>
          <w:color w:val="auto"/>
          <w:sz w:val="21"/>
          <w:szCs w:val="21"/>
          <w:highlight w:val="none"/>
        </w:rPr>
        <w:t xml:space="preserve">，中标单位在领取中标通知书时向采购代理机构</w:t>
      </w:r>
      <w:r>
        <w:rPr>
          <w:rFonts w:hint="eastAsia" w:ascii="宋体" w:hAnsi="宋体" w:eastAsia="宋体" w:cs="宋体"/>
          <w:color w:val="auto"/>
          <w:sz w:val="21"/>
          <w:szCs w:val="21"/>
          <w:highlight w:val="none"/>
          <w:lang w:val="zh-CN" w:eastAsia="zh-CN" w:bidi="ar-SA"/>
        </w:rPr>
        <w:t xml:space="preserve">一次性付清，</w:t>
      </w:r>
      <w:r>
        <w:rPr>
          <w:rFonts w:hint="eastAsia" w:ascii="宋体" w:hAnsi="宋体" w:eastAsia="宋体" w:cs="宋体"/>
          <w:color w:val="auto"/>
          <w:sz w:val="21"/>
          <w:szCs w:val="21"/>
          <w:highlight w:val="none"/>
          <w:lang w:val="en-US" w:eastAsia="zh-CN" w:bidi="ar-SA"/>
        </w:rPr>
        <w:t xml:space="preserve">本项目代理服务费为人民币贰万叁仟捌佰壹拾肆元整（￥23814.00）</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第二标段代理服务费：人民币壹万肆仟玖佰玖拾肆元整（￥14994.00）</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第三标段代理服务费：人民币捌仟捌佰贰拾元整（￥8820.00）</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35.2缴纳账户：</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账户名：苏州爱达招投标有限公司</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开户行：宁波银行股份有限公司吴江支行</w:t>
      </w:r>
      <w:r/>
    </w:p>
    <w:p>
      <w:pPr>
        <w:ind w:firstLine="420"/>
        <w:jc w:val="both"/>
        <w:spacing w:line="44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账号：75070122000335450</w:t>
      </w:r>
      <w:r/>
    </w:p>
    <w:p>
      <w:pPr>
        <w:ind w:firstLine="422"/>
        <w:jc w:val="both"/>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36.有关监督部门将对招投标全过程进行监督。</w:t>
      </w:r>
      <w:r/>
    </w:p>
    <w:p>
      <w:pPr>
        <w:ind w:firstLine="422"/>
        <w:jc w:val="both"/>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37.未尽事宜：</w:t>
      </w:r>
      <w:r>
        <w:rPr>
          <w:rFonts w:hint="eastAsia" w:ascii="宋体" w:hAnsi="宋体" w:eastAsia="宋体" w:cs="宋体"/>
          <w:color w:val="auto"/>
          <w:sz w:val="21"/>
          <w:szCs w:val="21"/>
          <w:highlight w:val="none"/>
          <w:lang w:val="zh-CN" w:eastAsia="zh-CN" w:bidi="ar-SA"/>
        </w:rPr>
        <w:t xml:space="preserve">按《中华人民共和国政府采购法》及其他有关的法律法规的规定执行。</w:t>
      </w:r>
      <w:r/>
    </w:p>
    <w:p>
      <w:pPr>
        <w:pStyle w:val="1052"/>
        <w:rPr>
          <w:rFonts w:hint="eastAsia"/>
          <w:color w:val="auto"/>
          <w:highlight w:val="none"/>
        </w:rPr>
      </w:pPr>
      <w:r>
        <w:rPr>
          <w:rFonts w:hint="eastAsia"/>
          <w:color w:val="auto"/>
          <w:highlight w:val="none"/>
        </w:rPr>
      </w:r>
      <w:r/>
    </w:p>
    <w:p>
      <w:pPr>
        <w:ind w:firstLine="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color w:val="auto"/>
          <w:highlight w:val="none"/>
        </w:rPr>
      </w:pPr>
      <w:r>
        <w:rPr>
          <w:rFonts w:hint="eastAsia"/>
          <w:color w:val="auto"/>
          <w:highlight w:val="none"/>
        </w:rPr>
        <w:br w:type="page" w:clear="all"/>
      </w:r>
      <w:r/>
    </w:p>
    <w:p>
      <w:pPr>
        <w:pStyle w:val="1042"/>
        <w:jc w:val="center"/>
        <w:rPr>
          <w:rFonts w:ascii="宋体" w:hAnsi="宋体"/>
          <w:b w:val="0"/>
          <w:color w:val="auto"/>
          <w:szCs w:val="36"/>
          <w:highlight w:val="none"/>
        </w:rPr>
      </w:pPr>
      <w:r/>
      <w:bookmarkStart w:id="35" w:name="_Toc110430642"/>
      <w:r>
        <w:rPr>
          <w:rFonts w:hint="eastAsia"/>
          <w:color w:val="auto"/>
          <w:highlight w:val="none"/>
        </w:rPr>
        <w:t xml:space="preserve">第三章</w:t>
      </w:r>
      <w:r>
        <w:rPr>
          <w:color w:val="auto"/>
          <w:highlight w:val="none"/>
        </w:rPr>
        <w:t xml:space="preserve"> </w:t>
      </w:r>
      <w:r>
        <w:rPr>
          <w:rFonts w:hint="eastAsia"/>
          <w:color w:val="auto"/>
          <w:highlight w:val="none"/>
        </w:rPr>
        <w:t xml:space="preserve">投标文件格式</w:t>
      </w:r>
      <w:bookmarkEnd w:id="35"/>
      <w:r/>
      <w:r/>
    </w:p>
    <w:p>
      <w:pPr>
        <w:pStyle w:val="1049"/>
        <w:ind w:firstLine="0"/>
        <w:spacing w:line="400" w:lineRule="exact"/>
        <w:rPr>
          <w:rFonts w:ascii="宋体" w:hAnsi="宋体" w:eastAsia="宋体"/>
          <w:b/>
          <w:color w:val="auto"/>
          <w:highlight w:val="none"/>
        </w:rPr>
      </w:pPr>
      <w:r>
        <w:rPr>
          <w:rFonts w:hint="eastAsia" w:ascii="宋体" w:hAnsi="宋体" w:eastAsia="宋体"/>
          <w:b/>
          <w:color w:val="auto"/>
          <w:highlight w:val="none"/>
        </w:rPr>
        <w:t xml:space="preserve">说明：</w:t>
      </w:r>
      <w:r/>
    </w:p>
    <w:p>
      <w:pPr>
        <w:pStyle w:val="1049"/>
        <w:ind w:firstLine="481"/>
        <w:spacing w:line="400" w:lineRule="exact"/>
        <w:rPr>
          <w:rFonts w:ascii="宋体" w:hAnsi="宋体" w:eastAsia="宋体"/>
          <w:b/>
          <w:color w:val="auto"/>
          <w:highlight w:val="none"/>
        </w:rPr>
      </w:pPr>
      <w:r>
        <w:rPr>
          <w:rFonts w:hint="eastAsia" w:ascii="宋体" w:hAnsi="宋体" w:eastAsia="宋体"/>
          <w:b/>
          <w:color w:val="auto"/>
          <w:highlight w:val="none"/>
        </w:rPr>
        <w:t xml:space="preserve">对本章所有的投标书格式 ，投标人可根据自身情况进行补充和修改，但补充和修改不得造成与本格式内容有实质性的违背。</w:t>
      </w:r>
      <w:r/>
    </w:p>
    <w:p>
      <w:pPr>
        <w:pStyle w:val="1049"/>
        <w:ind w:firstLine="481"/>
        <w:spacing w:line="400" w:lineRule="exact"/>
        <w:rPr>
          <w:rFonts w:ascii="宋体" w:hAnsi="宋体" w:eastAsia="宋体"/>
          <w:b/>
          <w:color w:val="auto"/>
          <w:highlight w:val="none"/>
        </w:rPr>
      </w:pPr>
      <w:r>
        <w:rPr>
          <w:rFonts w:ascii="宋体" w:hAnsi="宋体" w:eastAsia="宋体"/>
          <w:b/>
          <w:color w:val="auto"/>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br w:type="page" w:clear="all"/>
      </w:r>
      <w:r/>
    </w:p>
    <w:p>
      <w:pPr>
        <w:pStyle w:val="1101"/>
        <w:spacing w:line="400" w:lineRule="exact"/>
        <w:rPr>
          <w:rFonts w:hAnsi="宋体" w:cs="宋体"/>
          <w:b/>
          <w:color w:val="auto"/>
          <w:sz w:val="21"/>
          <w:szCs w:val="21"/>
          <w:highlight w:val="none"/>
        </w:rPr>
      </w:pPr>
      <w:r>
        <w:rPr>
          <w:rFonts w:hint="eastAsia" w:hAnsi="宋体" w:cs="宋体"/>
          <w:b/>
          <w:color w:val="auto"/>
          <w:sz w:val="21"/>
          <w:szCs w:val="21"/>
          <w:highlight w:val="none"/>
        </w:rPr>
        <w:t xml:space="preserve">格式1：投标函</w:t>
      </w:r>
      <w:r/>
    </w:p>
    <w:p>
      <w:pPr>
        <w:pStyle w:val="1101"/>
        <w:jc w:val="center"/>
        <w:spacing w:line="400" w:lineRule="exact"/>
        <w:rPr>
          <w:rFonts w:hAnsi="宋体" w:cs="宋体"/>
          <w:b/>
          <w:color w:val="auto"/>
          <w:sz w:val="24"/>
          <w:szCs w:val="24"/>
          <w:highlight w:val="none"/>
        </w:rPr>
      </w:pPr>
      <w:r>
        <w:rPr>
          <w:rFonts w:hint="eastAsia" w:hAnsi="宋体" w:cs="宋体"/>
          <w:b/>
          <w:color w:val="auto"/>
          <w:sz w:val="24"/>
          <w:szCs w:val="24"/>
          <w:highlight w:val="none"/>
        </w:rPr>
        <w:t xml:space="preserve">投标函</w:t>
      </w:r>
      <w:r/>
    </w:p>
    <w:p>
      <w:pPr>
        <w:pStyle w:val="1101"/>
        <w:jc w:val="center"/>
        <w:spacing w:line="400" w:lineRule="exact"/>
        <w:rPr>
          <w:rFonts w:hAnsi="宋体" w:cs="宋体"/>
          <w:b/>
          <w:color w:val="auto"/>
          <w:sz w:val="24"/>
          <w:szCs w:val="24"/>
          <w:highlight w:val="none"/>
        </w:rPr>
      </w:pPr>
      <w:r>
        <w:rPr>
          <w:rFonts w:hAnsi="宋体" w:cs="宋体"/>
          <w:b/>
          <w:color w:val="auto"/>
          <w:sz w:val="24"/>
          <w:szCs w:val="24"/>
          <w:highlight w:val="none"/>
        </w:rPr>
      </w:r>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苏州爱达招投标有限公司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w:t>
      </w:r>
      <w:r/>
    </w:p>
    <w:p>
      <w:pPr>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我们收到贵</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号招标文件，经仔细阅读和研究，我们决定参加投标，</w:t>
      </w:r>
      <w:r>
        <w:rPr>
          <w:rFonts w:hint="eastAsia" w:ascii="宋体" w:hAnsi="宋体" w:eastAsia="宋体" w:cs="宋体"/>
          <w:color w:val="auto"/>
          <w:sz w:val="21"/>
          <w:szCs w:val="21"/>
          <w:highlight w:val="none"/>
        </w:rPr>
        <w:t xml:space="preserve">并做出如下承诺：</w:t>
      </w:r>
      <w:r/>
    </w:p>
    <w:p>
      <w:pPr>
        <w:pStyle w:val="1080"/>
        <w:ind w:firstLine="420"/>
        <w:spacing w:line="400" w:lineRule="exact"/>
        <w:rPr>
          <w:rFonts w:hAnsi="宋体" w:cs="宋体"/>
          <w:color w:val="auto"/>
          <w:sz w:val="21"/>
          <w:szCs w:val="21"/>
          <w:highlight w:val="none"/>
        </w:rPr>
      </w:pPr>
      <w:r>
        <w:rPr>
          <w:rFonts w:hint="eastAsia" w:hAnsi="宋体" w:cs="宋体"/>
          <w:color w:val="auto"/>
          <w:sz w:val="21"/>
          <w:szCs w:val="21"/>
          <w:highlight w:val="none"/>
        </w:rPr>
        <w:t xml:space="preserve">1、</w:t>
      </w:r>
      <w:r>
        <w:rPr>
          <w:rFonts w:hint="eastAsia" w:hAnsi="宋体" w:cs="宋体"/>
          <w:color w:val="auto"/>
          <w:sz w:val="21"/>
          <w:szCs w:val="21"/>
          <w:highlight w:val="none"/>
          <w:lang w:val="zh-CN"/>
        </w:rPr>
        <w:t xml:space="preserve">我</w:t>
      </w:r>
      <w:r>
        <w:rPr>
          <w:rFonts w:hint="eastAsia" w:hAnsi="宋体" w:cs="宋体"/>
          <w:color w:val="auto"/>
          <w:sz w:val="21"/>
          <w:szCs w:val="21"/>
          <w:highlight w:val="none"/>
        </w:rPr>
        <w:t xml:space="preserve">们</w:t>
      </w:r>
      <w:r>
        <w:rPr>
          <w:rFonts w:hint="eastAsia" w:hAnsi="宋体" w:cs="宋体"/>
          <w:color w:val="auto"/>
          <w:sz w:val="21"/>
          <w:szCs w:val="21"/>
          <w:highlight w:val="none"/>
          <w:lang w:val="zh-CN"/>
        </w:rPr>
        <w:t xml:space="preserve">已详细审查并确认全部招标文件（包括补充文件）以及全部参考资料和有关附件</w:t>
      </w:r>
      <w:r>
        <w:rPr>
          <w:rFonts w:hint="eastAsia" w:hAnsi="宋体" w:cs="宋体"/>
          <w:color w:val="auto"/>
          <w:sz w:val="21"/>
          <w:szCs w:val="21"/>
          <w:highlight w:val="none"/>
        </w:rPr>
        <w:t xml:space="preserve">。</w:t>
      </w:r>
      <w:r/>
    </w:p>
    <w:p>
      <w:pPr>
        <w:ind w:firstLine="420"/>
        <w:spacing w:line="440" w:lineRule="exact"/>
        <w:tabs>
          <w:tab w:val="left" w:pos="1080" w:leader="none"/>
        </w:tabs>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我们愿意按照招标文件的一切要求，包括完成该项目全部内容</w:t>
      </w:r>
      <w:r>
        <w:rPr>
          <w:rFonts w:hint="eastAsia" w:ascii="宋体" w:hAnsi="宋体" w:eastAsia="宋体" w:cs="宋体"/>
          <w:color w:val="auto"/>
          <w:sz w:val="21"/>
          <w:szCs w:val="21"/>
          <w:highlight w:val="none"/>
          <w:lang w:val="en-US" w:eastAsia="zh-CN"/>
        </w:rPr>
        <w:t xml:space="preserve">所需的</w:t>
      </w:r>
      <w:r>
        <w:rPr>
          <w:rFonts w:hint="eastAsia" w:ascii="宋体" w:hAnsi="宋体" w:eastAsia="宋体" w:cs="宋体"/>
          <w:color w:val="auto"/>
          <w:sz w:val="21"/>
          <w:szCs w:val="21"/>
          <w:highlight w:val="none"/>
        </w:rPr>
        <w:t xml:space="preserve">软硬件设备费、光纤、材料费、安装施工费、管理、运行服务费、售后、人工费、保险、税金、政策性文件规定及合同包含的所有风险、</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rPr>
        <w:t xml:space="preserve">责任等各项一切费用。</w:t>
      </w:r>
      <w:r/>
    </w:p>
    <w:p>
      <w:pPr>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如果我们的投标书被接受，我们将严格履行招标文件中规定的每一项要求，按期、按质、按量履行合同的义务。</w:t>
      </w:r>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、我们同意按招标文件中的规定，本投标书的有效期限为开标后</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90</w:t>
      </w:r>
      <w:r>
        <w:rPr>
          <w:rFonts w:hint="eastAsia" w:ascii="宋体" w:hAnsi="宋体" w:eastAsia="宋体" w:cs="宋体"/>
          <w:color w:val="auto"/>
          <w:sz w:val="21"/>
          <w:szCs w:val="21"/>
          <w:highlight w:val="none"/>
          <w:lang w:val="zh-CN"/>
        </w:rPr>
        <w:t xml:space="preserve">天。</w:t>
      </w:r>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、我们愿意提供招标方在招标文件中要求的</w:t>
      </w:r>
      <w:r>
        <w:rPr>
          <w:rFonts w:hint="eastAsia" w:ascii="宋体" w:hAnsi="宋体" w:eastAsia="宋体" w:cs="宋体"/>
          <w:color w:val="auto"/>
          <w:sz w:val="21"/>
          <w:szCs w:val="21"/>
          <w:highlight w:val="none"/>
        </w:rPr>
        <w:t xml:space="preserve">相关</w:t>
      </w:r>
      <w:r>
        <w:rPr>
          <w:rFonts w:hint="eastAsia" w:ascii="宋体" w:hAnsi="宋体" w:eastAsia="宋体" w:cs="宋体"/>
          <w:color w:val="auto"/>
          <w:sz w:val="21"/>
          <w:szCs w:val="21"/>
          <w:highlight w:val="none"/>
          <w:lang w:val="zh-CN"/>
        </w:rPr>
        <w:t xml:space="preserve">资料。</w:t>
      </w:r>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6、我们承诺该项投标在开标后的全过程中保持有效，不作任何更改和变动。</w:t>
      </w:r>
      <w:r/>
    </w:p>
    <w:p>
      <w:pPr>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b/>
          <w:bCs/>
          <w:color w:val="auto"/>
          <w:sz w:val="21"/>
          <w:szCs w:val="21"/>
          <w:highlight w:val="none"/>
          <w:lang w:val="zh-CN"/>
        </w:rPr>
        <w:t xml:space="preserve">我们愿意按照贵</w:t>
      </w:r>
      <w:r>
        <w:rPr>
          <w:rFonts w:hint="eastAsia" w:ascii="宋体" w:hAnsi="宋体" w:eastAsia="宋体" w:cs="宋体"/>
          <w:b/>
          <w:bCs/>
          <w:color w:val="auto"/>
          <w:sz w:val="21"/>
          <w:szCs w:val="21"/>
          <w:highlight w:val="none"/>
        </w:rPr>
        <w:t xml:space="preserve">方</w:t>
      </w:r>
      <w:r>
        <w:rPr>
          <w:rFonts w:hint="eastAsia" w:ascii="宋体" w:hAnsi="宋体" w:eastAsia="宋体" w:cs="宋体"/>
          <w:b/>
          <w:bCs/>
          <w:color w:val="auto"/>
          <w:sz w:val="21"/>
          <w:szCs w:val="21"/>
          <w:highlight w:val="none"/>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、我们愿意按照《民法典》履行自己应该承担的全部责任；</w:t>
      </w:r>
      <w:r/>
    </w:p>
    <w:p>
      <w:pPr>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所有有关标书的函电，请按下列地址联系：</w:t>
      </w:r>
      <w:r/>
    </w:p>
    <w:p>
      <w:pPr>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w:t>
      </w:r>
      <w:r/>
    </w:p>
    <w:p>
      <w:pPr>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地址：</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邮政编码：</w:t>
      </w:r>
      <w:r/>
    </w:p>
    <w:p>
      <w:pPr>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联系人：</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联系电话</w:t>
      </w:r>
      <w:r>
        <w:rPr>
          <w:rFonts w:hint="eastAsia" w:ascii="宋体" w:hAnsi="宋体" w:eastAsia="宋体" w:cs="宋体"/>
          <w:color w:val="auto"/>
          <w:sz w:val="21"/>
          <w:szCs w:val="21"/>
          <w:highlight w:val="none"/>
        </w:rPr>
        <w:t xml:space="preserve">/传真：</w:t>
      </w:r>
      <w:r/>
    </w:p>
    <w:p>
      <w:pPr>
        <w:pStyle w:val="1080"/>
        <w:ind w:firstLine="480"/>
        <w:spacing w:line="400" w:lineRule="exact"/>
        <w:rPr>
          <w:color w:val="auto"/>
          <w:highlight w:val="none"/>
        </w:rPr>
      </w:pPr>
      <w:r>
        <w:rPr>
          <w:color w:val="auto"/>
          <w:highlight w:val="none"/>
        </w:rPr>
      </w:r>
      <w:r/>
    </w:p>
    <w:p>
      <w:pPr>
        <w:ind w:firstLine="25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投标人：（公章）</w:t>
      </w:r>
      <w:r/>
    </w:p>
    <w:p>
      <w:pPr>
        <w:ind w:firstLine="25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法定代表人或被授权人：（签字或签章）</w:t>
      </w:r>
      <w:r/>
    </w:p>
    <w:p>
      <w:pPr>
        <w:ind w:firstLine="25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      年     月     日</w:t>
      </w:r>
      <w:r/>
    </w:p>
    <w:p>
      <w:pPr>
        <w:pStyle w:val="1101"/>
        <w:spacing w:line="400" w:lineRule="exact"/>
        <w:rPr>
          <w:rFonts w:hAnsi="宋体" w:cs="宋体"/>
          <w:color w:val="auto"/>
          <w:sz w:val="21"/>
          <w:szCs w:val="21"/>
          <w:highlight w:val="none"/>
          <w:u w:val="single"/>
        </w:rPr>
      </w:pPr>
      <w:r>
        <w:rPr>
          <w:rFonts w:hAnsi="宋体" w:cs="宋体"/>
          <w:color w:val="auto"/>
          <w:sz w:val="21"/>
          <w:szCs w:val="21"/>
          <w:highlight w:val="none"/>
          <w:u w:val="single"/>
        </w:rPr>
      </w:r>
      <w:r/>
    </w:p>
    <w:p>
      <w:pPr>
        <w:pStyle w:val="1079"/>
        <w:ind w:firstLine="0"/>
        <w:spacing w:line="440" w:lineRule="exact"/>
        <w:rPr>
          <w:rFonts w:ascii="宋体" w:hAnsi="宋体" w:eastAsia="宋体"/>
          <w:color w:val="auto"/>
          <w:sz w:val="24"/>
          <w:szCs w:val="24"/>
          <w:highlight w:val="none"/>
          <w:lang w:val="en-US"/>
        </w:rPr>
      </w:pPr>
      <w:r>
        <w:rPr>
          <w:rFonts w:ascii="宋体" w:hAnsi="宋体" w:eastAsia="宋体"/>
          <w:color w:val="auto"/>
          <w:sz w:val="24"/>
          <w:szCs w:val="24"/>
          <w:highlight w:val="none"/>
          <w:lang w:val="en-US"/>
        </w:rPr>
      </w:r>
      <w:r/>
    </w:p>
    <w:p>
      <w:pPr>
        <w:pStyle w:val="1079"/>
        <w:ind w:firstLine="0"/>
        <w:spacing w:line="440" w:lineRule="exact"/>
        <w:rPr>
          <w:rFonts w:ascii="宋体" w:hAnsi="宋体" w:eastAsia="宋体"/>
          <w:color w:val="auto"/>
          <w:sz w:val="24"/>
          <w:szCs w:val="24"/>
          <w:highlight w:val="none"/>
          <w:lang w:val="en-US"/>
        </w:rPr>
      </w:pPr>
      <w:r>
        <w:rPr>
          <w:rFonts w:ascii="宋体" w:hAnsi="宋体" w:eastAsia="宋体"/>
          <w:color w:val="auto"/>
          <w:sz w:val="24"/>
          <w:szCs w:val="24"/>
          <w:highlight w:val="none"/>
          <w:lang w:val="en-US"/>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1049"/>
        <w:ind w:firstLine="0"/>
        <w:spacing w:line="440" w:lineRule="exac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格式2：法定代表人授权委托书</w:t>
      </w:r>
      <w:r/>
    </w:p>
    <w:p>
      <w:pPr>
        <w:pStyle w:val="1049"/>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授权委托书</w:t>
      </w:r>
      <w:r/>
    </w:p>
    <w:p>
      <w:pPr>
        <w:ind w:firstLine="420"/>
        <w:jc w:val="left"/>
        <w:spacing w:line="5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投标单位</w:t>
      </w:r>
      <w:r>
        <w:rPr>
          <w:rFonts w:hint="eastAsia" w:ascii="宋体" w:hAnsi="宋体" w:eastAsia="宋体" w:cs="宋体"/>
          <w:color w:val="auto"/>
          <w:sz w:val="21"/>
          <w:szCs w:val="21"/>
          <w:highlight w:val="none"/>
          <w:u w:val="single"/>
        </w:rPr>
        <w:t xml:space="preserve">名称）  </w:t>
      </w:r>
      <w:r>
        <w:rPr>
          <w:rFonts w:hint="eastAsia" w:ascii="宋体" w:hAnsi="宋体" w:eastAsia="宋体" w:cs="宋体"/>
          <w:b/>
          <w:i/>
          <w:color w:val="auto"/>
          <w:sz w:val="21"/>
          <w:szCs w:val="21"/>
          <w:highlight w:val="none"/>
          <w:u w:val="single"/>
        </w:rPr>
        <w:t xml:space="preserve">  </w:t>
      </w:r>
      <w:r>
        <w:rPr>
          <w:rFonts w:hint="eastAsia" w:ascii="宋体" w:hAnsi="宋体" w:eastAsia="宋体" w:cs="宋体"/>
          <w:color w:val="auto"/>
          <w:sz w:val="21"/>
          <w:szCs w:val="21"/>
          <w:highlight w:val="none"/>
        </w:rPr>
        <w:t xml:space="preserve">的法定代表人（负责人），现授权委托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（姓名）为我公司授权代表（即代理人），以本公司的名义参加</w:t>
      </w:r>
      <w:r>
        <w:rPr>
          <w:rFonts w:hint="eastAsia" w:ascii="宋体" w:hAnsi="宋体" w:eastAsia="宋体" w:cs="宋体"/>
          <w:color w:val="auto"/>
          <w:sz w:val="21"/>
          <w:szCs w:val="21"/>
          <w:highlight w:val="none"/>
          <w:u w:val="single"/>
          <w:lang w:val="en-US" w:eastAsia="zh-CN"/>
        </w:rPr>
        <w:t xml:space="preserve">苏州爱达招投标有限公司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JSZC-320509-SZAD-G2026-0003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号的招标活动。授权代表在采购活动过程中所签署的一切文件和处理与这有关的一切事务，我均予以承认。</w:t>
      </w:r>
      <w:r/>
    </w:p>
    <w:p>
      <w:pPr>
        <w:ind w:firstLine="420"/>
        <w:jc w:val="left"/>
        <w:spacing w:line="5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授权代表在授权委托书有效期内签署的所有文件不因授权委托的撤销而失效，除非有撤销授权委托的书面通知，本授权委托书自采购活动开始至合同履行完毕止。</w:t>
      </w:r>
      <w:r/>
    </w:p>
    <w:p>
      <w:pPr>
        <w:ind w:firstLine="420"/>
        <w:jc w:val="left"/>
        <w:spacing w:line="5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授权代表无转委托权。特此委托。</w:t>
      </w:r>
      <w:r/>
    </w:p>
    <w:p>
      <w:pPr>
        <w:ind w:firstLine="840"/>
        <w:jc w:val="left"/>
        <w:spacing w:line="5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101"/>
        <w:ind w:firstLine="105"/>
        <w:spacing w:line="400" w:lineRule="exact"/>
        <w:rPr>
          <w:rFonts w:hAnsi="宋体" w:cs="宋体"/>
          <w:color w:val="auto"/>
          <w:sz w:val="21"/>
          <w:szCs w:val="21"/>
          <w:highlight w:val="none"/>
        </w:rPr>
      </w:pPr>
      <w:r>
        <w:rPr>
          <w:rFonts w:hint="eastAsia" w:hAnsi="宋体" w:cs="宋体"/>
          <w:color w:val="auto"/>
          <w:sz w:val="21"/>
          <w:szCs w:val="21"/>
          <w:highlight w:val="none"/>
        </w:rPr>
        <w:t xml:space="preserve">投标人：（公章）</w:t>
      </w:r>
      <w:r/>
    </w:p>
    <w:p>
      <w:pPr>
        <w:pStyle w:val="1101"/>
        <w:ind w:firstLine="105"/>
        <w:spacing w:line="400" w:lineRule="exact"/>
        <w:rPr>
          <w:rFonts w:hAnsi="宋体" w:cs="宋体"/>
          <w:color w:val="auto"/>
          <w:sz w:val="21"/>
          <w:szCs w:val="21"/>
          <w:highlight w:val="none"/>
        </w:rPr>
      </w:pPr>
      <w:r>
        <w:rPr>
          <w:rFonts w:hint="eastAsia" w:hAnsi="宋体" w:cs="宋体"/>
          <w:color w:val="auto"/>
          <w:sz w:val="21"/>
          <w:szCs w:val="21"/>
          <w:highlight w:val="none"/>
        </w:rPr>
        <w:t xml:space="preserve">法定代表人：（签字或盖章）  </w:t>
      </w:r>
      <w:r/>
    </w:p>
    <w:p>
      <w:pPr>
        <w:pStyle w:val="1101"/>
        <w:ind w:firstLine="105"/>
        <w:spacing w:line="400" w:lineRule="exact"/>
        <w:rPr>
          <w:rFonts w:hAnsi="宋体" w:cs="宋体"/>
          <w:color w:val="auto"/>
          <w:sz w:val="21"/>
          <w:szCs w:val="21"/>
          <w:highlight w:val="none"/>
        </w:rPr>
      </w:pPr>
      <w:r>
        <w:rPr>
          <w:rFonts w:hint="eastAsia" w:hAnsi="宋体" w:cs="宋体"/>
          <w:color w:val="auto"/>
          <w:sz w:val="21"/>
          <w:szCs w:val="21"/>
          <w:highlight w:val="none"/>
        </w:rPr>
        <w:t xml:space="preserve">被授权人：（签字或盖章）                     </w:t>
      </w:r>
      <w:r/>
    </w:p>
    <w:p>
      <w:pPr>
        <w:pStyle w:val="1049"/>
        <w:ind w:firstLine="0"/>
        <w:spacing w:line="400" w:lineRule="exact"/>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年    月     日</w:t>
      </w:r>
      <w:r/>
    </w:p>
    <w:p>
      <w:pPr>
        <w:pStyle w:val="1079"/>
        <w:ind w:firstLine="420"/>
        <w:rPr>
          <w:rFonts w:ascii="宋体" w:hAnsi="宋体" w:eastAsia="宋体" w:cs="宋体"/>
          <w:color w:val="auto"/>
          <w:sz w:val="21"/>
          <w:szCs w:val="21"/>
          <w:highlight w:val="none"/>
          <w:lang w:val="en-US"/>
        </w:rPr>
      </w:pPr>
      <w:r>
        <w:rPr>
          <w:rFonts w:ascii="宋体" w:hAnsi="宋体" w:eastAsia="宋体" w:cs="宋体"/>
          <w:color w:val="auto"/>
          <w:sz w:val="21"/>
          <w:szCs w:val="21"/>
          <w:highlight w:val="none"/>
          <w:lang w:val="en-US"/>
        </w:rPr>
      </w:r>
      <w:r/>
    </w:p>
    <w:p>
      <w:pPr>
        <w:pStyle w:val="1079"/>
        <w:ind w:firstLine="420"/>
        <w:rPr>
          <w:rFonts w:ascii="宋体" w:hAnsi="宋体" w:eastAsia="宋体" w:cs="宋体"/>
          <w:color w:val="auto"/>
          <w:sz w:val="21"/>
          <w:szCs w:val="21"/>
          <w:highlight w:val="none"/>
          <w:lang w:val="en-US"/>
        </w:rPr>
      </w:pPr>
      <w:r>
        <w:rPr>
          <w:rFonts w:ascii="宋体" w:hAnsi="宋体" w:eastAsia="宋体" w:cs="宋体"/>
          <w:color w:val="auto"/>
          <w:sz w:val="21"/>
          <w:szCs w:val="21"/>
          <w:highlight w:val="none"/>
          <w:lang w:val="en-US"/>
        </w:rPr>
      </w:r>
      <w:r/>
    </w:p>
    <w:p>
      <w:pPr>
        <w:ind w:firstLine="3409"/>
        <w:jc w:val="left"/>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1079"/>
        <w:ind w:firstLine="422"/>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rPr>
        <w:t xml:space="preserve">注：须单位签章、法定代表人签字或盖章、代理人签字或盖章三者齐全，否则该授权委托书无效。</w:t>
      </w:r>
      <w:r/>
    </w:p>
    <w:p>
      <w:pPr>
        <w:pStyle w:val="1049"/>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49"/>
        <w:ind w:firstLine="0"/>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101"/>
        <w:spacing w:line="440" w:lineRule="exact"/>
        <w:rPr>
          <w:rFonts w:hAnsi="宋体" w:cs="宋体"/>
          <w:b/>
          <w:color w:val="auto"/>
          <w:sz w:val="21"/>
          <w:szCs w:val="21"/>
          <w:highlight w:val="none"/>
        </w:rPr>
      </w:pPr>
      <w:r>
        <w:rPr>
          <w:rFonts w:hAnsi="宋体" w:cs="宋体"/>
          <w:b/>
          <w:color w:val="auto"/>
          <w:sz w:val="21"/>
          <w:szCs w:val="21"/>
          <w:highlight w:val="none"/>
        </w:rPr>
      </w:r>
      <w:r/>
    </w:p>
    <w:p>
      <w:pPr>
        <w:pStyle w:val="1101"/>
        <w:spacing w:line="440" w:lineRule="exact"/>
        <w:rPr>
          <w:rFonts w:hAnsi="宋体" w:cs="宋体"/>
          <w:b/>
          <w:color w:val="auto"/>
          <w:sz w:val="21"/>
          <w:szCs w:val="21"/>
          <w:highlight w:val="none"/>
        </w:rPr>
      </w:pPr>
      <w:r>
        <w:rPr>
          <w:rFonts w:hAnsi="宋体" w:cs="宋体"/>
          <w:b/>
          <w:color w:val="auto"/>
          <w:sz w:val="21"/>
          <w:szCs w:val="21"/>
          <w:highlight w:val="none"/>
        </w:rPr>
      </w:r>
      <w:r/>
    </w:p>
    <w:p>
      <w:pPr>
        <w:rPr>
          <w:rFonts w:hAnsi="宋体" w:cs="宋体"/>
          <w:b/>
          <w:color w:val="auto"/>
          <w:sz w:val="21"/>
          <w:szCs w:val="21"/>
          <w:highlight w:val="none"/>
        </w:rPr>
      </w:pPr>
      <w:r>
        <w:rPr>
          <w:rFonts w:hint="eastAsia" w:hAnsi="宋体" w:cs="宋体"/>
          <w:b/>
          <w:color w:val="auto"/>
          <w:sz w:val="21"/>
          <w:szCs w:val="21"/>
          <w:highlight w:val="none"/>
        </w:rPr>
        <w:br w:type="page" w:clear="all"/>
      </w:r>
      <w:r/>
    </w:p>
    <w:p>
      <w:pPr>
        <w:pStyle w:val="1101"/>
        <w:spacing w:line="440" w:lineRule="exact"/>
        <w:rPr>
          <w:rFonts w:hint="default" w:ascii="宋体" w:hAnsi="宋体" w:eastAsia="宋体" w:cs="宋体"/>
          <w:color w:val="auto"/>
          <w:sz w:val="21"/>
          <w:szCs w:val="21"/>
          <w:highlight w:val="none"/>
        </w:rPr>
        <w:outlineLvl w:val="1"/>
      </w:pPr>
      <w:r>
        <w:rPr>
          <w:rFonts w:hint="eastAsia" w:hAnsi="宋体" w:cs="宋体"/>
          <w:b/>
          <w:color w:val="auto"/>
          <w:sz w:val="21"/>
          <w:szCs w:val="21"/>
          <w:highlight w:val="none"/>
        </w:rPr>
        <w:t xml:space="preserve">格式3：</w:t>
      </w:r>
      <w:r>
        <w:rPr>
          <w:rFonts w:hint="eastAsia" w:ascii="宋体" w:hAnsi="宋体" w:eastAsia="宋体" w:cs="宋体"/>
          <w:b/>
          <w:color w:val="auto"/>
          <w:sz w:val="21"/>
          <w:szCs w:val="21"/>
          <w:highlight w:val="none"/>
        </w:rPr>
        <w:t xml:space="preserve">开标一览表</w:t>
      </w:r>
      <w:r/>
    </w:p>
    <w:p>
      <w:pPr>
        <w:jc w:val="center"/>
        <w:widowControl w:val="off"/>
        <w:rPr>
          <w:rFonts w:hint="default" w:ascii="宋体" w:hAnsi="宋体" w:eastAsia="宋体" w:cs="宋体"/>
          <w:b/>
          <w:color w:val="auto"/>
          <w:sz w:val="26"/>
          <w:szCs w:val="28"/>
          <w:highlight w:val="none"/>
          <w:lang w:val="en-US" w:eastAsia="zh-CN" w:bidi="ar-SA"/>
        </w:rPr>
      </w:pPr>
      <w:r/>
      <w:bookmarkStart w:id="36" w:name="_Hlk155960962"/>
      <w:r>
        <w:rPr>
          <w:rFonts w:hint="default" w:ascii="宋体" w:hAnsi="宋体" w:eastAsia="宋体" w:cs="宋体"/>
          <w:b/>
          <w:color w:val="auto"/>
          <w:sz w:val="26"/>
          <w:szCs w:val="28"/>
          <w:highlight w:val="none"/>
          <w:lang w:val="en-US" w:eastAsia="zh-CN" w:bidi="ar-SA"/>
        </w:rPr>
        <w:t xml:space="preserve">开标一览表</w:t>
      </w:r>
      <w:r>
        <w:rPr>
          <w:rFonts w:hint="eastAsia" w:ascii="宋体" w:hAnsi="宋体" w:eastAsia="宋体" w:cs="宋体"/>
          <w:b/>
          <w:color w:val="auto"/>
          <w:sz w:val="26"/>
          <w:szCs w:val="28"/>
          <w:highlight w:val="none"/>
          <w:lang w:val="en-US" w:eastAsia="zh-CN" w:bidi="ar-SA"/>
        </w:rPr>
        <w:t xml:space="preserve">（分包</w:t>
      </w:r>
      <w:r>
        <w:rPr>
          <w:rFonts w:hint="eastAsia" w:ascii="宋体" w:hAnsi="宋体" w:eastAsia="宋体" w:cs="宋体"/>
          <w:b/>
          <w:color w:val="auto"/>
          <w:sz w:val="26"/>
          <w:szCs w:val="28"/>
          <w:highlight w:val="none"/>
          <w:u w:val="single"/>
          <w:lang w:val="en-US" w:eastAsia="zh-CN" w:bidi="ar-SA"/>
        </w:rPr>
        <w:t xml:space="preserve">   </w:t>
      </w:r>
      <w:r>
        <w:rPr>
          <w:rFonts w:hint="eastAsia" w:ascii="宋体" w:hAnsi="宋体" w:eastAsia="宋体" w:cs="宋体"/>
          <w:b/>
          <w:color w:val="auto"/>
          <w:sz w:val="26"/>
          <w:szCs w:val="28"/>
          <w:highlight w:val="none"/>
          <w:lang w:val="en-US" w:eastAsia="zh-CN" w:bidi="ar-SA"/>
        </w:rPr>
        <w:t xml:space="preserve">）</w:t>
      </w:r>
      <w:r/>
    </w:p>
    <w:p>
      <w:pPr>
        <w:jc w:val="center"/>
        <w:widowControl w:val="off"/>
        <w:rPr>
          <w:rFonts w:hint="default" w:ascii="宋体" w:hAnsi="宋体" w:eastAsia="宋体" w:cs="宋体"/>
          <w:bCs/>
          <w:color w:val="auto"/>
          <w:sz w:val="24"/>
          <w:szCs w:val="24"/>
          <w:highlight w:val="none"/>
          <w:lang w:val="en-US" w:eastAsia="zh-CN" w:bidi="ar-SA"/>
        </w:rPr>
      </w:pPr>
      <w:r>
        <w:rPr>
          <w:rFonts w:hint="default" w:ascii="宋体" w:hAnsi="宋体" w:eastAsia="宋体" w:cs="宋体"/>
          <w:bCs/>
          <w:color w:val="auto"/>
          <w:sz w:val="24"/>
          <w:szCs w:val="24"/>
          <w:highlight w:val="none"/>
          <w:lang w:val="en-US" w:eastAsia="zh-CN" w:bidi="ar-SA"/>
        </w:rPr>
      </w:r>
      <w:r/>
    </w:p>
    <w:p>
      <w:pPr>
        <w:ind w:firstLine="480"/>
        <w:jc w:val="both"/>
        <w:widowControl w:val="off"/>
        <w:rPr>
          <w:rFonts w:hint="default" w:ascii="宋体" w:hAnsi="宋体" w:eastAsia="宋体" w:cs="宋体"/>
          <w:bCs/>
          <w:color w:val="auto"/>
          <w:sz w:val="21"/>
          <w:szCs w:val="21"/>
          <w:highlight w:val="none"/>
          <w:lang w:val="en-US" w:eastAsia="zh-CN" w:bidi="ar-SA"/>
        </w:rPr>
      </w:pPr>
      <w:r>
        <w:rPr>
          <w:rFonts w:hint="default" w:ascii="宋体" w:hAnsi="宋体" w:eastAsia="宋体" w:cs="宋体"/>
          <w:bCs/>
          <w:color w:val="auto"/>
          <w:sz w:val="21"/>
          <w:szCs w:val="21"/>
          <w:highlight w:val="none"/>
          <w:lang w:val="zh-CN" w:eastAsia="zh-CN" w:bidi="ar-SA"/>
        </w:rPr>
        <w:t xml:space="preserve">招标编号：                项目名称：</w:t>
      </w:r>
      <w:r/>
    </w:p>
    <w:tbl>
      <w:tblPr>
        <w:tblStyle w:val="1047"/>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010"/>
        <w:gridCol w:w="3750"/>
        <w:gridCol w:w="2743"/>
      </w:tblGrid>
      <w:tr>
        <w:trPr>
          <w:trHeight w:val="541"/>
        </w:trPr>
        <w:tc>
          <w:tcPr>
            <w:tcW w:w="7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t xml:space="preserve">序号</w:t>
            </w:r>
            <w:r/>
          </w:p>
        </w:tc>
        <w:tc>
          <w:tcPr>
            <w:tcW w:w="20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t xml:space="preserve">项目名称</w:t>
            </w:r>
            <w:r/>
          </w:p>
        </w:tc>
        <w:tc>
          <w:tcPr>
            <w:tcW w:w="37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t xml:space="preserve">投标</w:t>
            </w:r>
            <w:r>
              <w:rPr>
                <w:rFonts w:hint="eastAsia" w:ascii="宋体" w:hAnsi="宋体" w:eastAsia="宋体" w:cs="宋体"/>
                <w:color w:val="auto"/>
                <w:sz w:val="21"/>
                <w:szCs w:val="21"/>
                <w:highlight w:val="none"/>
                <w:lang w:val="en-US" w:eastAsia="zh-CN" w:bidi="ar-SA"/>
              </w:rPr>
              <w:t xml:space="preserve">优惠率</w:t>
            </w:r>
            <w:r/>
          </w:p>
        </w:tc>
        <w:tc>
          <w:tcPr>
            <w:tcW w:w="27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t xml:space="preserve">合同履行期限</w:t>
            </w:r>
            <w:r/>
          </w:p>
        </w:tc>
      </w:tr>
      <w:tr>
        <w:trPr>
          <w:trHeight w:val="801"/>
        </w:trPr>
        <w:tc>
          <w:tcPr>
            <w:tcW w:w="7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20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37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27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bl>
    <w:p>
      <w:pPr>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注：</w:t>
      </w:r>
      <w:r>
        <w:rPr>
          <w:rFonts w:hint="eastAsia" w:ascii="宋体" w:hAnsi="宋体" w:eastAsia="宋体" w:cs="Times New Roman"/>
          <w:color w:val="auto"/>
          <w:sz w:val="21"/>
          <w:szCs w:val="21"/>
          <w:highlight w:val="none"/>
          <w:lang w:val="en-US" w:eastAsia="zh-CN" w:bidi="ar-SA"/>
        </w:rPr>
        <w:t xml:space="preserve">1</w:t>
      </w:r>
      <w:r>
        <w:rPr>
          <w:rFonts w:hint="default" w:ascii="宋体" w:hAnsi="宋体" w:eastAsia="宋体" w:cs="Times New Roman"/>
          <w:color w:val="auto"/>
          <w:sz w:val="21"/>
          <w:szCs w:val="21"/>
          <w:highlight w:val="none"/>
          <w:lang w:val="en-US" w:eastAsia="zh-CN" w:bidi="ar-SA"/>
        </w:rPr>
        <w:t xml:space="preserve">、累计结算金额不可超过采购预算。本项目为综合报价，应包括但不限于所有</w:t>
      </w:r>
      <w:r>
        <w:rPr>
          <w:rFonts w:hint="eastAsia" w:ascii="宋体" w:hAnsi="宋体" w:eastAsia="宋体" w:cs="宋体"/>
          <w:color w:val="auto"/>
          <w:sz w:val="21"/>
          <w:szCs w:val="21"/>
          <w:highlight w:val="none"/>
        </w:rPr>
        <w:t xml:space="preserve">软硬件设备费、光纤、材料费、安装施工费、管理、运行服务费、售后、人工费、保险、税金、政策性文件规定及合同包含的所有风险、</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rPr>
        <w:t xml:space="preserve">责任等各项一切费用。</w:t>
      </w:r>
      <w:r/>
    </w:p>
    <w:p>
      <w:pPr>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2、各</w:t>
      </w:r>
      <w:r>
        <w:rPr>
          <w:rFonts w:hint="eastAsia" w:ascii="宋体" w:hAnsi="宋体" w:eastAsia="宋体" w:cs="Times New Roman"/>
          <w:color w:val="auto"/>
          <w:sz w:val="21"/>
          <w:szCs w:val="21"/>
          <w:highlight w:val="none"/>
          <w:lang w:val="en-US" w:eastAsia="zh-CN" w:bidi="ar-SA"/>
        </w:rPr>
        <w:t xml:space="preserve">投标单位</w:t>
      </w:r>
      <w:r>
        <w:rPr>
          <w:rFonts w:hint="default" w:ascii="宋体" w:hAnsi="宋体" w:eastAsia="宋体" w:cs="Times New Roman"/>
          <w:color w:val="auto"/>
          <w:sz w:val="21"/>
          <w:szCs w:val="21"/>
          <w:highlight w:val="none"/>
          <w:lang w:val="en-US" w:eastAsia="zh-CN" w:bidi="ar-SA"/>
        </w:rPr>
        <w:t xml:space="preserve">按照限价100%投报</w:t>
      </w:r>
      <w:r>
        <w:rPr>
          <w:rFonts w:hint="eastAsia" w:ascii="宋体" w:hAnsi="宋体" w:eastAsia="宋体" w:cs="Times New Roman"/>
          <w:color w:val="auto"/>
          <w:sz w:val="21"/>
          <w:szCs w:val="21"/>
          <w:highlight w:val="none"/>
          <w:lang w:val="en-US" w:eastAsia="zh-CN" w:bidi="ar-SA"/>
        </w:rPr>
        <w:t xml:space="preserve">优惠</w:t>
      </w:r>
      <w:r>
        <w:rPr>
          <w:rFonts w:hint="default" w:ascii="宋体" w:hAnsi="宋体" w:eastAsia="宋体" w:cs="Times New Roman"/>
          <w:color w:val="auto"/>
          <w:sz w:val="21"/>
          <w:szCs w:val="21"/>
          <w:highlight w:val="none"/>
          <w:lang w:val="en-US" w:eastAsia="zh-CN" w:bidi="ar-SA"/>
        </w:rPr>
        <w:t xml:space="preserve">率，如：下降2%，则表中填写</w:t>
      </w:r>
      <w:r>
        <w:rPr>
          <w:rFonts w:hint="eastAsia" w:ascii="宋体" w:hAnsi="宋体" w:eastAsia="宋体" w:cs="Times New Roman"/>
          <w:color w:val="auto"/>
          <w:sz w:val="21"/>
          <w:szCs w:val="21"/>
          <w:highlight w:val="none"/>
          <w:lang w:val="en-US" w:eastAsia="zh-CN" w:bidi="ar-SA"/>
        </w:rPr>
        <w:t xml:space="preserve">优惠率2</w:t>
      </w:r>
      <w:r>
        <w:rPr>
          <w:rFonts w:hint="default" w:ascii="宋体" w:hAnsi="宋体" w:eastAsia="宋体" w:cs="Times New Roman"/>
          <w:color w:val="auto"/>
          <w:sz w:val="21"/>
          <w:szCs w:val="21"/>
          <w:highlight w:val="none"/>
          <w:lang w:val="en-US" w:eastAsia="zh-CN" w:bidi="ar-SA"/>
        </w:rPr>
        <w:t xml:space="preserve">%；下降8%，则表中填写</w:t>
      </w:r>
      <w:r>
        <w:rPr>
          <w:rFonts w:hint="eastAsia" w:ascii="宋体" w:hAnsi="宋体" w:eastAsia="宋体" w:cs="Times New Roman"/>
          <w:color w:val="auto"/>
          <w:sz w:val="21"/>
          <w:szCs w:val="21"/>
          <w:highlight w:val="none"/>
          <w:lang w:val="en-US" w:eastAsia="zh-CN" w:bidi="ar-SA"/>
        </w:rPr>
        <w:t xml:space="preserve">优惠率8</w:t>
      </w:r>
      <w:r>
        <w:rPr>
          <w:rFonts w:hint="default" w:ascii="宋体" w:hAnsi="宋体" w:eastAsia="宋体" w:cs="Times New Roman"/>
          <w:color w:val="auto"/>
          <w:sz w:val="21"/>
          <w:szCs w:val="21"/>
          <w:highlight w:val="none"/>
          <w:lang w:val="en-US" w:eastAsia="zh-CN" w:bidi="ar-SA"/>
        </w:rPr>
        <w:t xml:space="preserve">%；下降12%，则表中填写</w:t>
      </w:r>
      <w:r>
        <w:rPr>
          <w:rFonts w:hint="eastAsia" w:ascii="宋体" w:hAnsi="宋体" w:eastAsia="宋体" w:cs="Times New Roman"/>
          <w:color w:val="auto"/>
          <w:sz w:val="21"/>
          <w:szCs w:val="21"/>
          <w:highlight w:val="none"/>
          <w:lang w:val="en-US" w:eastAsia="zh-CN" w:bidi="ar-SA"/>
        </w:rPr>
        <w:t xml:space="preserve">优惠率12</w:t>
      </w:r>
      <w:r>
        <w:rPr>
          <w:rFonts w:hint="default" w:ascii="宋体" w:hAnsi="宋体" w:eastAsia="宋体" w:cs="Times New Roman"/>
          <w:color w:val="auto"/>
          <w:sz w:val="21"/>
          <w:szCs w:val="21"/>
          <w:highlight w:val="none"/>
          <w:lang w:val="en-US" w:eastAsia="zh-CN" w:bidi="ar-SA"/>
        </w:rPr>
        <w:t xml:space="preserve">%。以此为例。</w:t>
      </w:r>
      <w:r/>
    </w:p>
    <w:p>
      <w:pPr>
        <w:jc w:val="both"/>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jc w:val="left"/>
        <w:spacing w:line="360" w:lineRule="auto"/>
        <w:rPr>
          <w:rFonts w:hint="default" w:ascii="宋体" w:hAnsi="宋体" w:eastAsia="宋体" w:cs="宋体"/>
          <w:color w:val="auto"/>
          <w:sz w:val="21"/>
          <w:highlight w:val="none"/>
        </w:rPr>
      </w:pPr>
      <w:r>
        <w:rPr>
          <w:rFonts w:hint="eastAsia" w:ascii="宋体" w:hAnsi="宋体" w:eastAsia="宋体" w:cs="宋体"/>
          <w:color w:val="auto"/>
          <w:sz w:val="21"/>
          <w:highlight w:val="none"/>
        </w:rPr>
        <w:t xml:space="preserve">投标单位：（单位公章）</w:t>
      </w:r>
      <w:r/>
    </w:p>
    <w:p>
      <w:pPr>
        <w:jc w:val="both"/>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法定代表人或被授权人：（签字或盖章）</w:t>
      </w:r>
      <w:r/>
    </w:p>
    <w:p>
      <w:pPr>
        <w:jc w:val="both"/>
        <w:spacing w:line="360" w:lineRule="auto"/>
        <w:widowControl w:val="off"/>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日期：</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zh-CN" w:eastAsia="zh-CN" w:bidi="ar-SA"/>
        </w:rPr>
        <w:t xml:space="preserve">年</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zh-CN" w:eastAsia="zh-CN" w:bidi="ar-SA"/>
        </w:rPr>
        <w:t xml:space="preserve">月</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zh-CN" w:eastAsia="zh-CN" w:bidi="ar-SA"/>
        </w:rPr>
        <w:t xml:space="preserve">日</w:t>
      </w:r>
      <w:bookmarkEnd w:id="36"/>
      <w:r/>
      <w:r/>
    </w:p>
    <w:p>
      <w:pPr>
        <w:jc w:val="both"/>
        <w:spacing w:line="400" w:lineRule="exact"/>
        <w:widowControl w:val="off"/>
        <w:rPr>
          <w:rFonts w:hint="default" w:ascii="宋体" w:hAnsi="宋体" w:eastAsia="宋体" w:cs="宋体"/>
          <w:color w:val="auto"/>
          <w:sz w:val="28"/>
          <w:szCs w:val="21"/>
          <w:highlight w:val="none"/>
          <w:lang w:val="en-US" w:eastAsia="zh-CN" w:bidi="ar-SA"/>
        </w:rPr>
      </w:pPr>
      <w:r>
        <w:rPr>
          <w:rFonts w:hint="default" w:ascii="宋体" w:hAnsi="宋体" w:eastAsia="宋体" w:cs="宋体"/>
          <w:color w:val="auto"/>
          <w:sz w:val="28"/>
          <w:szCs w:val="21"/>
          <w:highlight w:val="none"/>
          <w:lang w:val="en-US" w:eastAsia="zh-CN" w:bidi="ar-SA"/>
        </w:rPr>
      </w:r>
      <w:r/>
    </w:p>
    <w:p>
      <w:pPr>
        <w:ind w:firstLine="0"/>
        <w:jc w:val="left"/>
        <w:spacing w:line="440" w:lineRule="exact"/>
        <w:widowControl w:val="off"/>
        <w:rPr>
          <w:rFonts w:hint="default" w:ascii="宋体" w:hAnsi="宋体" w:eastAsia="宋体" w:cs="宋体"/>
          <w:color w:val="auto"/>
          <w:sz w:val="21"/>
          <w:szCs w:val="21"/>
          <w:highlight w:val="none"/>
          <w:lang w:val="zh-CN" w:eastAsia="zh-CN" w:bidi="ar-SA"/>
        </w:rPr>
      </w:pPr>
      <w:r>
        <w:rPr>
          <w:rFonts w:hint="default" w:ascii="宋体" w:hAnsi="宋体" w:eastAsia="宋体" w:cs="宋体"/>
          <w:color w:val="auto"/>
          <w:sz w:val="21"/>
          <w:szCs w:val="21"/>
          <w:highlight w:val="none"/>
          <w:lang w:val="zh-CN" w:eastAsia="zh-CN" w:bidi="ar-SA"/>
        </w:rPr>
      </w:r>
      <w:r/>
    </w:p>
    <w:p>
      <w:pPr>
        <w:jc w:val="both"/>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rPr>
          <w:rFonts w:hint="eastAsia" w:hAnsi="宋体" w:cs="宋体"/>
          <w:b/>
          <w:color w:val="auto"/>
          <w:sz w:val="21"/>
          <w:szCs w:val="21"/>
          <w:highlight w:val="none"/>
        </w:rPr>
      </w:pPr>
      <w:r>
        <w:rPr>
          <w:rFonts w:hint="eastAsia" w:hAnsi="宋体" w:cs="宋体"/>
          <w:b/>
          <w:color w:val="auto"/>
          <w:sz w:val="21"/>
          <w:szCs w:val="21"/>
          <w:highlight w:val="none"/>
        </w:rPr>
        <w:br w:type="page" w:clear="all"/>
      </w:r>
      <w:r/>
    </w:p>
    <w:p>
      <w:pPr>
        <w:jc w:val="both"/>
        <w:spacing w:line="440" w:lineRule="exact"/>
        <w:widowControl w:val="off"/>
        <w:rPr>
          <w:rFonts w:hint="eastAsia"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highlight w:val="none"/>
          <w:lang w:val="en-US" w:eastAsia="zh-CN"/>
        </w:rPr>
        <w:t xml:space="preserve">格式4：</w:t>
      </w:r>
      <w:r>
        <w:rPr>
          <w:rFonts w:hint="eastAsia" w:ascii="宋体" w:hAnsi="宋体" w:eastAsia="宋体" w:cs="宋体"/>
          <w:b/>
          <w:color w:val="auto"/>
          <w:sz w:val="21"/>
          <w:szCs w:val="21"/>
          <w:highlight w:val="none"/>
          <w:lang w:val="en-US" w:eastAsia="zh-CN" w:bidi="ar-SA"/>
        </w:rPr>
        <w:t xml:space="preserve">关于投标报价合理性的澄清说明</w:t>
      </w:r>
      <w:r/>
    </w:p>
    <w:p>
      <w:pPr>
        <w:pStyle w:val="1043"/>
        <w:ind w:left="0" w:firstLine="420"/>
        <w:jc w:val="center"/>
        <w:keepLines/>
        <w:keepNext/>
        <w:spacing w:before="0" w:beforeAutospacing="0" w:after="0" w:afterAutospacing="0" w:line="412"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关于</w:t>
      </w:r>
      <w:r>
        <w:rPr>
          <w:rFonts w:hint="eastAsia"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报价合理性的澄清说明</w:t>
      </w:r>
      <w:r/>
    </w:p>
    <w:p>
      <w:pPr>
        <w:pStyle w:val="1069"/>
        <w:keepLines w:val="0"/>
        <w:keepNext w:val="0"/>
        <w:spacing w:before="0" w:beforeAutospacing="0" w:after="0" w:afterAutospacing="0" w:line="360" w:lineRule="auto"/>
        <w:widowControl/>
        <w:rPr>
          <w:color w:val="auto"/>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u w:val="single"/>
          <w:lang w:val="en-US" w:eastAsia="zh-CN"/>
        </w:rPr>
        <w:t xml:space="preserve">苏州爱达招投标有限公司</w:t>
      </w:r>
      <w:r>
        <w:rPr>
          <w:rFonts w:hint="eastAsia" w:ascii="宋体" w:hAnsi="宋体" w:eastAsia="宋体" w:cs="宋体"/>
          <w:color w:val="auto"/>
          <w:sz w:val="21"/>
          <w:szCs w:val="21"/>
          <w:highlight w:val="none"/>
          <w:u w:val="single"/>
        </w:rPr>
        <w:t xml:space="preserve">：</w:t>
      </w:r>
      <w:r/>
    </w:p>
    <w:p>
      <w:pPr>
        <w:pStyle w:val="1069"/>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号（项目编号）的</w:t>
      </w:r>
      <w:r>
        <w:rPr>
          <w:rFonts w:hint="eastAsia"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活动进行响应，对于本公司的</w:t>
      </w:r>
      <w:r>
        <w:rPr>
          <w:rFonts w:hint="eastAsia"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报价合理性作出说明如下：</w:t>
      </w:r>
      <w:r/>
    </w:p>
    <w:tbl>
      <w:tblPr>
        <w:tblStyle w:val="1047"/>
        <w:tblW w:w="0" w:type="auto"/>
        <w:tblCellSpacing w:w="0"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85"/>
      </w:tblGrid>
      <w:tr>
        <w:trPr>
          <w:tblCellSpacing w:w="0" w:type="dxa"/>
          <w:trHeight w:val="3940"/>
        </w:trPr>
        <w:tc>
          <w:tcPr>
            <w:shd w:val="clear" w:color="auto" w:fill="auto"/>
            <w:tcBorders>
              <w:top w:val="single" w:color="000000" w:sz="4" w:space="0"/>
              <w:left w:val="single" w:color="000000" w:sz="4" w:space="0"/>
              <w:bottom w:val="single" w:color="000000" w:sz="4" w:space="0"/>
              <w:right w:val="single" w:color="000000" w:sz="4" w:space="0"/>
            </w:tcBorders>
            <w:tcW w:w="9285" w:type="dxa"/>
            <w:vAlign w:val="center"/>
            <w:textDirection w:val="lrTb"/>
            <w:noWrap w:val="false"/>
          </w:tcPr>
          <w:p>
            <w:pPr>
              <w:pStyle w:val="1069"/>
              <w:ind w:left="0" w:right="0"/>
              <w:keepLines w:val="0"/>
              <w:keepNext w:val="0"/>
              <w:spacing w:before="0" w:beforeAutospacing="0" w:after="0" w:afterAutospacing="0" w:line="600" w:lineRule="auto"/>
              <w:widowControl/>
              <w:rPr>
                <w:color w:val="auto"/>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1"/>
                <w:szCs w:val="21"/>
                <w:highlight w:val="none"/>
                <w:lang w:val="en-US" w:eastAsia="zh-CN"/>
              </w:rPr>
              <w:t xml:space="preserve">投标单位</w:t>
            </w:r>
            <w:r>
              <w:rPr>
                <w:rFonts w:hint="eastAsia" w:ascii="宋体" w:hAnsi="宋体" w:eastAsia="宋体" w:cs="宋体"/>
                <w:b/>
                <w:bCs/>
                <w:color w:val="auto"/>
                <w:sz w:val="21"/>
                <w:szCs w:val="21"/>
                <w:highlight w:val="none"/>
              </w:rPr>
              <w:t xml:space="preserve">应当根据实际情况自拟答复并根据</w:t>
            </w:r>
            <w:r>
              <w:rPr>
                <w:rFonts w:hint="eastAsia" w:cs="宋体"/>
                <w:b/>
                <w:bCs/>
                <w:color w:val="auto"/>
                <w:sz w:val="21"/>
                <w:szCs w:val="21"/>
                <w:highlight w:val="none"/>
                <w:lang w:val="en-US" w:eastAsia="zh-CN"/>
              </w:rPr>
              <w:t xml:space="preserve">评标</w:t>
            </w:r>
            <w:r>
              <w:rPr>
                <w:rFonts w:hint="eastAsia" w:ascii="宋体" w:hAnsi="宋体" w:eastAsia="宋体" w:cs="宋体"/>
                <w:b/>
                <w:bCs/>
                <w:color w:val="auto"/>
                <w:sz w:val="21"/>
                <w:szCs w:val="21"/>
                <w:highlight w:val="none"/>
              </w:rPr>
              <w:t xml:space="preserve">小组关于澄清的要求提供相关证明材料作为附件。</w:t>
            </w:r>
            <w:r/>
          </w:p>
        </w:tc>
      </w:tr>
    </w:tbl>
    <w:p>
      <w:pPr>
        <w:pStyle w:val="1069"/>
        <w:ind w:left="0" w:firstLine="422"/>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备注：根据</w:t>
      </w:r>
      <w:r>
        <w:rPr>
          <w:rFonts w:hint="eastAsia"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文件第二章“</w:t>
      </w:r>
      <w:r>
        <w:rPr>
          <w:rFonts w:hint="eastAsia"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须知”要求，评</w:t>
      </w:r>
      <w:r>
        <w:rPr>
          <w:rFonts w:hint="eastAsia" w:cs="宋体"/>
          <w:b/>
          <w:bCs/>
          <w:color w:val="auto"/>
          <w:sz w:val="21"/>
          <w:szCs w:val="21"/>
          <w:highlight w:val="none"/>
          <w:lang w:val="en-US" w:eastAsia="zh-CN"/>
        </w:rPr>
        <w:t xml:space="preserve">标</w:t>
      </w:r>
      <w:r>
        <w:rPr>
          <w:rFonts w:hint="eastAsia" w:ascii="宋体" w:hAnsi="宋体" w:eastAsia="宋体" w:cs="宋体"/>
          <w:b/>
          <w:bCs/>
          <w:color w:val="auto"/>
          <w:sz w:val="21"/>
          <w:szCs w:val="21"/>
          <w:highlight w:val="none"/>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9"/>
        <w:ind w:left="0" w:firstLine="575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1069"/>
        <w:ind w:left="630" w:firstLine="5"/>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                                                                            </w:t>
      </w:r>
      <w:r/>
    </w:p>
    <w:p>
      <w:pPr>
        <w:ind w:firstLine="420"/>
        <w:jc w:val="left"/>
        <w:spacing w:line="440" w:lineRule="exact"/>
        <w:widowControl w:val="off"/>
        <w:rPr>
          <w:rFonts w:hint="default" w:ascii="宋体" w:hAnsi="宋体" w:eastAsia="宋体" w:cs="宋体"/>
          <w:b/>
          <w:color w:val="auto"/>
          <w:sz w:val="21"/>
          <w:szCs w:val="21"/>
          <w:highlight w:val="none"/>
          <w:lang w:val="zh-CN" w:eastAsia="zh-CN" w:bidi="ar-SA"/>
        </w:rPr>
      </w:pPr>
      <w:r>
        <w:rPr>
          <w:rFonts w:hint="eastAsia" w:ascii="宋体" w:hAnsi="宋体" w:eastAsia="宋体" w:cs="宋体"/>
          <w:color w:val="auto"/>
          <w:spacing w:val="20"/>
          <w:sz w:val="21"/>
          <w:szCs w:val="21"/>
          <w:highlight w:val="none"/>
          <w:lang w:val="zh-CN" w:eastAsia="zh-CN" w:bidi="ar-SA"/>
        </w:rPr>
        <w:t xml:space="preserve">投标</w:t>
      </w:r>
      <w:r>
        <w:rPr>
          <w:rFonts w:hint="eastAsia" w:ascii="宋体" w:hAnsi="宋体" w:eastAsia="宋体" w:cs="宋体"/>
          <w:color w:val="auto"/>
          <w:spacing w:val="20"/>
          <w:sz w:val="21"/>
          <w:szCs w:val="21"/>
          <w:highlight w:val="none"/>
          <w:lang w:val="en-US" w:eastAsia="zh-CN" w:bidi="ar-SA"/>
        </w:rPr>
        <w:t xml:space="preserve">人（公章</w:t>
      </w:r>
      <w:r>
        <w:rPr>
          <w:rFonts w:hint="eastAsia" w:ascii="宋体" w:hAnsi="宋体" w:eastAsia="宋体" w:cs="宋体"/>
          <w:color w:val="auto"/>
          <w:spacing w:val="20"/>
          <w:sz w:val="21"/>
          <w:szCs w:val="21"/>
          <w:highlight w:val="none"/>
          <w:lang w:val="zh-CN" w:eastAsia="zh-CN" w:bidi="ar-SA"/>
        </w:rPr>
        <w:t xml:space="preserve">）：   </w:t>
      </w:r>
      <w:r/>
    </w:p>
    <w:p>
      <w:pPr>
        <w:ind w:firstLine="420"/>
        <w:jc w:val="both"/>
        <w:spacing w:line="4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法定代表人或代理人：（签字或盖章）</w:t>
      </w:r>
      <w:r/>
    </w:p>
    <w:p>
      <w:pPr>
        <w:ind w:firstLine="420"/>
        <w:jc w:val="both"/>
        <w:spacing w:line="4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日  期：</w:t>
      </w:r>
      <w:r/>
    </w:p>
    <w:p>
      <w:pPr>
        <w:rPr>
          <w:rFonts w:hint="eastAsia" w:ascii="宋体" w:hAnsi="宋体" w:eastAsia="宋体" w:cs="宋体"/>
          <w:b/>
          <w:color w:val="auto"/>
          <w:sz w:val="21"/>
          <w:highlight w:val="none"/>
        </w:rPr>
      </w:pPr>
      <w:r>
        <w:rPr>
          <w:rFonts w:hint="eastAsia" w:ascii="宋体" w:hAnsi="宋体" w:eastAsia="宋体" w:cs="宋体"/>
          <w:b/>
          <w:color w:val="auto"/>
          <w:sz w:val="21"/>
          <w:highlight w:val="none"/>
        </w:rPr>
        <w:br w:type="page" w:clear="all"/>
      </w:r>
      <w:r/>
    </w:p>
    <w:p>
      <w:pPr>
        <w:pStyle w:val="1079"/>
        <w:rPr>
          <w:rFonts w:hint="eastAsia"/>
          <w:color w:val="auto"/>
          <w:highlight w:val="none"/>
        </w:rPr>
      </w:pPr>
      <w:r>
        <w:rPr>
          <w:rFonts w:hint="eastAsia"/>
          <w:color w:val="auto"/>
          <w:highlight w:val="none"/>
        </w:rPr>
      </w:r>
      <w:r/>
    </w:p>
    <w:p>
      <w:pPr>
        <w:spacing w:line="360" w:lineRule="auto"/>
        <w:rPr>
          <w:rFonts w:hint="default" w:ascii="宋体" w:hAnsi="宋体" w:eastAsia="宋体" w:cs="宋体"/>
          <w:b/>
          <w:color w:val="auto"/>
          <w:sz w:val="21"/>
          <w:highlight w:val="none"/>
        </w:rPr>
        <w:outlineLvl w:val="1"/>
      </w:pPr>
      <w:r>
        <w:rPr>
          <w:rFonts w:hint="eastAsia" w:ascii="宋体" w:hAnsi="宋体" w:eastAsia="宋体" w:cs="宋体"/>
          <w:b/>
          <w:color w:val="auto"/>
          <w:sz w:val="21"/>
          <w:highlight w:val="none"/>
        </w:rPr>
        <w:t xml:space="preserve">格式5：质量承诺及售后服务承诺</w:t>
      </w:r>
      <w:r/>
    </w:p>
    <w:p>
      <w:pPr>
        <w:jc w:val="center"/>
        <w:spacing w:before="25" w:after="25" w:line="360" w:lineRule="auto"/>
        <w:rPr>
          <w:rFonts w:hint="default" w:ascii="宋体" w:hAnsi="宋体" w:eastAsia="宋体" w:cs="宋体"/>
          <w:color w:val="auto"/>
          <w:sz w:val="21"/>
          <w:highlight w:val="none"/>
        </w:rPr>
      </w:pPr>
      <w:r>
        <w:rPr>
          <w:rFonts w:hint="eastAsia" w:ascii="宋体" w:hAnsi="宋体" w:eastAsia="宋体" w:cs="宋体"/>
          <w:color w:val="auto"/>
          <w:sz w:val="21"/>
          <w:highlight w:val="none"/>
        </w:rPr>
        <w:t xml:space="preserve">质量承诺及服务承诺</w:t>
      </w:r>
      <w:r/>
    </w:p>
    <w:tbl>
      <w:tblPr>
        <w:tblStyle w:val="10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943"/>
      </w:tblGrid>
      <w:tr>
        <w:trPr>
          <w:jc w:val="center"/>
          <w:trHeight w:val="1076"/>
        </w:trPr>
        <w:tc>
          <w:tcPr>
            <w:tcBorders>
              <w:top w:val="single" w:color="auto" w:sz="4" w:space="0"/>
              <w:left w:val="single" w:color="auto" w:sz="4" w:space="0"/>
              <w:bottom w:val="single" w:color="auto" w:sz="4" w:space="0"/>
              <w:right w:val="single" w:color="auto" w:sz="4" w:space="0"/>
            </w:tcBorders>
            <w:tcW w:w="8943" w:type="dxa"/>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1"/>
                <w:szCs w:val="22"/>
                <w:highlight w:val="none"/>
              </w:rPr>
              <w:suppressLineNumbers w:val="0"/>
            </w:pPr>
            <w:r>
              <w:rPr>
                <w:rFonts w:hint="eastAsia" w:ascii="宋体" w:hAnsi="宋体" w:eastAsia="宋体" w:cs="宋体"/>
                <w:color w:val="auto"/>
                <w:sz w:val="21"/>
                <w:szCs w:val="22"/>
                <w:highlight w:val="none"/>
              </w:rPr>
              <w:t xml:space="preserve">提示：</w:t>
            </w:r>
            <w:r/>
          </w:p>
          <w:p>
            <w:pPr>
              <w:ind w:left="0" w:right="0"/>
              <w:jc w:val="left"/>
              <w:keepLines w:val="0"/>
              <w:keepNext w:val="0"/>
              <w:spacing w:before="0" w:beforeAutospacing="0" w:after="0" w:afterAutospacing="0"/>
              <w:rPr>
                <w:rFonts w:hint="default" w:ascii="宋体" w:hAnsi="宋体" w:eastAsia="宋体" w:cs="宋体"/>
                <w:color w:val="auto"/>
                <w:sz w:val="21"/>
                <w:szCs w:val="22"/>
                <w:highlight w:val="none"/>
              </w:rPr>
              <w:suppressLineNumbers w:val="0"/>
            </w:pPr>
            <w:r>
              <w:rPr>
                <w:rFonts w:hint="eastAsia" w:ascii="宋体" w:hAnsi="宋体" w:eastAsia="宋体" w:cs="宋体"/>
                <w:color w:val="auto"/>
                <w:sz w:val="21"/>
                <w:szCs w:val="22"/>
                <w:highlight w:val="none"/>
              </w:rPr>
              <w:t xml:space="preserve">1、投标供应商应根据本次采购项目要求，对所投货物和服务的服务期内质量及服务进行详细的说明与描述。</w:t>
            </w:r>
            <w:r/>
          </w:p>
        </w:tc>
      </w:tr>
      <w:tr>
        <w:trPr>
          <w:jc w:val="center"/>
          <w:trHeight w:val="9418"/>
        </w:trPr>
        <w:tc>
          <w:tcPr>
            <w:tcBorders>
              <w:top w:val="single" w:color="auto" w:sz="4" w:space="0"/>
              <w:left w:val="single" w:color="auto" w:sz="4" w:space="0"/>
              <w:bottom w:val="single" w:color="auto" w:sz="4" w:space="0"/>
              <w:right w:val="single" w:color="auto" w:sz="4" w:space="0"/>
            </w:tcBorders>
            <w:tcW w:w="8943" w:type="dxa"/>
            <w:vAlign w:val="bottom"/>
            <w:textDirection w:val="lrTb"/>
            <w:noWrap w:val="false"/>
          </w:tcPr>
          <w:p>
            <w:pPr>
              <w:ind w:left="0" w:right="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rPr>
              <w:suppressLineNumbers w:val="0"/>
            </w:pPr>
            <w:r>
              <w:rPr>
                <w:rFonts w:hint="default" w:ascii="宋体" w:hAnsi="宋体" w:eastAsia="宋体" w:cs="宋体"/>
                <w:color w:val="auto"/>
                <w:sz w:val="21"/>
                <w:szCs w:val="22"/>
                <w:highlight w:val="none"/>
              </w:rPr>
            </w:r>
            <w:r/>
          </w:p>
          <w:p>
            <w:pPr>
              <w:ind w:left="0" w:right="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rPr>
              <w:suppressLineNumbers w:val="0"/>
            </w:pPr>
            <w:r>
              <w:rPr>
                <w:rFonts w:hint="default" w:ascii="宋体" w:hAnsi="宋体" w:eastAsia="宋体" w:cs="宋体"/>
                <w:color w:val="auto"/>
                <w:sz w:val="21"/>
                <w:szCs w:val="22"/>
                <w:highlight w:val="none"/>
              </w:rPr>
            </w:r>
            <w:r/>
          </w:p>
          <w:p>
            <w:pPr>
              <w:ind w:left="0" w:right="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rPr>
              <w:suppressLineNumbers w:val="0"/>
            </w:pPr>
            <w:r>
              <w:rPr>
                <w:rFonts w:hint="default" w:ascii="宋体" w:hAnsi="宋体" w:eastAsia="宋体" w:cs="宋体"/>
                <w:color w:val="auto"/>
                <w:sz w:val="21"/>
                <w:szCs w:val="22"/>
                <w:highlight w:val="none"/>
              </w:rPr>
            </w:r>
            <w:r/>
          </w:p>
          <w:p>
            <w:pPr>
              <w:ind w:left="0" w:right="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rPr>
              <w:suppressLineNumbers w:val="0"/>
            </w:pPr>
            <w:r>
              <w:rPr>
                <w:rFonts w:hint="default" w:ascii="宋体" w:hAnsi="宋体" w:eastAsia="宋体" w:cs="宋体"/>
                <w:color w:val="auto"/>
                <w:sz w:val="21"/>
                <w:szCs w:val="22"/>
                <w:highlight w:val="none"/>
              </w:rPr>
            </w:r>
            <w:r/>
          </w:p>
          <w:p>
            <w:pPr>
              <w:ind w:left="0" w:right="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rPr>
              <w:suppressLineNumbers w:val="0"/>
            </w:pPr>
            <w:r>
              <w:rPr>
                <w:rFonts w:hint="default" w:ascii="宋体" w:hAnsi="宋体" w:eastAsia="宋体" w:cs="宋体"/>
                <w:color w:val="auto"/>
                <w:sz w:val="21"/>
                <w:szCs w:val="22"/>
                <w:highlight w:val="none"/>
              </w:rPr>
            </w:r>
            <w:r/>
          </w:p>
          <w:p>
            <w:pPr>
              <w:ind w:left="0" w:right="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rPr>
              <w:suppressLineNumbers w:val="0"/>
            </w:pPr>
            <w:r>
              <w:rPr>
                <w:rFonts w:hint="default" w:ascii="宋体" w:hAnsi="宋体" w:eastAsia="宋体" w:cs="宋体"/>
                <w:color w:val="auto"/>
                <w:sz w:val="21"/>
                <w:szCs w:val="22"/>
                <w:highlight w:val="none"/>
              </w:rPr>
            </w:r>
            <w:r/>
          </w:p>
          <w:p>
            <w:pPr>
              <w:ind w:left="0" w:right="0" w:firstLine="21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u w:val="single"/>
              </w:rPr>
              <w:suppressLineNumbers w:val="0"/>
            </w:pPr>
            <w:r>
              <w:rPr>
                <w:rFonts w:hint="default" w:ascii="宋体" w:hAnsi="宋体" w:eastAsia="宋体" w:cs="宋体"/>
                <w:color w:val="auto"/>
                <w:sz w:val="21"/>
                <w:szCs w:val="22"/>
                <w:highlight w:val="none"/>
                <w:u w:val="single"/>
              </w:rPr>
            </w:r>
            <w:r/>
          </w:p>
        </w:tc>
      </w:tr>
    </w:tbl>
    <w:p>
      <w:pPr>
        <w:ind w:firstLine="210"/>
        <w:jc w:val="left"/>
        <w:spacing w:line="360" w:lineRule="auto"/>
        <w:rPr>
          <w:rFonts w:hint="default" w:ascii="宋体" w:hAnsi="宋体" w:eastAsia="宋体" w:cs="宋体"/>
          <w:color w:val="auto"/>
          <w:sz w:val="21"/>
          <w:highlight w:val="none"/>
        </w:rPr>
      </w:pPr>
      <w:r>
        <w:rPr>
          <w:rFonts w:hint="eastAsia" w:ascii="宋体" w:hAnsi="宋体" w:eastAsia="宋体" w:cs="宋体"/>
          <w:color w:val="auto"/>
          <w:sz w:val="21"/>
          <w:highlight w:val="none"/>
        </w:rPr>
        <w:t xml:space="preserve">投标单位：（单位公章）</w:t>
      </w:r>
      <w:r/>
    </w:p>
    <w:p>
      <w:pPr>
        <w:ind w:firstLine="210"/>
        <w:spacing w:line="360" w:lineRule="auto"/>
        <w:rPr>
          <w:rFonts w:hint="default"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法定代表人或</w:t>
      </w:r>
      <w:r>
        <w:rPr>
          <w:rFonts w:hint="eastAsia" w:ascii="宋体" w:hAnsi="宋体" w:eastAsia="宋体" w:cs="宋体"/>
          <w:color w:val="auto"/>
          <w:sz w:val="21"/>
          <w:highlight w:val="none"/>
        </w:rPr>
        <w:t xml:space="preserve">代理</w:t>
      </w:r>
      <w:r>
        <w:rPr>
          <w:rFonts w:hint="eastAsia" w:ascii="宋体" w:hAnsi="宋体" w:eastAsia="宋体" w:cs="宋体"/>
          <w:color w:val="auto"/>
          <w:sz w:val="21"/>
          <w:highlight w:val="none"/>
          <w:lang w:val="zh-CN"/>
        </w:rPr>
        <w:t xml:space="preserve">人：（签章）               </w:t>
      </w:r>
      <w:r/>
    </w:p>
    <w:p>
      <w:pPr>
        <w:ind w:firstLine="210"/>
        <w:spacing w:line="360" w:lineRule="auto"/>
        <w:rPr>
          <w:rFonts w:hint="default"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日期：   年</w:t>
      </w: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zh-CN"/>
        </w:rPr>
        <w:t xml:space="preserve">月</w:t>
      </w: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zh-CN"/>
        </w:rPr>
        <w:t xml:space="preserve">日</w:t>
      </w:r>
      <w:r/>
    </w:p>
    <w:p>
      <w:pPr>
        <w:spacing w:line="360" w:lineRule="auto"/>
        <w:rPr>
          <w:rFonts w:hint="default" w:ascii="宋体" w:hAnsi="宋体" w:eastAsia="宋体" w:cs="宋体"/>
          <w:color w:val="auto"/>
          <w:sz w:val="21"/>
          <w:highlight w:val="none"/>
        </w:rPr>
      </w:pPr>
      <w:r>
        <w:rPr>
          <w:rFonts w:hint="default" w:ascii="宋体" w:hAnsi="宋体" w:eastAsia="宋体" w:cs="宋体"/>
          <w:color w:val="auto"/>
          <w:sz w:val="21"/>
          <w:highlight w:val="none"/>
        </w:rPr>
      </w:r>
      <w:r/>
    </w:p>
    <w:p>
      <w:pPr>
        <w:ind w:firstLine="0"/>
        <w:jc w:val="both"/>
        <w:spacing w:line="440" w:lineRule="exact"/>
        <w:widowControl w:val="off"/>
        <w:rPr>
          <w:rFonts w:hint="default" w:ascii="宋体" w:hAnsi="宋体" w:eastAsia="宋体" w:cs="宋体"/>
          <w:b/>
          <w:bCs/>
          <w:color w:val="auto"/>
          <w:sz w:val="21"/>
          <w:szCs w:val="21"/>
          <w:highlight w:val="none"/>
          <w:lang w:val="zh-CN" w:eastAsia="zh-CN" w:bidi="ar-SA"/>
        </w:rPr>
      </w:pPr>
      <w:r>
        <w:rPr>
          <w:rFonts w:hint="default" w:ascii="宋体" w:hAnsi="宋体" w:eastAsia="宋体" w:cs="宋体"/>
          <w:b/>
          <w:bCs/>
          <w:color w:val="auto"/>
          <w:sz w:val="21"/>
          <w:szCs w:val="21"/>
          <w:highlight w:val="none"/>
          <w:lang w:val="zh-CN" w:eastAsia="zh-CN" w:bidi="ar-SA"/>
        </w:rPr>
      </w:r>
      <w:r/>
    </w:p>
    <w:p>
      <w:pPr>
        <w:rPr>
          <w:rFonts w:hint="eastAsia" w:ascii="宋体" w:hAnsi="宋体" w:eastAsia="宋体" w:cs="宋体"/>
          <w:b/>
          <w:bCs/>
          <w:color w:val="auto"/>
          <w:sz w:val="21"/>
          <w:szCs w:val="21"/>
          <w:highlight w:val="none"/>
        </w:rPr>
      </w:pPr>
      <w:r/>
      <w:bookmarkStart w:id="37" w:name="_Hlk60250376"/>
      <w:r>
        <w:rPr>
          <w:rFonts w:hint="eastAsia" w:ascii="宋体" w:hAnsi="宋体" w:eastAsia="宋体" w:cs="宋体"/>
          <w:b/>
          <w:bCs/>
          <w:color w:val="auto"/>
          <w:sz w:val="21"/>
          <w:szCs w:val="21"/>
          <w:highlight w:val="none"/>
        </w:rPr>
        <w:br w:type="page" w:clear="all"/>
      </w:r>
      <w:r/>
    </w:p>
    <w:p>
      <w:pPr>
        <w:spacing w:line="360" w:lineRule="auto"/>
        <w:rPr>
          <w:rFonts w:hint="default" w:ascii="宋体" w:hAnsi="宋体" w:eastAsia="宋体" w:cs="宋体"/>
          <w:color w:val="auto"/>
          <w:highlight w:val="none"/>
        </w:rPr>
        <w:outlineLvl w:val="1"/>
      </w:pPr>
      <w:r>
        <w:rPr>
          <w:rFonts w:hint="eastAsia" w:ascii="宋体" w:hAnsi="宋体" w:eastAsia="宋体" w:cs="宋体"/>
          <w:b/>
          <w:bCs/>
          <w:color w:val="auto"/>
          <w:sz w:val="21"/>
          <w:szCs w:val="21"/>
          <w:highlight w:val="none"/>
        </w:rPr>
        <w:t xml:space="preserve">格式6：</w:t>
      </w:r>
      <w:bookmarkEnd w:id="37"/>
      <w:r>
        <w:rPr>
          <w:rFonts w:hint="eastAsia" w:ascii="宋体" w:hAnsi="宋体" w:eastAsia="宋体" w:cs="宋体"/>
          <w:b/>
          <w:bCs/>
          <w:color w:val="auto"/>
          <w:sz w:val="21"/>
          <w:szCs w:val="21"/>
          <w:highlight w:val="none"/>
        </w:rPr>
        <w:t xml:space="preserve">安装、验收方案及措施</w:t>
      </w:r>
      <w:r/>
    </w:p>
    <w:p>
      <w:pPr>
        <w:jc w:val="center"/>
        <w:spacing w:before="25" w:after="25"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安装、验收方案及措施</w:t>
      </w:r>
      <w:r/>
    </w:p>
    <w:tbl>
      <w:tblPr>
        <w:tblStyle w:val="10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943"/>
      </w:tblGrid>
      <w:tr>
        <w:trPr>
          <w:jc w:val="center"/>
          <w:trHeight w:val="1076"/>
        </w:trPr>
        <w:tc>
          <w:tcPr>
            <w:tcBorders>
              <w:top w:val="single" w:color="auto" w:sz="4" w:space="0"/>
              <w:left w:val="single" w:color="auto" w:sz="4" w:space="0"/>
              <w:bottom w:val="single" w:color="auto" w:sz="4" w:space="0"/>
              <w:right w:val="single" w:color="auto" w:sz="4" w:space="0"/>
            </w:tcBorders>
            <w:tcW w:w="8943" w:type="dxa"/>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1"/>
                <w:szCs w:val="22"/>
                <w:highlight w:val="none"/>
              </w:rPr>
              <w:suppressLineNumbers w:val="0"/>
            </w:pPr>
            <w:r>
              <w:rPr>
                <w:rFonts w:hint="eastAsia" w:ascii="宋体" w:hAnsi="宋体" w:eastAsia="宋体" w:cs="宋体"/>
                <w:color w:val="auto"/>
                <w:sz w:val="21"/>
                <w:szCs w:val="22"/>
                <w:highlight w:val="none"/>
              </w:rPr>
              <w:t xml:space="preserve">提示：</w:t>
            </w:r>
            <w:r/>
          </w:p>
          <w:p>
            <w:pPr>
              <w:ind w:left="0" w:right="0"/>
              <w:jc w:val="left"/>
              <w:keepLines w:val="0"/>
              <w:keepNext w:val="0"/>
              <w:spacing w:before="0" w:beforeAutospacing="0" w:after="0" w:afterAutospacing="0"/>
              <w:rPr>
                <w:rFonts w:hint="default" w:ascii="宋体" w:hAnsi="宋体" w:eastAsia="宋体" w:cs="宋体"/>
                <w:color w:val="auto"/>
                <w:sz w:val="21"/>
                <w:szCs w:val="22"/>
                <w:highlight w:val="none"/>
              </w:rPr>
              <w:suppressLineNumbers w:val="0"/>
            </w:pPr>
            <w:r>
              <w:rPr>
                <w:rFonts w:hint="eastAsia" w:ascii="宋体" w:hAnsi="宋体" w:eastAsia="宋体" w:cs="宋体"/>
                <w:color w:val="auto"/>
                <w:sz w:val="21"/>
                <w:szCs w:val="22"/>
                <w:highlight w:val="none"/>
              </w:rPr>
              <w:t xml:space="preserve">1、投标供应商应根据本次采购项目要求，对所投货物的安装和验收方案及措施进行详细的说明与描述。</w:t>
            </w:r>
            <w:r/>
          </w:p>
        </w:tc>
      </w:tr>
      <w:tr>
        <w:trPr>
          <w:jc w:val="center"/>
          <w:trHeight w:val="9418"/>
        </w:trPr>
        <w:tc>
          <w:tcPr>
            <w:tcBorders>
              <w:top w:val="single" w:color="auto" w:sz="4" w:space="0"/>
              <w:left w:val="single" w:color="auto" w:sz="4" w:space="0"/>
              <w:bottom w:val="single" w:color="auto" w:sz="4" w:space="0"/>
              <w:right w:val="single" w:color="auto" w:sz="4" w:space="0"/>
            </w:tcBorders>
            <w:tcW w:w="8943" w:type="dxa"/>
            <w:vAlign w:val="bottom"/>
            <w:textDirection w:val="lrTb"/>
            <w:noWrap w:val="false"/>
          </w:tcPr>
          <w:p>
            <w:pPr>
              <w:ind w:left="0" w:right="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rPr>
              <w:suppressLineNumbers w:val="0"/>
            </w:pPr>
            <w:r>
              <w:rPr>
                <w:rFonts w:hint="default" w:ascii="宋体" w:hAnsi="宋体" w:eastAsia="宋体" w:cs="宋体"/>
                <w:color w:val="auto"/>
                <w:sz w:val="21"/>
                <w:szCs w:val="22"/>
                <w:highlight w:val="none"/>
              </w:rPr>
            </w:r>
            <w:r/>
          </w:p>
          <w:p>
            <w:pPr>
              <w:ind w:left="0" w:right="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rPr>
              <w:suppressLineNumbers w:val="0"/>
            </w:pPr>
            <w:r>
              <w:rPr>
                <w:rFonts w:hint="default" w:ascii="宋体" w:hAnsi="宋体" w:eastAsia="宋体" w:cs="宋体"/>
                <w:color w:val="auto"/>
                <w:sz w:val="21"/>
                <w:szCs w:val="22"/>
                <w:highlight w:val="none"/>
              </w:rPr>
            </w:r>
            <w:r/>
          </w:p>
          <w:p>
            <w:pPr>
              <w:ind w:left="0" w:right="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rPr>
              <w:suppressLineNumbers w:val="0"/>
            </w:pPr>
            <w:r>
              <w:rPr>
                <w:rFonts w:hint="default" w:ascii="宋体" w:hAnsi="宋体" w:eastAsia="宋体" w:cs="宋体"/>
                <w:color w:val="auto"/>
                <w:sz w:val="21"/>
                <w:szCs w:val="22"/>
                <w:highlight w:val="none"/>
              </w:rPr>
            </w:r>
            <w:r/>
          </w:p>
          <w:p>
            <w:pPr>
              <w:ind w:left="0" w:right="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rPr>
              <w:suppressLineNumbers w:val="0"/>
            </w:pPr>
            <w:r>
              <w:rPr>
                <w:rFonts w:hint="default" w:ascii="宋体" w:hAnsi="宋体" w:eastAsia="宋体" w:cs="宋体"/>
                <w:color w:val="auto"/>
                <w:sz w:val="21"/>
                <w:szCs w:val="22"/>
                <w:highlight w:val="none"/>
              </w:rPr>
            </w:r>
            <w:r/>
          </w:p>
          <w:p>
            <w:pPr>
              <w:ind w:left="0" w:right="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rPr>
              <w:suppressLineNumbers w:val="0"/>
            </w:pPr>
            <w:r>
              <w:rPr>
                <w:rFonts w:hint="default" w:ascii="宋体" w:hAnsi="宋体" w:eastAsia="宋体" w:cs="宋体"/>
                <w:color w:val="auto"/>
                <w:sz w:val="21"/>
                <w:szCs w:val="22"/>
                <w:highlight w:val="none"/>
              </w:rPr>
            </w:r>
            <w:r/>
          </w:p>
          <w:p>
            <w:pPr>
              <w:ind w:left="0" w:right="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rPr>
              <w:suppressLineNumbers w:val="0"/>
            </w:pPr>
            <w:r>
              <w:rPr>
                <w:rFonts w:hint="default" w:ascii="宋体" w:hAnsi="宋体" w:eastAsia="宋体" w:cs="宋体"/>
                <w:color w:val="auto"/>
                <w:sz w:val="21"/>
                <w:szCs w:val="22"/>
                <w:highlight w:val="none"/>
              </w:rPr>
            </w:r>
            <w:r/>
          </w:p>
          <w:p>
            <w:pPr>
              <w:ind w:left="0" w:right="0" w:firstLine="210"/>
              <w:jc w:val="center"/>
              <w:keepLines w:val="0"/>
              <w:keepNext w:val="0"/>
              <w:spacing w:before="0" w:beforeAutospacing="0" w:after="0" w:afterAutospacing="0" w:line="360" w:lineRule="auto"/>
              <w:tabs>
                <w:tab w:val="left" w:pos="1320" w:leader="none"/>
              </w:tabs>
              <w:rPr>
                <w:rFonts w:hint="default" w:ascii="宋体" w:hAnsi="宋体" w:eastAsia="宋体" w:cs="宋体"/>
                <w:color w:val="auto"/>
                <w:sz w:val="21"/>
                <w:szCs w:val="22"/>
                <w:highlight w:val="none"/>
                <w:u w:val="single"/>
              </w:rPr>
              <w:suppressLineNumbers w:val="0"/>
            </w:pPr>
            <w:r>
              <w:rPr>
                <w:rFonts w:hint="default" w:ascii="宋体" w:hAnsi="宋体" w:eastAsia="宋体" w:cs="宋体"/>
                <w:color w:val="auto"/>
                <w:sz w:val="21"/>
                <w:szCs w:val="22"/>
                <w:highlight w:val="none"/>
                <w:u w:val="single"/>
              </w:rPr>
            </w:r>
            <w:r/>
          </w:p>
        </w:tc>
      </w:tr>
    </w:tbl>
    <w:p>
      <w:pPr>
        <w:ind w:firstLine="210"/>
        <w:jc w:val="left"/>
        <w:spacing w:line="360" w:lineRule="auto"/>
        <w:rPr>
          <w:rFonts w:hint="default" w:ascii="宋体" w:hAnsi="宋体" w:eastAsia="宋体" w:cs="宋体"/>
          <w:color w:val="auto"/>
          <w:sz w:val="21"/>
          <w:highlight w:val="none"/>
        </w:rPr>
      </w:pPr>
      <w:r>
        <w:rPr>
          <w:rFonts w:hint="eastAsia" w:ascii="宋体" w:hAnsi="宋体" w:eastAsia="宋体" w:cs="宋体"/>
          <w:color w:val="auto"/>
          <w:sz w:val="21"/>
          <w:highlight w:val="none"/>
        </w:rPr>
        <w:t xml:space="preserve">投标单位：（单位公章）</w:t>
      </w:r>
      <w:r/>
    </w:p>
    <w:p>
      <w:pPr>
        <w:ind w:firstLine="210"/>
        <w:spacing w:line="360" w:lineRule="auto"/>
        <w:rPr>
          <w:rFonts w:hint="default"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法定代表人或</w:t>
      </w:r>
      <w:r>
        <w:rPr>
          <w:rFonts w:hint="eastAsia" w:ascii="宋体" w:hAnsi="宋体" w:eastAsia="宋体" w:cs="宋体"/>
          <w:color w:val="auto"/>
          <w:sz w:val="21"/>
          <w:highlight w:val="none"/>
        </w:rPr>
        <w:t xml:space="preserve">代理</w:t>
      </w:r>
      <w:r>
        <w:rPr>
          <w:rFonts w:hint="eastAsia" w:ascii="宋体" w:hAnsi="宋体" w:eastAsia="宋体" w:cs="宋体"/>
          <w:color w:val="auto"/>
          <w:sz w:val="21"/>
          <w:highlight w:val="none"/>
          <w:lang w:val="zh-CN"/>
        </w:rPr>
        <w:t xml:space="preserve">人：（签章）               </w:t>
      </w:r>
      <w:r/>
    </w:p>
    <w:p>
      <w:pPr>
        <w:ind w:firstLine="210"/>
        <w:spacing w:line="360" w:lineRule="auto"/>
        <w:rPr>
          <w:rFonts w:hint="default"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日期：   年</w:t>
      </w: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zh-CN"/>
        </w:rPr>
        <w:t xml:space="preserve">月</w:t>
      </w: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zh-CN"/>
        </w:rPr>
        <w:t xml:space="preserve">日</w:t>
      </w:r>
      <w:r/>
    </w:p>
    <w:p>
      <w:pPr>
        <w:ind w:firstLine="0"/>
        <w:jc w:val="both"/>
        <w:spacing w:line="360" w:lineRule="auto"/>
        <w:rPr>
          <w:rFonts w:hint="default" w:ascii="宋体" w:hAnsi="宋体" w:eastAsia="宋体" w:cs="宋体"/>
          <w:color w:val="auto"/>
          <w:sz w:val="24"/>
          <w:szCs w:val="22"/>
          <w:highlight w:val="none"/>
          <w:lang w:val="en-US" w:eastAsia="zh-CN" w:bidi="ar-SA"/>
        </w:rPr>
      </w:pPr>
      <w:r>
        <w:rPr>
          <w:rFonts w:hint="default" w:ascii="宋体" w:hAnsi="宋体" w:eastAsia="宋体" w:cs="宋体"/>
          <w:color w:val="auto"/>
          <w:sz w:val="24"/>
          <w:szCs w:val="22"/>
          <w:highlight w:val="none"/>
          <w:lang w:val="en-US" w:eastAsia="zh-CN" w:bidi="ar-SA"/>
        </w:rPr>
      </w:r>
      <w:r/>
    </w:p>
    <w:p>
      <w:pPr>
        <w:rPr>
          <w:rFonts w:hint="default" w:ascii="Times New Roman" w:hAnsi="宋体" w:eastAsia="宋体" w:cs="宋体"/>
          <w:b/>
          <w:bCs/>
          <w:color w:val="auto"/>
          <w:sz w:val="21"/>
          <w:szCs w:val="21"/>
          <w:highlight w:val="none"/>
        </w:rPr>
      </w:pPr>
      <w:r/>
      <w:bookmarkStart w:id="38" w:name="_Toc18106"/>
      <w:r>
        <w:rPr>
          <w:rFonts w:hint="eastAsia" w:ascii="Times New Roman" w:hAnsi="宋体" w:eastAsia="宋体" w:cs="宋体"/>
          <w:b/>
          <w:bCs/>
          <w:color w:val="auto"/>
          <w:sz w:val="21"/>
          <w:szCs w:val="21"/>
          <w:highlight w:val="none"/>
        </w:rPr>
        <w:br w:type="page" w:clear="all"/>
      </w:r>
      <w:r/>
    </w:p>
    <w:p>
      <w:pPr>
        <w:spacing w:line="360" w:lineRule="auto"/>
        <w:rPr>
          <w:rFonts w:hint="default" w:ascii="宋体" w:hAnsi="宋体" w:eastAsia="宋体" w:cs="宋体"/>
          <w:b/>
          <w:bCs/>
          <w:color w:val="auto"/>
          <w:sz w:val="21"/>
          <w:szCs w:val="21"/>
          <w:highlight w:val="none"/>
        </w:rPr>
        <w:outlineLvl w:val="1"/>
      </w:pPr>
      <w:r>
        <w:rPr>
          <w:rFonts w:hint="default" w:ascii="宋体" w:hAnsi="宋体" w:eastAsia="宋体" w:cs="宋体"/>
          <w:b/>
          <w:bCs/>
          <w:color w:val="auto"/>
          <w:sz w:val="21"/>
          <w:szCs w:val="21"/>
          <w:highlight w:val="none"/>
        </w:rPr>
        <w:t xml:space="preserve">格式7：</w:t>
      </w:r>
      <w:bookmarkEnd w:id="38"/>
      <w:r>
        <w:rPr>
          <w:rFonts w:hint="default" w:ascii="宋体" w:hAnsi="宋体" w:eastAsia="宋体" w:cs="宋体"/>
          <w:b/>
          <w:bCs/>
          <w:color w:val="auto"/>
          <w:sz w:val="21"/>
          <w:szCs w:val="21"/>
          <w:highlight w:val="none"/>
        </w:rPr>
        <w:t xml:space="preserve">服务偏离表、商务偏离表、技术偏离表</w:t>
      </w:r>
      <w:r/>
    </w:p>
    <w:p>
      <w:pPr>
        <w:jc w:val="center"/>
        <w:spacing w:before="156" w:after="468" w:line="360" w:lineRule="auto"/>
        <w:rPr>
          <w:rFonts w:hint="default" w:ascii="宋体" w:hAnsi="宋体" w:eastAsia="宋体" w:cs="宋体"/>
          <w:b/>
          <w:bCs/>
          <w:color w:val="auto"/>
          <w:spacing w:val="20"/>
          <w:szCs w:val="21"/>
          <w:highlight w:val="none"/>
        </w:rPr>
      </w:pPr>
      <w:r>
        <w:rPr>
          <w:rFonts w:hint="eastAsia" w:ascii="宋体" w:hAnsi="宋体" w:eastAsia="宋体" w:cs="宋体"/>
          <w:b/>
          <w:bCs/>
          <w:color w:val="auto"/>
          <w:spacing w:val="20"/>
          <w:sz w:val="21"/>
          <w:szCs w:val="21"/>
          <w:highlight w:val="none"/>
          <w:lang w:bidi="ar"/>
        </w:rPr>
        <w:t xml:space="preserve">（一）服务条款偏离表</w:t>
      </w:r>
      <w:r/>
    </w:p>
    <w:p>
      <w:pPr>
        <w:spacing w:line="360" w:lineRule="auto"/>
        <w:rPr>
          <w:rFonts w:hint="default" w:ascii="宋体" w:hAnsi="宋体" w:eastAsia="宋体" w:cs="宋体"/>
          <w:color w:val="auto"/>
          <w:szCs w:val="21"/>
          <w:highlight w:val="none"/>
          <w:u w:val="single"/>
        </w:rPr>
      </w:pPr>
      <w:r>
        <w:rPr>
          <w:rFonts w:hint="eastAsia" w:ascii="宋体" w:hAnsi="宋体" w:eastAsia="宋体" w:cs="宋体"/>
          <w:color w:val="auto"/>
          <w:sz w:val="21"/>
          <w:szCs w:val="21"/>
          <w:highlight w:val="none"/>
          <w:lang w:bidi="ar"/>
        </w:rPr>
        <w:t xml:space="preserve">项目名称：                                      项目编号：                              </w:t>
      </w:r>
      <w:r/>
    </w:p>
    <w:tbl>
      <w:tblPr>
        <w:tblStyle w:val="10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945"/>
        <w:gridCol w:w="3139"/>
        <w:gridCol w:w="1631"/>
        <w:gridCol w:w="1958"/>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eastAsia" w:ascii="宋体" w:hAnsi="宋体" w:eastAsia="宋体" w:cs="宋体"/>
                <w:color w:val="auto"/>
                <w:sz w:val="21"/>
                <w:szCs w:val="21"/>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eastAsia" w:ascii="宋体" w:hAnsi="宋体" w:eastAsia="宋体" w:cs="宋体"/>
                <w:color w:val="auto"/>
                <w:sz w:val="21"/>
                <w:szCs w:val="21"/>
                <w:highlight w:val="none"/>
                <w:lang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eastAsia" w:ascii="宋体" w:hAnsi="宋体" w:eastAsia="宋体" w:cs="宋体"/>
                <w:color w:val="auto"/>
                <w:sz w:val="21"/>
                <w:szCs w:val="21"/>
                <w:highlight w:val="none"/>
                <w:lang w:bidi="ar"/>
              </w:rPr>
              <w:t xml:space="preserve">招标文件服务要求</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eastAsia" w:ascii="宋体" w:hAnsi="宋体" w:eastAsia="宋体" w:cs="宋体"/>
                <w:color w:val="auto"/>
                <w:sz w:val="21"/>
                <w:szCs w:val="21"/>
                <w:highlight w:val="none"/>
                <w:lang w:bidi="ar"/>
              </w:rPr>
              <w:t xml:space="preserve">响应文件响应情况</w:t>
            </w:r>
            <w:r/>
          </w:p>
        </w:tc>
        <w:tc>
          <w:tcPr>
            <w:shd w:val="clear" w:color="auto" w:fill="auto"/>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eastAsia" w:ascii="宋体" w:hAnsi="宋体" w:eastAsia="宋体" w:cs="宋体"/>
                <w:color w:val="auto"/>
                <w:sz w:val="21"/>
                <w:szCs w:val="21"/>
                <w:highlight w:val="none"/>
                <w:lang w:bidi="ar"/>
              </w:rPr>
              <w:t xml:space="preserve">说明</w:t>
            </w:r>
            <w:r/>
          </w:p>
        </w:tc>
      </w:tr>
      <w:tr>
        <w:trPr>
          <w:cantSplit/>
          <w:trHeight w:val="680" w:hRule="exact"/>
        </w:trPr>
        <w:tc>
          <w:tcPr>
            <w:shd w:val="clear" w:color="auto" w:fill="auto"/>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7"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r>
      <w:tr>
        <w:trPr>
          <w:cantSplit/>
          <w:trHeight w:val="680" w:hRule="exact"/>
        </w:trPr>
        <w:tc>
          <w:tcPr>
            <w:shd w:val="clear" w:color="auto" w:fill="auto"/>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7"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r>
      <w:tr>
        <w:trPr>
          <w:cantSplit/>
          <w:trHeight w:val="680" w:hRule="exact"/>
        </w:trPr>
        <w:tc>
          <w:tcPr>
            <w:shd w:val="clear" w:color="auto" w:fill="auto"/>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7"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r>
      <w:tr>
        <w:trPr>
          <w:cantSplit/>
          <w:trHeight w:val="680" w:hRule="exact"/>
        </w:trPr>
        <w:tc>
          <w:tcPr>
            <w:shd w:val="clear" w:color="auto" w:fill="auto"/>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7"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r>
      <w:tr>
        <w:trPr>
          <w:cantSplit/>
          <w:trHeight w:val="680" w:hRule="exact"/>
        </w:trPr>
        <w:tc>
          <w:tcPr>
            <w:shd w:val="clear" w:color="auto" w:fill="auto"/>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7"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r>
      <w:tr>
        <w:trPr>
          <w:cantSplit/>
          <w:trHeight w:val="680" w:hRule="exact"/>
        </w:trPr>
        <w:tc>
          <w:tcPr>
            <w:shd w:val="clear" w:color="auto" w:fill="auto"/>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7"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r>
      <w:tr>
        <w:trPr>
          <w:cantSplit/>
          <w:trHeight w:val="680" w:hRule="exact"/>
        </w:trPr>
        <w:tc>
          <w:tcPr>
            <w:shd w:val="clear" w:color="auto" w:fill="auto"/>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7"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default" w:ascii="宋体" w:hAnsi="宋体" w:eastAsia="宋体" w:cs="宋体"/>
                <w:color w:val="auto"/>
                <w:szCs w:val="21"/>
                <w:highlight w:val="none"/>
              </w:rPr>
            </w:r>
            <w:r/>
          </w:p>
        </w:tc>
      </w:tr>
    </w:tbl>
    <w:p>
      <w:pPr>
        <w:spacing w:line="360" w:lineRule="auto"/>
        <w:rPr>
          <w:rFonts w:hint="default" w:ascii="宋体" w:hAnsi="宋体" w:eastAsia="宋体" w:cs="宋体"/>
          <w:b/>
          <w:color w:val="auto"/>
          <w:szCs w:val="21"/>
          <w:highlight w:val="none"/>
        </w:rPr>
      </w:pPr>
      <w:r>
        <w:rPr>
          <w:rFonts w:hint="eastAsia" w:ascii="宋体" w:hAnsi="宋体" w:eastAsia="宋体" w:cs="宋体"/>
          <w:b/>
          <w:color w:val="auto"/>
          <w:sz w:val="21"/>
          <w:szCs w:val="21"/>
          <w:highlight w:val="none"/>
          <w:lang w:bidi="ar"/>
        </w:rPr>
        <w:t xml:space="preserve">说明：</w:t>
      </w:r>
      <w:r/>
    </w:p>
    <w:p>
      <w:pPr>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 w:val="21"/>
          <w:szCs w:val="21"/>
          <w:highlight w:val="none"/>
          <w:lang w:bidi="ar"/>
        </w:rPr>
        <w:t xml:space="preserve">1、服务条款内容主要是针对招标文件有关的服务要求等内容。</w:t>
      </w:r>
      <w:r/>
    </w:p>
    <w:p>
      <w:pPr>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 w:val="21"/>
          <w:szCs w:val="21"/>
          <w:highlight w:val="none"/>
          <w:lang w:bidi="ar"/>
        </w:rPr>
        <w:t xml:space="preserve">2、无偏离应在本表“响应文件响应情况”栏注明“无服务条款偏离”的字样。</w:t>
      </w:r>
      <w:r/>
    </w:p>
    <w:p>
      <w:pP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left"/>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投标单位：（单位公章）</w:t>
      </w:r>
      <w:r/>
    </w:p>
    <w:p>
      <w:pPr>
        <w:spacing w:line="360" w:lineRule="auto"/>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法定代表人/负责人或</w:t>
      </w:r>
      <w:r>
        <w:rPr>
          <w:rFonts w:hint="eastAsia" w:ascii="宋体" w:hAnsi="宋体" w:eastAsia="宋体" w:cs="宋体"/>
          <w:color w:val="auto"/>
          <w:sz w:val="21"/>
          <w:szCs w:val="21"/>
          <w:highlight w:val="none"/>
        </w:rPr>
        <w:t xml:space="preserve">代理</w:t>
      </w:r>
      <w:r>
        <w:rPr>
          <w:rFonts w:hint="eastAsia" w:ascii="宋体" w:hAnsi="宋体" w:eastAsia="宋体" w:cs="宋体"/>
          <w:color w:val="auto"/>
          <w:sz w:val="21"/>
          <w:szCs w:val="21"/>
          <w:highlight w:val="none"/>
          <w:lang w:val="zh-CN"/>
        </w:rPr>
        <w:t xml:space="preserve">人：（签字或签章）               </w:t>
      </w:r>
      <w:r/>
    </w:p>
    <w:p>
      <w:pPr>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rPr>
          <w:rFonts w:hint="default" w:ascii="Times New Roman" w:hAnsi="宋体" w:eastAsia="宋体" w:cs="宋体"/>
          <w:b/>
          <w:bCs/>
          <w:color w:val="auto"/>
          <w:sz w:val="21"/>
          <w:szCs w:val="21"/>
          <w:highlight w:val="none"/>
        </w:rPr>
      </w:pPr>
      <w:r>
        <w:rPr>
          <w:rFonts w:hint="eastAsia" w:ascii="Times New Roman" w:hAnsi="宋体" w:eastAsia="宋体" w:cs="宋体"/>
          <w:b/>
          <w:bCs/>
          <w:color w:val="auto"/>
          <w:sz w:val="21"/>
          <w:szCs w:val="21"/>
          <w:highlight w:val="none"/>
        </w:rPr>
        <w:br w:type="page" w:clear="all"/>
      </w:r>
      <w:r/>
    </w:p>
    <w:p>
      <w:pPr>
        <w:jc w:val="center"/>
        <w:spacing w:before="156" w:after="468" w:line="360" w:lineRule="auto"/>
        <w:rPr>
          <w:rFonts w:hint="default" w:ascii="宋体" w:hAnsi="宋体" w:eastAsia="宋体" w:cs="宋体"/>
          <w:b/>
          <w:bCs/>
          <w:color w:val="auto"/>
          <w:spacing w:val="20"/>
          <w:sz w:val="21"/>
          <w:szCs w:val="21"/>
          <w:highlight w:val="none"/>
        </w:rPr>
      </w:pPr>
      <w:r>
        <w:rPr>
          <w:rFonts w:hint="eastAsia" w:ascii="宋体" w:hAnsi="宋体" w:eastAsia="宋体" w:cs="宋体"/>
          <w:b/>
          <w:bCs/>
          <w:color w:val="auto"/>
          <w:spacing w:val="20"/>
          <w:sz w:val="21"/>
          <w:szCs w:val="21"/>
          <w:highlight w:val="none"/>
        </w:rPr>
        <w:t xml:space="preserve">（二）商务条款偏离表</w:t>
      </w:r>
      <w:r/>
    </w:p>
    <w:p>
      <w:pPr>
        <w:spacing w:line="360" w:lineRule="auto"/>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项目名称：                                             项目编号：                        </w:t>
      </w:r>
      <w:r/>
    </w:p>
    <w:tbl>
      <w:tblPr>
        <w:tblStyle w:val="10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945"/>
        <w:gridCol w:w="2482"/>
        <w:gridCol w:w="1795"/>
        <w:gridCol w:w="2449"/>
      </w:tblGrid>
      <w:tr>
        <w:trPr>
          <w:cantSplit/>
          <w:trHeight w:val="902"/>
        </w:trPr>
        <w:tc>
          <w:tcPr>
            <w:tcW w:w="495"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W w:w="101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名称</w:t>
            </w:r>
            <w:r/>
          </w:p>
        </w:tc>
        <w:tc>
          <w:tcPr>
            <w:tcW w:w="1289"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招标文件商务要求</w:t>
            </w:r>
            <w:r/>
          </w:p>
        </w:tc>
        <w:tc>
          <w:tcPr>
            <w:tcW w:w="932"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投标文件响应情况</w:t>
            </w:r>
            <w:r/>
          </w:p>
        </w:tc>
        <w:tc>
          <w:tcPr>
            <w:tcW w:w="1272"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说明</w:t>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010" w:type="pct"/>
            <w:vAlign w:val="center"/>
            <w:textDirection w:val="lrTb"/>
            <w:noWrap w:val="false"/>
          </w:tcPr>
          <w:p>
            <w:pPr>
              <w:ind w:left="0" w:right="0" w:firstLine="0"/>
              <w:jc w:val="center"/>
              <w:keepLines w:val="0"/>
              <w:keepNext w:val="0"/>
              <w:spacing w:before="0" w:beforeAutospacing="0" w:after="0" w:afterAutospacing="0"/>
              <w:rPr>
                <w:rFonts w:hint="default" w:ascii="Times New Roman" w:hAnsi="Times New Roman" w:eastAsia="楷体_GB2312"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0"/>
                <w:szCs w:val="20"/>
                <w:highlight w:val="none"/>
              </w:rPr>
              <w:t xml:space="preserve">服务期限</w:t>
            </w:r>
            <w:r/>
          </w:p>
        </w:tc>
        <w:tc>
          <w:tcPr>
            <w:tcW w:w="1289"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272"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010" w:type="pct"/>
            <w:vAlign w:val="center"/>
            <w:textDirection w:val="lrTb"/>
            <w:noWrap w:val="false"/>
          </w:tcPr>
          <w:p>
            <w:pPr>
              <w:ind w:left="0" w:right="0" w:firstLine="0"/>
              <w:jc w:val="center"/>
              <w:keepLines w:val="0"/>
              <w:keepNext w:val="0"/>
              <w:spacing w:before="0" w:beforeAutospacing="0" w:after="0" w:afterAutospacing="0"/>
              <w:rPr>
                <w:rFonts w:hint="default" w:ascii="Times New Roman" w:hAnsi="Times New Roman" w:eastAsia="楷体_GB2312"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0"/>
                <w:szCs w:val="20"/>
                <w:highlight w:val="none"/>
              </w:rPr>
              <w:t xml:space="preserve">付款方式</w:t>
            </w:r>
            <w:r/>
          </w:p>
        </w:tc>
        <w:tc>
          <w:tcPr>
            <w:tcW w:w="1289"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272"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010" w:type="pct"/>
            <w:vAlign w:val="center"/>
            <w:textDirection w:val="lrTb"/>
            <w:noWrap w:val="false"/>
          </w:tcPr>
          <w:p>
            <w:pPr>
              <w:ind w:left="0" w:right="0" w:firstLine="0"/>
              <w:jc w:val="center"/>
              <w:keepLines w:val="0"/>
              <w:keepNext w:val="0"/>
              <w:spacing w:before="0" w:beforeAutospacing="0" w:after="0" w:afterAutospacing="0"/>
              <w:rPr>
                <w:rFonts w:hint="default" w:ascii="Times New Roman" w:hAnsi="Times New Roman" w:eastAsia="楷体_GB2312"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0"/>
                <w:szCs w:val="20"/>
                <w:highlight w:val="none"/>
              </w:rPr>
              <w:t xml:space="preserve">合同主要条款</w:t>
            </w:r>
            <w:r/>
          </w:p>
        </w:tc>
        <w:tc>
          <w:tcPr>
            <w:tcW w:w="1289"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272"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01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289"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272"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01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289"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272"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01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289"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272"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680" w:hRule="exact"/>
        </w:trPr>
        <w:tc>
          <w:tcPr>
            <w:tcW w:w="495"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010"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289"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93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272"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bl>
    <w:p>
      <w:pPr>
        <w:spacing w:line="360" w:lineRule="auto"/>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r>
      <w:r/>
    </w:p>
    <w:p>
      <w:pPr>
        <w:jc w:val="left"/>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投标单位：（单位公章）</w:t>
      </w:r>
      <w:r/>
    </w:p>
    <w:p>
      <w:pPr>
        <w:spacing w:line="360" w:lineRule="auto"/>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法定代表人/负责人或</w:t>
      </w:r>
      <w:r>
        <w:rPr>
          <w:rFonts w:hint="eastAsia" w:ascii="宋体" w:hAnsi="宋体" w:eastAsia="宋体" w:cs="宋体"/>
          <w:color w:val="auto"/>
          <w:sz w:val="21"/>
          <w:szCs w:val="21"/>
          <w:highlight w:val="none"/>
        </w:rPr>
        <w:t xml:space="preserve">代理</w:t>
      </w:r>
      <w:r>
        <w:rPr>
          <w:rFonts w:hint="eastAsia" w:ascii="宋体" w:hAnsi="宋体" w:eastAsia="宋体" w:cs="宋体"/>
          <w:color w:val="auto"/>
          <w:sz w:val="21"/>
          <w:szCs w:val="21"/>
          <w:highlight w:val="none"/>
          <w:lang w:val="zh-CN"/>
        </w:rPr>
        <w:t xml:space="preserve">人：（签字或签章）               </w:t>
      </w:r>
      <w:r/>
    </w:p>
    <w:p>
      <w:pPr>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spacing w:line="360" w:lineRule="auto"/>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r>
      <w:r/>
    </w:p>
    <w:p>
      <w:pPr>
        <w:spacing w:line="360" w:lineRule="auto"/>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说明：</w:t>
      </w:r>
      <w:r/>
    </w:p>
    <w:p>
      <w:pPr>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1、商务条款内容主要是针对招标文件有关的付款条件、服务期、合同主要条款等内容。</w:t>
      </w:r>
      <w:r/>
    </w:p>
    <w:p>
      <w:pPr>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2、无偏离应在本表“投标文件响应情况”栏注明“无商务条款偏离”的字样。</w:t>
      </w:r>
      <w:r/>
    </w:p>
    <w:p>
      <w:pPr>
        <w:spacing w:line="360"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rPr>
          <w:rFonts w:hint="default" w:ascii="Times New Roman" w:hAnsi="宋体" w:eastAsia="宋体" w:cs="宋体"/>
          <w:b/>
          <w:bCs/>
          <w:color w:val="auto"/>
          <w:sz w:val="21"/>
          <w:szCs w:val="21"/>
          <w:highlight w:val="none"/>
        </w:rPr>
      </w:pPr>
      <w:r>
        <w:rPr>
          <w:rFonts w:hint="eastAsia" w:ascii="Times New Roman" w:hAnsi="宋体" w:eastAsia="宋体" w:cs="宋体"/>
          <w:b/>
          <w:bCs/>
          <w:color w:val="auto"/>
          <w:sz w:val="21"/>
          <w:szCs w:val="21"/>
          <w:highlight w:val="none"/>
        </w:rPr>
        <w:br w:type="page" w:clear="all"/>
      </w:r>
      <w:r/>
    </w:p>
    <w:p>
      <w:pPr>
        <w:numPr>
          <w:ilvl w:val="0"/>
          <w:numId w:val="2"/>
        </w:numPr>
        <w:jc w:val="center"/>
        <w:widowControl w:val="off"/>
        <w:rPr>
          <w:rFonts w:hint="default"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技术要求偏离表</w:t>
      </w:r>
      <w:r/>
    </w:p>
    <w:p>
      <w:pPr>
        <w:jc w:val="left"/>
        <w:spacing w:line="360"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spacing w:line="360" w:lineRule="auto"/>
        <w:rPr>
          <w:rFonts w:hint="default"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采购编号∶</w:t>
      </w:r>
      <w:r/>
    </w:p>
    <w:tbl>
      <w:tblPr>
        <w:tblStyle w:val="1047"/>
        <w:tblW w:w="104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2064"/>
        <w:gridCol w:w="997"/>
        <w:gridCol w:w="1587"/>
        <w:gridCol w:w="900"/>
        <w:gridCol w:w="2786"/>
        <w:gridCol w:w="1214"/>
      </w:tblGrid>
      <w:tr>
        <w:trPr>
          <w:cantSplit/>
          <w:jc w:val="center"/>
        </w:trPr>
        <w:tc>
          <w:tcPr>
            <w:tcW w:w="8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序号</w:t>
            </w:r>
            <w:r/>
          </w:p>
        </w:tc>
        <w:tc>
          <w:tcPr>
            <w:tcW w:w="20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t xml:space="preserve">服务</w:t>
            </w:r>
            <w:r>
              <w:rPr>
                <w:rFonts w:hint="eastAsia" w:ascii="宋体" w:hAnsi="宋体" w:eastAsia="宋体" w:cs="宋体"/>
                <w:color w:val="auto"/>
                <w:sz w:val="21"/>
                <w:szCs w:val="21"/>
                <w:highlight w:val="none"/>
                <w:lang w:val="en-US" w:eastAsia="zh-CN" w:bidi="ar-SA"/>
              </w:rPr>
              <w:t xml:space="preserve">内容</w:t>
            </w:r>
            <w:r/>
          </w:p>
        </w:tc>
        <w:tc>
          <w:tcPr>
            <w:tcBorders>
              <w:bottom w:val="single" w:color="auto" w:sz="4" w:space="0"/>
            </w:tcBorders>
            <w:tcW w:w="9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品牌</w:t>
            </w:r>
            <w:r/>
          </w:p>
        </w:tc>
        <w:tc>
          <w:tcPr>
            <w:tcBorders>
              <w:bottom w:val="single" w:color="auto" w:sz="4" w:space="0"/>
            </w:tcBorders>
            <w:tcW w:w="158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规格型号</w:t>
            </w:r>
            <w:r/>
          </w:p>
        </w:tc>
        <w:tc>
          <w:tcPr>
            <w:tcBorders>
              <w:lef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数量</w:t>
            </w:r>
            <w:r/>
          </w:p>
        </w:tc>
        <w:tc>
          <w:tcPr>
            <w:tcBorders>
              <w:right w:val="single" w:color="auto" w:sz="4" w:space="0"/>
            </w:tcBorders>
            <w:tcW w:w="27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主设备参数或功能</w:t>
            </w:r>
            <w:r/>
          </w:p>
        </w:tc>
        <w:tc>
          <w:tcPr>
            <w:tcBorders>
              <w:right w:val="single" w:color="auto" w:sz="4" w:space="0"/>
            </w:tcBorders>
            <w:tcW w:w="121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偏离说明</w:t>
            </w:r>
            <w:r/>
          </w:p>
        </w:tc>
      </w:tr>
      <w:tr>
        <w:trPr>
          <w:cantSplit/>
          <w:jc w:val="center"/>
          <w:trHeight w:val="386"/>
        </w:trPr>
        <w:tc>
          <w:tcPr>
            <w:tcW w:w="8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1</w:t>
            </w:r>
            <w:r/>
          </w:p>
        </w:tc>
        <w:tc>
          <w:tcPr>
            <w:tcW w:w="2064"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top w:val="single" w:color="auto" w:sz="4" w:space="0"/>
            </w:tcBorders>
            <w:tcW w:w="997"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top w:val="single" w:color="auto" w:sz="4" w:space="0"/>
            </w:tcBorders>
            <w:tcW w:w="1587"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left w:val="single" w:color="auto" w:sz="4" w:space="0"/>
            </w:tcBorders>
            <w:tcW w:w="900"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right w:val="single" w:color="auto" w:sz="4" w:space="0"/>
            </w:tcBorders>
            <w:tcW w:w="2786"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right w:val="single" w:color="auto" w:sz="4" w:space="0"/>
            </w:tcBorders>
            <w:tcW w:w="1214"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r>
      <w:tr>
        <w:trPr>
          <w:cantSplit/>
          <w:jc w:val="center"/>
        </w:trPr>
        <w:tc>
          <w:tcPr>
            <w:tcW w:w="8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2</w:t>
            </w:r>
            <w:r/>
          </w:p>
        </w:tc>
        <w:tc>
          <w:tcPr>
            <w:tcW w:w="2064"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W w:w="997"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W w:w="1587"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left w:val="single" w:color="auto" w:sz="4" w:space="0"/>
            </w:tcBorders>
            <w:tcW w:w="900"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right w:val="single" w:color="auto" w:sz="4" w:space="0"/>
            </w:tcBorders>
            <w:tcW w:w="2786"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right w:val="single" w:color="auto" w:sz="4" w:space="0"/>
            </w:tcBorders>
            <w:tcW w:w="1214"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r>
      <w:tr>
        <w:trPr>
          <w:cantSplit/>
          <w:jc w:val="center"/>
        </w:trPr>
        <w:tc>
          <w:tcPr>
            <w:tcW w:w="8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3</w:t>
            </w:r>
            <w:r/>
          </w:p>
        </w:tc>
        <w:tc>
          <w:tcPr>
            <w:tcW w:w="2064"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W w:w="997"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W w:w="1587"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left w:val="single" w:color="auto" w:sz="4" w:space="0"/>
            </w:tcBorders>
            <w:tcW w:w="900"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right w:val="single" w:color="auto" w:sz="4" w:space="0"/>
            </w:tcBorders>
            <w:tcW w:w="2786"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right w:val="single" w:color="auto" w:sz="4" w:space="0"/>
            </w:tcBorders>
            <w:tcW w:w="1214"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r>
      <w:tr>
        <w:trPr>
          <w:cantSplit/>
          <w:jc w:val="center"/>
          <w:trHeight w:val="90"/>
        </w:trPr>
        <w:tc>
          <w:tcPr>
            <w:tcW w:w="8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4</w:t>
            </w:r>
            <w:r/>
          </w:p>
        </w:tc>
        <w:tc>
          <w:tcPr>
            <w:tcW w:w="2064"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W w:w="997"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W w:w="1587"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left w:val="single" w:color="auto" w:sz="4" w:space="0"/>
            </w:tcBorders>
            <w:tcW w:w="900"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right w:val="single" w:color="auto" w:sz="4" w:space="0"/>
            </w:tcBorders>
            <w:tcW w:w="2786"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right w:val="single" w:color="auto" w:sz="4" w:space="0"/>
            </w:tcBorders>
            <w:tcW w:w="1214"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r>
      <w:tr>
        <w:trPr>
          <w:cantSplit/>
          <w:jc w:val="center"/>
        </w:trPr>
        <w:tc>
          <w:tcPr>
            <w:tcW w:w="8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W w:w="2064"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W w:w="997"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W w:w="1587"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left w:val="single" w:color="auto" w:sz="4" w:space="0"/>
            </w:tcBorders>
            <w:tcW w:w="900"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right w:val="single" w:color="auto" w:sz="4" w:space="0"/>
            </w:tcBorders>
            <w:tcW w:w="2786"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right w:val="single" w:color="auto" w:sz="4" w:space="0"/>
            </w:tcBorders>
            <w:tcW w:w="1214"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r>
      <w:tr>
        <w:trPr>
          <w:cantSplit/>
          <w:jc w:val="center"/>
        </w:trPr>
        <w:tc>
          <w:tcPr>
            <w:tcW w:w="8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W w:w="2064"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W w:w="997"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W w:w="1587"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left w:val="single" w:color="auto" w:sz="4" w:space="0"/>
            </w:tcBorders>
            <w:tcW w:w="900"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right w:val="single" w:color="auto" w:sz="4" w:space="0"/>
            </w:tcBorders>
            <w:tcW w:w="2786"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c>
          <w:tcPr>
            <w:tcBorders>
              <w:right w:val="single" w:color="auto" w:sz="4" w:space="0"/>
            </w:tcBorders>
            <w:tcW w:w="1214"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SA"/>
              </w:rPr>
              <w:suppressLineNumbers w:val="0"/>
            </w:pPr>
            <w:r>
              <w:rPr>
                <w:rFonts w:hint="default" w:ascii="宋体" w:hAnsi="宋体" w:eastAsia="宋体" w:cs="宋体"/>
                <w:bCs/>
                <w:color w:val="auto"/>
                <w:sz w:val="21"/>
                <w:szCs w:val="21"/>
                <w:highlight w:val="none"/>
                <w:lang w:val="en-US" w:eastAsia="zh-CN" w:bidi="ar-SA"/>
              </w:rPr>
            </w:r>
            <w:r/>
          </w:p>
        </w:tc>
      </w:tr>
    </w:tbl>
    <w:p>
      <w:pPr>
        <w:jc w:val="left"/>
        <w:spacing w:line="360"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投标单位：（单位公章）</w:t>
      </w:r>
      <w:r/>
    </w:p>
    <w:p>
      <w:pPr>
        <w:spacing w:line="360" w:lineRule="auto"/>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法定代表人/负责人或</w:t>
      </w:r>
      <w:r>
        <w:rPr>
          <w:rFonts w:hint="eastAsia" w:ascii="宋体" w:hAnsi="宋体" w:eastAsia="宋体" w:cs="宋体"/>
          <w:color w:val="auto"/>
          <w:sz w:val="21"/>
          <w:szCs w:val="21"/>
          <w:highlight w:val="none"/>
        </w:rPr>
        <w:t xml:space="preserve">代理</w:t>
      </w:r>
      <w:r>
        <w:rPr>
          <w:rFonts w:hint="eastAsia" w:ascii="宋体" w:hAnsi="宋体" w:eastAsia="宋体" w:cs="宋体"/>
          <w:color w:val="auto"/>
          <w:sz w:val="21"/>
          <w:szCs w:val="21"/>
          <w:highlight w:val="none"/>
          <w:lang w:val="zh-CN"/>
        </w:rPr>
        <w:t xml:space="preserve">人：（签字或签章）               </w:t>
      </w:r>
      <w:r/>
    </w:p>
    <w:p>
      <w:pPr>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spacing w:line="360" w:lineRule="auto"/>
        <w:rPr>
          <w:rFonts w:hint="default"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r>
      <w:r/>
    </w:p>
    <w:p>
      <w:pPr>
        <w:spacing w:line="360" w:lineRule="auto"/>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w:t>
      </w:r>
      <w:r/>
    </w:p>
    <w:p>
      <w:pPr>
        <w:ind w:firstLine="420"/>
        <w:jc w:val="left"/>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交的投标文件中与招标文件的技术部分的要求有不同时，应在本表中把招标文件要求与实际响应内容逐项对应列出，并在“偏离说明”项下填写以下内容：优于的，填写“正偏离”；符合的，填写“无偏离”；低于的，填写“负偏离”。不允许负偏离，否则为无效响应。</w:t>
      </w:r>
      <w:r/>
    </w:p>
    <w:p>
      <w:pPr>
        <w:ind w:firstLine="420"/>
        <w:jc w:val="left"/>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2.若事项较多，投标单位可根据响应内容的实际情况另纸说明。 </w:t>
      </w:r>
      <w:r/>
    </w:p>
    <w:p>
      <w:pPr>
        <w:ind w:firstLine="0"/>
        <w:jc w:val="left"/>
        <w:spacing w:line="440" w:lineRule="exact"/>
        <w:widowControl w:val="off"/>
        <w:rPr>
          <w:rFonts w:hint="default" w:ascii="宋体" w:hAnsi="宋体" w:eastAsia="宋体" w:cs="宋体"/>
          <w:b/>
          <w:color w:val="auto"/>
          <w:sz w:val="21"/>
          <w:szCs w:val="21"/>
          <w:highlight w:val="none"/>
          <w:lang w:val="zh-CN" w:eastAsia="zh-CN" w:bidi="ar-SA"/>
        </w:rPr>
      </w:pPr>
      <w:r>
        <w:rPr>
          <w:rFonts w:hint="eastAsia" w:ascii="宋体" w:hAnsi="宋体" w:eastAsia="宋体" w:cs="宋体"/>
          <w:color w:val="auto"/>
          <w:sz w:val="24"/>
          <w:szCs w:val="21"/>
          <w:highlight w:val="none"/>
          <w:lang w:val="zh-CN" w:eastAsia="zh-CN" w:bidi="ar-SA"/>
        </w:rPr>
        <w:br w:type="page" w:clear="all"/>
      </w:r>
      <w:r/>
    </w:p>
    <w:p>
      <w:pPr>
        <w:spacing w:line="360" w:lineRule="auto"/>
        <w:rPr>
          <w:rFonts w:hint="default"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格式8：人员配置表</w:t>
      </w:r>
      <w:r/>
    </w:p>
    <w:p>
      <w:pPr>
        <w:jc w:val="center"/>
        <w:spacing w:line="360" w:lineRule="auto"/>
        <w:rPr>
          <w:rFonts w:hint="default" w:ascii="宋体" w:hAnsi="宋体" w:eastAsia="宋体" w:cs="宋体"/>
          <w:b/>
          <w:bCs/>
          <w:color w:val="auto"/>
          <w:spacing w:val="20"/>
          <w:sz w:val="21"/>
          <w:szCs w:val="21"/>
          <w:highlight w:val="none"/>
        </w:rPr>
      </w:pPr>
      <w:r/>
      <w:bookmarkStart w:id="39" w:name="_Hlk156226192"/>
      <w:r>
        <w:rPr>
          <w:rFonts w:hint="eastAsia" w:ascii="宋体" w:hAnsi="宋体" w:eastAsia="宋体" w:cs="宋体"/>
          <w:b/>
          <w:bCs/>
          <w:color w:val="auto"/>
          <w:spacing w:val="20"/>
          <w:sz w:val="21"/>
          <w:szCs w:val="21"/>
          <w:highlight w:val="none"/>
        </w:rPr>
        <w:t xml:space="preserve">（一）项目组人员配置表</w:t>
      </w:r>
      <w:r/>
    </w:p>
    <w:p>
      <w:pPr>
        <w:jc w:val="left"/>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jc w:val="left"/>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p>
    <w:tbl>
      <w:tblPr>
        <w:tblStyle w:val="104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649"/>
        <w:gridCol w:w="1414"/>
        <w:gridCol w:w="871"/>
        <w:gridCol w:w="815"/>
        <w:gridCol w:w="979"/>
        <w:gridCol w:w="1959"/>
        <w:gridCol w:w="1144"/>
      </w:tblGrid>
      <w:tr>
        <w:trPr>
          <w:trHeight w:val="1379"/>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在本项目中负责的岗位（按照采购要求填写）</w:t>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职称证书编号</w:t>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cantSplit/>
          <w:trHeight w:val="495"/>
        </w:trPr>
        <w:tc>
          <w:tcPr>
            <w:tcBorders>
              <w:top w:val="single" w:color="auto" w:sz="4" w:space="0"/>
              <w:left w:val="single" w:color="auto" w:sz="4" w:space="0"/>
              <w:bottom w:val="single" w:color="auto" w:sz="4" w:space="0"/>
              <w:right w:val="single" w:color="auto" w:sz="4" w:space="0"/>
            </w:tcBorders>
            <w:tcW w:w="411"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6"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52"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11"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11"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11"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11"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11"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11"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11"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11"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6"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ind w:left="0" w:right="0"/>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bl>
    <w:p>
      <w:pPr>
        <w:ind w:firstLine="420"/>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项目组人员”指响应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firstLine="420"/>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2、附各专业人员简历及相关证明材料</w:t>
      </w:r>
      <w:r>
        <w:rPr>
          <w:rFonts w:hint="eastAsia" w:ascii="宋体" w:hAnsi="宋体" w:eastAsia="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，如主要人员姓名及履历简介（包括学历﹑职称﹑曾担任职务﹑现任职务、专业、从业年限、完成类似项目实例、人员资质证书等。</w:t>
      </w:r>
      <w:r/>
    </w:p>
    <w:p>
      <w:pPr>
        <w:ind w:firstLine="420"/>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3、响应人可参照上述格式自行设计表格。</w:t>
      </w:r>
      <w:r/>
    </w:p>
    <w:p>
      <w:pPr>
        <w:jc w:val="both"/>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jc w:val="left"/>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投标单位：（单位公章）</w:t>
      </w:r>
      <w:r/>
    </w:p>
    <w:p>
      <w:pPr>
        <w:spacing w:line="360" w:lineRule="auto"/>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法定代表人/负责人或</w:t>
      </w:r>
      <w:r>
        <w:rPr>
          <w:rFonts w:hint="eastAsia" w:ascii="宋体" w:hAnsi="宋体" w:eastAsia="宋体" w:cs="宋体"/>
          <w:color w:val="auto"/>
          <w:sz w:val="21"/>
          <w:szCs w:val="21"/>
          <w:highlight w:val="none"/>
        </w:rPr>
        <w:t xml:space="preserve">代理</w:t>
      </w:r>
      <w:r>
        <w:rPr>
          <w:rFonts w:hint="eastAsia" w:ascii="宋体" w:hAnsi="宋体" w:eastAsia="宋体" w:cs="宋体"/>
          <w:color w:val="auto"/>
          <w:sz w:val="21"/>
          <w:szCs w:val="21"/>
          <w:highlight w:val="none"/>
          <w:lang w:val="zh-CN"/>
        </w:rPr>
        <w:t xml:space="preserve">人：（签字或签章）               </w:t>
      </w:r>
      <w:r/>
    </w:p>
    <w:p>
      <w:pPr>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bookmarkEnd w:id="39"/>
      <w:r/>
      <w:r/>
    </w:p>
    <w:p>
      <w:pPr>
        <w:jc w:val="lef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jc w:val="lef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jc w:val="lef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bookmarkStart w:id="40" w:name="_Hlk156226770"/>
      <w:r>
        <w:rPr>
          <w:rFonts w:hint="eastAsia" w:ascii="宋体" w:hAnsi="宋体" w:eastAsia="宋体" w:cs="宋体"/>
          <w:b/>
          <w:color w:val="auto"/>
          <w:sz w:val="21"/>
          <w:szCs w:val="21"/>
          <w:highlight w:val="none"/>
        </w:rPr>
        <w:br w:type="page" w:clear="all"/>
      </w:r>
      <w:r/>
    </w:p>
    <w:p>
      <w:pPr>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（二）项目负责人情况表</w:t>
      </w:r>
      <w:r/>
    </w:p>
    <w:p>
      <w:pPr>
        <w:ind w:firstLine="480"/>
        <w:jc w:val="both"/>
        <w:spacing w:line="360" w:lineRule="auto"/>
        <w:rPr>
          <w:rFonts w:hint="default" w:ascii="宋体" w:hAnsi="Times New Roman" w:eastAsia="宋体" w:cs="Times New Roman"/>
          <w:color w:val="auto"/>
          <w:sz w:val="24"/>
          <w:szCs w:val="22"/>
          <w:highlight w:val="none"/>
          <w:lang w:val="zh-CN" w:eastAsia="zh-CN" w:bidi="ar-SA"/>
        </w:rPr>
      </w:pPr>
      <w:r>
        <w:rPr>
          <w:rFonts w:hint="default" w:ascii="宋体" w:hAnsi="Times New Roman" w:eastAsia="宋体" w:cs="Times New Roman"/>
          <w:color w:val="auto"/>
          <w:sz w:val="24"/>
          <w:szCs w:val="22"/>
          <w:highlight w:val="none"/>
          <w:lang w:val="zh-CN" w:eastAsia="zh-CN" w:bidi="ar-SA"/>
        </w:rPr>
      </w:r>
      <w:r/>
    </w:p>
    <w:p>
      <w:pPr>
        <w:ind w:firstLine="420"/>
        <w:spacing w:line="360" w:lineRule="exact"/>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rPr>
        <w:t xml:space="preserve">                 </w:t>
      </w:r>
      <w:r/>
    </w:p>
    <w:tbl>
      <w:tblPr>
        <w:tblStyle w:val="1047"/>
        <w:tblW w:w="902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385"/>
        <w:gridCol w:w="2693"/>
        <w:gridCol w:w="1276"/>
        <w:gridCol w:w="3046"/>
      </w:tblGrid>
      <w:tr>
        <w:trPr>
          <w:cantSplit/>
          <w:trHeight w:val="594"/>
        </w:trPr>
        <w:tc>
          <w:tcPr>
            <w:tcW w:w="62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1</w:t>
            </w:r>
            <w:r/>
          </w:p>
        </w:tc>
        <w:tc>
          <w:tcPr>
            <w:tcW w:w="138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姓     名</w:t>
            </w:r>
            <w:r/>
          </w:p>
        </w:tc>
        <w:tc>
          <w:tcPr>
            <w:tcW w:w="269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default" w:ascii="宋体" w:hAnsi="宋体" w:eastAsia="宋体" w:cs="宋体"/>
                <w:color w:val="auto"/>
                <w:spacing w:val="20"/>
                <w:sz w:val="21"/>
                <w:szCs w:val="21"/>
                <w:highlight w:val="none"/>
              </w:rPr>
            </w:r>
            <w:r/>
          </w:p>
        </w:tc>
        <w:tc>
          <w:tcPr>
            <w:tcW w:w="127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性   别</w:t>
            </w:r>
            <w:r/>
          </w:p>
        </w:tc>
        <w:tc>
          <w:tcPr>
            <w:tcW w:w="30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default" w:ascii="宋体" w:hAnsi="宋体" w:eastAsia="宋体" w:cs="宋体"/>
                <w:color w:val="auto"/>
                <w:spacing w:val="20"/>
                <w:sz w:val="21"/>
                <w:szCs w:val="21"/>
                <w:highlight w:val="none"/>
              </w:rPr>
            </w:r>
            <w:r/>
          </w:p>
        </w:tc>
      </w:tr>
      <w:tr>
        <w:trPr>
          <w:trHeight w:val="645"/>
        </w:trPr>
        <w:tc>
          <w:tcPr>
            <w:tcW w:w="62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2</w:t>
            </w:r>
            <w:r/>
          </w:p>
        </w:tc>
        <w:tc>
          <w:tcPr>
            <w:tcW w:w="138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身份证号码</w:t>
            </w:r>
            <w:r/>
          </w:p>
        </w:tc>
        <w:tc>
          <w:tcPr>
            <w:tcW w:w="269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default" w:ascii="宋体" w:hAnsi="宋体" w:eastAsia="宋体" w:cs="宋体"/>
                <w:color w:val="auto"/>
                <w:spacing w:val="20"/>
                <w:sz w:val="21"/>
                <w:szCs w:val="21"/>
                <w:highlight w:val="none"/>
              </w:rPr>
            </w:r>
            <w:r/>
          </w:p>
        </w:tc>
        <w:tc>
          <w:tcPr>
            <w:tcW w:w="127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出生年月</w:t>
            </w:r>
            <w:r/>
          </w:p>
        </w:tc>
        <w:tc>
          <w:tcPr>
            <w:tcW w:w="3046" w:type="dxa"/>
            <w:vAlign w:val="center"/>
            <w:textDirection w:val="lrTb"/>
            <w:noWrap w:val="false"/>
          </w:tcPr>
          <w:p>
            <w:pPr>
              <w:ind w:left="0" w:right="0" w:firstLine="750"/>
              <w:jc w:val="left"/>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年   月</w:t>
            </w:r>
            <w:r/>
          </w:p>
        </w:tc>
      </w:tr>
      <w:tr>
        <w:trPr>
          <w:trHeight w:val="645"/>
        </w:trPr>
        <w:tc>
          <w:tcPr>
            <w:tcW w:w="62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3</w:t>
            </w:r>
            <w:r/>
          </w:p>
        </w:tc>
        <w:tc>
          <w:tcPr>
            <w:gridSpan w:val="4"/>
            <w:tcW w:w="840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联系电话：</w:t>
            </w:r>
            <w:r/>
          </w:p>
        </w:tc>
      </w:tr>
      <w:tr>
        <w:trPr>
          <w:cantSplit/>
          <w:trHeight w:val="645"/>
        </w:trPr>
        <w:tc>
          <w:tcPr>
            <w:tcW w:w="62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4</w:t>
            </w:r>
            <w:r/>
          </w:p>
        </w:tc>
        <w:tc>
          <w:tcPr>
            <w:gridSpan w:val="4"/>
            <w:tcW w:w="840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从事工作时间：</w:t>
            </w:r>
            <w:r/>
          </w:p>
        </w:tc>
      </w:tr>
      <w:tr>
        <w:trPr>
          <w:cantSplit/>
          <w:trHeight w:val="625"/>
        </w:trPr>
        <w:tc>
          <w:tcPr>
            <w:tcW w:w="62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5</w:t>
            </w:r>
            <w:r/>
          </w:p>
        </w:tc>
        <w:tc>
          <w:tcPr>
            <w:gridSpan w:val="4"/>
            <w:tcW w:w="840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有何特长：</w:t>
            </w:r>
            <w:r/>
          </w:p>
        </w:tc>
      </w:tr>
      <w:tr>
        <w:trPr>
          <w:cantSplit/>
          <w:trHeight w:val="1854"/>
        </w:trPr>
        <w:tc>
          <w:tcPr>
            <w:tcW w:w="628" w:type="dxa"/>
            <w:vAlign w:val="center"/>
            <w:textDirection w:val="lrTb"/>
            <w:noWrap w:val="false"/>
          </w:tcPr>
          <w:p>
            <w:pPr>
              <w:ind w:left="-2" w:right="0"/>
              <w:jc w:val="center"/>
              <w:keepLines w:val="0"/>
              <w:keepNext w:val="0"/>
              <w:spacing w:before="0" w:beforeAutospacing="0" w:after="0" w:afterAutospacing="0" w:line="360" w:lineRule="auto"/>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6</w:t>
            </w:r>
            <w:r/>
          </w:p>
        </w:tc>
        <w:tc>
          <w:tcPr>
            <w:gridSpan w:val="4"/>
            <w:tcW w:w="8400" w:type="dxa"/>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拥有的相关证书：</w:t>
            </w:r>
            <w:r/>
          </w:p>
        </w:tc>
      </w:tr>
      <w:tr>
        <w:trPr>
          <w:cantSplit/>
          <w:trHeight w:val="2535"/>
        </w:trPr>
        <w:tc>
          <w:tcPr>
            <w:tcBorders>
              <w:bottom w:val="single" w:color="auto" w:sz="6" w:space="0"/>
            </w:tcBorders>
            <w:tcW w:w="628" w:type="dxa"/>
            <w:vAlign w:val="center"/>
            <w:textDirection w:val="lrTb"/>
            <w:noWrap w:val="false"/>
          </w:tcPr>
          <w:p>
            <w:pPr>
              <w:ind w:left="-2" w:right="0"/>
              <w:jc w:val="center"/>
              <w:keepLines w:val="0"/>
              <w:keepNext w:val="0"/>
              <w:spacing w:before="0" w:beforeAutospacing="0" w:after="0" w:afterAutospacing="0" w:line="360" w:lineRule="auto"/>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7</w:t>
            </w:r>
            <w:r/>
          </w:p>
        </w:tc>
        <w:tc>
          <w:tcPr>
            <w:gridSpan w:val="4"/>
            <w:tcBorders>
              <w:bottom w:val="single" w:color="auto" w:sz="6" w:space="0"/>
            </w:tcBorders>
            <w:tcW w:w="8400" w:type="dxa"/>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工作简历：</w:t>
            </w:r>
            <w:r/>
          </w:p>
        </w:tc>
      </w:tr>
      <w:tr>
        <w:trPr>
          <w:trHeight w:val="1844"/>
        </w:trPr>
        <w:tc>
          <w:tcPr>
            <w:tcW w:w="628" w:type="dxa"/>
            <w:vAlign w:val="center"/>
            <w:textDirection w:val="lrTb"/>
            <w:noWrap w:val="false"/>
          </w:tcPr>
          <w:p>
            <w:pPr>
              <w:ind w:left="-2" w:right="0"/>
              <w:jc w:val="center"/>
              <w:keepLines w:val="0"/>
              <w:keepNext w:val="0"/>
              <w:spacing w:before="0" w:beforeAutospacing="0" w:after="0" w:afterAutospacing="0" w:line="360" w:lineRule="auto"/>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8</w:t>
            </w:r>
            <w:r/>
          </w:p>
        </w:tc>
        <w:tc>
          <w:tcPr>
            <w:gridSpan w:val="4"/>
            <w:tcW w:w="8400" w:type="dxa"/>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其他需要说明的情况</w:t>
            </w:r>
            <w:r/>
          </w:p>
        </w:tc>
      </w:tr>
    </w:tbl>
    <w:p>
      <w:pPr>
        <w:ind w:firstLine="420"/>
        <w:spacing w:line="360" w:lineRule="auto"/>
        <w:rPr>
          <w:rFonts w:hint="default" w:ascii="Times New Roman" w:hAnsi="Times New Roman" w:eastAsia="楷体_GB2312" w:cs="Times New Roman"/>
          <w:color w:val="auto"/>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pacing w:val="4"/>
          <w:sz w:val="21"/>
          <w:szCs w:val="21"/>
          <w:highlight w:val="none"/>
        </w:rPr>
        <w:t xml:space="preserve">项目负责人应填报此表。</w:t>
      </w:r>
      <w:r/>
    </w:p>
    <w:p>
      <w:pPr>
        <w:jc w:val="left"/>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投标单位：（单位公章）</w:t>
      </w:r>
      <w:r/>
    </w:p>
    <w:p>
      <w:pPr>
        <w:spacing w:line="360" w:lineRule="auto"/>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法定代表人/负责人或</w:t>
      </w:r>
      <w:r>
        <w:rPr>
          <w:rFonts w:hint="eastAsia" w:ascii="宋体" w:hAnsi="宋体" w:eastAsia="宋体" w:cs="宋体"/>
          <w:color w:val="auto"/>
          <w:sz w:val="21"/>
          <w:szCs w:val="21"/>
          <w:highlight w:val="none"/>
        </w:rPr>
        <w:t xml:space="preserve">代理</w:t>
      </w:r>
      <w:r>
        <w:rPr>
          <w:rFonts w:hint="eastAsia" w:ascii="宋体" w:hAnsi="宋体" w:eastAsia="宋体" w:cs="宋体"/>
          <w:color w:val="auto"/>
          <w:sz w:val="21"/>
          <w:szCs w:val="21"/>
          <w:highlight w:val="none"/>
          <w:lang w:val="zh-CN"/>
        </w:rPr>
        <w:t xml:space="preserve">人：（签字或签章）               </w:t>
      </w:r>
      <w:r/>
    </w:p>
    <w:p>
      <w:pPr>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bookmarkEnd w:id="40"/>
      <w:r/>
      <w:r/>
    </w:p>
    <w:p>
      <w:pPr>
        <w:jc w:val="center"/>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bookmarkStart w:id="41" w:name="_Hlk156227117"/>
      <w:r>
        <w:rPr>
          <w:rFonts w:hint="eastAsia" w:ascii="宋体" w:hAnsi="宋体" w:eastAsia="宋体" w:cs="宋体"/>
          <w:b/>
          <w:color w:val="auto"/>
          <w:sz w:val="21"/>
          <w:szCs w:val="21"/>
          <w:highlight w:val="none"/>
        </w:rPr>
        <w:t xml:space="preserve">（三）技术负责人情况表</w:t>
      </w:r>
      <w:r/>
    </w:p>
    <w:p>
      <w:pPr>
        <w:ind w:firstLine="480"/>
        <w:jc w:val="both"/>
        <w:spacing w:line="360" w:lineRule="auto"/>
        <w:rPr>
          <w:rFonts w:hint="default" w:ascii="宋体" w:hAnsi="Times New Roman" w:eastAsia="宋体" w:cs="Times New Roman"/>
          <w:color w:val="auto"/>
          <w:sz w:val="24"/>
          <w:szCs w:val="22"/>
          <w:highlight w:val="none"/>
          <w:lang w:val="zh-CN" w:eastAsia="zh-CN" w:bidi="ar-SA"/>
        </w:rPr>
      </w:pPr>
      <w:r>
        <w:rPr>
          <w:rFonts w:hint="default" w:ascii="宋体" w:hAnsi="Times New Roman" w:eastAsia="宋体" w:cs="Times New Roman"/>
          <w:color w:val="auto"/>
          <w:sz w:val="24"/>
          <w:szCs w:val="22"/>
          <w:highlight w:val="none"/>
          <w:lang w:val="zh-CN" w:eastAsia="zh-CN" w:bidi="ar-SA"/>
        </w:rPr>
      </w:r>
      <w:r/>
    </w:p>
    <w:p>
      <w:pPr>
        <w:ind w:firstLine="420"/>
        <w:spacing w:line="360" w:lineRule="exact"/>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rPr>
        <w:t xml:space="preserve">                 </w:t>
      </w:r>
      <w:r/>
    </w:p>
    <w:tbl>
      <w:tblPr>
        <w:tblStyle w:val="1047"/>
        <w:tblW w:w="902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385"/>
        <w:gridCol w:w="2693"/>
        <w:gridCol w:w="1276"/>
        <w:gridCol w:w="3046"/>
      </w:tblGrid>
      <w:tr>
        <w:trPr>
          <w:cantSplit/>
          <w:trHeight w:val="594"/>
        </w:trPr>
        <w:tc>
          <w:tcPr>
            <w:tcW w:w="62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1</w:t>
            </w:r>
            <w:r/>
          </w:p>
        </w:tc>
        <w:tc>
          <w:tcPr>
            <w:tcW w:w="138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姓     名</w:t>
            </w:r>
            <w:r/>
          </w:p>
        </w:tc>
        <w:tc>
          <w:tcPr>
            <w:tcW w:w="269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default" w:ascii="宋体" w:hAnsi="宋体" w:eastAsia="宋体" w:cs="宋体"/>
                <w:color w:val="auto"/>
                <w:spacing w:val="20"/>
                <w:sz w:val="21"/>
                <w:szCs w:val="21"/>
                <w:highlight w:val="none"/>
              </w:rPr>
            </w:r>
            <w:r/>
          </w:p>
        </w:tc>
        <w:tc>
          <w:tcPr>
            <w:tcW w:w="127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性   别</w:t>
            </w:r>
            <w:r/>
          </w:p>
        </w:tc>
        <w:tc>
          <w:tcPr>
            <w:tcW w:w="30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default" w:ascii="宋体" w:hAnsi="宋体" w:eastAsia="宋体" w:cs="宋体"/>
                <w:color w:val="auto"/>
                <w:spacing w:val="20"/>
                <w:sz w:val="21"/>
                <w:szCs w:val="21"/>
                <w:highlight w:val="none"/>
              </w:rPr>
            </w:r>
            <w:r/>
          </w:p>
        </w:tc>
      </w:tr>
      <w:tr>
        <w:trPr>
          <w:trHeight w:val="645"/>
        </w:trPr>
        <w:tc>
          <w:tcPr>
            <w:tcW w:w="62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2</w:t>
            </w:r>
            <w:r/>
          </w:p>
        </w:tc>
        <w:tc>
          <w:tcPr>
            <w:tcW w:w="138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身份证号码</w:t>
            </w:r>
            <w:r/>
          </w:p>
        </w:tc>
        <w:tc>
          <w:tcPr>
            <w:tcW w:w="269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default" w:ascii="宋体" w:hAnsi="宋体" w:eastAsia="宋体" w:cs="宋体"/>
                <w:color w:val="auto"/>
                <w:spacing w:val="20"/>
                <w:sz w:val="21"/>
                <w:szCs w:val="21"/>
                <w:highlight w:val="none"/>
              </w:rPr>
            </w:r>
            <w:r/>
          </w:p>
        </w:tc>
        <w:tc>
          <w:tcPr>
            <w:tcW w:w="127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出生年月</w:t>
            </w:r>
            <w:r/>
          </w:p>
        </w:tc>
        <w:tc>
          <w:tcPr>
            <w:tcW w:w="3046" w:type="dxa"/>
            <w:vAlign w:val="center"/>
            <w:textDirection w:val="lrTb"/>
            <w:noWrap w:val="false"/>
          </w:tcPr>
          <w:p>
            <w:pPr>
              <w:ind w:left="0" w:right="0" w:firstLine="750"/>
              <w:jc w:val="left"/>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年   月</w:t>
            </w:r>
            <w:r/>
          </w:p>
        </w:tc>
      </w:tr>
      <w:tr>
        <w:trPr>
          <w:trHeight w:val="645"/>
        </w:trPr>
        <w:tc>
          <w:tcPr>
            <w:tcW w:w="62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3</w:t>
            </w:r>
            <w:r/>
          </w:p>
        </w:tc>
        <w:tc>
          <w:tcPr>
            <w:gridSpan w:val="4"/>
            <w:tcW w:w="840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联系电话：</w:t>
            </w:r>
            <w:r/>
          </w:p>
        </w:tc>
      </w:tr>
      <w:tr>
        <w:trPr>
          <w:cantSplit/>
          <w:trHeight w:val="645"/>
        </w:trPr>
        <w:tc>
          <w:tcPr>
            <w:tcW w:w="62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4</w:t>
            </w:r>
            <w:r/>
          </w:p>
        </w:tc>
        <w:tc>
          <w:tcPr>
            <w:gridSpan w:val="4"/>
            <w:tcW w:w="840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从事工作时间：</w:t>
            </w:r>
            <w:r/>
          </w:p>
        </w:tc>
      </w:tr>
      <w:tr>
        <w:trPr>
          <w:cantSplit/>
          <w:trHeight w:val="625"/>
        </w:trPr>
        <w:tc>
          <w:tcPr>
            <w:tcW w:w="62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5</w:t>
            </w:r>
            <w:r/>
          </w:p>
        </w:tc>
        <w:tc>
          <w:tcPr>
            <w:gridSpan w:val="4"/>
            <w:tcW w:w="840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有何特长：</w:t>
            </w:r>
            <w:r/>
          </w:p>
        </w:tc>
      </w:tr>
      <w:tr>
        <w:trPr>
          <w:cantSplit/>
          <w:trHeight w:val="1854"/>
        </w:trPr>
        <w:tc>
          <w:tcPr>
            <w:tcW w:w="628" w:type="dxa"/>
            <w:vAlign w:val="center"/>
            <w:textDirection w:val="lrTb"/>
            <w:noWrap w:val="false"/>
          </w:tcPr>
          <w:p>
            <w:pPr>
              <w:ind w:left="-2" w:right="0"/>
              <w:jc w:val="center"/>
              <w:keepLines w:val="0"/>
              <w:keepNext w:val="0"/>
              <w:spacing w:before="0" w:beforeAutospacing="0" w:after="0" w:afterAutospacing="0" w:line="360" w:lineRule="auto"/>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6</w:t>
            </w:r>
            <w:r/>
          </w:p>
        </w:tc>
        <w:tc>
          <w:tcPr>
            <w:gridSpan w:val="4"/>
            <w:tcW w:w="8400" w:type="dxa"/>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拥有的相关证书：</w:t>
            </w:r>
            <w:r/>
          </w:p>
        </w:tc>
      </w:tr>
      <w:tr>
        <w:trPr>
          <w:cantSplit/>
          <w:trHeight w:val="2535"/>
        </w:trPr>
        <w:tc>
          <w:tcPr>
            <w:tcBorders>
              <w:bottom w:val="single" w:color="auto" w:sz="6" w:space="0"/>
            </w:tcBorders>
            <w:tcW w:w="628" w:type="dxa"/>
            <w:vAlign w:val="center"/>
            <w:textDirection w:val="lrTb"/>
            <w:noWrap w:val="false"/>
          </w:tcPr>
          <w:p>
            <w:pPr>
              <w:ind w:left="-2" w:right="0"/>
              <w:jc w:val="center"/>
              <w:keepLines w:val="0"/>
              <w:keepNext w:val="0"/>
              <w:spacing w:before="0" w:beforeAutospacing="0" w:after="0" w:afterAutospacing="0" w:line="360" w:lineRule="auto"/>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7</w:t>
            </w:r>
            <w:r/>
          </w:p>
        </w:tc>
        <w:tc>
          <w:tcPr>
            <w:gridSpan w:val="4"/>
            <w:tcBorders>
              <w:bottom w:val="single" w:color="auto" w:sz="6" w:space="0"/>
            </w:tcBorders>
            <w:tcW w:w="8400" w:type="dxa"/>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工作简历：</w:t>
            </w:r>
            <w:r/>
          </w:p>
        </w:tc>
      </w:tr>
      <w:tr>
        <w:trPr>
          <w:trHeight w:val="1844"/>
        </w:trPr>
        <w:tc>
          <w:tcPr>
            <w:tcW w:w="628" w:type="dxa"/>
            <w:vAlign w:val="center"/>
            <w:textDirection w:val="lrTb"/>
            <w:noWrap w:val="false"/>
          </w:tcPr>
          <w:p>
            <w:pPr>
              <w:ind w:left="-2" w:right="0"/>
              <w:jc w:val="center"/>
              <w:keepLines w:val="0"/>
              <w:keepNext w:val="0"/>
              <w:spacing w:before="0" w:beforeAutospacing="0" w:after="0" w:afterAutospacing="0" w:line="360" w:lineRule="auto"/>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8</w:t>
            </w:r>
            <w:r/>
          </w:p>
        </w:tc>
        <w:tc>
          <w:tcPr>
            <w:gridSpan w:val="4"/>
            <w:tcW w:w="8400" w:type="dxa"/>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t xml:space="preserve">其他需要说明的情况</w:t>
            </w:r>
            <w:r/>
          </w:p>
        </w:tc>
      </w:tr>
    </w:tbl>
    <w:p>
      <w:pPr>
        <w:ind w:firstLine="420"/>
        <w:spacing w:line="360" w:lineRule="auto"/>
        <w:rPr>
          <w:rFonts w:hint="default" w:ascii="Times New Roman" w:hAnsi="Times New Roman" w:eastAsia="楷体_GB2312" w:cs="Times New Roman"/>
          <w:color w:val="auto"/>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pacing w:val="4"/>
          <w:sz w:val="21"/>
          <w:szCs w:val="21"/>
          <w:highlight w:val="none"/>
        </w:rPr>
        <w:t xml:space="preserve">项目负责人应填报此表。</w:t>
      </w:r>
      <w:r/>
    </w:p>
    <w:p>
      <w:pPr>
        <w:jc w:val="left"/>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投标单位：（单位公章）</w:t>
      </w:r>
      <w:r/>
    </w:p>
    <w:p>
      <w:pPr>
        <w:spacing w:line="360" w:lineRule="auto"/>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法定代表人/负责人或</w:t>
      </w:r>
      <w:r>
        <w:rPr>
          <w:rFonts w:hint="eastAsia" w:ascii="宋体" w:hAnsi="宋体" w:eastAsia="宋体" w:cs="宋体"/>
          <w:color w:val="auto"/>
          <w:sz w:val="21"/>
          <w:szCs w:val="21"/>
          <w:highlight w:val="none"/>
        </w:rPr>
        <w:t xml:space="preserve">代理</w:t>
      </w:r>
      <w:r>
        <w:rPr>
          <w:rFonts w:hint="eastAsia" w:ascii="宋体" w:hAnsi="宋体" w:eastAsia="宋体" w:cs="宋体"/>
          <w:color w:val="auto"/>
          <w:sz w:val="21"/>
          <w:szCs w:val="21"/>
          <w:highlight w:val="none"/>
          <w:lang w:val="zh-CN"/>
        </w:rPr>
        <w:t xml:space="preserve">人：（签字或签章）               </w:t>
      </w:r>
      <w:r/>
    </w:p>
    <w:p>
      <w:pPr>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bookmarkEnd w:id="41"/>
      <w:r/>
      <w:r/>
    </w:p>
    <w:p>
      <w:pPr>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spacing w:line="360" w:lineRule="auto"/>
        <w:rPr>
          <w:rFonts w:hint="default"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格式9：投标单位情况表</w:t>
      </w:r>
      <w:r/>
    </w:p>
    <w:p>
      <w:pPr>
        <w:ind w:firstLine="0"/>
        <w:jc w:val="left"/>
        <w:spacing w:line="440" w:lineRule="exact"/>
        <w:widowControl w:val="off"/>
        <w:rPr>
          <w:rFonts w:hint="default" w:ascii="宋体" w:hAnsi="宋体" w:eastAsia="宋体" w:cs="宋体"/>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                                 </w:t>
      </w:r>
      <w:bookmarkStart w:id="42" w:name="_Hlk155962953"/>
      <w:r>
        <w:rPr>
          <w:rFonts w:hint="eastAsia" w:ascii="宋体" w:hAnsi="宋体" w:eastAsia="宋体" w:cs="宋体"/>
          <w:b/>
          <w:color w:val="auto"/>
          <w:sz w:val="21"/>
          <w:szCs w:val="21"/>
          <w:highlight w:val="none"/>
          <w:lang w:val="zh-CN" w:eastAsia="zh-CN" w:bidi="ar-SA"/>
        </w:rPr>
        <w:t xml:space="preserve">投标单位情况表</w:t>
      </w:r>
      <w:bookmarkEnd w:id="42"/>
      <w:r/>
      <w:r/>
    </w:p>
    <w:p>
      <w:pPr>
        <w:ind w:firstLine="0"/>
        <w:jc w:val="left"/>
        <w:spacing w:line="440" w:lineRule="exact"/>
        <w:widowControl w:val="off"/>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单位名称（盖章）</w:t>
      </w:r>
      <w:r/>
    </w:p>
    <w:tbl>
      <w:tblPr>
        <w:tblStyle w:val="1047"/>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4613"/>
        <w:gridCol w:w="1287"/>
        <w:gridCol w:w="2126"/>
        <w:gridCol w:w="1602"/>
      </w:tblGrid>
      <w:tr>
        <w:trPr>
          <w:cantSplit/>
        </w:trPr>
        <w:tc>
          <w:tcPr>
            <w:tcW w:w="2395"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法定代表人/负责人</w:t>
            </w:r>
            <w:r/>
          </w:p>
        </w:tc>
        <w:tc>
          <w:tcPr>
            <w:tcW w:w="668"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104"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成立日期</w:t>
            </w:r>
            <w:r/>
          </w:p>
        </w:tc>
        <w:tc>
          <w:tcPr>
            <w:tcW w:w="831"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cantSplit/>
        </w:trPr>
        <w:tc>
          <w:tcPr>
            <w:tcW w:w="2395"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企业地址</w:t>
            </w:r>
            <w:r/>
          </w:p>
        </w:tc>
        <w:tc>
          <w:tcPr>
            <w:tcW w:w="668"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104"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注册资本</w:t>
            </w:r>
            <w:r/>
          </w:p>
        </w:tc>
        <w:tc>
          <w:tcPr>
            <w:tcW w:w="831"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万元</w:t>
            </w:r>
            <w:r/>
          </w:p>
        </w:tc>
      </w:tr>
      <w:tr>
        <w:trPr>
          <w:cantSplit/>
        </w:trPr>
        <w:tc>
          <w:tcPr>
            <w:tcW w:w="2395"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生产范围</w:t>
            </w:r>
            <w:r/>
          </w:p>
        </w:tc>
        <w:tc>
          <w:tcPr>
            <w:gridSpan w:val="3"/>
            <w:tcW w:w="2604"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cantSplit/>
        </w:trPr>
        <w:tc>
          <w:tcPr>
            <w:tcW w:w="2395"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职工人数</w:t>
            </w:r>
            <w:r/>
          </w:p>
        </w:tc>
        <w:tc>
          <w:tcPr>
            <w:tcW w:w="668"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104"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其中：有中高级以上职称的人数</w:t>
            </w:r>
            <w:r/>
          </w:p>
        </w:tc>
        <w:tc>
          <w:tcPr>
            <w:tcW w:w="831"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cantSplit/>
        </w:trPr>
        <w:tc>
          <w:tcPr>
            <w:tcW w:w="2395"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资产总计</w:t>
            </w:r>
            <w:r/>
          </w:p>
        </w:tc>
        <w:tc>
          <w:tcPr>
            <w:tcW w:w="668" w:type="pct"/>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万元</w:t>
            </w:r>
            <w:r/>
          </w:p>
        </w:tc>
        <w:tc>
          <w:tcPr>
            <w:tcW w:w="1104"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净资产</w:t>
            </w:r>
            <w:r/>
          </w:p>
        </w:tc>
        <w:tc>
          <w:tcPr>
            <w:tcW w:w="831" w:type="pct"/>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万元</w:t>
            </w:r>
            <w:r/>
          </w:p>
        </w:tc>
      </w:tr>
      <w:tr>
        <w:trPr>
          <w:cantSplit/>
        </w:trPr>
        <w:tc>
          <w:tcPr>
            <w:tcW w:w="2395"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股东权益</w:t>
            </w:r>
            <w:r/>
          </w:p>
        </w:tc>
        <w:tc>
          <w:tcPr>
            <w:tcW w:w="668" w:type="pct"/>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万元</w:t>
            </w:r>
            <w:r/>
          </w:p>
        </w:tc>
        <w:tc>
          <w:tcPr>
            <w:tcW w:w="1104"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销售收入</w:t>
            </w:r>
            <w:r/>
          </w:p>
        </w:tc>
        <w:tc>
          <w:tcPr>
            <w:tcW w:w="831"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2025年         万元</w:t>
            </w:r>
            <w:r/>
          </w:p>
        </w:tc>
      </w:tr>
      <w:tr>
        <w:trPr>
          <w:cantSplit/>
        </w:trPr>
        <w:tc>
          <w:tcPr>
            <w:tcW w:w="2395"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实现利润</w:t>
            </w:r>
            <w:r/>
          </w:p>
        </w:tc>
        <w:tc>
          <w:tcPr>
            <w:tcW w:w="668"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2025年    万元</w:t>
            </w:r>
            <w:r/>
          </w:p>
        </w:tc>
        <w:tc>
          <w:tcPr>
            <w:tcW w:w="1104"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831"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cantSplit/>
        </w:trPr>
        <w:tc>
          <w:tcPr>
            <w:tcW w:w="2395"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营业面积</w:t>
            </w:r>
            <w:r/>
          </w:p>
        </w:tc>
        <w:tc>
          <w:tcPr>
            <w:tcW w:w="668"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平方米</w:t>
            </w:r>
            <w:r/>
          </w:p>
        </w:tc>
        <w:tc>
          <w:tcPr>
            <w:tcW w:w="1104"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其中：</w:t>
            </w:r>
            <w:r/>
          </w:p>
        </w:tc>
        <w:tc>
          <w:tcPr>
            <w:tcW w:w="831"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自有面积     平方米</w:t>
            </w:r>
            <w:r/>
          </w:p>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承租面积     平方米</w:t>
            </w:r>
            <w:r/>
          </w:p>
        </w:tc>
      </w:tr>
      <w:tr>
        <w:trPr>
          <w:cantSplit/>
          <w:trHeight w:val="356"/>
        </w:trPr>
        <w:tc>
          <w:tcPr>
            <w:tcW w:w="2395"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单位简历及内设机构情况</w:t>
            </w:r>
            <w:r/>
          </w:p>
        </w:tc>
        <w:tc>
          <w:tcPr>
            <w:gridSpan w:val="3"/>
            <w:tcW w:w="2604"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cantSplit/>
          <w:trHeight w:val="431"/>
        </w:trPr>
        <w:tc>
          <w:tcPr>
            <w:tcW w:w="2395"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单位优势及特长</w:t>
            </w:r>
            <w:r/>
          </w:p>
        </w:tc>
        <w:tc>
          <w:tcPr>
            <w:gridSpan w:val="3"/>
            <w:tcW w:w="2604"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cantSplit/>
        </w:trPr>
        <w:tc>
          <w:tcPr>
            <w:tcW w:w="2395"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近两年来完成或正在履行的重大合同情况</w:t>
            </w:r>
            <w:r/>
          </w:p>
        </w:tc>
        <w:tc>
          <w:tcPr>
            <w:gridSpan w:val="3"/>
            <w:tcW w:w="2604"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cantSplit/>
        </w:trPr>
        <w:tc>
          <w:tcPr>
            <w:tcW w:w="2395"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最近2年内在经营过程中受到何种奖励或处分</w:t>
            </w:r>
            <w:r/>
          </w:p>
        </w:tc>
        <w:tc>
          <w:tcPr>
            <w:gridSpan w:val="3"/>
            <w:tcW w:w="2604"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（包括财政、工商、税务、物价、技监部门稽查情况和结果）</w:t>
            </w:r>
            <w:r/>
          </w:p>
        </w:tc>
      </w:tr>
      <w:tr>
        <w:trPr>
          <w:cantSplit/>
        </w:trPr>
        <w:tc>
          <w:tcPr>
            <w:tcW w:w="2395"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最近3年内有无因售假、售劣或是其他原因被消费者投诉或起诉的情况及说明</w:t>
            </w:r>
            <w:r/>
          </w:p>
        </w:tc>
        <w:tc>
          <w:tcPr>
            <w:gridSpan w:val="3"/>
            <w:tcW w:w="2604"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（包括解决方式和结果）</w:t>
            </w:r>
            <w:r/>
          </w:p>
        </w:tc>
      </w:tr>
      <w:tr>
        <w:trPr>
          <w:cantSplit/>
          <w:trHeight w:val="1161"/>
        </w:trPr>
        <w:tc>
          <w:tcPr>
            <w:tcW w:w="2395"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最近3年内主要负责人有无因经济犯罪被司法机关追究的情况及说明</w:t>
            </w:r>
            <w:r/>
          </w:p>
        </w:tc>
        <w:tc>
          <w:tcPr>
            <w:gridSpan w:val="3"/>
            <w:tcW w:w="2604"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cantSplit/>
        </w:trPr>
        <w:tc>
          <w:tcPr>
            <w:tcW w:w="2395"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获得技术认证的工程师及简介</w:t>
            </w:r>
            <w:r/>
          </w:p>
        </w:tc>
        <w:tc>
          <w:tcPr>
            <w:gridSpan w:val="3"/>
            <w:tcW w:w="2604"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cantSplit/>
          <w:trHeight w:val="1206"/>
        </w:trPr>
        <w:tc>
          <w:tcPr>
            <w:tcW w:w="2395"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其他需要说明的情况</w:t>
            </w:r>
            <w:r/>
          </w:p>
        </w:tc>
        <w:tc>
          <w:tcPr>
            <w:gridSpan w:val="3"/>
            <w:tcW w:w="2604" w:type="pct"/>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bl>
    <w:p>
      <w:pPr>
        <w:ind w:firstLine="0"/>
        <w:jc w:val="both"/>
        <w:spacing w:line="440" w:lineRule="exact"/>
        <w:widowControl w:val="off"/>
        <w:rPr>
          <w:rFonts w:hint="default" w:ascii="宋体" w:hAnsi="宋体" w:eastAsia="宋体" w:cs="宋体"/>
          <w:b/>
          <w:color w:val="auto"/>
          <w:sz w:val="21"/>
          <w:szCs w:val="21"/>
          <w:highlight w:val="none"/>
          <w:lang w:val="zh-CN" w:eastAsia="zh-CN" w:bidi="ar-SA"/>
        </w:rPr>
      </w:pPr>
      <w:r>
        <w:rPr>
          <w:rFonts w:hint="default" w:ascii="宋体" w:hAnsi="宋体" w:eastAsia="宋体" w:cs="宋体"/>
          <w:b/>
          <w:color w:val="auto"/>
          <w:sz w:val="21"/>
          <w:szCs w:val="21"/>
          <w:highlight w:val="none"/>
          <w:lang w:val="zh-CN" w:eastAsia="zh-CN" w:bidi="ar-SA"/>
        </w:rPr>
      </w:r>
      <w:r/>
    </w:p>
    <w:p>
      <w:pPr>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br w:type="page" w:clear="all"/>
      </w:r>
      <w:r/>
    </w:p>
    <w:p>
      <w:pPr>
        <w:ind w:firstLine="0"/>
        <w:jc w:val="both"/>
        <w:spacing w:line="440" w:lineRule="exact"/>
        <w:widowControl w:val="off"/>
        <w:rPr>
          <w:rFonts w:hint="default" w:ascii="宋体" w:hAnsi="宋体" w:eastAsia="宋体" w:cs="宋体"/>
          <w:b/>
          <w:color w:val="auto"/>
          <w:sz w:val="21"/>
          <w:highlight w:val="none"/>
          <w:lang w:val="zh-CN" w:eastAsia="zh-CN" w:bidi="ar-SA"/>
        </w:rPr>
        <w:outlineLvl w:val="1"/>
      </w:pPr>
      <w:r>
        <w:rPr>
          <w:rFonts w:hint="eastAsia" w:ascii="宋体" w:hAnsi="宋体" w:eastAsia="宋体" w:cs="宋体"/>
          <w:b/>
          <w:bCs/>
          <w:color w:val="auto"/>
          <w:sz w:val="21"/>
          <w:szCs w:val="21"/>
          <w:highlight w:val="none"/>
          <w:lang w:val="zh-CN" w:eastAsia="zh-CN" w:bidi="ar-SA"/>
        </w:rPr>
        <w:t xml:space="preserve">格式1</w:t>
      </w:r>
      <w:r>
        <w:rPr>
          <w:rFonts w:hint="eastAsia" w:ascii="宋体" w:hAnsi="宋体" w:eastAsia="宋体" w:cs="宋体"/>
          <w:b/>
          <w:bCs/>
          <w:color w:val="auto"/>
          <w:sz w:val="21"/>
          <w:szCs w:val="21"/>
          <w:highlight w:val="none"/>
          <w:lang w:val="en-US" w:eastAsia="zh-CN" w:bidi="ar-SA"/>
        </w:rPr>
        <w:t xml:space="preserve">0</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highlight w:val="none"/>
          <w:lang w:val="zh-CN" w:eastAsia="zh-CN" w:bidi="ar-SA"/>
        </w:rPr>
        <w:t xml:space="preserve">关</w:t>
      </w:r>
      <w:r>
        <w:rPr>
          <w:rFonts w:hint="eastAsia" w:ascii="宋体" w:hAnsi="宋体" w:eastAsia="宋体" w:cs="宋体"/>
          <w:b/>
          <w:color w:val="auto"/>
          <w:sz w:val="21"/>
          <w:highlight w:val="none"/>
          <w:lang w:val="zh-CN" w:eastAsia="zh-CN" w:bidi="ar-SA"/>
        </w:rPr>
        <w:t xml:space="preserve">于资格文件的声明函</w:t>
      </w:r>
      <w:r/>
    </w:p>
    <w:p>
      <w:pPr>
        <w:ind w:firstLine="0"/>
        <w:jc w:val="left"/>
        <w:spacing w:line="440" w:lineRule="exact"/>
        <w:widowControl w:val="off"/>
        <w:rPr>
          <w:rFonts w:hint="default" w:ascii="宋体" w:hAnsi="宋体" w:eastAsia="宋体" w:cs="宋体"/>
          <w:color w:val="auto"/>
          <w:sz w:val="21"/>
          <w:highlight w:val="none"/>
          <w:lang w:val="zh-CN" w:eastAsia="zh-CN" w:bidi="ar-SA"/>
        </w:rPr>
      </w:pPr>
      <w:r>
        <w:rPr>
          <w:rFonts w:hint="default" w:ascii="宋体" w:hAnsi="宋体" w:eastAsia="宋体" w:cs="宋体"/>
          <w:color w:val="auto"/>
          <w:sz w:val="21"/>
          <w:highlight w:val="none"/>
          <w:lang w:val="zh-CN" w:eastAsia="zh-CN" w:bidi="ar-SA"/>
        </w:rPr>
      </w:r>
      <w:r/>
    </w:p>
    <w:p>
      <w:pPr>
        <w:ind w:firstLine="420"/>
        <w:jc w:val="center"/>
        <w:spacing w:line="440" w:lineRule="exact"/>
        <w:widowControl w:val="off"/>
        <w:rPr>
          <w:rFonts w:hint="default" w:ascii="宋体" w:hAnsi="宋体" w:eastAsia="宋体" w:cs="宋体"/>
          <w:b/>
          <w:bCs/>
          <w:color w:val="auto"/>
          <w:sz w:val="32"/>
          <w:szCs w:val="32"/>
          <w:highlight w:val="none"/>
          <w:lang w:val="zh-CN" w:eastAsia="zh-CN" w:bidi="ar-SA"/>
        </w:rPr>
      </w:pPr>
      <w:r/>
      <w:bookmarkStart w:id="43" w:name="_Hlk155961897"/>
      <w:r>
        <w:rPr>
          <w:rFonts w:hint="eastAsia" w:ascii="宋体" w:hAnsi="宋体" w:eastAsia="宋体" w:cs="宋体"/>
          <w:b/>
          <w:bCs/>
          <w:color w:val="auto"/>
          <w:sz w:val="32"/>
          <w:szCs w:val="32"/>
          <w:highlight w:val="none"/>
          <w:lang w:val="zh-CN" w:eastAsia="zh-CN" w:bidi="ar-SA"/>
        </w:rPr>
        <w:t xml:space="preserve">关于资格文件的声明函</w:t>
      </w:r>
      <w:r/>
    </w:p>
    <w:p>
      <w:pPr>
        <w:ind w:firstLine="420"/>
        <w:jc w:val="center"/>
        <w:spacing w:line="440" w:lineRule="exact"/>
        <w:widowControl w:val="off"/>
        <w:rPr>
          <w:rFonts w:hint="default" w:ascii="宋体" w:hAnsi="宋体" w:eastAsia="宋体" w:cs="宋体"/>
          <w:color w:val="auto"/>
          <w:sz w:val="21"/>
          <w:highlight w:val="none"/>
          <w:lang w:val="zh-CN" w:eastAsia="zh-CN" w:bidi="ar-SA"/>
        </w:rPr>
      </w:pPr>
      <w:r>
        <w:rPr>
          <w:rFonts w:hint="default" w:ascii="宋体" w:hAnsi="宋体" w:eastAsia="宋体" w:cs="宋体"/>
          <w:color w:val="auto"/>
          <w:sz w:val="21"/>
          <w:highlight w:val="none"/>
          <w:lang w:val="zh-CN" w:eastAsia="zh-CN" w:bidi="ar-SA"/>
        </w:rPr>
      </w:r>
      <w:r/>
    </w:p>
    <w:p>
      <w:pPr>
        <w:ind w:firstLine="0"/>
        <w:jc w:val="left"/>
        <w:spacing w:line="440" w:lineRule="exact"/>
        <w:widowControl w:val="off"/>
        <w:rPr>
          <w:rFonts w:hint="default" w:ascii="宋体" w:hAnsi="宋体" w:eastAsia="宋体" w:cs="宋体"/>
          <w:color w:val="auto"/>
          <w:sz w:val="21"/>
          <w:highlight w:val="none"/>
          <w:lang w:val="zh-CN" w:eastAsia="zh-CN" w:bidi="ar-SA"/>
        </w:rPr>
      </w:pPr>
      <w:r>
        <w:rPr>
          <w:rFonts w:hint="eastAsia" w:ascii="宋体" w:hAnsi="宋体" w:eastAsia="宋体" w:cs="宋体"/>
          <w:color w:val="auto"/>
          <w:sz w:val="21"/>
          <w:highlight w:val="none"/>
          <w:lang w:val="zh-CN" w:eastAsia="zh-CN" w:bidi="ar-SA"/>
        </w:rPr>
        <w:t xml:space="preserve"> </w:t>
      </w:r>
      <w:r/>
    </w:p>
    <w:p>
      <w:pPr>
        <w:ind w:firstLine="660"/>
        <w:jc w:val="left"/>
        <w:spacing w:line="440" w:lineRule="exact"/>
        <w:widowControl w:val="off"/>
        <w:rPr>
          <w:rFonts w:hint="default" w:ascii="宋体" w:hAnsi="宋体" w:eastAsia="宋体" w:cs="宋体"/>
          <w:color w:val="auto"/>
          <w:sz w:val="21"/>
          <w:highlight w:val="none"/>
          <w:lang w:val="zh-CN" w:eastAsia="zh-CN" w:bidi="ar-SA"/>
        </w:rPr>
      </w:pPr>
      <w:r>
        <w:rPr>
          <w:rFonts w:hint="eastAsia" w:ascii="宋体" w:hAnsi="宋体" w:eastAsia="宋体" w:cs="宋体"/>
          <w:color w:val="auto"/>
          <w:sz w:val="21"/>
          <w:highlight w:val="none"/>
          <w:lang w:val="zh-CN" w:eastAsia="zh-CN" w:bidi="ar-SA"/>
        </w:rPr>
        <w:t xml:space="preserve">本公司愿就由贵</w:t>
      </w:r>
      <w:r>
        <w:rPr>
          <w:rFonts w:hint="eastAsia" w:ascii="宋体" w:hAnsi="宋体" w:eastAsia="宋体" w:cs="宋体"/>
          <w:color w:val="auto"/>
          <w:sz w:val="21"/>
          <w:highlight w:val="none"/>
          <w:lang w:val="en-US" w:eastAsia="zh-CN" w:bidi="ar-SA"/>
        </w:rPr>
        <w:t xml:space="preserve">单位</w:t>
      </w:r>
      <w:r>
        <w:rPr>
          <w:rFonts w:hint="eastAsia" w:ascii="宋体" w:hAnsi="宋体" w:eastAsia="宋体" w:cs="宋体"/>
          <w:color w:val="auto"/>
          <w:sz w:val="21"/>
          <w:highlight w:val="none"/>
          <w:lang w:val="zh-CN" w:eastAsia="zh-CN" w:bidi="ar-SA"/>
        </w:rPr>
        <w:t xml:space="preserve">组织实施的编号为</w:t>
      </w:r>
      <w:r>
        <w:rPr>
          <w:rFonts w:hint="eastAsia" w:ascii="宋体" w:hAnsi="宋体" w:eastAsia="宋体" w:cs="宋体"/>
          <w:color w:val="auto"/>
          <w:sz w:val="21"/>
          <w:highlight w:val="none"/>
          <w:u w:val="single"/>
          <w:lang w:val="zh-CN" w:eastAsia="zh-CN" w:bidi="ar-SA"/>
        </w:rPr>
        <w:t xml:space="preserve">              </w:t>
      </w:r>
      <w:r>
        <w:rPr>
          <w:rFonts w:hint="eastAsia" w:ascii="宋体" w:hAnsi="宋体" w:eastAsia="宋体" w:cs="宋体"/>
          <w:color w:val="auto"/>
          <w:sz w:val="21"/>
          <w:highlight w:val="none"/>
          <w:lang w:val="zh-CN" w:eastAsia="zh-CN" w:bidi="ar-SA"/>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bookmarkEnd w:id="43"/>
      <w:r/>
      <w:r/>
    </w:p>
    <w:p>
      <w:pPr>
        <w:ind w:firstLine="420"/>
        <w:jc w:val="left"/>
        <w:spacing w:line="440" w:lineRule="exact"/>
        <w:widowControl w:val="off"/>
        <w:rPr>
          <w:rFonts w:hint="default" w:ascii="宋体" w:hAnsi="宋体" w:eastAsia="宋体" w:cs="宋体"/>
          <w:color w:val="auto"/>
          <w:sz w:val="21"/>
          <w:highlight w:val="none"/>
          <w:lang w:val="zh-CN" w:eastAsia="zh-CN" w:bidi="ar-SA"/>
        </w:rPr>
      </w:pPr>
      <w:r>
        <w:rPr>
          <w:rFonts w:hint="default" w:ascii="宋体" w:hAnsi="宋体" w:eastAsia="宋体" w:cs="宋体"/>
          <w:color w:val="auto"/>
          <w:sz w:val="21"/>
          <w:highlight w:val="none"/>
          <w:lang w:val="zh-CN" w:eastAsia="zh-CN" w:bidi="ar-SA"/>
        </w:rPr>
      </w:r>
      <w:r/>
    </w:p>
    <w:p>
      <w:pPr>
        <w:ind w:firstLine="420"/>
        <w:jc w:val="left"/>
        <w:spacing w:line="440" w:lineRule="exact"/>
        <w:widowControl w:val="off"/>
        <w:rPr>
          <w:rFonts w:hint="default" w:ascii="宋体" w:hAnsi="宋体" w:eastAsia="宋体" w:cs="宋体"/>
          <w:color w:val="auto"/>
          <w:sz w:val="21"/>
          <w:highlight w:val="none"/>
          <w:lang w:val="zh-CN" w:eastAsia="zh-CN" w:bidi="ar-SA"/>
        </w:rPr>
      </w:pPr>
      <w:r>
        <w:rPr>
          <w:rFonts w:hint="default" w:ascii="宋体" w:hAnsi="宋体" w:eastAsia="宋体" w:cs="宋体"/>
          <w:color w:val="auto"/>
          <w:sz w:val="21"/>
          <w:highlight w:val="none"/>
          <w:lang w:val="zh-CN" w:eastAsia="zh-CN" w:bidi="ar-SA"/>
        </w:rPr>
      </w:r>
      <w:r/>
    </w:p>
    <w:p>
      <w:pPr>
        <w:ind w:firstLine="420"/>
        <w:jc w:val="left"/>
        <w:spacing w:line="440" w:lineRule="exact"/>
        <w:widowControl w:val="off"/>
        <w:rPr>
          <w:rFonts w:hint="default" w:ascii="宋体" w:hAnsi="宋体" w:eastAsia="宋体" w:cs="宋体"/>
          <w:color w:val="auto"/>
          <w:sz w:val="21"/>
          <w:highlight w:val="none"/>
          <w:lang w:val="zh-CN" w:eastAsia="zh-CN" w:bidi="ar-SA"/>
        </w:rPr>
      </w:pPr>
      <w:r>
        <w:rPr>
          <w:rFonts w:hint="default" w:ascii="宋体" w:hAnsi="宋体" w:eastAsia="宋体" w:cs="宋体"/>
          <w:color w:val="auto"/>
          <w:sz w:val="21"/>
          <w:highlight w:val="none"/>
          <w:lang w:val="zh-CN" w:eastAsia="zh-CN" w:bidi="ar-SA"/>
        </w:rPr>
      </w:r>
      <w:r/>
    </w:p>
    <w:p>
      <w:pPr>
        <w:ind w:firstLine="420"/>
        <w:jc w:val="left"/>
        <w:spacing w:line="440" w:lineRule="exact"/>
        <w:widowControl w:val="off"/>
        <w:rPr>
          <w:rFonts w:hint="default" w:ascii="宋体" w:hAnsi="宋体" w:eastAsia="宋体" w:cs="宋体"/>
          <w:b/>
          <w:color w:val="auto"/>
          <w:sz w:val="21"/>
          <w:szCs w:val="21"/>
          <w:highlight w:val="none"/>
          <w:lang w:val="zh-CN" w:eastAsia="zh-CN" w:bidi="ar-SA"/>
        </w:rPr>
      </w:pPr>
      <w:r/>
      <w:bookmarkStart w:id="44" w:name="_Hlk155961931"/>
      <w:r/>
      <w:bookmarkStart w:id="45" w:name="_Hlk155961951"/>
      <w:r>
        <w:rPr>
          <w:rFonts w:hint="eastAsia" w:ascii="宋体" w:hAnsi="宋体" w:eastAsia="宋体" w:cs="宋体"/>
          <w:color w:val="auto"/>
          <w:spacing w:val="20"/>
          <w:sz w:val="21"/>
          <w:szCs w:val="21"/>
          <w:highlight w:val="none"/>
          <w:lang w:val="zh-CN" w:eastAsia="zh-CN" w:bidi="ar-SA"/>
        </w:rPr>
        <w:t xml:space="preserve">投标</w:t>
      </w:r>
      <w:r>
        <w:rPr>
          <w:rFonts w:hint="eastAsia" w:ascii="宋体" w:hAnsi="宋体" w:eastAsia="宋体" w:cs="宋体"/>
          <w:color w:val="auto"/>
          <w:spacing w:val="20"/>
          <w:sz w:val="21"/>
          <w:szCs w:val="21"/>
          <w:highlight w:val="none"/>
          <w:lang w:val="en-US" w:eastAsia="zh-CN" w:bidi="ar-SA"/>
        </w:rPr>
        <w:t xml:space="preserve">人（公章</w:t>
      </w:r>
      <w:r>
        <w:rPr>
          <w:rFonts w:hint="eastAsia" w:ascii="宋体" w:hAnsi="宋体" w:eastAsia="宋体" w:cs="宋体"/>
          <w:color w:val="auto"/>
          <w:spacing w:val="20"/>
          <w:sz w:val="21"/>
          <w:szCs w:val="21"/>
          <w:highlight w:val="none"/>
          <w:lang w:val="zh-CN" w:eastAsia="zh-CN" w:bidi="ar-SA"/>
        </w:rPr>
        <w:t xml:space="preserve">）：</w:t>
      </w:r>
      <w:bookmarkEnd w:id="44"/>
      <w:r>
        <w:rPr>
          <w:rFonts w:hint="eastAsia" w:ascii="宋体" w:hAnsi="宋体" w:eastAsia="宋体" w:cs="宋体"/>
          <w:color w:val="auto"/>
          <w:spacing w:val="20"/>
          <w:sz w:val="21"/>
          <w:szCs w:val="21"/>
          <w:highlight w:val="none"/>
          <w:lang w:val="zh-CN" w:eastAsia="zh-CN" w:bidi="ar-SA"/>
        </w:rPr>
        <w:t xml:space="preserve">   </w:t>
      </w:r>
      <w:r/>
    </w:p>
    <w:p>
      <w:pPr>
        <w:ind w:firstLine="420"/>
        <w:jc w:val="both"/>
        <w:spacing w:line="4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法定代表人或代理人：（签字或盖章）</w:t>
      </w:r>
      <w:r/>
    </w:p>
    <w:p>
      <w:pPr>
        <w:ind w:firstLine="420"/>
        <w:jc w:val="both"/>
        <w:spacing w:line="4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日  期：</w:t>
      </w:r>
      <w:bookmarkEnd w:id="45"/>
      <w:r/>
      <w:r/>
    </w:p>
    <w:p>
      <w:pPr>
        <w:ind w:left="3640" w:firstLine="0"/>
        <w:jc w:val="left"/>
        <w:spacing w:line="440" w:lineRule="exact"/>
        <w:widowControl w:val="off"/>
        <w:rPr>
          <w:rFonts w:hint="default" w:ascii="宋体" w:hAnsi="宋体" w:eastAsia="宋体" w:cs="宋体"/>
          <w:color w:val="auto"/>
          <w:sz w:val="21"/>
          <w:highlight w:val="none"/>
          <w:lang w:val="zh-CN" w:eastAsia="zh-CN" w:bidi="ar-SA"/>
        </w:rPr>
      </w:pPr>
      <w:r>
        <w:rPr>
          <w:rFonts w:hint="default" w:ascii="宋体" w:hAnsi="宋体" w:eastAsia="宋体" w:cs="宋体"/>
          <w:color w:val="auto"/>
          <w:sz w:val="21"/>
          <w:highlight w:val="none"/>
          <w:lang w:val="zh-CN" w:eastAsia="zh-CN" w:bidi="ar-SA"/>
        </w:rPr>
      </w:r>
      <w:r/>
    </w:p>
    <w:p>
      <w:pPr>
        <w:ind w:firstLine="0"/>
        <w:jc w:val="left"/>
        <w:spacing w:line="440" w:lineRule="exact"/>
        <w:widowControl w:val="off"/>
        <w:rPr>
          <w:rFonts w:hint="default" w:ascii="宋体" w:hAnsi="宋体" w:eastAsia="宋体" w:cs="宋体"/>
          <w:color w:val="auto"/>
          <w:sz w:val="21"/>
          <w:highlight w:val="none"/>
          <w:lang w:val="zh-CN" w:eastAsia="zh-CN" w:bidi="ar-SA"/>
        </w:rPr>
      </w:pPr>
      <w:r>
        <w:rPr>
          <w:rFonts w:hint="default" w:ascii="宋体" w:hAnsi="宋体" w:eastAsia="宋体" w:cs="宋体"/>
          <w:color w:val="auto"/>
          <w:sz w:val="21"/>
          <w:highlight w:val="none"/>
          <w:lang w:val="zh-CN" w:eastAsia="zh-CN" w:bidi="ar-SA"/>
        </w:rPr>
      </w:r>
      <w:r/>
    </w:p>
    <w:p>
      <w:pPr>
        <w:ind w:firstLine="0"/>
        <w:jc w:val="left"/>
        <w:spacing w:line="440" w:lineRule="exact"/>
        <w:widowControl w:val="off"/>
        <w:rPr>
          <w:rFonts w:hint="default" w:ascii="宋体" w:hAnsi="宋体" w:eastAsia="宋体" w:cs="宋体"/>
          <w:color w:val="auto"/>
          <w:sz w:val="21"/>
          <w:szCs w:val="21"/>
          <w:highlight w:val="none"/>
          <w:lang w:val="zh-CN" w:eastAsia="zh-CN" w:bidi="ar-SA"/>
        </w:rPr>
      </w:pPr>
      <w:r>
        <w:rPr>
          <w:rFonts w:hint="default" w:ascii="宋体" w:hAnsi="宋体" w:eastAsia="宋体" w:cs="宋体"/>
          <w:color w:val="auto"/>
          <w:sz w:val="21"/>
          <w:szCs w:val="21"/>
          <w:highlight w:val="none"/>
          <w:lang w:val="zh-CN" w:eastAsia="zh-CN" w:bidi="ar-SA"/>
        </w:rPr>
      </w:r>
      <w:r/>
    </w:p>
    <w:p>
      <w:pPr>
        <w:ind w:firstLine="0"/>
        <w:jc w:val="left"/>
        <w:spacing w:line="440" w:lineRule="exact"/>
        <w:widowControl w:val="off"/>
        <w:rPr>
          <w:rFonts w:hint="default" w:ascii="宋体" w:hAnsi="宋体" w:eastAsia="宋体" w:cs="宋体"/>
          <w:color w:val="auto"/>
          <w:sz w:val="21"/>
          <w:szCs w:val="21"/>
          <w:highlight w:val="none"/>
          <w:lang w:val="zh-CN" w:eastAsia="zh-CN" w:bidi="ar-SA"/>
        </w:rPr>
      </w:pPr>
      <w:r>
        <w:rPr>
          <w:rFonts w:hint="default" w:ascii="宋体" w:hAnsi="宋体" w:eastAsia="宋体" w:cs="宋体"/>
          <w:color w:val="auto"/>
          <w:sz w:val="21"/>
          <w:szCs w:val="21"/>
          <w:highlight w:val="none"/>
          <w:lang w:val="zh-CN" w:eastAsia="zh-CN" w:bidi="ar-SA"/>
        </w:rPr>
      </w:r>
      <w:r/>
    </w:p>
    <w:p>
      <w:pPr>
        <w:spacing w:line="440" w:lineRule="exac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spacing w:line="440" w:lineRule="exac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spacing w:line="440" w:lineRule="exac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spacing w:line="440" w:lineRule="exac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spacing w:line="440" w:lineRule="exac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spacing w:line="440" w:lineRule="exac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spacing w:line="440" w:lineRule="exac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spacing w:line="440" w:lineRule="exac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jc w:val="left"/>
        <w:spacing w:line="440" w:lineRule="exac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ind w:firstLine="520"/>
        <w:jc w:val="both"/>
        <w:widowControl w:val="off"/>
        <w:rPr>
          <w:rFonts w:hint="default" w:ascii="宋体" w:hAnsi="宋体" w:eastAsia="宋体" w:cs="宋体"/>
          <w:color w:val="auto"/>
          <w:sz w:val="26"/>
          <w:highlight w:val="none"/>
          <w:lang w:val="en-US" w:eastAsia="zh-CN" w:bidi="ar-SA"/>
        </w:rPr>
      </w:pPr>
      <w:r>
        <w:rPr>
          <w:rFonts w:hint="default" w:ascii="宋体" w:hAnsi="宋体" w:eastAsia="宋体" w:cs="宋体"/>
          <w:color w:val="auto"/>
          <w:sz w:val="26"/>
          <w:highlight w:val="none"/>
          <w:lang w:val="en-US" w:eastAsia="zh-CN" w:bidi="ar-SA"/>
        </w:rPr>
      </w:r>
      <w:r/>
    </w:p>
    <w:p>
      <w:pPr>
        <w:ind w:firstLine="0"/>
        <w:jc w:val="both"/>
        <w:widowControl w:val="off"/>
        <w:rPr>
          <w:rFonts w:hint="default" w:ascii="宋体" w:hAnsi="宋体" w:eastAsia="宋体" w:cs="宋体"/>
          <w:color w:val="auto"/>
          <w:sz w:val="26"/>
          <w:highlight w:val="none"/>
          <w:lang w:val="en-US" w:eastAsia="zh-CN" w:bidi="ar-SA"/>
        </w:rPr>
      </w:pPr>
      <w:r>
        <w:rPr>
          <w:rFonts w:hint="default" w:ascii="宋体" w:hAnsi="宋体" w:eastAsia="宋体" w:cs="宋体"/>
          <w:color w:val="auto"/>
          <w:sz w:val="26"/>
          <w:highlight w:val="none"/>
          <w:lang w:val="en-US" w:eastAsia="zh-CN" w:bidi="ar-SA"/>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left"/>
        <w:spacing w:line="440" w:lineRule="exact"/>
        <w:rPr>
          <w:rFonts w:hint="default"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格式11：中小企业声明函</w:t>
      </w:r>
      <w:r/>
    </w:p>
    <w:p>
      <w:pPr>
        <w:ind w:firstLine="520"/>
        <w:rPr>
          <w:rFonts w:hint="default" w:ascii="宋体" w:hAnsi="宋体" w:eastAsia="宋体" w:cs="宋体"/>
          <w:color w:val="auto"/>
          <w:highlight w:val="none"/>
        </w:rPr>
      </w:pPr>
      <w:r>
        <w:rPr>
          <w:rFonts w:hint="default" w:ascii="宋体" w:hAnsi="宋体" w:eastAsia="宋体" w:cs="宋体"/>
          <w:color w:val="auto"/>
          <w:highlight w:val="none"/>
        </w:rPr>
      </w:r>
      <w:r/>
    </w:p>
    <w:p>
      <w:pPr>
        <w:ind w:firstLine="422"/>
        <w:jc w:val="center"/>
        <w:widowControl w:val="off"/>
        <w:rPr>
          <w:rFonts w:hint="default" w:ascii="宋体" w:hAnsi="宋体" w:eastAsia="宋体" w:cs="宋体"/>
          <w:b/>
          <w:bCs/>
          <w:color w:val="auto"/>
          <w:sz w:val="26"/>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中小企业声明函</w:t>
      </w:r>
      <w:r/>
    </w:p>
    <w:p>
      <w:pPr>
        <w:ind w:firstLine="420"/>
        <w:jc w:val="both"/>
        <w:spacing w:line="400" w:lineRule="exact"/>
        <w:widowControl w:val="off"/>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本公司（联合体） 郑重声明， 根据《政府采购促进中小企业发展管理办法》（财库﹝ 2020﹞ 46 号） 的规定， 本公司（联合体） 参加（单位名称） 的（项目名称） 采购活动， 提供的货物全部由符合政策要求的中小企业制造。 相关企业（含联合体中的中小企业、 签订分包意向协议的中小企业）的具体情况如下：</w:t>
      </w:r>
      <w:r/>
    </w:p>
    <w:p>
      <w:pPr>
        <w:ind w:firstLine="420"/>
        <w:jc w:val="both"/>
        <w:spacing w:line="400" w:lineRule="exact"/>
        <w:widowControl w:val="off"/>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 </w:t>
      </w:r>
      <w:r>
        <w:rPr>
          <w:rFonts w:hint="eastAsia" w:ascii="宋体" w:hAnsi="宋体" w:eastAsia="宋体" w:cs="宋体"/>
          <w:color w:val="auto"/>
          <w:sz w:val="21"/>
          <w:szCs w:val="21"/>
          <w:highlight w:val="none"/>
          <w:u w:val="single"/>
          <w:lang w:val="zh-CN" w:eastAsia="zh-CN" w:bidi="ar-SA"/>
        </w:rPr>
        <w:t xml:space="preserve">（标的名称）</w:t>
      </w:r>
      <w:r>
        <w:rPr>
          <w:rFonts w:hint="eastAsia" w:ascii="宋体" w:hAnsi="宋体" w:eastAsia="宋体" w:cs="宋体"/>
          <w:color w:val="auto"/>
          <w:sz w:val="21"/>
          <w:szCs w:val="21"/>
          <w:highlight w:val="none"/>
          <w:lang w:val="zh-CN" w:eastAsia="zh-CN" w:bidi="ar-SA"/>
        </w:rPr>
        <w:t xml:space="preserve"> ， 属于</w:t>
      </w:r>
      <w:r>
        <w:rPr>
          <w:rFonts w:hint="eastAsia" w:ascii="宋体" w:hAnsi="宋体" w:eastAsia="宋体" w:cs="宋体"/>
          <w:color w:val="auto"/>
          <w:sz w:val="21"/>
          <w:szCs w:val="21"/>
          <w:highlight w:val="none"/>
          <w:u w:val="single"/>
          <w:lang w:val="zh-CN" w:eastAsia="zh-CN" w:bidi="ar-SA"/>
        </w:rPr>
        <w:t xml:space="preserve">（租赁和商务服务业）</w:t>
      </w:r>
      <w:r>
        <w:rPr>
          <w:rFonts w:hint="eastAsia" w:ascii="宋体" w:hAnsi="宋体" w:eastAsia="宋体" w:cs="宋体"/>
          <w:color w:val="auto"/>
          <w:sz w:val="21"/>
          <w:szCs w:val="21"/>
          <w:highlight w:val="none"/>
          <w:lang w:val="zh-CN" w:eastAsia="zh-CN" w:bidi="ar-SA"/>
        </w:rPr>
        <w:t xml:space="preserve">行业； 制造商为</w:t>
      </w:r>
      <w:r>
        <w:rPr>
          <w:rFonts w:hint="eastAsia" w:ascii="宋体" w:hAnsi="宋体" w:eastAsia="宋体" w:cs="宋体"/>
          <w:color w:val="auto"/>
          <w:sz w:val="21"/>
          <w:szCs w:val="21"/>
          <w:highlight w:val="none"/>
          <w:u w:val="single"/>
          <w:lang w:val="zh-CN" w:eastAsia="zh-CN" w:bidi="ar-SA"/>
        </w:rPr>
        <w:t xml:space="preserve">（ 企业名称）</w:t>
      </w:r>
      <w:r>
        <w:rPr>
          <w:rFonts w:hint="eastAsia" w:ascii="宋体" w:hAnsi="宋体" w:eastAsia="宋体" w:cs="宋体"/>
          <w:color w:val="auto"/>
          <w:sz w:val="21"/>
          <w:szCs w:val="21"/>
          <w:highlight w:val="none"/>
          <w:lang w:val="zh-CN" w:eastAsia="zh-CN" w:bidi="ar-SA"/>
        </w:rPr>
        <w:t xml:space="preserve">， 从业人员</w:t>
      </w:r>
      <w:r>
        <w:rPr>
          <w:rFonts w:hint="eastAsia" w:ascii="宋体" w:hAnsi="宋体" w:eastAsia="宋体" w:cs="宋体"/>
          <w:color w:val="auto"/>
          <w:sz w:val="21"/>
          <w:szCs w:val="21"/>
          <w:highlight w:val="none"/>
          <w:u w:val="single"/>
          <w:lang w:val="zh-CN"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zh-CN" w:eastAsia="zh-CN" w:bidi="ar-SA"/>
        </w:rPr>
        <w:t xml:space="preserve">  </w:t>
      </w:r>
      <w:r>
        <w:rPr>
          <w:rFonts w:hint="eastAsia" w:ascii="宋体" w:hAnsi="宋体" w:eastAsia="宋体" w:cs="宋体"/>
          <w:color w:val="auto"/>
          <w:sz w:val="21"/>
          <w:szCs w:val="21"/>
          <w:highlight w:val="none"/>
          <w:lang w:val="zh-CN" w:eastAsia="zh-CN" w:bidi="ar-SA"/>
        </w:rPr>
        <w:t xml:space="preserve">人， 营业收入为</w:t>
      </w:r>
      <w:r>
        <w:rPr>
          <w:rFonts w:hint="eastAsia" w:ascii="宋体" w:hAnsi="宋体" w:eastAsia="宋体" w:cs="宋体"/>
          <w:color w:val="auto"/>
          <w:sz w:val="21"/>
          <w:szCs w:val="21"/>
          <w:highlight w:val="none"/>
          <w:u w:val="single"/>
          <w:lang w:val="zh-CN"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zh-CN" w:eastAsia="zh-CN" w:bidi="ar-SA"/>
        </w:rPr>
        <w:t xml:space="preserve">万元， 资产总额为</w:t>
      </w:r>
      <w:r>
        <w:rPr>
          <w:rFonts w:hint="eastAsia" w:ascii="宋体" w:hAnsi="宋体" w:eastAsia="宋体" w:cs="宋体"/>
          <w:color w:val="auto"/>
          <w:sz w:val="21"/>
          <w:szCs w:val="21"/>
          <w:highlight w:val="none"/>
          <w:u w:val="single"/>
          <w:lang w:val="zh-CN"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zh-CN" w:eastAsia="zh-CN" w:bidi="ar-SA"/>
        </w:rPr>
        <w:t xml:space="preserve"> </w:t>
      </w:r>
      <w:r>
        <w:rPr>
          <w:rFonts w:hint="eastAsia" w:ascii="宋体" w:hAnsi="宋体" w:eastAsia="宋体" w:cs="宋体"/>
          <w:color w:val="auto"/>
          <w:sz w:val="21"/>
          <w:szCs w:val="21"/>
          <w:highlight w:val="none"/>
          <w:lang w:val="zh-CN" w:eastAsia="zh-CN" w:bidi="ar-SA"/>
        </w:rPr>
        <w:t xml:space="preserve">万元， 属于</w:t>
      </w:r>
      <w:r>
        <w:rPr>
          <w:rFonts w:hint="eastAsia" w:ascii="宋体" w:hAnsi="宋体" w:eastAsia="宋体" w:cs="宋体"/>
          <w:color w:val="auto"/>
          <w:sz w:val="21"/>
          <w:szCs w:val="21"/>
          <w:highlight w:val="none"/>
          <w:u w:val="single"/>
          <w:lang w:val="zh-CN" w:eastAsia="zh-CN" w:bidi="ar-SA"/>
        </w:rPr>
        <w:t xml:space="preserve">（中型企业、 小型企业、 微型企业）</w:t>
      </w:r>
      <w:r>
        <w:rPr>
          <w:rFonts w:hint="eastAsia" w:ascii="宋体" w:hAnsi="宋体" w:eastAsia="宋体" w:cs="宋体"/>
          <w:color w:val="auto"/>
          <w:sz w:val="21"/>
          <w:szCs w:val="21"/>
          <w:highlight w:val="none"/>
          <w:lang w:val="zh-CN" w:eastAsia="zh-CN" w:bidi="ar-SA"/>
        </w:rPr>
        <w:t xml:space="preserve">；</w:t>
      </w:r>
      <w:r/>
    </w:p>
    <w:p>
      <w:pPr>
        <w:ind w:firstLine="420"/>
        <w:jc w:val="both"/>
        <w:spacing w:line="400" w:lineRule="exact"/>
        <w:widowControl w:val="off"/>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u w:val="single"/>
          <w:lang w:val="zh-CN" w:eastAsia="zh-CN" w:bidi="ar-SA"/>
        </w:rPr>
        <w:t xml:space="preserve"> （标的名称） </w:t>
      </w:r>
      <w:r>
        <w:rPr>
          <w:rFonts w:hint="eastAsia" w:ascii="宋体" w:hAnsi="宋体" w:eastAsia="宋体" w:cs="宋体"/>
          <w:color w:val="auto"/>
          <w:sz w:val="21"/>
          <w:szCs w:val="21"/>
          <w:highlight w:val="none"/>
          <w:lang w:val="zh-CN" w:eastAsia="zh-CN" w:bidi="ar-SA"/>
        </w:rPr>
        <w:t xml:space="preserve">， 属于</w:t>
      </w:r>
      <w:r>
        <w:rPr>
          <w:rFonts w:hint="eastAsia" w:ascii="宋体" w:hAnsi="宋体" w:eastAsia="宋体" w:cs="宋体"/>
          <w:color w:val="auto"/>
          <w:sz w:val="21"/>
          <w:szCs w:val="21"/>
          <w:highlight w:val="none"/>
          <w:u w:val="single"/>
          <w:lang w:val="zh-CN" w:eastAsia="zh-CN" w:bidi="ar-SA"/>
        </w:rPr>
        <w:t xml:space="preserve">（租赁和商务服务业）</w:t>
      </w:r>
      <w:r>
        <w:rPr>
          <w:rFonts w:hint="eastAsia" w:ascii="宋体" w:hAnsi="宋体" w:eastAsia="宋体" w:cs="宋体"/>
          <w:color w:val="auto"/>
          <w:sz w:val="21"/>
          <w:szCs w:val="21"/>
          <w:highlight w:val="none"/>
          <w:lang w:val="zh-CN" w:eastAsia="zh-CN" w:bidi="ar-SA"/>
        </w:rPr>
        <w:t xml:space="preserve">行业； 制造商为</w:t>
      </w:r>
      <w:r>
        <w:rPr>
          <w:rFonts w:hint="eastAsia" w:ascii="宋体" w:hAnsi="宋体" w:eastAsia="宋体" w:cs="宋体"/>
          <w:color w:val="auto"/>
          <w:sz w:val="21"/>
          <w:szCs w:val="21"/>
          <w:highlight w:val="none"/>
          <w:u w:val="single"/>
          <w:lang w:val="zh-CN" w:eastAsia="zh-CN" w:bidi="ar-SA"/>
        </w:rPr>
        <w:t xml:space="preserve">（ 企业名称）</w:t>
      </w:r>
      <w:r>
        <w:rPr>
          <w:rFonts w:hint="eastAsia" w:ascii="宋体" w:hAnsi="宋体" w:eastAsia="宋体" w:cs="宋体"/>
          <w:color w:val="auto"/>
          <w:sz w:val="21"/>
          <w:szCs w:val="21"/>
          <w:highlight w:val="none"/>
          <w:lang w:val="zh-CN" w:eastAsia="zh-CN" w:bidi="ar-SA"/>
        </w:rPr>
        <w:t xml:space="preserve">， 从业人员</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zh-CN" w:eastAsia="zh-CN" w:bidi="ar-SA"/>
        </w:rPr>
        <w:t xml:space="preserve">人， 营业收入为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zh-CN" w:eastAsia="zh-CN" w:bidi="ar-SA"/>
        </w:rPr>
        <w:t xml:space="preserve">万元， 资产总额为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zh-CN" w:eastAsia="zh-CN" w:bidi="ar-SA"/>
        </w:rPr>
        <w:t xml:space="preserve">万元， 属于</w:t>
      </w:r>
      <w:r>
        <w:rPr>
          <w:rFonts w:hint="eastAsia" w:ascii="宋体" w:hAnsi="宋体" w:eastAsia="宋体" w:cs="宋体"/>
          <w:color w:val="auto"/>
          <w:sz w:val="21"/>
          <w:szCs w:val="21"/>
          <w:highlight w:val="none"/>
          <w:u w:val="single"/>
          <w:lang w:val="zh-CN" w:eastAsia="zh-CN" w:bidi="ar-SA"/>
        </w:rPr>
        <w:t xml:space="preserve">（中型企业、 小型企业、 微型企业）</w:t>
      </w:r>
      <w:r>
        <w:rPr>
          <w:rFonts w:hint="eastAsia" w:ascii="宋体" w:hAnsi="宋体" w:eastAsia="宋体" w:cs="宋体"/>
          <w:color w:val="auto"/>
          <w:sz w:val="21"/>
          <w:szCs w:val="21"/>
          <w:highlight w:val="none"/>
          <w:lang w:val="zh-CN" w:eastAsia="zh-CN" w:bidi="ar-SA"/>
        </w:rPr>
        <w:t xml:space="preserve">；</w:t>
      </w:r>
      <w:r/>
    </w:p>
    <w:p>
      <w:pPr>
        <w:ind w:firstLine="420"/>
        <w:jc w:val="both"/>
        <w:spacing w:line="400" w:lineRule="exact"/>
        <w:widowControl w:val="off"/>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p>
    <w:p>
      <w:pPr>
        <w:ind w:firstLine="420"/>
        <w:jc w:val="both"/>
        <w:spacing w:line="400" w:lineRule="exact"/>
        <w:widowControl w:val="off"/>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以上企业， 不属于大企业的分支机构， 不存在控股股东为大企业的情形， 也不存在与大企业的负责人为同一人的情形。</w:t>
      </w:r>
      <w:r/>
    </w:p>
    <w:p>
      <w:pPr>
        <w:ind w:firstLine="420"/>
        <w:jc w:val="both"/>
        <w:spacing w:line="400" w:lineRule="exact"/>
        <w:widowControl w:val="off"/>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本企业对上述声明内容的真实性负责。 如有虚假， 将依法承担相应责任。</w:t>
      </w:r>
      <w:r/>
    </w:p>
    <w:p>
      <w:pPr>
        <w:ind w:firstLine="420"/>
        <w:jc w:val="both"/>
        <w:spacing w:line="400" w:lineRule="exact"/>
        <w:widowControl w:val="off"/>
        <w:rPr>
          <w:rFonts w:hint="default" w:ascii="宋体" w:hAnsi="宋体" w:eastAsia="宋体" w:cs="宋体"/>
          <w:color w:val="auto"/>
          <w:sz w:val="21"/>
          <w:szCs w:val="21"/>
          <w:highlight w:val="none"/>
          <w:lang w:val="zh-CN" w:eastAsia="zh-CN" w:bidi="ar-SA"/>
        </w:rPr>
      </w:pPr>
      <w:r>
        <w:rPr>
          <w:rFonts w:hint="default" w:ascii="宋体" w:hAnsi="宋体" w:eastAsia="宋体" w:cs="宋体"/>
          <w:color w:val="auto"/>
          <w:sz w:val="21"/>
          <w:szCs w:val="21"/>
          <w:highlight w:val="none"/>
          <w:lang w:val="zh-CN" w:eastAsia="zh-CN" w:bidi="ar-SA"/>
        </w:rPr>
      </w:r>
      <w:r/>
    </w:p>
    <w:p>
      <w:pPr>
        <w:ind w:firstLine="0"/>
        <w:jc w:val="both"/>
        <w:spacing w:line="400" w:lineRule="exact"/>
        <w:widowControl w:val="off"/>
        <w:rPr>
          <w:rFonts w:hint="default" w:ascii="宋体" w:hAnsi="宋体" w:eastAsia="宋体" w:cs="宋体"/>
          <w:color w:val="auto"/>
          <w:sz w:val="21"/>
          <w:szCs w:val="21"/>
          <w:highlight w:val="none"/>
          <w:lang w:val="zh-CN" w:eastAsia="zh-CN" w:bidi="ar-SA"/>
        </w:rPr>
      </w:pPr>
      <w:r>
        <w:rPr>
          <w:rFonts w:hint="default" w:ascii="宋体" w:hAnsi="宋体" w:eastAsia="宋体" w:cs="宋体"/>
          <w:color w:val="auto"/>
          <w:sz w:val="21"/>
          <w:szCs w:val="21"/>
          <w:highlight w:val="none"/>
          <w:lang w:val="zh-CN" w:eastAsia="zh-CN" w:bidi="ar-SA"/>
        </w:rPr>
      </w:r>
      <w:r/>
    </w:p>
    <w:p>
      <w:pPr>
        <w:ind w:firstLine="420"/>
        <w:jc w:val="both"/>
        <w:spacing w:line="400" w:lineRule="exact"/>
        <w:widowControl w:val="off"/>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企业名称（盖章）：</w:t>
      </w:r>
      <w:r/>
    </w:p>
    <w:p>
      <w:pPr>
        <w:ind w:firstLine="420"/>
        <w:jc w:val="both"/>
        <w:spacing w:line="400" w:lineRule="exact"/>
        <w:widowControl w:val="off"/>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日 期：</w:t>
      </w:r>
      <w:r/>
    </w:p>
    <w:p>
      <w:pPr>
        <w:ind w:firstLine="420"/>
        <w:jc w:val="both"/>
        <w:spacing w:line="400" w:lineRule="exact"/>
        <w:widowControl w:val="off"/>
        <w:rPr>
          <w:rFonts w:hint="default" w:ascii="宋体" w:hAnsi="宋体" w:eastAsia="宋体" w:cs="宋体"/>
          <w:color w:val="auto"/>
          <w:sz w:val="21"/>
          <w:szCs w:val="21"/>
          <w:highlight w:val="none"/>
          <w:lang w:val="zh-CN" w:eastAsia="zh-CN" w:bidi="ar-SA"/>
        </w:rPr>
      </w:pPr>
      <w:r>
        <w:rPr>
          <w:rFonts w:hint="default" w:ascii="宋体" w:hAnsi="宋体" w:eastAsia="宋体" w:cs="宋体"/>
          <w:color w:val="auto"/>
          <w:sz w:val="21"/>
          <w:szCs w:val="21"/>
          <w:highlight w:val="none"/>
          <w:lang w:val="zh-CN" w:eastAsia="zh-CN" w:bidi="ar-SA"/>
        </w:rPr>
      </w:r>
      <w:r/>
    </w:p>
    <w:p>
      <w:pPr>
        <w:ind w:firstLine="0"/>
        <w:jc w:val="both"/>
        <w:spacing w:line="400" w:lineRule="exact"/>
        <w:widowControl w:val="off"/>
        <w:rPr>
          <w:rFonts w:hint="default" w:ascii="宋体" w:hAnsi="宋体" w:eastAsia="宋体" w:cs="宋体"/>
          <w:color w:val="auto"/>
          <w:sz w:val="21"/>
          <w:szCs w:val="21"/>
          <w:highlight w:val="none"/>
          <w:lang w:val="zh-CN" w:eastAsia="zh-CN" w:bidi="ar-SA"/>
        </w:rPr>
      </w:pPr>
      <w:r>
        <w:rPr>
          <w:rFonts w:hint="default" w:ascii="宋体" w:hAnsi="宋体" w:eastAsia="宋体" w:cs="宋体"/>
          <w:color w:val="auto"/>
          <w:sz w:val="21"/>
          <w:szCs w:val="21"/>
          <w:highlight w:val="none"/>
          <w:lang w:val="zh-CN" w:eastAsia="zh-CN" w:bidi="ar-SA"/>
        </w:rPr>
      </w:r>
      <w:r/>
    </w:p>
    <w:p>
      <w:pPr>
        <w:ind w:firstLine="422"/>
        <w:jc w:val="both"/>
        <w:spacing w:line="400" w:lineRule="exact"/>
        <w:widowControl w:val="off"/>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备注：</w:t>
      </w:r>
      <w:r/>
    </w:p>
    <w:p>
      <w:pPr>
        <w:ind w:firstLine="422"/>
        <w:jc w:val="both"/>
        <w:spacing w:line="400" w:lineRule="exact"/>
        <w:widowControl w:val="off"/>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en-US" w:eastAsia="zh-CN" w:bidi="ar-SA"/>
        </w:rPr>
        <w:tab/>
      </w:r>
      <w:r>
        <w:rPr>
          <w:rFonts w:hint="eastAsia" w:ascii="宋体" w:hAnsi="宋体" w:eastAsia="宋体" w:cs="宋体"/>
          <w:b/>
          <w:bCs/>
          <w:color w:val="auto"/>
          <w:sz w:val="21"/>
          <w:szCs w:val="21"/>
          <w:highlight w:val="none"/>
          <w:lang w:val="en-US" w:eastAsia="zh-CN" w:bidi="ar-SA"/>
        </w:rPr>
        <w:t xml:space="preserve">从业人员、营业收入、资产总额填报上一年度数据，无上一年度数据的新成立企业可不填报。</w:t>
      </w:r>
      <w:r/>
    </w:p>
    <w:p>
      <w:pPr>
        <w:ind w:firstLine="422"/>
        <w:jc w:val="both"/>
        <w:spacing w:line="400" w:lineRule="exact"/>
        <w:widowControl w:val="off"/>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lang w:val="en-US" w:eastAsia="zh-CN" w:bidi="ar-SA"/>
        </w:rPr>
        <w:tab/>
      </w:r>
      <w:r>
        <w:rPr>
          <w:rFonts w:hint="eastAsia" w:ascii="宋体" w:hAnsi="宋体" w:eastAsia="宋体" w:cs="宋体"/>
          <w:b/>
          <w:bCs/>
          <w:color w:val="auto"/>
          <w:sz w:val="21"/>
          <w:szCs w:val="21"/>
          <w:highlight w:val="none"/>
          <w:lang w:val="en-US" w:eastAsia="zh-CN" w:bidi="ar-SA"/>
        </w:rPr>
        <w:t xml:space="preserve">如未对（中型企业、小型企业、微型企业）进行勾选，视同非小微企业，不可享受相应优惠。</w:t>
      </w:r>
      <w:r/>
    </w:p>
    <w:p>
      <w:pPr>
        <w:ind w:firstLine="422"/>
        <w:jc w:val="both"/>
        <w:spacing w:line="400" w:lineRule="exact"/>
        <w:widowControl w:val="off"/>
        <w:rPr>
          <w:rFonts w:hint="default" w:ascii="宋体" w:hAnsi="宋体" w:eastAsia="宋体" w:cs="宋体"/>
          <w:b/>
          <w:bCs/>
          <w:color w:val="auto"/>
          <w:sz w:val="26"/>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ab/>
      </w:r>
      <w:r>
        <w:rPr>
          <w:rFonts w:hint="eastAsia" w:ascii="宋体" w:hAnsi="宋体" w:eastAsia="宋体" w:cs="宋体"/>
          <w:b/>
          <w:bCs/>
          <w:color w:val="auto"/>
          <w:sz w:val="21"/>
          <w:szCs w:val="21"/>
          <w:highlight w:val="none"/>
          <w:lang w:val="en-US" w:eastAsia="zh-CN" w:bidi="ar-SA"/>
        </w:rPr>
        <w:t xml:space="preserve">一个项目中包含多项货物采购的，须所有标的均为小微企业生产产品才可给予价格折扣。</w:t>
      </w:r>
      <w:r/>
    </w:p>
    <w:p>
      <w:pPr>
        <w:jc w:val="both"/>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rPr>
          <w:rFonts w:hint="default" w:ascii="Times New Roman" w:hAnsi="宋体" w:eastAsia="楷体_GB2312" w:cs="宋体"/>
          <w:color w:val="auto"/>
          <w:sz w:val="21"/>
          <w:szCs w:val="21"/>
          <w:highlight w:val="none"/>
        </w:rPr>
      </w:pPr>
      <w:r>
        <w:rPr>
          <w:rFonts w:hint="default" w:ascii="Times New Roman" w:hAnsi="宋体" w:eastAsia="楷体_GB2312" w:cs="宋体"/>
          <w:color w:val="auto"/>
          <w:sz w:val="21"/>
          <w:szCs w:val="21"/>
          <w:highlight w:val="none"/>
        </w:rPr>
        <w:br w:type="page" w:clear="all"/>
      </w:r>
      <w:r/>
    </w:p>
    <w:p>
      <w:pPr>
        <w:jc w:val="center"/>
        <w:pageBreakBefore w:val="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jc w:val="center"/>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中小企业声明函（工程、服务）</w:t>
      </w:r>
      <w:r/>
    </w:p>
    <w:p>
      <w:pPr>
        <w:ind w:firstLine="480"/>
        <w:jc w:val="left"/>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3"/>
        </w:numPr>
        <w:ind w:firstLine="480"/>
        <w:jc w:val="left"/>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（标的名称），属于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（采购文件中明确的所属行业）；承建（承接）企业为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（企业名称），从业人员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（中型企业、小型企业、微型企业）； </w:t>
      </w:r>
      <w:r/>
    </w:p>
    <w:p>
      <w:pPr>
        <w:numPr>
          <w:ilvl w:val="0"/>
          <w:numId w:val="3"/>
        </w:numPr>
        <w:ind w:firstLine="480"/>
        <w:jc w:val="left"/>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（标的名称），属于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（采购文件中明确的所属行业）；承建（承接）企业为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（企业名称），从业人员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（中型企业、 小型企业、微型企业）；</w:t>
      </w:r>
      <w:r/>
    </w:p>
    <w:p>
      <w:pPr>
        <w:ind w:left="420"/>
        <w:jc w:val="left"/>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 </w:t>
      </w:r>
      <w:r/>
    </w:p>
    <w:p>
      <w:pPr>
        <w:ind w:firstLine="480"/>
        <w:jc w:val="left"/>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 </w:t>
      </w:r>
      <w:r/>
    </w:p>
    <w:p>
      <w:pPr>
        <w:ind w:firstLine="480"/>
        <w:jc w:val="left"/>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 </w:t>
      </w:r>
      <w:r/>
    </w:p>
    <w:p>
      <w:pPr>
        <w:ind w:firstLine="480"/>
        <w:jc w:val="left"/>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left"/>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80"/>
        <w:jc w:val="left"/>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 </w:t>
      </w:r>
      <w:r/>
    </w:p>
    <w:p>
      <w:pPr>
        <w:ind w:firstLine="6480"/>
        <w:jc w:val="left"/>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r/>
    </w:p>
    <w:p>
      <w:pPr>
        <w:jc w:val="left"/>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default" w:ascii="Times New Roman" w:hAnsi="宋体" w:eastAsia="楷体_GB2312" w:cs="宋体"/>
          <w:b/>
          <w:bCs/>
          <w:color w:val="auto"/>
          <w:sz w:val="21"/>
          <w:szCs w:val="21"/>
          <w:highlight w:val="none"/>
        </w:rPr>
      </w:pPr>
      <w:r>
        <w:rPr>
          <w:rFonts w:hint="eastAsia" w:ascii="宋体" w:hAnsi="宋体" w:eastAsia="宋体" w:cs="宋体"/>
          <w:b/>
          <w:bCs/>
          <w:color w:val="auto"/>
          <w:sz w:val="21"/>
          <w:szCs w:val="21"/>
          <w:highlight w:val="none"/>
        </w:rPr>
        <w:t xml:space="preserve">注：从业人员、营业收入、资产总额填报上一年度数据，无上一年度数据的新成立企业可不填报。</w:t>
      </w:r>
      <w:r>
        <w:rPr>
          <w:rFonts w:hint="default" w:ascii="Times New Roman" w:hAnsi="宋体" w:eastAsia="楷体_GB2312" w:cs="宋体"/>
          <w:b/>
          <w:bCs/>
          <w:color w:val="auto"/>
          <w:sz w:val="21"/>
          <w:szCs w:val="21"/>
          <w:highlight w:val="none"/>
        </w:rPr>
        <w:br w:type="page" w:clear="all"/>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附：中小企业划型标准规定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（一）农、林、牧、渔业。营业收入20000万元以下的为中小微型企业。其中，营业收入500万元及以上的为中型企业，营业收入50万元及以上的为小型企业，营业收入50万元以下的为微型企业。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both"/>
        <w:spacing w:line="440" w:lineRule="exact"/>
        <w:widowControl w:val="off"/>
        <w:rPr>
          <w:rFonts w:hint="default" w:ascii="宋体" w:hAnsi="Courier New" w:eastAsia="宋体" w:cs="Times New Roman"/>
          <w:color w:val="auto"/>
          <w:sz w:val="26"/>
          <w:highlight w:val="none"/>
          <w:lang w:val="en-US" w:eastAsia="zh-CN" w:bidi="ar-SA"/>
        </w:rPr>
      </w:pPr>
      <w:r>
        <w:rPr>
          <w:rFonts w:hint="default" w:ascii="宋体" w:hAnsi="宋体" w:eastAsia="宋体" w:cs="宋体"/>
          <w:color w:val="auto"/>
          <w:sz w:val="21"/>
          <w:szCs w:val="21"/>
          <w:highlight w:val="none"/>
          <w:lang w:val="en-US" w:eastAsia="zh-CN"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both"/>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eastAsia="楷体_GB2312" w:cs="宋体"/>
          <w:b/>
          <w:color w:val="auto"/>
          <w:sz w:val="21"/>
          <w:szCs w:val="21"/>
          <w:highlight w:val="none"/>
        </w:rPr>
      </w:pPr>
      <w:r>
        <w:rPr>
          <w:rFonts w:hint="eastAsia" w:ascii="宋体" w:hAnsi="宋体" w:eastAsia="楷体_GB2312" w:cs="宋体"/>
          <w:b/>
          <w:color w:val="auto"/>
          <w:sz w:val="21"/>
          <w:szCs w:val="21"/>
          <w:highlight w:val="none"/>
        </w:rPr>
        <w:br w:type="page" w:clear="all"/>
      </w:r>
      <w:r/>
    </w:p>
    <w:p>
      <w:pPr>
        <w:jc w:val="both"/>
        <w:spacing w:line="440" w:lineRule="exact"/>
        <w:widowControl w:val="off"/>
        <w:rPr>
          <w:rFonts w:hint="default" w:ascii="宋体" w:hAnsi="宋体" w:eastAsia="宋体" w:cs="宋体"/>
          <w:b/>
          <w:bCs/>
          <w:color w:val="auto"/>
          <w:sz w:val="21"/>
          <w:szCs w:val="21"/>
          <w:highlight w:val="none"/>
          <w:lang w:val="zh-CN" w:eastAsia="zh-CN" w:bidi="ar-SA"/>
        </w:rPr>
        <w:outlineLvl w:val="1"/>
      </w:pPr>
      <w:r>
        <w:rPr>
          <w:rFonts w:hint="eastAsia" w:ascii="宋体" w:hAnsi="宋体" w:eastAsia="宋体" w:cs="宋体"/>
          <w:b/>
          <w:color w:val="auto"/>
          <w:sz w:val="21"/>
          <w:szCs w:val="21"/>
          <w:highlight w:val="none"/>
          <w:lang w:val="en-US" w:eastAsia="zh-CN" w:bidi="ar-SA"/>
        </w:rPr>
        <w:t xml:space="preserve">格式12：</w:t>
      </w:r>
      <w:r>
        <w:rPr>
          <w:rFonts w:hint="eastAsia" w:ascii="宋体" w:hAnsi="宋体" w:eastAsia="宋体" w:cs="宋体"/>
          <w:b/>
          <w:bCs/>
          <w:color w:val="auto"/>
          <w:sz w:val="21"/>
          <w:szCs w:val="21"/>
          <w:highlight w:val="none"/>
          <w:lang w:val="zh-CN" w:eastAsia="zh-CN" w:bidi="ar-SA"/>
        </w:rPr>
        <w:t xml:space="preserve">残疾人福利性单位声明函（如有）</w:t>
      </w:r>
      <w:r/>
    </w:p>
    <w:p>
      <w:pPr>
        <w:jc w:val="both"/>
        <w:spacing w:line="440" w:lineRule="exact"/>
        <w:widowControl w:val="off"/>
        <w:rPr>
          <w:rFonts w:hint="default" w:ascii="宋体" w:hAnsi="宋体" w:eastAsia="宋体" w:cs="宋体"/>
          <w:b/>
          <w:color w:val="auto"/>
          <w:sz w:val="28"/>
          <w:szCs w:val="28"/>
          <w:highlight w:val="none"/>
          <w:lang w:val="zh-CN" w:eastAsia="zh-CN" w:bidi="ar-SA"/>
        </w:rPr>
      </w:pPr>
      <w:r>
        <w:rPr>
          <w:rFonts w:hint="default" w:ascii="宋体" w:hAnsi="宋体" w:eastAsia="宋体" w:cs="宋体"/>
          <w:b/>
          <w:color w:val="auto"/>
          <w:sz w:val="28"/>
          <w:szCs w:val="28"/>
          <w:highlight w:val="none"/>
          <w:lang w:val="zh-CN" w:eastAsia="zh-CN" w:bidi="ar-SA"/>
        </w:rPr>
      </w:r>
      <w:r/>
    </w:p>
    <w:p>
      <w:pPr>
        <w:jc w:val="center"/>
        <w:spacing w:line="440" w:lineRule="exact"/>
        <w:widowControl w:val="off"/>
        <w:rPr>
          <w:rFonts w:hint="default" w:ascii="宋体" w:hAnsi="宋体" w:eastAsia="宋体" w:cs="宋体"/>
          <w:b/>
          <w:bCs/>
          <w:color w:val="auto"/>
          <w:sz w:val="32"/>
          <w:szCs w:val="32"/>
          <w:highlight w:val="none"/>
          <w:lang w:val="zh-CN" w:eastAsia="zh-CN" w:bidi="ar-SA"/>
        </w:rPr>
      </w:pPr>
      <w:r>
        <w:rPr>
          <w:rFonts w:hint="eastAsia" w:ascii="宋体" w:hAnsi="宋体" w:eastAsia="宋体" w:cs="宋体"/>
          <w:b/>
          <w:bCs/>
          <w:color w:val="auto"/>
          <w:sz w:val="32"/>
          <w:szCs w:val="32"/>
          <w:highlight w:val="none"/>
          <w:lang w:val="zh-CN" w:eastAsia="zh-CN" w:bidi="ar-SA"/>
        </w:rPr>
        <w:t xml:space="preserve">残疾人福利性单位声明函</w:t>
      </w:r>
      <w:r/>
    </w:p>
    <w:p>
      <w:pPr>
        <w:jc w:val="center"/>
        <w:spacing w:line="440" w:lineRule="exact"/>
        <w:widowControl w:val="off"/>
        <w:rPr>
          <w:rFonts w:hint="default" w:ascii="宋体" w:hAnsi="宋体" w:eastAsia="宋体" w:cs="宋体"/>
          <w:color w:val="auto"/>
          <w:sz w:val="21"/>
          <w:szCs w:val="21"/>
          <w:highlight w:val="none"/>
          <w:lang w:val="zh-CN" w:eastAsia="zh-CN" w:bidi="ar-SA"/>
        </w:rPr>
      </w:pPr>
      <w:r>
        <w:rPr>
          <w:rFonts w:hint="default" w:ascii="宋体" w:hAnsi="宋体" w:eastAsia="宋体" w:cs="宋体"/>
          <w:color w:val="auto"/>
          <w:sz w:val="21"/>
          <w:szCs w:val="21"/>
          <w:highlight w:val="none"/>
          <w:lang w:val="zh-CN" w:eastAsia="zh-CN" w:bidi="ar-SA"/>
        </w:rPr>
      </w:r>
      <w:r/>
    </w:p>
    <w:p>
      <w:pPr>
        <w:ind w:firstLine="444"/>
        <w:spacing w:line="440" w:lineRule="exact"/>
        <w:rPr>
          <w:rFonts w:hint="default"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〔2017〕141</w:t>
      </w:r>
      <w:r>
        <w:rPr>
          <w:rFonts w:hint="eastAsia" w:ascii="宋体" w:hAnsi="宋体" w:eastAsia="宋体" w:cs="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rPr>
          <w:rFonts w:hint="default"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本单位对上述声明的真实性负责。如有虚假，将依法承担相应责任。</w:t>
      </w:r>
      <w:r/>
    </w:p>
    <w:p>
      <w:pPr>
        <w:ind w:firstLine="444"/>
        <w:spacing w:line="440" w:lineRule="exact"/>
        <w:rPr>
          <w:rFonts w:hint="default" w:ascii="宋体" w:hAnsi="宋体" w:eastAsia="宋体" w:cs="宋体"/>
          <w:color w:val="auto"/>
          <w:spacing w:val="6"/>
          <w:sz w:val="21"/>
          <w:szCs w:val="21"/>
          <w:highlight w:val="none"/>
        </w:rPr>
      </w:pPr>
      <w:r>
        <w:rPr>
          <w:rFonts w:hint="default" w:ascii="宋体" w:hAnsi="宋体" w:eastAsia="宋体" w:cs="宋体"/>
          <w:color w:val="auto"/>
          <w:spacing w:val="6"/>
          <w:sz w:val="21"/>
          <w:szCs w:val="21"/>
          <w:highlight w:val="none"/>
        </w:rPr>
      </w:r>
      <w:r/>
    </w:p>
    <w:p>
      <w:pPr>
        <w:ind w:firstLine="444"/>
        <w:spacing w:line="440" w:lineRule="exact"/>
        <w:rPr>
          <w:rFonts w:hint="default" w:ascii="宋体" w:hAnsi="宋体" w:eastAsia="宋体" w:cs="宋体"/>
          <w:color w:val="auto"/>
          <w:spacing w:val="6"/>
          <w:sz w:val="21"/>
          <w:szCs w:val="21"/>
          <w:highlight w:val="none"/>
        </w:rPr>
      </w:pPr>
      <w:r>
        <w:rPr>
          <w:rFonts w:hint="default" w:ascii="宋体" w:hAnsi="宋体" w:eastAsia="宋体" w:cs="宋体"/>
          <w:color w:val="auto"/>
          <w:spacing w:val="6"/>
          <w:sz w:val="21"/>
          <w:szCs w:val="21"/>
          <w:highlight w:val="none"/>
        </w:rPr>
      </w:r>
      <w:r/>
    </w:p>
    <w:p>
      <w:pPr>
        <w:ind w:right="1560" w:firstLine="444"/>
        <w:jc w:val="center"/>
        <w:spacing w:line="440" w:lineRule="exact"/>
        <w:tabs>
          <w:tab w:val="left" w:pos="4860" w:leader="none"/>
        </w:tabs>
        <w:rPr>
          <w:rFonts w:hint="default"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单位名称（盖章）：</w:t>
      </w:r>
      <w:r/>
    </w:p>
    <w:p>
      <w:pPr>
        <w:ind w:right="1560" w:firstLine="444"/>
        <w:jc w:val="center"/>
        <w:spacing w:line="440" w:lineRule="exact"/>
        <w:tabs>
          <w:tab w:val="left" w:pos="4860" w:leader="none"/>
        </w:tabs>
        <w:rPr>
          <w:rFonts w:hint="default"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日  期：</w:t>
      </w:r>
      <w:r/>
    </w:p>
    <w:p>
      <w:pPr>
        <w:ind w:firstLine="0"/>
        <w:jc w:val="left"/>
        <w:spacing w:line="440" w:lineRule="exact"/>
        <w:widowControl w:val="off"/>
        <w:rPr>
          <w:rFonts w:hint="default" w:ascii="宋体" w:hAnsi="宋体" w:eastAsia="宋体" w:cs="宋体"/>
          <w:b/>
          <w:color w:val="auto"/>
          <w:sz w:val="21"/>
          <w:szCs w:val="21"/>
          <w:highlight w:val="none"/>
          <w:lang w:val="zh-CN" w:eastAsia="zh-CN" w:bidi="ar-SA"/>
        </w:rPr>
      </w:pPr>
      <w:r>
        <w:rPr>
          <w:rFonts w:hint="default" w:ascii="宋体" w:hAnsi="宋体" w:eastAsia="宋体" w:cs="宋体"/>
          <w:b/>
          <w:color w:val="auto"/>
          <w:sz w:val="21"/>
          <w:szCs w:val="21"/>
          <w:highlight w:val="none"/>
          <w:lang w:val="zh-CN" w:eastAsia="zh-CN" w:bidi="ar-SA"/>
        </w:rPr>
      </w:r>
      <w:r/>
    </w:p>
    <w:p>
      <w:pP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br w:type="page" w:clear="all"/>
      </w:r>
      <w:r/>
    </w:p>
    <w:p>
      <w:pPr>
        <w:jc w:val="both"/>
        <w:spacing w:line="440" w:lineRule="exact"/>
        <w:widowControl w:val="off"/>
        <w:rPr>
          <w:rFonts w:hint="default" w:ascii="宋体" w:hAnsi="宋体" w:eastAsia="宋体" w:cs="宋体"/>
          <w:b/>
          <w:bCs/>
          <w:color w:val="auto"/>
          <w:sz w:val="21"/>
          <w:szCs w:val="21"/>
          <w:highlight w:val="none"/>
          <w:lang w:val="zh-CN" w:eastAsia="zh-CN" w:bidi="ar-SA"/>
        </w:rPr>
        <w:outlineLvl w:val="1"/>
      </w:pPr>
      <w:r>
        <w:rPr>
          <w:rFonts w:hint="eastAsia" w:ascii="宋体" w:hAnsi="宋体" w:eastAsia="宋体" w:cs="宋体"/>
          <w:b/>
          <w:color w:val="auto"/>
          <w:sz w:val="21"/>
          <w:szCs w:val="21"/>
          <w:highlight w:val="none"/>
          <w:lang w:val="en-US" w:eastAsia="zh-CN" w:bidi="ar-SA"/>
        </w:rPr>
        <w:t xml:space="preserve">格式13：</w:t>
      </w:r>
      <w:r>
        <w:rPr>
          <w:rFonts w:hint="eastAsia" w:ascii="宋体" w:hAnsi="宋体" w:eastAsia="宋体" w:cs="宋体"/>
          <w:b/>
          <w:bCs/>
          <w:color w:val="auto"/>
          <w:sz w:val="21"/>
          <w:szCs w:val="21"/>
          <w:highlight w:val="none"/>
          <w:lang w:val="zh-CN" w:eastAsia="zh-CN" w:bidi="ar-SA"/>
        </w:rPr>
        <w:t xml:space="preserve">监狱企业证明文件（如有）</w:t>
      </w:r>
      <w:r/>
    </w:p>
    <w:p>
      <w:pPr>
        <w:jc w:val="both"/>
        <w:spacing w:line="440" w:lineRule="exact"/>
        <w:widowControl w:val="off"/>
        <w:rPr>
          <w:rFonts w:hint="default" w:ascii="宋体" w:hAnsi="宋体" w:eastAsia="宋体" w:cs="宋体"/>
          <w:b/>
          <w:bCs/>
          <w:color w:val="auto"/>
          <w:sz w:val="21"/>
          <w:szCs w:val="21"/>
          <w:highlight w:val="none"/>
          <w:lang w:val="zh-CN" w:eastAsia="zh-CN" w:bidi="ar-SA"/>
        </w:rPr>
      </w:pPr>
      <w:r>
        <w:rPr>
          <w:rFonts w:hint="default" w:ascii="宋体" w:hAnsi="宋体" w:eastAsia="宋体" w:cs="宋体"/>
          <w:b/>
          <w:bCs/>
          <w:color w:val="auto"/>
          <w:sz w:val="21"/>
          <w:szCs w:val="21"/>
          <w:highlight w:val="none"/>
          <w:lang w:val="zh-CN" w:eastAsia="zh-CN" w:bidi="ar-SA"/>
        </w:rPr>
      </w:r>
      <w:r/>
    </w:p>
    <w:p>
      <w:pPr>
        <w:jc w:val="center"/>
        <w:spacing w:line="440" w:lineRule="exact"/>
        <w:widowControl w:val="off"/>
        <w:rPr>
          <w:rFonts w:hint="default" w:ascii="宋体" w:hAnsi="宋体" w:eastAsia="宋体" w:cs="宋体"/>
          <w:b/>
          <w:bCs/>
          <w:color w:val="auto"/>
          <w:sz w:val="32"/>
          <w:szCs w:val="32"/>
          <w:highlight w:val="none"/>
          <w:lang w:val="zh-CN" w:eastAsia="zh-CN" w:bidi="ar-SA"/>
        </w:rPr>
      </w:pPr>
      <w:r>
        <w:rPr>
          <w:rFonts w:hint="eastAsia" w:ascii="宋体" w:hAnsi="宋体" w:eastAsia="宋体" w:cs="宋体"/>
          <w:b/>
          <w:bCs/>
          <w:color w:val="auto"/>
          <w:sz w:val="32"/>
          <w:szCs w:val="32"/>
          <w:highlight w:val="none"/>
          <w:lang w:val="zh-CN" w:eastAsia="zh-CN" w:bidi="ar-SA"/>
        </w:rPr>
        <w:t xml:space="preserve">监狱企业的证明文件</w:t>
      </w:r>
      <w:r/>
    </w:p>
    <w:p>
      <w:pPr>
        <w:jc w:val="left"/>
        <w:spacing w:line="440" w:lineRule="exact"/>
        <w:widowControl w:val="off"/>
        <w:rPr>
          <w:rFonts w:hint="default"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  </w:t>
      </w:r>
      <w:r/>
    </w:p>
    <w:p>
      <w:pPr>
        <w:ind w:firstLine="440"/>
        <w:jc w:val="left"/>
        <w:spacing w:line="440" w:lineRule="exact"/>
        <w:widowControl w:val="off"/>
        <w:rPr>
          <w:rFonts w:hint="default" w:ascii="宋体" w:hAnsi="宋体" w:eastAsia="宋体" w:cs="宋体"/>
          <w:color w:val="auto"/>
          <w:sz w:val="21"/>
          <w:szCs w:val="21"/>
          <w:highlight w:val="none"/>
          <w:lang w:val="zh-CN" w:eastAsia="zh-CN" w:bidi="ar-SA"/>
        </w:rPr>
      </w:pPr>
      <w:r>
        <w:rPr>
          <w:rFonts w:hint="default" w:ascii="宋体" w:hAnsi="宋体" w:eastAsia="宋体" w:cs="宋体"/>
          <w:color w:val="auto"/>
          <w:sz w:val="21"/>
          <w:szCs w:val="21"/>
          <w:highlight w:val="none"/>
          <w:lang w:val="zh-CN" w:eastAsia="zh-CN" w:bidi="ar-SA"/>
        </w:rPr>
      </w:r>
      <w:r/>
    </w:p>
    <w:p>
      <w:pP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br w:type="page" w:clear="all"/>
      </w:r>
      <w:r/>
    </w:p>
    <w:p>
      <w:pPr>
        <w:pStyle w:val="1069"/>
        <w:ind w:left="0" w:right="0"/>
        <w:keepLines w:val="0"/>
        <w:keepNext w:val="0"/>
        <w:spacing w:before="0" w:beforeAutospacing="0" w:after="0" w:afterAutospacing="0" w:line="85"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格式14、</w:t>
      </w:r>
      <w:r>
        <w:rPr>
          <w:rFonts w:hint="eastAsia" w:ascii="宋体" w:hAnsi="宋体" w:eastAsia="宋体" w:cs="宋体"/>
          <w:b/>
          <w:bCs/>
          <w:color w:val="auto"/>
          <w:sz w:val="21"/>
          <w:szCs w:val="21"/>
          <w:highlight w:val="none"/>
        </w:rPr>
        <w:t xml:space="preserve">关于符合本国产品标准的声明函</w:t>
      </w:r>
      <w:r/>
    </w:p>
    <w:p>
      <w:pPr>
        <w:pStyle w:val="1069"/>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1069"/>
        <w:jc w:val="center"/>
        <w:keepLines w:val="0"/>
        <w:keepNext w:val="0"/>
        <w:spacing w:before="0" w:beforeAutospacing="0" w:after="0" w:afterAutospacing="0"/>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1"/>
          <w:szCs w:val="21"/>
          <w:highlight w:val="none"/>
        </w:rPr>
        <w:t xml:space="preserve">关于符合本国产品标准的声明函</w:t>
      </w:r>
      <w:r/>
    </w:p>
    <w:p>
      <w:pPr>
        <w:pStyle w:val="1069"/>
        <w:ind w:left="0" w:firstLine="420"/>
        <w:keepLines w:val="0"/>
        <w:keepNext w:val="0"/>
        <w:spacing w:before="15" w:beforeAutospacing="0" w:after="15" w:afterAutospacing="0"/>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1069"/>
        <w:ind w:left="0" w:firstLine="420"/>
        <w:keepLines w:val="0"/>
        <w:keepNext w:val="0"/>
        <w:spacing w:before="30" w:beforeAutospacing="0" w:after="30" w:afterAutospacing="0" w:line="85"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1.</w:t>
      </w:r>
      <w:r>
        <w:rPr>
          <w:rFonts w:ascii="宋体" w:hAnsi="宋体" w:eastAsia="宋体" w:cs="宋体"/>
          <w:color w:val="auto"/>
          <w:sz w:val="21"/>
          <w:szCs w:val="21"/>
          <w:highlight w:val="none"/>
          <w:u w:val="single"/>
          <w:shd w:val="clear" w:color="auto" w:fill="ffffff"/>
        </w:rPr>
        <w:t xml:space="preserve">（产品名称1）</w:t>
      </w:r>
      <w:r>
        <w:rPr>
          <w:rFonts w:ascii="宋体" w:hAnsi="宋体" w:eastAsia="宋体" w:cs="宋体"/>
          <w:color w:val="auto"/>
          <w:sz w:val="21"/>
          <w:szCs w:val="21"/>
          <w:highlight w:val="none"/>
          <w:shd w:val="clear" w:color="auto" w:fill="ffffff"/>
          <w:vertAlign w:val="superscript"/>
        </w:rPr>
        <w:t xml:space="preserve">1</w:t>
      </w:r>
      <w:r>
        <w:rPr>
          <w:rFonts w:ascii="宋体" w:hAnsi="宋体" w:eastAsia="宋体" w:cs="宋体"/>
          <w:color w:val="auto"/>
          <w:sz w:val="21"/>
          <w:szCs w:val="21"/>
          <w:highlight w:val="none"/>
          <w:shd w:val="clear" w:color="auto" w:fill="ffffff"/>
        </w:rPr>
        <w:t xml:space="preserve">，生产厂为</w:t>
      </w:r>
      <w:r>
        <w:rPr>
          <w:rFonts w:ascii="宋体" w:hAnsi="宋体" w:eastAsia="宋体" w:cs="宋体"/>
          <w:color w:val="auto"/>
          <w:sz w:val="21"/>
          <w:szCs w:val="21"/>
          <w:highlight w:val="none"/>
          <w:u w:val="single"/>
          <w:shd w:val="clear" w:color="auto" w:fill="ffffff"/>
        </w:rPr>
        <w:t xml:space="preserve">（厂名）</w:t>
      </w:r>
      <w:r>
        <w:rPr>
          <w:rFonts w:ascii="宋体" w:hAnsi="宋体" w:eastAsia="宋体" w:cs="宋体"/>
          <w:color w:val="auto"/>
          <w:sz w:val="21"/>
          <w:szCs w:val="21"/>
          <w:highlight w:val="none"/>
          <w:shd w:val="clear" w:color="auto" w:fill="ffffff"/>
          <w:vertAlign w:val="superscript"/>
        </w:rPr>
        <w:t xml:space="preserve">2</w:t>
      </w:r>
      <w:r>
        <w:rPr>
          <w:rFonts w:ascii="宋体" w:hAnsi="宋体" w:eastAsia="宋体" w:cs="宋体"/>
          <w:color w:val="auto"/>
          <w:sz w:val="21"/>
          <w:szCs w:val="21"/>
          <w:highlight w:val="none"/>
          <w:shd w:val="clear" w:color="auto" w:fill="ffffff"/>
        </w:rPr>
        <w:t xml:space="preserve">，厂址为</w:t>
      </w:r>
      <w:r>
        <w:rPr>
          <w:rFonts w:ascii="宋体" w:hAnsi="宋体" w:eastAsia="宋体" w:cs="宋体"/>
          <w:color w:val="auto"/>
          <w:sz w:val="21"/>
          <w:szCs w:val="21"/>
          <w:highlight w:val="none"/>
          <w:u w:val="single"/>
          <w:shd w:val="clear" w:color="auto" w:fill="ffffff"/>
        </w:rPr>
        <w:t xml:space="preserve">（生产厂址）</w:t>
      </w:r>
      <w:r>
        <w:rPr>
          <w:rFonts w:ascii="宋体" w:hAnsi="宋体" w:eastAsia="宋体" w:cs="宋体"/>
          <w:color w:val="auto"/>
          <w:sz w:val="21"/>
          <w:szCs w:val="21"/>
          <w:highlight w:val="none"/>
          <w:shd w:val="clear" w:color="auto" w:fill="ffffff"/>
        </w:rPr>
        <w:t xml:space="preserve">。</w:t>
      </w:r>
      <w:r>
        <w:rPr>
          <w:rFonts w:ascii="宋体" w:hAnsi="宋体" w:eastAsia="宋体" w:cs="宋体"/>
          <w:color w:val="auto"/>
          <w:sz w:val="21"/>
          <w:szCs w:val="21"/>
          <w:highlight w:val="none"/>
          <w:u w:val="single"/>
          <w:shd w:val="clear" w:color="auto" w:fill="ffffff"/>
        </w:rPr>
        <w:t xml:space="preserve"> / </w:t>
      </w:r>
      <w:r>
        <w:rPr>
          <w:rFonts w:ascii="宋体" w:hAnsi="宋体" w:eastAsia="宋体" w:cs="宋体"/>
          <w:color w:val="auto"/>
          <w:sz w:val="21"/>
          <w:szCs w:val="21"/>
          <w:highlight w:val="none"/>
          <w:shd w:val="clear" w:color="auto" w:fill="ffffff"/>
        </w:rPr>
        <w:t xml:space="preserve">的中国境内生产的组件成本占比≥</w:t>
      </w:r>
      <w:r>
        <w:rPr>
          <w:rFonts w:ascii="宋体" w:hAnsi="宋体" w:eastAsia="宋体" w:cs="宋体"/>
          <w:color w:val="auto"/>
          <w:sz w:val="21"/>
          <w:szCs w:val="21"/>
          <w:highlight w:val="none"/>
          <w:u w:val="single"/>
          <w:shd w:val="clear" w:color="auto" w:fill="ffffff"/>
        </w:rPr>
        <w:t xml:space="preserve">  /  </w:t>
      </w:r>
      <w:r>
        <w:rPr>
          <w:rFonts w:ascii="宋体" w:hAnsi="宋体" w:eastAsia="宋体" w:cs="宋体"/>
          <w:color w:val="auto"/>
          <w:sz w:val="21"/>
          <w:szCs w:val="21"/>
          <w:highlight w:val="none"/>
          <w:shd w:val="clear" w:color="auto" w:fill="ffffff"/>
          <w:vertAlign w:val="superscript"/>
        </w:rPr>
        <w:t xml:space="preserve">3</w:t>
      </w:r>
      <w:r>
        <w:rPr>
          <w:rFonts w:ascii="宋体" w:hAnsi="宋体" w:eastAsia="宋体" w:cs="宋体"/>
          <w:color w:val="auto"/>
          <w:sz w:val="21"/>
          <w:szCs w:val="21"/>
          <w:highlight w:val="none"/>
          <w:shd w:val="clear" w:color="auto" w:fill="ffffff"/>
        </w:rPr>
        <w:t xml:space="preserve">。</w:t>
      </w:r>
      <w:r>
        <w:rPr>
          <w:rFonts w:ascii="宋体" w:hAnsi="宋体" w:eastAsia="宋体" w:cs="宋体"/>
          <w:color w:val="auto"/>
          <w:sz w:val="21"/>
          <w:szCs w:val="21"/>
          <w:highlight w:val="none"/>
          <w:u w:val="single"/>
          <w:shd w:val="clear" w:color="auto" w:fill="ffffff"/>
        </w:rPr>
        <w:t xml:space="preserve">  /  </w:t>
      </w:r>
      <w:r>
        <w:rPr>
          <w:rFonts w:ascii="宋体" w:hAnsi="宋体" w:eastAsia="宋体" w:cs="宋体"/>
          <w:color w:val="auto"/>
          <w:sz w:val="21"/>
          <w:szCs w:val="21"/>
          <w:highlight w:val="none"/>
          <w:shd w:val="clear" w:color="auto" w:fill="ffffff"/>
        </w:rPr>
        <w:t xml:space="preserve">的</w:t>
      </w:r>
      <w:r>
        <w:rPr>
          <w:rFonts w:ascii="宋体" w:hAnsi="宋体" w:eastAsia="宋体" w:cs="宋体"/>
          <w:color w:val="auto"/>
          <w:sz w:val="21"/>
          <w:szCs w:val="21"/>
          <w:highlight w:val="none"/>
          <w:u w:val="single"/>
          <w:shd w:val="clear" w:color="auto" w:fill="ffffff"/>
        </w:rPr>
        <w:t xml:space="preserve">  /  </w:t>
      </w:r>
      <w:r>
        <w:rPr>
          <w:rFonts w:ascii="宋体" w:hAnsi="宋体" w:eastAsia="宋体" w:cs="宋体"/>
          <w:color w:val="auto"/>
          <w:sz w:val="21"/>
          <w:szCs w:val="21"/>
          <w:highlight w:val="none"/>
          <w:shd w:val="clear" w:color="auto" w:fill="ffffff"/>
          <w:vertAlign w:val="superscript"/>
        </w:rPr>
        <w:t xml:space="preserve">4</w:t>
      </w:r>
      <w:r>
        <w:rPr>
          <w:rFonts w:ascii="宋体" w:hAnsi="宋体" w:eastAsia="宋体" w:cs="宋体"/>
          <w:color w:val="auto"/>
          <w:sz w:val="21"/>
          <w:szCs w:val="21"/>
          <w:highlight w:val="none"/>
          <w:shd w:val="clear" w:color="auto" w:fill="ffffff"/>
        </w:rPr>
        <w:t xml:space="preserve">在中国境内生产。</w:t>
      </w:r>
      <w:r>
        <w:rPr>
          <w:rFonts w:ascii="宋体" w:hAnsi="宋体" w:eastAsia="宋体" w:cs="宋体"/>
          <w:color w:val="auto"/>
          <w:sz w:val="21"/>
          <w:szCs w:val="21"/>
          <w:highlight w:val="none"/>
          <w:u w:val="single"/>
          <w:shd w:val="clear" w:color="auto" w:fill="ffffff"/>
        </w:rPr>
        <w:t xml:space="preserve">  /  </w:t>
      </w:r>
      <w:r>
        <w:rPr>
          <w:rFonts w:ascii="宋体" w:hAnsi="宋体" w:eastAsia="宋体" w:cs="宋体"/>
          <w:color w:val="auto"/>
          <w:sz w:val="21"/>
          <w:szCs w:val="21"/>
          <w:highlight w:val="none"/>
          <w:shd w:val="clear" w:color="auto" w:fill="ffffff"/>
        </w:rPr>
        <w:t xml:space="preserve">的</w:t>
      </w:r>
      <w:r>
        <w:rPr>
          <w:rFonts w:ascii="宋体" w:hAnsi="宋体" w:eastAsia="宋体" w:cs="宋体"/>
          <w:color w:val="auto"/>
          <w:sz w:val="21"/>
          <w:szCs w:val="21"/>
          <w:highlight w:val="none"/>
          <w:u w:val="single"/>
          <w:shd w:val="clear" w:color="auto" w:fill="ffffff"/>
        </w:rPr>
        <w:t xml:space="preserve">  /  </w:t>
      </w:r>
      <w:r>
        <w:rPr>
          <w:rFonts w:ascii="宋体" w:hAnsi="宋体" w:eastAsia="宋体" w:cs="宋体"/>
          <w:color w:val="auto"/>
          <w:sz w:val="21"/>
          <w:szCs w:val="21"/>
          <w:highlight w:val="none"/>
          <w:shd w:val="clear" w:color="auto" w:fill="ffffff"/>
          <w:vertAlign w:val="superscript"/>
        </w:rPr>
        <w:t xml:space="preserve">5</w:t>
      </w:r>
      <w:r>
        <w:rPr>
          <w:rFonts w:ascii="宋体" w:hAnsi="宋体" w:eastAsia="宋体" w:cs="宋体"/>
          <w:color w:val="auto"/>
          <w:sz w:val="21"/>
          <w:szCs w:val="21"/>
          <w:highlight w:val="none"/>
          <w:shd w:val="clear" w:color="auto" w:fill="ffffff"/>
        </w:rPr>
        <w:t xml:space="preserve">在中国境内完成。</w:t>
      </w:r>
      <w:r/>
    </w:p>
    <w:p>
      <w:pPr>
        <w:pStyle w:val="1069"/>
        <w:ind w:left="0" w:firstLine="420"/>
        <w:keepLines w:val="0"/>
        <w:keepNext w:val="0"/>
        <w:spacing w:before="30" w:beforeAutospacing="0" w:after="30" w:afterAutospacing="0" w:line="85"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2.</w:t>
      </w:r>
      <w:r>
        <w:rPr>
          <w:rFonts w:ascii="宋体" w:hAnsi="宋体" w:eastAsia="宋体" w:cs="宋体"/>
          <w:color w:val="auto"/>
          <w:sz w:val="21"/>
          <w:szCs w:val="21"/>
          <w:highlight w:val="none"/>
          <w:u w:val="single"/>
          <w:shd w:val="clear" w:color="auto" w:fill="ffffff"/>
        </w:rPr>
        <w:t xml:space="preserve">（产品名称2）</w:t>
      </w:r>
      <w:r>
        <w:rPr>
          <w:rFonts w:ascii="宋体" w:hAnsi="宋体" w:eastAsia="宋体" w:cs="宋体"/>
          <w:color w:val="auto"/>
          <w:sz w:val="21"/>
          <w:szCs w:val="21"/>
          <w:highlight w:val="none"/>
          <w:shd w:val="clear" w:color="auto" w:fill="ffffff"/>
        </w:rPr>
        <w:t xml:space="preserve">，生产厂为</w:t>
      </w:r>
      <w:r>
        <w:rPr>
          <w:rFonts w:ascii="宋体" w:hAnsi="宋体" w:eastAsia="宋体" w:cs="宋体"/>
          <w:color w:val="auto"/>
          <w:sz w:val="21"/>
          <w:szCs w:val="21"/>
          <w:highlight w:val="none"/>
          <w:u w:val="single"/>
          <w:shd w:val="clear" w:color="auto" w:fill="ffffff"/>
        </w:rPr>
        <w:t xml:space="preserve">（厂名）</w:t>
      </w:r>
      <w:r>
        <w:rPr>
          <w:rFonts w:ascii="宋体" w:hAnsi="宋体" w:eastAsia="宋体" w:cs="宋体"/>
          <w:color w:val="auto"/>
          <w:sz w:val="21"/>
          <w:szCs w:val="21"/>
          <w:highlight w:val="none"/>
          <w:shd w:val="clear" w:color="auto" w:fill="ffffff"/>
        </w:rPr>
        <w:t xml:space="preserve">，厂址为</w:t>
      </w:r>
      <w:r>
        <w:rPr>
          <w:rFonts w:ascii="宋体" w:hAnsi="宋体" w:eastAsia="宋体" w:cs="宋体"/>
          <w:color w:val="auto"/>
          <w:sz w:val="21"/>
          <w:szCs w:val="21"/>
          <w:highlight w:val="none"/>
          <w:u w:val="single"/>
          <w:shd w:val="clear" w:color="auto" w:fill="ffffff"/>
        </w:rPr>
        <w:t xml:space="preserve">（生产厂址）</w:t>
      </w:r>
      <w:r>
        <w:rPr>
          <w:rFonts w:ascii="宋体" w:hAnsi="宋体" w:eastAsia="宋体" w:cs="宋体"/>
          <w:color w:val="auto"/>
          <w:sz w:val="21"/>
          <w:szCs w:val="21"/>
          <w:highlight w:val="none"/>
          <w:shd w:val="clear" w:color="auto" w:fill="ffffff"/>
        </w:rPr>
        <w:t xml:space="preserve">。</w:t>
      </w:r>
      <w:r>
        <w:rPr>
          <w:rFonts w:ascii="宋体" w:hAnsi="宋体" w:eastAsia="宋体" w:cs="宋体"/>
          <w:color w:val="auto"/>
          <w:sz w:val="21"/>
          <w:szCs w:val="21"/>
          <w:highlight w:val="none"/>
          <w:u w:val="single"/>
          <w:shd w:val="clear" w:color="auto" w:fill="ffffff"/>
        </w:rPr>
        <w:t xml:space="preserve"> /  </w:t>
      </w:r>
      <w:r>
        <w:rPr>
          <w:rFonts w:ascii="宋体" w:hAnsi="宋体" w:eastAsia="宋体" w:cs="宋体"/>
          <w:color w:val="auto"/>
          <w:sz w:val="21"/>
          <w:szCs w:val="21"/>
          <w:highlight w:val="none"/>
          <w:shd w:val="clear" w:color="auto" w:fill="ffffff"/>
        </w:rPr>
        <w:t xml:space="preserve">的中国境内生产的组件成本占比≥</w:t>
      </w:r>
      <w:r>
        <w:rPr>
          <w:rFonts w:ascii="宋体" w:hAnsi="宋体" w:eastAsia="宋体" w:cs="宋体"/>
          <w:color w:val="auto"/>
          <w:sz w:val="21"/>
          <w:szCs w:val="21"/>
          <w:highlight w:val="none"/>
          <w:u w:val="single"/>
          <w:shd w:val="clear" w:color="auto" w:fill="ffffff"/>
        </w:rPr>
        <w:t xml:space="preserve">  /  </w:t>
      </w:r>
      <w:r>
        <w:rPr>
          <w:rFonts w:ascii="宋体" w:hAnsi="宋体" w:eastAsia="宋体" w:cs="宋体"/>
          <w:color w:val="auto"/>
          <w:sz w:val="21"/>
          <w:szCs w:val="21"/>
          <w:highlight w:val="none"/>
          <w:shd w:val="clear" w:color="auto" w:fill="ffffff"/>
        </w:rPr>
        <w:t xml:space="preserve">。</w:t>
      </w:r>
      <w:r>
        <w:rPr>
          <w:rFonts w:ascii="宋体" w:hAnsi="宋体" w:eastAsia="宋体" w:cs="宋体"/>
          <w:color w:val="auto"/>
          <w:sz w:val="21"/>
          <w:szCs w:val="21"/>
          <w:highlight w:val="none"/>
          <w:u w:val="single"/>
          <w:shd w:val="clear" w:color="auto" w:fill="ffffff"/>
        </w:rPr>
        <w:t xml:space="preserve">  /  </w:t>
      </w:r>
      <w:r>
        <w:rPr>
          <w:rFonts w:ascii="宋体" w:hAnsi="宋体" w:eastAsia="宋体" w:cs="宋体"/>
          <w:color w:val="auto"/>
          <w:sz w:val="21"/>
          <w:szCs w:val="21"/>
          <w:highlight w:val="none"/>
          <w:shd w:val="clear" w:color="auto" w:fill="ffffff"/>
        </w:rPr>
        <w:t xml:space="preserve">的</w:t>
      </w:r>
      <w:r>
        <w:rPr>
          <w:rFonts w:ascii="宋体" w:hAnsi="宋体" w:eastAsia="宋体" w:cs="宋体"/>
          <w:color w:val="auto"/>
          <w:sz w:val="21"/>
          <w:szCs w:val="21"/>
          <w:highlight w:val="none"/>
          <w:u w:val="single"/>
          <w:shd w:val="clear" w:color="auto" w:fill="ffffff"/>
        </w:rPr>
        <w:t xml:space="preserve">  /  </w:t>
      </w:r>
      <w:r>
        <w:rPr>
          <w:rFonts w:ascii="宋体" w:hAnsi="宋体" w:eastAsia="宋体" w:cs="宋体"/>
          <w:color w:val="auto"/>
          <w:sz w:val="21"/>
          <w:szCs w:val="21"/>
          <w:highlight w:val="none"/>
          <w:shd w:val="clear" w:color="auto" w:fill="ffffff"/>
        </w:rPr>
        <w:t xml:space="preserve">在中国境内生产。</w:t>
      </w:r>
      <w:r>
        <w:rPr>
          <w:rFonts w:ascii="宋体" w:hAnsi="宋体" w:eastAsia="宋体" w:cs="宋体"/>
          <w:color w:val="auto"/>
          <w:sz w:val="21"/>
          <w:szCs w:val="21"/>
          <w:highlight w:val="none"/>
          <w:u w:val="single"/>
          <w:shd w:val="clear" w:color="auto" w:fill="ffffff"/>
        </w:rPr>
        <w:t xml:space="preserve">  /  </w:t>
      </w:r>
      <w:r>
        <w:rPr>
          <w:rFonts w:ascii="宋体" w:hAnsi="宋体" w:eastAsia="宋体" w:cs="宋体"/>
          <w:color w:val="auto"/>
          <w:sz w:val="21"/>
          <w:szCs w:val="21"/>
          <w:highlight w:val="none"/>
          <w:shd w:val="clear" w:color="auto" w:fill="ffffff"/>
        </w:rPr>
        <w:t xml:space="preserve">的</w:t>
      </w:r>
      <w:r>
        <w:rPr>
          <w:rFonts w:ascii="宋体" w:hAnsi="宋体" w:eastAsia="宋体" w:cs="宋体"/>
          <w:color w:val="auto"/>
          <w:sz w:val="21"/>
          <w:szCs w:val="21"/>
          <w:highlight w:val="none"/>
          <w:u w:val="single"/>
          <w:shd w:val="clear" w:color="auto" w:fill="ffffff"/>
        </w:rPr>
        <w:t xml:space="preserve">  /  </w:t>
      </w:r>
      <w:r>
        <w:rPr>
          <w:rFonts w:ascii="宋体" w:hAnsi="宋体" w:eastAsia="宋体" w:cs="宋体"/>
          <w:color w:val="auto"/>
          <w:sz w:val="21"/>
          <w:szCs w:val="21"/>
          <w:highlight w:val="none"/>
          <w:shd w:val="clear" w:color="auto" w:fill="ffffff"/>
        </w:rPr>
        <w:t xml:space="preserve">在中国境内完成。</w:t>
      </w:r>
      <w:r/>
    </w:p>
    <w:p>
      <w:pPr>
        <w:pStyle w:val="1069"/>
        <w:ind w:left="0" w:firstLine="420"/>
        <w:keepLines w:val="0"/>
        <w:keepNext w:val="0"/>
        <w:spacing w:before="30" w:beforeAutospacing="0" w:after="30" w:afterAutospacing="0" w:line="85"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w:t>
      </w:r>
      <w:r/>
    </w:p>
    <w:p>
      <w:pPr>
        <w:pStyle w:val="1069"/>
        <w:ind w:left="0" w:firstLine="420"/>
        <w:keepLines w:val="0"/>
        <w:keepNext w:val="0"/>
        <w:spacing w:before="30" w:beforeAutospacing="0" w:after="30" w:afterAutospacing="0" w:line="85"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1069"/>
        <w:keepLines w:val="0"/>
        <w:keepNext w:val="0"/>
        <w:spacing w:before="30" w:beforeAutospacing="0" w:after="30" w:afterAutospacing="0"/>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 </w:t>
      </w:r>
      <w:r/>
    </w:p>
    <w:p>
      <w:pPr>
        <w:pStyle w:val="1069"/>
        <w:jc w:val="right"/>
        <w:keepLines w:val="0"/>
        <w:keepNext w:val="0"/>
        <w:spacing w:before="30" w:beforeAutospacing="0" w:after="30" w:afterAutospacing="0" w:line="85"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   公司（单位）名称（加盖CA电子公章）：         </w:t>
      </w:r>
      <w:r/>
    </w:p>
    <w:p>
      <w:pPr>
        <w:pStyle w:val="1069"/>
        <w:jc w:val="center"/>
        <w:keepLines w:val="0"/>
        <w:keepNext w:val="0"/>
        <w:spacing w:before="30" w:beforeAutospacing="0" w:after="30" w:afterAutospacing="0" w:line="85"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           日期：      年   月   日         </w:t>
      </w:r>
      <w:r/>
    </w:p>
    <w:p>
      <w:pPr>
        <w:pStyle w:val="1069"/>
        <w:keepLines w:val="0"/>
        <w:keepNext w:val="0"/>
        <w:spacing w:before="30" w:beforeAutospacing="0" w:after="30" w:afterAutospacing="0"/>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 </w:t>
      </w:r>
      <w:r/>
    </w:p>
    <w:p>
      <w:pPr>
        <w:pStyle w:val="1069"/>
        <w:keepLines w:val="0"/>
        <w:keepNext w:val="0"/>
        <w:spacing w:before="30" w:beforeAutospacing="0" w:after="30" w:afterAutospacing="0"/>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 </w:t>
      </w:r>
      <w:r/>
    </w:p>
    <w:p>
      <w:pPr>
        <w:pStyle w:val="1069"/>
        <w:keepLines w:val="0"/>
        <w:keepNext w:val="0"/>
        <w:spacing w:before="30" w:beforeAutospacing="0" w:after="30" w:afterAutospacing="0"/>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_________________</w:t>
      </w:r>
      <w:r/>
    </w:p>
    <w:p>
      <w:pPr>
        <w:pStyle w:val="1069"/>
        <w:keepLines w:val="0"/>
        <w:keepNext w:val="0"/>
        <w:spacing w:before="30" w:beforeAutospacing="0" w:after="30" w:afterAutospacing="0" w:line="85"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1.产品如有型号，请在“产品名称”栏一并填写。</w:t>
      </w:r>
      <w:r/>
    </w:p>
    <w:p>
      <w:pPr>
        <w:pStyle w:val="1069"/>
        <w:keepLines w:val="0"/>
        <w:keepNext w:val="0"/>
        <w:spacing w:before="30" w:beforeAutospacing="0" w:after="30" w:afterAutospacing="0" w:line="85"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1069"/>
        <w:keepLines w:val="0"/>
        <w:keepNext w:val="0"/>
        <w:spacing w:before="30" w:beforeAutospacing="0" w:after="30" w:afterAutospacing="0" w:line="85"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1069"/>
        <w:keepLines w:val="0"/>
        <w:keepNext w:val="0"/>
        <w:spacing w:before="30" w:beforeAutospacing="0" w:after="30" w:afterAutospacing="0" w:line="85"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4.该产品的关键组件要求实施前，“关键组件”栏可不填，下同。</w:t>
      </w:r>
      <w:r/>
    </w:p>
    <w:p>
      <w:pPr>
        <w:pStyle w:val="1069"/>
        <w:keepLines w:val="0"/>
        <w:keepNext w:val="0"/>
        <w:spacing w:before="30" w:beforeAutospacing="0" w:after="30" w:afterAutospacing="0" w:line="85"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5.该产品的关键工序要求实施前，“关键工序”栏可不填，下同。</w:t>
      </w:r>
      <w:r/>
    </w:p>
    <w:p>
      <w:pPr>
        <w:pStyle w:val="1069"/>
        <w:keepLines w:val="0"/>
        <w:keepNext w:val="0"/>
        <w:spacing w:before="30" w:beforeAutospacing="0" w:after="3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6.《声明函》中标注“</w:t>
      </w:r>
      <w:r>
        <w:rPr>
          <w:rFonts w:ascii="宋体" w:hAnsi="宋体" w:eastAsia="宋体" w:cs="宋体"/>
          <w:color w:val="auto"/>
          <w:sz w:val="21"/>
          <w:szCs w:val="21"/>
          <w:highlight w:val="none"/>
          <w:u w:val="single"/>
          <w:shd w:val="clear" w:color="auto" w:fill="ffffff"/>
        </w:rPr>
        <w:t xml:space="preserve">  /  </w:t>
      </w:r>
      <w:r>
        <w:rPr>
          <w:rFonts w:ascii="宋体" w:hAnsi="宋体" w:eastAsia="宋体" w:cs="宋体"/>
          <w:color w:val="auto"/>
          <w:sz w:val="21"/>
          <w:szCs w:val="21"/>
          <w:highlight w:val="none"/>
          <w:shd w:val="clear" w:color="auto" w:fill="ffffff"/>
        </w:rPr>
        <w:t xml:space="preserve">”的地方无需填写。</w:t>
      </w:r>
      <w:r/>
    </w:p>
    <w:p>
      <w:pPr>
        <w:ind w:firstLine="576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pageBreakBefore w:val="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br w:type="page" w:clear="all"/>
      </w:r>
      <w:r/>
    </w:p>
    <w:p>
      <w:pPr>
        <w:jc w:val="both"/>
        <w:spacing w:line="440" w:lineRule="exact"/>
        <w:widowControl w:val="off"/>
        <w:rPr>
          <w:rFonts w:hint="default" w:ascii="宋体" w:hAnsi="宋体" w:eastAsia="宋体" w:cs="宋体"/>
          <w:b/>
          <w:bCs/>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格式15：</w:t>
      </w:r>
      <w:r>
        <w:rPr>
          <w:rFonts w:hint="eastAsia" w:ascii="宋体" w:hAnsi="宋体" w:eastAsia="宋体" w:cs="宋体"/>
          <w:b/>
          <w:bCs/>
          <w:color w:val="auto"/>
          <w:sz w:val="21"/>
          <w:szCs w:val="21"/>
          <w:highlight w:val="none"/>
          <w:lang w:val="en-US" w:eastAsia="zh-CN" w:bidi="ar-SA"/>
        </w:rPr>
        <w:t xml:space="preserve">具备履行合同所必需的设备和专业技术能力的书面声明</w:t>
      </w:r>
      <w:r/>
    </w:p>
    <w:p>
      <w:pPr>
        <w:jc w:val="both"/>
        <w:spacing w:line="440" w:lineRule="exact"/>
        <w:widowControl w:val="off"/>
        <w:rPr>
          <w:rFonts w:hint="default" w:ascii="宋体" w:hAnsi="宋体" w:eastAsia="宋体" w:cs="宋体"/>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r>
      <w:r/>
    </w:p>
    <w:p>
      <w:pPr>
        <w:jc w:val="both"/>
        <w:spacing w:line="440" w:lineRule="exact"/>
        <w:widowControl w:val="off"/>
        <w:rPr>
          <w:rFonts w:hint="default" w:ascii="宋体" w:hAnsi="宋体" w:eastAsia="宋体" w:cs="宋体"/>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r>
      <w:r/>
    </w:p>
    <w:p>
      <w:pPr>
        <w:jc w:val="both"/>
        <w:spacing w:line="440" w:lineRule="exact"/>
        <w:widowControl w:val="off"/>
        <w:rPr>
          <w:rFonts w:hint="default" w:ascii="宋体" w:hAnsi="宋体" w:eastAsia="宋体" w:cs="宋体"/>
          <w:b/>
          <w:bCs/>
          <w:color w:val="auto"/>
          <w:sz w:val="21"/>
          <w:szCs w:val="21"/>
          <w:highlight w:val="none"/>
          <w:lang w:val="zh-CN" w:eastAsia="zh-CN" w:bidi="ar-SA"/>
        </w:rPr>
      </w:pPr>
      <w:r>
        <w:rPr>
          <w:rFonts w:hint="default" w:ascii="宋体" w:hAnsi="宋体" w:eastAsia="宋体" w:cs="宋体"/>
          <w:b/>
          <w:bCs/>
          <w:color w:val="auto"/>
          <w:sz w:val="21"/>
          <w:szCs w:val="21"/>
          <w:highlight w:val="none"/>
          <w:lang w:val="zh-CN" w:eastAsia="zh-CN" w:bidi="ar-SA"/>
        </w:rPr>
      </w:r>
      <w:r/>
    </w:p>
    <w:p>
      <w:pPr>
        <w:jc w:val="center"/>
        <w:spacing w:line="440" w:lineRule="exact"/>
        <w:widowControl w:val="off"/>
        <w:rPr>
          <w:rFonts w:hint="default"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声    明</w:t>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jc w:val="left"/>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我单位郑重声明：</w:t>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我单位具备履行本项采购合同所必需的设备和专业技术能力。</w:t>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投标单位（加盖公章）：</w:t>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br w:type="page" w:clear="all"/>
      </w:r>
      <w:r/>
    </w:p>
    <w:p>
      <w:pPr>
        <w:jc w:val="both"/>
        <w:spacing w:line="440" w:lineRule="exact"/>
        <w:widowControl w:val="off"/>
        <w:rPr>
          <w:rFonts w:hint="default" w:ascii="宋体" w:hAnsi="宋体" w:eastAsia="宋体" w:cs="宋体"/>
          <w:b/>
          <w:bCs/>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格式16：参加政府采购活动前3年内在经营活动中没有重大违法记录的书面声明</w:t>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jc w:val="center"/>
        <w:spacing w:line="440" w:lineRule="exact"/>
        <w:widowControl w:val="off"/>
        <w:rPr>
          <w:rFonts w:hint="default" w:ascii="宋体" w:hAnsi="宋体" w:eastAsia="宋体" w:cs="宋体"/>
          <w:b/>
          <w:bCs/>
          <w:color w:val="auto"/>
          <w:sz w:val="32"/>
          <w:szCs w:val="32"/>
          <w:highlight w:val="none"/>
          <w:lang w:val="en-US" w:eastAsia="zh-CN" w:bidi="ar-SA"/>
        </w:rPr>
      </w:pPr>
      <w:r/>
      <w:bookmarkStart w:id="46" w:name="_Hlk155961807"/>
      <w:r>
        <w:rPr>
          <w:rFonts w:hint="eastAsia" w:ascii="宋体" w:hAnsi="宋体" w:eastAsia="宋体" w:cs="宋体"/>
          <w:b/>
          <w:bCs/>
          <w:color w:val="auto"/>
          <w:sz w:val="32"/>
          <w:szCs w:val="32"/>
          <w:highlight w:val="none"/>
          <w:lang w:val="en-US" w:eastAsia="zh-CN" w:bidi="ar-SA"/>
        </w:rPr>
        <w:t xml:space="preserve">声    明</w:t>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我单位郑重声明：参加本次政府采购活动前3年内，我单位在经营活动中没有因违法经营受到刑事处罚或者责令停产停业、吊销许可证或者执照、较大数额罚款等行政处罚。</w:t>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投标单位（加盖公章）：</w:t>
      </w:r>
      <w:bookmarkEnd w:id="46"/>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ind w:firstLine="440"/>
        <w:jc w:val="left"/>
        <w:spacing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rPr>
          <w:rFonts w:hint="eastAsia" w:ascii="宋体" w:hAnsi="宋体" w:eastAsia="楷体_GB2312" w:cs="宋体"/>
          <w:b/>
          <w:color w:val="auto"/>
          <w:sz w:val="21"/>
          <w:szCs w:val="21"/>
          <w:highlight w:val="none"/>
        </w:rPr>
      </w:pPr>
      <w:r>
        <w:rPr>
          <w:rFonts w:hint="eastAsia" w:ascii="宋体" w:hAnsi="宋体" w:eastAsia="楷体_GB2312" w:cs="宋体"/>
          <w:b/>
          <w:color w:val="auto"/>
          <w:sz w:val="21"/>
          <w:szCs w:val="21"/>
          <w:highlight w:val="none"/>
        </w:rPr>
        <w:br w:type="page" w:clear="all"/>
      </w:r>
      <w:r/>
    </w:p>
    <w:p>
      <w:pPr>
        <w:jc w:val="both"/>
        <w:spacing w:line="440" w:lineRule="exact"/>
        <w:widowControl w:val="off"/>
        <w:rPr>
          <w:rFonts w:hint="default"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格式17：投标（响应）保证承诺书</w:t>
      </w:r>
      <w:r/>
    </w:p>
    <w:p>
      <w:pPr>
        <w:jc w:val="center"/>
        <w:spacing w:line="480" w:lineRule="auto"/>
        <w:rPr>
          <w:rFonts w:hint="eastAsia" w:ascii="宋体" w:hAnsi="宋体" w:eastAsia="宋体" w:cs="宋体"/>
          <w:b/>
          <w:color w:val="auto"/>
          <w:spacing w:val="6"/>
          <w:sz w:val="32"/>
          <w:szCs w:val="32"/>
          <w:highlight w:val="none"/>
        </w:rPr>
      </w:pPr>
      <w:r/>
      <w:bookmarkStart w:id="47" w:name="_Hlk156227343"/>
      <w:r>
        <w:rPr>
          <w:rFonts w:hint="eastAsia" w:ascii="宋体" w:hAnsi="宋体" w:eastAsia="宋体" w:cs="宋体"/>
          <w:b/>
          <w:color w:val="auto"/>
          <w:spacing w:val="6"/>
          <w:sz w:val="32"/>
          <w:szCs w:val="32"/>
          <w:highlight w:val="none"/>
        </w:rPr>
        <w:t xml:space="preserve">投标（响应）保证承诺书（参考格式）</w:t>
      </w:r>
      <w:r/>
    </w:p>
    <w:p>
      <w:pPr>
        <w:jc w:val="left"/>
        <w:spacing w:before="100" w:beforeAutospacing="1" w:after="100" w:afterAutospacing="1" w:line="440" w:lineRule="exact"/>
        <w:widowControl/>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致：</w:t>
      </w:r>
      <w:r>
        <w:rPr>
          <w:rFonts w:hint="eastAsia" w:ascii="宋体" w:hAnsi="宋体" w:eastAsia="宋体" w:cs="Times New Roman"/>
          <w:color w:val="auto"/>
          <w:sz w:val="21"/>
          <w:szCs w:val="21"/>
          <w:highlight w:val="none"/>
          <w:u w:val="single"/>
          <w:lang w:val="en-US" w:eastAsia="zh-CN" w:bidi="ar-SA"/>
        </w:rPr>
        <w:t xml:space="preserve">    （采购代理机构名称）           </w:t>
      </w:r>
      <w:r/>
    </w:p>
    <w:p>
      <w:pPr>
        <w:ind w:firstLine="600"/>
        <w:jc w:val="left"/>
        <w:spacing w:before="100" w:beforeAutospacing="1" w:after="100" w:afterAutospacing="1" w:line="440" w:lineRule="exact"/>
        <w:widowControl/>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我（单位/本人，以下统称我单位）自愿参加</w:t>
      </w:r>
      <w:r>
        <w:rPr>
          <w:rFonts w:hint="eastAsia" w:ascii="宋体" w:hAnsi="宋体" w:eastAsia="宋体" w:cs="Times New Roman"/>
          <w:color w:val="auto"/>
          <w:sz w:val="21"/>
          <w:szCs w:val="21"/>
          <w:highlight w:val="none"/>
          <w:u w:val="single"/>
          <w:lang w:val="en-US" w:eastAsia="zh-CN" w:bidi="ar-SA"/>
        </w:rPr>
        <w:t xml:space="preserve"> （项目名称和采购编号）</w:t>
      </w:r>
      <w:r>
        <w:rPr>
          <w:rFonts w:hint="eastAsia" w:ascii="宋体" w:hAnsi="宋体" w:eastAsia="宋体" w:cs="Times New Roman"/>
          <w:color w:val="auto"/>
          <w:sz w:val="21"/>
          <w:szCs w:val="21"/>
          <w:highlight w:val="none"/>
          <w:lang w:val="en-US" w:eastAsia="zh-CN" w:bidi="ar-SA"/>
        </w:rPr>
        <w:t xml:space="preserve">的投标（响应）,并做出如下承诺：</w:t>
      </w:r>
      <w:r/>
    </w:p>
    <w:p>
      <w:pPr>
        <w:ind w:firstLine="600"/>
        <w:jc w:val="left"/>
        <w:spacing w:before="100" w:beforeAutospacing="1" w:after="100" w:afterAutospacing="1" w:line="440" w:lineRule="exact"/>
        <w:widowControl/>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一、除不可抗力外，我单位如果发生以下行为，将在行为发生的10个工作日内，向贵方</w:t>
      </w:r>
      <w:r>
        <w:rPr>
          <w:rFonts w:hint="eastAsia" w:ascii="宋体" w:hAnsi="宋体" w:eastAsia="宋体" w:cs="Times New Roman"/>
          <w:color w:val="auto"/>
          <w:sz w:val="21"/>
          <w:szCs w:val="21"/>
          <w:highlight w:val="none"/>
          <w:u w:val="single"/>
          <w:lang w:val="en-US" w:eastAsia="zh-CN" w:bidi="ar-SA"/>
        </w:rPr>
        <w:t xml:space="preserve">（或采购单位）</w:t>
      </w:r>
      <w:r>
        <w:rPr>
          <w:rFonts w:hint="eastAsia" w:ascii="宋体" w:hAnsi="宋体" w:eastAsia="宋体" w:cs="Times New Roman"/>
          <w:color w:val="auto"/>
          <w:sz w:val="21"/>
          <w:szCs w:val="21"/>
          <w:highlight w:val="none"/>
          <w:lang w:val="en-US" w:eastAsia="zh-CN" w:bidi="ar-SA"/>
        </w:rPr>
        <w:t xml:space="preserve">支付本采购文件公布的预算金额（或最高限价）的2%作为违约赔偿金（数量不确定的单价采购须约定具体金额）。</w:t>
      </w:r>
      <w:r/>
    </w:p>
    <w:p>
      <w:pPr>
        <w:numPr>
          <w:ilvl w:val="0"/>
          <w:numId w:val="4"/>
        </w:numPr>
        <w:ind w:left="709" w:hanging="425"/>
        <w:jc w:val="left"/>
        <w:spacing w:before="100" w:beforeAutospacing="1" w:after="100" w:afterAutospacing="1" w:line="440" w:lineRule="exact"/>
        <w:widowControl/>
        <w:tabs>
          <w:tab w:val="left" w:pos="567" w:leader="none"/>
        </w:tabs>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自投标（响应）截止时间至本项目发布中标（成交）公告为止，撤销投标（响应）；</w:t>
      </w:r>
      <w:r/>
    </w:p>
    <w:p>
      <w:pPr>
        <w:numPr>
          <w:ilvl w:val="0"/>
          <w:numId w:val="4"/>
        </w:numPr>
        <w:ind w:left="709" w:hanging="425"/>
        <w:jc w:val="left"/>
        <w:spacing w:before="100" w:beforeAutospacing="1" w:after="100" w:afterAutospacing="1" w:line="440" w:lineRule="exact"/>
        <w:widowControl/>
        <w:tabs>
          <w:tab w:val="left" w:pos="567" w:leader="none"/>
        </w:tabs>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中标（成交）后不依法与采购单位签订合同；</w:t>
      </w:r>
      <w:r/>
    </w:p>
    <w:p>
      <w:pPr>
        <w:numPr>
          <w:ilvl w:val="0"/>
          <w:numId w:val="4"/>
        </w:numPr>
        <w:ind w:left="709" w:hanging="425"/>
        <w:jc w:val="left"/>
        <w:spacing w:before="100" w:beforeAutospacing="1" w:after="100" w:afterAutospacing="1" w:line="440" w:lineRule="exact"/>
        <w:widowControl/>
        <w:tabs>
          <w:tab w:val="left" w:pos="567" w:leader="none"/>
        </w:tabs>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中标（成交）后不按本采购文件规定向采购单位提交履约保函；</w:t>
      </w:r>
      <w:r/>
    </w:p>
    <w:p>
      <w:pPr>
        <w:numPr>
          <w:ilvl w:val="0"/>
          <w:numId w:val="4"/>
        </w:numPr>
        <w:ind w:left="709" w:hanging="425"/>
        <w:jc w:val="left"/>
        <w:spacing w:before="100" w:beforeAutospacing="1" w:after="100" w:afterAutospacing="1" w:line="440" w:lineRule="exact"/>
        <w:widowControl/>
        <w:tabs>
          <w:tab w:val="left" w:pos="567" w:leader="none"/>
        </w:tabs>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中标（成交）后不按本采购文件规定向贵方缴纳采购代理费。</w:t>
      </w:r>
      <w:r/>
    </w:p>
    <w:p>
      <w:pPr>
        <w:ind w:firstLine="600"/>
        <w:jc w:val="left"/>
        <w:spacing w:before="100" w:beforeAutospacing="1" w:after="100" w:afterAutospacing="1" w:line="440" w:lineRule="exact"/>
        <w:widowControl/>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二、我单位知晓上述行为的法律后果，承认本承诺书作为贵方</w:t>
      </w:r>
      <w:r>
        <w:rPr>
          <w:rFonts w:hint="eastAsia" w:ascii="宋体" w:hAnsi="宋体" w:eastAsia="宋体" w:cs="Times New Roman"/>
          <w:color w:val="auto"/>
          <w:sz w:val="21"/>
          <w:szCs w:val="21"/>
          <w:highlight w:val="none"/>
          <w:u w:val="single"/>
          <w:lang w:val="en-US" w:eastAsia="zh-CN" w:bidi="ar-SA"/>
        </w:rPr>
        <w:t xml:space="preserve">（或采购单位）</w:t>
      </w:r>
      <w:r>
        <w:rPr>
          <w:rFonts w:hint="eastAsia" w:ascii="宋体" w:hAnsi="宋体" w:eastAsia="宋体" w:cs="Times New Roman"/>
          <w:color w:val="auto"/>
          <w:sz w:val="21"/>
          <w:szCs w:val="21"/>
          <w:highlight w:val="none"/>
          <w:lang w:val="en-US" w:eastAsia="zh-CN" w:bidi="ar-SA"/>
        </w:rPr>
        <w:t xml:space="preserve">要求我单位履行违约赔偿义务的依据作用。</w:t>
      </w:r>
      <w:r/>
    </w:p>
    <w:p>
      <w:pPr>
        <w:ind w:left="1560"/>
        <w:jc w:val="left"/>
        <w:spacing w:before="100" w:beforeAutospacing="1" w:after="100" w:afterAutospacing="1" w:line="440" w:lineRule="exact"/>
        <w:widowControl/>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（盖公章）</w:t>
      </w:r>
      <w:r/>
    </w:p>
    <w:p>
      <w:pPr>
        <w:spacing w:line="440" w:lineRule="exact"/>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p>
    <w:p>
      <w:pPr>
        <w:jc w:val="both"/>
        <w:spacing w:line="440" w:lineRule="exact"/>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电话：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传真：</w:t>
      </w:r>
      <w:r>
        <w:rPr>
          <w:rFonts w:hint="eastAsia" w:ascii="宋体" w:hAnsi="宋体" w:eastAsia="宋体" w:cs="宋体"/>
          <w:color w:val="auto"/>
          <w:sz w:val="21"/>
          <w:szCs w:val="21"/>
          <w:highlight w:val="none"/>
          <w:u w:val="single"/>
          <w:lang w:val="en-US" w:eastAsia="zh-CN" w:bidi="ar-SA"/>
        </w:rPr>
        <w:t xml:space="preserve">                        </w:t>
      </w:r>
      <w:r/>
    </w:p>
    <w:p>
      <w:pPr>
        <w:spacing w:line="440" w:lineRule="exact"/>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电子邮件：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邮编：</w:t>
      </w:r>
      <w:r>
        <w:rPr>
          <w:rFonts w:hint="eastAsia" w:ascii="宋体" w:hAnsi="宋体" w:eastAsia="宋体" w:cs="宋体"/>
          <w:color w:val="auto"/>
          <w:sz w:val="21"/>
          <w:szCs w:val="21"/>
          <w:highlight w:val="none"/>
          <w:u w:val="single"/>
        </w:rPr>
        <w:t xml:space="preserve">                       </w:t>
      </w:r>
      <w:r/>
    </w:p>
    <w:p>
      <w:pPr>
        <w:jc w:val="both"/>
        <w:spacing w:line="440" w:lineRule="exact"/>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法定代表人或委托代理人（签字或盖章）：</w:t>
      </w:r>
      <w:r>
        <w:rPr>
          <w:rFonts w:hint="eastAsia" w:ascii="宋体" w:hAnsi="宋体" w:eastAsia="宋体" w:cs="宋体"/>
          <w:color w:val="auto"/>
          <w:sz w:val="21"/>
          <w:szCs w:val="21"/>
          <w:highlight w:val="none"/>
          <w:u w:val="single"/>
          <w:lang w:val="en-US" w:eastAsia="zh-CN" w:bidi="ar-SA"/>
        </w:rPr>
        <w:t xml:space="preserve">                      </w:t>
      </w:r>
      <w:r/>
    </w:p>
    <w:p>
      <w:pPr>
        <w:spacing w:line="440" w:lineRule="exact"/>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bookmarkEnd w:id="47"/>
      <w:r/>
      <w:r/>
    </w:p>
    <w:p>
      <w:pPr>
        <w:ind w:firstLine="420"/>
        <w:jc w:val="both"/>
        <w:spacing w:line="4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楷体_GB2312" w:cs="宋体"/>
          <w:color w:val="auto"/>
          <w:highlight w:val="none"/>
        </w:rPr>
        <w:br w:type="page" w:clear="all"/>
      </w:r>
      <w:r/>
    </w:p>
    <w:p>
      <w:pPr>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附件：政府采购合同信用融资政策告知函</w:t>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政府采购合同信用融资政策告知函</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各政府采购供应商:</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欢迎贵公司参加苏州市政府采购活动!</w:t>
      </w:r>
      <w:r/>
    </w:p>
    <w:p>
      <w:pPr>
        <w:ind w:firstLine="480"/>
        <w:pageBreakBefore w:val="0"/>
        <w:spacing w:line="360" w:lineRule="auto"/>
        <w:rPr>
          <w:rFonts w:hint="eastAsia" w:ascii="宋体" w:hAnsi="宋体" w:eastAsia="宋体" w:cs="宋体"/>
          <w:color w:val="auto"/>
          <w:sz w:val="21"/>
          <w:szCs w:val="21"/>
          <w:highlight w:val="none"/>
        </w:rPr>
        <w:sectPr>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1042"/>
        <w:jc w:val="center"/>
        <w:rPr>
          <w:rFonts w:ascii="宋体" w:hAnsi="宋体" w:cs="宋体"/>
          <w:color w:val="auto"/>
          <w:highlight w:val="none"/>
        </w:rPr>
      </w:pPr>
      <w:r/>
      <w:bookmarkStart w:id="48" w:name="_Toc60314552"/>
      <w:r/>
      <w:bookmarkStart w:id="49" w:name="_Toc110430643"/>
      <w:r>
        <w:rPr>
          <w:rFonts w:hint="eastAsia" w:ascii="宋体" w:hAnsi="宋体" w:cs="宋体"/>
          <w:color w:val="auto"/>
          <w:highlight w:val="none"/>
        </w:rPr>
        <w:t xml:space="preserve">第四章 采购内容</w:t>
      </w:r>
      <w:bookmarkEnd w:id="48"/>
      <w:r/>
      <w:bookmarkEnd w:id="49"/>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一、</w:t>
      </w:r>
      <w:r>
        <w:rPr>
          <w:rFonts w:hint="eastAsia" w:ascii="宋体" w:hAnsi="宋体" w:eastAsia="宋体" w:cs="宋体"/>
          <w:b/>
          <w:color w:val="auto"/>
          <w:sz w:val="21"/>
          <w:szCs w:val="21"/>
          <w:highlight w:val="none"/>
        </w:rPr>
        <w:t xml:space="preserve">项</w:t>
      </w:r>
      <w:r>
        <w:rPr>
          <w:rFonts w:hint="eastAsia" w:ascii="宋体" w:hAnsi="宋体" w:eastAsia="宋体" w:cs="宋体"/>
          <w:b/>
          <w:color w:val="auto"/>
          <w:sz w:val="21"/>
          <w:szCs w:val="21"/>
          <w:highlight w:val="none"/>
        </w:rPr>
        <w:t xml:space="preserve">目编号：</w:t>
      </w:r>
      <w:r>
        <w:rPr>
          <w:rFonts w:hint="eastAsia" w:ascii="宋体" w:hAnsi="宋体" w:eastAsia="宋体" w:cs="宋体"/>
          <w:b w:val="0"/>
          <w:bCs/>
          <w:color w:val="auto"/>
          <w:sz w:val="21"/>
          <w:szCs w:val="21"/>
          <w:highlight w:val="none"/>
          <w:lang w:eastAsia="zh-CN"/>
        </w:rPr>
        <w:t xml:space="preserve">JSZC-320509-SZAD-G2026-0003 </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吴江区盛泽镇交通设施三年提升项目（2026）</w:t>
      </w:r>
      <w:r/>
    </w:p>
    <w:p>
      <w:pPr>
        <w:ind w:firstLine="422"/>
        <w:jc w:val="left"/>
        <w:keepLines w:val="0"/>
        <w:keepNext w:val="0"/>
        <w:pageBreakBefore w:val="0"/>
        <w:spacing w:line="360" w:lineRule="auto"/>
        <w:shd w:val="clear" w:color="auto" w:fill="ffffff"/>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采购</w:t>
      </w:r>
      <w:r>
        <w:rPr>
          <w:rFonts w:hint="eastAsia" w:ascii="宋体" w:hAnsi="宋体" w:eastAsia="宋体" w:cs="宋体"/>
          <w:b/>
          <w:bCs/>
          <w:color w:val="auto"/>
          <w:sz w:val="21"/>
          <w:szCs w:val="21"/>
          <w:highlight w:val="none"/>
          <w:lang w:val="en-US" w:eastAsia="zh-CN"/>
        </w:rPr>
        <w:t xml:space="preserve">方</w:t>
      </w:r>
      <w:r>
        <w:rPr>
          <w:rFonts w:hint="eastAsia" w:ascii="宋体" w:hAnsi="宋体" w:eastAsia="宋体" w:cs="宋体"/>
          <w:b/>
          <w:bCs/>
          <w:color w:val="auto"/>
          <w:sz w:val="21"/>
          <w:szCs w:val="21"/>
          <w:highlight w:val="none"/>
        </w:rPr>
        <w:t xml:space="preserve">式：</w:t>
      </w:r>
      <w:r>
        <w:rPr>
          <w:rFonts w:hint="eastAsia" w:ascii="宋体" w:hAnsi="宋体" w:eastAsia="宋体" w:cs="宋体"/>
          <w:color w:val="auto"/>
          <w:sz w:val="21"/>
          <w:szCs w:val="21"/>
          <w:highlight w:val="none"/>
        </w:rPr>
        <w:t xml:space="preserve">公开招标</w:t>
      </w:r>
      <w:r/>
    </w:p>
    <w:p>
      <w:pPr>
        <w:ind w:firstLine="422"/>
        <w:jc w:val="left"/>
        <w:keepLines w:val="0"/>
        <w:keepNext w:val="0"/>
        <w:pageBreakBefore w:val="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预算金额：</w:t>
      </w:r>
      <w:r>
        <w:rPr>
          <w:rFonts w:hint="eastAsia" w:ascii="宋体" w:hAnsi="宋体" w:eastAsia="宋体"/>
          <w:color w:val="auto"/>
          <w:sz w:val="21"/>
          <w:szCs w:val="21"/>
          <w:highlight w:val="none"/>
          <w:lang w:eastAsia="zh-CN"/>
        </w:rPr>
        <w:t xml:space="preserve">人民币贰佰贰拾万元整（￥：2200000.00元）</w:t>
      </w:r>
      <w:r/>
    </w:p>
    <w:p>
      <w:pPr>
        <w:ind w:firstLine="422"/>
        <w:jc w:val="left"/>
        <w:keepLines w:val="0"/>
        <w:keepNext w:val="0"/>
        <w:pageBreakBefore w:val="0"/>
        <w:spacing w:line="360" w:lineRule="auto"/>
        <w:shd w:val="clear" w:color="auto" w:fill="ffffff"/>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五、最高限价：//</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六、服务期限：</w:t>
      </w:r>
      <w:r>
        <w:rPr>
          <w:rFonts w:hint="eastAsia" w:ascii="宋体" w:hAnsi="宋体" w:eastAsia="宋体" w:cs="宋体"/>
          <w:b w:val="0"/>
          <w:bCs w:val="0"/>
          <w:color w:val="auto"/>
          <w:sz w:val="21"/>
          <w:szCs w:val="21"/>
          <w:highlight w:val="none"/>
          <w:lang w:val="en-US" w:eastAsia="zh-CN"/>
        </w:rPr>
        <w:t xml:space="preserve">三年（自所有标的物均正常通过验收并开始服务之日起）。</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七、服务范围及要求：</w:t>
      </w:r>
      <w:r/>
    </w:p>
    <w:p>
      <w:pPr>
        <w:numPr>
          <w:ilvl w:val="0"/>
          <w:numId w:val="5"/>
        </w:numPr>
        <w:ind w:left="-160" w:firstLine="420"/>
        <w:jc w:val="both"/>
        <w:spacing w:line="440" w:lineRule="exact"/>
        <w:widowControl/>
        <w:rPr>
          <w:rFonts w:hint="default"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服务主设备参数要求</w:t>
      </w:r>
      <w:r/>
    </w:p>
    <w:p>
      <w:pPr>
        <w:numPr>
          <w:ilvl w:val="0"/>
          <w:numId w:val="0"/>
        </w:numPr>
        <w:ind w:left="260"/>
        <w:jc w:val="both"/>
        <w:spacing w:line="440" w:lineRule="exact"/>
        <w:widowControl/>
        <w:rPr>
          <w:rFonts w:hint="default"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吴江区盛泽镇交通设施三年提升项目（第二标段）清单</w:t>
      </w:r>
      <w:r/>
    </w:p>
    <w:tbl>
      <w:tblPr>
        <w:tblStyle w:val="1047"/>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7"/>
        <w:gridCol w:w="1144"/>
        <w:gridCol w:w="1006"/>
        <w:gridCol w:w="5243"/>
        <w:gridCol w:w="570"/>
        <w:gridCol w:w="520"/>
        <w:gridCol w:w="772"/>
      </w:tblGrid>
      <w:tr>
        <w:trPr>
          <w:jc w:val="center"/>
          <w:trHeight w:val="583"/>
        </w:trPr>
        <w:tc>
          <w:tcPr>
            <w:shd w:val="clear" w:color="auto" w:fill="auto"/>
            <w:tcW w:w="29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W w:w="5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名称</w:t>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类别</w:t>
            </w:r>
            <w:r/>
          </w:p>
        </w:tc>
        <w:tc>
          <w:tcPr>
            <w:shd w:val="clear" w:color="auto" w:fill="auto"/>
            <w:tcW w:w="26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规格型号</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数量</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单位</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金额（元）</w:t>
            </w:r>
            <w:r/>
          </w:p>
        </w:tc>
      </w:tr>
      <w:tr>
        <w:trPr>
          <w:jc w:val="center"/>
          <w:trHeight w:val="2099"/>
        </w:trPr>
        <w:tc>
          <w:tcPr>
            <w:shd w:val="clear" w:color="auto" w:fill="auto"/>
            <w:tcW w:w="293"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581" w:type="pct"/>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电子警察服务</w:t>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电子警察设备</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★1、像素：≥900万像素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2、传感器：≥1英寸GMOS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3、分辨率：≥4096×2160；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4、视频压缩标准：H.264/H.265/MJPEG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5、存储功能：TF、USB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6、压缩输出码率：32 Kbps~16 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7、同步输入接口：≥1路SYNC信号灯电源同步输入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8、输出接口：≥7路F+ F-输出接口，可作为补光灯同步输出控制；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9、通讯接口：≥3个RS-485接口,≥1个RS-232接口；≥2个RJ45 10M/100M/1000M自适应以太网口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10、电源：100VAC～240VAC；频率：48Hz～52Hz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11、支持车辆检测处理器、雷达、补光灯的接入；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12、支持机动车、二轮车（摩托车、自行车、电动二轮车）、三轮车和行人分类检测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13、支持车辆子品牌识别功能，通过车头可识别7100种，通过车尾可识别3800种，全天识别准确率不低于99%</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14、支持识别不少于 39 种车身颜色， 支持识别车身副颜色。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15、支持检测并跟踪指定区域内不少于 245个目标，目标包括机动车、非机动车以及行人。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支持分别对11种车型（大货车、中货车、小货车、客车、小轿车、中客车、危险品运输车、校车、面包车、环卫车、其他车型）进行不同超速比设置，可设置18个超速比区间。在相同道路上，设备支持根据不同的超速比设置对不同车型进行超速抓拍，并输出不同的超速抓拍结果及违法代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★17、支持车辆抓拍,支持抓拍输出车牌局部照片、车窗局部照片、非机动车局部照片、场景全景图片。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★18、白天闯红灯捕获率≥99%;晚上闯红灯捕获率≥99%;</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★20、车牌识别功能检查 ：支持对25×10 像素～1100×3000 像素的机动车车牌进行抓拍并识别号码；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21、支持抓拍并识别垂直倾斜角度≤45°、水平倾斜角度≤35°、俯仰角度≤40°的机动车车牌号码。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信号灯状态检测功能检查：支持通过视频检测信号灯状态，支持接收信号机广播的信号灯状态，通过对比判断信号灯的整体运行状况，可在视频预览画面上叠加信号机异常的结果指标。</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6700</w:t>
            </w:r>
            <w:r/>
          </w:p>
        </w:tc>
      </w:tr>
      <w:tr>
        <w:trPr>
          <w:jc w:val="center"/>
          <w:trHeight w:val="152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智能补光灯</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1、符合GA/T 1202-2022《交通技术监控成像补光装置通用技术条件》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2、补光装置光源包括LED光源（一级频闪）、气体放电光源（二级脉冲）和红外光源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3、采用LED光源和气灯放电两种光源，LED光源呈圆形排布，气体放电光源前置转轴叶片，支持红外和白光补光切换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4、支持LED频闪、LED爆闪、白光气体爆闪及红外气体爆闪四种补光方式，可通过远程控制切换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5、眩光阀值增量TI≤1.08%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6、防护等级≥IP66</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1700</w:t>
            </w:r>
            <w:r/>
          </w:p>
        </w:tc>
      </w:tr>
      <w:tr>
        <w:trPr>
          <w:jc w:val="center"/>
          <w:trHeight w:val="190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前端存储主机</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1、采用linux操作系统，嵌入式架构；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★2、最大支持16路视频输入通道、存储及转发；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★3、支持以列表展示硬盘存储数据，包括序号、摄像机IP地址、车道号、过车时间、违法行为、车牌号码、车速、图片、视频状态、平台上传状态；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4、采用具有模拟接口的外置温度传感器，以螺丝方式固定于机壳，可通过日志查看设备运行温度；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★5、支持查看当前运行模式、CPU使用率、内存、硬盘、硬盘温度、下载视频、匹配总数、匹配成功数、OSD处理总数等运行状态；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★6、支持对接入的摄像机进行关联平台设置，包括关联平台、行驶方向、抓拍方向，抓拍方向包括车头、车尾</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5200</w:t>
            </w:r>
            <w:r/>
          </w:p>
        </w:tc>
      </w:tr>
      <w:tr>
        <w:trPr>
          <w:jc w:val="center"/>
          <w:trHeight w:val="95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红灯信号检测器</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1、支持16个红灯相位信号输入接口；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2、信号输出接口：232/485/CAN；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3、16路LED状态指示灯；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4、灯电压适应范围宽：AC64V~300V；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5、工作温度：-40℃～+80℃；</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1120</w:t>
            </w:r>
            <w:r/>
          </w:p>
        </w:tc>
      </w:tr>
      <w:tr>
        <w:trPr>
          <w:jc w:val="center"/>
          <w:trHeight w:val="3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网络信息箱及配套辅材</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1、新增抱杆设备箱（600mm*400mm*200mm，不锈钢材质厚度&gt;0.8mm、外观喷塑，张贴标识，含安装）</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550</w:t>
            </w:r>
            <w:r/>
          </w:p>
        </w:tc>
      </w:tr>
      <w:tr>
        <w:trPr>
          <w:jc w:val="center"/>
          <w:trHeight w:val="3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2、新增落地设备箱（箱体尺寸450mm*530mm*1000mm，不锈钢材质厚度&gt;0.8mm、外观喷塑，张贴标识，基础尺寸600mm×500mm×800mm，混凝土型号：c25商砼）</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3、新增防雷器（增强阻燃尼龙材质、保护电源和网络、最大传输速率不低于百兆）</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4、新增网线（六类带屏蔽成品网线、含安装，长度根据实际情况选择，按3米计算）</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5、新增电源线1（规格：RVV3*1.5，含穿管及安装）</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6、新增电源线2（规格：RVV3*2.5，含穿管及安装）</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7、新增信号线（规格：RVVV2*0.5，含穿管及安装）</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r>
      <w:tr>
        <w:trPr>
          <w:jc w:val="center"/>
          <w:trHeight w:val="57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8、新增光交换机（8个千兆电口+2个千兆SFP光口，含电源，含1个光模块，物理端口：2千兆光口+8千兆电组成，交换容量：30.4Gbps，转发速率：22.61Mpps，光纤端口：1000Base-GX端口）</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780</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9、新增尾纤（含熔纤、穿管及安装）</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10、新增插座（5口插线板，含安装）</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jc w:val="center"/>
          <w:trHeight w:val="3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杆件、挑臂及配套</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1、新增6.5米F杆，配套挑臂长度（3米-6米），基础尺寸1000mm*1000mm*1800mm（含地笼材料/混凝土型号C25）</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7280</w:t>
            </w:r>
            <w:r/>
          </w:p>
        </w:tc>
      </w:tr>
      <w:tr>
        <w:trPr>
          <w:jc w:val="center"/>
          <w:trHeight w:val="3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2、新增6.5米F杆，配套挑臂长度（7米-10米），基础尺寸1200mm*1200mm*1800mm（含地笼材料/混凝土型号C25）</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9000</w:t>
            </w:r>
            <w:r/>
          </w:p>
        </w:tc>
      </w:tr>
      <w:tr>
        <w:trPr>
          <w:jc w:val="center"/>
          <w:trHeight w:val="3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3、新增6.5米F杆，配套挑臂长度（11米-14米），基础尺寸1500mm*1500mm*2000mm（含地笼材料/混凝土型号C25）</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12000</w:t>
            </w:r>
            <w:r/>
          </w:p>
        </w:tc>
      </w:tr>
      <w:tr>
        <w:trPr>
          <w:jc w:val="center"/>
          <w:trHeight w:val="3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4、新增6.5米F杆，配套挑臂长度（15米及以上），基础尺寸2000mm*2000mm*2500mm（含地笼材料/混凝土型号C25）</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16300</w:t>
            </w:r>
            <w:r/>
          </w:p>
        </w:tc>
      </w:tr>
      <w:tr>
        <w:trPr>
          <w:jc w:val="center"/>
          <w:trHeight w:val="3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5、新增6.5米T杆，配套挑臂长度（5米-6米），基础尺寸1200mm*1200mm*1800mm（含地笼材料/混凝土型号C25）</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7500</w:t>
            </w:r>
            <w:r/>
          </w:p>
        </w:tc>
      </w:tr>
      <w:tr>
        <w:trPr>
          <w:jc w:val="center"/>
          <w:trHeight w:val="3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6、新增6.5米T杆，配套挑臂长度（7米-10米），基础尺寸1500mm*1500mm*2000mm（含地笼材料/混凝土型号C25）</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9500</w:t>
            </w:r>
            <w:r/>
          </w:p>
        </w:tc>
      </w:tr>
      <w:tr>
        <w:trPr>
          <w:jc w:val="center"/>
          <w:trHeight w:val="3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7、新增6.5米T杆，配套挑臂长度（11米-14米），基础尺寸2000mm*2000mm*2500mm（含地笼材料/混凝土型号C25）</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11500</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8、新增手井（尺寸600*400*300，含井盖、井框及开挖、安装）</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w:t>
            </w:r>
            <w:r/>
          </w:p>
        </w:tc>
      </w:tr>
      <w:tr>
        <w:trPr>
          <w:jc w:val="center"/>
          <w:trHeight w:val="9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道路绿化开挖</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1、新增绿化开挖（包含绿化、道路等开挖及恢复）</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jc w:val="center"/>
          <w:trHeight w:val="2782"/>
        </w:trPr>
        <w:tc>
          <w:tcPr>
            <w:shd w:val="clear" w:color="auto" w:fill="auto"/>
            <w:tcW w:w="293"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58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信号灯服务</w:t>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信号灯设备</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1、输入：网络式交通数据接入通讯板，通过通信接口连接各种车辆检测器，如线圈车辆检测器、视频检测器、微波检测器等。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2、输出：灯控制输出：48 路，单路最大输出功率≥300W，最大输出总功率≥6kW。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3、主控板通信口：上位机通信接口：RS232C串口、以太网口；设备通信接口：RS232C。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支持高峰、平峰等多时段控制。最大日计划调度数128个，日最大时段数48个，最大配时方案数64个，最大相位数64个。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支持最大灯组数48个（可扩展至64个），最大可连接32路线圈检测器，可接4路以上行人过街按钮，可以连接地磁、视频、线圈等多种检测器，可设定为战略、感应检测器。信号机采集的交通数据包括流量、占有率等数据，并根据各种交通控制需求，预处理成相应的交通数据格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6、故障检测：信号灯驱动回路故障检测；绿冲突故障检测；红灯不亮故障检测。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7、故障保护：具备独立黄闪控制器，支持在电源切断、电器部件损坏等情况下应急黄闪；发生绿冲突、红灯不亮、红绿灯同亮故障，信号机进入黄闪保安状态。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8、电源：交流220±44V、50Hz±2Hz。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 绝缘：绝缘电阻：≥10MΩ，耐压：≥1500V。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10、断电后参数保留时间：断电后参数能够保留。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11、使用环境：室外环境，工作温度：-40℃～＋70℃；A级耐温；相对湿度：45％～95％（无冷凝）。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12、网络通讯异常处置：网络风暴防范处理。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13、校时装置：支持校时，实现信号机自动校时。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14、手动控制面板：具有黄闪、全红、步进控制功能，含防护锁具，具备中心授权功能。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15、通讯检测板：具有通过内嵌的模块化通信式数据接口模块。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16、应急电源接入：符合 GB25280-2016《道路交通信号控制机》，提供应急电源接口，在出现断电情况下，可接入应急电源。</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29000</w:t>
            </w:r>
            <w:r/>
          </w:p>
        </w:tc>
      </w:tr>
      <w:tr>
        <w:trPr>
          <w:jc w:val="center"/>
          <w:trHeight w:val="3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1、满屏灯，含灯盘，按照路口样式，防护等级IP55，具备在线升级功能、故障检测功能、当信号灯收不到脉冲触发信号，则倒计时不显示；发光单元采用无色有配光设计诱光面</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2240</w:t>
            </w:r>
            <w:r/>
          </w:p>
        </w:tc>
      </w:tr>
      <w:tr>
        <w:trPr>
          <w:jc w:val="center"/>
          <w:trHeight w:val="3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2、箭头灯，含灯盘，按照路口样式，防护等级IP55，具备在线升级功能、故障检测功能、当信号灯收不到脉冲触发信号，则倒计时不显示；发光单元采用无色有配光设计诱光面</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2200</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3、非机动车信号灯，绝缘电阻：≥500MΩ，介电强度：≥1440VAC，可视距离：≥300M</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2300</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4、人行信号灯，含灯盘，防护等级IP55，发光单元采用无色有配光设计诱光面</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配套线路</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1、新增红绿灯信号线（规格：RVV4*0.5，含穿管及安装）</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2、新增信号机灯控线1（规格：RVV4*1.0，含穿管及安装）</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3、新增信号机灯控线2（规格：RVV4*1.5，含穿管及安装）</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jc w:val="center"/>
          <w:trHeight w:val="28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4、新增信号机灯控线3（规格：RVV6*1.0，含穿管及安装）</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r>
      <w:tr>
        <w:trPr>
          <w:jc w:val="center"/>
          <w:trHeight w:val="1342"/>
        </w:trPr>
        <w:tc>
          <w:tcPr>
            <w:shd w:val="clear" w:color="auto" w:fill="auto"/>
            <w:tcW w:w="293"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58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事故预防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服务</w:t>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预警服务1</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1、道口事故预警：分体式主路预警；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2、材质：钣金外壳一体成型，表面喷塑；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3、主机外观尺寸：1200*320*130mm；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4、功率：200W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5、电压：供电电压AC 220V，工作电压DC 12V；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6、防护等级：IP55；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7、主动发光文字标志：点阵灯珠文字发光，文字内容：主路来车/有人横穿/盲区有人/对向来车或前方来车；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8、LED红蓝警示爆闪灯：尺寸：105*75*10mm；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9、智能语音模块：含语音芯片、功放模块，可提供高保真人声发音，最大声压级110分贝；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10、智能雷达检测器：天线角度：24°×37°，最远检测距离80到100米，可区分及过滤靠近或离开的交通对象；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11、智能交通视频检测器：≥200万像素的筒型摄像机，最低照度≥0.002Lux，护等级：IP67，支持算法学习，支持区域有人存在持续报警检测模式；视频本地储存介质为Micro SD卡，最大支持512G；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12、嵌入式系统控制主板：具有主从机配组功能，具有通讯加密功能，具有备用电池功能，具有静电放电抗干扰功能，支持远程无线通讯报警；</w:t>
            </w:r>
            <w:r/>
          </w:p>
        </w:tc>
        <w:tc>
          <w:tcPr>
            <w:shd w:val="clear" w:color="auto" w:fill="auto"/>
            <w:tcW w:w="28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12800</w:t>
            </w:r>
            <w:r/>
          </w:p>
        </w:tc>
      </w:tr>
      <w:tr>
        <w:trPr>
          <w:jc w:val="center"/>
          <w:trHeight w:val="323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预警服务2</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1、道口事故预警：分体式支路预警；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2、材质：钣金外壳一体成型，表面喷塑；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3、主机外观尺寸：1200*320*130mm；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4、功率：200W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5、电压：供电电压AC 220V，工作电压DC 12V；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6、防护等级：IP55；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7、主动发光文字标志：点阵灯珠文字发光，文字内容：主路来车/有人横穿/盲区有人/对向来车或前方来车；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8、LED红蓝警示爆闪灯：尺寸：105*75*10mm；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9、智能语音模块：含语音芯片、功放模块，可提供高保真人声发音，最大声压级110分贝；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10、智能雷达检测器：天线角度：24°×37°，最远检测距离80到100米，可区分及过滤靠近或离开的交通对象；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11、智能交通视频检测器：≥200万像素的筒型摄像机，最低照度≥0.002Lux，护等级：IP67，支持算法学习，支持区域有人存在持续报警检测模式；视频本地储存介质为Micro SD卡，最大支持512G；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12、嵌入式系统控制主板：具有主从机配组功能，具有通讯加密功能，具有备用电池功能，具有静电放电抗干扰功能，支持远程无线通讯报警；</w:t>
            </w:r>
            <w:r/>
          </w:p>
        </w:tc>
        <w:tc>
          <w:tcPr>
            <w:shd w:val="clear" w:color="auto" w:fill="auto"/>
            <w:tcW w:w="28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13000</w:t>
            </w:r>
            <w:r/>
          </w:p>
        </w:tc>
      </w:tr>
      <w:tr>
        <w:trPr>
          <w:jc w:val="center"/>
          <w:trHeight w:val="323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预警服务3</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1、道口事故预警：内轮差预警；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2、材质：钣金外壳一体成型，表面喷塑；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3、主机外观尺寸：1200*320*130mm；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4、功率：200W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5、电压：供电电压AC 220V，工作电压DC 12V；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6、防护等级：IP55；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7、主动发光文字标志：点阵灯珠文字发光，文字内容：主路来车/有人横穿/盲区有人/对向来车或前方来车；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8、LED红蓝警示爆闪灯：尺寸：105*75*10mm；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9、智能语音模块：含语音芯片、功放模块，可提供高保真人声发音，最大声压级110分贝；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10、智能雷达检测器：天线角度：24°×37°，最远检测距离80到100米，可区分及过滤靠近或离开的交通对象；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11、智能交通视频检测器：≥200万像素的筒型摄像机，最低照度≥0.002Lux，护等级：IP67，支持算法学习，支持区域有人存在持续报警检测模式；视频本地储存介质为Micro SD卡，最大支持512G；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12、嵌入式系统控制主板：具有主从机配组功能，具有通讯加密功能，具有备用电池功能，具有静电放电抗干扰功能，支持远程无线通讯报警；</w:t>
            </w:r>
            <w:r/>
          </w:p>
        </w:tc>
        <w:tc>
          <w:tcPr>
            <w:shd w:val="clear" w:color="auto" w:fill="auto"/>
            <w:tcW w:w="28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13390</w:t>
            </w:r>
            <w:r/>
          </w:p>
        </w:tc>
      </w:tr>
      <w:tr>
        <w:trPr>
          <w:jc w:val="center"/>
          <w:trHeight w:val="1234"/>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预警服务4</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1、道口事故预警：弯道事故预警；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2、材质：钣金外壳一体成型，表面喷塑；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3、主机外观尺寸：1200*320*130mm；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4、功率：200W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5、电压：供电电压AC 220V，工作电压DC 12V；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6、防护等级：IP55；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7、主动发光文字标志：点阵灯珠文字发光，文字内容：主路来车/有人横穿/盲区有人/对向来车或前方来车；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8、LED红蓝警示爆闪灯：尺寸：105*75*10mm；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9、智能语音模块：含语音芯片、功放模块，可提供高保真人声发音，最大声压级110分贝；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10、智能雷达检测器：天线角度：24°×37°，最远检测距离80到100米，可区分及过滤靠近或离开的交通对象；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11、智能交通视频检测器：≥200万像素的筒型摄像机，最低照度≥0.002Lux，护等级：IP67，支持算法学习，支持区域有人存在持续报警检测模式；视频本地储存介质为Micro SD卡，最大支持512G；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12、嵌入式系统控制主板：具有主从机配组功能，具有通讯加密功能，具有备用电池功能，具有静电放电抗干扰功能，支持远程无线通讯报警；</w:t>
            </w:r>
            <w:r/>
          </w:p>
        </w:tc>
        <w:tc>
          <w:tcPr>
            <w:shd w:val="clear" w:color="auto" w:fill="auto"/>
            <w:tcW w:w="28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13390</w:t>
            </w:r>
            <w:r/>
          </w:p>
        </w:tc>
      </w:tr>
      <w:tr>
        <w:trPr>
          <w:jc w:val="center"/>
          <w:trHeight w:val="323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预警服务5</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1、道口事故预警：斑马线事故预警；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2、材质：钣金外壳一体成型，表面喷塑；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3、主机外观尺寸：1200*320*130mm；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4、功率：200W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5、电压：供电电压AC 220V，工作电压DC 12V；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6、防护等级：IP55；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7、主动发光文字标志：点阵灯珠文字发光，文字内容：主路来车/有人横穿/盲区有人/对向来车或前方来车；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8、LED红蓝警示爆闪灯：尺寸：105*75*10mm；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9、智能语音模块：含语音芯片、功放模块，可提供高保真人声发音，最大声压级110分贝；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10、智能雷达检测器：天线角度：24°×37°，最远检测距离80到100米，可区分及过滤靠近或离开的交通对象；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11、智能交通视频检测器：≥200万像素的筒型摄像机，最低照度≥0.002Lux，护等级：IP67，支持算法学习，支持区域有人存在持续报警检测模式；视频本地储存介质为Micro SD卡，最大支持512G；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12、嵌入式系统控制主板：具有主从机配组功能，具有通讯加密功能，具有备用电池功能，具有静电放电抗干扰功能，支持远程无线通讯报警；</w:t>
            </w:r>
            <w:r/>
          </w:p>
        </w:tc>
        <w:tc>
          <w:tcPr>
            <w:shd w:val="clear" w:color="auto" w:fill="auto"/>
            <w:tcW w:w="28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13380</w:t>
            </w:r>
            <w:r/>
          </w:p>
        </w:tc>
      </w:tr>
      <w:tr>
        <w:trPr>
          <w:jc w:val="center"/>
          <w:trHeight w:val="3040"/>
        </w:trPr>
        <w:tc>
          <w:tcPr>
            <w:shd w:val="clear" w:color="auto" w:fill="auto"/>
            <w:tcW w:w="29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8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预警服务6</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1、道口事故预警：右侧开口事故预警；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2、材质：钣金外壳一体成型，表面喷塑；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3、主机外观尺寸：2400*250*140m；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4、功率：200W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5、电压：供电电压AC 220V，工作电压DC 12V；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6、防护等级：IP55；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7、主动发光文字标志：点阵灯珠文字发光，文字内容：右侧来车（可定制）；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8、LED红蓝警示爆闪灯：尺寸：105*75*10mm；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9、智能语音模块：含语音芯片、功放模块，可提供高保真人声发音，最大声压级110分贝；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10、智能雷达检测器：天线角度：24°×37°，最远检测距离80到100米，可区分及过滤靠近或离开的交通对象；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11、智能交通视频检测器：≥200万像素的筒型摄像机，最低照度≥0.002Lux，护等级：IP67，支持算法学习，支持区域有人存在持续报警检测模式；视频本地储存介质为Micro SD卡，最大支持512G；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12、嵌入式系统控制主板：具有主从机配组功能，具有通讯加密功能，具有备用电池功能，具有静电放电抗干扰功能，支持远程无线通讯报警；</w:t>
            </w:r>
            <w:r/>
          </w:p>
        </w:tc>
        <w:tc>
          <w:tcPr>
            <w:shd w:val="clear" w:color="auto" w:fill="auto"/>
            <w:tcW w:w="28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13880</w:t>
            </w:r>
            <w:r/>
          </w:p>
        </w:tc>
      </w:tr>
      <w:tr>
        <w:trPr>
          <w:jc w:val="center"/>
          <w:trHeight w:val="658"/>
        </w:trPr>
        <w:tc>
          <w:tcPr>
            <w:shd w:val="clear" w:color="auto" w:fill="auto"/>
            <w:tcW w:w="29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5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球型监控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服务</w:t>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球型监控设备</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★1、设备≥1/1.8英寸800万像素传感器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2、设备最大应支持分辨率4096*2160帧率1fps~60fps可设置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3、设备最低照度满足彩色：0.003Lux@（F1.55，快门速度1/1，彩色模式），黑白：0.0001Lux@（F1.55，快门速度1/1，彩色模式）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4、设备支持H.265/H.264/MJPEG编码格式；可将H.265/H.264格式设置为Baseline/Main/High Profile。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★5、设备应支持50倍光学变倍，焦距范围 f=5.7~285mm；光圈范围为 F1.4-4.2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6、设备应支持水平范围0°~360°旋转，水平手控速度不小于300°/s，垂直范围-30°~90°，云台定位精准度偏差不大于±0.01°。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7、设备应支持视频移动侦测能力，并应提供移动侦测报警；应有设备认证、防篡改等功能，宜有加密传输的能力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8、设备应满足图像信噪比大于52dB，水平图像分辨力均不小于1900TVL，亮度等级不小于11级，视频延时不大于300ms。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9、支持三码流同时并发输出:主码流：分辨率3840*2160，帧率30fps，码率6Mbps；辅码流：分辨率1920*1080，帧率30fps，码率 4Mbps；第三流：分辨率704*576，帧率30fps，码率2Mbps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10、设备应该支持强光抑制，光学透雾，感兴趣区域(ROI)等能够提升图像效果的功能。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11、设备音频编码格式应支持AAC_LC、G.711、G.722、G.726音频编码标准。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12、设备支持自动定位，在接收到监控画面内二维区域坐标信息后，可自动将该区域置于监控画面中心并使该区域充满屏幕；可在监视画面上叠加电子罗盘，显示设备当前指向方位角或云台角度信息。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13、设备支持雨刷功能，可通过手动或自动的方式开启雨刷；设备支持字符叠加及区域遮盖功能。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设备应具有心跳机制，能按SNMP管理协议以固定时间间隔发送和接收设备状态信息；设备应具有故障报警功能，除自动检测设备基本异常信息外，还应包括输出码流、存储设备、心跳情况、供电情况等故障信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支持人员属性分析包含年龄属性（儿童、青少年、中年、老年）、微笑属性、姿态属性（正脸、左脸、右脸、左侧脸、右侧脸）、上下衣颜色（上衣纹理、长短、款式、裤子、裙子）、发型属性（长发、短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★16、支持戴口罩、未戴口罩、戴墨镜、未戴安全帽、人员超员（超员数目可设）、非机动车未戴头盔，机动车违停等智能事件告警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★17、支持识别11种常见车型，包含轿车、大型客车、中型客车、小客车、重型货车、中型货车、小型货车、轻型货车、SUV、MPV、皮卡；常见车型识别准确率≥98%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★18、支持输出危险品车、车窗正副驾驶位人脸、遮阳板打开与否、是否打电话、是否系安全带等检测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19、设备应具备IP66防护等级，在-40°的低温及+70°的高温下都运行正常。</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6200</w:t>
            </w:r>
            <w:r/>
          </w:p>
        </w:tc>
      </w:tr>
      <w:tr>
        <w:trPr>
          <w:jc w:val="center"/>
          <w:trHeight w:val="507"/>
        </w:trPr>
        <w:tc>
          <w:tcPr>
            <w:shd w:val="clear" w:color="auto" w:fill="auto"/>
            <w:tcW w:w="29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5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枪型监控服务</w:t>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枪型监控设备</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★1、传感器：≥400万像素CMOS传感器；靶面尺寸：≥1/1.8”;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2、焦距：≥2.8mm,支持自动变焦及一键聚焦功能，变焦过程图像不会完全虚焦；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3、图像分辨率：≥2560×1440;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★4、最低照度：彩色：≤0.00021x,黑白：≤0.00011x；光圈：≥F1.2;宽动态：≥120dB;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5、补光：混合补光，红外补光距离≥50m;白光补光距离≥30 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★6、防护等级：≥IP67；支持GB35114安全加密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★7、设备支持双路音频采集，并可选择监听其中一路或者两路；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★8、支持检测安全帽、头盔、鸭舌帽、连衣帽、大檐帽、头巾，支持分析是否打伞，伞颜色、伞颜色深浅；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★9、支持识别主驾、副驾是否打电话、是否系安全带；支持抓拍主驾、副驾人员人脸图片；支持识别输出遮阳板是否打开。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★10、支持识别的车牌种类包含GA 36规定的号牌字符、军队和武警号牌字符以及其他号牌字符，包含武警汽车号牌、军队汽车号牌、使馆汽车号牌、新能源汽车号牌、应急车辆专用号牌；</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w:t>
            </w:r>
            <w:r/>
          </w:p>
        </w:tc>
      </w:tr>
      <w:tr>
        <w:trPr>
          <w:jc w:val="center"/>
          <w:trHeight w:val="950"/>
        </w:trPr>
        <w:tc>
          <w:tcPr>
            <w:shd w:val="clear" w:color="auto" w:fill="auto"/>
            <w:tcW w:w="29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5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非机动车道口遮阳棚</w:t>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非机动车道口遮阳棚型号</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1、顶结构采用201不锈钢方管焊接（不锈钢方管壁厚不低于2mm），呈双坡面；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2、立柱采用镀锌方管，壁厚不低于3mm，落地脚需含四项一体螺丝孔4个；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3、立柱与地面通过膨胀螺丝进行固定，膨胀螺丝长度不低于120mm；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4、顶部设置蓝色防雨布，与框架全面贴合全固定；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5、所有立柱张贴反光膜；</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平方</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1600</w:t>
            </w:r>
            <w:r/>
          </w:p>
        </w:tc>
      </w:tr>
      <w:tr>
        <w:trPr>
          <w:jc w:val="center"/>
          <w:trHeight w:val="570"/>
        </w:trPr>
        <w:tc>
          <w:tcPr>
            <w:shd w:val="clear" w:color="auto" w:fill="auto"/>
            <w:tcW w:w="29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W w:w="5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数据传输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服务</w:t>
            </w:r>
            <w:r/>
          </w:p>
        </w:tc>
        <w:tc>
          <w:tcPr>
            <w:shd w:val="clear" w:color="auto" w:fill="auto"/>
            <w:tcW w:w="5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国产数据传输服务</w:t>
            </w:r>
            <w:r/>
          </w:p>
        </w:tc>
        <w:tc>
          <w:tcPr>
            <w:shd w:val="clear" w:color="auto" w:fill="auto"/>
            <w:tcW w:w="266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1、速度及带宽要求：100M专网光纤直连，按年计算</w:t>
            </w:r>
            <w:r/>
          </w:p>
        </w:tc>
        <w:tc>
          <w:tcPr>
            <w:shd w:val="clear" w:color="auto" w:fill="auto"/>
            <w:tcW w:w="2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840</w:t>
            </w:r>
            <w:r/>
          </w:p>
        </w:tc>
      </w:tr>
    </w:tbl>
    <w:p>
      <w:pPr>
        <w:ind w:firstLine="0"/>
        <w:jc w:val="both"/>
        <w:spacing w:line="440" w:lineRule="exact"/>
        <w:widowControl/>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★注：投标单位需提供符合采购要求的前提下由投标单位出具的产品售后质保期不少于三年的承诺函，</w:t>
      </w:r>
      <w:r>
        <w:rPr>
          <w:rFonts w:hint="eastAsia" w:ascii="宋体" w:hAnsi="宋体" w:eastAsia="宋体" w:cs="Times New Roman"/>
          <w:b/>
          <w:bCs/>
          <w:color w:val="auto"/>
          <w:sz w:val="21"/>
          <w:szCs w:val="21"/>
          <w:highlight w:val="none"/>
          <w:lang w:val="en-US" w:eastAsia="zh-CN" w:bidi="ar-SA"/>
        </w:rPr>
        <w:t xml:space="preserve">承诺函加盖投标单位的公章，否则为无效响应文件</w:t>
      </w:r>
      <w:r>
        <w:rPr>
          <w:rFonts w:hint="eastAsia" w:ascii="宋体" w:hAnsi="宋体" w:eastAsia="宋体" w:cs="宋体"/>
          <w:b/>
          <w:bCs/>
          <w:color w:val="auto"/>
          <w:sz w:val="21"/>
          <w:szCs w:val="21"/>
          <w:highlight w:val="none"/>
          <w:lang w:val="en-US" w:eastAsia="zh-CN" w:bidi="ar-SA"/>
        </w:rPr>
        <w:t xml:space="preserve">（“★”为实质性条款，不可偏离，如偏离响应文件无效。）</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p>
    <w:p>
      <w:pP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260"/>
        <w:jc w:val="both"/>
        <w:spacing w:line="440" w:lineRule="exact"/>
        <w:widowControl/>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bidi="ar-SA"/>
        </w:rPr>
        <w:t xml:space="preserve">吴江区盛泽镇交通设施三年提升项目（第三标段）清单</w:t>
      </w:r>
      <w:r/>
    </w:p>
    <w:tbl>
      <w:tblPr>
        <w:tblStyle w:val="1047"/>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2"/>
        <w:gridCol w:w="1034"/>
        <w:gridCol w:w="1038"/>
        <w:gridCol w:w="5202"/>
        <w:gridCol w:w="524"/>
        <w:gridCol w:w="481"/>
        <w:gridCol w:w="909"/>
      </w:tblGrid>
      <w:tr>
        <w:trPr>
          <w:trHeight w:val="280"/>
        </w:trPr>
        <w:tc>
          <w:tcPr>
            <w:shd w:val="clear" w:color="auto" w:fill="auto"/>
            <w:tcW w:w="3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W w:w="5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名称</w:t>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类别</w:t>
            </w:r>
            <w:r/>
          </w:p>
        </w:tc>
        <w:tc>
          <w:tcPr>
            <w:shd w:val="clear" w:color="auto" w:fill="auto"/>
            <w:tcW w:w="264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规格型号</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数量</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单位</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金额（元）</w:t>
            </w:r>
            <w:r/>
          </w:p>
        </w:tc>
      </w:tr>
      <w:tr>
        <w:trPr>
          <w:trHeight w:val="7080"/>
        </w:trPr>
        <w:tc>
          <w:tcPr>
            <w:shd w:val="clear" w:color="auto" w:fill="auto"/>
            <w:tcW w:w="331"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52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电子警察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服务</w:t>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电子警察设备</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★1、像素：≥900万像素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2、传感器：≥1英寸全局曝光CMOS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★3、分辨率：≥4096×2336；</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4、输出图片格式：JPEG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5、视频压缩标准：H.264/H.265/MJPEG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6、存储功能：TF、USB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7、压缩输出码率：32 Kbps~16 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8、同步输入接口：≥1路SYNC信号灯电源同步输入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9、输出接口：≥7路输出接口，可作为补光灯同步输出控制；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10、通讯接口：≥3个RS-485接口,≥1个RS-232接口；≥2个RJ45 10M/100M/1000M自适应以太网口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11、电源：100VAC～240VAC；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12、支持协议：GA/T1400,GB28181,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13、支持机动车、二轮车（摩托车、自行车、电动二轮车）、三轮车和行人分类检测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14、支持黄标车标志检测、异常车牌、夜间未开车灯、行人人脸检测、非机动车驾驶员属性、车窗内挂件识别、年检贴检测、危险品车检测、车身副颜色等多种检测识别功能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15、支持车辆子品牌识别并显示相应的年款，车头≥7500种，车尾≥3900种。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16、支持车辆抓拍，支持抓拍输出车牌局部照片、车窗局部照片、非机动车局部照片、场景全景图片。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★17、支持检测并跟踪指定区域内不少于 220个目标，目标包括机动车、非机动车以及行人。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18、在满足GA/T 1202-2022一级补光标准，补光≤20lx 的前提下，抓拍图片满足 GA/T 832-2014标准中3.6.1要求。 配套符合GA/T 1202-2022标准的一级补光灯，设备抓拍车牌、车身颜色、车内前排人脸及衣着均清晰可见。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★19、占用公交车道违章抓拍功能检查：支持占用公交车道违章抓拍，可设置抓拍车辆类型(包括无牌机动车、摩托车等)，且支持过滤出租车。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★20、支持场景划线示意功能检查：支持场景划线示意，可以通过图像及文字形式辅助相机场景规则线的配置。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★21、支持自动采集车道、车流量、平均速度、车辆类型、占有率、平均车头时距、平均排队长度、时间段等交通信息数据并进行统计，支持自动上传采集的交通信息数据，上传时间间隔可设置；</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8700</w:t>
            </w:r>
            <w:r/>
          </w:p>
        </w:tc>
      </w:tr>
      <w:tr>
        <w:trPr>
          <w:trHeight w:val="382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智能补光灯</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1、支持暖光LED频闪、暖光LED爆闪、白光氙气爆闪、红外氙气爆闪四种模式；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2、光源：可见光（波长350nm～780nm）；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3、中心光照度：LED：≤5lx（20m平均光照度），≤20lx（20m有效光照度），≤80lx（20m频爆光照度）；氙气：≤4000lx；</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4、光斑覆盖范围：1车道；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5、补光距离：16m~26m；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6、闪光持续时间：180μs～500μs；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7、爆闪计数：支持统计爆闪次数和触发次数；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8、闪光灯寿命：≥1000万次；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9、灯珠数量：≥24颗（高亮LED）；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10、光通量：≥1000lm；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11、频闪时间统计：支持统计频闪持续时间；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12、红外白光切换：支持；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13、远程故障显示：支持在摄像机WEB上远程显示补光灯故障、正常状态；</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1850</w:t>
            </w:r>
            <w:r/>
          </w:p>
        </w:tc>
      </w:tr>
      <w:tr>
        <w:trPr>
          <w:trHeight w:val="334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前端存储主机</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1、采用linux操作系统，嵌入式架构；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★2、最大支持16路视频输入通道、存储及转发；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★3、支持以列表展示硬盘存储数据，包括序号、摄像机IP地址、车道号、过车时间、违法行为、车牌号码、车速、图片、视频状态、平台上传状态；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4、采用具有模拟接口的外置温度传感器，以螺丝方式固定于机壳，可通过日志查看设备运行温度；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★5、支持查看当前运行模式、CPU使用率、内存、硬盘、硬盘温度、下载视频、匹配总数、匹配成功数、OSD处理总数等运行状态；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★6、支持对接入的摄像机进行关联平台设置，包括关联平台、行驶方向、抓拍方向，抓拍方向包括车头、车尾</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5200</w:t>
            </w:r>
            <w:r/>
          </w:p>
        </w:tc>
      </w:tr>
      <w:tr>
        <w:trPr>
          <w:trHeight w:val="95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红灯信号检测器</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1、支持16个红灯相位信号输入接口；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2、信号输出接口：232/485/CAN；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3、16路LED状态指示灯；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4、灯电压适应范围宽：AC64V~300V；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5、工作温度：-40℃～+80℃；</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1120</w:t>
            </w:r>
            <w:r/>
          </w:p>
        </w:tc>
      </w:tr>
      <w:tr>
        <w:trPr>
          <w:trHeight w:val="3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网络信息箱及配套辅材</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1、新增抱杆设备箱（600mm*400mm*200mm，不锈钢材质厚度&gt;0.8mm、外观喷塑，张贴标识，含安装）</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550</w:t>
            </w:r>
            <w:r/>
          </w:p>
        </w:tc>
      </w:tr>
      <w:tr>
        <w:trPr>
          <w:trHeight w:val="57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2、新增落地设备箱（箱体尺寸450mm*530mm*1000mm，不锈钢材质厚度&gt;0.8mm、外观喷塑，张贴标识，基础尺寸600mm×500mm×800mm，混凝土型号：c25商砼）</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w:t>
            </w:r>
            <w:r/>
          </w:p>
        </w:tc>
      </w:tr>
      <w:tr>
        <w:trPr>
          <w:trHeight w:val="3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3、新增防雷器（增强阻燃尼龙材质、保护电源和网络、最大传输速率不低于百兆）</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w:t>
            </w:r>
            <w:r/>
          </w:p>
        </w:tc>
      </w:tr>
      <w:tr>
        <w:trPr>
          <w:trHeight w:val="3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4、新增网线（六类带屏蔽成品网线、含安装，长度根据实际情况选择，按3米计算）</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5、新增电源线1（规格：RVV3*1.5，含穿管及安装）</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6、新增电源线2（规格：RVV3*2.5，含穿管及安装）</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7、新增信号线（规格：RVVV2*0.5，含穿管及安装）</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r>
      <w:tr>
        <w:trPr>
          <w:trHeight w:val="57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8、新增光交换机（8个千兆电口+2个千兆SFP光口，含电源，含1个光模块，物理端口：2千兆光口+8千兆电组成，交换容量：30.4Gbps，转发速率：22.61Mpps，光纤端口：1000Base-GX端口）</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780</w:t>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9、新增尾纤（含熔纤、穿管及安装）</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10、新增插座（5口插线板，含安装）</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3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杆件、挑臂及配套</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1、新增6.5米F杆，配套挑臂长度（3米-6米），基础尺寸1000mm*1000mm*1800mm（含地笼材料/混凝土型号C25）</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7280</w:t>
            </w:r>
            <w:r/>
          </w:p>
        </w:tc>
      </w:tr>
      <w:tr>
        <w:trPr>
          <w:trHeight w:val="3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2、新增6.5米F杆，配套挑臂长度（7米-10米），基础尺寸1200mm*1200mm*1800mm（含地笼材料/混凝土型号C25）</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9000</w:t>
            </w:r>
            <w:r/>
          </w:p>
        </w:tc>
      </w:tr>
      <w:tr>
        <w:trPr>
          <w:trHeight w:val="3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3、新增6.5米F杆，配套挑臂长度（11米-14米），基础尺寸1500mm*1500mm*2000mm（含地笼材料/混凝土型号C25）</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12000</w:t>
            </w:r>
            <w:r/>
          </w:p>
        </w:tc>
      </w:tr>
      <w:tr>
        <w:trPr>
          <w:trHeight w:val="3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4、新增6.5米F杆，配套挑臂长度（15米及以上），基础尺寸2000mm*2000mm*2500mm（含地笼材料/混凝土型号C25）</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16300</w:t>
            </w:r>
            <w:r/>
          </w:p>
        </w:tc>
      </w:tr>
      <w:tr>
        <w:trPr>
          <w:trHeight w:val="3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5、新增6.5米T杆，配套挑臂长度（5米-6米），基础尺寸1200mm*1200mm*1800mm（含地笼材料/混凝土型号C25）</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7500</w:t>
            </w:r>
            <w:r/>
          </w:p>
        </w:tc>
      </w:tr>
      <w:tr>
        <w:trPr>
          <w:trHeight w:val="3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6、新增6.5米T杆，配套挑臂长度（7米-10米），基础尺寸1500mm*1500mm*2000mm（含地笼材料/混凝土型号C25）</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9500</w:t>
            </w:r>
            <w:r/>
          </w:p>
        </w:tc>
      </w:tr>
      <w:tr>
        <w:trPr>
          <w:trHeight w:val="3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7、新增6.5米T杆，配套挑臂长度（11米-14米），基础尺寸2000mm*2000mm*2500mm（含地笼材料/混凝土型号C25）</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11500</w:t>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8、新增手井（尺寸600*400*300，含井盖、井框及开挖、安装）</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w:t>
            </w:r>
            <w:r/>
          </w:p>
        </w:tc>
      </w:tr>
      <w:tr>
        <w:trPr>
          <w:trHeight w:val="3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道路绿化开挖</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1、新增绿化开挖（包含绿化、道路等开挖及恢复）</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2160"/>
        </w:trPr>
        <w:tc>
          <w:tcPr>
            <w:shd w:val="clear" w:color="auto" w:fill="auto"/>
            <w:tcW w:w="331"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52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信号灯服务</w:t>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信号灯设备</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1、输入：网络式交通数据接入通讯板，通过通信接口连接各种车辆检测器，如线圈车辆检测器、视频检测器、微波检测器等。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2、输出：灯控制输出：48 路，单路最大输出功率≥300W，最大输出总功率≥6kW。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3、主控板通信口：上位机通信接口：RS232C串口、以太网口；设备通信接口：RS232C。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支持高峰、平峰等多时段控制。最大日计划调度数128个，日最大时段数48个，最大配时方案数64个，最大相位数64个。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支持最大灯组数48个（可扩展至64个），最大可连接32路线圈检测器，可接4路以上行人过街按钮，可以连接地磁、视频、线圈等多种检测器，可设定为战略、感应检测器。信号机采集的交通数据包括流量、占有率等数据，并根据各种交通控制需求，预处理成相应的交通数据格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6、故障检测：信号灯驱动回路故障检测；绿冲突故障检测；红灯不亮故障检测。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7、故障保护：具备独立黄闪控制器，支持在电源切断、电器部件损坏等情况下应急黄闪；发生绿冲突、红灯不亮、红绿灯同亮故障，信号机进入黄闪保安状态。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8、电源：交流220±44V、50Hz±2Hz。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 绝缘：绝缘电阻：≥10MΩ，耐压：≥1500V。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10、断电后参数保留时间：断电后参数能够保留。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11、使用环境：室外环境，工作温度：-40℃～＋70℃；A级耐温；相对湿度：45％～95％（无冷凝）。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12、网络通讯异常处置：网络风暴防范处理。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13、校时装置：支持校时，实现信号机自动校时。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14、手动控制面板：具有黄闪、全红、步进控制功能，含防护锁具，具备中心授权功能。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15、通讯检测板：具有通过内嵌的模块化通信式数据接口模块。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16、应急电源接入：符合 GB25280-2016《道路交通信号控制机》，提供应急电源接口，在出现断电情况下，可接入应急电源。</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29000</w:t>
            </w:r>
            <w:r/>
          </w:p>
        </w:tc>
      </w:tr>
      <w:tr>
        <w:trPr>
          <w:trHeight w:val="57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信号灯</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1、满屏灯，含灯盘，按照路口样式，防护等级IP55，具备在线升级功能、故障检测功能、当信号灯收不到脉冲触发信号，则倒计时不显示；发光单元采用无色有配光设计诱光面</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4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2240</w:t>
            </w:r>
            <w:r/>
          </w:p>
        </w:tc>
      </w:tr>
      <w:tr>
        <w:trPr>
          <w:trHeight w:val="57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2、箭头灯，含灯盘，按照路口样式，防护等级IP55，具备在线升级功能、故障检测功能、当信号灯收不到脉冲触发信号，则倒计时不显示；发光单元采用无色有配光设计诱光面</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4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2200</w:t>
            </w:r>
            <w:r/>
          </w:p>
        </w:tc>
      </w:tr>
      <w:tr>
        <w:trPr>
          <w:trHeight w:val="3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3、非机动车信号灯，绝缘电阻：≥500MΩ，介电强度：≥1440VAC，可视距离：≥300M</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4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2300</w:t>
            </w:r>
            <w:r/>
          </w:p>
        </w:tc>
      </w:tr>
      <w:tr>
        <w:trPr>
          <w:trHeight w:val="3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4、人行信号灯，含灯盘，防护等级IP55，发光单元采用无色有配光设计诱光面</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4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w:t>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配套线路</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1、新增红绿灯信号线（规格：RVV4*0.5，含穿管及安装）</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2、新增信号机灯控线1（规格：RVV4*1.0，含穿管及安装）</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3、新增信号机灯控线2（规格：RVV4*1.5，含穿管及安装）</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4、新增信号机灯控线3（规格：RVV6*1.0，含穿管及安装）</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r>
      <w:tr>
        <w:trPr>
          <w:trHeight w:val="1500"/>
        </w:trPr>
        <w:tc>
          <w:tcPr>
            <w:shd w:val="clear" w:color="auto" w:fill="auto"/>
            <w:tcW w:w="331"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52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事故预防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设备服务</w:t>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路口智能红外语音警示柱</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1、发光单元夜间静态可视距离≥100米；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2、交通红外检测器最高检测距离20m，具有抗强光干扰功能。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3、开关电源用工程级防雨开关电源，具有短路/过负载/过电压/过热保护功能，防护等级：不低于IP55。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4、自动重合闸用电保护器具备自动复位、过压、欠压、过流、漏电、防雷、延时保护功能和电压显示、设置等功能。</w:t>
            </w:r>
            <w:r/>
          </w:p>
        </w:tc>
        <w:tc>
          <w:tcPr>
            <w:shd w:val="clear" w:color="auto" w:fill="auto"/>
            <w:tcW w:w="26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2940</w:t>
            </w:r>
            <w:r/>
          </w:p>
        </w:tc>
      </w:tr>
      <w:tr>
        <w:trPr>
          <w:trHeight w:val="42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太阳能道钉</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1、发光LED灯珠：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2、可无线通讯进行同步控制</w:t>
            </w:r>
            <w:r/>
          </w:p>
        </w:tc>
        <w:tc>
          <w:tcPr>
            <w:shd w:val="clear" w:color="auto" w:fill="auto"/>
            <w:tcW w:w="26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w:t>
            </w:r>
            <w:r/>
          </w:p>
        </w:tc>
      </w:tr>
      <w:tr>
        <w:trPr>
          <w:trHeight w:val="40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太阳能道钉无线控制器</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1、发射机调节闪光模式开关，更改无线道钉闪烁方式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2、可利用利用光波配码修复故障</w:t>
            </w:r>
            <w:r/>
          </w:p>
        </w:tc>
        <w:tc>
          <w:tcPr>
            <w:shd w:val="clear" w:color="auto" w:fill="auto"/>
            <w:tcW w:w="26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3800</w:t>
            </w:r>
            <w:r/>
          </w:p>
        </w:tc>
      </w:tr>
      <w:tr>
        <w:trPr>
          <w:trHeight w:val="124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智能语音播报器</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1、应支持户外防水有源语音播放器，防雨、防晒；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2、应支持内置功放、音箱一体化；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3、功率：不大于40w；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4、输入阻抗：不大于10千欧；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5、灵敏度：89+/-3DB；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6、频率响应：150HZ-14KHZ。</w:t>
            </w:r>
            <w:r/>
          </w:p>
        </w:tc>
        <w:tc>
          <w:tcPr>
            <w:shd w:val="clear" w:color="auto" w:fill="auto"/>
            <w:tcW w:w="26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3800</w:t>
            </w:r>
            <w:r/>
          </w:p>
        </w:tc>
      </w:tr>
      <w:tr>
        <w:trPr>
          <w:trHeight w:val="3880"/>
        </w:trPr>
        <w:tc>
          <w:tcPr>
            <w:shd w:val="clear" w:color="auto" w:fill="auto"/>
            <w:tcW w:w="3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5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球型监控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服务</w:t>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球型监控设备</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★1、传感器：≥400万像素CMOS传感器；靶面尺寸：≥1/1.8"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2、最大焦距：≥192 mm；图像分辨率：≥2560×1440@25fps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★3、最低照度：彩色≤0.00021x，黑白≤0.00011x</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4、光圈：≥F1.6；外形尺寸；≥8寸；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5、补光：支持双光补光，白光补光距离；≥50米，红外补光距离：≥250米；变倍：≥32倍光学变倍；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★6、支持GB35114 A级安全加密；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7、支持全结构化功能，支持机动车、非机动车、人员等多目标抓拍和属性分析；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★8、设备支持水平旋转范围为0~360°连续旋转，垂直旋转范围为-20°~90°;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★9、视频压缩标准：支持H.265；H.264；MJPEG；安全防护：≥IP67</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10、开启混合目标检测模式后，可同时对行人、非机动车、机动车进行检测、跟踪及抓拍，可支持人关联显示；</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3350</w:t>
            </w:r>
            <w:r/>
          </w:p>
        </w:tc>
      </w:tr>
      <w:tr>
        <w:trPr>
          <w:trHeight w:val="2940"/>
        </w:trPr>
        <w:tc>
          <w:tcPr>
            <w:shd w:val="clear" w:color="auto" w:fill="auto"/>
            <w:tcW w:w="3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5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枪型监控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服务</w:t>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枪型监控设备</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★1、传感器：≥400万像素CMOS传感器；靶面尺寸：≥1/1.8”;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2、焦距：≥2.8mm,支持自动变焦及一键聚焦功能，变焦过程图像不会完全虚焦；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3、图像分辨率：≥2560×1440;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★4、最低照度：彩色：≤0.00021x,黑白：≤0.00011x；光圈：≥F1.2;宽动态：≥120dB;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5、补光：混合补光，红外补光距离≥50m;白光补光距离≥30 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★6、防护等级：≥IP67；支持GB35114安全加密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★7、设备支持双路音频采集，并可选择监听其中一路或者两路；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★8、支持检测安全帽、头盔、鸭舌帽、连衣帽、大檐帽、头巾，支持分析是否打伞，伞颜色、伞颜色深浅；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★9、支持识别主驾、副驾是否打电话、是否系安全带；支持抓拍主驾、副驾人员人脸图片；支持识别输出遮阳板是否打开。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★10、支持识别的车牌种类包含GA 36规定的号牌字符、军队和武警号牌字符以及其他号牌字符，包含武警汽车号牌、军队汽车号牌、使馆汽车号牌、新能源汽车号牌、应急车辆专用号牌；</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w:t>
            </w:r>
            <w:r/>
          </w:p>
        </w:tc>
      </w:tr>
      <w:tr>
        <w:trPr>
          <w:trHeight w:val="374"/>
        </w:trPr>
        <w:tc>
          <w:tcPr>
            <w:shd w:val="clear" w:color="auto" w:fill="auto"/>
            <w:tcW w:w="331"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52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隔离护栏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服务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（工艺要求：热浸锌-冲压成型-除油-去灰-清洗-表调-镀膜-清洗-烘干-高温固化-静电粉末喷涂--高温固化-涂层压力检验）</w:t>
            </w:r>
            <w:r/>
          </w:p>
        </w:tc>
        <w:tc>
          <w:tcPr>
            <w:shd w:val="clear" w:color="auto" w:fill="auto"/>
            <w:tcW w:w="5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新型交通护栏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（低片H：450）含配套铸铁底座及安装</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1、横杆：上横杆：90*80*1.5mm，下横杆：50*50*1.5mm；</w:t>
            </w:r>
            <w:r/>
          </w:p>
        </w:tc>
        <w:tc>
          <w:tcPr>
            <w:shd w:val="clear" w:color="auto" w:fill="auto"/>
            <w:tcW w:w="26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461"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w:t>
            </w:r>
            <w:r/>
          </w:p>
        </w:tc>
      </w:tr>
      <w:tr>
        <w:trPr>
          <w:trHeight w:val="395"/>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2、竖杆：规格20*40*1.0mm、30*40*1.2mm；</w:t>
            </w:r>
            <w:r/>
          </w:p>
        </w:tc>
        <w:tc>
          <w:tcPr>
            <w:shd w:val="clear" w:color="auto" w:fill="auto"/>
            <w:tcW w:w="26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4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46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95"/>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3、立柱：规格：130*90*2.0mm；</w:t>
            </w:r>
            <w:r/>
          </w:p>
        </w:tc>
        <w:tc>
          <w:tcPr>
            <w:shd w:val="clear" w:color="auto" w:fill="auto"/>
            <w:tcW w:w="26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4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46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4、立柱盖板：规格：：150*110*8mm；</w:t>
            </w:r>
            <w:r/>
          </w:p>
        </w:tc>
        <w:tc>
          <w:tcPr>
            <w:shd w:val="clear" w:color="auto" w:fill="auto"/>
            <w:tcW w:w="26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4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46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5、高度：总高800mm，栏片高度450mm；</w:t>
            </w:r>
            <w:r/>
          </w:p>
        </w:tc>
        <w:tc>
          <w:tcPr>
            <w:shd w:val="clear" w:color="auto" w:fill="auto"/>
            <w:tcW w:w="26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4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46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09"/>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新型交通护栏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（中片H：650）含配套铸铁底座及安装</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1、横杆：上横杆：90*80*1.5mm，下横杆：50*50*1.5mm；</w:t>
            </w:r>
            <w:r/>
          </w:p>
        </w:tc>
        <w:tc>
          <w:tcPr>
            <w:shd w:val="clear" w:color="auto" w:fill="auto"/>
            <w:tcW w:w="26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461"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w:t>
            </w:r>
            <w:r/>
          </w:p>
        </w:tc>
      </w:tr>
      <w:tr>
        <w:trPr>
          <w:trHeight w:val="409"/>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2、竖杆：规格20*40*1.0mm、30*40*1.2mm；</w:t>
            </w:r>
            <w:r/>
          </w:p>
        </w:tc>
        <w:tc>
          <w:tcPr>
            <w:shd w:val="clear" w:color="auto" w:fill="auto"/>
            <w:tcW w:w="2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4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46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88"/>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3、立柱：规格：130*90*2.0mm；</w:t>
            </w:r>
            <w:r/>
          </w:p>
        </w:tc>
        <w:tc>
          <w:tcPr>
            <w:shd w:val="clear" w:color="auto" w:fill="auto"/>
            <w:tcW w:w="2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4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46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78"/>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4、立柱盖板：规格：：150*110*8mm；</w:t>
            </w:r>
            <w:r/>
          </w:p>
        </w:tc>
        <w:tc>
          <w:tcPr>
            <w:shd w:val="clear" w:color="auto" w:fill="auto"/>
            <w:tcW w:w="2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4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46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5、高度：总高1000mm，栏片高度650mm；</w:t>
            </w:r>
            <w:r/>
          </w:p>
        </w:tc>
        <w:tc>
          <w:tcPr>
            <w:shd w:val="clear" w:color="auto" w:fill="auto"/>
            <w:tcW w:w="2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4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46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新型交通护栏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（高片H：850）含配套铸铁底座及安装</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1、横杆：上横杆：90*80*1.5mm，下横杆：50*50*1.5mm；</w:t>
            </w:r>
            <w:r/>
          </w:p>
        </w:tc>
        <w:tc>
          <w:tcPr>
            <w:shd w:val="clear" w:color="auto" w:fill="auto"/>
            <w:tcW w:w="26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461"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260</w:t>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2、竖杆：规格20*40*1.0mm、30*40*1.2mm；</w:t>
            </w:r>
            <w:r/>
          </w:p>
        </w:tc>
        <w:tc>
          <w:tcPr>
            <w:shd w:val="clear" w:color="auto" w:fill="auto"/>
            <w:tcW w:w="2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4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46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85"/>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3、立柱：规格：130*90*2.0mm；</w:t>
            </w:r>
            <w:r/>
          </w:p>
        </w:tc>
        <w:tc>
          <w:tcPr>
            <w:shd w:val="clear" w:color="auto" w:fill="auto"/>
            <w:tcW w:w="2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4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46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77"/>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4、立柱盖板：规格：：150*110*8mm；</w:t>
            </w:r>
            <w:r/>
          </w:p>
        </w:tc>
        <w:tc>
          <w:tcPr>
            <w:shd w:val="clear" w:color="auto" w:fill="auto"/>
            <w:tcW w:w="2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4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46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5、高度：总高1200mm，栏片高度850mm；</w:t>
            </w:r>
            <w:r/>
          </w:p>
        </w:tc>
        <w:tc>
          <w:tcPr>
            <w:shd w:val="clear" w:color="auto" w:fill="auto"/>
            <w:tcW w:w="2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24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46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安装护栏</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1、按照甲方要求，在指定路段安装交通护栏及配套立柱；</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r>
      <w:tr>
        <w:trPr>
          <w:trHeight w:val="280"/>
        </w:trPr>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拆除护栏</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1、按照甲方要求，在指定路段安装交通护栏拆除</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r>
      <w:tr>
        <w:trPr>
          <w:trHeight w:val="570"/>
        </w:trPr>
        <w:tc>
          <w:tcPr>
            <w:shd w:val="clear" w:color="auto" w:fill="auto"/>
            <w:tcW w:w="3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W w:w="5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数据传输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服务</w:t>
            </w:r>
            <w:r/>
          </w:p>
        </w:tc>
        <w:tc>
          <w:tcPr>
            <w:shd w:val="clear" w:color="auto" w:fill="auto"/>
            <w:tcW w:w="5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国产数据传输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服务</w:t>
            </w:r>
            <w:r/>
          </w:p>
        </w:tc>
        <w:tc>
          <w:tcPr>
            <w:shd w:val="clear" w:color="auto" w:fill="auto"/>
            <w:tcW w:w="264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1、速度及带宽要求：100M专网光纤直连，按年计算</w:t>
            </w:r>
            <w:r/>
          </w:p>
        </w:tc>
        <w:tc>
          <w:tcPr>
            <w:shd w:val="clear" w:color="auto" w:fill="auto"/>
            <w:tcW w:w="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2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W w:w="4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840</w:t>
            </w:r>
            <w:r/>
          </w:p>
        </w:tc>
      </w:tr>
    </w:tbl>
    <w:p>
      <w:pPr>
        <w:ind w:firstLine="0"/>
        <w:jc w:val="both"/>
        <w:spacing w:line="440" w:lineRule="exact"/>
        <w:widowControl/>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bidi="ar-SA"/>
        </w:rPr>
        <w:t xml:space="preserve">★注：投标单位需提供符合采购要求的前提下由投标单位出具的产品售后质保期不少于三年的承诺函，</w:t>
      </w:r>
      <w:r>
        <w:rPr>
          <w:rFonts w:hint="eastAsia" w:ascii="宋体" w:hAnsi="宋体" w:eastAsia="宋体" w:cs="Times New Roman"/>
          <w:b/>
          <w:bCs/>
          <w:color w:val="auto"/>
          <w:sz w:val="21"/>
          <w:szCs w:val="21"/>
          <w:highlight w:val="none"/>
          <w:lang w:val="en-US" w:eastAsia="zh-CN" w:bidi="ar-SA"/>
        </w:rPr>
        <w:t xml:space="preserve">承诺函加盖投标单位的公章，否则为无效响应文件</w:t>
      </w:r>
      <w:r>
        <w:rPr>
          <w:rFonts w:hint="eastAsia" w:ascii="宋体" w:hAnsi="宋体" w:eastAsia="宋体" w:cs="宋体"/>
          <w:b/>
          <w:bCs/>
          <w:color w:val="auto"/>
          <w:sz w:val="21"/>
          <w:szCs w:val="21"/>
          <w:highlight w:val="none"/>
          <w:lang w:val="en-US" w:eastAsia="zh-CN" w:bidi="ar-SA"/>
        </w:rPr>
        <w:t xml:space="preserve">（“★”为实质性条款，不可偏离，如偏离响应文件无效。）</w:t>
      </w:r>
      <w:r/>
    </w:p>
    <w:p>
      <w:pPr>
        <w:numPr>
          <w:ilvl w:val="0"/>
          <w:numId w:val="5"/>
        </w:numPr>
        <w:ind w:left="0" w:firstLine="420"/>
        <w:jc w:val="both"/>
        <w:spacing w:line="440" w:lineRule="exact"/>
        <w:widowControl/>
        <w:rPr>
          <w:rFonts w:hint="default"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网络建设要求</w:t>
      </w:r>
      <w:r/>
    </w:p>
    <w:p>
      <w:pPr>
        <w:numPr>
          <w:ilvl w:val="0"/>
          <w:numId w:val="6"/>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视频传输网络应参照</w:t>
      </w:r>
      <w:r>
        <w:rPr>
          <w:rFonts w:hint="eastAsia" w:ascii="宋体" w:hAnsi="宋体" w:eastAsia="宋体" w:cs="宋体"/>
          <w:color w:val="auto"/>
          <w:sz w:val="21"/>
          <w:szCs w:val="21"/>
          <w:highlight w:val="none"/>
          <w:lang w:eastAsia="zh-CN"/>
        </w:rPr>
        <w:t xml:space="preserve">苏州市公安局吴江分局</w:t>
      </w:r>
      <w:r>
        <w:rPr>
          <w:rFonts w:hint="eastAsia" w:ascii="宋体" w:hAnsi="宋体" w:eastAsia="宋体" w:cs="宋体"/>
          <w:color w:val="auto"/>
          <w:sz w:val="21"/>
          <w:szCs w:val="21"/>
          <w:highlight w:val="none"/>
        </w:rPr>
        <w:t xml:space="preserve">视频专网监控的网络建设要求，采用专线光纤的形式进行组网，前端设备的传输带宽最高可支持1000Mbps。</w:t>
      </w:r>
      <w:r/>
    </w:p>
    <w:p>
      <w:pPr>
        <w:numPr>
          <w:ilvl w:val="0"/>
          <w:numId w:val="6"/>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网络建设应充分考虑云存储的高带宽需求，采用</w:t>
      </w:r>
      <w:r>
        <w:rPr>
          <w:rFonts w:hint="eastAsia" w:ascii="宋体" w:hAnsi="宋体" w:eastAsia="宋体" w:cs="宋体"/>
          <w:color w:val="auto"/>
          <w:sz w:val="21"/>
          <w:szCs w:val="21"/>
          <w:highlight w:val="none"/>
          <w:lang w:val="en-US" w:eastAsia="zh-CN"/>
        </w:rPr>
        <w:t xml:space="preserve">高速</w:t>
      </w:r>
      <w:r>
        <w:rPr>
          <w:rFonts w:hint="eastAsia" w:ascii="宋体" w:hAnsi="宋体" w:eastAsia="宋体" w:cs="宋体"/>
          <w:color w:val="auto"/>
          <w:sz w:val="21"/>
          <w:szCs w:val="21"/>
          <w:highlight w:val="none"/>
        </w:rPr>
        <w:t xml:space="preserve">网络，同时应实现网络的可靠性，实现交换设备冗余连接。</w:t>
      </w:r>
      <w:r/>
    </w:p>
    <w:p>
      <w:pPr>
        <w:numPr>
          <w:ilvl w:val="0"/>
          <w:numId w:val="6"/>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设备直接接入公安视频专网，IP地址规划完全参照公安视频专网组网方案规划。</w:t>
      </w:r>
      <w:r/>
    </w:p>
    <w:p>
      <w:pPr>
        <w:numPr>
          <w:ilvl w:val="0"/>
          <w:numId w:val="5"/>
        </w:numPr>
        <w:ind w:left="0" w:firstLine="420"/>
        <w:jc w:val="both"/>
        <w:spacing w:line="440" w:lineRule="exact"/>
        <w:widowControl/>
        <w:rPr>
          <w:rFonts w:hint="default"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数据接入要求</w:t>
      </w:r>
      <w:r/>
    </w:p>
    <w:p>
      <w:pPr>
        <w:numPr>
          <w:ilvl w:val="0"/>
          <w:numId w:val="7"/>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本项目涉及到的所有视频监控及抓拍图像设备均须符合GB/T 28181-2022标准，满足接入1400视图库标准及支持GB 35114-2017安全加密。</w:t>
      </w:r>
      <w:r/>
    </w:p>
    <w:p>
      <w:pPr>
        <w:numPr>
          <w:ilvl w:val="0"/>
          <w:numId w:val="7"/>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本项目所涉及需接入</w:t>
      </w:r>
      <w:r>
        <w:rPr>
          <w:rFonts w:hint="eastAsia" w:ascii="宋体" w:hAnsi="宋体" w:eastAsia="宋体" w:cs="宋体"/>
          <w:color w:val="auto"/>
          <w:sz w:val="21"/>
          <w:szCs w:val="21"/>
          <w:highlight w:val="none"/>
          <w:lang w:val="en-US" w:eastAsia="zh-CN"/>
        </w:rPr>
        <w:t xml:space="preserve">的设备须</w:t>
      </w:r>
      <w:r>
        <w:rPr>
          <w:rFonts w:hint="eastAsia" w:ascii="宋体" w:hAnsi="宋体" w:eastAsia="宋体" w:cs="宋体"/>
          <w:color w:val="auto"/>
          <w:sz w:val="21"/>
          <w:szCs w:val="21"/>
          <w:highlight w:val="none"/>
        </w:rPr>
        <w:t xml:space="preserve">直接接入</w:t>
      </w:r>
      <w:r>
        <w:rPr>
          <w:rFonts w:hint="eastAsia" w:ascii="宋体" w:hAnsi="宋体" w:eastAsia="宋体" w:cs="宋体"/>
          <w:color w:val="auto"/>
          <w:sz w:val="21"/>
          <w:szCs w:val="21"/>
          <w:highlight w:val="none"/>
          <w:lang w:eastAsia="zh-CN"/>
        </w:rPr>
        <w:t xml:space="preserve">苏州市公安局吴江分局</w:t>
      </w:r>
      <w:r>
        <w:rPr>
          <w:rFonts w:hint="eastAsia" w:ascii="宋体" w:hAnsi="宋体" w:eastAsia="宋体" w:cs="宋体"/>
          <w:color w:val="auto"/>
          <w:sz w:val="21"/>
          <w:szCs w:val="21"/>
          <w:highlight w:val="none"/>
        </w:rPr>
        <w:t xml:space="preserve">视频专网，IP地址规划需要参照</w:t>
      </w:r>
      <w:r>
        <w:rPr>
          <w:rFonts w:hint="eastAsia" w:ascii="宋体" w:hAnsi="宋体" w:eastAsia="宋体" w:cs="宋体"/>
          <w:color w:val="auto"/>
          <w:sz w:val="21"/>
          <w:szCs w:val="21"/>
          <w:highlight w:val="none"/>
          <w:lang w:eastAsia="zh-CN"/>
        </w:rPr>
        <w:t xml:space="preserve">苏州市公安局吴江分局</w:t>
      </w:r>
      <w:r>
        <w:rPr>
          <w:rFonts w:hint="eastAsia" w:ascii="宋体" w:hAnsi="宋体" w:eastAsia="宋体" w:cs="宋体"/>
          <w:color w:val="auto"/>
          <w:sz w:val="21"/>
          <w:szCs w:val="21"/>
          <w:highlight w:val="none"/>
        </w:rPr>
        <w:t xml:space="preserve">视频专网组网方案规划。在原先规划的IP地址范围内继续延伸。</w:t>
      </w:r>
      <w:r/>
    </w:p>
    <w:p>
      <w:pPr>
        <w:numPr>
          <w:ilvl w:val="0"/>
          <w:numId w:val="5"/>
        </w:numPr>
        <w:ind w:left="0" w:firstLine="420"/>
        <w:jc w:val="both"/>
        <w:spacing w:line="440" w:lineRule="exact"/>
        <w:widowControl/>
        <w:rPr>
          <w:rFonts w:hint="default"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对接平台：</w:t>
      </w:r>
      <w:r/>
    </w:p>
    <w:p>
      <w:pPr>
        <w:numPr>
          <w:ilvl w:val="0"/>
          <w:numId w:val="8"/>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项目采用设备可以直接接入</w:t>
      </w:r>
      <w:r>
        <w:rPr>
          <w:rFonts w:hint="eastAsia" w:ascii="宋体" w:hAnsi="宋体" w:eastAsia="宋体" w:cs="宋体"/>
          <w:color w:val="auto"/>
          <w:sz w:val="21"/>
          <w:szCs w:val="21"/>
          <w:highlight w:val="none"/>
          <w:lang w:eastAsia="zh-CN"/>
        </w:rPr>
        <w:t xml:space="preserve">苏州市公安局吴江分局视频专网监控平台及苏州市公安局吴江分局其他相对应平台</w:t>
      </w:r>
      <w:r>
        <w:rPr>
          <w:rFonts w:hint="eastAsia" w:ascii="宋体" w:hAnsi="宋体" w:eastAsia="宋体" w:cs="宋体"/>
          <w:color w:val="auto"/>
          <w:sz w:val="21"/>
          <w:szCs w:val="21"/>
          <w:highlight w:val="none"/>
        </w:rPr>
        <w:t xml:space="preserve">，可以直接调取本次项目监控平台上的所有点位的视频、录像、</w:t>
      </w:r>
      <w:r>
        <w:rPr>
          <w:rFonts w:hint="eastAsia" w:ascii="宋体" w:hAnsi="宋体" w:eastAsia="宋体" w:cs="宋体"/>
          <w:color w:val="auto"/>
          <w:sz w:val="21"/>
          <w:szCs w:val="21"/>
          <w:highlight w:val="none"/>
          <w:lang w:val="en-US" w:eastAsia="zh-CN"/>
        </w:rPr>
        <w:t xml:space="preserve">抓拍比对</w:t>
      </w:r>
      <w:r>
        <w:rPr>
          <w:rFonts w:hint="eastAsia" w:ascii="宋体" w:hAnsi="宋体" w:eastAsia="宋体" w:cs="宋体"/>
          <w:color w:val="auto"/>
          <w:sz w:val="21"/>
          <w:szCs w:val="21"/>
          <w:highlight w:val="none"/>
        </w:rPr>
        <w:t xml:space="preserve">图片及</w:t>
      </w:r>
      <w:r>
        <w:rPr>
          <w:rFonts w:hint="eastAsia" w:ascii="宋体" w:hAnsi="宋体" w:eastAsia="宋体" w:cs="宋体"/>
          <w:color w:val="auto"/>
          <w:sz w:val="21"/>
          <w:szCs w:val="21"/>
          <w:highlight w:val="none"/>
          <w:lang w:val="en-US" w:eastAsia="zh-CN"/>
        </w:rPr>
        <w:t xml:space="preserve">抓拍</w:t>
      </w:r>
      <w:r>
        <w:rPr>
          <w:rFonts w:hint="eastAsia" w:ascii="宋体" w:hAnsi="宋体" w:eastAsia="宋体" w:cs="宋体"/>
          <w:color w:val="auto"/>
          <w:sz w:val="21"/>
          <w:szCs w:val="21"/>
          <w:highlight w:val="none"/>
        </w:rPr>
        <w:t xml:space="preserve">记录。</w:t>
      </w:r>
      <w:r/>
    </w:p>
    <w:p>
      <w:pPr>
        <w:numPr>
          <w:ilvl w:val="0"/>
          <w:numId w:val="5"/>
        </w:numPr>
        <w:ind w:left="0" w:firstLine="420"/>
        <w:jc w:val="both"/>
        <w:spacing w:line="440" w:lineRule="exact"/>
        <w:widowControl/>
        <w:rPr>
          <w:rFonts w:hint="default"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设计依据</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《公共安全视频监控联网系统信息传输、交换、控制技术要求》（GB/T28181-2</w:t>
      </w:r>
      <w:r>
        <w:rPr>
          <w:rFonts w:hint="eastAsia" w:ascii="宋体" w:hAnsi="宋体" w:eastAsia="宋体" w:cs="宋体"/>
          <w:color w:val="auto"/>
          <w:sz w:val="21"/>
          <w:szCs w:val="21"/>
          <w:highlight w:val="none"/>
          <w:lang w:val="en-US" w:eastAsia="zh-CN"/>
        </w:rPr>
        <w:t xml:space="preserve">022</w:t>
      </w:r>
      <w:r>
        <w:rPr>
          <w:rFonts w:hint="eastAsia" w:ascii="宋体" w:hAnsi="宋体" w:eastAsia="宋体" w:cs="宋体"/>
          <w:color w:val="auto"/>
          <w:sz w:val="21"/>
          <w:szCs w:val="21"/>
          <w:highlight w:val="none"/>
        </w:rPr>
        <w:t xml:space="preserve">）</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《公安视频图像信息应用系统第1部分：通用技术要求》 （GA∕T1400.1-2017）</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《公安视频图像信息应用系统第2部分：应用平台技术要求》（GA∕T1400.2-2017）</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《公安视频图像信息应用系统第3部分：数据库技术要求》（GA∕T1400.3-2017）</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《公安视频图像信息应用系统第4部分：接口协议要求》 （GA∕T1400.4-2017）</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《公安视频图像分析系统第1部分：通用技术要求》（GA∕T1399.1-2017）</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《公安视频图像分析系统第2部分：视频图像内容分析及措述技术要求》（GA∕T1399.2-2017）</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《城市监控报警联网系统技术标准第2部分：安全技术要求》(GA/T669.2-2008)</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《公安物联网系统信息安全等级保护要求》（GB/T35317-2017）</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《IT服务管理国际标准体系》（ISO/IEC 20000）</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《信息安全技术网络和终端设备隔离部件安全技术要求》（GB/T20279-</w:t>
      </w:r>
      <w:r>
        <w:rPr>
          <w:rFonts w:hint="eastAsia" w:ascii="宋体" w:hAnsi="宋体" w:eastAsia="宋体" w:cs="宋体"/>
          <w:color w:val="auto"/>
          <w:sz w:val="21"/>
          <w:szCs w:val="21"/>
          <w:highlight w:val="none"/>
          <w:lang w:val="en-US" w:eastAsia="zh-CN"/>
        </w:rPr>
        <w:t xml:space="preserve">2024</w:t>
      </w:r>
      <w:r>
        <w:rPr>
          <w:rFonts w:hint="eastAsia" w:ascii="宋体" w:hAnsi="宋体" w:eastAsia="宋体" w:cs="宋体"/>
          <w:color w:val="auto"/>
          <w:sz w:val="21"/>
          <w:szCs w:val="21"/>
          <w:highlight w:val="none"/>
        </w:rPr>
        <w:t xml:space="preserve">）</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《信息技术 安全技术 信息安全管理体系实施指南》（GB/T31496-</w:t>
      </w:r>
      <w:r>
        <w:rPr>
          <w:rFonts w:hint="eastAsia" w:ascii="宋体" w:hAnsi="宋体" w:eastAsia="宋体" w:cs="宋体"/>
          <w:color w:val="auto"/>
          <w:sz w:val="21"/>
          <w:szCs w:val="21"/>
          <w:highlight w:val="none"/>
          <w:lang w:val="en-US" w:eastAsia="zh-CN"/>
        </w:rPr>
        <w:t xml:space="preserve">2023</w:t>
      </w:r>
      <w:r>
        <w:rPr>
          <w:rFonts w:hint="eastAsia" w:ascii="宋体" w:hAnsi="宋体" w:eastAsia="宋体" w:cs="宋体"/>
          <w:color w:val="auto"/>
          <w:sz w:val="21"/>
          <w:szCs w:val="21"/>
          <w:highlight w:val="none"/>
        </w:rPr>
        <w:t xml:space="preserve">）</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《信息系统安全等级保护基本要求》（GB/T22239-</w:t>
      </w:r>
      <w:r>
        <w:rPr>
          <w:rFonts w:hint="eastAsia" w:ascii="宋体" w:hAnsi="宋体" w:eastAsia="宋体" w:cs="宋体"/>
          <w:color w:val="auto"/>
          <w:sz w:val="21"/>
          <w:szCs w:val="21"/>
          <w:highlight w:val="none"/>
          <w:lang w:val="en-US" w:eastAsia="zh-CN"/>
        </w:rPr>
        <w:t xml:space="preserve">2019</w:t>
      </w:r>
      <w:r>
        <w:rPr>
          <w:rFonts w:hint="eastAsia" w:ascii="宋体" w:hAnsi="宋体" w:eastAsia="宋体" w:cs="宋体"/>
          <w:color w:val="auto"/>
          <w:sz w:val="21"/>
          <w:szCs w:val="21"/>
          <w:highlight w:val="none"/>
        </w:rPr>
        <w:t xml:space="preserve">）</w:t>
      </w:r>
      <w:r/>
    </w:p>
    <w:p>
      <w:pPr>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《信息系统安全等级保护定级指南》（GB/T22240-</w:t>
      </w:r>
      <w:r>
        <w:rPr>
          <w:rFonts w:hint="eastAsia" w:ascii="宋体" w:hAnsi="宋体" w:eastAsia="宋体" w:cs="宋体"/>
          <w:color w:val="auto"/>
          <w:sz w:val="21"/>
          <w:szCs w:val="21"/>
          <w:highlight w:val="none"/>
          <w:lang w:val="en-US" w:eastAsia="zh-CN"/>
        </w:rPr>
        <w:t xml:space="preserve">2020</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《信息系统安全管理要求》（GB/T20269-2006）</w:t>
      </w:r>
      <w:r/>
    </w:p>
    <w:p>
      <w:pPr>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注：凡涉及到检测标准的均参照国家最新标准。</w:t>
      </w:r>
      <w:r/>
    </w:p>
    <w:p>
      <w:pPr>
        <w:numPr>
          <w:ilvl w:val="0"/>
          <w:numId w:val="5"/>
        </w:numPr>
        <w:ind w:left="0" w:firstLine="420"/>
        <w:jc w:val="both"/>
        <w:spacing w:line="440" w:lineRule="exact"/>
        <w:widowControl/>
        <w:rPr>
          <w:rFonts w:hint="default"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安装及调试要求</w:t>
      </w:r>
      <w:r/>
    </w:p>
    <w:p>
      <w:pPr>
        <w:numPr>
          <w:ilvl w:val="0"/>
          <w:numId w:val="9"/>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供方应遵守现场的一切规章制度，文明施工；</w:t>
      </w:r>
      <w:r/>
    </w:p>
    <w:p>
      <w:pPr>
        <w:numPr>
          <w:ilvl w:val="0"/>
          <w:numId w:val="9"/>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供方负责保管、看护进场的设备及附配件直至完成安装调试后交付需方；</w:t>
      </w:r>
      <w:r/>
    </w:p>
    <w:p>
      <w:pPr>
        <w:numPr>
          <w:ilvl w:val="0"/>
          <w:numId w:val="9"/>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供方负责设备、安装设备（工具）等提供适当的保护、包装或覆盖等处理，直至验收合格，以免受损；</w:t>
      </w:r>
      <w:r/>
    </w:p>
    <w:p>
      <w:pPr>
        <w:numPr>
          <w:ilvl w:val="0"/>
          <w:numId w:val="9"/>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供方施工工人、施工机械或在运输装卸途中对其他工程及邻近设备、管线等造成损坏，应由供方负责修复及承担一切费用；</w:t>
      </w:r>
      <w:r/>
    </w:p>
    <w:p>
      <w:pPr>
        <w:numPr>
          <w:ilvl w:val="0"/>
          <w:numId w:val="9"/>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无论调试期间或保修过程中，供方负责及时清理垃圾；</w:t>
      </w:r>
      <w:r/>
    </w:p>
    <w:p>
      <w:pPr>
        <w:numPr>
          <w:ilvl w:val="0"/>
          <w:numId w:val="9"/>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做好与安装、土建、装饰等施工队伍的配合工作（如涉及）。</w:t>
      </w:r>
      <w:r/>
    </w:p>
    <w:p>
      <w:pPr>
        <w:numPr>
          <w:ilvl w:val="0"/>
          <w:numId w:val="5"/>
        </w:numPr>
        <w:ind w:left="0" w:firstLine="420"/>
        <w:jc w:val="both"/>
        <w:spacing w:line="440" w:lineRule="exact"/>
        <w:widowControl/>
        <w:rPr>
          <w:rFonts w:hint="default"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服务要求</w:t>
      </w:r>
      <w:r/>
    </w:p>
    <w:p>
      <w:pPr>
        <w:numPr>
          <w:ilvl w:val="0"/>
          <w:numId w:val="10"/>
        </w:numPr>
        <w:ind w:left="425" w:hanging="425"/>
        <w:spacing w:line="440" w:lineRule="exact"/>
        <w:rPr>
          <w:rFonts w:hint="default" w:ascii="宋体" w:hAnsi="宋体" w:eastAsia="宋体" w:cs="宋体"/>
          <w:color w:val="auto"/>
          <w:sz w:val="21"/>
          <w:szCs w:val="21"/>
          <w:highlight w:val="none"/>
        </w:rPr>
      </w:pPr>
      <w:r/>
      <w:bookmarkStart w:id="50" w:name="_Hlk156222552"/>
      <w:r>
        <w:rPr>
          <w:rFonts w:hint="eastAsia" w:ascii="宋体" w:hAnsi="宋体" w:eastAsia="宋体" w:cs="宋体"/>
          <w:color w:val="auto"/>
          <w:sz w:val="21"/>
          <w:szCs w:val="21"/>
          <w:highlight w:val="none"/>
          <w:lang w:val="en-US" w:eastAsia="zh-CN"/>
        </w:rPr>
        <w:t xml:space="preserve">合同履行</w:t>
      </w:r>
      <w:r>
        <w:rPr>
          <w:rFonts w:hint="eastAsia" w:ascii="宋体" w:hAnsi="宋体" w:eastAsia="宋体" w:cs="宋体"/>
          <w:color w:val="auto"/>
          <w:sz w:val="21"/>
          <w:szCs w:val="21"/>
          <w:highlight w:val="none"/>
        </w:rPr>
        <w:t xml:space="preserve">期限：</w:t>
      </w:r>
      <w:r>
        <w:rPr>
          <w:rFonts w:hint="eastAsia" w:ascii="宋体" w:hAnsi="宋体" w:eastAsia="宋体" w:cs="宋体"/>
          <w:color w:val="auto"/>
          <w:sz w:val="21"/>
          <w:szCs w:val="21"/>
          <w:highlight w:val="none"/>
          <w:lang w:val="zh-CN"/>
        </w:rPr>
        <w:t xml:space="preserve">三年（自所有标的物均正常通过验收并开始服务之日起）。</w:t>
      </w:r>
      <w:r/>
    </w:p>
    <w:p>
      <w:pPr>
        <w:numPr>
          <w:ilvl w:val="0"/>
          <w:numId w:val="10"/>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运维缺陷保修：如果设备交付使用后，缺陷多次反复出现，供方必须提出分析报告和解决方案，直到最后纠正缺陷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供方提供的质保从纠正之日起重新计算质保期。</w:t>
      </w:r>
      <w:r/>
    </w:p>
    <w:p>
      <w:pPr>
        <w:numPr>
          <w:ilvl w:val="0"/>
          <w:numId w:val="10"/>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如果是超出供方的责任范围的疏忽、误操作等情况而导致的更换修正，应由供方进行修理，其额外费用由双方协商承担。</w:t>
      </w:r>
      <w:r/>
    </w:p>
    <w:p>
      <w:pPr>
        <w:numPr>
          <w:ilvl w:val="0"/>
          <w:numId w:val="10"/>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7×24小时热线电话服务，并确定专人协调处理。当承建单位发现故障或当甲方提出故障修复要求后，中标人响应时间不得超过2小时，由于设备及其承载系统发生故障的，应在3个工作日内完成修复；由于传输光缆被切断导致的故障，修复时间不超过7天；涉及需要更换杆</w:t>
      </w:r>
      <w:r>
        <w:rPr>
          <w:rFonts w:hint="eastAsia" w:ascii="宋体" w:hAnsi="宋体" w:eastAsia="宋体" w:cs="宋体"/>
          <w:color w:val="auto"/>
          <w:sz w:val="21"/>
          <w:szCs w:val="21"/>
          <w:highlight w:val="none"/>
          <w:lang w:val="en-US" w:eastAsia="zh-CN"/>
        </w:rPr>
        <w:t xml:space="preserve">体</w:t>
      </w:r>
      <w:r>
        <w:rPr>
          <w:rFonts w:hint="eastAsia" w:ascii="宋体" w:hAnsi="宋体" w:eastAsia="宋体" w:cs="宋体"/>
          <w:color w:val="auto"/>
          <w:sz w:val="21"/>
          <w:szCs w:val="21"/>
          <w:highlight w:val="none"/>
        </w:rPr>
        <w:t xml:space="preserve">及基础的项目，因涉及混凝土基础浇筑和养护可相应放宽到14天内完成恢复。如遇到连续阴雨天气的，考虑到人员、设备等安全，室外故障设备的维修可适当延时。在遇到强雷雨天气和大雪等</w:t>
      </w:r>
      <w:r>
        <w:rPr>
          <w:rFonts w:hint="eastAsia" w:ascii="宋体" w:hAnsi="宋体" w:eastAsia="宋体" w:cs="宋体"/>
          <w:color w:val="auto"/>
          <w:sz w:val="21"/>
          <w:szCs w:val="21"/>
          <w:highlight w:val="none"/>
          <w:lang w:val="en-US" w:eastAsia="zh-CN"/>
        </w:rPr>
        <w:t xml:space="preserve">不可抗力</w:t>
      </w:r>
      <w:r>
        <w:rPr>
          <w:rFonts w:hint="eastAsia" w:ascii="宋体" w:hAnsi="宋体" w:eastAsia="宋体" w:cs="宋体"/>
          <w:color w:val="auto"/>
          <w:sz w:val="21"/>
          <w:szCs w:val="21"/>
          <w:highlight w:val="none"/>
        </w:rPr>
        <w:t xml:space="preserve">情况带来的大面积障碍，修复时间可按需要顺延相应天数。如因市政供电问题导致的故障，市政能修复的，修复时间从市政供电恢复后开始计算，如市政不能修复的需更换接电位置，修复时间不超过7天。</w:t>
      </w:r>
      <w:r/>
    </w:p>
    <w:p>
      <w:pPr>
        <w:numPr>
          <w:ilvl w:val="0"/>
          <w:numId w:val="10"/>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投标单位应充分保证售后服务点主要硬件维修所需的备件供应。更换的备件的型号和规格应与被更换的完全一样或更优。</w:t>
      </w:r>
      <w:r/>
    </w:p>
    <w:p>
      <w:pPr>
        <w:numPr>
          <w:ilvl w:val="0"/>
          <w:numId w:val="10"/>
        </w:numPr>
        <w:ind w:left="425" w:hanging="425"/>
        <w:spacing w:line="440" w:lineRule="exact"/>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投标单位应严格遵守服务合约的目标在最短时间内恢复系统正常运行。</w:t>
      </w:r>
      <w:r/>
    </w:p>
    <w:p>
      <w:pPr>
        <w:numPr>
          <w:ilvl w:val="0"/>
          <w:numId w:val="10"/>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项目服务过程中设备出现故障，中标单位必须无条件配合采购单位，三天之内提供备品备件并进行更换。全部设备质保期内出现备品备件更换情况，采购方将不再另行支付任何费用。</w:t>
      </w:r>
      <w:bookmarkEnd w:id="50"/>
      <w:r/>
      <w:r/>
    </w:p>
    <w:p>
      <w:pPr>
        <w:numPr>
          <w:ilvl w:val="0"/>
          <w:numId w:val="10"/>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本项目至少配备项目负责人一名，技术及现场实施负责人一名，运维负责人一名，其他项目组成员若干。</w:t>
      </w:r>
      <w:r/>
    </w:p>
    <w:p>
      <w:pPr>
        <w:pageBreakBefore w:val="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八、</w:t>
      </w:r>
      <w:r>
        <w:rPr>
          <w:rFonts w:hint="eastAsia" w:ascii="宋体" w:hAnsi="宋体" w:eastAsia="宋体" w:cs="宋体"/>
          <w:b/>
          <w:bCs w:val="0"/>
          <w:color w:val="auto"/>
          <w:sz w:val="21"/>
          <w:szCs w:val="21"/>
          <w:highlight w:val="none"/>
        </w:rPr>
        <w:t xml:space="preserve">实施本国产品标准及相关政策</w:t>
      </w:r>
      <w:r/>
    </w:p>
    <w:p>
      <w:pPr>
        <w:numPr>
          <w:ilvl w:val="0"/>
          <w:numId w:val="11"/>
        </w:numPr>
        <w:ind w:left="425" w:hanging="42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本项目为服务类项目，如提供服务中需提供货物，根据《国务院办公厅关于在政府采购中实施本国产品标准及相关政策的通知》（国办发〔2025〕34号）的规定，本项目对采购本国产品给予政策支持。</w:t>
      </w:r>
      <w:r/>
    </w:p>
    <w:p>
      <w:pPr>
        <w:numPr>
          <w:ilvl w:val="0"/>
          <w:numId w:val="11"/>
        </w:numPr>
        <w:ind w:left="425" w:hanging="42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11"/>
        </w:numPr>
        <w:ind w:left="425" w:hanging="42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1"/>
        </w:numPr>
        <w:ind w:left="425" w:hanging="42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numPr>
          <w:ilvl w:val="0"/>
          <w:numId w:val="11"/>
        </w:numPr>
        <w:ind w:left="425" w:hanging="42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11"/>
        </w:numPr>
        <w:ind w:left="425" w:hanging="42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供应商需按照招标文件的要求提供《关于符合本国产品标准的声明函》（以下简称《声明函》）或财政部会同有关部门规定的有关证明文件的，如不提供或提供不符合要求的将不享受本国产品价格评审优惠。</w:t>
      </w:r>
      <w:r/>
    </w:p>
    <w:p>
      <w:pPr>
        <w:numPr>
          <w:ilvl w:val="0"/>
          <w:numId w:val="11"/>
        </w:numPr>
        <w:ind w:left="425" w:hanging="42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11"/>
        </w:numPr>
        <w:ind w:left="425" w:hanging="42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left="520"/>
        <w:spacing w:line="440" w:lineRule="exact"/>
        <w:rPr>
          <w:rFonts w:hint="default" w:ascii="宋体" w:hAnsi="宋体" w:eastAsia="宋体" w:cs="宋体"/>
          <w:color w:val="auto"/>
          <w:sz w:val="21"/>
          <w:szCs w:val="21"/>
          <w:highlight w:val="none"/>
        </w:rPr>
        <w:outlineLvl w:val="1"/>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lang w:val="zh-CN"/>
        </w:rPr>
        <w:t xml:space="preserve">综合说明</w:t>
      </w:r>
      <w:r/>
    </w:p>
    <w:p>
      <w:pPr>
        <w:numPr>
          <w:ilvl w:val="0"/>
          <w:numId w:val="12"/>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投标人所提供的设备应能够至少达到以上技术指标要求。</w:t>
      </w:r>
      <w:r/>
    </w:p>
    <w:p>
      <w:pPr>
        <w:numPr>
          <w:ilvl w:val="0"/>
          <w:numId w:val="12"/>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投标人必须承诺招标文件中提出的全部服务规格与要求，如果以其中某些条款不响应时，应在文件中逐条列出，未列出的视同响应。</w:t>
      </w:r>
      <w:r/>
    </w:p>
    <w:p>
      <w:pPr>
        <w:numPr>
          <w:ilvl w:val="0"/>
          <w:numId w:val="12"/>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识产权：中标单位应保证采购单位免除且中标单位承担由于采购单位在使用其投标的产品或其任何一部分时而引起第三方提出的侵犯专利权、商标权或工业设计权的起诉、行动、行政程序索赔、请求等以及采购单位为此而产生的损失和损害、费用和支出（包括律师费）。</w:t>
      </w:r>
      <w:r/>
    </w:p>
    <w:p>
      <w:pPr>
        <w:numPr>
          <w:ilvl w:val="0"/>
          <w:numId w:val="12"/>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报价的产品，各项技术标准应当符合国家（强制性）标准及各项规范要求；非标准产品按招标约定的技术要求和规范。所有报价产品应是全新的、未使用过的、原包装未拆封的商品，完全符合采购规定的质量、规格和性能的要求。</w:t>
      </w:r>
      <w:r/>
    </w:p>
    <w:p>
      <w:pPr>
        <w:numPr>
          <w:ilvl w:val="0"/>
          <w:numId w:val="12"/>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z w:val="21"/>
          <w:szCs w:val="21"/>
          <w:highlight w:val="none"/>
          <w:lang w:val="zh-CN"/>
        </w:rPr>
        <w:t xml:space="preserve">应对所投项目的全部内容进行报价。</w:t>
      </w:r>
      <w:r>
        <w:rPr>
          <w:rFonts w:hint="eastAsia" w:ascii="宋体" w:hAnsi="宋体" w:eastAsia="宋体" w:cs="宋体"/>
          <w:color w:val="auto"/>
          <w:sz w:val="21"/>
          <w:szCs w:val="21"/>
          <w:highlight w:val="none"/>
        </w:rPr>
        <w:t xml:space="preserve">本项目费用包括全部服务的软硬件设备费、光纤、材料费、安装施工费、管理、运行服务费、售后、人工费、保险、税金、政策性文件规定及合同包含的所有风险、责任等各项一切费用。</w:t>
      </w:r>
      <w:r>
        <w:rPr>
          <w:rFonts w:hint="eastAsia" w:ascii="宋体" w:hAnsi="宋体" w:eastAsia="宋体" w:cs="宋体"/>
          <w:color w:val="auto"/>
          <w:sz w:val="21"/>
          <w:szCs w:val="21"/>
          <w:highlight w:val="none"/>
          <w:lang w:val="zh-CN"/>
        </w:rPr>
        <w:t xml:space="preserve">只投其中部分内容者，其</w:t>
      </w:r>
      <w:r>
        <w:rPr>
          <w:rFonts w:hint="eastAsia" w:ascii="宋体" w:hAnsi="宋体" w:eastAsia="宋体" w:cs="宋体"/>
          <w:color w:val="auto"/>
          <w:sz w:val="21"/>
          <w:szCs w:val="21"/>
          <w:highlight w:val="none"/>
        </w:rPr>
        <w:t xml:space="preserve">投标文件</w:t>
      </w:r>
      <w:r>
        <w:rPr>
          <w:rFonts w:hint="eastAsia" w:ascii="宋体" w:hAnsi="宋体" w:eastAsia="宋体" w:cs="宋体"/>
          <w:color w:val="auto"/>
          <w:sz w:val="21"/>
          <w:szCs w:val="21"/>
          <w:highlight w:val="none"/>
          <w:lang w:val="zh-CN"/>
        </w:rPr>
        <w:t xml:space="preserve">将被拒绝。</w:t>
      </w:r>
      <w:r/>
    </w:p>
    <w:p>
      <w:pPr>
        <w:numPr>
          <w:ilvl w:val="0"/>
          <w:numId w:val="12"/>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numPr>
          <w:ilvl w:val="0"/>
          <w:numId w:val="12"/>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w:t>
      </w:r>
      <w:r>
        <w:rPr>
          <w:rFonts w:hint="eastAsia" w:ascii="宋体" w:hAnsi="宋体" w:eastAsia="宋体" w:cs="宋体"/>
          <w:color w:val="auto"/>
          <w:sz w:val="21"/>
          <w:szCs w:val="21"/>
          <w:highlight w:val="none"/>
          <w:lang w:val="en-US" w:eastAsia="zh-CN"/>
        </w:rPr>
        <w:t xml:space="preserve">保函</w:t>
      </w:r>
      <w:r>
        <w:rPr>
          <w:rFonts w:hint="eastAsia" w:ascii="宋体" w:hAnsi="宋体" w:eastAsia="宋体" w:cs="宋体"/>
          <w:color w:val="auto"/>
          <w:sz w:val="21"/>
          <w:szCs w:val="21"/>
          <w:highlight w:val="none"/>
        </w:rPr>
        <w:t xml:space="preserve">：合同金额的5%，签订合同前，乙方须按成交金额的5%向甲方交纳</w:t>
      </w:r>
      <w:r>
        <w:rPr>
          <w:rFonts w:hint="eastAsia" w:ascii="宋体" w:hAnsi="宋体" w:eastAsia="宋体" w:cs="宋体"/>
          <w:color w:val="auto"/>
          <w:sz w:val="21"/>
          <w:szCs w:val="21"/>
          <w:highlight w:val="none"/>
          <w:lang w:val="en-US" w:eastAsia="zh-CN"/>
        </w:rPr>
        <w:t xml:space="preserve">履约保函</w:t>
      </w:r>
      <w:r>
        <w:rPr>
          <w:rFonts w:hint="eastAsia" w:ascii="宋体" w:hAnsi="宋体" w:eastAsia="宋体" w:cs="宋体"/>
          <w:color w:val="auto"/>
          <w:sz w:val="21"/>
          <w:szCs w:val="21"/>
          <w:highlight w:val="none"/>
        </w:rPr>
        <w:t xml:space="preserve">。履约</w:t>
      </w:r>
      <w:r>
        <w:rPr>
          <w:rFonts w:hint="eastAsia" w:ascii="宋体" w:hAnsi="宋体" w:eastAsia="宋体" w:cs="宋体"/>
          <w:color w:val="auto"/>
          <w:sz w:val="21"/>
          <w:szCs w:val="21"/>
          <w:highlight w:val="none"/>
          <w:lang w:val="en-US" w:eastAsia="zh-CN"/>
        </w:rPr>
        <w:t xml:space="preserve">保函</w:t>
      </w:r>
      <w:r>
        <w:rPr>
          <w:rFonts w:hint="eastAsia" w:ascii="宋体" w:hAnsi="宋体" w:eastAsia="宋体" w:cs="宋体"/>
          <w:color w:val="auto"/>
          <w:sz w:val="21"/>
          <w:szCs w:val="21"/>
          <w:highlight w:val="none"/>
        </w:rPr>
        <w:t xml:space="preserve">待验收合格后5日内由</w:t>
      </w:r>
      <w:r>
        <w:rPr>
          <w:rFonts w:hint="eastAsia" w:ascii="宋体" w:hAnsi="宋体" w:eastAsia="宋体" w:cs="宋体"/>
          <w:color w:val="auto"/>
          <w:sz w:val="21"/>
          <w:szCs w:val="21"/>
          <w:highlight w:val="none"/>
          <w:lang w:val="en-US" w:eastAsia="zh-CN"/>
        </w:rPr>
        <w:t xml:space="preserve">保函</w:t>
      </w:r>
      <w:r>
        <w:rPr>
          <w:rFonts w:hint="eastAsia" w:ascii="宋体" w:hAnsi="宋体" w:eastAsia="宋体" w:cs="宋体"/>
          <w:color w:val="auto"/>
          <w:sz w:val="21"/>
          <w:szCs w:val="21"/>
          <w:highlight w:val="none"/>
        </w:rPr>
        <w:t xml:space="preserve">收取部门退回。</w:t>
      </w:r>
      <w:r/>
    </w:p>
    <w:p>
      <w:pPr>
        <w:numPr>
          <w:ilvl w:val="0"/>
          <w:numId w:val="12"/>
        </w:numPr>
        <w:ind w:left="425" w:hanging="425"/>
        <w:spacing w:line="440" w:lineRule="exact"/>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服务价款结算：首次付款时间为竣工验收后，支付金额为合同价的50%，第二次付款时间为竣工验收后满12个月，支付金额为合同价的20%，第三次付款时间为竣工验收后满24个月，支付金额为合同价的20%，第四次付款时间为竣工验收后满36个月，支付金额为按审定金额一次性支付剩余尾款。第二次起付款前按照季度考核结果按比例支付款项。</w:t>
      </w:r>
      <w:r/>
    </w:p>
    <w:p>
      <w:pPr>
        <w:numPr>
          <w:ilvl w:val="0"/>
          <w:numId w:val="12"/>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须具备独立完成本项目的能力，具有较强服务能力。因此各投标单位可在投标前自行进行调研，了解项目情况及详细需求，但投标单位不得因此使采购人承担有关的责任和蒙受损失。投标单位应承担前期调研的责任和风险。投标单位成交后，不得以不了解项目情况及详细需求为理由而向采购人提出任何索赔的要求，对此采购人不再承担任何责任。</w:t>
      </w:r>
      <w:r/>
    </w:p>
    <w:p>
      <w:pPr>
        <w:numPr>
          <w:ilvl w:val="0"/>
          <w:numId w:val="12"/>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保密要求：中标人未经采购人审批同意，不得将采购人提供的所有内部资料、技术文档、数据及信息用于与本项目无关的其他场合。因中标人原因发生泄密事件，中标人需承担相关法律责任。</w:t>
      </w:r>
      <w:r/>
    </w:p>
    <w:p>
      <w:pPr>
        <w:numPr>
          <w:ilvl w:val="0"/>
          <w:numId w:val="12"/>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中标单位工作人员在岗履行职责期间（包括上下班途中），发生自身的人身伤害、伤亡，均由中标单位负责处理并承担经济和道义上的责任，招标单位不承担任何责任。</w:t>
      </w:r>
      <w:r/>
    </w:p>
    <w:p>
      <w:pPr>
        <w:numPr>
          <w:ilvl w:val="0"/>
          <w:numId w:val="12"/>
        </w:numPr>
        <w:ind w:left="425" w:hanging="425"/>
        <w:spacing w:line="440" w:lineRule="exact"/>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因中标单位原因，造成采购单位、中标单位或第三方发生人身安全事故的，均由中标单位负责处理并承担经济和道义上的责任，招标单位不承担任何责任。</w:t>
      </w:r>
      <w:r/>
    </w:p>
    <w:p>
      <w:pPr>
        <w:numPr>
          <w:ilvl w:val="0"/>
          <w:numId w:val="12"/>
        </w:numPr>
        <w:ind w:left="425" w:hanging="425"/>
        <w:spacing w:line="440" w:lineRule="exact"/>
        <w:rPr>
          <w:rFonts w:hint="default" w:ascii="宋体" w:hAnsi="宋体" w:eastAsia="宋体" w:cs="宋体"/>
          <w:color w:val="auto"/>
          <w:sz w:val="21"/>
          <w:szCs w:val="21"/>
          <w:highlight w:val="none"/>
        </w:rPr>
      </w:pPr>
      <w:r/>
      <w:bookmarkStart w:id="51" w:name="_Toc232"/>
      <w:r>
        <w:rPr>
          <w:rFonts w:hint="eastAsia" w:ascii="宋体" w:hAnsi="宋体" w:eastAsia="宋体" w:cs="宋体"/>
          <w:color w:val="auto"/>
          <w:sz w:val="21"/>
          <w:szCs w:val="21"/>
          <w:highlight w:val="none"/>
        </w:rPr>
        <w:t xml:space="preserve">关于节能环保产品政府采购清单的要求</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投标人必须提供由国家确定的认证机构出具的、处于有效期之内的节能产品、环境标志产品认证证书。未提供或提供不全的将视为未实质性响应采购要求。</w:t>
      </w:r>
      <w:r/>
    </w:p>
    <w:p>
      <w:pPr>
        <w:ind w:firstLine="420"/>
        <w:spacing w:line="440" w:lineRule="exact"/>
        <w:rPr>
          <w:rFonts w:hint="default"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lang w:val="zh-CN"/>
        </w:rPr>
        <w:t xml:space="preserve">凡涉及招标文件的补充说明和修改，均以江苏政府采购网、苏州市政府采购网、中国政府采购网发布的通知为准。</w:t>
      </w:r>
      <w:r/>
    </w:p>
    <w:p>
      <w:pPr>
        <w:rPr>
          <w:rFonts w:hint="default" w:ascii="宋体" w:hAnsi="宋体" w:eastAsia="宋体" w:cs="宋体"/>
          <w:color w:val="auto"/>
          <w:sz w:val="21"/>
          <w:szCs w:val="21"/>
          <w:highlight w:val="none"/>
        </w:rPr>
      </w:pPr>
      <w:r>
        <w:rPr>
          <w:rFonts w:hint="eastAsia" w:ascii="宋体" w:hAnsi="宋体" w:eastAsia="宋体" w:cs="宋体"/>
          <w:b/>
          <w:color w:val="auto"/>
          <w:sz w:val="21"/>
          <w:szCs w:val="21"/>
          <w:highlight w:val="none"/>
        </w:rPr>
        <w:br w:type="page" w:clear="all"/>
      </w:r>
      <w:r/>
    </w:p>
    <w:p>
      <w:pPr>
        <w:numPr>
          <w:ilvl w:val="0"/>
          <w:numId w:val="13"/>
        </w:numPr>
        <w:ind w:firstLine="0"/>
        <w:jc w:val="center"/>
        <w:widowControl w:val="off"/>
        <w:rPr>
          <w:rFonts w:hint="default" w:ascii="宋体" w:hAnsi="宋体" w:eastAsia="宋体" w:cs="宋体"/>
          <w:b/>
          <w:color w:val="auto"/>
          <w:sz w:val="44"/>
          <w:highlight w:val="none"/>
          <w:lang w:val="zh-CN" w:eastAsia="zh-CN" w:bidi="ar-SA"/>
        </w:rPr>
        <w:outlineLvl w:val="0"/>
      </w:pPr>
      <w:r>
        <w:rPr>
          <w:rFonts w:hint="eastAsia" w:ascii="宋体" w:hAnsi="宋体" w:eastAsia="宋体" w:cs="宋体"/>
          <w:b/>
          <w:color w:val="auto"/>
          <w:sz w:val="44"/>
          <w:highlight w:val="none"/>
          <w:lang w:val="en-US" w:eastAsia="zh-CN" w:bidi="ar-SA"/>
        </w:rPr>
        <w:t xml:space="preserve">合同条款及格式</w:t>
      </w:r>
      <w:bookmarkEnd w:id="51"/>
      <w:r/>
      <w:r/>
    </w:p>
    <w:p>
      <w:pPr>
        <w:ind w:firstLine="420"/>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甲方（采购方）：                        乙方（供应商）：</w:t>
      </w:r>
      <w:r/>
    </w:p>
    <w:p>
      <w:pPr>
        <w:ind w:firstLine="420"/>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sz w:val="21"/>
          <w:szCs w:val="21"/>
          <w:highlight w:val="none"/>
        </w:rPr>
        <w:t xml:space="preserve">电话：                                  电话：</w:t>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苏州爱达招投标有限公司</w:t>
      </w:r>
      <w:r>
        <w:rPr>
          <w:rFonts w:hint="eastAsia" w:ascii="宋体" w:hAnsi="宋体" w:eastAsia="宋体" w:cs="宋体"/>
          <w:color w:val="auto"/>
          <w:sz w:val="21"/>
          <w:szCs w:val="21"/>
          <w:highlight w:val="none"/>
        </w:rPr>
        <w:t xml:space="preserve">采购编号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号</w:t>
      </w:r>
      <w:r>
        <w:rPr>
          <w:rFonts w:hint="eastAsia" w:ascii="宋体" w:hAnsi="宋体" w:eastAsia="宋体" w:cs="宋体"/>
          <w:color w:val="auto"/>
          <w:sz w:val="21"/>
          <w:szCs w:val="21"/>
          <w:highlight w:val="none"/>
        </w:rPr>
        <w:t xml:space="preserve">招标文件及乙方的投标文件和中标通知书，甲乙双方就此次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服务事宜，签订本合同书。</w:t>
      </w:r>
      <w:r/>
    </w:p>
    <w:p>
      <w:pPr>
        <w:numPr>
          <w:ilvl w:val="0"/>
          <w:numId w:val="14"/>
        </w:numPr>
        <w:ind w:left="425" w:hanging="425"/>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合同内容：</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w:t>
      </w:r>
      <w:r>
        <w:rPr>
          <w:rFonts w:hint="eastAsia" w:ascii="宋体" w:hAnsi="宋体" w:eastAsia="宋体" w:cs="宋体"/>
          <w:color w:val="auto"/>
          <w:sz w:val="21"/>
          <w:szCs w:val="21"/>
          <w:highlight w:val="none"/>
          <w:u w:val="single"/>
          <w:lang w:eastAsia="zh-CN"/>
        </w:rPr>
        <w:t xml:space="preserve">。</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项目概况、 主要内容、成果要求、时间进度、深度：详见招标采购文件。</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下列文件为本合同不可分割部分：</w:t>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    （2）投标书；      （3）招标文件及其他；</w:t>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（4）乙方在投标过程中所作的其它承诺、声明、书面澄清等；（5）合同附件。</w:t>
      </w:r>
      <w:r/>
    </w:p>
    <w:p>
      <w:pPr>
        <w:numPr>
          <w:ilvl w:val="0"/>
          <w:numId w:val="14"/>
        </w:numPr>
        <w:ind w:left="425" w:hanging="425"/>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合同价款及付款步骤及方式： </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w:t>
      </w:r>
      <w:r>
        <w:rPr>
          <w:rFonts w:hint="eastAsia" w:ascii="宋体" w:hAnsi="宋体" w:eastAsia="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合同最终价格不得超过本标段采购概预算</w:t>
      </w:r>
      <w:r>
        <w:rPr>
          <w:rFonts w:hint="eastAsia" w:ascii="宋体" w:hAnsi="宋体" w:eastAsia="宋体" w:cs="宋体"/>
          <w:color w:val="auto"/>
          <w:sz w:val="21"/>
          <w:szCs w:val="21"/>
          <w:highlight w:val="none"/>
        </w:rPr>
        <w:t xml:space="preserve">。包括全部服务的软硬件设备费、光纤、材料费、安装施工费、管理、运行服务费、售后、人工费、保险、税金、政策性文件规定及合同包含的所有风险、</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rPr>
        <w:t xml:space="preserve">责任等各项一切费用。</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付款步骤及方式：</w:t>
      </w:r>
      <w:r/>
    </w:p>
    <w:p>
      <w:pPr>
        <w:numPr>
          <w:ilvl w:val="0"/>
          <w:numId w:val="15"/>
        </w:numPr>
        <w:ind w:left="425" w:hanging="425"/>
        <w:spacing w:line="440" w:lineRule="exact"/>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合同价格支付：首次付款时间为竣工验收后，支付金额为合同价的50%，第二次付款时间为竣工验收后满12个月，支付金额为合同价的20%，第三次付款时间为竣工验收后满24个月，支付金额为合同价的20%，第四次付款时间为竣工验收后满36个月，支付金额为按审定金额一次性支付剩余尾款。第二次起付款前按照季度考核结果按比例支付款项。</w:t>
      </w:r>
      <w:r/>
    </w:p>
    <w:p>
      <w:pPr>
        <w:numPr>
          <w:ilvl w:val="0"/>
          <w:numId w:val="15"/>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甲方付款时，乙方需提供正式的发票等甲方要求的付款凭证资料。鉴于甲方向政府财政部门申请资金等因素，具体付款进度视财政拨付情况而定。</w:t>
      </w:r>
      <w:r/>
    </w:p>
    <w:p>
      <w:pPr>
        <w:numPr>
          <w:ilvl w:val="0"/>
          <w:numId w:val="15"/>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付款方式：银行汇票或转账。</w:t>
      </w:r>
      <w:r/>
    </w:p>
    <w:p>
      <w:pPr>
        <w:numPr>
          <w:ilvl w:val="0"/>
          <w:numId w:val="14"/>
        </w:numPr>
        <w:ind w:left="425" w:hanging="425"/>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w:t>
      </w:r>
      <w:r>
        <w:rPr>
          <w:rFonts w:hint="eastAsia" w:ascii="宋体" w:hAnsi="宋体" w:eastAsia="宋体" w:cs="宋体"/>
          <w:color w:val="auto"/>
          <w:sz w:val="21"/>
          <w:szCs w:val="21"/>
          <w:highlight w:val="none"/>
          <w:lang w:val="en-US" w:eastAsia="zh-CN"/>
        </w:rPr>
        <w:t xml:space="preserve">保函</w:t>
      </w:r>
      <w:r>
        <w:rPr>
          <w:rFonts w:hint="eastAsia" w:ascii="宋体" w:hAnsi="宋体" w:eastAsia="宋体" w:cs="宋体"/>
          <w:color w:val="auto"/>
          <w:sz w:val="21"/>
          <w:szCs w:val="21"/>
          <w:highlight w:val="none"/>
        </w:rPr>
        <w:t xml:space="preserve">：合同金额的5%，签订合同前，乙方须按成交金额的5%向甲方交纳</w:t>
      </w:r>
      <w:r>
        <w:rPr>
          <w:rFonts w:hint="eastAsia" w:ascii="宋体" w:hAnsi="宋体" w:eastAsia="宋体" w:cs="宋体"/>
          <w:color w:val="auto"/>
          <w:sz w:val="21"/>
          <w:szCs w:val="21"/>
          <w:highlight w:val="none"/>
          <w:lang w:val="en-US" w:eastAsia="zh-CN"/>
        </w:rPr>
        <w:t xml:space="preserve">履约保函</w:t>
      </w:r>
      <w:r>
        <w:rPr>
          <w:rFonts w:hint="eastAsia" w:ascii="宋体" w:hAnsi="宋体" w:eastAsia="宋体" w:cs="宋体"/>
          <w:color w:val="auto"/>
          <w:sz w:val="21"/>
          <w:szCs w:val="21"/>
          <w:highlight w:val="none"/>
        </w:rPr>
        <w:t xml:space="preserve">。履约</w:t>
      </w:r>
      <w:r>
        <w:rPr>
          <w:rFonts w:hint="eastAsia" w:ascii="宋体" w:hAnsi="宋体" w:eastAsia="宋体" w:cs="宋体"/>
          <w:color w:val="auto"/>
          <w:sz w:val="21"/>
          <w:szCs w:val="21"/>
          <w:highlight w:val="none"/>
          <w:lang w:val="en-US" w:eastAsia="zh-CN"/>
        </w:rPr>
        <w:t xml:space="preserve">保函</w:t>
      </w:r>
      <w:r>
        <w:rPr>
          <w:rFonts w:hint="eastAsia" w:ascii="宋体" w:hAnsi="宋体" w:eastAsia="宋体" w:cs="宋体"/>
          <w:color w:val="auto"/>
          <w:sz w:val="21"/>
          <w:szCs w:val="21"/>
          <w:highlight w:val="none"/>
        </w:rPr>
        <w:t xml:space="preserve">待验收合格后5日内由</w:t>
      </w:r>
      <w:r>
        <w:rPr>
          <w:rFonts w:hint="eastAsia" w:ascii="宋体" w:hAnsi="宋体" w:eastAsia="宋体" w:cs="宋体"/>
          <w:color w:val="auto"/>
          <w:sz w:val="21"/>
          <w:szCs w:val="21"/>
          <w:highlight w:val="none"/>
          <w:lang w:val="en-US" w:eastAsia="zh-CN"/>
        </w:rPr>
        <w:t xml:space="preserve">保函</w:t>
      </w:r>
      <w:r>
        <w:rPr>
          <w:rFonts w:hint="eastAsia" w:ascii="宋体" w:hAnsi="宋体" w:eastAsia="宋体" w:cs="宋体"/>
          <w:color w:val="auto"/>
          <w:sz w:val="21"/>
          <w:szCs w:val="21"/>
          <w:highlight w:val="none"/>
        </w:rPr>
        <w:t xml:space="preserve">收取部门退回。</w:t>
      </w:r>
      <w:r/>
    </w:p>
    <w:p>
      <w:pPr>
        <w:numPr>
          <w:ilvl w:val="0"/>
          <w:numId w:val="14"/>
        </w:numPr>
        <w:ind w:left="425" w:hanging="425"/>
        <w:spacing w:line="440" w:lineRule="exact"/>
        <w:rPr>
          <w:rFonts w:hint="default" w:ascii="宋体" w:hAnsi="宋体" w:eastAsia="宋体" w:cs="宋体"/>
          <w:b/>
          <w:bCs/>
          <w:color w:val="auto"/>
          <w:sz w:val="21"/>
          <w:szCs w:val="21"/>
          <w:highlight w:val="none"/>
          <w:lang w:val="zh-TW" w:eastAsia="zh-TW"/>
        </w:rPr>
      </w:pPr>
      <w:r>
        <w:rPr>
          <w:rFonts w:hint="eastAsia" w:ascii="宋体" w:hAnsi="宋体" w:eastAsia="宋体" w:cs="宋体"/>
          <w:b/>
          <w:bCs/>
          <w:color w:val="auto"/>
          <w:sz w:val="21"/>
          <w:szCs w:val="21"/>
          <w:highlight w:val="none"/>
          <w:lang w:val="zh-TW" w:eastAsia="zh-TW"/>
        </w:rPr>
        <w:t xml:space="preserve">项目服务验收及考核</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乙方完成项目服务设备安装调试，由乙方提出验收申请，由甲方组织验收并出具意见，形成《项目服务验收报告》，验收合格后才可进入服务期。</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待整个项目信息服务开始实施后，由甲方对乙方的工作进行考核（详见文件的考核内容），如发现与投标文件承诺有出入时，</w:t>
      </w:r>
      <w:r>
        <w:rPr>
          <w:rFonts w:hint="eastAsia" w:ascii="宋体" w:hAnsi="宋体" w:eastAsia="宋体" w:cs="宋体"/>
          <w:color w:val="auto"/>
          <w:sz w:val="21"/>
          <w:szCs w:val="21"/>
          <w:highlight w:val="none"/>
          <w:lang w:eastAsia="zh-CN"/>
        </w:rPr>
        <w:t xml:space="preserve">做出</w:t>
      </w:r>
      <w:r>
        <w:rPr>
          <w:rFonts w:hint="eastAsia" w:ascii="宋体" w:hAnsi="宋体" w:eastAsia="宋体" w:cs="宋体"/>
          <w:color w:val="auto"/>
          <w:sz w:val="21"/>
          <w:szCs w:val="21"/>
          <w:highlight w:val="none"/>
        </w:rPr>
        <w:t xml:space="preserve">详细记录，由乙方立即无条件更正，同时由乙方承担因此而产生的一切后果。</w:t>
      </w:r>
      <w:r/>
    </w:p>
    <w:p>
      <w:pPr>
        <w:numPr>
          <w:ilvl w:val="0"/>
          <w:numId w:val="14"/>
        </w:numPr>
        <w:ind w:left="425" w:hanging="425"/>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时间要求：</w:t>
      </w:r>
      <w:r/>
    </w:p>
    <w:p>
      <w:pPr>
        <w:ind w:firstLine="420"/>
        <w:jc w:val="both"/>
        <w:spacing w:line="440" w:lineRule="exact"/>
        <w:widowControl w:val="off"/>
        <w:tabs>
          <w:tab w:val="left" w:pos="5250" w:leader="none"/>
        </w:tabs>
        <w:rPr>
          <w:rFonts w:hint="default"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三年（自所有标的物均正常通过验收并开始服务之日起）。</w:t>
      </w:r>
      <w:r/>
    </w:p>
    <w:p>
      <w:pPr>
        <w:numPr>
          <w:ilvl w:val="0"/>
          <w:numId w:val="14"/>
        </w:numPr>
        <w:ind w:left="425" w:hanging="425"/>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保密条款</w:t>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甲乙双方对在本合同签订、履行过程中知悉的对方资料和信息，除该方作出相反的书面说明外，均应视为该方的商业秘密，未经该方书面同意不得向任何第三方</w:t>
      </w:r>
      <w:r>
        <w:rPr>
          <w:rFonts w:hint="eastAsia" w:ascii="宋体" w:hAnsi="宋体" w:eastAsia="宋体" w:cs="宋体"/>
          <w:color w:val="auto"/>
          <w:sz w:val="21"/>
          <w:szCs w:val="21"/>
          <w:highlight w:val="none"/>
          <w:lang w:eastAsia="zh-CN"/>
        </w:rPr>
        <w:t xml:space="preserve">泄露</w:t>
      </w:r>
      <w:r>
        <w:rPr>
          <w:rFonts w:hint="eastAsia" w:ascii="宋体" w:hAnsi="宋体" w:eastAsia="宋体" w:cs="宋体"/>
          <w:color w:val="auto"/>
          <w:sz w:val="21"/>
          <w:szCs w:val="21"/>
          <w:highlight w:val="none"/>
        </w:rPr>
        <w:t xml:space="preserve">。任何一方因违反保密义务而给另一方造成损失的，应负相应的赔偿责任。无论合同是否变更、解除或终止，合同的保密条款不受其限制而继续有效，双方都应继续承担保密条款约定的保密义务。</w:t>
      </w:r>
      <w:r/>
    </w:p>
    <w:p>
      <w:pPr>
        <w:numPr>
          <w:ilvl w:val="0"/>
          <w:numId w:val="14"/>
        </w:numPr>
        <w:ind w:left="425" w:hanging="425"/>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服务要求</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7×24小时热线电话服务，并确定专人协调处理。当乙方发现故障或当甲方提出故障修复要求后，乙方响应时间不得超过2小时，由于设备及其承载系统发生故障的，应在3个工作日内完成修复；由于传输光缆被切断导致的故障，修复时间不超过7天；涉及需要更换杆</w:t>
      </w:r>
      <w:r>
        <w:rPr>
          <w:rFonts w:hint="eastAsia" w:ascii="宋体" w:hAnsi="宋体" w:eastAsia="宋体" w:cs="宋体"/>
          <w:color w:val="auto"/>
          <w:sz w:val="21"/>
          <w:szCs w:val="21"/>
          <w:highlight w:val="none"/>
          <w:lang w:val="en-US" w:eastAsia="zh-CN"/>
        </w:rPr>
        <w:t xml:space="preserve">体</w:t>
      </w:r>
      <w:r>
        <w:rPr>
          <w:rFonts w:hint="eastAsia" w:ascii="宋体" w:hAnsi="宋体" w:eastAsia="宋体" w:cs="宋体"/>
          <w:color w:val="auto"/>
          <w:sz w:val="21"/>
          <w:szCs w:val="21"/>
          <w:highlight w:val="none"/>
        </w:rPr>
        <w:t xml:space="preserve">及基础的项目，因涉及混凝土基础浇筑和养护可相应放宽到14天内完成恢复。如遇到连续阴雨天气的，考虑到人员、设备等安全，室外故障设备的维修可适当延时。在遇到强雷雨天气和大雪等恶劣天气情况带来的大面积障碍，修复时间可按需要顺延相应天数。如因市政供电问题导致的故障，市政能修复的，修复时间从市政供电恢复后开始计算，如市政不能修复的需更换接电位置，修复时间不超过7天。</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项目服务过程中设备出现故障，乙方必须无条件配合采购单位，三天之内提供备品备件并进行更换。全部设备质保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年，质保期内出现备品备件更换情况，甲方将不再另行支付任何费用。</w:t>
      </w:r>
      <w:r/>
    </w:p>
    <w:p>
      <w:pPr>
        <w:numPr>
          <w:ilvl w:val="1"/>
          <w:numId w:val="14"/>
        </w:numPr>
        <w:ind w:left="567" w:hanging="567"/>
        <w:spacing w:line="440" w:lineRule="exact"/>
        <w:rPr>
          <w:rFonts w:hint="default" w:ascii="Times New Roman" w:hAnsi="Times New Roman" w:eastAsia="楷体_GB2312" w:cs="Times New Roman"/>
          <w:color w:val="auto"/>
          <w:highlight w:val="none"/>
        </w:rPr>
      </w:pPr>
      <w:r>
        <w:rPr>
          <w:rFonts w:hint="eastAsia" w:ascii="宋体" w:hAnsi="宋体" w:eastAsia="宋体" w:cs="宋体"/>
          <w:color w:val="auto"/>
          <w:sz w:val="21"/>
          <w:szCs w:val="21"/>
          <w:highlight w:val="none"/>
        </w:rPr>
        <w:t xml:space="preserve">运维缺陷保修：如果设备交付使用后，缺陷多次反复出现，供方必须提出分析报告和解决方案，直到最后纠正缺陷、供方提供的质保从纠正之日起重新计算质保期。</w:t>
      </w:r>
      <w:r/>
    </w:p>
    <w:p>
      <w:pPr>
        <w:numPr>
          <w:ilvl w:val="0"/>
          <w:numId w:val="14"/>
        </w:numPr>
        <w:ind w:left="425" w:hanging="425"/>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违约责任：</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甲方违约责任及违约金支付：</w:t>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1）在合同生效后，甲方不可无故要求终止服务的。</w:t>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2）甲方按照合同约定按期支付合同款项。</w:t>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3）甲方违反合同规定，拒绝接受乙方提供服务，应当承担乙方由此造成的损失。                                         </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乙方违约责任及违约金支付：</w:t>
      </w:r>
      <w:r/>
    </w:p>
    <w:p>
      <w:pPr>
        <w:numPr>
          <w:ilvl w:val="0"/>
          <w:numId w:val="0"/>
        </w:num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乙方不能提供服务的，或服务不合格从而影响甲方按期正常使用的，应向甲方偿付合同总价款15%的违约金，违约金不足以补偿损失的甲方有权要求乙方补足。</w:t>
      </w:r>
      <w:r/>
    </w:p>
    <w:p>
      <w:pPr>
        <w:numPr>
          <w:ilvl w:val="0"/>
          <w:numId w:val="0"/>
        </w:numPr>
        <w:ind w:firstLine="420"/>
        <w:spacing w:line="440" w:lineRule="exact"/>
        <w:rPr>
          <w:rFonts w:hint="default" w:ascii="宋体" w:hAnsi="宋体" w:eastAsia="宋体" w:cs="宋体"/>
          <w:b/>
          <w:bCs/>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zh-CN" w:eastAsia="zh-CN" w:bidi="ar-SA"/>
        </w:rPr>
        <w:t xml:space="preserve">乙方逾期提供服务的，应与甲方和政府采购管理部门协商，甲方仍有需求的，乙方应立即提供服务按照逾期服务的每天万分之四支付逾期违约金，同时承担甲方因此遭致的损失费用。                 </w:t>
      </w:r>
      <w:r/>
    </w:p>
    <w:p>
      <w:pPr>
        <w:numPr>
          <w:ilvl w:val="0"/>
          <w:numId w:val="14"/>
        </w:numPr>
        <w:ind w:left="425" w:hanging="425"/>
        <w:spacing w:line="440" w:lineRule="exact"/>
        <w:rPr>
          <w:rFonts w:hint="default" w:ascii="宋体" w:hAnsi="宋体" w:eastAsia="宋体" w:cs="宋体"/>
          <w:b/>
          <w:bCs/>
          <w:color w:val="auto"/>
          <w:sz w:val="21"/>
          <w:szCs w:val="21"/>
          <w:highlight w:val="none"/>
        </w:rPr>
      </w:pPr>
      <w:r/>
      <w:bookmarkStart w:id="52" w:name="_Toc10189315"/>
      <w:r/>
      <w:bookmarkStart w:id="53" w:name="_Toc230492383"/>
      <w:r/>
      <w:bookmarkStart w:id="54" w:name="_Toc275422760"/>
      <w:r/>
      <w:bookmarkStart w:id="55" w:name="_Toc275422876"/>
      <w:r/>
      <w:bookmarkStart w:id="56" w:name="_Toc14857564"/>
      <w:r/>
      <w:bookmarkStart w:id="57" w:name="_Toc286308349"/>
      <w:r>
        <w:rPr>
          <w:rFonts w:hint="eastAsia" w:ascii="宋体" w:hAnsi="宋体" w:eastAsia="宋体" w:cs="宋体"/>
          <w:b/>
          <w:bCs/>
          <w:color w:val="auto"/>
          <w:sz w:val="21"/>
          <w:szCs w:val="21"/>
          <w:highlight w:val="none"/>
        </w:rPr>
        <w:t xml:space="preserve">不可抗力</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因不可抗力不能履行合同的，根据不可抗力的影响，部分或者全部免除责任。但合同一方延迟履行后发生不可抗力的，不能免除责任。</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合同一方因不可抗力不能履行合同的，应当及时通知对方，以减轻可能给对方造成的损失，并应当在合理期限内提供证明。</w:t>
      </w:r>
      <w:r/>
    </w:p>
    <w:p>
      <w:pPr>
        <w:numPr>
          <w:ilvl w:val="0"/>
          <w:numId w:val="14"/>
        </w:numPr>
        <w:ind w:left="425" w:hanging="425"/>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合同修改</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甲方和乙方都不得擅自变更本合同，但合同继续履行将损害国家和社会公共利益的除外。</w:t>
      </w:r>
      <w:r/>
    </w:p>
    <w:p>
      <w:pPr>
        <w:numPr>
          <w:ilvl w:val="0"/>
          <w:numId w:val="14"/>
        </w:numPr>
        <w:ind w:left="425" w:hanging="425"/>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转让和分包</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政府采购合同的部分和全部都不得转让。</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numPr>
          <w:ilvl w:val="0"/>
          <w:numId w:val="14"/>
        </w:numPr>
        <w:ind w:left="425" w:hanging="425"/>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合同的解除</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有下列情形之一，合同一方可以解除合同：</w:t>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1）因不可抗力致使不能实现合同目的，未受不可抗力影响的一方有权解除合同；</w:t>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2）因合同一方违约导致合同不能履行，另一方有权解除合同。</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有权解除合同的一方，应当在违约事实或不可抗力发生之后三十天内书面通知对方以主张解除合同，合同在书面通知到达对方时解除。</w:t>
      </w:r>
      <w:r/>
    </w:p>
    <w:p>
      <w:pPr>
        <w:numPr>
          <w:ilvl w:val="0"/>
          <w:numId w:val="14"/>
        </w:numPr>
        <w:ind w:left="425" w:hanging="425"/>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争议解决办法</w:t>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因本合同或与本合同有关的一切事项发生争议，由双方友好协商解决。协商不成的，任何一方均可选择以下方式解决：向甲方所在地的人民法院起诉。</w:t>
      </w:r>
      <w:r/>
    </w:p>
    <w:p>
      <w:pPr>
        <w:numPr>
          <w:ilvl w:val="0"/>
          <w:numId w:val="14"/>
        </w:numPr>
        <w:ind w:left="425" w:hanging="425"/>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合同生效及其他</w:t>
      </w:r>
      <w:r/>
    </w:p>
    <w:p>
      <w:pPr>
        <w:numPr>
          <w:ilvl w:val="1"/>
          <w:numId w:val="14"/>
        </w:numPr>
        <w:ind w:left="567" w:hanging="567"/>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本合同经双方法定代表人或其委托代理人签字并加盖公章（或合同章）后生效，多页合同需采购代理机构加盖骑缝章，合同在签订两个工作日内由甲方上传苏采云系统备案。</w:t>
      </w:r>
      <w:r/>
    </w:p>
    <w:p>
      <w:pPr>
        <w:numPr>
          <w:ilvl w:val="0"/>
          <w:numId w:val="14"/>
        </w:numPr>
        <w:ind w:left="425" w:hanging="425"/>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未尽事宜</w:t>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未尽事宜应</w:t>
      </w:r>
      <w:r>
        <w:rPr>
          <w:rFonts w:hint="eastAsia" w:ascii="宋体" w:hAnsi="宋体" w:eastAsia="宋体" w:cs="宋体"/>
          <w:color w:val="auto"/>
          <w:sz w:val="21"/>
          <w:szCs w:val="21"/>
          <w:highlight w:val="none"/>
          <w:lang w:val="en-US" w:eastAsia="zh-CN"/>
        </w:rPr>
        <w:t xml:space="preserve">参</w:t>
      </w:r>
      <w:r>
        <w:rPr>
          <w:rFonts w:hint="eastAsia" w:ascii="宋体" w:hAnsi="宋体" w:eastAsia="宋体" w:cs="宋体"/>
          <w:color w:val="auto"/>
          <w:sz w:val="21"/>
          <w:szCs w:val="21"/>
          <w:highlight w:val="none"/>
        </w:rPr>
        <w:t xml:space="preserve">照《中华人民共和国民法典》、《中华人民共和国政府采购法》等相关法律法规之规定解释。</w:t>
      </w:r>
      <w:r/>
    </w:p>
    <w:p>
      <w:pPr>
        <w:numPr>
          <w:ilvl w:val="0"/>
          <w:numId w:val="14"/>
        </w:numPr>
        <w:ind w:left="425" w:hanging="425"/>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附则</w:t>
      </w:r>
      <w:bookmarkEnd w:id="52"/>
      <w:r/>
      <w:bookmarkEnd w:id="53"/>
      <w:r/>
      <w:bookmarkEnd w:id="54"/>
      <w:r/>
      <w:bookmarkEnd w:id="55"/>
      <w:r/>
      <w:bookmarkEnd w:id="56"/>
      <w:r/>
      <w:bookmarkEnd w:id="57"/>
      <w:r/>
      <w:r/>
    </w:p>
    <w:p>
      <w:pPr>
        <w:ind w:firstLine="420"/>
        <w:spacing w:line="44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份，甲、乙方各执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份，政府采购监督管理部门备案，采购代理机构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w:t>
      </w:r>
      <w:r/>
    </w:p>
    <w:p>
      <w:pPr>
        <w:ind w:left="570"/>
        <w:jc w:val="both"/>
        <w:spacing w:line="440" w:lineRule="exact"/>
        <w:widowControl w:val="off"/>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附件二：《服务考核办法》</w:t>
      </w:r>
      <w:r/>
    </w:p>
    <w:p>
      <w:pPr>
        <w:ind w:left="570"/>
        <w:jc w:val="both"/>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附件三：《履约验收方案》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exact"/>
        <w:tabs>
          <w:tab w:val="left" w:pos="425" w:leader="none"/>
        </w:tabs>
        <w:rPr>
          <w:rFonts w:hint="default" w:ascii="Times New Roman" w:hAnsi="Times New Roman" w:eastAsia="楷体_GB2312" w:cs="Times New Roman"/>
          <w:color w:val="auto"/>
          <w:sz w:val="21"/>
          <w:szCs w:val="21"/>
          <w:highlight w:val="none"/>
        </w:rPr>
      </w:pPr>
      <w:r>
        <w:rPr>
          <w:rFonts w:hint="eastAsia" w:ascii="宋体" w:hAnsi="宋体" w:eastAsia="宋体" w:cs="宋体"/>
          <w:color w:val="auto"/>
          <w:sz w:val="21"/>
          <w:szCs w:val="21"/>
          <w:highlight w:val="none"/>
        </w:rPr>
        <w:t xml:space="preserve">附件二：考核办法</w:t>
      </w:r>
      <w:r/>
    </w:p>
    <w:tbl>
      <w:tblPr>
        <w:tblStyle w:val="1047"/>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2040"/>
        <w:gridCol w:w="2440"/>
        <w:gridCol w:w="922"/>
        <w:gridCol w:w="3685"/>
      </w:tblGrid>
      <w:tr>
        <w:trPr>
          <w:trHeight w:val="285"/>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24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内容</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考核分</w:t>
            </w:r>
            <w:r/>
          </w:p>
        </w:tc>
        <w:tc>
          <w:tcPr>
            <w:tcBorders>
              <w:top w:val="single" w:color="auto" w:sz="4" w:space="0"/>
              <w:left w:val="none" w:color="000000" w:sz="4" w:space="0"/>
              <w:bottom w:val="single" w:color="auto" w:sz="4" w:space="0"/>
              <w:right w:val="single" w:color="auto" w:sz="4" w:space="0"/>
            </w:tcBorders>
            <w:tcW w:w="368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评分说明</w:t>
            </w:r>
            <w:r/>
          </w:p>
        </w:tc>
      </w:tr>
      <w:tr>
        <w:trPr>
          <w:trHeight w:val="285"/>
        </w:trPr>
        <w:tc>
          <w:tcPr>
            <w:gridSpan w:val="4"/>
            <w:tcBorders>
              <w:top w:val="single" w:color="auto" w:sz="4" w:space="0"/>
              <w:left w:val="single" w:color="auto" w:sz="4" w:space="0"/>
              <w:bottom w:val="single" w:color="auto" w:sz="4" w:space="0"/>
              <w:right w:val="single" w:color="auto" w:sz="4" w:space="0"/>
            </w:tcBorders>
            <w:tcW w:w="908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扣分项</w:t>
            </w:r>
            <w:r/>
          </w:p>
        </w:tc>
      </w:tr>
      <w:tr>
        <w:trPr>
          <w:trHeight w:val="784"/>
        </w:trPr>
        <w:tc>
          <w:tcPr>
            <w:tcBorders>
              <w:top w:val="none" w:color="000000" w:sz="4" w:space="0"/>
              <w:left w:val="single" w:color="auto" w:sz="4" w:space="0"/>
              <w:bottom w:val="none" w:color="000000" w:sz="4" w:space="0"/>
              <w:right w:val="single" w:color="auto" w:sz="4" w:space="0"/>
            </w:tcBorders>
            <w:tcW w:w="2040" w:type="dxa"/>
            <w:vAlign w:val="center"/>
            <w:vMerge w:val="restart"/>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基础管理（35分）</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满意度打分</w:t>
            </w:r>
            <w:r/>
          </w:p>
        </w:tc>
        <w:tc>
          <w:tcPr>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10分</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由甲方根据日常使用情况的满意度给予主观打分。</w:t>
            </w:r>
            <w:r/>
          </w:p>
        </w:tc>
      </w:tr>
      <w:tr>
        <w:trPr>
          <w:trHeight w:val="300"/>
        </w:trPr>
        <w:tc>
          <w:tcPr>
            <w:tcBorders>
              <w:top w:val="none" w:color="000000" w:sz="4" w:space="0"/>
              <w:left w:val="single" w:color="auto" w:sz="4" w:space="0"/>
              <w:bottom w:val="none" w:color="000000" w:sz="4" w:space="0"/>
              <w:right w:val="single" w:color="auto" w:sz="4" w:space="0"/>
            </w:tcBorders>
            <w:tcW w:w="204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日常维护巡检报告，清洗、保养记录及遮挡清理。</w:t>
            </w:r>
            <w:r/>
          </w:p>
        </w:tc>
        <w:tc>
          <w:tcPr>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10分</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每天提供日常维护报告、每月提交一份故障维修记录给甲方，少一份扣0.5分，扣完为止。</w:t>
            </w:r>
            <w:r/>
          </w:p>
        </w:tc>
      </w:tr>
      <w:tr>
        <w:trPr>
          <w:trHeight w:val="570"/>
        </w:trPr>
        <w:tc>
          <w:tcPr>
            <w:tcBorders>
              <w:top w:val="none" w:color="000000" w:sz="4" w:space="0"/>
              <w:left w:val="single" w:color="auto" w:sz="4" w:space="0"/>
              <w:bottom w:val="none" w:color="000000" w:sz="4" w:space="0"/>
              <w:right w:val="single" w:color="auto" w:sz="4" w:space="0"/>
            </w:tcBorders>
            <w:tcW w:w="204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车辆及备件情况</w:t>
            </w:r>
            <w:r/>
          </w:p>
        </w:tc>
        <w:tc>
          <w:tcPr>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5分</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车辆以及备件不得低于维护要求，由甲方根据日常工作情况以及车辆使用情况的给予主观打分</w:t>
            </w:r>
            <w:r/>
          </w:p>
        </w:tc>
      </w:tr>
      <w:tr>
        <w:trPr>
          <w:trHeight w:val="585"/>
        </w:trPr>
        <w:tc>
          <w:tcPr>
            <w:tcBorders>
              <w:top w:val="none" w:color="000000" w:sz="4" w:space="0"/>
              <w:left w:val="single" w:color="auto" w:sz="4" w:space="0"/>
              <w:bottom w:val="single" w:color="auto" w:sz="4" w:space="0"/>
              <w:right w:val="single" w:color="auto" w:sz="4" w:space="0"/>
            </w:tcBorders>
            <w:tcW w:w="204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24小时保障系统及平台对接维护</w:t>
            </w:r>
            <w:r/>
          </w:p>
        </w:tc>
        <w:tc>
          <w:tcPr>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10分</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提供24小时应急保障电话，保证及时响应，由甲方根据保障电话的接通情况的给予主观打分。</w:t>
            </w:r>
            <w:r/>
          </w:p>
        </w:tc>
      </w:tr>
      <w:tr>
        <w:trPr>
          <w:trHeight w:val="885"/>
        </w:trPr>
        <w:tc>
          <w:tcPr>
            <w:tcBorders>
              <w:top w:val="single" w:color="auto" w:sz="4" w:space="0"/>
              <w:left w:val="single" w:color="auto" w:sz="4" w:space="0"/>
              <w:bottom w:val="none" w:color="000000" w:sz="4" w:space="0"/>
              <w:right w:val="single" w:color="auto" w:sz="4" w:space="0"/>
            </w:tcBorders>
            <w:tcW w:w="204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质量管理（65分）</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系统设备完好率（在线率）</w:t>
            </w:r>
            <w:r/>
          </w:p>
        </w:tc>
        <w:tc>
          <w:tcPr>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40分</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日常系统设备完好率应达到98%，每低1%一次扣5分（停电原因、道路施工、点位迁移、不可抗力等因素除外）。</w:t>
            </w:r>
            <w:r/>
          </w:p>
        </w:tc>
      </w:tr>
      <w:tr>
        <w:trPr>
          <w:trHeight w:val="885"/>
        </w:trPr>
        <w:tc>
          <w:tcPr>
            <w:tcBorders>
              <w:top w:val="none" w:color="000000" w:sz="4" w:space="0"/>
              <w:left w:val="single" w:color="auto" w:sz="4" w:space="0"/>
              <w:bottom w:val="none" w:color="000000" w:sz="4" w:space="0"/>
              <w:right w:val="single" w:color="auto" w:sz="4" w:space="0"/>
            </w:tcBorders>
            <w:tcW w:w="204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故障响应速度及修复时间</w:t>
            </w:r>
            <w:r/>
          </w:p>
        </w:tc>
        <w:tc>
          <w:tcPr>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15分</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不按规定时间及时修复的，每发生一次扣1分，扣完为止，特殊情况需向甲方报备。 </w:t>
            </w:r>
            <w:r/>
          </w:p>
        </w:tc>
      </w:tr>
      <w:tr>
        <w:trPr>
          <w:trHeight w:val="1155"/>
        </w:trPr>
        <w:tc>
          <w:tcPr>
            <w:tcBorders>
              <w:top w:val="none" w:color="000000" w:sz="4" w:space="0"/>
              <w:left w:val="single" w:color="auto" w:sz="4" w:space="0"/>
              <w:bottom w:val="none" w:color="000000" w:sz="4" w:space="0"/>
              <w:right w:val="single" w:color="auto" w:sz="4" w:space="0"/>
            </w:tcBorders>
            <w:tcW w:w="204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对重大事件、活动的现场保障</w:t>
            </w:r>
            <w:r/>
          </w:p>
        </w:tc>
        <w:tc>
          <w:tcPr>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10分</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重大活动保障及重要监控图像保障，如因维护问题出现的监控图像丢失产生严重后果的，直接扣10分。</w:t>
            </w:r>
            <w:r/>
          </w:p>
        </w:tc>
      </w:tr>
      <w:tr>
        <w:trPr>
          <w:trHeight w:val="466"/>
        </w:trPr>
        <w:tc>
          <w:tcPr>
            <w:gridSpan w:val="4"/>
            <w:tcBorders>
              <w:top w:val="single" w:color="auto" w:sz="4" w:space="0"/>
              <w:left w:val="single" w:color="auto" w:sz="4" w:space="0"/>
              <w:bottom w:val="single" w:color="auto" w:sz="4" w:space="0"/>
              <w:right w:val="single" w:color="auto" w:sz="4" w:space="0"/>
            </w:tcBorders>
            <w:tcW w:w="908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加分项</w:t>
            </w:r>
            <w:r/>
          </w:p>
        </w:tc>
      </w:tr>
      <w:tr>
        <w:trPr>
          <w:trHeight w:val="414"/>
        </w:trPr>
        <w:tc>
          <w:tcPr>
            <w:tcBorders>
              <w:top w:val="none" w:color="000000" w:sz="4" w:space="0"/>
              <w:left w:val="single" w:color="auto" w:sz="4" w:space="0"/>
              <w:bottom w:val="single" w:color="auto" w:sz="4" w:space="0"/>
              <w:right w:val="single" w:color="auto" w:sz="4" w:space="0"/>
            </w:tcBorders>
            <w:tcW w:w="2040" w:type="dxa"/>
            <w:vAlign w:val="center"/>
            <w:vMerge w:val="restart"/>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共15分</w:t>
            </w:r>
            <w:r/>
          </w:p>
        </w:tc>
        <w:tc>
          <w:tcPr>
            <w:tcBorders>
              <w:top w:val="single" w:color="auto" w:sz="4" w:space="0"/>
              <w:left w:val="none" w:color="000000" w:sz="4" w:space="0"/>
              <w:bottom w:val="single" w:color="auto" w:sz="4" w:space="0"/>
              <w:right w:val="single" w:color="auto" w:sz="4" w:space="0"/>
            </w:tcBorders>
            <w:tcW w:w="244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0投诉、响应迅速</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368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对监控维护响应时间，处理问题无投诉</w:t>
            </w:r>
            <w:r/>
          </w:p>
        </w:tc>
      </w:tr>
      <w:tr>
        <w:trPr>
          <w:trHeight w:val="162"/>
        </w:trPr>
        <w:tc>
          <w:tcPr>
            <w:tcBorders>
              <w:top w:val="none" w:color="000000" w:sz="4" w:space="0"/>
              <w:left w:val="single" w:color="auto" w:sz="4" w:space="0"/>
              <w:bottom w:val="single" w:color="auto" w:sz="4" w:space="0"/>
              <w:right w:val="single" w:color="auto" w:sz="4" w:space="0"/>
            </w:tcBorders>
            <w:tcW w:w="204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44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配合甲方完成维稳处突</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368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参与、配合甲方维稳处突事件处置，能按时、高效圆满完成</w:t>
            </w:r>
            <w:r/>
          </w:p>
        </w:tc>
      </w:tr>
      <w:tr>
        <w:trPr>
          <w:trHeight w:val="80"/>
        </w:trPr>
        <w:tc>
          <w:tcPr>
            <w:tcBorders>
              <w:top w:val="none" w:color="000000" w:sz="4" w:space="0"/>
              <w:left w:val="single" w:color="auto" w:sz="4" w:space="0"/>
              <w:bottom w:val="single" w:color="auto" w:sz="4" w:space="0"/>
              <w:right w:val="single" w:color="auto" w:sz="4" w:space="0"/>
            </w:tcBorders>
            <w:tcW w:w="204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44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配合甲方完成大型保障任务</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368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根据完成情况打分</w:t>
            </w:r>
            <w:r/>
          </w:p>
        </w:tc>
      </w:tr>
      <w:tr>
        <w:trPr>
          <w:trHeight w:val="80"/>
        </w:trPr>
        <w:tc>
          <w:tcPr>
            <w:gridSpan w:val="4"/>
            <w:tcBorders>
              <w:top w:val="single" w:color="auto" w:sz="4" w:space="0"/>
              <w:left w:val="single" w:color="auto" w:sz="4" w:space="0"/>
              <w:bottom w:val="single" w:color="auto" w:sz="4" w:space="0"/>
              <w:right w:val="single" w:color="auto" w:sz="4" w:space="0"/>
            </w:tcBorders>
            <w:tcW w:w="908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扣分项</w:t>
            </w:r>
            <w:r/>
          </w:p>
        </w:tc>
      </w:tr>
      <w:tr>
        <w:trPr>
          <w:trHeight w:val="80"/>
        </w:trPr>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共10分</w:t>
            </w:r>
            <w:r/>
          </w:p>
        </w:tc>
        <w:tc>
          <w:tcPr>
            <w:tcBorders>
              <w:top w:val="single" w:color="auto" w:sz="4" w:space="0"/>
              <w:left w:val="none" w:color="000000" w:sz="4" w:space="0"/>
              <w:bottom w:val="single" w:color="auto" w:sz="4" w:space="0"/>
              <w:right w:val="single" w:color="auto" w:sz="4" w:space="0"/>
            </w:tcBorders>
            <w:tcW w:w="244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摄像机软件升级</w:t>
            </w:r>
            <w:r/>
          </w:p>
        </w:tc>
        <w:tc>
          <w:tcPr>
            <w:tcBorders>
              <w:top w:val="single" w:color="auto" w:sz="4" w:space="0"/>
              <w:left w:val="none" w:color="000000"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10分</w:t>
            </w:r>
            <w:r/>
          </w:p>
        </w:tc>
        <w:tc>
          <w:tcPr>
            <w:tcBorders>
              <w:top w:val="single" w:color="auto" w:sz="4" w:space="0"/>
              <w:left w:val="none" w:color="000000" w:sz="4" w:space="0"/>
              <w:bottom w:val="single" w:color="auto" w:sz="4" w:space="0"/>
              <w:right w:val="single" w:color="auto" w:sz="4" w:space="0"/>
            </w:tcBorders>
            <w:tcW w:w="368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甲方提出摄像机软件升级要求，未按要求完成的</w:t>
            </w:r>
            <w:r/>
          </w:p>
        </w:tc>
      </w:tr>
    </w:tbl>
    <w:p>
      <w:pPr>
        <w:numPr>
          <w:ilvl w:val="0"/>
          <w:numId w:val="16"/>
        </w:numPr>
        <w:ind w:left="425" w:hanging="425"/>
        <w:jc w:val="left"/>
        <w:spacing w:before="0" w:beforeAutospacing="1" w:after="0" w:afterAutospacing="1" w:line="440" w:lineRule="exac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考评结果≥90分，实际付款金额=应付金额*100%</w:t>
      </w:r>
      <w:r/>
    </w:p>
    <w:p>
      <w:pPr>
        <w:numPr>
          <w:ilvl w:val="0"/>
          <w:numId w:val="16"/>
        </w:numPr>
        <w:ind w:left="425" w:hanging="425"/>
        <w:jc w:val="left"/>
        <w:spacing w:before="0" w:beforeAutospacing="1" w:after="0" w:afterAutospacing="1" w:line="440" w:lineRule="exac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80分≤考评结果＜90分，实际付款金额=应付金额*90%</w:t>
      </w:r>
      <w:r/>
    </w:p>
    <w:p>
      <w:pPr>
        <w:numPr>
          <w:ilvl w:val="0"/>
          <w:numId w:val="16"/>
        </w:numPr>
        <w:ind w:left="425" w:hanging="425"/>
        <w:jc w:val="left"/>
        <w:spacing w:before="0" w:beforeAutospacing="1" w:after="0" w:afterAutospacing="1" w:line="440" w:lineRule="exac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70分≤考评结果＜80分，实际付款金额=应付金额*80%</w:t>
      </w:r>
      <w:r/>
    </w:p>
    <w:p>
      <w:pPr>
        <w:numPr>
          <w:ilvl w:val="0"/>
          <w:numId w:val="16"/>
        </w:numPr>
        <w:ind w:left="425" w:hanging="425"/>
        <w:jc w:val="left"/>
        <w:spacing w:before="0" w:beforeAutospacing="1" w:after="0" w:afterAutospacing="1" w:line="440" w:lineRule="exac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60分≤考评结果＜70分，实际付款金额=应付金额*70%</w:t>
      </w:r>
      <w:r/>
    </w:p>
    <w:p>
      <w:pPr>
        <w:numPr>
          <w:ilvl w:val="0"/>
          <w:numId w:val="16"/>
        </w:numPr>
        <w:ind w:left="425" w:hanging="425"/>
        <w:jc w:val="left"/>
        <w:spacing w:before="0" w:beforeAutospacing="1" w:after="0" w:afterAutospacing="1" w:line="440" w:lineRule="exac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考评结果＜60分，采购方有权终止合同</w:t>
      </w:r>
      <w:r/>
    </w:p>
    <w:p>
      <w:pPr>
        <w:numPr>
          <w:ilvl w:val="0"/>
          <w:numId w:val="16"/>
        </w:numPr>
        <w:ind w:left="425" w:hanging="425"/>
        <w:jc w:val="left"/>
        <w:spacing w:before="0" w:beforeAutospacing="1" w:after="0" w:afterAutospacing="1" w:line="440" w:lineRule="exac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采购方每季度打分一次，以全年季度考评评价平均分数做考评结果，按比例进行支付。</w:t>
      </w:r>
      <w:r/>
    </w:p>
    <w:p>
      <w:pPr>
        <w:rPr>
          <w:rFonts w:hint="default" w:ascii="Times New Roman" w:hAnsi="Times New Roman" w:eastAsia="楷体_GB2312" w:cs="宋体"/>
          <w:color w:val="auto"/>
          <w:sz w:val="21"/>
          <w:szCs w:val="21"/>
          <w:highlight w:val="none"/>
        </w:rPr>
      </w:pPr>
      <w:r>
        <w:rPr>
          <w:rFonts w:hint="default" w:ascii="Times New Roman" w:hAnsi="Times New Roman" w:eastAsia="楷体_GB2312" w:cs="宋体"/>
          <w:color w:val="auto"/>
          <w:sz w:val="21"/>
          <w:szCs w:val="21"/>
          <w:highlight w:val="none"/>
        </w:rPr>
        <w:br w:type="page" w:clear="all"/>
      </w:r>
      <w:r/>
    </w:p>
    <w:p>
      <w:pPr>
        <w:ind w:firstLine="420"/>
        <w:jc w:val="both"/>
        <w:spacing w:line="360" w:lineRule="auto"/>
        <w:rPr>
          <w:rFonts w:hint="default" w:ascii="宋体" w:hAnsi="Times New Roman" w:eastAsia="宋体" w:cs="Times New Roman"/>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附件三：履约</w:t>
      </w:r>
      <w:r>
        <w:rPr>
          <w:rFonts w:hint="eastAsia" w:ascii="宋体" w:hAnsi="Times New Roman" w:eastAsia="宋体" w:cs="Times New Roman"/>
          <w:color w:val="auto"/>
          <w:sz w:val="21"/>
          <w:szCs w:val="21"/>
          <w:highlight w:val="none"/>
          <w:lang w:val="en-US" w:eastAsia="zh-CN" w:bidi="ar-SA"/>
        </w:rPr>
        <w:t xml:space="preserve">验收方案</w:t>
      </w:r>
      <w:r/>
    </w:p>
    <w:p>
      <w:pPr>
        <w:jc w:val="center"/>
        <w:spacing w:before="0" w:beforeAutospacing="0" w:after="0" w:afterAutospacing="0"/>
        <w:widowControl/>
        <w:rPr>
          <w:rFonts w:hint="default" w:ascii="宋体" w:hAnsi="宋体" w:eastAsia="宋体" w:cs="宋体"/>
          <w:b/>
          <w:bCs/>
          <w:color w:val="auto"/>
          <w:sz w:val="36"/>
          <w:szCs w:val="56"/>
          <w:highlight w:val="none"/>
          <w:lang w:val="en-US" w:eastAsia="zh-CN" w:bidi="ar-SA"/>
        </w:rPr>
      </w:pPr>
      <w:r>
        <w:rPr>
          <w:rFonts w:hint="eastAsia" w:ascii="宋体" w:hAnsi="宋体" w:eastAsia="宋体" w:cs="宋体"/>
          <w:b/>
          <w:bCs/>
          <w:color w:val="auto"/>
          <w:sz w:val="36"/>
          <w:szCs w:val="56"/>
          <w:highlight w:val="none"/>
          <w:lang w:val="en-US" w:eastAsia="zh-CN" w:bidi="ar"/>
        </w:rPr>
        <w:t xml:space="preserve">验收方案</w:t>
      </w:r>
      <w:r/>
    </w:p>
    <w:p>
      <w:pPr>
        <w:jc w:val="left"/>
        <w:spacing w:before="0" w:beforeAutospacing="0" w:after="0" w:afterAutospacing="0"/>
        <w:widowControl/>
        <w:rPr>
          <w:rFonts w:hint="default" w:ascii="宋体" w:hAnsi="宋体" w:eastAsia="宋体" w:cs="宋体"/>
          <w:color w:val="auto"/>
          <w:sz w:val="24"/>
          <w:szCs w:val="44"/>
          <w:highlight w:val="none"/>
          <w:lang w:val="en-US" w:eastAsia="zh-CN" w:bidi="ar-SA"/>
        </w:rPr>
      </w:pPr>
      <w:r>
        <w:rPr>
          <w:rFonts w:hint="default" w:ascii="宋体" w:hAnsi="宋体" w:eastAsia="宋体" w:cs="宋体"/>
          <w:color w:val="auto"/>
          <w:sz w:val="24"/>
          <w:szCs w:val="44"/>
          <w:highlight w:val="none"/>
          <w:lang w:val="en-US" w:eastAsia="zh-CN" w:bidi="ar-SA"/>
        </w:rPr>
      </w:r>
      <w:r/>
    </w:p>
    <w:p>
      <w:pPr>
        <w:rPr>
          <w:rFonts w:hint="default" w:ascii="宋体" w:hAnsi="宋体" w:eastAsia="宋体" w:cs="仿宋"/>
          <w:color w:val="auto"/>
          <w:szCs w:val="21"/>
          <w:highlight w:val="none"/>
        </w:rPr>
      </w:pPr>
      <w:r>
        <w:rPr>
          <w:rFonts w:hint="eastAsia" w:ascii="宋体" w:hAnsi="宋体" w:eastAsia="宋体" w:cs="仿宋"/>
          <w:color w:val="auto"/>
          <w:sz w:val="21"/>
          <w:szCs w:val="21"/>
          <w:highlight w:val="none"/>
          <w:lang w:bidi="ar"/>
        </w:rPr>
        <w:t xml:space="preserve">一、验收单位</w:t>
      </w:r>
      <w:r/>
    </w:p>
    <w:p>
      <w:pPr>
        <w:rPr>
          <w:rFonts w:hint="default" w:ascii="宋体" w:hAnsi="宋体" w:eastAsia="宋体" w:cs="仿宋"/>
          <w:color w:val="auto"/>
          <w:sz w:val="21"/>
          <w:szCs w:val="21"/>
          <w:highlight w:val="none"/>
          <w:lang w:bidi="ar"/>
        </w:rPr>
      </w:pPr>
      <w:r>
        <w:rPr>
          <w:rFonts w:hint="eastAsia" w:ascii="宋体" w:hAnsi="宋体" w:eastAsia="宋体" w:cs="仿宋"/>
          <w:color w:val="auto"/>
          <w:sz w:val="21"/>
          <w:szCs w:val="21"/>
          <w:highlight w:val="none"/>
          <w:lang w:eastAsia="zh-CN" w:bidi="ar"/>
        </w:rPr>
        <w:t xml:space="preserve">苏州市吴江区盛泽镇人民政府</w:t>
      </w:r>
      <w:r>
        <w:rPr>
          <w:rFonts w:hint="eastAsia" w:ascii="宋体" w:hAnsi="宋体" w:eastAsia="宋体" w:cs="仿宋"/>
          <w:color w:val="auto"/>
          <w:sz w:val="21"/>
          <w:szCs w:val="21"/>
          <w:highlight w:val="none"/>
          <w:lang w:bidi="ar"/>
        </w:rPr>
        <w:t xml:space="preserve">  (具体人员另行安排)</w:t>
      </w:r>
      <w:r/>
    </w:p>
    <w:p>
      <w:pPr>
        <w:ind w:left="573"/>
        <w:jc w:val="both"/>
        <w:keepLines w:val="0"/>
        <w:keepNext w:val="0"/>
        <w:pageBreakBefore w:val="0"/>
        <w:spacing w:line="240" w:lineRule="auto"/>
        <w:widowControl w:val="off"/>
        <w:rPr>
          <w:rFonts w:hint="default" w:ascii="方正仿宋简体" w:hAnsi="创艺简仿宋" w:eastAsia="方正仿宋简体" w:cs="Times New Roman"/>
          <w:color w:val="auto"/>
          <w:sz w:val="20"/>
          <w:szCs w:val="15"/>
          <w:highlight w:val="none"/>
          <w:lang w:val="en-US" w:eastAsia="zh-CN" w:bidi="ar-SA"/>
        </w:rPr>
      </w:pPr>
      <w:r>
        <w:rPr>
          <w:rFonts w:hint="default" w:ascii="方正仿宋简体" w:hAnsi="创艺简仿宋" w:eastAsia="方正仿宋简体" w:cs="Times New Roman"/>
          <w:color w:val="auto"/>
          <w:sz w:val="20"/>
          <w:szCs w:val="15"/>
          <w:highlight w:val="none"/>
          <w:lang w:val="en-US" w:eastAsia="zh-CN" w:bidi="ar-SA"/>
        </w:rPr>
      </w:r>
      <w:r/>
    </w:p>
    <w:p>
      <w:pPr>
        <w:rPr>
          <w:rFonts w:hint="default" w:ascii="宋体" w:hAnsi="宋体" w:eastAsia="宋体" w:cs="仿宋"/>
          <w:color w:val="auto"/>
          <w:sz w:val="21"/>
          <w:szCs w:val="21"/>
          <w:highlight w:val="none"/>
          <w:lang w:bidi="ar"/>
        </w:rPr>
      </w:pPr>
      <w:r>
        <w:rPr>
          <w:rFonts w:hint="eastAsia" w:ascii="宋体" w:hAnsi="宋体" w:eastAsia="宋体" w:cs="仿宋"/>
          <w:color w:val="auto"/>
          <w:sz w:val="21"/>
          <w:szCs w:val="21"/>
          <w:highlight w:val="none"/>
          <w:lang w:bidi="ar"/>
        </w:rPr>
        <w:t xml:space="preserve">二、验收时间</w:t>
      </w:r>
      <w:r/>
    </w:p>
    <w:p>
      <w:pPr>
        <w:rPr>
          <w:rFonts w:hint="default" w:ascii="宋体" w:hAnsi="宋体" w:eastAsia="宋体" w:cs="仿宋"/>
          <w:color w:val="auto"/>
          <w:sz w:val="21"/>
          <w:szCs w:val="21"/>
          <w:highlight w:val="none"/>
          <w:lang w:bidi="ar"/>
        </w:rPr>
      </w:pPr>
      <w:r>
        <w:rPr>
          <w:rFonts w:hint="eastAsia" w:ascii="宋体" w:hAnsi="宋体" w:eastAsia="宋体" w:cs="仿宋"/>
          <w:color w:val="auto"/>
          <w:sz w:val="21"/>
          <w:szCs w:val="21"/>
          <w:highlight w:val="none"/>
          <w:lang w:bidi="ar"/>
        </w:rPr>
        <w:t xml:space="preserve">设备的安装调试完毕交付使用后（具体时间由采购单位安排）</w:t>
      </w:r>
      <w:r/>
    </w:p>
    <w:p>
      <w:pPr>
        <w:ind w:left="573"/>
        <w:jc w:val="both"/>
        <w:keepLines w:val="0"/>
        <w:keepNext w:val="0"/>
        <w:pageBreakBefore w:val="0"/>
        <w:spacing w:line="240" w:lineRule="auto"/>
        <w:widowControl w:val="off"/>
        <w:rPr>
          <w:rFonts w:hint="default" w:ascii="方正仿宋简体" w:hAnsi="创艺简仿宋" w:eastAsia="方正仿宋简体" w:cs="Times New Roman"/>
          <w:color w:val="auto"/>
          <w:sz w:val="20"/>
          <w:szCs w:val="15"/>
          <w:highlight w:val="none"/>
          <w:lang w:val="en-US" w:eastAsia="zh-CN" w:bidi="ar-SA"/>
        </w:rPr>
      </w:pPr>
      <w:r>
        <w:rPr>
          <w:rFonts w:hint="default" w:ascii="方正仿宋简体" w:hAnsi="创艺简仿宋" w:eastAsia="方正仿宋简体" w:cs="Times New Roman"/>
          <w:color w:val="auto"/>
          <w:sz w:val="20"/>
          <w:szCs w:val="15"/>
          <w:highlight w:val="none"/>
          <w:lang w:val="en-US" w:eastAsia="zh-CN" w:bidi="ar-SA"/>
        </w:rPr>
      </w:r>
      <w:r/>
    </w:p>
    <w:p>
      <w:pPr>
        <w:rPr>
          <w:rFonts w:hint="default" w:ascii="宋体" w:hAnsi="宋体" w:eastAsia="宋体" w:cs="仿宋"/>
          <w:color w:val="auto"/>
          <w:szCs w:val="21"/>
          <w:highlight w:val="none"/>
        </w:rPr>
      </w:pPr>
      <w:r>
        <w:rPr>
          <w:rFonts w:hint="eastAsia" w:ascii="宋体" w:hAnsi="宋体" w:eastAsia="宋体" w:cs="仿宋"/>
          <w:color w:val="auto"/>
          <w:sz w:val="21"/>
          <w:szCs w:val="21"/>
          <w:highlight w:val="none"/>
          <w:lang w:bidi="ar"/>
        </w:rPr>
        <w:t xml:space="preserve">三、验收内容、标准及程序</w:t>
      </w:r>
      <w:r/>
    </w:p>
    <w:p>
      <w:pPr>
        <w:rPr>
          <w:rFonts w:hint="default" w:ascii="宋体" w:hAnsi="宋体" w:eastAsia="宋体" w:cs="仿宋"/>
          <w:color w:val="auto"/>
          <w:sz w:val="21"/>
          <w:szCs w:val="21"/>
          <w:highlight w:val="none"/>
          <w:lang w:bidi="ar"/>
        </w:rPr>
      </w:pPr>
      <w:r>
        <w:rPr>
          <w:rFonts w:hint="eastAsia" w:ascii="宋体" w:hAnsi="宋体" w:eastAsia="宋体" w:cs="仿宋"/>
          <w:color w:val="auto"/>
          <w:sz w:val="21"/>
          <w:szCs w:val="21"/>
          <w:highlight w:val="none"/>
          <w:lang w:bidi="ar"/>
        </w:rPr>
        <w:t xml:space="preserve">验收工作由采购单位负责组织。采购单位有权决定是否引入项目监理、专家评审,作为验收确认的参考和依据。采购单位负责安排,中标人应予配合验收工作。</w:t>
      </w:r>
      <w:r/>
    </w:p>
    <w:p>
      <w:pPr>
        <w:ind w:left="573"/>
        <w:jc w:val="both"/>
        <w:keepLines w:val="0"/>
        <w:keepNext w:val="0"/>
        <w:pageBreakBefore w:val="0"/>
        <w:spacing w:line="240" w:lineRule="auto"/>
        <w:widowControl w:val="off"/>
        <w:rPr>
          <w:rFonts w:hint="default" w:ascii="方正仿宋简体" w:hAnsi="创艺简仿宋" w:eastAsia="方正仿宋简体" w:cs="Times New Roman"/>
          <w:color w:val="auto"/>
          <w:sz w:val="20"/>
          <w:szCs w:val="15"/>
          <w:highlight w:val="none"/>
          <w:lang w:val="en-US" w:eastAsia="zh-CN" w:bidi="ar-SA"/>
        </w:rPr>
      </w:pPr>
      <w:r>
        <w:rPr>
          <w:rFonts w:hint="default" w:ascii="方正仿宋简体" w:hAnsi="创艺简仿宋" w:eastAsia="方正仿宋简体" w:cs="Times New Roman"/>
          <w:color w:val="auto"/>
          <w:sz w:val="20"/>
          <w:szCs w:val="15"/>
          <w:highlight w:val="none"/>
          <w:lang w:val="en-US" w:eastAsia="zh-CN" w:bidi="ar-SA"/>
        </w:rPr>
      </w:r>
      <w:r/>
    </w:p>
    <w:p>
      <w:pPr>
        <w:rPr>
          <w:rFonts w:hint="default" w:ascii="宋体" w:hAnsi="宋体" w:eastAsia="宋体" w:cs="仿宋"/>
          <w:color w:val="auto"/>
          <w:szCs w:val="21"/>
          <w:highlight w:val="none"/>
        </w:rPr>
      </w:pPr>
      <w:r>
        <w:rPr>
          <w:rFonts w:hint="eastAsia" w:ascii="宋体" w:hAnsi="宋体" w:eastAsia="宋体" w:cs="仿宋"/>
          <w:color w:val="auto"/>
          <w:sz w:val="21"/>
          <w:szCs w:val="21"/>
          <w:highlight w:val="none"/>
          <w:lang w:bidi="ar"/>
        </w:rPr>
        <w:t xml:space="preserve">四、验收内容：</w:t>
      </w:r>
      <w:r/>
    </w:p>
    <w:p>
      <w:pPr>
        <w:rPr>
          <w:rFonts w:hint="default" w:ascii="宋体" w:hAnsi="宋体" w:eastAsia="宋体" w:cs="仿宋"/>
          <w:color w:val="auto"/>
          <w:sz w:val="21"/>
          <w:szCs w:val="21"/>
          <w:highlight w:val="none"/>
          <w:lang w:bidi="ar"/>
        </w:rPr>
      </w:pPr>
      <w:r>
        <w:rPr>
          <w:rFonts w:hint="eastAsia" w:ascii="宋体" w:hAnsi="宋体" w:eastAsia="宋体" w:cs="仿宋"/>
          <w:color w:val="auto"/>
          <w:sz w:val="21"/>
          <w:szCs w:val="21"/>
          <w:highlight w:val="none"/>
          <w:lang w:bidi="ar"/>
        </w:rPr>
        <w:t xml:space="preserve">招投标文件中规定的中标方需要充成的工作内容、系统功能及性能建设内容。</w:t>
      </w:r>
      <w:r/>
    </w:p>
    <w:p>
      <w:pPr>
        <w:ind w:left="573"/>
        <w:jc w:val="both"/>
        <w:keepLines w:val="0"/>
        <w:keepNext w:val="0"/>
        <w:pageBreakBefore w:val="0"/>
        <w:spacing w:line="240" w:lineRule="auto"/>
        <w:widowControl w:val="off"/>
        <w:rPr>
          <w:rFonts w:hint="default" w:ascii="方正仿宋简体" w:hAnsi="创艺简仿宋" w:eastAsia="方正仿宋简体" w:cs="Times New Roman"/>
          <w:color w:val="auto"/>
          <w:sz w:val="20"/>
          <w:szCs w:val="15"/>
          <w:highlight w:val="none"/>
          <w:lang w:val="en-US" w:eastAsia="zh-CN" w:bidi="ar-SA"/>
        </w:rPr>
      </w:pPr>
      <w:r>
        <w:rPr>
          <w:rFonts w:hint="default" w:ascii="方正仿宋简体" w:hAnsi="创艺简仿宋" w:eastAsia="方正仿宋简体" w:cs="Times New Roman"/>
          <w:color w:val="auto"/>
          <w:sz w:val="20"/>
          <w:szCs w:val="15"/>
          <w:highlight w:val="none"/>
          <w:lang w:val="en-US" w:eastAsia="zh-CN" w:bidi="ar-SA"/>
        </w:rPr>
      </w:r>
      <w:r/>
    </w:p>
    <w:p>
      <w:pPr>
        <w:keepLines w:val="0"/>
        <w:keepNext w:val="0"/>
        <w:pageBreakBefore w:val="0"/>
        <w:spacing w:line="360" w:lineRule="auto"/>
        <w:widowControl w:val="off"/>
        <w:rPr>
          <w:rFonts w:hint="default" w:ascii="宋体" w:hAnsi="宋体" w:eastAsia="宋体" w:cs="仿宋"/>
          <w:color w:val="auto"/>
          <w:szCs w:val="21"/>
          <w:highlight w:val="none"/>
        </w:rPr>
      </w:pPr>
      <w:r>
        <w:rPr>
          <w:rFonts w:hint="eastAsia" w:ascii="宋体" w:hAnsi="宋体" w:eastAsia="宋体" w:cs="仿宋"/>
          <w:color w:val="auto"/>
          <w:sz w:val="21"/>
          <w:szCs w:val="21"/>
          <w:highlight w:val="none"/>
          <w:lang w:bidi="ar"/>
        </w:rPr>
        <w:t xml:space="preserve">五、验收标准</w:t>
      </w:r>
      <w:r/>
    </w:p>
    <w:p>
      <w:pPr>
        <w:ind w:left="0" w:firstLine="518"/>
        <w:keepLines w:val="0"/>
        <w:keepNext w:val="0"/>
        <w:pageBreakBefore w:val="0"/>
        <w:spacing w:line="360" w:lineRule="auto"/>
        <w:widowControl w:val="off"/>
        <w:rPr>
          <w:rFonts w:hint="default" w:ascii="宋体" w:hAnsi="宋体" w:eastAsia="宋体" w:cs="仿宋"/>
          <w:color w:val="auto"/>
          <w:szCs w:val="21"/>
          <w:highlight w:val="none"/>
        </w:rPr>
      </w:pPr>
      <w:r>
        <w:rPr>
          <w:rFonts w:hint="eastAsia" w:ascii="宋体" w:hAnsi="宋体" w:eastAsia="宋体" w:cs="仿宋"/>
          <w:color w:val="auto"/>
          <w:sz w:val="21"/>
          <w:szCs w:val="21"/>
          <w:highlight w:val="none"/>
          <w:lang w:bidi="ar"/>
        </w:rPr>
        <w:t xml:space="preserve">1、</w:t>
      </w:r>
      <w:r>
        <w:rPr>
          <w:rFonts w:hint="eastAsia" w:ascii="宋体" w:hAnsi="宋体" w:eastAsia="宋体" w:cs="仿宋"/>
          <w:color w:val="auto"/>
          <w:sz w:val="21"/>
          <w:szCs w:val="21"/>
          <w:highlight w:val="none"/>
          <w:lang w:val="en-US" w:eastAsia="zh-CN" w:bidi="ar"/>
        </w:rPr>
        <w:t xml:space="preserve">项目所述的服务，均在</w:t>
      </w:r>
      <w:r>
        <w:rPr>
          <w:rFonts w:hint="eastAsia" w:ascii="宋体" w:hAnsi="宋体" w:eastAsia="宋体" w:cs="仿宋"/>
          <w:color w:val="auto"/>
          <w:sz w:val="21"/>
          <w:szCs w:val="21"/>
          <w:highlight w:val="none"/>
          <w:lang w:bidi="ar"/>
        </w:rPr>
        <w:t xml:space="preserve">苏州市公安局吴江分局中心现有</w:t>
      </w:r>
      <w:r>
        <w:rPr>
          <w:rFonts w:hint="eastAsia" w:ascii="宋体" w:hAnsi="宋体" w:eastAsia="宋体" w:cs="仿宋"/>
          <w:color w:val="auto"/>
          <w:sz w:val="21"/>
          <w:szCs w:val="21"/>
          <w:highlight w:val="none"/>
          <w:lang w:val="en-US" w:eastAsia="zh-CN" w:bidi="ar"/>
        </w:rPr>
        <w:t xml:space="preserve">相对应</w:t>
      </w:r>
      <w:r>
        <w:rPr>
          <w:rFonts w:hint="eastAsia" w:ascii="宋体" w:hAnsi="宋体" w:eastAsia="宋体" w:cs="仿宋"/>
          <w:color w:val="auto"/>
          <w:sz w:val="21"/>
          <w:szCs w:val="21"/>
          <w:highlight w:val="none"/>
          <w:lang w:bidi="ar"/>
        </w:rPr>
        <w:t xml:space="preserve">的管理平台中</w:t>
      </w:r>
      <w:r>
        <w:rPr>
          <w:rFonts w:hint="eastAsia" w:ascii="宋体" w:hAnsi="宋体" w:eastAsia="宋体" w:cs="仿宋"/>
          <w:color w:val="auto"/>
          <w:sz w:val="21"/>
          <w:szCs w:val="21"/>
          <w:highlight w:val="none"/>
          <w:lang w:val="en-US" w:eastAsia="zh-CN" w:bidi="ar"/>
        </w:rPr>
        <w:t xml:space="preserve">正常运行，且抓拍图片符合相关比对要求</w:t>
      </w:r>
      <w:r>
        <w:rPr>
          <w:rFonts w:hint="eastAsia" w:ascii="宋体" w:hAnsi="宋体" w:eastAsia="宋体" w:cs="仿宋"/>
          <w:color w:val="auto"/>
          <w:sz w:val="21"/>
          <w:szCs w:val="21"/>
          <w:highlight w:val="none"/>
          <w:lang w:eastAsia="zh-CN" w:bidi="ar"/>
        </w:rPr>
        <w:t xml:space="preserve">，</w:t>
      </w:r>
      <w:r>
        <w:rPr>
          <w:rFonts w:hint="eastAsia" w:ascii="宋体" w:hAnsi="宋体" w:eastAsia="宋体" w:cs="仿宋"/>
          <w:color w:val="auto"/>
          <w:sz w:val="21"/>
          <w:szCs w:val="21"/>
          <w:highlight w:val="none"/>
          <w:lang w:val="en-US" w:eastAsia="zh-CN" w:bidi="ar"/>
        </w:rPr>
        <w:t xml:space="preserve">其他设备均已正常入网且运转正常</w:t>
      </w:r>
      <w:r>
        <w:rPr>
          <w:rFonts w:hint="eastAsia" w:ascii="宋体" w:hAnsi="宋体" w:eastAsia="宋体" w:cs="仿宋"/>
          <w:color w:val="auto"/>
          <w:sz w:val="21"/>
          <w:szCs w:val="21"/>
          <w:highlight w:val="none"/>
          <w:lang w:bidi="ar"/>
        </w:rPr>
        <w:t xml:space="preserve">。</w:t>
      </w:r>
      <w:r/>
    </w:p>
    <w:p>
      <w:pPr>
        <w:ind w:left="520"/>
        <w:keepLines w:val="0"/>
        <w:keepNext w:val="0"/>
        <w:pageBreakBefore w:val="0"/>
        <w:spacing w:line="360" w:lineRule="auto"/>
        <w:widowControl w:val="off"/>
        <w:rPr>
          <w:rFonts w:hint="default" w:ascii="宋体" w:hAnsi="宋体" w:eastAsia="宋体" w:cs="仿宋"/>
          <w:color w:val="auto"/>
          <w:szCs w:val="21"/>
          <w:highlight w:val="none"/>
        </w:rPr>
      </w:pPr>
      <w:r>
        <w:rPr>
          <w:rFonts w:hint="eastAsia" w:ascii="宋体" w:hAnsi="宋体" w:eastAsia="宋体" w:cs="仿宋"/>
          <w:color w:val="auto"/>
          <w:sz w:val="21"/>
          <w:szCs w:val="21"/>
          <w:highlight w:val="none"/>
          <w:lang w:bidi="ar"/>
        </w:rPr>
        <w:t xml:space="preserve">2、各模块功能和系统性能稳定。</w:t>
      </w:r>
      <w:r/>
    </w:p>
    <w:p>
      <w:pPr>
        <w:ind w:left="520"/>
        <w:keepLines w:val="0"/>
        <w:keepNext w:val="0"/>
        <w:pageBreakBefore w:val="0"/>
        <w:spacing w:line="360" w:lineRule="auto"/>
        <w:widowControl w:val="off"/>
        <w:rPr>
          <w:rFonts w:hint="default" w:ascii="宋体" w:hAnsi="宋体" w:eastAsia="宋体" w:cs="仿宋"/>
          <w:color w:val="auto"/>
          <w:szCs w:val="21"/>
          <w:highlight w:val="none"/>
        </w:rPr>
      </w:pPr>
      <w:r>
        <w:rPr>
          <w:rFonts w:hint="eastAsia" w:ascii="宋体" w:hAnsi="宋体" w:eastAsia="宋体" w:cs="仿宋"/>
          <w:color w:val="auto"/>
          <w:sz w:val="21"/>
          <w:szCs w:val="21"/>
          <w:highlight w:val="none"/>
          <w:lang w:bidi="ar"/>
        </w:rPr>
        <w:t xml:space="preserve">3、文档和资料完整，售后服务条约清晰</w:t>
      </w:r>
      <w:r>
        <w:rPr>
          <w:rFonts w:hint="eastAsia" w:ascii="宋体" w:hAnsi="宋体" w:eastAsia="宋体" w:cs="仿宋"/>
          <w:color w:val="auto"/>
          <w:sz w:val="21"/>
          <w:szCs w:val="21"/>
          <w:highlight w:val="none"/>
          <w:lang w:eastAsia="zh-CN" w:bidi="ar"/>
        </w:rPr>
        <w:t xml:space="preserve">，</w:t>
      </w:r>
      <w:r>
        <w:rPr>
          <w:rFonts w:hint="eastAsia" w:ascii="宋体" w:hAnsi="宋体" w:eastAsia="宋体" w:cs="仿宋"/>
          <w:color w:val="auto"/>
          <w:sz w:val="21"/>
          <w:szCs w:val="21"/>
          <w:highlight w:val="none"/>
          <w:lang w:val="en-US" w:eastAsia="zh-CN" w:bidi="ar"/>
        </w:rPr>
        <w:t xml:space="preserve">响应及维修速度达到采购方要求</w:t>
      </w:r>
      <w:r>
        <w:rPr>
          <w:rFonts w:hint="eastAsia" w:ascii="宋体" w:hAnsi="宋体" w:eastAsia="宋体" w:cs="仿宋"/>
          <w:color w:val="auto"/>
          <w:sz w:val="21"/>
          <w:szCs w:val="21"/>
          <w:highlight w:val="none"/>
          <w:lang w:bidi="ar"/>
        </w:rPr>
        <w:t xml:space="preserve">。</w:t>
      </w:r>
      <w:r/>
    </w:p>
    <w:p>
      <w:pPr>
        <w:ind w:left="520"/>
        <w:keepLines w:val="0"/>
        <w:keepNext w:val="0"/>
        <w:pageBreakBefore w:val="0"/>
        <w:spacing w:line="360" w:lineRule="auto"/>
        <w:widowControl w:val="off"/>
        <w:rPr>
          <w:rFonts w:hint="default" w:ascii="宋体" w:hAnsi="宋体" w:eastAsia="宋体" w:cs="仿宋"/>
          <w:color w:val="auto"/>
          <w:sz w:val="21"/>
          <w:szCs w:val="21"/>
          <w:highlight w:val="none"/>
          <w:lang w:bidi="ar"/>
        </w:rPr>
      </w:pPr>
      <w:r>
        <w:rPr>
          <w:rFonts w:hint="eastAsia" w:ascii="宋体" w:hAnsi="宋体" w:eastAsia="宋体" w:cs="仿宋"/>
          <w:color w:val="auto"/>
          <w:sz w:val="21"/>
          <w:szCs w:val="21"/>
          <w:highlight w:val="none"/>
          <w:lang w:bidi="ar"/>
        </w:rPr>
        <w:t xml:space="preserve">4、按照招投标文件的内容以及投标单位的承诺进行竣工验收。</w:t>
      </w:r>
      <w:r/>
    </w:p>
    <w:p>
      <w:pPr>
        <w:ind w:left="573"/>
        <w:jc w:val="both"/>
        <w:keepLines w:val="0"/>
        <w:keepNext w:val="0"/>
        <w:pageBreakBefore w:val="0"/>
        <w:spacing w:line="240" w:lineRule="auto"/>
        <w:widowControl w:val="off"/>
        <w:rPr>
          <w:rFonts w:hint="default" w:ascii="方正仿宋简体" w:hAnsi="创艺简仿宋" w:eastAsia="方正仿宋简体" w:cs="Times New Roman"/>
          <w:color w:val="auto"/>
          <w:sz w:val="20"/>
          <w:szCs w:val="15"/>
          <w:highlight w:val="none"/>
          <w:lang w:val="en-US" w:eastAsia="zh-CN" w:bidi="ar-SA"/>
        </w:rPr>
      </w:pPr>
      <w:r>
        <w:rPr>
          <w:rFonts w:hint="default" w:ascii="方正仿宋简体" w:hAnsi="创艺简仿宋" w:eastAsia="方正仿宋简体" w:cs="Times New Roman"/>
          <w:color w:val="auto"/>
          <w:sz w:val="20"/>
          <w:szCs w:val="15"/>
          <w:highlight w:val="none"/>
          <w:lang w:val="en-US" w:eastAsia="zh-CN" w:bidi="ar-SA"/>
        </w:rPr>
      </w:r>
      <w:r/>
    </w:p>
    <w:p>
      <w:pPr>
        <w:rPr>
          <w:rFonts w:hint="default" w:ascii="宋体" w:hAnsi="宋体" w:eastAsia="宋体" w:cs="仿宋"/>
          <w:color w:val="auto"/>
          <w:sz w:val="21"/>
          <w:szCs w:val="21"/>
          <w:highlight w:val="none"/>
          <w:lang w:bidi="ar"/>
        </w:rPr>
      </w:pPr>
      <w:r>
        <w:rPr>
          <w:rFonts w:hint="eastAsia" w:ascii="宋体" w:hAnsi="宋体" w:eastAsia="宋体" w:cs="仿宋"/>
          <w:color w:val="auto"/>
          <w:sz w:val="21"/>
          <w:szCs w:val="21"/>
          <w:highlight w:val="none"/>
          <w:lang w:bidi="ar"/>
        </w:rPr>
        <w:t xml:space="preserve">六、竣工验收报告</w:t>
      </w:r>
      <w:r/>
    </w:p>
    <w:p>
      <w:pPr>
        <w:ind w:left="520"/>
        <w:jc w:val="left"/>
        <w:keepLines w:val="0"/>
        <w:keepNext w:val="0"/>
        <w:pageBreakBefore w:val="0"/>
        <w:spacing w:line="360" w:lineRule="auto"/>
        <w:widowControl/>
        <w:rPr>
          <w:rFonts w:hint="default" w:ascii="宋体" w:hAnsi="宋体" w:eastAsia="宋体" w:cs="仿宋"/>
          <w:color w:val="auto"/>
          <w:sz w:val="21"/>
          <w:szCs w:val="21"/>
          <w:highlight w:val="none"/>
        </w:rPr>
      </w:pPr>
      <w:r>
        <w:rPr>
          <w:rFonts w:hint="default" w:ascii="宋体" w:hAnsi="宋体" w:eastAsia="宋体" w:cs="仿宋"/>
          <w:color w:val="auto"/>
          <w:sz w:val="21"/>
          <w:szCs w:val="21"/>
          <w:highlight w:val="none"/>
        </w:rPr>
        <w:t xml:space="preserve">验收结果分为</w:t>
      </w:r>
      <w:r>
        <w:rPr>
          <w:rFonts w:hint="eastAsia" w:ascii="宋体" w:hAnsi="宋体" w:eastAsia="宋体" w:cs="仿宋"/>
          <w:color w:val="auto"/>
          <w:sz w:val="21"/>
          <w:szCs w:val="21"/>
          <w:highlight w:val="none"/>
          <w:lang w:eastAsia="zh-CN"/>
        </w:rPr>
        <w:t xml:space="preserve">：</w:t>
      </w:r>
      <w:r>
        <w:rPr>
          <w:rFonts w:hint="default" w:ascii="宋体" w:hAnsi="宋体" w:eastAsia="宋体" w:cs="仿宋"/>
          <w:color w:val="auto"/>
          <w:sz w:val="21"/>
          <w:szCs w:val="21"/>
          <w:highlight w:val="none"/>
        </w:rPr>
        <w:t xml:space="preserve">验收合格和验收不合格</w:t>
      </w:r>
      <w:r>
        <w:rPr>
          <w:rFonts w:hint="eastAsia" w:ascii="宋体" w:hAnsi="宋体" w:eastAsia="宋体" w:cs="仿宋"/>
          <w:color w:val="auto"/>
          <w:sz w:val="21"/>
          <w:szCs w:val="21"/>
          <w:highlight w:val="none"/>
        </w:rPr>
        <w:t xml:space="preserve">两种情况。</w:t>
      </w:r>
      <w:r/>
    </w:p>
    <w:p>
      <w:pPr>
        <w:ind w:left="520"/>
        <w:jc w:val="left"/>
        <w:keepLines w:val="0"/>
        <w:keepNext w:val="0"/>
        <w:pageBreakBefore w:val="0"/>
        <w:spacing w:line="360" w:lineRule="auto"/>
        <w:widowControl/>
        <w:rPr>
          <w:rFonts w:hint="default" w:ascii="宋体" w:hAnsi="宋体" w:eastAsia="宋体" w:cs="仿宋"/>
          <w:color w:val="auto"/>
          <w:sz w:val="21"/>
          <w:szCs w:val="21"/>
          <w:highlight w:val="none"/>
        </w:rPr>
      </w:pPr>
      <w:r>
        <w:rPr>
          <w:rFonts w:hint="default" w:ascii="宋体" w:hAnsi="宋体" w:eastAsia="宋体" w:cs="仿宋"/>
          <w:color w:val="auto"/>
          <w:sz w:val="21"/>
          <w:szCs w:val="21"/>
          <w:highlight w:val="none"/>
        </w:rPr>
        <w:t xml:space="preserve">1</w:t>
      </w:r>
      <w:r>
        <w:rPr>
          <w:rFonts w:hint="eastAsia" w:ascii="宋体" w:hAnsi="宋体" w:eastAsia="宋体" w:cs="仿宋"/>
          <w:color w:val="auto"/>
          <w:sz w:val="21"/>
          <w:szCs w:val="21"/>
          <w:highlight w:val="none"/>
        </w:rPr>
        <w:t xml:space="preserve">、验收合格情况</w:t>
      </w:r>
      <w:r/>
    </w:p>
    <w:p>
      <w:pPr>
        <w:ind w:left="520"/>
        <w:jc w:val="left"/>
        <w:keepLines w:val="0"/>
        <w:keepNext w:val="0"/>
        <w:pageBreakBefore w:val="0"/>
        <w:spacing w:line="360" w:lineRule="auto"/>
        <w:widowControl/>
        <w:rPr>
          <w:rFonts w:hint="default" w:ascii="宋体" w:hAnsi="宋体" w:eastAsia="宋体" w:cs="仿宋"/>
          <w:color w:val="auto"/>
          <w:sz w:val="21"/>
          <w:szCs w:val="21"/>
          <w:highlight w:val="none"/>
        </w:rPr>
      </w:pPr>
      <w:r>
        <w:rPr>
          <w:rFonts w:hint="default" w:ascii="宋体" w:hAnsi="宋体" w:eastAsia="宋体" w:cs="仿宋"/>
          <w:color w:val="auto"/>
          <w:sz w:val="21"/>
          <w:szCs w:val="21"/>
          <w:highlight w:val="none"/>
        </w:rPr>
        <w:t xml:space="preserve">符合</w:t>
      </w:r>
      <w:r>
        <w:rPr>
          <w:rFonts w:hint="eastAsia" w:ascii="宋体" w:hAnsi="宋体" w:eastAsia="宋体" w:cs="仿宋"/>
          <w:color w:val="auto"/>
          <w:sz w:val="21"/>
          <w:szCs w:val="21"/>
          <w:highlight w:val="none"/>
        </w:rPr>
        <w:t xml:space="preserve">本</w:t>
      </w:r>
      <w:r>
        <w:rPr>
          <w:rFonts w:hint="default" w:ascii="宋体" w:hAnsi="宋体" w:eastAsia="宋体" w:cs="仿宋"/>
          <w:color w:val="auto"/>
          <w:sz w:val="21"/>
          <w:szCs w:val="21"/>
          <w:highlight w:val="none"/>
        </w:rPr>
        <w:t xml:space="preserve">项目建设标准、任务按期保质完成，考核指标达标，视为验收合格。</w:t>
      </w:r>
      <w:r/>
    </w:p>
    <w:p>
      <w:pPr>
        <w:ind w:left="520"/>
        <w:jc w:val="left"/>
        <w:keepLines w:val="0"/>
        <w:keepNext w:val="0"/>
        <w:pageBreakBefore w:val="0"/>
        <w:spacing w:line="360" w:lineRule="auto"/>
        <w:widowControl/>
        <w:rPr>
          <w:rFonts w:hint="default"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2、</w:t>
      </w:r>
      <w:r>
        <w:rPr>
          <w:rFonts w:hint="default" w:ascii="宋体" w:hAnsi="宋体" w:eastAsia="宋体" w:cs="仿宋"/>
          <w:color w:val="auto"/>
          <w:sz w:val="21"/>
          <w:szCs w:val="21"/>
          <w:highlight w:val="none"/>
        </w:rPr>
        <w:t xml:space="preserve">验收不合格情况 </w:t>
      </w:r>
      <w:r/>
    </w:p>
    <w:p>
      <w:pPr>
        <w:ind w:left="520"/>
        <w:jc w:val="left"/>
        <w:keepLines w:val="0"/>
        <w:keepNext w:val="0"/>
        <w:pageBreakBefore w:val="0"/>
        <w:spacing w:line="360" w:lineRule="auto"/>
        <w:widowControl/>
        <w:rPr>
          <w:rFonts w:hint="default" w:ascii="宋体" w:hAnsi="宋体" w:eastAsia="宋体" w:cs="仿宋"/>
          <w:color w:val="auto"/>
          <w:sz w:val="21"/>
          <w:szCs w:val="21"/>
          <w:highlight w:val="none"/>
        </w:rPr>
      </w:pPr>
      <w:r>
        <w:rPr>
          <w:rFonts w:hint="default" w:ascii="宋体" w:hAnsi="宋体" w:eastAsia="宋体" w:cs="仿宋"/>
          <w:color w:val="auto"/>
          <w:sz w:val="21"/>
          <w:szCs w:val="21"/>
          <w:highlight w:val="none"/>
        </w:rPr>
        <w:t xml:space="preserve">1</w:t>
      </w:r>
      <w:r>
        <w:rPr>
          <w:rFonts w:hint="eastAsia" w:ascii="宋体" w:hAnsi="宋体" w:eastAsia="宋体" w:cs="仿宋"/>
          <w:color w:val="auto"/>
          <w:sz w:val="21"/>
          <w:szCs w:val="21"/>
          <w:highlight w:val="none"/>
          <w:lang w:eastAsia="zh-CN"/>
        </w:rPr>
        <w:t xml:space="preserve">）</w:t>
      </w:r>
      <w:r>
        <w:rPr>
          <w:rFonts w:hint="default" w:ascii="宋体" w:hAnsi="宋体" w:eastAsia="宋体" w:cs="仿宋"/>
          <w:color w:val="auto"/>
          <w:sz w:val="21"/>
          <w:szCs w:val="21"/>
          <w:highlight w:val="none"/>
        </w:rPr>
        <w:t xml:space="preserve">未按项目考核指标或合同要求达到所预定的考核指标的。 </w:t>
      </w:r>
      <w:r/>
    </w:p>
    <w:p>
      <w:pPr>
        <w:ind w:left="520"/>
        <w:jc w:val="left"/>
        <w:keepLines w:val="0"/>
        <w:keepNext w:val="0"/>
        <w:pageBreakBefore w:val="0"/>
        <w:spacing w:line="360" w:lineRule="auto"/>
        <w:widowControl/>
        <w:rPr>
          <w:rFonts w:hint="default" w:ascii="宋体" w:hAnsi="宋体" w:eastAsia="宋体" w:cs="仿宋"/>
          <w:color w:val="auto"/>
          <w:sz w:val="21"/>
          <w:szCs w:val="21"/>
          <w:highlight w:val="none"/>
        </w:rPr>
      </w:pPr>
      <w:r>
        <w:rPr>
          <w:rFonts w:hint="default" w:ascii="宋体" w:hAnsi="宋体" w:eastAsia="宋体" w:cs="仿宋"/>
          <w:color w:val="auto"/>
          <w:sz w:val="21"/>
          <w:szCs w:val="21"/>
          <w:highlight w:val="none"/>
        </w:rPr>
        <w:t xml:space="preserve">2</w:t>
      </w:r>
      <w:r>
        <w:rPr>
          <w:rFonts w:hint="eastAsia" w:ascii="宋体" w:hAnsi="宋体" w:eastAsia="宋体" w:cs="仿宋"/>
          <w:color w:val="auto"/>
          <w:sz w:val="21"/>
          <w:szCs w:val="21"/>
          <w:highlight w:val="none"/>
          <w:lang w:eastAsia="zh-CN"/>
        </w:rPr>
        <w:t xml:space="preserve">）</w:t>
      </w:r>
      <w:r>
        <w:rPr>
          <w:rFonts w:hint="default" w:ascii="宋体" w:hAnsi="宋体" w:eastAsia="宋体" w:cs="仿宋"/>
          <w:color w:val="auto"/>
          <w:sz w:val="21"/>
          <w:szCs w:val="21"/>
          <w:highlight w:val="none"/>
        </w:rPr>
        <w:t xml:space="preserve">所提供材料不齐全或不真实的。 </w:t>
      </w:r>
      <w:r/>
    </w:p>
    <w:p>
      <w:pPr>
        <w:ind w:left="520"/>
        <w:jc w:val="left"/>
        <w:keepLines w:val="0"/>
        <w:keepNext w:val="0"/>
        <w:pageBreakBefore w:val="0"/>
        <w:spacing w:line="360" w:lineRule="auto"/>
        <w:widowControl/>
        <w:rPr>
          <w:rFonts w:hint="default"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3</w:t>
      </w:r>
      <w:r>
        <w:rPr>
          <w:rFonts w:hint="eastAsia" w:ascii="宋体" w:hAnsi="宋体" w:eastAsia="宋体" w:cs="仿宋"/>
          <w:color w:val="auto"/>
          <w:sz w:val="21"/>
          <w:szCs w:val="21"/>
          <w:highlight w:val="none"/>
          <w:lang w:eastAsia="zh-CN"/>
        </w:rPr>
        <w:t xml:space="preserve">、</w:t>
      </w:r>
      <w:r>
        <w:rPr>
          <w:rFonts w:hint="default" w:ascii="宋体" w:hAnsi="宋体" w:eastAsia="宋体" w:cs="仿宋"/>
          <w:color w:val="auto"/>
          <w:sz w:val="21"/>
          <w:szCs w:val="21"/>
          <w:highlight w:val="none"/>
        </w:rPr>
        <w:t xml:space="preserve">验收结论的处理 </w:t>
      </w:r>
      <w:r/>
    </w:p>
    <w:p>
      <w:pPr>
        <w:ind w:left="520"/>
        <w:jc w:val="left"/>
        <w:keepLines w:val="0"/>
        <w:keepNext w:val="0"/>
        <w:pageBreakBefore w:val="0"/>
        <w:spacing w:line="360" w:lineRule="auto"/>
        <w:widowControl/>
        <w:rPr>
          <w:rFonts w:hint="default" w:ascii="宋体" w:hAnsi="宋体" w:eastAsia="宋体" w:cs="仿宋"/>
          <w:color w:val="auto"/>
          <w:sz w:val="21"/>
          <w:szCs w:val="21"/>
          <w:highlight w:val="none"/>
        </w:rPr>
      </w:pPr>
      <w:r>
        <w:rPr>
          <w:rFonts w:hint="default" w:ascii="宋体" w:hAnsi="宋体" w:eastAsia="宋体" w:cs="仿宋"/>
          <w:color w:val="auto"/>
          <w:sz w:val="21"/>
          <w:szCs w:val="21"/>
          <w:highlight w:val="none"/>
        </w:rPr>
        <w:t xml:space="preserve">1</w:t>
      </w:r>
      <w:r>
        <w:rPr>
          <w:rFonts w:hint="eastAsia" w:ascii="宋体" w:hAnsi="宋体" w:eastAsia="宋体" w:cs="仿宋"/>
          <w:color w:val="auto"/>
          <w:sz w:val="21"/>
          <w:szCs w:val="21"/>
          <w:highlight w:val="none"/>
          <w:lang w:eastAsia="zh-CN"/>
        </w:rPr>
        <w:t xml:space="preserve">）</w:t>
      </w:r>
      <w:r>
        <w:rPr>
          <w:rFonts w:hint="default" w:ascii="宋体" w:hAnsi="宋体" w:eastAsia="宋体" w:cs="仿宋"/>
          <w:color w:val="auto"/>
          <w:sz w:val="21"/>
          <w:szCs w:val="21"/>
          <w:highlight w:val="none"/>
        </w:rPr>
        <w:t xml:space="preserve">验收合格的，将全部验收材料装订成册并连同相应的电子文档报相关部门备案。 </w:t>
      </w:r>
      <w:r/>
    </w:p>
    <w:p>
      <w:pPr>
        <w:ind w:left="520"/>
        <w:jc w:val="left"/>
        <w:keepLines w:val="0"/>
        <w:keepNext w:val="0"/>
        <w:pageBreakBefore w:val="0"/>
        <w:spacing w:line="360" w:lineRule="auto"/>
        <w:widowControl/>
        <w:rPr>
          <w:rFonts w:hint="default" w:ascii="宋体" w:hAnsi="宋体" w:eastAsia="宋体" w:cs="仿宋"/>
          <w:color w:val="auto"/>
          <w:sz w:val="21"/>
          <w:szCs w:val="21"/>
          <w:highlight w:val="none"/>
        </w:rPr>
      </w:pPr>
      <w:r>
        <w:rPr>
          <w:rFonts w:hint="default" w:ascii="宋体" w:hAnsi="宋体" w:eastAsia="宋体" w:cs="仿宋"/>
          <w:color w:val="auto"/>
          <w:sz w:val="21"/>
          <w:szCs w:val="21"/>
          <w:highlight w:val="none"/>
        </w:rPr>
        <w:t xml:space="preserve">2）验收不合格的，以书面形式通知项目实施单位，并按照考核标准做相应的处罚。</w:t>
      </w:r>
      <w:r/>
    </w:p>
    <w:p>
      <w:pPr>
        <w:pStyle w:val="1080"/>
        <w:rPr>
          <w:rFonts w:hint="eastAsia"/>
          <w:color w:val="auto"/>
          <w:highlight w:val="none"/>
          <w:lang w:val="en-US" w:eastAsia="zh-CN"/>
        </w:rPr>
      </w:pPr>
      <w:r>
        <w:rPr>
          <w:rFonts w:hint="eastAsia"/>
          <w:color w:val="auto"/>
          <w:highlight w:val="none"/>
          <w:lang w:val="en-US" w:eastAsia="zh-CN"/>
        </w:rPr>
      </w:r>
      <w:r/>
    </w:p>
    <w:p>
      <w:pPr>
        <w:rPr>
          <w:rStyle w:val="1092"/>
          <w:rFonts w:hint="eastAsia" w:ascii="宋体" w:hAnsi="宋体" w:cs="宋体"/>
          <w:b/>
          <w:color w:val="auto"/>
          <w:szCs w:val="22"/>
          <w:highlight w:val="none"/>
        </w:rPr>
      </w:pPr>
      <w:r/>
      <w:bookmarkStart w:id="58" w:name="_Toc110430645"/>
      <w:r>
        <w:rPr>
          <w:rStyle w:val="1092"/>
          <w:rFonts w:hint="eastAsia" w:ascii="宋体" w:hAnsi="宋体" w:cs="宋体"/>
          <w:b/>
          <w:color w:val="auto"/>
          <w:szCs w:val="22"/>
          <w:highlight w:val="none"/>
        </w:rPr>
        <w:br w:type="page" w:clear="all"/>
      </w:r>
      <w:r/>
    </w:p>
    <w:p>
      <w:pPr>
        <w:pStyle w:val="1042"/>
        <w:jc w:val="center"/>
        <w:rPr>
          <w:rStyle w:val="1092"/>
          <w:rFonts w:ascii="宋体" w:hAnsi="宋体" w:cs="宋体"/>
          <w:b/>
          <w:color w:val="auto"/>
          <w:szCs w:val="22"/>
          <w:highlight w:val="none"/>
        </w:rPr>
      </w:pPr>
      <w:r>
        <w:rPr>
          <w:rStyle w:val="1092"/>
          <w:rFonts w:hint="eastAsia" w:ascii="宋体" w:hAnsi="宋体" w:cs="宋体"/>
          <w:b/>
          <w:color w:val="auto"/>
          <w:szCs w:val="22"/>
          <w:highlight w:val="none"/>
        </w:rPr>
        <w:t xml:space="preserve">第六章 评标办法及评分标准</w:t>
      </w:r>
      <w:bookmarkEnd w:id="58"/>
      <w:r/>
      <w:r/>
    </w:p>
    <w:p>
      <w:pPr>
        <w:spacing w:line="360" w:lineRule="auto"/>
        <w:rPr>
          <w:rFonts w:ascii="宋体" w:hAnsi="宋体" w:eastAsia="宋体" w:cs="Arial"/>
          <w:b/>
          <w:color w:val="auto"/>
          <w:sz w:val="21"/>
          <w:szCs w:val="21"/>
          <w:highlight w:val="none"/>
        </w:rPr>
      </w:pPr>
      <w:r>
        <w:rPr>
          <w:rFonts w:hint="eastAsia" w:ascii="宋体" w:hAnsi="宋体" w:eastAsia="宋体" w:cs="Arial"/>
          <w:b/>
          <w:color w:val="auto"/>
          <w:sz w:val="21"/>
          <w:szCs w:val="21"/>
          <w:highlight w:val="none"/>
        </w:rPr>
        <w:t xml:space="preserve">一、评标办法</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1.评标办法采用综合评分法。即在最大限度地满足招标文件实质性要求前提下，按照招标文件中规定的各项因素进行综合评审，由</w:t>
      </w:r>
      <w:r>
        <w:rPr>
          <w:rFonts w:hint="eastAsia" w:ascii="宋体" w:hAnsi="宋体" w:eastAsia="宋体" w:cs="宋体"/>
          <w:color w:val="auto"/>
          <w:sz w:val="21"/>
          <w:szCs w:val="21"/>
          <w:highlight w:val="none"/>
          <w:lang w:val="zh-CN" w:eastAsia="zh-CN" w:bidi="ar-SA"/>
        </w:rPr>
        <w:t xml:space="preserve">综合评分得分最多的投标人为预中标人</w:t>
      </w:r>
      <w:r>
        <w:rPr>
          <w:rFonts w:hint="eastAsia" w:ascii="宋体" w:hAnsi="宋体" w:eastAsia="宋体" w:cs="宋体"/>
          <w:color w:val="auto"/>
          <w:sz w:val="21"/>
          <w:szCs w:val="20"/>
          <w:highlight w:val="none"/>
          <w:lang w:val="en-US" w:eastAsia="zh-CN" w:bidi="ar-SA"/>
        </w:rPr>
        <w:t xml:space="preserve">。</w:t>
      </w:r>
      <w:r/>
    </w:p>
    <w:p>
      <w:pPr>
        <w:ind w:firstLine="42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rPr>
        <w:t xml:space="preserve">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总得分。</w:t>
      </w:r>
      <w:r/>
    </w:p>
    <w:p>
      <w:pPr>
        <w:ind w:firstLine="42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3.</w:t>
      </w:r>
      <w:r>
        <w:rPr>
          <w:rFonts w:hint="eastAsia" w:ascii="宋体" w:hAnsi="宋体" w:eastAsia="宋体" w:cs="宋体"/>
          <w:color w:val="auto"/>
          <w:sz w:val="21"/>
          <w:szCs w:val="24"/>
          <w:highlight w:val="none"/>
        </w:rPr>
        <w:t xml:space="preserve">如出现评标总得分最高的投标人有两个或两个以上的，以实际投标报价较低者优先作为中标候选人，如果实际投标报价也相同的，则由</w:t>
      </w:r>
      <w:r>
        <w:rPr>
          <w:rFonts w:hint="eastAsia" w:ascii="宋体" w:hAnsi="宋体" w:eastAsia="宋体" w:cs="宋体"/>
          <w:color w:val="auto"/>
          <w:sz w:val="21"/>
          <w:szCs w:val="24"/>
          <w:highlight w:val="none"/>
          <w:lang w:val="en-US" w:eastAsia="zh-CN"/>
        </w:rPr>
        <w:t xml:space="preserve">招标单位</w:t>
      </w:r>
      <w:r>
        <w:rPr>
          <w:rFonts w:hint="eastAsia" w:ascii="宋体" w:hAnsi="宋体" w:eastAsia="宋体" w:cs="宋体"/>
          <w:color w:val="auto"/>
          <w:sz w:val="21"/>
          <w:szCs w:val="24"/>
          <w:highlight w:val="none"/>
        </w:rPr>
        <w:t xml:space="preserve">或者代理机构以抽签方式确定中标候选人。</w:t>
      </w:r>
      <w:r/>
    </w:p>
    <w:p>
      <w:pPr>
        <w:ind w:firstLine="420"/>
        <w:spacing w:line="440" w:lineRule="atLeast"/>
        <w:rPr>
          <w:rFonts w:hint="default" w:ascii="Times New Roman" w:hAnsi="Times New Roman" w:eastAsia="宋体" w:cs="Times New Roman"/>
          <w:color w:val="auto"/>
          <w:sz w:val="21"/>
          <w:szCs w:val="24"/>
          <w:highlight w:val="none"/>
        </w:rPr>
      </w:pPr>
      <w:r>
        <w:rPr>
          <w:rFonts w:hint="default" w:ascii="Times New Roman" w:hAnsi="Times New Roman" w:eastAsia="宋体" w:cs="Times New Roman"/>
          <w:color w:val="auto"/>
          <w:sz w:val="21"/>
          <w:szCs w:val="24"/>
          <w:highlight w:val="none"/>
        </w:rPr>
        <w:t xml:space="preserve">4.</w:t>
      </w:r>
      <w:r>
        <w:rPr>
          <w:rFonts w:hint="eastAsia" w:ascii="Times New Roman" w:hAnsi="Times New Roman" w:eastAsia="宋体" w:cs="Times New Roman"/>
          <w:color w:val="auto"/>
          <w:sz w:val="21"/>
          <w:szCs w:val="24"/>
          <w:highlight w:val="none"/>
        </w:rPr>
        <w:t xml:space="preserve">针对中小型企业的评审：</w:t>
      </w:r>
      <w:r/>
    </w:p>
    <w:p>
      <w:pPr>
        <w:ind w:firstLine="420"/>
        <w:jc w:val="left"/>
        <w:keepLines/>
        <w:keepNext/>
        <w:spacing w:line="440" w:lineRule="exact"/>
        <w:widowControl w:val="off"/>
        <w:rPr>
          <w:rFonts w:hint="eastAsia"/>
          <w:color w:val="auto"/>
          <w:highlight w:val="none"/>
        </w:rPr>
        <w:outlineLvl w:val="1"/>
      </w:pPr>
      <w:r>
        <w:rPr>
          <w:rFonts w:hint="eastAsia" w:ascii="宋体" w:hAnsi="宋体" w:eastAsia="宋体" w:cs="宋体"/>
          <w:b w:val="0"/>
          <w:color w:val="auto"/>
          <w:sz w:val="21"/>
          <w:szCs w:val="21"/>
          <w:highlight w:val="none"/>
          <w:lang w:val="en-US" w:eastAsia="zh-CN" w:bidi="ar-SA"/>
        </w:rPr>
        <w:t xml:space="preserve">本项目非专门面向中小企业。如供应商所提供的全部货物的制造商属于小微企业，对其报价给与20%的扣除，用扣除后的价格参与评审。如扣除后的价格为最低价的，则作为评标基准价，中标金额则以实际投标报价为准。</w:t>
      </w:r>
      <w:r/>
    </w:p>
    <w:p>
      <w:pPr>
        <w:spacing w:line="360" w:lineRule="auto"/>
        <w:rPr>
          <w:rFonts w:hint="eastAsia" w:ascii="宋体" w:hAnsi="宋体" w:eastAsia="宋体"/>
          <w:b/>
          <w:bCs/>
          <w:color w:val="auto"/>
          <w:sz w:val="21"/>
          <w:szCs w:val="21"/>
          <w:highlight w:val="none"/>
          <w:lang w:eastAsia="zh-CN"/>
        </w:rPr>
      </w:pPr>
      <w:r>
        <w:rPr>
          <w:rFonts w:hint="eastAsia" w:ascii="宋体" w:hAnsi="宋体" w:eastAsia="宋体"/>
          <w:b/>
          <w:bCs/>
          <w:color w:val="auto"/>
          <w:sz w:val="21"/>
          <w:szCs w:val="21"/>
          <w:highlight w:val="none"/>
        </w:rPr>
        <w:t xml:space="preserve">二、</w:t>
      </w:r>
      <w:r>
        <w:rPr>
          <w:rFonts w:hint="eastAsia" w:ascii="宋体" w:hAnsi="宋体" w:eastAsia="宋体"/>
          <w:b/>
          <w:bCs/>
          <w:color w:val="auto"/>
          <w:sz w:val="21"/>
          <w:szCs w:val="21"/>
          <w:highlight w:val="none"/>
        </w:rPr>
        <w:t xml:space="preserve">综合</w:t>
      </w:r>
      <w:r>
        <w:rPr>
          <w:rFonts w:hint="eastAsia" w:ascii="宋体" w:hAnsi="宋体" w:eastAsia="宋体"/>
          <w:b/>
          <w:bCs/>
          <w:color w:val="auto"/>
          <w:sz w:val="21"/>
          <w:szCs w:val="21"/>
          <w:highlight w:val="none"/>
        </w:rPr>
        <w:t xml:space="preserve">评分标准</w:t>
      </w:r>
      <w:r/>
    </w:p>
    <w:p>
      <w:pPr>
        <w:pStyle w:val="1079"/>
        <w:ind w:firstLine="420"/>
        <w:spacing w:line="44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本次招标的评标方法采用综合评估方法，并以评分方法进行评估，总分值为</w:t>
      </w:r>
      <w:r>
        <w:rPr>
          <w:rFonts w:ascii="宋体" w:hAnsi="宋体" w:eastAsia="宋体"/>
          <w:color w:val="auto"/>
          <w:sz w:val="21"/>
          <w:szCs w:val="21"/>
          <w:highlight w:val="none"/>
        </w:rPr>
        <w:t xml:space="preserve">100</w:t>
      </w:r>
      <w:r>
        <w:rPr>
          <w:rFonts w:hint="eastAsia" w:ascii="宋体" w:hAnsi="宋体" w:eastAsia="宋体"/>
          <w:color w:val="auto"/>
          <w:sz w:val="21"/>
          <w:szCs w:val="21"/>
          <w:highlight w:val="none"/>
        </w:rPr>
        <w:t xml:space="preserve">分，评审因素及各比重如下：</w:t>
      </w:r>
      <w:r>
        <w:rPr>
          <w:rFonts w:hint="eastAsia" w:ascii="宋体" w:hAnsi="宋体" w:eastAsia="宋体" w:cs="宋体"/>
          <w:color w:val="auto"/>
          <w:sz w:val="21"/>
          <w:szCs w:val="21"/>
          <w:highlight w:val="none"/>
          <w:lang w:val="en-US"/>
        </w:rPr>
        <w:t xml:space="preserve">总分值为100分，评审因素及各比重如下：价格分值占总分值的比重为</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en-US"/>
        </w:rPr>
        <w:t xml:space="preserve">%（权重），技术与方案及其它占</w:t>
      </w: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lang w:val="en-US"/>
        </w:rPr>
        <w:t xml:space="preserve">%（权重）。</w:t>
      </w:r>
      <w:r>
        <w:rPr>
          <w:rFonts w:hint="eastAsia" w:ascii="宋体" w:hAnsi="宋体" w:eastAsia="宋体" w:cs="宋体"/>
          <w:color w:val="auto"/>
          <w:sz w:val="21"/>
          <w:szCs w:val="21"/>
          <w:highlight w:val="none"/>
          <w:lang w:val="en-US" w:eastAsia="zh-CN"/>
        </w:rPr>
        <w:t xml:space="preserve">（评分适用分包1~2）</w:t>
      </w:r>
      <w:r/>
    </w:p>
    <w:p>
      <w:pPr>
        <w:numPr>
          <w:ilvl w:val="0"/>
          <w:numId w:val="17"/>
        </w:numPr>
        <w:ind w:left="0" w:firstLine="420"/>
        <w:jc w:val="both"/>
        <w:spacing w:line="440" w:lineRule="exact"/>
        <w:widowControl w:val="off"/>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价格分（30分）</w:t>
      </w:r>
      <w:r/>
    </w:p>
    <w:p>
      <w:pPr>
        <w:ind w:firstLine="420"/>
        <w:jc w:val="both"/>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1.投标总报价低于或等于财政预算价格的，为有效投标报价。超财政预算的投标报价为无效投标报价。无效投标报价的投标文件不进行评审，也不得标。</w:t>
      </w:r>
      <w:r/>
    </w:p>
    <w:p>
      <w:pPr>
        <w:ind w:firstLine="420"/>
        <w:jc w:val="both"/>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价格分采用低价优先法计算，即满足招标文件要求且投标价格最高的优惠率为评标基准价（如投标单位为小型和微型企业的，其价格给予20%的扣除，用扣除后的价格参与评审，如扣除后的价格为最高优惠率的，则作为评标基准价，中标优惠率则以实际投标优惠率为准。其他投标单位的价格分按照下列公式计算（计算结果四舍五入保留两位小数）。</w:t>
      </w:r>
      <w:r/>
    </w:p>
    <w:p>
      <w:pPr>
        <w:ind w:firstLine="420"/>
        <w:jc w:val="both"/>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投标优惠率得分=（1-评标基准价/1-投标优惠率）*价格权重*100，小数点后保留两位。</w:t>
      </w:r>
      <w:r/>
    </w:p>
    <w:p>
      <w:pPr>
        <w:ind w:firstLine="420"/>
        <w:jc w:val="both"/>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3.报价修正规则</w:t>
      </w:r>
      <w:r/>
    </w:p>
    <w:p>
      <w:pPr>
        <w:ind w:firstLine="420"/>
        <w:jc w:val="both"/>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在评审中，对投标报价出现前后不一致的，除招标文件另有规定外，按照下列规定修正：</w:t>
      </w:r>
      <w:r/>
    </w:p>
    <w:p>
      <w:pPr>
        <w:ind w:firstLine="420"/>
        <w:jc w:val="both"/>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（1）投标文件中开标一览表内容与投标文件中明细表内容不一致的，以开标一览表为准。</w:t>
      </w:r>
      <w:r/>
    </w:p>
    <w:p>
      <w:pPr>
        <w:ind w:firstLine="420"/>
        <w:jc w:val="both"/>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（2）投标文件的大写金额和小写金额不一致的，以大写金额为准。</w:t>
      </w:r>
      <w:r/>
    </w:p>
    <w:p>
      <w:pPr>
        <w:ind w:firstLine="420"/>
        <w:jc w:val="both"/>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（3）单价金额小数点或者百分比有明显错位的，以开标一览表的总价为准，并修改单价。</w:t>
      </w:r>
      <w:r/>
    </w:p>
    <w:p>
      <w:pPr>
        <w:ind w:firstLine="420"/>
        <w:jc w:val="both"/>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（4）总价金额与按单价汇总金额不一致的，以单价金额计算结果为准。</w:t>
      </w:r>
      <w:r/>
    </w:p>
    <w:p>
      <w:pPr>
        <w:ind w:firstLine="420"/>
        <w:jc w:val="both"/>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同时出现两种以上不一致的，按照前款规定的顺序修正。</w:t>
      </w:r>
      <w:r/>
    </w:p>
    <w:p>
      <w:pPr>
        <w:ind w:firstLine="420"/>
        <w:jc w:val="both"/>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按上述方法调整后的投标报价经投标人确认后产生约束力，投标人不确认的，其投标无效。</w:t>
      </w:r>
      <w:r/>
    </w:p>
    <w:p>
      <w:pPr>
        <w:numPr>
          <w:ilvl w:val="0"/>
          <w:numId w:val="17"/>
        </w:numPr>
        <w:ind w:left="0" w:firstLine="420"/>
        <w:jc w:val="both"/>
        <w:spacing w:line="440" w:lineRule="exact"/>
        <w:widowControl w:val="off"/>
        <w:rPr>
          <w:rFonts w:hint="default"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en-US" w:eastAsia="zh-CN" w:bidi="ar-SA"/>
        </w:rPr>
        <w:t xml:space="preserve">技术分</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70</w:t>
      </w:r>
      <w:r>
        <w:rPr>
          <w:rFonts w:hint="eastAsia" w:ascii="宋体" w:hAnsi="宋体" w:eastAsia="宋体" w:cs="宋体"/>
          <w:b/>
          <w:bCs/>
          <w:color w:val="auto"/>
          <w:sz w:val="21"/>
          <w:szCs w:val="21"/>
          <w:highlight w:val="none"/>
          <w:lang w:val="zh-CN" w:eastAsia="zh-CN" w:bidi="ar-SA"/>
        </w:rPr>
        <w:t xml:space="preserve">分）</w:t>
      </w:r>
      <w:r/>
    </w:p>
    <w:tbl>
      <w:tblPr>
        <w:tblStyle w:val="1047"/>
        <w:tblW w:w="922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514"/>
        <w:gridCol w:w="5908"/>
        <w:gridCol w:w="1038"/>
      </w:tblGrid>
      <w:tr>
        <w:trPr>
          <w:trHeight w:val="23"/>
        </w:trPr>
        <w:tc>
          <w:tcPr>
            <w:shd w:val="clear" w:color="auto" w:fill="auto"/>
            <w:tcW w:w="7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shd w:val="clear" w:color="auto" w:fill="auto"/>
            <w:tcW w:w="15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评分项目</w:t>
            </w:r>
            <w:r/>
          </w:p>
        </w:tc>
        <w:tc>
          <w:tcPr>
            <w:shd w:val="clear" w:color="auto" w:fill="auto"/>
            <w:tcW w:w="59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内容</w:t>
            </w:r>
            <w:r/>
          </w:p>
        </w:tc>
        <w:tc>
          <w:tcPr>
            <w:shd w:val="clear" w:color="auto" w:fill="auto"/>
            <w:tcW w:w="10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分值</w:t>
            </w:r>
            <w:r/>
          </w:p>
        </w:tc>
      </w:tr>
      <w:tr>
        <w:trPr>
          <w:trHeight w:val="476"/>
        </w:trPr>
        <w:tc>
          <w:tcPr>
            <w:shd w:val="clear" w:color="auto" w:fill="auto"/>
            <w:tcW w:w="7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一</w:t>
            </w:r>
            <w:r/>
          </w:p>
        </w:tc>
        <w:tc>
          <w:tcPr>
            <w:gridSpan w:val="3"/>
            <w:shd w:val="clear" w:color="auto" w:fill="auto"/>
            <w:tcW w:w="8460" w:type="dxa"/>
            <w:vAlign w:val="center"/>
            <w:textDirection w:val="lrTb"/>
            <w:noWrap w:val="false"/>
          </w:tcPr>
          <w:p>
            <w:pPr>
              <w:ind w:left="0" w:right="0" w:firstLine="0"/>
              <w:jc w:val="both"/>
              <w:keepLines w:val="0"/>
              <w:keepNext w:val="0"/>
              <w:spacing w:before="0" w:beforeAutospacing="0" w:after="0" w:afterAutospacing="0" w:line="440" w:lineRule="exact"/>
              <w:widowControl w:val="off"/>
              <w:rPr>
                <w:rFonts w:hint="eastAsia" w:ascii="宋体" w:hAnsi="宋体" w:eastAsia="宋体" w:cs="宋体"/>
                <w:b/>
                <w:bCs/>
                <w:color w:val="auto"/>
                <w:sz w:val="21"/>
                <w:szCs w:val="21"/>
                <w:highlight w:val="none"/>
                <w:lang w:val="zh-CN" w:eastAsia="zh-CN" w:bidi="ar-SA"/>
              </w:rPr>
              <w:suppressLineNumbers w:val="0"/>
            </w:pPr>
            <w:r>
              <w:rPr>
                <w:rFonts w:hint="eastAsia" w:ascii="宋体" w:hAnsi="宋体" w:eastAsia="宋体" w:cs="宋体"/>
                <w:b/>
                <w:bCs/>
                <w:color w:val="auto"/>
                <w:sz w:val="21"/>
                <w:szCs w:val="21"/>
                <w:highlight w:val="none"/>
                <w:lang w:val="zh-CN" w:eastAsia="zh-CN" w:bidi="ar-SA"/>
              </w:rPr>
              <w:t xml:space="preserve">投标产品技术质量情况和配置选型情况比较（</w:t>
            </w:r>
            <w:r>
              <w:rPr>
                <w:rFonts w:hint="eastAsia" w:ascii="宋体" w:hAnsi="宋体" w:eastAsia="宋体" w:cs="宋体"/>
                <w:b/>
                <w:bCs/>
                <w:color w:val="auto"/>
                <w:sz w:val="21"/>
                <w:szCs w:val="21"/>
                <w:highlight w:val="none"/>
                <w:lang w:val="en-US" w:eastAsia="zh-CN" w:bidi="ar-SA"/>
              </w:rPr>
              <w:t xml:space="preserve">20</w:t>
            </w:r>
            <w:r>
              <w:rPr>
                <w:rFonts w:hint="eastAsia" w:ascii="宋体" w:hAnsi="宋体" w:eastAsia="宋体" w:cs="宋体"/>
                <w:b/>
                <w:bCs/>
                <w:color w:val="auto"/>
                <w:sz w:val="21"/>
                <w:szCs w:val="21"/>
                <w:highlight w:val="none"/>
                <w:lang w:val="zh-CN" w:eastAsia="zh-CN" w:bidi="ar-SA"/>
              </w:rPr>
              <w:t xml:space="preserve">分）</w:t>
            </w:r>
            <w:r/>
          </w:p>
        </w:tc>
      </w:tr>
      <w:tr>
        <w:trPr>
          <w:trHeight w:val="23"/>
        </w:trPr>
        <w:tc>
          <w:tcPr>
            <w:shd w:val="clear" w:color="auto" w:fill="auto"/>
            <w:tcW w:w="7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shd w:val="clear" w:color="auto" w:fill="auto"/>
            <w:tcW w:w="151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投标产品技术质量（包括产品技术参数、产品性能等）情况比较（20分）</w:t>
            </w:r>
            <w:r/>
          </w:p>
          <w:p>
            <w:pPr>
              <w:ind w:left="0" w:right="0"/>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908"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投标单位必须详尽真实的提供</w:t>
            </w:r>
            <w:r>
              <w:rPr>
                <w:rFonts w:hint="eastAsia" w:ascii="宋体" w:hAnsi="宋体" w:eastAsia="宋体" w:cs="宋体"/>
                <w:color w:val="auto"/>
                <w:sz w:val="21"/>
                <w:szCs w:val="21"/>
                <w:highlight w:val="none"/>
                <w:lang w:val="en-US" w:eastAsia="zh-CN"/>
              </w:rPr>
              <w:t xml:space="preserve">该标段</w:t>
            </w:r>
            <w:r>
              <w:rPr>
                <w:rFonts w:hint="eastAsia" w:ascii="宋体" w:hAnsi="宋体" w:eastAsia="宋体" w:cs="宋体"/>
                <w:color w:val="auto"/>
                <w:sz w:val="21"/>
                <w:szCs w:val="21"/>
                <w:highlight w:val="none"/>
              </w:rPr>
              <w:t xml:space="preserve">投标产品的技术参数表和技术响应对照表并提供相应的设备详细技术特性说明。</w:t>
            </w:r>
            <w:r/>
          </w:p>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评委根据投标设备的主要技术参数及功能的符合性进行评分，所投设备的技术参数及功能</w:t>
            </w:r>
            <w:r>
              <w:rPr>
                <w:rFonts w:hint="eastAsia" w:ascii="宋体" w:hAnsi="宋体" w:eastAsia="宋体" w:cs="宋体"/>
                <w:color w:val="auto"/>
                <w:sz w:val="21"/>
                <w:szCs w:val="21"/>
                <w:highlight w:val="none"/>
                <w:lang w:val="en-US" w:eastAsia="zh-CN"/>
              </w:rPr>
              <w:t xml:space="preserve">均须</w:t>
            </w:r>
            <w:r>
              <w:rPr>
                <w:rFonts w:hint="eastAsia" w:ascii="宋体" w:hAnsi="宋体" w:eastAsia="宋体" w:cs="宋体"/>
                <w:color w:val="auto"/>
                <w:sz w:val="21"/>
                <w:szCs w:val="21"/>
                <w:highlight w:val="none"/>
              </w:rPr>
              <w:t xml:space="preserve">满足或高于</w:t>
            </w:r>
            <w:r>
              <w:rPr>
                <w:rFonts w:hint="eastAsia" w:ascii="宋体" w:hAnsi="宋体" w:eastAsia="宋体" w:cs="宋体"/>
                <w:color w:val="auto"/>
                <w:sz w:val="21"/>
                <w:szCs w:val="21"/>
                <w:highlight w:val="none"/>
                <w:lang w:val="en-US" w:eastAsia="zh-CN"/>
              </w:rPr>
              <w:t xml:space="preserve">该标段</w:t>
            </w:r>
            <w:r>
              <w:rPr>
                <w:rFonts w:hint="eastAsia" w:ascii="宋体" w:hAnsi="宋体" w:eastAsia="宋体" w:cs="宋体"/>
                <w:color w:val="auto"/>
                <w:sz w:val="21"/>
                <w:szCs w:val="21"/>
                <w:highlight w:val="none"/>
              </w:rPr>
              <w:t xml:space="preserve">招标文件要求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带“</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color w:val="auto"/>
                <w:sz w:val="21"/>
                <w:szCs w:val="21"/>
                <w:highlight w:val="none"/>
              </w:rPr>
              <w:t xml:space="preserve">”标注设备参数为</w:t>
            </w:r>
            <w:r>
              <w:rPr>
                <w:rFonts w:hint="eastAsia" w:ascii="宋体" w:hAnsi="宋体" w:eastAsia="宋体" w:cs="宋体"/>
                <w:color w:val="auto"/>
                <w:sz w:val="21"/>
                <w:szCs w:val="21"/>
                <w:highlight w:val="none"/>
                <w:lang w:val="en-US" w:eastAsia="zh-CN"/>
              </w:rPr>
              <w:t xml:space="preserve">该标段</w:t>
            </w:r>
            <w:r>
              <w:rPr>
                <w:rFonts w:hint="eastAsia" w:ascii="宋体" w:hAnsi="宋体" w:eastAsia="宋体" w:cs="宋体"/>
                <w:color w:val="auto"/>
                <w:sz w:val="21"/>
                <w:szCs w:val="21"/>
                <w:highlight w:val="none"/>
              </w:rPr>
              <w:t xml:space="preserve">重点参数，</w:t>
            </w:r>
            <w:r>
              <w:rPr>
                <w:rFonts w:hint="eastAsia" w:ascii="宋体" w:hAnsi="宋体" w:eastAsia="宋体" w:cs="宋体"/>
                <w:b/>
                <w:bCs/>
                <w:color w:val="auto"/>
                <w:sz w:val="21"/>
                <w:szCs w:val="21"/>
                <w:highlight w:val="none"/>
              </w:rPr>
              <w:t xml:space="preserve">带“</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b/>
                <w:bCs/>
                <w:color w:val="auto"/>
                <w:sz w:val="21"/>
                <w:szCs w:val="21"/>
                <w:highlight w:val="none"/>
              </w:rPr>
              <w:t xml:space="preserve">”需提供第三方权威机构出具的产品检验报告</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检测报告内容与参数要求相符或者高于参数要求的，每一项得1分,本项最高20分</w:t>
            </w:r>
            <w:r>
              <w:rPr>
                <w:rFonts w:hint="eastAsia" w:ascii="宋体" w:hAnsi="宋体" w:eastAsia="宋体" w:cs="宋体"/>
                <w:b/>
                <w:bCs/>
                <w:color w:val="auto"/>
                <w:sz w:val="21"/>
                <w:szCs w:val="21"/>
                <w:highlight w:val="none"/>
              </w:rPr>
              <w:t xml:space="preserve">（未按要求提供检测报告或提供检测报告不符合要求</w:t>
            </w:r>
            <w:r>
              <w:rPr>
                <w:rFonts w:hint="eastAsia" w:ascii="宋体" w:hAnsi="宋体" w:eastAsia="宋体" w:cs="宋体"/>
                <w:b/>
                <w:bCs/>
                <w:color w:val="auto"/>
                <w:sz w:val="21"/>
                <w:szCs w:val="21"/>
                <w:highlight w:val="none"/>
                <w:lang w:val="en-US" w:eastAsia="zh-CN"/>
              </w:rPr>
              <w:t xml:space="preserve">的不得分</w:t>
            </w:r>
            <w:r>
              <w:rPr>
                <w:rFonts w:hint="eastAsia" w:ascii="宋体" w:hAnsi="宋体" w:eastAsia="宋体" w:cs="宋体"/>
                <w:b/>
                <w:bCs/>
                <w:color w:val="auto"/>
                <w:sz w:val="21"/>
                <w:szCs w:val="21"/>
                <w:highlight w:val="none"/>
              </w:rPr>
              <w:t xml:space="preserve">）</w:t>
            </w:r>
            <w:r/>
          </w:p>
        </w:tc>
        <w:tc>
          <w:tcPr>
            <w:shd w:val="clear" w:color="auto" w:fill="auto"/>
            <w:tcW w:w="10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w:t>
            </w:r>
            <w:r/>
          </w:p>
        </w:tc>
      </w:tr>
      <w:tr>
        <w:trPr>
          <w:trHeight w:val="23"/>
        </w:trPr>
        <w:tc>
          <w:tcPr>
            <w:shd w:val="clear" w:color="auto" w:fill="auto"/>
            <w:tcW w:w="7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二</w:t>
            </w:r>
            <w:r/>
          </w:p>
        </w:tc>
        <w:tc>
          <w:tcPr>
            <w:gridSpan w:val="3"/>
            <w:shd w:val="clear" w:color="auto" w:fill="auto"/>
            <w:tcW w:w="8460" w:type="dxa"/>
            <w:vAlign w:val="center"/>
            <w:textDirection w:val="lrTb"/>
            <w:noWrap w:val="false"/>
          </w:tcPr>
          <w:p>
            <w:pPr>
              <w:ind w:left="0" w:right="0" w:firstLine="0"/>
              <w:jc w:val="both"/>
              <w:keepLines w:val="0"/>
              <w:keepNext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zh-CN" w:eastAsia="zh-CN" w:bidi="ar-SA"/>
              </w:rPr>
              <w:t xml:space="preserve">投标整体实施方案情况比较（</w:t>
            </w:r>
            <w:r>
              <w:rPr>
                <w:rFonts w:hint="eastAsia" w:ascii="宋体" w:hAnsi="宋体" w:eastAsia="宋体" w:cs="宋体"/>
                <w:b/>
                <w:bCs/>
                <w:color w:val="auto"/>
                <w:sz w:val="21"/>
                <w:szCs w:val="21"/>
                <w:highlight w:val="none"/>
                <w:lang w:val="en-US" w:eastAsia="zh-CN" w:bidi="ar-SA"/>
              </w:rPr>
              <w:t xml:space="preserve">35</w:t>
            </w:r>
            <w:r>
              <w:rPr>
                <w:rFonts w:hint="eastAsia" w:ascii="宋体" w:hAnsi="宋体" w:eastAsia="宋体" w:cs="宋体"/>
                <w:b/>
                <w:bCs/>
                <w:color w:val="auto"/>
                <w:sz w:val="21"/>
                <w:szCs w:val="21"/>
                <w:highlight w:val="none"/>
                <w:lang w:val="zh-CN" w:eastAsia="zh-CN" w:bidi="ar-SA"/>
              </w:rPr>
              <w:t xml:space="preserve">分）</w:t>
            </w:r>
            <w:r/>
          </w:p>
        </w:tc>
      </w:tr>
      <w:tr>
        <w:trPr>
          <w:trHeight w:val="23"/>
        </w:trPr>
        <w:tc>
          <w:tcPr>
            <w:shd w:val="clear" w:color="auto" w:fill="auto"/>
            <w:tcW w:w="7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shd w:val="clear" w:color="auto" w:fill="auto"/>
            <w:tcW w:w="151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整体项目技术方案进行对比（</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908"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投标人应对本项目具有充分了解，并提出规范合理的总体设计方案，由评标委员会进行综合比较。对本项目充分了解，且项目总体设计方案优秀的得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分；对本项目充分了解，且项目总体设计方案良好的得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分；对本项目充分了结，但项目总体设计方案一般的得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分；未提供的不得分。</w:t>
            </w:r>
            <w:r/>
          </w:p>
        </w:tc>
        <w:tc>
          <w:tcPr>
            <w:shd w:val="clear" w:color="auto" w:fill="auto"/>
            <w:tcW w:w="10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7</w:t>
            </w:r>
            <w:r/>
          </w:p>
        </w:tc>
      </w:tr>
      <w:tr>
        <w:trPr>
          <w:trHeight w:val="90"/>
        </w:trPr>
        <w:tc>
          <w:tcPr>
            <w:shd w:val="clear" w:color="auto" w:fill="auto"/>
            <w:tcW w:w="7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2</w:t>
            </w:r>
            <w:r/>
          </w:p>
        </w:tc>
        <w:tc>
          <w:tcPr>
            <w:shd w:val="clear" w:color="auto" w:fill="auto"/>
            <w:tcW w:w="151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与吴江公安视频监控平台对接方案（</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908"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苏州市公安局吴江分局视频专网监控平台及苏州市公安局吴江分局其他相对应平台对接的方案，具体办法、措施、步骤等内容由评委进行综合比较。科学合理，描述详细，逻辑清晰、可操作性强的得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分；比较科学合理，描述比较详细，能满足项目实施需要的得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分；描述简单，基本能满足项目实施需要的得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分；未提供的不得分。</w:t>
            </w:r>
            <w:r/>
          </w:p>
        </w:tc>
        <w:tc>
          <w:tcPr>
            <w:shd w:val="clear" w:color="auto" w:fill="auto"/>
            <w:tcW w:w="10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7</w:t>
            </w:r>
            <w:r/>
          </w:p>
        </w:tc>
      </w:tr>
      <w:tr>
        <w:trPr>
          <w:trHeight w:val="23"/>
        </w:trPr>
        <w:tc>
          <w:tcPr>
            <w:shd w:val="clear" w:color="auto" w:fill="auto"/>
            <w:tcW w:w="7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3</w:t>
            </w:r>
            <w:r/>
          </w:p>
        </w:tc>
        <w:tc>
          <w:tcPr>
            <w:shd w:val="clear" w:color="auto" w:fill="auto"/>
            <w:tcW w:w="151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施工组织、进度计划及进度控制方案（</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908"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根据投标人的组织实施方案设计完善及制定的实施进度计划和进度控制方案，实施方法、工艺流程的科学性、合理性、规范性和可操作性强比较：方案实施可行性最高，投入配置最完善得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分；方案实施可行性较高，投入配置较完善得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分；方案实施可行性不高，投入配置一般得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分；未提供的不得分。</w:t>
            </w:r>
            <w:r/>
          </w:p>
        </w:tc>
        <w:tc>
          <w:tcPr>
            <w:shd w:val="clear" w:color="auto" w:fill="auto"/>
            <w:tcW w:w="10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7</w:t>
            </w:r>
            <w:r/>
          </w:p>
        </w:tc>
      </w:tr>
      <w:tr>
        <w:trPr>
          <w:trHeight w:val="23"/>
        </w:trPr>
        <w:tc>
          <w:tcPr>
            <w:shd w:val="clear" w:color="auto" w:fill="auto"/>
            <w:tcW w:w="7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4</w:t>
            </w:r>
            <w:r/>
          </w:p>
        </w:tc>
        <w:tc>
          <w:tcPr>
            <w:shd w:val="clear" w:color="auto" w:fill="auto"/>
            <w:tcW w:w="151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安全管理及内部管理方案（</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908"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主要包括项目实施及维护过程中的安全防护措施，</w:t>
            </w:r>
            <w:r>
              <w:rPr>
                <w:rFonts w:hint="eastAsia" w:ascii="宋体" w:hAnsi="宋体" w:eastAsia="宋体" w:cs="宋体"/>
                <w:color w:val="auto"/>
                <w:sz w:val="21"/>
                <w:szCs w:val="21"/>
                <w:highlight w:val="none"/>
                <w:lang w:val="zh-CN"/>
              </w:rPr>
              <w:t xml:space="preserve">包括：安全文明施工、消防安全措施等，根据内容详细具有可行性比较。</w:t>
            </w:r>
            <w:r>
              <w:rPr>
                <w:rFonts w:hint="eastAsia" w:ascii="宋体" w:hAnsi="宋体" w:eastAsia="宋体" w:cs="宋体"/>
                <w:color w:val="auto"/>
                <w:sz w:val="21"/>
                <w:szCs w:val="21"/>
                <w:highlight w:val="none"/>
              </w:rPr>
              <w:t xml:space="preserve">方案针对性强，实施可行性强的得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分；具备各类安全预案，方案较为完整，总体安排可行的得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分；具有安全预案，方案描述较为简单，可行性一般的得2分；未提供的不得分。</w:t>
            </w:r>
            <w:r/>
          </w:p>
        </w:tc>
        <w:tc>
          <w:tcPr>
            <w:shd w:val="clear" w:color="auto" w:fill="auto"/>
            <w:tcW w:w="10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7</w:t>
            </w:r>
            <w:r/>
          </w:p>
        </w:tc>
      </w:tr>
      <w:tr>
        <w:trPr>
          <w:trHeight w:val="1741"/>
        </w:trPr>
        <w:tc>
          <w:tcPr>
            <w:shd w:val="clear" w:color="auto" w:fill="auto"/>
            <w:tcW w:w="7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5</w:t>
            </w:r>
            <w:r/>
          </w:p>
        </w:tc>
        <w:tc>
          <w:tcPr>
            <w:shd w:val="clear" w:color="auto" w:fill="auto"/>
            <w:tcW w:w="151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运营期间服务方案（</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908"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投标单位服务方案包括服务团队、服务响应时间、排除故障时间、备品备件方案等内容进行比较，服务方案优秀、可行性高的得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分，相对合理的得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分，基本符合招标要求的得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分，未提供的不得分。</w:t>
            </w:r>
            <w:r/>
          </w:p>
        </w:tc>
        <w:tc>
          <w:tcPr>
            <w:shd w:val="clear" w:color="auto" w:fill="auto"/>
            <w:tcW w:w="10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7</w:t>
            </w:r>
            <w:r/>
          </w:p>
        </w:tc>
      </w:tr>
      <w:tr>
        <w:trPr>
          <w:trHeight w:val="23"/>
        </w:trPr>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三</w:t>
            </w:r>
            <w:r/>
          </w:p>
        </w:tc>
        <w:tc>
          <w:tcPr>
            <w:gridSpan w:val="3"/>
            <w:tcW w:w="8460"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lang w:val="zh-CN"/>
              </w:rPr>
              <w:t xml:space="preserve">投标单位针对本项目投入人员实力比较（</w:t>
            </w:r>
            <w:r>
              <w:rPr>
                <w:rFonts w:hint="default" w:ascii="宋体" w:hAnsi="宋体" w:eastAsia="宋体" w:cs="宋体"/>
                <w:b/>
                <w:bCs/>
                <w:color w:val="auto"/>
                <w:sz w:val="21"/>
                <w:szCs w:val="21"/>
                <w:highlight w:val="none"/>
                <w:lang w:val="en-US"/>
              </w:rPr>
              <w:t xml:space="preserve">11</w:t>
            </w:r>
            <w:r>
              <w:rPr>
                <w:rFonts w:hint="eastAsia" w:ascii="宋体" w:hAnsi="宋体" w:eastAsia="宋体" w:cs="宋体"/>
                <w:b/>
                <w:bCs/>
                <w:color w:val="auto"/>
                <w:sz w:val="21"/>
                <w:szCs w:val="21"/>
                <w:highlight w:val="none"/>
                <w:lang w:val="zh-CN"/>
              </w:rPr>
              <w:t xml:space="preserve">分）</w:t>
            </w:r>
            <w:r/>
          </w:p>
        </w:tc>
      </w:tr>
      <w:tr>
        <w:trPr>
          <w:trHeight w:val="435"/>
        </w:trPr>
        <w:tc>
          <w:tcPr>
            <w:tcW w:w="76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514" w:type="dxa"/>
            <w:vAlign w:val="center"/>
            <w:vMerge w:val="restart"/>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项目负责人（1人）（3分）</w:t>
            </w:r>
            <w:r/>
          </w:p>
          <w:p>
            <w:pPr>
              <w:ind w:left="0" w:right="0"/>
              <w:jc w:val="left"/>
              <w:keepLines w:val="0"/>
              <w:keepNext w:val="0"/>
              <w:spacing w:before="0" w:beforeAutospacing="0" w:after="0" w:afterAutospacing="0" w:line="44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5908"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1、具备高级工程师证书</w:t>
            </w:r>
            <w:r/>
          </w:p>
        </w:tc>
        <w:tc>
          <w:tcPr>
            <w:tcW w:w="1038" w:type="dxa"/>
            <w:vAlign w:val="center"/>
            <w:vMerge w:val="restart"/>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r>
      <w:tr>
        <w:trPr>
          <w:trHeight w:val="435"/>
        </w:trPr>
        <w:tc>
          <w:tcPr>
            <w:tcW w:w="769"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Cs w:val="22"/>
                <w:highlight w:val="none"/>
              </w:rPr>
              <w:suppressLineNumbers w:val="0"/>
            </w:pPr>
            <w:r>
              <w:rPr>
                <w:rFonts w:hint="eastAsia" w:ascii="宋体" w:hAnsi="宋体" w:eastAsia="宋体" w:cs="宋体"/>
                <w:color w:val="auto"/>
                <w:szCs w:val="22"/>
                <w:highlight w:val="none"/>
              </w:rPr>
            </w:r>
            <w:r/>
          </w:p>
        </w:tc>
        <w:tc>
          <w:tcPr>
            <w:tcW w:w="1514"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Cs w:val="22"/>
                <w:highlight w:val="none"/>
              </w:rPr>
              <w:suppressLineNumbers w:val="0"/>
            </w:pPr>
            <w:r>
              <w:rPr>
                <w:rFonts w:hint="eastAsia" w:ascii="宋体" w:hAnsi="宋体" w:eastAsia="宋体" w:cs="宋体"/>
                <w:color w:val="auto"/>
                <w:szCs w:val="22"/>
                <w:highlight w:val="none"/>
              </w:rPr>
            </w:r>
            <w:r/>
          </w:p>
        </w:tc>
        <w:tc>
          <w:tcPr>
            <w:tcW w:w="5908"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2、具备高级信息系统项目管理师证书</w:t>
            </w:r>
            <w:r/>
          </w:p>
        </w:tc>
        <w:tc>
          <w:tcPr>
            <w:tcW w:w="1038" w:type="dxa"/>
            <w:vAlign w:val="center"/>
            <w:vMerge w:val="continue"/>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rHeight w:val="409"/>
        </w:trPr>
        <w:tc>
          <w:tcPr>
            <w:tcW w:w="7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tcW w:w="5908"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3、信息技术应用创新服务工程师（ITSS）证书</w:t>
            </w:r>
            <w:r/>
          </w:p>
        </w:tc>
        <w:tc>
          <w:tcPr>
            <w:tcW w:w="1038"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rHeight w:val="449"/>
        </w:trPr>
        <w:tc>
          <w:tcPr>
            <w:tcW w:w="7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tcW w:w="5908" w:type="dxa"/>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4、具备高级售后服务管理师证书</w:t>
            </w:r>
            <w:r/>
          </w:p>
        </w:tc>
        <w:tc>
          <w:tcPr>
            <w:tcW w:w="1038" w:type="dxa"/>
            <w:vAlign w:val="center"/>
            <w:vMerge w:val="continue"/>
            <w:textDirection w:val="lrTb"/>
            <w:noWrap w:val="false"/>
          </w:tcPr>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459"/>
        </w:trPr>
        <w:tc>
          <w:tcPr>
            <w:tcW w:w="769" w:type="dxa"/>
            <w:vAlign w:val="center"/>
            <w:vMerge w:val="continue"/>
            <w:textDirection w:val="lrTb"/>
            <w:noWrap w:val="false"/>
          </w:tcPr>
          <w:p>
            <w:pPr>
              <w:ind w:left="0" w:right="0" w:firstLine="0"/>
              <w:jc w:val="both"/>
              <w:keepLines w:val="0"/>
              <w:keepNext w:val="0"/>
              <w:spacing w:before="0" w:beforeAutospacing="0" w:after="0" w:afterAutospacing="0"/>
              <w:widowControl w:val="off"/>
              <w:rPr>
                <w:rFonts w:ascii="Times New Roman" w:hAnsi="Times New Roman" w:eastAsia="楷体_GB2312" w:cs="Times New Roman"/>
                <w:color w:val="auto"/>
                <w:sz w:val="26"/>
                <w:szCs w:val="22"/>
                <w:highlight w:val="none"/>
                <w:lang w:val="zh-CN" w:eastAsia="zh-CN" w:bidi="ar-SA"/>
              </w:rPr>
              <w:suppressLineNumbers w:val="0"/>
            </w:pPr>
            <w:r>
              <w:rPr>
                <w:rFonts w:ascii="Times New Roman" w:hAnsi="Times New Roman" w:eastAsia="楷体_GB2312" w:cs="Times New Roman"/>
                <w:color w:val="auto"/>
                <w:sz w:val="26"/>
                <w:szCs w:val="22"/>
                <w:highlight w:val="none"/>
                <w:lang w:val="zh-CN" w:eastAsia="zh-CN" w:bidi="ar-SA"/>
              </w:rPr>
            </w:r>
            <w:r/>
          </w:p>
        </w:tc>
        <w:tc>
          <w:tcPr>
            <w:tcW w:w="1514" w:type="dxa"/>
            <w:vAlign w:val="center"/>
            <w:vMerge w:val="continue"/>
            <w:textDirection w:val="lrTb"/>
            <w:noWrap w:val="false"/>
          </w:tcPr>
          <w:p>
            <w:pPr>
              <w:ind w:left="0" w:right="0" w:firstLine="0"/>
              <w:jc w:val="both"/>
              <w:keepLines w:val="0"/>
              <w:keepNext w:val="0"/>
              <w:spacing w:before="0" w:beforeAutospacing="0" w:after="0" w:afterAutospacing="0"/>
              <w:widowControl w:val="off"/>
              <w:rPr>
                <w:rFonts w:ascii="Times New Roman" w:hAnsi="Times New Roman" w:eastAsia="楷体_GB2312" w:cs="Times New Roman"/>
                <w:color w:val="auto"/>
                <w:sz w:val="26"/>
                <w:szCs w:val="22"/>
                <w:highlight w:val="none"/>
                <w:lang w:val="zh-CN" w:eastAsia="zh-CN" w:bidi="ar-SA"/>
              </w:rPr>
              <w:suppressLineNumbers w:val="0"/>
            </w:pPr>
            <w:r>
              <w:rPr>
                <w:rFonts w:ascii="Times New Roman" w:hAnsi="Times New Roman" w:eastAsia="楷体_GB2312" w:cs="Times New Roman"/>
                <w:color w:val="auto"/>
                <w:sz w:val="26"/>
                <w:szCs w:val="22"/>
                <w:highlight w:val="none"/>
                <w:lang w:val="zh-CN" w:eastAsia="zh-CN" w:bidi="ar-SA"/>
              </w:rPr>
            </w:r>
            <w:r/>
          </w:p>
        </w:tc>
        <w:tc>
          <w:tcPr>
            <w:gridSpan w:val="2"/>
            <w:tcW w:w="6946"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注：本项只限报1人，每有1项证书的记1分，本项最高得3分</w:t>
            </w:r>
            <w:r/>
          </w:p>
        </w:tc>
      </w:tr>
      <w:tr>
        <w:trPr>
          <w:trHeight w:val="23"/>
        </w:trPr>
        <w:tc>
          <w:tcPr>
            <w:tcW w:w="76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514" w:type="dxa"/>
            <w:vAlign w:val="center"/>
            <w:vMerge w:val="restart"/>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技术</w:t>
            </w:r>
            <w:r>
              <w:rPr>
                <w:rFonts w:hint="eastAsia" w:ascii="宋体" w:hAnsi="宋体" w:eastAsia="宋体" w:cs="宋体"/>
                <w:color w:val="auto"/>
                <w:sz w:val="21"/>
                <w:szCs w:val="21"/>
                <w:highlight w:val="none"/>
                <w:lang w:val="en-US" w:eastAsia="zh-CN"/>
              </w:rPr>
              <w:t xml:space="preserve">及现场实施</w:t>
            </w:r>
            <w:r>
              <w:rPr>
                <w:rFonts w:hint="eastAsia" w:ascii="宋体" w:hAnsi="宋体" w:eastAsia="宋体" w:cs="宋体"/>
                <w:color w:val="auto"/>
                <w:sz w:val="21"/>
                <w:szCs w:val="21"/>
                <w:highlight w:val="none"/>
              </w:rPr>
              <w:t xml:space="preserve">负责人（1人）（</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jc w:val="center"/>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tcW w:w="590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1、具备注册信息安全专业人员（CISP）注册信息安全证书</w:t>
            </w:r>
            <w:r/>
          </w:p>
        </w:tc>
        <w:tc>
          <w:tcPr>
            <w:tcW w:w="1038"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r>
      <w:tr>
        <w:trPr>
          <w:trHeight w:val="439"/>
        </w:trPr>
        <w:tc>
          <w:tcPr>
            <w:tcW w:w="7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tcW w:w="590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、具备信息系统集成管理（高级）证书</w:t>
            </w:r>
            <w:r/>
          </w:p>
        </w:tc>
        <w:tc>
          <w:tcPr>
            <w:tcW w:w="1038" w:type="dxa"/>
            <w:vAlign w:val="center"/>
            <w:vMerge w:val="continue"/>
            <w:textDirection w:val="lrTb"/>
            <w:noWrap w:val="false"/>
          </w:tcPr>
          <w:p>
            <w:pPr>
              <w:ind w:left="0" w:right="0"/>
              <w:jc w:val="both"/>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r>
      <w:tr>
        <w:trPr>
          <w:trHeight w:val="449"/>
        </w:trPr>
        <w:tc>
          <w:tcPr>
            <w:tcW w:w="7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tcW w:w="5908" w:type="dxa"/>
            <w:vAlign w:val="center"/>
            <w:textDirection w:val="lrTb"/>
            <w:noWrap w:val="false"/>
          </w:tcPr>
          <w:p>
            <w:pPr>
              <w:ind w:left="0" w:right="0" w:firstLine="0"/>
              <w:jc w:val="both"/>
              <w:keepLines w:val="0"/>
              <w:keepNext w:val="0"/>
              <w:spacing w:before="0" w:beforeAutospacing="0" w:after="0" w:afterAutospacing="0"/>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i w:val="0"/>
                <w:iCs w:val="0"/>
                <w:color w:val="auto"/>
                <w:sz w:val="21"/>
                <w:szCs w:val="21"/>
                <w:highlight w:val="none"/>
                <w:u w:val="none"/>
                <w:lang w:val="en-US" w:eastAsia="zh-CN" w:bidi="ar-SA"/>
              </w:rPr>
              <w:t xml:space="preserve">具备信息系统项目管理师证书</w:t>
            </w:r>
            <w:r/>
          </w:p>
        </w:tc>
        <w:tc>
          <w:tcPr>
            <w:tcW w:w="1038" w:type="dxa"/>
            <w:vAlign w:val="center"/>
            <w:vMerge w:val="continue"/>
            <w:textDirection w:val="lrTb"/>
            <w:noWrap w:val="false"/>
          </w:tcPr>
          <w:p>
            <w:pPr>
              <w:ind w:left="0" w:right="0" w:firstLine="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439"/>
        </w:trPr>
        <w:tc>
          <w:tcPr>
            <w:tcW w:w="769" w:type="dxa"/>
            <w:vAlign w:val="center"/>
            <w:vMerge w:val="continue"/>
            <w:textDirection w:val="lrTb"/>
            <w:noWrap w:val="false"/>
          </w:tcPr>
          <w:p>
            <w:pPr>
              <w:ind w:left="0" w:right="0" w:firstLine="0"/>
              <w:jc w:val="both"/>
              <w:keepLines w:val="0"/>
              <w:keepNext w:val="0"/>
              <w:spacing w:before="0" w:beforeAutospacing="0" w:after="0" w:afterAutospacing="0"/>
              <w:widowControl w:val="off"/>
              <w:rPr>
                <w:rFonts w:ascii="Times New Roman" w:hAnsi="Times New Roman" w:eastAsia="楷体_GB2312" w:cs="Times New Roman"/>
                <w:color w:val="auto"/>
                <w:sz w:val="26"/>
                <w:szCs w:val="22"/>
                <w:highlight w:val="none"/>
                <w:lang w:val="zh-CN" w:eastAsia="zh-CN" w:bidi="ar-SA"/>
              </w:rPr>
              <w:suppressLineNumbers w:val="0"/>
            </w:pPr>
            <w:r>
              <w:rPr>
                <w:rFonts w:ascii="Times New Roman" w:hAnsi="Times New Roman" w:eastAsia="楷体_GB2312" w:cs="Times New Roman"/>
                <w:color w:val="auto"/>
                <w:sz w:val="26"/>
                <w:szCs w:val="22"/>
                <w:highlight w:val="none"/>
                <w:lang w:val="zh-CN" w:eastAsia="zh-CN" w:bidi="ar-SA"/>
              </w:rPr>
            </w:r>
            <w:r/>
          </w:p>
        </w:tc>
        <w:tc>
          <w:tcPr>
            <w:tcW w:w="1514" w:type="dxa"/>
            <w:vAlign w:val="center"/>
            <w:vMerge w:val="continue"/>
            <w:textDirection w:val="lrTb"/>
            <w:noWrap w:val="false"/>
          </w:tcPr>
          <w:p>
            <w:pPr>
              <w:ind w:left="0" w:right="0" w:firstLine="0"/>
              <w:jc w:val="both"/>
              <w:keepLines w:val="0"/>
              <w:keepNext w:val="0"/>
              <w:spacing w:before="0" w:beforeAutospacing="0" w:after="0" w:afterAutospacing="0"/>
              <w:widowControl w:val="off"/>
              <w:rPr>
                <w:rFonts w:ascii="Times New Roman" w:hAnsi="Times New Roman" w:eastAsia="楷体_GB2312" w:cs="Times New Roman"/>
                <w:color w:val="auto"/>
                <w:sz w:val="26"/>
                <w:szCs w:val="22"/>
                <w:highlight w:val="none"/>
                <w:lang w:val="zh-CN" w:eastAsia="zh-CN" w:bidi="ar-SA"/>
              </w:rPr>
              <w:suppressLineNumbers w:val="0"/>
            </w:pPr>
            <w:r>
              <w:rPr>
                <w:rFonts w:ascii="Times New Roman" w:hAnsi="Times New Roman" w:eastAsia="楷体_GB2312" w:cs="Times New Roman"/>
                <w:color w:val="auto"/>
                <w:sz w:val="26"/>
                <w:szCs w:val="22"/>
                <w:highlight w:val="none"/>
                <w:lang w:val="zh-CN" w:eastAsia="zh-CN" w:bidi="ar-SA"/>
              </w:rPr>
            </w:r>
            <w:r/>
          </w:p>
        </w:tc>
        <w:tc>
          <w:tcPr>
            <w:tcW w:w="5908" w:type="dxa"/>
            <w:vAlign w:val="center"/>
            <w:textDirection w:val="lrTb"/>
            <w:noWrap w:val="false"/>
          </w:tcPr>
          <w:p>
            <w:pPr>
              <w:ind w:left="0" w:right="0" w:firstLine="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4、具备网络通信安全管理员四级及以上证书</w:t>
            </w:r>
            <w:r/>
          </w:p>
        </w:tc>
        <w:tc>
          <w:tcPr>
            <w:tcW w:w="1038" w:type="dxa"/>
            <w:vAlign w:val="center"/>
            <w:vMerge w:val="continue"/>
            <w:textDirection w:val="lrTb"/>
            <w:noWrap w:val="false"/>
          </w:tcPr>
          <w:p>
            <w:pPr>
              <w:ind w:left="0" w:right="0" w:firstLine="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438"/>
        </w:trPr>
        <w:tc>
          <w:tcPr>
            <w:tcW w:w="769" w:type="dxa"/>
            <w:vAlign w:val="center"/>
            <w:vMerge w:val="continue"/>
            <w:textDirection w:val="lrTb"/>
            <w:noWrap w:val="false"/>
          </w:tcPr>
          <w:p>
            <w:pPr>
              <w:ind w:left="0" w:right="0" w:firstLine="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1514" w:type="dxa"/>
            <w:vAlign w:val="center"/>
            <w:vMerge w:val="continue"/>
            <w:textDirection w:val="lrTb"/>
            <w:noWrap w:val="false"/>
          </w:tcPr>
          <w:p>
            <w:pPr>
              <w:ind w:left="0" w:right="0" w:firstLine="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gridSpan w:val="2"/>
            <w:tcW w:w="6946" w:type="dxa"/>
            <w:vAlign w:val="center"/>
            <w:textDirection w:val="lrTb"/>
            <w:noWrap w:val="false"/>
          </w:tcPr>
          <w:p>
            <w:pPr>
              <w:ind w:left="0" w:right="0" w:firstLine="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注：本项只限报1人，每有1项证书的记1分，本项最高得3分</w:t>
            </w:r>
            <w:r/>
          </w:p>
        </w:tc>
      </w:tr>
      <w:tr>
        <w:trPr>
          <w:trHeight w:val="377"/>
        </w:trPr>
        <w:tc>
          <w:tcPr>
            <w:tcW w:w="76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W w:w="151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运维负责人（1人）（</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590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1、具备信息安全保障人员（CISAW）证书</w:t>
            </w:r>
            <w:r/>
          </w:p>
        </w:tc>
        <w:tc>
          <w:tcPr>
            <w:tcW w:w="1038"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r>
      <w:tr>
        <w:trPr>
          <w:trHeight w:val="409"/>
        </w:trPr>
        <w:tc>
          <w:tcPr>
            <w:tcW w:w="7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90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2、具备高级安全防范工程师证书</w:t>
            </w:r>
            <w:r/>
          </w:p>
        </w:tc>
        <w:tc>
          <w:tcPr>
            <w:tcW w:w="1038"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rHeight w:val="418"/>
        </w:trPr>
        <w:tc>
          <w:tcPr>
            <w:tcW w:w="7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908"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cs="Times New Roman"/>
                <w:color w:val="auto"/>
                <w:szCs w:val="22"/>
                <w:highlight w:val="none"/>
              </w:rPr>
              <w:suppressLineNumbers w:val="0"/>
            </w:pPr>
            <w:r>
              <w:rPr>
                <w:rFonts w:hint="eastAsia" w:ascii="宋体" w:hAnsi="宋体" w:eastAsia="宋体" w:cs="宋体"/>
                <w:color w:val="auto"/>
                <w:sz w:val="21"/>
                <w:szCs w:val="21"/>
                <w:highlight w:val="none"/>
                <w:lang w:val="en-US" w:eastAsia="zh-CN"/>
              </w:rPr>
              <w:t xml:space="preserve">3、具备数据安全管理师（高级）证书</w:t>
            </w:r>
            <w:r/>
          </w:p>
        </w:tc>
        <w:tc>
          <w:tcPr>
            <w:tcW w:w="1038"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rHeight w:val="374"/>
        </w:trPr>
        <w:tc>
          <w:tcPr>
            <w:tcW w:w="769" w:type="dxa"/>
            <w:vAlign w:val="center"/>
            <w:vMerge w:val="continue"/>
            <w:textDirection w:val="lrTb"/>
            <w:noWrap w:val="false"/>
          </w:tcPr>
          <w:p>
            <w:pPr>
              <w:ind w:left="0" w:right="0" w:firstLine="0"/>
              <w:jc w:val="both"/>
              <w:keepLines w:val="0"/>
              <w:keepNext w:val="0"/>
              <w:spacing w:before="0" w:beforeAutospacing="0" w:after="0" w:afterAutospacing="0"/>
              <w:widowControl w:val="off"/>
              <w:rPr>
                <w:rFonts w:ascii="Times New Roman" w:hAnsi="Times New Roman" w:eastAsia="楷体_GB2312" w:cs="Times New Roman"/>
                <w:color w:val="auto"/>
                <w:sz w:val="26"/>
                <w:szCs w:val="22"/>
                <w:highlight w:val="none"/>
                <w:lang w:val="zh-CN" w:eastAsia="zh-CN" w:bidi="ar-SA"/>
              </w:rPr>
              <w:suppressLineNumbers w:val="0"/>
            </w:pPr>
            <w:r>
              <w:rPr>
                <w:rFonts w:ascii="Times New Roman" w:hAnsi="Times New Roman" w:eastAsia="楷体_GB2312" w:cs="Times New Roman"/>
                <w:color w:val="auto"/>
                <w:sz w:val="26"/>
                <w:szCs w:val="22"/>
                <w:highlight w:val="none"/>
                <w:lang w:val="zh-CN" w:eastAsia="zh-CN" w:bidi="ar-SA"/>
              </w:rPr>
            </w:r>
            <w:r/>
          </w:p>
        </w:tc>
        <w:tc>
          <w:tcPr>
            <w:tcW w:w="1514" w:type="dxa"/>
            <w:vAlign w:val="center"/>
            <w:vMerge w:val="continue"/>
            <w:textDirection w:val="lrTb"/>
            <w:noWrap w:val="false"/>
          </w:tcPr>
          <w:p>
            <w:pPr>
              <w:ind w:left="0" w:right="0" w:firstLine="0"/>
              <w:jc w:val="both"/>
              <w:keepLines w:val="0"/>
              <w:keepNext w:val="0"/>
              <w:spacing w:before="0" w:beforeAutospacing="0" w:after="0" w:afterAutospacing="0"/>
              <w:widowControl w:val="off"/>
              <w:rPr>
                <w:rFonts w:ascii="Times New Roman" w:hAnsi="Times New Roman" w:eastAsia="楷体_GB2312" w:cs="Times New Roman"/>
                <w:color w:val="auto"/>
                <w:sz w:val="26"/>
                <w:szCs w:val="22"/>
                <w:highlight w:val="none"/>
                <w:lang w:val="zh-CN" w:eastAsia="zh-CN" w:bidi="ar-SA"/>
              </w:rPr>
              <w:suppressLineNumbers w:val="0"/>
            </w:pPr>
            <w:r>
              <w:rPr>
                <w:rFonts w:ascii="Times New Roman" w:hAnsi="Times New Roman" w:eastAsia="楷体_GB2312" w:cs="Times New Roman"/>
                <w:color w:val="auto"/>
                <w:sz w:val="26"/>
                <w:szCs w:val="22"/>
                <w:highlight w:val="none"/>
                <w:lang w:val="zh-CN" w:eastAsia="zh-CN" w:bidi="ar-SA"/>
              </w:rPr>
            </w:r>
            <w:r/>
          </w:p>
        </w:tc>
        <w:tc>
          <w:tcPr>
            <w:tcW w:w="590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u w:val="none"/>
                <w:lang w:val="en-US" w:eastAsia="zh-CN"/>
              </w:rPr>
              <w:t xml:space="preserve">具备通信专业技术人员认证（设备环境-中级及以上）证书</w:t>
            </w:r>
            <w:r/>
          </w:p>
        </w:tc>
        <w:tc>
          <w:tcPr>
            <w:tcW w:w="1038"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rHeight w:val="428"/>
        </w:trPr>
        <w:tc>
          <w:tcPr>
            <w:tcW w:w="769" w:type="dxa"/>
            <w:vAlign w:val="center"/>
            <w:vMerge w:val="continue"/>
            <w:textDirection w:val="lrTb"/>
            <w:noWrap w:val="false"/>
          </w:tcPr>
          <w:p>
            <w:pPr>
              <w:ind w:left="0" w:right="0" w:firstLine="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1514" w:type="dxa"/>
            <w:vAlign w:val="center"/>
            <w:vMerge w:val="continue"/>
            <w:textDirection w:val="lrTb"/>
            <w:noWrap w:val="false"/>
          </w:tcPr>
          <w:p>
            <w:pPr>
              <w:ind w:left="0" w:right="0" w:firstLine="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gridSpan w:val="2"/>
            <w:tcW w:w="6946" w:type="dxa"/>
            <w:vAlign w:val="center"/>
            <w:textDirection w:val="lrTb"/>
            <w:noWrap w:val="false"/>
          </w:tcPr>
          <w:p>
            <w:pPr>
              <w:ind w:left="0" w:right="0" w:firstLine="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注：本项只限报1人，每有1项证书的记1分，本项最高得3分</w:t>
            </w:r>
            <w:r/>
          </w:p>
        </w:tc>
      </w:tr>
      <w:tr>
        <w:trPr>
          <w:trHeight w:val="435"/>
        </w:trPr>
        <w:tc>
          <w:tcPr>
            <w:tcW w:w="76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1514" w:type="dxa"/>
            <w:vAlign w:val="center"/>
            <w:vMerge w:val="restart"/>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项目组成员（不含项目负责人、技术</w:t>
            </w:r>
            <w:r>
              <w:rPr>
                <w:rFonts w:hint="eastAsia" w:ascii="宋体" w:hAnsi="宋体" w:eastAsia="宋体" w:cs="宋体"/>
                <w:color w:val="auto"/>
                <w:sz w:val="21"/>
                <w:szCs w:val="21"/>
                <w:highlight w:val="none"/>
                <w:lang w:val="en-US" w:eastAsia="zh-CN"/>
              </w:rPr>
              <w:t xml:space="preserve">及现场实施</w:t>
            </w:r>
            <w:r>
              <w:rPr>
                <w:rFonts w:hint="eastAsia" w:ascii="宋体" w:hAnsi="宋体" w:eastAsia="宋体" w:cs="宋体"/>
                <w:color w:val="auto"/>
                <w:sz w:val="21"/>
                <w:szCs w:val="21"/>
                <w:highlight w:val="none"/>
              </w:rPr>
              <w:t xml:space="preserve">负责人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运维负责人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5908"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1、具备高级工程师证书的得0.5分；</w:t>
            </w:r>
            <w:r/>
          </w:p>
        </w:tc>
        <w:tc>
          <w:tcPr>
            <w:tcW w:w="1038"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r>
      <w:tr>
        <w:trPr>
          <w:trHeight w:val="435"/>
        </w:trPr>
        <w:tc>
          <w:tcPr>
            <w:tcW w:w="769"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Cs w:val="22"/>
                <w:highlight w:val="none"/>
              </w:rPr>
              <w:suppressLineNumbers w:val="0"/>
            </w:pPr>
            <w:r>
              <w:rPr>
                <w:rFonts w:hint="eastAsia" w:ascii="宋体" w:hAnsi="宋体" w:eastAsia="宋体" w:cs="宋体"/>
                <w:color w:val="auto"/>
                <w:szCs w:val="22"/>
                <w:highlight w:val="none"/>
              </w:rPr>
            </w:r>
            <w:r/>
          </w:p>
        </w:tc>
        <w:tc>
          <w:tcPr>
            <w:tcW w:w="1514"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Cs w:val="22"/>
                <w:highlight w:val="none"/>
              </w:rPr>
              <w:suppressLineNumbers w:val="0"/>
            </w:pPr>
            <w:r>
              <w:rPr>
                <w:rFonts w:hint="eastAsia" w:ascii="宋体" w:hAnsi="宋体" w:eastAsia="宋体" w:cs="宋体"/>
                <w:color w:val="auto"/>
                <w:szCs w:val="22"/>
                <w:highlight w:val="none"/>
              </w:rPr>
            </w:r>
            <w:r/>
          </w:p>
        </w:tc>
        <w:tc>
          <w:tcPr>
            <w:tcW w:w="5908"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、具备IT服务工程师证书的得0.5分；</w:t>
            </w:r>
            <w:r/>
          </w:p>
        </w:tc>
        <w:tc>
          <w:tcPr>
            <w:tcW w:w="1038" w:type="dxa"/>
            <w:vAlign w:val="center"/>
            <w:vMerge w:val="continue"/>
            <w:textDirection w:val="lrTb"/>
            <w:noWrap w:val="false"/>
          </w:tcPr>
          <w:p>
            <w:pPr>
              <w:ind w:left="0" w:right="0"/>
              <w:jc w:val="left"/>
              <w:keepLines w:val="0"/>
              <w:keepNext w:val="0"/>
              <w:spacing w:before="0" w:beforeAutospacing="0" w:after="0" w:afterAutospacing="0" w:line="240" w:lineRule="auto"/>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r>
      <w:tr>
        <w:trPr>
          <w:trHeight w:val="398"/>
        </w:trPr>
        <w:tc>
          <w:tcPr>
            <w:tcW w:w="7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908"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3、具备信息系统集成管理（高级）证书的得0.5分；</w:t>
            </w:r>
            <w:r/>
          </w:p>
        </w:tc>
        <w:tc>
          <w:tcPr>
            <w:tcW w:w="1038"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rHeight w:val="412"/>
        </w:trPr>
        <w:tc>
          <w:tcPr>
            <w:tcW w:w="7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908"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SA"/>
              </w:rPr>
              <w:t xml:space="preserve">4、具备数据资产管理评估师（高级）证书的得0.5分；</w:t>
            </w:r>
            <w:r/>
          </w:p>
        </w:tc>
        <w:tc>
          <w:tcPr>
            <w:tcW w:w="1038"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775"/>
        </w:trPr>
        <w:tc>
          <w:tcPr>
            <w:tcW w:w="769"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color w:val="auto"/>
                <w:szCs w:val="22"/>
                <w:highlight w:val="none"/>
              </w:rPr>
              <w:suppressLineNumbers w:val="0"/>
            </w:pPr>
            <w:r>
              <w:rPr>
                <w:color w:val="auto"/>
                <w:szCs w:val="22"/>
                <w:highlight w:val="none"/>
              </w:rPr>
            </w:r>
            <w:r/>
          </w:p>
        </w:tc>
        <w:tc>
          <w:tcPr>
            <w:tcW w:w="1514"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color w:val="auto"/>
                <w:szCs w:val="22"/>
                <w:highlight w:val="none"/>
              </w:rPr>
              <w:suppressLineNumbers w:val="0"/>
            </w:pPr>
            <w:r>
              <w:rPr>
                <w:color w:val="auto"/>
                <w:szCs w:val="22"/>
                <w:highlight w:val="none"/>
              </w:rPr>
            </w:r>
            <w:r/>
          </w:p>
        </w:tc>
        <w:tc>
          <w:tcPr>
            <w:gridSpan w:val="2"/>
            <w:tcW w:w="6946"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注：同一位组员有多项证书的只计1次；每本证书有多人具有的只计1次，证书不重复得分，本项最高得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r>
      <w:tr>
        <w:trPr>
          <w:trHeight w:val="775"/>
        </w:trPr>
        <w:tc>
          <w:tcPr>
            <w:gridSpan w:val="4"/>
            <w:tcW w:w="922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投标文件中需提供有效证书及投标单位为其缴纳的近</w:t>
            </w:r>
            <w:r>
              <w:rPr>
                <w:rFonts w:hint="eastAsia" w:ascii="宋体" w:hAnsi="宋体" w:eastAsia="宋体" w:cs="宋体"/>
                <w:color w:val="auto"/>
                <w:sz w:val="21"/>
                <w:szCs w:val="21"/>
                <w:highlight w:val="none"/>
                <w:lang w:val="en-US" w:eastAsia="zh-CN"/>
              </w:rPr>
              <w:t xml:space="preserve">期</w:t>
            </w:r>
            <w:r>
              <w:rPr>
                <w:rFonts w:hint="eastAsia" w:ascii="宋体" w:hAnsi="宋体" w:eastAsia="宋体" w:cs="宋体"/>
                <w:color w:val="auto"/>
                <w:sz w:val="21"/>
                <w:szCs w:val="21"/>
                <w:highlight w:val="none"/>
              </w:rPr>
              <w:t xml:space="preserve">的社保证明，以上材料扫描件加盖投标单位公章，资料不全不得分。</w:t>
            </w:r>
            <w:r/>
          </w:p>
        </w:tc>
      </w:tr>
      <w:tr>
        <w:trPr>
          <w:trHeight w:val="420"/>
        </w:trPr>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四</w:t>
            </w:r>
            <w:r/>
          </w:p>
        </w:tc>
        <w:tc>
          <w:tcPr>
            <w:gridSpan w:val="3"/>
            <w:tcW w:w="846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企业情况比较（ </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p>
        </w:tc>
      </w:tr>
      <w:tr>
        <w:trPr>
          <w:trHeight w:val="23"/>
        </w:trPr>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gridSpan w:val="2"/>
            <w:tcW w:w="7422"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投标单位具有有效期内的质量管理体系认证证书、环境管理体系认证证书、信息技术服务管理体系认证证书、职业健康安全管理体系认证证书的，每具备一个得0.5分，最高得2分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投标文件中提供证书</w:t>
            </w:r>
            <w:r>
              <w:rPr>
                <w:rFonts w:hint="eastAsia" w:ascii="宋体" w:hAnsi="宋体" w:eastAsia="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及在中国国家认证认可监督管理委员会官方网站（www.cnca.gov.cn）上查询路径及页面截图，未提供或提供不全的不得分。</w:t>
            </w:r>
            <w:r/>
          </w:p>
        </w:tc>
        <w:tc>
          <w:tcPr>
            <w:tcW w:w="10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2</w:t>
            </w:r>
            <w:r/>
          </w:p>
        </w:tc>
      </w:tr>
      <w:tr>
        <w:trPr>
          <w:trHeight w:val="23"/>
        </w:trPr>
        <w:tc>
          <w:tcPr>
            <w:gridSpan w:val="4"/>
            <w:tcW w:w="922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注：须在投标文件中提供有效证书的扫描件并加盖投标单位公章，资料不全不得分。</w:t>
            </w:r>
            <w:r/>
          </w:p>
        </w:tc>
      </w:tr>
      <w:tr>
        <w:trPr>
          <w:trHeight w:val="23"/>
        </w:trPr>
        <w:tc>
          <w:tcPr>
            <w:tcW w:w="76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五</w:t>
            </w:r>
            <w:r/>
          </w:p>
        </w:tc>
        <w:tc>
          <w:tcPr>
            <w:gridSpan w:val="2"/>
            <w:tcW w:w="74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类似业绩（</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p>
        </w:tc>
        <w:tc>
          <w:tcPr>
            <w:tcW w:w="10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794"/>
        </w:trPr>
        <w:tc>
          <w:tcPr>
            <w:tcW w:w="7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gridSpan w:val="2"/>
            <w:tcW w:w="742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投标单位提供202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月1日（以合同签订日期为准）以来类似项目业绩，每提供一个得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line="440" w:lineRule="exact"/>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注：投标文件中需提供相关合同及验收报告</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并加盖投标单位公章，资料不全不得分。</w:t>
            </w:r>
            <w:r/>
          </w:p>
        </w:tc>
        <w:tc>
          <w:tcPr>
            <w:tcW w:w="10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2</w:t>
            </w:r>
            <w:r/>
          </w:p>
        </w:tc>
      </w:tr>
    </w:tbl>
    <w:p>
      <w:pPr>
        <w:spacing w:line="440" w:lineRule="exact"/>
        <w:rPr>
          <w:rFonts w:hint="eastAsia" w:ascii="宋体" w:hAnsi="宋体" w:eastAsia="宋体" w:cs="宋体"/>
          <w:b/>
          <w:bCs/>
          <w:color w:val="auto"/>
          <w:sz w:val="21"/>
          <w:szCs w:val="21"/>
          <w:highlight w:val="none"/>
          <w:lang w:val="zh-TW" w:eastAsia="zh-TW"/>
        </w:rPr>
      </w:pPr>
      <w:r>
        <w:rPr>
          <w:rFonts w:hint="eastAsia" w:ascii="宋体" w:hAnsi="宋体" w:eastAsia="宋体" w:cs="宋体"/>
          <w:b/>
          <w:bCs/>
          <w:color w:val="auto"/>
          <w:sz w:val="21"/>
          <w:szCs w:val="21"/>
          <w:highlight w:val="none"/>
          <w:lang w:val="zh-TW" w:eastAsia="zh-TW"/>
        </w:rPr>
      </w:r>
      <w:r/>
    </w:p>
    <w:p>
      <w:pPr>
        <w:spacing w:line="440" w:lineRule="exact"/>
        <w:rPr>
          <w:rFonts w:hint="eastAsia" w:ascii="宋体" w:hAnsi="宋体" w:eastAsia="宋体" w:cs="宋体"/>
          <w:b/>
          <w:bCs/>
          <w:color w:val="auto"/>
          <w:sz w:val="21"/>
          <w:szCs w:val="21"/>
          <w:highlight w:val="none"/>
          <w:lang w:val="zh-TW" w:eastAsia="zh-TW"/>
        </w:rPr>
      </w:pPr>
      <w:r>
        <w:rPr>
          <w:rFonts w:hint="eastAsia" w:ascii="宋体" w:hAnsi="宋体" w:eastAsia="宋体" w:cs="宋体"/>
          <w:b/>
          <w:bCs/>
          <w:color w:val="auto"/>
          <w:sz w:val="21"/>
          <w:szCs w:val="21"/>
          <w:highlight w:val="none"/>
          <w:lang w:val="zh-TW" w:eastAsia="zh-TW"/>
        </w:rPr>
      </w:r>
      <w:r/>
    </w:p>
    <w:p>
      <w:pPr>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TW" w:eastAsia="zh-TW"/>
        </w:rPr>
        <w:t xml:space="preserve">注：</w:t>
      </w:r>
      <w:r>
        <w:rPr>
          <w:rFonts w:hint="eastAsia" w:ascii="宋体" w:hAnsi="宋体" w:eastAsia="宋体" w:cs="宋体"/>
          <w:b/>
          <w:bCs/>
          <w:color w:val="auto"/>
          <w:sz w:val="21"/>
          <w:szCs w:val="21"/>
          <w:highlight w:val="none"/>
        </w:rPr>
        <w:t xml:space="preserve">（1）报价超过</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预算将不进入综合评</w:t>
      </w:r>
      <w:r>
        <w:rPr>
          <w:rFonts w:hint="eastAsia" w:ascii="宋体" w:hAnsi="宋体" w:eastAsia="宋体" w:cs="宋体"/>
          <w:b/>
          <w:bCs/>
          <w:color w:val="auto"/>
          <w:sz w:val="21"/>
          <w:szCs w:val="21"/>
          <w:highlight w:val="none"/>
          <w:lang w:val="en-US" w:eastAsia="zh-CN"/>
        </w:rPr>
        <w:t xml:space="preserve">标</w:t>
      </w:r>
      <w:r>
        <w:rPr>
          <w:rFonts w:hint="eastAsia" w:ascii="宋体" w:hAnsi="宋体" w:eastAsia="宋体" w:cs="宋体"/>
          <w:b/>
          <w:bCs/>
          <w:color w:val="auto"/>
          <w:sz w:val="21"/>
          <w:szCs w:val="21"/>
          <w:highlight w:val="none"/>
        </w:rPr>
        <w:t xml:space="preserve">程序，也不得中标。</w:t>
      </w:r>
      <w:r/>
    </w:p>
    <w:p>
      <w:pPr>
        <w:ind w:firstLine="422"/>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（2）付款步骤、服务期限如有负偏离的不得中标。</w:t>
      </w:r>
      <w:r/>
    </w:p>
    <w:p>
      <w:pPr>
        <w:ind w:firstLine="422"/>
        <w:spacing w:line="44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（3）针对评分标准中评分的每一条，投标人均应提供相关资料并做出相应说明供评委评判，不提供相关资料的视为不具备该项得分的条件，资料须编好目录及页码。</w:t>
      </w:r>
      <w:r/>
    </w:p>
    <w:p>
      <w:pPr>
        <w:ind w:firstLine="422"/>
        <w:spacing w:line="44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投标单位须提供生产厂家针对该检测报告使用的授权委托书，并加盖生产厂家公章的委托书扫描件，且授权时间不得早于本项目挂网时间。</w:t>
      </w:r>
      <w:r/>
    </w:p>
    <w:p>
      <w:pPr>
        <w:ind w:firstLine="422"/>
        <w:spacing w:line="440" w:lineRule="exact"/>
        <w:rPr>
          <w:rFonts w:hint="eastAsia" w:ascii="宋体" w:hAnsi="宋体" w:eastAsia="宋体" w:cs="宋体"/>
          <w:b/>
          <w:bCs/>
          <w:color w:val="auto"/>
          <w:sz w:val="21"/>
          <w:szCs w:val="21"/>
          <w:highlight w:val="none"/>
          <w:lang w:val="zh-TW" w:eastAsia="zh-TW"/>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）响应人提供资料必须真实有效，中标后</w:t>
      </w:r>
      <w:r>
        <w:rPr>
          <w:rFonts w:hint="eastAsia" w:ascii="宋体" w:hAnsi="宋体" w:eastAsia="宋体" w:cs="宋体"/>
          <w:b/>
          <w:bCs/>
          <w:color w:val="auto"/>
          <w:sz w:val="21"/>
          <w:szCs w:val="21"/>
          <w:highlight w:val="none"/>
          <w:lang w:val="en-US" w:eastAsia="zh-CN"/>
        </w:rPr>
        <w:t xml:space="preserve">招标单位</w:t>
      </w:r>
      <w:r>
        <w:rPr>
          <w:rFonts w:hint="eastAsia" w:ascii="宋体" w:hAnsi="宋体" w:eastAsia="宋体" w:cs="宋体"/>
          <w:b/>
          <w:bCs/>
          <w:color w:val="auto"/>
          <w:sz w:val="21"/>
          <w:szCs w:val="21"/>
          <w:highlight w:val="none"/>
        </w:rPr>
        <w:t xml:space="preserve">可对相应的产品检测报告、</w:t>
      </w:r>
      <w:r>
        <w:rPr>
          <w:rFonts w:hint="eastAsia" w:ascii="宋体" w:hAnsi="宋体" w:eastAsia="宋体" w:cs="宋体"/>
          <w:b/>
          <w:bCs/>
          <w:color w:val="auto"/>
          <w:sz w:val="21"/>
          <w:szCs w:val="21"/>
          <w:highlight w:val="none"/>
          <w:lang w:val="en-US" w:eastAsia="zh-CN"/>
        </w:rPr>
        <w:t xml:space="preserve">厂家授权书、</w:t>
      </w:r>
      <w:r>
        <w:rPr>
          <w:rFonts w:hint="eastAsia" w:ascii="宋体" w:hAnsi="宋体" w:eastAsia="宋体" w:cs="宋体"/>
          <w:b/>
          <w:bCs/>
          <w:color w:val="auto"/>
          <w:sz w:val="21"/>
          <w:szCs w:val="21"/>
          <w:highlight w:val="none"/>
        </w:rPr>
        <w:t xml:space="preserve">证书等投标响应材料进行原件核查，投标单位如若提供虚假资料，将承担相应法律责任。以上</w:t>
      </w:r>
      <w:r>
        <w:rPr>
          <w:rFonts w:hint="eastAsia" w:ascii="宋体" w:hAnsi="宋体" w:eastAsia="宋体" w:cs="宋体"/>
          <w:b/>
          <w:bCs/>
          <w:color w:val="auto"/>
          <w:sz w:val="21"/>
          <w:szCs w:val="21"/>
          <w:highlight w:val="none"/>
          <w:lang w:val="zh-TW" w:eastAsia="zh-TW"/>
        </w:rPr>
        <w:t xml:space="preserve">须要递交的资料投标截止时间之前递交，逾时递交的资料将不作为评审依据。</w:t>
      </w:r>
      <w:r/>
    </w:p>
    <w:p>
      <w:pPr>
        <w:ind w:firstLine="422"/>
        <w:spacing w:line="440" w:lineRule="exact"/>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ind w:left="0" w:right="0" w:firstLine="0"/>
        <w:jc w:val="right"/>
        <w:spacing w:before="240" w:after="240"/>
        <w:rPr>
          <w:color w:val="auto"/>
          <w:highlight w:val="none"/>
          <w:lang w:val="en-US"/>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2"/>
          <w:highlight w:val="none"/>
        </w:rPr>
        <w:t xml:space="preserve"> （全文完）</w:t>
      </w:r>
      <w:bookmarkEnd w:id="59"/>
      <w:r/>
      <w:r/>
    </w:p>
    <w:sectPr>
      <w:footerReference w:type="default" r:id="rId16"/>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Droid Sans Fallback">
    <w:panose1 w:val="020B0502000000000001"/>
  </w:font>
  <w:font w:name="黑体">
    <w:panose1 w:val="02010609060101010101"/>
  </w:font>
  <w:font w:name="仿宋">
    <w:panose1 w:val="02010609060101010101"/>
  </w:font>
  <w:font w:name="等线">
    <w:panose1 w:val="02010600030101010101"/>
  </w:font>
  <w:font w:name="Courier New">
    <w:panose1 w:val="02070309020205020404"/>
  </w:font>
  <w:font w:name="方正仿宋简体">
    <w:panose1 w:val="020B0503020202020204"/>
  </w:font>
  <w:font w:name="Tahoma">
    <w:panose1 w:val="020B0604030504040204"/>
  </w:font>
  <w:font w:name="Calibri">
    <w:panose1 w:val="020F0502020204030204"/>
  </w:font>
  <w:font w:name="Cambria">
    <w:panose1 w:val="020405030504060302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right="360"/>
      <w:rPr>
        <w:rFonts w:ascii="宋体" w:hAnsi="宋体"/>
        <w:szCs w:val="18"/>
        <w:u w:val="single"/>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0"/>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rFonts w:hint="eastAsia" w:ascii="宋体" w:hAnsi="宋体" w:cs="宋体"/>
        <w:szCs w:val="18"/>
      </w:rPr>
      <w:t xml:space="preserve">苏州市公共资源交易中心吴江分中心</w:t>
    </w:r>
    <w:r>
      <w:rPr>
        <w:rFonts w:hint="eastAsia" w:ascii="宋体" w:hAnsi="宋体"/>
        <w:szCs w:val="18"/>
        <w:u w:val="single"/>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74"/>
      </w:rPr>
      <w:framePr w:wrap="around" w:vAnchor="text" w:hAnchor="margin" w:xAlign="right" w:y="1"/>
    </w:pPr>
    <w:r>
      <w:fldChar w:fldCharType="begin"/>
    </w:r>
    <w:r>
      <w:rPr>
        <w:rStyle w:val="1074"/>
      </w:rPr>
      <w:instrText xml:space="preserve">PAGE  </w:instrText>
    </w:r>
    <w:r>
      <w:fldChar w:fldCharType="end"/>
    </w:r>
    <w:r/>
  </w:p>
  <w:p>
    <w:pPr>
      <w:pStyle w:val="106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82272"/>
                            <w:rPr/>
                          </w:sdtPr>
                          <w:sdtContent>
                            <w:p>
                              <w:pPr>
                                <w:pStyle w:val="1060"/>
                                <w:jc w:val="center"/>
                              </w:pPr>
                              <w:r>
                                <w:fldChar w:fldCharType="begin"/>
                              </w:r>
                              <w:r>
                                <w:instrText xml:space="preserve">PAGE   \* MERGEFORMAT</w:instrText>
                              </w:r>
                              <w:r>
                                <w:fldChar w:fldCharType="separate"/>
                              </w:r>
                              <w:r>
                                <w:rPr>
                                  <w:lang w:val="zh-CN"/>
                                </w:rPr>
                                <w:t xml:space="preserve">35</w:t>
                              </w:r>
                              <w:r>
                                <w:rPr>
                                  <w:lang w:val="zh-CN"/>
                                </w:rPr>
                                <w:fldChar w:fldCharType="end"/>
                              </w:r>
                              <w:r/>
                            </w:p>
                          </w:sdtContent>
                        </w:sdt>
                        <w:p>
                          <w:pPr>
                            <w:pStyle w:val="1079"/>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82272"/>
                      <w:rPr/>
                    </w:sdtPr>
                    <w:sdtContent>
                      <w:p>
                        <w:pPr>
                          <w:pStyle w:val="1060"/>
                          <w:jc w:val="center"/>
                        </w:pPr>
                        <w:r>
                          <w:fldChar w:fldCharType="begin"/>
                        </w:r>
                        <w:r>
                          <w:instrText xml:space="preserve">PAGE   \* MERGEFORMAT</w:instrText>
                        </w:r>
                        <w:r>
                          <w:fldChar w:fldCharType="separate"/>
                        </w:r>
                        <w:r>
                          <w:rPr>
                            <w:lang w:val="zh-CN"/>
                          </w:rPr>
                          <w:t xml:space="preserve">35</w:t>
                        </w:r>
                        <w:r>
                          <w:rPr>
                            <w:lang w:val="zh-CN"/>
                          </w:rPr>
                          <w:fldChar w:fldCharType="end"/>
                        </w:r>
                        <w:r/>
                      </w:p>
                    </w:sdtContent>
                  </w:sdt>
                  <w:p>
                    <w:pPr>
                      <w:pStyle w:val="1079"/>
                    </w:pPr>
                    <w:r/>
                    <w:r/>
                  </w:p>
                </w:txbxContent>
              </v:textbox>
            </v:shape>
          </w:pict>
        </mc:Fallback>
      </mc:AlternateContent>
    </w:r>
    <w:r/>
  </w:p>
  <w:p>
    <w:pPr>
      <w:pStyle w:val="1060"/>
      <w:ind w:left="720" w:hanging="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left="5400" w:hanging="5400"/>
      <w:jc w:val="both"/>
      <w:rPr>
        <w:rFonts w:hint="eastAsia" w:ascii="宋体" w:hAnsi="宋体"/>
      </w:rPr>
    </w:pPr>
    <w:r>
      <w:rPr>
        <w:rFonts w:hint="eastAsia" w:ascii="宋体" w:hAnsi="宋体"/>
        <w:sz w:val="15"/>
        <w:szCs w:val="15"/>
        <w:lang w:val="en-US" w:eastAsia="zh-CN"/>
      </w:rPr>
      <w:t xml:space="preserve">苏州爱达招投标有限公司</w:t>
    </w:r>
    <w:r>
      <w:rPr>
        <w:rFonts w:hint="eastAsia" w:ascii="宋体" w:hAnsi="宋体"/>
      </w:rPr>
      <w:t xml:space="preserve">             </w:t>
    </w:r>
    <w:r>
      <w:rPr>
        <w:rFonts w:hint="eastAsia" w:ascii="宋体" w:hAnsi="宋体"/>
        <w:lang w:val="en-US" w:eastAsia="zh-CN"/>
      </w:rPr>
      <w:t xml:space="preserve">                                         </w:t>
    </w:r>
    <w:r>
      <w:rPr>
        <w:rFonts w:hint="eastAsia" w:ascii="宋体" w:hAnsi="宋体"/>
        <w:sz w:val="15"/>
        <w:szCs w:val="15"/>
      </w:rPr>
      <w:t xml:space="preserve">采购编号：</w:t>
    </w:r>
    <w:r>
      <w:rPr>
        <w:rFonts w:hint="eastAsia" w:ascii="Segoe UI" w:hAnsi="Segoe UI" w:cs="Segoe UI"/>
        <w:i w:val="0"/>
        <w:iCs w:val="0"/>
        <w:caps w:val="0"/>
        <w:spacing w:val="0"/>
        <w:sz w:val="14"/>
        <w:szCs w:val="14"/>
        <w:shd w:val="clear" w:color="auto" w:fill="ffffff"/>
        <w:lang w:eastAsia="zh-CN"/>
      </w:rPr>
      <w:t xml:space="preserve">JSZC-320509-SZAD-G2026-0003</w:t>
    </w: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rPr>
        <w:rFonts w:hint="eastAsia" w:eastAsia="宋体"/>
        <w:color w:val="auto"/>
        <w:lang w:val="en-US" w:eastAsia="zh-CN"/>
      </w:rPr>
    </w:pPr>
    <w:r>
      <w:rPr>
        <w:rFonts w:hint="eastAsia" w:ascii="宋体" w:hAnsi="宋体"/>
        <w:color w:val="auto"/>
        <w:sz w:val="15"/>
        <w:szCs w:val="15"/>
        <w:lang w:val="en-US" w:eastAsia="zh-CN"/>
      </w:rPr>
      <w:t xml:space="preserve">苏州爱达招投标有限公司</w:t>
    </w:r>
    <w:r>
      <w:rPr>
        <w:rFonts w:hint="eastAsia" w:ascii="宋体" w:hAnsi="宋体"/>
        <w:color w:val="auto"/>
      </w:rPr>
      <w:t xml:space="preserve">             </w:t>
    </w:r>
    <w:r>
      <w:rPr>
        <w:rFonts w:hint="eastAsia" w:ascii="宋体" w:hAnsi="宋体"/>
        <w:color w:val="auto"/>
        <w:lang w:val="en-US" w:eastAsia="zh-CN"/>
      </w:rPr>
      <w:t xml:space="preserve">                            </w:t>
    </w:r>
    <w:r>
      <w:rPr>
        <w:rFonts w:hint="eastAsia" w:ascii="宋体" w:hAnsi="宋体"/>
        <w:color w:val="auto"/>
      </w:rPr>
      <w:t xml:space="preserve"> </w:t>
    </w:r>
    <w:r>
      <w:rPr>
        <w:rFonts w:hint="eastAsia" w:ascii="宋体" w:hAnsi="宋体"/>
        <w:color w:val="auto"/>
        <w:sz w:val="15"/>
        <w:szCs w:val="15"/>
      </w:rPr>
      <w:t xml:space="preserve">采购编号：</w:t>
    </w:r>
    <w:r>
      <w:rPr>
        <w:rFonts w:hint="eastAsia" w:ascii="Segoe UI" w:hAnsi="Segoe UI" w:cs="Segoe UI"/>
        <w:i w:val="0"/>
        <w:iCs w:val="0"/>
        <w:caps w:val="0"/>
        <w:color w:val="auto"/>
        <w:spacing w:val="0"/>
        <w:sz w:val="14"/>
        <w:szCs w:val="14"/>
        <w:shd w:val="clear" w:color="auto" w:fill="ffffff"/>
        <w:lang w:eastAsia="zh-CN"/>
      </w:rPr>
      <w:t xml:space="preserve">JSZC-320509-SZAD-G2026-0003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space"/>
      <w:lvlText w:val="第%1章"/>
      <w:lvlJc w:val="left"/>
      <w:pPr/>
      <w:rPr>
        <w:rFonts w:hint="eastAsia"/>
        <w:sz w:val="40"/>
        <w:szCs w:val="4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31"/>
      <w:isLgl w:val="false"/>
      <w:suff w:val="tab"/>
      <w:lvlText w:val=""/>
      <w:lvlJc w:val="left"/>
      <w:pPr>
        <w:ind w:left="840" w:hanging="420"/>
        <w:tabs>
          <w:tab w:val="left" w:pos="839" w:leader="none"/>
        </w:tabs>
      </w:pPr>
      <w:rPr>
        <w:rFonts w:hint="default" w:ascii="Wingdings" w:hAnsi="Wingdings"/>
      </w:rPr>
    </w:lvl>
    <w:lvl w:ilvl="1">
      <w:start w:val="1"/>
      <w:numFmt w:val="lowerLetter"/>
      <w:isLgl w:val="false"/>
      <w:suff w:val="tab"/>
      <w:lvlText w:val="%2)"/>
      <w:lvlJc w:val="left"/>
      <w:pPr>
        <w:ind w:left="1260" w:hanging="420"/>
      </w:pPr>
      <w:rPr>
        <w:rFonts w:hint="default"/>
      </w:rPr>
    </w:lvl>
    <w:lvl w:ilvl="2">
      <w:start w:val="1"/>
      <w:numFmt w:val="lowerRoman"/>
      <w:isLgl w:val="false"/>
      <w:suff w:val="tab"/>
      <w:lvlText w:val="%3."/>
      <w:lvlJc w:val="right"/>
      <w:pPr>
        <w:ind w:left="1680" w:hanging="420"/>
      </w:pPr>
      <w:rPr>
        <w:rFonts w:hint="default"/>
      </w:rPr>
    </w:lvl>
    <w:lvl w:ilvl="3">
      <w:start w:val="1"/>
      <w:numFmt w:val="decimal"/>
      <w:isLgl w:val="false"/>
      <w:suff w:val="tab"/>
      <w:lvlText w:val="%4."/>
      <w:lvlJc w:val="left"/>
      <w:pPr>
        <w:ind w:left="2100" w:hanging="420"/>
      </w:pPr>
      <w:rPr>
        <w:rFonts w:hint="default"/>
      </w:rPr>
    </w:lvl>
    <w:lvl w:ilvl="4">
      <w:start w:val="1"/>
      <w:numFmt w:val="lowerLetter"/>
      <w:isLgl w:val="false"/>
      <w:suff w:val="tab"/>
      <w:lvlText w:val="%5)"/>
      <w:lvlJc w:val="left"/>
      <w:pPr>
        <w:ind w:left="2520" w:hanging="420"/>
      </w:pPr>
      <w:rPr>
        <w:rFonts w:hint="default"/>
      </w:rPr>
    </w:lvl>
    <w:lvl w:ilvl="5">
      <w:start w:val="1"/>
      <w:numFmt w:val="lowerRoman"/>
      <w:isLgl w:val="false"/>
      <w:suff w:val="tab"/>
      <w:lvlText w:val="%6."/>
      <w:lvlJc w:val="right"/>
      <w:pPr>
        <w:ind w:left="2940" w:hanging="420"/>
      </w:pPr>
      <w:rPr>
        <w:rFonts w:hint="default"/>
      </w:rPr>
    </w:lvl>
    <w:lvl w:ilvl="6">
      <w:start w:val="1"/>
      <w:numFmt w:val="decimal"/>
      <w:isLgl w:val="false"/>
      <w:suff w:val="tab"/>
      <w:lvlText w:val="%7."/>
      <w:lvlJc w:val="left"/>
      <w:pPr>
        <w:ind w:left="3360" w:hanging="420"/>
      </w:pPr>
      <w:rPr>
        <w:rFonts w:hint="default"/>
      </w:rPr>
    </w:lvl>
    <w:lvl w:ilvl="7">
      <w:start w:val="1"/>
      <w:numFmt w:val="lowerLetter"/>
      <w:isLgl w:val="false"/>
      <w:suff w:val="tab"/>
      <w:lvlText w:val="%8)"/>
      <w:lvlJc w:val="left"/>
      <w:pPr>
        <w:ind w:left="3780" w:hanging="420"/>
      </w:pPr>
      <w:rPr>
        <w:rFonts w:hint="default"/>
      </w:rPr>
    </w:lvl>
    <w:lvl w:ilvl="8">
      <w:start w:val="1"/>
      <w:numFmt w:val="lowerRoman"/>
      <w:isLgl w:val="false"/>
      <w:suff w:val="tab"/>
      <w:lvlText w:val="%9."/>
      <w:lvlJc w:val="right"/>
      <w:pPr>
        <w:ind w:left="4200" w:hanging="420"/>
      </w:pPr>
      <w:rPr>
        <w:rFonts w:hint="default"/>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2"/>
  </w:num>
  <w:num w:numId="4">
    <w:abstractNumId w:val="1"/>
  </w:num>
  <w:num w:numId="5">
    <w:abstractNumId w:val="4"/>
  </w:num>
  <w:num w:numId="6">
    <w:abstractNumId w:val="9"/>
  </w:num>
  <w:num w:numId="7">
    <w:abstractNumId w:val="10"/>
  </w:num>
  <w:num w:numId="8">
    <w:abstractNumId w:val="13"/>
  </w:num>
  <w:num w:numId="9">
    <w:abstractNumId w:val="5"/>
  </w:num>
  <w:num w:numId="10">
    <w:abstractNumId w:val="14"/>
  </w:num>
  <w:num w:numId="11">
    <w:abstractNumId w:val="8"/>
  </w:num>
  <w:num w:numId="12">
    <w:abstractNumId w:val="11"/>
  </w:num>
  <w:num w:numId="13">
    <w:abstractNumId w:val="6"/>
  </w:num>
  <w:num w:numId="14">
    <w:abstractNumId w:val="15"/>
  </w:num>
  <w:num w:numId="15">
    <w:abstractNumId w:val="16"/>
  </w:num>
  <w:num w:numId="16">
    <w:abstractNumId w:val="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0">
    <w:name w:val="Heading 1 Char"/>
    <w:basedOn w:val="1046"/>
    <w:link w:val="1042"/>
    <w:uiPriority w:val="9"/>
    <w:rPr>
      <w:rFonts w:ascii="Arial" w:hAnsi="Arial" w:eastAsia="Arial" w:cs="Arial"/>
      <w:sz w:val="40"/>
      <w:szCs w:val="40"/>
    </w:rPr>
  </w:style>
  <w:style w:type="character" w:styleId="881">
    <w:name w:val="Heading 2 Char"/>
    <w:basedOn w:val="1046"/>
    <w:link w:val="1043"/>
    <w:uiPriority w:val="9"/>
    <w:rPr>
      <w:rFonts w:ascii="Arial" w:hAnsi="Arial" w:eastAsia="Arial" w:cs="Arial"/>
      <w:sz w:val="34"/>
    </w:rPr>
  </w:style>
  <w:style w:type="character" w:styleId="882">
    <w:name w:val="Heading 3 Char"/>
    <w:basedOn w:val="1046"/>
    <w:link w:val="1044"/>
    <w:uiPriority w:val="9"/>
    <w:rPr>
      <w:rFonts w:ascii="Arial" w:hAnsi="Arial" w:eastAsia="Arial" w:cs="Arial"/>
      <w:sz w:val="30"/>
      <w:szCs w:val="30"/>
    </w:rPr>
  </w:style>
  <w:style w:type="character" w:styleId="883">
    <w:name w:val="Heading 4 Char"/>
    <w:basedOn w:val="1046"/>
    <w:link w:val="1045"/>
    <w:uiPriority w:val="9"/>
    <w:rPr>
      <w:rFonts w:ascii="Arial" w:hAnsi="Arial" w:eastAsia="Arial" w:cs="Arial"/>
      <w:b/>
      <w:bCs/>
      <w:sz w:val="26"/>
      <w:szCs w:val="26"/>
    </w:rPr>
  </w:style>
  <w:style w:type="paragraph" w:styleId="884">
    <w:name w:val="Heading 5"/>
    <w:basedOn w:val="1041"/>
    <w:next w:val="1041"/>
    <w:link w:val="885"/>
    <w:uiPriority w:val="9"/>
    <w:unhideWhenUsed/>
    <w:qFormat/>
    <w:pPr>
      <w:keepLines/>
      <w:keepNext/>
      <w:spacing w:before="320" w:after="200"/>
      <w:outlineLvl w:val="4"/>
    </w:pPr>
    <w:rPr>
      <w:rFonts w:ascii="Arial" w:hAnsi="Arial" w:eastAsia="Arial" w:cs="Arial"/>
      <w:b/>
      <w:bCs/>
      <w:sz w:val="24"/>
      <w:szCs w:val="24"/>
    </w:rPr>
  </w:style>
  <w:style w:type="character" w:styleId="885">
    <w:name w:val="Heading 5 Char"/>
    <w:basedOn w:val="1046"/>
    <w:link w:val="884"/>
    <w:uiPriority w:val="9"/>
    <w:rPr>
      <w:rFonts w:ascii="Arial" w:hAnsi="Arial" w:eastAsia="Arial" w:cs="Arial"/>
      <w:b/>
      <w:bCs/>
      <w:sz w:val="24"/>
      <w:szCs w:val="24"/>
    </w:rPr>
  </w:style>
  <w:style w:type="paragraph" w:styleId="886">
    <w:name w:val="Heading 6"/>
    <w:basedOn w:val="1041"/>
    <w:next w:val="1041"/>
    <w:link w:val="887"/>
    <w:uiPriority w:val="9"/>
    <w:unhideWhenUsed/>
    <w:qFormat/>
    <w:pPr>
      <w:keepLines/>
      <w:keepNext/>
      <w:spacing w:before="320" w:after="200"/>
      <w:outlineLvl w:val="5"/>
    </w:pPr>
    <w:rPr>
      <w:rFonts w:ascii="Arial" w:hAnsi="Arial" w:eastAsia="Arial" w:cs="Arial"/>
      <w:b/>
      <w:bCs/>
      <w:sz w:val="22"/>
      <w:szCs w:val="22"/>
    </w:rPr>
  </w:style>
  <w:style w:type="character" w:styleId="887">
    <w:name w:val="Heading 6 Char"/>
    <w:basedOn w:val="1046"/>
    <w:link w:val="886"/>
    <w:uiPriority w:val="9"/>
    <w:rPr>
      <w:rFonts w:ascii="Arial" w:hAnsi="Arial" w:eastAsia="Arial" w:cs="Arial"/>
      <w:b/>
      <w:bCs/>
      <w:sz w:val="22"/>
      <w:szCs w:val="22"/>
    </w:rPr>
  </w:style>
  <w:style w:type="paragraph" w:styleId="888">
    <w:name w:val="Heading 7"/>
    <w:basedOn w:val="1041"/>
    <w:next w:val="1041"/>
    <w:link w:val="889"/>
    <w:uiPriority w:val="9"/>
    <w:unhideWhenUsed/>
    <w:qFormat/>
    <w:pPr>
      <w:keepLines/>
      <w:keepNext/>
      <w:spacing w:before="320" w:after="200"/>
      <w:outlineLvl w:val="6"/>
    </w:pPr>
    <w:rPr>
      <w:rFonts w:ascii="Arial" w:hAnsi="Arial" w:eastAsia="Arial" w:cs="Arial"/>
      <w:b/>
      <w:bCs/>
      <w:i/>
      <w:iCs/>
      <w:sz w:val="22"/>
      <w:szCs w:val="22"/>
    </w:rPr>
  </w:style>
  <w:style w:type="character" w:styleId="889">
    <w:name w:val="Heading 7 Char"/>
    <w:basedOn w:val="1046"/>
    <w:link w:val="888"/>
    <w:uiPriority w:val="9"/>
    <w:rPr>
      <w:rFonts w:ascii="Arial" w:hAnsi="Arial" w:eastAsia="Arial" w:cs="Arial"/>
      <w:b/>
      <w:bCs/>
      <w:i/>
      <w:iCs/>
      <w:sz w:val="22"/>
      <w:szCs w:val="22"/>
    </w:rPr>
  </w:style>
  <w:style w:type="paragraph" w:styleId="890">
    <w:name w:val="Heading 8"/>
    <w:basedOn w:val="1041"/>
    <w:next w:val="1041"/>
    <w:link w:val="891"/>
    <w:uiPriority w:val="9"/>
    <w:unhideWhenUsed/>
    <w:qFormat/>
    <w:pPr>
      <w:keepLines/>
      <w:keepNext/>
      <w:spacing w:before="320" w:after="200"/>
      <w:outlineLvl w:val="7"/>
    </w:pPr>
    <w:rPr>
      <w:rFonts w:ascii="Arial" w:hAnsi="Arial" w:eastAsia="Arial" w:cs="Arial"/>
      <w:i/>
      <w:iCs/>
      <w:sz w:val="22"/>
      <w:szCs w:val="22"/>
    </w:rPr>
  </w:style>
  <w:style w:type="character" w:styleId="891">
    <w:name w:val="Heading 8 Char"/>
    <w:basedOn w:val="1046"/>
    <w:link w:val="890"/>
    <w:uiPriority w:val="9"/>
    <w:rPr>
      <w:rFonts w:ascii="Arial" w:hAnsi="Arial" w:eastAsia="Arial" w:cs="Arial"/>
      <w:i/>
      <w:iCs/>
      <w:sz w:val="22"/>
      <w:szCs w:val="22"/>
    </w:rPr>
  </w:style>
  <w:style w:type="paragraph" w:styleId="892">
    <w:name w:val="Heading 9"/>
    <w:basedOn w:val="1041"/>
    <w:next w:val="1041"/>
    <w:link w:val="893"/>
    <w:uiPriority w:val="9"/>
    <w:unhideWhenUsed/>
    <w:qFormat/>
    <w:pPr>
      <w:keepLines/>
      <w:keepNext/>
      <w:spacing w:before="320" w:after="200"/>
      <w:outlineLvl w:val="8"/>
    </w:pPr>
    <w:rPr>
      <w:rFonts w:ascii="Arial" w:hAnsi="Arial" w:eastAsia="Arial" w:cs="Arial"/>
      <w:i/>
      <w:iCs/>
      <w:sz w:val="21"/>
      <w:szCs w:val="21"/>
    </w:rPr>
  </w:style>
  <w:style w:type="character" w:styleId="893">
    <w:name w:val="Heading 9 Char"/>
    <w:basedOn w:val="1046"/>
    <w:link w:val="892"/>
    <w:uiPriority w:val="9"/>
    <w:rPr>
      <w:rFonts w:ascii="Arial" w:hAnsi="Arial" w:eastAsia="Arial" w:cs="Arial"/>
      <w:i/>
      <w:iCs/>
      <w:sz w:val="21"/>
      <w:szCs w:val="21"/>
    </w:rPr>
  </w:style>
  <w:style w:type="paragraph" w:styleId="894">
    <w:name w:val="No Spacing"/>
    <w:uiPriority w:val="1"/>
    <w:qFormat/>
    <w:pPr>
      <w:spacing w:before="0" w:after="0" w:line="240" w:lineRule="auto"/>
    </w:pPr>
  </w:style>
  <w:style w:type="paragraph" w:styleId="895">
    <w:name w:val="Title"/>
    <w:basedOn w:val="1041"/>
    <w:next w:val="1041"/>
    <w:link w:val="896"/>
    <w:uiPriority w:val="10"/>
    <w:qFormat/>
    <w:pPr>
      <w:contextualSpacing/>
      <w:spacing w:before="300" w:after="200"/>
    </w:pPr>
    <w:rPr>
      <w:sz w:val="48"/>
      <w:szCs w:val="48"/>
    </w:rPr>
  </w:style>
  <w:style w:type="character" w:styleId="896">
    <w:name w:val="Title Char"/>
    <w:basedOn w:val="1046"/>
    <w:link w:val="895"/>
    <w:uiPriority w:val="10"/>
    <w:rPr>
      <w:sz w:val="48"/>
      <w:szCs w:val="48"/>
    </w:rPr>
  </w:style>
  <w:style w:type="character" w:styleId="897">
    <w:name w:val="Subtitle Char"/>
    <w:basedOn w:val="1046"/>
    <w:link w:val="1064"/>
    <w:uiPriority w:val="11"/>
    <w:rPr>
      <w:sz w:val="24"/>
      <w:szCs w:val="24"/>
    </w:rPr>
  </w:style>
  <w:style w:type="paragraph" w:styleId="898">
    <w:name w:val="Quote"/>
    <w:basedOn w:val="1041"/>
    <w:next w:val="1041"/>
    <w:link w:val="899"/>
    <w:uiPriority w:val="29"/>
    <w:qFormat/>
    <w:pPr>
      <w:ind w:left="720" w:right="720"/>
    </w:pPr>
    <w:rPr>
      <w:i/>
    </w:rPr>
  </w:style>
  <w:style w:type="character" w:styleId="899">
    <w:name w:val="Quote Char"/>
    <w:link w:val="898"/>
    <w:uiPriority w:val="29"/>
    <w:rPr>
      <w:i/>
    </w:rPr>
  </w:style>
  <w:style w:type="paragraph" w:styleId="900">
    <w:name w:val="Intense Quote"/>
    <w:basedOn w:val="1041"/>
    <w:next w:val="1041"/>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name w:val="Intense Quote Char"/>
    <w:link w:val="900"/>
    <w:uiPriority w:val="30"/>
    <w:rPr>
      <w:i/>
    </w:rPr>
  </w:style>
  <w:style w:type="character" w:styleId="902">
    <w:name w:val="Header Char"/>
    <w:basedOn w:val="1046"/>
    <w:link w:val="1061"/>
    <w:uiPriority w:val="99"/>
  </w:style>
  <w:style w:type="character" w:styleId="903">
    <w:name w:val="Footer Char"/>
    <w:basedOn w:val="1046"/>
    <w:link w:val="1060"/>
    <w:uiPriority w:val="99"/>
  </w:style>
  <w:style w:type="paragraph" w:styleId="904">
    <w:name w:val="Caption"/>
    <w:basedOn w:val="1041"/>
    <w:next w:val="1041"/>
    <w:uiPriority w:val="35"/>
    <w:semiHidden/>
    <w:unhideWhenUsed/>
    <w:qFormat/>
    <w:pPr>
      <w:spacing w:line="276" w:lineRule="auto"/>
    </w:pPr>
    <w:rPr>
      <w:b/>
      <w:bCs/>
      <w:color w:val="4f81bd" w:themeColor="accent1"/>
      <w:sz w:val="18"/>
      <w:szCs w:val="18"/>
    </w:rPr>
  </w:style>
  <w:style w:type="character" w:styleId="905">
    <w:name w:val="Caption Char"/>
    <w:basedOn w:val="904"/>
    <w:link w:val="1060"/>
    <w:uiPriority w:val="99"/>
  </w:style>
  <w:style w:type="table" w:styleId="906">
    <w:name w:val="Table Grid Light"/>
    <w:basedOn w:val="10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7">
    <w:name w:val="Plain Table 1"/>
    <w:basedOn w:val="10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2"/>
    <w:basedOn w:val="10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3"/>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name w:val="Plain Table 4"/>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name w:val="Plain Table 5"/>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2">
    <w:name w:val="Grid Table 1 Light"/>
    <w:basedOn w:val="10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3">
    <w:name w:val="Grid Table 1 Light - Accent 1"/>
    <w:basedOn w:val="10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4">
    <w:name w:val="Grid Table 1 Light - Accent 2"/>
    <w:basedOn w:val="10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5">
    <w:name w:val="Grid Table 1 Light - Accent 3"/>
    <w:basedOn w:val="10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6">
    <w:name w:val="Grid Table 1 Light - Accent 4"/>
    <w:basedOn w:val="10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7">
    <w:name w:val="Grid Table 1 Light - Accent 5"/>
    <w:basedOn w:val="10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8">
    <w:name w:val="Grid Table 1 Light - Accent 6"/>
    <w:basedOn w:val="10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9">
    <w:name w:val="Grid Table 2"/>
    <w:basedOn w:val="10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0">
    <w:name w:val="Grid Table 2 - Accent 1"/>
    <w:basedOn w:val="10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1">
    <w:name w:val="Grid Table 2 - Accent 2"/>
    <w:basedOn w:val="10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2 - Accent 3"/>
    <w:basedOn w:val="10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2 - Accent 4"/>
    <w:basedOn w:val="10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2 - Accent 5"/>
    <w:basedOn w:val="10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5">
    <w:name w:val="Grid Table 2 - Accent 6"/>
    <w:basedOn w:val="10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6">
    <w:name w:val="Grid Table 3"/>
    <w:basedOn w:val="10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1"/>
    <w:basedOn w:val="10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2"/>
    <w:basedOn w:val="10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3"/>
    <w:basedOn w:val="10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4"/>
    <w:basedOn w:val="10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5"/>
    <w:basedOn w:val="10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6"/>
    <w:basedOn w:val="10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4"/>
    <w:basedOn w:val="10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name w:val="Grid Table 4 - Accent 1"/>
    <w:basedOn w:val="10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5">
    <w:name w:val="Grid Table 4 - Accent 2"/>
    <w:basedOn w:val="10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6">
    <w:name w:val="Grid Table 4 - Accent 3"/>
    <w:basedOn w:val="10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7">
    <w:name w:val="Grid Table 4 - Accent 4"/>
    <w:basedOn w:val="10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8">
    <w:name w:val="Grid Table 4 - Accent 5"/>
    <w:basedOn w:val="10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9">
    <w:name w:val="Grid Table 4 - Accent 6"/>
    <w:basedOn w:val="10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0">
    <w:name w:val="Grid Table 5 Dark"/>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5 Dark- Accent 1"/>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42">
    <w:name w:val="Grid Table 5 Dark - Accent 2"/>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43">
    <w:name w:val="Grid Table 5 Dark - Accent 3"/>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44">
    <w:name w:val="Grid Table 5 Dark- Accent 4"/>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45">
    <w:name w:val="Grid Table 5 Dark - Accent 5"/>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46">
    <w:name w:val="Grid Table 5 Dark - Accent 6"/>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47">
    <w:name w:val="Grid Table 6 Colorful"/>
    <w:basedOn w:val="10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8">
    <w:name w:val="Grid Table 6 Colorful - Accent 1"/>
    <w:basedOn w:val="10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49">
    <w:name w:val="Grid Table 6 Colorful - Accent 2"/>
    <w:basedOn w:val="10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50">
    <w:name w:val="Grid Table 6 Colorful - Accent 3"/>
    <w:basedOn w:val="10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51">
    <w:name w:val="Grid Table 6 Colorful - Accent 4"/>
    <w:basedOn w:val="10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2">
    <w:name w:val="Grid Table 6 Colorful - Accent 5"/>
    <w:basedOn w:val="10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3">
    <w:name w:val="Grid Table 6 Colorful - Accent 6"/>
    <w:basedOn w:val="10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4">
    <w:name w:val="Grid Table 7 Colorful"/>
    <w:basedOn w:val="10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5">
    <w:name w:val="Grid Table 7 Colorful - Accent 1"/>
    <w:basedOn w:val="10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6">
    <w:name w:val="Grid Table 7 Colorful - Accent 2"/>
    <w:basedOn w:val="10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7 Colorful - Accent 3"/>
    <w:basedOn w:val="10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7 Colorful - Accent 4"/>
    <w:basedOn w:val="10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7 Colorful - Accent 5"/>
    <w:basedOn w:val="10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0">
    <w:name w:val="Grid Table 7 Colorful - Accent 6"/>
    <w:basedOn w:val="10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1">
    <w:name w:val="List Table 1 Light"/>
    <w:basedOn w:val="10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name w:val="List Table 1 Light - Accent 1"/>
    <w:basedOn w:val="104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3">
    <w:name w:val="List Table 1 Light - Accent 2"/>
    <w:basedOn w:val="10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4">
    <w:name w:val="List Table 1 Light - Accent 3"/>
    <w:basedOn w:val="10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5">
    <w:name w:val="List Table 1 Light - Accent 4"/>
    <w:basedOn w:val="10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6">
    <w:name w:val="List Table 1 Light - Accent 5"/>
    <w:basedOn w:val="104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7">
    <w:name w:val="List Table 1 Light - Accent 6"/>
    <w:basedOn w:val="10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8">
    <w:name w:val="List Table 2"/>
    <w:basedOn w:val="10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9">
    <w:name w:val="List Table 2 - Accent 1"/>
    <w:basedOn w:val="10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0">
    <w:name w:val="List Table 2 - Accent 2"/>
    <w:basedOn w:val="10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1">
    <w:name w:val="List Table 2 - Accent 3"/>
    <w:basedOn w:val="10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2">
    <w:name w:val="List Table 2 - Accent 4"/>
    <w:basedOn w:val="10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3">
    <w:name w:val="List Table 2 - Accent 5"/>
    <w:basedOn w:val="10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4">
    <w:name w:val="List Table 2 - Accent 6"/>
    <w:basedOn w:val="10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5">
    <w:name w:val="List Table 3"/>
    <w:basedOn w:val="10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3 - Accent 1"/>
    <w:basedOn w:val="10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77">
    <w:name w:val="List Table 3 - Accent 2"/>
    <w:basedOn w:val="10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78">
    <w:name w:val="List Table 3 - Accent 3"/>
    <w:basedOn w:val="10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79">
    <w:name w:val="List Table 3 - Accent 4"/>
    <w:basedOn w:val="10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80">
    <w:name w:val="List Table 3 - Accent 5"/>
    <w:basedOn w:val="10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81">
    <w:name w:val="List Table 3 - Accent 6"/>
    <w:basedOn w:val="10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82">
    <w:name w:val="List Table 4"/>
    <w:basedOn w:val="10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4 - Accent 1"/>
    <w:basedOn w:val="10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84">
    <w:name w:val="List Table 4 - Accent 2"/>
    <w:basedOn w:val="10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85">
    <w:name w:val="List Table 4 - Accent 3"/>
    <w:basedOn w:val="10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86">
    <w:name w:val="List Table 4 - Accent 4"/>
    <w:basedOn w:val="10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87">
    <w:name w:val="List Table 4 - Accent 5"/>
    <w:basedOn w:val="10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88">
    <w:name w:val="List Table 4 - Accent 6"/>
    <w:basedOn w:val="10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89">
    <w:name w:val="List Table 5 Dark"/>
    <w:basedOn w:val="10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1"/>
    <w:basedOn w:val="10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2"/>
    <w:basedOn w:val="10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3"/>
    <w:basedOn w:val="10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4"/>
    <w:basedOn w:val="10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5"/>
    <w:basedOn w:val="10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6"/>
    <w:basedOn w:val="10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6 Colorful"/>
    <w:basedOn w:val="10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7">
    <w:name w:val="List Table 6 Colorful - Accent 1"/>
    <w:basedOn w:val="10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98">
    <w:name w:val="List Table 6 Colorful - Accent 2"/>
    <w:basedOn w:val="10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99">
    <w:name w:val="List Table 6 Colorful - Accent 3"/>
    <w:basedOn w:val="10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00">
    <w:name w:val="List Table 6 Colorful - Accent 4"/>
    <w:basedOn w:val="10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01">
    <w:name w:val="List Table 6 Colorful - Accent 5"/>
    <w:basedOn w:val="10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02">
    <w:name w:val="List Table 6 Colorful - Accent 6"/>
    <w:basedOn w:val="10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03">
    <w:name w:val="List Table 7 Colorful"/>
    <w:basedOn w:val="10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4">
    <w:name w:val="List Table 7 Colorful - Accent 1"/>
    <w:basedOn w:val="10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05">
    <w:name w:val="List Table 7 Colorful - Accent 2"/>
    <w:basedOn w:val="10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06">
    <w:name w:val="List Table 7 Colorful - Accent 3"/>
    <w:basedOn w:val="10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07">
    <w:name w:val="List Table 7 Colorful - Accent 4"/>
    <w:basedOn w:val="10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08">
    <w:name w:val="List Table 7 Colorful - Accent 5"/>
    <w:basedOn w:val="10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09">
    <w:name w:val="List Table 7 Colorful - Accent 6"/>
    <w:basedOn w:val="10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10">
    <w:name w:val="Lined - Accent"/>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Lined - Accent 1"/>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12">
    <w:name w:val="Lined - Accent 2"/>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3">
    <w:name w:val="Lined - Accent 3"/>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4">
    <w:name w:val="Lined - Accent 4"/>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5">
    <w:name w:val="Lined - Accent 5"/>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16">
    <w:name w:val="Lined - Accent 6"/>
    <w:basedOn w:val="10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7">
    <w:name w:val="Bordered &amp; Lined - Accent"/>
    <w:basedOn w:val="10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Bordered &amp; Lined - Accent 1"/>
    <w:basedOn w:val="10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19">
    <w:name w:val="Bordered &amp; Lined - Accent 2"/>
    <w:basedOn w:val="10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0">
    <w:name w:val="Bordered &amp; Lined - Accent 3"/>
    <w:basedOn w:val="10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1">
    <w:name w:val="Bordered &amp; Lined - Accent 4"/>
    <w:basedOn w:val="10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2">
    <w:name w:val="Bordered &amp; Lined - Accent 5"/>
    <w:basedOn w:val="10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23">
    <w:name w:val="Bordered &amp; Lined - Accent 6"/>
    <w:basedOn w:val="10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4">
    <w:name w:val="Bordered"/>
    <w:basedOn w:val="10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5">
    <w:name w:val="Bordered - Accent 1"/>
    <w:basedOn w:val="10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6">
    <w:name w:val="Bordered - Accent 2"/>
    <w:basedOn w:val="10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7">
    <w:name w:val="Bordered - Accent 3"/>
    <w:basedOn w:val="10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8">
    <w:name w:val="Bordered - Accent 4"/>
    <w:basedOn w:val="10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9">
    <w:name w:val="Bordered - Accent 5"/>
    <w:basedOn w:val="10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0">
    <w:name w:val="Bordered - Accent 6"/>
    <w:basedOn w:val="10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1">
    <w:name w:val="Footnote Text Char"/>
    <w:link w:val="1065"/>
    <w:uiPriority w:val="99"/>
    <w:rPr>
      <w:sz w:val="18"/>
    </w:rPr>
  </w:style>
  <w:style w:type="paragraph" w:styleId="1032">
    <w:name w:val="endnote text"/>
    <w:basedOn w:val="1041"/>
    <w:link w:val="1033"/>
    <w:uiPriority w:val="99"/>
    <w:semiHidden/>
    <w:unhideWhenUsed/>
    <w:pPr>
      <w:spacing w:after="0" w:line="240" w:lineRule="auto"/>
    </w:pPr>
    <w:rPr>
      <w:sz w:val="20"/>
    </w:rPr>
  </w:style>
  <w:style w:type="character" w:styleId="1033">
    <w:name w:val="Endnote Text Char"/>
    <w:link w:val="1032"/>
    <w:uiPriority w:val="99"/>
    <w:rPr>
      <w:sz w:val="20"/>
    </w:rPr>
  </w:style>
  <w:style w:type="character" w:styleId="1034">
    <w:name w:val="endnote reference"/>
    <w:basedOn w:val="1046"/>
    <w:uiPriority w:val="99"/>
    <w:semiHidden/>
    <w:unhideWhenUsed/>
    <w:rPr>
      <w:vertAlign w:val="superscript"/>
    </w:rPr>
  </w:style>
  <w:style w:type="paragraph" w:styleId="1035">
    <w:name w:val="toc 5"/>
    <w:basedOn w:val="1041"/>
    <w:next w:val="1041"/>
    <w:uiPriority w:val="39"/>
    <w:unhideWhenUsed/>
    <w:pPr>
      <w:ind w:left="1134" w:right="0" w:firstLine="0"/>
      <w:spacing w:after="57"/>
    </w:pPr>
  </w:style>
  <w:style w:type="paragraph" w:styleId="1036">
    <w:name w:val="toc 6"/>
    <w:basedOn w:val="1041"/>
    <w:next w:val="1041"/>
    <w:uiPriority w:val="39"/>
    <w:unhideWhenUsed/>
    <w:pPr>
      <w:ind w:left="1417" w:right="0" w:firstLine="0"/>
      <w:spacing w:after="57"/>
    </w:pPr>
  </w:style>
  <w:style w:type="paragraph" w:styleId="1037">
    <w:name w:val="toc 8"/>
    <w:basedOn w:val="1041"/>
    <w:next w:val="1041"/>
    <w:uiPriority w:val="39"/>
    <w:unhideWhenUsed/>
    <w:pPr>
      <w:ind w:left="1984" w:right="0" w:firstLine="0"/>
      <w:spacing w:after="57"/>
    </w:pPr>
  </w:style>
  <w:style w:type="paragraph" w:styleId="1038">
    <w:name w:val="toc 9"/>
    <w:basedOn w:val="1041"/>
    <w:next w:val="1041"/>
    <w:uiPriority w:val="39"/>
    <w:unhideWhenUsed/>
    <w:pPr>
      <w:ind w:left="2268" w:right="0" w:firstLine="0"/>
      <w:spacing w:after="57"/>
    </w:p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1042">
    <w:name w:val="Heading 1"/>
    <w:basedOn w:val="1041"/>
    <w:next w:val="1041"/>
    <w:link w:val="1112"/>
    <w:uiPriority w:val="9"/>
    <w:qFormat/>
    <w:pPr>
      <w:keepLines/>
      <w:keepNext/>
      <w:spacing w:before="340" w:after="330" w:line="578" w:lineRule="auto"/>
      <w:outlineLvl w:val="0"/>
    </w:pPr>
    <w:rPr>
      <w:rFonts w:eastAsia="宋体"/>
      <w:b/>
      <w:sz w:val="44"/>
      <w:lang w:val="zh-CN"/>
    </w:rPr>
  </w:style>
  <w:style w:type="paragraph" w:styleId="1043">
    <w:name w:val="Heading 2"/>
    <w:basedOn w:val="1041"/>
    <w:next w:val="1041"/>
    <w:link w:val="1109"/>
    <w:uiPriority w:val="9"/>
    <w:qFormat/>
    <w:pPr>
      <w:jc w:val="center"/>
      <w:keepLines/>
      <w:keepNext/>
      <w:outlineLvl w:val="1"/>
    </w:pPr>
    <w:rPr>
      <w:rFonts w:ascii="宋体" w:hAnsi="宋体"/>
      <w:b/>
      <w:sz w:val="44"/>
    </w:rPr>
  </w:style>
  <w:style w:type="paragraph" w:styleId="1044">
    <w:name w:val="Heading 3"/>
    <w:basedOn w:val="1041"/>
    <w:next w:val="1041"/>
    <w:uiPriority w:val="0"/>
    <w:qFormat/>
    <w:pPr>
      <w:jc w:val="left"/>
      <w:keepLines/>
      <w:keepNext/>
      <w:outlineLvl w:val="2"/>
    </w:pPr>
    <w:rPr>
      <w:rFonts w:eastAsia="宋体"/>
      <w:b/>
      <w:sz w:val="21"/>
    </w:rPr>
  </w:style>
  <w:style w:type="paragraph" w:styleId="1045">
    <w:name w:val="Heading 4"/>
    <w:basedOn w:val="1041"/>
    <w:next w:val="1041"/>
    <w:link w:val="1084"/>
    <w:uiPriority w:val="0"/>
    <w:qFormat/>
    <w:pPr>
      <w:keepLines/>
      <w:keepNext/>
      <w:spacing w:before="280" w:after="290" w:line="376" w:lineRule="auto"/>
      <w:outlineLvl w:val="3"/>
    </w:pPr>
    <w:rPr>
      <w:rFonts w:ascii="Cambria" w:hAnsi="Cambria" w:eastAsia="宋体"/>
      <w:b/>
      <w:bCs/>
      <w:sz w:val="28"/>
      <w:szCs w:val="28"/>
      <w:lang w:val="zh-CN"/>
    </w:rPr>
  </w:style>
  <w:style w:type="character" w:styleId="1046" w:default="1">
    <w:name w:val="Default Paragraph Font"/>
    <w:uiPriority w:val="1"/>
    <w:semiHidden/>
    <w:unhideWhenUsed/>
    <w:qFormat/>
  </w:style>
  <w:style w:type="table" w:styleId="1047" w:default="1">
    <w:name w:val="Normal Table"/>
    <w:uiPriority w:val="99"/>
    <w:semiHidden/>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1048">
    <w:name w:val="toc 7"/>
    <w:basedOn w:val="1042"/>
    <w:next w:val="1041"/>
    <w:uiPriority w:val="0"/>
    <w:qFormat/>
    <w:pPr>
      <w:ind w:left="1640" w:firstLine="3784"/>
      <w:spacing w:before="0" w:after="0" w:line="360" w:lineRule="auto"/>
    </w:pPr>
    <w:rPr>
      <w:rFonts w:ascii="Times New Roman" w:hAnsi="Times New Roman" w:cs="Times New Roman"/>
    </w:rPr>
  </w:style>
  <w:style w:type="paragraph" w:styleId="1049">
    <w:name w:val="Normal Indent"/>
    <w:basedOn w:val="1041"/>
    <w:next w:val="1041"/>
    <w:link w:val="1087"/>
    <w:uiPriority w:val="0"/>
    <w:qFormat/>
    <w:pPr>
      <w:ind w:firstLine="420"/>
      <w:jc w:val="left"/>
    </w:pPr>
    <w:rPr>
      <w:sz w:val="24"/>
      <w:lang w:val="zh-CN"/>
    </w:rPr>
  </w:style>
  <w:style w:type="paragraph" w:styleId="1050">
    <w:name w:val="annotation text"/>
    <w:basedOn w:val="1041"/>
    <w:link w:val="1085"/>
    <w:uiPriority w:val="0"/>
    <w:qFormat/>
    <w:pPr>
      <w:jc w:val="left"/>
    </w:pPr>
    <w:rPr>
      <w:rFonts w:eastAsia="宋体"/>
      <w:lang w:val="zh-CN"/>
    </w:rPr>
  </w:style>
  <w:style w:type="paragraph" w:styleId="1051">
    <w:name w:val="Body Text"/>
    <w:basedOn w:val="1041"/>
    <w:next w:val="1049"/>
    <w:link w:val="1105"/>
    <w:uiPriority w:val="0"/>
    <w:qFormat/>
    <w:pPr>
      <w:spacing w:line="400" w:lineRule="exact"/>
    </w:pPr>
    <w:rPr>
      <w:rFonts w:ascii="楷体_GB2312" w:eastAsia="宋体"/>
      <w:sz w:val="28"/>
    </w:rPr>
  </w:style>
  <w:style w:type="paragraph" w:styleId="1052">
    <w:name w:val="Body Text Indent"/>
    <w:basedOn w:val="1041"/>
    <w:next w:val="1053"/>
    <w:link w:val="1089"/>
    <w:uiPriority w:val="0"/>
    <w:qFormat/>
    <w:pPr>
      <w:ind w:left="570"/>
      <w:spacing w:line="520" w:lineRule="exact"/>
    </w:pPr>
    <w:rPr>
      <w:rFonts w:ascii="方正仿宋简体" w:hAnsi="创艺简仿宋" w:eastAsia="方正仿宋简体"/>
      <w:sz w:val="24"/>
      <w:lang w:val="zh-CN"/>
    </w:rPr>
  </w:style>
  <w:style w:type="paragraph" w:styleId="1053">
    <w:name w:val="envelope return"/>
    <w:basedOn w:val="1041"/>
    <w:uiPriority w:val="0"/>
    <w:qFormat/>
    <w:pPr>
      <w:jc w:val="both"/>
      <w:widowControl w:val="off"/>
    </w:pPr>
    <w:rPr>
      <w:rFonts w:ascii="Arial" w:hAnsi="Arial" w:eastAsia="宋体" w:cs="Times New Roman"/>
      <w:sz w:val="21"/>
      <w:szCs w:val="24"/>
      <w:lang w:val="en-US" w:eastAsia="zh-CN" w:bidi="ar-SA"/>
    </w:rPr>
  </w:style>
  <w:style w:type="paragraph" w:styleId="1054">
    <w:name w:val="List 2"/>
    <w:basedOn w:val="1042"/>
    <w:next w:val="1048"/>
    <w:uiPriority w:val="0"/>
    <w:qFormat/>
    <w:pPr>
      <w:ind w:left="100" w:firstLine="3640"/>
      <w:spacing w:before="0" w:after="0" w:line="240" w:lineRule="auto"/>
    </w:pPr>
    <w:rPr>
      <w:rFonts w:ascii="Times New Roman" w:hAnsi="Times New Roman" w:cs="Times New Roman"/>
    </w:rPr>
  </w:style>
  <w:style w:type="paragraph" w:styleId="1055">
    <w:name w:val="toc 3"/>
    <w:basedOn w:val="1041"/>
    <w:next w:val="1041"/>
    <w:uiPriority w:val="39"/>
    <w:qFormat/>
    <w:pPr>
      <w:ind w:left="840"/>
    </w:pPr>
  </w:style>
  <w:style w:type="paragraph" w:styleId="1056">
    <w:name w:val="Plain Text"/>
    <w:basedOn w:val="1041"/>
    <w:link w:val="1192"/>
    <w:uiPriority w:val="0"/>
    <w:qFormat/>
    <w:rPr>
      <w:rFonts w:ascii="宋体" w:hAnsi="Courier New"/>
    </w:rPr>
  </w:style>
  <w:style w:type="paragraph" w:styleId="1057">
    <w:name w:val="Date"/>
    <w:basedOn w:val="1041"/>
    <w:next w:val="1041"/>
    <w:link w:val="1117"/>
    <w:uiPriority w:val="0"/>
    <w:qFormat/>
    <w:pPr>
      <w:ind w:left="100"/>
    </w:pPr>
  </w:style>
  <w:style w:type="paragraph" w:styleId="1058">
    <w:name w:val="Body Text Indent 2"/>
    <w:basedOn w:val="1041"/>
    <w:uiPriority w:val="0"/>
    <w:qFormat/>
    <w:pPr>
      <w:ind w:firstLine="502"/>
      <w:spacing w:line="360" w:lineRule="auto"/>
      <w:tabs>
        <w:tab w:val="left" w:pos="0" w:leader="none"/>
      </w:tabs>
    </w:pPr>
    <w:rPr>
      <w:rFonts w:ascii="宋体" w:eastAsia="宋体"/>
      <w:b/>
      <w:bCs/>
      <w:sz w:val="24"/>
    </w:rPr>
  </w:style>
  <w:style w:type="paragraph" w:styleId="1059">
    <w:name w:val="Balloon Text"/>
    <w:basedOn w:val="1041"/>
    <w:uiPriority w:val="0"/>
    <w:semiHidden/>
    <w:qFormat/>
    <w:rPr>
      <w:sz w:val="18"/>
      <w:szCs w:val="18"/>
    </w:rPr>
  </w:style>
  <w:style w:type="paragraph" w:styleId="1060">
    <w:name w:val="Footer"/>
    <w:basedOn w:val="1041"/>
    <w:link w:val="1133"/>
    <w:uiPriority w:val="99"/>
    <w:qFormat/>
    <w:pPr>
      <w:jc w:val="left"/>
      <w:tabs>
        <w:tab w:val="center" w:pos="4153" w:leader="none"/>
        <w:tab w:val="right" w:pos="8306" w:leader="none"/>
      </w:tabs>
    </w:pPr>
    <w:rPr>
      <w:rFonts w:eastAsia="宋体"/>
      <w:sz w:val="18"/>
    </w:rPr>
  </w:style>
  <w:style w:type="paragraph" w:styleId="1061">
    <w:name w:val="Header"/>
    <w:basedOn w:val="1041"/>
    <w:link w:val="1132"/>
    <w:uiPriority w:val="99"/>
    <w:qFormat/>
    <w:pPr>
      <w:jc w:val="center"/>
      <w:tabs>
        <w:tab w:val="center" w:pos="4153" w:leader="none"/>
        <w:tab w:val="right" w:pos="8306" w:leader="none"/>
      </w:tabs>
      <w:pBdr>
        <w:bottom w:val="single" w:color="auto" w:sz="6" w:space="1"/>
      </w:pBdr>
    </w:pPr>
    <w:rPr>
      <w:rFonts w:eastAsia="宋体"/>
      <w:sz w:val="18"/>
    </w:rPr>
  </w:style>
  <w:style w:type="paragraph" w:styleId="1062">
    <w:name w:val="toc 1"/>
    <w:basedOn w:val="1041"/>
    <w:next w:val="1041"/>
    <w:uiPriority w:val="39"/>
    <w:qFormat/>
    <w:pPr>
      <w:jc w:val="left"/>
    </w:pPr>
    <w:rPr>
      <w:rFonts w:eastAsia="宋体"/>
      <w:sz w:val="24"/>
    </w:rPr>
  </w:style>
  <w:style w:type="paragraph" w:styleId="1063">
    <w:name w:val="toc 4"/>
    <w:basedOn w:val="1041"/>
    <w:next w:val="1041"/>
    <w:uiPriority w:val="0"/>
    <w:qFormat/>
    <w:pPr>
      <w:ind w:left="630"/>
      <w:jc w:val="left"/>
    </w:pPr>
    <w:rPr>
      <w:szCs w:val="21"/>
    </w:rPr>
  </w:style>
  <w:style w:type="paragraph" w:styleId="1064">
    <w:name w:val="Subtitle"/>
    <w:basedOn w:val="1041"/>
    <w:next w:val="1041"/>
    <w:uiPriority w:val="0"/>
    <w:qFormat/>
    <w:pPr>
      <w:jc w:val="center"/>
      <w:spacing w:before="240" w:after="60" w:line="312" w:lineRule="auto"/>
      <w:outlineLvl w:val="1"/>
    </w:pPr>
    <w:rPr>
      <w:rFonts w:ascii="宋体" w:hAnsi="Courier New"/>
    </w:rPr>
  </w:style>
  <w:style w:type="paragraph" w:styleId="1065">
    <w:name w:val="footnote text"/>
    <w:basedOn w:val="1041"/>
    <w:link w:val="1197"/>
    <w:uiPriority w:val="0"/>
    <w:qFormat/>
    <w:pPr>
      <w:ind w:left="0" w:right="0" w:firstLine="3584"/>
      <w:jc w:val="both"/>
      <w:keepLines w:val="0"/>
      <w:keepNext w:val="0"/>
      <w:spacing w:before="0" w:beforeAutospacing="0" w:after="0" w:afterAutospacing="0" w:line="360" w:lineRule="auto"/>
      <w:widowControl/>
      <w:outlineLvl w:val="0"/>
      <w:suppressLineNumbers w:val="0"/>
    </w:pPr>
    <w:rPr>
      <w:rFonts w:hint="default" w:ascii="Times New Roman" w:hAnsi="Times New Roman" w:eastAsia="宋体" w:cs="Times New Roman"/>
      <w:sz w:val="20"/>
      <w:szCs w:val="20"/>
      <w:lang w:val="en-US" w:eastAsia="zh-CN" w:bidi="ar"/>
    </w:rPr>
  </w:style>
  <w:style w:type="paragraph" w:styleId="1066">
    <w:name w:val="toc 2"/>
    <w:basedOn w:val="1041"/>
    <w:next w:val="1041"/>
    <w:uiPriority w:val="39"/>
    <w:unhideWhenUsed/>
    <w:qFormat/>
    <w:pPr>
      <w:ind w:left="220"/>
      <w:jc w:val="left"/>
      <w:spacing w:after="100" w:line="259" w:lineRule="auto"/>
      <w:widowControl/>
    </w:pPr>
    <w:rPr>
      <w:rFonts w:asciiTheme="minorHAnsi" w:hAnsiTheme="minorHAnsi" w:eastAsiaTheme="minorEastAsia"/>
      <w:sz w:val="22"/>
      <w:szCs w:val="22"/>
    </w:rPr>
  </w:style>
  <w:style w:type="paragraph" w:styleId="1067">
    <w:name w:val="Body Text 2"/>
    <w:basedOn w:val="1041"/>
    <w:link w:val="1107"/>
    <w:uiPriority w:val="0"/>
    <w:qFormat/>
    <w:pPr>
      <w:spacing w:after="120" w:line="480" w:lineRule="auto"/>
    </w:pPr>
  </w:style>
  <w:style w:type="paragraph" w:styleId="1068">
    <w:name w:val="HTML Preformatted"/>
    <w:basedOn w:val="1041"/>
    <w:link w:val="1193"/>
    <w:uiPriority w:val="0"/>
    <w:unhideWhenUsed/>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w:hAnsi="等线" w:eastAsia="黑体"/>
      <w:sz w:val="18"/>
      <w:szCs w:val="18"/>
    </w:rPr>
  </w:style>
  <w:style w:type="paragraph" w:styleId="1069">
    <w:name w:val="Normal (Web)"/>
    <w:basedOn w:val="1041"/>
    <w:uiPriority w:val="0"/>
    <w:qFormat/>
    <w:pPr>
      <w:jc w:val="left"/>
      <w:spacing w:before="100" w:beforeAutospacing="1" w:after="100" w:afterAutospacing="1"/>
      <w:widowControl/>
    </w:pPr>
    <w:rPr>
      <w:rFonts w:hint="eastAsia" w:ascii="宋体" w:hAnsi="宋体" w:eastAsia="宋体"/>
      <w:sz w:val="24"/>
    </w:rPr>
  </w:style>
  <w:style w:type="paragraph" w:styleId="1070">
    <w:name w:val="annotation subject"/>
    <w:basedOn w:val="1050"/>
    <w:next w:val="1050"/>
    <w:link w:val="1086"/>
    <w:uiPriority w:val="99"/>
    <w:qFormat/>
    <w:rPr>
      <w:rFonts w:eastAsia="楷体_GB2312"/>
      <w:b/>
      <w:bCs/>
    </w:rPr>
  </w:style>
  <w:style w:type="paragraph" w:styleId="1071">
    <w:name w:val="Body Text First Indent 2"/>
    <w:basedOn w:val="1052"/>
    <w:link w:val="1088"/>
    <w:uiPriority w:val="0"/>
    <w:qFormat/>
    <w:pPr>
      <w:ind w:left="420" w:firstLine="420"/>
      <w:spacing w:after="120" w:line="240" w:lineRule="auto"/>
    </w:pPr>
    <w:rPr>
      <w:rFonts w:ascii="Calibri" w:hAnsi="Calibri" w:eastAsia="楷体_GB2312"/>
      <w:sz w:val="28"/>
    </w:rPr>
  </w:style>
  <w:style w:type="table" w:styleId="1072">
    <w:name w:val="Table Grid"/>
    <w:basedOn w:val="10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3">
    <w:name w:val="Strong"/>
    <w:uiPriority w:val="0"/>
    <w:qFormat/>
    <w:rPr>
      <w:b/>
      <w:bCs/>
    </w:rPr>
  </w:style>
  <w:style w:type="character" w:styleId="1074">
    <w:name w:val="page number"/>
    <w:uiPriority w:val="0"/>
    <w:qFormat/>
    <w:rPr>
      <w:rFonts w:ascii="Times New Roman" w:hAnsi="Times New Roman" w:eastAsia="宋体" w:cs="Times New Roman"/>
    </w:rPr>
  </w:style>
  <w:style w:type="character" w:styleId="1075">
    <w:name w:val="FollowedHyperlink"/>
    <w:basedOn w:val="1046"/>
    <w:uiPriority w:val="99"/>
    <w:qFormat/>
    <w:rPr>
      <w:color w:val="800080"/>
      <w:u w:val="none"/>
    </w:rPr>
  </w:style>
  <w:style w:type="character" w:styleId="1076">
    <w:name w:val="Hyperlink"/>
    <w:basedOn w:val="1046"/>
    <w:uiPriority w:val="99"/>
    <w:qFormat/>
    <w:rPr>
      <w:color w:val="0000ff"/>
      <w:u w:val="none"/>
    </w:rPr>
  </w:style>
  <w:style w:type="character" w:styleId="1077">
    <w:name w:val="annotation reference"/>
    <w:uiPriority w:val="0"/>
    <w:qFormat/>
    <w:rPr>
      <w:sz w:val="21"/>
      <w:szCs w:val="21"/>
    </w:rPr>
  </w:style>
  <w:style w:type="character" w:styleId="1078">
    <w:name w:val="footnote reference"/>
    <w:basedOn w:val="1046"/>
    <w:uiPriority w:val="0"/>
    <w:qFormat/>
    <w:rPr>
      <w:rFonts w:hint="default" w:ascii="Times New Roman" w:hAnsi="Times New Roman" w:eastAsia="宋体" w:cs="Times New Roman"/>
      <w:vertAlign w:val="superscript"/>
    </w:rPr>
  </w:style>
  <w:style w:type="paragraph" w:styleId="1079" w:customStyle="1">
    <w:name w:val="首行缩进"/>
    <w:basedOn w:val="1041"/>
    <w:uiPriority w:val="0"/>
    <w:qFormat/>
    <w:pPr>
      <w:ind w:firstLine="480"/>
    </w:pPr>
    <w:rPr>
      <w:lang w:val="zh-CN"/>
    </w:rPr>
  </w:style>
  <w:style w:type="paragraph" w:styleId="1080" w:customStyle="1">
    <w:name w:val="段"/>
    <w:next w:val="104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81" w:customStyle="1">
    <w:name w:val="UserStyle_0"/>
    <w:basedOn w:val="1041"/>
    <w:uiPriority w:val="0"/>
    <w:qFormat/>
    <w:pPr>
      <w:ind w:left="369" w:firstLine="369"/>
      <w:spacing w:line="318" w:lineRule="atLeast"/>
    </w:pPr>
    <w:rPr>
      <w:rFonts w:ascii="宋体" w:hAnsi="Times New Roman" w:eastAsia="宋体"/>
    </w:rPr>
  </w:style>
  <w:style w:type="paragraph" w:styleId="1082"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083" w:customStyle="1">
    <w:name w:val="正文1"/>
    <w:next w:val="1041"/>
    <w:uiPriority w:val="0"/>
    <w:qFormat/>
    <w:pPr>
      <w:jc w:val="both"/>
      <w:spacing w:line="312" w:lineRule="atLeast"/>
      <w:widowControl w:val="off"/>
    </w:pPr>
    <w:rPr>
      <w:rFonts w:ascii="宋体" w:hAnsi="Calibri" w:eastAsia="宋体" w:cs="Times New Roman"/>
      <w:sz w:val="34"/>
      <w:szCs w:val="22"/>
      <w:lang w:val="en-US" w:eastAsia="zh-CN" w:bidi="ar-SA"/>
    </w:rPr>
  </w:style>
  <w:style w:type="character" w:styleId="1084" w:customStyle="1">
    <w:name w:val="标题 4 Char"/>
    <w:link w:val="1045"/>
    <w:uiPriority w:val="0"/>
    <w:semiHidden/>
    <w:qFormat/>
    <w:rPr>
      <w:rFonts w:ascii="Cambria" w:hAnsi="Cambria" w:eastAsia="宋体" w:cs="Times New Roman"/>
      <w:b/>
      <w:bCs/>
      <w:sz w:val="28"/>
      <w:szCs w:val="28"/>
    </w:rPr>
  </w:style>
  <w:style w:type="character" w:styleId="1085" w:customStyle="1">
    <w:name w:val="批注文字 Char1"/>
    <w:link w:val="1050"/>
    <w:uiPriority w:val="0"/>
    <w:qFormat/>
    <w:rPr>
      <w:sz w:val="26"/>
    </w:rPr>
  </w:style>
  <w:style w:type="character" w:styleId="1086" w:customStyle="1">
    <w:name w:val="批注主题 Char"/>
    <w:basedOn w:val="1085"/>
    <w:link w:val="1070"/>
    <w:uiPriority w:val="99"/>
    <w:qFormat/>
    <w:rPr>
      <w:sz w:val="26"/>
    </w:rPr>
  </w:style>
  <w:style w:type="character" w:styleId="1087" w:customStyle="1">
    <w:name w:val="正文缩进 Char"/>
    <w:link w:val="1049"/>
    <w:uiPriority w:val="0"/>
    <w:qFormat/>
    <w:rPr>
      <w:rFonts w:eastAsia="楷体_GB2312"/>
      <w:sz w:val="24"/>
    </w:rPr>
  </w:style>
  <w:style w:type="character" w:styleId="1088" w:customStyle="1">
    <w:name w:val="正文首行缩进 2 Char"/>
    <w:basedOn w:val="1089"/>
    <w:link w:val="1071"/>
    <w:uiPriority w:val="0"/>
    <w:qFormat/>
    <w:rPr>
      <w:rFonts w:ascii="方正仿宋简体" w:hAnsi="创艺简仿宋" w:eastAsia="方正仿宋简体"/>
      <w:sz w:val="24"/>
    </w:rPr>
  </w:style>
  <w:style w:type="character" w:styleId="1089" w:customStyle="1">
    <w:name w:val="正文文本缩进 Char"/>
    <w:link w:val="1052"/>
    <w:uiPriority w:val="0"/>
    <w:qFormat/>
    <w:rPr>
      <w:rFonts w:ascii="方正仿宋简体" w:hAnsi="创艺简仿宋" w:eastAsia="方正仿宋简体"/>
      <w:sz w:val="24"/>
    </w:rPr>
  </w:style>
  <w:style w:type="character" w:styleId="1090" w:customStyle="1">
    <w:name w:val="批注文字 Char"/>
    <w:uiPriority w:val="0"/>
    <w:qFormat/>
    <w:rPr>
      <w:sz w:val="26"/>
    </w:rPr>
  </w:style>
  <w:style w:type="character" w:styleId="1091" w:customStyle="1">
    <w:name w:val="apple-converted-space"/>
    <w:basedOn w:val="1046"/>
    <w:uiPriority w:val="0"/>
    <w:qFormat/>
  </w:style>
  <w:style w:type="character" w:styleId="1092" w:customStyle="1">
    <w:name w:val="标题 1 字符"/>
    <w:uiPriority w:val="9"/>
    <w:qFormat/>
    <w:rPr>
      <w:b/>
      <w:sz w:val="44"/>
    </w:rPr>
  </w:style>
  <w:style w:type="paragraph" w:styleId="1093" w:customStyle="1">
    <w:name w:val="表中"/>
    <w:basedOn w:val="1041"/>
    <w:uiPriority w:val="0"/>
    <w:qFormat/>
    <w:pPr>
      <w:jc w:val="center"/>
      <w:spacing w:line="360" w:lineRule="atLeast"/>
    </w:pPr>
    <w:rPr>
      <w:rFonts w:eastAsia="宋体"/>
      <w:sz w:val="21"/>
    </w:rPr>
  </w:style>
  <w:style w:type="paragraph" w:styleId="1094">
    <w:name w:val="List Paragraph"/>
    <w:basedOn w:val="1041"/>
    <w:uiPriority w:val="34"/>
    <w:qFormat/>
    <w:pPr>
      <w:ind w:firstLine="420"/>
    </w:pPr>
  </w:style>
  <w:style w:type="paragraph" w:styleId="1095" w:customStyle="1">
    <w:name w:val="Andy_正文"/>
    <w:basedOn w:val="1041"/>
    <w:uiPriority w:val="0"/>
    <w:qFormat/>
    <w:pPr>
      <w:ind w:firstLine="480"/>
      <w:spacing w:line="360" w:lineRule="auto"/>
    </w:pPr>
    <w:rPr>
      <w:rFonts w:ascii="Calibri" w:hAnsi="Calibri"/>
      <w:sz w:val="28"/>
    </w:rPr>
  </w:style>
  <w:style w:type="paragraph" w:styleId="1096" w:customStyle="1">
    <w:name w:val="正文首行缩进两字符"/>
    <w:basedOn w:val="1041"/>
    <w:uiPriority w:val="0"/>
    <w:qFormat/>
    <w:pPr>
      <w:ind w:firstLine="200"/>
      <w:spacing w:line="360" w:lineRule="auto"/>
    </w:pPr>
    <w:rPr>
      <w:rFonts w:eastAsia="宋体"/>
      <w:sz w:val="21"/>
      <w:szCs w:val="24"/>
    </w:rPr>
  </w:style>
  <w:style w:type="paragraph" w:styleId="1097" w:customStyle="1">
    <w:name w:val="纯文本1"/>
    <w:basedOn w:val="1041"/>
    <w:next w:val="1063"/>
    <w:uiPriority w:val="0"/>
    <w:qFormat/>
    <w:rPr>
      <w:rFonts w:ascii="宋体" w:hAnsi="Courier New"/>
    </w:rPr>
  </w:style>
  <w:style w:type="paragraph" w:styleId="1098"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6"/>
      <w:szCs w:val="26"/>
      <w:lang w:val="en-US" w:eastAsia="zh-CN" w:bidi="ar-SA"/>
    </w:rPr>
  </w:style>
  <w:style w:type="paragraph" w:styleId="1099" w:customStyle="1">
    <w:name w:val="+正文 Char"/>
    <w:basedOn w:val="1041"/>
    <w:uiPriority w:val="0"/>
    <w:qFormat/>
    <w:pPr>
      <w:ind w:firstLine="200"/>
      <w:spacing w:line="360" w:lineRule="auto"/>
    </w:pPr>
    <w:rPr>
      <w:rFonts w:eastAsia="宋体"/>
      <w:sz w:val="24"/>
    </w:rPr>
  </w:style>
  <w:style w:type="paragraph" w:styleId="1100" w:customStyle="1">
    <w:name w:val="Plain Text1"/>
    <w:basedOn w:val="1041"/>
    <w:uiPriority w:val="99"/>
    <w:qFormat/>
    <w:rPr>
      <w:rFonts w:hAnsi="Courier New"/>
      <w:sz w:val="28"/>
    </w:rPr>
  </w:style>
  <w:style w:type="paragraph" w:styleId="1101" w:customStyle="1">
    <w:name w:val="纯文本2"/>
    <w:basedOn w:val="1041"/>
    <w:uiPriority w:val="0"/>
    <w:qFormat/>
    <w:rPr>
      <w:rFonts w:ascii="宋体" w:hAnsi="Courier New" w:eastAsia="宋体"/>
    </w:rPr>
  </w:style>
  <w:style w:type="paragraph" w:styleId="1102" w:customStyle="1">
    <w:name w:val="标题3"/>
    <w:basedOn w:val="1044"/>
    <w:uiPriority w:val="0"/>
    <w:qFormat/>
    <w:pPr>
      <w:contextualSpacing/>
      <w:jc w:val="center"/>
    </w:pPr>
    <w:rPr>
      <w:rFonts w:eastAsia="黑体" w:cs="宋体"/>
      <w:bCs/>
      <w:sz w:val="28"/>
    </w:rPr>
  </w:style>
  <w:style w:type="paragraph" w:styleId="1103" w:customStyle="1">
    <w:name w:val="_Style 30"/>
    <w:basedOn w:val="1041"/>
    <w:next w:val="1056"/>
    <w:uiPriority w:val="0"/>
    <w:qFormat/>
    <w:rPr>
      <w:rFonts w:ascii="宋体" w:hAnsi="Courier New"/>
    </w:rPr>
  </w:style>
  <w:style w:type="paragraph" w:styleId="1104" w:customStyle="1">
    <w:name w:val="纯文本3"/>
    <w:basedOn w:val="1041"/>
    <w:uiPriority w:val="0"/>
    <w:qFormat/>
    <w:rPr>
      <w:rFonts w:ascii="宋体" w:hAnsi="Courier New" w:eastAsia="宋体"/>
    </w:rPr>
  </w:style>
  <w:style w:type="character" w:styleId="1105" w:customStyle="1">
    <w:name w:val="正文文本 Char"/>
    <w:basedOn w:val="1046"/>
    <w:link w:val="1051"/>
    <w:uiPriority w:val="0"/>
    <w:qFormat/>
    <w:rPr>
      <w:rFonts w:ascii="楷体_GB2312"/>
      <w:sz w:val="28"/>
    </w:rPr>
  </w:style>
  <w:style w:type="paragraph" w:styleId="1106" w:customStyle="1">
    <w:name w:val="纯文本4"/>
    <w:basedOn w:val="1041"/>
    <w:uiPriority w:val="0"/>
    <w:qFormat/>
    <w:rPr>
      <w:rFonts w:ascii="宋体" w:hAnsi="Courier New" w:eastAsia="宋体"/>
    </w:rPr>
  </w:style>
  <w:style w:type="character" w:styleId="1107" w:customStyle="1">
    <w:name w:val="正文文本 2 Char"/>
    <w:basedOn w:val="1046"/>
    <w:link w:val="1067"/>
    <w:uiPriority w:val="0"/>
    <w:qFormat/>
    <w:rPr>
      <w:rFonts w:eastAsia="楷体_GB2312"/>
      <w:sz w:val="26"/>
    </w:rPr>
  </w:style>
  <w:style w:type="table" w:styleId="1108" w:customStyle="1">
    <w:name w:val="网格型1"/>
    <w:basedOn w:val="1047"/>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9" w:customStyle="1">
    <w:name w:val="标题 2 Char"/>
    <w:link w:val="1043"/>
    <w:uiPriority w:val="9"/>
    <w:qFormat/>
    <w:rPr>
      <w:rFonts w:ascii="宋体" w:hAnsi="宋体"/>
      <w:b/>
      <w:sz w:val="44"/>
    </w:rPr>
  </w:style>
  <w:style w:type="paragraph" w:styleId="1110" w:customStyle="1">
    <w:name w:val="p0"/>
    <w:basedOn w:val="1041"/>
    <w:uiPriority w:val="0"/>
    <w:qFormat/>
    <w:rPr>
      <w:sz w:val="21"/>
      <w:szCs w:val="21"/>
    </w:rPr>
  </w:style>
  <w:style w:type="paragraph" w:styleId="1111" w:customStyle="1">
    <w:name w:val="纯文本5"/>
    <w:basedOn w:val="1041"/>
    <w:uiPriority w:val="0"/>
    <w:qFormat/>
    <w:rPr>
      <w:rFonts w:ascii="宋体" w:hAnsi="Courier New"/>
    </w:rPr>
  </w:style>
  <w:style w:type="character" w:styleId="1112" w:customStyle="1">
    <w:name w:val="标题 1 Char"/>
    <w:basedOn w:val="1046"/>
    <w:link w:val="1042"/>
    <w:uiPriority w:val="0"/>
    <w:unhideWhenUsed/>
    <w:qFormat/>
    <w:rPr>
      <w:rFonts w:hint="default" w:ascii="Times New Roman" w:hAnsi="Times New Roman" w:eastAsia="宋体"/>
      <w:b/>
      <w:sz w:val="44"/>
    </w:rPr>
  </w:style>
  <w:style w:type="paragraph" w:styleId="1113" w:customStyle="1">
    <w:name w:val="纯文本512"/>
    <w:basedOn w:val="1041"/>
    <w:uiPriority w:val="0"/>
    <w:unhideWhenUsed/>
    <w:qFormat/>
    <w:rPr>
      <w:rFonts w:hint="eastAsia" w:ascii="宋体" w:hAnsi="Courier New"/>
      <w:sz w:val="28"/>
    </w:rPr>
  </w:style>
  <w:style w:type="character" w:styleId="1114" w:customStyle="1">
    <w:name w:val="font41"/>
    <w:basedOn w:val="1046"/>
    <w:uiPriority w:val="0"/>
    <w:qFormat/>
    <w:rPr>
      <w:rFonts w:hint="eastAsia" w:ascii="宋体" w:hAnsi="宋体" w:eastAsia="宋体" w:cs="宋体"/>
      <w:color w:val="ff0000"/>
      <w:sz w:val="22"/>
      <w:szCs w:val="22"/>
      <w:u w:val="none"/>
    </w:rPr>
  </w:style>
  <w:style w:type="paragraph" w:styleId="1115" w:customStyle="1">
    <w:name w:val="_正文段落"/>
    <w:uiPriority w:val="99"/>
    <w:qFormat/>
    <w:pPr>
      <w:ind w:firstLine="480"/>
      <w:jc w:val="both"/>
      <w:spacing w:line="360" w:lineRule="auto"/>
      <w:widowControl w:val="off"/>
    </w:pPr>
    <w:rPr>
      <w:rFonts w:ascii="宋体" w:hAnsi="宋体" w:eastAsia="宋体" w:cs="Times New Roman"/>
      <w:sz w:val="24"/>
      <w:szCs w:val="24"/>
      <w:lang w:val="en-US" w:eastAsia="zh-CN" w:bidi="ar-SA"/>
    </w:rPr>
  </w:style>
  <w:style w:type="character" w:styleId="1116" w:customStyle="1">
    <w:name w:val="NormalCharacter"/>
    <w:uiPriority w:val="99"/>
    <w:semiHidden/>
    <w:qFormat/>
  </w:style>
  <w:style w:type="character" w:styleId="1117" w:customStyle="1">
    <w:name w:val="日期 Char"/>
    <w:basedOn w:val="1046"/>
    <w:link w:val="1057"/>
    <w:uiPriority w:val="0"/>
    <w:qFormat/>
    <w:rPr>
      <w:rFonts w:eastAsia="楷体_GB2312"/>
      <w:sz w:val="26"/>
    </w:rPr>
  </w:style>
  <w:style w:type="paragraph" w:styleId="1118" w:customStyle="1">
    <w:name w:val="纯文本511"/>
    <w:basedOn w:val="1041"/>
    <w:uiPriority w:val="0"/>
    <w:unhideWhenUsed/>
    <w:qFormat/>
    <w:rPr>
      <w:rFonts w:hint="eastAsia" w:ascii="宋体" w:hAnsi="Courier New"/>
      <w:sz w:val="28"/>
    </w:rPr>
  </w:style>
  <w:style w:type="paragraph" w:styleId="1119" w:customStyle="1">
    <w:name w:val="纯文本51"/>
    <w:basedOn w:val="1041"/>
    <w:uiPriority w:val="0"/>
    <w:unhideWhenUsed/>
    <w:qFormat/>
    <w:rPr>
      <w:rFonts w:hint="eastAsia" w:ascii="宋体" w:hAnsi="Courier New"/>
      <w:sz w:val="28"/>
    </w:rPr>
  </w:style>
  <w:style w:type="paragraph" w:styleId="1120" w:customStyle="1">
    <w:name w:val="Table Paragraph"/>
    <w:basedOn w:val="1041"/>
    <w:uiPriority w:val="1"/>
    <w:qFormat/>
    <w:rPr>
      <w:rFonts w:ascii="宋体" w:hAnsi="宋体" w:eastAsia="宋体" w:cs="宋体"/>
      <w:lang w:val="zh-CN" w:bidi="zh-CN"/>
    </w:rPr>
  </w:style>
  <w:style w:type="character" w:styleId="1121" w:customStyle="1">
    <w:name w:val="font91"/>
    <w:basedOn w:val="1046"/>
    <w:uiPriority w:val="0"/>
    <w:qFormat/>
    <w:rPr>
      <w:rFonts w:hint="eastAsia" w:ascii="宋体" w:hAnsi="宋体" w:eastAsia="宋体" w:cs="宋体"/>
      <w:color w:val="000000"/>
      <w:sz w:val="20"/>
      <w:szCs w:val="20"/>
      <w:u w:val="none"/>
    </w:rPr>
  </w:style>
  <w:style w:type="character" w:styleId="1122" w:customStyle="1">
    <w:name w:val="font11"/>
    <w:basedOn w:val="1046"/>
    <w:uiPriority w:val="0"/>
    <w:qFormat/>
    <w:rPr>
      <w:rFonts w:hint="eastAsia" w:ascii="宋体" w:hAnsi="宋体" w:eastAsia="宋体" w:cs="宋体"/>
      <w:color w:val="000000"/>
      <w:sz w:val="20"/>
      <w:szCs w:val="20"/>
      <w:u w:val="none"/>
    </w:rPr>
  </w:style>
  <w:style w:type="character" w:styleId="1123" w:customStyle="1">
    <w:name w:val="font31"/>
    <w:basedOn w:val="1046"/>
    <w:uiPriority w:val="0"/>
    <w:qFormat/>
    <w:rPr>
      <w:rFonts w:hint="eastAsia" w:ascii="宋体" w:hAnsi="宋体" w:eastAsia="宋体" w:cs="宋体"/>
      <w:color w:val="000000"/>
      <w:sz w:val="20"/>
      <w:szCs w:val="20"/>
      <w:u w:val="none"/>
    </w:rPr>
  </w:style>
  <w:style w:type="character" w:styleId="1124" w:customStyle="1">
    <w:name w:val="font21"/>
    <w:basedOn w:val="1046"/>
    <w:uiPriority w:val="0"/>
    <w:qFormat/>
    <w:rPr>
      <w:rFonts w:hint="eastAsia" w:ascii="宋体" w:hAnsi="宋体" w:eastAsia="宋体" w:cs="宋体"/>
      <w:color w:val="000000"/>
      <w:sz w:val="20"/>
      <w:szCs w:val="20"/>
      <w:u w:val="none"/>
    </w:rPr>
  </w:style>
  <w:style w:type="character" w:styleId="1125" w:customStyle="1">
    <w:name w:val="font61"/>
    <w:basedOn w:val="1046"/>
    <w:uiPriority w:val="0"/>
    <w:qFormat/>
    <w:rPr>
      <w:rFonts w:hint="eastAsia" w:ascii="宋体" w:hAnsi="宋体" w:eastAsia="宋体" w:cs="宋体"/>
      <w:color w:val="0000ff"/>
      <w:sz w:val="21"/>
      <w:szCs w:val="21"/>
      <w:u w:val="none"/>
    </w:rPr>
  </w:style>
  <w:style w:type="character" w:styleId="1126" w:customStyle="1">
    <w:name w:val="font71"/>
    <w:basedOn w:val="1046"/>
    <w:uiPriority w:val="0"/>
    <w:qFormat/>
    <w:rPr>
      <w:rFonts w:ascii="Calibri" w:hAnsi="Calibri" w:cs="Calibri"/>
      <w:color w:val="0000ff"/>
      <w:sz w:val="21"/>
      <w:szCs w:val="21"/>
      <w:u w:val="none"/>
    </w:rPr>
  </w:style>
  <w:style w:type="character" w:styleId="1127" w:customStyle="1">
    <w:name w:val="font51"/>
    <w:basedOn w:val="1046"/>
    <w:uiPriority w:val="0"/>
    <w:qFormat/>
    <w:rPr>
      <w:rFonts w:hint="eastAsia" w:ascii="宋体" w:hAnsi="宋体" w:eastAsia="宋体" w:cs="宋体"/>
      <w:color w:val="000000"/>
      <w:sz w:val="21"/>
      <w:szCs w:val="21"/>
      <w:u w:val="none"/>
    </w:rPr>
  </w:style>
  <w:style w:type="character" w:styleId="1128" w:customStyle="1">
    <w:name w:val="font81"/>
    <w:basedOn w:val="1046"/>
    <w:uiPriority w:val="0"/>
    <w:qFormat/>
    <w:rPr>
      <w:rFonts w:hint="default" w:ascii="Calibri" w:hAnsi="Calibri" w:cs="Calibri"/>
      <w:color w:val="000000"/>
      <w:sz w:val="21"/>
      <w:szCs w:val="21"/>
      <w:u w:val="none"/>
    </w:rPr>
  </w:style>
  <w:style w:type="paragraph" w:styleId="1129" w:customStyle="1">
    <w:name w:val="列表段落1"/>
    <w:basedOn w:val="1041"/>
    <w:uiPriority w:val="34"/>
    <w:qFormat/>
    <w:pPr>
      <w:ind w:firstLine="420"/>
    </w:pPr>
    <w:rPr>
      <w:rFonts w:asciiTheme="minorHAnsi" w:hAnsiTheme="minorHAnsi" w:eastAsiaTheme="minorEastAsia" w:cstheme="minorBidi"/>
      <w:sz w:val="21"/>
      <w:szCs w:val="22"/>
    </w:rPr>
  </w:style>
  <w:style w:type="character" w:styleId="1130" w:customStyle="1">
    <w:name w:val="f_zhengwen"/>
    <w:basedOn w:val="1046"/>
    <w:uiPriority w:val="0"/>
    <w:qFormat/>
  </w:style>
  <w:style w:type="paragraph" w:styleId="1131" w:customStyle="1">
    <w:name w:val="并列项"/>
    <w:basedOn w:val="1094"/>
    <w:uiPriority w:val="0"/>
    <w:qFormat/>
    <w:pPr>
      <w:numPr>
        <w:ilvl w:val="0"/>
        <w:numId w:val="1"/>
      </w:numPr>
      <w:contextualSpacing/>
      <w:ind w:left="420"/>
    </w:pPr>
    <w:rPr>
      <w:rFonts w:cs="Cambria" w:eastAsiaTheme="minorEastAsia"/>
      <w:sz w:val="21"/>
      <w:szCs w:val="22"/>
    </w:rPr>
  </w:style>
  <w:style w:type="character" w:styleId="1132" w:customStyle="1">
    <w:name w:val="页眉 Char"/>
    <w:basedOn w:val="1046"/>
    <w:link w:val="1061"/>
    <w:uiPriority w:val="99"/>
    <w:qFormat/>
    <w:rPr>
      <w:sz w:val="18"/>
    </w:rPr>
  </w:style>
  <w:style w:type="character" w:styleId="1133" w:customStyle="1">
    <w:name w:val="页脚 Char"/>
    <w:basedOn w:val="1046"/>
    <w:link w:val="1060"/>
    <w:uiPriority w:val="99"/>
    <w:qFormat/>
    <w:rPr>
      <w:sz w:val="18"/>
    </w:rPr>
  </w:style>
  <w:style w:type="paragraph" w:styleId="1134" w:customStyle="1">
    <w:name w:val="msonormal"/>
    <w:basedOn w:val="1041"/>
    <w:uiPriority w:val="0"/>
    <w:qFormat/>
    <w:pPr>
      <w:jc w:val="left"/>
      <w:spacing w:before="100" w:beforeAutospacing="1" w:after="100" w:afterAutospacing="1"/>
      <w:widowControl/>
    </w:pPr>
    <w:rPr>
      <w:rFonts w:ascii="宋体" w:hAnsi="宋体" w:eastAsia="宋体" w:cs="宋体"/>
      <w:sz w:val="24"/>
      <w:szCs w:val="24"/>
    </w:rPr>
  </w:style>
  <w:style w:type="paragraph" w:styleId="1135" w:customStyle="1">
    <w:name w:val="font5"/>
    <w:basedOn w:val="1041"/>
    <w:uiPriority w:val="0"/>
    <w:qFormat/>
    <w:pPr>
      <w:jc w:val="left"/>
      <w:spacing w:before="100" w:beforeAutospacing="1" w:after="100" w:afterAutospacing="1"/>
      <w:widowControl/>
    </w:pPr>
    <w:rPr>
      <w:rFonts w:ascii="等线" w:hAnsi="等线" w:eastAsia="等线" w:cs="宋体"/>
      <w:sz w:val="18"/>
      <w:szCs w:val="18"/>
    </w:rPr>
  </w:style>
  <w:style w:type="paragraph" w:styleId="1136" w:customStyle="1">
    <w:name w:val="font6"/>
    <w:basedOn w:val="1041"/>
    <w:uiPriority w:val="0"/>
    <w:qFormat/>
    <w:pPr>
      <w:jc w:val="left"/>
      <w:spacing w:before="100" w:beforeAutospacing="1" w:after="100" w:afterAutospacing="1"/>
      <w:widowControl/>
    </w:pPr>
    <w:rPr>
      <w:rFonts w:ascii="等线" w:hAnsi="等线" w:eastAsia="等线" w:cs="宋体"/>
      <w:sz w:val="18"/>
      <w:szCs w:val="18"/>
    </w:rPr>
  </w:style>
  <w:style w:type="paragraph" w:styleId="1137" w:customStyle="1">
    <w:name w:val="font7"/>
    <w:basedOn w:val="1041"/>
    <w:uiPriority w:val="0"/>
    <w:qFormat/>
    <w:pPr>
      <w:jc w:val="left"/>
      <w:spacing w:before="100" w:beforeAutospacing="1" w:after="100" w:afterAutospacing="1"/>
      <w:widowControl/>
    </w:pPr>
    <w:rPr>
      <w:rFonts w:ascii="等线" w:hAnsi="等线" w:eastAsia="等线" w:cs="宋体"/>
      <w:sz w:val="20"/>
    </w:rPr>
  </w:style>
  <w:style w:type="paragraph" w:styleId="1138" w:customStyle="1">
    <w:name w:val="font8"/>
    <w:basedOn w:val="1041"/>
    <w:uiPriority w:val="0"/>
    <w:qFormat/>
    <w:pPr>
      <w:jc w:val="left"/>
      <w:spacing w:before="100" w:beforeAutospacing="1" w:after="100" w:afterAutospacing="1"/>
      <w:widowControl/>
    </w:pPr>
    <w:rPr>
      <w:rFonts w:ascii="Arial" w:hAnsi="Arial" w:eastAsia="宋体" w:cs="Arial"/>
      <w:sz w:val="20"/>
    </w:rPr>
  </w:style>
  <w:style w:type="paragraph" w:styleId="1139" w:customStyle="1">
    <w:name w:val="font9"/>
    <w:basedOn w:val="1041"/>
    <w:uiPriority w:val="0"/>
    <w:qFormat/>
    <w:pPr>
      <w:jc w:val="left"/>
      <w:spacing w:before="100" w:beforeAutospacing="1" w:after="100" w:afterAutospacing="1"/>
      <w:widowControl/>
    </w:pPr>
    <w:rPr>
      <w:rFonts w:ascii="等线" w:hAnsi="等线" w:eastAsia="等线" w:cs="宋体"/>
      <w:color w:val="ff0000"/>
      <w:sz w:val="20"/>
    </w:rPr>
  </w:style>
  <w:style w:type="paragraph" w:styleId="1140" w:customStyle="1">
    <w:name w:val="font10"/>
    <w:basedOn w:val="1041"/>
    <w:uiPriority w:val="0"/>
    <w:qFormat/>
    <w:pPr>
      <w:jc w:val="left"/>
      <w:spacing w:before="100" w:beforeAutospacing="1" w:after="100" w:afterAutospacing="1"/>
      <w:widowControl/>
    </w:pPr>
    <w:rPr>
      <w:rFonts w:ascii="等线" w:hAnsi="等线" w:eastAsia="等线" w:cs="宋体"/>
      <w:sz w:val="20"/>
    </w:rPr>
  </w:style>
  <w:style w:type="paragraph" w:styleId="1141" w:customStyle="1">
    <w:name w:val="font12"/>
    <w:basedOn w:val="1041"/>
    <w:uiPriority w:val="0"/>
    <w:qFormat/>
    <w:pPr>
      <w:jc w:val="left"/>
      <w:spacing w:before="100" w:beforeAutospacing="1" w:after="100" w:afterAutospacing="1"/>
      <w:widowControl/>
    </w:pPr>
    <w:rPr>
      <w:rFonts w:ascii="等线" w:hAnsi="等线" w:eastAsia="等线" w:cs="宋体"/>
      <w:color w:val="000000"/>
      <w:sz w:val="20"/>
    </w:rPr>
  </w:style>
  <w:style w:type="paragraph" w:styleId="1142" w:customStyle="1">
    <w:name w:val="font13"/>
    <w:basedOn w:val="1041"/>
    <w:uiPriority w:val="0"/>
    <w:qFormat/>
    <w:pPr>
      <w:jc w:val="left"/>
      <w:spacing w:before="100" w:beforeAutospacing="1" w:after="100" w:afterAutospacing="1"/>
      <w:widowControl/>
    </w:pPr>
    <w:rPr>
      <w:rFonts w:ascii="等线" w:hAnsi="等线" w:eastAsia="等线" w:cs="宋体"/>
      <w:color w:val="00b050"/>
      <w:sz w:val="20"/>
    </w:rPr>
  </w:style>
  <w:style w:type="paragraph" w:styleId="1143" w:customStyle="1">
    <w:name w:val="font14"/>
    <w:basedOn w:val="1041"/>
    <w:uiPriority w:val="0"/>
    <w:qFormat/>
    <w:pPr>
      <w:jc w:val="left"/>
      <w:spacing w:before="100" w:beforeAutospacing="1" w:after="100" w:afterAutospacing="1"/>
      <w:widowControl/>
    </w:pPr>
    <w:rPr>
      <w:rFonts w:ascii="宋体" w:hAnsi="宋体" w:eastAsia="宋体" w:cs="宋体"/>
      <w:b/>
      <w:bCs/>
      <w:sz w:val="18"/>
      <w:szCs w:val="18"/>
    </w:rPr>
  </w:style>
  <w:style w:type="paragraph" w:styleId="1144" w:customStyle="1">
    <w:name w:val="font15"/>
    <w:basedOn w:val="1041"/>
    <w:uiPriority w:val="0"/>
    <w:qFormat/>
    <w:pPr>
      <w:jc w:val="left"/>
      <w:spacing w:before="100" w:beforeAutospacing="1" w:after="100" w:afterAutospacing="1"/>
      <w:widowControl/>
    </w:pPr>
    <w:rPr>
      <w:rFonts w:ascii="宋体" w:hAnsi="宋体" w:eastAsia="宋体" w:cs="宋体"/>
      <w:sz w:val="18"/>
      <w:szCs w:val="18"/>
    </w:rPr>
  </w:style>
  <w:style w:type="paragraph" w:styleId="1145" w:customStyle="1">
    <w:name w:val="xl72"/>
    <w:basedOn w:val="1041"/>
    <w:uiPriority w:val="0"/>
    <w:qFormat/>
    <w:pPr>
      <w:jc w:val="left"/>
      <w:spacing w:before="100" w:beforeAutospacing="1" w:after="100" w:afterAutospacing="1"/>
      <w:shd w:val="clear" w:color="000000" w:fill="ffffff"/>
      <w:widowControl/>
    </w:pPr>
    <w:rPr>
      <w:rFonts w:ascii="宋体" w:hAnsi="宋体" w:eastAsia="宋体" w:cs="宋体"/>
      <w:sz w:val="20"/>
    </w:rPr>
  </w:style>
  <w:style w:type="paragraph" w:styleId="1146" w:customStyle="1">
    <w:name w:val="xl73"/>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47" w:customStyle="1">
    <w:name w:val="xl74"/>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48" w:customStyle="1">
    <w:name w:val="xl75"/>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49" w:customStyle="1">
    <w:name w:val="xl76"/>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50" w:customStyle="1">
    <w:name w:val="xl77"/>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51" w:customStyle="1">
    <w:name w:val="xl78"/>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52" w:customStyle="1">
    <w:name w:val="xl79"/>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53" w:customStyle="1">
    <w:name w:val="xl80"/>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54" w:customStyle="1">
    <w:name w:val="xl81"/>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55" w:customStyle="1">
    <w:name w:val="xl82"/>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56" w:customStyle="1">
    <w:name w:val="xl83"/>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57" w:customStyle="1">
    <w:name w:val="xl84"/>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58" w:customStyle="1">
    <w:name w:val="xl85"/>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59" w:customStyle="1">
    <w:name w:val="xl86"/>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60" w:customStyle="1">
    <w:name w:val="xl87"/>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61" w:customStyle="1">
    <w:name w:val="xl88"/>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62" w:customStyle="1">
    <w:name w:val="xl89"/>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63" w:customStyle="1">
    <w:name w:val="xl90"/>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64" w:customStyle="1">
    <w:name w:val="xl91"/>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65" w:customStyle="1">
    <w:name w:val="xl92"/>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66" w:customStyle="1">
    <w:name w:val="xl93"/>
    <w:basedOn w:val="1041"/>
    <w:uiPriority w:val="0"/>
    <w:qFormat/>
    <w:pPr>
      <w:jc w:val="left"/>
      <w:spacing w:before="100" w:beforeAutospacing="1" w:after="100" w:afterAutospacing="1"/>
      <w:shd w:val="clear" w:color="000000" w:fill="ffffff"/>
      <w:widowControl/>
    </w:pPr>
    <w:rPr>
      <w:rFonts w:ascii="宋体" w:hAnsi="宋体" w:eastAsia="宋体" w:cs="宋体"/>
      <w:sz w:val="20"/>
    </w:rPr>
  </w:style>
  <w:style w:type="paragraph" w:styleId="1167" w:customStyle="1">
    <w:name w:val="xl94"/>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168" w:customStyle="1">
    <w:name w:val="xl95"/>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b050"/>
      <w:sz w:val="20"/>
    </w:rPr>
  </w:style>
  <w:style w:type="paragraph" w:styleId="1169" w:customStyle="1">
    <w:name w:val="xl96"/>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170" w:customStyle="1">
    <w:name w:val="xl97"/>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71" w:customStyle="1">
    <w:name w:val="xl98"/>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72" w:customStyle="1">
    <w:name w:val="xl99"/>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73" w:customStyle="1">
    <w:name w:val="xl100"/>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174" w:customStyle="1">
    <w:name w:val="xl101"/>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175" w:customStyle="1">
    <w:name w:val="xl102"/>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176" w:customStyle="1">
    <w:name w:val="xl103"/>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77" w:customStyle="1">
    <w:name w:val="xl104"/>
    <w:basedOn w:val="1041"/>
    <w:uiPriority w:val="0"/>
    <w:qFormat/>
    <w:pPr>
      <w:jc w:val="left"/>
      <w:spacing w:before="100" w:beforeAutospacing="1" w:after="100" w:afterAutospacing="1"/>
      <w:shd w:val="clear" w:color="000000" w:fill="ffffff"/>
      <w:widowControl/>
    </w:pPr>
    <w:rPr>
      <w:rFonts w:ascii="宋体" w:hAnsi="宋体" w:eastAsia="宋体" w:cs="宋体"/>
      <w:sz w:val="20"/>
    </w:rPr>
  </w:style>
  <w:style w:type="paragraph" w:styleId="1178" w:customStyle="1">
    <w:name w:val="xl105"/>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79" w:customStyle="1">
    <w:name w:val="xl106"/>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80" w:customStyle="1">
    <w:name w:val="xl107"/>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81" w:customStyle="1">
    <w:name w:val="xl108"/>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82" w:customStyle="1">
    <w:name w:val="xl109"/>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ff0000"/>
      <w:sz w:val="20"/>
    </w:rPr>
  </w:style>
  <w:style w:type="paragraph" w:styleId="1183" w:customStyle="1">
    <w:name w:val="xl110"/>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84" w:customStyle="1">
    <w:name w:val="xl111"/>
    <w:basedOn w:val="104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85" w:customStyle="1">
    <w:name w:val="xl112"/>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86" w:customStyle="1">
    <w:name w:val="xl113"/>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87" w:customStyle="1">
    <w:name w:val="xl114"/>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88" w:customStyle="1">
    <w:name w:val="xl115"/>
    <w:basedOn w:val="104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89" w:customStyle="1">
    <w:name w:val="Table Text"/>
    <w:basedOn w:val="1041"/>
    <w:link w:val="1190"/>
    <w:uiPriority w:val="0"/>
    <w:qFormat/>
    <w:pPr>
      <w:jc w:val="left"/>
      <w:spacing w:before="80" w:after="80" w:line="240" w:lineRule="atLeast"/>
    </w:pPr>
    <w:rPr>
      <w:rFonts w:eastAsia="宋体" w:cs="Arial"/>
      <w:sz w:val="24"/>
      <w:szCs w:val="21"/>
      <w:lang w:val="en-GB"/>
    </w:rPr>
  </w:style>
  <w:style w:type="character" w:styleId="1190" w:customStyle="1">
    <w:name w:val="Table Text Char"/>
    <w:link w:val="1189"/>
    <w:uiPriority w:val="0"/>
    <w:qFormat/>
    <w:rPr>
      <w:rFonts w:cs="Arial"/>
      <w:sz w:val="24"/>
      <w:szCs w:val="21"/>
      <w:lang w:val="en-GB"/>
    </w:rPr>
  </w:style>
  <w:style w:type="paragraph" w:styleId="1191" w:customStyle="1">
    <w:name w:val="TOC 标题1"/>
    <w:basedOn w:val="1042"/>
    <w:next w:val="1041"/>
    <w:uiPriority w:val="39"/>
    <w:unhideWhenUsed/>
    <w:qFormat/>
    <w:pPr>
      <w:jc w:val="left"/>
      <w:spacing w:before="240" w:after="0" w:line="259" w:lineRule="auto"/>
      <w:widowControl/>
      <w:outlineLvl w:val="9"/>
    </w:pPr>
    <w:rPr>
      <w:rFonts w:asciiTheme="majorHAnsi" w:hAnsiTheme="majorHAnsi" w:eastAsiaTheme="majorEastAsia" w:cstheme="majorBidi"/>
      <w:b w:val="0"/>
      <w:color w:val="2f5597" w:themeColor="accent1" w:themeShade="BF"/>
      <w:sz w:val="32"/>
      <w:szCs w:val="32"/>
      <w:lang w:val="en-US"/>
    </w:rPr>
  </w:style>
  <w:style w:type="character" w:styleId="1192" w:customStyle="1">
    <w:name w:val="纯文本 Char"/>
    <w:link w:val="1056"/>
    <w:uiPriority w:val="0"/>
    <w:qFormat/>
    <w:rPr>
      <w:rFonts w:ascii="宋体" w:hAnsi="Courier New" w:eastAsia="楷体_GB2312"/>
      <w:sz w:val="26"/>
    </w:rPr>
  </w:style>
  <w:style w:type="character" w:styleId="1193" w:customStyle="1">
    <w:name w:val="HTML 预设格式 Char"/>
    <w:basedOn w:val="1046"/>
    <w:link w:val="1068"/>
    <w:uiPriority w:val="0"/>
    <w:qFormat/>
    <w:rPr>
      <w:rFonts w:ascii="等线" w:hAnsi="等线" w:eastAsia="黑体"/>
      <w:sz w:val="18"/>
      <w:szCs w:val="18"/>
    </w:rPr>
  </w:style>
  <w:style w:type="paragraph" w:styleId="1194" w:customStyle="1">
    <w:name w:val="1"/>
    <w:basedOn w:val="1041"/>
    <w:next w:val="1094"/>
    <w:uiPriority w:val="0"/>
    <w:qFormat/>
    <w:pPr>
      <w:ind w:firstLine="420"/>
    </w:pPr>
    <w:rPr>
      <w:rFonts w:ascii="Calibri" w:hAnsi="Calibri" w:eastAsia="宋体"/>
      <w:sz w:val="21"/>
      <w:szCs w:val="22"/>
    </w:rPr>
  </w:style>
  <w:style w:type="character" w:styleId="1195" w:customStyle="1">
    <w:name w:val="font01"/>
    <w:basedOn w:val="1046"/>
    <w:uiPriority w:val="0"/>
    <w:qFormat/>
    <w:rPr>
      <w:rFonts w:hint="eastAsia" w:ascii="宋体" w:hAnsi="宋体" w:eastAsia="宋体" w:cs="宋体"/>
      <w:color w:val="000000"/>
      <w:sz w:val="20"/>
      <w:szCs w:val="20"/>
      <w:u w:val="none"/>
    </w:rPr>
  </w:style>
  <w:style w:type="paragraph" w:styleId="1196" w:customStyle="1">
    <w:name w:val="Plain Text_a595273a-45c7-417f-9d8c-416186080f07"/>
    <w:basedOn w:val="1041"/>
    <w:uiPriority w:val="0"/>
    <w:qFormat/>
    <w:rPr>
      <w:rFonts w:ascii="宋体" w:hAnsi="Courier New"/>
    </w:rPr>
  </w:style>
  <w:style w:type="character" w:styleId="1197" w:customStyle="1">
    <w:name w:val="脚注文本 Char"/>
    <w:basedOn w:val="1046"/>
    <w:link w:val="1065"/>
    <w:uiPriority w:val="0"/>
    <w:qFormat/>
  </w:style>
  <w:style w:type="paragraph" w:styleId="1198" w:customStyle="1">
    <w:name w:val="正文11"/>
    <w:next w:val="1199"/>
    <w:uiPriority w:val="0"/>
    <w:qFormat/>
    <w:pPr>
      <w:jc w:val="both"/>
      <w:widowControl w:val="off"/>
    </w:pPr>
    <w:rPr>
      <w:rFonts w:ascii="Times New Roman" w:hAnsi="Times New Roman" w:eastAsia="宋体" w:cs="Times New Roman"/>
      <w:sz w:val="21"/>
      <w:szCs w:val="24"/>
      <w:lang w:val="en-US" w:eastAsia="zh-CN" w:bidi="ar-SA"/>
    </w:rPr>
  </w:style>
  <w:style w:type="paragraph" w:styleId="1199" w:customStyle="1">
    <w:name w:val="标题 11"/>
    <w:next w:val="1198"/>
    <w:uiPriority w:val="99"/>
    <w:qFormat/>
    <w:pPr>
      <w:jc w:val="center"/>
      <w:keepLines/>
      <w:keepNext/>
      <w:spacing w:before="156" w:after="156"/>
      <w:widowControl w:val="off"/>
      <w:tabs>
        <w:tab w:val="left" w:pos="1134" w:leader="none"/>
      </w:tabs>
      <w:framePr w:wrap="around" w:vAnchor="margin" w:hAnchor="text" w:y="1"/>
      <w:outlineLvl w:val="0"/>
    </w:pPr>
    <w:rPr>
      <w:rFonts w:ascii="宋体" w:hAnsi="宋体" w:eastAsia="宋体" w:cs="宋体"/>
      <w:b/>
      <w:bCs/>
      <w:color w:val="000000"/>
      <w:sz w:val="21"/>
      <w:szCs w:val="21"/>
      <w:lang w:val="en-US" w:eastAsia="zh-CN" w:bidi="ar-SA"/>
    </w:rPr>
  </w:style>
  <w:style w:type="paragraph" w:styleId="1200" w:customStyle="1">
    <w:name w:val="7"/>
    <w:basedOn w:val="1198"/>
    <w:next w:val="1201"/>
    <w:uiPriority w:val="0"/>
    <w:qFormat/>
    <w:pPr>
      <w:jc w:val="left"/>
      <w:spacing w:before="100" w:beforeAutospacing="1" w:after="100" w:afterAutospacing="1"/>
      <w:widowControl/>
    </w:pPr>
    <w:rPr>
      <w:rFonts w:ascii="宋体" w:hAnsi="宋体"/>
      <w:sz w:val="24"/>
      <w:szCs w:val="20"/>
    </w:rPr>
  </w:style>
  <w:style w:type="paragraph" w:styleId="1201" w:customStyle="1">
    <w:name w:val="普通(网站)11"/>
    <w:basedOn w:val="1198"/>
    <w:uiPriority w:val="0"/>
    <w:qFormat/>
    <w:pPr>
      <w:jc w:val="left"/>
      <w:spacing w:before="100" w:beforeAutospacing="1" w:after="100" w:afterAutospacing="1"/>
      <w:widowControl/>
    </w:pPr>
    <w:rPr>
      <w:rFonts w:ascii="宋体" w:hAnsi="宋体"/>
      <w:sz w:val="24"/>
    </w:rPr>
  </w:style>
  <w:style w:type="paragraph" w:styleId="1202" w:customStyle="1">
    <w:name w:val="Plain Text"/>
    <w:uiPriority w:val="0"/>
    <w:qFormat/>
    <w:pPr>
      <w:jc w:val="both"/>
      <w:widowControl w:val="off"/>
    </w:pPr>
    <w:rPr>
      <w:rFonts w:ascii="宋体" w:hAnsi="Courier New" w:eastAsia="楷体_GB2312" w:cs="Times New Roman"/>
      <w:sz w:val="28"/>
      <w:szCs w:val="20"/>
      <w:lang w:val="en-US" w:eastAsia="zh-CN" w:bidi="ar-SA"/>
    </w:rPr>
  </w:style>
  <w:style w:type="paragraph" w:styleId="1203" w:customStyle="1">
    <w:name w:val="列出段落1"/>
    <w:uiPriority w:val="0"/>
    <w:qFormat/>
    <w:pPr>
      <w:ind w:firstLine="420"/>
      <w:jc w:val="both"/>
      <w:widowControl w:val="off"/>
    </w:pPr>
    <w:rPr>
      <w:rFonts w:ascii="Calibri" w:hAnsi="Calibri" w:eastAsia="宋体" w:cs="Times New Roman"/>
      <w:sz w:val="21"/>
      <w:szCs w:val="20"/>
      <w:lang w:val="en-US" w:eastAsia="zh-CN" w:bidi="ar-SA"/>
    </w:rPr>
  </w:style>
  <w:style w:type="paragraph" w:styleId="1204" w:customStyle="1">
    <w:name w:val="Char Char Char Char Char Char Char"/>
    <w:uiPriority w:val="0"/>
    <w:qFormat/>
    <w:pPr>
      <w:ind w:firstLine="480"/>
      <w:jc w:val="both"/>
      <w:spacing w:line="360" w:lineRule="auto"/>
      <w:widowControl w:val="off"/>
    </w:pPr>
    <w:rPr>
      <w:rFonts w:ascii="Tahoma" w:hAnsi="Tahoma" w:eastAsia="宋体" w:cs="Times New Roman"/>
      <w:sz w:val="21"/>
      <w:szCs w:val="20"/>
      <w:lang w:val="en-US" w:eastAsia="zh-CN" w:bidi="ar-SA"/>
    </w:rPr>
  </w:style>
  <w:style w:type="table" w:styleId="1205"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paragraph" w:styleId="1206" w:customStyle="1">
    <w:name w:val="正文缩进11"/>
    <w:basedOn w:val="1041"/>
    <w:next w:val="1041"/>
    <w:uiPriority w:val="0"/>
    <w:qFormat/>
    <w:pPr>
      <w:ind w:firstLine="420"/>
      <w:jc w:val="left"/>
    </w:pPr>
    <w:rPr>
      <w:rFonts w:eastAsia="楷体_GB2312"/>
      <w:sz w:val="24"/>
      <w:szCs w:val="20"/>
    </w:rPr>
  </w:style>
  <w:style w:type="paragraph" w:styleId="1207" w:customStyle="1">
    <w:name w:val="正文文本缩进 31"/>
    <w:basedOn w:val="1041"/>
    <w:uiPriority w:val="0"/>
    <w:qFormat/>
    <w:pPr>
      <w:ind w:firstLine="617"/>
      <w:spacing w:line="360" w:lineRule="auto"/>
    </w:pPr>
    <w:rPr>
      <w:sz w:val="24"/>
      <w:szCs w:val="24"/>
    </w:rPr>
  </w:style>
  <w:style w:type="paragraph" w:styleId="1208" w:customStyle="1">
    <w:name w:val="页脚1"/>
    <w:basedOn w:val="1041"/>
    <w:uiPriority w:val="99"/>
    <w:qFormat/>
    <w:pPr>
      <w:jc w:val="left"/>
      <w:tabs>
        <w:tab w:val="center" w:pos="4153" w:leader="none"/>
        <w:tab w:val="right" w:pos="8306" w:leader="none"/>
      </w:tabs>
    </w:pPr>
    <w:rPr>
      <w:rFonts w:ascii="Calibri" w:hAnsi="Calibri"/>
      <w:sz w:val="18"/>
      <w:szCs w:val="18"/>
    </w:rPr>
  </w:style>
  <w:style w:type="character" w:styleId="1209" w:customStyle="1">
    <w:name w:val="页码1"/>
    <w:basedOn w:val="1210"/>
    <w:uiPriority w:val="99"/>
    <w:unhideWhenUsed/>
    <w:qFormat/>
  </w:style>
  <w:style w:type="character" w:styleId="1210" w:customStyle="1">
    <w:name w:val="默认段落字体1"/>
    <w:uiPriority w:val="1"/>
    <w:unhideWhenUsed/>
    <w:qFormat/>
  </w:style>
  <w:style w:type="character" w:styleId="1211" w:customStyle="1">
    <w:name w:val="font101"/>
    <w:basedOn w:val="1046"/>
    <w:uiPriority w:val="0"/>
    <w:qFormat/>
    <w:rPr>
      <w:rFonts w:ascii="Droid Sans Fallback" w:hAnsi="Droid Sans Fallback" w:eastAsia="Droid Sans Fallback" w:cs="Droid Sans Fallback"/>
      <w:color w:val="ff0000"/>
      <w:sz w:val="16"/>
      <w:szCs w:val="16"/>
      <w:u w:val="none"/>
    </w:rPr>
  </w:style>
  <w:style w:type="numbering" w:styleId="1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苏州爱达招投标有限公司</cp:lastModifiedBy>
  <cp:revision>25</cp:revision>
  <dcterms:created xsi:type="dcterms:W3CDTF">2022-08-11T00:48:00Z</dcterms:created>
  <dcterms:modified xsi:type="dcterms:W3CDTF">2026-08-10T06:36:10Z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43A38B9493A449768891965BF9CECC18_13</vt:lpwstr>
  </property>
  <property fmtid="{D5CDD505-2E9C-101B-9397-08002B2CF9AE}" pid="4" name="KSOTemplateDocerSaveRecord">
    <vt:lpwstr>eyJoZGlkIjoiNDM0YWZkOTE2ZmM4MmEyNjE5Zjg5MWZlNTBjZGViNWYiLCJ1c2VySWQiOiIyNjEyNzk2NDEifQ==</vt:lpwstr>
  </property>
</Properties>
</file>