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ind w:firstLine="420"/>
        <w:jc w:val="right"/>
        <w:spacing w:line="360" w:lineRule="auto"/>
        <w:shd w:val="clear" w:color="auto" w:fill="auto"/>
        <w:rPr>
          <w:rFonts w:ascii="宋体" w:hAnsi="宋体" w:cs="宋体"/>
          <w:b/>
          <w:bCs/>
          <w:color w:val="000000"/>
          <w:sz w:val="28"/>
          <w:szCs w:val="20"/>
          <w:highlight w:val="none"/>
        </w:rPr>
      </w:pPr>
      <w:r/>
      <w:bookmarkStart w:id="0" w:name="_Toc27744861"/>
      <w:r/>
      <w:bookmarkStart w:id="1" w:name="_Toc528771312"/>
      <w:r>
        <w:rPr>
          <w:rFonts w:ascii="宋体" w:hAnsi="宋体" w:cs="宋体"/>
          <w:b/>
          <w:bCs/>
          <w:color w:val="000000"/>
          <w:sz w:val="28"/>
          <w:szCs w:val="20"/>
          <w:highlight w:val="none"/>
        </w:rPr>
      </w:r>
      <w:r/>
    </w:p>
    <w:p>
      <w:pPr>
        <w:pStyle w:val="876"/>
        <w:ind w:left="0" w:firstLine="0"/>
        <w:jc w:val="center"/>
        <w:shd w:val="clear" w:color="auto" w:fill="auto"/>
        <w:rPr>
          <w:rFonts w:hint="eastAsia" w:ascii="宋体" w:hAnsi="宋体" w:cs="宋体"/>
          <w:b/>
          <w:bCs/>
          <w:color w:val="000000"/>
          <w:sz w:val="52"/>
          <w:szCs w:val="28"/>
          <w:highlight w:val="none"/>
          <w:lang w:val="en-US" w:eastAsia="zh-CN" w:bidi="ar-SA"/>
        </w:rPr>
      </w:pPr>
      <w:r>
        <w:rPr>
          <w:rFonts w:hint="eastAsia" w:ascii="宋体" w:hAnsi="宋体" w:cs="宋体"/>
          <w:b/>
          <w:bCs/>
          <w:color w:val="000000"/>
          <w:sz w:val="52"/>
          <w:szCs w:val="28"/>
          <w:highlight w:val="none"/>
          <w:lang w:val="en-US" w:eastAsia="zh-CN" w:bidi="ar-SA"/>
        </w:rPr>
      </w:r>
      <w:r/>
    </w:p>
    <w:p>
      <w:pPr>
        <w:pStyle w:val="876"/>
        <w:ind w:left="0" w:firstLine="0"/>
        <w:jc w:val="center"/>
        <w:shd w:val="clear" w:color="auto" w:fill="auto"/>
        <w:rPr>
          <w:b/>
          <w:bCs/>
          <w:color w:val="000000"/>
          <w:sz w:val="28"/>
          <w:szCs w:val="32"/>
          <w:highlight w:val="none"/>
          <w:lang w:val="en-US"/>
        </w:rPr>
      </w:pPr>
      <w:r>
        <w:rPr>
          <w:rFonts w:hint="eastAsia" w:ascii="宋体" w:hAnsi="宋体" w:cs="宋体"/>
          <w:b/>
          <w:bCs/>
          <w:color w:val="000000"/>
          <w:sz w:val="52"/>
          <w:szCs w:val="28"/>
          <w:highlight w:val="none"/>
          <w:lang w:val="en-US" w:eastAsia="zh-CN" w:bidi="ar-SA"/>
        </w:rPr>
        <w:t xml:space="preserve">铁心桥街道雨污分流管养服务项目</w:t>
      </w:r>
      <w:r>
        <w:rPr>
          <w:b/>
          <w:bCs/>
          <w:color w:val="000000"/>
          <w:sz w:val="28"/>
          <w:szCs w:val="32"/>
          <w:highlight w:val="none"/>
          <w:lang w:val="en-US"/>
        </w:rPr>
      </w:r>
      <w:r/>
    </w:p>
    <w:p>
      <w:pPr>
        <w:pStyle w:val="876"/>
        <w:shd w:val="clear" w:color="auto" w:fill="auto"/>
        <w:rPr>
          <w:b/>
          <w:bCs/>
          <w:color w:val="000000"/>
          <w:sz w:val="28"/>
          <w:szCs w:val="32"/>
          <w:highlight w:val="none"/>
        </w:rPr>
      </w:pPr>
      <w:r>
        <w:rPr>
          <w:b/>
          <w:bCs/>
          <w:color w:val="000000"/>
          <w:sz w:val="28"/>
          <w:szCs w:val="32"/>
          <w:highlight w:val="none"/>
        </w:rPr>
      </w:r>
      <w:r/>
    </w:p>
    <w:p>
      <w:pPr>
        <w:pStyle w:val="876"/>
        <w:shd w:val="clear" w:color="auto" w:fill="auto"/>
        <w:rPr>
          <w:b/>
          <w:bCs/>
          <w:color w:val="000000"/>
          <w:sz w:val="28"/>
          <w:szCs w:val="32"/>
          <w:highlight w:val="none"/>
        </w:rPr>
      </w:pPr>
      <w:r>
        <w:rPr>
          <w:b/>
          <w:bCs/>
          <w:color w:val="000000"/>
          <w:sz w:val="28"/>
          <w:szCs w:val="32"/>
          <w:highlight w:val="none"/>
        </w:rPr>
      </w:r>
      <w:r/>
    </w:p>
    <w:p>
      <w:pPr>
        <w:pStyle w:val="876"/>
        <w:shd w:val="clear" w:color="auto" w:fill="auto"/>
        <w:rPr>
          <w:color w:val="000000"/>
          <w:highlight w:val="none"/>
        </w:rPr>
      </w:pPr>
      <w:r>
        <w:rPr>
          <w:color w:val="000000"/>
          <w:highlight w:val="none"/>
        </w:rPr>
      </w:r>
      <w:r/>
    </w:p>
    <w:p>
      <w:pPr>
        <w:pStyle w:val="726"/>
        <w:jc w:val="center"/>
        <w:shd w:val="clear" w:color="auto" w:fill="auto"/>
        <w:tabs>
          <w:tab w:val="left" w:pos="390" w:leader="none"/>
          <w:tab w:val="center" w:pos="4404" w:leader="none"/>
        </w:tabs>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r>
      <w:r/>
    </w:p>
    <w:p>
      <w:pPr>
        <w:pStyle w:val="726"/>
        <w:jc w:val="center"/>
        <w:shd w:val="clear" w:color="auto" w:fill="auto"/>
        <w:tabs>
          <w:tab w:val="left" w:pos="390" w:leader="none"/>
          <w:tab w:val="center" w:pos="4404" w:leader="none"/>
        </w:tabs>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t xml:space="preserve">竞争性磋商文件</w:t>
      </w:r>
      <w:r>
        <w:rPr>
          <w:rFonts w:hint="eastAsia" w:ascii="宋体" w:hAnsi="宋体" w:eastAsia="宋体" w:cs="宋体"/>
          <w:b/>
          <w:bCs/>
          <w:color w:val="000000"/>
          <w:sz w:val="52"/>
          <w:szCs w:val="28"/>
          <w:highlight w:val="none"/>
          <w:lang w:val="en-US" w:eastAsia="zh-CN" w:bidi="ar-SA"/>
        </w:rPr>
      </w:r>
      <w:r/>
    </w:p>
    <w:p>
      <w:pPr>
        <w:pStyle w:val="773"/>
        <w:shd w:val="clear" w:color="auto" w:fill="auto"/>
        <w:rPr>
          <w:color w:val="000000"/>
          <w:highlight w:val="none"/>
        </w:rPr>
      </w:pPr>
      <w:r>
        <w:rPr>
          <w:color w:val="000000"/>
          <w:highlight w:val="none"/>
        </w:rPr>
      </w:r>
      <w:r/>
    </w:p>
    <w:p>
      <w:pPr>
        <w:pStyle w:val="773"/>
        <w:shd w:val="clear" w:color="auto" w:fill="auto"/>
        <w:rPr>
          <w:color w:val="000000"/>
          <w:highlight w:val="none"/>
        </w:rPr>
      </w:pPr>
      <w:r>
        <w:rPr>
          <w:color w:val="000000"/>
          <w:highlight w:val="none"/>
        </w:rPr>
      </w:r>
      <w:r/>
    </w:p>
    <w:p>
      <w:pPr>
        <w:pStyle w:val="726"/>
        <w:ind w:firstLine="723"/>
        <w:jc w:val="both"/>
        <w:spacing w:line="480" w:lineRule="auto"/>
        <w:shd w:val="clear" w:color="auto" w:fill="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36"/>
          <w:szCs w:val="36"/>
          <w:highlight w:val="none"/>
          <w:lang w:eastAsia="zh-CN"/>
        </w:rPr>
        <w:t xml:space="preserve">项目编号：JSZC-320114-JSHY-C2026-0166</w:t>
      </w:r>
      <w:r>
        <w:rPr>
          <w:rFonts w:hint="eastAsia" w:ascii="宋体" w:hAnsi="宋体" w:eastAsia="宋体" w:cs="宋体"/>
          <w:b/>
          <w:bCs/>
          <w:color w:val="000000"/>
          <w:sz w:val="28"/>
          <w:szCs w:val="28"/>
          <w:highlight w:val="none"/>
          <w:lang w:eastAsia="zh-CN"/>
        </w:rPr>
      </w:r>
      <w:r/>
    </w:p>
    <w:p>
      <w:pPr>
        <w:pStyle w:val="726"/>
        <w:shd w:val="clear" w:color="auto" w:fill="auto"/>
        <w:rPr>
          <w:rFonts w:ascii="黑体" w:hAnsi="宋体" w:eastAsia="黑体"/>
          <w:color w:val="000000"/>
          <w:sz w:val="44"/>
          <w:highlight w:val="none"/>
        </w:rPr>
      </w:pPr>
      <w:r>
        <w:rPr>
          <w:rFonts w:ascii="黑体" w:hAnsi="宋体" w:eastAsia="黑体"/>
          <w:color w:val="000000"/>
          <w:sz w:val="44"/>
          <w:highlight w:val="none"/>
        </w:rPr>
      </w:r>
      <w:r/>
    </w:p>
    <w:p>
      <w:pPr>
        <w:pStyle w:val="1043"/>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pStyle w:val="1043"/>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pStyle w:val="1043"/>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pStyle w:val="1043"/>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pStyle w:val="726"/>
        <w:shd w:val="clear" w:color="auto" w:fill="auto"/>
        <w:rPr>
          <w:rFonts w:ascii="黑体" w:hAnsi="宋体" w:eastAsia="黑体"/>
          <w:color w:val="000000"/>
          <w:sz w:val="32"/>
          <w:szCs w:val="22"/>
          <w:highlight w:val="none"/>
        </w:rPr>
      </w:pPr>
      <w:r>
        <w:rPr>
          <w:rFonts w:ascii="黑体" w:hAnsi="宋体" w:eastAsia="黑体"/>
          <w:color w:val="000000"/>
          <w:sz w:val="32"/>
          <w:szCs w:val="22"/>
          <w:highlight w:val="none"/>
        </w:rPr>
      </w:r>
      <w:r/>
    </w:p>
    <w:p>
      <w:pPr>
        <w:pStyle w:val="726"/>
        <w:ind w:firstLine="1141"/>
        <w:spacing w:line="480" w:lineRule="auto"/>
        <w:shd w:val="clear" w:color="auto" w:fill="auto"/>
        <w:rPr>
          <w:rFonts w:hint="eastAsia" w:ascii="宋体" w:hAnsi="宋体" w:cs="宋体"/>
          <w:b/>
          <w:bCs/>
          <w:color w:val="000000"/>
          <w:sz w:val="28"/>
          <w:szCs w:val="28"/>
          <w:highlight w:val="none"/>
          <w:lang w:eastAsia="zh-CN"/>
        </w:rPr>
      </w:pPr>
      <w:r>
        <w:rPr>
          <w:rFonts w:hint="eastAsia" w:ascii="宋体" w:hAnsi="宋体" w:cs="宋体"/>
          <w:b/>
          <w:bCs/>
          <w:color w:val="000000"/>
          <w:sz w:val="28"/>
          <w:szCs w:val="28"/>
          <w:highlight w:val="none"/>
        </w:rPr>
        <w:t xml:space="preserve">采购单位：</w:t>
      </w:r>
      <w:r>
        <w:rPr>
          <w:rFonts w:hint="eastAsia" w:ascii="宋体" w:hAnsi="宋体" w:cs="宋体"/>
          <w:b/>
          <w:bCs/>
          <w:color w:val="000000"/>
          <w:sz w:val="28"/>
          <w:szCs w:val="28"/>
          <w:highlight w:val="none"/>
          <w:lang w:eastAsia="zh-CN"/>
        </w:rPr>
        <w:t xml:space="preserve">南京市雨花台区人民政府铁心桥街道办事处</w:t>
      </w:r>
      <w:r>
        <w:rPr>
          <w:rFonts w:hint="eastAsia" w:ascii="宋体" w:hAnsi="宋体" w:cs="宋体"/>
          <w:b/>
          <w:bCs/>
          <w:color w:val="000000"/>
          <w:sz w:val="28"/>
          <w:szCs w:val="28"/>
          <w:highlight w:val="none"/>
          <w:lang w:eastAsia="zh-CN"/>
        </w:rPr>
      </w:r>
      <w:r/>
    </w:p>
    <w:p>
      <w:pPr>
        <w:pStyle w:val="726"/>
        <w:ind w:firstLine="1141"/>
        <w:spacing w:line="480" w:lineRule="auto"/>
        <w:shd w:val="clear" w:color="auto" w:fill="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采购代理机构：江苏弘业国际技术工程有限公司</w:t>
      </w:r>
      <w:r>
        <w:rPr>
          <w:rFonts w:ascii="宋体" w:hAnsi="宋体" w:cs="宋体"/>
          <w:b/>
          <w:bCs/>
          <w:color w:val="000000"/>
          <w:sz w:val="28"/>
          <w:szCs w:val="28"/>
          <w:highlight w:val="none"/>
        </w:rPr>
      </w:r>
      <w:r/>
    </w:p>
    <w:p>
      <w:pPr>
        <w:pStyle w:val="726"/>
        <w:jc w:val="center"/>
        <w:spacing w:line="480" w:lineRule="auto"/>
        <w:shd w:val="clear" w:color="auto" w:fill="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w:t>
      </w: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年</w:t>
      </w:r>
      <w:r>
        <w:rPr>
          <w:rFonts w:hint="eastAsia" w:ascii="宋体" w:hAnsi="宋体" w:cs="宋体"/>
          <w:b/>
          <w:bCs/>
          <w:color w:val="000000"/>
          <w:sz w:val="28"/>
          <w:szCs w:val="28"/>
          <w:highlight w:val="none"/>
          <w:lang w:val="en-US" w:eastAsia="zh-CN"/>
        </w:rPr>
        <w:t xml:space="preserve">八</w:t>
      </w:r>
      <w:r>
        <w:rPr>
          <w:rFonts w:hint="eastAsia" w:ascii="宋体" w:hAnsi="宋体" w:cs="宋体"/>
          <w:b/>
          <w:bCs/>
          <w:color w:val="000000"/>
          <w:sz w:val="28"/>
          <w:szCs w:val="28"/>
          <w:highlight w:val="none"/>
        </w:rPr>
        <w:t xml:space="preserve">月</w:t>
      </w:r>
      <w:r>
        <w:rPr>
          <w:rFonts w:ascii="宋体" w:hAnsi="宋体" w:cs="宋体"/>
          <w:b/>
          <w:bCs/>
          <w:color w:val="000000"/>
          <w:sz w:val="28"/>
          <w:szCs w:val="28"/>
          <w:highlight w:val="none"/>
        </w:rPr>
      </w:r>
      <w:r/>
    </w:p>
    <w:p>
      <w:pPr>
        <w:pStyle w:val="726"/>
        <w:jc w:val="center"/>
        <w:spacing w:line="360" w:lineRule="auto"/>
        <w:shd w:val="clear" w:color="auto" w:fill="auto"/>
        <w:rPr>
          <w:rFonts w:ascii="宋体" w:hAnsi="宋体" w:cs="宋体"/>
          <w:b/>
          <w:bCs/>
          <w:color w:val="000000"/>
          <w:sz w:val="36"/>
          <w:highlight w:val="none"/>
        </w:rPr>
      </w:pPr>
      <w:r>
        <w:rPr>
          <w:rFonts w:ascii="宋体" w:hAnsi="宋体" w:cs="宋体"/>
          <w:b/>
          <w:bCs/>
          <w:color w:val="000000"/>
          <w:sz w:val="36"/>
          <w:highlight w:val="none"/>
        </w:rPr>
      </w:r>
      <w:r/>
    </w:p>
    <w:p>
      <w:pPr>
        <w:pStyle w:val="726"/>
        <w:jc w:val="center"/>
        <w:shd w:val="clear" w:color="auto" w:fill="auto"/>
        <w:rPr>
          <w:rFonts w:hint="eastAsia" w:ascii="宋体" w:hAnsi="宋体" w:cs="宋体"/>
          <w:b/>
          <w:bCs/>
          <w:color w:val="000000"/>
          <w:sz w:val="32"/>
          <w:highlight w:val="none"/>
        </w:rPr>
      </w:pPr>
      <w:r>
        <w:rPr>
          <w:rFonts w:hint="eastAsia" w:ascii="宋体" w:hAnsi="宋体" w:cs="宋体"/>
          <w:b/>
          <w:bCs/>
          <w:color w:val="000000"/>
          <w:sz w:val="32"/>
          <w:highlight w:val="none"/>
        </w:rPr>
        <w:br w:type="page" w:clear="all"/>
      </w:r>
      <w:r>
        <w:rPr>
          <w:rFonts w:hint="eastAsia" w:ascii="宋体" w:hAnsi="宋体" w:cs="宋体"/>
          <w:b/>
          <w:bCs/>
          <w:color w:val="000000"/>
          <w:sz w:val="32"/>
          <w:highlight w:val="none"/>
        </w:rPr>
        <w:t xml:space="preserve">目 录</w:t>
      </w:r>
      <w:r>
        <w:rPr>
          <w:rFonts w:hint="eastAsia" w:ascii="宋体" w:hAnsi="宋体" w:cs="宋体"/>
          <w:b/>
          <w:bCs/>
          <w:color w:val="000000"/>
          <w:sz w:val="32"/>
          <w:highlight w:val="none"/>
        </w:rPr>
      </w:r>
      <w:r/>
    </w:p>
    <w:p>
      <w:pPr>
        <w:pStyle w:val="726"/>
        <w:jc w:val="center"/>
        <w:spacing w:line="360" w:lineRule="auto"/>
        <w:shd w:val="clear" w:color="auto" w:fill="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1037"/>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sz w:val="28"/>
          <w:highlight w:val="none"/>
        </w:rPr>
        <w:fldChar w:fldCharType="begin"/>
      </w:r>
      <w:r>
        <w:rPr>
          <w:rFonts w:hint="eastAsia" w:ascii="宋体" w:hAnsi="宋体" w:cs="宋体"/>
          <w:color w:val="000000"/>
          <w:sz w:val="28"/>
          <w:highlight w:val="none"/>
        </w:rPr>
        <w:instrText xml:space="preserve"> TOC \o "1-3" \f </w:instrText>
      </w:r>
      <w:r>
        <w:rPr>
          <w:rFonts w:hint="eastAsia" w:ascii="宋体" w:hAnsi="宋体" w:cs="宋体"/>
          <w:color w:val="000000"/>
          <w:sz w:val="28"/>
          <w:highlight w:val="none"/>
        </w:rPr>
        <w:fldChar w:fldCharType="separate"/>
      </w:r>
      <w:r>
        <w:rPr>
          <w:rFonts w:hint="eastAsia" w:ascii="宋体" w:hAnsi="宋体" w:cs="宋体"/>
          <w:color w:val="000000"/>
          <w:highlight w:val="none"/>
        </w:rPr>
        <w:t xml:space="preserve">第一章 竞争性磋商采购公告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_Toc109304962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- 3 -</w:t>
      </w:r>
      <w:r>
        <w:rPr>
          <w:rFonts w:hint="eastAsia" w:ascii="宋体" w:hAnsi="宋体" w:cs="宋体"/>
          <w:color w:val="000000"/>
          <w:highlight w:val="none"/>
        </w:rPr>
        <w:fldChar w:fldCharType="end"/>
      </w:r>
      <w:r>
        <w:rPr>
          <w:rFonts w:ascii="宋体" w:hAnsi="宋体" w:cs="宋体"/>
          <w:color w:val="000000"/>
          <w:highlight w:val="none"/>
        </w:rPr>
      </w:r>
      <w:r/>
    </w:p>
    <w:p>
      <w:pPr>
        <w:pStyle w:val="1037"/>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第二章 磋商须知</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- 7 -</w:t>
      </w:r>
      <w:r>
        <w:rPr>
          <w:rFonts w:hint="eastAsia" w:ascii="宋体" w:hAnsi="宋体" w:cs="宋体"/>
          <w:color w:val="000000"/>
          <w:highlight w:val="none"/>
        </w:rPr>
        <w:fldChar w:fldCharType="end"/>
      </w:r>
      <w:r>
        <w:rPr>
          <w:rFonts w:ascii="宋体" w:hAnsi="宋体" w:cs="宋体"/>
          <w:color w:val="000000"/>
          <w:highlight w:val="none"/>
        </w:rPr>
      </w:r>
      <w:r/>
    </w:p>
    <w:p>
      <w:pPr>
        <w:pStyle w:val="1037"/>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第三章 合同条款及格式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_Toc109304973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- 18 -</w:t>
      </w:r>
      <w:r>
        <w:rPr>
          <w:rFonts w:hint="eastAsia" w:ascii="宋体" w:hAnsi="宋体" w:cs="宋体"/>
          <w:color w:val="000000"/>
          <w:highlight w:val="none"/>
        </w:rPr>
        <w:fldChar w:fldCharType="end"/>
      </w:r>
      <w:r>
        <w:rPr>
          <w:rFonts w:ascii="宋体" w:hAnsi="宋体" w:cs="宋体"/>
          <w:color w:val="000000"/>
          <w:highlight w:val="none"/>
        </w:rPr>
      </w:r>
      <w:r/>
    </w:p>
    <w:p>
      <w:pPr>
        <w:pStyle w:val="1037"/>
        <w:jc w:val="center"/>
        <w:spacing w:line="360" w:lineRule="auto"/>
        <w:shd w:val="clear" w:color="auto" w:fill="auto"/>
        <w:tabs>
          <w:tab w:val="right" w:pos="8296" w:leader="dot"/>
        </w:tabs>
        <w:rPr>
          <w:rFonts w:ascii="宋体" w:hAnsi="宋体" w:eastAsia="宋体" w:cs="宋体"/>
          <w:color w:val="000000"/>
          <w:highlight w:val="none"/>
          <w:lang w:val="en-US" w:eastAsia="zh-CN"/>
        </w:rPr>
      </w:pPr>
      <w:r>
        <w:rPr>
          <w:rFonts w:hint="eastAsia" w:ascii="宋体" w:hAnsi="宋体" w:cs="宋体"/>
          <w:color w:val="000000"/>
          <w:highlight w:val="none"/>
        </w:rPr>
        <w:t xml:space="preserve">第四章 项目需求</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23</w:t>
      </w:r>
      <w:r>
        <w:rPr>
          <w:rFonts w:ascii="宋体" w:hAnsi="宋体" w:eastAsia="宋体" w:cs="宋体"/>
          <w:color w:val="000000"/>
          <w:highlight w:val="none"/>
          <w:lang w:val="en-US" w:eastAsia="zh-CN"/>
        </w:rPr>
      </w:r>
      <w:r/>
    </w:p>
    <w:p>
      <w:pPr>
        <w:pStyle w:val="1037"/>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第五章 评审方法及评审标准</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_Toc109304975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22</w:t>
      </w:r>
      <w:r>
        <w:rPr>
          <w:rFonts w:hint="eastAsia" w:ascii="宋体" w:hAnsi="宋体" w:cs="宋体"/>
          <w:color w:val="000000"/>
          <w:highlight w:val="none"/>
        </w:rPr>
        <w:fldChar w:fldCharType="end"/>
      </w:r>
      <w:r>
        <w:rPr>
          <w:rFonts w:ascii="宋体" w:hAnsi="宋体" w:cs="宋体"/>
          <w:color w:val="000000"/>
          <w:highlight w:val="none"/>
        </w:rPr>
      </w:r>
      <w:r/>
    </w:p>
    <w:p>
      <w:pPr>
        <w:pStyle w:val="1037"/>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第六章 竞争性磋商响应文件格式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_Toc109304976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41</w:t>
      </w:r>
      <w:r>
        <w:rPr>
          <w:rFonts w:hint="eastAsia" w:ascii="宋体" w:hAnsi="宋体" w:cs="宋体"/>
          <w:color w:val="000000"/>
          <w:highlight w:val="none"/>
        </w:rPr>
        <w:fldChar w:fldCharType="end"/>
      </w:r>
      <w:r>
        <w:rPr>
          <w:rFonts w:ascii="宋体" w:hAnsi="宋体" w:cs="宋体"/>
          <w:color w:val="000000"/>
          <w:highlight w:val="none"/>
        </w:rPr>
      </w:r>
      <w:r/>
    </w:p>
    <w:p>
      <w:pPr>
        <w:pStyle w:val="726"/>
        <w:jc w:val="center"/>
        <w:spacing w:line="360" w:lineRule="auto"/>
        <w:shd w:val="clear" w:color="auto" w:fill="auto"/>
        <w:rPr>
          <w:rFonts w:ascii="宋体" w:hAnsi="宋体" w:cs="宋体"/>
          <w:color w:val="000000"/>
          <w:sz w:val="28"/>
          <w:highlight w:val="none"/>
        </w:rPr>
      </w:pPr>
      <w:r>
        <w:rPr>
          <w:rFonts w:hint="eastAsia" w:ascii="宋体" w:hAnsi="宋体" w:cs="宋体"/>
          <w:color w:val="000000"/>
          <w:sz w:val="28"/>
          <w:highlight w:val="none"/>
        </w:rPr>
        <w:fldChar w:fldCharType="end"/>
      </w:r>
      <w:r>
        <w:rPr>
          <w:rFonts w:ascii="宋体" w:hAnsi="宋体" w:cs="宋体"/>
          <w:color w:val="000000"/>
          <w:sz w:val="28"/>
          <w:highlight w:val="none"/>
        </w:rPr>
      </w:r>
      <w:r/>
    </w:p>
    <w:p>
      <w:pPr>
        <w:pStyle w:val="726"/>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1009"/>
        <w:jc w:val="center"/>
        <w:spacing w:line="240" w:lineRule="auto"/>
        <w:shd w:val="clear" w:color="auto" w:fill="auto"/>
        <w:rPr>
          <w:rFonts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2" w:name="_Toc109304962"/>
      <w:r>
        <w:rPr>
          <w:rFonts w:hint="eastAsia" w:ascii="宋体" w:hAnsi="宋体" w:cs="宋体"/>
          <w:color w:val="000000"/>
          <w:szCs w:val="36"/>
          <w:highlight w:val="none"/>
        </w:rPr>
        <w:t xml:space="preserve">第一章 </w:t>
      </w:r>
      <w:r>
        <w:rPr>
          <w:rFonts w:hint="eastAsia" w:ascii="宋体" w:hAnsi="宋体" w:cs="宋体"/>
          <w:color w:val="000000"/>
          <w:szCs w:val="36"/>
          <w:highlight w:val="none"/>
          <w:lang w:val="en-US" w:eastAsia="zh-CN"/>
        </w:rPr>
        <w:t xml:space="preserve"> </w:t>
      </w:r>
      <w:r>
        <w:rPr>
          <w:rFonts w:hint="eastAsia" w:ascii="宋体" w:hAnsi="宋体" w:cs="宋体"/>
          <w:color w:val="000000"/>
          <w:szCs w:val="36"/>
          <w:highlight w:val="none"/>
        </w:rPr>
        <w:t xml:space="preserve">竞争性磋商采购公告</w:t>
      </w:r>
      <w:bookmarkEnd w:id="2"/>
      <w:r>
        <w:rPr>
          <w:rFonts w:ascii="宋体" w:hAnsi="宋体" w:cs="宋体"/>
          <w:color w:val="000000"/>
          <w:sz w:val="36"/>
          <w:szCs w:val="36"/>
          <w:highlight w:val="none"/>
        </w:rPr>
      </w:r>
      <w:r/>
    </w:p>
    <w:p>
      <w:pPr>
        <w:pStyle w:val="726"/>
        <w:ind w:firstLine="422"/>
        <w:spacing w:line="240" w:lineRule="auto"/>
        <w:shd w:val="clear" w:color="auto" w:fill="auto"/>
        <w:rPr>
          <w:rFonts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rPr>
          <w:rFonts w:ascii="宋体" w:hAnsi="宋体" w:cs="宋体"/>
          <w:b/>
          <w:color w:val="000000"/>
          <w:szCs w:val="21"/>
          <w:highlight w:val="none"/>
        </w:rPr>
      </w:r>
      <w:r/>
    </w:p>
    <w:p>
      <w:pPr>
        <w:pStyle w:val="726"/>
        <w:ind w:firstLine="420"/>
        <w:spacing w:line="240" w:lineRule="auto"/>
        <w:shd w:val="clear" w:color="auto" w:fill="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val="zh-CN"/>
        </w:rPr>
        <w:t xml:space="preserve">铁心桥街道雨污分流管养服务项目</w:t>
      </w:r>
      <w:r>
        <w:rPr>
          <w:rFonts w:hint="eastAsia" w:ascii="宋体" w:hAnsi="宋体" w:cs="宋体"/>
          <w:color w:val="000000"/>
          <w:szCs w:val="21"/>
          <w:highlight w:val="none"/>
        </w:rPr>
        <w:t xml:space="preserve">的潜在供应商可在江苏政府采购网苏采云系统下载采购文件，</w:t>
      </w:r>
      <w:r>
        <w:rPr>
          <w:rFonts w:hint="eastAsia" w:ascii="宋体" w:hAnsi="宋体" w:eastAsia="宋体" w:cs="宋体"/>
          <w:color w:val="000000"/>
          <w:szCs w:val="21"/>
          <w:highlight w:val="none"/>
        </w:rPr>
        <w:t xml:space="preserve">并于</w:t>
      </w:r>
      <w:r>
        <w:rPr>
          <w:rFonts w:hint="eastAsia" w:ascii="宋体" w:hAnsi="宋体" w:eastAsia="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08</w:t>
      </w:r>
      <w:r>
        <w:rPr>
          <w:rFonts w:hint="eastAsia" w:ascii="宋体" w:hAnsi="宋体" w:eastAsia="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w:t>
      </w:r>
      <w:r>
        <w:rPr>
          <w:rFonts w:hint="eastAsia" w:ascii="宋体" w:hAnsi="宋体" w:eastAsia="宋体" w:cs="宋体"/>
          <w:color w:val="000000"/>
          <w:szCs w:val="21"/>
          <w:highlight w:val="none"/>
          <w:u w:val="single"/>
        </w:rPr>
        <w:t xml:space="preserve">日1</w:t>
      </w:r>
      <w:r>
        <w:rPr>
          <w:rFonts w:hint="eastAsia" w:ascii="宋体" w:hAnsi="宋体" w:cs="宋体"/>
          <w:color w:val="000000"/>
          <w:szCs w:val="21"/>
          <w:highlight w:val="none"/>
          <w:u w:val="single"/>
          <w:lang w:val="en-US" w:eastAsia="zh-CN"/>
        </w:rPr>
        <w:t xml:space="preserve">4</w:t>
      </w:r>
      <w:r>
        <w:rPr>
          <w:rFonts w:hint="eastAsia" w:ascii="宋体" w:hAnsi="宋体" w:eastAsia="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rPr>
        <w:t xml:space="preserve">分</w:t>
      </w:r>
      <w:r>
        <w:rPr>
          <w:rFonts w:hint="eastAsia" w:ascii="宋体" w:hAnsi="宋体" w:eastAsia="宋体" w:cs="宋体"/>
          <w:color w:val="000000"/>
          <w:szCs w:val="21"/>
          <w:highlight w:val="none"/>
        </w:rPr>
        <w:t xml:space="preserve">（北京时间）前提交响应文件。</w:t>
      </w:r>
      <w:r>
        <w:rPr>
          <w:rFonts w:ascii="宋体" w:hAnsi="宋体" w:cs="宋体"/>
          <w:color w:val="000000"/>
          <w:szCs w:val="21"/>
          <w:highlight w:val="none"/>
        </w:rPr>
      </w:r>
      <w:r/>
    </w:p>
    <w:p>
      <w:pPr>
        <w:pStyle w:val="1011"/>
        <w:ind w:firstLine="422"/>
        <w:spacing w:before="0" w:after="0" w:line="360" w:lineRule="auto"/>
        <w:shd w:val="clear" w:color="auto" w:fill="auto"/>
        <w:rPr>
          <w:rFonts w:ascii="宋体" w:hAnsi="宋体" w:cs="宋体"/>
          <w:bCs w:val="0"/>
          <w:color w:val="000000"/>
          <w:sz w:val="21"/>
          <w:szCs w:val="21"/>
          <w:highlight w:val="none"/>
        </w:rPr>
      </w:pPr>
      <w:r/>
      <w:bookmarkStart w:id="3" w:name="_Toc109304963"/>
      <w:r>
        <w:rPr>
          <w:rFonts w:hint="eastAsia" w:ascii="宋体" w:hAnsi="宋体" w:cs="宋体"/>
          <w:bCs w:val="0"/>
          <w:color w:val="000000"/>
          <w:sz w:val="21"/>
          <w:szCs w:val="21"/>
          <w:highlight w:val="none"/>
        </w:rPr>
        <w:t xml:space="preserve">一、项目基本情况</w:t>
      </w:r>
      <w:bookmarkEnd w:id="3"/>
      <w:r>
        <w:rPr>
          <w:rFonts w:ascii="宋体" w:hAnsi="宋体" w:cs="宋体"/>
          <w:bCs w:val="0"/>
          <w:color w:val="000000"/>
          <w:sz w:val="21"/>
          <w:szCs w:val="21"/>
          <w:highlight w:val="none"/>
        </w:rPr>
      </w:r>
      <w:r/>
    </w:p>
    <w:p>
      <w:pPr>
        <w:pStyle w:val="726"/>
        <w:ind w:firstLine="420"/>
        <w:spacing w:line="360" w:lineRule="auto"/>
        <w:shd w:val="clear" w:color="auto" w:fill="auto"/>
        <w:rPr>
          <w:rFonts w:ascii="宋体" w:hAnsi="宋体" w:eastAsia="宋体" w:cs="宋体"/>
          <w:color w:val="ff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JSZC-320114-JSHY-C2026-0166</w:t>
      </w:r>
      <w:r>
        <w:rPr>
          <w:rFonts w:ascii="宋体" w:hAnsi="宋体" w:eastAsia="宋体" w:cs="宋体"/>
          <w:color w:val="ff0000"/>
          <w:szCs w:val="21"/>
          <w:highlight w:val="none"/>
          <w:lang w:val="en-US" w:eastAsia="zh-CN"/>
        </w:rPr>
      </w:r>
      <w:r/>
    </w:p>
    <w:p>
      <w:pPr>
        <w:pStyle w:val="726"/>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val="zh-CN"/>
        </w:rPr>
        <w:t xml:space="preserve">铁心桥街道雨污分流管养服务项目</w:t>
      </w:r>
      <w:r>
        <w:rPr>
          <w:rFonts w:hint="eastAsia" w:ascii="宋体" w:hAnsi="宋体" w:cs="宋体"/>
          <w:color w:val="000000"/>
          <w:szCs w:val="21"/>
          <w:highlight w:val="none"/>
          <w:lang w:val="zh-CN"/>
        </w:rPr>
      </w:r>
      <w:r/>
    </w:p>
    <w:p>
      <w:pPr>
        <w:pStyle w:val="726"/>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rPr>
          <w:rFonts w:hint="eastAsia" w:ascii="宋体" w:hAnsi="宋体" w:cs="宋体"/>
          <w:color w:val="000000"/>
          <w:szCs w:val="21"/>
          <w:highlight w:val="none"/>
        </w:rPr>
      </w:r>
      <w:r/>
    </w:p>
    <w:p>
      <w:pPr>
        <w:pStyle w:val="726"/>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预算金额：</w:t>
      </w:r>
      <w:r>
        <w:rPr>
          <w:rFonts w:hint="eastAsia" w:ascii="宋体" w:hAnsi="宋体" w:cs="宋体"/>
          <w:b/>
          <w:bCs/>
          <w:color w:val="000000"/>
          <w:szCs w:val="21"/>
          <w:highlight w:val="none"/>
          <w:lang w:val="en-US" w:eastAsia="zh-CN"/>
        </w:rPr>
        <w:t xml:space="preserve">201.80</w:t>
      </w:r>
      <w:r>
        <w:rPr>
          <w:rFonts w:hint="eastAsia" w:ascii="宋体" w:hAnsi="宋体" w:cs="宋体"/>
          <w:b/>
          <w:bCs/>
          <w:color w:val="000000"/>
          <w:szCs w:val="21"/>
          <w:highlight w:val="none"/>
          <w:lang w:val="zh-CN"/>
        </w:rPr>
        <w:t xml:space="preserve">万元</w:t>
      </w:r>
      <w:r>
        <w:rPr>
          <w:rFonts w:hint="eastAsia" w:ascii="宋体" w:hAnsi="宋体" w:cs="宋体"/>
          <w:color w:val="000000"/>
          <w:szCs w:val="21"/>
          <w:highlight w:val="none"/>
          <w:lang w:val="zh-CN"/>
        </w:rPr>
      </w:r>
      <w:r/>
    </w:p>
    <w:p>
      <w:pPr>
        <w:pStyle w:val="726"/>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最高限价：</w:t>
      </w:r>
      <w:r>
        <w:rPr>
          <w:rFonts w:hint="eastAsia" w:ascii="宋体" w:hAnsi="宋体" w:cs="宋体"/>
          <w:b/>
          <w:bCs/>
          <w:color w:val="000000"/>
          <w:szCs w:val="21"/>
          <w:highlight w:val="none"/>
          <w:lang w:val="en-US" w:eastAsia="zh-CN"/>
        </w:rPr>
        <w:t xml:space="preserve">201.80</w:t>
      </w:r>
      <w:r>
        <w:rPr>
          <w:rFonts w:hint="eastAsia" w:ascii="宋体" w:hAnsi="宋体" w:cs="宋体"/>
          <w:b/>
          <w:bCs/>
          <w:color w:val="000000"/>
          <w:szCs w:val="21"/>
          <w:highlight w:val="none"/>
          <w:lang w:val="zh-CN"/>
        </w:rPr>
        <w:t xml:space="preserve">万元</w:t>
      </w:r>
      <w:r>
        <w:rPr>
          <w:rFonts w:hint="eastAsia" w:ascii="宋体" w:hAnsi="宋体" w:eastAsia="宋体" w:cs="宋体"/>
          <w:b/>
          <w:bCs/>
          <w:color w:val="000000"/>
          <w:szCs w:val="21"/>
          <w:highlight w:val="none"/>
          <w:lang w:val="en-US" w:eastAsia="zh-CN"/>
        </w:rPr>
        <w:t xml:space="preserve">（超过最高限价的投标报价将会被作为无效标处理）</w:t>
      </w:r>
      <w:r>
        <w:rPr>
          <w:rFonts w:hint="eastAsia" w:ascii="宋体" w:hAnsi="宋体" w:cs="宋体"/>
          <w:color w:val="000000"/>
          <w:szCs w:val="21"/>
          <w:highlight w:val="none"/>
          <w:lang w:val="zh-CN"/>
        </w:rPr>
      </w:r>
      <w:r/>
    </w:p>
    <w:p>
      <w:pPr>
        <w:pStyle w:val="726"/>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6.采购需求：</w:t>
      </w:r>
      <w:r>
        <w:rPr>
          <w:rFonts w:hint="eastAsia" w:ascii="宋体" w:hAnsi="宋体" w:cs="宋体"/>
          <w:color w:val="000000"/>
          <w:szCs w:val="21"/>
          <w:highlight w:val="none"/>
          <w:lang w:val="en-US" w:eastAsia="zh-CN"/>
        </w:rPr>
        <w:t xml:space="preserve">详见竞争性磋商文件。</w:t>
      </w:r>
      <w:r>
        <w:rPr>
          <w:rFonts w:hint="eastAsia" w:ascii="宋体" w:hAnsi="宋体" w:cs="宋体"/>
          <w:color w:val="000000"/>
          <w:szCs w:val="21"/>
          <w:highlight w:val="none"/>
        </w:rPr>
      </w:r>
      <w:r/>
    </w:p>
    <w:p>
      <w:pPr>
        <w:pStyle w:val="726"/>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7.合同履行期限：</w:t>
      </w:r>
      <w:r>
        <w:rPr>
          <w:rFonts w:hint="eastAsia" w:ascii="宋体" w:hAnsi="宋体" w:cs="宋体"/>
          <w:color w:val="000000"/>
          <w:szCs w:val="21"/>
          <w:highlight w:val="none"/>
          <w:lang w:val="en-US" w:eastAsia="zh-CN"/>
        </w:rPr>
        <w:t xml:space="preserve">详见竞争性磋商文件。</w:t>
      </w:r>
      <w:r>
        <w:rPr>
          <w:rFonts w:hint="eastAsia" w:ascii="宋体" w:hAnsi="宋体" w:cs="宋体"/>
          <w:color w:val="000000"/>
          <w:szCs w:val="21"/>
          <w:highlight w:val="none"/>
        </w:rPr>
      </w:r>
      <w:r/>
    </w:p>
    <w:p>
      <w:pPr>
        <w:pStyle w:val="726"/>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8.本项目不接收联合体响应。</w:t>
      </w:r>
      <w:r>
        <w:rPr>
          <w:rFonts w:hint="eastAsia" w:ascii="宋体" w:hAnsi="宋体" w:cs="宋体"/>
          <w:color w:val="000000"/>
          <w:szCs w:val="21"/>
          <w:highlight w:val="none"/>
        </w:rPr>
      </w:r>
      <w:r/>
    </w:p>
    <w:p>
      <w:pPr>
        <w:pStyle w:val="1011"/>
        <w:ind w:firstLine="422"/>
        <w:spacing w:before="0" w:after="0" w:line="360" w:lineRule="auto"/>
        <w:shd w:val="clear" w:color="auto" w:fill="auto"/>
        <w:rPr>
          <w:rFonts w:ascii="宋体" w:hAnsi="宋体" w:cs="宋体"/>
          <w:bCs w:val="0"/>
          <w:color w:val="000000"/>
          <w:sz w:val="21"/>
          <w:szCs w:val="21"/>
          <w:highlight w:val="none"/>
        </w:rPr>
      </w:pPr>
      <w:r/>
      <w:bookmarkStart w:id="4" w:name="_Toc109304964"/>
      <w:r>
        <w:rPr>
          <w:rFonts w:hint="eastAsia" w:ascii="宋体" w:hAnsi="宋体" w:cs="宋体"/>
          <w:bCs w:val="0"/>
          <w:color w:val="000000"/>
          <w:sz w:val="21"/>
          <w:szCs w:val="21"/>
          <w:highlight w:val="none"/>
        </w:rPr>
        <w:t xml:space="preserve">二、申请人的资格要求：</w:t>
      </w:r>
      <w:bookmarkEnd w:id="4"/>
      <w:r>
        <w:rPr>
          <w:rFonts w:ascii="宋体" w:hAnsi="宋体" w:cs="宋体"/>
          <w:bCs w:val="0"/>
          <w:color w:val="000000"/>
          <w:sz w:val="21"/>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（一）满足《中华人民共和国政府采购法》第二十二条规定：</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(1）具有独立承担民事责任的能力</w:t>
      </w:r>
      <w:r>
        <w:rPr>
          <w:rFonts w:hint="eastAsia" w:ascii="宋体" w:hAnsi="宋体" w:eastAsia="宋体" w:cs="宋体"/>
          <w:b/>
          <w:bCs/>
          <w:color w:val="000000"/>
          <w:szCs w:val="21"/>
          <w:highlight w:val="none"/>
        </w:rPr>
        <w:t xml:space="preserve">（提供法人或者其他组织的营业执照等证明文件）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(2）具有良好的商业信誉和健全的财务会计制度</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val="en-US" w:eastAsia="zh-CN"/>
        </w:rPr>
        <w:t xml:space="preserve">2025年度</w:t>
      </w:r>
      <w:r>
        <w:rPr>
          <w:rFonts w:hint="eastAsia" w:ascii="宋体" w:hAnsi="宋体" w:eastAsia="宋体" w:cs="宋体"/>
          <w:b/>
          <w:bCs/>
          <w:color w:val="000000"/>
          <w:szCs w:val="21"/>
          <w:highlight w:val="none"/>
        </w:rPr>
        <w:t xml:space="preserve">财务报告，至少包含资产负债表、利润表，或投标截止时间前六个月内银行出具的资信证明；成立不满一年的无须提供）；</w:t>
      </w:r>
      <w:r>
        <w:rPr>
          <w:rFonts w:hint="eastAsia" w:ascii="宋体" w:hAnsi="宋体" w:eastAsia="宋体" w:cs="宋体"/>
          <w:b/>
          <w:bCs/>
          <w:color w:val="000000"/>
          <w:szCs w:val="21"/>
          <w:highlight w:val="none"/>
        </w:rPr>
      </w:r>
      <w:r/>
    </w:p>
    <w:p>
      <w:pPr>
        <w:pStyle w:val="726"/>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(3）具有履行合同所必需的设备和专业技术能力</w:t>
      </w:r>
      <w:r>
        <w:rPr>
          <w:rFonts w:hint="eastAsia" w:ascii="宋体" w:hAnsi="宋体" w:eastAsia="宋体" w:cs="宋体"/>
          <w:b/>
          <w:bCs/>
          <w:color w:val="000000"/>
          <w:szCs w:val="21"/>
          <w:highlight w:val="none"/>
        </w:rPr>
        <w:t xml:space="preserve">（提供履行合同所必需的设备和专业技术能力的声明函或证明材料）；</w:t>
      </w:r>
      <w:r>
        <w:rPr>
          <w:rFonts w:hint="eastAsia" w:ascii="宋体" w:hAnsi="宋体" w:eastAsia="宋体" w:cs="宋体"/>
          <w:b/>
          <w:bCs/>
          <w:color w:val="000000"/>
          <w:szCs w:val="21"/>
          <w:highlight w:val="none"/>
        </w:rPr>
      </w:r>
      <w:r/>
    </w:p>
    <w:p>
      <w:pPr>
        <w:pStyle w:val="726"/>
        <w:spacing w:line="329"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(4）有依法缴纳税收和社会保障资金的良好记录</w:t>
      </w:r>
      <w:r>
        <w:rPr>
          <w:rFonts w:hint="eastAsia" w:ascii="宋体" w:hAnsi="宋体" w:eastAsia="宋体" w:cs="宋体"/>
          <w:b/>
          <w:bCs/>
          <w:color w:val="000000"/>
          <w:szCs w:val="21"/>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rPr>
          <w:rFonts w:hint="eastAsia" w:ascii="宋体" w:hAnsi="宋体" w:eastAsia="宋体" w:cs="宋体"/>
          <w:b/>
          <w:bCs/>
          <w:color w:val="000000"/>
          <w:szCs w:val="21"/>
          <w:highlight w:val="none"/>
        </w:rPr>
      </w:r>
      <w:r/>
    </w:p>
    <w:p>
      <w:pPr>
        <w:pStyle w:val="726"/>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eastAsia="zh-CN"/>
        </w:rPr>
        <w:t xml:space="preserve">加盖供应商公章的</w:t>
      </w:r>
      <w:r>
        <w:rPr>
          <w:rFonts w:hint="eastAsia" w:ascii="宋体" w:hAnsi="宋体" w:eastAsia="宋体" w:cs="宋体"/>
          <w:b/>
          <w:bCs/>
          <w:color w:val="000000"/>
          <w:szCs w:val="21"/>
          <w:highlight w:val="none"/>
        </w:rPr>
        <w:t xml:space="preserve">承诺书</w:t>
      </w:r>
      <w:r>
        <w:rPr>
          <w:rFonts w:hint="eastAsia" w:ascii="宋体" w:hAnsi="宋体" w:cs="宋体"/>
          <w:b/>
          <w:bCs/>
          <w:color w:val="000000"/>
          <w:szCs w:val="21"/>
          <w:highlight w:val="none"/>
          <w:lang w:val="en-US" w:eastAsia="zh-CN"/>
        </w:rPr>
        <w:t xml:space="preserve">加盖公章</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(7)南京市政府采购供应商信用记录表暨信用承诺书。</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（二）落实政府采购政策需满足的资格要求：</w:t>
      </w:r>
      <w:bookmarkStart w:id="5" w:name="OLE_LINK15"/>
      <w:r>
        <w:rPr>
          <w:rFonts w:hint="eastAsia" w:ascii="宋体" w:hAnsi="宋体" w:eastAsia="宋体" w:cs="宋体"/>
          <w:b/>
          <w:bCs/>
          <w:color w:val="000000"/>
          <w:szCs w:val="21"/>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5"/>
      <w:r>
        <w:rPr>
          <w:rFonts w:hint="eastAsia" w:ascii="宋体" w:hAnsi="宋体" w:eastAsia="宋体" w:cs="宋体"/>
          <w:color w:val="000000"/>
          <w:szCs w:val="21"/>
          <w:highlight w:val="none"/>
        </w:rPr>
      </w:r>
      <w:r/>
    </w:p>
    <w:p>
      <w:pPr>
        <w:pStyle w:val="726"/>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（三）本项目的特定资格要求：</w:t>
      </w:r>
      <w:r>
        <w:rPr>
          <w:rFonts w:hint="eastAsia" w:ascii="宋体" w:hAnsi="宋体" w:eastAsia="宋体" w:cs="宋体"/>
          <w:color w:val="000000"/>
          <w:szCs w:val="21"/>
          <w:highlight w:val="none"/>
        </w:rPr>
      </w:r>
      <w:r/>
    </w:p>
    <w:p>
      <w:pPr>
        <w:pStyle w:val="74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ind w:firstLine="480"/>
        <w:spacing w:line="360" w:lineRule="auto"/>
        <w:rPr>
          <w:rFonts w:hint="eastAsia"/>
          <w:highlight w:val="none"/>
        </w:rPr>
      </w:pPr>
      <w:r>
        <w:rPr>
          <w:rFonts w:hint="eastAsia" w:hAnsi="宋体" w:cs="Times New Roman"/>
          <w:b/>
          <w:highlight w:val="none"/>
          <w:u w:val="none"/>
          <w:lang w:val="en-US" w:eastAsia="zh-CN"/>
        </w:rPr>
        <w:t xml:space="preserve">1、</w:t>
      </w:r>
      <w:r>
        <w:rPr>
          <w:rFonts w:hint="eastAsia" w:hAnsi="宋体" w:cs="Times New Roman"/>
          <w:b/>
          <w:highlight w:val="none"/>
          <w:u w:val="single"/>
          <w:lang w:val="en-US" w:eastAsia="zh-CN"/>
        </w:rPr>
        <w:t xml:space="preserve">供应商须</w:t>
      </w:r>
      <w:r>
        <w:rPr>
          <w:rFonts w:hint="eastAsia" w:ascii="Times New Roman" w:hAnsi="宋体" w:eastAsia="宋体" w:cs="Times New Roman"/>
          <w:b/>
          <w:highlight w:val="none"/>
          <w:u w:val="single"/>
          <w:lang w:val="en-US" w:eastAsia="zh-CN"/>
        </w:rPr>
        <w:t xml:space="preserve">具有</w:t>
      </w:r>
      <w:r>
        <w:rPr>
          <w:rFonts w:hint="eastAsia" w:hAnsi="宋体" w:cs="Times New Roman"/>
          <w:b/>
          <w:highlight w:val="none"/>
          <w:u w:val="single"/>
          <w:lang w:val="en-US" w:eastAsia="zh-CN"/>
        </w:rPr>
        <w:t xml:space="preserve">有效期内的</w:t>
      </w:r>
      <w:r>
        <w:rPr>
          <w:rFonts w:hint="eastAsia" w:ascii="Times New Roman" w:hAnsi="宋体" w:eastAsia="宋体" w:cs="Times New Roman"/>
          <w:b/>
          <w:highlight w:val="none"/>
          <w:u w:val="single"/>
          <w:lang w:val="en-US" w:eastAsia="zh-CN"/>
        </w:rPr>
        <w:t xml:space="preserve">市政公用工程施工总承包三级（含）以上资质</w:t>
      </w:r>
      <w:r>
        <w:rPr>
          <w:rFonts w:hint="eastAsia" w:hAnsi="宋体" w:cs="Times New Roman"/>
          <w:b/>
          <w:highlight w:val="none"/>
          <w:u w:val="single"/>
          <w:lang w:val="en-US" w:eastAsia="zh-CN"/>
        </w:rPr>
        <w:t xml:space="preserve">；且具有</w:t>
      </w:r>
      <w:r>
        <w:rPr>
          <w:rFonts w:hint="eastAsia" w:ascii="Times New Roman" w:hAnsi="宋体" w:eastAsia="宋体" w:cs="Times New Roman"/>
          <w:b/>
          <w:highlight w:val="none"/>
          <w:u w:val="single"/>
          <w:lang w:val="en-US" w:eastAsia="zh-CN"/>
        </w:rPr>
        <w:t xml:space="preserve">有效的安全生产许可证</w:t>
      </w:r>
      <w:r>
        <w:rPr>
          <w:rFonts w:hint="eastAsia" w:hAnsi="宋体" w:cs="Times New Roman"/>
          <w:b/>
          <w:highlight w:val="none"/>
          <w:u w:val="single"/>
          <w:lang w:val="en-US" w:eastAsia="zh-CN"/>
        </w:rPr>
        <w:t xml:space="preserve">（提供证书复印件并加盖供应商公章）；</w:t>
      </w:r>
      <w:r>
        <w:rPr>
          <w:rFonts w:hint="eastAsia"/>
          <w:highlight w:val="none"/>
        </w:rPr>
      </w:r>
      <w:r/>
    </w:p>
    <w:p>
      <w:pPr>
        <w:pStyle w:val="726"/>
        <w:ind w:firstLine="480"/>
        <w:spacing w:line="360" w:lineRule="auto"/>
        <w:rPr>
          <w:rFonts w:hint="eastAsia" w:ascii="Times New Roman" w:hAnsi="宋体" w:eastAsia="宋体" w:cs="Times New Roman"/>
          <w:b/>
          <w:highlight w:val="none"/>
          <w:u w:val="single"/>
          <w:lang w:val="en-US" w:eastAsia="zh-CN"/>
        </w:rPr>
      </w:pPr>
      <w:r>
        <w:rPr>
          <w:rFonts w:hint="eastAsia" w:ascii="Times New Roman" w:hAnsi="宋体" w:eastAsia="宋体" w:cs="Times New Roman"/>
          <w:b/>
          <w:highlight w:val="none"/>
          <w:u w:val="none"/>
          <w:lang w:val="en-US" w:eastAsia="zh-CN"/>
        </w:rPr>
        <w:t xml:space="preserve">2</w:t>
      </w:r>
      <w:r>
        <w:rPr>
          <w:rFonts w:hint="eastAsia" w:hAnsi="宋体" w:cs="Times New Roman"/>
          <w:b/>
          <w:highlight w:val="none"/>
          <w:u w:val="none"/>
          <w:lang w:val="en-US" w:eastAsia="zh-CN"/>
        </w:rPr>
        <w:t xml:space="preserve">、</w:t>
      </w:r>
      <w:r>
        <w:rPr>
          <w:rFonts w:hint="eastAsia" w:hAnsi="宋体" w:cs="Times New Roman"/>
          <w:b/>
          <w:highlight w:val="none"/>
          <w:u w:val="single"/>
          <w:lang w:val="en-US" w:eastAsia="zh-CN"/>
        </w:rPr>
        <w:t xml:space="preserve">供应商拟派</w:t>
      </w:r>
      <w:r>
        <w:rPr>
          <w:rFonts w:hint="eastAsia" w:ascii="Times New Roman" w:hAnsi="宋体" w:eastAsia="宋体" w:cs="Times New Roman"/>
          <w:b/>
          <w:highlight w:val="none"/>
          <w:u w:val="single"/>
          <w:lang w:val="en-US" w:eastAsia="zh-CN"/>
        </w:rPr>
        <w:t xml:space="preserve">项目负责人具有</w:t>
      </w:r>
      <w:r>
        <w:rPr>
          <w:rFonts w:hAnsi="宋体" w:cs="Times New Roman"/>
          <w:b/>
          <w:highlight w:val="none"/>
          <w:u w:val="single"/>
          <w:lang w:eastAsia="zh-CN"/>
        </w:rPr>
        <w:t xml:space="preserve">有效期内的</w:t>
      </w:r>
      <w:r>
        <w:rPr>
          <w:rFonts w:hint="eastAsia" w:hAnsi="宋体" w:cs="Times New Roman"/>
          <w:b/>
          <w:highlight w:val="none"/>
          <w:u w:val="single"/>
          <w:lang w:val="en-US" w:eastAsia="zh-CN"/>
        </w:rPr>
        <w:t xml:space="preserve">市政公用工程专业</w:t>
      </w:r>
      <w:r>
        <w:rPr>
          <w:rFonts w:hint="eastAsia" w:ascii="Times New Roman" w:hAnsi="宋体" w:eastAsia="宋体" w:cs="Times New Roman"/>
          <w:b/>
          <w:highlight w:val="none"/>
          <w:u w:val="single"/>
          <w:lang w:val="en-US" w:eastAsia="zh-CN"/>
        </w:rPr>
        <w:t xml:space="preserve">二级(含)以上</w:t>
      </w:r>
      <w:r>
        <w:rPr>
          <w:rFonts w:hint="eastAsia" w:hAnsi="宋体" w:cs="Times New Roman"/>
          <w:b/>
          <w:highlight w:val="none"/>
          <w:u w:val="single"/>
          <w:lang w:val="en-US" w:eastAsia="zh-CN"/>
        </w:rPr>
        <w:t xml:space="preserve">注册建造师证书；</w:t>
      </w:r>
      <w:r>
        <w:rPr>
          <w:rFonts w:hAnsi="宋体" w:cs="Times New Roman"/>
          <w:b/>
          <w:highlight w:val="none"/>
          <w:u w:val="single"/>
          <w:lang w:eastAsia="zh-CN"/>
        </w:rPr>
        <w:t xml:space="preserve">且</w:t>
      </w:r>
      <w:r>
        <w:rPr>
          <w:rFonts w:hint="eastAsia" w:ascii="Times New Roman" w:hAnsi="宋体" w:eastAsia="宋体" w:cs="Times New Roman"/>
          <w:b/>
          <w:highlight w:val="none"/>
          <w:u w:val="single"/>
          <w:lang w:val="en-US" w:eastAsia="zh-CN"/>
        </w:rPr>
        <w:t xml:space="preserve">具有有效的安全生产考核B类证（提供证书复印件</w:t>
      </w:r>
      <w:r>
        <w:rPr>
          <w:rFonts w:hint="eastAsia" w:hAnsi="宋体" w:cs="Times New Roman"/>
          <w:b/>
          <w:highlight w:val="none"/>
          <w:u w:val="single"/>
          <w:lang w:val="en-US" w:eastAsia="zh-CN"/>
        </w:rPr>
        <w:t xml:space="preserve">、及供应商为其缴纳的近三个月（2026年3月-2026年7月）由劳动和社会保障部门出具的养老保险缴纳凭证（须明确缴费月份、个人姓名、缴费单位，且加盖社保中心章或社保中心参保缴费证明电子专用章并加盖供应商公章）；</w:t>
      </w:r>
      <w:r>
        <w:rPr>
          <w:rFonts w:hint="eastAsia" w:ascii="Times New Roman" w:hAnsi="宋体" w:eastAsia="宋体" w:cs="Times New Roman"/>
          <w:b/>
          <w:highlight w:val="none"/>
          <w:u w:val="single"/>
          <w:lang w:val="en-US" w:eastAsia="zh-CN"/>
        </w:rPr>
      </w:r>
      <w:r/>
    </w:p>
    <w:p>
      <w:pPr>
        <w:pStyle w:val="726"/>
        <w:ind w:firstLine="480"/>
        <w:spacing w:line="360" w:lineRule="auto"/>
        <w:rPr>
          <w:rFonts w:hint="eastAsia" w:ascii="Times New Roman" w:hAnsi="宋体" w:eastAsia="宋体" w:cs="Times New Roman"/>
          <w:b/>
          <w:highlight w:val="none"/>
          <w:u w:val="single"/>
          <w:lang w:val="en-US" w:eastAsia="zh-CN"/>
        </w:rPr>
      </w:pPr>
      <w:r>
        <w:rPr>
          <w:rFonts w:hint="eastAsia" w:ascii="Times New Roman" w:hAnsi="宋体" w:eastAsia="宋体" w:cs="Times New Roman"/>
          <w:b/>
          <w:highlight w:val="none"/>
          <w:u w:val="none"/>
          <w:lang w:val="en-US" w:eastAsia="zh-CN"/>
        </w:rPr>
        <w:t xml:space="preserve">3、</w:t>
      </w:r>
      <w:r>
        <w:rPr>
          <w:rFonts w:hint="eastAsia" w:ascii="Times New Roman" w:hAnsi="宋体" w:eastAsia="宋体" w:cs="Times New Roman"/>
          <w:b/>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hAnsi="宋体" w:cs="Times New Roman"/>
          <w:b/>
          <w:highlight w:val="none"/>
          <w:u w:val="single"/>
          <w:lang w:val="en-US" w:eastAsia="zh-CN"/>
        </w:rPr>
        <w:t xml:space="preserve">；</w:t>
      </w:r>
      <w:r>
        <w:rPr>
          <w:rFonts w:hint="eastAsia" w:ascii="Times New Roman" w:hAnsi="宋体" w:eastAsia="宋体" w:cs="Times New Roman"/>
          <w:b/>
          <w:highlight w:val="none"/>
          <w:u w:val="single"/>
          <w:lang w:val="en-US" w:eastAsia="zh-CN"/>
        </w:rPr>
      </w:r>
      <w:r/>
    </w:p>
    <w:p>
      <w:pPr>
        <w:pStyle w:val="741"/>
        <w:ind w:firstLine="422"/>
        <w:spacing w:line="360" w:lineRule="auto"/>
        <w:rPr>
          <w:b/>
          <w:bCs/>
          <w:highlight w:val="none"/>
          <w:u w:val="single"/>
          <w:lang w:val="en-US" w:eastAsia="zh-CN"/>
        </w:rPr>
      </w:pPr>
      <w:r>
        <w:rPr>
          <w:rFonts w:hint="eastAsia" w:ascii="宋体" w:hAnsi="宋体" w:eastAsia="宋体" w:cs="宋体"/>
          <w:b/>
          <w:bCs/>
          <w:color w:val="000000"/>
          <w:sz w:val="21"/>
          <w:szCs w:val="21"/>
          <w:highlight w:val="none"/>
          <w:u w:val="none"/>
          <w:lang w:val="en-US" w:eastAsia="zh-CN" w:bidi="ar-SA"/>
        </w:rPr>
        <w:t xml:space="preserve">4、</w:t>
      </w:r>
      <w:r>
        <w:rPr>
          <w:rFonts w:hint="eastAsia" w:ascii="宋体" w:hAnsi="宋体" w:eastAsia="宋体" w:cs="宋体"/>
          <w:b/>
          <w:bCs/>
          <w:color w:val="000000"/>
          <w:sz w:val="21"/>
          <w:szCs w:val="21"/>
          <w:highlight w:val="none"/>
          <w:u w:val="single"/>
          <w:lang w:val="en-US" w:eastAsia="zh-CN" w:bidi="ar-SA"/>
        </w:rPr>
        <w:t xml:space="preserve">拒绝被“信用中国”（www.creditchina.gov.cn）、“中国政府采购网”</w:t>
      </w:r>
      <w:r>
        <w:rPr>
          <w:rFonts w:hint="eastAsia" w:ascii="Times New Roman" w:hAnsi="宋体" w:eastAsia="宋体" w:cs="Times New Roman"/>
          <w:b/>
          <w:bCs/>
          <w:sz w:val="21"/>
          <w:szCs w:val="22"/>
          <w:highlight w:val="none"/>
          <w:u w:val="single"/>
          <w:lang w:val="en-US" w:eastAsia="zh-CN" w:bidi="ar-SA"/>
        </w:rPr>
        <w:t xml:space="preserve">(www.ccgp.gov.cn）、“信用江苏”（http://credit.jiangsu.gov.cn/）列入失信被执行人、重大税收违法案件当事人、政府采购严重失信行为的供应商参加投标。</w:t>
      </w:r>
      <w:r>
        <w:rPr>
          <w:b/>
          <w:bCs/>
          <w:highlight w:val="none"/>
          <w:u w:val="single"/>
          <w:lang w:val="en-US" w:eastAsia="zh-CN"/>
        </w:rPr>
      </w:r>
      <w:r/>
    </w:p>
    <w:p>
      <w:pPr>
        <w:pStyle w:val="1011"/>
        <w:ind w:firstLine="422"/>
        <w:spacing w:before="0" w:after="0" w:line="360" w:lineRule="auto"/>
        <w:shd w:val="clear" w:color="auto" w:fill="auto"/>
        <w:rPr>
          <w:rFonts w:ascii="宋体" w:hAnsi="宋体" w:cs="宋体"/>
          <w:bCs w:val="0"/>
          <w:color w:val="000000"/>
          <w:sz w:val="21"/>
          <w:szCs w:val="21"/>
          <w:highlight w:val="none"/>
        </w:rPr>
      </w:pPr>
      <w:r/>
      <w:bookmarkStart w:id="6" w:name="_Toc109304965"/>
      <w:r>
        <w:rPr>
          <w:rFonts w:hint="eastAsia" w:ascii="宋体" w:hAnsi="宋体" w:cs="宋体"/>
          <w:bCs w:val="0"/>
          <w:color w:val="000000"/>
          <w:sz w:val="21"/>
          <w:szCs w:val="21"/>
          <w:highlight w:val="none"/>
        </w:rPr>
        <w:t xml:space="preserve">三、获取采购文件</w:t>
      </w:r>
      <w:bookmarkEnd w:id="6"/>
      <w:r>
        <w:rPr>
          <w:rFonts w:ascii="宋体" w:hAnsi="宋体" w:cs="宋体"/>
          <w:bCs w:val="0"/>
          <w:color w:val="000000"/>
          <w:sz w:val="21"/>
          <w:szCs w:val="21"/>
          <w:highlight w:val="none"/>
        </w:rPr>
      </w:r>
      <w:r/>
    </w:p>
    <w:p>
      <w:pPr>
        <w:pStyle w:val="726"/>
        <w:ind w:firstLine="420"/>
        <w:spacing w:line="360" w:lineRule="auto"/>
        <w:shd w:val="clear" w:color="auto" w:fill="auto"/>
        <w:rPr>
          <w:rFonts w:ascii="宋体" w:hAnsi="宋体" w:eastAsia="宋体" w:cs="宋体"/>
          <w:color w:val="000000"/>
          <w:highlight w:val="none"/>
          <w:lang w:val="en-US" w:eastAsia="zh-CN"/>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自磋商公告发布之日起</w:t>
      </w:r>
      <w:r>
        <w:rPr>
          <w:rFonts w:hint="eastAsia" w:ascii="宋体" w:hAnsi="宋体" w:cs="宋体"/>
          <w:color w:val="000000"/>
          <w:highlight w:val="none"/>
          <w:lang w:val="en-US" w:eastAsia="zh-CN"/>
        </w:rPr>
        <w:t xml:space="preserve">五个工作日。</w:t>
      </w:r>
      <w:r>
        <w:rPr>
          <w:rFonts w:ascii="宋体" w:hAnsi="宋体" w:eastAsia="宋体" w:cs="宋体"/>
          <w:color w:val="000000"/>
          <w:highlight w:val="none"/>
          <w:lang w:val="en-US" w:eastAsia="zh-CN"/>
        </w:rPr>
      </w:r>
      <w:r/>
    </w:p>
    <w:p>
      <w:pPr>
        <w:pStyle w:val="726"/>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cs="宋体"/>
          <w:b/>
          <w:bCs/>
          <w:color w:val="000000"/>
          <w:szCs w:val="21"/>
          <w:highlight w:val="none"/>
        </w:rPr>
        <w:t xml:space="preserve">本项目采用网上注册登记方式。</w:t>
      </w:r>
      <w:r>
        <w:rPr>
          <w:rFonts w:ascii="宋体" w:hAnsi="宋体" w:cs="宋体"/>
          <w:b/>
          <w:bCs/>
          <w:color w:val="000000"/>
          <w:sz w:val="24"/>
          <w:szCs w:val="24"/>
          <w:highlight w:val="none"/>
        </w:rPr>
      </w:r>
      <w:r/>
    </w:p>
    <w:p>
      <w:pPr>
        <w:pStyle w:val="726"/>
        <w:ind w:firstLine="422"/>
        <w:spacing w:line="36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3.潜在供应商访问</w:t>
      </w:r>
      <w:r>
        <w:rPr>
          <w:rFonts w:hint="eastAsia" w:ascii="宋体" w:hAnsi="宋体" w:cs="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726"/>
        <w:ind w:firstLine="422"/>
        <w:spacing w:line="360" w:lineRule="auto"/>
        <w:shd w:val="clear" w:color="auto" w:fill="auto"/>
        <w:rPr>
          <w:rFonts w:ascii="宋体" w:hAnsi="宋体" w:cs="宋体"/>
          <w:b/>
          <w:bCs/>
          <w:color w:val="000000"/>
          <w:szCs w:val="21"/>
          <w:highlight w:val="none"/>
        </w:rPr>
      </w:pPr>
      <w:r/>
      <w:bookmarkStart w:id="7" w:name="_Toc109304966"/>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color w:val="000000"/>
          <w:szCs w:val="21"/>
          <w:highlight w:val="none"/>
        </w:rPr>
      </w:r>
      <w:r/>
    </w:p>
    <w:p>
      <w:pPr>
        <w:pStyle w:val="726"/>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cs="宋体"/>
          <w:b/>
          <w:bCs/>
          <w:color w:val="000000"/>
          <w:szCs w:val="21"/>
          <w:highlight w:val="none"/>
        </w:rPr>
      </w:r>
      <w:r/>
    </w:p>
    <w:p>
      <w:pPr>
        <w:pStyle w:val="726"/>
        <w:ind w:firstLine="422"/>
        <w:spacing w:line="360" w:lineRule="auto"/>
        <w:shd w:val="clear" w:color="auto" w:fill="auto"/>
        <w:rPr>
          <w:rFonts w:ascii="宋体" w:hAnsi="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rPr>
          <w:rFonts w:ascii="宋体" w:hAnsi="宋体" w:eastAsia="宋体" w:cs="宋体"/>
          <w:b/>
          <w:bCs/>
          <w:color w:val="000000"/>
          <w:szCs w:val="21"/>
          <w:highlight w:val="none"/>
        </w:rPr>
        <w:t xml:space="preserve">苏采云</w:t>
      </w:r>
      <w:r>
        <w:rPr>
          <w:rFonts w:ascii="宋体" w:hAnsi="宋体" w:eastAsia="宋体" w:cs="宋体"/>
          <w:b/>
          <w:bCs/>
          <w:color w:val="000000"/>
          <w:szCs w:val="21"/>
          <w:highlight w:val="none"/>
        </w:rPr>
        <w:t xml:space="preserve">。</w:t>
      </w:r>
      <w:r>
        <w:rPr>
          <w:rFonts w:ascii="宋体" w:hAnsi="宋体" w:cs="宋体"/>
          <w:b/>
          <w:bCs/>
        </w:rPr>
      </w:r>
      <w:r/>
    </w:p>
    <w:p>
      <w:pPr>
        <w:shd w:val="nil" w:color="auto"/>
        <w:rPr>
          <w:rFonts w:ascii="宋体" w:hAnsi="宋体" w:cs="宋体"/>
          <w:b/>
          <w:bCs/>
          <w:highlight w:val="none"/>
          <w14:ligatures w14:val="none"/>
        </w:rPr>
      </w:pPr>
      <w:r>
        <w:rPr>
          <w:rFonts w:hint="eastAsia" w:ascii="宋体" w:hAnsi="宋体" w:eastAsia="宋体" w:cs="宋体"/>
          <w:b/>
          <w:bCs/>
          <w:color w:val="000000"/>
          <w:szCs w:val="21"/>
          <w:highlight w:val="none"/>
        </w:rPr>
        <w:t xml:space="preserve">   （4）潜在供应商访问</w:t>
      </w:r>
      <w:r>
        <w:rPr>
          <w:rFonts w:ascii="宋体" w:hAnsi="宋体" w:eastAsia="宋体" w:cs="宋体"/>
          <w:b/>
          <w:bCs/>
          <w:highlight w:val="none"/>
        </w:rPr>
        <w:t xml:space="preserve">“苏采云”系统的网络地址和方法：“苏采云”系统的网址：</w:t>
      </w:r>
      <w:hyperlink r:id="rId12" w:tooltip="https://jszfcg.jsczt.cn/" w:history="1">
        <w:r>
          <w:rPr>
            <w:rFonts w:ascii="宋体" w:hAnsi="宋体" w:cs="宋体"/>
            <w:b/>
            <w:bCs/>
            <w:highlight w:val="white"/>
          </w:rPr>
          <w:t xml:space="preserve">https://jszfcg.jsczt.cn</w:t>
        </w:r>
      </w:hyperlink>
      <w:r>
        <w:rPr>
          <w:rFonts w:ascii="宋体" w:hAnsi="宋体" w:eastAsia="宋体" w:cs="宋体"/>
          <w:b/>
          <w:bCs/>
          <w:highlight w:val="none"/>
        </w:rPr>
        <w:t xml:space="preserve">。</w:t>
      </w:r>
      <w:r>
        <w:rPr>
          <w:rFonts w:ascii="宋体" w:hAnsi="宋体" w:cs="宋体"/>
          <w:b/>
          <w:bCs/>
        </w:rPr>
      </w:r>
      <w:r/>
    </w:p>
    <w:p>
      <w:pPr>
        <w:shd w:val="nil" w:color="auto"/>
        <w:rPr>
          <w:rFonts w:ascii="宋体" w:hAnsi="宋体" w:cs="宋体"/>
          <w:b/>
          <w:bCs/>
          <w:color w:val="000000"/>
          <w:szCs w:val="21"/>
          <w:highlight w:val="none"/>
        </w:rPr>
      </w:pPr>
      <w:r>
        <w:rPr>
          <w:rFonts w:ascii="宋体" w:hAnsi="宋体" w:eastAsia="宋体" w:cs="宋体"/>
          <w:b/>
          <w:bCs/>
          <w:highlight w:val="none"/>
        </w:rPr>
        <w:t xml:space="preserve">   （5）采购文件</w:t>
      </w:r>
      <w:r>
        <w:rPr>
          <w:rFonts w:hint="eastAsia" w:ascii="宋体" w:hAnsi="宋体" w:eastAsia="宋体" w:cs="宋体"/>
          <w:b/>
          <w:bCs/>
          <w:color w:val="000000"/>
          <w:szCs w:val="21"/>
          <w:highlight w:val="none"/>
        </w:rPr>
        <w:t xml:space="preserve">（后缀名为“.kedt”）、供应商操作手册及政府采购客户端工具也可通过“苏采云”系</w:t>
      </w:r>
      <w:r>
        <w:rPr>
          <w:rFonts w:hint="eastAsia" w:ascii="宋体" w:hAnsi="宋体" w:cs="宋体"/>
          <w:b/>
          <w:bCs/>
          <w:color w:val="000000"/>
          <w:szCs w:val="21"/>
          <w:highlight w:val="none"/>
        </w:rPr>
        <w:t xml:space="preserve">统--已</w:t>
      </w:r>
      <w:r>
        <w:rPr>
          <w:rFonts w:hint="eastAsia" w:ascii="宋体" w:hAnsi="宋体" w:cs="宋体"/>
          <w:b/>
          <w:bCs/>
          <w:color w:val="000000"/>
          <w:szCs w:val="21"/>
          <w:highlight w:val="none"/>
        </w:rPr>
        <w:t xml:space="preserve">报名项目--报名详情页面内相应链接进行下载。</w:t>
      </w:r>
      <w:r>
        <w:rPr>
          <w:rFonts w:ascii="宋体" w:hAnsi="宋体" w:cs="宋体"/>
          <w:b/>
          <w:bCs/>
          <w:color w:val="000000"/>
          <w:szCs w:val="21"/>
          <w:highlight w:val="none"/>
        </w:rPr>
      </w:r>
      <w:r/>
    </w:p>
    <w:p>
      <w:pPr>
        <w:pStyle w:val="726"/>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ascii="宋体" w:hAnsi="宋体" w:cs="宋体"/>
          <w:b/>
          <w:bCs/>
          <w:color w:val="000000"/>
          <w:szCs w:val="21"/>
          <w:highlight w:val="none"/>
        </w:rPr>
      </w:r>
      <w:r/>
    </w:p>
    <w:p>
      <w:pPr>
        <w:pStyle w:val="726"/>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ascii="宋体" w:hAnsi="宋体" w:cs="宋体"/>
          <w:b/>
          <w:bCs/>
          <w:color w:val="000000"/>
          <w:szCs w:val="21"/>
          <w:highlight w:val="none"/>
        </w:rPr>
      </w:r>
      <w:r/>
    </w:p>
    <w:p>
      <w:pPr>
        <w:pStyle w:val="1011"/>
        <w:ind w:firstLine="422"/>
        <w:spacing w:before="0" w:after="0" w:line="360" w:lineRule="auto"/>
        <w:shd w:val="clear" w:color="auto" w:fill="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bookmarkEnd w:id="7"/>
      <w:r>
        <w:rPr>
          <w:rFonts w:ascii="宋体" w:hAnsi="宋体" w:cs="宋体"/>
          <w:bCs w:val="0"/>
          <w:color w:val="000000"/>
          <w:sz w:val="21"/>
          <w:szCs w:val="21"/>
          <w:highlight w:val="none"/>
        </w:rPr>
      </w:r>
      <w:r/>
    </w:p>
    <w:p>
      <w:pPr>
        <w:pStyle w:val="726"/>
        <w:ind w:firstLine="420"/>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eastAsia="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08</w:t>
      </w:r>
      <w:r>
        <w:rPr>
          <w:rFonts w:hint="eastAsia" w:ascii="宋体" w:hAnsi="宋体" w:eastAsia="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w:t>
      </w:r>
      <w:r>
        <w:rPr>
          <w:rFonts w:hint="eastAsia" w:ascii="宋体" w:hAnsi="宋体" w:eastAsia="宋体" w:cs="宋体"/>
          <w:color w:val="000000"/>
          <w:szCs w:val="21"/>
          <w:highlight w:val="none"/>
          <w:u w:val="single"/>
        </w:rPr>
        <w:t xml:space="preserve">日1</w:t>
      </w:r>
      <w:r>
        <w:rPr>
          <w:rFonts w:hint="eastAsia" w:ascii="宋体" w:hAnsi="宋体" w:cs="宋体"/>
          <w:color w:val="000000"/>
          <w:szCs w:val="21"/>
          <w:highlight w:val="none"/>
          <w:u w:val="single"/>
          <w:lang w:val="en-US" w:eastAsia="zh-CN"/>
        </w:rPr>
        <w:t xml:space="preserve">4</w:t>
      </w:r>
      <w:r>
        <w:rPr>
          <w:rFonts w:hint="eastAsia" w:ascii="宋体" w:hAnsi="宋体" w:eastAsia="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rPr>
        <w:t xml:space="preserve">分</w:t>
      </w:r>
      <w:r>
        <w:rPr>
          <w:rFonts w:hint="eastAsia" w:ascii="宋体" w:hAnsi="宋体" w:cs="宋体"/>
          <w:color w:val="000000"/>
          <w:szCs w:val="21"/>
          <w:highlight w:val="none"/>
        </w:rPr>
        <w:t xml:space="preserve">（北京时间）</w:t>
      </w:r>
      <w:r>
        <w:rPr>
          <w:rFonts w:ascii="宋体" w:hAnsi="宋体" w:cs="宋体"/>
          <w:color w:val="000000"/>
          <w:szCs w:val="21"/>
          <w:highlight w:val="none"/>
          <w:u w:val="singl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highlight w:val="none"/>
        </w:rPr>
        <w:t xml:space="preserve">2.投标地点：</w:t>
      </w:r>
      <w:r>
        <w:rPr>
          <w:rFonts w:ascii="SimSun" w:hAnsi="SimSun" w:eastAsia="SimSun" w:cs="SimSun"/>
          <w:color w:val="000000"/>
          <w:sz w:val="21"/>
        </w:rPr>
        <w:t xml:space="preserve">“苏采云”政府采购交易系统网上开标大厅</w:t>
      </w:r>
      <w:r>
        <w:rPr>
          <w:sz w:val="21"/>
        </w:rPr>
      </w:r>
      <w:r/>
    </w:p>
    <w:p>
      <w:pPr>
        <w:pStyle w:val="1011"/>
        <w:ind w:firstLine="422"/>
        <w:spacing w:before="0" w:after="0" w:line="360" w:lineRule="auto"/>
        <w:shd w:val="clear" w:color="auto" w:fill="auto"/>
        <w:rPr>
          <w:rFonts w:ascii="宋体" w:hAnsi="宋体" w:cs="宋体"/>
          <w:bCs w:val="0"/>
          <w:color w:val="000000"/>
          <w:sz w:val="21"/>
          <w:szCs w:val="21"/>
          <w:highlight w:val="none"/>
        </w:rPr>
      </w:pPr>
      <w:r/>
      <w:bookmarkStart w:id="8" w:name="_Toc109304967"/>
      <w:r>
        <w:rPr>
          <w:rFonts w:hint="eastAsia" w:ascii="宋体" w:hAnsi="宋体" w:cs="宋体"/>
          <w:bCs w:val="0"/>
          <w:color w:val="000000"/>
          <w:sz w:val="21"/>
          <w:szCs w:val="21"/>
          <w:highlight w:val="none"/>
        </w:rPr>
        <w:t xml:space="preserve">五、开启</w:t>
      </w:r>
      <w:bookmarkEnd w:id="8"/>
      <w:r>
        <w:rPr>
          <w:rFonts w:ascii="宋体" w:hAnsi="宋体" w:cs="宋体"/>
          <w:bCs w:val="0"/>
          <w:color w:val="000000"/>
          <w:sz w:val="21"/>
          <w:szCs w:val="21"/>
          <w:highlight w:val="none"/>
        </w:rPr>
      </w:r>
      <w:r/>
    </w:p>
    <w:p>
      <w:pPr>
        <w:pStyle w:val="1013"/>
        <w:spacing w:line="360" w:lineRule="auto"/>
        <w:shd w:val="clear" w:color="auto" w:fill="auto"/>
        <w:rPr>
          <w:rFonts w:ascii="宋体" w:hAnsi="宋体" w:cs="宋体"/>
          <w:bCs/>
          <w:color w:val="000000"/>
          <w:szCs w:val="21"/>
          <w:highlight w:val="none"/>
        </w:rPr>
      </w:pPr>
      <w:r>
        <w:rPr>
          <w:rFonts w:hint="eastAsia" w:ascii="宋体" w:hAnsi="宋体" w:cs="宋体"/>
          <w:color w:val="000000"/>
          <w:szCs w:val="21"/>
          <w:highlight w:val="none"/>
        </w:rPr>
        <w:t xml:space="preserve">1.时间：</w:t>
      </w:r>
      <w:r>
        <w:rPr>
          <w:rFonts w:hint="eastAsia" w:ascii="宋体" w:hAnsi="宋体" w:eastAsia="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08</w:t>
      </w:r>
      <w:r>
        <w:rPr>
          <w:rFonts w:hint="eastAsia" w:ascii="宋体" w:hAnsi="宋体" w:eastAsia="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w:t>
      </w:r>
      <w:r>
        <w:rPr>
          <w:rFonts w:hint="eastAsia" w:ascii="宋体" w:hAnsi="宋体" w:eastAsia="宋体" w:cs="宋体"/>
          <w:color w:val="000000"/>
          <w:szCs w:val="21"/>
          <w:highlight w:val="none"/>
          <w:u w:val="single"/>
        </w:rPr>
        <w:t xml:space="preserve">日1</w:t>
      </w:r>
      <w:r>
        <w:rPr>
          <w:rFonts w:hint="eastAsia" w:ascii="宋体" w:hAnsi="宋体" w:cs="宋体"/>
          <w:color w:val="000000"/>
          <w:szCs w:val="21"/>
          <w:highlight w:val="none"/>
          <w:u w:val="single"/>
          <w:lang w:val="en-US" w:eastAsia="zh-CN"/>
        </w:rPr>
        <w:t xml:space="preserve">4</w:t>
      </w:r>
      <w:r>
        <w:rPr>
          <w:rFonts w:hint="eastAsia" w:ascii="宋体" w:hAnsi="宋体" w:eastAsia="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ascii="宋体" w:hAnsi="宋体" w:cs="宋体"/>
          <w:bCs/>
          <w:color w:val="000000"/>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Cs/>
          <w:color w:val="000000"/>
          <w:szCs w:val="21"/>
          <w:highlight w:val="none"/>
        </w:rPr>
        <w:t xml:space="preserve">2.开标地点：</w:t>
      </w:r>
      <w:r>
        <w:rPr>
          <w:rFonts w:ascii="SimSun" w:hAnsi="SimSun" w:eastAsia="SimSun" w:cs="SimSun"/>
          <w:color w:val="000000"/>
          <w:sz w:val="21"/>
        </w:rPr>
        <w:t xml:space="preserve">“苏采云”政府采购交易系统网上开标大厅</w:t>
      </w:r>
      <w:r>
        <w:rPr>
          <w:sz w:val="21"/>
        </w:rPr>
      </w:r>
      <w:r/>
    </w:p>
    <w:p>
      <w:pPr>
        <w:pStyle w:val="1011"/>
        <w:ind w:firstLine="422"/>
        <w:spacing w:before="0" w:after="0" w:line="360" w:lineRule="auto"/>
        <w:shd w:val="clear" w:color="auto" w:fill="auto"/>
        <w:rPr>
          <w:rFonts w:ascii="宋体" w:hAnsi="宋体" w:cs="宋体"/>
          <w:bCs w:val="0"/>
          <w:color w:val="000000"/>
          <w:sz w:val="21"/>
          <w:szCs w:val="21"/>
          <w:highlight w:val="none"/>
        </w:rPr>
      </w:pPr>
      <w:r/>
      <w:bookmarkStart w:id="9" w:name="_Toc109304968"/>
      <w:r>
        <w:rPr>
          <w:rFonts w:hint="eastAsia" w:ascii="宋体" w:hAnsi="宋体" w:cs="宋体"/>
          <w:bCs w:val="0"/>
          <w:color w:val="000000"/>
          <w:sz w:val="21"/>
          <w:szCs w:val="21"/>
          <w:highlight w:val="none"/>
        </w:rPr>
        <w:t xml:space="preserve">六、公告期限</w:t>
      </w:r>
      <w:bookmarkEnd w:id="9"/>
      <w:r>
        <w:rPr>
          <w:rFonts w:ascii="宋体" w:hAnsi="宋体" w:cs="宋体"/>
          <w:bCs w:val="0"/>
          <w:color w:val="000000"/>
          <w:sz w:val="21"/>
          <w:szCs w:val="21"/>
          <w:highlight w:val="none"/>
        </w:rPr>
      </w:r>
      <w:r/>
    </w:p>
    <w:p>
      <w:pPr>
        <w:pStyle w:val="726"/>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自本公告发布之日起3个工作日。</w:t>
      </w:r>
      <w:r>
        <w:rPr>
          <w:rFonts w:ascii="宋体" w:hAnsi="宋体" w:cs="宋体"/>
          <w:color w:val="000000"/>
          <w:szCs w:val="21"/>
          <w:highlight w:val="none"/>
        </w:rPr>
      </w:r>
      <w:r/>
    </w:p>
    <w:p>
      <w:pPr>
        <w:pStyle w:val="1011"/>
        <w:ind w:firstLine="422"/>
        <w:spacing w:before="0" w:after="0" w:line="360" w:lineRule="auto"/>
        <w:shd w:val="clear" w:color="auto" w:fill="auto"/>
        <w:rPr>
          <w:rFonts w:hint="eastAsia" w:ascii="宋体" w:hAnsi="宋体" w:cs="宋体"/>
          <w:color w:val="000000"/>
          <w:sz w:val="21"/>
          <w:szCs w:val="21"/>
          <w:highlight w:val="none"/>
        </w:rPr>
      </w:pPr>
      <w:r/>
      <w:bookmarkStart w:id="10" w:name="_Toc109304971"/>
      <w:r>
        <w:rPr>
          <w:rFonts w:hint="eastAsia" w:ascii="宋体" w:hAnsi="宋体" w:cs="宋体"/>
          <w:color w:val="000000"/>
          <w:sz w:val="21"/>
          <w:szCs w:val="21"/>
          <w:highlight w:val="none"/>
        </w:rPr>
        <w:t xml:space="preserve">七、其他</w:t>
      </w:r>
      <w:bookmarkEnd w:id="10"/>
      <w:r>
        <w:rPr>
          <w:rFonts w:hint="eastAsia" w:ascii="宋体" w:hAnsi="宋体" w:cs="宋体"/>
          <w:color w:val="000000"/>
          <w:sz w:val="21"/>
          <w:szCs w:val="21"/>
          <w:highlight w:val="none"/>
        </w:rPr>
        <w:t xml:space="preserve">补充事宜</w:t>
      </w:r>
      <w:r>
        <w:rPr>
          <w:rFonts w:hint="eastAsia" w:ascii="宋体" w:hAnsi="宋体" w:cs="宋体"/>
          <w:color w:val="000000"/>
          <w:sz w:val="21"/>
          <w:szCs w:val="21"/>
          <w:highlight w:val="none"/>
        </w:rPr>
      </w:r>
      <w:r/>
    </w:p>
    <w:p>
      <w:pPr>
        <w:pStyle w:val="726"/>
        <w:ind w:firstLine="420"/>
        <w:spacing w:line="360" w:lineRule="auto"/>
        <w:shd w:val="clear" w:color="auto" w:fill="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t xml:space="preserve">、根据苏建函建管[2019]393号文及建办市[2019]50号文规定，已取消一级、二级临时建造师执业证书，因此本项目不接受持临时建造师执业资格的项目负责人投标，否则将作为资格审查不通过处理。</w:t>
      </w:r>
      <w:r>
        <w:rPr>
          <w:rFonts w:hint="eastAsia" w:ascii="宋体" w:hAnsi="宋体" w:eastAsia="宋体" w:cs="宋体"/>
          <w:color w:val="000000"/>
          <w:szCs w:val="21"/>
          <w:highlight w:val="none"/>
          <w:lang w:val="en-US" w:eastAsia="zh-CN"/>
        </w:rPr>
        <w:br w:type="textWrapping" w:clear="all"/>
      </w:r>
      <w:r>
        <w:rPr>
          <w:rFonts w:hint="eastAsia" w:ascii="宋体" w:hAnsi="宋体" w:cs="宋体"/>
          <w:color w:val="000000"/>
          <w:szCs w:val="21"/>
          <w:highlight w:val="none"/>
          <w:lang w:val="en-US" w:eastAsia="zh-CN"/>
        </w:rPr>
        <w:t xml:space="preserve">  </w:t>
      </w:r>
      <w:r>
        <w:rPr>
          <w:rFonts w:hint="eastAsia" w:ascii="宋体" w:hAnsi="宋体" w:cs="宋体"/>
          <w:b/>
          <w:bCs/>
          <w:color w:val="000000"/>
          <w:szCs w:val="21"/>
          <w:highlight w:val="none"/>
          <w:lang w:val="en-US" w:eastAsia="zh-CN"/>
        </w:rPr>
        <w:t xml:space="preserve"> 2</w:t>
      </w:r>
      <w:r>
        <w:rPr>
          <w:rFonts w:hint="eastAsia" w:ascii="宋体" w:hAnsi="宋体" w:eastAsia="宋体" w:cs="宋体"/>
          <w:b/>
          <w:bCs/>
          <w:color w:val="000000"/>
          <w:szCs w:val="21"/>
          <w:highlight w:val="none"/>
          <w:lang w:val="en-US" w:eastAsia="zh-CN"/>
        </w:rPr>
        <w:t xml:space="preserve">、根据关于全面</w:t>
      </w:r>
      <w:r>
        <w:rPr>
          <w:rFonts w:hint="eastAsia" w:ascii="宋体" w:hAnsi="宋体" w:eastAsia="宋体" w:cs="宋体"/>
          <w:b/>
          <w:bCs/>
          <w:color w:val="000000"/>
          <w:szCs w:val="21"/>
          <w:highlight w:val="none"/>
          <w:lang w:val="en-US" w:eastAsia="zh-CN"/>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持证人个人手写签名应当与签名图像笔迹一致，证书应当在使用有效期限内。若上传的电子件无法识别有效信息的，视为无效。投标人将自行承担资格审查不通过等相应后果。</w:t>
      </w:r>
      <w:r>
        <w:rPr>
          <w:rFonts w:hint="eastAsia" w:ascii="宋体" w:hAnsi="宋体" w:eastAsia="宋体" w:cs="宋体"/>
          <w:b/>
          <w:bCs/>
          <w:color w:val="000000"/>
          <w:szCs w:val="21"/>
          <w:highlight w:val="none"/>
          <w:lang w:val="en-US" w:eastAsia="zh-CN"/>
        </w:rPr>
      </w:r>
      <w:r/>
    </w:p>
    <w:p>
      <w:pPr>
        <w:pStyle w:val="726"/>
        <w:ind w:firstLine="420"/>
        <w:spacing w:line="360" w:lineRule="auto"/>
        <w:shd w:val="clear" w:color="auto" w:fill="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val="en-US" w:eastAsia="zh-CN"/>
        </w:rPr>
        <w:t xml:space="preserve">投标的项目负责人无在建工程，如有在建工程必须符合苏建规字苏建规字〔2025〕12号文规定，在建工程认定按照苏建规字〔2025〕12号文规定执行。</w:t>
      </w:r>
      <w:r>
        <w:rPr>
          <w:rFonts w:hint="eastAsia" w:ascii="宋体" w:hAnsi="宋体" w:eastAsia="宋体" w:cs="宋体"/>
          <w:b/>
          <w:bCs/>
          <w:color w:val="000000"/>
          <w:szCs w:val="21"/>
          <w:highlight w:val="none"/>
          <w:lang w:val="en-US" w:eastAsia="zh-CN"/>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.本次采购采用“政府采购管理交易系统（苏采云）</w:t>
      </w:r>
      <w:r>
        <w:rPr>
          <w:rFonts w:hint="eastAsia" w:ascii="宋体" w:hAnsi="宋体" w:eastAsia="宋体" w:cs="宋体"/>
          <w:color w:val="000000"/>
          <w:szCs w:val="21"/>
          <w:highlight w:val="none"/>
        </w:rPr>
        <w:t xml:space="preserve">”，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.供应商如确定参加磋商，可自行下载采购文件及有关资料，按照《操作手册》进行注册，领取CA和办理电子签章，并按《操作手册》要求制作、上传电子投标文件。</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.严格执行政府采购关于支持</w:t>
      </w:r>
      <w:r>
        <w:rPr>
          <w:rFonts w:hint="eastAsia" w:ascii="宋体" w:hAnsi="宋体" w:eastAsia="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.本次采购不收取</w:t>
      </w:r>
      <w:r>
        <w:rPr>
          <w:rFonts w:hint="eastAsia" w:ascii="宋体" w:hAnsi="宋体" w:cs="宋体"/>
          <w:color w:val="000000"/>
          <w:szCs w:val="21"/>
          <w:highlight w:val="none"/>
          <w:lang w:val="en-US" w:eastAsia="zh-CN"/>
        </w:rPr>
        <w:t xml:space="preserve"> 磋商</w:t>
      </w:r>
      <w:r>
        <w:rPr>
          <w:rFonts w:hint="eastAsia" w:ascii="宋体" w:hAnsi="宋体" w:eastAsia="宋体" w:cs="宋体"/>
          <w:color w:val="000000"/>
          <w:szCs w:val="21"/>
          <w:highlight w:val="none"/>
        </w:rPr>
        <w:t xml:space="preserve">保证金。</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.现场考察、答疑时间：采购人不统一组织，有需要的供应商自行考察</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6"/>
        <w:ind w:firstLine="420"/>
        <w:jc w:val="left"/>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000000"/>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在政府采购资格审查环节，供应商只需提供书面《南京市政府采购供应商信用记录表暨信用承诺书》，即可替代以下证明材料：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（1）符合国家相关规定的财务状况报告；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（2）依法缴纳税收的证明材料；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（3）依法缴纳社会保障资金的证明材料；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（4）具备履行政府采购合同所必需的设备和专业技术能力的证明材料；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（5）参加政府采购活动前三年内在经营活动中没有重大违法记录的证明材料；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（6）未被列入失信被执行人、重大税收违法失信主体、政府采购严重违法失信行为记录名单的证明材料。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供应商涉及以下情形的，不适用信用承诺：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（1）供应商被列入严重失信主体名单；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（2）被相关监管部门作出行政处罚且尚在处罚有效期内；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（3）其他法律、行政法规规定的不适用信用承诺的情形。 </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.有关本次采购的事项若存在变动或修改，敬请及时关注“江苏政府采购网”发布的信息。</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账户信息：</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户名：江苏弘业国际技术工程有限公司</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开户银行：中国银行南京市中华路支行</w:t>
      </w:r>
      <w:r>
        <w:rPr>
          <w:rFonts w:hint="eastAsia" w:ascii="宋体" w:hAnsi="宋体" w:eastAsia="宋体" w:cs="宋体"/>
          <w:color w:val="000000"/>
          <w:szCs w:val="21"/>
          <w:highlight w:val="none"/>
        </w:rPr>
      </w:r>
      <w:r/>
    </w:p>
    <w:p>
      <w:pPr>
        <w:pStyle w:val="726"/>
        <w:ind w:firstLine="420"/>
        <w:spacing w:line="360" w:lineRule="auto"/>
        <w:shd w:val="clear" w:color="auto" w:fill="auto"/>
        <w:rPr>
          <w:rFonts w:hint="eastAsia"/>
        </w:rPr>
      </w:pPr>
      <w:r>
        <w:rPr>
          <w:rFonts w:hint="eastAsia" w:ascii="宋体" w:hAnsi="宋体" w:eastAsia="宋体" w:cs="宋体"/>
          <w:color w:val="000000"/>
          <w:szCs w:val="21"/>
          <w:highlight w:val="none"/>
        </w:rPr>
        <w:t xml:space="preserve">账号：527460884999</w:t>
      </w:r>
      <w:r>
        <w:rPr>
          <w:rFonts w:hint="eastAsia"/>
        </w:rPr>
      </w:r>
      <w:r/>
    </w:p>
    <w:p>
      <w:pPr>
        <w:pStyle w:val="1011"/>
        <w:ind w:firstLine="422"/>
        <w:spacing w:before="0" w:after="0" w:line="360" w:lineRule="auto"/>
        <w:shd w:val="clear" w:color="auto" w:fill="auto"/>
        <w:rPr>
          <w:rFonts w:ascii="宋体" w:hAnsi="宋体" w:cs="宋体"/>
          <w:color w:val="000000"/>
          <w:sz w:val="21"/>
          <w:szCs w:val="21"/>
          <w:highlight w:val="none"/>
        </w:rPr>
      </w:pPr>
      <w:r/>
      <w:bookmarkStart w:id="11" w:name="_Toc109304969"/>
      <w:r>
        <w:rPr>
          <w:rFonts w:hint="eastAsia" w:ascii="宋体" w:hAnsi="宋体" w:cs="宋体"/>
          <w:color w:val="000000"/>
          <w:sz w:val="21"/>
          <w:szCs w:val="21"/>
          <w:highlight w:val="none"/>
        </w:rPr>
        <w:t xml:space="preserve">八、</w:t>
      </w:r>
      <w:bookmarkEnd w:id="11"/>
      <w:r>
        <w:rPr>
          <w:rFonts w:hint="eastAsia" w:ascii="宋体" w:hAnsi="宋体" w:cs="宋体"/>
          <w:color w:val="000000"/>
          <w:sz w:val="21"/>
          <w:szCs w:val="21"/>
          <w:highlight w:val="none"/>
        </w:rPr>
        <w:t xml:space="preserve">对本次招标提出询问，请按以下方式联系</w:t>
      </w:r>
      <w:r>
        <w:rPr>
          <w:rFonts w:ascii="宋体" w:hAnsi="宋体" w:cs="宋体"/>
          <w:color w:val="000000"/>
          <w:sz w:val="21"/>
          <w:szCs w:val="21"/>
          <w:highlight w:val="none"/>
        </w:rPr>
      </w:r>
      <w:r/>
    </w:p>
    <w:p>
      <w:pPr>
        <w:pStyle w:val="726"/>
        <w:ind w:firstLine="420"/>
        <w:spacing w:line="360" w:lineRule="auto"/>
        <w:shd w:val="clear" w:color="auto" w:fill="auto"/>
        <w:rPr>
          <w:rFonts w:hint="eastAsia" w:ascii="宋体" w:hAnsi="宋体" w:cs="宋体"/>
          <w:bCs/>
          <w:color w:val="000000"/>
          <w:szCs w:val="21"/>
          <w:highlight w:val="none"/>
          <w:lang w:val="zh-CN"/>
        </w:rPr>
      </w:pPr>
      <w:r/>
      <w:bookmarkStart w:id="12" w:name="_Toc28359019"/>
      <w:r/>
      <w:bookmarkStart w:id="13" w:name="_Toc35393806"/>
      <w:r/>
      <w:bookmarkStart w:id="14" w:name="_Toc35393637"/>
      <w:r/>
      <w:bookmarkStart w:id="15" w:name="_Toc28359096"/>
      <w:r>
        <w:rPr>
          <w:rFonts w:hint="eastAsia"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采购人信息</w:t>
      </w:r>
      <w:r>
        <w:rPr>
          <w:rFonts w:hint="eastAsia" w:ascii="宋体" w:hAnsi="宋体" w:cs="宋体"/>
          <w:bCs/>
          <w:color w:val="000000"/>
          <w:szCs w:val="21"/>
          <w:highlight w:val="none"/>
          <w:lang w:val="zh-CN"/>
        </w:rPr>
      </w:r>
      <w:r/>
    </w:p>
    <w:p>
      <w:pPr>
        <w:pStyle w:val="726"/>
        <w:ind w:left="0" w:right="0" w:firstLine="42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lang w:val="zh-CN"/>
        </w:rPr>
        <w:t xml:space="preserve">采</w:t>
      </w:r>
      <w:r>
        <w:rPr>
          <w:rFonts w:hint="eastAsia" w:ascii="宋体" w:hAnsi="宋体" w:eastAsia="宋体" w:cs="宋体"/>
          <w:bCs/>
          <w:color w:val="000000"/>
          <w:szCs w:val="21"/>
          <w:highlight w:val="none"/>
          <w:lang w:val="zh-CN"/>
        </w:rPr>
        <w:t xml:space="preserve">购人：</w:t>
      </w:r>
      <w:r>
        <w:rPr>
          <w:rFonts w:hint="eastAsia" w:ascii="宋体" w:hAnsi="宋体" w:eastAsia="宋体" w:cs="宋体"/>
          <w:bCs/>
          <w:color w:val="000000"/>
          <w:szCs w:val="21"/>
          <w:highlight w:val="none"/>
          <w:lang w:val="zh-CN" w:eastAsia="zh-CN"/>
        </w:rPr>
        <w:t xml:space="preserve">南京市雨花台区人民政府铁心桥街道办事处</w:t>
      </w:r>
      <w:r>
        <w:rPr>
          <w:color w:val="000000"/>
          <w:highlight w:val="none"/>
        </w:rPr>
      </w:r>
      <w:r/>
    </w:p>
    <w:p>
      <w:pPr>
        <w:pStyle w:val="726"/>
        <w:ind w:firstLine="420"/>
        <w:spacing w:line="360" w:lineRule="auto"/>
        <w:shd w:val="clear" w:color="auto" w:fill="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采购人地址：南京市雨花台区大周路59号</w:t>
      </w:r>
      <w:r>
        <w:rPr>
          <w:rFonts w:hint="eastAsia" w:ascii="宋体" w:hAnsi="宋体" w:eastAsia="宋体" w:cs="宋体"/>
          <w:bCs/>
          <w:color w:val="000000"/>
          <w:szCs w:val="21"/>
          <w:highlight w:val="none"/>
          <w:lang w:val="zh-CN"/>
        </w:rPr>
      </w:r>
      <w:r/>
    </w:p>
    <w:p>
      <w:pPr>
        <w:pStyle w:val="726"/>
        <w:ind w:firstLine="420"/>
        <w:spacing w:line="360" w:lineRule="auto"/>
        <w:shd w:val="clear" w:color="auto" w:fill="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rPr>
        <w:t xml:space="preserve">联系方式：</w:t>
      </w:r>
      <w:r>
        <w:rPr>
          <w:rFonts w:hint="eastAsia" w:ascii="宋体" w:hAnsi="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zh-CN" w:eastAsia="zh-CN"/>
        </w:rPr>
      </w:r>
      <w:r/>
    </w:p>
    <w:p>
      <w:pPr>
        <w:pStyle w:val="726"/>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2.采购代理机构信息</w:t>
      </w:r>
      <w:r>
        <w:rPr>
          <w:rFonts w:hint="eastAsia" w:ascii="宋体" w:hAnsi="宋体" w:cs="宋体"/>
          <w:bCs/>
          <w:color w:val="000000"/>
          <w:szCs w:val="21"/>
          <w:highlight w:val="none"/>
          <w:lang w:val="zh-CN"/>
        </w:rPr>
      </w:r>
      <w:r/>
    </w:p>
    <w:p>
      <w:pPr>
        <w:pStyle w:val="726"/>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名    称：江苏弘业国际技术工程有限公司</w:t>
      </w:r>
      <w:r>
        <w:rPr>
          <w:rFonts w:hint="eastAsia" w:ascii="宋体" w:hAnsi="宋体" w:cs="宋体"/>
          <w:bCs/>
          <w:color w:val="000000"/>
          <w:szCs w:val="21"/>
          <w:highlight w:val="none"/>
          <w:lang w:val="zh-CN"/>
        </w:rPr>
      </w:r>
      <w:r/>
    </w:p>
    <w:p>
      <w:pPr>
        <w:pStyle w:val="726"/>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地　　址：南京市中华路50号弘业大厦10楼</w:t>
      </w:r>
      <w:r>
        <w:rPr>
          <w:rFonts w:hint="eastAsia" w:ascii="宋体" w:hAnsi="宋体" w:cs="宋体"/>
          <w:bCs/>
          <w:color w:val="000000"/>
          <w:szCs w:val="21"/>
          <w:highlight w:val="none"/>
          <w:lang w:val="zh-CN"/>
        </w:rPr>
      </w:r>
      <w:r/>
    </w:p>
    <w:p>
      <w:pPr>
        <w:pStyle w:val="726"/>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联系方式：</w:t>
      </w:r>
      <w:r>
        <w:rPr>
          <w:rFonts w:hint="eastAsia" w:ascii="宋体" w:hAnsi="宋体" w:cs="宋体"/>
          <w:bCs/>
          <w:color w:val="000000"/>
          <w:szCs w:val="21"/>
          <w:highlight w:val="none"/>
        </w:rPr>
        <w:t xml:space="preserve">025-52278509</w:t>
      </w:r>
      <w:r>
        <w:rPr>
          <w:rFonts w:hint="eastAsia" w:ascii="宋体" w:hAnsi="宋体" w:cs="宋体"/>
          <w:bCs/>
          <w:color w:val="000000"/>
          <w:szCs w:val="21"/>
          <w:highlight w:val="none"/>
        </w:rPr>
      </w:r>
      <w:r/>
    </w:p>
    <w:p>
      <w:pPr>
        <w:pStyle w:val="726"/>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3.项目联系方式</w:t>
      </w:r>
      <w:r>
        <w:rPr>
          <w:rFonts w:hint="eastAsia" w:ascii="宋体" w:hAnsi="宋体" w:cs="宋体"/>
          <w:bCs/>
          <w:color w:val="000000"/>
          <w:szCs w:val="21"/>
          <w:highlight w:val="none"/>
          <w:lang w:val="zh-CN"/>
        </w:rPr>
      </w:r>
      <w:r/>
    </w:p>
    <w:p>
      <w:pPr>
        <w:pStyle w:val="726"/>
        <w:ind w:firstLine="420"/>
        <w:spacing w:line="360" w:lineRule="auto"/>
        <w:shd w:val="clear" w:color="auto" w:fill="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zh-CN"/>
        </w:rPr>
        <w:t xml:space="preserve">项目联系人：</w:t>
      </w:r>
      <w:r>
        <w:rPr>
          <w:rFonts w:hint="eastAsia" w:ascii="宋体" w:hAnsi="宋体" w:cs="宋体"/>
          <w:bCs/>
          <w:color w:val="000000"/>
          <w:szCs w:val="21"/>
          <w:highlight w:val="none"/>
          <w:lang w:val="en-US" w:eastAsia="zh-CN"/>
        </w:rPr>
        <w:t xml:space="preserve">朱老师</w:t>
      </w:r>
      <w:r>
        <w:rPr>
          <w:rFonts w:ascii="宋体" w:hAnsi="宋体" w:eastAsia="宋体" w:cs="宋体"/>
          <w:bCs/>
          <w:color w:val="000000"/>
          <w:szCs w:val="21"/>
          <w:highlight w:val="none"/>
          <w:lang w:val="en-US" w:eastAsia="zh-CN"/>
        </w:rPr>
      </w:r>
      <w:r/>
    </w:p>
    <w:p>
      <w:pPr>
        <w:pStyle w:val="726"/>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电　　 话：</w:t>
      </w:r>
      <w:bookmarkEnd w:id="12"/>
      <w:r/>
      <w:bookmarkEnd w:id="13"/>
      <w:r/>
      <w:bookmarkEnd w:id="14"/>
      <w:r/>
      <w:bookmarkEnd w:id="15"/>
      <w:r>
        <w:rPr>
          <w:rFonts w:hint="eastAsia" w:ascii="宋体" w:hAnsi="宋体" w:cs="宋体"/>
          <w:bCs/>
          <w:color w:val="000000"/>
          <w:szCs w:val="21"/>
          <w:highlight w:val="none"/>
        </w:rPr>
        <w:t xml:space="preserve">025-52278509</w:t>
      </w:r>
      <w:r>
        <w:rPr>
          <w:rFonts w:hint="eastAsia" w:ascii="宋体" w:hAnsi="宋体" w:cs="宋体"/>
          <w:bCs/>
          <w:color w:val="000000"/>
          <w:szCs w:val="21"/>
          <w:highlight w:val="none"/>
        </w:rPr>
      </w:r>
      <w:r/>
    </w:p>
    <w:p>
      <w:pPr>
        <w:pStyle w:val="726"/>
        <w:rPr>
          <w:rFonts w:hint="eastAsia" w:ascii="宋体" w:hAnsi="宋体" w:cs="宋体"/>
          <w:color w:val="000000"/>
          <w:highlight w:val="none"/>
        </w:rPr>
      </w:pPr>
      <w:r/>
      <w:bookmarkStart w:id="16" w:name="_Toc109304972"/>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1009"/>
        <w:jc w:val="cente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第二章 磋商须知</w:t>
      </w:r>
      <w:bookmarkEnd w:id="16"/>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1、采购方式</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 本次采购采取竞争性磋商方式，本采购文件仅适用于本采购项目。</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2、供应商</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 参加竞争性磋商的供应商以下简称“供应商”，是指参加磋商并符合采购文件规定资格条件的法人、其他组织或者自然人。</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2.2合格的供应商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2.2.2 满足本文件实质性条款的规定。</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3、适用法律</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 本次采购及由此产生的合同受中华人民共和国有关的法律法规制约和保护。</w:t>
      </w:r>
      <w:r>
        <w:rPr>
          <w:rFonts w:ascii="宋体" w:hAnsi="宋体" w:cs="宋体"/>
          <w:color w:val="000000"/>
          <w:highlight w:val="none"/>
        </w:rPr>
      </w:r>
      <w:r/>
    </w:p>
    <w:p>
      <w:pPr>
        <w:pStyle w:val="726"/>
        <w:ind w:left="420" w:firstLine="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中标服务</w:t>
      </w:r>
      <w:r>
        <w:rPr>
          <w:rFonts w:hint="eastAsia" w:ascii="宋体" w:hAnsi="宋体" w:cs="宋体"/>
          <w:color w:val="000000"/>
          <w:highlight w:val="none"/>
        </w:rPr>
        <w:t xml:space="preserve">费：</w:t>
      </w:r>
      <w:r>
        <w:rPr>
          <w:rFonts w:hint="eastAsia" w:ascii="宋体" w:hAnsi="宋体" w:cs="宋体"/>
          <w:color w:val="000000"/>
          <w:highlight w:val="none"/>
          <w:lang w:val="en-US" w:eastAsia="zh-CN"/>
        </w:rPr>
        <w:t xml:space="preserve">成交供应商</w:t>
      </w:r>
      <w:r>
        <w:rPr>
          <w:rFonts w:hint="eastAsia" w:ascii="宋体" w:hAnsi="宋体" w:cs="宋体"/>
          <w:color w:val="000000"/>
          <w:highlight w:val="none"/>
        </w:rPr>
        <w:t xml:space="preserve">须按以下标准和规定向</w:t>
      </w:r>
      <w:r>
        <w:rPr>
          <w:rFonts w:hint="eastAsia" w:ascii="宋体" w:hAnsi="宋体" w:cs="宋体"/>
          <w:color w:val="000000"/>
          <w:highlight w:val="none"/>
          <w:lang w:val="en-US" w:eastAsia="zh-CN"/>
        </w:rPr>
        <w:t xml:space="preserve">采购代理机构</w:t>
      </w:r>
      <w:r>
        <w:rPr>
          <w:rFonts w:hint="eastAsia" w:ascii="宋体" w:hAnsi="宋体" w:cs="宋体"/>
          <w:color w:val="000000"/>
          <w:highlight w:val="none"/>
        </w:rPr>
        <w:t xml:space="preserve">交纳</w:t>
      </w:r>
      <w:r>
        <w:rPr>
          <w:rFonts w:hint="eastAsia" w:ascii="宋体" w:hAnsi="宋体" w:cs="宋体"/>
          <w:color w:val="000000"/>
          <w:highlight w:val="none"/>
          <w:lang w:val="en-US" w:eastAsia="zh-CN"/>
        </w:rPr>
        <w:t xml:space="preserve">中标</w:t>
      </w:r>
      <w:r>
        <w:rPr>
          <w:rFonts w:hint="eastAsia" w:ascii="宋体" w:hAnsi="宋体" w:cs="宋体"/>
          <w:color w:val="000000"/>
          <w:highlight w:val="none"/>
        </w:rPr>
        <w:t xml:space="preserve">服务费：（1）中标服务费收取参照[2002]1980号文</w:t>
      </w:r>
      <w:r>
        <w:rPr>
          <w:rFonts w:hint="eastAsia" w:ascii="宋体" w:hAnsi="宋体" w:cs="宋体"/>
          <w:color w:val="000000"/>
          <w:highlight w:val="none"/>
        </w:rPr>
      </w:r>
      <w:r/>
    </w:p>
    <w:p>
      <w:pPr>
        <w:pStyle w:val="726"/>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（2）招标服务费币种与投标货币的币种相同</w:t>
      </w:r>
      <w:r>
        <w:rPr>
          <w:rFonts w:hint="eastAsia" w:ascii="宋体" w:hAnsi="宋体" w:cs="宋体"/>
          <w:color w:val="000000"/>
          <w:highlight w:val="none"/>
        </w:rPr>
      </w:r>
      <w:r/>
    </w:p>
    <w:p>
      <w:pPr>
        <w:pStyle w:val="726"/>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（3）招标服务费的交纳方式：电汇方式</w:t>
      </w:r>
      <w:r>
        <w:rPr>
          <w:rFonts w:hint="eastAsia"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5、采购文件的约束力</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5.1 供应商一旦参加本项目采购活动，即被认为接受了本采购文件的规定和约束。</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6、采购文件构成</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6.1 采购文件有以下部分组成：</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（1）采购公告</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（2）磋商须知</w:t>
      </w:r>
      <w:r>
        <w:rPr>
          <w:rFonts w:hint="eastAsia" w:ascii="宋体" w:hAnsi="宋体" w:cs="宋体"/>
          <w:color w:val="000000"/>
          <w:highlight w:val="none"/>
        </w:rPr>
        <w:tab/>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（3）合同条款及格式</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（4）项目需求</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（5）评审方法与评审标准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（6）竞争性磋商响应文件格式</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6.3 采购文件如果要求供应商提交备选响应方案的，供应商可以提交备选方案；否则，备选方案将被拒绝。</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7、采购文件的澄清</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7.1 任何要求对采购文件进行澄清的供应商，应在提交首次响应文件截止时间至少5日前按采购公告中的通讯地址，以书面形式通知代理机构。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8、采购文件的修改</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8.2采购文件的修改将在“江苏政府采购网”公布，补充文件将作为采购文件的组成部分，并对供应商具有约束力。</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9、采购文件的语言、度量衡单位、货币</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9.1供应商提交的响应文件以及供应商与代理机构就有关磋商的所有来往通知、函件和文件均应使用简体中文。</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9.2 除技术性能另有规定外，采购文件所使用的度量衡单位，均须采用国家法定计量单位。</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9.3采购文件中的服务单价和总价无特殊规定的采用人民币报价，以元为单位标注。采购文件中另有规定的按规定执行。</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10、响应文件构成</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10.1磋商文件由以下部分组成</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（1）资格审查响应对照表</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（2）符合性审查响应对照表</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（3）磋商响应报价表 </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（4）技术参数响应及偏离表 </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（5）商务条款响应及偏离表 </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（6）其他（供应商认为有必要提供的声明和文件，如有自拟并自行添加）</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10.2 供应商应当根据采购文件要求编制响应文件，响应文件应对采购文件提出的要求和条件作出响应，并在相应的响应文件中逐条标明满足与否。</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11、证明供应商资格及符合采购文件规定的文件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11.1供应商应按要求提交资格证明文件及符合采购文件规定的文件。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11.2供应商应提交证明其有资格参加磋商和成交后有能力独立履行合同的文件。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11.3供应商除必须具有履行合同所需提供的产品或服务的能力外，还必须具备相应的财务、技术方面的能力。</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11.4供应商应提交根据合同要求提供的证明服务质量合格以及符合采购文件规定的证明文件。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11.5证明供应商所提供服务与采购文件的要求相一致的文件可以是手册、图纸、文字资料和数据。</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12、磋商响应报价表</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12.1 供应商应按照采购文件规定格式填报磋商响应报价表，每项服务只允许有一个报价，任何有选择的报价将不予接受。</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12.2 标的物</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12.3其它费用处理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采购文件未列明，而供应商认为必需的费用也需列入报价。</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13、技术参数响应及偏离表、商务条款响应及偏离表及磋商服务说明</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13.2 提供参加本项目类似案例简介；</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13.3 详细阐述所投服务的主要组成部分、功能设计、实现思路及关键技术；</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13.4 供应商认为需要的其他技术文件或说明。</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14、服务承诺及售后服务机构、人员的情况介绍</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14.1供应商的服务承诺应按不低于采购文件中商务要求的标准。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14.2提供供应商有关售后服务的管理制度、售后服务机构的分布情况、售后服务人员的数量、素质、技术水平及售后服务的反应能力。</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15、磋商响应函</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15.1 供应商应按照政府采购交易管理系统提供的格式完整、正确填写磋商响应函。</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16、磋商响应有效期</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16.1 磋商响应有效期为代理机构规定的响应文件接收截止时间后</w:t>
      </w:r>
      <w:r>
        <w:rPr>
          <w:rFonts w:hint="eastAsia" w:ascii="宋体" w:hAnsi="宋体" w:cs="宋体"/>
          <w:color w:val="000000"/>
          <w:highlight w:val="none"/>
          <w:u w:val="single"/>
        </w:rPr>
        <w:t xml:space="preserve">六十（60）天</w:t>
      </w:r>
      <w:r>
        <w:rPr>
          <w:rFonts w:hint="eastAsia" w:ascii="宋体" w:hAnsi="宋体" w:cs="宋体"/>
          <w:color w:val="000000"/>
          <w:highlight w:val="none"/>
        </w:rPr>
        <w:t xml:space="preserve">。磋商响应有效期比规定短的将被视为非实质性响应性而予以拒绝。</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bookmarkStart w:id="17" w:name="_Toc20823297"/>
      <w:r/>
      <w:bookmarkStart w:id="18" w:name="_Toc16938541"/>
      <w:r>
        <w:rPr>
          <w:rFonts w:hint="eastAsia" w:ascii="宋体" w:hAnsi="宋体" w:cs="宋体"/>
          <w:color w:val="000000"/>
          <w:highlight w:val="none"/>
        </w:rPr>
        <w:t xml:space="preserve">17、响应文件</w:t>
      </w:r>
      <w:bookmarkEnd w:id="17"/>
      <w:r/>
      <w:bookmarkEnd w:id="18"/>
      <w:r>
        <w:rPr>
          <w:rFonts w:hint="eastAsia" w:ascii="宋体" w:hAnsi="宋体" w:cs="宋体"/>
          <w:color w:val="000000"/>
          <w:highlight w:val="none"/>
        </w:rPr>
        <w:t xml:space="preserve">的递交</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17.1 电子响应文件的递交供应商应当按照《操作手册》规定，在磋商响应截止时间前制作并上传电子响应文件。</w:t>
      </w:r>
      <w:bookmarkStart w:id="19" w:name="_Toc16938542"/>
      <w:r/>
      <w:bookmarkStart w:id="20" w:name="_Toc20823298"/>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rPr>
          <w:rFonts w:ascii="宋体" w:hAnsi="宋体" w:cs="宋体"/>
          <w:color w:val="000000"/>
          <w:szCs w:val="21"/>
          <w:highlight w:val="none"/>
        </w:rPr>
      </w:r>
      <w:r/>
    </w:p>
    <w:p>
      <w:pPr>
        <w:pStyle w:val="726"/>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证书妥善保管，如被他人盗用投标，因此带来的结果均由供应商自行承担。</w:t>
      </w:r>
      <w:r>
        <w:rPr>
          <w:rFonts w:ascii="宋体" w:hAnsi="宋体" w:cs="宋体"/>
          <w:color w:val="000000"/>
          <w:szCs w:val="21"/>
          <w:highlight w:val="none"/>
        </w:rPr>
      </w:r>
      <w:r/>
    </w:p>
    <w:p>
      <w:pPr>
        <w:pStyle w:val="726"/>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rPr>
          <w:rFonts w:ascii="宋体" w:hAnsi="宋体" w:cs="宋体"/>
          <w:color w:val="000000"/>
          <w:szCs w:val="21"/>
          <w:highlight w:val="none"/>
        </w:rPr>
      </w:r>
      <w:r/>
    </w:p>
    <w:p>
      <w:pPr>
        <w:pStyle w:val="726"/>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17.5供应商应对要求提供的资格证明文件（如资质证书、资格证书）、技术资料（如白皮书、彩页、手册、检测报告等）扫描上传至投标系统。</w:t>
      </w:r>
      <w:r>
        <w:rPr>
          <w:rFonts w:ascii="宋体" w:hAnsi="宋体" w:cs="宋体"/>
          <w:color w:val="000000"/>
          <w:szCs w:val="21"/>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17.6各供应商应在规定时间内凭CA证书进行网上解密。</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sz w:val="24"/>
          <w:highlight w:val="none"/>
        </w:rPr>
      </w:pPr>
      <w:r>
        <w:rPr>
          <w:rFonts w:hint="eastAsia" w:ascii="宋体" w:hAnsi="宋体" w:cs="宋体"/>
          <w:color w:val="000000"/>
          <w:highlight w:val="none"/>
        </w:rPr>
        <w:t xml:space="preserve">18、磋商响应截止日期</w:t>
      </w:r>
      <w:bookmarkEnd w:id="19"/>
      <w:r/>
      <w:bookmarkEnd w:id="20"/>
      <w:r>
        <w:rPr>
          <w:rFonts w:ascii="宋体" w:hAnsi="宋体" w:cs="宋体"/>
          <w:color w:val="000000"/>
          <w:sz w:val="24"/>
          <w:highlight w:val="none"/>
        </w:rPr>
      </w:r>
      <w:r/>
    </w:p>
    <w:p>
      <w:pPr>
        <w:pStyle w:val="726"/>
        <w:ind w:firstLine="420"/>
        <w:spacing w:line="360" w:lineRule="auto"/>
        <w:shd w:val="clear" w:color="auto" w:fill="auto"/>
        <w:rPr>
          <w:rFonts w:ascii="宋体" w:hAnsi="宋体" w:cs="宋体"/>
          <w:b/>
          <w:bCs/>
          <w:i/>
          <w:color w:val="000000"/>
          <w:highlight w:val="none"/>
          <w:u w:val="single"/>
        </w:rPr>
      </w:pPr>
      <w:r>
        <w:rPr>
          <w:rFonts w:hint="eastAsia" w:ascii="宋体" w:hAnsi="宋体" w:cs="宋体"/>
          <w:b/>
          <w:bCs/>
          <w:i/>
          <w:color w:val="000000"/>
          <w:highlight w:val="none"/>
        </w:rPr>
        <w:t xml:space="preserve">18.1 </w:t>
      </w:r>
      <w:r>
        <w:rPr>
          <w:rFonts w:hint="eastAsia" w:ascii="宋体" w:hAnsi="宋体" w:cs="宋体"/>
          <w:b/>
          <w:bCs/>
          <w:i/>
          <w:color w:val="000000"/>
          <w:highlight w:val="none"/>
          <w:u w:val="single"/>
        </w:rPr>
        <w:t xml:space="preserve">供应商上传电子响应文件的时间不得迟于采购公告中规定的磋商响应截止时间。</w:t>
      </w:r>
      <w:r>
        <w:rPr>
          <w:rFonts w:ascii="宋体" w:hAnsi="宋体" w:cs="宋体"/>
          <w:b/>
          <w:bCs/>
          <w:i/>
          <w:color w:val="000000"/>
          <w:highlight w:val="none"/>
          <w:u w:val="singl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bookmarkStart w:id="21" w:name="_Toc20823299"/>
      <w:r/>
      <w:bookmarkStart w:id="22" w:name="_Toc16938543"/>
      <w:r>
        <w:rPr>
          <w:rFonts w:hint="eastAsia" w:ascii="宋体" w:hAnsi="宋体" w:cs="宋体"/>
          <w:color w:val="000000"/>
          <w:highlight w:val="none"/>
        </w:rPr>
        <w:t xml:space="preserve">19、响应文件</w:t>
      </w:r>
      <w:bookmarkEnd w:id="21"/>
      <w:r/>
      <w:bookmarkEnd w:id="22"/>
      <w:r>
        <w:rPr>
          <w:rFonts w:hint="eastAsia" w:ascii="宋体" w:hAnsi="宋体" w:cs="宋体"/>
          <w:color w:val="000000"/>
          <w:highlight w:val="none"/>
        </w:rPr>
        <w:t xml:space="preserve">的拒收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19.1代理机构拒绝接收在其规定的磋商截止时间后上传的任何响应文件。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bookmarkStart w:id="23" w:name="_Toc20823300"/>
      <w:r/>
      <w:bookmarkStart w:id="24" w:name="_Toc16938544"/>
      <w:r>
        <w:rPr>
          <w:rFonts w:hint="eastAsia" w:ascii="宋体" w:hAnsi="宋体" w:cs="宋体"/>
          <w:color w:val="000000"/>
          <w:highlight w:val="none"/>
        </w:rPr>
        <w:t xml:space="preserve">20、响应文件的撤回和修改</w:t>
      </w:r>
      <w:bookmarkEnd w:id="23"/>
      <w:r/>
      <w:bookmarkEnd w:id="24"/>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 响应文件的撤回</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20.1.1 电子响应文件的撤回</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供应商可在磋商截止时间前，撤回其电子响应文件，具体操作方法见《操作手册》。</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20.1.2 供应商撤回电子响应文件，则认为其不再参与本项目磋商谈判。</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20.2 响应文件的修改</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供应商可在磋商截止时间前，对其电子响应文件进行修改，具体操作方法见《操作手册》。</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20.3 在磋商截止时间之后，供应商不得对其电子响应文件作任何修改。</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20.4 在磋商截止时间至采购文件中规定的磋商有效期满之间的这段时间内，供应商不得撤回其响应文件。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21、磋商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21.1 代理机构将在采购公告中规定的时间和地点组织磋商开始仪式。供应商应当按照《操作手册》规定，参加磋商活动。</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21.2供应商在磋商过程中涉及到的响应文件解密等工作，应按照《操作手册》规定执行。</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22、磋商小组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22.1 磋商开始后，代理机构将立即组织磋商小组进行评审。</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22.2磋商小组由采购人代表和有关技术、经济等方面的专家组成，且人员构成符合政府采购有关规定。</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22.3磋商小组独立工作，负责评审有效响应文件并确定成交候选供应商。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23、评审过程的保密与公正</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23.1评审专家应当遵守评审工作纪律，不得泄露评审情况和评审中获悉的商业秘密。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23.2在评审过程中，供应商不得以任何行为影响评审过程，否则其响应文件将被作为无效响应文件。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23.3 在评审期间，代理机构将设专门工作人员与供应商联系。</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23.4 代理机构和磋商小组不向未成交的供应商解释未成交原因，也不公布评审过程中的相关细节。</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24、磋商的澄清</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24.1评审期间，磋商小组要求供应商澄清、说明或者更正响应文件以电子函件形式提交但并非对每个供应商都作澄清要求。</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24.3 接到磋商小组澄清要求的供应商如未按规定做出澄清，其风险由供应商自行承担。</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25、对响应文件的初审</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25.1响应文件初审分为资格审查和符合性审查。</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25.1.1资格审查：依据法律法规和采购文件的规定，对响应文件中的资格证明文件进行审查。以确定供应商是否具备参加磋商的资格。</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25.4 供应商在开、评标全过程中应保持通讯畅通，并安排专人与代理机构及磋商小组联系。</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26、磋商程序及评审方法和标准</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26.1磋商程序</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26.1.1 对于通过资格性和符合性审查的供应商，磋商小组所有成员将集中与单一供应商在”政府采购管理交易系统（苏采云）”中分别进行磋商。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26.1.2 采购文件能够详细列明采购标的的技术、服务要求的，磋商结束后，磋商小组将要求所有实质性响应的供应商在规定时间内提交最后报价。</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highlight w:val="none"/>
        </w:rPr>
      </w:r>
      <w:r/>
    </w:p>
    <w:p>
      <w:pPr>
        <w:pStyle w:val="726"/>
        <w:ind w:firstLine="420"/>
        <w:spacing w:line="360" w:lineRule="auto"/>
        <w:shd w:val="clear" w:color="auto" w:fill="auto"/>
        <w:rPr>
          <w:rFonts w:hint="eastAsia" w:ascii="宋体" w:hAnsi="宋体" w:cs="宋体"/>
          <w:b/>
          <w:bCs/>
          <w:i/>
          <w:iCs/>
          <w:color w:val="000000"/>
          <w:sz w:val="22"/>
          <w:szCs w:val="24"/>
          <w:highlight w:val="none"/>
        </w:rPr>
      </w:pPr>
      <w:r>
        <w:rPr>
          <w:rFonts w:hint="eastAsia" w:ascii="宋体" w:hAnsi="宋体" w:cs="宋体"/>
          <w:b/>
          <w:bCs/>
          <w:i/>
          <w:iCs/>
          <w:color w:val="000000"/>
          <w:sz w:val="22"/>
          <w:szCs w:val="24"/>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b/>
          <w:bCs/>
          <w:i/>
          <w:iCs/>
          <w:color w:val="000000"/>
          <w:sz w:val="22"/>
          <w:szCs w:val="24"/>
          <w:highlight w:val="none"/>
        </w:rPr>
        <w:t xml:space="preserve">在采购内容和采购需求不变的情况下，供应商次轮报价及最后报价均不得高于首轮报价，否则作无效</w:t>
      </w:r>
      <w:r>
        <w:rPr>
          <w:rFonts w:hint="eastAsia" w:ascii="宋体" w:hAnsi="宋体" w:cs="宋体"/>
          <w:b/>
          <w:bCs/>
          <w:i/>
          <w:iCs/>
          <w:color w:val="000000"/>
          <w:sz w:val="22"/>
          <w:szCs w:val="24"/>
          <w:highlight w:val="none"/>
          <w:lang w:val="en-US" w:eastAsia="zh-CN"/>
        </w:rPr>
        <w:t xml:space="preserve">响应文件</w:t>
      </w:r>
      <w:r>
        <w:rPr>
          <w:rFonts w:hint="eastAsia" w:ascii="宋体" w:hAnsi="宋体" w:cs="宋体"/>
          <w:b/>
          <w:bCs/>
          <w:i/>
          <w:iCs/>
          <w:color w:val="000000"/>
          <w:sz w:val="22"/>
          <w:szCs w:val="24"/>
          <w:highlight w:val="none"/>
        </w:rPr>
        <w:t xml:space="preserve">处理。供应商分项报价按首轮报价与最终报价调整比例进行同比调整。</w:t>
      </w:r>
      <w:r>
        <w:rPr>
          <w:rFonts w:hint="eastAsia" w:ascii="宋体" w:hAnsi="宋体" w:cs="宋体"/>
          <w:b/>
          <w:bCs/>
          <w:i/>
          <w:iCs/>
          <w:color w:val="000000"/>
          <w:sz w:val="22"/>
          <w:szCs w:val="24"/>
          <w:highlight w:val="none"/>
        </w:rPr>
      </w:r>
      <w:r/>
    </w:p>
    <w:p>
      <w:pPr>
        <w:pStyle w:val="726"/>
        <w:ind w:firstLine="420"/>
        <w:spacing w:line="360" w:lineRule="auto"/>
        <w:shd w:val="clear" w:color="auto" w:fill="auto"/>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26.1.4根据财库〔2026〕2号文件，评审委员会启动异常低价投标审查的情形和具体要求，包括：</w:t>
      </w:r>
      <w:r>
        <w:rPr>
          <w:rFonts w:hint="eastAsia" w:ascii="宋体" w:hAnsi="宋体" w:cs="宋体"/>
          <w:b/>
          <w:bCs/>
          <w:color w:val="000000"/>
          <w:highlight w:val="none"/>
          <w:lang w:val="en-US" w:eastAsia="zh-CN"/>
        </w:rPr>
      </w:r>
      <w:r/>
    </w:p>
    <w:p>
      <w:pPr>
        <w:pStyle w:val="726"/>
        <w:ind w:firstLine="420"/>
        <w:spacing w:line="360" w:lineRule="auto"/>
        <w:shd w:val="clear" w:color="auto" w:fill="auto"/>
        <w:rPr>
          <w:rFonts w:hint="eastAsia" w:ascii="宋体" w:hAnsi="宋体" w:eastAsia="Times New Roman" w:cs="Times New Roman"/>
          <w:b/>
          <w:bCs/>
          <w:color w:val="000000"/>
          <w:highlight w:val="none"/>
          <w:lang w:val="en-US" w:eastAsia="zh-CN"/>
        </w:rPr>
      </w:pPr>
      <w:r>
        <w:rPr>
          <w:rFonts w:hint="eastAsia" w:ascii="宋体" w:hAnsi="宋体" w:cs="宋体"/>
          <w:b/>
          <w:bCs/>
          <w:color w:val="000000"/>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color w:val="000000"/>
          <w:highlight w:val="none"/>
          <w:lang w:val="en-US" w:eastAsia="zh-CN"/>
        </w:rPr>
        <w:t xml:space="preserve">应）报价&lt;全部通过符合性审查供应商投标（响应）报价平均值×50%；</w:t>
      </w:r>
      <w:r>
        <w:rPr>
          <w:rFonts w:hint="eastAsia" w:ascii="宋体" w:hAnsi="宋体" w:eastAsia="Times New Roman" w:cs="Times New Roman"/>
          <w:b/>
          <w:bCs/>
          <w:color w:val="000000"/>
          <w:highlight w:val="none"/>
          <w:lang w:val="en-US" w:eastAsia="zh-CN"/>
        </w:rPr>
      </w:r>
      <w:r/>
    </w:p>
    <w:p>
      <w:pPr>
        <w:pStyle w:val="726"/>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Times New Roman" w:cs="Times New Roman"/>
          <w:b/>
          <w:bCs/>
          <w:color w:val="000000"/>
          <w:highlight w:val="none"/>
          <w:lang w:val="en-US" w:eastAsia="zh-CN"/>
        </w:rPr>
      </w:r>
      <w:r/>
    </w:p>
    <w:p>
      <w:pPr>
        <w:pStyle w:val="726"/>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3.投标（响应）报价低于采购项目最高限价45%的，即投标（响应）报价&lt;采购项目最高限价×45%；</w:t>
      </w:r>
      <w:r>
        <w:rPr>
          <w:rFonts w:hint="eastAsia" w:ascii="宋体" w:hAnsi="宋体" w:eastAsia="Times New Roman" w:cs="Times New Roman"/>
          <w:b/>
          <w:bCs/>
          <w:color w:val="000000"/>
          <w:highlight w:val="none"/>
          <w:lang w:val="en-US" w:eastAsia="zh-CN"/>
        </w:rPr>
      </w:r>
      <w:r/>
    </w:p>
    <w:p>
      <w:pPr>
        <w:pStyle w:val="726"/>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Times New Roman" w:cs="Times New Roman"/>
          <w:b/>
          <w:bCs/>
          <w:color w:val="000000"/>
          <w:highlight w:val="none"/>
          <w:lang w:val="en-US" w:eastAsia="zh-CN"/>
        </w:rPr>
      </w:r>
      <w:r/>
    </w:p>
    <w:p>
      <w:pPr>
        <w:pStyle w:val="726"/>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Times New Roman" w:cs="Times New Roman"/>
          <w:b/>
          <w:bCs/>
          <w:color w:val="000000"/>
          <w:highlight w:val="none"/>
          <w:lang w:val="en-US" w:eastAsia="zh-CN"/>
        </w:rPr>
      </w:r>
      <w:r/>
    </w:p>
    <w:p>
      <w:pPr>
        <w:pStyle w:val="726"/>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Times New Roman" w:cs="Times New Roman"/>
          <w:b/>
          <w:bCs/>
          <w:color w:val="000000"/>
          <w:highlight w:val="none"/>
          <w:lang w:val="en-US" w:eastAsia="zh-CN"/>
        </w:rPr>
      </w:r>
      <w:r/>
    </w:p>
    <w:p>
      <w:pPr>
        <w:pStyle w:val="726"/>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Times New Roman" w:cs="Times New Roman"/>
          <w:b/>
          <w:bCs/>
          <w:color w:val="000000"/>
          <w:highlight w:val="none"/>
          <w:lang w:val="en-US" w:eastAsia="zh-CN"/>
        </w:rPr>
      </w:r>
      <w:r/>
    </w:p>
    <w:p>
      <w:pPr>
        <w:pStyle w:val="726"/>
        <w:ind w:firstLine="420"/>
        <w:spacing w:line="500" w:lineRule="exact"/>
        <w:rPr>
          <w:rFonts w:hint="eastAsia" w:ascii="宋体" w:hAnsi="宋体" w:eastAsia="宋体" w:cs="宋体"/>
          <w:b/>
          <w:bCs/>
          <w:i/>
          <w:iCs/>
          <w:color w:val="000000"/>
          <w:sz w:val="22"/>
          <w:szCs w:val="24"/>
          <w:highlight w:val="none"/>
          <w:u w:val="single"/>
          <w:lang w:val="en-US" w:eastAsia="zh-CN"/>
        </w:rPr>
      </w:pPr>
      <w:r>
        <w:rPr>
          <w:rFonts w:hint="eastAsia" w:ascii="宋体" w:hAnsi="宋体" w:eastAsia="Times New Roman" w:cs="Times New Roman"/>
          <w:b/>
          <w:bCs/>
          <w:color w:val="00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i/>
          <w:iCs/>
          <w:color w:val="000000"/>
          <w:sz w:val="22"/>
          <w:szCs w:val="24"/>
          <w:highlight w:val="none"/>
          <w:u w:val="single"/>
          <w:lang w:val="en-US" w:eastAsia="zh-CN"/>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 评审方法和标准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26.2.2评审标准</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见本采购文件第五章规定。</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27、无效响应及采购活动终止的情况</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27.1无效响应条款</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27.1.1 供应商未按照采购文件要求上传电子磋商响应文件的。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27.1.2 供应商未成功解密电子磋商响应文件的。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27.1.3 供应商不具备采购文件中规定资格要求的。</w:t>
      </w:r>
      <w:r>
        <w:rPr>
          <w:rFonts w:ascii="宋体" w:hAnsi="宋体" w:cs="宋体"/>
          <w:color w:val="000000"/>
          <w:highlight w:val="none"/>
        </w:rPr>
      </w:r>
      <w:r/>
    </w:p>
    <w:p>
      <w:pPr>
        <w:pStyle w:val="726"/>
        <w:ind w:firstLine="420"/>
        <w:spacing w:line="360" w:lineRule="auto"/>
        <w:shd w:val="clear" w:color="auto" w:fill="auto"/>
        <w:rPr>
          <w:rFonts w:ascii="宋体" w:hAnsi="宋体" w:cs="宋体"/>
          <w:i/>
          <w:color w:val="000000"/>
          <w:highlight w:val="none"/>
          <w:u w:val="single"/>
        </w:rPr>
      </w:pPr>
      <w:r>
        <w:rPr>
          <w:rFonts w:hint="eastAsia" w:ascii="宋体" w:hAnsi="宋体" w:cs="宋体"/>
          <w:color w:val="000000"/>
          <w:highlight w:val="none"/>
        </w:rPr>
        <w:t xml:space="preserve">27.1.4 未通过符合性审查的。</w:t>
      </w:r>
      <w:r>
        <w:rPr>
          <w:rFonts w:ascii="宋体" w:hAnsi="宋体" w:cs="宋体"/>
          <w:i/>
          <w:color w:val="000000"/>
          <w:highlight w:val="none"/>
          <w:u w:val="single"/>
        </w:rPr>
      </w:r>
      <w:r/>
    </w:p>
    <w:p>
      <w:pPr>
        <w:pStyle w:val="726"/>
        <w:ind w:firstLine="420"/>
        <w:spacing w:line="36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27.1.5 不符合采购文件中规定的其他实质性要求和条件的</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27.1.7 本项目采购产品被财政部、国家发改委、生态环境部等列入“节能产品品目清单”强制采购范围，而供应商所磋商产品不在强制采购范围内的。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27.1.8 响应文件未按照采购文件要求加盖电子签章。</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27.1.9 其他法律、法规及本采购文件规定的属无效响应的情形。</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 采购活动终止的情况：</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27.2.1 因情况变化，不再符合规定的竞争性磋商采购方式适用情形的；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27.2.2 出现影响采购公正的违法、违规行为的；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27.2.3 除本磋商文件第26.1.2条第三款规定的情形外，在采购过程中符合要求的供应商或者报价未超过采购预算的供应商不足3家的。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27.2.4 因重大变故，采购任务取消的。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28、确定成交单位</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28.2 采购人应根据磋商推荐的成交候选人，按照排序由高到低的原件确定成交供应商。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28.3 代理机构将在”江苏政府采购网”发布成交公告，公告期限为1个工作日。</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 若有充分证据证明，成交供应商出现下列情况之一的，一经查实，将被取消成交资格：</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28.4.1 提供虚假材料谋取成交的；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28.4.2 向采购人、代理机构行贿或者提供其他不正当利益的；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28.4.3 恶意竞争，最终总报价明显低于其自身合理成本且又无法提供证明的；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28.4.4 属于本文件规定的无效条件，但在评审过程中又未被磋商小组发现的；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28.4.5 与采购人或者其他供应商恶意串通的；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28.4.6 采取不正当手段诋毁、排挤其他供应商的；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28.4.7 不符合法律、法规的规定的。</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29、质疑处理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对项目需求部分的质疑，潜在供应商应向采购人提出，由采购人负责答复。</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29.2.1对采购文件提出质疑的，应当在获取采购文件之日或者采购文件公告期限届满之日起7个工作日内提出。</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29.2.2对采购过程提出质疑的，为各采购程序环节结束之日起7个工作日内提出。</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29.2.3对成交结果提出质疑的，为成交结果公告期限届满之日起7个工作日内提出。</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29.5 代理机构及采购人只接收以纸质原件形式送达的质疑。</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采购人质疑接收人及联系方式见采购文件第一章。</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29.6代理机构收到质疑申请后，将对质疑的形式和内容进行审查，如质疑内容、格式不符合规定，代理机构将告知质疑人进行补正。</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29.7质疑人应当在法定质疑期限内进行补正并重新提交质疑函。</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 以下情形的质疑不予受理</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29.8.1 内容不符合《政府采购质疑和投诉办法》第十二条规定的质疑。</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29.8.2 超出政府采购法定期限的质疑。</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29.8.3 以传真、电子邮件等方式递交的非原件形式的质疑。</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29.8.4 未参加磋商活动的供应商或在磋商活动中自身权益未受到损害的供应商所提出的质疑。</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29.8.5供应商组成联合体参加磋商，联合体中任何一方或多方未按要求签字、盖章、加盖公章的质疑。</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color w:val="000000"/>
          <w:highlight w:val="none"/>
        </w:rPr>
      </w:r>
      <w:r/>
    </w:p>
    <w:p>
      <w:pPr>
        <w:pStyle w:val="726"/>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highlight w:val="none"/>
        </w:rPr>
      </w:r>
      <w:r/>
    </w:p>
    <w:p>
      <w:pPr>
        <w:pStyle w:val="726"/>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29.11 </w:t>
      </w:r>
      <w:r>
        <w:rPr>
          <w:rFonts w:hint="eastAsia" w:ascii="宋体" w:hAnsi="宋体" w:cs="宋体"/>
          <w:color w:val="000000"/>
          <w:highlight w:val="none"/>
        </w:rPr>
        <w:t xml:space="preserve">提出质疑的投标人对答复不满意的，或者采购人、采购代理机构未在规定期限内作出答复的，可以在答复期满后十五个工作日内向同级政府采购监督管理部门投诉。</w:t>
      </w:r>
      <w:r>
        <w:rPr>
          <w:rFonts w:hint="eastAsia" w:ascii="宋体" w:hAnsi="宋体" w:cs="宋体"/>
          <w:color w:val="000000"/>
          <w:highlight w:val="none"/>
        </w:rPr>
      </w:r>
      <w:r/>
    </w:p>
    <w:p>
      <w:pPr>
        <w:pStyle w:val="726"/>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29.12</w:t>
      </w:r>
      <w:r>
        <w:rPr>
          <w:rFonts w:hint="eastAsia" w:ascii="宋体" w:hAnsi="宋体" w:cs="宋体"/>
          <w:color w:val="000000"/>
          <w:highlight w:val="none"/>
        </w:rPr>
        <w:t xml:space="preserve">供应商捏造事实、提供虚假材料或者以非法手段取得证明材料进行投诉的，由财政部门列入不良行为记录名单，禁止其1至3年内参加政府采购活动。</w:t>
      </w:r>
      <w:r>
        <w:rPr>
          <w:rFonts w:hint="eastAsia"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30、成交通知书</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30.l 成交结果确定后，代理机构将向成交供应商发出成通知书。</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30.2 成交供应商可在”政府采购交易管理系统（苏采云）”成交通知书下载模块中自行下载成交通知书。</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 签订合同</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31.l成交供应商应在成交通知书发出之日起三十日内，按照采购文件确定的事项与采购人签订政府采购合同。</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31.2 采购文件、成交供应商的响应文件及磋商过程中有关澄清、承诺文件均应作为合同附件。</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31.3 合同在“政府采购管理交易系统（苏采云）”中签订，签订合同后，</w:t>
      </w:r>
      <w:r>
        <w:rPr>
          <w:rFonts w:hint="eastAsia" w:ascii="宋体" w:hAnsi="宋体" w:cs="宋体"/>
          <w:b/>
          <w:bCs/>
          <w:i/>
          <w:iCs/>
          <w:color w:val="000000"/>
          <w:szCs w:val="21"/>
          <w:highlight w:val="none"/>
          <w:u w:val="single"/>
        </w:rPr>
        <w:t xml:space="preserve">成交供应商不得将货物或服务及其他服务进行转包</w:t>
      </w:r>
      <w:r>
        <w:rPr>
          <w:rFonts w:hint="eastAsia" w:ascii="宋体" w:hAnsi="宋体" w:cs="宋体"/>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color w:val="000000"/>
          <w:highlight w:val="none"/>
        </w:rPr>
      </w:r>
      <w:r/>
    </w:p>
    <w:p>
      <w:pPr>
        <w:pStyle w:val="726"/>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32、其他</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r>
        <w:rPr>
          <w:rFonts w:ascii="宋体" w:hAnsi="宋体" w:cs="宋体"/>
          <w:color w:val="000000"/>
          <w:highlight w:val="none"/>
        </w:rPr>
      </w:r>
      <w:r/>
    </w:p>
    <w:p>
      <w:pPr>
        <w:pStyle w:val="1009"/>
        <w:jc w:val="center"/>
        <w:spacing w:line="360" w:lineRule="auto"/>
        <w:shd w:val="clear" w:color="auto" w:fill="auto"/>
        <w:rPr>
          <w:rFonts w:hint="eastAsia" w:ascii="宋体" w:hAnsi="宋体" w:eastAsia="宋体" w:cs="宋体"/>
          <w:color w:val="000000"/>
          <w:szCs w:val="36"/>
          <w:highlight w:val="none"/>
        </w:rPr>
      </w:pPr>
      <w:r/>
      <w:bookmarkStart w:id="25" w:name="_Toc109304973"/>
      <w:r>
        <w:rPr>
          <w:rFonts w:hint="eastAsia" w:ascii="宋体" w:hAnsi="宋体" w:eastAsia="宋体" w:cs="宋体"/>
          <w:color w:val="000000"/>
          <w:szCs w:val="36"/>
          <w:highlight w:val="none"/>
        </w:rPr>
      </w:r>
      <w:r/>
    </w:p>
    <w:p>
      <w:pPr>
        <w:pStyle w:val="726"/>
        <w:rPr>
          <w:rFonts w:hint="eastAsia"/>
          <w:highlight w:val="none"/>
        </w:rPr>
      </w:pPr>
      <w:r>
        <w:rPr>
          <w:rFonts w:hint="eastAsia"/>
          <w:highlight w:val="none"/>
        </w:rPr>
      </w:r>
      <w:r/>
    </w:p>
    <w:p>
      <w:pPr>
        <w:pStyle w:val="726"/>
        <w:rPr>
          <w:rFonts w:hint="eastAsia"/>
          <w:highlight w:val="none"/>
        </w:rPr>
      </w:pPr>
      <w:r>
        <w:rPr>
          <w:rFonts w:hint="eastAsia"/>
          <w:highlight w:val="none"/>
        </w:rPr>
      </w:r>
      <w:r/>
    </w:p>
    <w:p>
      <w:pPr>
        <w:pStyle w:val="726"/>
        <w:rPr>
          <w:rFonts w:hint="eastAsia"/>
          <w:highlight w:val="none"/>
        </w:rPr>
      </w:pPr>
      <w:r>
        <w:rPr>
          <w:rFonts w:hint="eastAsia"/>
          <w:highlight w:val="none"/>
        </w:rPr>
      </w:r>
      <w:r/>
    </w:p>
    <w:p>
      <w:pPr>
        <w:pStyle w:val="1009"/>
        <w:jc w:val="center"/>
        <w:spacing w:line="360" w:lineRule="auto"/>
        <w:shd w:val="clear" w:color="auto" w:fill="auto"/>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t xml:space="preserve">第三章 合同条款及格式</w:t>
      </w:r>
      <w:bookmarkEnd w:id="25"/>
      <w:r>
        <w:rPr>
          <w:rFonts w:hint="eastAsia" w:ascii="宋体" w:hAnsi="宋体" w:eastAsia="宋体" w:cs="宋体"/>
          <w:color w:val="000000"/>
          <w:szCs w:val="36"/>
          <w:highlight w:val="none"/>
        </w:rPr>
      </w:r>
      <w:r/>
    </w:p>
    <w:p>
      <w:pPr>
        <w:pStyle w:val="726"/>
        <w:jc w:val="center"/>
        <w:rPr>
          <w:rFonts w:hint="eastAsia" w:ascii="宋体" w:hAnsi="宋体"/>
          <w:b/>
          <w:sz w:val="44"/>
          <w:highlight w:val="none"/>
        </w:rPr>
      </w:pPr>
      <w:r>
        <w:rPr>
          <w:rFonts w:hint="eastAsia" w:ascii="宋体" w:hAnsi="宋体"/>
          <w:b/>
          <w:sz w:val="44"/>
          <w:highlight w:val="none"/>
        </w:rPr>
        <w:t xml:space="preserve">南京市政府采购合同</w:t>
      </w:r>
      <w:r>
        <w:rPr>
          <w:rFonts w:hint="eastAsia" w:ascii="宋体" w:hAnsi="宋体"/>
          <w:b/>
          <w:sz w:val="44"/>
          <w:highlight w:val="none"/>
        </w:rPr>
      </w:r>
      <w:r/>
    </w:p>
    <w:p>
      <w:pPr>
        <w:pStyle w:val="726"/>
        <w:jc w:val="center"/>
        <w:rPr>
          <w:rFonts w:ascii="宋体" w:hAnsi="宋体"/>
          <w:sz w:val="30"/>
          <w:highlight w:val="none"/>
        </w:rPr>
      </w:pPr>
      <w:r>
        <w:rPr>
          <w:rFonts w:ascii="宋体" w:hAnsi="宋体"/>
          <w:sz w:val="30"/>
          <w:highlight w:val="none"/>
        </w:rPr>
        <w:t xml:space="preserve">    </w:t>
      </w:r>
      <w:r>
        <w:rPr>
          <w:rFonts w:ascii="宋体" w:hAnsi="宋体"/>
          <w:sz w:val="30"/>
          <w:highlight w:val="none"/>
        </w:rPr>
      </w:r>
      <w:r/>
    </w:p>
    <w:p>
      <w:pPr>
        <w:pStyle w:val="726"/>
        <w:ind w:firstLine="5850"/>
        <w:rPr>
          <w:rFonts w:hint="eastAsia" w:ascii="宋体" w:hAnsi="宋体"/>
          <w:b/>
          <w:highlight w:val="none"/>
        </w:rPr>
      </w:pPr>
      <w:r>
        <w:rPr>
          <w:rFonts w:hint="eastAsia" w:ascii="宋体" w:hAnsi="宋体"/>
          <w:b/>
          <w:highlight w:val="none"/>
        </w:rPr>
        <w:t xml:space="preserve">合同编号：</w:t>
      </w:r>
      <w:r>
        <w:rPr>
          <w:rFonts w:hint="eastAsia" w:ascii="宋体" w:hAnsi="宋体"/>
          <w:b/>
          <w:highlight w:val="none"/>
        </w:rPr>
      </w:r>
      <w:r/>
    </w:p>
    <w:p>
      <w:pPr>
        <w:pStyle w:val="726"/>
        <w:ind w:firstLine="5639"/>
        <w:rPr>
          <w:rFonts w:hint="eastAsia" w:ascii="宋体" w:hAnsi="宋体"/>
          <w:b/>
          <w:highlight w:val="none"/>
        </w:rPr>
      </w:pPr>
      <w:r>
        <w:rPr>
          <w:rFonts w:hint="eastAsia" w:ascii="宋体" w:hAnsi="宋体"/>
          <w:b/>
          <w:highlight w:val="none"/>
        </w:rPr>
        <w:t xml:space="preserve">政府采购计划号：</w:t>
      </w:r>
      <w:r>
        <w:rPr>
          <w:rFonts w:hint="eastAsia" w:ascii="宋体" w:hAnsi="宋体"/>
          <w:b/>
          <w:highlight w:val="none"/>
        </w:rPr>
      </w:r>
      <w:r/>
    </w:p>
    <w:p>
      <w:pPr>
        <w:pStyle w:val="726"/>
        <w:jc w:val="center"/>
        <w:rPr>
          <w:rFonts w:hint="eastAsia" w:ascii="宋体" w:hAnsi="宋体"/>
          <w:highlight w:val="none"/>
        </w:rPr>
      </w:pPr>
      <w:r>
        <w:rPr>
          <w:rFonts w:hint="eastAsia" w:ascii="宋体" w:hAnsi="宋体"/>
          <w:highlight w:val="none"/>
        </w:rPr>
      </w:r>
      <w:r/>
    </w:p>
    <w:p>
      <w:pPr>
        <w:pStyle w:val="726"/>
        <w:jc w:val="left"/>
        <w:rPr>
          <w:rFonts w:hint="eastAsia" w:ascii="宋体" w:hAnsi="宋体"/>
          <w:highlight w:val="none"/>
        </w:rPr>
      </w:pPr>
      <w:r>
        <w:rPr>
          <w:rFonts w:hint="eastAsia" w:ascii="宋体" w:hAnsi="宋体"/>
          <w:b/>
          <w:highlight w:val="none"/>
        </w:rPr>
        <w:t xml:space="preserve">采购人</w:t>
      </w:r>
      <w:r>
        <w:rPr>
          <w:rFonts w:hint="eastAsia" w:ascii="宋体" w:hAnsi="宋体"/>
          <w:highlight w:val="none"/>
        </w:rPr>
        <w:t xml:space="preserve">：</w:t>
      </w:r>
      <w:r>
        <w:rPr>
          <w:rFonts w:hint="eastAsia" w:ascii="宋体" w:hAnsi="宋体"/>
          <w:b/>
          <w:highlight w:val="none"/>
        </w:rPr>
        <w:t xml:space="preserve">           </w:t>
      </w:r>
      <w:r>
        <w:rPr>
          <w:rFonts w:hint="eastAsia" w:ascii="宋体" w:hAnsi="宋体"/>
          <w:highlight w:val="none"/>
        </w:rPr>
        <w:t xml:space="preserve">（以下称甲方）           </w:t>
      </w:r>
      <w:r>
        <w:rPr>
          <w:rFonts w:hint="eastAsia" w:ascii="宋体" w:hAnsi="宋体"/>
          <w:b/>
          <w:highlight w:val="none"/>
        </w:rPr>
        <w:t xml:space="preserve">供应商</w:t>
      </w:r>
      <w:r>
        <w:rPr>
          <w:rFonts w:hint="eastAsia" w:ascii="宋体" w:hAnsi="宋体"/>
          <w:highlight w:val="none"/>
        </w:rPr>
        <w:t xml:space="preserve">：</w:t>
      </w:r>
      <w:r>
        <w:rPr>
          <w:rFonts w:hint="eastAsia" w:ascii="宋体" w:hAnsi="宋体"/>
          <w:b/>
          <w:highlight w:val="none"/>
        </w:rPr>
        <w:t xml:space="preserve"> </w:t>
      </w:r>
      <w:r>
        <w:rPr>
          <w:rFonts w:hint="eastAsia" w:ascii="宋体" w:hAnsi="宋体"/>
          <w:highlight w:val="none"/>
        </w:rPr>
        <w:t xml:space="preserve">（以下称乙方）</w:t>
      </w:r>
      <w:r>
        <w:rPr>
          <w:rFonts w:hint="eastAsia" w:ascii="宋体" w:hAnsi="宋体"/>
          <w:highlight w:val="none"/>
        </w:rPr>
      </w:r>
      <w:r/>
    </w:p>
    <w:p>
      <w:pPr>
        <w:pStyle w:val="726"/>
        <w:jc w:val="left"/>
        <w:rPr>
          <w:rFonts w:hint="eastAsia" w:ascii="宋体" w:hAnsi="宋体"/>
          <w:b/>
          <w:highlight w:val="none"/>
        </w:rPr>
      </w:pPr>
      <w:r>
        <w:rPr>
          <w:rFonts w:hint="eastAsia" w:ascii="宋体" w:hAnsi="宋体"/>
          <w:b/>
          <w:highlight w:val="none"/>
        </w:rPr>
        <w:t xml:space="preserve">住所地：</w:t>
      </w:r>
      <w:r>
        <w:rPr>
          <w:rFonts w:hint="eastAsia" w:ascii="宋体" w:hAnsi="宋体"/>
          <w:highlight w:val="none"/>
        </w:rPr>
        <w:t xml:space="preserve">                                    </w:t>
      </w:r>
      <w:r>
        <w:rPr>
          <w:rFonts w:hint="eastAsia" w:ascii="宋体" w:hAnsi="宋体"/>
          <w:b/>
          <w:highlight w:val="none"/>
        </w:rPr>
        <w:t xml:space="preserve">住所地： </w:t>
      </w:r>
      <w:r>
        <w:rPr>
          <w:rFonts w:hint="eastAsia" w:ascii="宋体" w:hAnsi="宋体"/>
          <w:b/>
          <w:highlight w:val="none"/>
        </w:rPr>
      </w:r>
      <w:r/>
    </w:p>
    <w:p>
      <w:pPr>
        <w:pStyle w:val="726"/>
        <w:jc w:val="left"/>
        <w:rPr>
          <w:rFonts w:hint="eastAsia" w:ascii="宋体" w:hAnsi="宋体"/>
          <w:highlight w:val="none"/>
        </w:rPr>
      </w:pPr>
      <w:r>
        <w:rPr>
          <w:rFonts w:hint="eastAsia" w:ascii="宋体" w:hAnsi="宋体"/>
          <w:highlight w:val="none"/>
        </w:rPr>
      </w:r>
      <w:r/>
    </w:p>
    <w:p>
      <w:pPr>
        <w:pStyle w:val="726"/>
        <w:jc w:val="left"/>
        <w:rPr>
          <w:rFonts w:hint="eastAsia" w:ascii="宋体" w:hAnsi="宋体"/>
          <w:highlight w:val="none"/>
        </w:rPr>
      </w:pPr>
      <w:r>
        <w:rPr>
          <w:rFonts w:hint="eastAsia" w:ascii="宋体" w:hAnsi="宋体"/>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rPr>
        <w:t xml:space="preserve">根据《中华人民共和国政府采购法》、《中华人民共和国</w:t>
      </w:r>
      <w:r>
        <w:rPr>
          <w:rFonts w:hint="eastAsia" w:ascii="宋体" w:hAnsi="宋体"/>
          <w:highlight w:val="none"/>
          <w:lang w:eastAsia="zh-CN"/>
        </w:rPr>
        <w:t xml:space="preserve">民法典</w:t>
      </w:r>
      <w:r>
        <w:rPr>
          <w:rFonts w:hint="eastAsia" w:ascii="宋体" w:hAnsi="宋体"/>
          <w:highlight w:val="none"/>
        </w:rPr>
        <w:t xml:space="preserve">》等法律法规的规定，甲乙双方按照</w:t>
      </w:r>
      <w:r>
        <w:rPr>
          <w:rFonts w:hint="eastAsia" w:ascii="宋体" w:hAnsi="宋体"/>
          <w:highlight w:val="none"/>
          <w:lang w:eastAsia="zh-CN"/>
        </w:rPr>
        <w:t xml:space="preserve">分散采购代理机构</w:t>
      </w:r>
      <w:r>
        <w:rPr>
          <w:rFonts w:hint="eastAsia" w:ascii="宋体" w:hAnsi="宋体"/>
          <w:highlight w:val="none"/>
        </w:rPr>
        <w:t xml:space="preserve">的招标结果签订本合同。</w:t>
      </w:r>
      <w:r>
        <w:rPr>
          <w:rFonts w:hint="eastAsia" w:ascii="宋体" w:hAnsi="宋体"/>
          <w:highlight w:val="none"/>
        </w:rPr>
      </w:r>
      <w:r/>
    </w:p>
    <w:p>
      <w:pPr>
        <w:pStyle w:val="726"/>
        <w:ind w:firstLine="560"/>
        <w:jc w:val="left"/>
        <w:spacing w:line="360" w:lineRule="auto"/>
        <w:rPr>
          <w:rFonts w:hint="eastAsia" w:ascii="宋体" w:hAnsi="宋体"/>
          <w:b/>
          <w:highlight w:val="none"/>
        </w:rPr>
      </w:pPr>
      <w:r>
        <w:rPr>
          <w:rFonts w:hint="eastAsia" w:ascii="宋体" w:hAnsi="宋体"/>
          <w:b/>
          <w:highlight w:val="none"/>
        </w:rPr>
        <w:t xml:space="preserve">第一条：合同标的  </w:t>
      </w:r>
      <w:r>
        <w:rPr>
          <w:rFonts w:hint="eastAsia" w:ascii="宋体" w:hAnsi="宋体"/>
          <w:b/>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rPr>
        <w:t xml:space="preserve">乙方根据甲方需求提供下列</w:t>
      </w:r>
      <w:r>
        <w:rPr>
          <w:rFonts w:hint="eastAsia" w:ascii="宋体" w:hAnsi="宋体"/>
          <w:highlight w:val="none"/>
          <w:lang w:eastAsia="zh-CN"/>
        </w:rPr>
        <w:t xml:space="preserve">服务</w:t>
      </w:r>
      <w:r>
        <w:rPr>
          <w:rFonts w:hint="eastAsia" w:ascii="宋体" w:hAnsi="宋体"/>
          <w:highlight w:val="none"/>
        </w:rPr>
        <w:t xml:space="preserve">：</w:t>
      </w:r>
      <w:r>
        <w:rPr>
          <w:rFonts w:hint="eastAsia" w:ascii="宋体" w:hAnsi="宋体"/>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lang w:eastAsia="zh-CN"/>
        </w:rPr>
        <w:t xml:space="preserve">服务</w:t>
      </w:r>
      <w:r>
        <w:rPr>
          <w:rFonts w:hint="eastAsia" w:ascii="宋体" w:hAnsi="宋体"/>
          <w:highlight w:val="none"/>
        </w:rPr>
        <w:t xml:space="preserve">名称、规格及数量详见“</w:t>
      </w:r>
      <w:r>
        <w:rPr>
          <w:rFonts w:hint="eastAsia" w:ascii="宋体" w:hAnsi="宋体"/>
          <w:highlight w:val="none"/>
          <w:lang w:eastAsia="zh-CN"/>
        </w:rPr>
        <w:t xml:space="preserve">服务清单</w:t>
      </w:r>
      <w:r>
        <w:rPr>
          <w:rFonts w:hint="eastAsia" w:ascii="宋体" w:hAnsi="宋体"/>
          <w:highlight w:val="none"/>
        </w:rPr>
        <w:t xml:space="preserve">”。</w:t>
      </w:r>
      <w:r>
        <w:rPr>
          <w:rFonts w:hint="eastAsia" w:ascii="宋体" w:hAnsi="宋体"/>
          <w:highlight w:val="none"/>
        </w:rPr>
      </w:r>
      <w:r/>
    </w:p>
    <w:p>
      <w:pPr>
        <w:pStyle w:val="726"/>
        <w:ind w:firstLine="560"/>
        <w:jc w:val="left"/>
        <w:spacing w:line="360" w:lineRule="auto"/>
        <w:rPr>
          <w:rFonts w:hint="eastAsia" w:ascii="宋体" w:hAnsi="宋体"/>
          <w:b/>
          <w:highlight w:val="none"/>
        </w:rPr>
      </w:pPr>
      <w:r>
        <w:rPr>
          <w:rFonts w:hint="eastAsia" w:ascii="宋体" w:hAnsi="宋体"/>
          <w:b/>
          <w:highlight w:val="none"/>
        </w:rPr>
        <w:t xml:space="preserve">第二条：合同总价款   </w:t>
      </w:r>
      <w:r>
        <w:rPr>
          <w:rFonts w:hint="eastAsia" w:ascii="宋体" w:hAnsi="宋体"/>
          <w:b/>
          <w:highlight w:val="none"/>
        </w:rPr>
      </w:r>
      <w:r/>
    </w:p>
    <w:p>
      <w:pPr>
        <w:pStyle w:val="726"/>
        <w:ind w:firstLine="560"/>
        <w:jc w:val="left"/>
        <w:spacing w:line="360" w:lineRule="auto"/>
        <w:rPr>
          <w:rFonts w:hint="eastAsia" w:ascii="宋体" w:hAnsi="宋体"/>
          <w:highlight w:val="none"/>
        </w:rPr>
      </w:pPr>
      <w:r>
        <w:rPr>
          <w:rFonts w:hint="eastAsia" w:ascii="宋体" w:hAnsi="宋体"/>
          <w:b/>
          <w:highlight w:val="none"/>
        </w:rPr>
        <w:t xml:space="preserve"> </w:t>
      </w:r>
      <w:r>
        <w:rPr>
          <w:rFonts w:hint="eastAsia" w:ascii="宋体" w:hAnsi="宋体"/>
          <w:highlight w:val="none"/>
        </w:rPr>
        <w:t xml:space="preserve">本合同项下货物总价款为</w:t>
      </w:r>
      <w:r>
        <w:rPr>
          <w:rFonts w:hint="eastAsia" w:ascii="宋体" w:hAnsi="宋体"/>
          <w:b/>
          <w:highlight w:val="none"/>
          <w:u w:val="single"/>
        </w:rPr>
        <w:t xml:space="preserve">                  </w:t>
      </w:r>
      <w:r>
        <w:rPr>
          <w:rFonts w:hint="eastAsia" w:ascii="宋体" w:hAnsi="宋体"/>
          <w:highlight w:val="none"/>
        </w:rPr>
        <w:t xml:space="preserve">（大写）人民币，分项价款在“投标报价表”中有明确规定。</w:t>
      </w:r>
      <w:r>
        <w:rPr>
          <w:rFonts w:hint="eastAsia" w:ascii="宋体" w:hAnsi="宋体"/>
          <w:highlight w:val="none"/>
        </w:rPr>
      </w:r>
      <w:r/>
    </w:p>
    <w:p>
      <w:pPr>
        <w:pStyle w:val="726"/>
        <w:ind w:firstLine="560"/>
        <w:jc w:val="left"/>
        <w:spacing w:line="360" w:lineRule="auto"/>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 xml:space="preserve">本合同总价款包含完成本服务项目发生的所有含税费用、支付给员工的工资和国家强制缴纳的各种社会保障资金，以及供应商认为需要的其他费用等。本合同总价款包含完成本服务项目发生的所有含税费用、支付给员工的工资和国家强制缴纳的各种社会保障资金，以及供应商认为需要的其他费用等。</w:t>
      </w:r>
      <w:r>
        <w:rPr>
          <w:rFonts w:hint="eastAsia" w:ascii="宋体" w:hAnsi="宋体" w:eastAsia="宋体" w:cs="Times New Roman"/>
          <w:b w:val="0"/>
          <w:bCs/>
          <w:sz w:val="21"/>
          <w:highlight w:val="none"/>
        </w:rPr>
      </w:r>
      <w:r/>
    </w:p>
    <w:p>
      <w:pPr>
        <w:pStyle w:val="726"/>
        <w:ind w:firstLine="560"/>
        <w:jc w:val="left"/>
        <w:spacing w:line="360" w:lineRule="auto"/>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 xml:space="preserve">本合同总价款还包含乙方应当提供的伴随服务/售后服务费用。</w:t>
      </w:r>
      <w:r>
        <w:rPr>
          <w:rFonts w:hint="eastAsia" w:ascii="宋体" w:hAnsi="宋体" w:eastAsia="宋体" w:cs="Times New Roman"/>
          <w:b w:val="0"/>
          <w:bCs/>
          <w:sz w:val="21"/>
          <w:highlight w:val="none"/>
        </w:rPr>
      </w:r>
      <w:r/>
    </w:p>
    <w:p>
      <w:pPr>
        <w:pStyle w:val="726"/>
        <w:ind w:firstLine="560"/>
        <w:jc w:val="left"/>
        <w:spacing w:line="360" w:lineRule="auto"/>
        <w:rPr>
          <w:rFonts w:hint="eastAsia" w:ascii="宋体" w:hAnsi="宋体"/>
          <w:highlight w:val="none"/>
        </w:rPr>
      </w:pPr>
      <w:r>
        <w:rPr>
          <w:rFonts w:hint="eastAsia" w:ascii="宋体" w:hAnsi="宋体" w:eastAsia="宋体" w:cs="Times New Roman"/>
          <w:b w:val="0"/>
          <w:bCs/>
          <w:sz w:val="21"/>
          <w:highlight w:val="none"/>
        </w:rPr>
        <w:t xml:space="preserve">本合同执行期间合同总价款不变。</w:t>
      </w:r>
      <w:r>
        <w:rPr>
          <w:rFonts w:hint="eastAsia" w:ascii="宋体" w:hAnsi="宋体"/>
          <w:highlight w:val="none"/>
        </w:rPr>
      </w:r>
      <w:r/>
    </w:p>
    <w:p>
      <w:pPr>
        <w:pStyle w:val="726"/>
        <w:ind w:firstLine="560"/>
        <w:jc w:val="left"/>
        <w:spacing w:line="360" w:lineRule="auto"/>
        <w:rPr>
          <w:rFonts w:hint="eastAsia" w:ascii="宋体" w:hAnsi="宋体"/>
          <w:b/>
          <w:highlight w:val="none"/>
        </w:rPr>
      </w:pPr>
      <w:r>
        <w:rPr>
          <w:rFonts w:hint="eastAsia" w:ascii="宋体" w:hAnsi="宋体"/>
          <w:b/>
          <w:highlight w:val="none"/>
        </w:rPr>
        <w:t xml:space="preserve">第三条：组成本合同的有关文件    </w:t>
      </w:r>
      <w:r>
        <w:rPr>
          <w:rFonts w:hint="eastAsia" w:ascii="宋体" w:hAnsi="宋体"/>
          <w:b/>
          <w:highlight w:val="none"/>
        </w:rPr>
      </w:r>
      <w:r/>
    </w:p>
    <w:p>
      <w:pPr>
        <w:pStyle w:val="726"/>
        <w:ind w:firstLine="560"/>
        <w:jc w:val="left"/>
        <w:spacing w:line="360" w:lineRule="auto"/>
        <w:rPr>
          <w:rFonts w:hint="eastAsia" w:ascii="宋体" w:hAnsi="宋体"/>
          <w:highlight w:val="none"/>
        </w:rPr>
      </w:pPr>
      <w:r>
        <w:rPr>
          <w:rFonts w:hint="eastAsia" w:ascii="宋体" w:hAnsi="宋体"/>
          <w:b/>
          <w:highlight w:val="none"/>
        </w:rPr>
        <w:t xml:space="preserve">   </w:t>
      </w:r>
      <w:r>
        <w:rPr>
          <w:rFonts w:hint="eastAsia" w:ascii="宋体" w:hAnsi="宋体"/>
          <w:highlight w:val="none"/>
        </w:rPr>
        <w:t xml:space="preserve">下列关于南京市政府采购</w:t>
      </w:r>
      <w:r>
        <w:rPr>
          <w:rFonts w:hint="eastAsia" w:ascii="宋体" w:hAnsi="宋体"/>
          <w:b/>
          <w:highlight w:val="none"/>
          <w:u w:val="single"/>
        </w:rPr>
        <w:t xml:space="preserve"> </w:t>
      </w:r>
      <w:r>
        <w:rPr>
          <w:rFonts w:hint="eastAsia" w:ascii="宋体" w:hAnsi="宋体" w:eastAsia="宋体"/>
          <w:b/>
          <w:highlight w:val="none"/>
          <w:u w:val="single"/>
          <w:lang w:val="en-US" w:eastAsia="zh-CN"/>
        </w:rPr>
        <w:t xml:space="preserve">           </w:t>
      </w:r>
      <w:r>
        <w:rPr>
          <w:rFonts w:hint="eastAsia" w:ascii="宋体" w:hAnsi="宋体" w:eastAsia="宋体" w:cs="Times New Roman"/>
          <w:b w:val="0"/>
          <w:highlight w:val="none"/>
          <w:u w:val="single"/>
        </w:rPr>
        <w:t xml:space="preserve"> </w:t>
      </w:r>
      <w:r>
        <w:rPr>
          <w:rFonts w:hint="eastAsia" w:ascii="宋体" w:hAnsi="宋体"/>
          <w:highlight w:val="none"/>
        </w:rPr>
        <w:t xml:space="preserve">号的招投标文件或与本次采购活动方式相适应的文件及有关附件是本合同不可分割的组成部分，与本合同具有同等法律效力，这些文件包括但不限于：</w:t>
      </w:r>
      <w:r>
        <w:rPr>
          <w:rFonts w:hint="eastAsia" w:ascii="宋体" w:hAnsi="宋体"/>
          <w:highlight w:val="none"/>
        </w:rPr>
      </w:r>
      <w:r/>
    </w:p>
    <w:p>
      <w:pPr>
        <w:pStyle w:val="726"/>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（1）乙方提供的投标文件和投标报价表；</w:t>
      </w:r>
      <w:r>
        <w:rPr>
          <w:rFonts w:hint="eastAsia" w:ascii="宋体" w:hAnsi="宋体"/>
          <w:color w:val="000000"/>
          <w:highlight w:val="none"/>
        </w:rPr>
      </w:r>
      <w:r/>
    </w:p>
    <w:p>
      <w:pPr>
        <w:pStyle w:val="726"/>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eastAsia="zh-CN"/>
        </w:rPr>
        <w:t xml:space="preserve">服务</w:t>
      </w:r>
      <w:r>
        <w:rPr>
          <w:rFonts w:hint="eastAsia" w:ascii="宋体" w:hAnsi="宋体"/>
          <w:color w:val="000000"/>
          <w:highlight w:val="none"/>
        </w:rPr>
        <w:t xml:space="preserve">一览表；</w:t>
      </w:r>
      <w:r>
        <w:rPr>
          <w:rFonts w:hint="eastAsia" w:ascii="宋体" w:hAnsi="宋体"/>
          <w:color w:val="000000"/>
          <w:highlight w:val="none"/>
        </w:rPr>
      </w:r>
      <w:r/>
    </w:p>
    <w:p>
      <w:pPr>
        <w:pStyle w:val="726"/>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lang w:eastAsia="zh-CN"/>
        </w:rPr>
        <w:t xml:space="preserve">交付</w:t>
      </w:r>
      <w:r>
        <w:rPr>
          <w:rFonts w:hint="eastAsia" w:ascii="宋体" w:hAnsi="宋体"/>
          <w:color w:val="000000"/>
          <w:highlight w:val="none"/>
        </w:rPr>
        <w:t xml:space="preserve">一览表；</w:t>
      </w:r>
      <w:r>
        <w:rPr>
          <w:rFonts w:hint="eastAsia" w:ascii="宋体" w:hAnsi="宋体"/>
          <w:color w:val="000000"/>
          <w:highlight w:val="none"/>
        </w:rPr>
      </w:r>
      <w:r/>
    </w:p>
    <w:p>
      <w:pPr>
        <w:pStyle w:val="726"/>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（4）技术规格响应表；</w:t>
      </w:r>
      <w:r>
        <w:rPr>
          <w:rFonts w:hint="eastAsia" w:ascii="宋体" w:hAnsi="宋体"/>
          <w:color w:val="000000"/>
          <w:highlight w:val="none"/>
        </w:rPr>
      </w:r>
      <w:r/>
    </w:p>
    <w:p>
      <w:pPr>
        <w:pStyle w:val="726"/>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（5）投标承诺；</w:t>
      </w:r>
      <w:r>
        <w:rPr>
          <w:rFonts w:hint="eastAsia" w:ascii="宋体" w:hAnsi="宋体"/>
          <w:color w:val="000000"/>
          <w:highlight w:val="none"/>
        </w:rPr>
      </w:r>
      <w:r/>
    </w:p>
    <w:p>
      <w:pPr>
        <w:pStyle w:val="726"/>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（6）服务承诺；</w:t>
      </w:r>
      <w:r>
        <w:rPr>
          <w:rFonts w:hint="eastAsia" w:ascii="宋体" w:hAnsi="宋体"/>
          <w:color w:val="000000"/>
          <w:highlight w:val="none"/>
        </w:rPr>
      </w:r>
      <w:r/>
    </w:p>
    <w:p>
      <w:pPr>
        <w:pStyle w:val="726"/>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（7）中标或成交通知书；</w:t>
      </w:r>
      <w:r>
        <w:rPr>
          <w:rFonts w:hint="eastAsia" w:ascii="宋体" w:hAnsi="宋体"/>
          <w:color w:val="000000"/>
          <w:highlight w:val="none"/>
        </w:rPr>
      </w:r>
      <w:r/>
    </w:p>
    <w:p>
      <w:pPr>
        <w:pStyle w:val="726"/>
        <w:ind w:firstLine="560"/>
        <w:jc w:val="left"/>
        <w:spacing w:line="360" w:lineRule="auto"/>
        <w:rPr>
          <w:rFonts w:hint="eastAsia" w:ascii="宋体" w:hAnsi="宋体"/>
          <w:highlight w:val="none"/>
        </w:rPr>
      </w:pPr>
      <w:r>
        <w:rPr>
          <w:rFonts w:hint="eastAsia" w:ascii="宋体" w:hAnsi="宋体"/>
          <w:color w:val="000000"/>
          <w:highlight w:val="none"/>
        </w:rPr>
        <w:t xml:space="preserve">（8）甲乙双方商定的其他文件。</w:t>
      </w:r>
      <w:r>
        <w:rPr>
          <w:rFonts w:hint="eastAsia" w:ascii="宋体" w:hAnsi="宋体"/>
          <w:highlight w:val="none"/>
        </w:rPr>
      </w:r>
      <w:r/>
    </w:p>
    <w:p>
      <w:pPr>
        <w:pStyle w:val="726"/>
        <w:ind w:firstLine="560"/>
        <w:jc w:val="left"/>
        <w:spacing w:line="360" w:lineRule="auto"/>
        <w:rPr>
          <w:rFonts w:hint="eastAsia" w:ascii="宋体" w:hAnsi="宋体"/>
          <w:b/>
          <w:highlight w:val="none"/>
        </w:rPr>
      </w:pPr>
      <w:r>
        <w:rPr>
          <w:rFonts w:hint="eastAsia" w:ascii="宋体" w:hAnsi="宋体"/>
          <w:b/>
          <w:highlight w:val="none"/>
        </w:rPr>
        <w:t xml:space="preserve">第四条  权利保证</w:t>
      </w:r>
      <w:r>
        <w:rPr>
          <w:rFonts w:hint="eastAsia" w:ascii="宋体" w:hAnsi="宋体"/>
          <w:b/>
          <w:highlight w:val="none"/>
        </w:rPr>
      </w:r>
      <w:r/>
    </w:p>
    <w:p>
      <w:pPr>
        <w:pStyle w:val="726"/>
        <w:ind w:firstLine="560"/>
        <w:jc w:val="left"/>
        <w:spacing w:line="360" w:lineRule="auto"/>
        <w:rPr>
          <w:rFonts w:hint="eastAsia" w:ascii="宋体" w:hAnsi="宋体"/>
          <w:highlight w:val="none"/>
        </w:rPr>
      </w:pPr>
      <w:r>
        <w:rPr>
          <w:spacing w:val="-1"/>
          <w:highlight w:val="none"/>
        </w:rPr>
        <w:t xml:space="preserve">乙方应保证向甲方供的服务不受第三方提出侵犯其专利权、版权、商标权或其他权利的起诉。一旦出现侵权，乙方应承担全部责任。</w:t>
      </w:r>
      <w:r>
        <w:rPr>
          <w:rFonts w:hint="eastAsia" w:ascii="宋体" w:hAnsi="宋体"/>
          <w:highlight w:val="none"/>
        </w:rPr>
        <w:t xml:space="preserve">。</w:t>
      </w:r>
      <w:r>
        <w:rPr>
          <w:rFonts w:hint="eastAsia" w:ascii="宋体" w:hAnsi="宋体"/>
          <w:highlight w:val="none"/>
        </w:rPr>
      </w:r>
      <w:r/>
    </w:p>
    <w:p>
      <w:pPr>
        <w:pStyle w:val="726"/>
        <w:ind w:firstLine="560"/>
        <w:jc w:val="left"/>
        <w:spacing w:line="360" w:lineRule="auto"/>
        <w:rPr>
          <w:rFonts w:hint="eastAsia" w:ascii="Times New Roman" w:hAnsi="Times New Roman" w:eastAsia="宋体" w:cs="Times New Roman"/>
          <w:spacing w:val="-1"/>
          <w:highlight w:val="none"/>
        </w:rPr>
      </w:pPr>
      <w:r>
        <w:rPr>
          <w:rFonts w:hint="eastAsia" w:ascii="宋体" w:hAnsi="宋体"/>
          <w:b/>
          <w:highlight w:val="none"/>
        </w:rPr>
        <w:t xml:space="preserve">第五条  质量保证</w:t>
      </w:r>
      <w:r>
        <w:rPr>
          <w:rFonts w:hint="eastAsia" w:ascii="Times New Roman" w:hAnsi="Times New Roman" w:eastAsia="宋体" w:cs="Times New Roman"/>
          <w:spacing w:val="-1"/>
          <w:highlight w:val="none"/>
        </w:rPr>
      </w:r>
      <w:r/>
    </w:p>
    <w:p>
      <w:pPr>
        <w:pStyle w:val="726"/>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1.乙方提供的服务质量应当符合采购文件的约定，以及乙方的承诺。</w:t>
      </w:r>
      <w:r>
        <w:rPr>
          <w:rFonts w:ascii="Times New Roman" w:hAnsi="Times New Roman" w:eastAsia="宋体" w:cs="Times New Roman"/>
          <w:spacing w:val="-1"/>
          <w:highlight w:val="none"/>
        </w:rPr>
      </w:r>
      <w:r/>
    </w:p>
    <w:p>
      <w:pPr>
        <w:pStyle w:val="726"/>
        <w:ind w:firstLine="560"/>
        <w:jc w:val="left"/>
        <w:spacing w:line="360" w:lineRule="auto"/>
        <w:rPr>
          <w:rFonts w:hint="eastAsia" w:ascii="宋体" w:hAnsi="宋体"/>
          <w:b/>
          <w:highlight w:val="none"/>
        </w:rPr>
      </w:pPr>
      <w:r>
        <w:rPr>
          <w:rFonts w:ascii="Times New Roman" w:hAnsi="Times New Roman" w:eastAsia="宋体" w:cs="Times New Roman"/>
          <w:spacing w:val="-1"/>
          <w:highlight w:val="none"/>
        </w:rPr>
        <w:t xml:space="preserve">2.除特别说明外，质量保证期为自验收合格后  ，在此期间，乙方提供免费服务。</w:t>
      </w:r>
      <w:r>
        <w:rPr>
          <w:rFonts w:hint="eastAsia" w:ascii="宋体" w:hAnsi="宋体"/>
          <w:b/>
          <w:highlight w:val="none"/>
        </w:rPr>
      </w:r>
      <w:r/>
    </w:p>
    <w:p>
      <w:pPr>
        <w:pStyle w:val="726"/>
        <w:ind w:firstLine="560"/>
        <w:jc w:val="left"/>
        <w:spacing w:line="360" w:lineRule="auto"/>
        <w:rPr>
          <w:rFonts w:hint="eastAsia" w:ascii="宋体" w:hAnsi="宋体"/>
          <w:b/>
          <w:highlight w:val="none"/>
        </w:rPr>
      </w:pPr>
      <w:r>
        <w:rPr>
          <w:rFonts w:hint="eastAsia" w:ascii="宋体" w:hAnsi="宋体"/>
          <w:b/>
          <w:highlight w:val="none"/>
        </w:rPr>
        <w:t xml:space="preserve">第六条  </w:t>
      </w:r>
      <w:r>
        <w:rPr>
          <w:rFonts w:hint="eastAsia" w:ascii="宋体" w:hAnsi="宋体" w:eastAsia="宋体" w:cs="Times New Roman"/>
          <w:b/>
          <w:highlight w:val="none"/>
        </w:rPr>
        <w:t xml:space="preserve">交付和验收</w:t>
      </w:r>
      <w:r>
        <w:rPr>
          <w:rFonts w:hint="eastAsia" w:ascii="宋体" w:hAnsi="宋体"/>
          <w:b/>
          <w:highlight w:val="none"/>
        </w:rPr>
      </w:r>
      <w:r/>
    </w:p>
    <w:p>
      <w:pPr>
        <w:pStyle w:val="726"/>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1.乙方应当在合同签订后天内完成服务事项。</w:t>
      </w:r>
      <w:r>
        <w:rPr>
          <w:rFonts w:ascii="Times New Roman" w:hAnsi="Times New Roman" w:eastAsia="宋体" w:cs="Times New Roman"/>
          <w:spacing w:val="-1"/>
          <w:highlight w:val="none"/>
        </w:rPr>
      </w:r>
      <w:r/>
    </w:p>
    <w:p>
      <w:pPr>
        <w:pStyle w:val="726"/>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2.验收标准：按行业通行标准和乙方响应文件的承诺（详见合同附件载明的标准，并不低于国家相关标准）。</w:t>
      </w:r>
      <w:r>
        <w:rPr>
          <w:rFonts w:ascii="Times New Roman" w:hAnsi="Times New Roman" w:eastAsia="宋体" w:cs="Times New Roman"/>
          <w:spacing w:val="-1"/>
          <w:highlight w:val="none"/>
        </w:rPr>
      </w:r>
      <w:r/>
    </w:p>
    <w:p>
      <w:pPr>
        <w:pStyle w:val="741"/>
        <w:rPr>
          <w:rFonts w:hint="eastAsia"/>
          <w:highlight w:val="none"/>
        </w:rPr>
      </w:pPr>
      <w:r>
        <w:rPr>
          <w:rFonts w:hint="eastAsia"/>
          <w:highlight w:val="none"/>
        </w:rPr>
      </w:r>
      <w:r/>
    </w:p>
    <w:p>
      <w:pPr>
        <w:pStyle w:val="726"/>
        <w:ind w:firstLine="560"/>
        <w:jc w:val="left"/>
        <w:spacing w:line="360" w:lineRule="auto"/>
        <w:rPr>
          <w:rFonts w:hint="eastAsia" w:ascii="宋体" w:hAnsi="宋体"/>
          <w:b/>
          <w:highlight w:val="none"/>
          <w:lang w:eastAsia="zh-CN"/>
        </w:rPr>
      </w:pPr>
      <w:r>
        <w:rPr>
          <w:rFonts w:hint="eastAsia" w:ascii="宋体" w:hAnsi="宋体"/>
          <w:b/>
          <w:highlight w:val="none"/>
        </w:rPr>
        <w:t xml:space="preserve">第七条  </w:t>
      </w:r>
      <w:r>
        <w:rPr>
          <w:rFonts w:hint="eastAsia" w:ascii="宋体" w:hAnsi="宋体"/>
          <w:b/>
          <w:highlight w:val="none"/>
          <w:lang w:eastAsia="zh-CN"/>
        </w:rPr>
        <w:t xml:space="preserve">履约保证金</w:t>
      </w:r>
      <w:r>
        <w:rPr>
          <w:rFonts w:hint="eastAsia" w:ascii="宋体" w:hAnsi="宋体"/>
          <w:b/>
          <w:highlight w:val="none"/>
          <w:lang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1、履约保证金采用以下第（）种方式缴纳。</w:t>
      </w:r>
      <w:r>
        <w:rPr>
          <w:rFonts w:ascii="Times New Roman" w:hAnsi="Times New Roman" w:eastAsia="宋体" w:cs="Times New Roman"/>
          <w:spacing w:val="-1"/>
          <w:highlight w:val="none"/>
          <w:lang w:val="en-US"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（1）乙方在签订本合同时其投标保证金自动转为履约保证金。</w:t>
      </w:r>
      <w:r>
        <w:rPr>
          <w:rFonts w:ascii="Times New Roman" w:hAnsi="Times New Roman" w:eastAsia="宋体" w:cs="Times New Roman"/>
          <w:spacing w:val="-1"/>
          <w:highlight w:val="none"/>
          <w:lang w:val="en-US"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（2）乙方在签订本合同时，向采购人缴纳合同金额的10%作为履约保证金。</w:t>
      </w:r>
      <w:r>
        <w:rPr>
          <w:rFonts w:ascii="Times New Roman" w:hAnsi="Times New Roman" w:eastAsia="宋体" w:cs="Times New Roman"/>
          <w:spacing w:val="-1"/>
          <w:highlight w:val="none"/>
          <w:lang w:val="en-US"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（3）以支票、汇票、本票或者金融机构、担保机构出具的保函等非现金形式缴纳履约保证金，金额为（  ）元。</w:t>
      </w:r>
      <w:r>
        <w:rPr>
          <w:rFonts w:ascii="Times New Roman" w:hAnsi="Times New Roman" w:eastAsia="宋体" w:cs="Times New Roman"/>
          <w:spacing w:val="-1"/>
          <w:highlight w:val="none"/>
          <w:lang w:val="en-US"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2、履约保证金的有效期为该项目免费维护期满时止。</w:t>
      </w:r>
      <w:r>
        <w:rPr>
          <w:rFonts w:ascii="Times New Roman" w:hAnsi="Times New Roman" w:eastAsia="宋体" w:cs="Times New Roman"/>
          <w:spacing w:val="-1"/>
          <w:highlight w:val="none"/>
          <w:lang w:val="en-US"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3、如乙方未能履行合同规定的义务，甲方有权从履约保证金中取得补偿。</w:t>
      </w:r>
      <w:r>
        <w:rPr>
          <w:rFonts w:ascii="Times New Roman" w:hAnsi="Times New Roman" w:eastAsia="宋体" w:cs="Times New Roman"/>
          <w:spacing w:val="-1"/>
          <w:highlight w:val="none"/>
          <w:lang w:val="en-US" w:eastAsia="zh-CN"/>
        </w:rPr>
      </w:r>
      <w:r/>
    </w:p>
    <w:p>
      <w:pPr>
        <w:pStyle w:val="726"/>
        <w:ind w:firstLine="560"/>
        <w:jc w:val="left"/>
        <w:spacing w:line="360" w:lineRule="auto"/>
        <w:rPr>
          <w:rFonts w:hint="eastAsia"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highlight w:val="none"/>
          <w:lang w:val="en-US" w:eastAsia="zh-CN"/>
        </w:rPr>
        <w:t xml:space="preserve">4、履约保证金扣除甲方应得的补偿后的余额在有效期满后七工作日内无息退还给乙方。</w:t>
      </w:r>
      <w:r>
        <w:rPr>
          <w:rFonts w:hint="eastAsia" w:ascii="Times New Roman" w:hAnsi="Times New Roman" w:eastAsia="宋体" w:cs="Times New Roman"/>
          <w:spacing w:val="-1"/>
          <w:sz w:val="21"/>
          <w:szCs w:val="22"/>
          <w:highlight w:val="none"/>
          <w:lang w:val="en-US" w:eastAsia="zh-CN" w:bidi="ar-SA"/>
        </w:rPr>
      </w:r>
      <w:r/>
    </w:p>
    <w:p>
      <w:pPr>
        <w:pStyle w:val="726"/>
        <w:ind w:firstLine="560"/>
        <w:jc w:val="left"/>
        <w:spacing w:line="360" w:lineRule="auto"/>
        <w:rPr>
          <w:rFonts w:hint="eastAsia" w:ascii="Times New Roman" w:hAnsi="Times New Roman" w:eastAsia="宋体" w:cs="Times New Roman"/>
          <w:b/>
          <w:bCs/>
          <w:spacing w:val="-1"/>
          <w:highlight w:val="none"/>
          <w:lang w:val="en-US" w:eastAsia="zh-CN"/>
        </w:rPr>
      </w:pPr>
      <w:r>
        <w:rPr>
          <w:rFonts w:hint="eastAsia" w:ascii="Times New Roman" w:hAnsi="Times New Roman" w:eastAsia="宋体" w:cs="Times New Roman"/>
          <w:b/>
          <w:bCs/>
          <w:spacing w:val="-1"/>
          <w:highlight w:val="none"/>
          <w:lang w:val="en-US" w:eastAsia="zh-CN"/>
        </w:rPr>
        <w:t xml:space="preserve">第八条  合同款支付</w:t>
      </w:r>
      <w:r>
        <w:rPr>
          <w:rFonts w:hint="eastAsia" w:ascii="Times New Roman" w:hAnsi="Times New Roman" w:eastAsia="宋体" w:cs="Times New Roman"/>
          <w:b/>
          <w:bCs/>
          <w:spacing w:val="-1"/>
          <w:highlight w:val="none"/>
          <w:lang w:val="en-US"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1. 本合同项下所有款项均以人民币支付。</w:t>
      </w:r>
      <w:r>
        <w:rPr>
          <w:rFonts w:ascii="Times New Roman" w:hAnsi="Times New Roman" w:eastAsia="宋体" w:cs="Times New Roman"/>
          <w:spacing w:val="-1"/>
          <w:highlight w:val="none"/>
          <w:lang w:val="en-US"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2. 本合同项下的采购资金由甲方自行支付，乙方向甲方开具发票。</w:t>
      </w:r>
      <w:r>
        <w:rPr>
          <w:rFonts w:ascii="Times New Roman" w:hAnsi="Times New Roman" w:eastAsia="宋体" w:cs="Times New Roman"/>
          <w:spacing w:val="-1"/>
          <w:highlight w:val="none"/>
          <w:lang w:val="en-US" w:eastAsia="zh-CN"/>
        </w:rPr>
      </w:r>
      <w:r/>
    </w:p>
    <w:p>
      <w:pPr>
        <w:pStyle w:val="726"/>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3. 付款条件：</w:t>
      </w:r>
      <w:r>
        <w:rPr>
          <w:rFonts w:hint="eastAsia" w:cs="Times New Roman"/>
          <w:spacing w:val="-1"/>
          <w:highlight w:val="none"/>
          <w:lang w:val="en-US" w:eastAsia="zh-CN"/>
        </w:rPr>
        <w:t xml:space="preserve">按甲乙方约定</w:t>
      </w:r>
      <w:r>
        <w:rPr>
          <w:rFonts w:ascii="Times New Roman" w:hAnsi="Times New Roman" w:eastAsia="宋体" w:cs="Times New Roman"/>
          <w:spacing w:val="-1"/>
          <w:highlight w:val="none"/>
          <w:lang w:val="en-US" w:eastAsia="zh-CN"/>
        </w:rPr>
        <w:t xml:space="preserve">。</w:t>
      </w:r>
      <w:r>
        <w:rPr>
          <w:rFonts w:ascii="Times New Roman" w:hAnsi="Times New Roman" w:eastAsia="宋体" w:cs="Times New Roman"/>
          <w:spacing w:val="-1"/>
          <w:highlight w:val="none"/>
          <w:lang w:val="en-US" w:eastAsia="zh-CN"/>
        </w:rPr>
      </w:r>
      <w:r/>
    </w:p>
    <w:p>
      <w:pPr>
        <w:pStyle w:val="741"/>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第九条 </w:t>
      </w:r>
      <w:r>
        <w:rPr>
          <w:rFonts w:hint="eastAsia" w:ascii="宋体" w:hAnsi="宋体" w:eastAsia="宋体" w:cs="Times New Roman"/>
          <w:b/>
          <w:spacing w:val="0"/>
          <w:sz w:val="21"/>
          <w:highlight w:val="none"/>
          <w:lang w:val="en-US" w:eastAsia="zh-CN"/>
        </w:rPr>
        <w:t xml:space="preserve"> </w:t>
      </w:r>
      <w:r>
        <w:rPr>
          <w:rFonts w:hint="eastAsia" w:ascii="宋体" w:hAnsi="宋体" w:eastAsia="宋体" w:cs="Times New Roman"/>
          <w:b/>
          <w:spacing w:val="0"/>
          <w:sz w:val="21"/>
          <w:highlight w:val="none"/>
        </w:rPr>
        <w:t xml:space="preserve">违约责任</w:t>
      </w:r>
      <w:r>
        <w:rPr>
          <w:rFonts w:hint="eastAsia" w:ascii="宋体" w:hAnsi="宋体" w:eastAsia="宋体" w:cs="Times New Roman"/>
          <w:b/>
          <w:spacing w:val="0"/>
          <w:sz w:val="21"/>
          <w:highlight w:val="none"/>
        </w:rPr>
      </w:r>
      <w:r/>
    </w:p>
    <w:p>
      <w:pPr>
        <w:pStyle w:val="741"/>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1.甲方无正当理由拒收服务、拒付服务款的，甲方向乙方偿付合同总价的5%违约金。</w:t>
      </w:r>
      <w:r>
        <w:rPr>
          <w:rFonts w:ascii="Times New Roman" w:hAnsi="Times New Roman" w:eastAsia="宋体" w:cs="Times New Roman"/>
          <w:spacing w:val="-1"/>
          <w:sz w:val="21"/>
          <w:highlight w:val="none"/>
        </w:rPr>
      </w:r>
      <w:r/>
    </w:p>
    <w:p>
      <w:pPr>
        <w:pStyle w:val="74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2.甲方未按合同规定的期限向乙方支付服务款的，每逾期1天甲方向乙方偿付欠款总额的5‰滞纳金，但累计滞纳金总额不超过欠款总额的5% 。</w:t>
      </w:r>
      <w:r>
        <w:rPr>
          <w:rFonts w:ascii="Times New Roman" w:hAnsi="Times New Roman" w:eastAsia="宋体" w:cs="Times New Roman"/>
          <w:spacing w:val="-1"/>
          <w:sz w:val="21"/>
          <w:highlight w:val="none"/>
        </w:rPr>
      </w:r>
      <w:r/>
    </w:p>
    <w:p>
      <w:pPr>
        <w:pStyle w:val="741"/>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3.如乙方不能交付服务的，甲方有权扣留全部履约保证金；同时乙方应向甲方支付合同总价5%的违约金。</w:t>
      </w:r>
      <w:r>
        <w:rPr>
          <w:rFonts w:ascii="Times New Roman" w:hAnsi="Times New Roman" w:eastAsia="宋体" w:cs="Times New Roman"/>
          <w:spacing w:val="-1"/>
          <w:sz w:val="21"/>
          <w:highlight w:val="none"/>
        </w:rPr>
      </w:r>
      <w:r/>
    </w:p>
    <w:p>
      <w:pPr>
        <w:pStyle w:val="74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4.乙方逾期交付的，每逾期1天，乙方向甲方偿付合同总额的5‰的滞纳金。如乙方逾期交付达10天，甲方有权解除合同，解除合同的通知自到达乙方时生效。</w:t>
      </w:r>
      <w:r>
        <w:rPr>
          <w:rFonts w:ascii="Times New Roman" w:hAnsi="Times New Roman" w:eastAsia="宋体" w:cs="Times New Roman"/>
          <w:spacing w:val="-1"/>
          <w:sz w:val="21"/>
          <w:highlight w:val="none"/>
        </w:rPr>
      </w:r>
      <w:r/>
    </w:p>
    <w:p>
      <w:pPr>
        <w:pStyle w:val="741"/>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5.乙方所交付的服务不符合合同规定的，甲方有权拒收。甲方拒收的，乙方应向甲方支付合同总款5%的违约金。</w:t>
      </w:r>
      <w:r>
        <w:rPr>
          <w:rFonts w:ascii="Times New Roman" w:hAnsi="Times New Roman" w:eastAsia="宋体" w:cs="Times New Roman"/>
          <w:spacing w:val="-1"/>
          <w:sz w:val="21"/>
          <w:highlight w:val="none"/>
        </w:rPr>
      </w:r>
      <w:r/>
    </w:p>
    <w:p>
      <w:pPr>
        <w:pStyle w:val="741"/>
        <w:ind w:left="0" w:right="0" w:firstLine="416"/>
        <w:spacing w:before="130" w:line="240" w:lineRule="auto"/>
        <w:rPr>
          <w:rFonts w:ascii="Times New Roman" w:hAnsi="Times New Roman" w:eastAsia="宋体" w:cs="Times New Roman"/>
          <w:spacing w:val="-1"/>
          <w:sz w:val="21"/>
          <w:highlight w:val="none"/>
          <w:lang w:val="en-US" w:eastAsia="zh-CN"/>
        </w:rPr>
      </w:pPr>
      <w:r>
        <w:rPr>
          <w:rFonts w:ascii="Times New Roman" w:hAnsi="Times New Roman" w:eastAsia="宋体" w:cs="Times New Roman"/>
          <w:spacing w:val="-1"/>
          <w:sz w:val="21"/>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rPr>
          <w:rFonts w:ascii="Times New Roman" w:hAnsi="Times New Roman" w:eastAsia="宋体" w:cs="Times New Roman"/>
          <w:spacing w:val="-1"/>
          <w:sz w:val="21"/>
          <w:highlight w:val="none"/>
          <w:lang w:val="en-US" w:eastAsia="zh-CN"/>
        </w:rPr>
        <w:t xml:space="preserve"> </w:t>
      </w:r>
      <w:r>
        <w:rPr>
          <w:rFonts w:ascii="Times New Roman" w:hAnsi="Times New Roman" w:eastAsia="宋体" w:cs="Times New Roman"/>
          <w:spacing w:val="-1"/>
          <w:sz w:val="21"/>
          <w:highlight w:val="none"/>
          <w:lang w:val="en-US" w:eastAsia="zh-CN"/>
        </w:rPr>
      </w:r>
      <w:r/>
    </w:p>
    <w:p>
      <w:pPr>
        <w:pStyle w:val="74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7.乙方未按本合同的规定和服务承诺提供伴随服务/售后服务的，应按合同总价款的5%向甲方承担违约责任。</w:t>
      </w:r>
      <w:r>
        <w:rPr>
          <w:rFonts w:ascii="Times New Roman" w:hAnsi="Times New Roman" w:eastAsia="宋体" w:cs="Times New Roman"/>
          <w:spacing w:val="-1"/>
          <w:sz w:val="21"/>
          <w:highlight w:val="none"/>
        </w:rPr>
      </w:r>
      <w:r/>
    </w:p>
    <w:p>
      <w:pPr>
        <w:pStyle w:val="74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                                                               </w:t>
      </w:r>
      <w:r>
        <w:rPr>
          <w:rFonts w:ascii="Times New Roman" w:hAnsi="Times New Roman" w:eastAsia="宋体" w:cs="Times New Roman"/>
          <w:spacing w:val="-1"/>
          <w:sz w:val="21"/>
          <w:highlight w:val="none"/>
        </w:rPr>
      </w:r>
      <w:r/>
    </w:p>
    <w:p>
      <w:pPr>
        <w:pStyle w:val="74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9.乙方响应属虚假承诺，或经权威部门监测监测提供的服务不能满足投标文件要求，或是由于乙方的过错造成合同无法继续履行的，乙方履约保证金不予退还外，还应向甲方支付不少于合同总价30%赔偿金。</w:t>
      </w:r>
      <w:r>
        <w:rPr>
          <w:rFonts w:ascii="Times New Roman" w:hAnsi="Times New Roman" w:eastAsia="宋体" w:cs="Times New Roman"/>
          <w:spacing w:val="-1"/>
          <w:sz w:val="21"/>
          <w:highlight w:val="none"/>
        </w:rPr>
      </w:r>
      <w:r/>
    </w:p>
    <w:p>
      <w:pPr>
        <w:pStyle w:val="741"/>
        <w:ind w:left="10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第十条 合同的变更和终止</w:t>
      </w:r>
      <w:r>
        <w:rPr>
          <w:rFonts w:hint="eastAsia" w:ascii="宋体" w:hAnsi="宋体" w:eastAsia="宋体" w:cs="Times New Roman"/>
          <w:b/>
          <w:spacing w:val="0"/>
          <w:sz w:val="21"/>
          <w:highlight w:val="none"/>
        </w:rPr>
      </w:r>
      <w:r/>
    </w:p>
    <w:p>
      <w:pPr>
        <w:pStyle w:val="741"/>
        <w:ind w:left="10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1. 除《政府采购法》第50条第二款规定的情形外，本合同一经签订，甲乙双方不得擅自变更、中止或终止合同。</w:t>
      </w:r>
      <w:r>
        <w:rPr>
          <w:rFonts w:ascii="Times New Roman" w:hAnsi="Times New Roman" w:eastAsia="宋体" w:cs="Times New Roman"/>
          <w:spacing w:val="-1"/>
          <w:sz w:val="21"/>
          <w:highlight w:val="none"/>
        </w:rPr>
      </w:r>
      <w:r/>
    </w:p>
    <w:p>
      <w:pPr>
        <w:pStyle w:val="74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 除发生法律规定的不能预见、不能避免并不能克服的客观情况外，甲乙双方不得放弃或拒绝履行合同。乙方放弃或拒绝履行合同，保证金不予退还。</w:t>
      </w:r>
      <w:r>
        <w:rPr>
          <w:rFonts w:ascii="Times New Roman" w:hAnsi="Times New Roman" w:eastAsia="宋体" w:cs="Times New Roman"/>
          <w:spacing w:val="-1"/>
          <w:sz w:val="21"/>
          <w:highlight w:val="none"/>
        </w:rPr>
      </w:r>
      <w:r/>
    </w:p>
    <w:p>
      <w:pPr>
        <w:pStyle w:val="741"/>
        <w:ind w:left="10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第十一条 合同的转让</w:t>
      </w:r>
      <w:r>
        <w:rPr>
          <w:rFonts w:hint="eastAsia" w:ascii="宋体" w:hAnsi="宋体" w:eastAsia="宋体" w:cs="Times New Roman"/>
          <w:b/>
          <w:spacing w:val="0"/>
          <w:sz w:val="21"/>
          <w:highlight w:val="none"/>
        </w:rPr>
      </w:r>
      <w:r/>
    </w:p>
    <w:p>
      <w:pPr>
        <w:pStyle w:val="726"/>
        <w:ind w:firstLine="0"/>
        <w:jc w:val="left"/>
        <w:spacing w:line="360" w:lineRule="auto"/>
        <w:rPr>
          <w:rFonts w:hint="eastAsia" w:ascii="宋体" w:hAnsi="宋体"/>
          <w:highlight w:val="none"/>
        </w:rPr>
      </w:pPr>
      <w:r>
        <w:rPr>
          <w:rFonts w:ascii="Times New Roman" w:hAnsi="Times New Roman" w:eastAsia="宋体" w:cs="Times New Roman"/>
          <w:spacing w:val="-1"/>
          <w:sz w:val="21"/>
          <w:highlight w:val="none"/>
        </w:rPr>
        <w:t xml:space="preserve">乙方不得擅自部分或全部转让其应履行的合同义务。</w:t>
      </w:r>
      <w:r>
        <w:rPr>
          <w:rFonts w:hint="eastAsia" w:ascii="宋体" w:hAnsi="宋体"/>
          <w:highlight w:val="none"/>
        </w:rPr>
      </w:r>
      <w:r/>
    </w:p>
    <w:p>
      <w:pPr>
        <w:pStyle w:val="741"/>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第十二条 争议的解决</w:t>
      </w:r>
      <w:r>
        <w:rPr>
          <w:rFonts w:hint="eastAsia" w:ascii="宋体" w:hAnsi="宋体" w:eastAsia="宋体" w:cs="Times New Roman"/>
          <w:b/>
          <w:spacing w:val="0"/>
          <w:sz w:val="21"/>
          <w:highlight w:val="none"/>
        </w:rPr>
      </w:r>
      <w:r/>
    </w:p>
    <w:p>
      <w:pPr>
        <w:pStyle w:val="726"/>
        <w:ind w:firstLine="560"/>
        <w:jc w:val="left"/>
        <w:spacing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1.因服务的质量问题发生争议的，应当邀请国家认可的质量检测机构对服务质量进行鉴定。符合标准的，鉴定费由甲方承担；不符合质量标准的，鉴定费由乙方承担。</w:t>
      </w:r>
      <w:r>
        <w:rPr>
          <w:rFonts w:ascii="Times New Roman" w:hAnsi="Times New Roman" w:eastAsia="宋体" w:cs="Times New Roman"/>
          <w:spacing w:val="-1"/>
          <w:sz w:val="21"/>
          <w:szCs w:val="22"/>
          <w:highlight w:val="none"/>
          <w:lang w:val="en-US" w:eastAsia="zh-CN" w:bidi="ar-SA"/>
        </w:rPr>
      </w:r>
      <w:r/>
    </w:p>
    <w:p>
      <w:pPr>
        <w:pStyle w:val="741"/>
        <w:ind w:firstLine="416"/>
        <w:spacing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2.因履行本合同引起的或与本合同有关的争议，甲、乙双方应首先通过友好协商解决，如果协商不能解决争议，则采取以下第（）种方式</w:t>
      </w:r>
      <w:r>
        <w:rPr>
          <w:rFonts w:ascii="Times New Roman" w:hAnsi="Times New Roman" w:eastAsia="宋体" w:cs="Times New Roman"/>
          <w:spacing w:val="-1"/>
          <w:sz w:val="21"/>
          <w:szCs w:val="22"/>
          <w:highlight w:val="none"/>
          <w:lang w:val="en-US" w:eastAsia="zh-CN" w:bidi="ar-SA"/>
        </w:rPr>
      </w:r>
      <w:r/>
    </w:p>
    <w:p>
      <w:pPr>
        <w:pStyle w:val="741"/>
        <w:ind w:left="0" w:firstLine="416"/>
        <w:spacing w:before="0"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解决争议：</w:t>
      </w:r>
      <w:r>
        <w:rPr>
          <w:rFonts w:ascii="Times New Roman" w:hAnsi="Times New Roman" w:eastAsia="宋体" w:cs="Times New Roman"/>
          <w:spacing w:val="-1"/>
          <w:sz w:val="21"/>
          <w:szCs w:val="22"/>
          <w:highlight w:val="none"/>
          <w:lang w:val="en-US" w:eastAsia="zh-CN" w:bidi="ar-SA"/>
        </w:rPr>
      </w:r>
      <w:r/>
    </w:p>
    <w:p>
      <w:pPr>
        <w:pStyle w:val="741"/>
        <w:ind w:left="0" w:firstLine="416"/>
        <w:spacing w:before="0"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（1）向甲方所在地有管辖权的人民法院提起诉讼；</w:t>
      </w:r>
      <w:r>
        <w:rPr>
          <w:rFonts w:ascii="Times New Roman" w:hAnsi="Times New Roman" w:eastAsia="宋体" w:cs="Times New Roman"/>
          <w:spacing w:val="-1"/>
          <w:sz w:val="21"/>
          <w:szCs w:val="22"/>
          <w:highlight w:val="none"/>
          <w:lang w:val="en-US" w:eastAsia="zh-CN" w:bidi="ar-SA"/>
        </w:rPr>
      </w:r>
      <w:r/>
    </w:p>
    <w:p>
      <w:pPr>
        <w:pStyle w:val="741"/>
        <w:ind w:left="0" w:right="0" w:firstLine="416"/>
        <w:spacing w:before="0"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（2）向南京仲裁委员会按其仲裁规则申请仲裁。如没有约定，默认采取第2种方式解决争议。</w:t>
      </w:r>
      <w:r>
        <w:rPr>
          <w:rFonts w:ascii="Times New Roman" w:hAnsi="Times New Roman" w:eastAsia="宋体" w:cs="Times New Roman"/>
          <w:spacing w:val="-1"/>
          <w:sz w:val="21"/>
          <w:szCs w:val="22"/>
          <w:highlight w:val="none"/>
          <w:lang w:val="en-US" w:eastAsia="zh-CN" w:bidi="ar-SA"/>
        </w:rPr>
      </w:r>
      <w:r/>
    </w:p>
    <w:p>
      <w:pPr>
        <w:pStyle w:val="741"/>
        <w:ind w:firstLine="416"/>
        <w:spacing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3. 在仲裁期间，本合同应继续履行</w:t>
      </w:r>
      <w:r>
        <w:rPr>
          <w:rFonts w:hint="eastAsia" w:ascii="Times New Roman" w:eastAsia="宋体" w:cs="Times New Roman"/>
          <w:spacing w:val="-1"/>
          <w:sz w:val="21"/>
          <w:szCs w:val="22"/>
          <w:highlight w:val="none"/>
          <w:lang w:val="en-US" w:eastAsia="zh-CN" w:bidi="ar-SA"/>
        </w:rPr>
        <w:t xml:space="preserve">。</w:t>
      </w:r>
      <w:r>
        <w:rPr>
          <w:rFonts w:ascii="Times New Roman" w:hAnsi="Times New Roman" w:eastAsia="宋体" w:cs="Times New Roman"/>
          <w:spacing w:val="-1"/>
          <w:sz w:val="21"/>
          <w:szCs w:val="22"/>
          <w:highlight w:val="none"/>
          <w:lang w:val="en-US" w:eastAsia="zh-CN" w:bidi="ar-SA"/>
        </w:rPr>
      </w:r>
      <w:r/>
    </w:p>
    <w:p>
      <w:pPr>
        <w:pStyle w:val="741"/>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第十三条 诚实</w:t>
      </w:r>
      <w:r>
        <w:rPr>
          <w:rFonts w:hint="eastAsia" w:ascii="宋体" w:hAnsi="宋体" w:eastAsia="宋体" w:cs="Times New Roman"/>
          <w:b/>
          <w:spacing w:val="0"/>
          <w:sz w:val="21"/>
          <w:highlight w:val="none"/>
          <w:lang w:eastAsia="zh-CN"/>
        </w:rPr>
        <w:t xml:space="preserve">信</w:t>
      </w:r>
      <w:r>
        <w:rPr>
          <w:rFonts w:hint="eastAsia" w:ascii="宋体" w:hAnsi="宋体" w:eastAsia="宋体" w:cs="Times New Roman"/>
          <w:b/>
          <w:spacing w:val="0"/>
          <w:sz w:val="21"/>
          <w:highlight w:val="none"/>
        </w:rPr>
        <w:t xml:space="preserve">用 </w:t>
      </w:r>
      <w:r>
        <w:rPr>
          <w:rFonts w:hint="eastAsia" w:ascii="宋体" w:hAnsi="宋体" w:eastAsia="宋体" w:cs="Times New Roman"/>
          <w:b/>
          <w:spacing w:val="0"/>
          <w:sz w:val="21"/>
          <w:highlight w:val="none"/>
        </w:rPr>
      </w:r>
      <w:r/>
    </w:p>
    <w:p>
      <w:pPr>
        <w:pStyle w:val="741"/>
        <w:ind w:left="100" w:right="839" w:firstLine="208"/>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乙方应诚实信用，严格按照招标（采购）文件要求和投标（响应）承诺履行合同，不向甲方进行商业贿赂或者提供不正当利益。</w:t>
      </w:r>
      <w:r>
        <w:rPr>
          <w:rFonts w:ascii="Times New Roman" w:hAnsi="Times New Roman" w:eastAsia="宋体" w:cs="Times New Roman"/>
          <w:spacing w:val="-1"/>
          <w:sz w:val="21"/>
          <w:highlight w:val="none"/>
        </w:rPr>
      </w:r>
      <w:r/>
    </w:p>
    <w:p>
      <w:pPr>
        <w:pStyle w:val="741"/>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第十四条 合同生效及其他</w:t>
      </w:r>
      <w:r>
        <w:rPr>
          <w:rFonts w:hint="eastAsia" w:ascii="宋体" w:hAnsi="宋体" w:eastAsia="宋体" w:cs="Times New Roman"/>
          <w:b/>
          <w:spacing w:val="0"/>
          <w:sz w:val="21"/>
          <w:highlight w:val="none"/>
        </w:rPr>
      </w:r>
      <w:r/>
    </w:p>
    <w:p>
      <w:pPr>
        <w:pStyle w:val="741"/>
        <w:ind w:left="100" w:right="839"/>
        <w:spacing w:before="1" w:line="374" w:lineRule="auto"/>
        <w:rPr>
          <w:highlight w:val="none"/>
        </w:rPr>
      </w:pPr>
      <w:r>
        <w:rPr>
          <w:rFonts w:ascii="Times New Roman" w:hAnsi="Times New Roman" w:eastAsia="宋体" w:cs="Times New Roman"/>
          <w:spacing w:val="-1"/>
          <w:sz w:val="21"/>
          <w:highlight w:val="none"/>
        </w:rPr>
        <w:t xml:space="preserve">1. 本合同自签订之日起生效。</w:t>
      </w:r>
      <w:r>
        <w:rPr>
          <w:highlight w:val="none"/>
        </w:rPr>
      </w:r>
      <w:r/>
    </w:p>
    <w:p>
      <w:pPr>
        <w:pStyle w:val="741"/>
        <w:ind w:left="100" w:right="839"/>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 本合同一式</w:t>
      </w:r>
      <w:r>
        <w:rPr>
          <w:rFonts w:hint="eastAsia" w:ascii="Times New Roman" w:hAnsi="Times New Roman" w:eastAsia="宋体" w:cs="Times New Roman"/>
          <w:spacing w:val="-1"/>
          <w:sz w:val="21"/>
          <w:highlight w:val="none"/>
          <w:lang w:val="en-US" w:eastAsia="zh-CN"/>
        </w:rPr>
        <w:t xml:space="preserve">二</w:t>
      </w:r>
      <w:r>
        <w:rPr>
          <w:rFonts w:ascii="Times New Roman" w:hAnsi="Times New Roman" w:eastAsia="宋体" w:cs="Times New Roman"/>
          <w:spacing w:val="-1"/>
          <w:sz w:val="21"/>
          <w:highlight w:val="none"/>
        </w:rPr>
        <w:t xml:space="preserve">份，甲乙双方各执一份。</w:t>
      </w:r>
      <w:r>
        <w:rPr>
          <w:rFonts w:ascii="Times New Roman" w:hAnsi="Times New Roman" w:eastAsia="宋体" w:cs="Times New Roman"/>
          <w:spacing w:val="-1"/>
          <w:sz w:val="21"/>
          <w:highlight w:val="none"/>
        </w:rPr>
      </w:r>
      <w:r/>
    </w:p>
    <w:p>
      <w:pPr>
        <w:pStyle w:val="741"/>
        <w:ind w:left="100" w:right="839"/>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3. 本合同应按照中华人民共和国的现行法律进行解释。</w:t>
      </w:r>
      <w:r>
        <w:rPr>
          <w:rFonts w:ascii="Times New Roman" w:hAnsi="Times New Roman" w:eastAsia="宋体" w:cs="Times New Roman"/>
          <w:spacing w:val="-1"/>
          <w:sz w:val="21"/>
          <w:highlight w:val="none"/>
        </w:rPr>
      </w:r>
      <w:r/>
    </w:p>
    <w:p>
      <w:pPr>
        <w:pStyle w:val="741"/>
        <w:ind w:firstLine="640"/>
        <w:rPr>
          <w:highlight w:val="none"/>
        </w:rPr>
      </w:pPr>
      <w:r>
        <w:rPr>
          <w:highlight w:val="none"/>
        </w:rPr>
      </w:r>
      <w:r/>
    </w:p>
    <w:p>
      <w:pPr>
        <w:pStyle w:val="726"/>
        <w:rPr>
          <w:highlight w:val="none"/>
        </w:rPr>
      </w:pPr>
      <w:r>
        <w:rPr>
          <w:highlight w:val="none"/>
        </w:rPr>
      </w:r>
      <w:r/>
    </w:p>
    <w:p>
      <w:pPr>
        <w:pStyle w:val="726"/>
        <w:rPr>
          <w:highlight w:val="none"/>
        </w:rPr>
      </w:pPr>
      <w:r>
        <w:rPr>
          <w:highlight w:val="none"/>
        </w:rPr>
      </w:r>
      <w:r/>
    </w:p>
    <w:p>
      <w:pPr>
        <w:pStyle w:val="726"/>
        <w:rPr>
          <w:highlight w:val="none"/>
        </w:rPr>
      </w:pPr>
      <w:r>
        <w:rPr>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rPr>
        <w:t xml:space="preserve">甲方（采购人）：   （盖章）       乙方（供应商）：    （盖章）</w:t>
      </w:r>
      <w:r>
        <w:rPr>
          <w:rFonts w:hint="eastAsia" w:ascii="宋体" w:hAnsi="宋体"/>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rPr>
        <w:t xml:space="preserve">法定代表人：                     法定代表人： </w:t>
      </w:r>
      <w:r>
        <w:rPr>
          <w:rFonts w:hint="eastAsia" w:ascii="宋体" w:hAnsi="宋体"/>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rPr>
        <w:t xml:space="preserve">委托代理人：                     委托代理人：</w:t>
      </w:r>
      <w:r>
        <w:rPr>
          <w:rFonts w:hint="eastAsia" w:ascii="宋体" w:hAnsi="宋体"/>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rPr>
        <w:t xml:space="preserve">电话：                           电话：</w:t>
      </w:r>
      <w:r>
        <w:rPr>
          <w:rFonts w:hint="eastAsia" w:ascii="宋体" w:hAnsi="宋体"/>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rPr>
        <w:t xml:space="preserve">开户银行：                       开户银行： </w:t>
      </w:r>
      <w:r>
        <w:rPr>
          <w:rFonts w:hint="eastAsia" w:ascii="宋体" w:hAnsi="宋体"/>
          <w:highlight w:val="none"/>
        </w:rPr>
      </w:r>
      <w:r/>
    </w:p>
    <w:p>
      <w:pPr>
        <w:pStyle w:val="726"/>
        <w:ind w:firstLine="560"/>
        <w:jc w:val="left"/>
        <w:spacing w:line="360" w:lineRule="auto"/>
        <w:rPr>
          <w:rFonts w:hint="eastAsia" w:ascii="宋体" w:hAnsi="宋体"/>
          <w:highlight w:val="none"/>
        </w:rPr>
      </w:pPr>
      <w:r>
        <w:rPr>
          <w:rFonts w:hint="eastAsia" w:ascii="宋体" w:hAnsi="宋体"/>
          <w:highlight w:val="none"/>
        </w:rPr>
        <w:t xml:space="preserve">帐号：                           帐号： </w:t>
      </w:r>
      <w:r>
        <w:rPr>
          <w:rFonts w:hint="eastAsia" w:ascii="宋体" w:hAnsi="宋体"/>
          <w:highlight w:val="none"/>
        </w:rPr>
      </w:r>
      <w:r/>
    </w:p>
    <w:p>
      <w:pPr>
        <w:pStyle w:val="726"/>
        <w:ind w:firstLine="540"/>
        <w:jc w:val="left"/>
        <w:spacing w:line="360" w:lineRule="auto"/>
        <w:rPr>
          <w:rFonts w:hint="eastAsia" w:ascii="宋体" w:hAnsi="宋体"/>
          <w:highlight w:val="none"/>
        </w:rPr>
      </w:pPr>
      <w:r>
        <w:rPr>
          <w:rFonts w:hint="eastAsia" w:ascii="宋体" w:hAnsi="宋体"/>
          <w:highlight w:val="none"/>
        </w:rPr>
        <w:t xml:space="preserve">单位地址：                       单位地址： </w:t>
      </w:r>
      <w:r>
        <w:rPr>
          <w:rFonts w:hint="eastAsia" w:ascii="宋体" w:hAnsi="宋体"/>
          <w:highlight w:val="none"/>
        </w:rPr>
      </w:r>
      <w:r/>
    </w:p>
    <w:p>
      <w:pPr>
        <w:pStyle w:val="727"/>
        <w:ind w:firstLine="630"/>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t xml:space="preserve">日期：   年     月    日         日期：   年     月    日          </w:t>
      </w:r>
      <w:r>
        <w:rPr>
          <w:rFonts w:hint="eastAsia" w:ascii="宋体" w:hAnsi="宋体" w:eastAsia="宋体" w:cs="Times New Roman"/>
          <w:sz w:val="21"/>
          <w:szCs w:val="22"/>
          <w:highlight w:val="none"/>
          <w:lang w:val="en-US" w:eastAsia="zh-CN" w:bidi="ar-SA"/>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726"/>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1009"/>
        <w:numPr>
          <w:ilvl w:val="0"/>
          <w:numId w:val="3"/>
        </w:numPr>
        <w:jc w:val="center"/>
        <w:spacing w:line="240" w:lineRule="auto"/>
        <w:shd w:val="clear" w:color="auto" w:fill="auto"/>
        <w:rPr>
          <w:rFonts w:hint="eastAsia"/>
          <w:color w:val="000000"/>
          <w:highlight w:val="none"/>
        </w:rPr>
      </w:pPr>
      <w:r/>
      <w:bookmarkStart w:id="26" w:name="_Toc109304974"/>
      <w:r>
        <w:rPr>
          <w:rFonts w:hint="eastAsia" w:ascii="宋体" w:hAnsi="宋体" w:cs="宋体"/>
          <w:color w:val="000000"/>
          <w:highlight w:val="none"/>
        </w:rPr>
        <w:t xml:space="preserve">项目需求</w:t>
      </w:r>
      <w:bookmarkEnd w:id="26"/>
      <w:r>
        <w:rPr>
          <w:rFonts w:hint="eastAsia"/>
          <w:color w:val="000000"/>
          <w:highlight w:val="none"/>
        </w:rPr>
      </w:r>
      <w:r/>
    </w:p>
    <w:p>
      <w:pPr>
        <w:pStyle w:val="726"/>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一、项目名称</w:t>
      </w:r>
      <w:r>
        <w:rPr>
          <w:rFonts w:hint="eastAsia" w:ascii="仿宋" w:hAnsi="仿宋" w:eastAsia="仿宋" w:cs="仿宋"/>
          <w:b/>
          <w:bCs/>
          <w:color w:val="000000"/>
          <w:sz w:val="28"/>
          <w:szCs w:val="28"/>
          <w:highlight w:val="none"/>
          <w:lang w:val="en-US" w:eastAsia="zh-CN"/>
        </w:rPr>
      </w:r>
      <w:r/>
    </w:p>
    <w:p>
      <w:pPr>
        <w:pStyle w:val="726"/>
        <w:ind w:firstLine="84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铁心桥街道雨污分流管养服务项目</w:t>
      </w:r>
      <w:r>
        <w:rPr>
          <w:rFonts w:hint="eastAsia" w:ascii="仿宋" w:hAnsi="仿宋" w:eastAsia="仿宋" w:cs="仿宋"/>
          <w:color w:val="000000"/>
          <w:sz w:val="28"/>
          <w:szCs w:val="28"/>
          <w:highlight w:val="none"/>
          <w:lang w:val="en-US" w:eastAsia="zh-CN"/>
        </w:rPr>
      </w:r>
      <w:r/>
    </w:p>
    <w:p>
      <w:pPr>
        <w:pStyle w:val="726"/>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二、项目概况</w:t>
      </w:r>
      <w:r>
        <w:rPr>
          <w:rFonts w:hint="eastAsia" w:ascii="仿宋" w:hAnsi="仿宋" w:eastAsia="仿宋" w:cs="仿宋"/>
          <w:b/>
          <w:bCs/>
          <w:color w:val="000000"/>
          <w:sz w:val="28"/>
          <w:szCs w:val="28"/>
          <w:highlight w:val="none"/>
          <w:lang w:val="en-US" w:eastAsia="zh-CN"/>
        </w:rPr>
      </w:r>
      <w:r/>
    </w:p>
    <w:p>
      <w:pPr>
        <w:pStyle w:val="726"/>
        <w:ind w:firstLine="84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rPr>
        <w:t xml:space="preserve">对</w:t>
      </w:r>
      <w:r>
        <w:rPr>
          <w:rFonts w:hint="eastAsia" w:ascii="仿宋" w:hAnsi="仿宋" w:eastAsia="仿宋" w:cs="仿宋"/>
          <w:color w:val="000000"/>
          <w:sz w:val="28"/>
          <w:szCs w:val="28"/>
          <w:highlight w:val="none"/>
          <w:lang w:val="en-US" w:eastAsia="zh-CN"/>
        </w:rPr>
        <w:t xml:space="preserve">辖区内雨污水管网</w:t>
      </w:r>
      <w:r>
        <w:rPr>
          <w:rFonts w:hint="eastAsia" w:ascii="仿宋" w:hAnsi="仿宋" w:eastAsia="仿宋" w:cs="仿宋"/>
          <w:color w:val="000000"/>
          <w:sz w:val="28"/>
          <w:szCs w:val="28"/>
          <w:highlight w:val="none"/>
          <w:lang w:val="zh-CN"/>
        </w:rPr>
        <w:t xml:space="preserve">进行全面溯源排查；</w:t>
      </w:r>
      <w:r>
        <w:rPr>
          <w:rFonts w:hint="eastAsia" w:ascii="仿宋" w:hAnsi="仿宋" w:eastAsia="仿宋" w:cs="仿宋"/>
          <w:color w:val="000000"/>
          <w:sz w:val="28"/>
          <w:szCs w:val="28"/>
          <w:highlight w:val="none"/>
          <w:lang w:val="en-US" w:eastAsia="zh-CN"/>
        </w:rPr>
        <w:t xml:space="preserve">管网清疏；</w:t>
      </w:r>
      <w:r>
        <w:rPr>
          <w:rFonts w:hint="eastAsia" w:ascii="仿宋" w:hAnsi="仿宋" w:eastAsia="仿宋" w:cs="仿宋"/>
          <w:color w:val="000000"/>
          <w:sz w:val="28"/>
          <w:szCs w:val="28"/>
          <w:highlight w:val="none"/>
          <w:lang w:val="zh-CN"/>
        </w:rPr>
        <w:t xml:space="preserve">对积淹</w:t>
      </w:r>
      <w:r>
        <w:rPr>
          <w:rFonts w:hint="eastAsia" w:ascii="仿宋" w:hAnsi="仿宋" w:eastAsia="仿宋" w:cs="仿宋"/>
          <w:color w:val="000000"/>
          <w:sz w:val="28"/>
          <w:szCs w:val="28"/>
          <w:highlight w:val="none"/>
          <w:lang w:val="zh-CN" w:eastAsia="zh-CN"/>
        </w:rPr>
        <w:t xml:space="preserve">点，淤堵点，错混接点位进行整改、修复改造，巩固雨污分流成效，提升</w:t>
      </w:r>
      <w:r>
        <w:rPr>
          <w:rFonts w:hint="eastAsia" w:ascii="仿宋" w:hAnsi="仿宋" w:eastAsia="仿宋" w:cs="仿宋"/>
          <w:color w:val="000000"/>
          <w:sz w:val="28"/>
          <w:szCs w:val="28"/>
          <w:highlight w:val="none"/>
          <w:lang w:val="en-US" w:eastAsia="zh-CN"/>
        </w:rPr>
        <w:t xml:space="preserve">辖区内雨</w:t>
      </w:r>
      <w:r>
        <w:rPr>
          <w:rFonts w:hint="eastAsia" w:ascii="仿宋" w:hAnsi="仿宋" w:eastAsia="仿宋" w:cs="仿宋"/>
          <w:color w:val="000000"/>
          <w:sz w:val="28"/>
          <w:szCs w:val="28"/>
          <w:highlight w:val="none"/>
          <w:lang w:val="zh-CN" w:eastAsia="zh-CN"/>
        </w:rPr>
        <w:t xml:space="preserve">污水质效。</w:t>
      </w:r>
      <w:r>
        <w:rPr>
          <w:rFonts w:hint="eastAsia" w:ascii="仿宋" w:hAnsi="仿宋" w:eastAsia="仿宋" w:cs="仿宋"/>
          <w:color w:val="000000"/>
          <w:sz w:val="28"/>
          <w:szCs w:val="28"/>
          <w:highlight w:val="none"/>
          <w:lang w:val="zh-CN" w:eastAsia="zh-CN"/>
        </w:rPr>
      </w:r>
      <w:r/>
    </w:p>
    <w:p>
      <w:pPr>
        <w:pStyle w:val="726"/>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三、服务期：一年。</w:t>
      </w:r>
      <w:r>
        <w:rPr>
          <w:rFonts w:hint="eastAsia" w:ascii="仿宋" w:hAnsi="仿宋" w:eastAsia="仿宋" w:cs="仿宋"/>
          <w:b/>
          <w:bCs/>
          <w:color w:val="000000"/>
          <w:sz w:val="28"/>
          <w:szCs w:val="28"/>
          <w:highlight w:val="none"/>
          <w:lang w:val="en-US" w:eastAsia="zh-CN"/>
        </w:rPr>
      </w:r>
      <w:r/>
    </w:p>
    <w:p>
      <w:pPr>
        <w:pStyle w:val="726"/>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四、主要服务内容：</w:t>
      </w:r>
      <w:r>
        <w:rPr>
          <w:rFonts w:hint="eastAsia" w:ascii="仿宋" w:hAnsi="仿宋" w:eastAsia="仿宋" w:cs="仿宋"/>
          <w:b/>
          <w:bCs/>
          <w:color w:val="000000"/>
          <w:sz w:val="28"/>
          <w:szCs w:val="28"/>
          <w:highlight w:val="none"/>
          <w:lang w:val="en-US" w:eastAsia="zh-CN"/>
        </w:rPr>
      </w:r>
      <w:r/>
    </w:p>
    <w:p>
      <w:pPr>
        <w:pStyle w:val="726"/>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1、排水管道设施构成</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雨污排水管道设施系统指接纳和输送城市雨污水的设施系统。排水设施</w:t>
      </w:r>
      <w:r>
        <w:rPr>
          <w:rFonts w:hint="eastAsia" w:ascii="仿宋" w:hAnsi="仿宋" w:eastAsia="仿宋" w:cs="仿宋"/>
          <w:color w:val="000000"/>
          <w:sz w:val="28"/>
          <w:szCs w:val="28"/>
          <w:highlight w:val="none"/>
          <w:lang w:val="en-US" w:eastAsia="zh-CN"/>
        </w:rPr>
        <w:t xml:space="preserve">主要</w:t>
      </w:r>
      <w:r>
        <w:rPr>
          <w:rFonts w:hint="eastAsia" w:ascii="仿宋" w:hAnsi="仿宋" w:eastAsia="仿宋" w:cs="仿宋"/>
          <w:color w:val="000000"/>
          <w:sz w:val="28"/>
          <w:szCs w:val="28"/>
          <w:highlight w:val="none"/>
          <w:lang w:val="zh-CN" w:eastAsia="zh-CN"/>
        </w:rPr>
        <w:t xml:space="preserve">包含：雨水管道、污水管道、雨污水井、雨水口、雨水检查井、污水检查井、截流井、雨污水压力管</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726"/>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2、排水管道养护标准 </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2.1主管积泥﹤管径的1/5，盖板沟积泥＜设计水深的1/5，管道无裂缝、无破损、无变形、无错口、无脱节、无渗漏、无固体废弃物。 </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2.2支管积泥﹤50mm，管道无裂缝、无破损、无变形、无错口、无脱节、无渗漏、无固体废弃物；明渠＜渠深1/10，排放口无垃圾、无阻水淤积 </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2.3检查井积泥（有沉泥槽）管底以下＜50mm；(无沉泥槽)﹤主管径的1/5。检查井外观：井框盖齐全平稳，无响声，无破损，开启灵活。井框与路面高差±15㎜，井框与井盖高差≤5mm。内部：井室完好、井壁清洁、无固体废弃物。 </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2.4雨水口积泥（有沉泥槽）管底以下＜50mm；（无沉泥槽）不超过管底以上50mm。雨水井外观：蔑眼无堵塞，框盖齐全无破损，平稳不动摇，井框与路面高差在0～ -15㎜。内部：井室完好，无固体废弃物。 </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2.5井盖的标识必须与管道的属性一致。雨水、污水、雨污合流管道的井盖应分别标注“雨水”、“污水”、“合流”等标识。 </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2.6新增雨水口必须设置合理，且与路沿衔接平顺。道路交叉口处雨水口必须设置为双室或三室。 </w:t>
      </w:r>
      <w:r>
        <w:rPr>
          <w:rFonts w:hint="eastAsia" w:ascii="仿宋" w:hAnsi="仿宋" w:eastAsia="仿宋" w:cs="仿宋"/>
          <w:color w:val="000000"/>
          <w:sz w:val="28"/>
          <w:szCs w:val="28"/>
          <w:highlight w:val="none"/>
          <w:lang w:val="zh-CN" w:eastAsia="zh-CN"/>
        </w:rPr>
      </w:r>
      <w:r/>
    </w:p>
    <w:p>
      <w:pPr>
        <w:pStyle w:val="726"/>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3、排水管道设施养护内容 </w:t>
      </w:r>
      <w:r>
        <w:rPr>
          <w:rFonts w:hint="eastAsia" w:ascii="仿宋" w:hAnsi="仿宋" w:eastAsia="仿宋" w:cs="仿宋"/>
          <w:color w:val="000000"/>
          <w:sz w:val="28"/>
          <w:szCs w:val="28"/>
          <w:highlight w:val="none"/>
          <w:lang w:val="zh-CN" w:eastAsia="zh-CN"/>
        </w:rPr>
      </w:r>
      <w:r/>
    </w:p>
    <w:p>
      <w:pPr>
        <w:pStyle w:val="726"/>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3.1排水管道</w:t>
      </w:r>
      <w:r>
        <w:rPr>
          <w:rFonts w:hint="eastAsia" w:ascii="仿宋" w:hAnsi="仿宋" w:eastAsia="仿宋" w:cs="仿宋"/>
          <w:color w:val="000000"/>
          <w:sz w:val="28"/>
          <w:szCs w:val="28"/>
          <w:highlight w:val="none"/>
          <w:lang w:val="en-US" w:eastAsia="zh-CN"/>
        </w:rPr>
        <w:t xml:space="preserve">养护与排查</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排查范围：辖区内</w:t>
      </w:r>
      <w:r>
        <w:rPr>
          <w:rFonts w:hint="eastAsia" w:ascii="仿宋" w:hAnsi="仿宋" w:eastAsia="仿宋" w:cs="仿宋"/>
          <w:color w:val="000000"/>
          <w:sz w:val="28"/>
          <w:szCs w:val="28"/>
          <w:highlight w:val="none"/>
          <w:lang w:val="zh-CN" w:eastAsia="zh-CN"/>
        </w:rPr>
        <w:t xml:space="preserve">雨污水管道设施，</w:t>
      </w:r>
      <w:r>
        <w:rPr>
          <w:rFonts w:hint="eastAsia" w:ascii="仿宋" w:hAnsi="仿宋" w:eastAsia="仿宋" w:cs="仿宋"/>
          <w:color w:val="000000"/>
          <w:sz w:val="28"/>
          <w:szCs w:val="28"/>
          <w:highlight w:val="none"/>
          <w:lang w:val="en-US" w:eastAsia="zh-CN"/>
        </w:rPr>
        <w:t xml:space="preserve">其中管道长度约</w:t>
      </w:r>
      <w:r>
        <w:rPr>
          <w:rFonts w:hint="eastAsia" w:ascii="仿宋" w:hAnsi="仿宋" w:eastAsia="仿宋" w:cs="仿宋"/>
          <w:color w:val="000000"/>
          <w:sz w:val="28"/>
          <w:szCs w:val="28"/>
          <w:highlight w:val="none"/>
          <w:lang w:val="zh-CN" w:eastAsia="zh-CN"/>
        </w:rPr>
        <w:t xml:space="preserve">34</w:t>
      </w:r>
      <w:r>
        <w:rPr>
          <w:rFonts w:hint="eastAsia" w:ascii="仿宋" w:hAnsi="仿宋" w:eastAsia="仿宋" w:cs="仿宋"/>
          <w:color w:val="000000"/>
          <w:sz w:val="28"/>
          <w:szCs w:val="28"/>
          <w:highlight w:val="none"/>
          <w:lang w:val="en-US" w:eastAsia="zh-CN"/>
        </w:rPr>
        <w:t xml:space="preserve">.6万米。</w:t>
      </w:r>
      <w:r>
        <w:rPr>
          <w:rFonts w:hint="eastAsia" w:ascii="仿宋" w:hAnsi="仿宋" w:eastAsia="仿宋" w:cs="仿宋"/>
          <w:color w:val="000000"/>
          <w:sz w:val="28"/>
          <w:szCs w:val="28"/>
          <w:highlight w:val="none"/>
          <w:lang w:val="zh-CN" w:eastAsia="zh-CN"/>
        </w:rPr>
      </w:r>
      <w:r/>
    </w:p>
    <w:p>
      <w:pPr>
        <w:pStyle w:val="726"/>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排查</w:t>
      </w:r>
      <w:r>
        <w:rPr>
          <w:rFonts w:hint="eastAsia" w:ascii="仿宋" w:hAnsi="仿宋" w:eastAsia="仿宋" w:cs="仿宋"/>
          <w:color w:val="000000"/>
          <w:sz w:val="28"/>
          <w:szCs w:val="28"/>
          <w:highlight w:val="none"/>
          <w:lang w:val="zh-CN" w:eastAsia="zh-CN"/>
        </w:rPr>
        <w:t xml:space="preserve">内容：根据甲方要求，</w:t>
      </w:r>
      <w:r>
        <w:rPr>
          <w:rFonts w:hint="eastAsia" w:ascii="仿宋" w:hAnsi="仿宋" w:eastAsia="仿宋" w:cs="仿宋"/>
          <w:color w:val="000000"/>
          <w:sz w:val="28"/>
          <w:szCs w:val="28"/>
          <w:highlight w:val="none"/>
          <w:lang w:val="en-US" w:eastAsia="zh-CN"/>
        </w:rPr>
        <w:t xml:space="preserve">在</w:t>
      </w:r>
      <w:r>
        <w:rPr>
          <w:rFonts w:hint="eastAsia" w:ascii="仿宋" w:hAnsi="仿宋" w:eastAsia="仿宋" w:cs="仿宋"/>
          <w:color w:val="000000"/>
          <w:sz w:val="28"/>
          <w:szCs w:val="28"/>
          <w:highlight w:val="none"/>
          <w:lang w:val="zh-CN" w:eastAsia="zh-CN"/>
        </w:rPr>
        <w:t xml:space="preserve">合同到期前完成所有管网设施普查</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lang w:val="zh-CN" w:eastAsia="zh-CN"/>
        </w:rPr>
        <w:t xml:space="preserve">常态化养护服务，对管道进行影像检查，</w:t>
      </w:r>
      <w:r>
        <w:rPr>
          <w:rFonts w:hint="eastAsia" w:ascii="仿宋" w:hAnsi="仿宋" w:eastAsia="仿宋" w:cs="仿宋"/>
          <w:color w:val="000000"/>
          <w:sz w:val="28"/>
          <w:szCs w:val="28"/>
          <w:highlight w:val="none"/>
          <w:lang w:val="en-US" w:eastAsia="zh-CN"/>
        </w:rPr>
        <w:t xml:space="preserve">对设施量进行统计，</w:t>
      </w:r>
      <w:r>
        <w:rPr>
          <w:rFonts w:hint="eastAsia" w:ascii="仿宋" w:hAnsi="仿宋" w:eastAsia="仿宋" w:cs="仿宋"/>
          <w:color w:val="000000"/>
          <w:sz w:val="28"/>
          <w:szCs w:val="28"/>
          <w:highlight w:val="none"/>
          <w:lang w:val="zh-CN" w:eastAsia="zh-CN"/>
        </w:rPr>
        <w:t xml:space="preserve">并出具详细报告；</w:t>
      </w:r>
      <w:r>
        <w:rPr>
          <w:rFonts w:hint="eastAsia" w:ascii="仿宋" w:hAnsi="仿宋" w:eastAsia="仿宋" w:cs="仿宋"/>
          <w:color w:val="000000"/>
          <w:sz w:val="28"/>
          <w:szCs w:val="28"/>
          <w:highlight w:val="none"/>
          <w:lang w:val="en-US" w:eastAsia="zh-CN"/>
        </w:rPr>
        <w:t xml:space="preserve">其中须</w:t>
      </w:r>
      <w:r>
        <w:rPr>
          <w:rFonts w:hint="eastAsia" w:ascii="仿宋" w:hAnsi="仿宋" w:eastAsia="仿宋" w:cs="仿宋"/>
          <w:color w:val="000000"/>
          <w:sz w:val="28"/>
          <w:szCs w:val="28"/>
          <w:highlight w:val="none"/>
          <w:lang w:val="zh-CN" w:eastAsia="zh-CN"/>
        </w:rPr>
        <w:t xml:space="preserve">优先对积淹点，淤堵点，混接点</w:t>
      </w:r>
      <w:r>
        <w:rPr>
          <w:rFonts w:hint="eastAsia" w:ascii="仿宋" w:hAnsi="仿宋" w:eastAsia="仿宋" w:cs="仿宋"/>
          <w:color w:val="000000"/>
          <w:sz w:val="28"/>
          <w:szCs w:val="28"/>
          <w:highlight w:val="none"/>
          <w:lang w:val="en-US" w:eastAsia="zh-CN"/>
        </w:rPr>
        <w:t xml:space="preserve">以及</w:t>
      </w:r>
      <w:r>
        <w:rPr>
          <w:rFonts w:hint="eastAsia" w:ascii="仿宋" w:hAnsi="仿宋" w:eastAsia="仿宋" w:cs="仿宋"/>
          <w:color w:val="000000"/>
          <w:sz w:val="28"/>
          <w:szCs w:val="28"/>
          <w:highlight w:val="none"/>
          <w:lang w:val="zh-CN" w:eastAsia="zh-CN"/>
        </w:rPr>
        <w:t xml:space="preserve">12345投诉工单</w:t>
      </w:r>
      <w:r>
        <w:rPr>
          <w:rFonts w:hint="eastAsia" w:ascii="仿宋" w:hAnsi="仿宋" w:eastAsia="仿宋" w:cs="仿宋"/>
          <w:color w:val="000000"/>
          <w:sz w:val="28"/>
          <w:szCs w:val="28"/>
          <w:highlight w:val="none"/>
          <w:lang w:val="en-US" w:eastAsia="zh-CN"/>
        </w:rPr>
        <w:t xml:space="preserve">范围</w:t>
      </w:r>
      <w:r>
        <w:rPr>
          <w:rFonts w:hint="eastAsia" w:ascii="仿宋" w:hAnsi="仿宋" w:eastAsia="仿宋" w:cs="仿宋"/>
          <w:color w:val="000000"/>
          <w:sz w:val="28"/>
          <w:szCs w:val="28"/>
          <w:highlight w:val="none"/>
          <w:lang w:val="zh-CN" w:eastAsia="zh-CN"/>
        </w:rPr>
        <w:t xml:space="preserve">进行检测。</w:t>
      </w:r>
      <w:r>
        <w:rPr>
          <w:rFonts w:hint="eastAsia" w:ascii="仿宋" w:hAnsi="仿宋" w:eastAsia="仿宋" w:cs="仿宋"/>
          <w:color w:val="000000"/>
          <w:sz w:val="28"/>
          <w:szCs w:val="28"/>
          <w:highlight w:val="none"/>
          <w:lang w:val="en-US" w:eastAsia="zh-CN"/>
        </w:rPr>
        <w:t xml:space="preserve">形成书面排查结果，供甲方在后续的养护服务活动中参考使用。</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lang w:val="zh-CN" w:eastAsia="zh-CN"/>
        </w:rPr>
      </w:r>
      <w:r/>
    </w:p>
    <w:p>
      <w:pPr>
        <w:pStyle w:val="726"/>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3.2排水管道养护</w:t>
      </w:r>
      <w:r>
        <w:rPr>
          <w:rFonts w:hint="eastAsia" w:ascii="仿宋" w:hAnsi="仿宋" w:eastAsia="仿宋" w:cs="仿宋"/>
          <w:color w:val="000000"/>
          <w:sz w:val="28"/>
          <w:szCs w:val="28"/>
          <w:highlight w:val="none"/>
          <w:lang w:val="en-US" w:eastAsia="zh-CN"/>
        </w:rPr>
        <w:t xml:space="preserve">与清疏</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lang w:val="zh-CN" w:eastAsia="zh-CN"/>
        </w:rPr>
      </w:r>
      <w:r/>
    </w:p>
    <w:p>
      <w:pPr>
        <w:pStyle w:val="726"/>
        <w:ind w:firstLine="840"/>
        <w:spacing w:line="360" w:lineRule="auto"/>
        <w:rPr>
          <w:rFonts w:hint="eastAsia"/>
          <w:lang w:val="zh-CN" w:eastAsia="zh-CN"/>
        </w:rPr>
      </w:pPr>
      <w:r>
        <w:rPr>
          <w:rFonts w:hint="eastAsia" w:ascii="仿宋" w:hAnsi="仿宋" w:eastAsia="仿宋" w:cs="仿宋"/>
          <w:color w:val="000000"/>
          <w:sz w:val="28"/>
          <w:szCs w:val="28"/>
          <w:highlight w:val="none"/>
          <w:lang w:val="en-US" w:eastAsia="zh-CN"/>
        </w:rPr>
        <w:t xml:space="preserve">3.2.1、根据书面排查结果，对积淹点，淤堵点，混接点，12345投诉工单等部分重点问题管网优先进行清疏；其中</w:t>
      </w:r>
      <w:r>
        <w:rPr>
          <w:rFonts w:hint="eastAsia" w:ascii="仿宋" w:hAnsi="仿宋" w:eastAsia="仿宋" w:cs="仿宋"/>
          <w:color w:val="000000"/>
          <w:sz w:val="28"/>
          <w:szCs w:val="28"/>
          <w:highlight w:val="none"/>
          <w:lang w:val="zh-CN" w:eastAsia="zh-CN"/>
        </w:rPr>
        <w:t xml:space="preserve">主管(管径Ф＜1000mm)、盖板式排水沟每年清疏不少于3次；(管径Ф≥1000mm)每年清疏至少应达到2次。雨</w:t>
      </w:r>
      <w:r>
        <w:rPr>
          <w:rFonts w:hint="eastAsia" w:ascii="仿宋" w:hAnsi="仿宋" w:eastAsia="仿宋" w:cs="仿宋"/>
          <w:color w:val="000000"/>
          <w:sz w:val="28"/>
          <w:szCs w:val="28"/>
          <w:highlight w:val="none"/>
          <w:lang w:val="en-US" w:eastAsia="zh-CN"/>
        </w:rPr>
        <w:t xml:space="preserve">污</w:t>
      </w:r>
      <w:r>
        <w:rPr>
          <w:rFonts w:hint="eastAsia" w:ascii="仿宋" w:hAnsi="仿宋" w:eastAsia="仿宋" w:cs="仿宋"/>
          <w:color w:val="000000"/>
          <w:sz w:val="28"/>
          <w:szCs w:val="28"/>
          <w:highlight w:val="none"/>
          <w:lang w:val="zh-CN" w:eastAsia="zh-CN"/>
        </w:rPr>
        <w:t xml:space="preserve">水排口每月清疏不少于1次。检查井、监测井每月清捞不少于1次。</w:t>
      </w:r>
      <w:r>
        <w:rPr>
          <w:rFonts w:hint="eastAsia"/>
          <w:lang w:val="zh-CN" w:eastAsia="zh-CN"/>
        </w:rPr>
      </w:r>
      <w:r/>
    </w:p>
    <w:p>
      <w:pPr>
        <w:pStyle w:val="726"/>
        <w:ind w:firstLine="840"/>
        <w:spacing w:line="360" w:lineRule="auto"/>
        <w:rPr>
          <w:rFonts w:hint="eastAsia" w:ascii="仿宋" w:hAnsi="仿宋" w:eastAsia="仿宋" w:cs="仿宋"/>
          <w:color w:val="000000"/>
          <w:sz w:val="28"/>
          <w:szCs w:val="28"/>
          <w:highlight w:val="yellow"/>
          <w:lang w:val="zh-CN" w:eastAsia="zh-CN"/>
        </w:rPr>
      </w:pPr>
      <w:r>
        <w:rPr>
          <w:rFonts w:hint="eastAsia" w:ascii="仿宋" w:hAnsi="仿宋" w:eastAsia="仿宋" w:cs="仿宋"/>
          <w:color w:val="000000"/>
          <w:sz w:val="28"/>
          <w:szCs w:val="28"/>
          <w:highlight w:val="none"/>
          <w:lang w:val="en-US" w:eastAsia="zh-CN"/>
        </w:rPr>
        <w:t xml:space="preserve">3.2.</w:t>
      </w:r>
      <w:r>
        <w:rPr>
          <w:rFonts w:hint="eastAsia" w:ascii="仿宋" w:hAnsi="仿宋" w:eastAsia="仿宋" w:cs="仿宋"/>
          <w:color w:val="000000"/>
          <w:sz w:val="28"/>
          <w:szCs w:val="28"/>
          <w:highlight w:val="none"/>
          <w:lang w:val="en-US" w:eastAsia="zh-CN"/>
        </w:rPr>
        <w:t xml:space="preserve">2、根据书面排查结果，对管网混接点改造，管网淤堵点开挖更换或者管网非开挖修复。对积淹点改造，雨污水井、检查井等，根据现场情况进行改造对管道存在的塌陷、错位、变形等病害进行修复。除原位翻建的工程外，旧管道应在所有支管都已接入新管后方可废除。被废除的排水管宜拆除；不能拆除的，应作填实处理。检查井或雨水口废除后，应作填实处理，并应拆除井框等上部结构。更换破损检查井及收水井框盖，补齐缺失井框盖。对于井框盖存在高差地进行调整，维修距离井框50厘米以内的路面破损。对于缺少雨水井而造成的积淹水地段应增设雨水井和连接管。 </w:t>
      </w:r>
      <w:r>
        <w:rPr>
          <w:rFonts w:hint="eastAsia" w:ascii="仿宋" w:hAnsi="仿宋" w:eastAsia="仿宋" w:cs="仿宋"/>
          <w:color w:val="000000"/>
          <w:sz w:val="28"/>
          <w:szCs w:val="28"/>
          <w:highlight w:val="yellow"/>
          <w:lang w:val="zh-CN" w:eastAsia="zh-CN"/>
        </w:rPr>
      </w:r>
      <w:r/>
    </w:p>
    <w:p>
      <w:pPr>
        <w:pStyle w:val="726"/>
        <w:spacing w:line="360" w:lineRule="auto"/>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五</w:t>
      </w:r>
      <w:r>
        <w:rPr>
          <w:rFonts w:ascii="仿宋" w:hAnsi="仿宋" w:eastAsia="仿宋" w:cs="仿宋"/>
          <w:b/>
          <w:bCs/>
          <w:color w:val="000000"/>
          <w:sz w:val="28"/>
          <w:szCs w:val="28"/>
          <w:highlight w:val="none"/>
          <w:lang w:val="en-US" w:eastAsia="zh-CN"/>
        </w:rPr>
        <w:t xml:space="preserve">、其他养护工作内容 </w:t>
      </w:r>
      <w:r>
        <w:rPr>
          <w:rFonts w:ascii="仿宋" w:hAnsi="仿宋" w:eastAsia="仿宋" w:cs="仿宋"/>
          <w:b/>
          <w:bCs/>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做好维护设施完好状态调查，制定全年维护计划，并根据维护设施状况制定当月维护计划，按照设施维护相关要求实施并完成各项设施维护任务，做好养护管道等设施的定期清淤、设备保养和零星维修，保证设施完好率达标。</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2、防汛工作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当发生强降雨后，上路做好巡查，对积淹水地区及时开展助排工作。汛后，对排水设施开展全面清疏养护和检修保养，并对汛期发现的问题进行针对性处理。</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3、应急处置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须建立健全所承包维护设施的各类应急预案，报管理单位备案，并定期组织内部演练；建立应急抢险队伍，准备相应的应急抢险物资和机械设备。遇有突发事件或不可抗拒因素造成设施损坏时，养护方应在相关规范规定时间内（相关规范未规定的，确保30分钟内），组织人员、材料和机械立即赶赴现场，根据设施损坏实际情况，进行先期处置，设置围挡及警示标志、交通疏导，查看现场，判断、分析、评估所养护设施受损状况，提出相应恢复建议。应急抢险过程中养护方应服从甲方的调度与安排。</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4、投诉处理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应建立投诉处理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5、指令性任务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服从招标人调度和管理，保质保量按期完成招标人交办的各项指令性任务（如防汛保障、应急抢修、12345工单调查处理、项目信息化档案管理等）。</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6、安全养护工作要求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养护方应配备安全员，专职负责养护安全工作。养护前进行必要的环境不安全因素检测。在道路上养护作业时，应围挡作业，设置明显警示标志。养护作业现场应有专职安全人员进行安全监督和交通疏导。</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建立健全巡查机制，及时发现并处理设施安全隐患，若养护方不及时处理的，招标人有权委托其他单位进行处理，费用在养护方设施维护经费中列支。承包期间发生安全事故（如养护措施不当或不及时造成人身伤亡等）的一切损失由养护方承担，赔付费用从养护方设施维护经费中列支。</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7、文明养护工作要求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作业应按规定设置围档，养护设备、材料应堆放在围挡范围之内，实施防尘、降尘工作。养护产生的垃圾、淤泥等，应按设施所在街道或其他相关部门管理要求，运至指定堆放场地。养护作业完成后，清理现场，废渣、废弃材料等当日清运，做到工完场清。</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8、养护质量要求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工作应当及时有效，开展预防性养护工作。养护方应选用先进、实用、环保的养护工艺和材料，增加机械养护比例，禁止使用淘汰产品和淘汰工艺。养护材料应为与原材料一致的符合标准的合格产品，如无法购置匹配材料的，应选择性能优于原材料的养护材料。养护后设施性能指标应满足规范规定要求，规范无规定的应不低于新建设施性能指标90%。养护方不得擅自变更市政设施现状。</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9、违章、违法破坏市政设施行为的发现与制止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担负保护市政设施的责任，对所承包维护的设施开展日常巡查，应及时发现违章挖掘、占用、排水或人为损坏等行为。发现违章行为时，应及时制止，了解违章单位或个人信息，拍照收集相关证据，立即报管理部门。对于偷盗等违法行为的应向公安部门报案，同时报管理部门。未经行政许可前提下，养护方也不得私自实施设施养护以外的接管、挖掘等行为。</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10、养护内业资料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应加强档案资料管理工作，按照规定规范、管理单位要求建立设施档案、养护运行记录、检测记录、完好状况评定等基础资料台帐和养护台账，按时上报维修计划、维修完成情况等报表，填写各类网络系统电子台帐和报表。如因养护导致设施发生局部变化的，应对设施档案资料进行更新。</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11、养护方不得将所承包的设施进行出租、抵押、担保或利用其从事其它经营性活动，不得私自改动设施或允许他人改动设施。如发生此类行为，除不具有法律效力外，养护方须承担由此给招标人和第三方造成的一切损失。</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12、养护方应有与区网格化管理责任体系相对应的内部管理体系，责任到人,并做好与招标人和各街道的对接，做好相关工作的衔接与落实。并按相关标准及要求规范养护作业。</w:t>
      </w:r>
      <w:r>
        <w:rPr>
          <w:rFonts w:ascii="仿宋" w:hAnsi="仿宋" w:eastAsia="仿宋" w:cs="仿宋"/>
          <w:color w:val="000000"/>
          <w:sz w:val="28"/>
          <w:szCs w:val="28"/>
          <w:highlight w:val="none"/>
          <w:lang w:val="en-US" w:eastAsia="zh-CN"/>
        </w:rPr>
      </w:r>
      <w:r/>
    </w:p>
    <w:p>
      <w:pPr>
        <w:pStyle w:val="726"/>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六、服务清单</w:t>
      </w:r>
      <w:r>
        <w:rPr>
          <w:rFonts w:hint="eastAsia" w:ascii="仿宋" w:hAnsi="仿宋" w:eastAsia="仿宋" w:cs="仿宋"/>
          <w:b/>
          <w:bCs/>
          <w:color w:val="000000"/>
          <w:sz w:val="28"/>
          <w:szCs w:val="28"/>
          <w:highlight w:val="none"/>
          <w:lang w:val="en-US" w:eastAsia="zh-CN"/>
        </w:rPr>
      </w:r>
      <w:r/>
    </w:p>
    <w:tbl>
      <w:tblPr>
        <w:tblW w:w="5764" w:type="pct"/>
        <w:tblInd w:w="-47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5"/>
        <w:gridCol w:w="1260"/>
        <w:gridCol w:w="1200"/>
        <w:gridCol w:w="3405"/>
        <w:gridCol w:w="1320"/>
        <w:gridCol w:w="675"/>
        <w:gridCol w:w="1410"/>
      </w:tblGrid>
      <w:tr>
        <w:trPr>
          <w:trHeight w:val="598"/>
        </w:trPr>
        <w:tc>
          <w:tcPr>
            <w:tcW w:w="282" w:type="dxa"/>
            <w:vAlign w:val="center"/>
            <w:textDirection w:val="lrTb"/>
            <w:noWrap w:val="false"/>
          </w:tcPr>
          <w:p>
            <w:pPr>
              <w:pStyle w:val="726"/>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序号</w:t>
            </w:r>
            <w:r>
              <w:rPr>
                <w:rFonts w:hint="eastAsia" w:ascii="仿宋" w:hAnsi="仿宋" w:eastAsia="仿宋" w:cs="仿宋"/>
                <w:b/>
                <w:bCs/>
                <w:color w:val="000000"/>
                <w:sz w:val="24"/>
                <w:szCs w:val="24"/>
                <w:highlight w:val="none"/>
                <w:lang w:val="en-US" w:eastAsia="zh-CN"/>
              </w:rPr>
            </w:r>
            <w:r/>
          </w:p>
        </w:tc>
        <w:tc>
          <w:tcPr>
            <w:shd w:val="clear" w:color="auto" w:fill="ffffff"/>
            <w:tcW w:w="641" w:type="dxa"/>
            <w:vAlign w:val="center"/>
            <w:textDirection w:val="lrTb"/>
            <w:noWrap w:val="false"/>
          </w:tcPr>
          <w:p>
            <w:pPr>
              <w:pStyle w:val="726"/>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项目名称</w:t>
            </w:r>
            <w:r>
              <w:rPr>
                <w:rFonts w:hint="eastAsia" w:ascii="仿宋" w:hAnsi="仿宋" w:eastAsia="仿宋" w:cs="仿宋"/>
                <w:b/>
                <w:bCs/>
                <w:color w:val="000000"/>
                <w:sz w:val="24"/>
                <w:szCs w:val="24"/>
                <w:highlight w:val="none"/>
                <w:lang w:val="en-US" w:eastAsia="zh-CN"/>
              </w:rPr>
            </w:r>
            <w:r/>
          </w:p>
        </w:tc>
        <w:tc>
          <w:tcPr>
            <w:shd w:val="clear" w:color="auto" w:fill="ffffff"/>
            <w:tcW w:w="610" w:type="dxa"/>
            <w:vAlign w:val="center"/>
            <w:textDirection w:val="lrTb"/>
            <w:noWrap w:val="false"/>
          </w:tcPr>
          <w:p>
            <w:pPr>
              <w:pStyle w:val="726"/>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流域</w:t>
            </w:r>
            <w:r>
              <w:rPr>
                <w:rFonts w:hint="eastAsia" w:ascii="仿宋" w:hAnsi="仿宋" w:eastAsia="仿宋" w:cs="仿宋"/>
                <w:b/>
                <w:bCs/>
                <w:color w:val="000000"/>
                <w:sz w:val="24"/>
                <w:szCs w:val="24"/>
                <w:highlight w:val="none"/>
                <w:lang w:val="en-US" w:eastAsia="zh-CN"/>
              </w:rPr>
            </w:r>
            <w:r/>
          </w:p>
        </w:tc>
        <w:tc>
          <w:tcPr>
            <w:shd w:val="clear" w:color="auto" w:fill="ffffff"/>
            <w:tcW w:w="1732" w:type="dxa"/>
            <w:vAlign w:val="center"/>
            <w:textDirection w:val="lrTb"/>
            <w:noWrap w:val="false"/>
          </w:tcPr>
          <w:p>
            <w:pPr>
              <w:pStyle w:val="726"/>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主要工作内容</w:t>
            </w:r>
            <w:r>
              <w:rPr>
                <w:rFonts w:hint="eastAsia" w:ascii="仿宋" w:hAnsi="仿宋" w:eastAsia="仿宋" w:cs="仿宋"/>
                <w:b/>
                <w:bCs/>
                <w:color w:val="000000"/>
                <w:sz w:val="24"/>
                <w:szCs w:val="24"/>
                <w:highlight w:val="none"/>
                <w:lang w:val="en-US" w:eastAsia="zh-CN"/>
              </w:rPr>
            </w:r>
            <w:r/>
          </w:p>
        </w:tc>
        <w:tc>
          <w:tcPr>
            <w:tcW w:w="671" w:type="dxa"/>
            <w:vAlign w:val="center"/>
            <w:textDirection w:val="lrTb"/>
            <w:noWrap w:val="false"/>
          </w:tcPr>
          <w:p>
            <w:pPr>
              <w:pStyle w:val="726"/>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数量</w:t>
            </w:r>
            <w:r>
              <w:rPr>
                <w:rFonts w:hint="eastAsia" w:ascii="仿宋" w:hAnsi="仿宋" w:eastAsia="仿宋" w:cs="仿宋"/>
                <w:b/>
                <w:bCs/>
                <w:color w:val="000000"/>
                <w:sz w:val="24"/>
                <w:szCs w:val="24"/>
                <w:highlight w:val="none"/>
                <w:lang w:val="en-US" w:eastAsia="zh-CN"/>
              </w:rPr>
            </w:r>
            <w:r/>
          </w:p>
        </w:tc>
        <w:tc>
          <w:tcPr>
            <w:tcW w:w="343" w:type="dxa"/>
            <w:vAlign w:val="center"/>
            <w:textDirection w:val="lrTb"/>
            <w:noWrap w:val="false"/>
          </w:tcPr>
          <w:p>
            <w:pPr>
              <w:pStyle w:val="726"/>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单位</w:t>
            </w:r>
            <w:r>
              <w:rPr>
                <w:rFonts w:hint="eastAsia" w:ascii="仿宋" w:hAnsi="仿宋" w:eastAsia="仿宋" w:cs="仿宋"/>
                <w:b/>
                <w:bCs/>
                <w:color w:val="000000"/>
                <w:sz w:val="24"/>
                <w:szCs w:val="24"/>
                <w:highlight w:val="none"/>
                <w:lang w:val="en-US" w:eastAsia="zh-CN"/>
              </w:rPr>
            </w:r>
            <w:r/>
          </w:p>
        </w:tc>
        <w:tc>
          <w:tcPr>
            <w:tcW w:w="717" w:type="dxa"/>
            <w:vAlign w:val="center"/>
            <w:textDirection w:val="lrTb"/>
            <w:noWrap w:val="false"/>
          </w:tcPr>
          <w:p>
            <w:pPr>
              <w:pStyle w:val="726"/>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备注</w:t>
            </w:r>
            <w:r>
              <w:rPr>
                <w:rFonts w:hint="eastAsia" w:ascii="仿宋" w:hAnsi="仿宋" w:eastAsia="仿宋" w:cs="仿宋"/>
                <w:b/>
                <w:bCs/>
                <w:color w:val="000000"/>
                <w:sz w:val="24"/>
                <w:szCs w:val="24"/>
                <w:highlight w:val="none"/>
                <w:lang w:val="en-US" w:eastAsia="zh-CN"/>
              </w:rPr>
            </w:r>
            <w:r/>
          </w:p>
        </w:tc>
      </w:tr>
      <w:tr>
        <w:trPr>
          <w:trHeight w:val="3177"/>
        </w:trPr>
        <w:tc>
          <w:tcPr>
            <w:tcW w:w="282"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41"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管网排查</w:t>
            </w:r>
            <w:r>
              <w:rPr>
                <w:rFonts w:hint="eastAsia" w:ascii="仿宋" w:hAnsi="仿宋" w:eastAsia="仿宋" w:cs="仿宋"/>
                <w:color w:val="000000"/>
                <w:sz w:val="24"/>
                <w:szCs w:val="24"/>
                <w:highlight w:val="none"/>
                <w:lang w:val="en-US" w:eastAsia="zh-CN"/>
              </w:rPr>
            </w:r>
            <w:r/>
          </w:p>
        </w:tc>
        <w:tc>
          <w:tcPr>
            <w:shd w:val="clear" w:color="auto" w:fill="ffffff"/>
            <w:tcW w:w="610"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铁心桥街道辖区内</w:t>
            </w:r>
            <w:r>
              <w:rPr>
                <w:rFonts w:hint="eastAsia" w:ascii="仿宋" w:hAnsi="仿宋" w:eastAsia="仿宋" w:cs="仿宋"/>
                <w:color w:val="000000"/>
                <w:sz w:val="24"/>
                <w:szCs w:val="24"/>
                <w:highlight w:val="none"/>
                <w:lang w:val="en-US" w:eastAsia="zh-CN"/>
              </w:rPr>
            </w:r>
            <w:r/>
          </w:p>
        </w:tc>
        <w:tc>
          <w:tcPr>
            <w:tcW w:w="1732" w:type="dxa"/>
            <w:vAlign w:val="center"/>
            <w:textDirection w:val="lrTb"/>
            <w:noWrap w:val="false"/>
          </w:tcPr>
          <w:p>
            <w:pPr>
              <w:pStyle w:val="726"/>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由于辖区内管网养护工作前期已经停止养护工作，因此目前辖区内管网现状不明，须对全片区管网及设施进行全面排查，摸清管网及设施布局，堵塞等情况，形成书面排查结果。</w:t>
            </w:r>
            <w:r>
              <w:rPr>
                <w:rFonts w:hint="eastAsia" w:ascii="仿宋" w:hAnsi="仿宋" w:eastAsia="仿宋" w:cs="仿宋"/>
                <w:color w:val="000000"/>
                <w:sz w:val="24"/>
                <w:szCs w:val="24"/>
                <w:highlight w:val="none"/>
                <w:lang w:val="en-US" w:eastAsia="zh-CN"/>
              </w:rPr>
            </w:r>
            <w:r/>
          </w:p>
        </w:tc>
        <w:tc>
          <w:tcPr>
            <w:tcW w:w="671"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345775.23</w:t>
            </w:r>
            <w:r>
              <w:rPr>
                <w:rFonts w:hint="eastAsia" w:ascii="仿宋" w:hAnsi="仿宋" w:eastAsia="仿宋" w:cs="仿宋"/>
                <w:color w:val="000000"/>
                <w:sz w:val="24"/>
                <w:szCs w:val="24"/>
                <w:highlight w:val="none"/>
                <w:lang w:val="en-US" w:eastAsia="zh-CN"/>
              </w:rPr>
            </w:r>
            <w:r/>
          </w:p>
        </w:tc>
        <w:tc>
          <w:tcPr>
            <w:tcW w:w="343"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m</w:t>
            </w:r>
            <w:r>
              <w:rPr>
                <w:rFonts w:hint="eastAsia" w:ascii="仿宋" w:hAnsi="仿宋" w:eastAsia="仿宋" w:cs="仿宋"/>
                <w:color w:val="000000"/>
                <w:sz w:val="24"/>
                <w:szCs w:val="24"/>
                <w:highlight w:val="none"/>
                <w:lang w:val="en-US" w:eastAsia="zh-CN"/>
              </w:rPr>
            </w:r>
            <w:r/>
          </w:p>
        </w:tc>
        <w:tc>
          <w:tcPr>
            <w:tcW w:w="717" w:type="dxa"/>
            <w:vAlign w:val="center"/>
            <w:textDirection w:val="lrTb"/>
            <w:noWrap w:val="false"/>
          </w:tcPr>
          <w:p>
            <w:pPr>
              <w:pStyle w:val="726"/>
              <w:jc w:val="both"/>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0"/>
                <w:szCs w:val="20"/>
                <w:highlight w:val="none"/>
                <w:lang w:val="en-US" w:eastAsia="zh-CN"/>
              </w:rPr>
              <w:t xml:space="preserve">包括但不限于管网排查以及必要的管网常态化养护服务。</w:t>
            </w:r>
            <w:r>
              <w:rPr>
                <w:rFonts w:ascii="仿宋" w:hAnsi="仿宋" w:eastAsia="仿宋" w:cs="仿宋"/>
                <w:color w:val="000000"/>
                <w:sz w:val="24"/>
                <w:szCs w:val="24"/>
                <w:highlight w:val="none"/>
                <w:lang w:val="en-US" w:eastAsia="zh-CN"/>
              </w:rPr>
            </w:r>
            <w:r/>
          </w:p>
        </w:tc>
      </w:tr>
      <w:tr>
        <w:trPr>
          <w:trHeight w:val="90"/>
        </w:trPr>
        <w:tc>
          <w:tcPr>
            <w:tcW w:w="282"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641"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管网清疏</w:t>
            </w:r>
            <w:r>
              <w:rPr>
                <w:rFonts w:hint="eastAsia" w:ascii="仿宋" w:hAnsi="仿宋" w:eastAsia="仿宋" w:cs="仿宋"/>
                <w:color w:val="000000"/>
                <w:sz w:val="24"/>
                <w:szCs w:val="24"/>
                <w:highlight w:val="none"/>
                <w:lang w:val="en-US" w:eastAsia="zh-CN"/>
              </w:rPr>
            </w:r>
            <w:r/>
          </w:p>
        </w:tc>
        <w:tc>
          <w:tcPr>
            <w:shd w:val="clear" w:color="auto" w:fill="ffffff"/>
            <w:tcW w:w="610"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铁心桥街道辖区内</w:t>
            </w:r>
            <w:r>
              <w:rPr>
                <w:rFonts w:hint="eastAsia" w:ascii="仿宋" w:hAnsi="仿宋" w:eastAsia="仿宋" w:cs="仿宋"/>
                <w:color w:val="000000"/>
                <w:sz w:val="24"/>
                <w:szCs w:val="24"/>
                <w:highlight w:val="none"/>
                <w:lang w:val="en-US" w:eastAsia="zh-CN"/>
              </w:rPr>
            </w:r>
            <w:r/>
          </w:p>
        </w:tc>
        <w:tc>
          <w:tcPr>
            <w:tcW w:w="1732" w:type="dxa"/>
            <w:vAlign w:val="center"/>
            <w:textDirection w:val="lrTb"/>
            <w:noWrap w:val="false"/>
          </w:tcPr>
          <w:p>
            <w:pPr>
              <w:pStyle w:val="726"/>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根据排查结果，重点清疏目前辖区内淤堵点、投诉工单。管网清疏工作按实结算，主要工作内容：冲洗管道内部，清理雨污水井和检查井，雨水箅子等。</w:t>
            </w:r>
            <w:r>
              <w:rPr>
                <w:rFonts w:hint="eastAsia" w:ascii="仿宋" w:hAnsi="仿宋" w:eastAsia="仿宋" w:cs="仿宋"/>
                <w:color w:val="000000"/>
                <w:sz w:val="24"/>
                <w:szCs w:val="24"/>
                <w:highlight w:val="none"/>
                <w:lang w:val="en-US" w:eastAsia="zh-CN"/>
              </w:rPr>
            </w:r>
            <w:r/>
          </w:p>
        </w:tc>
        <w:tc>
          <w:tcPr>
            <w:tcW w:w="671"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32000</w:t>
            </w:r>
            <w:r>
              <w:rPr>
                <w:rFonts w:hint="eastAsia" w:ascii="仿宋" w:hAnsi="仿宋" w:eastAsia="仿宋" w:cs="仿宋"/>
                <w:color w:val="000000"/>
                <w:sz w:val="24"/>
                <w:szCs w:val="24"/>
                <w:highlight w:val="none"/>
                <w:lang w:val="en-US" w:eastAsia="zh-CN"/>
              </w:rPr>
            </w:r>
            <w:r/>
          </w:p>
        </w:tc>
        <w:tc>
          <w:tcPr>
            <w:tcW w:w="343"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m</w:t>
            </w:r>
            <w:r>
              <w:rPr>
                <w:rFonts w:hint="eastAsia" w:ascii="仿宋" w:hAnsi="仿宋" w:eastAsia="仿宋" w:cs="仿宋"/>
                <w:color w:val="000000"/>
                <w:sz w:val="24"/>
                <w:szCs w:val="24"/>
                <w:highlight w:val="none"/>
                <w:lang w:val="en-US" w:eastAsia="zh-CN"/>
              </w:rPr>
            </w:r>
            <w:r/>
          </w:p>
        </w:tc>
        <w:tc>
          <w:tcPr>
            <w:tcW w:w="717" w:type="dxa"/>
            <w:vAlign w:val="center"/>
            <w:textDirection w:val="lrTb"/>
            <w:noWrap w:val="false"/>
          </w:tcPr>
          <w:p>
            <w:pPr>
              <w:pStyle w:val="726"/>
              <w:jc w:val="both"/>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0"/>
                <w:szCs w:val="20"/>
                <w:highlight w:val="none"/>
                <w:lang w:val="en-US" w:eastAsia="zh-CN"/>
              </w:rPr>
              <w:t xml:space="preserve">包括但不限于重点管网清疏以及必要的管网常态化养护服务。</w:t>
            </w:r>
            <w:r>
              <w:rPr>
                <w:rFonts w:hint="eastAsia" w:ascii="仿宋" w:hAnsi="仿宋" w:eastAsia="仿宋" w:cs="仿宋"/>
                <w:color w:val="000000"/>
                <w:sz w:val="24"/>
                <w:szCs w:val="24"/>
                <w:highlight w:val="none"/>
                <w:lang w:val="en-US" w:eastAsia="zh-CN"/>
              </w:rPr>
            </w:r>
            <w:r/>
          </w:p>
        </w:tc>
      </w:tr>
      <w:tr>
        <w:trPr>
          <w:trHeight w:val="2284"/>
        </w:trPr>
        <w:tc>
          <w:tcPr>
            <w:tcW w:w="282"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641"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即查即改</w:t>
            </w:r>
            <w:r>
              <w:rPr>
                <w:rFonts w:hint="eastAsia" w:ascii="仿宋" w:hAnsi="仿宋" w:eastAsia="仿宋" w:cs="仿宋"/>
                <w:color w:val="000000"/>
                <w:sz w:val="24"/>
                <w:szCs w:val="24"/>
                <w:highlight w:val="none"/>
                <w:lang w:val="en-US" w:eastAsia="zh-CN"/>
              </w:rPr>
            </w:r>
            <w:r/>
          </w:p>
        </w:tc>
        <w:tc>
          <w:tcPr>
            <w:tcW w:w="610"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铁心桥街道辖区内</w:t>
            </w:r>
            <w:r>
              <w:rPr>
                <w:rFonts w:hint="eastAsia" w:ascii="仿宋" w:hAnsi="仿宋" w:eastAsia="仿宋" w:cs="仿宋"/>
                <w:color w:val="000000"/>
                <w:sz w:val="24"/>
                <w:szCs w:val="24"/>
                <w:highlight w:val="none"/>
                <w:lang w:val="en-US" w:eastAsia="zh-CN"/>
              </w:rPr>
            </w:r>
            <w:r/>
          </w:p>
        </w:tc>
        <w:tc>
          <w:tcPr>
            <w:tcW w:w="1732" w:type="dxa"/>
            <w:vAlign w:val="center"/>
            <w:textDirection w:val="lrTb"/>
            <w:noWrap w:val="false"/>
          </w:tcPr>
          <w:p>
            <w:pPr>
              <w:pStyle w:val="726"/>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根据排查出的混接，管道缺陷，积淹水严重，井盖破损等进行混接改造，缺陷管网修复，积淹水改造等其他问题即查即改。</w:t>
            </w:r>
            <w:r>
              <w:rPr>
                <w:rFonts w:hint="eastAsia" w:ascii="仿宋" w:hAnsi="仿宋" w:eastAsia="仿宋" w:cs="仿宋"/>
                <w:color w:val="000000"/>
                <w:sz w:val="24"/>
                <w:szCs w:val="24"/>
                <w:highlight w:val="none"/>
                <w:lang w:val="en-US" w:eastAsia="zh-CN"/>
              </w:rPr>
            </w:r>
            <w:r/>
          </w:p>
        </w:tc>
        <w:tc>
          <w:tcPr>
            <w:tcW w:w="671"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43" w:type="dxa"/>
            <w:vAlign w:val="center"/>
            <w:textDirection w:val="lrTb"/>
            <w:noWrap w:val="false"/>
          </w:tcPr>
          <w:p>
            <w:pPr>
              <w:pStyle w:val="726"/>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w:t>
            </w:r>
            <w:r>
              <w:rPr>
                <w:rFonts w:hint="eastAsia" w:ascii="仿宋" w:hAnsi="仿宋" w:eastAsia="仿宋" w:cs="仿宋"/>
                <w:color w:val="000000"/>
                <w:sz w:val="24"/>
                <w:szCs w:val="24"/>
                <w:highlight w:val="none"/>
                <w:lang w:val="en-US" w:eastAsia="zh-CN"/>
              </w:rPr>
            </w:r>
            <w:r/>
          </w:p>
        </w:tc>
        <w:tc>
          <w:tcPr>
            <w:tcW w:w="717" w:type="dxa"/>
            <w:vAlign w:val="center"/>
            <w:textDirection w:val="lrTb"/>
            <w:noWrap w:val="false"/>
          </w:tcPr>
          <w:p>
            <w:pPr>
              <w:pStyle w:val="726"/>
              <w:ind w:firstLine="720"/>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bl>
    <w:p>
      <w:pPr>
        <w:pStyle w:val="726"/>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*注：1、即查即改费用总计50万元，该费用按照现场排查结果的现实状况，根据甲方指令工作，按实结算。</w:t>
      </w:r>
      <w:r>
        <w:rPr>
          <w:rFonts w:hint="eastAsia" w:ascii="仿宋" w:hAnsi="仿宋" w:eastAsia="仿宋" w:cs="仿宋"/>
          <w:b/>
          <w:bCs/>
          <w:sz w:val="24"/>
          <w:szCs w:val="24"/>
          <w:highlight w:val="none"/>
          <w:lang w:val="en-US" w:eastAsia="zh-CN"/>
        </w:rPr>
      </w:r>
      <w:r/>
    </w:p>
    <w:p>
      <w:pPr>
        <w:pStyle w:val="726"/>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2、供应商的投标报价，应是完成本次招标项目全部内容的所有费用，包括但不限于项目的成本、利润、间接费、税金、措施费、风险费用等所有费用，以及供应商认为需要的其他费用等，后期不再调整。采购人不再另行支付其他任何费用。</w:t>
      </w:r>
      <w:r>
        <w:rPr>
          <w:rFonts w:hint="eastAsia" w:ascii="仿宋" w:hAnsi="仿宋" w:eastAsia="仿宋" w:cs="仿宋"/>
          <w:b/>
          <w:bCs/>
          <w:sz w:val="24"/>
          <w:szCs w:val="24"/>
          <w:lang w:val="en-US"/>
        </w:rPr>
      </w:r>
      <w:r/>
    </w:p>
    <w:p>
      <w:pPr>
        <w:pStyle w:val="738"/>
        <w:rPr>
          <w:lang w:val="en-US" w:eastAsia="zh-CN"/>
        </w:rPr>
      </w:pPr>
      <w:r>
        <w:rPr>
          <w:lang w:val="en-US" w:eastAsia="zh-CN"/>
        </w:rPr>
      </w:r>
      <w:r/>
    </w:p>
    <w:p>
      <w:pPr>
        <w:pStyle w:val="726"/>
        <w:spacing w:line="360" w:lineRule="auto"/>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七、考核要求</w:t>
      </w:r>
      <w:r>
        <w:rPr>
          <w:rFonts w:ascii="仿宋" w:hAnsi="仿宋" w:eastAsia="仿宋" w:cs="仿宋"/>
          <w:b/>
          <w:bCs/>
          <w:color w:val="000000"/>
          <w:sz w:val="28"/>
          <w:szCs w:val="28"/>
          <w:highlight w:val="none"/>
          <w:lang w:val="en-US" w:eastAsia="zh-CN"/>
        </w:rPr>
      </w:r>
      <w:r/>
    </w:p>
    <w:p>
      <w:pPr>
        <w:pStyle w:val="726"/>
        <w:ind w:firstLine="560"/>
        <w:jc w:val="left"/>
        <w:keepLines w:val="0"/>
        <w:keepNext w:val="0"/>
        <w:pageBreakBefore w:val="0"/>
        <w:spacing w:line="360" w:lineRule="auto"/>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日常考核包括采购人在平时对中标人的维护管养质量进行的随机巡查，和市、区行业检查人员进行的日常巡查。对于巡查中发现的问题，采购人将向中标方发出整改通知单，中标人须在接受通知单后三个工作日内完成整改内容或根据采购人要求另行约定。指令性任务考核，指采购人对当月的指令性任务的完成情况进行考核，中标人无正当理由且未申报，未按时完成的，每发生一次在当月考核中扣分。 </w:t>
      </w:r>
      <w:r>
        <w:rPr>
          <w:rFonts w:ascii="仿宋" w:hAnsi="仿宋" w:eastAsia="仿宋" w:cs="仿宋"/>
          <w:color w:val="000000"/>
          <w:sz w:val="28"/>
          <w:szCs w:val="28"/>
          <w:highlight w:val="none"/>
          <w:lang w:val="en-US" w:eastAsia="zh-CN"/>
        </w:rPr>
      </w:r>
      <w:r/>
    </w:p>
    <w:p>
      <w:pPr>
        <w:pStyle w:val="726"/>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w:t>
      </w:r>
      <w:r>
        <w:rPr>
          <w:rFonts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zh-CN"/>
        </w:rPr>
        <w:t xml:space="preserve">考核分值的计算：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月度考核分将作为护服务费的拨付依据。考核分由日常巡查考核组成，采用百分制。上级检查考核出现的问题和指令性综合考核将从月度考核总分直接进行扣分。 </w:t>
      </w:r>
      <w:r>
        <w:rPr>
          <w:rFonts w:ascii="仿宋" w:hAnsi="仿宋" w:eastAsia="仿宋" w:cs="仿宋"/>
          <w:color w:val="000000"/>
          <w:sz w:val="28"/>
          <w:szCs w:val="28"/>
          <w:highlight w:val="none"/>
          <w:lang w:val="en-US" w:eastAsia="zh-CN"/>
        </w:rPr>
      </w:r>
      <w:r/>
    </w:p>
    <w:p>
      <w:pPr>
        <w:pStyle w:val="726"/>
        <w:ind w:firstLine="84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平时巡查考核占总考核分权重的100%（对日常巡查分进行折算），计算公式：月度考核分=平时巡查考核分×100%。</w:t>
      </w:r>
      <w:r>
        <w:rPr>
          <w:rFonts w:ascii="仿宋" w:hAnsi="仿宋" w:eastAsia="仿宋" w:cs="仿宋"/>
          <w:color w:val="000000"/>
          <w:sz w:val="28"/>
          <w:szCs w:val="28"/>
          <w:highlight w:val="none"/>
          <w:lang w:val="en-US" w:eastAsia="zh-CN"/>
        </w:rPr>
      </w:r>
      <w:r/>
    </w:p>
    <w:p>
      <w:pPr>
        <w:pStyle w:val="726"/>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zh-CN"/>
        </w:rPr>
        <w:t xml:space="preserve">考核后维护费用的拨付办法： </w:t>
      </w:r>
      <w:r>
        <w:rPr>
          <w:rFonts w:ascii="仿宋" w:hAnsi="仿宋" w:eastAsia="仿宋" w:cs="仿宋"/>
          <w:color w:val="000000"/>
          <w:sz w:val="28"/>
          <w:szCs w:val="28"/>
          <w:highlight w:val="none"/>
          <w:lang w:val="en-US" w:eastAsia="zh-CN"/>
        </w:rPr>
      </w:r>
      <w:r/>
    </w:p>
    <w:p>
      <w:pPr>
        <w:pStyle w:val="726"/>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维护服务费拨付与检查考核成绩相挂钩，根据月度考核得分核拨养护单位相应维护服务费，当月考核成绩 80 分以下，每低一分扣 10000 元。扣减情况在月度检查考核简报中予以通报。 </w:t>
      </w:r>
      <w:r>
        <w:rPr>
          <w:rFonts w:ascii="仿宋" w:hAnsi="仿宋" w:eastAsia="仿宋" w:cs="仿宋"/>
          <w:color w:val="000000"/>
          <w:sz w:val="28"/>
          <w:szCs w:val="28"/>
          <w:highlight w:val="none"/>
          <w:lang w:val="en-US" w:eastAsia="zh-CN"/>
        </w:rPr>
      </w:r>
      <w:r/>
    </w:p>
    <w:p>
      <w:pPr>
        <w:pStyle w:val="726"/>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5.3处罚指标：</w:t>
      </w:r>
      <w:r>
        <w:rPr>
          <w:rFonts w:ascii="仿宋" w:hAnsi="仿宋" w:eastAsia="仿宋" w:cs="仿宋"/>
          <w:color w:val="000000"/>
          <w:sz w:val="28"/>
          <w:szCs w:val="28"/>
          <w:highlight w:val="none"/>
          <w:lang w:val="en-US" w:eastAsia="zh-CN"/>
        </w:rPr>
      </w:r>
      <w:r/>
    </w:p>
    <w:p>
      <w:pPr>
        <w:pStyle w:val="726"/>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（1）中标人对于下达的养护计划和指令，屡次（3次以上）不按计划实施，养护施工质量屡次（3次以上）不达标准，维护服务费将扣除30000 元。 </w:t>
      </w:r>
      <w:r>
        <w:rPr>
          <w:rFonts w:ascii="仿宋" w:hAnsi="仿宋" w:eastAsia="仿宋" w:cs="仿宋"/>
          <w:color w:val="000000"/>
          <w:sz w:val="28"/>
          <w:szCs w:val="28"/>
          <w:highlight w:val="none"/>
          <w:lang w:val="en-US" w:eastAsia="zh-CN"/>
        </w:rPr>
      </w:r>
      <w:r/>
    </w:p>
    <w:p>
      <w:pPr>
        <w:pStyle w:val="726"/>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（2）因防汛、创建迎查、各类保障等专项任务工作不力造成社会负面影响的，服务费将扣除 5000元。 </w:t>
      </w:r>
      <w:r>
        <w:rPr>
          <w:rFonts w:ascii="仿宋" w:hAnsi="仿宋" w:eastAsia="仿宋" w:cs="仿宋"/>
          <w:color w:val="000000"/>
          <w:sz w:val="28"/>
          <w:szCs w:val="28"/>
          <w:highlight w:val="none"/>
          <w:lang w:val="en-US" w:eastAsia="zh-CN"/>
        </w:rPr>
      </w:r>
      <w:r/>
    </w:p>
    <w:p>
      <w:pPr>
        <w:pStyle w:val="726"/>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（3）重点指令性任务未完成的，服务费将扣除 30000元。 </w:t>
      </w:r>
      <w:r>
        <w:rPr>
          <w:rFonts w:ascii="仿宋" w:hAnsi="仿宋" w:eastAsia="仿宋" w:cs="仿宋"/>
          <w:color w:val="000000"/>
          <w:sz w:val="28"/>
          <w:szCs w:val="28"/>
          <w:highlight w:val="none"/>
          <w:lang w:val="en-US" w:eastAsia="zh-CN"/>
        </w:rPr>
      </w:r>
      <w:r/>
    </w:p>
    <w:p>
      <w:pPr>
        <w:pStyle w:val="726"/>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（4）对市政设施和各类投诉处理问题，因养护责任被政府督办问责、被媒体曝光或造成社会恶劣影响的，服务费将扣除 50000 元。 </w:t>
      </w:r>
      <w:r>
        <w:rPr>
          <w:rFonts w:ascii="仿宋" w:hAnsi="仿宋" w:eastAsia="仿宋" w:cs="仿宋"/>
          <w:color w:val="000000"/>
          <w:sz w:val="28"/>
          <w:szCs w:val="28"/>
          <w:highlight w:val="none"/>
          <w:lang w:val="en-US" w:eastAsia="zh-CN"/>
        </w:rPr>
      </w:r>
      <w:r/>
    </w:p>
    <w:p>
      <w:pPr>
        <w:pStyle w:val="726"/>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（5）未及时发现安全隐患，因养护不到位造成安全生产责任的，合同服务费将扣除 50000元。突发事件现场处置不当，发生衍生事故的服务费将扣除 50000-100000 元。发生重大安全生产责任事故，合同服务费将扣除 200000 元。 如发生以上情况的，由乙方承担全部责任，采购人有权根据情况终止中标人的全部合同。</w:t>
      </w:r>
      <w:r>
        <w:rPr>
          <w:rFonts w:ascii="仿宋" w:hAnsi="仿宋" w:eastAsia="仿宋" w:cs="仿宋"/>
          <w:color w:val="000000"/>
          <w:sz w:val="28"/>
          <w:szCs w:val="28"/>
          <w:highlight w:val="none"/>
          <w:lang w:val="en-US" w:eastAsia="zh-CN"/>
        </w:rPr>
      </w:r>
      <w:r/>
    </w:p>
    <w:p>
      <w:pPr>
        <w:pStyle w:val="726"/>
        <w:ind w:firstLine="28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（6）中标人一年内累计三次得到采购人书面警告的，或二次书面严重警告，采购人有权提前终止合同。维护服务费结算到终止合同的前一个月止。 </w:t>
      </w:r>
      <w:r>
        <w:rPr>
          <w:rFonts w:ascii="仿宋" w:hAnsi="仿宋" w:eastAsia="仿宋" w:cs="仿宋"/>
          <w:color w:val="000000"/>
          <w:sz w:val="28"/>
          <w:szCs w:val="28"/>
          <w:highlight w:val="none"/>
          <w:lang w:val="en-US" w:eastAsia="zh-CN"/>
        </w:rPr>
      </w:r>
      <w:r/>
    </w:p>
    <w:p>
      <w:pPr>
        <w:pStyle w:val="726"/>
        <w:ind w:firstLine="843"/>
        <w:spacing w:line="360" w:lineRule="auto"/>
        <w:rPr>
          <w:rFonts w:hint="eastAsia" w:ascii="宋体" w:hAnsi="宋体" w:eastAsia="宋体" w:cs="宋体"/>
          <w:b/>
          <w:bCs/>
          <w:sz w:val="22"/>
        </w:rPr>
      </w:pPr>
      <w:r>
        <w:rPr>
          <w:rFonts w:hint="eastAsia" w:ascii="仿宋" w:hAnsi="仿宋" w:eastAsia="仿宋" w:cs="仿宋"/>
          <w:b/>
          <w:bCs/>
          <w:color w:val="000000"/>
          <w:sz w:val="28"/>
          <w:szCs w:val="28"/>
          <w:highlight w:val="none"/>
          <w:lang w:val="en-US" w:eastAsia="zh-CN"/>
        </w:rPr>
        <w:t xml:space="preserve">备注：如省市发布新的此类考核办法，按新考核办法执行。</w:t>
      </w:r>
      <w:r>
        <w:rPr>
          <w:rFonts w:hint="eastAsia" w:ascii="宋体" w:hAnsi="宋体" w:eastAsia="宋体" w:cs="宋体"/>
          <w:b/>
          <w:bCs/>
          <w:sz w:val="22"/>
        </w:rPr>
      </w:r>
      <w:r/>
    </w:p>
    <w:p>
      <w:pPr>
        <w:pStyle w:val="726"/>
        <w:jc w:val="both"/>
        <w:spacing w:line="280" w:lineRule="exact"/>
        <w:widowControl/>
        <w:rPr>
          <w:rFonts w:hint="eastAsia" w:ascii="宋体" w:hAnsi="宋体" w:eastAsia="宋体" w:cs="宋体"/>
          <w:b/>
          <w:bCs/>
          <w:sz w:val="22"/>
        </w:rPr>
      </w:pPr>
      <w:r>
        <w:rPr>
          <w:rFonts w:hint="eastAsia" w:ascii="宋体" w:hAnsi="宋体" w:eastAsia="宋体" w:cs="宋体"/>
          <w:b/>
          <w:bCs/>
          <w:sz w:val="22"/>
        </w:rPr>
      </w:r>
      <w:r/>
    </w:p>
    <w:p>
      <w:pPr>
        <w:pStyle w:val="726"/>
        <w:jc w:val="left"/>
        <w:spacing w:line="360" w:lineRule="auto"/>
        <w:rPr>
          <w:rFonts w:ascii="仿宋" w:hAnsi="仿宋" w:eastAsia="仿宋" w:cs="仿宋"/>
          <w:b/>
          <w:bCs/>
          <w:color w:val="000000"/>
          <w:sz w:val="28"/>
          <w:szCs w:val="28"/>
          <w:highlight w:val="none"/>
          <w:lang w:val="en-US"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000000"/>
          <w:sz w:val="28"/>
          <w:szCs w:val="28"/>
          <w:highlight w:val="none"/>
          <w:lang w:val="en-US" w:eastAsia="zh-CN"/>
        </w:rPr>
        <w:t xml:space="preserve">附件：考核表</w:t>
      </w:r>
      <w:r>
        <w:rPr>
          <w:rFonts w:ascii="仿宋" w:hAnsi="仿宋" w:eastAsia="仿宋" w:cs="仿宋"/>
          <w:b/>
          <w:bCs/>
          <w:color w:val="000000"/>
          <w:sz w:val="28"/>
          <w:szCs w:val="28"/>
          <w:highlight w:val="none"/>
          <w:lang w:val="en-US" w:eastAsia="zh-CN"/>
        </w:rPr>
      </w:r>
      <w:r/>
    </w:p>
    <w:tbl>
      <w:tblPr>
        <w:tblpPr w:horzAnchor="text" w:tblpXSpec="center" w:vertAnchor="text" w:tblpY="1" w:leftFromText="180" w:topFromText="0" w:rightFromText="180" w:bottomFromText="0"/>
        <w:tblW w:w="14256"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92"/>
        <w:gridCol w:w="582"/>
        <w:gridCol w:w="568"/>
        <w:gridCol w:w="850"/>
        <w:gridCol w:w="5812"/>
        <w:gridCol w:w="1559"/>
        <w:gridCol w:w="2184"/>
        <w:gridCol w:w="567"/>
        <w:gridCol w:w="850"/>
        <w:gridCol w:w="892"/>
      </w:tblGrid>
      <w:tr>
        <w:trPr>
          <w:trHeight w:val="1354"/>
        </w:trPr>
        <w:tc>
          <w:tcPr>
            <w:tcW w:w="392"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序号</w:t>
            </w:r>
            <w:r>
              <w:rPr>
                <w:rFonts w:hint="eastAsia" w:ascii="宋体" w:hAnsi="宋体" w:eastAsia="宋体" w:cs="宋体"/>
                <w:b/>
                <w:bCs/>
                <w:color w:val="000000"/>
                <w:sz w:val="22"/>
              </w:rPr>
            </w:r>
            <w:r/>
          </w:p>
        </w:tc>
        <w:tc>
          <w:tcPr>
            <w:tcW w:w="582"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考核项目</w:t>
            </w:r>
            <w:r>
              <w:rPr>
                <w:rFonts w:hint="eastAsia" w:ascii="宋体" w:hAnsi="宋体" w:eastAsia="宋体" w:cs="宋体"/>
                <w:b/>
                <w:bCs/>
                <w:color w:val="000000"/>
                <w:sz w:val="22"/>
              </w:rPr>
            </w:r>
            <w:r/>
          </w:p>
        </w:tc>
        <w:tc>
          <w:tcPr>
            <w:tcW w:w="568"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项目总分</w:t>
            </w:r>
            <w:r>
              <w:rPr>
                <w:rFonts w:hint="eastAsia" w:ascii="宋体" w:hAnsi="宋体" w:eastAsia="宋体" w:cs="宋体"/>
                <w:b/>
                <w:bCs/>
                <w:color w:val="000000"/>
                <w:sz w:val="22"/>
              </w:rPr>
            </w:r>
            <w:r/>
          </w:p>
        </w:tc>
        <w:tc>
          <w:tcPr>
            <w:tcW w:w="850"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考核指标</w:t>
            </w:r>
            <w:r>
              <w:rPr>
                <w:rFonts w:hint="eastAsia" w:ascii="宋体" w:hAnsi="宋体" w:eastAsia="宋体" w:cs="宋体"/>
                <w:b/>
                <w:bCs/>
                <w:color w:val="000000"/>
                <w:sz w:val="22"/>
              </w:rPr>
            </w:r>
            <w:r/>
          </w:p>
        </w:tc>
        <w:tc>
          <w:tcPr>
            <w:tcW w:w="5812"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考核内容</w:t>
            </w:r>
            <w:r>
              <w:rPr>
                <w:rFonts w:hint="eastAsia" w:ascii="宋体" w:hAnsi="宋体" w:eastAsia="宋体" w:cs="宋体"/>
                <w:b/>
                <w:bCs/>
                <w:color w:val="000000"/>
                <w:sz w:val="22"/>
              </w:rPr>
            </w:r>
            <w:r/>
          </w:p>
        </w:tc>
        <w:tc>
          <w:tcPr>
            <w:tcW w:w="1559"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考核方式</w:t>
            </w:r>
            <w:r>
              <w:rPr>
                <w:rFonts w:hint="eastAsia" w:ascii="宋体" w:hAnsi="宋体" w:eastAsia="宋体" w:cs="宋体"/>
                <w:b/>
                <w:bCs/>
                <w:color w:val="000000"/>
                <w:sz w:val="22"/>
              </w:rPr>
            </w:r>
            <w:r/>
          </w:p>
        </w:tc>
        <w:tc>
          <w:tcPr>
            <w:tcW w:w="2184"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评分办法</w:t>
            </w:r>
            <w:r>
              <w:rPr>
                <w:rFonts w:hint="eastAsia" w:ascii="宋体" w:hAnsi="宋体" w:eastAsia="宋体" w:cs="宋体"/>
                <w:b/>
                <w:bCs/>
                <w:color w:val="000000"/>
                <w:sz w:val="22"/>
              </w:rPr>
              <w:br w:type="textWrapping" w:clear="all"/>
            </w:r>
            <w:r>
              <w:rPr>
                <w:rFonts w:hint="eastAsia" w:ascii="宋体" w:hAnsi="宋体" w:eastAsia="宋体" w:cs="宋体"/>
                <w:b/>
                <w:bCs/>
                <w:color w:val="000000"/>
                <w:sz w:val="22"/>
              </w:rPr>
              <w:t xml:space="preserve">（扣分底线为指标分值，不设负分）</w:t>
            </w:r>
            <w:r>
              <w:rPr>
                <w:rFonts w:hint="eastAsia" w:ascii="宋体" w:hAnsi="宋体" w:eastAsia="宋体" w:cs="宋体"/>
                <w:b/>
                <w:bCs/>
                <w:color w:val="000000"/>
                <w:sz w:val="22"/>
              </w:rPr>
            </w:r>
            <w:r/>
          </w:p>
        </w:tc>
        <w:tc>
          <w:tcPr>
            <w:tcW w:w="567"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指标分值</w:t>
            </w:r>
            <w:r>
              <w:rPr>
                <w:rFonts w:hint="eastAsia" w:ascii="宋体" w:hAnsi="宋体" w:eastAsia="宋体" w:cs="宋体"/>
                <w:b/>
                <w:bCs/>
                <w:color w:val="000000"/>
                <w:sz w:val="22"/>
              </w:rPr>
            </w:r>
            <w:r/>
          </w:p>
        </w:tc>
        <w:tc>
          <w:tcPr>
            <w:tcW w:w="850"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项目得分</w:t>
            </w:r>
            <w:r>
              <w:rPr>
                <w:rFonts w:hint="eastAsia" w:ascii="宋体" w:hAnsi="宋体" w:eastAsia="宋体" w:cs="宋体"/>
                <w:b/>
                <w:bCs/>
                <w:color w:val="000000"/>
                <w:sz w:val="22"/>
              </w:rPr>
            </w:r>
            <w:r/>
          </w:p>
        </w:tc>
        <w:tc>
          <w:tcPr>
            <w:tcW w:w="892" w:type="dxa"/>
            <w:vAlign w:val="center"/>
            <w:textDirection w:val="lrTb"/>
            <w:noWrap w:val="false"/>
          </w:tcPr>
          <w:p>
            <w:pPr>
              <w:pStyle w:val="726"/>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扣分情况说明</w:t>
            </w:r>
            <w:r>
              <w:rPr>
                <w:rFonts w:hint="eastAsia" w:ascii="宋体" w:hAnsi="宋体" w:eastAsia="宋体" w:cs="宋体"/>
                <w:b/>
                <w:bCs/>
                <w:color w:val="000000"/>
                <w:sz w:val="22"/>
              </w:rPr>
            </w:r>
            <w:r/>
          </w:p>
        </w:tc>
      </w:tr>
      <w:tr>
        <w:trPr>
          <w:trHeight w:val="20"/>
        </w:trPr>
        <w:tc>
          <w:tcPr>
            <w:tcW w:w="392" w:type="dxa"/>
            <w:vAlign w:val="center"/>
            <w:vMerge w:val="restart"/>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一</w:t>
            </w:r>
            <w:r>
              <w:rPr>
                <w:rFonts w:hint="eastAsia" w:ascii="宋体" w:hAnsi="宋体" w:eastAsia="宋体" w:cs="宋体"/>
                <w:color w:val="000000"/>
                <w:sz w:val="22"/>
                <w:highlight w:val="none"/>
              </w:rPr>
            </w:r>
            <w:r/>
          </w:p>
        </w:tc>
        <w:tc>
          <w:tcPr>
            <w:tcW w:w="582" w:type="dxa"/>
            <w:vAlign w:val="center"/>
            <w:vMerge w:val="restart"/>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仿宋" w:hAnsi="仿宋" w:eastAsia="仿宋"/>
                <w:b/>
                <w:bCs/>
                <w:color w:val="000000"/>
                <w:sz w:val="24"/>
                <w:szCs w:val="24"/>
                <w:highlight w:val="none"/>
                <w:lang w:eastAsia="zh-CN"/>
              </w:rPr>
              <w:t xml:space="preserve">排水设施管养情况</w:t>
            </w:r>
            <w:r>
              <w:rPr>
                <w:rFonts w:hint="eastAsia" w:ascii="宋体" w:hAnsi="宋体" w:eastAsia="宋体" w:cs="宋体"/>
                <w:color w:val="000000"/>
                <w:sz w:val="22"/>
                <w:highlight w:val="none"/>
              </w:rPr>
            </w:r>
            <w:r/>
          </w:p>
        </w:tc>
        <w:tc>
          <w:tcPr>
            <w:tcW w:w="568" w:type="dxa"/>
            <w:vAlign w:val="center"/>
            <w:vMerge w:val="restart"/>
            <w:textDirection w:val="lrTb"/>
            <w:noWrap w:val="false"/>
          </w:tcPr>
          <w:p>
            <w:pPr>
              <w:pStyle w:val="726"/>
              <w:jc w:val="center"/>
              <w:spacing w:line="280" w:lineRule="exact"/>
              <w:widowControl/>
              <w:rPr>
                <w:rFonts w:hint="eastAsia" w:ascii="宋体" w:hAnsi="宋体" w:eastAsia="宋体" w:cs="宋体"/>
                <w:color w:val="000000"/>
                <w:sz w:val="22"/>
                <w:highlight w:val="none"/>
                <w:lang w:val="en-US" w:eastAsia="zh-CN"/>
              </w:rPr>
              <w:framePr w:vAnchor="margin" w:hAnchor="page" w:xAlign="center" w:y="1"/>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lang w:val="en-US" w:eastAsia="zh-CN"/>
              </w:rPr>
              <w:t xml:space="preserve">0</w:t>
            </w:r>
            <w:r>
              <w:rPr>
                <w:rFonts w:hint="eastAsia" w:ascii="宋体" w:hAnsi="宋体" w:eastAsia="宋体" w:cs="宋体"/>
                <w:color w:val="000000"/>
                <w:sz w:val="22"/>
                <w:highlight w:val="none"/>
                <w:lang w:val="en-US" w:eastAsia="zh-CN"/>
              </w:rPr>
            </w:r>
            <w:r/>
          </w:p>
        </w:tc>
        <w:tc>
          <w:tcPr>
            <w:tcW w:w="850" w:type="dxa"/>
            <w:vAlign w:val="center"/>
            <w:textDirection w:val="lrTb"/>
            <w:noWrap w:val="false"/>
          </w:tcPr>
          <w:p>
            <w:pPr>
              <w:pStyle w:val="726"/>
              <w:jc w:val="center"/>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排水设施养护队伍与设备</w:t>
            </w:r>
            <w:r>
              <w:rPr>
                <w:rFonts w:hint="eastAsia" w:ascii="宋体" w:hAnsi="宋体" w:eastAsia="宋体" w:cs="宋体"/>
                <w:color w:val="000000"/>
                <w:sz w:val="22"/>
                <w:highlight w:val="none"/>
              </w:rPr>
            </w:r>
            <w:r/>
          </w:p>
        </w:tc>
        <w:tc>
          <w:tcPr>
            <w:tcW w:w="5812" w:type="dxa"/>
            <w:vAlign w:val="top"/>
            <w:textDirection w:val="lrTb"/>
            <w:noWrap w:val="false"/>
          </w:tcPr>
          <w:p>
            <w:pPr>
              <w:pStyle w:val="726"/>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排水设施养护队伍与设备齐全得30分。对比投标文件中的人员设备清单，每次检查发现存在人员和设备缺失的，每缺一项扣除1分，扣完为止。</w:t>
            </w:r>
            <w:r>
              <w:rPr>
                <w:rFonts w:hint="eastAsia" w:ascii="宋体" w:hAnsi="宋体" w:eastAsia="宋体" w:cs="宋体"/>
                <w:color w:val="000000"/>
                <w:sz w:val="22"/>
                <w:highlight w:val="none"/>
              </w:rPr>
            </w:r>
            <w:r/>
          </w:p>
        </w:tc>
        <w:tc>
          <w:tcPr>
            <w:tcW w:w="1559"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lang w:eastAsia="zh-CN"/>
              </w:rPr>
              <w:framePr w:vAnchor="margin" w:hAnchor="page" w:xAlign="center" w:y="1"/>
            </w:pPr>
            <w:r>
              <w:rPr>
                <w:rFonts w:hint="eastAsia" w:ascii="宋体" w:hAnsi="宋体" w:eastAsia="宋体" w:cs="宋体"/>
                <w:color w:val="000000"/>
                <w:sz w:val="22"/>
                <w:highlight w:val="none"/>
              </w:rPr>
              <w:t xml:space="preserve">查阅</w:t>
            </w:r>
            <w:r>
              <w:rPr>
                <w:rFonts w:hint="eastAsia" w:ascii="宋体" w:hAnsi="宋体" w:eastAsia="宋体" w:cs="宋体"/>
                <w:color w:val="000000"/>
                <w:sz w:val="22"/>
                <w:highlight w:val="none"/>
                <w:lang w:val="en-US" w:eastAsia="zh-CN"/>
              </w:rPr>
              <w:t xml:space="preserve">检查</w:t>
            </w:r>
            <w:r>
              <w:rPr>
                <w:rFonts w:hint="eastAsia" w:ascii="宋体" w:hAnsi="宋体" w:eastAsia="宋体" w:cs="宋体"/>
                <w:color w:val="000000"/>
                <w:sz w:val="22"/>
                <w:highlight w:val="none"/>
                <w:lang w:eastAsia="zh-CN"/>
              </w:rPr>
            </w:r>
            <w:r/>
          </w:p>
        </w:tc>
        <w:tc>
          <w:tcPr>
            <w:tcW w:w="2184" w:type="dxa"/>
            <w:vAlign w:val="center"/>
            <w:textDirection w:val="lrTb"/>
            <w:noWrap w:val="false"/>
          </w:tcPr>
          <w:p>
            <w:pPr>
              <w:pStyle w:val="726"/>
              <w:jc w:val="left"/>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有一处不符扣</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c>
          <w:tcPr>
            <w:tcW w:w="567"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850"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92"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r>
      <w:tr>
        <w:trPr>
          <w:trHeight w:val="20"/>
        </w:trPr>
        <w:tc>
          <w:tcPr>
            <w:tcW w:w="392"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82"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68"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50" w:type="dxa"/>
            <w:vAlign w:val="center"/>
            <w:textDirection w:val="lrTb"/>
            <w:noWrap w:val="false"/>
          </w:tcPr>
          <w:p>
            <w:pPr>
              <w:pStyle w:val="726"/>
              <w:jc w:val="center"/>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rPr>
              <w:t xml:space="preserve">排水设施养护制度</w:t>
            </w:r>
            <w:r>
              <w:rPr>
                <w:rFonts w:hint="eastAsia" w:ascii="宋体" w:hAnsi="宋体" w:eastAsia="宋体" w:cs="宋体"/>
                <w:color w:val="000000"/>
                <w:sz w:val="22"/>
                <w:highlight w:val="none"/>
              </w:rPr>
            </w:r>
            <w:r/>
          </w:p>
        </w:tc>
        <w:tc>
          <w:tcPr>
            <w:tcW w:w="5812" w:type="dxa"/>
            <w:vAlign w:val="top"/>
            <w:textDirection w:val="lrTb"/>
            <w:noWrap w:val="false"/>
          </w:tcPr>
          <w:p>
            <w:pPr>
              <w:pStyle w:val="726"/>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有排水设施养护制度得10分。无养护制度本项不得分。抽查评分:养护制度包括节点井与管网巡查制度与维修远程，少一项制度扣5分，扣完为止。</w:t>
            </w:r>
            <w:r>
              <w:rPr>
                <w:rFonts w:hint="eastAsia" w:ascii="宋体" w:hAnsi="宋体" w:eastAsia="宋体" w:cs="宋体"/>
                <w:color w:val="000000"/>
                <w:sz w:val="22"/>
                <w:highlight w:val="none"/>
              </w:rPr>
            </w:r>
            <w:r/>
          </w:p>
        </w:tc>
        <w:tc>
          <w:tcPr>
            <w:tcW w:w="1559"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查阅</w:t>
            </w:r>
            <w:r>
              <w:rPr>
                <w:rFonts w:hint="eastAsia" w:ascii="宋体" w:hAnsi="宋体" w:eastAsia="宋体" w:cs="宋体"/>
                <w:color w:val="000000"/>
                <w:sz w:val="22"/>
                <w:highlight w:val="none"/>
                <w:lang w:val="en-US" w:eastAsia="zh-CN"/>
              </w:rPr>
              <w:t xml:space="preserve">检查</w:t>
            </w:r>
            <w:r>
              <w:rPr>
                <w:rFonts w:hint="eastAsia" w:ascii="宋体" w:hAnsi="宋体" w:eastAsia="宋体" w:cs="宋体"/>
                <w:color w:val="000000"/>
                <w:sz w:val="22"/>
                <w:highlight w:val="none"/>
              </w:rPr>
            </w:r>
            <w:r/>
          </w:p>
        </w:tc>
        <w:tc>
          <w:tcPr>
            <w:tcW w:w="2184" w:type="dxa"/>
            <w:vAlign w:val="center"/>
            <w:textDirection w:val="lrTb"/>
            <w:noWrap w:val="false"/>
          </w:tcPr>
          <w:p>
            <w:pPr>
              <w:pStyle w:val="726"/>
              <w:jc w:val="left"/>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有一处不符扣</w:t>
            </w:r>
            <w:r>
              <w:rPr>
                <w:rFonts w:hint="eastAsia" w:ascii="宋体" w:hAnsi="宋体" w:eastAsia="宋体" w:cs="宋体"/>
                <w:color w:val="000000"/>
                <w:sz w:val="22"/>
                <w:highlight w:val="none"/>
                <w:lang w:val="en-US" w:eastAsia="zh-CN"/>
              </w:rPr>
              <w:t xml:space="preserve">5</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c>
          <w:tcPr>
            <w:tcW w:w="567"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850"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92"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r>
      <w:tr>
        <w:trPr>
          <w:trHeight w:val="20"/>
        </w:trPr>
        <w:tc>
          <w:tcPr>
            <w:tcW w:w="392"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82"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68"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50" w:type="dxa"/>
            <w:vAlign w:val="center"/>
            <w:textDirection w:val="lrTb"/>
            <w:noWrap w:val="false"/>
          </w:tcPr>
          <w:p>
            <w:pPr>
              <w:pStyle w:val="726"/>
              <w:jc w:val="center"/>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rPr>
              <w:t xml:space="preserve">排水设施养护记录</w:t>
            </w:r>
            <w:r>
              <w:rPr>
                <w:rFonts w:hint="eastAsia" w:ascii="宋体" w:hAnsi="宋体" w:eastAsia="宋体" w:cs="宋体"/>
                <w:color w:val="000000"/>
                <w:sz w:val="22"/>
                <w:highlight w:val="none"/>
              </w:rPr>
            </w:r>
            <w:r/>
          </w:p>
        </w:tc>
        <w:tc>
          <w:tcPr>
            <w:tcW w:w="5812" w:type="dxa"/>
            <w:vAlign w:val="top"/>
            <w:textDirection w:val="lrTb"/>
            <w:noWrap w:val="false"/>
          </w:tcPr>
          <w:p>
            <w:pPr>
              <w:pStyle w:val="726"/>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日常养护(或巡检)记录完整得30分。抽查评分:养护(或巡检)次数和养护(或巡检)记录每少1次扣0.5分，扣完为止。</w:t>
            </w:r>
            <w:r>
              <w:rPr>
                <w:rFonts w:hint="eastAsia" w:ascii="宋体" w:hAnsi="宋体" w:eastAsia="宋体" w:cs="宋体"/>
                <w:color w:val="000000"/>
                <w:sz w:val="22"/>
                <w:highlight w:val="none"/>
              </w:rPr>
            </w:r>
            <w:r/>
          </w:p>
        </w:tc>
        <w:tc>
          <w:tcPr>
            <w:tcW w:w="1559"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查阅</w:t>
            </w:r>
            <w:r>
              <w:rPr>
                <w:rFonts w:hint="eastAsia" w:ascii="宋体" w:hAnsi="宋体" w:eastAsia="宋体" w:cs="宋体"/>
                <w:color w:val="000000"/>
                <w:sz w:val="22"/>
                <w:highlight w:val="none"/>
                <w:lang w:val="en-US" w:eastAsia="zh-CN"/>
              </w:rPr>
              <w:t xml:space="preserve">检查</w:t>
            </w:r>
            <w:r>
              <w:rPr>
                <w:rFonts w:hint="eastAsia" w:ascii="宋体" w:hAnsi="宋体" w:eastAsia="宋体" w:cs="宋体"/>
                <w:color w:val="000000"/>
                <w:sz w:val="22"/>
                <w:highlight w:val="none"/>
              </w:rPr>
            </w:r>
            <w:r/>
          </w:p>
        </w:tc>
        <w:tc>
          <w:tcPr>
            <w:tcW w:w="2184" w:type="dxa"/>
            <w:vAlign w:val="center"/>
            <w:textDirection w:val="lrTb"/>
            <w:noWrap w:val="false"/>
          </w:tcPr>
          <w:p>
            <w:pPr>
              <w:pStyle w:val="726"/>
              <w:jc w:val="left"/>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有一处不符扣</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c>
          <w:tcPr>
            <w:tcW w:w="567"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850"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92"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r>
      <w:tr>
        <w:trPr>
          <w:trHeight w:val="20"/>
        </w:trPr>
        <w:tc>
          <w:tcPr>
            <w:tcW w:w="392"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82"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68"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50" w:type="dxa"/>
            <w:vAlign w:val="center"/>
            <w:textDirection w:val="lrTb"/>
            <w:noWrap w:val="false"/>
          </w:tcPr>
          <w:p>
            <w:pPr>
              <w:pStyle w:val="726"/>
              <w:jc w:val="center"/>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rPr>
              <w:t xml:space="preserve">投诉意见及处理情况</w:t>
            </w:r>
            <w:r>
              <w:rPr>
                <w:rFonts w:hint="eastAsia" w:ascii="宋体" w:hAnsi="宋体" w:eastAsia="宋体" w:cs="宋体"/>
                <w:color w:val="000000"/>
                <w:sz w:val="22"/>
                <w:highlight w:val="none"/>
              </w:rPr>
            </w:r>
            <w:r/>
          </w:p>
        </w:tc>
        <w:tc>
          <w:tcPr>
            <w:tcW w:w="5812" w:type="dxa"/>
            <w:vAlign w:val="top"/>
            <w:textDirection w:val="lrTb"/>
            <w:noWrap w:val="false"/>
          </w:tcPr>
          <w:p>
            <w:pPr>
              <w:pStyle w:val="726"/>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管养片区内未接到有效投诉得30分。每接到一次与管养不到位等相关的有效投诉扣0.5分，扣完为止；同时对于群众的有效投诉，如管养单位在接到投诉后48小时内未能解决问题且未上报行业主管部门的，每发生一起扣5分，当月超过3起(含)本项不得分。</w:t>
            </w:r>
            <w:r>
              <w:rPr>
                <w:rFonts w:hint="eastAsia" w:ascii="宋体" w:hAnsi="宋体" w:eastAsia="宋体" w:cs="宋体"/>
                <w:color w:val="000000"/>
                <w:sz w:val="22"/>
                <w:highlight w:val="none"/>
              </w:rPr>
            </w:r>
            <w:r/>
          </w:p>
        </w:tc>
        <w:tc>
          <w:tcPr>
            <w:tcW w:w="1559"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查阅</w:t>
            </w:r>
            <w:r>
              <w:rPr>
                <w:rFonts w:hint="eastAsia" w:ascii="宋体" w:hAnsi="宋体" w:eastAsia="宋体" w:cs="宋体"/>
                <w:color w:val="000000"/>
                <w:sz w:val="22"/>
                <w:highlight w:val="none"/>
                <w:lang w:val="en-US" w:eastAsia="zh-CN"/>
              </w:rPr>
              <w:t xml:space="preserve">检查</w:t>
            </w:r>
            <w:r>
              <w:rPr>
                <w:rFonts w:hint="eastAsia" w:ascii="宋体" w:hAnsi="宋体" w:eastAsia="宋体" w:cs="宋体"/>
                <w:color w:val="000000"/>
                <w:sz w:val="22"/>
                <w:highlight w:val="none"/>
              </w:rPr>
            </w:r>
            <w:r/>
          </w:p>
        </w:tc>
        <w:tc>
          <w:tcPr>
            <w:tcW w:w="2184" w:type="dxa"/>
            <w:vAlign w:val="center"/>
            <w:textDirection w:val="lrTb"/>
            <w:noWrap w:val="false"/>
          </w:tcPr>
          <w:p>
            <w:pPr>
              <w:pStyle w:val="726"/>
              <w:jc w:val="left"/>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有一处不符扣</w:t>
            </w:r>
            <w:r>
              <w:rPr>
                <w:rFonts w:hint="eastAsia" w:ascii="宋体" w:hAnsi="宋体" w:eastAsia="宋体" w:cs="宋体"/>
                <w:color w:val="000000"/>
                <w:sz w:val="22"/>
                <w:highlight w:val="none"/>
                <w:lang w:val="en-US" w:eastAsia="zh-CN"/>
              </w:rPr>
              <w:t xml:space="preserve">5</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c>
          <w:tcPr>
            <w:tcW w:w="567"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850"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92" w:type="dxa"/>
            <w:vAlign w:val="center"/>
            <w:textDirection w:val="lrTb"/>
            <w:noWrap w:val="false"/>
          </w:tcPr>
          <w:p>
            <w:pPr>
              <w:pStyle w:val="726"/>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r>
      <w:tr>
        <w:trPr>
          <w:trHeight w:val="380"/>
        </w:trPr>
        <w:tc>
          <w:tcPr>
            <w:tcW w:w="392"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c>
          <w:tcPr>
            <w:tcW w:w="582" w:type="dxa"/>
            <w:vAlign w:val="center"/>
            <w:vMerge w:val="continue"/>
            <w:textDirection w:val="lrTb"/>
            <w:noWrap w:val="false"/>
          </w:tcPr>
          <w:p>
            <w:pPr>
              <w:pStyle w:val="726"/>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c>
          <w:tcPr>
            <w:gridSpan w:val="3"/>
            <w:tcW w:w="7230" w:type="dxa"/>
            <w:vAlign w:val="center"/>
            <w:textDirection w:val="lrTb"/>
            <w:noWrap w:val="false"/>
          </w:tcPr>
          <w:p>
            <w:pPr>
              <w:pStyle w:val="726"/>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t xml:space="preserve">小计</w:t>
            </w:r>
            <w:r>
              <w:rPr>
                <w:rFonts w:hint="eastAsia" w:ascii="宋体" w:hAnsi="宋体" w:eastAsia="宋体" w:cs="宋体"/>
                <w:color w:val="000000"/>
                <w:sz w:val="22"/>
              </w:rPr>
            </w:r>
            <w:r/>
          </w:p>
        </w:tc>
        <w:tc>
          <w:tcPr>
            <w:gridSpan w:val="2"/>
            <w:tcW w:w="3743" w:type="dxa"/>
            <w:vAlign w:val="center"/>
            <w:textDirection w:val="lrTb"/>
            <w:noWrap w:val="false"/>
          </w:tcPr>
          <w:p>
            <w:pPr>
              <w:pStyle w:val="726"/>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t xml:space="preserve">【实考项目分值】及【项目得分】</w:t>
            </w:r>
            <w:r>
              <w:rPr>
                <w:rFonts w:hint="eastAsia" w:ascii="宋体" w:hAnsi="宋体" w:eastAsia="宋体" w:cs="宋体"/>
                <w:color w:val="000000"/>
                <w:sz w:val="22"/>
              </w:rPr>
            </w:r>
            <w:r/>
          </w:p>
        </w:tc>
        <w:tc>
          <w:tcPr>
            <w:tcW w:w="567" w:type="dxa"/>
            <w:vAlign w:val="center"/>
            <w:textDirection w:val="lrTb"/>
            <w:noWrap w:val="false"/>
          </w:tcPr>
          <w:p>
            <w:pPr>
              <w:pStyle w:val="726"/>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c>
          <w:tcPr>
            <w:tcW w:w="850" w:type="dxa"/>
            <w:vAlign w:val="center"/>
            <w:textDirection w:val="lrTb"/>
            <w:noWrap w:val="false"/>
          </w:tcPr>
          <w:p>
            <w:pPr>
              <w:pStyle w:val="726"/>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c>
          <w:tcPr>
            <w:tcW w:w="892" w:type="dxa"/>
            <w:vAlign w:val="center"/>
            <w:textDirection w:val="lrTb"/>
            <w:noWrap w:val="false"/>
          </w:tcPr>
          <w:p>
            <w:pPr>
              <w:pStyle w:val="726"/>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r>
    </w:tbl>
    <w:p>
      <w:pPr>
        <w:pStyle w:val="741"/>
        <w:rPr>
          <w:rFonts w:hint="eastAsia"/>
          <w:lang w:val="en-US" w:eastAsia="zh-CN"/>
        </w:rPr>
      </w:pPr>
      <w:r>
        <w:rPr>
          <w:rFonts w:hint="eastAsia"/>
          <w:lang w:val="en-US" w:eastAsia="zh-CN"/>
        </w:rPr>
      </w:r>
      <w:r/>
    </w:p>
    <w:p>
      <w:pPr>
        <w:pStyle w:val="741"/>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41"/>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41"/>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rPr>
          <w:rFonts w:hint="eastAsia" w:ascii="宋体" w:hAnsi="宋体" w:cs="宋体"/>
          <w:color w:val="000000"/>
          <w:highlight w:val="none"/>
        </w:rPr>
      </w:r>
      <w:r/>
    </w:p>
    <w:p>
      <w:pPr>
        <w:pStyle w:val="741"/>
        <w:rPr>
          <w:rFonts w:hint="eastAsia" w:ascii="宋体" w:hAnsi="宋体" w:cs="宋体"/>
          <w:color w:val="000000"/>
          <w:highlight w:val="none"/>
        </w:rPr>
      </w:pPr>
      <w:r>
        <w:rPr>
          <w:rFonts w:hint="eastAsia" w:ascii="宋体" w:hAnsi="宋体" w:cs="宋体"/>
          <w:color w:val="000000"/>
          <w:highlight w:val="none"/>
        </w:rPr>
      </w:r>
      <w:r/>
    </w:p>
    <w:p>
      <w:pPr>
        <w:pStyle w:val="741"/>
        <w:rPr>
          <w:rFonts w:hint="eastAsia"/>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rPr>
      </w:r>
      <w:r/>
    </w:p>
    <w:p>
      <w:pPr>
        <w:pStyle w:val="1009"/>
        <w:jc w:val="center"/>
        <w:spacing w:line="240" w:lineRule="auto"/>
        <w:shd w:val="clear" w:color="auto" w:fill="auto"/>
        <w:rPr>
          <w:rFonts w:hint="eastAsia" w:ascii="宋体" w:hAnsi="宋体" w:cs="宋体"/>
          <w:color w:val="000000"/>
          <w:highlight w:val="none"/>
        </w:rPr>
      </w:pPr>
      <w:r/>
      <w:bookmarkStart w:id="27" w:name="_Toc109304975"/>
      <w:r>
        <w:rPr>
          <w:rFonts w:hint="eastAsia" w:ascii="宋体" w:hAnsi="宋体" w:cs="宋体"/>
          <w:color w:val="000000"/>
          <w:highlight w:val="none"/>
        </w:rPr>
        <w:t xml:space="preserve">第五章 评审方法及评审标准</w:t>
      </w:r>
      <w:bookmarkEnd w:id="1"/>
      <w:r/>
      <w:bookmarkEnd w:id="27"/>
      <w:r>
        <w:rPr>
          <w:rFonts w:hint="eastAsia" w:ascii="宋体" w:hAnsi="宋体" w:cs="宋体"/>
          <w:color w:val="000000"/>
          <w:highlight w:val="none"/>
        </w:rPr>
      </w:r>
      <w:r/>
    </w:p>
    <w:p>
      <w:pPr>
        <w:pStyle w:val="1009"/>
        <w:jc w:val="both"/>
        <w:spacing w:line="240" w:lineRule="auto"/>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一、评审标准</w:t>
      </w:r>
      <w:r>
        <w:rPr>
          <w:rFonts w:ascii="宋体" w:hAnsi="宋体" w:cs="宋体"/>
          <w:b/>
          <w:color w:val="000000"/>
          <w:sz w:val="28"/>
          <w:szCs w:val="28"/>
          <w:highlight w:val="none"/>
        </w:rPr>
      </w:r>
      <w:r/>
    </w:p>
    <w:tbl>
      <w:tblPr>
        <w:tblW w:w="100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
        <w:gridCol w:w="1200"/>
        <w:gridCol w:w="620"/>
        <w:gridCol w:w="7603"/>
      </w:tblGrid>
      <w:tr>
        <w:trPr>
          <w:trHeight w:val="23"/>
        </w:trPr>
        <w:tc>
          <w:tcPr>
            <w:tcMar>
              <w:left w:w="0" w:type="dxa"/>
              <w:top w:w="0" w:type="dxa"/>
              <w:right w:w="0" w:type="dxa"/>
              <w:bottom w:w="0" w:type="dxa"/>
            </w:tcMar>
            <w:tcW w:w="611" w:type="dxa"/>
            <w:vAlign w:val="center"/>
            <w:textDirection w:val="lrTb"/>
            <w:noWrap w:val="false"/>
          </w:tcPr>
          <w:p>
            <w:pPr>
              <w:pStyle w:val="726"/>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
                <w:bCs/>
                <w:color w:val="000000"/>
                <w:sz w:val="24"/>
                <w:szCs w:val="24"/>
                <w:highlight w:val="none"/>
              </w:rPr>
            </w:r>
            <w:r/>
          </w:p>
        </w:tc>
        <w:tc>
          <w:tcPr>
            <w:tcMar>
              <w:left w:w="0" w:type="dxa"/>
              <w:top w:w="0" w:type="dxa"/>
              <w:right w:w="0" w:type="dxa"/>
              <w:bottom w:w="0" w:type="dxa"/>
            </w:tcMar>
            <w:tcW w:w="1200" w:type="dxa"/>
            <w:vAlign w:val="center"/>
            <w:textDirection w:val="lrTb"/>
            <w:noWrap w:val="false"/>
          </w:tcPr>
          <w:p>
            <w:pPr>
              <w:pStyle w:val="726"/>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分项</w:t>
            </w:r>
            <w:r>
              <w:rPr>
                <w:rFonts w:hint="eastAsia" w:ascii="宋体" w:hAnsi="宋体" w:cs="宋体"/>
                <w:b/>
                <w:bCs/>
                <w:color w:val="000000"/>
                <w:sz w:val="24"/>
                <w:szCs w:val="24"/>
                <w:highlight w:val="none"/>
              </w:rPr>
            </w:r>
            <w:r/>
          </w:p>
        </w:tc>
        <w:tc>
          <w:tcPr>
            <w:tcMar>
              <w:left w:w="0" w:type="dxa"/>
              <w:top w:w="0" w:type="dxa"/>
              <w:right w:w="0" w:type="dxa"/>
              <w:bottom w:w="0" w:type="dxa"/>
            </w:tcMar>
            <w:tcW w:w="620" w:type="dxa"/>
            <w:vAlign w:val="center"/>
            <w:textDirection w:val="lrTb"/>
            <w:noWrap w:val="false"/>
          </w:tcPr>
          <w:p>
            <w:pPr>
              <w:pStyle w:val="726"/>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分值</w:t>
            </w:r>
            <w:r>
              <w:rPr>
                <w:rFonts w:hint="eastAsia" w:ascii="宋体" w:hAnsi="宋体" w:cs="宋体"/>
                <w:b/>
                <w:bCs/>
                <w:color w:val="000000"/>
                <w:sz w:val="24"/>
                <w:szCs w:val="24"/>
                <w:highlight w:val="none"/>
              </w:rPr>
            </w:r>
            <w:r/>
          </w:p>
        </w:tc>
        <w:tc>
          <w:tcPr>
            <w:tcW w:w="7603" w:type="dxa"/>
            <w:vAlign w:val="center"/>
            <w:textDirection w:val="lrTb"/>
            <w:noWrap w:val="false"/>
          </w:tcPr>
          <w:p>
            <w:pPr>
              <w:pStyle w:val="726"/>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评审标准</w:t>
            </w:r>
            <w:r>
              <w:rPr>
                <w:rFonts w:hint="eastAsia" w:ascii="宋体" w:hAnsi="宋体" w:cs="宋体"/>
                <w:b/>
                <w:bCs/>
                <w:color w:val="000000"/>
                <w:sz w:val="24"/>
                <w:szCs w:val="24"/>
                <w:highlight w:val="none"/>
              </w:rPr>
            </w:r>
            <w:r/>
          </w:p>
        </w:tc>
      </w:tr>
      <w:tr>
        <w:trPr>
          <w:trHeight w:val="23"/>
        </w:trPr>
        <w:tc>
          <w:tcPr>
            <w:tcMar>
              <w:left w:w="0" w:type="dxa"/>
              <w:top w:w="0" w:type="dxa"/>
              <w:right w:w="0" w:type="dxa"/>
              <w:bottom w:w="0" w:type="dxa"/>
            </w:tcMar>
            <w:tcW w:w="611" w:type="dxa"/>
            <w:vAlign w:val="center"/>
            <w:textDirection w:val="lrTb"/>
            <w:noWrap w:val="false"/>
          </w:tcPr>
          <w:p>
            <w:pPr>
              <w:pStyle w:val="726"/>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Mar>
              <w:left w:w="0" w:type="dxa"/>
              <w:top w:w="0" w:type="dxa"/>
              <w:right w:w="0" w:type="dxa"/>
              <w:bottom w:w="0" w:type="dxa"/>
            </w:tcMar>
            <w:tcW w:w="1200" w:type="dxa"/>
            <w:vAlign w:val="center"/>
            <w:textDirection w:val="lrTb"/>
            <w:noWrap w:val="false"/>
          </w:tcPr>
          <w:p>
            <w:pPr>
              <w:pStyle w:val="726"/>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价格部分</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rPr>
                <w:rFonts w:hint="eastAsia" w:ascii="宋体" w:hAnsi="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hint="eastAsia"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0分</w:t>
            </w:r>
            <w:r>
              <w:rPr>
                <w:rFonts w:hint="eastAsia" w:ascii="宋体" w:hAnsi="宋体" w:cs="宋体"/>
                <w:b/>
                <w:color w:val="000000"/>
                <w:sz w:val="21"/>
                <w:szCs w:val="21"/>
                <w:highlight w:val="none"/>
              </w:rPr>
            </w:r>
            <w:r/>
          </w:p>
        </w:tc>
        <w:tc>
          <w:tcPr>
            <w:tcW w:w="7603" w:type="dxa"/>
            <w:vAlign w:val="center"/>
            <w:textDirection w:val="lrTb"/>
            <w:noWrap w:val="false"/>
          </w:tcPr>
          <w:p>
            <w:pPr>
              <w:pStyle w:val="726"/>
              <w:jc w:val="left"/>
              <w:spacing w:line="360" w:lineRule="auto"/>
              <w:shd w:val="clear" w:color="auto" w:fill="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用低价优先法计算，即满足招标文件要求且投标价格最低的投标报价为评标基准价，其价格分为满分。其他投标人的价格分按照下列公式计算：投标报价得分=（评标基准价/投标报价）*10，精确到小数点后2位数。</w:t>
            </w:r>
            <w:r>
              <w:rPr>
                <w:rFonts w:hint="eastAsia" w:ascii="宋体" w:hAnsi="宋体" w:cs="宋体"/>
                <w:color w:val="000000"/>
                <w:sz w:val="21"/>
                <w:szCs w:val="21"/>
                <w:highlight w:val="none"/>
              </w:rPr>
            </w:r>
            <w:r/>
          </w:p>
        </w:tc>
      </w:tr>
      <w:tr>
        <w:trPr>
          <w:trHeight w:val="23"/>
        </w:trPr>
        <w:tc>
          <w:tcPr>
            <w:tcMar>
              <w:left w:w="0" w:type="dxa"/>
              <w:top w:w="0" w:type="dxa"/>
              <w:right w:w="0" w:type="dxa"/>
              <w:bottom w:w="0" w:type="dxa"/>
            </w:tcMar>
            <w:tcW w:w="611"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企业业绩（</w:t>
            </w:r>
            <w:r>
              <w:rPr>
                <w:rFonts w:hint="eastAsia" w:ascii="宋体" w:hAnsi="宋体" w:cs="宋体"/>
                <w:color w:val="000000"/>
                <w:sz w:val="21"/>
                <w:szCs w:val="21"/>
                <w:highlight w:val="none"/>
                <w:lang w:val="en-US" w:eastAsia="zh-CN"/>
              </w:rPr>
              <w:t xml:space="preserve">20</w:t>
            </w:r>
            <w:r>
              <w:rPr>
                <w:rFonts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726"/>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供应商须提供202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年01月01日以来的类似</w:t>
            </w:r>
            <w:r>
              <w:rPr>
                <w:rFonts w:hint="eastAsia" w:ascii="宋体" w:hAnsi="宋体" w:cs="宋体"/>
                <w:color w:val="000000"/>
                <w:sz w:val="21"/>
                <w:szCs w:val="21"/>
                <w:highlight w:val="none"/>
                <w:lang w:val="en-US" w:eastAsia="zh-CN"/>
              </w:rPr>
              <w:t xml:space="preserve">雨污水管道养护</w:t>
            </w:r>
            <w:r>
              <w:rPr>
                <w:rFonts w:hint="eastAsia" w:ascii="宋体" w:hAnsi="宋体" w:eastAsia="宋体" w:cs="宋体"/>
                <w:color w:val="000000"/>
                <w:sz w:val="21"/>
                <w:szCs w:val="21"/>
                <w:highlight w:val="none"/>
                <w:lang w:val="en-US" w:eastAsia="zh-CN"/>
              </w:rPr>
              <w:t xml:space="preserve">项目业绩，每提供一份案例得5分，满分</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26"/>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（注：磋商响应文件中需提供加盖公章的合同复印件，合同应能反映相关类似业绩信息，不提供不得分。）</w:t>
            </w:r>
            <w:r>
              <w:rPr>
                <w:rFonts w:hint="eastAsia" w:ascii="宋体" w:hAnsi="宋体" w:eastAsia="宋体" w:cs="宋体"/>
                <w:color w:val="000000"/>
                <w:sz w:val="21"/>
                <w:szCs w:val="21"/>
                <w:highlight w:val="none"/>
              </w:rPr>
            </w:r>
            <w:r/>
          </w:p>
        </w:tc>
      </w:tr>
      <w:tr>
        <w:trPr>
          <w:trHeight w:val="23"/>
        </w:trPr>
        <w:tc>
          <w:tcPr>
            <w:tcMar>
              <w:left w:w="0" w:type="dxa"/>
              <w:top w:w="0" w:type="dxa"/>
              <w:right w:w="0" w:type="dxa"/>
              <w:bottom w:w="0" w:type="dxa"/>
            </w:tcMar>
            <w:tcW w:w="611" w:type="dxa"/>
            <w:vAlign w:val="center"/>
            <w:vMerge w:val="restart"/>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restart"/>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服务方案（</w:t>
            </w:r>
            <w:r>
              <w:rPr>
                <w:rFonts w:hint="eastAsia" w:ascii="宋体" w:hAnsi="宋体" w:cs="宋体"/>
                <w:color w:val="000000"/>
                <w:sz w:val="21"/>
                <w:szCs w:val="21"/>
                <w:highlight w:val="none"/>
                <w:lang w:val="en-US" w:eastAsia="zh-CN"/>
              </w:rPr>
              <w:t xml:space="preserve">60</w:t>
            </w:r>
            <w:r>
              <w:rPr>
                <w:rFonts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726"/>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总体实施方案：</w:t>
            </w:r>
            <w:r>
              <w:rPr>
                <w:rFonts w:hint="eastAsia" w:ascii="宋体" w:hAnsi="宋体" w:eastAsia="宋体" w:cs="宋体"/>
                <w:b/>
                <w:bCs/>
                <w:color w:val="000000"/>
                <w:sz w:val="21"/>
                <w:szCs w:val="21"/>
                <w:highlight w:val="none"/>
                <w:lang w:val="en-US" w:eastAsia="zh-CN"/>
              </w:rPr>
            </w:r>
            <w:r/>
          </w:p>
          <w:p>
            <w:pPr>
              <w:pStyle w:val="726"/>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评委根据供应商提供的针对本项目的总体实施方案（包括但不限于总体设想、人员配置、责任分工、服务进度、养护计划、现场管理）进行综合评价：</w:t>
            </w:r>
            <w:r>
              <w:rPr>
                <w:rFonts w:hint="eastAsia" w:ascii="宋体" w:hAnsi="宋体" w:eastAsia="宋体" w:cs="宋体"/>
                <w:b/>
                <w:bCs/>
                <w:color w:val="000000"/>
                <w:sz w:val="21"/>
                <w:szCs w:val="21"/>
                <w:highlight w:val="none"/>
                <w:lang w:val="en-US" w:eastAsia="zh-CN"/>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方案全面合理,工作流程完整、科学性和可操作性强的得10分；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ascii="Calibri" w:hAnsi="Calibri" w:eastAsia="宋体" w:cs="Calibri"/>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方案较全面合理,工作流程较完整、科学性和可操作性较强的得7分；</w:t>
            </w:r>
            <w:r>
              <w:rPr>
                <w:rFonts w:ascii="Calibri" w:hAnsi="Calibri" w:eastAsia="宋体" w:cs="Calibri"/>
                <w:b w:val="0"/>
                <w:bCs w:val="0"/>
                <w:color w:val="000000"/>
                <w:sz w:val="21"/>
                <w:szCs w:val="21"/>
                <w:highlight w:val="none"/>
                <w:lang w:val="en-US" w:eastAsia="zh-CN" w:bidi="ar-SA"/>
              </w:rPr>
            </w:r>
            <w:r/>
          </w:p>
          <w:p>
            <w:pPr>
              <w:pStyle w:val="726"/>
              <w:spacing w:line="360" w:lineRule="auto"/>
              <w:rPr>
                <w:rFonts w:hint="eastAsia" w:ascii="Calibri" w:hAnsi="Calibri" w:eastAsia="宋体" w:cs="Calibri"/>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方案一般的得4分；</w:t>
            </w:r>
            <w:r>
              <w:rPr>
                <w:rFonts w:hint="eastAsia" w:ascii="Calibri" w:hAnsi="Calibri" w:eastAsia="宋体" w:cs="Calibri"/>
                <w:b w:val="0"/>
                <w:bCs w:val="0"/>
                <w:color w:val="000000"/>
                <w:sz w:val="21"/>
                <w:szCs w:val="21"/>
                <w:highlight w:val="none"/>
                <w:lang w:val="en-US" w:eastAsia="zh-CN" w:bidi="ar-SA"/>
              </w:rPr>
            </w:r>
            <w:r/>
          </w:p>
          <w:p>
            <w:pPr>
              <w:pStyle w:val="726"/>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vMerge w:val="continue"/>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r>
            <w:r/>
          </w:p>
        </w:tc>
        <w:tc>
          <w:tcPr>
            <w:tcW w:w="7603" w:type="dxa"/>
            <w:vAlign w:val="center"/>
            <w:textDirection w:val="lrTb"/>
            <w:noWrap w:val="false"/>
          </w:tcPr>
          <w:p>
            <w:pPr>
              <w:pStyle w:val="726"/>
              <w:jc w:val="left"/>
              <w:spacing w:line="360" w:lineRule="auto"/>
              <w:shd w:val="clear" w:color="auto" w:fill="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排查</w:t>
            </w:r>
            <w:r>
              <w:rPr>
                <w:rFonts w:hint="eastAsia" w:ascii="宋体" w:hAnsi="宋体" w:cs="宋体"/>
                <w:b/>
                <w:bCs/>
                <w:color w:val="000000"/>
                <w:sz w:val="21"/>
                <w:szCs w:val="21"/>
                <w:highlight w:val="none"/>
                <w:lang w:val="en-US" w:eastAsia="zh-CN"/>
              </w:rPr>
              <w:t xml:space="preserve">方案：</w:t>
            </w:r>
            <w:r>
              <w:rPr>
                <w:rFonts w:ascii="宋体" w:hAnsi="宋体" w:eastAsia="宋体" w:cs="宋体"/>
                <w:b/>
                <w:bCs/>
                <w:color w:val="000000"/>
                <w:sz w:val="21"/>
                <w:szCs w:val="21"/>
                <w:highlight w:val="none"/>
                <w:lang w:val="en-US" w:eastAsia="zh-CN"/>
              </w:rPr>
            </w:r>
            <w:r/>
          </w:p>
          <w:p>
            <w:pPr>
              <w:pStyle w:val="726"/>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评委根据供应商提供的管网排查方案（包括但不限于管网排查、设施量核定、管网现状摸排并形成档案资料等内容）进行综合评价：</w:t>
            </w:r>
            <w:r>
              <w:rPr>
                <w:rFonts w:hint="eastAsia" w:ascii="宋体" w:hAnsi="宋体" w:eastAsia="宋体" w:cs="宋体"/>
                <w:b/>
                <w:bCs/>
                <w:color w:val="000000"/>
                <w:sz w:val="21"/>
                <w:szCs w:val="21"/>
                <w:highlight w:val="none"/>
                <w:lang w:val="en-US" w:eastAsia="zh-CN"/>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方案全面细致，贴合实际且具有针对性，能满足甚至超越需求的得10分；</w:t>
            </w:r>
            <w:r>
              <w:rPr>
                <w:rFonts w:ascii="宋体" w:hAnsi="宋体" w:eastAsia="宋体" w:cs="Times New Roman"/>
                <w:b w:val="0"/>
                <w:bCs w:val="0"/>
                <w:color w:val="000000"/>
                <w:sz w:val="21"/>
                <w:szCs w:val="21"/>
                <w:highlight w:val="none"/>
                <w:lang w:val="en-US" w:eastAsia="zh-CN" w:bidi="ar-SA"/>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方案基本全面，基本贴合实际，基本能满足需求的得7分；</w:t>
            </w:r>
            <w:r>
              <w:rPr>
                <w:rFonts w:ascii="宋体" w:hAnsi="宋体" w:eastAsia="宋体" w:cs="Times New Roman"/>
                <w:b w:val="0"/>
                <w:bCs w:val="0"/>
                <w:color w:val="000000"/>
                <w:sz w:val="21"/>
                <w:szCs w:val="21"/>
                <w:highlight w:val="none"/>
                <w:lang w:val="en-US" w:eastAsia="zh-CN" w:bidi="ar-SA"/>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方案不够全面，针对性一般</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只能满足部分需求的得4分；</w:t>
            </w:r>
            <w:r>
              <w:rPr>
                <w:rFonts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b/>
                <w:bCs/>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726"/>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rPr>
                <w:rFonts w:hint="eastAsia" w:ascii="宋体" w:hAnsi="宋体" w:eastAsia="宋体" w:cs="宋体"/>
                <w:b w:val="0"/>
                <w:bCs w:val="0"/>
                <w:color w:val="000000"/>
                <w:sz w:val="21"/>
                <w:szCs w:val="21"/>
                <w:highlight w:val="none"/>
                <w:lang w:val="en-US" w:eastAsia="zh-CN"/>
              </w:rPr>
            </w:r>
            <w:r/>
          </w:p>
        </w:tc>
        <w:tc>
          <w:tcPr>
            <w:tcW w:w="7603" w:type="dxa"/>
            <w:vAlign w:val="center"/>
            <w:textDirection w:val="lrTb"/>
            <w:noWrap w:val="false"/>
          </w:tcPr>
          <w:p>
            <w:pPr>
              <w:pStyle w:val="726"/>
              <w:jc w:val="left"/>
              <w:spacing w:line="360" w:lineRule="auto"/>
              <w:shd w:val="clear" w:color="auto" w:fill="auto"/>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管网</w:t>
            </w:r>
            <w:r>
              <w:rPr>
                <w:rFonts w:hint="eastAsia" w:ascii="宋体" w:hAnsi="宋体" w:eastAsia="宋体" w:cs="宋体"/>
                <w:b/>
                <w:bCs/>
                <w:color w:val="000000"/>
                <w:sz w:val="21"/>
                <w:szCs w:val="21"/>
                <w:highlight w:val="none"/>
                <w:lang w:val="en-US" w:eastAsia="zh-CN"/>
              </w:rPr>
              <w:t xml:space="preserve">清疏</w:t>
            </w:r>
            <w:r>
              <w:rPr>
                <w:rFonts w:hint="eastAsia" w:ascii="宋体" w:hAnsi="宋体" w:cs="宋体"/>
                <w:b/>
                <w:bCs/>
                <w:color w:val="000000"/>
                <w:sz w:val="21"/>
                <w:szCs w:val="21"/>
                <w:highlight w:val="none"/>
                <w:lang w:val="en-US" w:eastAsia="zh-CN"/>
              </w:rPr>
              <w:t xml:space="preserve">方案;</w:t>
            </w:r>
            <w:r>
              <w:rPr>
                <w:rFonts w:ascii="宋体" w:hAnsi="宋体" w:eastAsia="宋体" w:cs="宋体"/>
                <w:b/>
                <w:bCs/>
                <w:color w:val="000000"/>
                <w:sz w:val="21"/>
                <w:szCs w:val="21"/>
                <w:highlight w:val="none"/>
                <w:lang w:val="en-US" w:eastAsia="zh-CN"/>
              </w:rPr>
            </w:r>
            <w:r/>
          </w:p>
          <w:p>
            <w:pPr>
              <w:pStyle w:val="726"/>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评委根据供应商提供的针对本项目的管网清疏方案（包括包不限于排口、设施养护、管内清淤及维护、管网修复等内容）进行综合评价：</w:t>
            </w:r>
            <w:r>
              <w:rPr>
                <w:rFonts w:hint="eastAsia" w:ascii="宋体" w:hAnsi="宋体" w:eastAsia="宋体" w:cs="宋体"/>
                <w:b/>
                <w:bCs/>
                <w:color w:val="000000"/>
                <w:sz w:val="21"/>
                <w:szCs w:val="21"/>
                <w:highlight w:val="none"/>
                <w:lang w:val="en-US" w:eastAsia="zh-CN"/>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方案全面，可行，针对性强，可操作性强的得10分；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方案较全面，较可行，针对性较强，可操作性较强的得7分；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方案基本全面，基本可行，基本满足要求的得4分；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b w:val="0"/>
                <w:bCs w:val="0"/>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726"/>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726"/>
              <w:jc w:val="left"/>
              <w:spacing w:line="360" w:lineRule="auto"/>
              <w:shd w:val="clear" w:color="auto" w:fill="auto"/>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污泥专项处置方案及安全文明施工方案：</w:t>
            </w:r>
            <w:r>
              <w:rPr>
                <w:rFonts w:ascii="宋体" w:hAnsi="宋体" w:eastAsia="宋体" w:cs="宋体"/>
                <w:b/>
                <w:bCs/>
                <w:color w:val="000000"/>
                <w:sz w:val="21"/>
                <w:szCs w:val="21"/>
                <w:highlight w:val="none"/>
                <w:lang w:val="en-US" w:eastAsia="zh-CN"/>
              </w:rPr>
            </w:r>
            <w:r/>
          </w:p>
          <w:p>
            <w:pPr>
              <w:pStyle w:val="726"/>
              <w:spacing w:line="360" w:lineRule="auto"/>
              <w:rPr>
                <w:rFonts w:hint="eastAsia" w:ascii="宋体" w:hAnsi="宋体" w:eastAsia="宋体" w:cs="Times New Roman"/>
                <w:b/>
                <w:bCs/>
                <w:color w:val="000000"/>
                <w:sz w:val="21"/>
                <w:szCs w:val="21"/>
                <w:highlight w:val="none"/>
                <w:lang w:val="en-US" w:eastAsia="zh-CN" w:bidi="ar-SA"/>
              </w:rPr>
            </w:pPr>
            <w:r>
              <w:rPr>
                <w:rFonts w:ascii="宋体" w:hAnsi="宋体" w:eastAsia="宋体" w:cs="Times New Roman"/>
                <w:b/>
                <w:bCs/>
                <w:color w:val="000000"/>
                <w:sz w:val="21"/>
                <w:szCs w:val="21"/>
                <w:highlight w:val="none"/>
                <w:lang w:val="en-US" w:eastAsia="zh-CN" w:bidi="ar-SA"/>
              </w:rPr>
              <w:t xml:space="preserve">评委根据投标人提供的污泥专项处置方案及安全文明施工方案</w:t>
            </w:r>
            <w:r>
              <w:rPr>
                <w:rFonts w:hint="eastAsia" w:ascii="宋体" w:hAnsi="宋体" w:eastAsia="宋体" w:cs="Times New Roman"/>
                <w:b/>
                <w:bCs/>
                <w:color w:val="000000"/>
                <w:sz w:val="21"/>
                <w:szCs w:val="21"/>
                <w:highlight w:val="none"/>
                <w:lang w:val="en-US" w:eastAsia="zh-CN" w:bidi="ar-SA"/>
              </w:rPr>
              <w:t xml:space="preserve">（</w:t>
            </w:r>
            <w:r>
              <w:rPr>
                <w:rFonts w:ascii="宋体" w:hAnsi="宋体" w:eastAsia="宋体" w:cs="Times New Roman"/>
                <w:b/>
                <w:bCs/>
                <w:color w:val="000000"/>
                <w:sz w:val="21"/>
                <w:szCs w:val="21"/>
                <w:highlight w:val="none"/>
                <w:lang w:val="en-US" w:eastAsia="zh-CN" w:bidi="ar-SA"/>
              </w:rPr>
              <w:t xml:space="preserve">内容包括但不限于污泥专项处置原则及处理方式、安全生产规章制度和操作规程，安全生产管理组织、专职安全管理人员配备等内容</w:t>
            </w:r>
            <w:r>
              <w:rPr>
                <w:rFonts w:hint="eastAsia" w:ascii="宋体" w:hAnsi="宋体" w:eastAsia="宋体" w:cs="Times New Roman"/>
                <w:b/>
                <w:bCs/>
                <w:color w:val="000000"/>
                <w:sz w:val="21"/>
                <w:szCs w:val="21"/>
                <w:highlight w:val="none"/>
                <w:lang w:val="en-US" w:eastAsia="zh-CN" w:bidi="ar-SA"/>
              </w:rPr>
              <w:t xml:space="preserve">）</w:t>
            </w:r>
            <w:r>
              <w:rPr>
                <w:rFonts w:ascii="宋体" w:hAnsi="宋体" w:eastAsia="宋体" w:cs="Times New Roman"/>
                <w:b/>
                <w:bCs/>
                <w:color w:val="000000"/>
                <w:sz w:val="21"/>
                <w:szCs w:val="21"/>
                <w:highlight w:val="none"/>
                <w:lang w:val="en-US" w:eastAsia="zh-CN" w:bidi="ar-SA"/>
              </w:rPr>
              <w:t xml:space="preserve">进行</w:t>
            </w:r>
            <w:r>
              <w:rPr>
                <w:rFonts w:hint="eastAsia" w:ascii="宋体" w:hAnsi="宋体" w:eastAsia="宋体" w:cs="Times New Roman"/>
                <w:b/>
                <w:bCs/>
                <w:color w:val="000000"/>
                <w:sz w:val="21"/>
                <w:szCs w:val="21"/>
                <w:highlight w:val="none"/>
                <w:lang w:val="en-US" w:eastAsia="zh-CN" w:bidi="ar-SA"/>
              </w:rPr>
              <w:t xml:space="preserve">综合评价：</w:t>
            </w:r>
            <w:r>
              <w:rPr>
                <w:rFonts w:hint="eastAsia" w:ascii="宋体" w:hAnsi="宋体" w:eastAsia="宋体" w:cs="Times New Roman"/>
                <w:b/>
                <w:bCs/>
                <w:color w:val="000000"/>
                <w:sz w:val="21"/>
                <w:szCs w:val="21"/>
                <w:highlight w:val="none"/>
                <w:lang w:val="en-US" w:eastAsia="zh-CN" w:bidi="ar-SA"/>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ascii="宋体" w:hAnsi="宋体" w:eastAsia="宋体" w:cs="Times New Roman"/>
                <w:b w:val="0"/>
                <w:bCs w:val="0"/>
                <w:color w:val="000000"/>
                <w:sz w:val="21"/>
                <w:szCs w:val="21"/>
                <w:highlight w:val="none"/>
                <w:lang w:val="en-US" w:eastAsia="zh-CN" w:bidi="ar-SA"/>
              </w:rPr>
              <w:t xml:space="preserve">污泥专项处置方案及安全文明施工方案结合项目特点，全面、合理、具体，切实可行，无明显瑕疵的得10分；</w:t>
            </w:r>
            <w:r>
              <w:rPr>
                <w:rFonts w:ascii="宋体" w:hAnsi="宋体" w:eastAsia="宋体" w:cs="Times New Roman"/>
                <w:b w:val="0"/>
                <w:bCs w:val="0"/>
                <w:color w:val="000000"/>
                <w:sz w:val="21"/>
                <w:szCs w:val="21"/>
                <w:highlight w:val="none"/>
                <w:lang w:val="en-US" w:eastAsia="zh-CN" w:bidi="ar-SA"/>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ascii="宋体" w:hAnsi="宋体" w:eastAsia="宋体" w:cs="Times New Roman"/>
                <w:b w:val="0"/>
                <w:bCs w:val="0"/>
                <w:color w:val="000000"/>
                <w:sz w:val="21"/>
                <w:szCs w:val="21"/>
                <w:highlight w:val="none"/>
                <w:lang w:val="en-US" w:eastAsia="zh-CN" w:bidi="ar-SA"/>
              </w:rPr>
              <w:t xml:space="preserve">污泥专项处置方案及安全文明施工方案基本全面，基本贴合实际，基本能满足需求的得7分；</w:t>
            </w:r>
            <w:r>
              <w:rPr>
                <w:rFonts w:ascii="宋体" w:hAnsi="宋体" w:eastAsia="宋体" w:cs="Times New Roman"/>
                <w:b w:val="0"/>
                <w:bCs w:val="0"/>
                <w:color w:val="000000"/>
                <w:sz w:val="21"/>
                <w:szCs w:val="21"/>
                <w:highlight w:val="none"/>
                <w:lang w:val="en-US" w:eastAsia="zh-CN" w:bidi="ar-SA"/>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ascii="宋体" w:hAnsi="宋体" w:eastAsia="宋体" w:cs="Times New Roman"/>
                <w:b w:val="0"/>
                <w:bCs w:val="0"/>
                <w:color w:val="000000"/>
                <w:sz w:val="21"/>
                <w:szCs w:val="21"/>
                <w:highlight w:val="none"/>
                <w:lang w:val="en-US" w:eastAsia="zh-CN" w:bidi="ar-SA"/>
              </w:rPr>
              <w:t xml:space="preserve">污泥专项处置方案及安全文明施工方案不够全面，针对性一般</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只能满足部分需求的得4分；</w:t>
            </w:r>
            <w:r>
              <w:rPr>
                <w:rFonts w:ascii="宋体" w:hAnsi="宋体" w:eastAsia="宋体" w:cs="Times New Roman"/>
                <w:b w:val="0"/>
                <w:bCs w:val="0"/>
                <w:color w:val="000000"/>
                <w:sz w:val="21"/>
                <w:szCs w:val="21"/>
                <w:highlight w:val="none"/>
                <w:lang w:val="en-US" w:eastAsia="zh-CN" w:bidi="ar-SA"/>
              </w:rPr>
            </w:r>
            <w:r/>
          </w:p>
          <w:p>
            <w:pPr>
              <w:pStyle w:val="726"/>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726"/>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726"/>
              <w:spacing w:line="360" w:lineRule="auto"/>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应急管理与突发事件处置预案</w:t>
            </w:r>
            <w:r>
              <w:rPr>
                <w:rFonts w:hint="eastAsia" w:ascii="宋体" w:hAnsi="宋体" w:eastAsia="宋体" w:cs="Times New Roman"/>
                <w:b/>
                <w:bCs/>
                <w:color w:val="000000"/>
                <w:sz w:val="21"/>
                <w:szCs w:val="21"/>
                <w:highlight w:val="none"/>
                <w:lang w:val="en-US" w:eastAsia="zh-CN" w:bidi="ar-SA"/>
              </w:rPr>
            </w:r>
            <w:r/>
          </w:p>
          <w:p>
            <w:pPr>
              <w:pStyle w:val="726"/>
              <w:spacing w:line="360" w:lineRule="auto"/>
              <w:rPr>
                <w:rFonts w:ascii="宋体" w:hAnsi="宋体" w:eastAsia="宋体" w:cs="Times New Roman"/>
                <w:b/>
                <w:bCs/>
                <w:color w:val="000000"/>
                <w:sz w:val="21"/>
                <w:szCs w:val="21"/>
                <w:highlight w:val="none"/>
                <w:lang w:val="en-US" w:eastAsia="zh-CN" w:bidi="ar-SA"/>
              </w:rPr>
            </w:pPr>
            <w:r>
              <w:rPr>
                <w:rFonts w:hint="eastAsia" w:ascii="宋体" w:hAnsi="宋体" w:cs="Times New Roman"/>
                <w:b/>
                <w:bCs/>
                <w:color w:val="000000"/>
                <w:sz w:val="21"/>
                <w:szCs w:val="21"/>
                <w:highlight w:val="none"/>
                <w:lang w:val="en-US" w:eastAsia="zh-CN" w:bidi="ar-SA"/>
              </w:rPr>
              <w:t xml:space="preserve">评委根据供应商提供的</w:t>
            </w:r>
            <w:r>
              <w:rPr>
                <w:rFonts w:hint="eastAsia" w:ascii="宋体" w:hAnsi="宋体" w:eastAsia="宋体" w:cs="Times New Roman"/>
                <w:b/>
                <w:bCs/>
                <w:color w:val="000000"/>
                <w:sz w:val="21"/>
                <w:szCs w:val="21"/>
                <w:highlight w:val="none"/>
                <w:lang w:val="en-US" w:eastAsia="zh-CN" w:bidi="ar-SA"/>
              </w:rPr>
              <w:t xml:space="preserve">应急管理与突发事件处置预案（包括但不限于12345工单投诉、重大紧急事项、突发恶劣天气应急处理、防汛排涝等内容）进行综合评价;</w:t>
            </w:r>
            <w:r>
              <w:rPr>
                <w:rFonts w:ascii="宋体" w:hAnsi="宋体" w:eastAsia="宋体" w:cs="Times New Roman"/>
                <w:b/>
                <w:bCs/>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方案针对性强、操作便捷的得10分；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方案针对性较强、操作较便捷的得7分；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方案简单、欠缺针对性的得4分；</w:t>
            </w:r>
            <w:r>
              <w:rPr>
                <w:rFonts w:hint="eastAsia" w:ascii="宋体" w:hAnsi="宋体" w:eastAsia="宋体" w:cs="Times New Roman"/>
                <w:b w:val="0"/>
                <w:bCs w:val="0"/>
                <w:color w:val="000000"/>
                <w:sz w:val="21"/>
                <w:szCs w:val="21"/>
                <w:highlight w:val="none"/>
                <w:lang w:val="en-US" w:eastAsia="zh-CN" w:bidi="ar-SA"/>
              </w:rPr>
            </w:r>
            <w:r/>
          </w:p>
          <w:p>
            <w:pPr>
              <w:pStyle w:val="726"/>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726"/>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726"/>
              <w:spacing w:line="360" w:lineRule="auto"/>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新材料、新技术应用于养护方案：</w:t>
            </w:r>
            <w:r>
              <w:rPr>
                <w:rFonts w:hint="eastAsia" w:ascii="宋体" w:hAnsi="宋体" w:eastAsia="宋体" w:cs="Times New Roman"/>
                <w:b/>
                <w:bCs/>
                <w:color w:val="000000"/>
                <w:sz w:val="21"/>
                <w:szCs w:val="21"/>
                <w:highlight w:val="none"/>
                <w:lang w:val="en-US" w:eastAsia="zh-CN" w:bidi="ar-SA"/>
              </w:rPr>
            </w:r>
            <w:r/>
          </w:p>
          <w:p>
            <w:pPr>
              <w:pStyle w:val="726"/>
              <w:spacing w:line="360" w:lineRule="auto"/>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评委根据供应商针对本项目的需求提供针对性的新材料新工艺方案（包括但不限于非开挖修复工艺等）进行综合评价：</w:t>
            </w:r>
            <w:r>
              <w:rPr>
                <w:rFonts w:ascii="宋体" w:hAnsi="宋体" w:eastAsia="宋体" w:cs="Times New Roman"/>
                <w:b/>
                <w:bCs/>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方案健全、成熟，突破传统运作模式，养护管理作业方案有创新，针对性强，可操作性强的得10分；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方案较健全、较成熟，养护管理作业方案有创新，针对性较强，可操作性较强的得7分；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方案一般，针对性一般，可操作性一般的得4分；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不提供不得分。</w:t>
            </w:r>
            <w:r>
              <w:rPr>
                <w:rFonts w:ascii="宋体" w:hAnsi="宋体" w:eastAsia="宋体" w:cs="宋体"/>
                <w:color w:val="000000"/>
                <w:sz w:val="21"/>
                <w:szCs w:val="21"/>
                <w:highlight w:val="none"/>
                <w:lang w:val="en-US" w:eastAsia="zh-CN"/>
              </w:rPr>
            </w:r>
            <w:r/>
          </w:p>
        </w:tc>
      </w:tr>
      <w:tr>
        <w:trPr>
          <w:trHeight w:val="3644"/>
        </w:trPr>
        <w:tc>
          <w:tcPr>
            <w:tcMar>
              <w:left w:w="0" w:type="dxa"/>
              <w:top w:w="0" w:type="dxa"/>
              <w:right w:w="0" w:type="dxa"/>
              <w:bottom w:w="0" w:type="dxa"/>
            </w:tcMar>
            <w:tcW w:w="611" w:type="dxa"/>
            <w:vAlign w:val="center"/>
            <w:vMerge w:val="restart"/>
            <w:textDirection w:val="lrTb"/>
            <w:noWrap w:val="false"/>
          </w:tcPr>
          <w:p>
            <w:pPr>
              <w:pStyle w:val="726"/>
              <w:jc w:val="center"/>
              <w:spacing w:line="360" w:lineRule="auto"/>
              <w:shd w:val="clear" w:color="auto" w:fill="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r>
            <w:r/>
          </w:p>
          <w:p>
            <w:pPr>
              <w:pStyle w:val="726"/>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vMerge w:val="restart"/>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履约能力（10分）</w:t>
            </w:r>
            <w:r>
              <w:rPr>
                <w:rFonts w:ascii="宋体" w:hAnsi="宋体" w:eastAsia="宋体" w:cs="宋体"/>
                <w:color w:val="000000"/>
                <w:sz w:val="21"/>
                <w:szCs w:val="21"/>
                <w:highlight w:val="none"/>
                <w:lang w:val="en-US" w:eastAsia="zh-CN"/>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4分</w:t>
            </w:r>
            <w:r>
              <w:rPr>
                <w:rFonts w:ascii="宋体" w:hAnsi="宋体" w:cs="宋体"/>
                <w:color w:val="000000"/>
                <w:sz w:val="21"/>
                <w:szCs w:val="21"/>
                <w:highlight w:val="none"/>
                <w:lang w:val="en-US" w:eastAsia="zh-CN"/>
              </w:rPr>
            </w:r>
            <w:r/>
          </w:p>
        </w:tc>
        <w:tc>
          <w:tcPr>
            <w:tcW w:w="7603" w:type="dxa"/>
            <w:vAlign w:val="center"/>
            <w:textDirection w:val="lrTb"/>
            <w:noWrap w:val="false"/>
          </w:tcPr>
          <w:p>
            <w:pPr>
              <w:pStyle w:val="726"/>
              <w:spacing w:line="36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拟投入人员配备;</w:t>
            </w:r>
            <w:r>
              <w:rPr>
                <w:rFonts w:hint="eastAsia" w:ascii="宋体" w:hAnsi="宋体" w:cs="宋体"/>
                <w:b/>
                <w:bCs/>
                <w:color w:val="000000"/>
                <w:sz w:val="21"/>
                <w:szCs w:val="21"/>
                <w:highlight w:val="none"/>
                <w:lang w:val="en-US" w:eastAsia="zh-CN"/>
              </w:rPr>
            </w:r>
            <w:r/>
          </w:p>
          <w:p>
            <w:pPr>
              <w:pStyle w:val="726"/>
              <w:spacing w:line="360" w:lineRule="auto"/>
              <w:rPr>
                <w:rFonts w:hint="eastAsia" w:ascii="宋体" w:hAnsi="宋体" w:cs="宋体"/>
                <w:b/>
                <w:bCs/>
                <w:color w:val="000000"/>
                <w:sz w:val="21"/>
                <w:szCs w:val="21"/>
                <w:highlight w:val="none"/>
                <w:lang w:val="en-US" w:eastAsia="zh-CN"/>
              </w:rPr>
            </w:pPr>
            <w:r>
              <w:rPr>
                <w:rFonts w:ascii="Calibri" w:hAnsi="Calibri" w:cs="Calibri"/>
                <w:b/>
                <w:bCs/>
                <w:color w:val="000000"/>
                <w:sz w:val="21"/>
                <w:szCs w:val="21"/>
                <w:highlight w:val="none"/>
                <w:lang w:val="en-US" w:eastAsia="zh-CN"/>
              </w:rPr>
              <w:t xml:space="preserve">①</w:t>
            </w:r>
            <w:r>
              <w:rPr>
                <w:rFonts w:hint="eastAsia" w:ascii="宋体" w:hAnsi="宋体" w:cs="宋体"/>
                <w:b w:val="0"/>
                <w:bCs w:val="0"/>
                <w:color w:val="000000"/>
                <w:sz w:val="21"/>
                <w:szCs w:val="21"/>
                <w:highlight w:val="none"/>
                <w:lang w:val="en-US" w:eastAsia="zh-CN"/>
              </w:rPr>
              <w:t xml:space="preserve">供应商拟投入本项目项目组成员（除项目负责人外）具有给排水专业或测绘类专业高级及以上工程师职称证书的得2分；具有给排水专业或测绘类专业中级工程师职称证书的得1分；满分2分。</w:t>
            </w:r>
            <w:r>
              <w:rPr>
                <w:rFonts w:hint="eastAsia" w:ascii="宋体" w:hAnsi="宋体" w:cs="宋体"/>
                <w:b/>
                <w:bCs/>
                <w:color w:val="000000"/>
                <w:sz w:val="21"/>
                <w:szCs w:val="21"/>
                <w:highlight w:val="none"/>
                <w:lang w:val="en-US" w:eastAsia="zh-CN"/>
              </w:rPr>
              <w:t xml:space="preserve">（提供证书复印件并加盖供应商公章）</w:t>
            </w:r>
            <w:r>
              <w:rPr>
                <w:rFonts w:hint="eastAsia" w:ascii="宋体" w:hAnsi="宋体" w:cs="宋体"/>
                <w:b/>
                <w:bCs/>
                <w:color w:val="000000"/>
                <w:sz w:val="21"/>
                <w:szCs w:val="21"/>
                <w:highlight w:val="none"/>
                <w:lang w:val="en-US" w:eastAsia="zh-CN"/>
              </w:rPr>
            </w:r>
            <w:r/>
          </w:p>
          <w:p>
            <w:pPr>
              <w:pStyle w:val="726"/>
              <w:spacing w:line="360" w:lineRule="auto"/>
              <w:rPr>
                <w:rFonts w:hint="eastAsia" w:ascii="宋体" w:hAnsi="宋体" w:cs="宋体"/>
                <w:b/>
                <w:bCs/>
                <w:color w:val="000000"/>
                <w:sz w:val="21"/>
                <w:szCs w:val="21"/>
                <w:highlight w:val="none"/>
                <w:lang w:val="en-US" w:eastAsia="zh-CN"/>
              </w:rPr>
            </w:pPr>
            <w:r>
              <w:rPr>
                <w:rFonts w:ascii="Calibri" w:hAnsi="Calibri" w:cs="Calibri"/>
                <w:b/>
                <w:bCs/>
                <w:color w:val="000000"/>
                <w:sz w:val="21"/>
                <w:szCs w:val="21"/>
                <w:highlight w:val="none"/>
                <w:lang w:val="en-US" w:eastAsia="zh-CN"/>
              </w:rPr>
              <w:t xml:space="preserve">②</w:t>
            </w:r>
            <w:r>
              <w:rPr>
                <w:rFonts w:hint="eastAsia" w:ascii="Calibri" w:hAnsi="Calibri" w:cs="Calibri"/>
                <w:b w:val="0"/>
                <w:bCs w:val="0"/>
                <w:color w:val="000000"/>
                <w:sz w:val="21"/>
                <w:szCs w:val="21"/>
                <w:highlight w:val="none"/>
                <w:lang w:val="en-US" w:eastAsia="zh-CN"/>
              </w:rPr>
              <w:t xml:space="preserve">供应商拟投入项目项目组成员</w:t>
            </w:r>
            <w:r>
              <w:rPr>
                <w:rFonts w:hint="eastAsia" w:ascii="宋体" w:hAnsi="宋体" w:cs="宋体"/>
                <w:b w:val="0"/>
                <w:bCs w:val="0"/>
                <w:color w:val="000000"/>
                <w:sz w:val="21"/>
                <w:szCs w:val="21"/>
                <w:highlight w:val="none"/>
                <w:lang w:val="en-US" w:eastAsia="zh-CN"/>
              </w:rPr>
              <w:t xml:space="preserve">（除项目负责人外）具有市政工程潜水员证书的得2分，满分2分。</w:t>
            </w:r>
            <w:r>
              <w:rPr>
                <w:rFonts w:hint="eastAsia" w:ascii="宋体" w:hAnsi="宋体" w:cs="宋体"/>
                <w:b/>
                <w:bCs/>
                <w:color w:val="000000"/>
                <w:sz w:val="21"/>
                <w:szCs w:val="21"/>
                <w:highlight w:val="none"/>
                <w:lang w:val="en-US" w:eastAsia="zh-CN"/>
              </w:rPr>
              <w:t xml:space="preserve">（提供有效的证书复印件并加盖供应商公章）</w:t>
            </w:r>
            <w:r>
              <w:rPr>
                <w:rFonts w:hint="eastAsia" w:ascii="宋体" w:hAnsi="宋体" w:cs="宋体"/>
                <w:b/>
                <w:bCs/>
                <w:color w:val="000000"/>
                <w:sz w:val="21"/>
                <w:szCs w:val="21"/>
                <w:highlight w:val="none"/>
                <w:lang w:val="en-US" w:eastAsia="zh-CN"/>
              </w:rPr>
            </w:r>
            <w:r/>
          </w:p>
          <w:p>
            <w:pPr>
              <w:pStyle w:val="726"/>
              <w:spacing w:line="360" w:lineRule="auto"/>
              <w:rPr>
                <w:lang w:val="en-US" w:eastAsia="zh-CN"/>
              </w:rPr>
            </w:pPr>
            <w:r>
              <w:rPr>
                <w:rFonts w:hint="eastAsia" w:hAnsi="宋体" w:cs="Times New Roman"/>
                <w:b/>
                <w:highlight w:val="none"/>
                <w:u w:val="none"/>
                <w:lang w:val="en-US" w:eastAsia="zh-CN"/>
              </w:rPr>
              <w:t xml:space="preserve">注：上述人员须提供供应商为其缴纳的近三个月（2026年3月-2026年7月）由劳动和社会保障部门出具的养老保险缴纳凭证（须明确缴费月份、个人姓名、缴费单位，且加盖社保中心章或社保中心参保缴费证明电子专用章并加盖供应商公章；  一人多证不重复计分）。</w:t>
            </w:r>
            <w:r>
              <w:rPr>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vMerge w:val="continue"/>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5分</w:t>
            </w:r>
            <w:r>
              <w:rPr>
                <w:rFonts w:ascii="宋体" w:hAnsi="宋体" w:cs="宋体"/>
                <w:color w:val="000000"/>
                <w:sz w:val="21"/>
                <w:szCs w:val="21"/>
                <w:highlight w:val="none"/>
                <w:lang w:val="en-US" w:eastAsia="zh-CN"/>
              </w:rPr>
            </w:r>
            <w:r/>
          </w:p>
        </w:tc>
        <w:tc>
          <w:tcPr>
            <w:tcW w:w="7603" w:type="dxa"/>
            <w:vAlign w:val="center"/>
            <w:textDirection w:val="lrTb"/>
            <w:noWrap w:val="false"/>
          </w:tcPr>
          <w:p>
            <w:pPr>
              <w:pStyle w:val="726"/>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拟投入设备配备：</w:t>
            </w:r>
            <w:r>
              <w:rPr>
                <w:rFonts w:ascii="宋体" w:hAnsi="宋体" w:eastAsia="宋体" w:cs="宋体"/>
                <w:b/>
                <w:bCs/>
                <w:color w:val="000000"/>
                <w:sz w:val="21"/>
                <w:szCs w:val="21"/>
                <w:highlight w:val="none"/>
                <w:lang w:val="en-US" w:eastAsia="zh-CN"/>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cs="Calibri"/>
                <w:b/>
                <w:bCs/>
                <w:color w:val="000000"/>
                <w:sz w:val="21"/>
                <w:szCs w:val="21"/>
                <w:highlight w:val="none"/>
                <w:lang w:val="en-US" w:eastAsia="zh-CN"/>
              </w:rPr>
              <w:t xml:space="preserve">①</w:t>
            </w:r>
            <w:r>
              <w:rPr>
                <w:rFonts w:hint="eastAsia" w:ascii="宋体" w:hAnsi="宋体" w:eastAsia="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具有大型清疏车、大型吸污车各1辆，</w:t>
            </w:r>
            <w:r>
              <w:rPr>
                <w:rFonts w:hint="eastAsia" w:ascii="宋体" w:hAnsi="宋体" w:eastAsia="宋体" w:cs="Times New Roman"/>
                <w:b w:val="0"/>
                <w:bCs w:val="0"/>
                <w:color w:val="000000"/>
                <w:sz w:val="21"/>
                <w:szCs w:val="21"/>
                <w:highlight w:val="none"/>
                <w:lang w:val="en-US" w:eastAsia="zh-CN" w:bidi="ar-SA"/>
              </w:rPr>
              <w:t xml:space="preserve">每提供1辆得1分，满分2分；</w:t>
            </w:r>
            <w:r>
              <w:rPr>
                <w:rFonts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具有小型高压管道疏通机1辆，</w:t>
            </w:r>
            <w:r>
              <w:rPr>
                <w:rFonts w:hint="eastAsia" w:ascii="宋体" w:hAnsi="宋体" w:eastAsia="宋体" w:cs="Times New Roman"/>
                <w:b w:val="0"/>
                <w:bCs w:val="0"/>
                <w:color w:val="000000"/>
                <w:sz w:val="21"/>
                <w:szCs w:val="21"/>
                <w:highlight w:val="none"/>
                <w:lang w:val="en-US" w:eastAsia="zh-CN" w:bidi="ar-SA"/>
              </w:rPr>
              <w:t xml:space="preserve">每提供1辆得1分，满分1分；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具有QV管道潜望镜、CCTV管道检测仪器各1台，</w:t>
            </w:r>
            <w:r>
              <w:rPr>
                <w:rFonts w:hint="eastAsia" w:ascii="宋体" w:hAnsi="宋体" w:eastAsia="宋体" w:cs="Times New Roman"/>
                <w:b w:val="0"/>
                <w:bCs w:val="0"/>
                <w:color w:val="000000"/>
                <w:sz w:val="21"/>
                <w:szCs w:val="21"/>
                <w:highlight w:val="none"/>
                <w:lang w:val="en-US" w:eastAsia="zh-CN" w:bidi="ar-SA"/>
              </w:rPr>
              <w:t xml:space="preserve">每提供1台得0.5分，满分1分；</w:t>
            </w:r>
            <w:r>
              <w:rPr>
                <w:rFonts w:hint="eastAsia" w:ascii="宋体" w:hAnsi="宋体" w:eastAsia="宋体" w:cs="Times New Roman"/>
                <w:b w:val="0"/>
                <w:bCs w:val="0"/>
                <w:color w:val="000000"/>
                <w:sz w:val="21"/>
                <w:szCs w:val="21"/>
                <w:highlight w:val="none"/>
                <w:lang w:val="en-US" w:eastAsia="zh-CN" w:bidi="ar-SA"/>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hint="eastAsia" w:ascii="Calibri" w:hAnsi="Calibri" w:eastAsia="宋体" w:cs="Calibri"/>
                <w:b w:val="0"/>
                <w:bCs w:val="0"/>
                <w:color w:val="000000"/>
                <w:sz w:val="21"/>
                <w:szCs w:val="21"/>
                <w:highlight w:val="none"/>
                <w:lang w:val="en-US" w:eastAsia="zh-CN" w:bidi="ar-SA"/>
              </w:rPr>
              <w:t xml:space="preserve">④</w:t>
            </w:r>
            <w:r>
              <w:rPr>
                <w:rFonts w:hint="eastAsia" w:ascii="宋体" w:hAnsi="宋体" w:eastAsia="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具有移动应急水泵2台，</w:t>
            </w:r>
            <w:r>
              <w:rPr>
                <w:rFonts w:hint="eastAsia" w:ascii="宋体" w:hAnsi="宋体" w:eastAsia="宋体" w:cs="Times New Roman"/>
                <w:b w:val="0"/>
                <w:bCs w:val="0"/>
                <w:color w:val="000000"/>
                <w:sz w:val="21"/>
                <w:szCs w:val="21"/>
                <w:highlight w:val="none"/>
                <w:lang w:val="en-US" w:eastAsia="zh-CN" w:bidi="ar-SA"/>
              </w:rPr>
              <w:t xml:space="preserve">每提供1台得0.5分，满分1分。</w:t>
            </w:r>
            <w:r>
              <w:rPr>
                <w:rFonts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（注：以上设备为拟投入本项目的车辆及主要设备的数量</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种类，需提供购置发票或有效期内的行驶证复印件并加盖供应商公章</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行驶证所有人名称须与供应商名称一致。</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Times New Roman"/>
                <w:b w:val="0"/>
                <w:bCs w:val="0"/>
                <w:color w:val="000000"/>
                <w:sz w:val="21"/>
                <w:szCs w:val="21"/>
                <w:highlight w:val="none"/>
                <w:lang w:val="en-US" w:eastAsia="zh-CN" w:bidi="ar-SA"/>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vMerge w:val="continue"/>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1分</w:t>
            </w:r>
            <w:r>
              <w:rPr>
                <w:rFonts w:ascii="宋体" w:hAnsi="宋体" w:cs="宋体"/>
                <w:color w:val="000000"/>
                <w:sz w:val="21"/>
                <w:szCs w:val="21"/>
                <w:highlight w:val="none"/>
                <w:lang w:val="en-US" w:eastAsia="zh-CN"/>
              </w:rPr>
            </w:r>
            <w:r/>
          </w:p>
        </w:tc>
        <w:tc>
          <w:tcPr>
            <w:tcW w:w="7603" w:type="dxa"/>
            <w:vAlign w:val="center"/>
            <w:textDirection w:val="lrTb"/>
            <w:noWrap w:val="false"/>
          </w:tcPr>
          <w:p>
            <w:pPr>
              <w:pStyle w:val="726"/>
              <w:spacing w:line="360" w:lineRule="auto"/>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服务承诺：</w:t>
            </w:r>
            <w:r>
              <w:rPr>
                <w:rFonts w:ascii="宋体" w:hAnsi="宋体" w:eastAsia="宋体" w:cs="宋体"/>
                <w:b/>
                <w:bCs/>
                <w:color w:val="000000"/>
                <w:sz w:val="21"/>
                <w:szCs w:val="21"/>
                <w:highlight w:val="none"/>
                <w:lang w:val="en-US" w:eastAsia="zh-CN"/>
              </w:rPr>
            </w:r>
            <w:r/>
          </w:p>
          <w:p>
            <w:pPr>
              <w:pStyle w:val="726"/>
              <w:spacing w:line="360" w:lineRule="auto"/>
              <w:rPr>
                <w:rFonts w:ascii="宋体" w:hAnsi="宋体" w:eastAsia="宋体" w:cs="Times New Roman"/>
                <w:b w:val="0"/>
                <w:bCs w:val="0"/>
                <w:color w:val="000000"/>
                <w:sz w:val="21"/>
                <w:szCs w:val="21"/>
                <w:highlight w:val="none"/>
                <w:lang w:val="en-US" w:eastAsia="zh-CN" w:bidi="ar-SA"/>
              </w:rPr>
            </w:pPr>
            <w:r>
              <w:rPr>
                <w:rFonts w:hint="eastAsia" w:ascii="宋体" w:hAnsi="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承诺</w:t>
            </w:r>
            <w:r>
              <w:rPr>
                <w:rFonts w:hint="eastAsia" w:ascii="宋体" w:hAnsi="宋体" w:cs="Times New Roman"/>
                <w:b w:val="0"/>
                <w:bCs w:val="0"/>
                <w:color w:val="000000"/>
                <w:sz w:val="21"/>
                <w:szCs w:val="21"/>
                <w:highlight w:val="none"/>
                <w:lang w:val="en-US" w:eastAsia="zh-CN" w:bidi="ar-SA"/>
              </w:rPr>
              <w:t xml:space="preserve">如</w:t>
            </w:r>
            <w:r>
              <w:rPr>
                <w:rFonts w:ascii="宋体" w:hAnsi="宋体" w:eastAsia="宋体" w:cs="Times New Roman"/>
                <w:b w:val="0"/>
                <w:bCs w:val="0"/>
                <w:color w:val="000000"/>
                <w:sz w:val="21"/>
                <w:szCs w:val="21"/>
                <w:highlight w:val="none"/>
                <w:lang w:val="en-US" w:eastAsia="zh-CN" w:bidi="ar-SA"/>
              </w:rPr>
              <w:t xml:space="preserve">遇突发事件或不可抗拒因素造成设施损坏时或招标人</w:t>
            </w:r>
            <w:r>
              <w:rPr>
                <w:rFonts w:hint="eastAsia" w:ascii="宋体" w:hAnsi="宋体" w:cs="Times New Roman"/>
                <w:b w:val="0"/>
                <w:bCs w:val="0"/>
                <w:color w:val="000000"/>
                <w:sz w:val="21"/>
                <w:szCs w:val="21"/>
                <w:highlight w:val="none"/>
                <w:lang w:val="en-US" w:eastAsia="zh-CN" w:bidi="ar-SA"/>
              </w:rPr>
              <w:t xml:space="preserve">有</w:t>
            </w:r>
            <w:r>
              <w:rPr>
                <w:rFonts w:ascii="宋体" w:hAnsi="宋体" w:eastAsia="宋体" w:cs="Times New Roman"/>
                <w:b w:val="0"/>
                <w:bCs w:val="0"/>
                <w:color w:val="000000"/>
                <w:sz w:val="21"/>
                <w:szCs w:val="21"/>
                <w:highlight w:val="none"/>
                <w:lang w:val="en-US" w:eastAsia="zh-CN" w:bidi="ar-SA"/>
              </w:rPr>
              <w:t xml:space="preserve">要求时，能在30分钟内响应并到达现场，提供专业的人员、设备进行现场维护的得1分。</w:t>
            </w:r>
            <w:r>
              <w:rPr>
                <w:rFonts w:hint="eastAsia" w:ascii="宋体" w:hAnsi="宋体" w:cs="宋体"/>
                <w:b/>
                <w:bCs/>
                <w:color w:val="000000"/>
                <w:sz w:val="21"/>
                <w:szCs w:val="21"/>
                <w:highlight w:val="none"/>
                <w:lang w:val="en-US" w:eastAsia="zh-CN"/>
              </w:rPr>
              <w:t xml:space="preserve">（注：提供承诺书并加盖供应商公章，承诺书格式自拟）</w:t>
            </w:r>
            <w:r>
              <w:rPr>
                <w:rFonts w:ascii="宋体" w:hAnsi="宋体" w:eastAsia="宋体" w:cs="Times New Roman"/>
                <w:b w:val="0"/>
                <w:bCs w:val="0"/>
                <w:color w:val="000000"/>
                <w:sz w:val="21"/>
                <w:szCs w:val="21"/>
                <w:highlight w:val="none"/>
                <w:lang w:val="en-US" w:eastAsia="zh-CN" w:bidi="ar-SA"/>
              </w:rPr>
            </w:r>
            <w:r/>
          </w:p>
          <w:p>
            <w:pPr>
              <w:pStyle w:val="726"/>
              <w:spacing w:line="360" w:lineRule="auto"/>
              <w:rPr>
                <w:rFonts w:hint="eastAsia" w:ascii="宋体" w:hAnsi="宋体" w:eastAsia="宋体" w:cs="Times New Roman"/>
                <w:b w:val="0"/>
                <w:bCs w:val="0"/>
                <w:color w:val="000000"/>
                <w:sz w:val="21"/>
                <w:szCs w:val="21"/>
                <w:highlight w:val="none"/>
                <w:lang w:val="en-US" w:eastAsia="zh-CN" w:bidi="ar-SA"/>
              </w:rPr>
            </w:pPr>
            <w:r>
              <w:rPr>
                <w:rFonts w:ascii="宋体" w:hAnsi="宋体" w:cs="宋体"/>
                <w:b/>
                <w:bCs/>
                <w:color w:val="000000"/>
                <w:sz w:val="21"/>
                <w:szCs w:val="21"/>
                <w:highlight w:val="none"/>
                <w:lang w:val="en-US" w:eastAsia="zh-CN"/>
              </w:rPr>
              <w:t xml:space="preserve">不提供不得分</w:t>
            </w:r>
            <w:r>
              <w:rPr>
                <w:rFonts w:hint="eastAsia" w:ascii="宋体" w:hAnsi="宋体" w:cs="宋体"/>
                <w:b/>
                <w:bCs/>
                <w:color w:val="000000"/>
                <w:sz w:val="21"/>
                <w:szCs w:val="21"/>
                <w:highlight w:val="none"/>
                <w:lang w:val="en-US" w:eastAsia="zh-CN"/>
              </w:rPr>
              <w:t xml:space="preserve">。</w:t>
            </w:r>
            <w:r>
              <w:rPr>
                <w:rFonts w:hint="eastAsia" w:ascii="宋体" w:hAnsi="宋体" w:eastAsia="宋体" w:cs="Times New Roman"/>
                <w:b w:val="0"/>
                <w:bCs w:val="0"/>
                <w:color w:val="000000"/>
                <w:sz w:val="21"/>
                <w:szCs w:val="21"/>
                <w:highlight w:val="none"/>
                <w:lang w:val="en-US" w:eastAsia="zh-CN" w:bidi="ar-SA"/>
              </w:rPr>
            </w:r>
            <w:r/>
          </w:p>
        </w:tc>
      </w:tr>
      <w:tr>
        <w:trPr>
          <w:trHeight w:val="23"/>
        </w:trPr>
        <w:tc>
          <w:tcPr>
            <w:tcMar>
              <w:left w:w="0" w:type="dxa"/>
              <w:top w:w="0" w:type="dxa"/>
              <w:right w:w="0" w:type="dxa"/>
              <w:bottom w:w="0" w:type="dxa"/>
            </w:tcMar>
            <w:tcW w:w="611"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620" w:type="dxa"/>
            <w:vAlign w:val="center"/>
            <w:textDirection w:val="lrTb"/>
            <w:noWrap w:val="false"/>
          </w:tcPr>
          <w:p>
            <w:pPr>
              <w:pStyle w:val="726"/>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726"/>
              <w:jc w:val="left"/>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726"/>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6"/>
        <w:spacing w:line="440" w:lineRule="exact"/>
        <w:shd w:val="clear" w:color="auto" w:fill="auto"/>
        <w:rPr>
          <w:rFonts w:ascii="宋体" w:hAnsi="宋体"/>
          <w:b/>
          <w:bCs/>
          <w:color w:val="000000"/>
          <w:sz w:val="22"/>
          <w:szCs w:val="21"/>
          <w:highlight w:val="none"/>
        </w:rPr>
      </w:pPr>
      <w:r>
        <w:rPr>
          <w:rFonts w:hint="eastAsia" w:hAnsi="宋体"/>
          <w:b/>
          <w:color w:val="000000"/>
          <w:sz w:val="22"/>
          <w:szCs w:val="28"/>
          <w:highlight w:val="none"/>
        </w:rPr>
        <w:t xml:space="preserve">说明：</w:t>
      </w:r>
      <w:r>
        <w:rPr>
          <w:rFonts w:ascii="宋体" w:hAnsi="宋体"/>
          <w:b/>
          <w:bCs/>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2.小微企业的价格扣除 </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2.2 价格扣除比例或者价格分加分比例对小型企业和微型企业同等对待，不作区分。 </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3.监狱和戒毒企业的价格扣除。</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3.1. 本项目对监狱和戒毒企业（简称监狱企业），给予10%的价格扣除，用扣除后的价格参与评审。</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3.2. 监狱企业需提供由省级以上监狱管理局、戒毒管理局（含新疆生产建设兵团）出具的属于监狱企业的证明文件。</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3.3. 监狱企业标准请参照《关于政府采购支持监狱企业发展有关问题的通知》（财库[2014]68号）。</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4.残疾人福利性单位的价格扣除。</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4.1 本项目对残疾人福利性单位，给予10%的价格扣除，用扣除后的价格参与评审。</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4.2 残疾人福利单位需按照采购文件的要求提供《残疾人福利性单位声明函》。</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4.3 残疾人福利单位标准请参照《关于促进残疾人就业政府采购政策的通知》（财库〔2017〕141号）。</w:t>
      </w:r>
      <w:r>
        <w:rPr>
          <w:rFonts w:ascii="宋体" w:hAnsi="宋体" w:cs="宋体"/>
          <w:color w:val="000000"/>
          <w:sz w:val="22"/>
          <w:szCs w:val="21"/>
          <w:highlight w:val="none"/>
        </w:rPr>
      </w:r>
      <w:r/>
    </w:p>
    <w:p>
      <w:pPr>
        <w:pStyle w:val="726"/>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5.监狱企业、残疾人福利单位属于小型、微型企业的，不重复享受政策。</w:t>
      </w:r>
      <w:r>
        <w:rPr>
          <w:rFonts w:ascii="宋体" w:hAnsi="宋体" w:cs="宋体"/>
          <w:color w:val="000000"/>
          <w:sz w:val="22"/>
          <w:szCs w:val="21"/>
          <w:highlight w:val="none"/>
        </w:rPr>
      </w:r>
      <w:r/>
    </w:p>
    <w:p>
      <w:pPr>
        <w:pStyle w:val="726"/>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6.</w:t>
      </w:r>
      <w:r>
        <w:rPr>
          <w:rFonts w:hint="eastAsia" w:ascii="宋体" w:hAnsi="宋体" w:cs="宋体"/>
          <w:b/>
          <w:bCs/>
          <w:color w:val="000000"/>
          <w:sz w:val="22"/>
          <w:szCs w:val="21"/>
          <w:highlight w:val="none"/>
          <w:lang w:val="zh-CN"/>
        </w:rPr>
        <w:t xml:space="preserve">上述评分办法均以投标文件、评委的判断为准。</w:t>
      </w:r>
      <w:r>
        <w:rPr>
          <w:rFonts w:ascii="宋体" w:hAnsi="宋体" w:cs="宋体"/>
          <w:b/>
          <w:bCs/>
          <w:color w:val="000000"/>
          <w:sz w:val="22"/>
          <w:szCs w:val="21"/>
          <w:highlight w:val="none"/>
          <w:lang w:val="zh-CN"/>
        </w:rPr>
      </w:r>
      <w:r/>
    </w:p>
    <w:p>
      <w:pPr>
        <w:pStyle w:val="726"/>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7.</w:t>
      </w:r>
      <w:r>
        <w:rPr>
          <w:rFonts w:hint="eastAsia" w:ascii="宋体" w:hAnsi="宋体" w:cs="宋体"/>
          <w:b/>
          <w:bCs/>
          <w:color w:val="000000"/>
          <w:sz w:val="22"/>
          <w:szCs w:val="21"/>
          <w:highlight w:val="none"/>
          <w:lang w:val="zh-CN"/>
        </w:rPr>
        <w:t xml:space="preserve">评标委员会不保证有效报价最低的供应商成交。</w:t>
      </w:r>
      <w:r>
        <w:rPr>
          <w:rFonts w:ascii="宋体" w:hAnsi="宋体" w:cs="宋体"/>
          <w:b/>
          <w:bCs/>
          <w:color w:val="000000"/>
          <w:sz w:val="22"/>
          <w:szCs w:val="21"/>
          <w:highlight w:val="none"/>
          <w:lang w:val="zh-CN"/>
        </w:rPr>
      </w:r>
      <w:r/>
    </w:p>
    <w:p>
      <w:pPr>
        <w:pStyle w:val="726"/>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8.</w:t>
      </w:r>
      <w:r>
        <w:rPr>
          <w:rFonts w:hint="eastAsia" w:ascii="宋体" w:hAnsi="宋体" w:cs="宋体"/>
          <w:b/>
          <w:bCs/>
          <w:color w:val="000000"/>
          <w:sz w:val="22"/>
          <w:szCs w:val="21"/>
          <w:highlight w:val="none"/>
          <w:lang w:val="zh-CN"/>
        </w:rPr>
        <w:t xml:space="preserve">若供应商提供虚假资料，一经查实作无效投标处理。</w:t>
      </w:r>
      <w:r>
        <w:rPr>
          <w:rFonts w:hint="eastAsia" w:ascii="宋体" w:hAnsi="宋体" w:cs="宋体"/>
          <w:b/>
          <w:bCs/>
          <w:color w:val="000000"/>
          <w:sz w:val="22"/>
          <w:szCs w:val="21"/>
          <w:highlight w:val="none"/>
          <w:lang w:val="zh-CN"/>
        </w:rPr>
      </w:r>
      <w:r/>
    </w:p>
    <w:p>
      <w:pPr>
        <w:pStyle w:val="726"/>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817"/>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817"/>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817"/>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817"/>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1009"/>
        <w:jc w:val="center"/>
        <w:spacing w:line="360" w:lineRule="auto"/>
        <w:shd w:val="clear" w:color="auto" w:fill="auto"/>
        <w:rPr>
          <w:rFonts w:ascii="宋体" w:hAnsi="宋体" w:cs="宋体"/>
          <w:color w:val="000000"/>
          <w:sz w:val="52"/>
          <w:highlight w:val="none"/>
        </w:rPr>
      </w:pPr>
      <w:r/>
      <w:bookmarkStart w:id="28" w:name="_Toc109304976"/>
      <w:r>
        <w:rPr>
          <w:rFonts w:hint="eastAsia" w:ascii="宋体" w:hAnsi="宋体" w:cs="宋体"/>
          <w:color w:val="000000"/>
          <w:highlight w:val="none"/>
        </w:rPr>
        <w:t xml:space="preserve">第六章 竞争性磋商响应文件格式</w:t>
      </w:r>
      <w:bookmarkEnd w:id="0"/>
      <w:r/>
      <w:bookmarkEnd w:id="28"/>
      <w:r>
        <w:rPr>
          <w:rFonts w:ascii="宋体" w:hAnsi="宋体" w:cs="宋体"/>
          <w:color w:val="000000"/>
          <w:sz w:val="52"/>
          <w:highlight w:val="none"/>
        </w:rPr>
      </w:r>
      <w:r/>
    </w:p>
    <w:p>
      <w:pPr>
        <w:pStyle w:val="726"/>
        <w:jc w:val="center"/>
        <w:spacing w:line="360" w:lineRule="auto"/>
        <w:shd w:val="clear" w:color="auto" w:fill="auto"/>
        <w:rPr>
          <w:rFonts w:ascii="宋体" w:hAnsi="宋体" w:cs="宋体"/>
          <w:b/>
          <w:color w:val="000000"/>
          <w:sz w:val="22"/>
          <w:highlight w:val="none"/>
        </w:rPr>
      </w:pPr>
      <w:r>
        <w:rPr>
          <w:rFonts w:ascii="宋体" w:hAnsi="宋体" w:cs="宋体"/>
          <w:b/>
          <w:color w:val="000000"/>
          <w:sz w:val="22"/>
          <w:highlight w:val="none"/>
        </w:rPr>
      </w:r>
      <w:r/>
    </w:p>
    <w:p>
      <w:pPr>
        <w:pStyle w:val="726"/>
        <w:jc w:val="center"/>
        <w:spacing w:line="360" w:lineRule="auto"/>
        <w:shd w:val="clear" w:color="auto" w:fill="auto"/>
        <w:rPr>
          <w:rFonts w:ascii="宋体" w:hAnsi="宋体" w:cs="宋体"/>
          <w:b/>
          <w:bCs/>
          <w:color w:val="000000"/>
          <w:sz w:val="72"/>
          <w:szCs w:val="72"/>
          <w:highlight w:val="none"/>
        </w:rPr>
        <w:outlineLvl w:val="0"/>
      </w:pPr>
      <w:r>
        <w:rPr>
          <w:rFonts w:hint="eastAsia" w:ascii="宋体" w:hAnsi="宋体" w:cs="宋体"/>
          <w:b/>
          <w:bCs/>
          <w:color w:val="000000"/>
          <w:sz w:val="72"/>
          <w:szCs w:val="72"/>
          <w:highlight w:val="none"/>
        </w:rPr>
        <w:t xml:space="preserve">竞争性磋商响应文件</w:t>
      </w:r>
      <w:r>
        <w:rPr>
          <w:rFonts w:ascii="宋体" w:hAnsi="宋体" w:cs="宋体"/>
          <w:b/>
          <w:bCs/>
          <w:color w:val="000000"/>
          <w:sz w:val="72"/>
          <w:szCs w:val="72"/>
          <w:highlight w:val="none"/>
        </w:rPr>
      </w:r>
      <w:r/>
    </w:p>
    <w:p>
      <w:pPr>
        <w:pStyle w:val="726"/>
        <w:jc w:val="center"/>
        <w:spacing w:line="360" w:lineRule="auto"/>
        <w:shd w:val="clear" w:color="auto" w:fill="auto"/>
        <w:rPr>
          <w:rFonts w:ascii="宋体" w:hAnsi="宋体" w:cs="宋体"/>
          <w:b/>
          <w:color w:val="000000"/>
          <w:sz w:val="72"/>
          <w:szCs w:val="21"/>
          <w:highlight w:val="none"/>
        </w:rPr>
      </w:pPr>
      <w:r>
        <w:rPr>
          <w:rFonts w:ascii="宋体" w:hAnsi="宋体" w:cs="宋体"/>
          <w:b/>
          <w:color w:val="000000"/>
          <w:sz w:val="72"/>
          <w:szCs w:val="21"/>
          <w:highlight w:val="none"/>
        </w:rPr>
      </w:r>
      <w:r/>
    </w:p>
    <w:p>
      <w:pPr>
        <w:pStyle w:val="726"/>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726"/>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726"/>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726"/>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726"/>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726"/>
        <w:jc w:val="center"/>
        <w:spacing w:line="360" w:lineRule="auto"/>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726"/>
        <w:ind w:firstLine="1084"/>
        <w:spacing w:line="360" w:lineRule="auto"/>
        <w:shd w:val="clear" w:color="auto" w:fill="auto"/>
        <w:rPr>
          <w:rFonts w:ascii="宋体" w:hAnsi="宋体" w:cs="宋体"/>
          <w:b/>
          <w:color w:val="000000"/>
          <w:sz w:val="36"/>
          <w:highlight w:val="none"/>
        </w:rPr>
        <w:outlineLvl w:val="0"/>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ascii="宋体" w:hAnsi="宋体" w:cs="宋体"/>
          <w:b/>
          <w:color w:val="000000"/>
          <w:sz w:val="36"/>
          <w:highlight w:val="none"/>
        </w:rPr>
      </w:r>
      <w:r/>
    </w:p>
    <w:p>
      <w:pPr>
        <w:pStyle w:val="726"/>
        <w:ind w:firstLine="1084"/>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726"/>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磋商供应商名称 ：</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726"/>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726"/>
        <w:ind w:firstLine="1084"/>
        <w:spacing w:line="360" w:lineRule="auto"/>
        <w:shd w:val="clear" w:color="auto" w:fill="auto"/>
        <w:rPr>
          <w:rFonts w:ascii="宋体" w:hAnsi="宋体" w:cs="宋体"/>
          <w:b/>
          <w:color w:val="000000"/>
          <w:sz w:val="36"/>
          <w:highlight w:val="none"/>
        </w:rPr>
        <w:outlineLvl w:val="0"/>
      </w:pPr>
      <w:r>
        <w:rPr>
          <w:rFonts w:hint="eastAsia" w:ascii="宋体" w:hAnsi="宋体" w:cs="宋体"/>
          <w:b/>
          <w:color w:val="000000"/>
          <w:sz w:val="36"/>
          <w:highlight w:val="none"/>
        </w:rPr>
        <w:t xml:space="preserve">供  应  商：</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t xml:space="preserve">（电子签章）</w:t>
      </w:r>
      <w:r>
        <w:rPr>
          <w:rFonts w:ascii="宋体" w:hAnsi="宋体" w:cs="宋体"/>
          <w:b/>
          <w:color w:val="000000"/>
          <w:sz w:val="36"/>
          <w:highlight w:val="none"/>
        </w:rPr>
      </w:r>
      <w:r/>
    </w:p>
    <w:p>
      <w:pPr>
        <w:pStyle w:val="726"/>
        <w:jc w:val="center"/>
        <w:spacing w:line="360" w:lineRule="auto"/>
        <w:shd w:val="clear" w:color="auto" w:fill="auto"/>
        <w:rPr>
          <w:rFonts w:ascii="宋体" w:hAnsi="宋体" w:cs="宋体"/>
          <w:b/>
          <w:bCs/>
          <w:color w:val="000000"/>
          <w:sz w:val="32"/>
          <w:szCs w:val="32"/>
          <w:highlight w:val="none"/>
        </w:rPr>
        <w:outlineLvl w:val="0"/>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 xml:space="preserve">磋商主要文件目录</w:t>
      </w:r>
      <w:r>
        <w:rPr>
          <w:rFonts w:ascii="宋体" w:hAnsi="宋体" w:cs="宋体"/>
          <w:b/>
          <w:bCs/>
          <w:color w:val="000000"/>
          <w:sz w:val="32"/>
          <w:szCs w:val="32"/>
          <w:highlight w:val="none"/>
        </w:rPr>
      </w:r>
      <w:r/>
    </w:p>
    <w:p>
      <w:pPr>
        <w:pStyle w:val="726"/>
        <w:jc w:val="center"/>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26"/>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一、资格审查响应对照表</w:t>
      </w:r>
      <w:r>
        <w:rPr>
          <w:rFonts w:hint="eastAsia" w:ascii="宋体" w:hAnsi="宋体" w:cs="宋体"/>
          <w:color w:val="000000"/>
          <w:sz w:val="24"/>
          <w:highlight w:val="none"/>
        </w:rPr>
      </w:r>
      <w:r/>
    </w:p>
    <w:p>
      <w:pPr>
        <w:pStyle w:val="726"/>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二、符合性审查响应对照表</w:t>
      </w:r>
      <w:r>
        <w:rPr>
          <w:rFonts w:hint="eastAsia" w:ascii="宋体" w:hAnsi="宋体" w:cs="宋体"/>
          <w:color w:val="000000"/>
          <w:sz w:val="24"/>
          <w:highlight w:val="none"/>
        </w:rPr>
      </w:r>
      <w:r/>
    </w:p>
    <w:p>
      <w:pPr>
        <w:pStyle w:val="726"/>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三、磋商响应报价表</w:t>
      </w:r>
      <w:r>
        <w:rPr>
          <w:rFonts w:hint="eastAsia" w:ascii="宋体" w:hAnsi="宋体" w:cs="宋体"/>
          <w:color w:val="000000"/>
          <w:sz w:val="24"/>
          <w:highlight w:val="none"/>
        </w:rPr>
      </w:r>
      <w:r/>
    </w:p>
    <w:p>
      <w:pPr>
        <w:pStyle w:val="726"/>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四、技术参数响应及偏离表</w:t>
      </w:r>
      <w:r>
        <w:rPr>
          <w:rFonts w:hint="eastAsia" w:ascii="宋体" w:hAnsi="宋体" w:cs="宋体"/>
          <w:color w:val="000000"/>
          <w:sz w:val="24"/>
          <w:highlight w:val="none"/>
        </w:rPr>
      </w:r>
      <w:r/>
    </w:p>
    <w:p>
      <w:pPr>
        <w:pStyle w:val="726"/>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五、商务条款响应及偏离表</w:t>
      </w:r>
      <w:r>
        <w:rPr>
          <w:rFonts w:hint="eastAsia" w:ascii="宋体" w:hAnsi="宋体" w:cs="宋体"/>
          <w:color w:val="000000"/>
          <w:sz w:val="24"/>
          <w:highlight w:val="none"/>
        </w:rPr>
      </w:r>
      <w:r/>
    </w:p>
    <w:p>
      <w:pPr>
        <w:pStyle w:val="726"/>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六、拟参与本项目人员一览表</w:t>
      </w:r>
      <w:r>
        <w:rPr>
          <w:rFonts w:hint="eastAsia" w:ascii="宋体" w:hAnsi="宋体" w:cs="宋体"/>
          <w:color w:val="000000"/>
          <w:sz w:val="24"/>
          <w:highlight w:val="none"/>
        </w:rPr>
      </w:r>
      <w:r/>
    </w:p>
    <w:p>
      <w:pPr>
        <w:pStyle w:val="726"/>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七、供应商类似业绩情况表</w:t>
      </w:r>
      <w:r>
        <w:rPr>
          <w:rFonts w:hint="eastAsia" w:ascii="宋体" w:hAnsi="宋体" w:cs="宋体"/>
          <w:color w:val="000000"/>
          <w:sz w:val="24"/>
          <w:highlight w:val="none"/>
        </w:rPr>
      </w:r>
      <w:r/>
    </w:p>
    <w:p>
      <w:pPr>
        <w:pStyle w:val="726"/>
        <w:jc w:val="both"/>
        <w:spacing w:line="360" w:lineRule="auto"/>
        <w:shd w:val="clear" w:color="auto" w:fill="auto"/>
        <w:rPr>
          <w:rFonts w:ascii="宋体" w:hAnsi="宋体" w:cs="宋体"/>
          <w:b/>
          <w:color w:val="000000"/>
          <w:sz w:val="32"/>
          <w:szCs w:val="32"/>
          <w:highlight w:val="none"/>
        </w:rPr>
        <w:outlineLvl w:val="0"/>
      </w:pPr>
      <w:r>
        <w:rPr>
          <w:rFonts w:hint="eastAsia" w:ascii="宋体" w:hAnsi="宋体" w:cs="宋体"/>
          <w:color w:val="000000"/>
          <w:sz w:val="24"/>
          <w:highlight w:val="none"/>
        </w:rPr>
        <w:t xml:space="preserve">八、其他（供应商自行添加）</w:t>
      </w: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一、资格审查响应对照表</w:t>
      </w:r>
      <w:r>
        <w:rPr>
          <w:rFonts w:ascii="宋体" w:hAnsi="宋体" w:cs="宋体"/>
          <w:b/>
          <w:color w:val="000000"/>
          <w:sz w:val="32"/>
          <w:szCs w:val="32"/>
          <w:highlight w:val="none"/>
        </w:rPr>
      </w:r>
      <w:r/>
    </w:p>
    <w:tbl>
      <w:tblPr>
        <w:tblW w:w="0" w:type="auto"/>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5580"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资格审查响应内容</w:t>
            </w:r>
            <w:r>
              <w:rPr>
                <w:rFonts w:ascii="宋体" w:hAnsi="宋体" w:cs="宋体"/>
                <w:b/>
                <w:color w:val="000000"/>
                <w:szCs w:val="21"/>
                <w:highlight w:val="none"/>
              </w:rPr>
            </w:r>
            <w:r/>
          </w:p>
        </w:tc>
        <w:tc>
          <w:tcPr>
            <w:tcW w:w="1824"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rPr>
                <w:rFonts w:ascii="宋体" w:hAnsi="宋体" w:cs="宋体"/>
                <w:b/>
                <w:color w:val="000000"/>
                <w:szCs w:val="21"/>
                <w:highlight w:val="none"/>
              </w:rPr>
            </w:r>
            <w:r/>
          </w:p>
        </w:tc>
      </w:tr>
      <w:tr>
        <w:trPr>
          <w:trHeight w:val="335"/>
        </w:trPr>
        <w:tc>
          <w:tcPr>
            <w:gridSpan w:val="3"/>
            <w:tcW w:w="8110" w:type="dxa"/>
            <w:vAlign w:val="center"/>
            <w:textDirection w:val="lrTb"/>
            <w:noWrap w:val="false"/>
          </w:tcPr>
          <w:p>
            <w:pPr>
              <w:pStyle w:val="726"/>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资格条件</w:t>
            </w:r>
            <w:r>
              <w:rPr>
                <w:rFonts w:ascii="宋体" w:hAnsi="宋体" w:cs="宋体"/>
                <w:b/>
                <w:color w:val="000000"/>
                <w:szCs w:val="21"/>
                <w:highlight w:val="none"/>
              </w:rPr>
            </w:r>
            <w:r/>
          </w:p>
        </w:tc>
      </w:tr>
      <w:tr>
        <w:trPr>
          <w:trHeight w:val="761"/>
        </w:trPr>
        <w:tc>
          <w:tcPr>
            <w:tcW w:w="706"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1</w:t>
            </w:r>
            <w:r>
              <w:rPr>
                <w:rFonts w:ascii="宋体" w:hAnsi="宋体" w:cs="宋体"/>
                <w:b/>
                <w:color w:val="000000"/>
                <w:szCs w:val="21"/>
                <w:highlight w:val="none"/>
              </w:rPr>
            </w:r>
            <w:r/>
          </w:p>
        </w:tc>
        <w:tc>
          <w:tcPr>
            <w:tcW w:w="5580"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726"/>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70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5580"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0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5580"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70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5580"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0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5580"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0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5580"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w:t>
            </w:r>
            <w:r>
              <w:rPr>
                <w:rFonts w:ascii="宋体" w:hAnsi="宋体" w:cs="宋体"/>
                <w:iCs/>
                <w:color w:val="000000"/>
                <w:szCs w:val="21"/>
                <w:highlight w:val="none"/>
              </w:rPr>
            </w:r>
            <w:r/>
          </w:p>
        </w:tc>
        <w:tc>
          <w:tcPr>
            <w:tcW w:w="1824"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726"/>
        <w:jc w:val="center"/>
        <w:spacing w:before="156" w:after="156" w:line="360" w:lineRule="auto"/>
        <w:shd w:val="clear" w:color="auto" w:fill="auto"/>
        <w:rPr>
          <w:rFonts w:ascii="宋体" w:hAnsi="宋体" w:cs="宋体"/>
          <w:b/>
          <w:bCs/>
          <w:color w:val="000000"/>
          <w:highlight w:val="none"/>
        </w:rPr>
      </w:pPr>
      <w:r>
        <w:rPr>
          <w:rFonts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具有独立承担民事责任的能力</w:t>
      </w: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41"/>
        <w:rPr>
          <w:rFonts w:hint="eastAsia" w:ascii="宋体" w:hAnsi="宋体" w:cs="宋体"/>
          <w:b/>
          <w:bCs/>
          <w:color w:val="000000"/>
          <w:highlight w:val="none"/>
        </w:rPr>
      </w:pPr>
      <w:r>
        <w:rPr>
          <w:rFonts w:hint="eastAsia" w:ascii="宋体" w:hAnsi="宋体" w:cs="宋体"/>
          <w:b/>
          <w:bCs/>
          <w:color w:val="000000"/>
          <w:highlight w:val="none"/>
        </w:rPr>
      </w:r>
      <w:r/>
    </w:p>
    <w:p>
      <w:pPr>
        <w:pStyle w:val="741"/>
        <w:rPr>
          <w:rFonts w:hint="eastAsia" w:ascii="宋体" w:hAnsi="宋体" w:cs="宋体"/>
          <w:b/>
          <w:bCs/>
          <w:color w:val="000000"/>
          <w:highlight w:val="none"/>
        </w:rPr>
      </w:pPr>
      <w:r>
        <w:rPr>
          <w:rFonts w:hint="eastAsia" w:ascii="宋体" w:hAnsi="宋体" w:cs="宋体"/>
          <w:b/>
          <w:bCs/>
          <w:color w:val="000000"/>
          <w:highlight w:val="none"/>
        </w:rPr>
      </w:r>
      <w:r/>
    </w:p>
    <w:p>
      <w:pPr>
        <w:pStyle w:val="726"/>
        <w:rPr>
          <w:rFonts w:hint="eastAsia" w:ascii="宋体" w:hAnsi="宋体" w:cs="宋体"/>
          <w:b/>
          <w:bCs/>
          <w:color w:val="000000"/>
          <w:highlight w:val="none"/>
        </w:rPr>
      </w:pPr>
      <w:r>
        <w:rPr>
          <w:rFonts w:hint="eastAsia" w:ascii="宋体" w:hAnsi="宋体" w:cs="宋体"/>
          <w:b/>
          <w:bCs/>
          <w:color w:val="000000"/>
          <w:highlight w:val="none"/>
        </w:rPr>
      </w:r>
      <w:r/>
    </w:p>
    <w:p>
      <w:pPr>
        <w:pStyle w:val="738"/>
        <w:rPr>
          <w:rFonts w:hint="eastAsia" w:ascii="宋体" w:hAnsi="宋体" w:cs="宋体"/>
          <w:b/>
          <w:bCs/>
          <w:color w:val="000000"/>
          <w:highlight w:val="none"/>
        </w:rPr>
      </w:pPr>
      <w:r>
        <w:rPr>
          <w:rFonts w:hint="eastAsia" w:ascii="宋体" w:hAnsi="宋体" w:cs="宋体"/>
          <w:b/>
          <w:bCs/>
          <w:color w:val="000000"/>
          <w:highlight w:val="none"/>
        </w:rPr>
      </w:r>
      <w:r/>
    </w:p>
    <w:p>
      <w:pPr>
        <w:pStyle w:val="726"/>
        <w:rPr>
          <w:rFonts w:hint="eastAsia" w:ascii="宋体" w:hAnsi="宋体" w:cs="宋体"/>
          <w:b/>
          <w:bCs/>
          <w:color w:val="000000"/>
          <w:highlight w:val="none"/>
        </w:rPr>
      </w:pPr>
      <w:r>
        <w:rPr>
          <w:rFonts w:hint="eastAsia" w:ascii="宋体" w:hAnsi="宋体" w:cs="宋体"/>
          <w:b/>
          <w:bCs/>
          <w:color w:val="000000"/>
          <w:highlight w:val="none"/>
        </w:rPr>
      </w:r>
      <w:r/>
    </w:p>
    <w:p>
      <w:pPr>
        <w:pStyle w:val="738"/>
        <w:rPr>
          <w:rFonts w:hint="eastAsia" w:ascii="宋体" w:hAnsi="宋体" w:cs="宋体"/>
          <w:b/>
          <w:bCs/>
          <w:color w:val="000000"/>
          <w:highlight w:val="none"/>
        </w:rPr>
      </w:pPr>
      <w:r>
        <w:rPr>
          <w:rFonts w:hint="eastAsia" w:ascii="宋体" w:hAnsi="宋体" w:cs="宋体"/>
          <w:b/>
          <w:bCs/>
          <w:color w:val="000000"/>
          <w:highlight w:val="none"/>
        </w:rPr>
      </w:r>
      <w:r/>
    </w:p>
    <w:p>
      <w:pPr>
        <w:pStyle w:val="726"/>
        <w:rPr>
          <w:rFonts w:hint="eastAsia" w:ascii="宋体" w:hAnsi="宋体" w:cs="宋体"/>
          <w:b/>
          <w:bCs/>
          <w:color w:val="000000"/>
          <w:highlight w:val="none"/>
        </w:rPr>
      </w:pPr>
      <w:r>
        <w:rPr>
          <w:rFonts w:hint="eastAsia" w:ascii="宋体" w:hAnsi="宋体" w:cs="宋体"/>
          <w:b/>
          <w:bCs/>
          <w:color w:val="000000"/>
          <w:highlight w:val="none"/>
        </w:rPr>
      </w:r>
      <w:r/>
    </w:p>
    <w:p>
      <w:pPr>
        <w:pStyle w:val="738"/>
        <w:rPr>
          <w:rFonts w:hint="eastAsia" w:ascii="宋体" w:hAnsi="宋体" w:cs="宋体"/>
          <w:b/>
          <w:bCs/>
          <w:color w:val="000000"/>
          <w:highlight w:val="none"/>
        </w:rPr>
      </w:pPr>
      <w:r>
        <w:rPr>
          <w:rFonts w:hint="eastAsia" w:ascii="宋体" w:hAnsi="宋体" w:cs="宋体"/>
          <w:b/>
          <w:bCs/>
          <w:color w:val="000000"/>
          <w:highlight w:val="none"/>
        </w:rPr>
      </w:r>
      <w:r/>
    </w:p>
    <w:p>
      <w:pPr>
        <w:pStyle w:val="726"/>
        <w:rPr>
          <w:rFonts w:hint="eastAsia" w:ascii="宋体" w:hAnsi="宋体" w:cs="宋体"/>
          <w:b/>
          <w:bCs/>
          <w:color w:val="000000"/>
          <w:highlight w:val="none"/>
        </w:rPr>
      </w:pPr>
      <w:r>
        <w:rPr>
          <w:rFonts w:hint="eastAsia" w:ascii="宋体" w:hAnsi="宋体" w:cs="宋体"/>
          <w:b/>
          <w:bCs/>
          <w:color w:val="000000"/>
          <w:highlight w:val="none"/>
        </w:rPr>
      </w:r>
      <w:r/>
    </w:p>
    <w:p>
      <w:pPr>
        <w:pStyle w:val="738"/>
        <w:rPr>
          <w:rFonts w:hint="eastAsia"/>
        </w:rPr>
      </w:pPr>
      <w:r>
        <w:rPr>
          <w:rFonts w:hint="eastAsia"/>
        </w:rPr>
      </w:r>
      <w:r/>
    </w:p>
    <w:p>
      <w:pPr>
        <w:pStyle w:val="741"/>
        <w:rPr>
          <w:rFonts w:hint="eastAsia" w:ascii="宋体" w:hAnsi="宋体" w:cs="宋体"/>
          <w:b/>
          <w:bCs/>
          <w:color w:val="000000"/>
          <w:highlight w:val="none"/>
        </w:rPr>
      </w:pPr>
      <w:r>
        <w:rPr>
          <w:rFonts w:hint="eastAsia" w:ascii="宋体" w:hAnsi="宋体" w:cs="宋体"/>
          <w:b/>
          <w:bCs/>
          <w:color w:val="000000"/>
          <w:highlight w:val="none"/>
        </w:rPr>
      </w:r>
      <w:r/>
    </w:p>
    <w:p>
      <w:pPr>
        <w:pStyle w:val="741"/>
        <w:rPr>
          <w:rFonts w:hint="eastAsia" w:ascii="宋体" w:hAnsi="宋体" w:cs="宋体"/>
          <w:b/>
          <w:bCs/>
          <w:color w:val="000000"/>
          <w:highlight w:val="none"/>
        </w:rPr>
      </w:pPr>
      <w:r>
        <w:rPr>
          <w:rFonts w:hint="eastAsia" w:ascii="宋体" w:hAnsi="宋体" w:cs="宋体"/>
          <w:b/>
          <w:bCs/>
          <w:color w:val="000000"/>
          <w:highlight w:val="none"/>
        </w:rPr>
      </w:r>
      <w:r/>
    </w:p>
    <w:p>
      <w:pPr>
        <w:pStyle w:val="726"/>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26"/>
        <w:ind w:firstLine="482"/>
        <w:jc w:val="center"/>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b/>
          <w:bCs/>
          <w:color w:val="000000"/>
          <w:highlight w:val="none"/>
        </w:rPr>
        <w:t xml:space="preserve">具有良好的商业信誉和健全的财务会计制度</w:t>
      </w: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38"/>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38"/>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38"/>
        <w:rPr>
          <w:rFonts w:hint="eastAsia"/>
        </w:rPr>
      </w:pPr>
      <w:r>
        <w:rPr>
          <w:rFonts w:hint="eastAsia"/>
        </w:rPr>
      </w:r>
      <w:r/>
    </w:p>
    <w:p>
      <w:pPr>
        <w:pStyle w:val="726"/>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726"/>
        <w:jc w:val="center"/>
        <w:spacing w:before="156" w:after="156"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具备履行合同所必需的设备和专业技术能力的书面声明</w:t>
      </w:r>
      <w:r>
        <w:rPr>
          <w:rFonts w:ascii="宋体" w:hAnsi="宋体" w:cs="宋体"/>
          <w:b/>
          <w:bCs/>
          <w:color w:val="000000"/>
          <w:highlight w:val="none"/>
        </w:rPr>
      </w:r>
      <w:r/>
    </w:p>
    <w:p>
      <w:pPr>
        <w:pStyle w:val="726"/>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color w:val="000000"/>
          <w:szCs w:val="21"/>
          <w:highlight w:val="none"/>
        </w:rPr>
      </w:r>
      <w:r/>
    </w:p>
    <w:p>
      <w:pPr>
        <w:pStyle w:val="726"/>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26"/>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26"/>
        <w:spacing w:line="36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                              </w:t>
      </w:r>
      <w:r>
        <w:rPr>
          <w:rFonts w:hint="eastAsia" w:ascii="宋体" w:hAnsi="宋体" w:cs="宋体"/>
          <w:color w:val="000000"/>
          <w:highlight w:val="none"/>
        </w:rPr>
      </w:r>
      <w:r/>
    </w:p>
    <w:p>
      <w:pPr>
        <w:pStyle w:val="726"/>
        <w:jc w:val="right"/>
        <w:spacing w:line="36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  供应商名称（公章）：</w:t>
      </w:r>
      <w:r>
        <w:rPr>
          <w:rFonts w:ascii="宋体" w:hAnsi="宋体" w:cs="宋体"/>
          <w:color w:val="000000"/>
          <w:highlight w:val="none"/>
        </w:rPr>
      </w:r>
      <w:r/>
    </w:p>
    <w:p>
      <w:pPr>
        <w:pStyle w:val="726"/>
        <w:spacing w:line="360" w:lineRule="auto"/>
        <w:shd w:val="clear" w:color="auto" w:fill="auto"/>
        <w:rPr>
          <w:color w:val="000000"/>
          <w:highlight w:val="none"/>
        </w:rPr>
      </w:pPr>
      <w:r>
        <w:rPr>
          <w:rFonts w:hint="eastAsia" w:ascii="宋体" w:hAnsi="宋体" w:cs="宋体"/>
          <w:bCs/>
          <w:color w:val="000000"/>
          <w:highlight w:val="none"/>
        </w:rPr>
        <w:t xml:space="preserve">                                                    日期：______年    月    日</w:t>
      </w:r>
      <w:r>
        <w:rPr>
          <w:color w:val="000000"/>
          <w:highlight w:val="none"/>
        </w:rPr>
      </w:r>
      <w:r/>
    </w:p>
    <w:p>
      <w:pPr>
        <w:pStyle w:val="726"/>
        <w:jc w:val="cente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有依法缴纳税收和社会保障资金的良好记录</w:t>
      </w:r>
      <w:r>
        <w:rPr>
          <w:rFonts w:hint="eastAsia" w:ascii="宋体" w:hAnsi="宋体" w:cs="宋体"/>
          <w:b/>
          <w:bCs/>
          <w:color w:val="000000"/>
          <w:highlight w:val="none"/>
        </w:rPr>
      </w:r>
      <w:r/>
    </w:p>
    <w:p>
      <w:pPr>
        <w:pStyle w:val="738"/>
        <w:rPr>
          <w:rFonts w:hint="eastAsia"/>
        </w:rPr>
      </w:pPr>
      <w:r>
        <w:rPr>
          <w:rFonts w:hint="eastAsia"/>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26"/>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738"/>
        <w:rPr>
          <w:rFonts w:hint="eastAsia" w:ascii="宋体" w:hAnsi="宋体" w:cs="宋体"/>
          <w:b/>
          <w:bCs/>
          <w:color w:val="000000"/>
          <w:highlight w:val="none"/>
        </w:rPr>
      </w:pPr>
      <w:r>
        <w:rPr>
          <w:rFonts w:hint="eastAsia" w:ascii="宋体" w:hAnsi="宋体" w:cs="宋体"/>
          <w:b/>
          <w:bCs/>
          <w:color w:val="000000"/>
          <w:highlight w:val="none"/>
        </w:rPr>
      </w:r>
      <w:r/>
    </w:p>
    <w:p>
      <w:pPr>
        <w:pStyle w:val="726"/>
        <w:rPr>
          <w:rFonts w:hint="eastAsia" w:ascii="宋体" w:hAnsi="宋体" w:cs="宋体"/>
          <w:b/>
          <w:bCs/>
          <w:color w:val="000000"/>
          <w:highlight w:val="none"/>
        </w:rPr>
      </w:pPr>
      <w:r>
        <w:rPr>
          <w:rFonts w:hint="eastAsia" w:ascii="宋体" w:hAnsi="宋体" w:cs="宋体"/>
          <w:b/>
          <w:bCs/>
          <w:color w:val="000000"/>
          <w:highlight w:val="none"/>
        </w:rPr>
      </w:r>
      <w:r/>
    </w:p>
    <w:p>
      <w:pPr>
        <w:pStyle w:val="738"/>
        <w:rPr>
          <w:rFonts w:hint="eastAsia" w:ascii="宋体" w:hAnsi="宋体" w:cs="宋体"/>
          <w:b/>
          <w:bCs/>
          <w:color w:val="000000"/>
          <w:highlight w:val="none"/>
        </w:rPr>
      </w:pPr>
      <w:r>
        <w:rPr>
          <w:rFonts w:hint="eastAsia" w:ascii="宋体" w:hAnsi="宋体" w:cs="宋体"/>
          <w:b/>
          <w:bCs/>
          <w:color w:val="000000"/>
          <w:highlight w:val="none"/>
        </w:rPr>
      </w:r>
      <w:r/>
    </w:p>
    <w:p>
      <w:pPr>
        <w:pStyle w:val="726"/>
        <w:rPr>
          <w:rFonts w:hint="eastAsia" w:ascii="宋体" w:hAnsi="宋体" w:cs="宋体"/>
          <w:b/>
          <w:bCs/>
          <w:color w:val="000000"/>
          <w:highlight w:val="none"/>
        </w:rPr>
      </w:pPr>
      <w:r>
        <w:rPr>
          <w:rFonts w:hint="eastAsia" w:ascii="宋体" w:hAnsi="宋体" w:cs="宋体"/>
          <w:b/>
          <w:bCs/>
          <w:color w:val="000000"/>
          <w:highlight w:val="none"/>
        </w:rPr>
      </w:r>
      <w:r/>
    </w:p>
    <w:p>
      <w:pPr>
        <w:pStyle w:val="738"/>
        <w:rPr>
          <w:rFonts w:hint="eastAsia"/>
        </w:rPr>
      </w:pPr>
      <w:r>
        <w:rPr>
          <w:rFonts w:hint="eastAsia"/>
        </w:rPr>
      </w:r>
      <w:r/>
    </w:p>
    <w:p>
      <w:pPr>
        <w:pStyle w:val="726"/>
        <w:jc w:val="center"/>
        <w:spacing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参加本次政府采购活动前 3 年内在经营活动中没有重大违法记录的书面声明</w:t>
      </w:r>
      <w:r>
        <w:rPr>
          <w:rFonts w:ascii="宋体" w:hAnsi="宋体" w:cs="宋体"/>
          <w:b/>
          <w:bCs/>
          <w:color w:val="000000"/>
          <w:highlight w:val="none"/>
        </w:rPr>
      </w:r>
      <w:r/>
    </w:p>
    <w:p>
      <w:pPr>
        <w:pStyle w:val="726"/>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726"/>
        <w:jc w:val="center"/>
        <w:spacing w:after="312"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声  明</w:t>
      </w:r>
      <w:r>
        <w:rPr>
          <w:rFonts w:ascii="宋体" w:hAnsi="宋体" w:cs="宋体"/>
          <w:b/>
          <w:bCs/>
          <w:color w:val="000000"/>
          <w:highlight w:val="none"/>
        </w:rPr>
      </w:r>
      <w:r/>
    </w:p>
    <w:p>
      <w:pPr>
        <w:pStyle w:val="726"/>
        <w:spacing w:line="360" w:lineRule="auto"/>
        <w:shd w:val="clear" w:color="auto" w:fill="auto"/>
        <w:rPr>
          <w:rFonts w:ascii="宋体" w:hAnsi="宋体" w:cs="宋体"/>
          <w:bCs/>
          <w:color w:val="000000"/>
          <w:highlight w:val="none"/>
        </w:rPr>
      </w:pPr>
      <w:r>
        <w:rPr>
          <w:rFonts w:hint="eastAsia" w:ascii="宋体" w:hAnsi="宋体" w:cs="宋体"/>
          <w:b/>
          <w:bCs/>
          <w:color w:val="000000"/>
          <w:highlight w:val="none"/>
        </w:rPr>
        <w:t xml:space="preserve">    </w:t>
      </w:r>
      <w:r>
        <w:rPr>
          <w:rFonts w:hint="eastAsia" w:ascii="宋体" w:hAnsi="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s="宋体"/>
          <w:bCs/>
          <w:color w:val="000000"/>
          <w:highlight w:val="none"/>
        </w:rPr>
      </w:r>
      <w:r/>
    </w:p>
    <w:p>
      <w:pPr>
        <w:pStyle w:val="726"/>
        <w:spacing w:line="36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                               </w:t>
      </w:r>
      <w:r>
        <w:rPr>
          <w:rFonts w:hint="eastAsia" w:ascii="宋体" w:hAnsi="宋体" w:cs="宋体"/>
          <w:color w:val="000000"/>
          <w:highlight w:val="none"/>
        </w:rPr>
      </w:r>
      <w:r/>
    </w:p>
    <w:p>
      <w:pPr>
        <w:pStyle w:val="726"/>
        <w:jc w:val="right"/>
        <w:spacing w:line="36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供应商名称（公章）：</w:t>
      </w:r>
      <w:r>
        <w:rPr>
          <w:rFonts w:ascii="宋体" w:hAnsi="宋体" w:cs="宋体"/>
          <w:color w:val="000000"/>
          <w:highlight w:val="none"/>
        </w:rPr>
      </w:r>
      <w:r/>
    </w:p>
    <w:p>
      <w:pPr>
        <w:pStyle w:val="726"/>
        <w:spacing w:line="36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                               </w:t>
      </w:r>
      <w:r>
        <w:rPr>
          <w:rFonts w:ascii="宋体" w:hAnsi="宋体" w:cs="宋体"/>
          <w:bCs/>
          <w:color w:val="000000"/>
          <w:highlight w:val="none"/>
        </w:rPr>
      </w:r>
      <w:r/>
    </w:p>
    <w:p>
      <w:pPr>
        <w:pStyle w:val="726"/>
        <w:spacing w:line="36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                               日期：______年    月    日</w:t>
      </w:r>
      <w:r>
        <w:rPr>
          <w:rFonts w:ascii="宋体" w:hAnsi="宋体" w:cs="宋体"/>
          <w:bCs/>
          <w:color w:val="000000"/>
          <w:highlight w:val="none"/>
        </w:rPr>
      </w:r>
      <w:r/>
    </w:p>
    <w:p>
      <w:pPr>
        <w:pStyle w:val="726"/>
        <w:jc w:val="center"/>
        <w:spacing w:line="360" w:lineRule="auto"/>
        <w:shd w:val="clear" w:color="auto" w:fill="auto"/>
        <w:rPr>
          <w:rFonts w:ascii="宋体" w:hAnsi="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highlight w:val="none"/>
        </w:rPr>
      </w:r>
      <w:r/>
    </w:p>
    <w:p>
      <w:pPr>
        <w:pStyle w:val="726"/>
        <w:jc w:val="center"/>
        <w:shd w:val="clear" w:color="auto" w:fill="auto"/>
        <w:widowControl/>
        <w:rPr>
          <w:rFonts w:hint="eastAsia" w:ascii="黑体" w:hAnsi="宋体" w:eastAsia="黑体"/>
          <w:b/>
          <w:bCs/>
          <w:color w:val="000000"/>
          <w:sz w:val="32"/>
          <w:szCs w:val="44"/>
          <w:highlight w:val="none"/>
          <w:lang w:val="zh-CN" w:bidi="ar"/>
        </w:rPr>
      </w:pPr>
      <w:r>
        <w:rPr>
          <w:rFonts w:hint="eastAsia" w:ascii="黑体" w:hAnsi="宋体" w:eastAsia="黑体"/>
          <w:b/>
          <w:bCs/>
          <w:color w:val="000000"/>
          <w:sz w:val="32"/>
          <w:szCs w:val="44"/>
          <w:highlight w:val="none"/>
          <w:lang w:val="zh-CN" w:bidi="ar"/>
        </w:rPr>
        <w:t xml:space="preserve">南京市政府采购供应商信用记录表暨信用承诺书</w:t>
      </w:r>
      <w:r>
        <w:rPr>
          <w:rFonts w:hint="eastAsia" w:ascii="黑体" w:hAnsi="宋体" w:eastAsia="黑体"/>
          <w:b/>
          <w:bCs/>
          <w:color w:val="000000"/>
          <w:sz w:val="32"/>
          <w:szCs w:val="44"/>
          <w:highlight w:val="none"/>
          <w:lang w:val="zh-CN" w:bidi="ar"/>
        </w:rPr>
      </w:r>
      <w:r/>
    </w:p>
    <w:p>
      <w:pPr>
        <w:pStyle w:val="726"/>
        <w:ind w:firstLine="420"/>
        <w:spacing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000000"/>
          <w:sz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color w:val="000000"/>
          <w:highlight w:val="none"/>
        </w:rPr>
      </w:r>
      <w:r/>
    </w:p>
    <w:p>
      <w:pPr>
        <w:pStyle w:val="726"/>
        <w:jc w:val="center"/>
        <w:spacing w:line="360" w:lineRule="auto"/>
        <w:shd w:val="clear" w:color="auto" w:fill="auto"/>
        <w:rPr>
          <w:rFonts w:ascii="宋体" w:hAnsi="宋体" w:cs="宋体"/>
          <w:b/>
          <w:color w:val="000000"/>
          <w:highlight w:val="none"/>
        </w:rPr>
        <w:outlineLvl w:val="1"/>
      </w:pPr>
      <w:r>
        <w:rPr>
          <w:rFonts w:hint="eastAsia" w:ascii="宋体" w:hAnsi="宋体" w:cs="宋体"/>
          <w:b/>
          <w:color w:val="000000"/>
          <w:highlight w:val="none"/>
        </w:rPr>
        <w:br w:type="page" w:clear="all"/>
      </w:r>
      <w:r>
        <w:rPr>
          <w:rFonts w:hint="eastAsia" w:ascii="宋体" w:hAnsi="宋体" w:cs="宋体"/>
          <w:b/>
          <w:color w:val="000000"/>
          <w:highlight w:val="none"/>
        </w:rPr>
        <w:t xml:space="preserve">磋商响应函</w:t>
      </w:r>
      <w:r>
        <w:rPr>
          <w:rFonts w:ascii="宋体" w:hAnsi="宋体" w:cs="宋体"/>
          <w:b/>
          <w:color w:val="000000"/>
          <w:highlight w:val="none"/>
        </w:rPr>
      </w:r>
      <w:r/>
    </w:p>
    <w:p>
      <w:pPr>
        <w:pStyle w:val="1055"/>
        <w:ind w:firstLine="420"/>
        <w:spacing w:line="360" w:lineRule="auto"/>
        <w:shd w:val="clear" w:color="auto" w:fill="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致：江苏弘业国际技术工程有限公司</w:t>
      </w:r>
      <w:r>
        <w:rPr>
          <w:rFonts w:hint="eastAsia"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号磋商文件，正式授权下述签字人_________ (姓名和职务)代表我方______________（供应商的名称），全权处理本次项目磋商采购的有关事宜。</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法定代表人姓名（签字或盖章）：         联系电话：</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rPr>
          <w:rFonts w:ascii="宋体" w:hAnsi="宋体" w:cs="宋体"/>
          <w:color w:val="000000"/>
          <w:sz w:val="21"/>
          <w:szCs w:val="21"/>
          <w:highlight w:val="none"/>
        </w:rPr>
      </w:r>
      <w:r/>
    </w:p>
    <w:p>
      <w:pPr>
        <w:pStyle w:val="1055"/>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rPr>
          <w:rFonts w:ascii="宋体" w:hAnsi="宋体" w:cs="宋体"/>
          <w:color w:val="000000"/>
          <w:sz w:val="21"/>
          <w:szCs w:val="21"/>
          <w:highlight w:val="none"/>
        </w:rPr>
      </w:r>
      <w:r/>
    </w:p>
    <w:p>
      <w:pPr>
        <w:pStyle w:val="770"/>
        <w:ind w:firstLine="643"/>
        <w:jc w:val="center"/>
        <w:spacing w:before="0" w:after="0" w:line="85" w:lineRule="atLeast"/>
        <w:shd w:val="clear" w:color="auto" w:fill="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br w:type="page" w:clear="all"/>
      </w:r>
      <w:r>
        <w:rPr>
          <w:rFonts w:hint="eastAsia" w:ascii="宋体" w:hAnsi="宋体" w:eastAsia="宋体" w:cs="宋体"/>
          <w:b/>
          <w:color w:val="000000"/>
          <w:sz w:val="21"/>
          <w:szCs w:val="22"/>
          <w:highlight w:val="none"/>
        </w:rPr>
        <w:t xml:space="preserve">法定代表人身份证明书</w:t>
      </w:r>
      <w:r>
        <w:rPr>
          <w:rFonts w:hint="eastAsia" w:ascii="仿宋" w:hAnsi="仿宋" w:eastAsia="仿宋" w:cs="仿宋"/>
          <w:color w:val="000000"/>
          <w:sz w:val="28"/>
          <w:szCs w:val="28"/>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兹证明</w:t>
      </w:r>
      <w:r>
        <w:rPr>
          <w:rFonts w:hint="eastAsia" w:ascii="仿宋" w:hAnsi="仿宋" w:eastAsia="仿宋" w:cs="仿宋"/>
          <w:b/>
          <w:color w:val="000000"/>
          <w:sz w:val="22"/>
          <w:szCs w:val="21"/>
          <w:highlight w:val="none"/>
          <w:u w:val="single"/>
        </w:rPr>
        <w:t xml:space="preserve">×××（）姓名</w:t>
      </w:r>
      <w:r>
        <w:rPr>
          <w:rFonts w:hint="eastAsia" w:ascii="仿宋" w:hAnsi="仿宋" w:eastAsia="仿宋" w:cs="仿宋"/>
          <w:color w:val="000000"/>
          <w:sz w:val="24"/>
          <w:szCs w:val="21"/>
          <w:highlight w:val="none"/>
        </w:rPr>
        <w:t xml:space="preserve">同志，性别</w:t>
      </w:r>
      <w:r>
        <w:rPr>
          <w:rFonts w:hint="eastAsia" w:ascii="仿宋" w:hAnsi="仿宋" w:eastAsia="仿宋" w:cs="仿宋"/>
          <w:b/>
          <w:color w:val="000000"/>
          <w:sz w:val="22"/>
          <w:szCs w:val="21"/>
          <w:highlight w:val="none"/>
          <w:u w:val="single"/>
        </w:rPr>
        <w:t xml:space="preserve">×××</w:t>
      </w:r>
      <w:r>
        <w:rPr>
          <w:rFonts w:hint="eastAsia" w:ascii="仿宋" w:hAnsi="仿宋" w:eastAsia="仿宋" w:cs="仿宋"/>
          <w:color w:val="000000"/>
          <w:sz w:val="24"/>
          <w:szCs w:val="21"/>
          <w:highlight w:val="none"/>
        </w:rPr>
        <w:t xml:space="preserve">，居民身份证号</w:t>
      </w:r>
      <w:r>
        <w:rPr>
          <w:rFonts w:hint="eastAsia" w:ascii="仿宋" w:hAnsi="仿宋" w:eastAsia="仿宋" w:cs="仿宋"/>
          <w:b/>
          <w:color w:val="000000"/>
          <w:sz w:val="22"/>
          <w:szCs w:val="21"/>
          <w:highlight w:val="none"/>
          <w:u w:val="single"/>
        </w:rPr>
        <w:t xml:space="preserve">×××</w:t>
      </w:r>
      <w:r>
        <w:rPr>
          <w:rFonts w:hint="eastAsia" w:ascii="仿宋" w:hAnsi="仿宋" w:eastAsia="仿宋" w:cs="仿宋"/>
          <w:color w:val="000000"/>
          <w:sz w:val="24"/>
          <w:szCs w:val="21"/>
          <w:highlight w:val="none"/>
        </w:rPr>
        <w:t xml:space="preserve">，在我单位任</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职务，系我单位主要负责人即法定代表人。</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单位地址：</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电话：</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单位全称：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公章：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560"/>
        <w:jc w:val="right"/>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年月日</w:t>
      </w:r>
      <w:r>
        <w:rPr>
          <w:rFonts w:hint="eastAsia" w:ascii="仿宋" w:hAnsi="仿宋" w:eastAsia="仿宋" w:cs="仿宋"/>
          <w:color w:val="000000"/>
          <w:sz w:val="20"/>
          <w:szCs w:val="21"/>
          <w:highlight w:val="none"/>
        </w:rPr>
      </w:r>
      <w:r/>
    </w:p>
    <w:p>
      <w:pPr>
        <w:pStyle w:val="726"/>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rPr>
          <w:rFonts w:hint="eastAsia" w:ascii="仿宋" w:hAnsi="仿宋" w:eastAsia="仿宋" w:cs="仿宋"/>
          <w:color w:val="000000"/>
          <w:sz w:val="20"/>
          <w:szCs w:val="21"/>
          <w:highlight w:val="none"/>
        </w:rPr>
      </w:r>
      <w:r/>
    </w:p>
    <w:p>
      <w:pPr>
        <w:pStyle w:val="726"/>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rPr>
          <w:rFonts w:hint="eastAsia" w:ascii="仿宋" w:hAnsi="仿宋" w:eastAsia="仿宋" w:cs="仿宋"/>
          <w:color w:val="000000"/>
          <w:sz w:val="20"/>
          <w:szCs w:val="21"/>
          <w:highlight w:val="none"/>
        </w:rPr>
      </w:r>
      <w:r/>
    </w:p>
    <w:p>
      <w:pPr>
        <w:pStyle w:val="726"/>
        <w:ind w:firstLine="643"/>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0"/>
          <w:highlight w:val="none"/>
        </w:rPr>
        <w:t xml:space="preserve">附：法定代表人居民身份证复印件</w:t>
      </w:r>
      <w:r>
        <w:rPr>
          <w:rFonts w:hint="eastAsia" w:ascii="仿宋" w:hAnsi="仿宋" w:eastAsia="仿宋" w:cs="仿宋"/>
          <w:color w:val="000000"/>
          <w:sz w:val="18"/>
          <w:szCs w:val="20"/>
          <w:highlight w:val="none"/>
        </w:rPr>
      </w:r>
      <w:r/>
    </w:p>
    <w:p>
      <w:pPr>
        <w:pStyle w:val="726"/>
        <w:ind w:firstLine="560"/>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0"/>
          <w:highlight w:val="none"/>
          <w:u w:val="single"/>
        </w:rPr>
        <w:t xml:space="preserve">注：1.“法定代表人”直接参加投标响应活动的仅需填写本身份证明</w:t>
      </w:r>
      <w:r>
        <w:rPr>
          <w:rFonts w:hint="eastAsia" w:ascii="仿宋" w:hAnsi="仿宋" w:eastAsia="仿宋" w:cs="仿宋"/>
          <w:color w:val="000000"/>
          <w:sz w:val="22"/>
          <w:szCs w:val="20"/>
          <w:highlight w:val="none"/>
        </w:rPr>
        <w:t xml:space="preserve">。</w:t>
      </w:r>
      <w:r>
        <w:rPr>
          <w:rFonts w:hint="eastAsia" w:ascii="仿宋" w:hAnsi="仿宋" w:eastAsia="仿宋" w:cs="仿宋"/>
          <w:color w:val="000000"/>
          <w:sz w:val="18"/>
          <w:szCs w:val="20"/>
          <w:highlight w:val="none"/>
        </w:rPr>
      </w:r>
      <w:r/>
    </w:p>
    <w:p>
      <w:pPr>
        <w:pStyle w:val="726"/>
        <w:ind w:firstLine="562"/>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szCs w:val="20"/>
          <w:highlight w:val="none"/>
          <w:u w:val="single"/>
        </w:rPr>
        <w:t xml:space="preserve">2.供应商属于非法人组织的，按照法律、行政法规规定能够对外代表其从事民事活动的主要负责人，视同法定代表人。</w:t>
      </w:r>
      <w:r>
        <w:rPr>
          <w:rFonts w:hint="eastAsia" w:ascii="仿宋" w:hAnsi="仿宋" w:eastAsia="仿宋" w:cs="仿宋"/>
          <w:color w:val="000000"/>
          <w:sz w:val="18"/>
          <w:szCs w:val="20"/>
          <w:highlight w:val="none"/>
        </w:rPr>
      </w:r>
      <w:r/>
    </w:p>
    <w:p>
      <w:pPr>
        <w:pStyle w:val="726"/>
        <w:jc w:val="center"/>
        <w:spacing w:line="85" w:lineRule="atLeast"/>
        <w:shd w:val="clear" w:color="auto" w:fill="auto"/>
        <w:rPr>
          <w:rFonts w:hint="eastAsia" w:ascii="宋体" w:hAnsi="宋体" w:eastAsia="宋体" w:cs="宋体"/>
          <w:b/>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br w:type="page" w:clear="all"/>
      </w:r>
      <w:r>
        <w:rPr>
          <w:rFonts w:hint="eastAsia" w:ascii="宋体" w:hAnsi="宋体" w:eastAsia="宋体" w:cs="宋体"/>
          <w:b/>
          <w:color w:val="000000"/>
          <w:sz w:val="21"/>
          <w:szCs w:val="22"/>
          <w:highlight w:val="none"/>
        </w:rPr>
        <w:t xml:space="preserve">法定代表人授权委托书</w:t>
      </w:r>
      <w:r>
        <w:rPr>
          <w:rFonts w:hint="eastAsia" w:ascii="宋体" w:hAnsi="宋体" w:eastAsia="宋体" w:cs="宋体"/>
          <w:b/>
          <w:color w:val="000000"/>
          <w:sz w:val="21"/>
          <w:szCs w:val="22"/>
          <w:highlight w:val="none"/>
        </w:rPr>
      </w:r>
      <w:r/>
    </w:p>
    <w:p>
      <w:pPr>
        <w:pStyle w:val="726"/>
        <w:ind w:right="420"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本授权书声明：</w:t>
      </w:r>
      <w:r>
        <w:rPr>
          <w:rFonts w:hint="eastAsia" w:ascii="仿宋" w:hAnsi="仿宋" w:eastAsia="仿宋" w:cs="仿宋"/>
          <w:b/>
          <w:color w:val="000000"/>
          <w:sz w:val="22"/>
          <w:szCs w:val="21"/>
          <w:highlight w:val="none"/>
          <w:u w:val="single"/>
        </w:rPr>
        <w:t xml:space="preserve">×××（供应商名称）</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法定代表人</w:t>
      </w:r>
      <w:r>
        <w:rPr>
          <w:rFonts w:hint="eastAsia" w:ascii="仿宋" w:hAnsi="仿宋" w:eastAsia="仿宋" w:cs="仿宋"/>
          <w:b/>
          <w:color w:val="000000"/>
          <w:sz w:val="22"/>
          <w:szCs w:val="21"/>
          <w:highlight w:val="none"/>
          <w:u w:val="single"/>
        </w:rPr>
        <w:t xml:space="preserve">×××（姓名） </w:t>
      </w:r>
      <w:r>
        <w:rPr>
          <w:rFonts w:hint="eastAsia" w:ascii="仿宋" w:hAnsi="仿宋" w:eastAsia="仿宋" w:cs="仿宋"/>
          <w:color w:val="000000"/>
          <w:sz w:val="24"/>
          <w:szCs w:val="21"/>
          <w:highlight w:val="none"/>
        </w:rPr>
        <w:t xml:space="preserve">授权</w:t>
      </w:r>
      <w:r>
        <w:rPr>
          <w:rFonts w:hint="eastAsia" w:ascii="仿宋" w:hAnsi="仿宋" w:eastAsia="仿宋" w:cs="仿宋"/>
          <w:b/>
          <w:color w:val="000000"/>
          <w:sz w:val="22"/>
          <w:szCs w:val="21"/>
          <w:highlight w:val="none"/>
          <w:u w:val="single"/>
        </w:rPr>
        <w:t xml:space="preserve">×××（委托代理人的姓名、身份证号）</w:t>
      </w:r>
      <w:r>
        <w:rPr>
          <w:rFonts w:hint="eastAsia" w:ascii="仿宋" w:hAnsi="仿宋" w:eastAsia="仿宋" w:cs="仿宋"/>
          <w:color w:val="000000"/>
          <w:sz w:val="24"/>
          <w:szCs w:val="21"/>
          <w:highlight w:val="none"/>
        </w:rPr>
        <w:t xml:space="preserve">为我方就</w:t>
      </w:r>
      <w:r>
        <w:rPr>
          <w:rFonts w:hint="eastAsia" w:ascii="仿宋" w:hAnsi="仿宋" w:eastAsia="仿宋" w:cs="仿宋"/>
          <w:b/>
          <w:color w:val="000000"/>
          <w:sz w:val="22"/>
          <w:szCs w:val="21"/>
          <w:highlight w:val="none"/>
          <w:u w:val="single"/>
        </w:rPr>
        <w:t xml:space="preserve">××××（代理机构）代理的××××（项目编号）</w:t>
      </w:r>
      <w:r>
        <w:rPr>
          <w:rFonts w:hint="eastAsia" w:ascii="仿宋" w:hAnsi="仿宋" w:eastAsia="仿宋" w:cs="仿宋"/>
          <w:color w:val="000000"/>
          <w:sz w:val="24"/>
          <w:szCs w:val="21"/>
          <w:highlight w:val="none"/>
        </w:rPr>
        <w:t xml:space="preserve">项目的投标活动的合法代理人，以本公司名义全权处理一切与该项目投标有关的事务（含合同签订）。</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本授权书于</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年</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月</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日签字生效，特此声明。</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委托代理人身份证号码：</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委托代理人联系电话：（手机）</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法定代表人签字或盖章：</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供应商名称（公章）：</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日期：</w:t>
      </w:r>
      <w:r>
        <w:rPr>
          <w:rFonts w:hint="eastAsia" w:ascii="仿宋" w:hAnsi="仿宋" w:eastAsia="仿宋" w:cs="仿宋"/>
          <w:color w:val="000000"/>
          <w:sz w:val="20"/>
          <w:szCs w:val="21"/>
          <w:highlight w:val="none"/>
        </w:rPr>
      </w:r>
      <w:r/>
    </w:p>
    <w:p>
      <w:pPr>
        <w:pStyle w:val="726"/>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726"/>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附：委托代理人居民身份证复印件</w:t>
      </w:r>
      <w:r>
        <w:rPr>
          <w:rFonts w:hint="eastAsia" w:ascii="仿宋" w:hAnsi="仿宋" w:eastAsia="仿宋" w:cs="仿宋"/>
          <w:color w:val="000000"/>
          <w:sz w:val="20"/>
          <w:szCs w:val="21"/>
          <w:highlight w:val="none"/>
        </w:rPr>
      </w:r>
      <w:r/>
    </w:p>
    <w:p>
      <w:pPr>
        <w:pStyle w:val="768"/>
        <w:ind w:firstLine="562"/>
        <w:spacing w:before="260" w:after="260" w:line="85" w:lineRule="atLeast"/>
        <w:shd w:val="clear" w:color="auto" w:fill="auto"/>
        <w:rPr>
          <w:rFonts w:hint="eastAsia" w:ascii="仿宋" w:hAnsi="仿宋" w:eastAsia="仿宋" w:cs="仿宋"/>
          <w:b/>
          <w:bCs w:val="0"/>
          <w:i/>
          <w:iCs/>
          <w:color w:val="000000"/>
          <w:sz w:val="2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i/>
          <w:iCs/>
          <w:color w:val="000000"/>
          <w:sz w:val="22"/>
          <w:szCs w:val="20"/>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bCs w:val="0"/>
          <w:i/>
          <w:iCs/>
          <w:color w:val="000000"/>
          <w:sz w:val="22"/>
          <w:szCs w:val="20"/>
          <w:highlight w:val="none"/>
        </w:rPr>
        <w:t xml:space="preserve">。</w:t>
      </w:r>
      <w:r>
        <w:rPr>
          <w:rFonts w:hint="eastAsia" w:ascii="仿宋" w:hAnsi="仿宋" w:eastAsia="仿宋" w:cs="仿宋"/>
          <w:b/>
          <w:bCs w:val="0"/>
          <w:i/>
          <w:iCs/>
          <w:color w:val="000000"/>
          <w:sz w:val="28"/>
          <w:szCs w:val="20"/>
          <w:highlight w:val="none"/>
        </w:rPr>
      </w:r>
      <w:r/>
    </w:p>
    <w:p>
      <w:pPr>
        <w:pStyle w:val="726"/>
        <w:ind w:firstLine="420"/>
        <w:spacing w:line="360" w:lineRule="auto"/>
        <w:shd w:val="clear" w:color="auto" w:fill="auto"/>
        <w:rPr>
          <w:rFonts w:hint="eastAsia" w:ascii="仿宋" w:hAnsi="仿宋" w:eastAsia="仿宋" w:cs="仿宋"/>
          <w:bCs/>
          <w:color w:val="000000"/>
          <w:sz w:val="2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Cs/>
          <w:color w:val="000000"/>
          <w:sz w:val="20"/>
          <w:szCs w:val="21"/>
          <w:highlight w:val="none"/>
        </w:rPr>
      </w:r>
      <w:r/>
    </w:p>
    <w:p>
      <w:pPr>
        <w:pStyle w:val="726"/>
        <w:numPr>
          <w:ilvl w:val="0"/>
          <w:numId w:val="4"/>
        </w:numPr>
        <w:jc w:val="center"/>
        <w:spacing w:line="360" w:lineRule="auto"/>
        <w:shd w:val="clear" w:color="auto" w:fill="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符合性审查响应对照表</w:t>
      </w:r>
      <w:r>
        <w:rPr>
          <w:rFonts w:ascii="宋体" w:hAnsi="宋体" w:cs="宋体"/>
          <w:b/>
          <w:color w:val="000000"/>
          <w:sz w:val="32"/>
          <w:szCs w:val="32"/>
          <w:highlight w:val="none"/>
        </w:rPr>
      </w:r>
      <w:r/>
    </w:p>
    <w:tbl>
      <w:tblPr>
        <w:tblW w:w="4998"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4644"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rPr>
                <w:rFonts w:ascii="宋体" w:hAnsi="宋体" w:cs="宋体"/>
                <w:b/>
                <w:color w:val="000000"/>
                <w:szCs w:val="21"/>
                <w:highlight w:val="none"/>
              </w:rPr>
            </w:r>
            <w:r/>
          </w:p>
        </w:tc>
        <w:tc>
          <w:tcPr>
            <w:tcW w:w="1943"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rPr>
                <w:rFonts w:ascii="宋体" w:hAnsi="宋体" w:cs="宋体"/>
                <w:b/>
                <w:color w:val="000000"/>
                <w:szCs w:val="21"/>
                <w:highlight w:val="none"/>
              </w:rPr>
            </w:r>
            <w:r/>
          </w:p>
        </w:tc>
        <w:tc>
          <w:tcPr>
            <w:tcW w:w="1306"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26" w:type="dxa"/>
            <w:vAlign w:val="center"/>
            <w:textDirection w:val="lrTb"/>
            <w:noWrap w:val="false"/>
          </w:tcPr>
          <w:p>
            <w:pPr>
              <w:pStyle w:val="726"/>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4644" w:type="dxa"/>
            <w:vAlign w:val="center"/>
            <w:textDirection w:val="lrTb"/>
            <w:noWrap w:val="false"/>
          </w:tcPr>
          <w:p>
            <w:pPr>
              <w:pStyle w:val="726"/>
              <w:spacing w:line="360" w:lineRule="auto"/>
              <w:shd w:val="clear" w:color="auto" w:fill="auto"/>
              <w:rPr>
                <w:rFonts w:ascii="宋体" w:hAnsi="宋体" w:eastAsia="宋体" w:cs="宋体"/>
                <w:iCs/>
                <w:color w:val="000000"/>
                <w:szCs w:val="21"/>
                <w:highlight w:val="none"/>
                <w:lang w:val="en-US" w:eastAsia="zh-CN"/>
              </w:rPr>
            </w:pPr>
            <w:r>
              <w:rPr>
                <w:rFonts w:hint="eastAsia" w:ascii="宋体" w:hAnsi="宋体" w:cs="宋体"/>
                <w:iCs/>
                <w:color w:val="000000"/>
                <w:szCs w:val="21"/>
                <w:highlight w:val="none"/>
              </w:rPr>
              <w:t xml:space="preserve">实质性</w:t>
            </w:r>
            <w:r>
              <w:rPr>
                <w:rFonts w:hint="eastAsia" w:ascii="宋体" w:hAnsi="宋体" w:cs="宋体"/>
                <w:iCs/>
                <w:color w:val="000000"/>
                <w:szCs w:val="21"/>
                <w:highlight w:val="none"/>
                <w:lang w:val="en-US" w:eastAsia="zh-CN"/>
              </w:rPr>
              <w:t xml:space="preserve">条款的响应性</w:t>
            </w:r>
            <w:r>
              <w:rPr>
                <w:rFonts w:ascii="宋体" w:hAnsi="宋体" w:eastAsia="宋体" w:cs="宋体"/>
                <w:iCs/>
                <w:color w:val="000000"/>
                <w:szCs w:val="21"/>
                <w:highlight w:val="none"/>
                <w:lang w:val="en-US" w:eastAsia="zh-CN"/>
              </w:rPr>
            </w:r>
            <w:r/>
          </w:p>
        </w:tc>
        <w:tc>
          <w:tcPr>
            <w:tcW w:w="1943" w:type="dxa"/>
            <w:vAlign w:val="center"/>
            <w:textDirection w:val="lrTb"/>
            <w:noWrap w:val="false"/>
          </w:tcPr>
          <w:p>
            <w:pPr>
              <w:pStyle w:val="726"/>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c>
          <w:tcPr>
            <w:tcW w:w="1306" w:type="dxa"/>
            <w:vAlign w:val="center"/>
            <w:textDirection w:val="lrTb"/>
            <w:noWrap w:val="false"/>
          </w:tcPr>
          <w:p>
            <w:pPr>
              <w:pStyle w:val="726"/>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2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4644"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62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4644"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62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4644"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26"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4644" w:type="dxa"/>
            <w:vAlign w:val="center"/>
            <w:textDirection w:val="lrTb"/>
            <w:noWrap w:val="false"/>
          </w:tcPr>
          <w:p>
            <w:pPr>
              <w:pStyle w:val="726"/>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w:t>
            </w:r>
            <w:r>
              <w:rPr>
                <w:rFonts w:ascii="宋体" w:hAnsi="宋体" w:cs="宋体"/>
                <w:iCs/>
                <w:color w:val="000000"/>
                <w:szCs w:val="21"/>
                <w:highlight w:val="none"/>
              </w:rPr>
            </w:r>
            <w:r/>
          </w:p>
        </w:tc>
        <w:tc>
          <w:tcPr>
            <w:tcW w:w="1943"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pStyle w:val="72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726"/>
        <w:contextualSpacing/>
        <w:jc w:val="center"/>
        <w:spacing w:line="360" w:lineRule="auto"/>
        <w:shd w:val="clear" w:color="auto" w:fill="auto"/>
        <w:rPr>
          <w:rFonts w:ascii="宋体" w:hAnsi="宋体" w:cs="宋体"/>
          <w:b/>
          <w:bCs/>
          <w:color w:val="000000"/>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highlight w:val="none"/>
        </w:rPr>
        <w:t xml:space="preserve">中小企业声明函</w:t>
      </w:r>
      <w:r>
        <w:rPr>
          <w:rFonts w:ascii="宋体" w:hAnsi="宋体" w:cs="宋体"/>
          <w:b/>
          <w:bCs/>
          <w:color w:val="000000"/>
          <w:highlight w:val="none"/>
        </w:rPr>
      </w:r>
      <w:r/>
    </w:p>
    <w:p>
      <w:pPr>
        <w:pStyle w:val="726"/>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highlight w:val="none"/>
        </w:rPr>
      </w:r>
      <w:r/>
    </w:p>
    <w:p>
      <w:pPr>
        <w:pStyle w:val="726"/>
        <w:ind w:firstLine="420"/>
        <w:spacing w:line="360" w:lineRule="auto"/>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b/>
          <w:bCs/>
          <w:color w:val="000000"/>
          <w:highlight w:val="none"/>
          <w:u w:val="single"/>
          <w:lang w:val="en-US" w:eastAsia="zh-CN"/>
        </w:rPr>
        <w:t xml:space="preserve">其他未列明行业</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color w:val="000000"/>
          <w:highlight w:val="none"/>
        </w:rPr>
      </w:r>
      <w:r/>
    </w:p>
    <w:p>
      <w:pPr>
        <w:pStyle w:val="726"/>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726"/>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726"/>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726"/>
        <w:spacing w:line="360" w:lineRule="auto"/>
        <w:shd w:val="clear" w:color="auto" w:fill="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：1、从业人员（不仅指在职职工）、营业收入、资产总额填报上一年度数据，无上一年度数据的新成立企业可不填报。</w:t>
      </w:r>
      <w:r>
        <w:rPr>
          <w:rFonts w:ascii="宋体" w:hAnsi="宋体" w:cs="宋体"/>
          <w:color w:val="000000"/>
          <w:highlight w:val="none"/>
        </w:rPr>
      </w:r>
      <w:r/>
    </w:p>
    <w:p>
      <w:pPr>
        <w:pStyle w:val="726"/>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2、供应商如不提供此声明函，价格将不做相应扣除。</w:t>
      </w:r>
      <w:r>
        <w:rPr>
          <w:rFonts w:ascii="宋体" w:hAnsi="宋体" w:cs="宋体"/>
          <w:color w:val="000000"/>
          <w:highlight w:val="none"/>
        </w:rPr>
      </w:r>
      <w:r/>
    </w:p>
    <w:p>
      <w:pPr>
        <w:pStyle w:val="726"/>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r>
        <w:rPr>
          <w:rFonts w:ascii="宋体" w:hAnsi="宋体" w:cs="宋体"/>
          <w:color w:val="000000"/>
          <w:highlight w:val="none"/>
        </w:rPr>
      </w:r>
      <w:r/>
    </w:p>
    <w:p>
      <w:pPr>
        <w:pStyle w:val="726"/>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宋体" w:hAnsi="宋体" w:cs="宋体"/>
          <w:color w:val="000000"/>
          <w:highlight w:val="none"/>
        </w:rPr>
      </w:r>
      <w:r/>
    </w:p>
    <w:p>
      <w:pPr>
        <w:pStyle w:val="726"/>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5、中小企业不得属于大企业的分支机构，不得存在控股股东为大企业的情形，不得存在与大企业的负责人为同一人的情形。</w:t>
      </w:r>
      <w:r>
        <w:rPr>
          <w:rFonts w:ascii="宋体" w:hAnsi="宋体" w:cs="宋体"/>
          <w:color w:val="000000"/>
          <w:highlight w:val="none"/>
        </w:rPr>
      </w:r>
      <w:r/>
    </w:p>
    <w:p>
      <w:pPr>
        <w:pStyle w:val="726"/>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s="宋体"/>
          <w:color w:val="000000"/>
          <w:highlight w:val="none"/>
        </w:rPr>
      </w:r>
      <w:r/>
    </w:p>
    <w:p>
      <w:pPr>
        <w:pStyle w:val="726"/>
        <w:ind w:firstLine="46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企业名称（盖章）：</w:t>
      </w:r>
      <w:r>
        <w:rPr>
          <w:rFonts w:ascii="宋体" w:hAnsi="宋体" w:cs="宋体"/>
          <w:color w:val="000000"/>
          <w:highlight w:val="none"/>
        </w:rPr>
      </w:r>
      <w:r/>
    </w:p>
    <w:p>
      <w:pPr>
        <w:pStyle w:val="726"/>
        <w:ind w:firstLine="46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 期：</w:t>
      </w:r>
      <w:r>
        <w:rPr>
          <w:rFonts w:ascii="宋体" w:hAnsi="宋体" w:cs="宋体"/>
          <w:color w:val="000000"/>
          <w:highlight w:val="none"/>
        </w:rPr>
      </w:r>
      <w:r/>
    </w:p>
    <w:p>
      <w:pPr>
        <w:pStyle w:val="1011"/>
        <w:jc w:val="both"/>
        <w:spacing w:before="300" w:after="300" w:line="360" w:lineRule="auto"/>
        <w:shd w:val="clear" w:color="auto" w:fill="auto"/>
        <w:widowControl/>
        <w:rPr>
          <w:rFonts w:hint="eastAsia" w:ascii="宋体" w:hAnsi="宋体" w:cs="宋体"/>
          <w:bCs w:val="0"/>
          <w:color w:val="000000"/>
          <w:sz w:val="21"/>
          <w:szCs w:val="21"/>
          <w:highlight w:val="none"/>
        </w:rPr>
      </w:pPr>
      <w:r/>
      <w:bookmarkStart w:id="29" w:name="_Toc109304977"/>
      <w:r>
        <w:rPr>
          <w:rFonts w:hint="eastAsia" w:ascii="宋体" w:hAnsi="宋体" w:cs="宋体"/>
          <w:bCs w:val="0"/>
          <w:color w:val="000000"/>
          <w:sz w:val="21"/>
          <w:szCs w:val="21"/>
          <w:highlight w:val="none"/>
        </w:rPr>
      </w:r>
      <w:r/>
    </w:p>
    <w:p>
      <w:pPr>
        <w:pStyle w:val="1013"/>
        <w:rPr>
          <w:rFonts w:hint="eastAsia"/>
          <w:highlight w:val="none"/>
        </w:rPr>
      </w:pPr>
      <w:r>
        <w:rPr>
          <w:rFonts w:hint="eastAsia"/>
          <w:highlight w:val="none"/>
        </w:rPr>
      </w:r>
      <w:r/>
    </w:p>
    <w:p>
      <w:pPr>
        <w:pStyle w:val="1011"/>
        <w:jc w:val="center"/>
        <w:spacing w:before="300" w:after="300" w:line="360" w:lineRule="auto"/>
        <w:shd w:val="clear" w:color="auto" w:fill="auto"/>
        <w:widowControl/>
        <w:rPr>
          <w:rFonts w:ascii="宋体" w:hAnsi="宋体" w:cs="宋体"/>
          <w:color w:val="000000"/>
          <w:sz w:val="21"/>
          <w:szCs w:val="21"/>
          <w:highlight w:val="none"/>
        </w:rPr>
      </w:pPr>
      <w:r>
        <w:rPr>
          <w:rFonts w:hint="eastAsia" w:ascii="宋体" w:hAnsi="宋体" w:cs="宋体"/>
          <w:bCs w:val="0"/>
          <w:color w:val="000000"/>
          <w:sz w:val="21"/>
          <w:szCs w:val="21"/>
          <w:highlight w:val="none"/>
        </w:rPr>
        <w:t xml:space="preserve">中小微企业划型标准</w:t>
      </w:r>
      <w:bookmarkEnd w:id="29"/>
      <w:r>
        <w:rPr>
          <w:rFonts w:hint="eastAsia" w:ascii="宋体" w:hAnsi="宋体" w:cs="宋体"/>
          <w:bCs w:val="0"/>
          <w:color w:val="000000"/>
          <w:sz w:val="21"/>
          <w:szCs w:val="21"/>
          <w:highlight w:val="none"/>
        </w:rPr>
        <w:t xml:space="preserve"> </w:t>
      </w:r>
      <w:r>
        <w:rPr>
          <w:rFonts w:ascii="宋体" w:hAnsi="宋体" w:cs="宋体"/>
          <w:color w:val="000000"/>
          <w:sz w:val="21"/>
          <w:szCs w:val="21"/>
          <w:highlight w:val="none"/>
        </w:rPr>
      </w:r>
      <w:r/>
    </w:p>
    <w:p>
      <w:pPr>
        <w:pStyle w:val="1039"/>
        <w:ind w:firstLine="420"/>
        <w:spacing w:before="300" w:after="452"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中小微企业划型标准如下：</w:t>
      </w:r>
      <w:r>
        <w:rPr>
          <w:rFonts w:ascii="宋体" w:hAnsi="宋体" w:cs="宋体"/>
          <w:color w:val="000000"/>
          <w:sz w:val="21"/>
          <w:szCs w:val="21"/>
          <w:highlight w:val="none"/>
        </w:rPr>
      </w:r>
      <w:r/>
    </w:p>
    <w:tbl>
      <w:tblPr>
        <w:tblW w:w="4998" w:type="pct"/>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tblCellSpacing w:w="15" w:type="dxa"/>
          <w:trHeight w:val="285"/>
        </w:trPr>
        <w:tc>
          <w:tcPr>
            <w:tcMar>
              <w:left w:w="105" w:type="dxa"/>
              <w:top w:w="0" w:type="dxa"/>
              <w:right w:w="105" w:type="dxa"/>
              <w:bottom w:w="0" w:type="dxa"/>
            </w:tcMar>
            <w:tcW w:w="1325"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行业名称</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指标名称</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计量单位</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中型</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小型</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微型</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农、林、牧、渔</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500≤Y＜20000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50≤Y＜500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Y＜50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工业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2000≤Y＜40000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300≤Y＜2000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Y＜300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建筑业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6000≤Y＜80000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300≤Y＜6000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Y＜300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5000≤Z＜80000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300≤Z＜5000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Z＜300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批发业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20≤X＜200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5≤X＜20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X＜5</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5000≤Y＜40000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1000≤Y＜5000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Y＜1000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零售业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10≤X＜50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500≤Y＜20000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100≤Y＜500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交通运输业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3000≤Y＜30000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200≤Y＜3000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Y＜200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仓储业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100≤X＜200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1000≤Y＜30000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100≤Y＜1000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邮政业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2000≤Y＜30000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住宿业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2000≤Y＜10000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餐饮业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2000≤Y＜10000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信息传输业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100≤X＜2000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1000≤Y＜100000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100≤Y＜1000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软件和信息技术服务业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1000≤Y＜10000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50≤Y＜1000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Y＜50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房地产开发经营</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1000≤Y＜200000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5000≤Z＜10000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2000≤Y＜5000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Y＜2000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物业管理</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1000≤Y＜5000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500≤Y＜1000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Y＜500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租赁和商务服务业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726"/>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8000≤Z＜120000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100≤Z＜8000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其他未列明行业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1039"/>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1039"/>
              <w:jc w:val="center"/>
              <w:spacing w:line="360" w:lineRule="auto"/>
              <w:shd w:val="clear" w:color="auto" w:fill="auto"/>
              <w:widowControl/>
              <w:rPr>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bl>
    <w:p>
      <w:pPr>
        <w:pStyle w:val="1039"/>
        <w:ind w:firstLine="420"/>
        <w:spacing w:before="300" w:after="452" w:line="360" w:lineRule="auto"/>
        <w:shd w:val="clear" w:color="auto" w:fill="auto"/>
        <w:widowControl/>
        <w:rPr>
          <w:rStyle w:val="1042"/>
          <w:rFonts w:ascii="宋体" w:hAnsi="宋体" w:cs="宋体"/>
          <w:color w:val="000000"/>
          <w:sz w:val="21"/>
          <w:szCs w:val="21"/>
          <w:highlight w:val="none"/>
        </w:rPr>
      </w:pPr>
      <w:r>
        <w:rPr>
          <w:rStyle w:val="1042"/>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42"/>
          <w:rFonts w:ascii="宋体" w:hAnsi="宋体" w:cs="宋体"/>
          <w:color w:val="000000"/>
          <w:sz w:val="21"/>
          <w:szCs w:val="21"/>
          <w:highlight w:val="none"/>
        </w:rPr>
      </w:r>
      <w:r/>
    </w:p>
    <w:p>
      <w:pPr>
        <w:pStyle w:val="726"/>
        <w:jc w:val="center"/>
        <w:spacing w:line="360" w:lineRule="auto"/>
        <w:shd w:val="clear" w:color="auto" w:fill="auto"/>
        <w:rPr>
          <w:rFonts w:ascii="宋体" w:hAnsi="宋体" w:cs="宋体"/>
          <w:color w:val="000000"/>
          <w:highlight w:val="none"/>
        </w:rPr>
        <w:outlineLvl w:val="1"/>
      </w:pPr>
      <w:r>
        <w:rPr>
          <w:rStyle w:val="1042"/>
          <w:rFonts w:hint="eastAsia" w:ascii="宋体" w:hAnsi="宋体" w:cs="宋体"/>
          <w:color w:val="000000"/>
          <w:szCs w:val="21"/>
          <w:highlight w:val="none"/>
        </w:rPr>
        <w:br w:type="page" w:clear="all"/>
      </w:r>
      <w:r>
        <w:rPr>
          <w:rFonts w:hint="eastAsia" w:ascii="宋体" w:hAnsi="宋体" w:cs="宋体"/>
          <w:b/>
          <w:bCs/>
          <w:color w:val="000000"/>
          <w:highlight w:val="none"/>
        </w:rPr>
        <w:t xml:space="preserve">残疾人福利性单位声明函</w:t>
      </w:r>
      <w:r>
        <w:rPr>
          <w:rFonts w:ascii="宋体" w:hAnsi="宋体" w:cs="宋体"/>
          <w:color w:val="000000"/>
          <w:highlight w:val="none"/>
        </w:rPr>
      </w:r>
      <w:r/>
    </w:p>
    <w:p>
      <w:pPr>
        <w:pStyle w:val="726"/>
        <w:ind w:firstLine="624"/>
        <w:spacing w:line="360" w:lineRule="auto"/>
        <w:shd w:val="clear" w:color="auto" w:fill="auto"/>
        <w:rPr>
          <w:rFonts w:ascii="宋体" w:hAnsi="宋体" w:cs="宋体"/>
          <w:color w:val="000000"/>
          <w:spacing w:val="6"/>
          <w:sz w:val="30"/>
          <w:szCs w:val="30"/>
          <w:highlight w:val="none"/>
        </w:rPr>
      </w:pPr>
      <w:r>
        <w:rPr>
          <w:rFonts w:ascii="宋体" w:hAnsi="宋体" w:cs="宋体"/>
          <w:color w:val="000000"/>
          <w:spacing w:val="6"/>
          <w:sz w:val="30"/>
          <w:szCs w:val="30"/>
          <w:highlight w:val="none"/>
        </w:rPr>
      </w:r>
      <w:r/>
    </w:p>
    <w:p>
      <w:pPr>
        <w:pStyle w:val="726"/>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s="宋体"/>
          <w:color w:val="000000"/>
          <w:szCs w:val="21"/>
          <w:highlight w:val="none"/>
        </w:rPr>
      </w:r>
      <w:r/>
    </w:p>
    <w:p>
      <w:pPr>
        <w:pStyle w:val="726"/>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圆整（￥：     ）。</w:t>
      </w:r>
      <w:r>
        <w:rPr>
          <w:rFonts w:ascii="宋体" w:hAnsi="宋体" w:cs="宋体"/>
          <w:color w:val="000000"/>
          <w:szCs w:val="21"/>
          <w:highlight w:val="none"/>
        </w:rPr>
      </w:r>
      <w:r/>
    </w:p>
    <w:p>
      <w:pPr>
        <w:pStyle w:val="726"/>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ascii="宋体" w:hAnsi="宋体" w:cs="宋体"/>
          <w:color w:val="000000"/>
          <w:szCs w:val="21"/>
          <w:highlight w:val="none"/>
        </w:rPr>
      </w:r>
      <w:r/>
    </w:p>
    <w:p>
      <w:pPr>
        <w:pStyle w:val="726"/>
        <w:ind w:firstLine="420"/>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6"/>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s="宋体"/>
          <w:color w:val="000000"/>
          <w:szCs w:val="21"/>
          <w:highlight w:val="none"/>
        </w:rPr>
      </w:r>
      <w:r/>
    </w:p>
    <w:p>
      <w:pPr>
        <w:pStyle w:val="726"/>
        <w:ind w:firstLine="444"/>
        <w:spacing w:line="360" w:lineRule="auto"/>
        <w:shd w:val="clear" w:color="auto" w:fill="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6"/>
        <w:ind w:right="1560" w:firstLine="444"/>
        <w:jc w:val="center"/>
        <w:spacing w:line="360" w:lineRule="auto"/>
        <w:shd w:val="clear" w:color="auto" w:fill="auto"/>
        <w:tabs>
          <w:tab w:val="left" w:pos="4860" w:leader="none"/>
        </w:tabs>
        <w:rPr>
          <w:rFonts w:ascii="宋体" w:hAnsi="宋体" w:cs="宋体"/>
          <w:color w:val="000000"/>
          <w:szCs w:val="21"/>
          <w:highlight w:val="none"/>
        </w:rPr>
        <w:outlineLvl w:val="0"/>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供应商全称（盖章）：</w:t>
      </w:r>
      <w:r>
        <w:rPr>
          <w:rFonts w:ascii="宋体" w:hAnsi="宋体" w:cs="宋体"/>
          <w:color w:val="000000"/>
          <w:szCs w:val="21"/>
          <w:highlight w:val="none"/>
        </w:rPr>
      </w:r>
      <w:r/>
    </w:p>
    <w:p>
      <w:pPr>
        <w:pStyle w:val="726"/>
        <w:ind w:right="1560" w:firstLine="420"/>
        <w:jc w:val="center"/>
        <w:spacing w:line="360" w:lineRule="auto"/>
        <w:shd w:val="clear" w:color="auto" w:fill="auto"/>
        <w:tabs>
          <w:tab w:val="left" w:pos="4860" w:leader="none"/>
        </w:tabs>
        <w:rPr>
          <w:rFonts w:ascii="宋体" w:hAnsi="宋体" w:cs="宋体"/>
          <w:color w:val="000000"/>
          <w:szCs w:val="21"/>
          <w:highlight w:val="none"/>
        </w:rPr>
        <w:outlineLvl w:val="0"/>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726"/>
        <w:jc w:val="center"/>
        <w:spacing w:line="360" w:lineRule="auto"/>
        <w:shd w:val="clear" w:color="auto" w:fill="auto"/>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val="en-US" w:eastAsia="zh-CN"/>
        </w:rPr>
        <w:t xml:space="preserve">三</w:t>
      </w:r>
      <w:r>
        <w:rPr>
          <w:rFonts w:hint="eastAsia" w:ascii="宋体" w:hAnsi="宋体" w:cs="宋体"/>
          <w:b/>
          <w:bCs/>
          <w:color w:val="000000"/>
          <w:sz w:val="32"/>
          <w:szCs w:val="32"/>
          <w:highlight w:val="none"/>
        </w:rPr>
        <w:t xml:space="preserve">、磋商响应报价表</w:t>
      </w:r>
      <w:r>
        <w:rPr>
          <w:rFonts w:ascii="宋体" w:hAnsi="宋体" w:cs="宋体"/>
          <w:b/>
          <w:bCs/>
          <w:color w:val="000000"/>
          <w:sz w:val="32"/>
          <w:szCs w:val="32"/>
          <w:highlight w:val="none"/>
        </w:rPr>
      </w:r>
      <w:r/>
    </w:p>
    <w:p>
      <w:pPr>
        <w:pStyle w:val="726"/>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1028"/>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rPr>
          <w:rFonts w:ascii="宋体" w:hAnsi="宋体" w:cs="宋体"/>
          <w:color w:val="000000"/>
          <w:sz w:val="21"/>
          <w:szCs w:val="21"/>
          <w:highlight w:val="none"/>
        </w:rPr>
      </w:r>
      <w:r/>
    </w:p>
    <w:p>
      <w:pPr>
        <w:pStyle w:val="726"/>
        <w:spacing w:line="36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项目编号：                                                             </w:t>
      </w:r>
      <w:r>
        <w:rPr>
          <w:rFonts w:ascii="宋体" w:hAnsi="宋体" w:cs="宋体"/>
          <w:color w:val="000000"/>
          <w:szCs w:val="21"/>
          <w:highlight w:val="none"/>
        </w:rPr>
      </w:r>
      <w:r/>
    </w:p>
    <w:tbl>
      <w:tblPr>
        <w:tblW w:w="8829"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2494"/>
        <w:gridCol w:w="2791"/>
      </w:tblGrid>
      <w:tr>
        <w:trPr>
          <w:trHeight w:val="284"/>
        </w:trPr>
        <w:tc>
          <w:tcPr>
            <w:gridSpan w:val="3"/>
            <w:tcW w:w="6038" w:type="dxa"/>
            <w:vAlign w:val="center"/>
            <w:textDirection w:val="lrTb"/>
            <w:noWrap w:val="false"/>
          </w:tcPr>
          <w:p>
            <w:pPr>
              <w:pStyle w:val="726"/>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ascii="宋体" w:hAnsi="宋体" w:cs="宋体"/>
                <w:color w:val="000000"/>
                <w:sz w:val="24"/>
                <w:szCs w:val="24"/>
                <w:highlight w:val="none"/>
                <w:lang w:val="zh-CN"/>
              </w:rPr>
              <w:t xml:space="preserve"> </w:t>
            </w:r>
            <w:r>
              <w:rPr>
                <w:rFonts w:ascii="宋体" w:cs="宋体"/>
                <w:color w:val="000000"/>
                <w:sz w:val="24"/>
                <w:szCs w:val="24"/>
                <w:highlight w:val="none"/>
                <w:lang w:val="zh-CN"/>
              </w:rPr>
            </w:r>
            <w:r/>
          </w:p>
        </w:tc>
        <w:tc>
          <w:tcPr>
            <w:tcW w:w="2791" w:type="dxa"/>
            <w:vAlign w:val="center"/>
            <w:textDirection w:val="lrTb"/>
            <w:noWrap w:val="false"/>
          </w:tcPr>
          <w:p>
            <w:pPr>
              <w:pStyle w:val="726"/>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rPr>
                <w:rFonts w:ascii="宋体" w:cs="宋体"/>
                <w:color w:val="000000"/>
                <w:sz w:val="24"/>
                <w:szCs w:val="24"/>
                <w:highlight w:val="none"/>
                <w:lang w:val="zh-CN"/>
              </w:rPr>
            </w:r>
            <w:r/>
          </w:p>
        </w:tc>
      </w:tr>
      <w:tr>
        <w:trPr>
          <w:trHeight w:val="284"/>
        </w:trPr>
        <w:tc>
          <w:tcPr>
            <w:tcW w:w="734" w:type="dxa"/>
            <w:vAlign w:val="center"/>
            <w:textDirection w:val="lrTb"/>
            <w:noWrap w:val="false"/>
          </w:tcPr>
          <w:p>
            <w:pPr>
              <w:pStyle w:val="726"/>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序号</w:t>
            </w:r>
            <w:r>
              <w:rPr>
                <w:rFonts w:ascii="宋体"/>
                <w:color w:val="000000"/>
                <w:sz w:val="24"/>
                <w:szCs w:val="24"/>
                <w:highlight w:val="none"/>
                <w:lang w:val="zh-CN"/>
              </w:rPr>
            </w:r>
            <w:r/>
          </w:p>
        </w:tc>
        <w:tc>
          <w:tcPr>
            <w:tcW w:w="2810" w:type="dxa"/>
            <w:vAlign w:val="center"/>
            <w:textDirection w:val="lrTb"/>
            <w:noWrap w:val="false"/>
          </w:tcPr>
          <w:p>
            <w:pPr>
              <w:pStyle w:val="726"/>
              <w:jc w:val="center"/>
              <w:spacing w:line="360" w:lineRule="auto"/>
              <w:shd w:val="clear" w:color="auto" w:fill="auto"/>
              <w:rPr>
                <w:rFonts w:hint="eastAsia" w:ascii="宋体"/>
                <w:color w:val="000000"/>
                <w:sz w:val="24"/>
                <w:szCs w:val="24"/>
                <w:highlight w:val="none"/>
                <w:lang w:val="zh-CN"/>
              </w:rPr>
            </w:pPr>
            <w:r>
              <w:rPr>
                <w:rFonts w:hint="eastAsia" w:ascii="宋体"/>
                <w:color w:val="000000"/>
                <w:sz w:val="24"/>
                <w:szCs w:val="24"/>
                <w:highlight w:val="none"/>
                <w:lang w:val="zh-CN"/>
              </w:rPr>
              <w:t xml:space="preserve">名称</w:t>
            </w:r>
            <w:r>
              <w:rPr>
                <w:rFonts w:hint="eastAsia" w:ascii="宋体"/>
                <w:color w:val="000000"/>
                <w:sz w:val="24"/>
                <w:szCs w:val="24"/>
                <w:highlight w:val="none"/>
                <w:lang w:val="zh-CN"/>
              </w:rPr>
            </w:r>
            <w:r/>
          </w:p>
        </w:tc>
        <w:tc>
          <w:tcPr>
            <w:gridSpan w:val="2"/>
            <w:tcW w:w="5285" w:type="dxa"/>
            <w:vAlign w:val="center"/>
            <w:textDirection w:val="lrTb"/>
            <w:noWrap w:val="false"/>
          </w:tcPr>
          <w:p>
            <w:pPr>
              <w:pStyle w:val="726"/>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报价（元）</w:t>
            </w:r>
            <w:r>
              <w:rPr>
                <w:rFonts w:ascii="宋体"/>
                <w:color w:val="000000"/>
                <w:sz w:val="24"/>
                <w:szCs w:val="24"/>
                <w:highlight w:val="none"/>
                <w:lang w:val="zh-CN"/>
              </w:rPr>
            </w:r>
            <w:r/>
          </w:p>
        </w:tc>
      </w:tr>
      <w:tr>
        <w:trPr>
          <w:trHeight w:val="1205"/>
        </w:trPr>
        <w:tc>
          <w:tcPr>
            <w:tcW w:w="734" w:type="dxa"/>
            <w:vAlign w:val="center"/>
            <w:textDirection w:val="lrTb"/>
            <w:noWrap w:val="false"/>
          </w:tcPr>
          <w:p>
            <w:pPr>
              <w:pStyle w:val="726"/>
              <w:jc w:val="center"/>
              <w:spacing w:line="360" w:lineRule="auto"/>
              <w:shd w:val="clear" w:color="auto" w:fill="auto"/>
              <w:rPr>
                <w:rFonts w:ascii="宋体"/>
                <w:color w:val="000000"/>
                <w:spacing w:val="-2"/>
                <w:sz w:val="24"/>
                <w:szCs w:val="24"/>
                <w:highlight w:val="none"/>
              </w:rPr>
            </w:pPr>
            <w:r>
              <w:rPr>
                <w:rFonts w:hint="eastAsia" w:ascii="宋体"/>
                <w:color w:val="000000"/>
                <w:spacing w:val="-2"/>
                <w:sz w:val="24"/>
                <w:szCs w:val="24"/>
                <w:highlight w:val="none"/>
              </w:rPr>
              <w:t xml:space="preserve">1</w:t>
            </w:r>
            <w:r>
              <w:rPr>
                <w:rFonts w:ascii="宋体"/>
                <w:color w:val="000000"/>
                <w:spacing w:val="-2"/>
                <w:sz w:val="24"/>
                <w:szCs w:val="24"/>
                <w:highlight w:val="none"/>
              </w:rPr>
            </w:r>
            <w:r/>
          </w:p>
        </w:tc>
        <w:tc>
          <w:tcPr>
            <w:tcW w:w="2810" w:type="dxa"/>
            <w:vAlign w:val="center"/>
            <w:textDirection w:val="lrTb"/>
            <w:noWrap w:val="false"/>
          </w:tcPr>
          <w:p>
            <w:pPr>
              <w:pStyle w:val="726"/>
              <w:jc w:val="center"/>
              <w:spacing w:line="360" w:lineRule="auto"/>
              <w:shd w:val="clear" w:color="auto" w:fill="auto"/>
              <w:widowControl/>
              <w:rPr>
                <w:rFonts w:hint="eastAsia" w:ascii="宋体"/>
                <w:color w:val="000000"/>
                <w:sz w:val="24"/>
                <w:szCs w:val="24"/>
                <w:highlight w:val="none"/>
                <w:lang w:val="zh-CN"/>
              </w:rPr>
            </w:pPr>
            <w:r>
              <w:rPr>
                <w:rFonts w:hint="eastAsia" w:ascii="宋体" w:hAnsi="宋体" w:cs="宋体"/>
                <w:color w:val="000000"/>
                <w:sz w:val="24"/>
                <w:szCs w:val="24"/>
                <w:highlight w:val="none"/>
                <w:lang w:val="zh-CN"/>
              </w:rPr>
              <w:t xml:space="preserve">铁心桥街道雨污分流管养服务项目</w:t>
            </w:r>
            <w:r>
              <w:rPr>
                <w:rFonts w:hint="eastAsia" w:ascii="宋体"/>
                <w:color w:val="000000"/>
                <w:sz w:val="24"/>
                <w:szCs w:val="24"/>
                <w:highlight w:val="none"/>
                <w:lang w:val="zh-CN"/>
              </w:rPr>
            </w:r>
            <w:r/>
          </w:p>
        </w:tc>
        <w:tc>
          <w:tcPr>
            <w:gridSpan w:val="2"/>
            <w:tcW w:w="5285" w:type="dxa"/>
            <w:vAlign w:val="center"/>
            <w:textDirection w:val="lrTb"/>
            <w:noWrap w:val="false"/>
          </w:tcPr>
          <w:p>
            <w:pPr>
              <w:pStyle w:val="726"/>
              <w:jc w:val="left"/>
              <w:spacing w:line="360" w:lineRule="auto"/>
              <w:shd w:val="clear" w:color="auto" w:fill="auto"/>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rPr>
                <w:rFonts w:hint="eastAsia" w:ascii="宋体"/>
                <w:color w:val="000000"/>
                <w:sz w:val="24"/>
                <w:szCs w:val="24"/>
                <w:highlight w:val="none"/>
              </w:rPr>
            </w:r>
            <w:r/>
          </w:p>
        </w:tc>
      </w:tr>
      <w:tr>
        <w:trPr>
          <w:trHeight w:val="437"/>
        </w:trPr>
        <w:tc>
          <w:tcPr>
            <w:gridSpan w:val="2"/>
            <w:tcW w:w="3544" w:type="dxa"/>
            <w:vAlign w:val="center"/>
            <w:textDirection w:val="lrTb"/>
            <w:noWrap w:val="false"/>
          </w:tcPr>
          <w:p>
            <w:pPr>
              <w:pStyle w:val="726"/>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总价（人民币，大写）</w:t>
            </w:r>
            <w:r>
              <w:rPr>
                <w:rFonts w:ascii="宋体" w:cs="宋体"/>
                <w:color w:val="000000"/>
                <w:sz w:val="24"/>
                <w:szCs w:val="24"/>
                <w:highlight w:val="none"/>
                <w:lang w:val="zh-CN"/>
              </w:rPr>
            </w:r>
            <w:r/>
          </w:p>
        </w:tc>
        <w:tc>
          <w:tcPr>
            <w:gridSpan w:val="2"/>
            <w:tcW w:w="5285" w:type="dxa"/>
            <w:vAlign w:val="center"/>
            <w:textDirection w:val="lrTb"/>
            <w:noWrap w:val="false"/>
          </w:tcPr>
          <w:p>
            <w:pPr>
              <w:pStyle w:val="726"/>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r>
              <w:rPr>
                <w:rFonts w:ascii="宋体" w:cs="宋体"/>
                <w:color w:val="000000"/>
                <w:sz w:val="24"/>
                <w:szCs w:val="24"/>
                <w:highlight w:val="none"/>
                <w:lang w:val="zh-CN"/>
              </w:rPr>
            </w:r>
            <w:r/>
          </w:p>
        </w:tc>
      </w:tr>
      <w:tr>
        <w:trPr>
          <w:trHeight w:val="657"/>
        </w:trPr>
        <w:tc>
          <w:tcPr>
            <w:gridSpan w:val="2"/>
            <w:tcW w:w="3544" w:type="dxa"/>
            <w:vAlign w:val="center"/>
            <w:textDirection w:val="lrTb"/>
            <w:noWrap w:val="false"/>
          </w:tcPr>
          <w:p>
            <w:pPr>
              <w:pStyle w:val="726"/>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供应商是否属于小微型企业</w:t>
            </w:r>
            <w:r>
              <w:rPr>
                <w:rFonts w:ascii="宋体" w:cs="宋体"/>
                <w:color w:val="000000"/>
                <w:sz w:val="24"/>
                <w:szCs w:val="24"/>
                <w:highlight w:val="none"/>
                <w:lang w:val="zh-CN"/>
              </w:rPr>
            </w:r>
            <w:r/>
          </w:p>
        </w:tc>
        <w:tc>
          <w:tcPr>
            <w:gridSpan w:val="2"/>
            <w:tcW w:w="5285" w:type="dxa"/>
            <w:vAlign w:val="center"/>
            <w:textDirection w:val="lrTb"/>
            <w:noWrap w:val="false"/>
          </w:tcPr>
          <w:p>
            <w:pPr>
              <w:pStyle w:val="726"/>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rPr>
                <w:rFonts w:ascii="宋体" w:cs="宋体"/>
                <w:color w:val="000000"/>
                <w:sz w:val="24"/>
                <w:szCs w:val="24"/>
                <w:highlight w:val="none"/>
                <w:lang w:val="zh-CN"/>
              </w:rPr>
            </w:r>
            <w:r/>
          </w:p>
        </w:tc>
      </w:tr>
      <w:tr>
        <w:trPr>
          <w:trHeight w:val="284"/>
        </w:trPr>
        <w:tc>
          <w:tcPr>
            <w:gridSpan w:val="2"/>
            <w:tcW w:w="3544" w:type="dxa"/>
            <w:vAlign w:val="center"/>
            <w:textDirection w:val="lrTb"/>
            <w:noWrap w:val="false"/>
          </w:tcPr>
          <w:p>
            <w:pPr>
              <w:pStyle w:val="726"/>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供应商是否属于残疾人福利性单位</w:t>
            </w:r>
            <w:r>
              <w:rPr>
                <w:rFonts w:ascii="宋体" w:cs="宋体"/>
                <w:color w:val="000000"/>
                <w:sz w:val="24"/>
                <w:szCs w:val="24"/>
                <w:highlight w:val="none"/>
                <w:lang w:val="zh-CN"/>
              </w:rPr>
            </w:r>
            <w:r/>
          </w:p>
        </w:tc>
        <w:tc>
          <w:tcPr>
            <w:gridSpan w:val="2"/>
            <w:tcW w:w="5285" w:type="dxa"/>
            <w:vAlign w:val="center"/>
            <w:textDirection w:val="lrTb"/>
            <w:noWrap w:val="false"/>
          </w:tcPr>
          <w:p>
            <w:pPr>
              <w:pStyle w:val="726"/>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rPr>
                <w:rFonts w:ascii="宋体" w:cs="宋体"/>
                <w:color w:val="000000"/>
                <w:sz w:val="24"/>
                <w:szCs w:val="24"/>
                <w:highlight w:val="none"/>
                <w:lang w:val="zh-CN"/>
              </w:rPr>
            </w:r>
            <w:r/>
          </w:p>
        </w:tc>
      </w:tr>
      <w:tr>
        <w:trPr>
          <w:trHeight w:val="738"/>
        </w:trPr>
        <w:tc>
          <w:tcPr>
            <w:gridSpan w:val="2"/>
            <w:tcW w:w="3544" w:type="dxa"/>
            <w:vAlign w:val="center"/>
            <w:textDirection w:val="lrTb"/>
            <w:noWrap w:val="false"/>
          </w:tcPr>
          <w:p>
            <w:pPr>
              <w:pStyle w:val="726"/>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供应商是否属于监狱企业</w:t>
            </w:r>
            <w:r>
              <w:rPr>
                <w:rFonts w:ascii="宋体" w:cs="宋体"/>
                <w:color w:val="000000"/>
                <w:sz w:val="24"/>
                <w:szCs w:val="24"/>
                <w:highlight w:val="none"/>
                <w:lang w:val="zh-CN"/>
              </w:rPr>
            </w:r>
            <w:r/>
          </w:p>
        </w:tc>
        <w:tc>
          <w:tcPr>
            <w:gridSpan w:val="2"/>
            <w:tcW w:w="5285" w:type="dxa"/>
            <w:vAlign w:val="center"/>
            <w:textDirection w:val="lrTb"/>
            <w:noWrap w:val="false"/>
          </w:tcPr>
          <w:p>
            <w:pPr>
              <w:pStyle w:val="726"/>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rPr>
                <w:rFonts w:ascii="宋体" w:cs="宋体"/>
                <w:color w:val="000000"/>
                <w:sz w:val="24"/>
                <w:szCs w:val="24"/>
                <w:highlight w:val="none"/>
                <w:lang w:val="zh-CN"/>
              </w:rPr>
            </w:r>
            <w:r/>
          </w:p>
        </w:tc>
      </w:tr>
    </w:tbl>
    <w:p>
      <w:pPr>
        <w:pStyle w:val="726"/>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726"/>
        <w:jc w:val="righ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    年   月    日</w:t>
      </w:r>
      <w:r>
        <w:rPr>
          <w:rFonts w:ascii="宋体" w:hAnsi="宋体" w:cs="宋体"/>
          <w:color w:val="000000"/>
          <w:highlight w:val="none"/>
        </w:rPr>
      </w:r>
      <w:r/>
    </w:p>
    <w:p>
      <w:pPr>
        <w:pStyle w:val="726"/>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注：行数不够，可自行添加。</w:t>
      </w:r>
      <w:r>
        <w:rPr>
          <w:rFonts w:ascii="宋体" w:hAnsi="宋体" w:cs="宋体"/>
          <w:color w:val="000000"/>
          <w:szCs w:val="21"/>
          <w:highlight w:val="none"/>
        </w:rPr>
      </w:r>
      <w:r/>
    </w:p>
    <w:p>
      <w:pPr>
        <w:pStyle w:val="726"/>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726"/>
        <w:shd w:val="clear" w:color="auto" w:fill="auto"/>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726"/>
        <w:jc w:val="center"/>
        <w:spacing w:line="360" w:lineRule="auto"/>
        <w:shd w:val="clear" w:color="auto" w:fill="auto"/>
        <w:rPr>
          <w:rFonts w:hint="eastAsia" w:ascii="宋体" w:hAnsi="宋体" w:eastAsia="宋体" w:cs="宋体"/>
          <w:b/>
          <w:bCs/>
          <w:color w:val="000000"/>
          <w:sz w:val="32"/>
          <w:szCs w:val="32"/>
          <w:highlight w:val="none"/>
        </w:rPr>
        <w:outlineLvl w:val="0"/>
      </w:pPr>
      <w:r/>
      <w:bookmarkStart w:id="30" w:name="_Toc109304978"/>
      <w:r>
        <w:rPr>
          <w:rFonts w:hint="eastAsia" w:ascii="宋体" w:hAnsi="宋体" w:cs="宋体"/>
          <w:b/>
          <w:bCs/>
          <w:color w:val="000000"/>
          <w:sz w:val="32"/>
          <w:szCs w:val="32"/>
          <w:highlight w:val="none"/>
          <w:lang w:val="en-US" w:eastAsia="zh-CN"/>
        </w:rPr>
        <w:t xml:space="preserve">1、分项</w:t>
      </w:r>
      <w:r>
        <w:rPr>
          <w:rFonts w:hint="eastAsia" w:ascii="宋体" w:hAnsi="宋体" w:eastAsia="宋体" w:cs="宋体"/>
          <w:b/>
          <w:bCs/>
          <w:color w:val="000000"/>
          <w:sz w:val="32"/>
          <w:szCs w:val="32"/>
          <w:highlight w:val="none"/>
        </w:rPr>
        <w:t xml:space="preserve">报价表</w:t>
      </w:r>
      <w:r>
        <w:rPr>
          <w:rFonts w:hint="eastAsia" w:ascii="宋体" w:hAnsi="宋体" w:eastAsia="宋体" w:cs="宋体"/>
          <w:b/>
          <w:bCs/>
          <w:color w:val="000000"/>
          <w:sz w:val="32"/>
          <w:szCs w:val="32"/>
          <w:highlight w:val="none"/>
        </w:rPr>
      </w:r>
      <w:r/>
    </w:p>
    <w:p>
      <w:pPr>
        <w:pStyle w:val="1028"/>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rPr>
          <w:rFonts w:ascii="宋体" w:hAnsi="宋体" w:cs="宋体"/>
          <w:color w:val="000000"/>
          <w:sz w:val="21"/>
          <w:szCs w:val="21"/>
          <w:highlight w:val="none"/>
        </w:rPr>
      </w:r>
      <w:r/>
    </w:p>
    <w:p>
      <w:pPr>
        <w:pStyle w:val="726"/>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项目编号：            </w:t>
      </w:r>
      <w:r>
        <w:rPr>
          <w:rFonts w:hint="eastAsia" w:ascii="宋体" w:hAnsi="宋体" w:cs="宋体"/>
          <w:color w:val="000000"/>
          <w:highlight w:val="none"/>
        </w:rPr>
      </w:r>
      <w:r/>
    </w:p>
    <w:tbl>
      <w:tblPr>
        <w:tblW w:w="5562" w:type="pct"/>
        <w:tblInd w:w="-4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821"/>
        <w:gridCol w:w="932"/>
        <w:gridCol w:w="2288"/>
        <w:gridCol w:w="1254"/>
        <w:gridCol w:w="435"/>
        <w:gridCol w:w="990"/>
        <w:gridCol w:w="1140"/>
        <w:gridCol w:w="1095"/>
      </w:tblGrid>
      <w:tr>
        <w:trPr>
          <w:trHeight w:val="885"/>
        </w:trPr>
        <w:tc>
          <w:tcPr>
            <w:tcW w:w="276"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序号</w:t>
            </w:r>
            <w:r>
              <w:rPr>
                <w:rFonts w:hint="eastAsia" w:ascii="宋体" w:hAnsi="宋体" w:eastAsia="宋体" w:cs="宋体"/>
                <w:color w:val="000000"/>
                <w:highlight w:val="none"/>
              </w:rPr>
            </w:r>
            <w:r/>
          </w:p>
        </w:tc>
        <w:tc>
          <w:tcPr>
            <w:shd w:val="clear" w:color="auto" w:fill="ffffff"/>
            <w:tcW w:w="433"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片区名称</w:t>
            </w:r>
            <w:r>
              <w:rPr>
                <w:rFonts w:hint="eastAsia" w:ascii="宋体" w:hAnsi="宋体" w:eastAsia="宋体" w:cs="宋体"/>
                <w:color w:val="000000"/>
                <w:highlight w:val="none"/>
              </w:rPr>
            </w:r>
            <w:r/>
          </w:p>
        </w:tc>
        <w:tc>
          <w:tcPr>
            <w:shd w:val="clear" w:color="auto" w:fill="ffffff"/>
            <w:tcW w:w="491"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流域</w:t>
            </w:r>
            <w:r>
              <w:rPr>
                <w:rFonts w:hint="eastAsia" w:ascii="宋体" w:hAnsi="宋体" w:eastAsia="宋体" w:cs="宋体"/>
                <w:color w:val="000000"/>
                <w:highlight w:val="none"/>
              </w:rPr>
            </w:r>
            <w:r/>
          </w:p>
        </w:tc>
        <w:tc>
          <w:tcPr>
            <w:shd w:val="clear" w:color="auto" w:fill="ffffff"/>
            <w:tcW w:w="1206"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工作内容</w:t>
            </w:r>
            <w:r>
              <w:rPr>
                <w:rFonts w:hint="eastAsia" w:ascii="宋体" w:hAnsi="宋体" w:eastAsia="宋体" w:cs="宋体"/>
                <w:color w:val="000000"/>
                <w:highlight w:val="none"/>
              </w:rPr>
            </w:r>
            <w:r/>
          </w:p>
        </w:tc>
        <w:tc>
          <w:tcPr>
            <w:tcW w:w="661"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数量</w:t>
            </w:r>
            <w:r>
              <w:rPr>
                <w:rFonts w:hint="eastAsia" w:ascii="宋体" w:hAnsi="宋体" w:eastAsia="宋体" w:cs="宋体"/>
                <w:color w:val="000000"/>
                <w:highlight w:val="none"/>
              </w:rPr>
            </w:r>
            <w:r/>
          </w:p>
        </w:tc>
        <w:tc>
          <w:tcPr>
            <w:tcW w:w="229"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rPr>
            </w:r>
            <w:r/>
          </w:p>
        </w:tc>
        <w:tc>
          <w:tcPr>
            <w:tcW w:w="522"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综合单价（元）</w:t>
            </w:r>
            <w:r>
              <w:rPr>
                <w:rFonts w:hint="eastAsia" w:ascii="宋体" w:hAnsi="宋体" w:eastAsia="宋体" w:cs="宋体"/>
                <w:color w:val="000000"/>
                <w:highlight w:val="none"/>
              </w:rPr>
            </w:r>
            <w:r/>
          </w:p>
        </w:tc>
        <w:tc>
          <w:tcPr>
            <w:tcW w:w="601"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费用小计（元）</w:t>
            </w:r>
            <w:r>
              <w:rPr>
                <w:rFonts w:hint="eastAsia" w:ascii="宋体" w:hAnsi="宋体" w:eastAsia="宋体" w:cs="宋体"/>
                <w:color w:val="000000"/>
                <w:highlight w:val="none"/>
              </w:rPr>
            </w:r>
            <w:r/>
          </w:p>
        </w:tc>
        <w:tc>
          <w:tcPr>
            <w:tcW w:w="577" w:type="dxa"/>
            <w:vAlign w:val="center"/>
            <w:textDirection w:val="lrTb"/>
            <w:noWrap w:val="false"/>
          </w:tcPr>
          <w:p>
            <w:pPr>
              <w:pStyle w:val="726"/>
              <w:jc w:val="center"/>
              <w:spacing w:line="360" w:lineRule="auto"/>
              <w:shd w:val="clear" w:color="auto" w:fill="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rPr>
                <w:rFonts w:ascii="宋体" w:hAnsi="宋体" w:eastAsia="宋体" w:cs="宋体"/>
                <w:color w:val="000000"/>
                <w:highlight w:val="none"/>
                <w:lang w:val="en-US" w:eastAsia="zh-CN"/>
              </w:rPr>
            </w:r>
            <w:r/>
          </w:p>
        </w:tc>
      </w:tr>
      <w:tr>
        <w:trPr>
          <w:trHeight w:val="1680"/>
        </w:trPr>
        <w:tc>
          <w:tcPr>
            <w:tcW w:w="276"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r>
            <w:r/>
          </w:p>
        </w:tc>
        <w:tc>
          <w:tcPr>
            <w:tcW w:w="433"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管网排查</w:t>
            </w:r>
            <w:r>
              <w:rPr>
                <w:rFonts w:hint="eastAsia" w:ascii="宋体" w:hAnsi="宋体" w:eastAsia="宋体" w:cs="宋体"/>
                <w:color w:val="000000"/>
                <w:highlight w:val="none"/>
              </w:rPr>
            </w:r>
            <w:r/>
          </w:p>
        </w:tc>
        <w:tc>
          <w:tcPr>
            <w:shd w:val="clear" w:color="auto" w:fill="ffffff"/>
            <w:tcW w:w="49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铁心桥街道辖区内</w:t>
            </w:r>
            <w:r>
              <w:rPr>
                <w:rFonts w:hint="eastAsia" w:ascii="宋体" w:hAnsi="宋体" w:eastAsia="宋体" w:cs="宋体"/>
                <w:color w:val="000000"/>
                <w:highlight w:val="none"/>
              </w:rPr>
            </w:r>
            <w:r/>
          </w:p>
        </w:tc>
        <w:tc>
          <w:tcPr>
            <w:tcW w:w="1206"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由于辖区内管网养护工作前期已经停止养护工作，因此目前辖区内管网现状不明，今年须对全片区管网及设施进行全面排查，摸清管网及设施布局，堵塞等情况，形成排查结果。</w:t>
            </w:r>
            <w:r>
              <w:rPr>
                <w:rFonts w:hint="eastAsia" w:ascii="宋体" w:hAnsi="宋体" w:eastAsia="宋体" w:cs="宋体"/>
                <w:color w:val="000000"/>
                <w:highlight w:val="none"/>
              </w:rPr>
            </w:r>
            <w:r/>
          </w:p>
        </w:tc>
        <w:tc>
          <w:tcPr>
            <w:tcW w:w="66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345775.23</w:t>
            </w:r>
            <w:r>
              <w:rPr>
                <w:rFonts w:hint="eastAsia" w:ascii="宋体" w:hAnsi="宋体" w:eastAsia="宋体" w:cs="宋体"/>
                <w:color w:val="000000"/>
                <w:highlight w:val="none"/>
              </w:rPr>
            </w:r>
            <w:r/>
          </w:p>
        </w:tc>
        <w:tc>
          <w:tcPr>
            <w:tcW w:w="229"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m</w:t>
            </w:r>
            <w:r>
              <w:rPr>
                <w:rFonts w:hint="eastAsia" w:ascii="宋体" w:hAnsi="宋体" w:eastAsia="宋体" w:cs="宋体"/>
                <w:color w:val="000000"/>
                <w:highlight w:val="none"/>
              </w:rPr>
            </w:r>
            <w:r/>
          </w:p>
        </w:tc>
        <w:tc>
          <w:tcPr>
            <w:tcW w:w="522"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0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r>
            <w:r/>
          </w:p>
        </w:tc>
        <w:tc>
          <w:tcPr>
            <w:tcW w:w="1095" w:type="dxa"/>
            <w:vAlign w:val="center"/>
            <w:textDirection w:val="lrTb"/>
            <w:noWrap w:val="false"/>
          </w:tcPr>
          <w:p>
            <w:pPr>
              <w:pStyle w:val="726"/>
              <w:spacing w:line="360" w:lineRule="auto"/>
              <w:shd w:val="clear" w:color="auto" w:fill="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包括但不限于管网排查以及必要的管网常态化养护服务。</w:t>
            </w:r>
            <w:r>
              <w:rPr>
                <w:rFonts w:hint="eastAsia" w:ascii="宋体" w:hAnsi="宋体" w:eastAsia="宋体" w:cs="宋体"/>
                <w:b/>
                <w:bCs/>
                <w:color w:val="000000"/>
                <w:highlight w:val="none"/>
                <w:lang w:val="en-US" w:eastAsia="zh-CN"/>
              </w:rPr>
            </w:r>
            <w:r/>
          </w:p>
        </w:tc>
      </w:tr>
      <w:tr>
        <w:trPr>
          <w:trHeight w:val="1680"/>
        </w:trPr>
        <w:tc>
          <w:tcPr>
            <w:tcW w:w="276"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r>
            <w:r/>
          </w:p>
        </w:tc>
        <w:tc>
          <w:tcPr>
            <w:tcW w:w="433"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管网清疏</w:t>
            </w:r>
            <w:r>
              <w:rPr>
                <w:rFonts w:hint="eastAsia" w:ascii="宋体" w:hAnsi="宋体" w:eastAsia="宋体" w:cs="宋体"/>
                <w:color w:val="000000"/>
                <w:highlight w:val="none"/>
              </w:rPr>
            </w:r>
            <w:r/>
          </w:p>
        </w:tc>
        <w:tc>
          <w:tcPr>
            <w:shd w:val="clear" w:color="auto" w:fill="ffffff"/>
            <w:tcW w:w="49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铁心桥街道辖区内</w:t>
            </w:r>
            <w:r>
              <w:rPr>
                <w:rFonts w:hint="eastAsia" w:ascii="宋体" w:hAnsi="宋体" w:eastAsia="宋体" w:cs="宋体"/>
                <w:color w:val="000000"/>
                <w:highlight w:val="none"/>
              </w:rPr>
            </w:r>
            <w:r/>
          </w:p>
        </w:tc>
        <w:tc>
          <w:tcPr>
            <w:tcW w:w="1206"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根据排查结果，重点清疏目前辖区内淤堵点、投诉工单。管网清疏工作按实结算，主要工作内容：冲洗管道内部，清理雨污水井和检查井，雨水箅子等。</w:t>
            </w:r>
            <w:r>
              <w:rPr>
                <w:rFonts w:hint="eastAsia" w:ascii="宋体" w:hAnsi="宋体" w:eastAsia="宋体" w:cs="宋体"/>
                <w:color w:val="000000"/>
                <w:highlight w:val="none"/>
              </w:rPr>
            </w:r>
            <w:r/>
          </w:p>
        </w:tc>
        <w:tc>
          <w:tcPr>
            <w:tcW w:w="66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32000</w:t>
            </w:r>
            <w:r>
              <w:rPr>
                <w:rFonts w:hint="eastAsia" w:ascii="宋体" w:hAnsi="宋体" w:eastAsia="宋体" w:cs="宋体"/>
                <w:color w:val="000000"/>
                <w:highlight w:val="none"/>
              </w:rPr>
            </w:r>
            <w:r/>
          </w:p>
        </w:tc>
        <w:tc>
          <w:tcPr>
            <w:tcW w:w="229"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m</w:t>
            </w:r>
            <w:r>
              <w:rPr>
                <w:rFonts w:hint="eastAsia" w:ascii="宋体" w:hAnsi="宋体" w:eastAsia="宋体" w:cs="宋体"/>
                <w:color w:val="000000"/>
                <w:highlight w:val="none"/>
              </w:rPr>
            </w:r>
            <w:r/>
          </w:p>
        </w:tc>
        <w:tc>
          <w:tcPr>
            <w:tcW w:w="522"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0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5" w:type="dxa"/>
            <w:vAlign w:val="center"/>
            <w:textDirection w:val="lrTb"/>
            <w:noWrap w:val="false"/>
          </w:tcPr>
          <w:p>
            <w:pPr>
              <w:pStyle w:val="726"/>
              <w:spacing w:line="360" w:lineRule="auto"/>
              <w:shd w:val="clear" w:color="auto" w:fill="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包括但不限于重点管网清疏以及必要的管网常态化养护服务。</w:t>
            </w:r>
            <w:r>
              <w:rPr>
                <w:rFonts w:hint="eastAsia" w:ascii="宋体" w:hAnsi="宋体" w:eastAsia="宋体" w:cs="宋体"/>
                <w:b/>
                <w:bCs/>
                <w:color w:val="000000"/>
                <w:highlight w:val="none"/>
                <w:lang w:val="en-US" w:eastAsia="zh-CN"/>
              </w:rPr>
            </w:r>
            <w:r/>
          </w:p>
        </w:tc>
      </w:tr>
      <w:tr>
        <w:trPr>
          <w:trHeight w:val="1680"/>
        </w:trPr>
        <w:tc>
          <w:tcPr>
            <w:tcW w:w="276"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r>
            <w:r/>
          </w:p>
        </w:tc>
        <w:tc>
          <w:tcPr>
            <w:tcW w:w="433"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即查即改</w:t>
            </w:r>
            <w:r>
              <w:rPr>
                <w:rFonts w:hint="eastAsia" w:ascii="宋体" w:hAnsi="宋体" w:eastAsia="宋体" w:cs="宋体"/>
                <w:color w:val="000000"/>
                <w:highlight w:val="none"/>
              </w:rPr>
            </w:r>
            <w:r/>
          </w:p>
        </w:tc>
        <w:tc>
          <w:tcPr>
            <w:tcW w:w="49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铁心桥街道辖区内</w:t>
            </w:r>
            <w:r>
              <w:rPr>
                <w:rFonts w:hint="eastAsia" w:ascii="宋体" w:hAnsi="宋体" w:eastAsia="宋体" w:cs="宋体"/>
                <w:color w:val="000000"/>
                <w:highlight w:val="none"/>
              </w:rPr>
            </w:r>
            <w:r/>
          </w:p>
        </w:tc>
        <w:tc>
          <w:tcPr>
            <w:tcW w:w="1206"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根据排查出的混接，管道缺陷，积淹水严重，井盖破损等进行混接改造，缺陷管网修复，积淹水改造等其他问题即查即改。</w:t>
            </w:r>
            <w:r>
              <w:rPr>
                <w:rFonts w:hint="eastAsia" w:ascii="宋体" w:hAnsi="宋体" w:eastAsia="宋体" w:cs="宋体"/>
                <w:color w:val="000000"/>
                <w:highlight w:val="none"/>
              </w:rPr>
            </w:r>
            <w:r/>
          </w:p>
        </w:tc>
        <w:tc>
          <w:tcPr>
            <w:tcW w:w="661"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r>
            <w:r/>
          </w:p>
        </w:tc>
        <w:tc>
          <w:tcPr>
            <w:tcW w:w="229"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w:t>
            </w:r>
            <w:r>
              <w:rPr>
                <w:rFonts w:hint="eastAsia" w:ascii="宋体" w:hAnsi="宋体" w:eastAsia="宋体" w:cs="宋体"/>
                <w:color w:val="000000"/>
                <w:highlight w:val="none"/>
              </w:rPr>
            </w:r>
            <w:r/>
          </w:p>
        </w:tc>
        <w:tc>
          <w:tcPr>
            <w:tcW w:w="522"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500000</w:t>
            </w:r>
            <w:r>
              <w:rPr>
                <w:rFonts w:hint="eastAsia" w:ascii="宋体" w:hAnsi="宋体" w:eastAsia="宋体" w:cs="宋体"/>
                <w:color w:val="000000"/>
                <w:highlight w:val="none"/>
              </w:rPr>
            </w:r>
            <w:r/>
          </w:p>
        </w:tc>
        <w:tc>
          <w:tcPr>
            <w:tcW w:w="601" w:type="dxa"/>
            <w:vAlign w:val="center"/>
            <w:textDirection w:val="lrTb"/>
            <w:noWrap w:val="false"/>
          </w:tcPr>
          <w:p>
            <w:pPr>
              <w:pStyle w:val="726"/>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500000</w:t>
            </w:r>
            <w:r>
              <w:rPr>
                <w:rFonts w:hint="eastAsia" w:ascii="宋体" w:hAnsi="宋体" w:eastAsia="宋体" w:cs="宋体"/>
                <w:color w:val="000000"/>
                <w:highlight w:val="none"/>
              </w:rPr>
            </w:r>
            <w:r/>
          </w:p>
        </w:tc>
        <w:tc>
          <w:tcPr>
            <w:tcW w:w="577" w:type="dxa"/>
            <w:vAlign w:val="center"/>
            <w:textDirection w:val="lrTb"/>
            <w:noWrap w:val="false"/>
          </w:tcPr>
          <w:p>
            <w:pPr>
              <w:pStyle w:val="726"/>
              <w:spacing w:line="360" w:lineRule="auto"/>
              <w:shd w:val="clear" w:color="auto" w:fill="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此项费用为不可竞争费用，投标人不得擅自改变；如若改变，作无效标处理。</w:t>
            </w:r>
            <w:r>
              <w:rPr>
                <w:rFonts w:ascii="宋体" w:hAnsi="宋体" w:eastAsia="宋体" w:cs="宋体"/>
                <w:b/>
                <w:bCs/>
                <w:color w:val="000000"/>
                <w:highlight w:val="none"/>
                <w:lang w:val="en-US" w:eastAsia="zh-CN"/>
              </w:rPr>
            </w:r>
            <w:r/>
          </w:p>
        </w:tc>
      </w:tr>
      <w:tr>
        <w:trPr>
          <w:trHeight w:val="165"/>
        </w:trPr>
        <w:tc>
          <w:tcPr>
            <w:gridSpan w:val="4"/>
            <w:tcW w:w="4566" w:type="dxa"/>
            <w:vAlign w:val="center"/>
            <w:textDirection w:val="lrTb"/>
            <w:noWrap w:val="false"/>
          </w:tcPr>
          <w:p>
            <w:pPr>
              <w:pStyle w:val="726"/>
              <w:spacing w:line="360" w:lineRule="auto"/>
              <w:shd w:val="clear" w:color="auto" w:fill="auto"/>
              <w:rPr>
                <w:rFonts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总计（元）</w:t>
            </w:r>
            <w:r>
              <w:rPr>
                <w:rFonts w:ascii="宋体" w:hAnsi="宋体" w:eastAsia="宋体" w:cs="宋体"/>
                <w:color w:val="000000"/>
                <w:highlight w:val="none"/>
                <w:lang w:val="en-US"/>
              </w:rPr>
            </w:r>
            <w:r/>
          </w:p>
        </w:tc>
        <w:tc>
          <w:tcPr>
            <w:tcW w:w="66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9"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22"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01"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r>
            <w:r/>
          </w:p>
        </w:tc>
        <w:tc>
          <w:tcPr>
            <w:tcW w:w="577" w:type="dxa"/>
            <w:vAlign w:val="center"/>
            <w:textDirection w:val="lrTb"/>
            <w:noWrap w:val="false"/>
          </w:tcPr>
          <w:p>
            <w:pPr>
              <w:pStyle w:val="726"/>
              <w:spacing w:line="360" w:lineRule="auto"/>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2430"/>
        </w:trPr>
        <w:tc>
          <w:tcPr>
            <w:gridSpan w:val="9"/>
            <w:tcW w:w="9480" w:type="dxa"/>
            <w:vAlign w:val="center"/>
            <w:textDirection w:val="lrTb"/>
            <w:noWrap w:val="false"/>
          </w:tcPr>
          <w:p>
            <w:pPr>
              <w:pStyle w:val="726"/>
              <w:jc w:val="left"/>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t xml:space="preserve">主要工作内容：辖区内全片区雨污水管网、雨污水井、截流井、检查井、雨水箅子等常态化养护服务工作，包括但不限于以下内容：</w:t>
            </w:r>
            <w:r>
              <w:rPr>
                <w:rFonts w:hint="eastAsia" w:ascii="宋体" w:hAnsi="宋体" w:eastAsia="宋体" w:cs="宋体"/>
                <w:color w:val="000000"/>
                <w:highlight w:val="none"/>
                <w:lang w:val="en-US" w:eastAsia="zh-CN"/>
              </w:rPr>
              <w:br w:type="textWrapping" w:clear="all"/>
            </w:r>
            <w:r>
              <w:rPr>
                <w:rFonts w:hint="eastAsia" w:ascii="宋体" w:hAnsi="宋体" w:eastAsia="宋体" w:cs="宋体"/>
                <w:color w:val="000000"/>
                <w:highlight w:val="none"/>
                <w:lang w:val="en-US" w:eastAsia="zh-CN"/>
              </w:rPr>
              <w:t xml:space="preserve">1、对全片区管网进行排查，形成排查成果。</w:t>
            </w:r>
            <w:r>
              <w:rPr>
                <w:rFonts w:hint="eastAsia" w:ascii="宋体" w:hAnsi="宋体" w:eastAsia="宋体" w:cs="宋体"/>
                <w:color w:val="000000"/>
                <w:highlight w:val="none"/>
                <w:lang w:val="en-US" w:eastAsia="zh-CN"/>
              </w:rPr>
              <w:br w:type="textWrapping" w:clear="all"/>
            </w:r>
            <w:r>
              <w:rPr>
                <w:rFonts w:hint="eastAsia" w:ascii="宋体" w:hAnsi="宋体" w:eastAsia="宋体" w:cs="宋体"/>
                <w:color w:val="000000"/>
                <w:highlight w:val="none"/>
                <w:lang w:val="en-US" w:eastAsia="zh-CN"/>
              </w:rPr>
              <w:t xml:space="preserve">2、管道疏通：根据排查成果对积淹点，淤堵点，混接点，12345投诉工单等优先进行疏通。</w:t>
            </w:r>
            <w:r>
              <w:rPr>
                <w:rFonts w:hint="eastAsia" w:ascii="宋体" w:hAnsi="宋体" w:eastAsia="宋体" w:cs="宋体"/>
                <w:color w:val="000000"/>
                <w:highlight w:val="none"/>
                <w:lang w:val="en-US" w:eastAsia="zh-CN"/>
              </w:rPr>
            </w:r>
            <w:r/>
          </w:p>
          <w:p>
            <w:pPr>
              <w:pStyle w:val="726"/>
              <w:jc w:val="left"/>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t xml:space="preserve">3、即查即改：根据排查成果对管网混接点改造，管网淤堵点开挖更换或者管网非开挖修复，对积淹点改造，雨污水井、检查井等，根据现场情况进行改造，按实结算。                                         4、其他临时突发不可预见事件（比如防汛等）的应急处理，按甲方指令完成。</w:t>
            </w:r>
            <w:r>
              <w:rPr>
                <w:rFonts w:hint="eastAsia" w:ascii="宋体" w:hAnsi="宋体" w:eastAsia="宋体" w:cs="宋体"/>
                <w:color w:val="000000"/>
                <w:highlight w:val="none"/>
                <w:lang w:val="en-US" w:eastAsia="zh-CN"/>
              </w:rPr>
            </w:r>
            <w:r/>
          </w:p>
        </w:tc>
      </w:tr>
    </w:tbl>
    <w:p>
      <w:pPr>
        <w:pStyle w:val="726"/>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*注：1、即查即改费用总计50万元，该费用按照现场排查结果的现实状况，根据甲方指令工作，按实结算。</w:t>
      </w:r>
      <w:r>
        <w:rPr>
          <w:rFonts w:hint="eastAsia" w:ascii="仿宋" w:hAnsi="仿宋" w:eastAsia="仿宋" w:cs="仿宋"/>
          <w:b/>
          <w:bCs/>
          <w:sz w:val="24"/>
          <w:szCs w:val="24"/>
          <w:highlight w:val="none"/>
          <w:lang w:val="en-US" w:eastAsia="zh-CN"/>
        </w:rPr>
      </w:r>
      <w:r/>
    </w:p>
    <w:p>
      <w:pPr>
        <w:pStyle w:val="726"/>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2、供应商的投标报价，应是完成本次招标项目全部内容的所有费用，包括但不限于项目的成本、利润、间接费、税金、措施费、风险费用等所有费用，以及供应商认为需要的其他费用等，后期不再调整。采购人不再另行支付其他任何费用。</w:t>
      </w:r>
      <w:r>
        <w:rPr>
          <w:rFonts w:hint="eastAsia" w:ascii="仿宋" w:hAnsi="仿宋" w:eastAsia="仿宋" w:cs="仿宋"/>
          <w:b/>
          <w:bCs/>
          <w:sz w:val="24"/>
          <w:szCs w:val="24"/>
          <w:lang w:val="en-US"/>
        </w:rPr>
      </w:r>
      <w:r/>
    </w:p>
    <w:p>
      <w:pPr>
        <w:pStyle w:val="726"/>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726"/>
        <w:jc w:val="righ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    年   月    日</w:t>
      </w:r>
      <w:r>
        <w:rPr>
          <w:rFonts w:ascii="宋体" w:hAnsi="宋体" w:cs="宋体"/>
          <w:color w:val="000000"/>
          <w:highlight w:val="none"/>
        </w:rPr>
      </w:r>
      <w:r/>
    </w:p>
    <w:p>
      <w:pPr>
        <w:pStyle w:val="726"/>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注：行数不够，可自行添加。</w:t>
      </w:r>
      <w:r>
        <w:rPr>
          <w:rFonts w:ascii="宋体" w:hAnsi="宋体" w:cs="宋体"/>
          <w:color w:val="000000"/>
          <w:szCs w:val="21"/>
          <w:highlight w:val="none"/>
        </w:rPr>
      </w:r>
      <w:r/>
    </w:p>
    <w:p>
      <w:pPr>
        <w:pStyle w:val="726"/>
        <w:shd w:val="clear" w:color="auto" w:fill="auto"/>
        <w:rPr>
          <w:rFonts w:ascii="宋体" w:hAnsi="宋体" w:cs="宋体"/>
          <w:color w:val="000000"/>
          <w:highlight w:val="none"/>
        </w:rPr>
      </w:pPr>
      <w:r>
        <w:rPr>
          <w:rFonts w:ascii="宋体" w:hAnsi="宋体" w:cs="宋体"/>
          <w:color w:val="000000"/>
          <w:highlight w:val="none"/>
        </w:rPr>
      </w:r>
      <w:r/>
    </w:p>
    <w:p>
      <w:pPr>
        <w:pStyle w:val="1011"/>
        <w:jc w:val="center"/>
        <w:spacing w:line="360" w:lineRule="auto"/>
        <w:shd w:val="clear" w:color="auto" w:fill="auto"/>
        <w:rPr>
          <w:rFonts w:hint="eastAsia" w:ascii="宋体" w:hAnsi="宋体" w:cs="宋体"/>
          <w:bCs w:val="0"/>
          <w:color w:val="000000"/>
          <w:highlight w:val="none"/>
          <w:lang w:val="en-US" w:eastAsia="zh-CN"/>
        </w:rPr>
        <w:outlineLvl w:val="0"/>
      </w:pPr>
      <w:r>
        <w:rPr>
          <w:rFonts w:hint="eastAsia" w:ascii="宋体" w:hAnsi="宋体" w:cs="宋体"/>
          <w:bCs w:val="0"/>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3"/>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1011"/>
        <w:jc w:val="center"/>
        <w:spacing w:line="360" w:lineRule="auto"/>
        <w:shd w:val="clear" w:color="auto" w:fill="auto"/>
        <w:rPr>
          <w:rFonts w:ascii="宋体" w:hAnsi="宋体" w:cs="宋体"/>
          <w:bCs w:val="0"/>
          <w:color w:val="000000"/>
          <w:highlight w:val="none"/>
        </w:rPr>
        <w:outlineLvl w:val="0"/>
      </w:pPr>
      <w:r>
        <w:rPr>
          <w:rFonts w:hint="eastAsia" w:ascii="宋体" w:hAnsi="宋体" w:cs="宋体"/>
          <w:bCs w:val="0"/>
          <w:color w:val="000000"/>
          <w:highlight w:val="none"/>
          <w:lang w:val="en-US" w:eastAsia="zh-CN"/>
        </w:rPr>
        <w:t xml:space="preserve">四</w:t>
      </w:r>
      <w:r>
        <w:rPr>
          <w:rFonts w:hint="eastAsia" w:ascii="宋体" w:hAnsi="宋体" w:cs="宋体"/>
          <w:bCs w:val="0"/>
          <w:color w:val="000000"/>
          <w:highlight w:val="none"/>
        </w:rPr>
        <w:t xml:space="preserve">、技术参数响应及偏离表</w:t>
      </w:r>
      <w:bookmarkEnd w:id="30"/>
      <w:r>
        <w:rPr>
          <w:rFonts w:ascii="宋体" w:hAnsi="宋体" w:cs="宋体"/>
          <w:bCs w:val="0"/>
          <w:color w:val="00000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325"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采购要求</w:t>
            </w:r>
            <w:r>
              <w:rPr>
                <w:rFonts w:ascii="宋体" w:hAnsi="宋体" w:cs="宋体"/>
                <w:color w:val="000000"/>
                <w:szCs w:val="21"/>
                <w:highlight w:val="none"/>
              </w:rPr>
            </w:r>
            <w:r/>
          </w:p>
        </w:tc>
        <w:tc>
          <w:tcPr>
            <w:tcW w:w="2204"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磋商响应</w:t>
            </w:r>
            <w:r>
              <w:rPr>
                <w:rFonts w:ascii="宋体" w:hAnsi="宋体" w:cs="宋体"/>
                <w:color w:val="000000"/>
                <w:szCs w:val="21"/>
                <w:highlight w:val="none"/>
              </w:rPr>
            </w:r>
            <w:r/>
          </w:p>
        </w:tc>
        <w:tc>
          <w:tcPr>
            <w:tcW w:w="1945"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超出、符合或偏离</w:t>
            </w:r>
            <w:r>
              <w:rPr>
                <w:rFonts w:ascii="宋体" w:hAnsi="宋体" w:cs="宋体"/>
                <w:color w:val="000000"/>
                <w:szCs w:val="21"/>
                <w:highlight w:val="none"/>
              </w:rPr>
            </w:r>
            <w:r/>
          </w:p>
        </w:tc>
        <w:tc>
          <w:tcPr>
            <w:tcW w:w="1097" w:type="dxa"/>
            <w:vAlign w:val="center"/>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证明材料</w:t>
            </w: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72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726"/>
        <w:spacing w:line="360" w:lineRule="auto"/>
        <w:shd w:val="clear" w:color="auto" w:fill="auto"/>
        <w:rPr>
          <w:rFonts w:ascii="宋体" w:hAnsi="宋体" w:cs="宋体"/>
          <w:color w:val="000000"/>
          <w:sz w:val="24"/>
          <w:szCs w:val="24"/>
          <w:highlight w:val="none"/>
        </w:rPr>
      </w:pPr>
      <w:r>
        <w:rPr>
          <w:rFonts w:ascii="宋体" w:hAnsi="宋体" w:cs="宋体"/>
          <w:color w:val="000000"/>
          <w:sz w:val="24"/>
          <w:szCs w:val="24"/>
          <w:highlight w:val="none"/>
        </w:rPr>
      </w:r>
      <w:r/>
    </w:p>
    <w:p>
      <w:pPr>
        <w:pStyle w:val="726"/>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rPr>
          <w:rFonts w:ascii="宋体" w:hAnsi="宋体" w:cs="宋体"/>
          <w:color w:val="000000"/>
          <w:szCs w:val="21"/>
          <w:highlight w:val="none"/>
        </w:rPr>
      </w:r>
      <w:r/>
    </w:p>
    <w:p>
      <w:pPr>
        <w:pStyle w:val="726"/>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2、行数不够，可自行添加。</w:t>
      </w:r>
      <w:r>
        <w:rPr>
          <w:rFonts w:ascii="宋体" w:hAnsi="宋体" w:cs="宋体"/>
          <w:color w:val="000000"/>
          <w:szCs w:val="21"/>
          <w:highlight w:val="none"/>
        </w:rPr>
      </w:r>
      <w:r/>
    </w:p>
    <w:p>
      <w:pPr>
        <w:pStyle w:val="1011"/>
        <w:jc w:val="center"/>
        <w:spacing w:line="360" w:lineRule="auto"/>
        <w:shd w:val="clear" w:color="auto" w:fill="auto"/>
        <w:rPr>
          <w:rFonts w:ascii="宋体" w:hAnsi="宋体" w:cs="宋体"/>
          <w:bCs w:val="0"/>
          <w:color w:val="000000"/>
          <w:highlight w:val="none"/>
        </w:rPr>
        <w:outlineLvl w:val="0"/>
      </w:pPr>
      <w:r/>
      <w:bookmarkStart w:id="31" w:name="_Hlt26955054"/>
      <w:r/>
      <w:bookmarkEnd w:id="31"/>
      <w:r/>
      <w:bookmarkStart w:id="32" w:name="_Toc109304979"/>
      <w:r>
        <w:rPr>
          <w:rFonts w:hint="eastAsia" w:ascii="宋体" w:hAnsi="宋体" w:cs="宋体"/>
          <w:bCs w:val="0"/>
          <w:color w:val="000000"/>
          <w:highlight w:val="none"/>
        </w:rPr>
        <w:br w:type="page" w:clear="all"/>
      </w:r>
      <w:r>
        <w:rPr>
          <w:rFonts w:hint="eastAsia" w:ascii="宋体" w:hAnsi="宋体" w:cs="宋体"/>
          <w:bCs w:val="0"/>
          <w:color w:val="000000"/>
          <w:highlight w:val="none"/>
          <w:lang w:val="en-US" w:eastAsia="zh-CN"/>
        </w:rPr>
        <w:t xml:space="preserve">五</w:t>
      </w:r>
      <w:r>
        <w:rPr>
          <w:rFonts w:hint="eastAsia" w:ascii="宋体" w:hAnsi="宋体" w:cs="宋体"/>
          <w:bCs w:val="0"/>
          <w:color w:val="000000"/>
          <w:highlight w:val="none"/>
        </w:rPr>
        <w:t xml:space="preserve">、商务条款响应及偏离表</w:t>
      </w:r>
      <w:bookmarkEnd w:id="32"/>
      <w:r>
        <w:rPr>
          <w:rFonts w:ascii="宋体" w:hAnsi="宋体" w:cs="宋体"/>
          <w:bCs w:val="0"/>
          <w:color w:val="000000"/>
          <w:highlight w:val="none"/>
        </w:rPr>
      </w:r>
      <w:r/>
    </w:p>
    <w:tbl>
      <w:tblPr>
        <w:tblW w:w="4998" w:type="pct"/>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W w:w="2496"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rPr>
                <w:rFonts w:ascii="宋体" w:hAnsi="宋体" w:cs="宋体"/>
                <w:color w:val="000000"/>
                <w:szCs w:val="21"/>
                <w:highlight w:val="none"/>
              </w:rPr>
            </w:r>
            <w:r/>
          </w:p>
        </w:tc>
        <w:tc>
          <w:tcPr>
            <w:tcW w:w="1833"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W w:w="2557"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ascii="宋体" w:hAnsi="宋体" w:cs="宋体"/>
                <w:color w:val="000000"/>
                <w:szCs w:val="21"/>
                <w:highlight w:val="none"/>
              </w:rPr>
            </w:r>
            <w:r/>
          </w:p>
        </w:tc>
      </w:tr>
      <w:tr>
        <w:trPr>
          <w:trHeight w:val="540"/>
        </w:trPr>
        <w:tc>
          <w:tcPr>
            <w:tcW w:w="1633" w:type="dxa"/>
            <w:vAlign w:val="top"/>
            <w:textDirection w:val="lrTb"/>
            <w:noWrap w:val="false"/>
          </w:tcPr>
          <w:p>
            <w:pPr>
              <w:pStyle w:val="726"/>
              <w:shd w:val="clear" w:color="auto" w:fill="auto"/>
              <w:rPr>
                <w:color w:val="000000"/>
                <w:highlight w:val="none"/>
              </w:rPr>
            </w:pPr>
            <w:r>
              <w:rPr>
                <w:color w:val="000000"/>
                <w:highlight w:val="none"/>
              </w:rPr>
            </w:r>
            <w:r/>
          </w:p>
        </w:tc>
        <w:tc>
          <w:tcPr>
            <w:tcW w:w="2496"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pStyle w:val="726"/>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726"/>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40"/>
        </w:trPr>
        <w:tc>
          <w:tcPr>
            <w:tcW w:w="1633" w:type="dxa"/>
            <w:vAlign w:val="top"/>
            <w:textDirection w:val="lrTb"/>
            <w:noWrap w:val="false"/>
          </w:tcPr>
          <w:p>
            <w:pPr>
              <w:pStyle w:val="726"/>
              <w:shd w:val="clear" w:color="auto" w:fill="auto"/>
              <w:rPr>
                <w:color w:val="000000"/>
                <w:highlight w:val="none"/>
              </w:rPr>
            </w:pPr>
            <w:r>
              <w:rPr>
                <w:color w:val="000000"/>
                <w:highlight w:val="none"/>
              </w:rPr>
            </w:r>
            <w:r/>
          </w:p>
        </w:tc>
        <w:tc>
          <w:tcPr>
            <w:tcW w:w="2496" w:type="dxa"/>
            <w:vAlign w:val="top"/>
            <w:textDirection w:val="lrTb"/>
            <w:noWrap w:val="false"/>
          </w:tcPr>
          <w:p>
            <w:pPr>
              <w:pStyle w:val="726"/>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pStyle w:val="726"/>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726"/>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60"/>
        </w:trPr>
        <w:tc>
          <w:tcPr>
            <w:tcW w:w="1633" w:type="dxa"/>
            <w:vAlign w:val="top"/>
            <w:textDirection w:val="lrTb"/>
            <w:noWrap w:val="false"/>
          </w:tcPr>
          <w:p>
            <w:pPr>
              <w:pStyle w:val="726"/>
              <w:shd w:val="clear" w:color="auto" w:fill="auto"/>
              <w:rPr>
                <w:color w:val="000000"/>
                <w:highlight w:val="none"/>
              </w:rPr>
            </w:pPr>
            <w:r>
              <w:rPr>
                <w:color w:val="000000"/>
                <w:highlight w:val="none"/>
              </w:rPr>
            </w:r>
            <w:r/>
          </w:p>
        </w:tc>
        <w:tc>
          <w:tcPr>
            <w:tcW w:w="2496" w:type="dxa"/>
            <w:vAlign w:val="top"/>
            <w:textDirection w:val="lrTb"/>
            <w:noWrap w:val="false"/>
          </w:tcPr>
          <w:p>
            <w:pPr>
              <w:pStyle w:val="726"/>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pStyle w:val="726"/>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726"/>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W w:w="1633" w:type="dxa"/>
            <w:vAlign w:val="top"/>
            <w:textDirection w:val="lrTb"/>
            <w:noWrap w:val="false"/>
          </w:tcPr>
          <w:p>
            <w:pPr>
              <w:pStyle w:val="726"/>
              <w:shd w:val="clear" w:color="auto" w:fill="auto"/>
              <w:rPr>
                <w:color w:val="000000"/>
                <w:highlight w:val="none"/>
              </w:rPr>
            </w:pPr>
            <w:r>
              <w:rPr>
                <w:color w:val="000000"/>
                <w:highlight w:val="none"/>
              </w:rPr>
            </w:r>
            <w:r/>
          </w:p>
        </w:tc>
        <w:tc>
          <w:tcPr>
            <w:tcW w:w="2496" w:type="dxa"/>
            <w:vAlign w:val="top"/>
            <w:textDirection w:val="lrTb"/>
            <w:noWrap w:val="false"/>
          </w:tcPr>
          <w:p>
            <w:pPr>
              <w:pStyle w:val="726"/>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1633" w:type="dxa"/>
            <w:vAlign w:val="top"/>
            <w:textDirection w:val="lrTb"/>
            <w:noWrap w:val="false"/>
          </w:tcPr>
          <w:p>
            <w:pPr>
              <w:pStyle w:val="726"/>
              <w:shd w:val="clear" w:color="auto" w:fill="auto"/>
              <w:rPr>
                <w:color w:val="000000"/>
                <w:highlight w:val="none"/>
              </w:rPr>
            </w:pPr>
            <w:r>
              <w:rPr>
                <w:color w:val="000000"/>
                <w:highlight w:val="none"/>
              </w:rPr>
            </w:r>
            <w:r/>
          </w:p>
        </w:tc>
        <w:tc>
          <w:tcPr>
            <w:tcW w:w="2496" w:type="dxa"/>
            <w:vAlign w:val="top"/>
            <w:textDirection w:val="lrTb"/>
            <w:noWrap w:val="false"/>
          </w:tcPr>
          <w:p>
            <w:pPr>
              <w:pStyle w:val="726"/>
              <w:shd w:val="clear" w:color="auto" w:fill="auto"/>
              <w:rPr>
                <w:color w:val="000000"/>
                <w:highlight w:val="none"/>
              </w:rPr>
            </w:pPr>
            <w:r>
              <w:rPr>
                <w:color w:val="000000"/>
                <w:highlight w:val="none"/>
              </w:rPr>
            </w:r>
            <w:r/>
          </w:p>
        </w:tc>
        <w:tc>
          <w:tcPr>
            <w:tcW w:w="1833"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726"/>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726"/>
        <w:jc w:val="center"/>
        <w:shd w:val="clear" w:color="auto" w:fill="auto"/>
        <w:rPr>
          <w:rFonts w:hint="eastAsia" w:ascii="宋体" w:hAnsi="宋体" w:cs="宋体"/>
          <w:b/>
          <w:color w:val="000000"/>
          <w:sz w:val="32"/>
          <w:szCs w:val="32"/>
          <w:highlight w:val="none"/>
        </w:rPr>
      </w:pPr>
      <w:r/>
      <w:bookmarkStart w:id="33" w:name="_Hlt26671343"/>
      <w:r/>
      <w:bookmarkEnd w:id="33"/>
      <w:r/>
      <w:bookmarkStart w:id="34" w:name="_Hlt26580838"/>
      <w:r/>
      <w:bookmarkEnd w:id="34"/>
      <w:r/>
      <w:bookmarkStart w:id="35" w:name="_Hlt26782999"/>
      <w:r/>
      <w:bookmarkEnd w:id="35"/>
      <w:r/>
      <w:bookmarkStart w:id="36" w:name="_Hlt26955064"/>
      <w:r/>
      <w:bookmarkEnd w:id="36"/>
      <w:r/>
      <w:bookmarkStart w:id="37" w:name="_Hlt26955056"/>
      <w:r/>
      <w:bookmarkEnd w:id="37"/>
      <w:r/>
      <w:bookmarkStart w:id="38" w:name="_Hlt26671372"/>
      <w:r/>
      <w:bookmarkEnd w:id="38"/>
      <w:r/>
      <w:bookmarkStart w:id="39" w:name="_Hlt24879081"/>
      <w:r/>
      <w:bookmarkEnd w:id="39"/>
      <w:r/>
      <w:bookmarkStart w:id="40" w:name="_Hlt26609391"/>
      <w:r/>
      <w:bookmarkEnd w:id="40"/>
      <w:r>
        <w:rPr>
          <w:rFonts w:hint="eastAsia" w:ascii="宋体" w:hAnsi="宋体" w:cs="宋体"/>
          <w:b/>
          <w:color w:val="000000"/>
          <w:highlight w:val="none"/>
        </w:rPr>
        <w:br w:type="page" w:clear="all"/>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、拟参与本项目人员一览表</w:t>
      </w:r>
      <w:r>
        <w:rPr>
          <w:rFonts w:hint="eastAsia" w:ascii="宋体" w:hAnsi="宋体" w:cs="宋体"/>
          <w:b/>
          <w:color w:val="000000"/>
          <w:sz w:val="32"/>
          <w:szCs w:val="32"/>
          <w:highlight w:val="none"/>
        </w:rPr>
      </w:r>
      <w:r/>
    </w:p>
    <w:p>
      <w:pPr>
        <w:pStyle w:val="790"/>
        <w:jc w:val="left"/>
        <w:shd w:val="clear" w:color="auto" w:fill="auto"/>
        <w:tabs>
          <w:tab w:val="left" w:pos="5711" w:leader="none"/>
        </w:tabs>
        <w:rPr>
          <w:color w:val="000000"/>
          <w:highlight w:val="none"/>
        </w:rPr>
      </w:pPr>
      <w:r>
        <w:rPr>
          <w:color w:val="000000"/>
          <w:highlight w:val="none"/>
        </w:rPr>
      </w:r>
      <w:r/>
    </w:p>
    <w:p>
      <w:pPr>
        <w:pStyle w:val="790"/>
        <w:jc w:val="left"/>
        <w:shd w:val="clear" w:color="auto" w:fill="auto"/>
        <w:tabs>
          <w:tab w:val="left" w:pos="5711" w:leader="none"/>
        </w:tabs>
        <w:rPr>
          <w:color w:val="000000"/>
          <w:highlight w:val="none"/>
        </w:rPr>
        <w:outlineLvl w:val="1"/>
      </w:pPr>
      <w:r>
        <w:rPr>
          <w:color w:val="000000"/>
          <w:highlight w:val="none"/>
        </w:rPr>
        <w:t xml:space="preserve">项目名称：</w:t>
      </w:r>
      <w:r>
        <w:rPr>
          <w:color w:val="000000"/>
          <w:highlight w:val="none"/>
        </w:rPr>
        <w:tab/>
      </w:r>
      <w:r>
        <w:rPr>
          <w:color w:val="000000"/>
          <w:highlight w:val="none"/>
        </w:rPr>
        <w:t xml:space="preserve">项目编号：</w:t>
      </w:r>
      <w:r>
        <w:rPr>
          <w:color w:val="000000"/>
          <w:highlight w:val="none"/>
        </w:rPr>
      </w:r>
      <w:r/>
    </w:p>
    <w:p>
      <w:pPr>
        <w:pStyle w:val="726"/>
        <w:spacing w:before="1"/>
        <w:shd w:val="clear" w:color="auto" w:fill="auto"/>
        <w:rPr>
          <w:rFonts w:ascii="宋体" w:hAnsi="宋体" w:cs="宋体"/>
          <w:color w:val="000000"/>
          <w:sz w:val="3"/>
          <w:szCs w:val="3"/>
          <w:highlight w:val="none"/>
        </w:rPr>
      </w:pPr>
      <w:r>
        <w:rPr>
          <w:rFonts w:ascii="宋体" w:hAnsi="宋体" w:cs="宋体"/>
          <w:color w:val="000000"/>
          <w:sz w:val="3"/>
          <w:szCs w:val="3"/>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53"/>
              <w:jc w:val="left"/>
              <w:spacing w:before="11"/>
              <w:shd w:val="clear" w:color="auto" w:fill="auto"/>
              <w:rPr>
                <w:color w:val="000000"/>
                <w:sz w:val="18"/>
                <w:szCs w:val="18"/>
                <w:highlight w:val="none"/>
              </w:rPr>
            </w:pPr>
            <w:r>
              <w:rPr>
                <w:color w:val="000000"/>
                <w:sz w:val="18"/>
                <w:szCs w:val="18"/>
                <w:highlight w:val="none"/>
              </w:rPr>
            </w:r>
            <w:r/>
          </w:p>
          <w:p>
            <w:pPr>
              <w:pStyle w:val="1053"/>
              <w:ind w:left="156" w:right="157"/>
              <w:jc w:val="left"/>
              <w:shd w:val="clear" w:color="auto" w:fill="auto"/>
              <w:rPr>
                <w:color w:val="000000"/>
                <w:szCs w:val="21"/>
                <w:highlight w:val="none"/>
              </w:rPr>
            </w:pPr>
            <w:r>
              <w:rPr>
                <w:b/>
                <w:bCs/>
                <w:color w:val="000000"/>
                <w:szCs w:val="21"/>
                <w:highlight w:val="none"/>
              </w:rPr>
              <w:t xml:space="preserve">序号</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53"/>
              <w:jc w:val="left"/>
              <w:spacing w:before="4"/>
              <w:shd w:val="clear" w:color="auto" w:fill="auto"/>
              <w:rPr>
                <w:color w:val="000000"/>
                <w:sz w:val="29"/>
                <w:szCs w:val="29"/>
                <w:highlight w:val="none"/>
              </w:rPr>
            </w:pPr>
            <w:r>
              <w:rPr>
                <w:color w:val="000000"/>
                <w:sz w:val="29"/>
                <w:szCs w:val="29"/>
                <w:highlight w:val="none"/>
              </w:rPr>
            </w:r>
            <w:r/>
          </w:p>
          <w:p>
            <w:pPr>
              <w:pStyle w:val="1053"/>
              <w:ind w:left="234"/>
              <w:jc w:val="left"/>
              <w:shd w:val="clear" w:color="auto" w:fill="auto"/>
              <w:rPr>
                <w:color w:val="000000"/>
                <w:szCs w:val="21"/>
                <w:highlight w:val="none"/>
              </w:rPr>
            </w:pPr>
            <w:r>
              <w:rPr>
                <w:b/>
                <w:bCs/>
                <w:color w:val="000000"/>
                <w:szCs w:val="21"/>
                <w:highlight w:val="none"/>
              </w:rPr>
              <w:t xml:space="preserve">姓名</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53"/>
              <w:jc w:val="left"/>
              <w:spacing w:before="4"/>
              <w:shd w:val="clear" w:color="auto" w:fill="auto"/>
              <w:rPr>
                <w:color w:val="000000"/>
                <w:sz w:val="29"/>
                <w:szCs w:val="29"/>
                <w:highlight w:val="none"/>
              </w:rPr>
            </w:pPr>
            <w:r>
              <w:rPr>
                <w:color w:val="000000"/>
                <w:sz w:val="29"/>
                <w:szCs w:val="29"/>
                <w:highlight w:val="none"/>
              </w:rPr>
            </w:r>
            <w:r/>
          </w:p>
          <w:p>
            <w:pPr>
              <w:pStyle w:val="1053"/>
              <w:ind w:left="115"/>
              <w:jc w:val="left"/>
              <w:shd w:val="clear" w:color="auto" w:fill="auto"/>
              <w:rPr>
                <w:color w:val="000000"/>
                <w:szCs w:val="21"/>
                <w:highlight w:val="none"/>
              </w:rPr>
            </w:pPr>
            <w:r>
              <w:rPr>
                <w:b/>
                <w:bCs/>
                <w:color w:val="000000"/>
                <w:szCs w:val="21"/>
                <w:highlight w:val="none"/>
              </w:rPr>
              <w:t xml:space="preserve">性别</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53"/>
              <w:jc w:val="left"/>
              <w:spacing w:before="4"/>
              <w:shd w:val="clear" w:color="auto" w:fill="auto"/>
              <w:rPr>
                <w:color w:val="000000"/>
                <w:sz w:val="29"/>
                <w:szCs w:val="29"/>
                <w:highlight w:val="none"/>
              </w:rPr>
            </w:pPr>
            <w:r>
              <w:rPr>
                <w:color w:val="000000"/>
                <w:sz w:val="29"/>
                <w:szCs w:val="29"/>
                <w:highlight w:val="none"/>
              </w:rPr>
            </w:r>
            <w:r/>
          </w:p>
          <w:p>
            <w:pPr>
              <w:pStyle w:val="1053"/>
              <w:ind w:left="138"/>
              <w:jc w:val="left"/>
              <w:shd w:val="clear" w:color="auto" w:fill="auto"/>
              <w:rPr>
                <w:color w:val="000000"/>
                <w:szCs w:val="21"/>
                <w:highlight w:val="none"/>
              </w:rPr>
            </w:pPr>
            <w:r>
              <w:rPr>
                <w:b/>
                <w:bCs/>
                <w:color w:val="000000"/>
                <w:szCs w:val="21"/>
                <w:highlight w:val="none"/>
              </w:rPr>
              <w:t xml:space="preserve">年龄</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53"/>
              <w:jc w:val="left"/>
              <w:spacing w:before="11"/>
              <w:shd w:val="clear" w:color="auto" w:fill="auto"/>
              <w:rPr>
                <w:color w:val="000000"/>
                <w:sz w:val="18"/>
                <w:szCs w:val="18"/>
                <w:highlight w:val="none"/>
              </w:rPr>
            </w:pPr>
            <w:r>
              <w:rPr>
                <w:color w:val="000000"/>
                <w:sz w:val="18"/>
                <w:szCs w:val="18"/>
                <w:highlight w:val="none"/>
              </w:rPr>
            </w:r>
            <w:r/>
          </w:p>
          <w:p>
            <w:pPr>
              <w:pStyle w:val="1053"/>
              <w:ind w:left="351" w:right="245" w:hanging="106"/>
              <w:jc w:val="left"/>
              <w:shd w:val="clear" w:color="auto" w:fill="auto"/>
              <w:rPr>
                <w:color w:val="000000"/>
                <w:szCs w:val="21"/>
                <w:highlight w:val="none"/>
              </w:rPr>
            </w:pPr>
            <w:r>
              <w:rPr>
                <w:b/>
                <w:bCs/>
                <w:color w:val="000000"/>
                <w:szCs w:val="21"/>
                <w:highlight w:val="none"/>
              </w:rPr>
              <w:t xml:space="preserve">学历及专业</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53"/>
              <w:ind w:left="208" w:right="204" w:firstLine="103"/>
              <w:jc w:val="left"/>
              <w:spacing w:before="112" w:line="237" w:lineRule="auto"/>
              <w:shd w:val="clear" w:color="auto" w:fill="auto"/>
              <w:rPr>
                <w:color w:val="000000"/>
                <w:szCs w:val="21"/>
                <w:highlight w:val="none"/>
              </w:rPr>
            </w:pPr>
            <w:r>
              <w:rPr>
                <w:b/>
                <w:bCs/>
                <w:color w:val="000000"/>
                <w:szCs w:val="21"/>
                <w:highlight w:val="none"/>
              </w:rPr>
              <w:t xml:space="preserve">执业资格及证书号</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53"/>
              <w:jc w:val="left"/>
              <w:spacing w:before="11"/>
              <w:shd w:val="clear" w:color="auto" w:fill="auto"/>
              <w:rPr>
                <w:color w:val="000000"/>
                <w:sz w:val="18"/>
                <w:szCs w:val="18"/>
                <w:highlight w:val="none"/>
              </w:rPr>
            </w:pPr>
            <w:r>
              <w:rPr>
                <w:color w:val="000000"/>
                <w:sz w:val="18"/>
                <w:szCs w:val="18"/>
                <w:highlight w:val="none"/>
              </w:rPr>
            </w:r>
            <w:r/>
          </w:p>
          <w:p>
            <w:pPr>
              <w:pStyle w:val="1053"/>
              <w:ind w:left="295" w:right="293"/>
              <w:jc w:val="left"/>
              <w:shd w:val="clear" w:color="auto" w:fill="auto"/>
              <w:rPr>
                <w:color w:val="000000"/>
                <w:szCs w:val="21"/>
                <w:highlight w:val="none"/>
              </w:rPr>
            </w:pPr>
            <w:r>
              <w:rPr>
                <w:b/>
                <w:bCs/>
                <w:color w:val="000000"/>
                <w:szCs w:val="21"/>
                <w:highlight w:val="none"/>
              </w:rPr>
              <w:t xml:space="preserve">技术职称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53"/>
              <w:ind w:left="163" w:right="156"/>
              <w:spacing w:before="112" w:line="237" w:lineRule="auto"/>
              <w:shd w:val="clear" w:color="auto" w:fill="auto"/>
              <w:rPr>
                <w:color w:val="000000"/>
                <w:szCs w:val="21"/>
                <w:highlight w:val="none"/>
              </w:rPr>
            </w:pPr>
            <w:r>
              <w:rPr>
                <w:b/>
                <w:bCs/>
                <w:color w:val="000000"/>
                <w:szCs w:val="21"/>
                <w:highlight w:val="none"/>
              </w:rPr>
              <w:t xml:space="preserve">相关工作年限及工作经历</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53"/>
              <w:jc w:val="left"/>
              <w:spacing w:before="11"/>
              <w:shd w:val="clear" w:color="auto" w:fill="auto"/>
              <w:rPr>
                <w:color w:val="000000"/>
                <w:sz w:val="18"/>
                <w:szCs w:val="18"/>
                <w:highlight w:val="none"/>
              </w:rPr>
            </w:pPr>
            <w:r>
              <w:rPr>
                <w:color w:val="000000"/>
                <w:sz w:val="18"/>
                <w:szCs w:val="18"/>
                <w:highlight w:val="none"/>
              </w:rPr>
            </w:r>
            <w:r/>
          </w:p>
          <w:p>
            <w:pPr>
              <w:pStyle w:val="1053"/>
              <w:ind w:left="369" w:right="155" w:hanging="212"/>
              <w:jc w:val="left"/>
              <w:shd w:val="clear" w:color="auto" w:fill="auto"/>
              <w:rPr>
                <w:color w:val="000000"/>
                <w:szCs w:val="21"/>
                <w:highlight w:val="none"/>
              </w:rPr>
            </w:pPr>
            <w:r>
              <w:rPr>
                <w:b/>
                <w:bCs/>
                <w:color w:val="000000"/>
                <w:szCs w:val="21"/>
                <w:highlight w:val="none"/>
              </w:rPr>
              <w:t xml:space="preserve">拟担任本项目何种工作</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53"/>
              <w:jc w:val="left"/>
              <w:spacing w:before="4"/>
              <w:shd w:val="clear" w:color="auto" w:fill="auto"/>
              <w:rPr>
                <w:color w:val="000000"/>
                <w:sz w:val="29"/>
                <w:szCs w:val="29"/>
                <w:highlight w:val="none"/>
              </w:rPr>
            </w:pPr>
            <w:r>
              <w:rPr>
                <w:color w:val="000000"/>
                <w:sz w:val="29"/>
                <w:szCs w:val="29"/>
                <w:highlight w:val="none"/>
              </w:rPr>
            </w:r>
            <w:r/>
          </w:p>
          <w:p>
            <w:pPr>
              <w:pStyle w:val="1053"/>
              <w:ind w:left="209"/>
              <w:jc w:val="left"/>
              <w:shd w:val="clear" w:color="auto" w:fill="auto"/>
              <w:rPr>
                <w:color w:val="000000"/>
                <w:szCs w:val="21"/>
                <w:highlight w:val="none"/>
              </w:rPr>
            </w:pPr>
            <w:r>
              <w:rPr>
                <w:b/>
                <w:bCs/>
                <w:color w:val="000000"/>
                <w:szCs w:val="21"/>
                <w:highlight w:val="none"/>
              </w:rPr>
              <w:t xml:space="preserve">备注</w:t>
            </w:r>
            <w:r>
              <w:rPr>
                <w:color w:val="000000"/>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shd w:val="clear" w:color="auto" w:fill="auto"/>
              <w:rPr>
                <w:color w:val="000000"/>
                <w:highlight w:val="none"/>
              </w:rPr>
            </w:pPr>
            <w:r>
              <w:rPr>
                <w:color w:val="000000"/>
                <w:highlight w:val="none"/>
              </w:rPr>
            </w:r>
            <w:r/>
          </w:p>
        </w:tc>
      </w:tr>
    </w:tbl>
    <w:p>
      <w:pPr>
        <w:pStyle w:val="726"/>
        <w:spacing w:before="2"/>
        <w:shd w:val="clear" w:color="auto" w:fill="auto"/>
        <w:rPr>
          <w:rFonts w:ascii="宋体" w:hAnsi="宋体" w:cs="宋体"/>
          <w:color w:val="000000"/>
          <w:sz w:val="23"/>
          <w:szCs w:val="23"/>
          <w:highlight w:val="none"/>
        </w:rPr>
      </w:pPr>
      <w:r>
        <w:rPr>
          <w:rFonts w:ascii="宋体" w:hAnsi="宋体" w:cs="宋体"/>
          <w:color w:val="000000"/>
          <w:sz w:val="23"/>
          <w:szCs w:val="23"/>
          <w:highlight w:val="none"/>
        </w:rPr>
      </w:r>
      <w:r/>
    </w:p>
    <w:p>
      <w:pPr>
        <w:pStyle w:val="790"/>
        <w:jc w:val="left"/>
        <w:spacing w:before="34" w:line="360" w:lineRule="auto"/>
        <w:shd w:val="clear" w:color="auto" w:fill="auto"/>
        <w:tabs>
          <w:tab w:val="left" w:pos="4717" w:leader="none"/>
        </w:tabs>
        <w:rPr>
          <w:rFonts w:ascii="Times New Roman" w:hAnsi="Times New Roman" w:eastAsia="Times New Roman"/>
          <w:color w:val="000000"/>
          <w:sz w:val="11"/>
          <w:szCs w:val="11"/>
          <w:highlight w:val="none"/>
        </w:rPr>
        <w:outlineLvl w:val="1"/>
      </w:pPr>
      <w:r>
        <w:rPr>
          <w:color w:val="000000"/>
          <w:highlight w:val="none"/>
        </w:rPr>
        <w:t xml:space="preserve">供应商（盖章）:</w:t>
      </w:r>
      <w:r>
        <w:rPr>
          <w:rFonts w:ascii="Times New Roman" w:hAnsi="Times New Roman" w:eastAsia="Times New Roman"/>
          <w:color w:val="000000"/>
          <w:highlight w:val="none"/>
          <w:u w:val="single"/>
        </w:rPr>
        <w:tab/>
      </w:r>
      <w:r>
        <w:rPr>
          <w:rFonts w:ascii="Times New Roman" w:hAnsi="Times New Roman" w:eastAsia="Times New Roman"/>
          <w:color w:val="000000"/>
          <w:sz w:val="11"/>
          <w:szCs w:val="11"/>
          <w:highlight w:val="none"/>
        </w:rPr>
      </w:r>
      <w:r/>
    </w:p>
    <w:p>
      <w:pPr>
        <w:pStyle w:val="790"/>
        <w:jc w:val="left"/>
        <w:spacing w:before="34" w:line="360" w:lineRule="auto"/>
        <w:shd w:val="clear" w:color="auto" w:fill="auto"/>
        <w:tabs>
          <w:tab w:val="left" w:pos="4717" w:leader="none"/>
        </w:tabs>
        <w:rPr>
          <w:rFonts w:ascii="Times New Roman" w:hAnsi="Times New Roman" w:eastAsia="Times New Roman"/>
          <w:color w:val="000000"/>
          <w:sz w:val="10"/>
          <w:szCs w:val="10"/>
          <w:highlight w:val="none"/>
        </w:rPr>
        <w:outlineLvl w:val="1"/>
      </w:pPr>
      <w:r>
        <w:rPr>
          <w:color w:val="000000"/>
          <w:highlight w:val="none"/>
        </w:rPr>
        <w:t xml:space="preserve">授权代表（签字）：</w:t>
      </w:r>
      <w:r>
        <w:rPr>
          <w:rFonts w:ascii="Times New Roman" w:hAnsi="Times New Roman" w:eastAsia="Times New Roman"/>
          <w:color w:val="000000"/>
          <w:highlight w:val="none"/>
          <w:u w:val="single"/>
        </w:rPr>
        <w:tab/>
      </w:r>
      <w:r>
        <w:rPr>
          <w:rFonts w:ascii="Times New Roman" w:hAnsi="Times New Roman" w:eastAsia="Times New Roman"/>
          <w:color w:val="000000"/>
          <w:sz w:val="10"/>
          <w:szCs w:val="10"/>
          <w:highlight w:val="none"/>
        </w:rPr>
      </w:r>
      <w:r/>
    </w:p>
    <w:p>
      <w:pPr>
        <w:pStyle w:val="726"/>
        <w:jc w:val="left"/>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t xml:space="preserve">日</w:t>
      </w:r>
      <w:r>
        <w:rPr>
          <w:rFonts w:ascii="宋体" w:hAnsi="宋体" w:cs="宋体"/>
          <w:color w:val="000000"/>
          <w:szCs w:val="21"/>
          <w:highlight w:val="none"/>
        </w:rPr>
        <w:tab/>
      </w:r>
      <w:r>
        <w:rPr>
          <w:rFonts w:ascii="宋体" w:hAnsi="宋体" w:cs="宋体"/>
          <w:color w:val="000000"/>
          <w:szCs w:val="21"/>
          <w:highlight w:val="none"/>
        </w:rPr>
        <w:t xml:space="preserve">期：</w:t>
      </w:r>
      <w:r>
        <w:rPr>
          <w:rFonts w:ascii="宋体" w:hAnsi="宋体" w:cs="宋体"/>
          <w:color w:val="000000"/>
          <w:szCs w:val="21"/>
          <w:highlight w:val="none"/>
        </w:rPr>
        <w:tab/>
      </w:r>
      <w:r>
        <w:rPr>
          <w:rFonts w:ascii="宋体" w:hAnsi="宋体" w:cs="宋体"/>
          <w:color w:val="000000"/>
          <w:szCs w:val="21"/>
          <w:highlight w:val="none"/>
        </w:rPr>
        <w:t xml:space="preserve">年</w:t>
      </w:r>
      <w:r>
        <w:rPr>
          <w:rFonts w:ascii="宋体" w:hAnsi="宋体" w:cs="宋体"/>
          <w:color w:val="000000"/>
          <w:szCs w:val="21"/>
          <w:highlight w:val="none"/>
        </w:rPr>
        <w:tab/>
      </w:r>
      <w:r>
        <w:rPr>
          <w:rFonts w:ascii="宋体" w:hAnsi="宋体" w:cs="宋体"/>
          <w:color w:val="000000"/>
          <w:szCs w:val="21"/>
          <w:highlight w:val="none"/>
        </w:rPr>
        <w:t xml:space="preserve">月</w:t>
      </w:r>
      <w:r>
        <w:rPr>
          <w:rFonts w:ascii="宋体" w:hAnsi="宋体" w:cs="宋体"/>
          <w:color w:val="000000"/>
          <w:szCs w:val="21"/>
          <w:highlight w:val="none"/>
        </w:rPr>
        <w:tab/>
      </w:r>
      <w:r>
        <w:rPr>
          <w:rFonts w:ascii="宋体" w:hAnsi="宋体" w:cs="宋体"/>
          <w:color w:val="000000"/>
          <w:szCs w:val="21"/>
          <w:highlight w:val="none"/>
        </w:rPr>
        <w:t xml:space="preserve">日</w:t>
      </w:r>
      <w:r>
        <w:rPr>
          <w:rFonts w:ascii="宋体" w:hAnsi="宋体" w:cs="宋体"/>
          <w:color w:val="000000"/>
          <w:szCs w:val="21"/>
          <w:highlight w:val="none"/>
        </w:rPr>
      </w:r>
      <w:r/>
    </w:p>
    <w:p>
      <w:pPr>
        <w:pStyle w:val="790"/>
        <w:ind w:left="677"/>
        <w:jc w:val="left"/>
        <w:spacing w:before="34"/>
        <w:shd w:val="clear" w:color="auto" w:fill="auto"/>
        <w:tabs>
          <w:tab w:val="left" w:pos="4717" w:leader="none"/>
        </w:tabs>
        <w:rPr>
          <w:color w:val="000000"/>
          <w:highlight w:val="none"/>
        </w:rPr>
      </w:pPr>
      <w:r>
        <w:rPr>
          <w:color w:val="000000"/>
          <w:highlight w:val="none"/>
        </w:rPr>
      </w:r>
      <w:r/>
    </w:p>
    <w:p>
      <w:pPr>
        <w:pStyle w:val="790"/>
        <w:ind w:left="677"/>
        <w:jc w:val="left"/>
        <w:spacing w:before="34"/>
        <w:shd w:val="clear" w:color="auto" w:fill="auto"/>
        <w:tabs>
          <w:tab w:val="left" w:pos="4717" w:leader="none"/>
        </w:tabs>
        <w:rPr>
          <w:color w:val="000000"/>
          <w:highlight w:val="none"/>
        </w:rPr>
      </w:pPr>
      <w:r>
        <w:rPr>
          <w:color w:val="000000"/>
          <w:highlight w:val="none"/>
        </w:rPr>
      </w:r>
      <w:r/>
    </w:p>
    <w:p>
      <w:pPr>
        <w:pStyle w:val="726"/>
        <w:jc w:val="center"/>
        <w:shd w:val="clear" w:color="auto" w:fill="auto"/>
        <w:rPr>
          <w:rFonts w:hint="eastAsia" w:ascii="宋体" w:hAnsi="宋体" w:cs="宋体"/>
          <w:b/>
          <w:bCs/>
          <w:color w:val="000000"/>
          <w:sz w:val="32"/>
          <w:szCs w:val="32"/>
          <w:highlight w:val="none"/>
        </w:rPr>
        <w:outlineLvl w:val="0"/>
      </w:pPr>
      <w:r>
        <w:rPr>
          <w:rFonts w:hint="eastAsia" w:ascii="宋体" w:hAnsi="宋体" w:cs="宋体"/>
          <w:b/>
          <w:color w:val="000000"/>
          <w:sz w:val="32"/>
          <w:szCs w:val="32"/>
          <w:highlight w:val="none"/>
        </w:rPr>
        <w:br w:type="page" w:clear="all"/>
      </w:r>
      <w:bookmarkStart w:id="41" w:name="附件八、供应商类似业绩情况表"/>
      <w:r/>
      <w:bookmarkEnd w:id="41"/>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、供应商类似业绩情况表</w:t>
      </w:r>
      <w:r>
        <w:rPr>
          <w:rFonts w:hint="eastAsia" w:ascii="宋体" w:hAnsi="宋体" w:cs="宋体"/>
          <w:b/>
          <w:bCs/>
          <w:color w:val="000000"/>
          <w:sz w:val="32"/>
          <w:szCs w:val="32"/>
          <w:highlight w:val="none"/>
        </w:rPr>
      </w:r>
      <w:r/>
    </w:p>
    <w:p>
      <w:pPr>
        <w:pStyle w:val="726"/>
        <w:jc w:val="center"/>
        <w:spacing w:before="4"/>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26"/>
        <w:ind w:firstLine="3373"/>
        <w:jc w:val="left"/>
        <w:shd w:val="clear" w:color="auto" w:fill="auto"/>
        <w:rPr>
          <w:rFonts w:ascii="宋体" w:hAnsi="宋体" w:cs="宋体"/>
          <w:color w:val="000000"/>
          <w:sz w:val="28"/>
          <w:szCs w:val="28"/>
          <w:highlight w:val="none"/>
        </w:rPr>
        <w:outlineLvl w:val="0"/>
      </w:pPr>
      <w:r>
        <w:rPr>
          <w:rFonts w:ascii="宋体" w:hAnsi="宋体" w:cs="宋体"/>
          <w:b/>
          <w:bCs/>
          <w:color w:val="000000"/>
          <w:sz w:val="28"/>
          <w:szCs w:val="28"/>
          <w:highlight w:val="none"/>
        </w:rPr>
        <w:t xml:space="preserve">供应商类似业绩情况表</w:t>
      </w:r>
      <w:r>
        <w:rPr>
          <w:rFonts w:ascii="宋体" w:hAnsi="宋体" w:cs="宋体"/>
          <w:color w:val="000000"/>
          <w:sz w:val="28"/>
          <w:szCs w:val="28"/>
          <w:highlight w:val="none"/>
        </w:rPr>
      </w:r>
      <w:r/>
    </w:p>
    <w:p>
      <w:pPr>
        <w:pStyle w:val="726"/>
        <w:spacing w:before="5"/>
        <w:shd w:val="clear" w:color="auto" w:fill="auto"/>
        <w:rPr>
          <w:rFonts w:ascii="宋体" w:hAnsi="宋体" w:cs="宋体"/>
          <w:b/>
          <w:bCs/>
          <w:color w:val="000000"/>
          <w:sz w:val="8"/>
          <w:szCs w:val="8"/>
          <w:highlight w:val="none"/>
        </w:rPr>
      </w:pPr>
      <w:r>
        <w:rPr>
          <w:rFonts w:ascii="宋体" w:hAnsi="宋体" w:cs="宋体"/>
          <w:b/>
          <w:bCs/>
          <w:color w:val="000000"/>
          <w:sz w:val="8"/>
          <w:szCs w:val="8"/>
          <w:highlight w:val="none"/>
        </w:rPr>
      </w:r>
      <w:r/>
    </w:p>
    <w:tbl>
      <w:tblPr>
        <w:tblW w:w="939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53"/>
              <w:jc w:val="center"/>
              <w:shd w:val="clear" w:color="auto" w:fill="auto"/>
              <w:rPr>
                <w:color w:val="000000"/>
                <w:szCs w:val="21"/>
                <w:highlight w:val="none"/>
              </w:rPr>
            </w:pPr>
            <w:r>
              <w:rPr>
                <w:b/>
                <w:bCs/>
                <w:color w:val="000000"/>
                <w:szCs w:val="21"/>
                <w:highlight w:val="none"/>
              </w:rPr>
              <w:t xml:space="preserve">序号</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53"/>
              <w:jc w:val="center"/>
              <w:shd w:val="clear" w:color="auto" w:fill="auto"/>
              <w:rPr>
                <w:color w:val="000000"/>
                <w:szCs w:val="21"/>
                <w:highlight w:val="none"/>
              </w:rPr>
            </w:pPr>
            <w:r>
              <w:rPr>
                <w:b/>
                <w:bCs/>
                <w:color w:val="000000"/>
                <w:szCs w:val="21"/>
                <w:highlight w:val="none"/>
              </w:rPr>
              <w:t xml:space="preserve">项目名称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053"/>
              <w:jc w:val="center"/>
              <w:shd w:val="clear" w:color="auto" w:fill="auto"/>
              <w:rPr>
                <w:color w:val="000000"/>
                <w:szCs w:val="21"/>
                <w:highlight w:val="none"/>
              </w:rPr>
            </w:pPr>
            <w:r>
              <w:rPr>
                <w:b/>
                <w:bCs/>
                <w:color w:val="000000"/>
                <w:szCs w:val="21"/>
                <w:highlight w:val="none"/>
              </w:rPr>
              <w:t xml:space="preserve">业主单位</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053"/>
              <w:ind w:right="351"/>
              <w:jc w:val="center"/>
              <w:spacing w:line="272" w:lineRule="exact"/>
              <w:shd w:val="clear" w:color="auto" w:fill="auto"/>
              <w:rPr>
                <w:color w:val="000000"/>
                <w:szCs w:val="21"/>
                <w:highlight w:val="none"/>
              </w:rPr>
            </w:pPr>
            <w:r>
              <w:rPr>
                <w:b/>
                <w:bCs/>
                <w:color w:val="000000"/>
                <w:szCs w:val="21"/>
                <w:highlight w:val="none"/>
              </w:rPr>
              <w:t xml:space="preserve">工作主要内容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53"/>
              <w:jc w:val="center"/>
              <w:shd w:val="clear" w:color="auto" w:fill="auto"/>
              <w:rPr>
                <w:color w:val="000000"/>
                <w:szCs w:val="21"/>
                <w:highlight w:val="none"/>
              </w:rPr>
            </w:pPr>
            <w:r>
              <w:rPr>
                <w:rFonts w:hint="eastAsia"/>
                <w:b/>
                <w:bCs/>
                <w:color w:val="000000"/>
                <w:szCs w:val="21"/>
                <w:highlight w:val="none"/>
              </w:rPr>
              <w:t xml:space="preserve">项目规模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53"/>
              <w:jc w:val="center"/>
              <w:shd w:val="clear" w:color="auto" w:fill="auto"/>
              <w:rPr>
                <w:b/>
                <w:bCs/>
                <w:color w:val="000000"/>
                <w:szCs w:val="21"/>
                <w:highlight w:val="none"/>
              </w:rPr>
            </w:pPr>
            <w:r>
              <w:rPr>
                <w:b/>
                <w:bCs/>
                <w:color w:val="000000"/>
                <w:szCs w:val="21"/>
                <w:highlight w:val="none"/>
              </w:rPr>
              <w:t xml:space="preserve">备注</w:t>
            </w:r>
            <w:r>
              <w:rPr>
                <w:b/>
                <w:bCs/>
                <w:color w:val="000000"/>
                <w:szCs w:val="21"/>
                <w:highlight w:val="none"/>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shd w:val="clear" w:color="auto" w:fill="auto"/>
              <w:rPr>
                <w:color w:val="000000"/>
                <w:highlight w:val="none"/>
              </w:rPr>
            </w:pPr>
            <w:r>
              <w:rPr>
                <w:color w:val="000000"/>
                <w:highlight w:val="none"/>
              </w:rPr>
            </w:r>
            <w:r/>
          </w:p>
        </w:tc>
      </w:tr>
      <w:tr>
        <w:trP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shd w:val="clear" w:color="auto" w:fill="auto"/>
              <w:rPr>
                <w:color w:val="000000"/>
                <w:highlight w:val="none"/>
              </w:rPr>
            </w:pPr>
            <w:r>
              <w:rPr>
                <w:color w:val="000000"/>
                <w:highlight w:val="none"/>
              </w:rPr>
            </w:r>
            <w:r/>
          </w:p>
        </w:tc>
      </w:tr>
    </w:tbl>
    <w:p>
      <w:pPr>
        <w:pStyle w:val="726"/>
        <w:spacing w:before="1"/>
        <w:shd w:val="clear" w:color="auto" w:fill="auto"/>
        <w:rPr>
          <w:rFonts w:ascii="宋体" w:hAnsi="宋体" w:cs="宋体"/>
          <w:b/>
          <w:bCs/>
          <w:color w:val="000000"/>
          <w:sz w:val="23"/>
          <w:szCs w:val="23"/>
          <w:highlight w:val="none"/>
        </w:rPr>
      </w:pPr>
      <w:r>
        <w:rPr>
          <w:rFonts w:ascii="宋体" w:hAnsi="宋体" w:cs="宋体"/>
          <w:b/>
          <w:bCs/>
          <w:color w:val="000000"/>
          <w:sz w:val="23"/>
          <w:szCs w:val="23"/>
          <w:highlight w:val="none"/>
        </w:rPr>
      </w:r>
      <w:r/>
    </w:p>
    <w:p>
      <w:pPr>
        <w:pStyle w:val="790"/>
        <w:jc w:val="left"/>
        <w:spacing w:before="34" w:line="360" w:lineRule="auto"/>
        <w:shd w:val="clear" w:color="auto" w:fill="auto"/>
        <w:tabs>
          <w:tab w:val="left" w:pos="4717" w:leader="none"/>
        </w:tabs>
        <w:rPr>
          <w:rFonts w:ascii="Times New Roman" w:hAnsi="Times New Roman" w:eastAsia="Times New Roman"/>
          <w:color w:val="000000"/>
          <w:sz w:val="11"/>
          <w:szCs w:val="11"/>
          <w:highlight w:val="none"/>
        </w:rPr>
      </w:pPr>
      <w:r>
        <w:rPr>
          <w:color w:val="000000"/>
          <w:highlight w:val="none"/>
        </w:rPr>
        <w:t xml:space="preserve">供应商（盖章）:</w:t>
      </w:r>
      <w:r>
        <w:rPr>
          <w:rFonts w:ascii="Times New Roman" w:hAnsi="Times New Roman" w:eastAsia="Times New Roman"/>
          <w:color w:val="000000"/>
          <w:highlight w:val="none"/>
          <w:u w:val="single"/>
        </w:rPr>
        <w:tab/>
      </w:r>
      <w:r>
        <w:rPr>
          <w:rFonts w:ascii="Times New Roman" w:hAnsi="Times New Roman" w:eastAsia="Times New Roman"/>
          <w:color w:val="000000"/>
          <w:sz w:val="11"/>
          <w:szCs w:val="11"/>
          <w:highlight w:val="none"/>
        </w:rPr>
      </w:r>
      <w:r/>
    </w:p>
    <w:p>
      <w:pPr>
        <w:pStyle w:val="790"/>
        <w:jc w:val="left"/>
        <w:spacing w:before="34" w:line="360" w:lineRule="auto"/>
        <w:shd w:val="clear" w:color="auto" w:fill="auto"/>
        <w:tabs>
          <w:tab w:val="left" w:pos="4717" w:leader="none"/>
        </w:tabs>
        <w:rPr>
          <w:rFonts w:ascii="Times New Roman" w:hAnsi="Times New Roman" w:eastAsia="Times New Roman"/>
          <w:color w:val="000000"/>
          <w:sz w:val="10"/>
          <w:szCs w:val="10"/>
          <w:highlight w:val="none"/>
        </w:rPr>
      </w:pPr>
      <w:r>
        <w:rPr>
          <w:color w:val="000000"/>
          <w:highlight w:val="none"/>
        </w:rPr>
        <w:t xml:space="preserve">授权代表（签字）：</w:t>
      </w:r>
      <w:r>
        <w:rPr>
          <w:rFonts w:ascii="Times New Roman" w:hAnsi="Times New Roman" w:eastAsia="Times New Roman"/>
          <w:color w:val="000000"/>
          <w:highlight w:val="none"/>
          <w:u w:val="single"/>
        </w:rPr>
        <w:tab/>
      </w:r>
      <w:r>
        <w:rPr>
          <w:rFonts w:ascii="Times New Roman" w:hAnsi="Times New Roman" w:eastAsia="Times New Roman"/>
          <w:color w:val="000000"/>
          <w:sz w:val="10"/>
          <w:szCs w:val="10"/>
          <w:highlight w:val="none"/>
        </w:rPr>
      </w:r>
      <w:r/>
    </w:p>
    <w:p>
      <w:pPr>
        <w:pStyle w:val="726"/>
        <w:jc w:val="left"/>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t xml:space="preserve">日</w:t>
      </w:r>
      <w:r>
        <w:rPr>
          <w:rFonts w:ascii="宋体" w:hAnsi="宋体" w:cs="宋体"/>
          <w:color w:val="000000"/>
          <w:szCs w:val="21"/>
          <w:highlight w:val="none"/>
        </w:rPr>
        <w:tab/>
      </w:r>
      <w:r>
        <w:rPr>
          <w:rFonts w:ascii="宋体" w:hAnsi="宋体" w:cs="宋体"/>
          <w:color w:val="000000"/>
          <w:szCs w:val="21"/>
          <w:highlight w:val="none"/>
        </w:rPr>
        <w:t xml:space="preserve">期：</w:t>
      </w:r>
      <w:r>
        <w:rPr>
          <w:rFonts w:ascii="宋体" w:hAnsi="宋体" w:cs="宋体"/>
          <w:color w:val="000000"/>
          <w:szCs w:val="21"/>
          <w:highlight w:val="none"/>
        </w:rPr>
        <w:tab/>
      </w:r>
      <w:r>
        <w:rPr>
          <w:rFonts w:ascii="宋体" w:hAnsi="宋体" w:cs="宋体"/>
          <w:color w:val="000000"/>
          <w:szCs w:val="21"/>
          <w:highlight w:val="none"/>
        </w:rPr>
        <w:t xml:space="preserve">年</w:t>
      </w:r>
      <w:r>
        <w:rPr>
          <w:rFonts w:ascii="宋体" w:hAnsi="宋体" w:cs="宋体"/>
          <w:color w:val="000000"/>
          <w:szCs w:val="21"/>
          <w:highlight w:val="none"/>
        </w:rPr>
        <w:tab/>
      </w:r>
      <w:r>
        <w:rPr>
          <w:rFonts w:ascii="宋体" w:hAnsi="宋体" w:cs="宋体"/>
          <w:color w:val="000000"/>
          <w:szCs w:val="21"/>
          <w:highlight w:val="none"/>
        </w:rPr>
        <w:t xml:space="preserve">月</w:t>
      </w:r>
      <w:r>
        <w:rPr>
          <w:rFonts w:ascii="宋体" w:hAnsi="宋体" w:cs="宋体"/>
          <w:color w:val="000000"/>
          <w:szCs w:val="21"/>
          <w:highlight w:val="none"/>
        </w:rPr>
        <w:tab/>
      </w:r>
      <w:r>
        <w:rPr>
          <w:rFonts w:ascii="宋体" w:hAnsi="宋体" w:cs="宋体"/>
          <w:color w:val="000000"/>
          <w:szCs w:val="21"/>
          <w:highlight w:val="none"/>
        </w:rPr>
        <w:t xml:space="preserve">日</w:t>
      </w: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90"/>
        <w:rPr>
          <w:rFonts w:ascii="宋体" w:hAnsi="宋体" w:cs="宋体"/>
          <w:color w:val="000000"/>
          <w:szCs w:val="21"/>
          <w:highlight w:val="none"/>
        </w:rPr>
      </w:pPr>
      <w:r>
        <w:rPr>
          <w:rFonts w:ascii="宋体" w:hAnsi="宋体" w:cs="宋体"/>
          <w:color w:val="000000"/>
          <w:szCs w:val="21"/>
          <w:highlight w:val="none"/>
        </w:rPr>
      </w:r>
      <w:r/>
    </w:p>
    <w:p>
      <w:pPr>
        <w:pStyle w:val="726"/>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p>
    <w:p>
      <w:pPr>
        <w:pStyle w:val="726"/>
        <w:jc w:val="center"/>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八、其他（供应商自行添加）</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ourier New">
    <w:panose1 w:val="02070309020205020404"/>
  </w:font>
  <w:font w:name="Calibri">
    <w:panose1 w:val="020F05020202040302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33</w:t>
    </w:r>
    <w:r>
      <w:fldChar w:fldCharType="end"/>
    </w:r>
    <w:r/>
  </w:p>
  <w:p>
    <w:pPr>
      <w:pStyle w:val="103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52</w:t>
    </w:r>
    <w:r>
      <w:fldChar w:fldCharType="end"/>
    </w:r>
    <w:r/>
  </w:p>
  <w:p>
    <w:pPr>
      <w:pStyle w:val="10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both"/>
      <w:tabs>
        <w:tab w:val="center" w:pos="4153" w:leader="none"/>
        <w:tab w:val="right" w:pos="8306" w:leader="none"/>
      </w:tabs>
      <w:rPr>
        <w:szCs w:val="22"/>
      </w:rPr>
    </w:pPr>
    <w:r/>
    <w:bookmarkStart w:id="42" w:name="_Hlk69393955"/>
    <w:r/>
    <w:bookmarkStart w:id="43" w:name="_Hlk69393956"/>
    <w:r>
      <w:t xml:space="preserve">               </w:t>
    </w:r>
    <w:bookmarkEnd w:id="42"/>
    <w:r/>
    <w:bookmarkEnd w:id="43"/>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26"/>
      </w:pPr>
      <w:rPr>
        <w:rFonts w:hint="eastAsia"/>
      </w:r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726"/>
      </w:pPr>
      <w:rPr>
        <w:rFonts w:hint="eastAsia"/>
      </w:r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2">
    <w:multiLevelType w:val="hybridMultilevel"/>
    <w:lvl w:ilvl="0">
      <w:start w:val="1"/>
      <w:numFmt w:val="bullet"/>
      <w:pStyle w:val="1054"/>
      <w:isLgl w:val="false"/>
      <w:suff w:val="tab"/>
      <w:lvlText w:val=""/>
      <w:lvlJc w:val="left"/>
      <w:pPr>
        <w:pStyle w:val="726"/>
        <w:ind w:left="780" w:hanging="360"/>
        <w:tabs>
          <w:tab w:val="num" w:pos="780" w:leader="none"/>
        </w:tabs>
      </w:pPr>
      <w:rPr>
        <w:rFonts w:ascii="Wingdings" w:hAnsi="Wingdings"/>
      </w:r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3">
    <w:multiLevelType w:val="hybridMultilevel"/>
    <w:lvl w:ilvl="0">
      <w:start w:val="1"/>
      <w:numFmt w:val="bullet"/>
      <w:pStyle w:val="831"/>
      <w:isLgl w:val="false"/>
      <w:suff w:val="tab"/>
      <w:lvlText w:val=""/>
      <w:lvlJc w:val="left"/>
      <w:pPr>
        <w:pStyle w:val="726"/>
        <w:ind w:left="780" w:hanging="360"/>
        <w:tabs>
          <w:tab w:val="num" w:pos="780" w:leader="none"/>
        </w:tabs>
      </w:pPr>
      <w:rPr>
        <w:rFonts w:ascii="Wingdings" w:hAnsi="Wingdings"/>
      </w:r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726"/>
    <w:next w:val="726"/>
    <w:link w:val="839"/>
    <w:uiPriority w:val="9"/>
    <w:qFormat/>
    <w:pPr>
      <w:keepLines/>
      <w:keepNext/>
      <w:spacing w:before="480" w:after="200"/>
      <w:outlineLvl w:val="0"/>
    </w:pPr>
    <w:rPr>
      <w:rFonts w:ascii="Arial" w:hAnsi="Arial" w:eastAsia="Arial" w:cs="Arial"/>
      <w:sz w:val="40"/>
      <w:szCs w:val="40"/>
    </w:rPr>
  </w:style>
  <w:style w:type="paragraph" w:styleId="697">
    <w:name w:val="Heading 2"/>
    <w:basedOn w:val="726"/>
    <w:next w:val="726"/>
    <w:link w:val="840"/>
    <w:uiPriority w:val="9"/>
    <w:unhideWhenUsed/>
    <w:qFormat/>
    <w:pPr>
      <w:keepLines/>
      <w:keepNext/>
      <w:spacing w:before="360" w:after="200"/>
      <w:outlineLvl w:val="1"/>
    </w:pPr>
    <w:rPr>
      <w:rFonts w:ascii="Arial" w:hAnsi="Arial" w:eastAsia="Arial" w:cs="Arial"/>
      <w:sz w:val="34"/>
    </w:rPr>
  </w:style>
  <w:style w:type="paragraph" w:styleId="698">
    <w:name w:val="Heading 3"/>
    <w:basedOn w:val="726"/>
    <w:next w:val="726"/>
    <w:link w:val="841"/>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726"/>
    <w:next w:val="726"/>
    <w:link w:val="842"/>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726"/>
    <w:next w:val="726"/>
    <w:link w:val="843"/>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726"/>
    <w:next w:val="726"/>
    <w:link w:val="844"/>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726"/>
    <w:next w:val="726"/>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726"/>
    <w:next w:val="726"/>
    <w:link w:val="846"/>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726"/>
    <w:next w:val="726"/>
    <w:link w:val="847"/>
    <w:uiPriority w:val="9"/>
    <w:unhideWhenUsed/>
    <w:qFormat/>
    <w:pPr>
      <w:keepLines/>
      <w:keepNext/>
      <w:spacing w:before="320" w:after="200"/>
      <w:outlineLvl w:val="8"/>
    </w:pPr>
    <w:rPr>
      <w:rFonts w:ascii="Arial" w:hAnsi="Arial" w:eastAsia="Arial" w:cs="Arial"/>
      <w:i/>
      <w:iCs/>
      <w:sz w:val="21"/>
      <w:szCs w:val="21"/>
    </w:rPr>
  </w:style>
  <w:style w:type="paragraph" w:styleId="705">
    <w:name w:val="Title"/>
    <w:basedOn w:val="726"/>
    <w:next w:val="726"/>
    <w:link w:val="848"/>
    <w:uiPriority w:val="10"/>
    <w:qFormat/>
    <w:pPr>
      <w:contextualSpacing/>
      <w:spacing w:before="300" w:after="200"/>
    </w:pPr>
    <w:rPr>
      <w:sz w:val="48"/>
      <w:szCs w:val="48"/>
    </w:rPr>
  </w:style>
  <w:style w:type="paragraph" w:styleId="706">
    <w:name w:val="Subtitle"/>
    <w:basedOn w:val="726"/>
    <w:next w:val="726"/>
    <w:link w:val="849"/>
    <w:uiPriority w:val="11"/>
    <w:qFormat/>
    <w:pPr>
      <w:spacing w:before="200" w:after="200"/>
    </w:pPr>
    <w:rPr>
      <w:sz w:val="24"/>
      <w:szCs w:val="24"/>
    </w:rPr>
  </w:style>
  <w:style w:type="paragraph" w:styleId="707">
    <w:name w:val="Header"/>
    <w:basedOn w:val="726"/>
    <w:link w:val="852"/>
    <w:uiPriority w:val="99"/>
    <w:unhideWhenUsed/>
    <w:pPr>
      <w:spacing w:after="0" w:line="240" w:lineRule="auto"/>
      <w:tabs>
        <w:tab w:val="center" w:pos="7143" w:leader="none"/>
        <w:tab w:val="right" w:pos="14287" w:leader="none"/>
      </w:tabs>
    </w:pPr>
  </w:style>
  <w:style w:type="paragraph" w:styleId="708">
    <w:name w:val="Footer"/>
    <w:basedOn w:val="726"/>
    <w:link w:val="853"/>
    <w:uiPriority w:val="99"/>
    <w:unhideWhenUsed/>
    <w:pPr>
      <w:spacing w:after="0" w:line="240" w:lineRule="auto"/>
      <w:tabs>
        <w:tab w:val="center" w:pos="7143" w:leader="none"/>
        <w:tab w:val="right" w:pos="14287" w:leader="none"/>
      </w:tabs>
    </w:pPr>
  </w:style>
  <w:style w:type="paragraph" w:styleId="709">
    <w:name w:val="Caption"/>
    <w:basedOn w:val="726"/>
    <w:next w:val="726"/>
    <w:uiPriority w:val="35"/>
    <w:semiHidden/>
    <w:unhideWhenUsed/>
    <w:qFormat/>
    <w:pPr>
      <w:spacing w:line="276" w:lineRule="auto"/>
    </w:pPr>
    <w:rPr>
      <w:b/>
      <w:bCs/>
      <w:color w:val="4f81bd" w:themeColor="accent1"/>
      <w:sz w:val="18"/>
      <w:szCs w:val="18"/>
    </w:rPr>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Hyperlink"/>
    <w:uiPriority w:val="99"/>
    <w:unhideWhenUsed/>
    <w:rPr>
      <w:color w:val="0000ff" w:themeColor="hyperlink"/>
      <w:u w:val="single"/>
    </w:rPr>
  </w:style>
  <w:style w:type="paragraph" w:styleId="712">
    <w:name w:val="footnote text"/>
    <w:basedOn w:val="726"/>
    <w:link w:val="873"/>
    <w:uiPriority w:val="99"/>
    <w:semiHidden/>
    <w:unhideWhenUsed/>
    <w:pPr>
      <w:spacing w:after="40" w:line="240" w:lineRule="auto"/>
    </w:pPr>
    <w:rPr>
      <w:sz w:val="18"/>
    </w:rPr>
  </w:style>
  <w:style w:type="character" w:styleId="713">
    <w:name w:val="footnote reference"/>
    <w:uiPriority w:val="99"/>
    <w:unhideWhenUsed/>
    <w:rPr>
      <w:vertAlign w:val="superscript"/>
    </w:rPr>
  </w:style>
  <w:style w:type="paragraph" w:styleId="714">
    <w:name w:val="endnote text"/>
    <w:basedOn w:val="726"/>
    <w:link w:val="874"/>
    <w:uiPriority w:val="99"/>
    <w:semiHidden/>
    <w:unhideWhenUsed/>
    <w:pPr>
      <w:spacing w:after="0" w:line="240" w:lineRule="auto"/>
    </w:pPr>
    <w:rPr>
      <w:sz w:val="20"/>
    </w:rPr>
  </w:style>
  <w:style w:type="character" w:styleId="715">
    <w:name w:val="endnote reference"/>
    <w:uiPriority w:val="99"/>
    <w:semiHidden/>
    <w:unhideWhenUsed/>
    <w:rPr>
      <w:vertAlign w:val="superscript"/>
    </w:rPr>
  </w:style>
  <w:style w:type="paragraph" w:styleId="716">
    <w:name w:val="toc 1"/>
    <w:basedOn w:val="726"/>
    <w:next w:val="726"/>
    <w:uiPriority w:val="39"/>
    <w:unhideWhenUsed/>
    <w:pPr>
      <w:ind w:left="0" w:right="0" w:firstLine="0"/>
      <w:spacing w:after="57"/>
    </w:pPr>
  </w:style>
  <w:style w:type="paragraph" w:styleId="717">
    <w:name w:val="toc 2"/>
    <w:basedOn w:val="726"/>
    <w:next w:val="726"/>
    <w:uiPriority w:val="39"/>
    <w:unhideWhenUsed/>
    <w:pPr>
      <w:ind w:left="283" w:right="0" w:firstLine="0"/>
      <w:spacing w:after="57"/>
    </w:pPr>
  </w:style>
  <w:style w:type="paragraph" w:styleId="718">
    <w:name w:val="toc 3"/>
    <w:basedOn w:val="726"/>
    <w:next w:val="726"/>
    <w:uiPriority w:val="39"/>
    <w:unhideWhenUsed/>
    <w:pPr>
      <w:ind w:left="567" w:right="0" w:firstLine="0"/>
      <w:spacing w:after="57"/>
    </w:pPr>
  </w:style>
  <w:style w:type="paragraph" w:styleId="719">
    <w:name w:val="toc 4"/>
    <w:basedOn w:val="726"/>
    <w:next w:val="726"/>
    <w:uiPriority w:val="39"/>
    <w:unhideWhenUsed/>
    <w:pPr>
      <w:ind w:left="850" w:right="0" w:firstLine="0"/>
      <w:spacing w:after="57"/>
    </w:pPr>
  </w:style>
  <w:style w:type="paragraph" w:styleId="720">
    <w:name w:val="toc 5"/>
    <w:basedOn w:val="726"/>
    <w:next w:val="726"/>
    <w:uiPriority w:val="39"/>
    <w:unhideWhenUsed/>
    <w:pPr>
      <w:ind w:left="1134" w:right="0" w:firstLine="0"/>
      <w:spacing w:after="57"/>
    </w:pPr>
  </w:style>
  <w:style w:type="paragraph" w:styleId="721">
    <w:name w:val="toc 6"/>
    <w:basedOn w:val="726"/>
    <w:next w:val="726"/>
    <w:uiPriority w:val="39"/>
    <w:unhideWhenUsed/>
    <w:pPr>
      <w:ind w:left="1417" w:right="0" w:firstLine="0"/>
      <w:spacing w:after="57"/>
    </w:pPr>
  </w:style>
  <w:style w:type="paragraph" w:styleId="722">
    <w:name w:val="toc 7"/>
    <w:basedOn w:val="726"/>
    <w:next w:val="726"/>
    <w:uiPriority w:val="39"/>
    <w:unhideWhenUsed/>
    <w:pPr>
      <w:ind w:left="1701" w:right="0" w:firstLine="0"/>
      <w:spacing w:after="57"/>
    </w:pPr>
  </w:style>
  <w:style w:type="paragraph" w:styleId="723">
    <w:name w:val="toc 8"/>
    <w:basedOn w:val="726"/>
    <w:next w:val="726"/>
    <w:uiPriority w:val="39"/>
    <w:unhideWhenUsed/>
    <w:pPr>
      <w:ind w:left="1984" w:right="0" w:firstLine="0"/>
      <w:spacing w:after="57"/>
    </w:pPr>
  </w:style>
  <w:style w:type="paragraph" w:styleId="724">
    <w:name w:val="toc 9"/>
    <w:basedOn w:val="726"/>
    <w:next w:val="726"/>
    <w:uiPriority w:val="39"/>
    <w:unhideWhenUsed/>
    <w:pPr>
      <w:ind w:left="2268" w:right="0" w:firstLine="0"/>
      <w:spacing w:after="57"/>
    </w:pPr>
  </w:style>
  <w:style w:type="paragraph" w:styleId="725">
    <w:name w:val="table of figures"/>
    <w:basedOn w:val="726"/>
    <w:next w:val="726"/>
    <w:uiPriority w:val="99"/>
    <w:unhideWhenUsed/>
    <w:pPr>
      <w:spacing w:after="0" w:afterAutospacing="0"/>
    </w:pPr>
  </w:style>
  <w:style w:type="paragraph" w:styleId="726" w:default="1">
    <w:name w:val="Normal"/>
    <w:next w:val="738"/>
    <w:link w:val="726"/>
    <w:qFormat/>
    <w:pPr>
      <w:jc w:val="both"/>
      <w:widowControl w:val="off"/>
    </w:pPr>
    <w:rPr>
      <w:rFonts w:ascii="Times New Roman" w:hAnsi="Times New Roman" w:eastAsia="宋体" w:cs="Times New Roman"/>
      <w:sz w:val="21"/>
      <w:szCs w:val="22"/>
      <w:lang w:val="en-US" w:eastAsia="zh-CN" w:bidi="ar-SA"/>
    </w:rPr>
  </w:style>
  <w:style w:type="paragraph" w:styleId="727">
    <w:name w:val="标题 1"/>
    <w:basedOn w:val="726"/>
    <w:next w:val="726"/>
    <w:link w:val="726"/>
    <w:uiPriority w:val="9"/>
    <w:qFormat/>
    <w:pPr>
      <w:keepLines/>
      <w:keepNext/>
      <w:spacing w:before="480" w:after="200"/>
      <w:outlineLvl w:val="0"/>
    </w:pPr>
    <w:rPr>
      <w:rFonts w:ascii="Arial" w:hAnsi="Arial" w:eastAsia="Arial" w:cs="Arial"/>
      <w:sz w:val="40"/>
      <w:szCs w:val="40"/>
    </w:rPr>
  </w:style>
  <w:style w:type="paragraph" w:styleId="728">
    <w:name w:val="标题 2"/>
    <w:basedOn w:val="726"/>
    <w:next w:val="726"/>
    <w:link w:val="726"/>
    <w:uiPriority w:val="9"/>
    <w:unhideWhenUsed/>
    <w:qFormat/>
    <w:pPr>
      <w:keepLines/>
      <w:keepNext/>
      <w:spacing w:before="360" w:after="200"/>
      <w:outlineLvl w:val="1"/>
    </w:pPr>
    <w:rPr>
      <w:rFonts w:ascii="Arial" w:hAnsi="Arial" w:eastAsia="Arial" w:cs="Arial"/>
      <w:sz w:val="34"/>
    </w:rPr>
  </w:style>
  <w:style w:type="paragraph" w:styleId="729">
    <w:name w:val="标题 3"/>
    <w:basedOn w:val="726"/>
    <w:next w:val="726"/>
    <w:link w:val="726"/>
    <w:uiPriority w:val="9"/>
    <w:unhideWhenUsed/>
    <w:qFormat/>
    <w:pPr>
      <w:keepLines/>
      <w:keepNext/>
      <w:spacing w:before="320" w:after="200"/>
      <w:outlineLvl w:val="2"/>
    </w:pPr>
    <w:rPr>
      <w:rFonts w:ascii="Arial" w:hAnsi="Arial" w:eastAsia="Arial" w:cs="Arial"/>
      <w:sz w:val="30"/>
      <w:szCs w:val="30"/>
    </w:rPr>
  </w:style>
  <w:style w:type="paragraph" w:styleId="730">
    <w:name w:val="标题 4"/>
    <w:basedOn w:val="726"/>
    <w:next w:val="726"/>
    <w:link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标题 5"/>
    <w:basedOn w:val="726"/>
    <w:next w:val="726"/>
    <w:link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标题 6"/>
    <w:basedOn w:val="726"/>
    <w:next w:val="726"/>
    <w:link w:val="726"/>
    <w:uiPriority w:val="9"/>
    <w:unhideWhenUsed/>
    <w:qFormat/>
    <w:pPr>
      <w:keepLines/>
      <w:keepNext/>
      <w:spacing w:before="320" w:after="200"/>
      <w:outlineLvl w:val="5"/>
    </w:pPr>
    <w:rPr>
      <w:rFonts w:ascii="Arial" w:hAnsi="Arial" w:eastAsia="Arial" w:cs="Arial"/>
      <w:b/>
      <w:bCs/>
      <w:sz w:val="22"/>
      <w:szCs w:val="22"/>
    </w:rPr>
  </w:style>
  <w:style w:type="paragraph" w:styleId="733">
    <w:name w:val="标题 7"/>
    <w:basedOn w:val="726"/>
    <w:next w:val="726"/>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标题 8"/>
    <w:basedOn w:val="726"/>
    <w:next w:val="726"/>
    <w:link w:val="726"/>
    <w:uiPriority w:val="9"/>
    <w:unhideWhenUsed/>
    <w:qFormat/>
    <w:pPr>
      <w:keepLines/>
      <w:keepNext/>
      <w:spacing w:before="320" w:after="200"/>
      <w:outlineLvl w:val="7"/>
    </w:pPr>
    <w:rPr>
      <w:rFonts w:ascii="Arial" w:hAnsi="Arial" w:eastAsia="Arial" w:cs="Arial"/>
      <w:i/>
      <w:iCs/>
      <w:sz w:val="22"/>
      <w:szCs w:val="22"/>
    </w:rPr>
  </w:style>
  <w:style w:type="paragraph" w:styleId="735">
    <w:name w:val="标题 9"/>
    <w:basedOn w:val="726"/>
    <w:next w:val="726"/>
    <w:link w:val="726"/>
    <w:uiPriority w:val="9"/>
    <w:unhideWhenUsed/>
    <w:qFormat/>
    <w:pPr>
      <w:keepLines/>
      <w:keepNext/>
      <w:spacing w:before="320" w:after="200"/>
      <w:outlineLvl w:val="8"/>
    </w:pPr>
    <w:rPr>
      <w:rFonts w:ascii="Arial" w:hAnsi="Arial" w:eastAsia="Arial" w:cs="Arial"/>
      <w:i/>
      <w:iCs/>
      <w:sz w:val="21"/>
      <w:szCs w:val="21"/>
    </w:rPr>
  </w:style>
  <w:style w:type="character" w:styleId="736">
    <w:name w:val="默认段落字体"/>
    <w:next w:val="736"/>
    <w:link w:val="726"/>
    <w:uiPriority w:val="1"/>
    <w:unhideWhenUsed/>
    <w:qFormat/>
  </w:style>
  <w:style w:type="table" w:styleId="737">
    <w:name w:val="普通表格"/>
    <w:next w:val="737"/>
    <w:link w:val="726"/>
    <w:uiPriority w:val="99"/>
    <w:unhideWhenUsed/>
    <w:qFormat/>
    <w:tblPr/>
  </w:style>
  <w:style w:type="paragraph" w:styleId="738">
    <w:name w:val="List Paragraph"/>
    <w:basedOn w:val="726"/>
    <w:next w:val="726"/>
    <w:link w:val="726"/>
    <w:uiPriority w:val="34"/>
    <w:qFormat/>
    <w:pPr>
      <w:contextualSpacing/>
      <w:ind w:left="720"/>
    </w:pPr>
  </w:style>
  <w:style w:type="paragraph" w:styleId="739">
    <w:name w:val="目录 7"/>
    <w:basedOn w:val="726"/>
    <w:next w:val="726"/>
    <w:link w:val="726"/>
    <w:uiPriority w:val="39"/>
    <w:unhideWhenUsed/>
    <w:qFormat/>
    <w:pPr>
      <w:ind w:left="1701" w:right="0" w:firstLine="0"/>
      <w:spacing w:after="57"/>
    </w:pPr>
  </w:style>
  <w:style w:type="paragraph" w:styleId="740">
    <w:name w:val="题注"/>
    <w:basedOn w:val="726"/>
    <w:next w:val="726"/>
    <w:link w:val="726"/>
    <w:uiPriority w:val="35"/>
    <w:unhideWhenUsed/>
    <w:qFormat/>
    <w:pPr>
      <w:spacing w:line="276" w:lineRule="auto"/>
    </w:pPr>
    <w:rPr>
      <w:b/>
      <w:bCs/>
      <w:color w:val="4f81bd"/>
      <w:sz w:val="18"/>
      <w:szCs w:val="18"/>
    </w:rPr>
  </w:style>
  <w:style w:type="paragraph" w:styleId="741">
    <w:name w:val="正文文本"/>
    <w:basedOn w:val="726"/>
    <w:next w:val="726"/>
    <w:link w:val="726"/>
    <w:qFormat/>
    <w:pPr>
      <w:spacing w:line="60" w:lineRule="auto"/>
    </w:pPr>
    <w:rPr>
      <w:rFonts w:ascii="仿宋_GB2312" w:eastAsia="仿宋_GB2312"/>
      <w:sz w:val="32"/>
    </w:rPr>
  </w:style>
  <w:style w:type="paragraph" w:styleId="742">
    <w:name w:val="目录 5"/>
    <w:basedOn w:val="726"/>
    <w:next w:val="726"/>
    <w:link w:val="726"/>
    <w:uiPriority w:val="39"/>
    <w:unhideWhenUsed/>
    <w:qFormat/>
    <w:pPr>
      <w:ind w:left="1134" w:right="0" w:firstLine="0"/>
      <w:spacing w:after="57"/>
    </w:pPr>
  </w:style>
  <w:style w:type="paragraph" w:styleId="743">
    <w:name w:val="目录 3"/>
    <w:basedOn w:val="726"/>
    <w:next w:val="726"/>
    <w:link w:val="726"/>
    <w:uiPriority w:val="39"/>
    <w:unhideWhenUsed/>
    <w:qFormat/>
    <w:pPr>
      <w:ind w:left="567" w:right="0" w:firstLine="0"/>
      <w:spacing w:after="57"/>
    </w:pPr>
  </w:style>
  <w:style w:type="paragraph" w:styleId="744">
    <w:name w:val="目录 8"/>
    <w:basedOn w:val="726"/>
    <w:next w:val="726"/>
    <w:link w:val="726"/>
    <w:uiPriority w:val="39"/>
    <w:unhideWhenUsed/>
    <w:qFormat/>
    <w:pPr>
      <w:ind w:left="1984" w:right="0" w:firstLine="0"/>
      <w:spacing w:after="57"/>
    </w:pPr>
  </w:style>
  <w:style w:type="paragraph" w:styleId="745">
    <w:name w:val="正文文本缩进 2"/>
    <w:basedOn w:val="726"/>
    <w:next w:val="745"/>
    <w:link w:val="726"/>
    <w:uiPriority w:val="99"/>
    <w:unhideWhenUsed/>
    <w:qFormat/>
    <w:pPr>
      <w:ind w:firstLine="525"/>
      <w:spacing w:line="420" w:lineRule="exact"/>
    </w:pPr>
    <w:rPr>
      <w:rFonts w:ascii="宋体"/>
      <w:sz w:val="20"/>
      <w:szCs w:val="20"/>
    </w:rPr>
  </w:style>
  <w:style w:type="paragraph" w:styleId="746">
    <w:name w:val="尾注文本"/>
    <w:basedOn w:val="726"/>
    <w:next w:val="746"/>
    <w:link w:val="726"/>
    <w:uiPriority w:val="99"/>
    <w:unhideWhenUsed/>
    <w:qFormat/>
    <w:pPr>
      <w:spacing w:after="0" w:line="240" w:lineRule="auto"/>
    </w:pPr>
    <w:rPr>
      <w:sz w:val="20"/>
    </w:rPr>
  </w:style>
  <w:style w:type="paragraph" w:styleId="747">
    <w:name w:val="页脚"/>
    <w:basedOn w:val="726"/>
    <w:next w:val="747"/>
    <w:link w:val="726"/>
    <w:uiPriority w:val="99"/>
    <w:unhideWhenUsed/>
    <w:qFormat/>
    <w:pPr>
      <w:spacing w:after="0" w:line="240" w:lineRule="auto"/>
      <w:tabs>
        <w:tab w:val="center" w:pos="7143" w:leader="none"/>
        <w:tab w:val="right" w:pos="14287" w:leader="none"/>
      </w:tabs>
    </w:pPr>
  </w:style>
  <w:style w:type="paragraph" w:styleId="748">
    <w:name w:val="页眉"/>
    <w:basedOn w:val="726"/>
    <w:next w:val="748"/>
    <w:link w:val="726"/>
    <w:uiPriority w:val="99"/>
    <w:unhideWhenUsed/>
    <w:qFormat/>
    <w:pPr>
      <w:spacing w:after="0" w:line="240" w:lineRule="auto"/>
      <w:tabs>
        <w:tab w:val="center" w:pos="7143" w:leader="none"/>
        <w:tab w:val="right" w:pos="14287" w:leader="none"/>
      </w:tabs>
    </w:pPr>
  </w:style>
  <w:style w:type="paragraph" w:styleId="749">
    <w:name w:val="目录 1"/>
    <w:basedOn w:val="726"/>
    <w:next w:val="726"/>
    <w:link w:val="726"/>
    <w:uiPriority w:val="39"/>
    <w:unhideWhenUsed/>
    <w:qFormat/>
    <w:pPr>
      <w:ind w:left="0" w:right="0" w:firstLine="0"/>
      <w:spacing w:after="57"/>
    </w:pPr>
  </w:style>
  <w:style w:type="paragraph" w:styleId="750">
    <w:name w:val="目录 4"/>
    <w:basedOn w:val="726"/>
    <w:next w:val="726"/>
    <w:link w:val="726"/>
    <w:uiPriority w:val="39"/>
    <w:unhideWhenUsed/>
    <w:qFormat/>
    <w:pPr>
      <w:ind w:left="850" w:right="0" w:firstLine="0"/>
      <w:spacing w:after="57"/>
    </w:pPr>
  </w:style>
  <w:style w:type="paragraph" w:styleId="751">
    <w:name w:val="副标题"/>
    <w:basedOn w:val="726"/>
    <w:next w:val="726"/>
    <w:link w:val="726"/>
    <w:uiPriority w:val="11"/>
    <w:qFormat/>
    <w:pPr>
      <w:spacing w:before="200" w:after="200"/>
    </w:pPr>
    <w:rPr>
      <w:sz w:val="24"/>
      <w:szCs w:val="24"/>
    </w:rPr>
  </w:style>
  <w:style w:type="paragraph" w:styleId="752">
    <w:name w:val="脚注文本"/>
    <w:basedOn w:val="726"/>
    <w:next w:val="752"/>
    <w:link w:val="726"/>
    <w:uiPriority w:val="99"/>
    <w:unhideWhenUsed/>
    <w:qFormat/>
    <w:pPr>
      <w:spacing w:after="40" w:line="240" w:lineRule="auto"/>
    </w:pPr>
    <w:rPr>
      <w:sz w:val="18"/>
    </w:rPr>
  </w:style>
  <w:style w:type="paragraph" w:styleId="753">
    <w:name w:val="目录 6"/>
    <w:basedOn w:val="726"/>
    <w:next w:val="726"/>
    <w:link w:val="726"/>
    <w:uiPriority w:val="39"/>
    <w:unhideWhenUsed/>
    <w:qFormat/>
    <w:pPr>
      <w:ind w:left="1417" w:right="0" w:firstLine="0"/>
      <w:spacing w:after="57"/>
    </w:pPr>
  </w:style>
  <w:style w:type="paragraph" w:styleId="754">
    <w:name w:val="图表目录"/>
    <w:basedOn w:val="726"/>
    <w:next w:val="726"/>
    <w:link w:val="726"/>
    <w:uiPriority w:val="99"/>
    <w:unhideWhenUsed/>
    <w:qFormat/>
    <w:pPr>
      <w:spacing w:after="0" w:afterAutospacing="0"/>
    </w:pPr>
  </w:style>
  <w:style w:type="paragraph" w:styleId="755">
    <w:name w:val="目录 2"/>
    <w:basedOn w:val="726"/>
    <w:next w:val="726"/>
    <w:link w:val="726"/>
    <w:uiPriority w:val="39"/>
    <w:unhideWhenUsed/>
    <w:qFormat/>
    <w:pPr>
      <w:ind w:left="283" w:right="0" w:firstLine="0"/>
      <w:spacing w:after="57"/>
    </w:pPr>
  </w:style>
  <w:style w:type="paragraph" w:styleId="756">
    <w:name w:val="目录 9"/>
    <w:basedOn w:val="726"/>
    <w:next w:val="726"/>
    <w:link w:val="726"/>
    <w:uiPriority w:val="39"/>
    <w:unhideWhenUsed/>
    <w:qFormat/>
    <w:pPr>
      <w:ind w:left="2268" w:right="0" w:firstLine="0"/>
      <w:spacing w:after="57"/>
    </w:pPr>
  </w:style>
  <w:style w:type="paragraph" w:styleId="757">
    <w:name w:val="标题"/>
    <w:basedOn w:val="726"/>
    <w:next w:val="726"/>
    <w:link w:val="726"/>
    <w:uiPriority w:val="10"/>
    <w:qFormat/>
    <w:pPr>
      <w:contextualSpacing/>
      <w:spacing w:before="300" w:after="200"/>
    </w:pPr>
    <w:rPr>
      <w:sz w:val="48"/>
      <w:szCs w:val="48"/>
    </w:rPr>
  </w:style>
  <w:style w:type="table" w:styleId="758">
    <w:name w:val="网格型"/>
    <w:next w:val="758"/>
    <w:link w:val="726"/>
    <w:uiPriority w:val="59"/>
    <w:qFormat/>
    <w:pPr>
      <w:spacing w:after="0" w:line="240" w:lineRule="auto"/>
    </w:pPr>
    <w:tblPr/>
  </w:style>
  <w:style w:type="character" w:styleId="759">
    <w:name w:val="尾注引用"/>
    <w:next w:val="759"/>
    <w:link w:val="726"/>
    <w:uiPriority w:val="99"/>
    <w:unhideWhenUsed/>
    <w:qFormat/>
    <w:rPr>
      <w:vertAlign w:val="superscript"/>
    </w:rPr>
  </w:style>
  <w:style w:type="character" w:styleId="760">
    <w:name w:val="超链接"/>
    <w:next w:val="760"/>
    <w:link w:val="726"/>
    <w:uiPriority w:val="99"/>
    <w:unhideWhenUsed/>
    <w:qFormat/>
    <w:rPr>
      <w:color w:val="0000ff"/>
      <w:u w:val="single"/>
    </w:rPr>
  </w:style>
  <w:style w:type="character" w:styleId="761">
    <w:name w:val="脚注引用"/>
    <w:next w:val="761"/>
    <w:link w:val="726"/>
    <w:uiPriority w:val="99"/>
    <w:unhideWhenUsed/>
    <w:qFormat/>
    <w:rPr>
      <w:vertAlign w:val="superscript"/>
    </w:rPr>
  </w:style>
  <w:style w:type="character" w:styleId="762">
    <w:name w:val="NormalCharacter1"/>
    <w:next w:val="762"/>
    <w:link w:val="726"/>
    <w:semiHidden/>
    <w:qFormat/>
  </w:style>
  <w:style w:type="paragraph" w:styleId="763">
    <w:name w:val="No Spacing"/>
    <w:next w:val="763"/>
    <w:link w:val="726"/>
    <w:uiPriority w:val="1"/>
    <w:qFormat/>
    <w:pPr>
      <w:spacing w:before="0" w:after="0" w:line="240" w:lineRule="auto"/>
    </w:pPr>
    <w:rPr>
      <w:rFonts w:ascii="Times New Roman" w:hAnsi="Times New Roman" w:eastAsia="宋体" w:cs="Times New Roman"/>
    </w:rPr>
  </w:style>
  <w:style w:type="paragraph" w:styleId="764">
    <w:name w:val="Quote"/>
    <w:basedOn w:val="726"/>
    <w:next w:val="726"/>
    <w:link w:val="726"/>
    <w:uiPriority w:val="29"/>
    <w:qFormat/>
    <w:pPr>
      <w:ind w:left="720" w:right="720"/>
    </w:pPr>
    <w:rPr>
      <w:i/>
    </w:rPr>
  </w:style>
  <w:style w:type="paragraph" w:styleId="765">
    <w:name w:val="Intense Quote"/>
    <w:basedOn w:val="726"/>
    <w:next w:val="726"/>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6">
    <w:name w:val="标题 111"/>
    <w:basedOn w:val="726"/>
    <w:next w:val="726"/>
    <w:link w:val="767"/>
    <w:uiPriority w:val="9"/>
    <w:qFormat/>
    <w:pPr>
      <w:keepLines/>
      <w:keepNext/>
      <w:spacing w:before="480" w:after="200"/>
      <w:outlineLvl w:val="0"/>
    </w:pPr>
    <w:rPr>
      <w:rFonts w:ascii="Arial" w:hAnsi="Arial" w:eastAsia="Arial" w:cs="Arial"/>
      <w:sz w:val="40"/>
      <w:szCs w:val="40"/>
    </w:rPr>
  </w:style>
  <w:style w:type="character" w:styleId="767">
    <w:name w:val="标题 1 字符"/>
    <w:next w:val="767"/>
    <w:link w:val="766"/>
    <w:uiPriority w:val="9"/>
    <w:qFormat/>
    <w:rPr>
      <w:rFonts w:ascii="Arial" w:hAnsi="Arial" w:eastAsia="Arial" w:cs="Arial"/>
      <w:sz w:val="40"/>
      <w:szCs w:val="40"/>
    </w:rPr>
  </w:style>
  <w:style w:type="paragraph" w:styleId="768">
    <w:name w:val="标题 211"/>
    <w:basedOn w:val="726"/>
    <w:next w:val="726"/>
    <w:link w:val="769"/>
    <w:uiPriority w:val="9"/>
    <w:qFormat/>
    <w:pPr>
      <w:keepLines/>
      <w:keepNext/>
      <w:spacing w:before="360" w:after="200"/>
      <w:outlineLvl w:val="1"/>
    </w:pPr>
    <w:rPr>
      <w:rFonts w:ascii="Arial" w:hAnsi="Arial" w:eastAsia="Arial" w:cs="Arial"/>
      <w:sz w:val="34"/>
    </w:rPr>
  </w:style>
  <w:style w:type="character" w:styleId="769">
    <w:name w:val="标题 2 字符"/>
    <w:next w:val="769"/>
    <w:link w:val="768"/>
    <w:uiPriority w:val="9"/>
    <w:qFormat/>
    <w:rPr>
      <w:rFonts w:ascii="Arial" w:hAnsi="Arial" w:eastAsia="Arial" w:cs="Arial"/>
      <w:sz w:val="34"/>
    </w:rPr>
  </w:style>
  <w:style w:type="paragraph" w:styleId="770">
    <w:name w:val="标题 312"/>
    <w:basedOn w:val="726"/>
    <w:next w:val="772"/>
    <w:link w:val="771"/>
    <w:uiPriority w:val="9"/>
    <w:qFormat/>
    <w:pPr>
      <w:keepLines/>
      <w:keepNext/>
      <w:spacing w:before="320" w:after="200"/>
      <w:outlineLvl w:val="2"/>
    </w:pPr>
    <w:rPr>
      <w:rFonts w:ascii="Arial" w:hAnsi="Arial" w:eastAsia="Arial" w:cs="Arial"/>
      <w:sz w:val="30"/>
      <w:szCs w:val="30"/>
    </w:rPr>
  </w:style>
  <w:style w:type="character" w:styleId="771">
    <w:name w:val="标题 3 字符"/>
    <w:next w:val="771"/>
    <w:link w:val="770"/>
    <w:uiPriority w:val="9"/>
    <w:qFormat/>
    <w:rPr>
      <w:rFonts w:ascii="Arial" w:hAnsi="Arial" w:eastAsia="Arial" w:cs="Arial"/>
      <w:sz w:val="30"/>
      <w:szCs w:val="30"/>
    </w:rPr>
  </w:style>
  <w:style w:type="paragraph" w:styleId="772">
    <w:name w:val="正文缩进11"/>
    <w:basedOn w:val="726"/>
    <w:next w:val="772"/>
    <w:link w:val="726"/>
    <w:qFormat/>
    <w:pPr>
      <w:ind w:firstLine="482"/>
      <w:spacing w:line="360" w:lineRule="atLeast"/>
    </w:pPr>
    <w:rPr>
      <w:sz w:val="24"/>
      <w:szCs w:val="20"/>
    </w:rPr>
  </w:style>
  <w:style w:type="paragraph" w:styleId="773">
    <w:name w:val="标题 411"/>
    <w:basedOn w:val="726"/>
    <w:next w:val="726"/>
    <w:link w:val="774"/>
    <w:uiPriority w:val="9"/>
    <w:qFormat/>
    <w:pPr>
      <w:keepLines/>
      <w:keepNext/>
      <w:spacing w:before="320" w:after="200"/>
      <w:outlineLvl w:val="3"/>
    </w:pPr>
    <w:rPr>
      <w:rFonts w:ascii="Arial" w:hAnsi="Arial" w:eastAsia="Arial" w:cs="Arial"/>
      <w:b/>
      <w:bCs/>
      <w:sz w:val="26"/>
      <w:szCs w:val="26"/>
    </w:rPr>
  </w:style>
  <w:style w:type="character" w:styleId="774">
    <w:name w:val="标题 4 字符"/>
    <w:next w:val="774"/>
    <w:link w:val="773"/>
    <w:uiPriority w:val="9"/>
    <w:qFormat/>
    <w:rPr>
      <w:rFonts w:ascii="Arial" w:hAnsi="Arial" w:eastAsia="Arial" w:cs="Arial"/>
      <w:b/>
      <w:bCs/>
      <w:sz w:val="26"/>
      <w:szCs w:val="26"/>
    </w:rPr>
  </w:style>
  <w:style w:type="paragraph" w:styleId="775">
    <w:name w:val="标题 51"/>
    <w:basedOn w:val="726"/>
    <w:next w:val="726"/>
    <w:link w:val="776"/>
    <w:uiPriority w:val="9"/>
    <w:qFormat/>
    <w:pPr>
      <w:keepLines/>
      <w:keepNext/>
      <w:spacing w:before="320" w:after="200"/>
      <w:outlineLvl w:val="4"/>
    </w:pPr>
    <w:rPr>
      <w:rFonts w:ascii="Arial" w:hAnsi="Arial" w:eastAsia="Arial" w:cs="Arial"/>
      <w:b/>
      <w:bCs/>
      <w:sz w:val="24"/>
      <w:szCs w:val="24"/>
    </w:rPr>
  </w:style>
  <w:style w:type="character" w:styleId="776">
    <w:name w:val="标题 5 字符"/>
    <w:next w:val="776"/>
    <w:link w:val="775"/>
    <w:uiPriority w:val="9"/>
    <w:qFormat/>
    <w:rPr>
      <w:rFonts w:ascii="Arial" w:hAnsi="Arial" w:eastAsia="Arial" w:cs="Arial"/>
      <w:b/>
      <w:bCs/>
      <w:sz w:val="24"/>
      <w:szCs w:val="24"/>
    </w:rPr>
  </w:style>
  <w:style w:type="paragraph" w:styleId="777">
    <w:name w:val="标题 61"/>
    <w:basedOn w:val="726"/>
    <w:next w:val="726"/>
    <w:link w:val="778"/>
    <w:uiPriority w:val="9"/>
    <w:qFormat/>
    <w:pPr>
      <w:keepLines/>
      <w:keepNext/>
      <w:spacing w:before="320" w:after="200"/>
      <w:outlineLvl w:val="5"/>
    </w:pPr>
    <w:rPr>
      <w:rFonts w:ascii="Arial" w:hAnsi="Arial" w:eastAsia="Arial" w:cs="Arial"/>
      <w:b/>
      <w:bCs/>
      <w:sz w:val="22"/>
    </w:rPr>
  </w:style>
  <w:style w:type="character" w:styleId="778">
    <w:name w:val="标题 6 字符"/>
    <w:next w:val="778"/>
    <w:link w:val="777"/>
    <w:uiPriority w:val="9"/>
    <w:qFormat/>
    <w:rPr>
      <w:rFonts w:ascii="Arial" w:hAnsi="Arial" w:eastAsia="Arial" w:cs="Arial"/>
      <w:b/>
      <w:bCs/>
      <w:sz w:val="22"/>
      <w:szCs w:val="22"/>
    </w:rPr>
  </w:style>
  <w:style w:type="paragraph" w:styleId="779">
    <w:name w:val="标题 71"/>
    <w:basedOn w:val="726"/>
    <w:next w:val="726"/>
    <w:link w:val="780"/>
    <w:uiPriority w:val="9"/>
    <w:qFormat/>
    <w:pPr>
      <w:keepLines/>
      <w:keepNext/>
      <w:spacing w:before="320" w:after="200"/>
      <w:outlineLvl w:val="6"/>
    </w:pPr>
    <w:rPr>
      <w:rFonts w:ascii="Arial" w:hAnsi="Arial" w:eastAsia="Arial" w:cs="Arial"/>
      <w:b/>
      <w:bCs/>
      <w:i/>
      <w:iCs/>
      <w:sz w:val="22"/>
    </w:rPr>
  </w:style>
  <w:style w:type="character" w:styleId="780">
    <w:name w:val="标题 7 字符"/>
    <w:next w:val="780"/>
    <w:link w:val="779"/>
    <w:uiPriority w:val="9"/>
    <w:qFormat/>
    <w:rPr>
      <w:rFonts w:ascii="Arial" w:hAnsi="Arial" w:eastAsia="Arial" w:cs="Arial"/>
      <w:b/>
      <w:bCs/>
      <w:i/>
      <w:iCs/>
      <w:sz w:val="22"/>
      <w:szCs w:val="22"/>
    </w:rPr>
  </w:style>
  <w:style w:type="paragraph" w:styleId="781">
    <w:name w:val="标题 81"/>
    <w:basedOn w:val="726"/>
    <w:next w:val="726"/>
    <w:link w:val="782"/>
    <w:uiPriority w:val="9"/>
    <w:qFormat/>
    <w:pPr>
      <w:keepLines/>
      <w:keepNext/>
      <w:spacing w:before="320" w:after="200"/>
      <w:outlineLvl w:val="7"/>
    </w:pPr>
    <w:rPr>
      <w:rFonts w:ascii="Arial" w:hAnsi="Arial" w:eastAsia="Arial" w:cs="Arial"/>
      <w:i/>
      <w:iCs/>
      <w:sz w:val="22"/>
    </w:rPr>
  </w:style>
  <w:style w:type="character" w:styleId="782">
    <w:name w:val="标题 8 字符"/>
    <w:next w:val="782"/>
    <w:link w:val="781"/>
    <w:uiPriority w:val="9"/>
    <w:qFormat/>
    <w:rPr>
      <w:rFonts w:ascii="Arial" w:hAnsi="Arial" w:eastAsia="Arial" w:cs="Arial"/>
      <w:i/>
      <w:iCs/>
      <w:sz w:val="22"/>
      <w:szCs w:val="22"/>
    </w:rPr>
  </w:style>
  <w:style w:type="paragraph" w:styleId="783">
    <w:name w:val="标题 91"/>
    <w:basedOn w:val="726"/>
    <w:next w:val="726"/>
    <w:link w:val="784"/>
    <w:uiPriority w:val="9"/>
    <w:qFormat/>
    <w:pPr>
      <w:keepLines/>
      <w:keepNext/>
      <w:spacing w:before="320" w:after="200"/>
      <w:outlineLvl w:val="8"/>
    </w:pPr>
    <w:rPr>
      <w:rFonts w:ascii="Arial" w:hAnsi="Arial" w:eastAsia="Arial" w:cs="Arial"/>
      <w:i/>
      <w:iCs/>
      <w:szCs w:val="21"/>
    </w:rPr>
  </w:style>
  <w:style w:type="character" w:styleId="784">
    <w:name w:val="标题 9 字符"/>
    <w:next w:val="784"/>
    <w:link w:val="783"/>
    <w:uiPriority w:val="9"/>
    <w:qFormat/>
    <w:rPr>
      <w:rFonts w:ascii="Arial" w:hAnsi="Arial" w:eastAsia="Arial" w:cs="Arial"/>
      <w:i/>
      <w:iCs/>
      <w:sz w:val="21"/>
      <w:szCs w:val="21"/>
    </w:rPr>
  </w:style>
  <w:style w:type="character" w:styleId="785">
    <w:name w:val="默认段落字体11"/>
    <w:next w:val="785"/>
    <w:link w:val="726"/>
    <w:uiPriority w:val="1"/>
    <w:unhideWhenUsed/>
    <w:qFormat/>
  </w:style>
  <w:style w:type="table" w:styleId="786">
    <w:name w:val="普通表格11"/>
    <w:next w:val="786"/>
    <w:link w:val="726"/>
    <w:uiPriority w:val="99"/>
    <w:unhideWhenUsed/>
    <w:qFormat/>
    <w:tblPr/>
  </w:style>
  <w:style w:type="paragraph" w:styleId="787">
    <w:name w:val="目录 71"/>
    <w:basedOn w:val="726"/>
    <w:next w:val="726"/>
    <w:link w:val="726"/>
    <w:uiPriority w:val="39"/>
    <w:unhideWhenUsed/>
    <w:qFormat/>
    <w:pPr>
      <w:ind w:left="1701"/>
      <w:spacing w:after="57"/>
    </w:pPr>
  </w:style>
  <w:style w:type="paragraph" w:styleId="788">
    <w:name w:val="题注1"/>
    <w:basedOn w:val="726"/>
    <w:next w:val="726"/>
    <w:link w:val="726"/>
    <w:uiPriority w:val="35"/>
    <w:qFormat/>
    <w:pPr>
      <w:spacing w:line="276" w:lineRule="auto"/>
    </w:pPr>
    <w:rPr>
      <w:b/>
      <w:bCs/>
      <w:color w:val="4f81bd"/>
      <w:sz w:val="18"/>
      <w:szCs w:val="18"/>
    </w:rPr>
  </w:style>
  <w:style w:type="paragraph" w:styleId="789">
    <w:name w:val="批注文字11"/>
    <w:basedOn w:val="726"/>
    <w:next w:val="789"/>
    <w:link w:val="726"/>
    <w:uiPriority w:val="99"/>
    <w:unhideWhenUsed/>
    <w:qFormat/>
    <w:pPr>
      <w:jc w:val="left"/>
    </w:pPr>
  </w:style>
  <w:style w:type="paragraph" w:styleId="790">
    <w:name w:val="正文文本12"/>
    <w:basedOn w:val="726"/>
    <w:next w:val="790"/>
    <w:link w:val="726"/>
    <w:qFormat/>
    <w:rPr>
      <w:rFonts w:ascii="楷体_GB2312" w:hAnsi="Arial" w:eastAsia="楷体_GB2312"/>
      <w:sz w:val="28"/>
      <w:szCs w:val="28"/>
    </w:rPr>
  </w:style>
  <w:style w:type="paragraph" w:styleId="791">
    <w:name w:val="正文文本缩进11"/>
    <w:basedOn w:val="726"/>
    <w:next w:val="792"/>
    <w:link w:val="726"/>
    <w:uiPriority w:val="99"/>
    <w:unhideWhenUsed/>
    <w:qFormat/>
    <w:pPr>
      <w:ind w:left="420"/>
      <w:spacing w:after="120"/>
    </w:pPr>
  </w:style>
  <w:style w:type="paragraph" w:styleId="792">
    <w:name w:val="寄信人地址11"/>
    <w:basedOn w:val="726"/>
    <w:next w:val="792"/>
    <w:link w:val="726"/>
    <w:uiPriority w:val="99"/>
    <w:unhideWhenUsed/>
    <w:qFormat/>
    <w:rPr>
      <w:rFonts w:ascii="Arial" w:hAnsi="Arial"/>
    </w:rPr>
  </w:style>
  <w:style w:type="paragraph" w:styleId="793">
    <w:name w:val="索引 41"/>
    <w:basedOn w:val="726"/>
    <w:next w:val="726"/>
    <w:link w:val="726"/>
    <w:qFormat/>
    <w:pPr>
      <w:ind w:left="600"/>
    </w:pPr>
    <w:rPr>
      <w:rFonts w:ascii="Calibri" w:hAnsi="Calibri" w:eastAsia="Times New Roman"/>
      <w:sz w:val="24"/>
    </w:rPr>
  </w:style>
  <w:style w:type="paragraph" w:styleId="794">
    <w:name w:val="目录 51"/>
    <w:basedOn w:val="726"/>
    <w:next w:val="726"/>
    <w:link w:val="726"/>
    <w:uiPriority w:val="39"/>
    <w:unhideWhenUsed/>
    <w:qFormat/>
    <w:pPr>
      <w:ind w:left="1134"/>
      <w:spacing w:after="57"/>
    </w:pPr>
  </w:style>
  <w:style w:type="paragraph" w:styleId="795">
    <w:name w:val="目录 31"/>
    <w:basedOn w:val="726"/>
    <w:next w:val="726"/>
    <w:link w:val="726"/>
    <w:uiPriority w:val="39"/>
    <w:unhideWhenUsed/>
    <w:qFormat/>
    <w:pPr>
      <w:ind w:left="567"/>
      <w:spacing w:after="57"/>
    </w:pPr>
  </w:style>
  <w:style w:type="paragraph" w:styleId="796">
    <w:name w:val="纯文本11"/>
    <w:basedOn w:val="726"/>
    <w:next w:val="796"/>
    <w:link w:val="726"/>
    <w:qFormat/>
    <w:rPr>
      <w:rFonts w:ascii="宋体" w:hAnsi="Courier New"/>
      <w:sz w:val="20"/>
      <w:szCs w:val="21"/>
    </w:rPr>
  </w:style>
  <w:style w:type="paragraph" w:styleId="797">
    <w:name w:val="目录 81"/>
    <w:basedOn w:val="726"/>
    <w:next w:val="726"/>
    <w:link w:val="726"/>
    <w:uiPriority w:val="39"/>
    <w:unhideWhenUsed/>
    <w:qFormat/>
    <w:pPr>
      <w:ind w:left="1984"/>
      <w:spacing w:after="57"/>
    </w:pPr>
  </w:style>
  <w:style w:type="paragraph" w:styleId="798">
    <w:name w:val="正文文本缩进 21"/>
    <w:basedOn w:val="726"/>
    <w:next w:val="798"/>
    <w:link w:val="726"/>
    <w:uiPriority w:val="99"/>
    <w:qFormat/>
    <w:pPr>
      <w:ind w:firstLine="562"/>
      <w:spacing w:line="480" w:lineRule="exact"/>
    </w:pPr>
    <w:rPr>
      <w:rFonts w:ascii="楷体_GB2312" w:eastAsia="楷体_GB2312"/>
      <w:b/>
      <w:bCs/>
      <w:sz w:val="28"/>
      <w:szCs w:val="24"/>
    </w:rPr>
  </w:style>
  <w:style w:type="paragraph" w:styleId="799">
    <w:name w:val="尾注文本1"/>
    <w:basedOn w:val="726"/>
    <w:next w:val="799"/>
    <w:link w:val="800"/>
    <w:uiPriority w:val="99"/>
    <w:unhideWhenUsed/>
    <w:qFormat/>
    <w:rPr>
      <w:sz w:val="20"/>
    </w:rPr>
  </w:style>
  <w:style w:type="character" w:styleId="800">
    <w:name w:val="尾注文本 字符"/>
    <w:next w:val="800"/>
    <w:link w:val="799"/>
    <w:uiPriority w:val="99"/>
    <w:qFormat/>
    <w:rPr>
      <w:sz w:val="20"/>
    </w:rPr>
  </w:style>
  <w:style w:type="paragraph" w:styleId="801">
    <w:name w:val="批注框文本11"/>
    <w:basedOn w:val="726"/>
    <w:next w:val="801"/>
    <w:link w:val="802"/>
    <w:uiPriority w:val="99"/>
    <w:unhideWhenUsed/>
    <w:qFormat/>
    <w:rPr>
      <w:sz w:val="18"/>
      <w:szCs w:val="18"/>
    </w:rPr>
  </w:style>
  <w:style w:type="character" w:styleId="802">
    <w:name w:val="批注框文本 字符"/>
    <w:next w:val="802"/>
    <w:link w:val="801"/>
    <w:uiPriority w:val="99"/>
    <w:semiHidden/>
    <w:qFormat/>
    <w:rPr>
      <w:sz w:val="18"/>
      <w:szCs w:val="18"/>
    </w:rPr>
  </w:style>
  <w:style w:type="paragraph" w:styleId="803">
    <w:name w:val="页脚11"/>
    <w:basedOn w:val="726"/>
    <w:next w:val="803"/>
    <w:link w:val="804"/>
    <w:uiPriority w:val="99"/>
    <w:unhideWhenUsed/>
    <w:qFormat/>
    <w:pPr>
      <w:tabs>
        <w:tab w:val="center" w:pos="7143" w:leader="none"/>
        <w:tab w:val="right" w:pos="14287" w:leader="none"/>
      </w:tabs>
    </w:pPr>
  </w:style>
  <w:style w:type="character" w:styleId="804">
    <w:name w:val="页脚 字符"/>
    <w:next w:val="804"/>
    <w:link w:val="803"/>
    <w:uiPriority w:val="99"/>
    <w:qFormat/>
  </w:style>
  <w:style w:type="paragraph" w:styleId="805">
    <w:name w:val="页眉11"/>
    <w:basedOn w:val="726"/>
    <w:next w:val="805"/>
    <w:link w:val="806"/>
    <w:uiPriority w:val="99"/>
    <w:unhideWhenUsed/>
    <w:qFormat/>
    <w:pPr>
      <w:tabs>
        <w:tab w:val="center" w:pos="7143" w:leader="none"/>
        <w:tab w:val="right" w:pos="14287" w:leader="none"/>
      </w:tabs>
    </w:pPr>
  </w:style>
  <w:style w:type="character" w:styleId="806">
    <w:name w:val="页眉 字符"/>
    <w:next w:val="806"/>
    <w:link w:val="805"/>
    <w:uiPriority w:val="99"/>
    <w:qFormat/>
  </w:style>
  <w:style w:type="paragraph" w:styleId="807">
    <w:name w:val="目录 111"/>
    <w:basedOn w:val="726"/>
    <w:next w:val="726"/>
    <w:link w:val="726"/>
    <w:uiPriority w:val="39"/>
    <w:unhideWhenUsed/>
    <w:qFormat/>
    <w:pPr>
      <w:spacing w:after="57"/>
    </w:pPr>
  </w:style>
  <w:style w:type="paragraph" w:styleId="808">
    <w:name w:val="目录 41"/>
    <w:basedOn w:val="726"/>
    <w:next w:val="726"/>
    <w:link w:val="726"/>
    <w:uiPriority w:val="39"/>
    <w:unhideWhenUsed/>
    <w:qFormat/>
    <w:pPr>
      <w:ind w:left="850"/>
      <w:spacing w:after="57"/>
    </w:pPr>
  </w:style>
  <w:style w:type="paragraph" w:styleId="809">
    <w:name w:val="副标题1"/>
    <w:basedOn w:val="726"/>
    <w:next w:val="726"/>
    <w:link w:val="810"/>
    <w:uiPriority w:val="11"/>
    <w:qFormat/>
    <w:pPr>
      <w:spacing w:before="200" w:after="200"/>
    </w:pPr>
    <w:rPr>
      <w:sz w:val="24"/>
      <w:szCs w:val="24"/>
    </w:rPr>
  </w:style>
  <w:style w:type="character" w:styleId="810">
    <w:name w:val="副标题 字符"/>
    <w:next w:val="810"/>
    <w:link w:val="809"/>
    <w:uiPriority w:val="11"/>
    <w:qFormat/>
    <w:rPr>
      <w:sz w:val="24"/>
      <w:szCs w:val="24"/>
    </w:rPr>
  </w:style>
  <w:style w:type="paragraph" w:styleId="811">
    <w:name w:val="脚注文本1"/>
    <w:basedOn w:val="726"/>
    <w:next w:val="811"/>
    <w:link w:val="812"/>
    <w:unhideWhenUsed/>
    <w:qFormat/>
    <w:pPr>
      <w:spacing w:after="40"/>
    </w:pPr>
    <w:rPr>
      <w:sz w:val="18"/>
    </w:rPr>
  </w:style>
  <w:style w:type="character" w:styleId="812">
    <w:name w:val="脚注文本 字符"/>
    <w:next w:val="812"/>
    <w:link w:val="811"/>
    <w:qFormat/>
    <w:rPr>
      <w:sz w:val="18"/>
    </w:rPr>
  </w:style>
  <w:style w:type="paragraph" w:styleId="813">
    <w:name w:val="目录 61"/>
    <w:basedOn w:val="726"/>
    <w:next w:val="726"/>
    <w:link w:val="726"/>
    <w:uiPriority w:val="39"/>
    <w:unhideWhenUsed/>
    <w:qFormat/>
    <w:pPr>
      <w:ind w:left="1417"/>
      <w:spacing w:after="57"/>
    </w:pPr>
  </w:style>
  <w:style w:type="paragraph" w:styleId="814">
    <w:name w:val="图表目录1"/>
    <w:basedOn w:val="726"/>
    <w:next w:val="726"/>
    <w:link w:val="726"/>
    <w:uiPriority w:val="99"/>
    <w:unhideWhenUsed/>
    <w:qFormat/>
  </w:style>
  <w:style w:type="paragraph" w:styleId="815">
    <w:name w:val="目录 211"/>
    <w:basedOn w:val="726"/>
    <w:next w:val="726"/>
    <w:link w:val="726"/>
    <w:uiPriority w:val="39"/>
    <w:unhideWhenUsed/>
    <w:qFormat/>
    <w:pPr>
      <w:ind w:left="283"/>
      <w:spacing w:after="57"/>
    </w:pPr>
  </w:style>
  <w:style w:type="paragraph" w:styleId="816">
    <w:name w:val="目录 91"/>
    <w:basedOn w:val="726"/>
    <w:next w:val="726"/>
    <w:link w:val="726"/>
    <w:uiPriority w:val="39"/>
    <w:unhideWhenUsed/>
    <w:qFormat/>
    <w:pPr>
      <w:ind w:left="2268"/>
      <w:spacing w:after="57"/>
    </w:pPr>
  </w:style>
  <w:style w:type="paragraph" w:styleId="817">
    <w:name w:val="正文文本 211"/>
    <w:basedOn w:val="726"/>
    <w:next w:val="817"/>
    <w:link w:val="726"/>
    <w:qFormat/>
    <w:pPr>
      <w:spacing w:after="120" w:line="480" w:lineRule="auto"/>
    </w:pPr>
  </w:style>
  <w:style w:type="paragraph" w:styleId="818">
    <w:name w:val="信息标题1"/>
    <w:basedOn w:val="726"/>
    <w:next w:val="818"/>
    <w:link w:val="72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9">
    <w:name w:val="普通(网站)11"/>
    <w:basedOn w:val="726"/>
    <w:next w:val="819"/>
    <w:link w:val="726"/>
    <w:qFormat/>
    <w:pPr>
      <w:jc w:val="left"/>
      <w:spacing w:before="100" w:beforeAutospacing="1" w:after="100" w:afterAutospacing="1"/>
      <w:widowControl/>
    </w:pPr>
    <w:rPr>
      <w:rFonts w:ascii="Verdana" w:hAnsi="Verdana" w:eastAsia="宋体" w:cs="Verdana"/>
      <w:sz w:val="24"/>
      <w:szCs w:val="24"/>
    </w:rPr>
  </w:style>
  <w:style w:type="paragraph" w:styleId="820">
    <w:name w:val="标题1"/>
    <w:basedOn w:val="726"/>
    <w:next w:val="726"/>
    <w:link w:val="821"/>
    <w:uiPriority w:val="10"/>
    <w:qFormat/>
    <w:pPr>
      <w:contextualSpacing/>
      <w:spacing w:before="300" w:after="200"/>
    </w:pPr>
    <w:rPr>
      <w:sz w:val="48"/>
      <w:szCs w:val="48"/>
    </w:rPr>
  </w:style>
  <w:style w:type="character" w:styleId="821">
    <w:name w:val="标题 字符"/>
    <w:next w:val="821"/>
    <w:link w:val="820"/>
    <w:uiPriority w:val="10"/>
    <w:qFormat/>
    <w:rPr>
      <w:sz w:val="48"/>
      <w:szCs w:val="48"/>
    </w:rPr>
  </w:style>
  <w:style w:type="paragraph" w:styleId="822">
    <w:name w:val="正文首行缩进11"/>
    <w:basedOn w:val="790"/>
    <w:next w:val="822"/>
    <w:link w:val="726"/>
    <w:qFormat/>
    <w:pPr>
      <w:ind w:firstLine="420"/>
    </w:pPr>
  </w:style>
  <w:style w:type="paragraph" w:styleId="823">
    <w:name w:val="正文首行缩进 211"/>
    <w:basedOn w:val="791"/>
    <w:next w:val="726"/>
    <w:link w:val="726"/>
    <w:uiPriority w:val="99"/>
    <w:unhideWhenUsed/>
    <w:qFormat/>
    <w:pPr>
      <w:ind w:firstLine="420"/>
    </w:pPr>
  </w:style>
  <w:style w:type="table" w:styleId="824">
    <w:name w:val="网格型1"/>
    <w:next w:val="824"/>
    <w:link w:val="726"/>
    <w:uiPriority w:val="59"/>
    <w:qFormat/>
    <w:rPr>
      <w:lang w:val="en-US" w:eastAsia="zh-CN" w:bidi="ar-SA"/>
    </w:rPr>
    <w:tblPr/>
  </w:style>
  <w:style w:type="character" w:styleId="825">
    <w:name w:val="尾注引用1"/>
    <w:next w:val="825"/>
    <w:link w:val="726"/>
    <w:uiPriority w:val="99"/>
    <w:unhideWhenUsed/>
    <w:qFormat/>
    <w:rPr>
      <w:vertAlign w:val="superscript"/>
    </w:rPr>
  </w:style>
  <w:style w:type="character" w:styleId="826">
    <w:name w:val="超链接1"/>
    <w:next w:val="826"/>
    <w:link w:val="726"/>
    <w:uiPriority w:val="99"/>
    <w:unhideWhenUsed/>
    <w:qFormat/>
    <w:rPr>
      <w:color w:val="0000ff"/>
      <w:u w:val="single"/>
    </w:rPr>
  </w:style>
  <w:style w:type="character" w:styleId="827">
    <w:name w:val="脚注引用1"/>
    <w:next w:val="827"/>
    <w:link w:val="726"/>
    <w:unhideWhenUsed/>
    <w:qFormat/>
    <w:rPr>
      <w:vertAlign w:val="superscript"/>
    </w:rPr>
  </w:style>
  <w:style w:type="paragraph" w:styleId="828">
    <w:name w:val="标题 311"/>
    <w:basedOn w:val="726"/>
    <w:next w:val="726"/>
    <w:link w:val="726"/>
    <w:qFormat/>
    <w:pPr>
      <w:keepLines/>
      <w:keepNext/>
      <w:spacing w:before="260" w:after="260" w:line="416" w:lineRule="auto"/>
      <w:outlineLvl w:val="2"/>
    </w:pPr>
    <w:rPr>
      <w:b/>
      <w:sz w:val="32"/>
      <w:szCs w:val="20"/>
    </w:rPr>
  </w:style>
  <w:style w:type="paragraph" w:styleId="829">
    <w:name w:val="TOC Heading"/>
    <w:next w:val="829"/>
    <w:link w:val="726"/>
    <w:uiPriority w:val="39"/>
    <w:unhideWhenUsed/>
    <w:qFormat/>
    <w:rPr>
      <w:rFonts w:ascii="Times New Roman" w:hAnsi="Times New Roman" w:eastAsia="宋体" w:cs="Times New Roman"/>
      <w:lang w:val="en-US" w:eastAsia="zh-CN" w:bidi="ar-SA"/>
    </w:rPr>
  </w:style>
  <w:style w:type="paragraph" w:styleId="830">
    <w:name w:val="文本块1"/>
    <w:basedOn w:val="726"/>
    <w:next w:val="830"/>
    <w:link w:val="726"/>
    <w:uiPriority w:val="99"/>
    <w:unhideWhenUsed/>
    <w:qFormat/>
    <w:pPr>
      <w:ind w:left="1440" w:right="1440"/>
      <w:spacing w:after="120"/>
    </w:pPr>
  </w:style>
  <w:style w:type="paragraph" w:styleId="831">
    <w:name w:val="ListBullet21"/>
    <w:basedOn w:val="726"/>
    <w:next w:val="831"/>
    <w:link w:val="726"/>
    <w:qFormat/>
    <w:pPr>
      <w:numPr>
        <w:ilvl w:val="0"/>
        <w:numId w:val="1"/>
      </w:numPr>
      <w:tabs>
        <w:tab w:val="left" w:pos="780" w:leader="none"/>
      </w:tabs>
    </w:pPr>
  </w:style>
  <w:style w:type="paragraph" w:styleId="832">
    <w:name w:val="正文（缩进）"/>
    <w:basedOn w:val="726"/>
    <w:next w:val="833"/>
    <w:link w:val="726"/>
    <w:qFormat/>
    <w:pPr>
      <w:ind w:firstLine="480"/>
    </w:pPr>
  </w:style>
  <w:style w:type="paragraph" w:styleId="833">
    <w:name w:val="Char Char Char Char Char Char Char Char Char"/>
    <w:basedOn w:val="726"/>
    <w:next w:val="834"/>
    <w:link w:val="726"/>
    <w:uiPriority w:val="99"/>
    <w:qFormat/>
    <w:pPr>
      <w:ind w:left="360" w:firstLine="5784"/>
    </w:pPr>
  </w:style>
  <w:style w:type="paragraph" w:styleId="834">
    <w:name w:val="正文文本 21"/>
    <w:basedOn w:val="726"/>
    <w:next w:val="835"/>
    <w:link w:val="726"/>
    <w:uiPriority w:val="99"/>
    <w:qFormat/>
    <w:pPr>
      <w:ind w:left="720" w:firstLine="5680"/>
      <w:widowControl/>
    </w:pPr>
  </w:style>
  <w:style w:type="paragraph" w:styleId="835">
    <w:name w:val="默认段落字体 Para Char Char Char Char Char Char Char"/>
    <w:basedOn w:val="726"/>
    <w:next w:val="836"/>
    <w:link w:val="726"/>
    <w:uiPriority w:val="99"/>
    <w:qFormat/>
    <w:pPr>
      <w:ind w:firstLine="200"/>
    </w:pPr>
    <w:rPr>
      <w:rFonts w:cs="Arial"/>
    </w:rPr>
  </w:style>
  <w:style w:type="paragraph" w:styleId="836">
    <w:name w:val="样式 首行缩进:  2 字符"/>
    <w:basedOn w:val="726"/>
    <w:next w:val="837"/>
    <w:link w:val="726"/>
    <w:uiPriority w:val="99"/>
    <w:qFormat/>
    <w:pPr>
      <w:ind w:left="480" w:firstLine="5856"/>
      <w:spacing w:line="360" w:lineRule="auto"/>
    </w:pPr>
  </w:style>
  <w:style w:type="paragraph" w:styleId="837">
    <w:name w:val="样式 段后: 0.25 行"/>
    <w:basedOn w:val="726"/>
    <w:next w:val="838"/>
    <w:link w:val="726"/>
    <w:uiPriority w:val="99"/>
    <w:qFormat/>
    <w:pPr>
      <w:ind w:left="420" w:firstLine="5796"/>
      <w:spacing w:line="300" w:lineRule="auto"/>
      <w:widowControl/>
    </w:pPr>
  </w:style>
  <w:style w:type="paragraph" w:styleId="838">
    <w:name w:val="正文 New New New New New New New New New New New New New New"/>
    <w:next w:val="816"/>
    <w:link w:val="726"/>
    <w:uiPriority w:val="99"/>
    <w:qFormat/>
    <w:pPr>
      <w:ind w:firstLine="2048"/>
      <w:jc w:val="both"/>
      <w:widowControl w:val="off"/>
    </w:pPr>
    <w:rPr>
      <w:rFonts w:ascii="Calibri" w:hAnsi="Calibri" w:eastAsia="宋体" w:cs="Times New Roman"/>
      <w:lang w:val="en-US" w:eastAsia="zh-CN" w:bidi="ar-SA"/>
    </w:rPr>
  </w:style>
  <w:style w:type="character" w:styleId="839">
    <w:name w:val="Heading 1 Char"/>
    <w:next w:val="839"/>
    <w:link w:val="726"/>
    <w:uiPriority w:val="9"/>
    <w:qFormat/>
    <w:rPr>
      <w:rFonts w:ascii="Arial" w:hAnsi="Arial" w:eastAsia="Arial" w:cs="Arial"/>
      <w:sz w:val="40"/>
      <w:szCs w:val="40"/>
    </w:rPr>
  </w:style>
  <w:style w:type="character" w:styleId="840">
    <w:name w:val="Heading 2 Char"/>
    <w:next w:val="840"/>
    <w:link w:val="726"/>
    <w:uiPriority w:val="9"/>
    <w:qFormat/>
    <w:rPr>
      <w:rFonts w:ascii="Arial" w:hAnsi="Arial" w:eastAsia="Arial" w:cs="Arial"/>
      <w:sz w:val="34"/>
    </w:rPr>
  </w:style>
  <w:style w:type="character" w:styleId="841">
    <w:name w:val="Heading 3 Char"/>
    <w:next w:val="841"/>
    <w:link w:val="726"/>
    <w:uiPriority w:val="9"/>
    <w:qFormat/>
    <w:rPr>
      <w:rFonts w:ascii="Arial" w:hAnsi="Arial" w:eastAsia="Arial" w:cs="Arial"/>
      <w:sz w:val="30"/>
      <w:szCs w:val="30"/>
    </w:rPr>
  </w:style>
  <w:style w:type="character" w:styleId="842">
    <w:name w:val="Heading 4 Char"/>
    <w:next w:val="842"/>
    <w:link w:val="726"/>
    <w:uiPriority w:val="9"/>
    <w:qFormat/>
    <w:rPr>
      <w:rFonts w:ascii="Arial" w:hAnsi="Arial" w:eastAsia="Arial" w:cs="Arial"/>
      <w:b/>
      <w:bCs/>
      <w:sz w:val="26"/>
      <w:szCs w:val="26"/>
    </w:rPr>
  </w:style>
  <w:style w:type="character" w:styleId="843">
    <w:name w:val="Heading 5 Char"/>
    <w:next w:val="843"/>
    <w:link w:val="726"/>
    <w:uiPriority w:val="9"/>
    <w:qFormat/>
    <w:rPr>
      <w:rFonts w:ascii="Arial" w:hAnsi="Arial" w:eastAsia="Arial" w:cs="Arial"/>
      <w:b/>
      <w:bCs/>
      <w:sz w:val="24"/>
      <w:szCs w:val="24"/>
    </w:rPr>
  </w:style>
  <w:style w:type="character" w:styleId="844">
    <w:name w:val="Heading 6 Char"/>
    <w:next w:val="844"/>
    <w:link w:val="726"/>
    <w:uiPriority w:val="9"/>
    <w:qFormat/>
    <w:rPr>
      <w:rFonts w:ascii="Arial" w:hAnsi="Arial" w:eastAsia="Arial" w:cs="Arial"/>
      <w:b/>
      <w:bCs/>
      <w:sz w:val="22"/>
      <w:szCs w:val="22"/>
    </w:rPr>
  </w:style>
  <w:style w:type="character" w:styleId="845">
    <w:name w:val="Heading 7 Char"/>
    <w:next w:val="845"/>
    <w:link w:val="726"/>
    <w:uiPriority w:val="9"/>
    <w:qFormat/>
    <w:rPr>
      <w:rFonts w:ascii="Arial" w:hAnsi="Arial" w:eastAsia="Arial" w:cs="Arial"/>
      <w:b/>
      <w:bCs/>
      <w:i/>
      <w:iCs/>
      <w:sz w:val="22"/>
      <w:szCs w:val="22"/>
    </w:rPr>
  </w:style>
  <w:style w:type="character" w:styleId="846">
    <w:name w:val="Heading 8 Char"/>
    <w:next w:val="846"/>
    <w:link w:val="726"/>
    <w:uiPriority w:val="9"/>
    <w:qFormat/>
    <w:rPr>
      <w:rFonts w:ascii="Arial" w:hAnsi="Arial" w:eastAsia="Arial" w:cs="Arial"/>
      <w:i/>
      <w:iCs/>
      <w:sz w:val="22"/>
      <w:szCs w:val="22"/>
    </w:rPr>
  </w:style>
  <w:style w:type="character" w:styleId="847">
    <w:name w:val="Heading 9 Char"/>
    <w:next w:val="847"/>
    <w:link w:val="726"/>
    <w:uiPriority w:val="9"/>
    <w:qFormat/>
    <w:rPr>
      <w:rFonts w:ascii="Arial" w:hAnsi="Arial" w:eastAsia="Arial" w:cs="Arial"/>
      <w:i/>
      <w:iCs/>
      <w:sz w:val="21"/>
      <w:szCs w:val="21"/>
    </w:rPr>
  </w:style>
  <w:style w:type="character" w:styleId="848">
    <w:name w:val="Title Char"/>
    <w:next w:val="848"/>
    <w:link w:val="726"/>
    <w:uiPriority w:val="10"/>
    <w:qFormat/>
    <w:rPr>
      <w:sz w:val="48"/>
      <w:szCs w:val="48"/>
    </w:rPr>
  </w:style>
  <w:style w:type="character" w:styleId="849">
    <w:name w:val="Subtitle Char"/>
    <w:next w:val="849"/>
    <w:link w:val="726"/>
    <w:uiPriority w:val="11"/>
    <w:qFormat/>
    <w:rPr>
      <w:sz w:val="24"/>
      <w:szCs w:val="24"/>
    </w:rPr>
  </w:style>
  <w:style w:type="character" w:styleId="850">
    <w:name w:val="Quote Char"/>
    <w:next w:val="850"/>
    <w:link w:val="726"/>
    <w:uiPriority w:val="29"/>
    <w:qFormat/>
    <w:rPr>
      <w:i/>
    </w:rPr>
  </w:style>
  <w:style w:type="character" w:styleId="851">
    <w:name w:val="Intense Quote Char"/>
    <w:next w:val="851"/>
    <w:link w:val="726"/>
    <w:uiPriority w:val="30"/>
    <w:qFormat/>
    <w:rPr>
      <w:i/>
    </w:rPr>
  </w:style>
  <w:style w:type="character" w:styleId="852">
    <w:name w:val="Header Char"/>
    <w:next w:val="852"/>
    <w:link w:val="726"/>
    <w:uiPriority w:val="99"/>
    <w:qFormat/>
  </w:style>
  <w:style w:type="character" w:styleId="853">
    <w:name w:val="Caption Char"/>
    <w:next w:val="853"/>
    <w:link w:val="726"/>
    <w:uiPriority w:val="99"/>
    <w:qFormat/>
  </w:style>
  <w:style w:type="table" w:styleId="854">
    <w:name w:val="Plain Table 1"/>
    <w:basedOn w:val="786"/>
    <w:next w:val="854"/>
    <w:link w:val="726"/>
    <w:uiPriority w:val="59"/>
    <w:qFormat/>
    <w:tblPr/>
  </w:style>
  <w:style w:type="table" w:styleId="855">
    <w:name w:val="Plain Table 2"/>
    <w:basedOn w:val="786"/>
    <w:next w:val="855"/>
    <w:link w:val="726"/>
    <w:uiPriority w:val="59"/>
    <w:qFormat/>
    <w:tblPr/>
  </w:style>
  <w:style w:type="table" w:styleId="856">
    <w:name w:val="Plain Table 3"/>
    <w:basedOn w:val="786"/>
    <w:next w:val="856"/>
    <w:link w:val="726"/>
    <w:uiPriority w:val="99"/>
    <w:qFormat/>
    <w:tblPr/>
  </w:style>
  <w:style w:type="table" w:styleId="857">
    <w:name w:val="Plain Table 4"/>
    <w:basedOn w:val="786"/>
    <w:next w:val="857"/>
    <w:link w:val="726"/>
    <w:uiPriority w:val="99"/>
    <w:qFormat/>
    <w:tblPr/>
  </w:style>
  <w:style w:type="table" w:styleId="858">
    <w:name w:val="Plain Table 5"/>
    <w:basedOn w:val="786"/>
    <w:next w:val="858"/>
    <w:link w:val="726"/>
    <w:uiPriority w:val="99"/>
    <w:qFormat/>
    <w:tblPr/>
  </w:style>
  <w:style w:type="table" w:styleId="859">
    <w:name w:val="Grid Table 1 Light"/>
    <w:basedOn w:val="786"/>
    <w:next w:val="859"/>
    <w:link w:val="726"/>
    <w:uiPriority w:val="99"/>
    <w:qFormat/>
    <w:tblPr/>
  </w:style>
  <w:style w:type="table" w:styleId="860">
    <w:name w:val="Grid Table 2"/>
    <w:basedOn w:val="786"/>
    <w:next w:val="860"/>
    <w:link w:val="726"/>
    <w:uiPriority w:val="99"/>
    <w:qFormat/>
    <w:tblPr/>
  </w:style>
  <w:style w:type="table" w:styleId="861">
    <w:name w:val="Grid Table 3"/>
    <w:basedOn w:val="786"/>
    <w:next w:val="861"/>
    <w:link w:val="726"/>
    <w:uiPriority w:val="99"/>
    <w:qFormat/>
    <w:tblPr/>
  </w:style>
  <w:style w:type="table" w:styleId="862">
    <w:name w:val="Grid Table 4"/>
    <w:basedOn w:val="786"/>
    <w:next w:val="862"/>
    <w:link w:val="726"/>
    <w:uiPriority w:val="59"/>
    <w:qFormat/>
    <w:tblPr/>
  </w:style>
  <w:style w:type="table" w:styleId="863">
    <w:name w:val="Grid Table 5 Dark"/>
    <w:basedOn w:val="786"/>
    <w:next w:val="863"/>
    <w:link w:val="726"/>
    <w:uiPriority w:val="99"/>
    <w:qFormat/>
    <w:tblPr/>
  </w:style>
  <w:style w:type="table" w:styleId="864">
    <w:name w:val="Grid Table 6 Colorful"/>
    <w:basedOn w:val="786"/>
    <w:next w:val="864"/>
    <w:link w:val="726"/>
    <w:uiPriority w:val="99"/>
    <w:qFormat/>
    <w:tblPr/>
  </w:style>
  <w:style w:type="table" w:styleId="865">
    <w:name w:val="Grid Table 7 Colorful"/>
    <w:basedOn w:val="786"/>
    <w:next w:val="865"/>
    <w:link w:val="726"/>
    <w:uiPriority w:val="99"/>
    <w:qFormat/>
    <w:tblPr/>
  </w:style>
  <w:style w:type="table" w:styleId="866">
    <w:name w:val="List Table 1 Light"/>
    <w:basedOn w:val="786"/>
    <w:next w:val="866"/>
    <w:link w:val="726"/>
    <w:uiPriority w:val="99"/>
    <w:qFormat/>
    <w:tblPr/>
  </w:style>
  <w:style w:type="table" w:styleId="867">
    <w:name w:val="List Table 2"/>
    <w:basedOn w:val="786"/>
    <w:next w:val="867"/>
    <w:link w:val="726"/>
    <w:uiPriority w:val="99"/>
    <w:qFormat/>
    <w:tblPr/>
  </w:style>
  <w:style w:type="table" w:styleId="868">
    <w:name w:val="List Table 3"/>
    <w:basedOn w:val="786"/>
    <w:next w:val="868"/>
    <w:link w:val="726"/>
    <w:uiPriority w:val="99"/>
    <w:qFormat/>
    <w:tblPr/>
  </w:style>
  <w:style w:type="table" w:styleId="869">
    <w:name w:val="List Table 4"/>
    <w:basedOn w:val="786"/>
    <w:next w:val="869"/>
    <w:link w:val="726"/>
    <w:uiPriority w:val="99"/>
    <w:qFormat/>
    <w:tblPr/>
  </w:style>
  <w:style w:type="table" w:styleId="870">
    <w:name w:val="List Table 5 Dark"/>
    <w:basedOn w:val="786"/>
    <w:next w:val="870"/>
    <w:link w:val="726"/>
    <w:uiPriority w:val="99"/>
    <w:qFormat/>
    <w:tblPr/>
  </w:style>
  <w:style w:type="table" w:styleId="871">
    <w:name w:val="List Table 6 Colorful"/>
    <w:basedOn w:val="786"/>
    <w:next w:val="871"/>
    <w:link w:val="726"/>
    <w:uiPriority w:val="99"/>
    <w:qFormat/>
    <w:tblPr/>
  </w:style>
  <w:style w:type="table" w:styleId="872">
    <w:name w:val="List Table 7 Colorful"/>
    <w:basedOn w:val="786"/>
    <w:next w:val="872"/>
    <w:link w:val="726"/>
    <w:uiPriority w:val="99"/>
    <w:qFormat/>
    <w:tblPr/>
  </w:style>
  <w:style w:type="character" w:styleId="873">
    <w:name w:val="Footnote Text Char"/>
    <w:next w:val="873"/>
    <w:link w:val="726"/>
    <w:uiPriority w:val="99"/>
    <w:qFormat/>
    <w:rPr>
      <w:sz w:val="18"/>
    </w:rPr>
  </w:style>
  <w:style w:type="character" w:styleId="874">
    <w:name w:val="Endnote Text Char"/>
    <w:next w:val="874"/>
    <w:link w:val="726"/>
    <w:uiPriority w:val="99"/>
    <w:qFormat/>
    <w:rPr>
      <w:sz w:val="20"/>
    </w:rPr>
  </w:style>
  <w:style w:type="paragraph" w:styleId="875">
    <w:name w:val="TOC 标题1"/>
    <w:next w:val="875"/>
    <w:link w:val="726"/>
    <w:uiPriority w:val="39"/>
    <w:unhideWhenUsed/>
    <w:qFormat/>
    <w:rPr>
      <w:rFonts w:ascii="Times New Roman" w:hAnsi="Times New Roman" w:eastAsia="宋体" w:cs="Times New Roman"/>
      <w:lang w:val="en-US" w:eastAsia="zh-CN" w:bidi="ar-SA"/>
    </w:rPr>
  </w:style>
  <w:style w:type="paragraph" w:styleId="876">
    <w:name w:val="列表段落"/>
    <w:basedOn w:val="726"/>
    <w:next w:val="726"/>
    <w:link w:val="726"/>
    <w:uiPriority w:val="34"/>
    <w:qFormat/>
    <w:pPr>
      <w:contextualSpacing/>
      <w:ind w:left="720"/>
    </w:pPr>
  </w:style>
  <w:style w:type="paragraph" w:styleId="877">
    <w:name w:val="无间隔"/>
    <w:next w:val="877"/>
    <w:link w:val="726"/>
    <w:uiPriority w:val="1"/>
    <w:qFormat/>
    <w:rPr>
      <w:rFonts w:ascii="Times New Roman" w:hAnsi="Times New Roman" w:eastAsia="宋体" w:cs="Times New Roman"/>
      <w:lang w:val="en-US" w:eastAsia="zh-CN" w:bidi="ar-SA"/>
    </w:rPr>
  </w:style>
  <w:style w:type="paragraph" w:styleId="878">
    <w:name w:val="引用"/>
    <w:basedOn w:val="726"/>
    <w:next w:val="726"/>
    <w:link w:val="879"/>
    <w:uiPriority w:val="29"/>
    <w:qFormat/>
    <w:pPr>
      <w:ind w:left="720" w:right="720"/>
    </w:pPr>
    <w:rPr>
      <w:i/>
    </w:rPr>
  </w:style>
  <w:style w:type="character" w:styleId="879">
    <w:name w:val="引用 字符"/>
    <w:next w:val="879"/>
    <w:link w:val="878"/>
    <w:uiPriority w:val="29"/>
    <w:qFormat/>
    <w:rPr>
      <w:i/>
    </w:rPr>
  </w:style>
  <w:style w:type="paragraph" w:styleId="880">
    <w:name w:val="明显引用"/>
    <w:basedOn w:val="726"/>
    <w:next w:val="726"/>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明显引用 字符"/>
    <w:next w:val="881"/>
    <w:link w:val="880"/>
    <w:uiPriority w:val="30"/>
    <w:qFormat/>
    <w:rPr>
      <w:i/>
    </w:rPr>
  </w:style>
  <w:style w:type="character" w:styleId="882">
    <w:name w:val="Footer Char"/>
    <w:next w:val="882"/>
    <w:link w:val="726"/>
    <w:uiPriority w:val="99"/>
    <w:qFormat/>
  </w:style>
  <w:style w:type="table" w:styleId="883">
    <w:name w:val="Table Grid Light"/>
    <w:next w:val="883"/>
    <w:link w:val="726"/>
    <w:uiPriority w:val="59"/>
    <w:qFormat/>
    <w:rPr>
      <w:lang w:val="en-US" w:eastAsia="zh-CN" w:bidi="ar-SA"/>
    </w:rPr>
    <w:tblPr/>
  </w:style>
  <w:style w:type="table" w:styleId="884">
    <w:name w:val="无格式表格 11"/>
    <w:next w:val="884"/>
    <w:link w:val="726"/>
    <w:uiPriority w:val="59"/>
    <w:qFormat/>
    <w:rPr>
      <w:lang w:val="en-US" w:eastAsia="zh-CN" w:bidi="ar-SA"/>
    </w:rPr>
    <w:tblPr/>
  </w:style>
  <w:style w:type="table" w:styleId="885">
    <w:name w:val="无格式表格 21"/>
    <w:next w:val="885"/>
    <w:link w:val="726"/>
    <w:uiPriority w:val="59"/>
    <w:qFormat/>
    <w:rPr>
      <w:lang w:val="en-US" w:eastAsia="zh-CN" w:bidi="ar-SA"/>
    </w:rPr>
    <w:tblPr/>
  </w:style>
  <w:style w:type="table" w:styleId="886">
    <w:name w:val="无格式表格 31"/>
    <w:next w:val="886"/>
    <w:link w:val="726"/>
    <w:uiPriority w:val="99"/>
    <w:qFormat/>
    <w:rPr>
      <w:lang w:val="en-US" w:eastAsia="zh-CN" w:bidi="ar-SA"/>
    </w:rPr>
    <w:tblPr/>
  </w:style>
  <w:style w:type="table" w:styleId="887">
    <w:name w:val="无格式表格 41"/>
    <w:next w:val="887"/>
    <w:link w:val="726"/>
    <w:uiPriority w:val="99"/>
    <w:qFormat/>
    <w:rPr>
      <w:lang w:val="en-US" w:eastAsia="zh-CN" w:bidi="ar-SA"/>
    </w:rPr>
    <w:tblPr/>
  </w:style>
  <w:style w:type="table" w:styleId="888">
    <w:name w:val="无格式表格 51"/>
    <w:next w:val="888"/>
    <w:link w:val="726"/>
    <w:uiPriority w:val="99"/>
    <w:qFormat/>
    <w:rPr>
      <w:lang w:val="en-US" w:eastAsia="zh-CN" w:bidi="ar-SA"/>
    </w:rPr>
    <w:tblPr/>
  </w:style>
  <w:style w:type="table" w:styleId="889">
    <w:name w:val="网格表 1 浅色1"/>
    <w:next w:val="889"/>
    <w:link w:val="726"/>
    <w:uiPriority w:val="99"/>
    <w:qFormat/>
    <w:rPr>
      <w:lang w:val="en-US" w:eastAsia="zh-CN" w:bidi="ar-SA"/>
    </w:rPr>
    <w:tblPr/>
  </w:style>
  <w:style w:type="table" w:styleId="890">
    <w:name w:val="Grid Table 1 Light - Accent 1"/>
    <w:next w:val="890"/>
    <w:link w:val="726"/>
    <w:uiPriority w:val="99"/>
    <w:qFormat/>
    <w:rPr>
      <w:lang w:val="en-US" w:eastAsia="zh-CN" w:bidi="ar-SA"/>
    </w:rPr>
    <w:tblPr/>
  </w:style>
  <w:style w:type="table" w:styleId="891">
    <w:name w:val="Grid Table 1 Light - Accent 2"/>
    <w:next w:val="891"/>
    <w:link w:val="726"/>
    <w:uiPriority w:val="99"/>
    <w:qFormat/>
    <w:rPr>
      <w:lang w:val="en-US" w:eastAsia="zh-CN" w:bidi="ar-SA"/>
    </w:rPr>
    <w:tblPr/>
  </w:style>
  <w:style w:type="table" w:styleId="892">
    <w:name w:val="Grid Table 1 Light - Accent 3"/>
    <w:next w:val="892"/>
    <w:link w:val="726"/>
    <w:uiPriority w:val="99"/>
    <w:qFormat/>
    <w:rPr>
      <w:lang w:val="en-US" w:eastAsia="zh-CN" w:bidi="ar-SA"/>
    </w:rPr>
    <w:tblPr/>
  </w:style>
  <w:style w:type="table" w:styleId="893">
    <w:name w:val="Grid Table 1 Light - Accent 4"/>
    <w:next w:val="893"/>
    <w:link w:val="726"/>
    <w:uiPriority w:val="99"/>
    <w:qFormat/>
    <w:rPr>
      <w:lang w:val="en-US" w:eastAsia="zh-CN" w:bidi="ar-SA"/>
    </w:rPr>
    <w:tblPr/>
  </w:style>
  <w:style w:type="table" w:styleId="894">
    <w:name w:val="Grid Table 1 Light - Accent 5"/>
    <w:next w:val="894"/>
    <w:link w:val="726"/>
    <w:uiPriority w:val="99"/>
    <w:qFormat/>
    <w:rPr>
      <w:lang w:val="en-US" w:eastAsia="zh-CN" w:bidi="ar-SA"/>
    </w:rPr>
    <w:tblPr/>
  </w:style>
  <w:style w:type="table" w:styleId="895">
    <w:name w:val="Grid Table 1 Light - Accent 6"/>
    <w:next w:val="895"/>
    <w:link w:val="726"/>
    <w:uiPriority w:val="99"/>
    <w:qFormat/>
    <w:rPr>
      <w:lang w:val="en-US" w:eastAsia="zh-CN" w:bidi="ar-SA"/>
    </w:rPr>
    <w:tblPr/>
  </w:style>
  <w:style w:type="table" w:styleId="896">
    <w:name w:val="网格表 21"/>
    <w:next w:val="896"/>
    <w:link w:val="726"/>
    <w:uiPriority w:val="99"/>
    <w:qFormat/>
    <w:rPr>
      <w:lang w:val="en-US" w:eastAsia="zh-CN" w:bidi="ar-SA"/>
    </w:rPr>
    <w:tblPr/>
  </w:style>
  <w:style w:type="table" w:styleId="897">
    <w:name w:val="Grid Table 2 - Accent 1"/>
    <w:next w:val="897"/>
    <w:link w:val="726"/>
    <w:uiPriority w:val="99"/>
    <w:qFormat/>
    <w:rPr>
      <w:lang w:val="en-US" w:eastAsia="zh-CN" w:bidi="ar-SA"/>
    </w:rPr>
    <w:tblPr/>
  </w:style>
  <w:style w:type="table" w:styleId="898">
    <w:name w:val="Grid Table 2 - Accent 2"/>
    <w:next w:val="898"/>
    <w:link w:val="726"/>
    <w:uiPriority w:val="99"/>
    <w:qFormat/>
    <w:rPr>
      <w:lang w:val="en-US" w:eastAsia="zh-CN" w:bidi="ar-SA"/>
    </w:rPr>
    <w:tblPr/>
  </w:style>
  <w:style w:type="table" w:styleId="899">
    <w:name w:val="Grid Table 2 - Accent 3"/>
    <w:next w:val="899"/>
    <w:link w:val="726"/>
    <w:uiPriority w:val="99"/>
    <w:qFormat/>
    <w:rPr>
      <w:lang w:val="en-US" w:eastAsia="zh-CN" w:bidi="ar-SA"/>
    </w:rPr>
    <w:tblPr/>
  </w:style>
  <w:style w:type="table" w:styleId="900">
    <w:name w:val="Grid Table 2 - Accent 4"/>
    <w:next w:val="900"/>
    <w:link w:val="726"/>
    <w:uiPriority w:val="99"/>
    <w:qFormat/>
    <w:rPr>
      <w:lang w:val="en-US" w:eastAsia="zh-CN" w:bidi="ar-SA"/>
    </w:rPr>
    <w:tblPr/>
  </w:style>
  <w:style w:type="table" w:styleId="901">
    <w:name w:val="Grid Table 2 - Accent 5"/>
    <w:next w:val="901"/>
    <w:link w:val="726"/>
    <w:uiPriority w:val="99"/>
    <w:qFormat/>
    <w:rPr>
      <w:lang w:val="en-US" w:eastAsia="zh-CN" w:bidi="ar-SA"/>
    </w:rPr>
    <w:tblPr/>
  </w:style>
  <w:style w:type="table" w:styleId="902">
    <w:name w:val="Grid Table 2 - Accent 6"/>
    <w:next w:val="902"/>
    <w:link w:val="726"/>
    <w:uiPriority w:val="99"/>
    <w:qFormat/>
    <w:rPr>
      <w:lang w:val="en-US" w:eastAsia="zh-CN" w:bidi="ar-SA"/>
    </w:rPr>
    <w:tblPr/>
  </w:style>
  <w:style w:type="table" w:styleId="903">
    <w:name w:val="网格表 31"/>
    <w:next w:val="903"/>
    <w:link w:val="726"/>
    <w:uiPriority w:val="99"/>
    <w:qFormat/>
    <w:rPr>
      <w:lang w:val="en-US" w:eastAsia="zh-CN" w:bidi="ar-SA"/>
    </w:rPr>
    <w:tblPr/>
  </w:style>
  <w:style w:type="table" w:styleId="904">
    <w:name w:val="Grid Table 3 - Accent 1"/>
    <w:next w:val="904"/>
    <w:link w:val="726"/>
    <w:uiPriority w:val="99"/>
    <w:qFormat/>
    <w:rPr>
      <w:lang w:val="en-US" w:eastAsia="zh-CN" w:bidi="ar-SA"/>
    </w:rPr>
    <w:tblPr/>
  </w:style>
  <w:style w:type="table" w:styleId="905">
    <w:name w:val="Grid Table 3 - Accent 2"/>
    <w:next w:val="905"/>
    <w:link w:val="726"/>
    <w:uiPriority w:val="99"/>
    <w:qFormat/>
    <w:rPr>
      <w:lang w:val="en-US" w:eastAsia="zh-CN" w:bidi="ar-SA"/>
    </w:rPr>
    <w:tblPr/>
  </w:style>
  <w:style w:type="table" w:styleId="906">
    <w:name w:val="Grid Table 3 - Accent 3"/>
    <w:next w:val="906"/>
    <w:link w:val="726"/>
    <w:uiPriority w:val="99"/>
    <w:qFormat/>
    <w:rPr>
      <w:lang w:val="en-US" w:eastAsia="zh-CN" w:bidi="ar-SA"/>
    </w:rPr>
    <w:tblPr/>
  </w:style>
  <w:style w:type="table" w:styleId="907">
    <w:name w:val="Grid Table 3 - Accent 4"/>
    <w:next w:val="907"/>
    <w:link w:val="726"/>
    <w:uiPriority w:val="99"/>
    <w:qFormat/>
    <w:rPr>
      <w:lang w:val="en-US" w:eastAsia="zh-CN" w:bidi="ar-SA"/>
    </w:rPr>
    <w:tblPr/>
  </w:style>
  <w:style w:type="table" w:styleId="908">
    <w:name w:val="Grid Table 3 - Accent 5"/>
    <w:next w:val="908"/>
    <w:link w:val="726"/>
    <w:uiPriority w:val="99"/>
    <w:qFormat/>
    <w:rPr>
      <w:lang w:val="en-US" w:eastAsia="zh-CN" w:bidi="ar-SA"/>
    </w:rPr>
    <w:tblPr/>
  </w:style>
  <w:style w:type="table" w:styleId="909">
    <w:name w:val="Grid Table 3 - Accent 6"/>
    <w:next w:val="909"/>
    <w:link w:val="726"/>
    <w:uiPriority w:val="99"/>
    <w:qFormat/>
    <w:rPr>
      <w:lang w:val="en-US" w:eastAsia="zh-CN" w:bidi="ar-SA"/>
    </w:rPr>
    <w:tblPr/>
  </w:style>
  <w:style w:type="table" w:styleId="910">
    <w:name w:val="网格表 41"/>
    <w:next w:val="910"/>
    <w:link w:val="726"/>
    <w:uiPriority w:val="59"/>
    <w:qFormat/>
    <w:rPr>
      <w:lang w:val="en-US" w:eastAsia="zh-CN" w:bidi="ar-SA"/>
    </w:rPr>
    <w:tblPr/>
  </w:style>
  <w:style w:type="table" w:styleId="911">
    <w:name w:val="Grid Table 4 - Accent 1"/>
    <w:next w:val="911"/>
    <w:link w:val="726"/>
    <w:uiPriority w:val="59"/>
    <w:qFormat/>
    <w:rPr>
      <w:lang w:val="en-US" w:eastAsia="zh-CN" w:bidi="ar-SA"/>
    </w:rPr>
    <w:tblPr/>
  </w:style>
  <w:style w:type="table" w:styleId="912">
    <w:name w:val="Grid Table 4 - Accent 2"/>
    <w:next w:val="912"/>
    <w:link w:val="726"/>
    <w:uiPriority w:val="59"/>
    <w:qFormat/>
    <w:rPr>
      <w:lang w:val="en-US" w:eastAsia="zh-CN" w:bidi="ar-SA"/>
    </w:rPr>
    <w:tblPr/>
  </w:style>
  <w:style w:type="table" w:styleId="913">
    <w:name w:val="Grid Table 4 - Accent 3"/>
    <w:next w:val="913"/>
    <w:link w:val="726"/>
    <w:uiPriority w:val="59"/>
    <w:qFormat/>
    <w:rPr>
      <w:lang w:val="en-US" w:eastAsia="zh-CN" w:bidi="ar-SA"/>
    </w:rPr>
    <w:tblPr/>
  </w:style>
  <w:style w:type="table" w:styleId="914">
    <w:name w:val="Grid Table 4 - Accent 4"/>
    <w:next w:val="914"/>
    <w:link w:val="726"/>
    <w:uiPriority w:val="59"/>
    <w:qFormat/>
    <w:rPr>
      <w:lang w:val="en-US" w:eastAsia="zh-CN" w:bidi="ar-SA"/>
    </w:rPr>
    <w:tblPr/>
  </w:style>
  <w:style w:type="table" w:styleId="915">
    <w:name w:val="Grid Table 4 - Accent 5"/>
    <w:next w:val="915"/>
    <w:link w:val="726"/>
    <w:uiPriority w:val="59"/>
    <w:qFormat/>
    <w:rPr>
      <w:lang w:val="en-US" w:eastAsia="zh-CN" w:bidi="ar-SA"/>
    </w:rPr>
    <w:tblPr/>
  </w:style>
  <w:style w:type="table" w:styleId="916">
    <w:name w:val="Grid Table 4 - Accent 6"/>
    <w:next w:val="916"/>
    <w:link w:val="726"/>
    <w:uiPriority w:val="59"/>
    <w:qFormat/>
    <w:rPr>
      <w:lang w:val="en-US" w:eastAsia="zh-CN" w:bidi="ar-SA"/>
    </w:rPr>
    <w:tblPr/>
  </w:style>
  <w:style w:type="table" w:styleId="917">
    <w:name w:val="网格表 5 深色1"/>
    <w:next w:val="917"/>
    <w:link w:val="726"/>
    <w:uiPriority w:val="99"/>
    <w:qFormat/>
    <w:rPr>
      <w:lang w:val="en-US" w:eastAsia="zh-CN" w:bidi="ar-SA"/>
    </w:rPr>
    <w:tblPr/>
  </w:style>
  <w:style w:type="table" w:styleId="918">
    <w:name w:val="Grid Table 5 Dark- Accent 1"/>
    <w:next w:val="918"/>
    <w:link w:val="726"/>
    <w:uiPriority w:val="99"/>
    <w:qFormat/>
    <w:rPr>
      <w:lang w:val="en-US" w:eastAsia="zh-CN" w:bidi="ar-SA"/>
    </w:rPr>
    <w:tblPr/>
  </w:style>
  <w:style w:type="table" w:styleId="919">
    <w:name w:val="Grid Table 5 Dark - Accent 2"/>
    <w:next w:val="919"/>
    <w:link w:val="726"/>
    <w:uiPriority w:val="99"/>
    <w:qFormat/>
    <w:rPr>
      <w:lang w:val="en-US" w:eastAsia="zh-CN" w:bidi="ar-SA"/>
    </w:rPr>
    <w:tblPr/>
  </w:style>
  <w:style w:type="table" w:styleId="920">
    <w:name w:val="Grid Table 5 Dark - Accent 3"/>
    <w:next w:val="920"/>
    <w:link w:val="726"/>
    <w:uiPriority w:val="99"/>
    <w:qFormat/>
    <w:rPr>
      <w:lang w:val="en-US" w:eastAsia="zh-CN" w:bidi="ar-SA"/>
    </w:rPr>
    <w:tblPr/>
  </w:style>
  <w:style w:type="table" w:styleId="921">
    <w:name w:val="Grid Table 5 Dark- Accent 4"/>
    <w:next w:val="921"/>
    <w:link w:val="726"/>
    <w:uiPriority w:val="99"/>
    <w:qFormat/>
    <w:rPr>
      <w:lang w:val="en-US" w:eastAsia="zh-CN" w:bidi="ar-SA"/>
    </w:rPr>
    <w:tblPr/>
  </w:style>
  <w:style w:type="table" w:styleId="922">
    <w:name w:val="Grid Table 5 Dark - Accent 5"/>
    <w:next w:val="922"/>
    <w:link w:val="726"/>
    <w:uiPriority w:val="99"/>
    <w:qFormat/>
    <w:rPr>
      <w:lang w:val="en-US" w:eastAsia="zh-CN" w:bidi="ar-SA"/>
    </w:rPr>
    <w:tblPr/>
  </w:style>
  <w:style w:type="table" w:styleId="923">
    <w:name w:val="Grid Table 5 Dark - Accent 6"/>
    <w:next w:val="923"/>
    <w:link w:val="726"/>
    <w:uiPriority w:val="99"/>
    <w:qFormat/>
    <w:rPr>
      <w:lang w:val="en-US" w:eastAsia="zh-CN" w:bidi="ar-SA"/>
    </w:rPr>
    <w:tblPr/>
  </w:style>
  <w:style w:type="table" w:styleId="924">
    <w:name w:val="网格表 6 彩色1"/>
    <w:next w:val="924"/>
    <w:link w:val="726"/>
    <w:uiPriority w:val="99"/>
    <w:qFormat/>
    <w:rPr>
      <w:lang w:val="en-US" w:eastAsia="zh-CN" w:bidi="ar-SA"/>
    </w:rPr>
    <w:tblPr/>
  </w:style>
  <w:style w:type="table" w:styleId="925">
    <w:name w:val="Grid Table 6 Colorful - Accent 1"/>
    <w:next w:val="925"/>
    <w:link w:val="726"/>
    <w:uiPriority w:val="99"/>
    <w:qFormat/>
    <w:rPr>
      <w:lang w:val="en-US" w:eastAsia="zh-CN" w:bidi="ar-SA"/>
    </w:rPr>
    <w:tblPr/>
  </w:style>
  <w:style w:type="table" w:styleId="926">
    <w:name w:val="Grid Table 6 Colorful - Accent 2"/>
    <w:next w:val="926"/>
    <w:link w:val="726"/>
    <w:uiPriority w:val="99"/>
    <w:qFormat/>
    <w:rPr>
      <w:lang w:val="en-US" w:eastAsia="zh-CN" w:bidi="ar-SA"/>
    </w:rPr>
    <w:tblPr/>
  </w:style>
  <w:style w:type="table" w:styleId="927">
    <w:name w:val="Grid Table 6 Colorful - Accent 3"/>
    <w:next w:val="927"/>
    <w:link w:val="726"/>
    <w:uiPriority w:val="99"/>
    <w:qFormat/>
    <w:rPr>
      <w:lang w:val="en-US" w:eastAsia="zh-CN" w:bidi="ar-SA"/>
    </w:rPr>
    <w:tblPr/>
  </w:style>
  <w:style w:type="table" w:styleId="928">
    <w:name w:val="Grid Table 6 Colorful - Accent 4"/>
    <w:next w:val="928"/>
    <w:link w:val="726"/>
    <w:uiPriority w:val="99"/>
    <w:qFormat/>
    <w:rPr>
      <w:lang w:val="en-US" w:eastAsia="zh-CN" w:bidi="ar-SA"/>
    </w:rPr>
    <w:tblPr/>
  </w:style>
  <w:style w:type="table" w:styleId="929">
    <w:name w:val="Grid Table 6 Colorful - Accent 5"/>
    <w:next w:val="929"/>
    <w:link w:val="726"/>
    <w:uiPriority w:val="99"/>
    <w:qFormat/>
    <w:rPr>
      <w:lang w:val="en-US" w:eastAsia="zh-CN" w:bidi="ar-SA"/>
    </w:rPr>
    <w:tblPr/>
  </w:style>
  <w:style w:type="table" w:styleId="930">
    <w:name w:val="Grid Table 6 Colorful - Accent 6"/>
    <w:next w:val="930"/>
    <w:link w:val="726"/>
    <w:uiPriority w:val="99"/>
    <w:qFormat/>
    <w:rPr>
      <w:lang w:val="en-US" w:eastAsia="zh-CN" w:bidi="ar-SA"/>
    </w:rPr>
    <w:tblPr/>
  </w:style>
  <w:style w:type="table" w:styleId="931">
    <w:name w:val="网格表 7 彩色1"/>
    <w:next w:val="931"/>
    <w:link w:val="726"/>
    <w:uiPriority w:val="99"/>
    <w:qFormat/>
    <w:rPr>
      <w:lang w:val="en-US" w:eastAsia="zh-CN" w:bidi="ar-SA"/>
    </w:rPr>
    <w:tblPr/>
  </w:style>
  <w:style w:type="table" w:styleId="932">
    <w:name w:val="Grid Table 7 Colorful - Accent 1"/>
    <w:next w:val="932"/>
    <w:link w:val="726"/>
    <w:uiPriority w:val="99"/>
    <w:qFormat/>
    <w:rPr>
      <w:lang w:val="en-US" w:eastAsia="zh-CN" w:bidi="ar-SA"/>
    </w:rPr>
    <w:tblPr/>
  </w:style>
  <w:style w:type="table" w:styleId="933">
    <w:name w:val="Grid Table 7 Colorful - Accent 2"/>
    <w:next w:val="933"/>
    <w:link w:val="726"/>
    <w:uiPriority w:val="99"/>
    <w:qFormat/>
    <w:rPr>
      <w:lang w:val="en-US" w:eastAsia="zh-CN" w:bidi="ar-SA"/>
    </w:rPr>
    <w:tblPr/>
  </w:style>
  <w:style w:type="table" w:styleId="934">
    <w:name w:val="Grid Table 7 Colorful - Accent 3"/>
    <w:next w:val="934"/>
    <w:link w:val="726"/>
    <w:uiPriority w:val="99"/>
    <w:qFormat/>
    <w:rPr>
      <w:lang w:val="en-US" w:eastAsia="zh-CN" w:bidi="ar-SA"/>
    </w:rPr>
    <w:tblPr/>
  </w:style>
  <w:style w:type="table" w:styleId="935">
    <w:name w:val="Grid Table 7 Colorful - Accent 4"/>
    <w:next w:val="935"/>
    <w:link w:val="726"/>
    <w:uiPriority w:val="99"/>
    <w:qFormat/>
    <w:rPr>
      <w:lang w:val="en-US" w:eastAsia="zh-CN" w:bidi="ar-SA"/>
    </w:rPr>
    <w:tblPr/>
  </w:style>
  <w:style w:type="table" w:styleId="936">
    <w:name w:val="Grid Table 7 Colorful - Accent 5"/>
    <w:next w:val="936"/>
    <w:link w:val="726"/>
    <w:uiPriority w:val="99"/>
    <w:qFormat/>
    <w:rPr>
      <w:lang w:val="en-US" w:eastAsia="zh-CN" w:bidi="ar-SA"/>
    </w:rPr>
    <w:tblPr/>
  </w:style>
  <w:style w:type="table" w:styleId="937">
    <w:name w:val="Grid Table 7 Colorful - Accent 6"/>
    <w:next w:val="937"/>
    <w:link w:val="726"/>
    <w:uiPriority w:val="99"/>
    <w:qFormat/>
    <w:rPr>
      <w:lang w:val="en-US" w:eastAsia="zh-CN" w:bidi="ar-SA"/>
    </w:rPr>
    <w:tblPr/>
  </w:style>
  <w:style w:type="table" w:styleId="938">
    <w:name w:val="清单表 1 浅色1"/>
    <w:next w:val="938"/>
    <w:link w:val="726"/>
    <w:uiPriority w:val="99"/>
    <w:qFormat/>
    <w:rPr>
      <w:lang w:val="en-US" w:eastAsia="zh-CN" w:bidi="ar-SA"/>
    </w:rPr>
    <w:tblPr/>
  </w:style>
  <w:style w:type="table" w:styleId="939">
    <w:name w:val="List Table 1 Light - Accent 1"/>
    <w:next w:val="939"/>
    <w:link w:val="726"/>
    <w:uiPriority w:val="99"/>
    <w:qFormat/>
    <w:rPr>
      <w:lang w:val="en-US" w:eastAsia="zh-CN" w:bidi="ar-SA"/>
    </w:rPr>
    <w:tblPr/>
  </w:style>
  <w:style w:type="table" w:styleId="940">
    <w:name w:val="List Table 1 Light - Accent 2"/>
    <w:next w:val="940"/>
    <w:link w:val="726"/>
    <w:uiPriority w:val="99"/>
    <w:qFormat/>
    <w:rPr>
      <w:lang w:val="en-US" w:eastAsia="zh-CN" w:bidi="ar-SA"/>
    </w:rPr>
    <w:tblPr/>
  </w:style>
  <w:style w:type="table" w:styleId="941">
    <w:name w:val="List Table 1 Light - Accent 3"/>
    <w:next w:val="941"/>
    <w:link w:val="726"/>
    <w:uiPriority w:val="99"/>
    <w:qFormat/>
    <w:rPr>
      <w:lang w:val="en-US" w:eastAsia="zh-CN" w:bidi="ar-SA"/>
    </w:rPr>
    <w:tblPr/>
  </w:style>
  <w:style w:type="table" w:styleId="942">
    <w:name w:val="List Table 1 Light - Accent 4"/>
    <w:next w:val="942"/>
    <w:link w:val="726"/>
    <w:uiPriority w:val="99"/>
    <w:qFormat/>
    <w:rPr>
      <w:lang w:val="en-US" w:eastAsia="zh-CN" w:bidi="ar-SA"/>
    </w:rPr>
    <w:tblPr/>
  </w:style>
  <w:style w:type="table" w:styleId="943">
    <w:name w:val="List Table 1 Light - Accent 5"/>
    <w:next w:val="943"/>
    <w:link w:val="726"/>
    <w:uiPriority w:val="99"/>
    <w:qFormat/>
    <w:rPr>
      <w:lang w:val="en-US" w:eastAsia="zh-CN" w:bidi="ar-SA"/>
    </w:rPr>
    <w:tblPr/>
  </w:style>
  <w:style w:type="table" w:styleId="944">
    <w:name w:val="List Table 1 Light - Accent 6"/>
    <w:next w:val="944"/>
    <w:link w:val="726"/>
    <w:uiPriority w:val="99"/>
    <w:qFormat/>
    <w:rPr>
      <w:lang w:val="en-US" w:eastAsia="zh-CN" w:bidi="ar-SA"/>
    </w:rPr>
    <w:tblPr/>
  </w:style>
  <w:style w:type="table" w:styleId="945">
    <w:name w:val="清单表 21"/>
    <w:next w:val="945"/>
    <w:link w:val="726"/>
    <w:uiPriority w:val="99"/>
    <w:qFormat/>
    <w:rPr>
      <w:lang w:val="en-US" w:eastAsia="zh-CN" w:bidi="ar-SA"/>
    </w:rPr>
    <w:tblPr/>
  </w:style>
  <w:style w:type="table" w:styleId="946">
    <w:name w:val="List Table 2 - Accent 1"/>
    <w:next w:val="946"/>
    <w:link w:val="726"/>
    <w:uiPriority w:val="99"/>
    <w:qFormat/>
    <w:rPr>
      <w:lang w:val="en-US" w:eastAsia="zh-CN" w:bidi="ar-SA"/>
    </w:rPr>
    <w:tblPr/>
  </w:style>
  <w:style w:type="table" w:styleId="947">
    <w:name w:val="List Table 2 - Accent 2"/>
    <w:next w:val="947"/>
    <w:link w:val="726"/>
    <w:uiPriority w:val="99"/>
    <w:qFormat/>
    <w:rPr>
      <w:lang w:val="en-US" w:eastAsia="zh-CN" w:bidi="ar-SA"/>
    </w:rPr>
    <w:tblPr/>
  </w:style>
  <w:style w:type="table" w:styleId="948">
    <w:name w:val="List Table 2 - Accent 3"/>
    <w:next w:val="948"/>
    <w:link w:val="726"/>
    <w:uiPriority w:val="99"/>
    <w:qFormat/>
    <w:rPr>
      <w:lang w:val="en-US" w:eastAsia="zh-CN" w:bidi="ar-SA"/>
    </w:rPr>
    <w:tblPr/>
  </w:style>
  <w:style w:type="table" w:styleId="949">
    <w:name w:val="List Table 2 - Accent 4"/>
    <w:next w:val="949"/>
    <w:link w:val="726"/>
    <w:uiPriority w:val="99"/>
    <w:qFormat/>
    <w:rPr>
      <w:lang w:val="en-US" w:eastAsia="zh-CN" w:bidi="ar-SA"/>
    </w:rPr>
    <w:tblPr/>
  </w:style>
  <w:style w:type="table" w:styleId="950">
    <w:name w:val="List Table 2 - Accent 5"/>
    <w:next w:val="950"/>
    <w:link w:val="726"/>
    <w:uiPriority w:val="99"/>
    <w:qFormat/>
    <w:rPr>
      <w:lang w:val="en-US" w:eastAsia="zh-CN" w:bidi="ar-SA"/>
    </w:rPr>
    <w:tblPr/>
  </w:style>
  <w:style w:type="table" w:styleId="951">
    <w:name w:val="List Table 2 - Accent 6"/>
    <w:next w:val="951"/>
    <w:link w:val="726"/>
    <w:uiPriority w:val="99"/>
    <w:qFormat/>
    <w:rPr>
      <w:lang w:val="en-US" w:eastAsia="zh-CN" w:bidi="ar-SA"/>
    </w:rPr>
    <w:tblPr/>
  </w:style>
  <w:style w:type="table" w:styleId="952">
    <w:name w:val="清单表 31"/>
    <w:next w:val="952"/>
    <w:link w:val="726"/>
    <w:uiPriority w:val="99"/>
    <w:qFormat/>
    <w:rPr>
      <w:lang w:val="en-US" w:eastAsia="zh-CN" w:bidi="ar-SA"/>
    </w:rPr>
    <w:tblPr/>
  </w:style>
  <w:style w:type="table" w:styleId="953">
    <w:name w:val="List Table 3 - Accent 1"/>
    <w:next w:val="953"/>
    <w:link w:val="726"/>
    <w:uiPriority w:val="99"/>
    <w:qFormat/>
    <w:rPr>
      <w:lang w:val="en-US" w:eastAsia="zh-CN" w:bidi="ar-SA"/>
    </w:rPr>
    <w:tblPr/>
  </w:style>
  <w:style w:type="table" w:styleId="954">
    <w:name w:val="List Table 3 - Accent 2"/>
    <w:next w:val="954"/>
    <w:link w:val="726"/>
    <w:uiPriority w:val="99"/>
    <w:qFormat/>
    <w:rPr>
      <w:lang w:val="en-US" w:eastAsia="zh-CN" w:bidi="ar-SA"/>
    </w:rPr>
    <w:tblPr/>
  </w:style>
  <w:style w:type="table" w:styleId="955">
    <w:name w:val="List Table 3 - Accent 3"/>
    <w:next w:val="955"/>
    <w:link w:val="726"/>
    <w:uiPriority w:val="99"/>
    <w:qFormat/>
    <w:rPr>
      <w:lang w:val="en-US" w:eastAsia="zh-CN" w:bidi="ar-SA"/>
    </w:rPr>
    <w:tblPr/>
  </w:style>
  <w:style w:type="table" w:styleId="956">
    <w:name w:val="List Table 3 - Accent 4"/>
    <w:next w:val="956"/>
    <w:link w:val="726"/>
    <w:uiPriority w:val="99"/>
    <w:qFormat/>
    <w:rPr>
      <w:lang w:val="en-US" w:eastAsia="zh-CN" w:bidi="ar-SA"/>
    </w:rPr>
    <w:tblPr/>
  </w:style>
  <w:style w:type="table" w:styleId="957">
    <w:name w:val="List Table 3 - Accent 5"/>
    <w:next w:val="957"/>
    <w:link w:val="726"/>
    <w:uiPriority w:val="99"/>
    <w:qFormat/>
    <w:rPr>
      <w:lang w:val="en-US" w:eastAsia="zh-CN" w:bidi="ar-SA"/>
    </w:rPr>
    <w:tblPr/>
  </w:style>
  <w:style w:type="table" w:styleId="958">
    <w:name w:val="List Table 3 - Accent 6"/>
    <w:next w:val="958"/>
    <w:link w:val="726"/>
    <w:uiPriority w:val="99"/>
    <w:qFormat/>
    <w:rPr>
      <w:lang w:val="en-US" w:eastAsia="zh-CN" w:bidi="ar-SA"/>
    </w:rPr>
    <w:tblPr/>
  </w:style>
  <w:style w:type="table" w:styleId="959">
    <w:name w:val="清单表 41"/>
    <w:next w:val="959"/>
    <w:link w:val="726"/>
    <w:uiPriority w:val="99"/>
    <w:qFormat/>
    <w:rPr>
      <w:lang w:val="en-US" w:eastAsia="zh-CN" w:bidi="ar-SA"/>
    </w:rPr>
    <w:tblPr/>
  </w:style>
  <w:style w:type="table" w:styleId="960">
    <w:name w:val="List Table 4 - Accent 1"/>
    <w:next w:val="960"/>
    <w:link w:val="726"/>
    <w:uiPriority w:val="99"/>
    <w:qFormat/>
    <w:rPr>
      <w:lang w:val="en-US" w:eastAsia="zh-CN" w:bidi="ar-SA"/>
    </w:rPr>
    <w:tblPr/>
  </w:style>
  <w:style w:type="table" w:styleId="961">
    <w:name w:val="List Table 4 - Accent 2"/>
    <w:next w:val="961"/>
    <w:link w:val="726"/>
    <w:uiPriority w:val="99"/>
    <w:qFormat/>
    <w:rPr>
      <w:lang w:val="en-US" w:eastAsia="zh-CN" w:bidi="ar-SA"/>
    </w:rPr>
    <w:tblPr/>
  </w:style>
  <w:style w:type="table" w:styleId="962">
    <w:name w:val="List Table 4 - Accent 3"/>
    <w:next w:val="962"/>
    <w:link w:val="726"/>
    <w:uiPriority w:val="99"/>
    <w:qFormat/>
    <w:rPr>
      <w:lang w:val="en-US" w:eastAsia="zh-CN" w:bidi="ar-SA"/>
    </w:rPr>
    <w:tblPr/>
  </w:style>
  <w:style w:type="table" w:styleId="963">
    <w:name w:val="List Table 4 - Accent 4"/>
    <w:next w:val="963"/>
    <w:link w:val="726"/>
    <w:uiPriority w:val="99"/>
    <w:qFormat/>
    <w:rPr>
      <w:lang w:val="en-US" w:eastAsia="zh-CN" w:bidi="ar-SA"/>
    </w:rPr>
    <w:tblPr/>
  </w:style>
  <w:style w:type="table" w:styleId="964">
    <w:name w:val="List Table 4 - Accent 5"/>
    <w:next w:val="964"/>
    <w:link w:val="726"/>
    <w:uiPriority w:val="99"/>
    <w:qFormat/>
    <w:rPr>
      <w:lang w:val="en-US" w:eastAsia="zh-CN" w:bidi="ar-SA"/>
    </w:rPr>
    <w:tblPr/>
  </w:style>
  <w:style w:type="table" w:styleId="965">
    <w:name w:val="List Table 4 - Accent 6"/>
    <w:next w:val="965"/>
    <w:link w:val="726"/>
    <w:uiPriority w:val="99"/>
    <w:qFormat/>
    <w:rPr>
      <w:lang w:val="en-US" w:eastAsia="zh-CN" w:bidi="ar-SA"/>
    </w:rPr>
    <w:tblPr/>
  </w:style>
  <w:style w:type="table" w:styleId="966">
    <w:name w:val="清单表 5 深色1"/>
    <w:next w:val="966"/>
    <w:link w:val="726"/>
    <w:uiPriority w:val="99"/>
    <w:qFormat/>
    <w:rPr>
      <w:lang w:val="en-US" w:eastAsia="zh-CN" w:bidi="ar-SA"/>
    </w:rPr>
    <w:tblPr/>
  </w:style>
  <w:style w:type="table" w:styleId="967">
    <w:name w:val="List Table 5 Dark - Accent 1"/>
    <w:next w:val="967"/>
    <w:link w:val="726"/>
    <w:uiPriority w:val="99"/>
    <w:qFormat/>
    <w:rPr>
      <w:lang w:val="en-US" w:eastAsia="zh-CN" w:bidi="ar-SA"/>
    </w:rPr>
    <w:tblPr/>
  </w:style>
  <w:style w:type="table" w:styleId="968">
    <w:name w:val="List Table 5 Dark - Accent 2"/>
    <w:next w:val="968"/>
    <w:link w:val="726"/>
    <w:uiPriority w:val="99"/>
    <w:qFormat/>
    <w:rPr>
      <w:lang w:val="en-US" w:eastAsia="zh-CN" w:bidi="ar-SA"/>
    </w:rPr>
    <w:tblPr/>
  </w:style>
  <w:style w:type="table" w:styleId="969">
    <w:name w:val="List Table 5 Dark - Accent 3"/>
    <w:next w:val="969"/>
    <w:link w:val="726"/>
    <w:uiPriority w:val="99"/>
    <w:qFormat/>
    <w:rPr>
      <w:lang w:val="en-US" w:eastAsia="zh-CN" w:bidi="ar-SA"/>
    </w:rPr>
    <w:tblPr/>
  </w:style>
  <w:style w:type="table" w:styleId="970">
    <w:name w:val="List Table 5 Dark - Accent 4"/>
    <w:next w:val="970"/>
    <w:link w:val="726"/>
    <w:uiPriority w:val="99"/>
    <w:qFormat/>
    <w:rPr>
      <w:lang w:val="en-US" w:eastAsia="zh-CN" w:bidi="ar-SA"/>
    </w:rPr>
    <w:tblPr/>
  </w:style>
  <w:style w:type="table" w:styleId="971">
    <w:name w:val="List Table 5 Dark - Accent 5"/>
    <w:next w:val="971"/>
    <w:link w:val="726"/>
    <w:uiPriority w:val="99"/>
    <w:qFormat/>
    <w:rPr>
      <w:lang w:val="en-US" w:eastAsia="zh-CN" w:bidi="ar-SA"/>
    </w:rPr>
    <w:tblPr/>
  </w:style>
  <w:style w:type="table" w:styleId="972">
    <w:name w:val="List Table 5 Dark - Accent 6"/>
    <w:next w:val="972"/>
    <w:link w:val="726"/>
    <w:uiPriority w:val="99"/>
    <w:qFormat/>
    <w:rPr>
      <w:lang w:val="en-US" w:eastAsia="zh-CN" w:bidi="ar-SA"/>
    </w:rPr>
    <w:tblPr/>
  </w:style>
  <w:style w:type="table" w:styleId="973">
    <w:name w:val="清单表 6 彩色1"/>
    <w:next w:val="973"/>
    <w:link w:val="726"/>
    <w:uiPriority w:val="99"/>
    <w:qFormat/>
    <w:rPr>
      <w:lang w:val="en-US" w:eastAsia="zh-CN" w:bidi="ar-SA"/>
    </w:rPr>
    <w:tblPr/>
  </w:style>
  <w:style w:type="table" w:styleId="974">
    <w:name w:val="List Table 6 Colorful - Accent 1"/>
    <w:next w:val="974"/>
    <w:link w:val="726"/>
    <w:uiPriority w:val="99"/>
    <w:qFormat/>
    <w:rPr>
      <w:lang w:val="en-US" w:eastAsia="zh-CN" w:bidi="ar-SA"/>
    </w:rPr>
    <w:tblPr/>
  </w:style>
  <w:style w:type="table" w:styleId="975">
    <w:name w:val="List Table 6 Colorful - Accent 2"/>
    <w:next w:val="975"/>
    <w:link w:val="726"/>
    <w:uiPriority w:val="99"/>
    <w:qFormat/>
    <w:rPr>
      <w:lang w:val="en-US" w:eastAsia="zh-CN" w:bidi="ar-SA"/>
    </w:rPr>
    <w:tblPr/>
  </w:style>
  <w:style w:type="table" w:styleId="976">
    <w:name w:val="List Table 6 Colorful - Accent 3"/>
    <w:next w:val="976"/>
    <w:link w:val="726"/>
    <w:uiPriority w:val="99"/>
    <w:qFormat/>
    <w:rPr>
      <w:lang w:val="en-US" w:eastAsia="zh-CN" w:bidi="ar-SA"/>
    </w:rPr>
    <w:tblPr/>
  </w:style>
  <w:style w:type="table" w:styleId="977">
    <w:name w:val="List Table 6 Colorful - Accent 4"/>
    <w:next w:val="977"/>
    <w:link w:val="726"/>
    <w:uiPriority w:val="99"/>
    <w:qFormat/>
    <w:rPr>
      <w:lang w:val="en-US" w:eastAsia="zh-CN" w:bidi="ar-SA"/>
    </w:rPr>
    <w:tblPr/>
  </w:style>
  <w:style w:type="table" w:styleId="978">
    <w:name w:val="List Table 6 Colorful - Accent 5"/>
    <w:next w:val="978"/>
    <w:link w:val="726"/>
    <w:uiPriority w:val="99"/>
    <w:qFormat/>
    <w:rPr>
      <w:lang w:val="en-US" w:eastAsia="zh-CN" w:bidi="ar-SA"/>
    </w:rPr>
    <w:tblPr/>
  </w:style>
  <w:style w:type="table" w:styleId="979">
    <w:name w:val="List Table 6 Colorful - Accent 6"/>
    <w:next w:val="979"/>
    <w:link w:val="726"/>
    <w:uiPriority w:val="99"/>
    <w:qFormat/>
    <w:rPr>
      <w:lang w:val="en-US" w:eastAsia="zh-CN" w:bidi="ar-SA"/>
    </w:rPr>
    <w:tblPr/>
  </w:style>
  <w:style w:type="table" w:styleId="980">
    <w:name w:val="清单表 7 彩色1"/>
    <w:next w:val="980"/>
    <w:link w:val="726"/>
    <w:uiPriority w:val="99"/>
    <w:qFormat/>
    <w:rPr>
      <w:lang w:val="en-US" w:eastAsia="zh-CN" w:bidi="ar-SA"/>
    </w:rPr>
    <w:tblPr/>
  </w:style>
  <w:style w:type="table" w:styleId="981">
    <w:name w:val="List Table 7 Colorful - Accent 1"/>
    <w:next w:val="981"/>
    <w:link w:val="726"/>
    <w:uiPriority w:val="99"/>
    <w:qFormat/>
    <w:rPr>
      <w:lang w:val="en-US" w:eastAsia="zh-CN" w:bidi="ar-SA"/>
    </w:rPr>
    <w:tblPr/>
  </w:style>
  <w:style w:type="table" w:styleId="982">
    <w:name w:val="List Table 7 Colorful - Accent 2"/>
    <w:next w:val="982"/>
    <w:link w:val="726"/>
    <w:uiPriority w:val="99"/>
    <w:qFormat/>
    <w:rPr>
      <w:lang w:val="en-US" w:eastAsia="zh-CN" w:bidi="ar-SA"/>
    </w:rPr>
    <w:tblPr/>
  </w:style>
  <w:style w:type="table" w:styleId="983">
    <w:name w:val="List Table 7 Colorful - Accent 3"/>
    <w:next w:val="983"/>
    <w:link w:val="726"/>
    <w:uiPriority w:val="99"/>
    <w:qFormat/>
    <w:rPr>
      <w:lang w:val="en-US" w:eastAsia="zh-CN" w:bidi="ar-SA"/>
    </w:rPr>
    <w:tblPr/>
  </w:style>
  <w:style w:type="table" w:styleId="984">
    <w:name w:val="List Table 7 Colorful - Accent 4"/>
    <w:next w:val="984"/>
    <w:link w:val="726"/>
    <w:uiPriority w:val="99"/>
    <w:qFormat/>
    <w:rPr>
      <w:lang w:val="en-US" w:eastAsia="zh-CN" w:bidi="ar-SA"/>
    </w:rPr>
    <w:tblPr/>
  </w:style>
  <w:style w:type="table" w:styleId="985">
    <w:name w:val="List Table 7 Colorful - Accent 5"/>
    <w:next w:val="985"/>
    <w:link w:val="726"/>
    <w:uiPriority w:val="99"/>
    <w:qFormat/>
    <w:rPr>
      <w:lang w:val="en-US" w:eastAsia="zh-CN" w:bidi="ar-SA"/>
    </w:rPr>
    <w:tblPr/>
  </w:style>
  <w:style w:type="table" w:styleId="986">
    <w:name w:val="List Table 7 Colorful - Accent 6"/>
    <w:next w:val="986"/>
    <w:link w:val="726"/>
    <w:uiPriority w:val="99"/>
    <w:qFormat/>
    <w:rPr>
      <w:lang w:val="en-US" w:eastAsia="zh-CN" w:bidi="ar-SA"/>
    </w:rPr>
    <w:tblPr/>
  </w:style>
  <w:style w:type="table" w:styleId="987">
    <w:name w:val="Lined - Accent"/>
    <w:next w:val="987"/>
    <w:link w:val="726"/>
    <w:uiPriority w:val="99"/>
    <w:qFormat/>
    <w:rPr>
      <w:color w:val="404040"/>
      <w:lang w:val="en-US" w:eastAsia="zh-CN" w:bidi="ar-SA"/>
    </w:rPr>
    <w:tblPr/>
  </w:style>
  <w:style w:type="table" w:styleId="988">
    <w:name w:val="Lined - Accent 1"/>
    <w:next w:val="988"/>
    <w:link w:val="726"/>
    <w:uiPriority w:val="99"/>
    <w:qFormat/>
    <w:rPr>
      <w:color w:val="404040"/>
      <w:lang w:val="en-US" w:eastAsia="zh-CN" w:bidi="ar-SA"/>
    </w:rPr>
    <w:tblPr/>
  </w:style>
  <w:style w:type="table" w:styleId="989">
    <w:name w:val="Lined - Accent 2"/>
    <w:next w:val="989"/>
    <w:link w:val="726"/>
    <w:uiPriority w:val="99"/>
    <w:qFormat/>
    <w:rPr>
      <w:color w:val="404040"/>
      <w:lang w:val="en-US" w:eastAsia="zh-CN" w:bidi="ar-SA"/>
    </w:rPr>
    <w:tblPr/>
  </w:style>
  <w:style w:type="table" w:styleId="990">
    <w:name w:val="Lined - Accent 3"/>
    <w:next w:val="990"/>
    <w:link w:val="726"/>
    <w:uiPriority w:val="99"/>
    <w:qFormat/>
    <w:rPr>
      <w:color w:val="404040"/>
      <w:lang w:val="en-US" w:eastAsia="zh-CN" w:bidi="ar-SA"/>
    </w:rPr>
    <w:tblPr/>
  </w:style>
  <w:style w:type="table" w:styleId="991">
    <w:name w:val="Lined - Accent 4"/>
    <w:next w:val="991"/>
    <w:link w:val="726"/>
    <w:uiPriority w:val="99"/>
    <w:qFormat/>
    <w:rPr>
      <w:color w:val="404040"/>
      <w:lang w:val="en-US" w:eastAsia="zh-CN" w:bidi="ar-SA"/>
    </w:rPr>
    <w:tblPr/>
  </w:style>
  <w:style w:type="table" w:styleId="992">
    <w:name w:val="Lined - Accent 5"/>
    <w:next w:val="992"/>
    <w:link w:val="726"/>
    <w:uiPriority w:val="99"/>
    <w:qFormat/>
    <w:rPr>
      <w:color w:val="404040"/>
      <w:lang w:val="en-US" w:eastAsia="zh-CN" w:bidi="ar-SA"/>
    </w:rPr>
    <w:tblPr/>
  </w:style>
  <w:style w:type="table" w:styleId="993">
    <w:name w:val="Lined - Accent 6"/>
    <w:next w:val="993"/>
    <w:link w:val="726"/>
    <w:uiPriority w:val="99"/>
    <w:qFormat/>
    <w:rPr>
      <w:color w:val="404040"/>
      <w:lang w:val="en-US" w:eastAsia="zh-CN" w:bidi="ar-SA"/>
    </w:rPr>
    <w:tblPr/>
  </w:style>
  <w:style w:type="table" w:styleId="994">
    <w:name w:val="Bordered &amp; Lined - Accent"/>
    <w:next w:val="994"/>
    <w:link w:val="726"/>
    <w:uiPriority w:val="99"/>
    <w:qFormat/>
    <w:rPr>
      <w:color w:val="404040"/>
      <w:lang w:val="en-US" w:eastAsia="zh-CN" w:bidi="ar-SA"/>
    </w:rPr>
    <w:tblPr/>
  </w:style>
  <w:style w:type="table" w:styleId="995">
    <w:name w:val="Bordered &amp; Lined - Accent 1"/>
    <w:next w:val="995"/>
    <w:link w:val="726"/>
    <w:uiPriority w:val="99"/>
    <w:qFormat/>
    <w:rPr>
      <w:color w:val="404040"/>
      <w:lang w:val="en-US" w:eastAsia="zh-CN" w:bidi="ar-SA"/>
    </w:rPr>
    <w:tblPr/>
  </w:style>
  <w:style w:type="table" w:styleId="996">
    <w:name w:val="Bordered &amp; Lined - Accent 2"/>
    <w:next w:val="996"/>
    <w:link w:val="726"/>
    <w:uiPriority w:val="99"/>
    <w:qFormat/>
    <w:rPr>
      <w:color w:val="404040"/>
      <w:lang w:val="en-US" w:eastAsia="zh-CN" w:bidi="ar-SA"/>
    </w:rPr>
    <w:tblPr/>
  </w:style>
  <w:style w:type="table" w:styleId="997">
    <w:name w:val="Bordered &amp; Lined - Accent 3"/>
    <w:next w:val="997"/>
    <w:link w:val="726"/>
    <w:uiPriority w:val="99"/>
    <w:qFormat/>
    <w:rPr>
      <w:color w:val="404040"/>
      <w:lang w:val="en-US" w:eastAsia="zh-CN" w:bidi="ar-SA"/>
    </w:rPr>
    <w:tblPr/>
  </w:style>
  <w:style w:type="table" w:styleId="998">
    <w:name w:val="Bordered &amp; Lined - Accent 4"/>
    <w:next w:val="998"/>
    <w:link w:val="726"/>
    <w:uiPriority w:val="99"/>
    <w:qFormat/>
    <w:rPr>
      <w:color w:val="404040"/>
      <w:lang w:val="en-US" w:eastAsia="zh-CN" w:bidi="ar-SA"/>
    </w:rPr>
    <w:tblPr/>
  </w:style>
  <w:style w:type="table" w:styleId="999">
    <w:name w:val="Bordered &amp; Lined - Accent 5"/>
    <w:next w:val="999"/>
    <w:link w:val="726"/>
    <w:uiPriority w:val="99"/>
    <w:qFormat/>
    <w:rPr>
      <w:color w:val="404040"/>
      <w:lang w:val="en-US" w:eastAsia="zh-CN" w:bidi="ar-SA"/>
    </w:rPr>
    <w:tblPr/>
  </w:style>
  <w:style w:type="table" w:styleId="1000">
    <w:name w:val="Bordered &amp; Lined - Accent 6"/>
    <w:next w:val="1000"/>
    <w:link w:val="726"/>
    <w:uiPriority w:val="99"/>
    <w:qFormat/>
    <w:rPr>
      <w:color w:val="404040"/>
      <w:lang w:val="en-US" w:eastAsia="zh-CN" w:bidi="ar-SA"/>
    </w:rPr>
    <w:tblPr/>
  </w:style>
  <w:style w:type="table" w:styleId="1001">
    <w:name w:val="Bordered"/>
    <w:next w:val="1001"/>
    <w:link w:val="726"/>
    <w:uiPriority w:val="99"/>
    <w:qFormat/>
    <w:rPr>
      <w:lang w:val="en-US" w:eastAsia="zh-CN" w:bidi="ar-SA"/>
    </w:rPr>
    <w:tblPr/>
  </w:style>
  <w:style w:type="table" w:styleId="1002">
    <w:name w:val="Bordered - Accent 1"/>
    <w:next w:val="1002"/>
    <w:link w:val="726"/>
    <w:uiPriority w:val="99"/>
    <w:qFormat/>
    <w:rPr>
      <w:lang w:val="en-US" w:eastAsia="zh-CN" w:bidi="ar-SA"/>
    </w:rPr>
    <w:tblPr/>
  </w:style>
  <w:style w:type="table" w:styleId="1003">
    <w:name w:val="Bordered - Accent 2"/>
    <w:next w:val="1003"/>
    <w:link w:val="726"/>
    <w:uiPriority w:val="99"/>
    <w:qFormat/>
    <w:rPr>
      <w:lang w:val="en-US" w:eastAsia="zh-CN" w:bidi="ar-SA"/>
    </w:rPr>
    <w:tblPr/>
  </w:style>
  <w:style w:type="table" w:styleId="1004">
    <w:name w:val="Bordered - Accent 3"/>
    <w:next w:val="1004"/>
    <w:link w:val="726"/>
    <w:uiPriority w:val="99"/>
    <w:qFormat/>
    <w:rPr>
      <w:lang w:val="en-US" w:eastAsia="zh-CN" w:bidi="ar-SA"/>
    </w:rPr>
    <w:tblPr/>
  </w:style>
  <w:style w:type="table" w:styleId="1005">
    <w:name w:val="Bordered - Accent 4"/>
    <w:next w:val="1005"/>
    <w:link w:val="726"/>
    <w:uiPriority w:val="99"/>
    <w:qFormat/>
    <w:rPr>
      <w:lang w:val="en-US" w:eastAsia="zh-CN" w:bidi="ar-SA"/>
    </w:rPr>
    <w:tblPr/>
  </w:style>
  <w:style w:type="table" w:styleId="1006">
    <w:name w:val="Bordered - Accent 5"/>
    <w:next w:val="1006"/>
    <w:link w:val="726"/>
    <w:uiPriority w:val="99"/>
    <w:qFormat/>
    <w:rPr>
      <w:lang w:val="en-US" w:eastAsia="zh-CN" w:bidi="ar-SA"/>
    </w:rPr>
    <w:tblPr/>
  </w:style>
  <w:style w:type="table" w:styleId="1007">
    <w:name w:val="Bordered - Accent 6"/>
    <w:next w:val="1007"/>
    <w:link w:val="726"/>
    <w:uiPriority w:val="99"/>
    <w:qFormat/>
    <w:rPr>
      <w:lang w:val="en-US" w:eastAsia="zh-CN" w:bidi="ar-SA"/>
    </w:rPr>
    <w:tblPr/>
  </w:style>
  <w:style w:type="paragraph" w:styleId="1008">
    <w:name w:val="TOC 标题11"/>
    <w:next w:val="1008"/>
    <w:link w:val="726"/>
    <w:uiPriority w:val="39"/>
    <w:unhideWhenUsed/>
    <w:qFormat/>
    <w:rPr>
      <w:rFonts w:ascii="Times New Roman" w:hAnsi="Times New Roman" w:eastAsia="宋体" w:cs="Times New Roman"/>
      <w:lang w:val="en-US" w:eastAsia="zh-CN" w:bidi="ar-SA"/>
    </w:rPr>
  </w:style>
  <w:style w:type="paragraph" w:styleId="1009">
    <w:name w:val="标题 11"/>
    <w:basedOn w:val="726"/>
    <w:next w:val="726"/>
    <w:link w:val="1010"/>
    <w:qFormat/>
    <w:pPr>
      <w:keepLines/>
      <w:keepNext/>
      <w:spacing w:before="340" w:after="330" w:line="578" w:lineRule="auto"/>
      <w:outlineLvl w:val="0"/>
    </w:pPr>
    <w:rPr>
      <w:rFonts w:ascii="Calibri" w:hAnsi="Calibri"/>
      <w:b/>
      <w:bCs/>
      <w:sz w:val="44"/>
      <w:szCs w:val="44"/>
    </w:rPr>
  </w:style>
  <w:style w:type="character" w:styleId="1010">
    <w:name w:val="标题 1 Char"/>
    <w:next w:val="1010"/>
    <w:link w:val="1009"/>
    <w:qFormat/>
    <w:rPr>
      <w:rFonts w:ascii="Calibri" w:hAnsi="Calibri" w:eastAsia="宋体" w:cs="Times New Roman"/>
      <w:b/>
      <w:bCs/>
      <w:sz w:val="44"/>
      <w:szCs w:val="44"/>
    </w:rPr>
  </w:style>
  <w:style w:type="paragraph" w:styleId="1011">
    <w:name w:val="标题 21"/>
    <w:basedOn w:val="726"/>
    <w:next w:val="1013"/>
    <w:link w:val="1012"/>
    <w:qFormat/>
    <w:pPr>
      <w:keepLines/>
      <w:keepNext/>
      <w:spacing w:before="260" w:after="260" w:line="416" w:lineRule="auto"/>
      <w:outlineLvl w:val="1"/>
    </w:pPr>
    <w:rPr>
      <w:rFonts w:ascii="Cambria" w:hAnsi="Cambria"/>
      <w:b/>
      <w:bCs/>
      <w:sz w:val="32"/>
      <w:szCs w:val="32"/>
    </w:rPr>
  </w:style>
  <w:style w:type="character" w:styleId="1012">
    <w:name w:val="标题 2 Char"/>
    <w:next w:val="1012"/>
    <w:link w:val="1011"/>
    <w:qFormat/>
    <w:rPr>
      <w:rFonts w:ascii="Cambria" w:hAnsi="Cambria" w:eastAsia="宋体" w:cs="Times New Roman"/>
      <w:b/>
      <w:bCs/>
      <w:sz w:val="32"/>
      <w:szCs w:val="32"/>
    </w:rPr>
  </w:style>
  <w:style w:type="paragraph" w:styleId="1013">
    <w:name w:val="正文缩进1"/>
    <w:basedOn w:val="726"/>
    <w:next w:val="1013"/>
    <w:link w:val="726"/>
    <w:qFormat/>
    <w:pPr>
      <w:ind w:firstLine="420"/>
    </w:pPr>
    <w:rPr>
      <w:rFonts w:ascii="Calibri" w:hAnsi="Calibri"/>
    </w:rPr>
  </w:style>
  <w:style w:type="paragraph" w:styleId="1014">
    <w:name w:val="标题 31"/>
    <w:basedOn w:val="726"/>
    <w:next w:val="726"/>
    <w:link w:val="1015"/>
    <w:qFormat/>
    <w:pPr>
      <w:keepLines/>
      <w:keepNext/>
      <w:spacing w:before="260" w:after="260" w:line="416" w:lineRule="auto"/>
      <w:outlineLvl w:val="2"/>
    </w:pPr>
    <w:rPr>
      <w:rFonts w:ascii="Calibri" w:hAnsi="Calibri"/>
      <w:b/>
      <w:bCs/>
      <w:sz w:val="32"/>
      <w:szCs w:val="32"/>
    </w:rPr>
  </w:style>
  <w:style w:type="character" w:styleId="1015">
    <w:name w:val="标题 3 Char"/>
    <w:next w:val="1015"/>
    <w:link w:val="1014"/>
    <w:qFormat/>
    <w:rPr>
      <w:rFonts w:ascii="Calibri" w:hAnsi="Calibri" w:eastAsia="宋体" w:cs="Times New Roman"/>
      <w:b/>
      <w:bCs/>
      <w:sz w:val="32"/>
      <w:szCs w:val="32"/>
    </w:rPr>
  </w:style>
  <w:style w:type="paragraph" w:styleId="1016">
    <w:name w:val="标题 41"/>
    <w:basedOn w:val="726"/>
    <w:next w:val="1013"/>
    <w:link w:val="1017"/>
    <w:qFormat/>
    <w:pPr>
      <w:spacing w:before="280" w:after="290" w:line="377" w:lineRule="auto"/>
      <w:outlineLvl w:val="3"/>
    </w:pPr>
    <w:rPr>
      <w:rFonts w:ascii="Arial" w:hAnsi="Arial" w:eastAsia="黑体"/>
      <w:b/>
      <w:bCs/>
      <w:sz w:val="28"/>
      <w:szCs w:val="28"/>
    </w:rPr>
  </w:style>
  <w:style w:type="character" w:styleId="1017">
    <w:name w:val="标题 4 Char"/>
    <w:next w:val="1017"/>
    <w:link w:val="1016"/>
    <w:qFormat/>
    <w:rPr>
      <w:rFonts w:ascii="Arial" w:hAnsi="Arial" w:eastAsia="黑体" w:cs="Times New Roman"/>
      <w:b/>
      <w:bCs/>
      <w:sz w:val="28"/>
      <w:szCs w:val="28"/>
    </w:rPr>
  </w:style>
  <w:style w:type="character" w:styleId="1018">
    <w:name w:val="默认段落字体1"/>
    <w:next w:val="1018"/>
    <w:link w:val="726"/>
    <w:qFormat/>
    <w:rPr>
      <w:rFonts w:ascii="Times New Roman" w:hAnsi="Times New Roman" w:eastAsia="宋体" w:cs="Times New Roman"/>
    </w:rPr>
  </w:style>
  <w:style w:type="table" w:styleId="1019">
    <w:name w:val="普通表格1"/>
    <w:next w:val="1019"/>
    <w:link w:val="726"/>
    <w:qFormat/>
    <w:rPr>
      <w:lang w:val="en-US" w:eastAsia="zh-CN" w:bidi="ar-SA"/>
    </w:rPr>
    <w:tblPr/>
  </w:style>
  <w:style w:type="paragraph" w:styleId="1020">
    <w:name w:val="文档结构图1"/>
    <w:basedOn w:val="726"/>
    <w:next w:val="1020"/>
    <w:link w:val="1021"/>
    <w:qFormat/>
    <w:rPr>
      <w:rFonts w:ascii="宋体"/>
      <w:sz w:val="18"/>
      <w:szCs w:val="18"/>
    </w:rPr>
  </w:style>
  <w:style w:type="character" w:styleId="1021">
    <w:name w:val="文档结构图 Char"/>
    <w:next w:val="1021"/>
    <w:link w:val="1020"/>
    <w:qFormat/>
    <w:rPr>
      <w:rFonts w:ascii="宋体" w:hAnsi="Times New Roman" w:eastAsia="宋体" w:cs="Times New Roman"/>
      <w:sz w:val="18"/>
      <w:szCs w:val="18"/>
    </w:rPr>
  </w:style>
  <w:style w:type="paragraph" w:styleId="1022">
    <w:name w:val="引文目录标题1"/>
    <w:basedOn w:val="726"/>
    <w:next w:val="726"/>
    <w:link w:val="726"/>
    <w:qFormat/>
    <w:pPr>
      <w:spacing w:before="120"/>
    </w:pPr>
    <w:rPr>
      <w:rFonts w:ascii="Cambria" w:hAnsi="Cambria"/>
      <w:sz w:val="24"/>
    </w:rPr>
  </w:style>
  <w:style w:type="paragraph" w:styleId="1023">
    <w:name w:val="批注文字1"/>
    <w:basedOn w:val="726"/>
    <w:next w:val="1023"/>
    <w:link w:val="726"/>
    <w:qFormat/>
    <w:pPr>
      <w:jc w:val="left"/>
    </w:pPr>
  </w:style>
  <w:style w:type="paragraph" w:styleId="1024">
    <w:name w:val="正文文本11"/>
    <w:basedOn w:val="726"/>
    <w:next w:val="726"/>
    <w:link w:val="726"/>
    <w:qFormat/>
    <w:rPr>
      <w:rFonts w:ascii="楷体_GB2312" w:hAnsi="Arial" w:eastAsia="楷体_GB2312"/>
      <w:sz w:val="28"/>
      <w:szCs w:val="28"/>
    </w:rPr>
  </w:style>
  <w:style w:type="paragraph" w:styleId="1025">
    <w:name w:val="正文文本缩进1"/>
    <w:basedOn w:val="726"/>
    <w:next w:val="726"/>
    <w:link w:val="726"/>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26">
    <w:name w:val="纯文本1"/>
    <w:basedOn w:val="726"/>
    <w:next w:val="1026"/>
    <w:link w:val="1027"/>
    <w:qFormat/>
    <w:rPr>
      <w:rFonts w:ascii="宋体" w:hAnsi="Courier New"/>
      <w:sz w:val="20"/>
      <w:szCs w:val="20"/>
    </w:rPr>
  </w:style>
  <w:style w:type="character" w:styleId="1027">
    <w:name w:val="纯文本 Char"/>
    <w:next w:val="1027"/>
    <w:link w:val="1026"/>
    <w:qFormat/>
    <w:rPr>
      <w:rFonts w:ascii="宋体" w:hAnsi="Courier New" w:eastAsia="宋体" w:cs="Times New Roman"/>
    </w:rPr>
  </w:style>
  <w:style w:type="paragraph" w:styleId="1028">
    <w:name w:val="日期1"/>
    <w:basedOn w:val="726"/>
    <w:next w:val="726"/>
    <w:link w:val="1029"/>
    <w:qFormat/>
    <w:rPr>
      <w:sz w:val="24"/>
      <w:szCs w:val="20"/>
    </w:rPr>
  </w:style>
  <w:style w:type="character" w:styleId="1029">
    <w:name w:val="日期 Char"/>
    <w:next w:val="1029"/>
    <w:link w:val="1028"/>
    <w:qFormat/>
    <w:rPr>
      <w:rFonts w:ascii="Times New Roman" w:hAnsi="Times New Roman" w:eastAsia="宋体" w:cs="Times New Roman"/>
      <w:sz w:val="24"/>
    </w:rPr>
  </w:style>
  <w:style w:type="paragraph" w:styleId="1030">
    <w:name w:val="批注框文本1"/>
    <w:basedOn w:val="726"/>
    <w:next w:val="1030"/>
    <w:link w:val="1031"/>
    <w:qFormat/>
    <w:rPr>
      <w:sz w:val="18"/>
      <w:szCs w:val="18"/>
    </w:rPr>
  </w:style>
  <w:style w:type="character" w:styleId="1031">
    <w:name w:val="批注框文本 Char"/>
    <w:next w:val="1031"/>
    <w:link w:val="1030"/>
    <w:qFormat/>
    <w:rPr>
      <w:rFonts w:ascii="Times New Roman" w:hAnsi="Times New Roman" w:eastAsia="宋体" w:cs="Times New Roman"/>
      <w:sz w:val="18"/>
      <w:szCs w:val="18"/>
    </w:rPr>
  </w:style>
  <w:style w:type="paragraph" w:styleId="1032">
    <w:name w:val="页脚1"/>
    <w:basedOn w:val="726"/>
    <w:next w:val="1032"/>
    <w:link w:val="1033"/>
    <w:qFormat/>
    <w:pPr>
      <w:jc w:val="left"/>
      <w:tabs>
        <w:tab w:val="center" w:pos="4153" w:leader="none"/>
        <w:tab w:val="right" w:pos="8306" w:leader="none"/>
      </w:tabs>
    </w:pPr>
    <w:rPr>
      <w:sz w:val="18"/>
      <w:szCs w:val="18"/>
    </w:rPr>
  </w:style>
  <w:style w:type="character" w:styleId="1033">
    <w:name w:val="页脚 Char"/>
    <w:next w:val="1033"/>
    <w:link w:val="1032"/>
    <w:qFormat/>
    <w:rPr>
      <w:rFonts w:ascii="Times New Roman" w:hAnsi="Times New Roman" w:eastAsia="宋体" w:cs="Times New Roman"/>
      <w:sz w:val="18"/>
      <w:szCs w:val="18"/>
    </w:rPr>
  </w:style>
  <w:style w:type="paragraph" w:styleId="1034">
    <w:name w:val="寄信人地址1"/>
    <w:basedOn w:val="726"/>
    <w:next w:val="1034"/>
    <w:link w:val="726"/>
    <w:qFormat/>
    <w:rPr>
      <w:rFonts w:ascii="Arial" w:hAnsi="Arial"/>
    </w:rPr>
  </w:style>
  <w:style w:type="paragraph" w:styleId="1035">
    <w:name w:val="页眉1"/>
    <w:basedOn w:val="726"/>
    <w:next w:val="1035"/>
    <w:link w:val="1036"/>
    <w:qFormat/>
    <w:pPr>
      <w:jc w:val="center"/>
      <w:tabs>
        <w:tab w:val="center" w:pos="4153" w:leader="none"/>
        <w:tab w:val="right" w:pos="8306" w:leader="none"/>
      </w:tabs>
      <w:pBdr>
        <w:bottom w:val="single" w:color="000000" w:sz="6" w:space="1"/>
      </w:pBdr>
    </w:pPr>
    <w:rPr>
      <w:sz w:val="18"/>
      <w:szCs w:val="18"/>
    </w:rPr>
  </w:style>
  <w:style w:type="character" w:styleId="1036">
    <w:name w:val="页眉 Char"/>
    <w:next w:val="1036"/>
    <w:link w:val="1035"/>
    <w:qFormat/>
    <w:rPr>
      <w:rFonts w:ascii="Times New Roman" w:hAnsi="Times New Roman" w:eastAsia="宋体" w:cs="Times New Roman"/>
      <w:sz w:val="18"/>
      <w:szCs w:val="18"/>
    </w:rPr>
  </w:style>
  <w:style w:type="paragraph" w:styleId="1037">
    <w:name w:val="目录 11"/>
    <w:basedOn w:val="726"/>
    <w:next w:val="726"/>
    <w:link w:val="726"/>
    <w:qFormat/>
    <w:rPr>
      <w:rFonts w:ascii="Calibri" w:hAnsi="Calibri"/>
    </w:rPr>
  </w:style>
  <w:style w:type="paragraph" w:styleId="1038">
    <w:name w:val="目录 21"/>
    <w:basedOn w:val="726"/>
    <w:next w:val="726"/>
    <w:link w:val="726"/>
    <w:qFormat/>
    <w:pPr>
      <w:ind w:left="420"/>
    </w:pPr>
  </w:style>
  <w:style w:type="paragraph" w:styleId="1039">
    <w:name w:val="普通(网站)1"/>
    <w:basedOn w:val="726"/>
    <w:next w:val="1039"/>
    <w:link w:val="726"/>
    <w:qFormat/>
    <w:pPr>
      <w:jc w:val="left"/>
    </w:pPr>
    <w:rPr>
      <w:rFonts w:ascii="Calibri" w:hAnsi="Calibri"/>
      <w:sz w:val="24"/>
      <w:szCs w:val="24"/>
    </w:rPr>
  </w:style>
  <w:style w:type="paragraph" w:styleId="1040">
    <w:name w:val="正文首行缩进1"/>
    <w:basedOn w:val="1024"/>
    <w:next w:val="726"/>
    <w:link w:val="726"/>
    <w:qFormat/>
    <w:pPr>
      <w:ind w:firstLine="420"/>
    </w:pPr>
  </w:style>
  <w:style w:type="paragraph" w:styleId="1041">
    <w:name w:val="正文首行缩进 21"/>
    <w:basedOn w:val="1025"/>
    <w:next w:val="1040"/>
    <w:link w:val="726"/>
    <w:qFormat/>
    <w:pPr>
      <w:ind w:firstLine="420"/>
      <w:tabs>
        <w:tab w:val="left" w:pos="0" w:leader="none"/>
        <w:tab w:val="left" w:pos="993" w:leader="none"/>
        <w:tab w:val="left" w:pos="1134" w:leader="none"/>
      </w:tabs>
    </w:pPr>
    <w:rPr>
      <w:rFonts w:ascii="Times New Roman" w:cs="宋体"/>
      <w:szCs w:val="21"/>
    </w:rPr>
  </w:style>
  <w:style w:type="character" w:styleId="1042">
    <w:name w:val="要点1"/>
    <w:next w:val="1042"/>
    <w:link w:val="726"/>
    <w:qFormat/>
    <w:rPr>
      <w:rFonts w:ascii="Times New Roman" w:hAnsi="Times New Roman" w:eastAsia="宋体" w:cs="Times New Roman"/>
      <w:b/>
    </w:rPr>
  </w:style>
  <w:style w:type="paragraph" w:styleId="1043">
    <w:name w:val="列出段落1"/>
    <w:basedOn w:val="726"/>
    <w:next w:val="1043"/>
    <w:link w:val="726"/>
    <w:qFormat/>
    <w:pPr>
      <w:ind w:firstLine="420"/>
    </w:pPr>
  </w:style>
  <w:style w:type="paragraph" w:styleId="1044">
    <w:name w:val="普通正文"/>
    <w:basedOn w:val="1045"/>
    <w:next w:val="1044"/>
    <w:link w:val="726"/>
    <w:qFormat/>
    <w:pPr>
      <w:ind w:firstLine="480"/>
      <w:spacing w:before="120" w:after="120" w:line="360" w:lineRule="auto"/>
    </w:pPr>
    <w:rPr>
      <w:rFonts w:ascii="Arial" w:hAnsi="Arial"/>
      <w:szCs w:val="24"/>
    </w:rPr>
  </w:style>
  <w:style w:type="paragraph" w:styleId="1045">
    <w:name w:val="正文1"/>
    <w:basedOn w:val="726"/>
    <w:next w:val="1046"/>
    <w:link w:val="726"/>
    <w:qFormat/>
    <w:pPr>
      <w:jc w:val="left"/>
      <w:spacing w:line="360" w:lineRule="atLeast"/>
    </w:pPr>
    <w:rPr>
      <w:rFonts w:ascii="宋体" w:hAnsi="Calibri"/>
      <w:sz w:val="24"/>
      <w:szCs w:val="20"/>
    </w:rPr>
  </w:style>
  <w:style w:type="paragraph" w:styleId="1046">
    <w:name w:val="正文文本1"/>
    <w:basedOn w:val="1045"/>
    <w:next w:val="1047"/>
    <w:link w:val="726"/>
    <w:qFormat/>
    <w:pPr>
      <w:spacing w:after="120"/>
    </w:pPr>
    <w:rPr>
      <w:rFonts w:ascii="Times New Roman" w:hAnsi="Times New Roman"/>
      <w:lang w:eastAsia="en-US"/>
    </w:rPr>
  </w:style>
  <w:style w:type="paragraph" w:styleId="1047">
    <w:name w:val="一级条标题"/>
    <w:basedOn w:val="1048"/>
    <w:next w:val="1050"/>
    <w:link w:val="726"/>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48">
    <w:name w:val="章标题"/>
    <w:next w:val="1049"/>
    <w:link w:val="72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49">
    <w:name w:val="正文11"/>
    <w:next w:val="1045"/>
    <w:link w:val="726"/>
    <w:qFormat/>
    <w:pPr>
      <w:jc w:val="both"/>
      <w:widowControl w:val="off"/>
    </w:pPr>
    <w:rPr>
      <w:rFonts w:ascii="Times New Roman" w:hAnsi="Times New Roman" w:eastAsia="宋体" w:cs="Times New Roman"/>
      <w:sz w:val="21"/>
      <w:szCs w:val="22"/>
      <w:lang w:val="en-US" w:eastAsia="zh-CN" w:bidi="ar-SA"/>
    </w:rPr>
  </w:style>
  <w:style w:type="paragraph" w:styleId="1050">
    <w:name w:val="段"/>
    <w:basedOn w:val="1045"/>
    <w:next w:val="1049"/>
    <w:link w:val="726"/>
    <w:qFormat/>
    <w:pPr>
      <w:ind w:firstLine="200"/>
      <w:widowControl/>
    </w:pPr>
    <w:rPr>
      <w:rFonts w:hAnsi="Times New Roman"/>
      <w:sz w:val="20"/>
    </w:rPr>
  </w:style>
  <w:style w:type="paragraph" w:styleId="1051">
    <w:name w:val="UserStyle_52"/>
    <w:basedOn w:val="726"/>
    <w:next w:val="1051"/>
    <w:link w:val="726"/>
    <w:qFormat/>
    <w:pPr>
      <w:spacing w:line="240" w:lineRule="exact"/>
    </w:pPr>
    <w:rPr>
      <w:rFonts w:ascii="宋体" w:hAnsi="宋体"/>
      <w:lang w:val="zh-TW" w:eastAsia="zh-TW" w:bidi="zh-TW"/>
    </w:rPr>
  </w:style>
  <w:style w:type="character" w:styleId="1052">
    <w:name w:val="HtmlCite1"/>
    <w:next w:val="1052"/>
    <w:link w:val="726"/>
    <w:qFormat/>
    <w:rPr>
      <w:rFonts w:ascii="Times New Roman" w:hAnsi="Times New Roman" w:eastAsia="宋体" w:cs="Times New Roman"/>
    </w:rPr>
  </w:style>
  <w:style w:type="paragraph" w:styleId="1053">
    <w:name w:val="Table Paragraph"/>
    <w:basedOn w:val="726"/>
    <w:next w:val="1053"/>
    <w:link w:val="726"/>
    <w:qFormat/>
    <w:rPr>
      <w:rFonts w:ascii="宋体" w:hAnsi="宋体" w:cs="宋体"/>
      <w:sz w:val="22"/>
      <w:lang w:val="zh-CN" w:bidi="zh-CN"/>
    </w:rPr>
  </w:style>
  <w:style w:type="paragraph" w:styleId="1054">
    <w:name w:val="ListBullet211"/>
    <w:basedOn w:val="726"/>
    <w:next w:val="1054"/>
    <w:link w:val="726"/>
    <w:qFormat/>
    <w:pPr>
      <w:numPr>
        <w:ilvl w:val="0"/>
        <w:numId w:val="2"/>
      </w:numPr>
      <w:tabs>
        <w:tab w:val="left" w:pos="780" w:leader="none"/>
      </w:tabs>
    </w:pPr>
  </w:style>
  <w:style w:type="paragraph" w:styleId="1055">
    <w:name w:val="Char"/>
    <w:basedOn w:val="726"/>
    <w:next w:val="1055"/>
    <w:link w:val="726"/>
    <w:qFormat/>
    <w:pPr>
      <w:ind w:firstLine="200"/>
      <w:tabs>
        <w:tab w:val="left" w:pos="360" w:leader="none"/>
      </w:tabs>
    </w:pPr>
    <w:rPr>
      <w:sz w:val="28"/>
      <w:szCs w:val="30"/>
    </w:rPr>
  </w:style>
  <w:style w:type="character" w:styleId="1056">
    <w:name w:val="页脚 Char1"/>
    <w:next w:val="1056"/>
    <w:link w:val="726"/>
    <w:qFormat/>
    <w:rPr>
      <w:rFonts w:ascii="Times New Roman" w:hAnsi="Times New Roman" w:eastAsia="宋体" w:cs="Times New Roman"/>
      <w:sz w:val="18"/>
      <w:szCs w:val="18"/>
    </w:rPr>
  </w:style>
  <w:style w:type="character" w:styleId="1057">
    <w:name w:val="日期 Char1"/>
    <w:next w:val="1057"/>
    <w:link w:val="726"/>
    <w:qFormat/>
    <w:rPr>
      <w:rFonts w:ascii="Times New Roman" w:hAnsi="Times New Roman" w:eastAsia="宋体" w:cs="Times New Roman"/>
    </w:rPr>
  </w:style>
  <w:style w:type="character" w:styleId="1058">
    <w:name w:val="纯文本 Char1"/>
    <w:next w:val="1058"/>
    <w:link w:val="726"/>
    <w:qFormat/>
    <w:rPr>
      <w:rFonts w:ascii="宋体" w:hAnsi="Courier New" w:eastAsia="宋体" w:cs="Courier New"/>
      <w:szCs w:val="21"/>
    </w:rPr>
  </w:style>
  <w:style w:type="character" w:styleId="1059">
    <w:name w:val="页眉 Char1"/>
    <w:next w:val="1059"/>
    <w:link w:val="726"/>
    <w:qFormat/>
    <w:rPr>
      <w:rFonts w:ascii="Times New Roman" w:hAnsi="Times New Roman" w:eastAsia="宋体" w:cs="Times New Roman"/>
      <w:sz w:val="18"/>
      <w:szCs w:val="18"/>
    </w:rPr>
  </w:style>
  <w:style w:type="paragraph" w:styleId="1060">
    <w:name w:val="无间隔1"/>
    <w:next w:val="1060"/>
    <w:link w:val="726"/>
    <w:qFormat/>
    <w:pPr>
      <w:jc w:val="both"/>
      <w:widowControl w:val="off"/>
    </w:pPr>
    <w:rPr>
      <w:rFonts w:ascii="Times New Roman" w:hAnsi="Times New Roman" w:eastAsia="宋体" w:cs="Times New Roman"/>
      <w:sz w:val="21"/>
      <w:szCs w:val="21"/>
      <w:lang w:val="en-US" w:eastAsia="zh-CN" w:bidi="ar-SA"/>
    </w:rPr>
  </w:style>
  <w:style w:type="paragraph" w:styleId="1061">
    <w:name w:val="正文空2格  1."/>
    <w:basedOn w:val="726"/>
    <w:next w:val="1061"/>
    <w:link w:val="726"/>
    <w:qFormat/>
    <w:pPr>
      <w:ind w:firstLine="480"/>
    </w:pPr>
    <w:rPr>
      <w:rFonts w:cs="宋体"/>
      <w:sz w:val="28"/>
      <w:szCs w:val="20"/>
    </w:rPr>
  </w:style>
  <w:style w:type="paragraph" w:styleId="1062">
    <w:name w:val="Default"/>
    <w:next w:val="1062"/>
    <w:link w:val="726"/>
    <w:qFormat/>
    <w:pPr>
      <w:widowControl w:val="off"/>
    </w:pPr>
    <w:rPr>
      <w:rFonts w:ascii="仿宋" w:hAnsi="等线" w:eastAsia="仿宋" w:cs="仿宋"/>
      <w:color w:val="000000"/>
      <w:sz w:val="24"/>
      <w:szCs w:val="24"/>
      <w:lang w:val="en-US" w:eastAsia="zh-CN" w:bidi="ar-SA"/>
    </w:rPr>
  </w:style>
  <w:style w:type="paragraph" w:styleId="1063">
    <w:name w:val="1级标题"/>
    <w:next w:val="1063"/>
    <w:link w:val="726"/>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1064">
    <w:name w:val="标题 1 Char Char Char"/>
    <w:next w:val="1064"/>
    <w:link w:val="726"/>
    <w:qFormat/>
    <w:rPr>
      <w:rFonts w:eastAsia="宋体"/>
      <w:b/>
      <w:bCs/>
      <w:sz w:val="44"/>
      <w:szCs w:val="44"/>
      <w:lang w:val="en-US" w:eastAsia="zh-CN" w:bidi="ar-SA"/>
    </w:rPr>
  </w:style>
  <w:style w:type="paragraph" w:styleId="1065">
    <w:name w:val="Normal_18"/>
    <w:next w:val="1065"/>
    <w:link w:val="726"/>
    <w:qFormat/>
    <w:pPr>
      <w:jc w:val="both"/>
      <w:spacing w:before="120" w:after="240"/>
    </w:pPr>
    <w:rPr>
      <w:rFonts w:ascii="Times New Roman" w:hAnsi="Times New Roman" w:eastAsia="Calibri" w:cs="Times New Roman"/>
      <w:sz w:val="22"/>
      <w:szCs w:val="22"/>
      <w:lang w:val="en-US" w:eastAsia="en-US" w:bidi="ar-SA"/>
    </w:rPr>
  </w:style>
  <w:style w:type="paragraph" w:styleId="1066">
    <w:name w:val="Normal_19"/>
    <w:next w:val="1066"/>
    <w:link w:val="726"/>
    <w:qFormat/>
    <w:pPr>
      <w:jc w:val="both"/>
      <w:spacing w:before="120" w:after="240"/>
    </w:pPr>
    <w:rPr>
      <w:rFonts w:ascii="Times New Roman" w:hAnsi="Times New Roman" w:eastAsia="Calibri" w:cs="Times New Roman"/>
      <w:sz w:val="22"/>
      <w:szCs w:val="22"/>
      <w:lang w:val="en-US" w:eastAsia="en-US" w:bidi="ar-SA"/>
    </w:rPr>
  </w:style>
  <w:style w:type="paragraph" w:styleId="1067">
    <w:name w:val="正文_0_0"/>
    <w:basedOn w:val="1068"/>
    <w:next w:val="1067"/>
    <w:link w:val="726"/>
    <w:qFormat/>
    <w:rPr>
      <w:szCs w:val="21"/>
    </w:rPr>
  </w:style>
  <w:style w:type="paragraph" w:styleId="1068">
    <w:name w:val="正文_0"/>
    <w:next w:val="1068"/>
    <w:link w:val="726"/>
    <w:qFormat/>
    <w:pPr>
      <w:jc w:val="both"/>
      <w:widowControl w:val="off"/>
    </w:pPr>
    <w:rPr>
      <w:rFonts w:ascii="Times New Roman" w:hAnsi="Times New Roman" w:eastAsia="宋体" w:cs="Times New Roman"/>
      <w:sz w:val="21"/>
      <w:szCs w:val="22"/>
      <w:lang w:val="en-US" w:eastAsia="zh-CN" w:bidi="ar-SA"/>
    </w:rPr>
  </w:style>
  <w:style w:type="paragraph" w:styleId="1069">
    <w:name w:val="Normal_20"/>
    <w:next w:val="1069"/>
    <w:link w:val="1070"/>
    <w:qFormat/>
    <w:pPr>
      <w:jc w:val="both"/>
      <w:spacing w:before="120" w:after="240"/>
    </w:pPr>
    <w:rPr>
      <w:rFonts w:ascii="Times New Roman" w:hAnsi="Times New Roman" w:eastAsia="Calibri" w:cs="Times New Roman"/>
      <w:sz w:val="22"/>
      <w:szCs w:val="22"/>
      <w:lang w:val="en-US" w:eastAsia="en-US" w:bidi="ar-SA"/>
    </w:rPr>
  </w:style>
  <w:style w:type="character" w:styleId="1070">
    <w:name w:val="Normal_20 Char"/>
    <w:next w:val="1070"/>
    <w:link w:val="1069"/>
    <w:qFormat/>
    <w:rPr>
      <w:rFonts w:ascii="Times New Roman" w:hAnsi="Times New Roman" w:eastAsia="Calibri" w:cs="Times New Roman"/>
      <w:sz w:val="22"/>
      <w:szCs w:val="22"/>
      <w:lang w:val="en-US" w:eastAsia="en-US" w:bidi="ar-SA"/>
    </w:rPr>
  </w:style>
  <w:style w:type="paragraph" w:styleId="1071">
    <w:name w:val="Body text|1"/>
    <w:basedOn w:val="726"/>
    <w:next w:val="1071"/>
    <w:link w:val="726"/>
    <w:qFormat/>
    <w:pPr>
      <w:spacing w:after="220"/>
    </w:pPr>
    <w:rPr>
      <w:rFonts w:ascii="宋体" w:hAnsi="宋体" w:cs="宋体"/>
      <w:sz w:val="22"/>
      <w:lang w:val="zh-TW" w:eastAsia="zh-TW" w:bidi="zh-TW"/>
    </w:rPr>
  </w:style>
  <w:style w:type="character" w:styleId="1072">
    <w:name w:val="font21"/>
    <w:next w:val="1072"/>
    <w:link w:val="726"/>
    <w:qFormat/>
    <w:rPr>
      <w:rFonts w:hint="eastAsia" w:ascii="宋体" w:hAnsi="宋体" w:eastAsia="宋体" w:cs="宋体"/>
      <w:color w:val="000000"/>
      <w:sz w:val="20"/>
      <w:szCs w:val="20"/>
      <w:u w:val="none"/>
    </w:rPr>
  </w:style>
  <w:style w:type="character" w:styleId="1073">
    <w:name w:val="font31"/>
    <w:next w:val="1073"/>
    <w:link w:val="726"/>
    <w:qFormat/>
    <w:rPr>
      <w:rFonts w:ascii="Times New Roman" w:hAnsi="Times New Roman" w:cs="Times New Roman"/>
      <w:color w:val="000000"/>
      <w:sz w:val="20"/>
      <w:szCs w:val="20"/>
      <w:u w:val="none"/>
    </w:rPr>
  </w:style>
  <w:style w:type="paragraph" w:styleId="1074">
    <w:name w:val="Style1"/>
    <w:basedOn w:val="726"/>
    <w:next w:val="1074"/>
    <w:link w:val="726"/>
    <w:qFormat/>
    <w:pPr>
      <w:spacing w:after="120"/>
      <w:widowControl/>
      <w:tabs>
        <w:tab w:val="left" w:pos="-720" w:leader="none"/>
      </w:tabs>
    </w:pPr>
    <w:rPr>
      <w:rFonts w:ascii="Calibri" w:hAnsi="Calibri"/>
      <w:spacing w:val="-3"/>
      <w:sz w:val="24"/>
      <w:szCs w:val="20"/>
      <w:lang w:val="en-AU" w:eastAsia="en-US"/>
    </w:rPr>
  </w:style>
  <w:style w:type="paragraph" w:styleId="1075">
    <w:name w:val="Normal_0_0"/>
    <w:next w:val="1075"/>
    <w:link w:val="726"/>
    <w:qFormat/>
    <w:pPr>
      <w:jc w:val="both"/>
      <w:widowControl w:val="off"/>
    </w:pPr>
    <w:rPr>
      <w:rFonts w:ascii="Calibri" w:hAnsi="宋体" w:eastAsia="宋体" w:cs="Times New Roman"/>
      <w:lang w:val="en-US" w:eastAsia="zh-CN" w:bidi="ar-SA"/>
    </w:rPr>
  </w:style>
  <w:style w:type="paragraph" w:styleId="1076">
    <w:name w:val="正文_1"/>
    <w:next w:val="1076"/>
    <w:link w:val="726"/>
    <w:qFormat/>
    <w:pPr>
      <w:jc w:val="both"/>
      <w:widowControl w:val="off"/>
    </w:pPr>
    <w:rPr>
      <w:rFonts w:ascii="Calibri" w:hAnsi="Calibri" w:eastAsia="宋体" w:cs="Times New Roman"/>
      <w:sz w:val="21"/>
      <w:szCs w:val="24"/>
      <w:lang w:val="en-US" w:eastAsia="zh-CN" w:bidi="ar-SA"/>
    </w:rPr>
  </w:style>
  <w:style w:type="paragraph" w:styleId="1077">
    <w:name w:val="样式 标题 2 + Times New Roman 四号 非加粗 段前: 5 磅 段后: 0 磅 行距: 固定值 20..."/>
    <w:basedOn w:val="768"/>
    <w:next w:val="1077"/>
    <w:link w:val="726"/>
    <w:qFormat/>
    <w:pPr>
      <w:spacing w:before="100" w:after="0" w:line="400" w:lineRule="exact"/>
    </w:pPr>
    <w:rPr>
      <w:rFonts w:ascii="Times New Roman" w:hAnsi="Times New Roman" w:eastAsia="黑体" w:cs="Times New Roman"/>
      <w:sz w:val="28"/>
      <w:szCs w:val="20"/>
    </w:rPr>
  </w:style>
  <w:style w:type="paragraph" w:styleId="1078">
    <w:name w:val="首行缩进"/>
    <w:basedOn w:val="726"/>
    <w:next w:val="1078"/>
    <w:link w:val="726"/>
    <w:uiPriority w:val="99"/>
    <w:qFormat/>
    <w:pPr>
      <w:ind w:firstLine="480"/>
    </w:pPr>
    <w:rPr>
      <w:rFonts w:ascii="Times New Roman" w:hAnsi="Times New Roman" w:eastAsia="宋体" w:cs="Times New Roman"/>
      <w:sz w:val="21"/>
      <w:lang w:val="zh-CN"/>
    </w:rPr>
  </w:style>
  <w:style w:type="paragraph" w:styleId="1079">
    <w:name w:val="正文_3"/>
    <w:next w:val="1079"/>
    <w:link w:val="726"/>
    <w:qFormat/>
    <w:pPr>
      <w:jc w:val="both"/>
      <w:widowControl w:val="off"/>
    </w:pPr>
    <w:rPr>
      <w:rFonts w:ascii="Times New Roman" w:hAnsi="Times New Roman" w:eastAsia="宋体" w:cs="Times New Roman"/>
      <w:sz w:val="21"/>
      <w:szCs w:val="24"/>
      <w:lang w:val="en-US" w:eastAsia="zh-CN" w:bidi="ar-SA"/>
    </w:rPr>
  </w:style>
  <w:style w:type="character" w:styleId="1080">
    <w:name w:val="15"/>
    <w:basedOn w:val="785"/>
    <w:next w:val="1080"/>
    <w:link w:val="726"/>
    <w:qFormat/>
    <w:rPr>
      <w:rFonts w:ascii="Times New Roman" w:hAnsi="Times New Roman" w:cs="Times New Roman"/>
    </w:rPr>
  </w:style>
  <w:style w:type="character" w:styleId="1081">
    <w:name w:val="font01"/>
    <w:basedOn w:val="736"/>
    <w:next w:val="1081"/>
    <w:link w:val="726"/>
    <w:qFormat/>
    <w:rPr>
      <w:rFonts w:hint="eastAsia" w:ascii="宋体" w:hAnsi="宋体" w:eastAsia="宋体" w:cs="宋体"/>
      <w:color w:val="000000"/>
      <w:sz w:val="22"/>
      <w:szCs w:val="22"/>
      <w:u w:val="none"/>
    </w:rPr>
  </w:style>
  <w:style w:type="paragraph" w:styleId="1082">
    <w:name w:val="标题二、"/>
    <w:basedOn w:val="726"/>
    <w:next w:val="1082"/>
    <w:link w:val="726"/>
    <w:uiPriority w:val="99"/>
    <w:qFormat/>
    <w:pPr>
      <w:ind w:firstLine="200"/>
      <w:spacing w:line="360" w:lineRule="auto"/>
      <w:outlineLvl w:val="2"/>
    </w:pPr>
    <w:rPr>
      <w:rFonts w:ascii="宋体" w:hAnsi="宋体"/>
      <w:b/>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dc:creator>
  <cp:lastModifiedBy>张沁宇</cp:lastModifiedBy>
  <cp:revision>9</cp:revision>
  <dcterms:created xsi:type="dcterms:W3CDTF">2024-06-07T09:23:00Z</dcterms:created>
  <dcterms:modified xsi:type="dcterms:W3CDTF">2026-08-11T07:03:43Z</dcterms:modified>
</cp:coreProperties>
</file>