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苏州大学独墅湖校区炳麟图书馆4台观光电梯更换</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pStyle w:val="867"/>
      </w:pPr>
      <w:r/>
      <w:r/>
    </w:p>
    <w:p>
      <w:r/>
      <w:r/>
    </w:p>
    <w:p>
      <w:pPr>
        <w:pStyle w:val="867"/>
      </w:p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32"/>
          <w:szCs w:val="32"/>
        </w:rPr>
        <w:outlineLvl w:val="9"/>
      </w:pPr>
      <w:r>
        <w:rPr>
          <w:rFonts w:ascii="宋体" w:hAnsi="宋体" w:cs="Calibri"/>
          <w:bCs/>
          <w:caps/>
          <w:color w:val="auto"/>
          <w:sz w:val="32"/>
          <w:szCs w:val="32"/>
        </w:rPr>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rPr>
          <w:rStyle w:val="920"/>
          <w:rFonts w:ascii="宋体" w:hAnsi="宋体" w:cs="Calibri"/>
          <w:bCs/>
          <w:caps/>
          <w:color w:val="auto"/>
          <w:sz w:val="32"/>
        </w:rPr>
        <w:fldChar w:fldCharType="begin"/>
      </w:r>
      <w:r>
        <w:rPr>
          <w:rStyle w:val="920"/>
          <w:rFonts w:ascii="宋体" w:hAnsi="宋体" w:cs="Calibri"/>
          <w:bCs/>
          <w:caps/>
          <w:color w:val="auto"/>
          <w:sz w:val="32"/>
        </w:rPr>
        <w:instrText xml:space="preserve"> TOC \o "1-1" \h \z \u </w:instrText>
      </w:r>
      <w:r>
        <w:rPr>
          <w:rStyle w:val="920"/>
          <w:rFonts w:ascii="宋体" w:hAnsi="宋体" w:cs="Calibri"/>
          <w:bCs/>
          <w:caps/>
          <w:color w:val="auto"/>
          <w:sz w:val="32"/>
        </w:rPr>
        <w:fldChar w:fldCharType="separate"/>
      </w:r>
      <w:hyperlink w:tooltip="#_Toc105397776" w:anchor="_Toc105397776" w:history="1">
        <w:r>
          <w:rPr>
            <w:rStyle w:val="920"/>
            <w:rFonts w:ascii="宋体" w:hAnsi="宋体" w:cs="Calibri"/>
            <w:bCs/>
            <w:caps/>
            <w:color w:val="auto"/>
            <w:sz w:val="32"/>
            <w:szCs w:val="32"/>
          </w:rPr>
          <w:t xml:space="preserve">第一章 投标邀请函</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_Toc105397776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5</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77" w:anchor="_Toc105397777" w:history="1">
        <w:r>
          <w:rPr>
            <w:rStyle w:val="920"/>
            <w:rFonts w:ascii="宋体" w:hAnsi="宋体" w:cs="Calibri"/>
            <w:bCs/>
            <w:caps/>
            <w:color w:val="auto"/>
            <w:sz w:val="32"/>
            <w:szCs w:val="32"/>
          </w:rPr>
          <w:t xml:space="preserve">第二章 投标人须知</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_Toc105397777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8</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78" w:anchor="_Toc105397778" w:history="1">
        <w:r>
          <w:rPr>
            <w:rStyle w:val="920"/>
            <w:rFonts w:ascii="宋体" w:hAnsi="宋体" w:cs="Calibri"/>
            <w:bCs/>
            <w:caps/>
            <w:color w:val="auto"/>
            <w:sz w:val="32"/>
            <w:szCs w:val="32"/>
          </w:rPr>
          <w:t xml:space="preserve">第三章 投标文件格式</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_Toc105397778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20</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3" w:anchor="_Toc105397793" w:history="1">
        <w:r>
          <w:rPr>
            <w:rStyle w:val="920"/>
            <w:rFonts w:ascii="宋体" w:hAnsi="宋体" w:cs="Calibri"/>
            <w:bCs/>
            <w:caps/>
            <w:color w:val="auto"/>
            <w:sz w:val="32"/>
            <w:szCs w:val="32"/>
          </w:rPr>
          <w:t xml:space="preserve">第四章 招标书</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_Toc105397793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34</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4" w:anchor="_Toc105397794" w:history="1">
        <w:r>
          <w:rPr>
            <w:rStyle w:val="920"/>
            <w:rFonts w:ascii="宋体" w:hAnsi="宋体" w:cs="Calibri"/>
            <w:bCs/>
            <w:caps/>
            <w:color w:val="auto"/>
            <w:sz w:val="32"/>
            <w:szCs w:val="32"/>
          </w:rPr>
          <w:t xml:space="preserve">第五章 合同及主要条款</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_Toc105397794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41</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5" w:anchor="_Toc105397795" w:history="1">
        <w:r>
          <w:rPr>
            <w:rStyle w:val="920"/>
            <w:rFonts w:ascii="宋体" w:hAnsi="宋体" w:cs="Calibri"/>
            <w:bCs/>
            <w:caps/>
            <w:color w:val="auto"/>
            <w:sz w:val="32"/>
            <w:szCs w:val="32"/>
          </w:rPr>
          <w:t xml:space="preserve">第六章 评标办法和评分标准</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_Toc105397795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52</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6" w:leader="dot"/>
        </w:tabs>
        <w:rPr>
          <w:rFonts w:ascii="宋体" w:hAnsi="宋体"/>
          <w:sz w:val="32"/>
          <w:szCs w:val="32"/>
        </w:rPr>
        <w:outlineLvl w:val="9"/>
      </w:pPr>
      <w:r>
        <w:rPr>
          <w:rStyle w:val="92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苏州大学独墅湖校区炳麟图书馆4台观光电梯更换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w:t>
            </w:r>
            <w:r>
              <w:rPr>
                <w:rFonts w:hint="eastAsia" w:ascii="宋体" w:hAnsi="宋体"/>
                <w:sz w:val="21"/>
                <w:szCs w:val="21"/>
              </w:rPr>
              <w:t xml:space="preserve">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0512-67167481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苏州大学独墅湖校区炳麟图书馆4台观光电梯更换</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08月12日13点30分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JSZC-320500-JZCG-G2026-0180</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rPr>
        <w:t xml:space="preserve">苏州大学独墅湖校区炳麟图书馆4台观光电梯更换</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人民币捌拾捌万元整</w:t>
      </w:r>
      <w:r>
        <w:rPr>
          <w:rFonts w:hint="eastAsia" w:ascii="宋体" w:hAnsi="宋体"/>
          <w:sz w:val="21"/>
          <w:szCs w:val="21"/>
        </w:rPr>
        <w:t xml:space="preserve">（￥</w:t>
      </w:r>
      <w:r>
        <w:rPr>
          <w:rFonts w:hint="eastAsia" w:ascii="宋体" w:hAnsi="宋体"/>
          <w:sz w:val="21"/>
          <w:szCs w:val="21"/>
        </w:rPr>
        <w:t xml:space="preserve">880</w:t>
      </w:r>
      <w:r>
        <w:rPr>
          <w:rFonts w:ascii="宋体" w:hAnsi="宋体"/>
          <w:sz w:val="21"/>
          <w:szCs w:val="21"/>
        </w:rPr>
        <w:t xml:space="preserve">,</w:t>
      </w:r>
      <w:r>
        <w:rPr>
          <w:rFonts w:hint="eastAsia" w:ascii="宋体" w:hAnsi="宋体"/>
          <w:sz w:val="21"/>
          <w:szCs w:val="21"/>
        </w:rPr>
        <w:t xml:space="preserve">000.00元）</w:t>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人民币捌拾捌万元整</w:t>
      </w:r>
      <w:r>
        <w:rPr>
          <w:rFonts w:hint="eastAsia" w:ascii="宋体" w:hAnsi="宋体"/>
          <w:sz w:val="21"/>
          <w:szCs w:val="21"/>
        </w:rPr>
        <w:t xml:space="preserve">（￥</w:t>
      </w:r>
      <w:r>
        <w:rPr>
          <w:rFonts w:hint="eastAsia" w:ascii="宋体" w:hAnsi="宋体"/>
          <w:sz w:val="21"/>
          <w:szCs w:val="21"/>
        </w:rPr>
        <w:t xml:space="preserve">880</w:t>
      </w:r>
      <w:r>
        <w:rPr>
          <w:rFonts w:ascii="宋体" w:hAnsi="宋体"/>
          <w:sz w:val="21"/>
          <w:szCs w:val="21"/>
        </w:rPr>
        <w:t xml:space="preserve">,</w:t>
      </w:r>
      <w:r>
        <w:rPr>
          <w:rFonts w:hint="eastAsia" w:ascii="宋体" w:hAnsi="宋体"/>
          <w:sz w:val="21"/>
          <w:szCs w:val="21"/>
        </w:rPr>
        <w:t xml:space="preserve">000.00元）</w:t>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在合同签订后的60个工作日内完成交货、安装和验收</w:t>
      </w:r>
      <w:r>
        <w:rPr>
          <w:rFonts w:hint="eastAsia" w:ascii="宋体" w:hAnsi="宋体"/>
          <w:sz w:val="21"/>
          <w:szCs w:val="21"/>
        </w:rPr>
        <w:t xml:space="preserve">。免费质保期：</w:t>
      </w:r>
      <w:r>
        <w:rPr>
          <w:rFonts w:hint="eastAsia" w:ascii="宋体" w:hAnsi="宋体"/>
          <w:sz w:val="21"/>
          <w:szCs w:val="21"/>
        </w:rPr>
        <w:t xml:space="preserve">自</w:t>
      </w:r>
      <w:r>
        <w:rPr>
          <w:rFonts w:hint="eastAsia" w:ascii="宋体" w:hAnsi="宋体"/>
          <w:sz w:val="21"/>
          <w:szCs w:val="21"/>
        </w:rPr>
        <w:t xml:space="preserve">验收合格之日起不低于2年。</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rPr>
        <w:t xml:space="preserve">苏州大学独墅湖校区炳麟图书馆4台观光电梯更换</w:t>
      </w:r>
      <w:r>
        <w:rPr>
          <w:rFonts w:hint="eastAsia" w:ascii="宋体" w:hAnsi="宋体"/>
          <w:sz w:val="21"/>
        </w:rPr>
        <w:t xml:space="preserve">（具体详见招标文件第四章）。</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873"/>
        <w:ind w:left="0" w:firstLine="420"/>
        <w:spacing w:line="360" w:lineRule="auto"/>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项目) </w:t>
      </w:r>
      <w:r/>
    </w:p>
    <w:p>
      <w:pPr>
        <w:pStyle w:val="873"/>
        <w:ind w:left="0" w:firstLine="422"/>
        <w:spacing w:line="360" w:lineRule="auto"/>
        <w:rPr>
          <w:rFonts w:ascii="宋体" w:hAnsi="宋体"/>
          <w:bCs/>
          <w:sz w:val="21"/>
          <w:szCs w:val="21"/>
        </w:rPr>
      </w:pPr>
      <w:r>
        <w:rPr>
          <w:rFonts w:ascii="宋体" w:hAnsi="宋体"/>
          <w:b/>
          <w:sz w:val="21"/>
          <w:szCs w:val="21"/>
        </w:rPr>
        <w:t xml:space="preserve">3.2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87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914"/>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名称：苏州大学</w:t>
      </w:r>
      <w:r/>
    </w:p>
    <w:p>
      <w:pPr>
        <w:pStyle w:val="873"/>
        <w:ind w:left="0" w:firstLine="420"/>
        <w:spacing w:line="360" w:lineRule="auto"/>
        <w:rPr>
          <w:rFonts w:ascii="宋体" w:hAnsi="宋体"/>
          <w:sz w:val="21"/>
          <w:szCs w:val="21"/>
        </w:rPr>
      </w:pPr>
      <w:r>
        <w:rPr>
          <w:rFonts w:hint="eastAsia" w:ascii="宋体" w:hAnsi="宋体"/>
          <w:sz w:val="21"/>
          <w:szCs w:val="21"/>
        </w:rPr>
        <w:t xml:space="preserve">地址：苏州市东环路50号</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联系人：陈</w:t>
      </w:r>
      <w:r>
        <w:rPr>
          <w:rFonts w:hint="eastAsia" w:ascii="宋体" w:hAnsi="宋体"/>
          <w:sz w:val="21"/>
          <w:szCs w:val="21"/>
        </w:rPr>
        <w:t xml:space="preserve">老师</w:t>
      </w:r>
      <w:r/>
    </w:p>
    <w:p>
      <w:pPr>
        <w:pStyle w:val="873"/>
        <w:ind w:left="0" w:firstLine="420"/>
        <w:spacing w:line="360" w:lineRule="auto"/>
        <w:rPr>
          <w:rFonts w:ascii="宋体" w:hAnsi="宋体"/>
          <w:sz w:val="21"/>
          <w:szCs w:val="21"/>
        </w:rPr>
      </w:pPr>
      <w:r>
        <w:rPr>
          <w:rFonts w:hint="eastAsia" w:ascii="宋体" w:hAnsi="宋体"/>
          <w:sz w:val="21"/>
          <w:szCs w:val="21"/>
        </w:rPr>
        <w:t xml:space="preserve">联系电话：0512-67167481</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87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867"/>
      </w:pPr>
      <w:r>
        <w:br w:type="page" w:clear="all"/>
      </w:r>
      <w:r/>
    </w:p>
    <w:p>
      <w:pPr>
        <w:pStyle w:val="855"/>
        <w:ind w:left="0" w:firstLine="0"/>
        <w:jc w:val="center"/>
        <w:rPr>
          <w:rFonts w:ascii="宋体" w:hAnsi="宋体"/>
          <w:b/>
          <w:sz w:val="44"/>
          <w:szCs w:val="22"/>
        </w:rPr>
      </w:pPr>
      <w:r/>
      <w:bookmarkStart w:id="8" w:name="_Toc6217"/>
      <w:r/>
      <w:bookmarkStart w:id="9" w:name="_Toc10539777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73"/>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7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73"/>
        <w:ind w:left="0" w:firstLine="420"/>
        <w:spacing w:line="360" w:lineRule="auto"/>
        <w:rPr>
          <w:rFonts w:ascii="宋体" w:hAnsi="宋体"/>
          <w:sz w:val="21"/>
          <w:szCs w:val="21"/>
        </w:rPr>
      </w:pPr>
      <w:r>
        <w:rPr>
          <w:rFonts w:hint="eastAsia" w:ascii="宋体" w:hAnsi="宋体"/>
          <w:sz w:val="21"/>
          <w:szCs w:val="21"/>
        </w:rPr>
        <w:t xml:space="preserve">3.3本项目的特定资格要求：</w:t>
      </w:r>
      <w:r/>
    </w:p>
    <w:p>
      <w:pPr>
        <w:pStyle w:val="873"/>
        <w:ind w:left="0" w:firstLine="420"/>
        <w:spacing w:line="360" w:lineRule="auto"/>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项目) </w:t>
      </w:r>
      <w:r/>
    </w:p>
    <w:p>
      <w:pPr>
        <w:pStyle w:val="873"/>
        <w:ind w:left="0" w:firstLine="422"/>
        <w:spacing w:line="360" w:lineRule="auto"/>
        <w:rPr>
          <w:rFonts w:ascii="宋体" w:hAnsi="宋体"/>
          <w:bCs/>
          <w:sz w:val="21"/>
          <w:szCs w:val="21"/>
        </w:rPr>
      </w:pPr>
      <w:r>
        <w:rPr>
          <w:rFonts w:ascii="宋体" w:hAnsi="宋体"/>
          <w:b/>
          <w:sz w:val="21"/>
          <w:szCs w:val="21"/>
        </w:rPr>
        <w:t xml:space="preserve">3.2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1"/>
      <w:r/>
      <w:bookmarkStart w:id="23" w:name="OLE_LINK38"/>
      <w:r/>
      <w:bookmarkStart w:id="24" w:name="OLE_LINK42"/>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3"/>
        <w:ind w:left="0" w:firstLine="422"/>
        <w:spacing w:line="360" w:lineRule="auto"/>
        <w:rPr>
          <w:rFonts w:ascii="宋体" w:hAnsi="宋体"/>
          <w:b/>
          <w:sz w:val="21"/>
          <w:szCs w:val="21"/>
        </w:rPr>
      </w:pPr>
      <w:r/>
      <w:bookmarkStart w:id="26" w:name="OLE_LINK33"/>
      <w:r/>
      <w:bookmarkStart w:id="27" w:name="OLE_LINK35"/>
      <w:r/>
      <w:bookmarkStart w:id="28" w:name="OLE_LINK22"/>
      <w:r/>
      <w:bookmarkStart w:id="29" w:name="OLE_LINK32"/>
      <w:r>
        <w:rPr>
          <w:rFonts w:hint="eastAsia" w:ascii="宋体" w:hAnsi="宋体"/>
          <w:b/>
          <w:sz w:val="21"/>
          <w:szCs w:val="21"/>
        </w:rPr>
        <w:t xml:space="preserve">联系电话：0512-69826795</w:t>
      </w:r>
      <w:r/>
    </w:p>
    <w:p>
      <w:pPr>
        <w:pStyle w:val="87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73"/>
        <w:ind w:left="0" w:firstLine="420"/>
        <w:spacing w:line="360" w:lineRule="auto"/>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项目) </w:t>
      </w:r>
      <w:r/>
    </w:p>
    <w:p>
      <w:pPr>
        <w:pStyle w:val="873"/>
        <w:ind w:left="0" w:firstLine="422"/>
        <w:spacing w:line="360" w:lineRule="auto"/>
        <w:rPr>
          <w:rFonts w:ascii="宋体" w:hAnsi="宋体"/>
          <w:bCs/>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0"/>
        <w:spacing w:line="360" w:lineRule="auto"/>
        <w:rPr>
          <w:rFonts w:ascii="宋体" w:hAnsi="宋体"/>
          <w:sz w:val="21"/>
          <w:szCs w:val="21"/>
        </w:rPr>
      </w:pPr>
      <w:r>
        <w:rPr>
          <w:rFonts w:ascii="宋体" w:hAnsi="宋体"/>
          <w:sz w:val="21"/>
          <w:szCs w:val="21"/>
        </w:rPr>
        <w:t xml:space="preserve">14.1.4.7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4.1.5.5</w:t>
      </w:r>
      <w:r>
        <w:rPr>
          <w:rFonts w:hint="eastAsia" w:ascii="宋体" w:hAnsi="宋体"/>
          <w:b/>
          <w:sz w:val="21"/>
          <w:szCs w:val="21"/>
        </w:rPr>
        <w:t xml:space="preserve">实质性响应内容（供应商根据招标文件中实质性响应内容制作）；</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w:t>
      </w:r>
      <w:r>
        <w:rPr>
          <w:rFonts w:ascii="宋体" w:hAnsi="宋体" w:cs="宋体"/>
          <w:b/>
          <w:bCs/>
          <w:sz w:val="21"/>
          <w:szCs w:val="21"/>
          <w:highlight w:val="yellow"/>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7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color w:val="000000" w:themeColor="text1"/>
          <w:sz w:val="21"/>
          <w:szCs w:val="21"/>
        </w:rPr>
      </w:pPr>
      <w:r/>
      <w:bookmarkStart w:id="34" w:name="OLE_LINK20"/>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4"/>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9"/>
        <w:ind w:left="0" w:firstLine="422"/>
        <w:spacing w:line="360" w:lineRule="auto"/>
        <w:rPr>
          <w:color w:val="333333"/>
          <w:shd w:val="clear" w:color="auto" w:fill="ffffff"/>
        </w:rPr>
      </w:pPr>
      <w:r/>
      <w:bookmarkStart w:id="38" w:name="OLE_LINK4"/>
      <w:r/>
      <w:bookmarkStart w:id="39"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55"/>
        <w:ind w:left="0" w:firstLine="0"/>
        <w:jc w:val="center"/>
        <w:rPr>
          <w:rFonts w:ascii="宋体" w:hAnsi="宋体"/>
          <w:sz w:val="21"/>
          <w:szCs w:val="21"/>
          <w:lang w:val="zh-CN"/>
        </w:rPr>
      </w:pPr>
      <w:r/>
      <w:bookmarkStart w:id="48" w:name="_Toc7264"/>
      <w:r/>
      <w:bookmarkStart w:id="49" w:name="_Toc24711"/>
      <w:r/>
      <w:bookmarkStart w:id="50" w:name="_Toc105397778"/>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3821"/>
      <w:r/>
      <w:bookmarkStart w:id="53" w:name="_Toc105397779"/>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8"/>
      <w:r/>
      <w:bookmarkStart w:id="72" w:name="OLE_LINK27"/>
      <w:r>
        <w:rPr>
          <w:rFonts w:hint="eastAsia" w:ascii="宋体" w:hAnsi="宋体"/>
          <w:b/>
          <w:sz w:val="21"/>
          <w:szCs w:val="21"/>
        </w:rPr>
        <w:t xml:space="preserve">公开分项报价</w:t>
      </w:r>
      <w:bookmarkEnd w:id="71"/>
      <w:bookmarkEnd w:id="72"/>
      <w:r/>
    </w:p>
    <w:p>
      <w:pPr>
        <w:pStyle w:val="88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pStyle w:val="867"/>
      </w:pPr>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67"/>
      </w:p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本项目为换新项目，旧梯由中标单位拆除，拆除的旧电梯设备（包含导轨和电缆等）须按学校规定全</w:t>
      </w:r>
      <w:r>
        <w:rPr>
          <w:rFonts w:hint="eastAsia" w:ascii="宋体" w:hAnsi="宋体"/>
          <w:b/>
          <w:sz w:val="21"/>
          <w:szCs w:val="21"/>
        </w:rPr>
        <w:t xml:space="preserve">部回收，旧电梯回收价不低于9600元/台。</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5电梯设备、旧梯拆除、旧梯回收、井道整改、机房改造等费用含在报价中，均需在投标文件中分项列出，否则视为无效投标。</w:t>
      </w:r>
      <w:r/>
    </w:p>
    <w:p>
      <w:pPr>
        <w:ind w:left="0" w:firstLine="420"/>
        <w:spacing w:line="360" w:lineRule="auto"/>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.投标人需认真填写本报价表，尤其注意规格型号的准确填写。</w:t>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苏州大学独墅湖校区炳麟图书馆4台观光电梯更换</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15378"/>
      <w:r/>
      <w:bookmarkStart w:id="82" w:name="_Toc3869"/>
      <w:r/>
      <w:bookmarkStart w:id="8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4" w:name="OLE_LINK15"/>
      <w:r/>
      <w:bookmarkStart w:id="85"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2"/>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Style w:val="919"/>
          <w:rFonts w:hint="eastAsia"/>
          <w:color w:val="333333"/>
          <w:vertAlign w:val="superscript"/>
        </w:rPr>
        <w:t xml:space="preserve">1</w:t>
      </w:r>
      <w:r>
        <w:rPr>
          <w:rFonts w:hint="eastAsia"/>
          <w:color w:val="333333"/>
        </w:rPr>
        <w:t xml:space="preserve">，生产厂为</w:t>
      </w:r>
      <w:r>
        <w:rPr>
          <w:rStyle w:val="919"/>
          <w:rFonts w:hint="eastAsia"/>
          <w:color w:val="333333"/>
          <w:u w:val="single"/>
        </w:rPr>
        <w:t xml:space="preserve">（厂名）</w:t>
      </w:r>
      <w:r>
        <w:rPr>
          <w:rStyle w:val="919"/>
          <w:rFonts w:hint="eastAsia"/>
          <w:color w:val="333333"/>
          <w:vertAlign w:val="superscript"/>
        </w:rPr>
        <w:t xml:space="preserve">2</w:t>
      </w:r>
      <w:r>
        <w:rPr>
          <w:rFonts w:hint="eastAsia"/>
          <w:color w:val="333333"/>
        </w:rPr>
        <w:t xml:space="preserve">，厂址为</w:t>
      </w:r>
      <w:r>
        <w:rPr>
          <w:rStyle w:val="919"/>
          <w:rFonts w:hint="eastAsia"/>
          <w:color w:val="333333"/>
          <w:u w:val="single"/>
        </w:rPr>
        <w:t xml:space="preserve">（生产厂址）</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Fonts w:hint="eastAsia"/>
          <w:color w:val="333333"/>
        </w:rPr>
        <w:t xml:space="preserve">的中国境内生产的组件成本占比≥</w:t>
      </w:r>
      <w:r>
        <w:rPr>
          <w:rStyle w:val="919"/>
          <w:rFonts w:hint="eastAsia"/>
          <w:color w:val="333333"/>
          <w:u w:val="single"/>
        </w:rPr>
        <w:t xml:space="preserve">（规定比例）</w:t>
      </w:r>
      <w:r>
        <w:rPr>
          <w:rStyle w:val="919"/>
          <w:rFonts w:hint="eastAsia"/>
          <w:color w:val="333333"/>
          <w:vertAlign w:val="superscript"/>
        </w:rPr>
        <w:t xml:space="preserve">3</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（关键组件）</w:t>
      </w:r>
      <w:r>
        <w:rPr>
          <w:rStyle w:val="919"/>
          <w:rFonts w:hint="eastAsia"/>
          <w:color w:val="333333"/>
          <w:vertAlign w:val="superscript"/>
        </w:rPr>
        <w:t xml:space="preserve">4</w:t>
      </w:r>
      <w:r>
        <w:rPr>
          <w:rFonts w:hint="eastAsia"/>
          <w:color w:val="333333"/>
        </w:rPr>
        <w:t xml:space="preserve">在中国境内生产。</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（关键工序）</w:t>
      </w:r>
      <w:r>
        <w:rPr>
          <w:rStyle w:val="919"/>
          <w:rFonts w:hint="eastAsia"/>
          <w:color w:val="333333"/>
          <w:vertAlign w:val="superscript"/>
        </w:rPr>
        <w:t xml:space="preserve">5</w:t>
      </w:r>
      <w:r>
        <w:rPr>
          <w:rFonts w:hint="eastAsia"/>
          <w:color w:val="333333"/>
        </w:rPr>
        <w:t xml:space="preserve">在中国境内完成。</w:t>
      </w:r>
      <w:r/>
    </w:p>
    <w:p>
      <w:pPr>
        <w:pStyle w:val="91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，生产厂为</w:t>
      </w:r>
      <w:r>
        <w:rPr>
          <w:rStyle w:val="919"/>
          <w:rFonts w:hint="eastAsia"/>
          <w:color w:val="333333"/>
          <w:u w:val="single"/>
        </w:rPr>
        <w:t xml:space="preserve">（厂名）</w:t>
      </w:r>
      <w:r>
        <w:rPr>
          <w:rFonts w:hint="eastAsia"/>
          <w:color w:val="333333"/>
        </w:rPr>
        <w:t xml:space="preserve">，厂址为</w:t>
      </w:r>
      <w:r>
        <w:rPr>
          <w:rStyle w:val="919"/>
          <w:rFonts w:hint="eastAsia"/>
          <w:color w:val="333333"/>
          <w:u w:val="single"/>
        </w:rPr>
        <w:t xml:space="preserve">（生产厂址）</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的中国境内生产的组件成本占比≥</w:t>
      </w:r>
      <w:r>
        <w:rPr>
          <w:rStyle w:val="919"/>
          <w:rFonts w:hint="eastAsia"/>
          <w:color w:val="333333"/>
          <w:u w:val="single"/>
        </w:rPr>
        <w:t xml:space="preserve">（规定比例）</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（关键组件）</w:t>
      </w:r>
      <w:r>
        <w:rPr>
          <w:rFonts w:hint="eastAsia"/>
          <w:color w:val="333333"/>
        </w:rPr>
        <w:t xml:space="preserve">在中国境内生产。</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（关键工序）</w:t>
      </w:r>
      <w:r>
        <w:rPr>
          <w:rFonts w:hint="eastAsia"/>
          <w:color w:val="333333"/>
        </w:rPr>
        <w:t xml:space="preserve">在中国境内完成。</w:t>
      </w:r>
      <w:r/>
    </w:p>
    <w:p>
      <w:pPr>
        <w:pStyle w:val="912"/>
        <w:ind w:firstLine="480"/>
        <w:spacing w:before="30" w:after="30"/>
        <w:shd w:val="clear" w:color="auto" w:fill="ffffff"/>
        <w:rPr>
          <w:color w:val="333333"/>
        </w:rPr>
      </w:pPr>
      <w:r>
        <w:rPr>
          <w:rFonts w:hint="eastAsia"/>
          <w:color w:val="333333"/>
        </w:rPr>
        <w:t xml:space="preserve">……</w:t>
      </w:r>
      <w:r/>
    </w:p>
    <w:p>
      <w:pPr>
        <w:pStyle w:val="912"/>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2"/>
        <w:spacing w:before="30" w:after="30"/>
        <w:shd w:val="clear" w:color="auto" w:fill="ffffff"/>
        <w:rPr>
          <w:color w:val="333333"/>
        </w:rPr>
      </w:pPr>
      <w:r>
        <w:rPr>
          <w:color w:val="333333"/>
        </w:rPr>
      </w:r>
      <w:r/>
    </w:p>
    <w:p>
      <w:pPr>
        <w:pStyle w:val="912"/>
        <w:ind w:right="815"/>
        <w:jc w:val="center"/>
        <w:spacing w:before="30" w:after="30"/>
        <w:shd w:val="clear" w:color="auto" w:fill="ffffff"/>
        <w:rPr>
          <w:color w:val="333333"/>
        </w:rPr>
      </w:pPr>
      <w:r>
        <w:rPr>
          <w:rFonts w:hint="eastAsia"/>
          <w:color w:val="333333"/>
        </w:rPr>
        <w:t xml:space="preserve">公司（单位）名称（盖章）：</w:t>
      </w:r>
      <w:r/>
    </w:p>
    <w:p>
      <w:pPr>
        <w:pStyle w:val="912"/>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2"/>
        <w:jc w:val="right"/>
        <w:spacing w:before="0" w:after="0"/>
        <w:shd w:val="clear" w:color="auto" w:fill="ffffff"/>
        <w:rPr>
          <w:color w:val="333333"/>
        </w:rPr>
      </w:pPr>
      <w:r>
        <w:rPr>
          <w:color w:val="333333"/>
        </w:rPr>
      </w:r>
      <w:r/>
    </w:p>
    <w:p>
      <w:pPr>
        <w:pStyle w:val="912"/>
        <w:jc w:val="right"/>
        <w:spacing w:before="0" w:after="0"/>
        <w:shd w:val="clear" w:color="auto" w:fill="ffffff"/>
        <w:rPr>
          <w:color w:val="333333"/>
        </w:rPr>
      </w:pPr>
      <w:r>
        <w:rPr>
          <w:color w:val="333333"/>
        </w:rPr>
      </w:r>
      <w:r/>
    </w:p>
    <w:p>
      <w:pPr>
        <w:pStyle w:val="912"/>
        <w:jc w:val="right"/>
        <w:spacing w:before="0" w:after="0"/>
        <w:shd w:val="clear" w:color="auto" w:fill="ffffff"/>
        <w:rPr>
          <w:color w:val="333333"/>
        </w:rPr>
      </w:pPr>
      <w:r>
        <w:rPr>
          <w:color w:val="333333"/>
        </w:rPr>
      </w:r>
      <w:r/>
    </w:p>
    <w:p>
      <w:pPr>
        <w:pStyle w:val="912"/>
        <w:jc w:val="right"/>
        <w:spacing w:before="0" w:after="0"/>
        <w:shd w:val="clear" w:color="auto" w:fill="ffffff"/>
        <w:rPr>
          <w:color w:val="333333"/>
        </w:rPr>
      </w:pPr>
      <w:r>
        <w:rPr>
          <w:color w:val="333333"/>
        </w:rPr>
      </w:r>
      <w:r/>
    </w:p>
    <w:p>
      <w:pPr>
        <w:pStyle w:val="912"/>
        <w:ind w:left="0" w:firstLine="0"/>
        <w:spacing w:before="30" w:after="30"/>
        <w:shd w:val="clear" w:color="auto" w:fill="ffffff"/>
        <w:rPr>
          <w:color w:val="333333"/>
        </w:rPr>
      </w:pPr>
      <w:r>
        <w:rPr>
          <w:rFonts w:hint="eastAsia"/>
          <w:color w:val="333333"/>
        </w:rPr>
        <w:t xml:space="preserve">__________________</w:t>
      </w:r>
      <w:r/>
    </w:p>
    <w:p>
      <w:pPr>
        <w:pStyle w:val="912"/>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2"/>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2"/>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2"/>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2"/>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2"/>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4"/>
      <w:bookmarkEnd w:id="85"/>
      <w:r/>
    </w:p>
    <w:p>
      <w:pPr>
        <w:pStyle w:val="912"/>
        <w:ind w:firstLine="480"/>
        <w:spacing w:before="0" w:after="0"/>
        <w:shd w:val="clear" w:color="auto" w:fill="ffffff"/>
        <w:rPr>
          <w:rFonts w:ascii="宋体" w:hAnsi="宋体"/>
          <w:sz w:val="21"/>
          <w:szCs w:val="21"/>
        </w:rPr>
      </w:pPr>
      <w:r>
        <w:rPr>
          <w:rFonts w:ascii="宋体" w:hAnsi="宋体"/>
          <w:sz w:val="21"/>
          <w:szCs w:val="21"/>
          <w:lang w:val="zh-CN"/>
        </w:rPr>
        <w:br w:type="page" w:clear="all"/>
      </w:r>
      <w:bookmarkStart w:id="86" w:name="_Toc31973"/>
      <w:r/>
      <w:bookmarkStart w:id="87" w:name="_Toc27138"/>
      <w:r/>
      <w:r/>
    </w:p>
    <w:p>
      <w:pPr>
        <w:ind w:left="0"/>
        <w:jc w:val="left"/>
        <w:rPr>
          <w:rFonts w:ascii="宋体" w:hAnsi="宋体"/>
          <w:b/>
          <w:sz w:val="21"/>
          <w:szCs w:val="21"/>
        </w:rPr>
        <w:outlineLvl w:val="0"/>
      </w:pPr>
      <w:r/>
      <w:bookmarkStart w:id="88" w:name="_Toc105397786"/>
      <w:r>
        <w:rPr>
          <w:rFonts w:ascii="宋体" w:hAnsi="宋体"/>
          <w:b/>
          <w:sz w:val="21"/>
          <w:szCs w:val="21"/>
        </w:rPr>
        <w:t xml:space="preserve">附件8</w:t>
      </w:r>
      <w:r>
        <w:rPr>
          <w:rFonts w:hint="eastAsia" w:ascii="宋体" w:hAnsi="宋体"/>
          <w:b/>
          <w:sz w:val="21"/>
          <w:szCs w:val="21"/>
        </w:rPr>
        <w:t xml:space="preserve">.</w:t>
      </w:r>
      <w:bookmarkEnd w:id="8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r/>
      <w:r/>
    </w:p>
    <w:p>
      <w:pPr>
        <w:pStyle w:val="867"/>
      </w:pPr>
      <w:r/>
      <w:r/>
    </w:p>
    <w:p>
      <w:r/>
      <w:r/>
    </w:p>
    <w:p>
      <w:pPr>
        <w:pStyle w:val="867"/>
      </w:pPr>
      <w:r/>
      <w:r/>
    </w:p>
    <w:p>
      <w:r/>
      <w:r/>
    </w:p>
    <w:p>
      <w:pPr>
        <w:pStyle w:val="867"/>
      </w:pPr>
      <w:r/>
      <w:r/>
    </w:p>
    <w:p>
      <w:pPr>
        <w:pStyle w:val="867"/>
      </w:p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1" w:name="_Toc71810490"/>
      <w:r/>
      <w:bookmarkEnd w:id="86"/>
      <w:r/>
      <w:bookmarkEnd w:id="87"/>
      <w:r>
        <w:rPr>
          <w:rFonts w:ascii="宋体" w:hAnsi="宋体"/>
        </w:rPr>
        <w:t xml:space="preserve"> </w:t>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3" w:name="OLE_LINK7"/>
      <w:r/>
      <w:bookmarkStart w:id="94" w:name="OLE_LINK8"/>
      <w:r>
        <w:rPr>
          <w:rFonts w:hint="eastAsia" w:ascii="宋体" w:hAnsi="宋体"/>
          <w:b/>
          <w:color w:val="000000" w:themeColor="text1"/>
          <w:sz w:val="21"/>
          <w:szCs w:val="21"/>
          <w:lang w:val="zh-CN"/>
        </w:rPr>
        <w:t xml:space="preserve">备注：根据招标文件第二章“投标人须知”第26.4</w:t>
      </w:r>
      <w:bookmarkStart w:id="95"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5"/>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3"/>
      <w:bookmarkEnd w:id="94"/>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7"/>
        <w:rPr>
          <w:lang w:val="zh-CN"/>
        </w:rPr>
      </w:pPr>
      <w:r>
        <w:rPr>
          <w:lang w:val="zh-CN"/>
        </w:rPr>
      </w:r>
      <w:r/>
    </w:p>
    <w:p>
      <w:pPr>
        <w:rPr>
          <w:lang w:val="zh-CN"/>
        </w:rPr>
      </w:pPr>
      <w:r>
        <w:rPr>
          <w:lang w:val="zh-CN"/>
        </w:rPr>
      </w:r>
      <w:r/>
    </w:p>
    <w:p>
      <w:pPr>
        <w:pStyle w:val="855"/>
        <w:ind w:left="0" w:firstLine="0"/>
        <w:jc w:val="center"/>
        <w:rPr>
          <w:rFonts w:ascii="宋体" w:hAnsi="宋体"/>
          <w:b/>
          <w:sz w:val="44"/>
          <w:szCs w:val="22"/>
        </w:rPr>
      </w:pPr>
      <w:r/>
      <w:bookmarkStart w:id="96" w:name="_Toc4098"/>
      <w:r/>
      <w:bookmarkStart w:id="97" w:name="_Toc23660"/>
      <w:r/>
      <w:bookmarkStart w:id="98" w:name="_Toc105397793"/>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苏州大学</w:t>
      </w:r>
      <w:r>
        <w:rPr>
          <w:rFonts w:ascii="宋体" w:hAnsi="宋体"/>
          <w:sz w:val="21"/>
        </w:rPr>
        <w:t xml:space="preserve">的委托，就</w:t>
      </w:r>
      <w:r>
        <w:rPr>
          <w:rFonts w:hint="eastAsia" w:ascii="宋体" w:hAnsi="宋体"/>
          <w:sz w:val="21"/>
          <w:u w:val="single"/>
        </w:rPr>
        <w:t xml:space="preserve">苏州大学独墅湖校区炳麟图书馆4台观光电梯更换</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JSZC-320500-JZCG-G2026-0180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苏州大学独墅湖校区炳麟图书馆4台观光电梯更换</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人民币捌拾捌万元整</w:t>
      </w:r>
      <w:r>
        <w:rPr>
          <w:rFonts w:hint="eastAsia" w:ascii="宋体" w:hAnsi="宋体"/>
          <w:sz w:val="21"/>
          <w:szCs w:val="21"/>
        </w:rPr>
        <w:t xml:space="preserve">（￥</w:t>
      </w:r>
      <w:r>
        <w:rPr>
          <w:rFonts w:hint="eastAsia" w:ascii="宋体" w:hAnsi="宋体"/>
          <w:sz w:val="21"/>
          <w:szCs w:val="21"/>
        </w:rPr>
        <w:t xml:space="preserve">880</w:t>
      </w:r>
      <w:r>
        <w:rPr>
          <w:rFonts w:ascii="宋体" w:hAnsi="宋体"/>
          <w:sz w:val="21"/>
          <w:szCs w:val="21"/>
        </w:rPr>
        <w:t xml:space="preserve">,</w:t>
      </w:r>
      <w:r>
        <w:rPr>
          <w:rFonts w:hint="eastAsia" w:ascii="宋体" w:hAnsi="宋体"/>
          <w:sz w:val="21"/>
          <w:szCs w:val="21"/>
        </w:rPr>
        <w:t xml:space="preserve">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人民币捌拾捌万元整</w:t>
      </w:r>
      <w:r>
        <w:rPr>
          <w:rFonts w:hint="eastAsia" w:ascii="宋体" w:hAnsi="宋体"/>
          <w:sz w:val="21"/>
          <w:szCs w:val="21"/>
        </w:rPr>
        <w:t xml:space="preserve">（￥</w:t>
      </w:r>
      <w:r>
        <w:rPr>
          <w:rFonts w:hint="eastAsia" w:ascii="宋体" w:hAnsi="宋体"/>
          <w:sz w:val="21"/>
          <w:szCs w:val="21"/>
        </w:rPr>
        <w:t xml:space="preserve">880</w:t>
      </w:r>
      <w:r>
        <w:rPr>
          <w:rFonts w:ascii="宋体" w:hAnsi="宋体"/>
          <w:sz w:val="21"/>
          <w:szCs w:val="21"/>
        </w:rPr>
        <w:t xml:space="preserve">,</w:t>
      </w:r>
      <w:r>
        <w:rPr>
          <w:rFonts w:hint="eastAsia" w:ascii="宋体" w:hAnsi="宋体"/>
          <w:sz w:val="21"/>
          <w:szCs w:val="21"/>
        </w:rPr>
        <w:t xml:space="preserve">000.00元）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在合同签订后的60个工作日内完成交货、安装和验收</w:t>
      </w:r>
      <w:r>
        <w:rPr>
          <w:rFonts w:hint="eastAsia" w:ascii="宋体" w:hAnsi="宋体"/>
          <w:sz w:val="21"/>
          <w:szCs w:val="21"/>
        </w:rPr>
        <w:t xml:space="preserve">。免费质保期：</w:t>
      </w:r>
      <w:r>
        <w:rPr>
          <w:rFonts w:hint="eastAsia" w:ascii="宋体" w:hAnsi="宋体"/>
          <w:sz w:val="21"/>
          <w:szCs w:val="21"/>
        </w:rPr>
        <w:t xml:space="preserve">自</w:t>
      </w:r>
      <w:r>
        <w:rPr>
          <w:rFonts w:hint="eastAsia" w:ascii="宋体" w:hAnsi="宋体"/>
          <w:sz w:val="21"/>
          <w:szCs w:val="21"/>
        </w:rPr>
        <w:t xml:space="preserve">验收合格之日起不低于2年。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ascii="宋体" w:hAnsi="宋体"/>
          <w:b/>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苏州大学独墅湖校区炳麟图书馆4台观光电梯使用周期长、老化严重、故障率高，拟采用以旧换新的方式更换4台电梯。</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（二）技术要求</w:t>
      </w:r>
      <w:r/>
    </w:p>
    <w:tbl>
      <w:tblPr>
        <w:tblW w:w="49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85"/>
        <w:gridCol w:w="2412"/>
        <w:gridCol w:w="6382"/>
      </w:tblGrid>
      <w:tr>
        <w:trPr>
          <w:jc w:val="center"/>
          <w:trHeight w:val="49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b/>
                <w:bCs/>
                <w:sz w:val="21"/>
                <w:szCs w:val="21"/>
              </w:rPr>
            </w:pPr>
            <w:r>
              <w:rPr>
                <w:rFonts w:hint="eastAsia" w:ascii="宋体" w:hAnsi="宋体" w:cs="仿宋"/>
                <w:b/>
                <w:bCs/>
                <w:sz w:val="21"/>
                <w:szCs w:val="21"/>
              </w:rPr>
              <w:t xml:space="preserve">序号</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b/>
                <w:bCs/>
                <w:sz w:val="21"/>
                <w:szCs w:val="21"/>
              </w:rPr>
            </w:pPr>
            <w:r>
              <w:rPr>
                <w:rStyle w:val="1273"/>
                <w:rFonts w:hint="eastAsia" w:ascii="宋体" w:hAnsi="宋体" w:cs="仿宋"/>
                <w:bCs/>
                <w:sz w:val="21"/>
                <w:szCs w:val="21"/>
              </w:rPr>
              <w:t xml:space="preserve">名称</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b/>
                <w:bCs/>
                <w:sz w:val="21"/>
                <w:szCs w:val="21"/>
              </w:rPr>
            </w:pPr>
            <w:r>
              <w:rPr>
                <w:rStyle w:val="1273"/>
                <w:rFonts w:hint="eastAsia" w:ascii="宋体" w:hAnsi="宋体" w:cs="仿宋"/>
                <w:bCs/>
                <w:sz w:val="21"/>
                <w:szCs w:val="21"/>
              </w:rPr>
              <w:t xml:space="preserve">有机房乘客电梯</w:t>
            </w:r>
            <w:r/>
          </w:p>
        </w:tc>
      </w:tr>
      <w:tr>
        <w:trPr>
          <w:jc w:val="center"/>
          <w:trHeight w:val="140"/>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设备位置</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苏州大学独墅湖校区炳麟图书馆</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载重</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shd w:val="clear" w:color="auto" w:fill="ffffff"/>
              </w:rPr>
              <w:t xml:space="preserve">10</w:t>
            </w:r>
            <w:r>
              <w:rPr>
                <w:rFonts w:ascii="宋体" w:hAnsi="宋体" w:cs="仿宋"/>
                <w:sz w:val="21"/>
                <w:szCs w:val="21"/>
                <w:shd w:val="clear" w:color="auto" w:fill="ffffff"/>
              </w:rPr>
              <w:t xml:space="preserve">0</w:t>
            </w:r>
            <w:r>
              <w:rPr>
                <w:rFonts w:hint="eastAsia" w:ascii="宋体" w:hAnsi="宋体" w:cs="仿宋"/>
                <w:sz w:val="21"/>
                <w:szCs w:val="21"/>
                <w:shd w:val="clear" w:color="auto" w:fill="ffffff"/>
              </w:rPr>
              <w:t xml:space="preserve">0KG</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3</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速度</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w:t>
            </w:r>
            <w:r>
              <w:rPr>
                <w:rFonts w:ascii="宋体" w:hAnsi="宋体" w:cs="仿宋"/>
                <w:sz w:val="21"/>
                <w:szCs w:val="21"/>
              </w:rPr>
              <w:t xml:space="preserve">.75</w:t>
            </w:r>
            <w:r>
              <w:rPr>
                <w:rFonts w:hint="eastAsia" w:ascii="宋体" w:hAnsi="宋体" w:cs="仿宋"/>
                <w:sz w:val="21"/>
                <w:szCs w:val="21"/>
              </w:rPr>
              <w:t xml:space="preserve">米/秒</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4</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层/站/门</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ascii="宋体" w:hAnsi="宋体" w:cs="仿宋"/>
                <w:sz w:val="21"/>
                <w:szCs w:val="21"/>
                <w:shd w:val="clear" w:color="auto" w:fill="ffffff"/>
              </w:rPr>
              <w:t xml:space="preserve">7</w:t>
            </w:r>
            <w:r>
              <w:rPr>
                <w:rFonts w:hint="eastAsia" w:ascii="宋体" w:hAnsi="宋体" w:cs="仿宋"/>
                <w:sz w:val="21"/>
                <w:szCs w:val="21"/>
                <w:shd w:val="clear" w:color="auto" w:fill="ffffff"/>
              </w:rPr>
              <w:t xml:space="preserve">层/</w:t>
            </w:r>
            <w:r>
              <w:rPr>
                <w:rFonts w:ascii="宋体" w:hAnsi="宋体" w:cs="仿宋"/>
                <w:sz w:val="21"/>
                <w:szCs w:val="21"/>
                <w:shd w:val="clear" w:color="auto" w:fill="ffffff"/>
              </w:rPr>
              <w:t xml:space="preserve">7</w:t>
            </w:r>
            <w:r>
              <w:rPr>
                <w:rFonts w:hint="eastAsia" w:ascii="宋体" w:hAnsi="宋体" w:cs="仿宋"/>
                <w:sz w:val="21"/>
                <w:szCs w:val="21"/>
                <w:shd w:val="clear" w:color="auto" w:fill="ffffff"/>
              </w:rPr>
              <w:t xml:space="preserve">站/</w:t>
            </w:r>
            <w:r>
              <w:rPr>
                <w:rFonts w:ascii="宋体" w:hAnsi="宋体" w:cs="仿宋"/>
                <w:sz w:val="21"/>
                <w:szCs w:val="21"/>
                <w:shd w:val="clear" w:color="auto" w:fill="ffffff"/>
              </w:rPr>
              <w:t xml:space="preserve">7</w:t>
            </w:r>
            <w:r>
              <w:rPr>
                <w:rFonts w:hint="eastAsia" w:ascii="宋体" w:hAnsi="宋体" w:cs="仿宋"/>
                <w:sz w:val="21"/>
                <w:szCs w:val="21"/>
                <w:shd w:val="clear" w:color="auto" w:fill="ffffff"/>
              </w:rPr>
              <w:t xml:space="preserve">门（1F</w:t>
            </w:r>
            <w:r>
              <w:rPr>
                <w:rFonts w:ascii="Times New Roman" w:hAnsi="Times New Roman" w:cs="Times New Roman"/>
                <w:sz w:val="21"/>
                <w:szCs w:val="21"/>
                <w:shd w:val="clear" w:color="auto" w:fill="ffffff"/>
              </w:rPr>
              <w:t xml:space="preserve">~</w:t>
            </w:r>
            <w:r>
              <w:rPr>
                <w:rFonts w:ascii="宋体" w:hAnsi="宋体" w:cs="仿宋"/>
                <w:sz w:val="21"/>
                <w:szCs w:val="21"/>
                <w:shd w:val="clear" w:color="auto" w:fill="ffffff"/>
              </w:rPr>
              <w:t xml:space="preserve">7</w:t>
            </w:r>
            <w:r>
              <w:rPr>
                <w:rFonts w:hint="eastAsia" w:ascii="宋体" w:hAnsi="宋体" w:cs="仿宋"/>
                <w:sz w:val="21"/>
                <w:szCs w:val="21"/>
                <w:shd w:val="clear" w:color="auto" w:fill="ffffff"/>
              </w:rPr>
              <w:t xml:space="preserve">F）</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5</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台数</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4</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6</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控制方式</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并联</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7</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底坑深度</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ascii="宋体" w:hAnsi="宋体" w:cs="仿宋"/>
                <w:sz w:val="21"/>
                <w:szCs w:val="21"/>
              </w:rPr>
              <w:t xml:space="preserve">2150</w:t>
            </w:r>
            <w:r>
              <w:rPr>
                <w:rFonts w:hint="eastAsia" w:ascii="宋体" w:hAnsi="宋体" w:cs="仿宋"/>
                <w:sz w:val="21"/>
                <w:szCs w:val="21"/>
              </w:rPr>
              <w:t xml:space="preserve">mm</w:t>
            </w:r>
            <w:r/>
          </w:p>
        </w:tc>
      </w:tr>
      <w:tr>
        <w:trPr>
          <w:jc w:val="center"/>
          <w:trHeight w:val="376"/>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8</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顶层高度</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ascii="宋体" w:hAnsi="宋体" w:cs="仿宋"/>
                <w:sz w:val="21"/>
                <w:szCs w:val="21"/>
              </w:rPr>
              <w:t xml:space="preserve">4800</w:t>
            </w:r>
            <w:r>
              <w:rPr>
                <w:rFonts w:hint="eastAsia" w:ascii="宋体" w:hAnsi="宋体" w:cs="仿宋"/>
                <w:sz w:val="21"/>
                <w:szCs w:val="21"/>
              </w:rPr>
              <w:t xml:space="preserve">mm</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9</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井道尺寸</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ascii="宋体" w:hAnsi="宋体" w:cs="仿宋"/>
                <w:sz w:val="21"/>
                <w:szCs w:val="21"/>
                <w:shd w:val="clear" w:color="auto" w:fill="ffffff"/>
              </w:rPr>
              <w:t xml:space="preserve">2590</w:t>
            </w:r>
            <w:r>
              <w:rPr>
                <w:rFonts w:hint="eastAsia" w:ascii="宋体" w:hAnsi="宋体" w:cs="仿宋"/>
                <w:sz w:val="21"/>
                <w:szCs w:val="21"/>
                <w:shd w:val="clear" w:color="auto" w:fill="ffffff"/>
              </w:rPr>
              <w:t xml:space="preserve">mm（宽）*</w:t>
            </w:r>
            <w:r>
              <w:rPr>
                <w:rFonts w:ascii="宋体" w:hAnsi="宋体" w:cs="仿宋"/>
                <w:sz w:val="21"/>
                <w:szCs w:val="21"/>
                <w:shd w:val="clear" w:color="auto" w:fill="ffffff"/>
              </w:rPr>
              <w:t xml:space="preserve">2400</w:t>
            </w:r>
            <w:r>
              <w:rPr>
                <w:rFonts w:hint="eastAsia" w:ascii="宋体" w:hAnsi="宋体" w:cs="仿宋"/>
                <w:sz w:val="21"/>
                <w:szCs w:val="21"/>
                <w:shd w:val="clear" w:color="auto" w:fill="ffffff"/>
              </w:rPr>
              <w:t xml:space="preserve"> mm（深）</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10</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开门宽度</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shd w:val="clear" w:color="auto" w:fill="ffffff"/>
              </w:rPr>
              <w:t xml:space="preserve">900mm（宽）*2100 mm（高）</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11</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操作系统</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电脑自动控制</w:t>
            </w:r>
            <w:r/>
          </w:p>
        </w:tc>
      </w:tr>
      <w:tr>
        <w:trPr>
          <w:jc w:val="center"/>
          <w:trHeight w:val="90"/>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12</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驱动方式</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变频变压调速（VVVF）</w:t>
            </w:r>
            <w:r/>
          </w:p>
        </w:tc>
      </w:tr>
      <w:tr>
        <w:trPr>
          <w:jc w:val="center"/>
          <w:trHeight w:val="90"/>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13</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曳引机</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永磁同步无齿轮</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14</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曳引机布置方式</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机房</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15</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曳引传送材质</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钢丝绳</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16</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开门方式</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中分</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17</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机房设置</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井道顶部</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18</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提升高度</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ascii="宋体" w:hAnsi="宋体" w:cs="仿宋"/>
                <w:sz w:val="21"/>
                <w:szCs w:val="21"/>
              </w:rPr>
              <w:t xml:space="preserve">27.2</w:t>
            </w:r>
            <w:r>
              <w:rPr>
                <w:rFonts w:hint="eastAsia" w:ascii="宋体" w:hAnsi="宋体" w:cs="仿宋"/>
                <w:sz w:val="21"/>
                <w:szCs w:val="21"/>
              </w:rPr>
              <w:t xml:space="preserve">m（实际以现场测量为准）</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19</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轿壁</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轿厢两侧壁：夹胶玻璃、轿厢后壁：夹胶玻璃</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20</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轿门</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1.2mm发纹不锈钢</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21</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吊顶</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304发纹不锈钢、筒灯</w:t>
            </w:r>
            <w:r/>
          </w:p>
        </w:tc>
      </w:tr>
      <w:tr>
        <w:trPr>
          <w:jc w:val="center"/>
          <w:trHeight w:val="322"/>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22</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轿底</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大理石</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23</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首层厅门及小门套</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3</w:t>
            </w:r>
            <w:r>
              <w:rPr>
                <w:rFonts w:ascii="宋体" w:hAnsi="宋体" w:cs="仿宋"/>
                <w:sz w:val="21"/>
                <w:szCs w:val="21"/>
              </w:rPr>
              <w:t xml:space="preserve">04</w:t>
            </w:r>
            <w:r>
              <w:rPr>
                <w:rFonts w:hint="eastAsia" w:ascii="宋体" w:hAnsi="宋体" w:cs="仿宋"/>
                <w:sz w:val="21"/>
                <w:szCs w:val="21"/>
              </w:rPr>
              <w:t xml:space="preserve">发纹不锈钢</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24</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其余层厅门及小门套</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3</w:t>
            </w:r>
            <w:r>
              <w:rPr>
                <w:rFonts w:ascii="宋体" w:hAnsi="宋体" w:cs="仿宋"/>
                <w:sz w:val="21"/>
                <w:szCs w:val="21"/>
              </w:rPr>
              <w:t xml:space="preserve">04</w:t>
            </w:r>
            <w:r>
              <w:rPr>
                <w:rFonts w:hint="eastAsia" w:ascii="宋体" w:hAnsi="宋体" w:cs="仿宋"/>
                <w:sz w:val="21"/>
                <w:szCs w:val="21"/>
              </w:rPr>
              <w:t xml:space="preserve">发纹不锈钢</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25</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轿内操作盘</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304发纹不锈钢+10寸液晶显示操作盘，微触按钮</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26</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厅门招呼</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304发纹不锈钢+段码显示，微触按钮</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27</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消防开关</w:t>
            </w:r>
            <w:r/>
          </w:p>
        </w:tc>
        <w:tc>
          <w:tcPr>
            <w:shd w:val="clear" w:color="auto" w:fill="auto"/>
            <w:tcMar>
              <w:left w:w="105" w:type="dxa"/>
              <w:right w:w="105" w:type="dxa"/>
            </w:tcMar>
            <w:tcW w:w="326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首层</w:t>
            </w:r>
            <w:r/>
          </w:p>
        </w:tc>
      </w:tr>
      <w:tr>
        <w:trPr>
          <w:jc w:val="center"/>
          <w:trHeight w:val="28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28</w:t>
            </w:r>
            <w:r/>
          </w:p>
        </w:tc>
        <w:tc>
          <w:tcPr>
            <w:shd w:val="clear" w:color="auto" w:fill="auto"/>
            <w:tcMar>
              <w:left w:w="105" w:type="dxa"/>
              <w:right w:w="105" w:type="dxa"/>
            </w:tcMar>
            <w:tcW w:w="1233"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shd w:val="clear" w:color="auto" w:fill="ffffff"/>
              </w:rPr>
              <w:t xml:space="preserve">旧电梯拆除</w:t>
            </w:r>
            <w:r/>
          </w:p>
        </w:tc>
        <w:tc>
          <w:tcPr>
            <w:shd w:val="clear" w:color="auto" w:fill="auto"/>
            <w:tcMar>
              <w:left w:w="105" w:type="dxa"/>
              <w:right w:w="105" w:type="dxa"/>
            </w:tcMar>
            <w:tcW w:w="3263"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shd w:val="clear" w:color="auto" w:fill="ffffff"/>
              </w:rPr>
              <w:t xml:space="preserve">中标单位将井道内所有部件全部拆除，包含原导轨、电缆等</w:t>
            </w:r>
            <w:r/>
          </w:p>
        </w:tc>
      </w:tr>
      <w:tr>
        <w:trPr>
          <w:jc w:val="center"/>
          <w:trHeight w:val="315"/>
        </w:trPr>
        <w:tc>
          <w:tcPr>
            <w:shd w:val="clear" w:color="auto" w:fill="auto"/>
            <w:tcMar>
              <w:left w:w="105" w:type="dxa"/>
              <w:right w:w="105" w:type="dxa"/>
            </w:tcMar>
            <w:tcW w:w="50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注</w:t>
            </w:r>
            <w:r/>
          </w:p>
        </w:tc>
        <w:tc>
          <w:tcPr>
            <w:gridSpan w:val="2"/>
            <w:shd w:val="clear" w:color="auto" w:fill="auto"/>
            <w:tcMar>
              <w:left w:w="105" w:type="dxa"/>
              <w:right w:w="105" w:type="dxa"/>
            </w:tcMar>
            <w:tcW w:w="4496" w:type="pct"/>
            <w:vAlign w:val="center"/>
            <w:textDirection w:val="lrTb"/>
            <w:noWrap w:val="false"/>
          </w:tcPr>
          <w:p>
            <w:pPr>
              <w:ind w:left="0"/>
              <w:jc w:val="left"/>
              <w:rPr>
                <w:rFonts w:ascii="宋体" w:hAnsi="宋体" w:cs="仿宋"/>
                <w:sz w:val="21"/>
                <w:szCs w:val="21"/>
                <w:shd w:val="clear" w:color="auto" w:fill="ffffff"/>
              </w:rPr>
            </w:pPr>
            <w:r>
              <w:rPr>
                <w:rFonts w:hint="eastAsia" w:ascii="宋体" w:hAnsi="宋体" w:cs="仿宋"/>
                <w:sz w:val="21"/>
                <w:szCs w:val="21"/>
                <w:shd w:val="clear" w:color="auto" w:fill="ffffff"/>
              </w:rPr>
              <w:t xml:space="preserve">1.本项目为换新项目，旧梯由</w:t>
            </w:r>
            <w:r>
              <w:rPr>
                <w:rFonts w:hint="eastAsia" w:ascii="宋体" w:hAnsi="宋体" w:cs="仿宋"/>
                <w:sz w:val="21"/>
                <w:szCs w:val="21"/>
                <w:shd w:val="clear" w:color="auto" w:fill="ffffff"/>
              </w:rPr>
              <w:t xml:space="preserve">中标</w:t>
            </w:r>
            <w:r>
              <w:rPr>
                <w:rFonts w:hint="eastAsia" w:ascii="宋体" w:hAnsi="宋体" w:cs="仿宋"/>
                <w:sz w:val="21"/>
                <w:szCs w:val="21"/>
                <w:shd w:val="clear" w:color="auto" w:fill="ffffff"/>
              </w:rPr>
              <w:t xml:space="preserve">单位拆除，拆除的旧电梯设备（包含导轨和电缆等）须按学校规定全部回收，旧电梯回收价不低于9600元/台。</w:t>
            </w:r>
            <w:r>
              <w:rPr>
                <w:rFonts w:hint="eastAsia" w:ascii="宋体" w:hAnsi="宋体" w:cs="仿宋"/>
                <w:sz w:val="21"/>
                <w:szCs w:val="21"/>
                <w:shd w:val="clear" w:color="auto" w:fill="ffffff"/>
              </w:rPr>
              <w:t xml:space="preserve">中标</w:t>
            </w:r>
            <w:r>
              <w:rPr>
                <w:rFonts w:hint="eastAsia" w:ascii="宋体" w:hAnsi="宋体" w:cs="仿宋"/>
                <w:sz w:val="21"/>
                <w:szCs w:val="21"/>
                <w:shd w:val="clear" w:color="auto" w:fill="ffffff"/>
              </w:rPr>
              <w:t xml:space="preserve">单位须文明施工，严禁暴力拆卸作业或随意丢弃行为。</w:t>
            </w:r>
            <w:r/>
          </w:p>
          <w:p>
            <w:pPr>
              <w:ind w:left="0"/>
              <w:jc w:val="left"/>
              <w:rPr>
                <w:rFonts w:ascii="宋体" w:hAnsi="宋体" w:cs="仿宋"/>
                <w:sz w:val="21"/>
                <w:szCs w:val="21"/>
                <w:shd w:val="clear" w:color="auto" w:fill="ffffff"/>
              </w:rPr>
            </w:pPr>
            <w:r>
              <w:rPr>
                <w:rFonts w:hint="eastAsia" w:ascii="宋体" w:hAnsi="宋体" w:cs="仿宋"/>
                <w:sz w:val="21"/>
                <w:szCs w:val="21"/>
                <w:shd w:val="clear" w:color="auto" w:fill="ffffff"/>
              </w:rPr>
              <w:t xml:space="preserve">2.</w:t>
            </w:r>
            <w:r>
              <w:rPr>
                <w:rFonts w:hint="eastAsia" w:ascii="宋体" w:hAnsi="宋体" w:cs="仿宋"/>
                <w:sz w:val="21"/>
                <w:szCs w:val="21"/>
                <w:shd w:val="clear" w:color="auto" w:fill="ffffff"/>
              </w:rPr>
              <w:t xml:space="preserve">中标</w:t>
            </w:r>
            <w:r>
              <w:rPr>
                <w:rFonts w:hint="eastAsia" w:ascii="宋体" w:hAnsi="宋体" w:cs="仿宋"/>
                <w:sz w:val="21"/>
                <w:szCs w:val="21"/>
                <w:shd w:val="clear" w:color="auto" w:fill="ffffff"/>
              </w:rPr>
              <w:t xml:space="preserve">单位需根据最新的电梯验收规范对电梯井道、机房、厅门洞口、地砖等进行整改，并完善、修复、敷设动力电缆等；厅门口电梯原有大门套由</w:t>
            </w:r>
            <w:r>
              <w:rPr>
                <w:rFonts w:hint="eastAsia" w:ascii="宋体" w:hAnsi="宋体" w:cs="仿宋"/>
                <w:sz w:val="21"/>
                <w:szCs w:val="21"/>
                <w:shd w:val="clear" w:color="auto" w:fill="ffffff"/>
              </w:rPr>
              <w:t xml:space="preserve">中标</w:t>
            </w:r>
            <w:r>
              <w:rPr>
                <w:rFonts w:hint="eastAsia" w:ascii="宋体" w:hAnsi="宋体" w:cs="仿宋"/>
                <w:sz w:val="21"/>
                <w:szCs w:val="21"/>
                <w:shd w:val="clear" w:color="auto" w:fill="ffffff"/>
              </w:rPr>
              <w:t xml:space="preserve">单位负责更换为不锈钢门套。</w:t>
            </w:r>
            <w:r/>
          </w:p>
          <w:p>
            <w:pPr>
              <w:ind w:left="0"/>
              <w:jc w:val="left"/>
              <w:rPr>
                <w:rFonts w:ascii="宋体" w:hAnsi="宋体" w:cs="仿宋"/>
                <w:sz w:val="21"/>
                <w:szCs w:val="21"/>
                <w:shd w:val="clear" w:color="auto" w:fill="ffffff"/>
              </w:rPr>
            </w:pPr>
            <w:r>
              <w:rPr>
                <w:rFonts w:hint="eastAsia" w:ascii="宋体" w:hAnsi="宋体" w:cs="仿宋"/>
                <w:sz w:val="21"/>
                <w:szCs w:val="21"/>
                <w:shd w:val="clear" w:color="auto" w:fill="ffffff"/>
              </w:rPr>
              <w:t xml:space="preserve">3.</w:t>
            </w:r>
            <w:r>
              <w:rPr>
                <w:rFonts w:hint="eastAsia" w:ascii="宋体" w:hAnsi="宋体" w:cs="仿宋"/>
                <w:sz w:val="21"/>
                <w:szCs w:val="21"/>
                <w:shd w:val="clear" w:color="auto" w:fill="ffffff"/>
              </w:rPr>
              <w:t xml:space="preserve">中标</w:t>
            </w:r>
            <w:r>
              <w:rPr>
                <w:rFonts w:hint="eastAsia" w:ascii="宋体" w:hAnsi="宋体" w:cs="仿宋"/>
                <w:sz w:val="21"/>
                <w:szCs w:val="21"/>
                <w:shd w:val="clear" w:color="auto" w:fill="ffffff"/>
              </w:rPr>
              <w:t xml:space="preserve">单位需对电梯机房进行改造符合验收要求，电梯需配置无线视频监控系统及无线五方对讲设备。</w:t>
            </w:r>
            <w:r/>
          </w:p>
          <w:p>
            <w:pPr>
              <w:ind w:left="0"/>
              <w:jc w:val="left"/>
              <w:rPr>
                <w:rFonts w:ascii="宋体" w:hAnsi="宋体" w:cs="仿宋"/>
                <w:sz w:val="21"/>
                <w:szCs w:val="21"/>
                <w:shd w:val="clear" w:color="auto" w:fill="ffffff"/>
              </w:rPr>
            </w:pPr>
            <w:r>
              <w:rPr>
                <w:rFonts w:hint="eastAsia" w:ascii="宋体" w:hAnsi="宋体" w:cs="仿宋"/>
                <w:sz w:val="21"/>
                <w:szCs w:val="21"/>
                <w:shd w:val="clear" w:color="auto" w:fill="ffffff"/>
              </w:rPr>
              <w:t xml:space="preserve">4.</w:t>
            </w:r>
            <w:r>
              <w:rPr>
                <w:rFonts w:hint="eastAsia" w:ascii="宋体" w:hAnsi="宋体" w:cs="仿宋"/>
                <w:b/>
                <w:sz w:val="21"/>
                <w:szCs w:val="21"/>
                <w:shd w:val="clear" w:color="auto" w:fill="ffffff"/>
              </w:rPr>
              <w:t xml:space="preserve">客梯曳引机、限速器、安全钳、控制柜及门机需原厂生产、原品牌制造，中标单位中标后需提供曳引机、限速器、安全钳、控制柜及门机生产线等相关证明材料（投标文件内须提供</w:t>
            </w:r>
            <w:r>
              <w:rPr>
                <w:rFonts w:hint="eastAsia" w:ascii="宋体" w:hAnsi="宋体" w:cs="仿宋"/>
                <w:b/>
                <w:sz w:val="21"/>
                <w:szCs w:val="21"/>
                <w:shd w:val="clear" w:color="auto" w:fill="ffffff"/>
              </w:rPr>
              <w:t xml:space="preserve">原厂原品牌</w:t>
            </w:r>
            <w:r>
              <w:rPr>
                <w:rFonts w:hint="eastAsia" w:ascii="宋体" w:hAnsi="宋体" w:cs="仿宋"/>
                <w:b/>
                <w:sz w:val="21"/>
                <w:szCs w:val="21"/>
                <w:shd w:val="clear" w:color="auto" w:fill="ffffff"/>
              </w:rPr>
              <w:t xml:space="preserve">承诺函，</w:t>
            </w:r>
            <w:r>
              <w:rPr>
                <w:rFonts w:hint="eastAsia" w:ascii="宋体" w:hAnsi="宋体" w:cs="仿宋"/>
                <w:b/>
                <w:sz w:val="21"/>
                <w:szCs w:val="21"/>
                <w:shd w:val="clear" w:color="auto" w:fill="ffffff"/>
              </w:rPr>
              <w:t xml:space="preserve">并</w:t>
            </w:r>
            <w:r>
              <w:rPr>
                <w:rFonts w:hint="eastAsia" w:ascii="宋体" w:hAnsi="宋体" w:cs="仿宋"/>
                <w:b/>
                <w:sz w:val="21"/>
                <w:szCs w:val="21"/>
                <w:shd w:val="clear" w:color="auto" w:fill="ffffff"/>
              </w:rPr>
              <w:t xml:space="preserve">承诺中标后提供曳引机、限速器、安全钳、控制柜及门机生产线等相关证明材料，未提供视为非实质性响应）。</w:t>
            </w:r>
            <w:r/>
          </w:p>
          <w:p>
            <w:pPr>
              <w:ind w:left="0"/>
              <w:jc w:val="left"/>
              <w:rPr>
                <w:rFonts w:ascii="宋体" w:hAnsi="宋体" w:cs="仿宋"/>
                <w:b/>
                <w:sz w:val="21"/>
                <w:szCs w:val="21"/>
                <w:shd w:val="clear" w:color="auto" w:fill="ffffff"/>
              </w:rPr>
            </w:pPr>
            <w:r>
              <w:rPr>
                <w:rFonts w:hint="eastAsia" w:ascii="宋体" w:hAnsi="宋体" w:cs="仿宋"/>
                <w:b/>
                <w:sz w:val="21"/>
                <w:szCs w:val="21"/>
                <w:shd w:val="clear" w:color="auto" w:fill="ffffff"/>
              </w:rPr>
              <w:t xml:space="preserve">5.以上电梯设备、旧梯拆除、旧梯回收、井道整改、机房改造等</w:t>
            </w:r>
            <w:r>
              <w:rPr>
                <w:rFonts w:hint="eastAsia" w:ascii="宋体" w:hAnsi="宋体" w:cs="仿宋"/>
                <w:b/>
                <w:sz w:val="21"/>
                <w:szCs w:val="21"/>
                <w:shd w:val="clear" w:color="auto" w:fill="ffffff"/>
              </w:rPr>
              <w:t xml:space="preserve"> </w:t>
            </w:r>
            <w:r>
              <w:rPr>
                <w:rFonts w:hint="eastAsia" w:ascii="宋体" w:hAnsi="宋体" w:cs="仿宋"/>
                <w:b/>
                <w:sz w:val="21"/>
                <w:szCs w:val="21"/>
                <w:shd w:val="clear" w:color="auto" w:fill="ffffff"/>
              </w:rPr>
              <w:t xml:space="preserve">费用含在报价中，均需在投标文件中分项列出，否则视为无效投标。</w:t>
            </w:r>
            <w:r/>
          </w:p>
          <w:p>
            <w:pPr>
              <w:ind w:left="0"/>
              <w:jc w:val="left"/>
              <w:rPr>
                <w:rFonts w:ascii="宋体" w:hAnsi="宋体" w:cs="仿宋"/>
                <w:sz w:val="21"/>
                <w:szCs w:val="21"/>
                <w:shd w:val="clear" w:color="auto" w:fill="ffffff"/>
              </w:rPr>
            </w:pPr>
            <w:r>
              <w:rPr>
                <w:rFonts w:hint="eastAsia" w:ascii="宋体" w:hAnsi="宋体" w:cs="仿宋"/>
                <w:sz w:val="21"/>
                <w:szCs w:val="21"/>
                <w:shd w:val="clear" w:color="auto" w:fill="ffffff"/>
              </w:rPr>
              <w:t xml:space="preserve">6.以上所有电梯土建参数以现场勘察数据为准。</w:t>
            </w:r>
            <w:r/>
          </w:p>
        </w:tc>
      </w:tr>
    </w:tbl>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（三）功能要求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860"/>
        <w:gridCol w:w="930"/>
        <w:gridCol w:w="1741"/>
        <w:gridCol w:w="1698"/>
        <w:gridCol w:w="3544"/>
      </w:tblGrid>
      <w:tr>
        <w:trPr>
          <w:jc w:val="center"/>
          <w:trHeight w:val="285"/>
        </w:trPr>
        <w:tc>
          <w:tcPr>
            <w:gridSpan w:val="5"/>
            <w:shd w:val="clear" w:color="auto" w:fill="auto"/>
            <w:tcMar>
              <w:left w:w="105" w:type="dxa"/>
              <w:right w:w="105" w:type="dxa"/>
            </w:tcMar>
            <w:tcW w:w="9773" w:type="dxa"/>
            <w:textDirection w:val="lrTb"/>
            <w:noWrap w:val="false"/>
          </w:tcPr>
          <w:p>
            <w:pPr>
              <w:ind w:left="0"/>
              <w:jc w:val="left"/>
              <w:spacing w:line="368" w:lineRule="atLeast"/>
              <w:rPr>
                <w:rFonts w:ascii="宋体" w:hAnsi="宋体"/>
                <w:sz w:val="21"/>
                <w:szCs w:val="21"/>
              </w:rPr>
            </w:pPr>
            <w:r>
              <w:rPr>
                <w:rFonts w:hint="eastAsia" w:ascii="宋体" w:hAnsi="宋体"/>
                <w:b/>
                <w:bCs/>
                <w:sz w:val="21"/>
                <w:szCs w:val="21"/>
              </w:rPr>
              <w:t xml:space="preserve">1.主要功能</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直接停靠（节能技术）</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最佳运行曲线自动生成</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来电自动恢复运行</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轿厢位置自修正</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满载直驶</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轿内风扇手、自动控制</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轿内照明自动控制</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轿内错误指令取消</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全集选</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自动再平层</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楼层显示</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开门时间可设定</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显示楼层字符可设置</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轿内载重补偿</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外召按钮黏连去除</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运行次数记录</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运行时间记录</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层高数据自修正</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井道参数自学习</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电机参数自学习</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服务层任意设置</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自动返基站</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消防返基站</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语音安抚</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重复关门</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关门按钮提前关门</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门锁短接检测</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安全回路短接检测</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声光报警</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运行接触器状态监控</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抱闸接触器状态监控</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主机抱闸反馈监控</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电源过电压保护</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电动机过流过载保护</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编码器故障保护</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上下行超速保护</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轿厢超载保护</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电源缺相保护</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电动机过热保护</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光幕保护</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触点粘连保护</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运行方向逆转保护</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运行终端越程保护</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防打滑保护</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轿厢意外移动保护</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开门故障它层放客</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轿内应急照明</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报警警铃</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消防状态反馈</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就近平层</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故障记录可查询</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反向指令消除</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非开门区域提供报警</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底坑急停开关</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控制柜急停开关</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轿顶急停开关</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紧急电动运行</w:t>
            </w:r>
            <w:r/>
          </w:p>
        </w:tc>
      </w:tr>
      <w:tr>
        <w:trPr>
          <w:jc w:val="center"/>
        </w:trPr>
        <w:tc>
          <w:tcPr>
            <w:gridSpan w:val="2"/>
            <w:shd w:val="clear" w:color="auto" w:fill="auto"/>
            <w:tcMar>
              <w:left w:w="105" w:type="dxa"/>
              <w:right w:w="105" w:type="dxa"/>
            </w:tcMar>
            <w:tcW w:w="2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检修运行</w:t>
            </w:r>
            <w:r/>
          </w:p>
        </w:tc>
        <w:tc>
          <w:tcPr>
            <w:gridSpan w:val="2"/>
            <w:shd w:val="clear" w:color="auto" w:fill="auto"/>
            <w:tcMar>
              <w:left w:w="105" w:type="dxa"/>
              <w:right w:w="105" w:type="dxa"/>
            </w:tcMar>
            <w:tcW w:w="34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门锁旁路</w:t>
            </w:r>
            <w:r/>
          </w:p>
        </w:tc>
        <w:tc>
          <w:tcPr>
            <w:shd w:val="clear" w:color="auto" w:fill="auto"/>
            <w:tcMar>
              <w:left w:w="105" w:type="dxa"/>
              <w:right w:w="105" w:type="dxa"/>
            </w:tcMar>
            <w:tcW w:w="3544"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gridSpan w:val="5"/>
            <w:shd w:val="clear" w:color="auto" w:fill="auto"/>
            <w:tcMar>
              <w:left w:w="105" w:type="dxa"/>
              <w:right w:w="105" w:type="dxa"/>
            </w:tcMar>
            <w:tcW w:w="9773" w:type="dxa"/>
            <w:textDirection w:val="lrTb"/>
            <w:noWrap w:val="false"/>
          </w:tcPr>
          <w:p>
            <w:pPr>
              <w:ind w:left="0"/>
              <w:jc w:val="left"/>
              <w:spacing w:line="368" w:lineRule="atLeast"/>
              <w:rPr>
                <w:rFonts w:ascii="宋体" w:hAnsi="宋体"/>
                <w:sz w:val="21"/>
                <w:szCs w:val="21"/>
              </w:rPr>
            </w:pPr>
            <w:r>
              <w:rPr>
                <w:rFonts w:hint="eastAsia" w:ascii="宋体" w:hAnsi="宋体"/>
                <w:b/>
                <w:bCs/>
                <w:sz w:val="21"/>
                <w:szCs w:val="21"/>
              </w:rPr>
              <w:t xml:space="preserve">2.其他功能要求</w:t>
            </w:r>
            <w:r/>
          </w:p>
        </w:tc>
      </w:tr>
      <w:tr>
        <w:trPr>
          <w:jc w:val="center"/>
        </w:trPr>
        <w:tc>
          <w:tcPr>
            <w:gridSpan w:val="3"/>
            <w:shd w:val="clear" w:color="auto" w:fill="auto"/>
            <w:tcMar>
              <w:left w:w="105" w:type="dxa"/>
              <w:right w:w="105" w:type="dxa"/>
            </w:tcMar>
            <w:tcW w:w="4531" w:type="dxa"/>
            <w:textDirection w:val="lrTb"/>
            <w:noWrap w:val="false"/>
          </w:tcPr>
          <w:p>
            <w:pPr>
              <w:ind w:left="0"/>
              <w:jc w:val="center"/>
              <w:spacing w:line="368" w:lineRule="atLeast"/>
              <w:rPr>
                <w:rFonts w:ascii="宋体" w:hAnsi="宋体"/>
                <w:sz w:val="21"/>
                <w:szCs w:val="21"/>
              </w:rPr>
            </w:pPr>
            <w:r>
              <w:rPr>
                <w:rFonts w:ascii="宋体" w:hAnsi="宋体" w:cs="Times New Roman"/>
                <w:sz w:val="21"/>
                <w:szCs w:val="21"/>
              </w:rPr>
              <w:t xml:space="preserve">轿内到站钟</w:t>
            </w:r>
            <w:r/>
          </w:p>
        </w:tc>
        <w:tc>
          <w:tcPr>
            <w:gridSpan w:val="2"/>
            <w:shd w:val="clear" w:color="auto" w:fill="auto"/>
            <w:tcMar>
              <w:left w:w="105" w:type="dxa"/>
              <w:right w:w="105" w:type="dxa"/>
            </w:tcMar>
            <w:tcW w:w="5242" w:type="dxa"/>
            <w:textDirection w:val="lrTb"/>
            <w:noWrap w:val="false"/>
          </w:tcPr>
          <w:p>
            <w:pPr>
              <w:ind w:left="0"/>
              <w:jc w:val="center"/>
              <w:spacing w:line="368" w:lineRule="atLeast"/>
              <w:rPr>
                <w:rFonts w:ascii="宋体" w:hAnsi="宋体"/>
                <w:sz w:val="21"/>
                <w:szCs w:val="21"/>
              </w:rPr>
            </w:pPr>
            <w:r>
              <w:rPr>
                <w:rFonts w:ascii="宋体" w:hAnsi="宋体" w:cs="Times New Roman"/>
                <w:sz w:val="21"/>
                <w:szCs w:val="21"/>
              </w:rPr>
              <w:t xml:space="preserve">消防联动</w:t>
            </w:r>
            <w:r/>
          </w:p>
        </w:tc>
      </w:tr>
      <w:tr>
        <w:trPr>
          <w:jc w:val="center"/>
        </w:trPr>
        <w:tc>
          <w:tcPr>
            <w:gridSpan w:val="3"/>
            <w:shd w:val="clear" w:color="auto" w:fill="auto"/>
            <w:tcMar>
              <w:left w:w="105" w:type="dxa"/>
              <w:right w:w="105" w:type="dxa"/>
            </w:tcMar>
            <w:tcW w:w="4531" w:type="dxa"/>
            <w:textDirection w:val="lrTb"/>
            <w:noWrap w:val="false"/>
          </w:tcPr>
          <w:p>
            <w:pPr>
              <w:ind w:left="0"/>
              <w:jc w:val="center"/>
              <w:spacing w:line="368" w:lineRule="atLeast"/>
              <w:rPr>
                <w:rFonts w:ascii="宋体" w:hAnsi="宋体"/>
                <w:sz w:val="21"/>
                <w:szCs w:val="21"/>
              </w:rPr>
            </w:pPr>
            <w:r>
              <w:rPr>
                <w:rFonts w:ascii="宋体" w:hAnsi="宋体" w:cs="Times New Roman"/>
                <w:sz w:val="21"/>
                <w:szCs w:val="21"/>
              </w:rPr>
              <w:t xml:space="preserve">井道照明</w:t>
            </w:r>
            <w:r/>
          </w:p>
        </w:tc>
        <w:tc>
          <w:tcPr>
            <w:gridSpan w:val="2"/>
            <w:shd w:val="clear" w:color="auto" w:fill="auto"/>
            <w:tcMar>
              <w:left w:w="105" w:type="dxa"/>
              <w:right w:w="105" w:type="dxa"/>
            </w:tcMar>
            <w:tcW w:w="5242" w:type="dxa"/>
            <w:textDirection w:val="lrTb"/>
            <w:noWrap w:val="false"/>
          </w:tcPr>
          <w:p>
            <w:pPr>
              <w:ind w:left="0"/>
              <w:jc w:val="center"/>
              <w:spacing w:line="368" w:lineRule="atLeast"/>
              <w:rPr>
                <w:rFonts w:ascii="宋体" w:hAnsi="宋体"/>
                <w:sz w:val="21"/>
                <w:szCs w:val="21"/>
              </w:rPr>
            </w:pPr>
            <w:r>
              <w:rPr>
                <w:rFonts w:ascii="宋体" w:hAnsi="宋体" w:cs="Times New Roman"/>
                <w:sz w:val="21"/>
                <w:szCs w:val="21"/>
              </w:rPr>
              <w:t xml:space="preserve">轿内指令防捣乱功能</w:t>
            </w:r>
            <w:r/>
          </w:p>
        </w:tc>
      </w:tr>
      <w:tr>
        <w:trPr>
          <w:jc w:val="center"/>
        </w:trPr>
        <w:tc>
          <w:tcPr>
            <w:gridSpan w:val="3"/>
            <w:shd w:val="clear" w:color="auto" w:fill="auto"/>
            <w:tcMar>
              <w:left w:w="105" w:type="dxa"/>
              <w:right w:w="105" w:type="dxa"/>
            </w:tcMar>
            <w:tcW w:w="4531" w:type="dxa"/>
            <w:textDirection w:val="lrTb"/>
            <w:noWrap w:val="false"/>
          </w:tcPr>
          <w:p>
            <w:pPr>
              <w:ind w:left="0"/>
              <w:jc w:val="center"/>
              <w:spacing w:line="368" w:lineRule="atLeast"/>
              <w:rPr>
                <w:rFonts w:ascii="宋体" w:hAnsi="宋体" w:cs="Times New Roman"/>
                <w:sz w:val="21"/>
                <w:szCs w:val="21"/>
              </w:rPr>
            </w:pPr>
            <w:r>
              <w:rPr>
                <w:rFonts w:hint="eastAsia" w:ascii="宋体" w:hAnsi="宋体" w:cs="Times New Roman"/>
                <w:sz w:val="21"/>
                <w:szCs w:val="21"/>
              </w:rPr>
              <w:t xml:space="preserve">预留视频音频电缆</w:t>
            </w:r>
            <w:r/>
          </w:p>
        </w:tc>
        <w:tc>
          <w:tcPr>
            <w:gridSpan w:val="2"/>
            <w:shd w:val="clear" w:color="auto" w:fill="auto"/>
            <w:tcMar>
              <w:left w:w="105" w:type="dxa"/>
              <w:right w:w="105" w:type="dxa"/>
            </w:tcMar>
            <w:tcW w:w="5242" w:type="dxa"/>
            <w:textDirection w:val="lrTb"/>
            <w:noWrap w:val="false"/>
          </w:tcPr>
          <w:p>
            <w:pPr>
              <w:ind w:left="0"/>
              <w:jc w:val="center"/>
              <w:spacing w:line="368" w:lineRule="atLeast"/>
              <w:rPr>
                <w:rFonts w:ascii="宋体" w:hAnsi="宋体" w:cs="Times New Roman"/>
                <w:sz w:val="21"/>
                <w:szCs w:val="21"/>
              </w:rPr>
            </w:pPr>
            <w:r>
              <w:rPr>
                <w:rFonts w:ascii="宋体" w:hAnsi="宋体" w:cs="Times New Roman"/>
                <w:sz w:val="21"/>
                <w:szCs w:val="21"/>
              </w:rPr>
              <w:t xml:space="preserve">司机操作</w:t>
            </w:r>
            <w:r/>
          </w:p>
        </w:tc>
      </w:tr>
      <w:tr>
        <w:trPr>
          <w:jc w:val="center"/>
        </w:trPr>
        <w:tc>
          <w:tcPr>
            <w:gridSpan w:val="3"/>
            <w:shd w:val="clear" w:color="auto" w:fill="auto"/>
            <w:tcMar>
              <w:left w:w="105" w:type="dxa"/>
              <w:right w:w="105" w:type="dxa"/>
            </w:tcMar>
            <w:tcW w:w="4531" w:type="dxa"/>
            <w:textDirection w:val="lrTb"/>
            <w:noWrap w:val="false"/>
          </w:tcPr>
          <w:p>
            <w:pPr>
              <w:ind w:left="0"/>
              <w:jc w:val="center"/>
              <w:spacing w:line="368" w:lineRule="atLeast"/>
              <w:rPr>
                <w:rFonts w:ascii="宋体" w:hAnsi="宋体" w:cs="Times New Roman"/>
                <w:sz w:val="21"/>
                <w:szCs w:val="21"/>
              </w:rPr>
            </w:pPr>
            <w:r>
              <w:rPr>
                <w:rFonts w:ascii="宋体" w:hAnsi="宋体" w:cs="Times New Roman"/>
                <w:sz w:val="21"/>
                <w:szCs w:val="21"/>
              </w:rPr>
              <w:t xml:space="preserve">[远程监控] 物联网监视系统</w:t>
            </w:r>
            <w:r/>
          </w:p>
        </w:tc>
        <w:tc>
          <w:tcPr>
            <w:gridSpan w:val="2"/>
            <w:shd w:val="clear" w:color="auto" w:fill="auto"/>
            <w:tcMar>
              <w:left w:w="105" w:type="dxa"/>
              <w:right w:w="105" w:type="dxa"/>
            </w:tcMar>
            <w:tcW w:w="5242" w:type="dxa"/>
            <w:textDirection w:val="lrTb"/>
            <w:noWrap w:val="false"/>
          </w:tcPr>
          <w:p>
            <w:pPr>
              <w:ind w:left="0"/>
              <w:jc w:val="center"/>
              <w:spacing w:line="368" w:lineRule="atLeast"/>
              <w:rPr>
                <w:rFonts w:ascii="宋体" w:hAnsi="宋体" w:cs="Times New Roman"/>
                <w:sz w:val="21"/>
                <w:szCs w:val="21"/>
              </w:rPr>
            </w:pPr>
            <w:r>
              <w:rPr>
                <w:rFonts w:ascii="宋体" w:hAnsi="宋体" w:cs="Times New Roman"/>
                <w:sz w:val="21"/>
                <w:szCs w:val="21"/>
              </w:rPr>
              <w:t xml:space="preserve">消防员服务</w:t>
            </w:r>
            <w:r/>
          </w:p>
        </w:tc>
      </w:tr>
      <w:tr>
        <w:trPr>
          <w:jc w:val="center"/>
        </w:trPr>
        <w:tc>
          <w:tcPr>
            <w:gridSpan w:val="3"/>
            <w:shd w:val="clear" w:color="auto" w:fill="auto"/>
            <w:tcMar>
              <w:left w:w="105" w:type="dxa"/>
              <w:right w:w="105" w:type="dxa"/>
            </w:tcMar>
            <w:tcW w:w="4531"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基站锁梯</w:t>
            </w:r>
            <w:r/>
          </w:p>
        </w:tc>
        <w:tc>
          <w:tcPr>
            <w:gridSpan w:val="2"/>
            <w:shd w:val="clear" w:color="auto" w:fill="auto"/>
            <w:tcMar>
              <w:left w:w="105" w:type="dxa"/>
              <w:right w:w="105" w:type="dxa"/>
            </w:tcMar>
            <w:tcW w:w="5242"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机房配电箱</w:t>
            </w:r>
            <w:r/>
          </w:p>
        </w:tc>
      </w:tr>
      <w:tr>
        <w:trPr>
          <w:jc w:val="center"/>
        </w:trPr>
        <w:tc>
          <w:tcPr>
            <w:gridSpan w:val="3"/>
            <w:shd w:val="clear" w:color="auto" w:fill="auto"/>
            <w:tcMar>
              <w:left w:w="105" w:type="dxa"/>
              <w:right w:w="105" w:type="dxa"/>
            </w:tcMar>
            <w:tcW w:w="4531"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底坑爬梯</w:t>
            </w:r>
            <w:r/>
          </w:p>
        </w:tc>
        <w:tc>
          <w:tcPr>
            <w:gridSpan w:val="2"/>
            <w:shd w:val="clear" w:color="auto" w:fill="auto"/>
            <w:tcMar>
              <w:left w:w="105" w:type="dxa"/>
              <w:right w:w="105" w:type="dxa"/>
            </w:tcMar>
            <w:tcW w:w="5242"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导轨润滑油</w:t>
            </w:r>
            <w:r/>
          </w:p>
        </w:tc>
      </w:tr>
      <w:tr>
        <w:trPr>
          <w:jc w:val="center"/>
        </w:trPr>
        <w:tc>
          <w:tcPr>
            <w:gridSpan w:val="3"/>
            <w:shd w:val="clear" w:color="auto" w:fill="auto"/>
            <w:tcMar>
              <w:left w:w="105" w:type="dxa"/>
              <w:right w:w="105" w:type="dxa"/>
            </w:tcMar>
            <w:tcW w:w="4531"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无线对讲</w:t>
            </w:r>
            <w:r/>
          </w:p>
        </w:tc>
        <w:tc>
          <w:tcPr>
            <w:gridSpan w:val="2"/>
            <w:shd w:val="clear" w:color="auto" w:fill="auto"/>
            <w:tcMar>
              <w:left w:w="105" w:type="dxa"/>
              <w:right w:w="105" w:type="dxa"/>
            </w:tcMar>
            <w:tcW w:w="524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操纵箱具备防尘防水功能</w:t>
            </w:r>
            <w:r/>
          </w:p>
        </w:tc>
      </w:tr>
      <w:tr>
        <w:trPr>
          <w:jc w:val="center"/>
        </w:trPr>
        <w:tc>
          <w:tcPr>
            <w:gridSpan w:val="3"/>
            <w:shd w:val="clear" w:color="auto" w:fill="auto"/>
            <w:tcMar>
              <w:left w:w="105" w:type="dxa"/>
              <w:right w:w="105" w:type="dxa"/>
            </w:tcMar>
            <w:tcW w:w="4531"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永磁同步门电机具备防尘防水功能</w:t>
            </w:r>
            <w:r/>
          </w:p>
        </w:tc>
        <w:tc>
          <w:tcPr>
            <w:gridSpan w:val="2"/>
            <w:shd w:val="clear" w:color="auto" w:fill="auto"/>
            <w:tcMar>
              <w:left w:w="105" w:type="dxa"/>
              <w:right w:w="105" w:type="dxa"/>
            </w:tcMar>
            <w:tcW w:w="5242"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gridSpan w:val="5"/>
            <w:shd w:val="clear" w:color="auto" w:fill="auto"/>
            <w:tcMar>
              <w:left w:w="105" w:type="dxa"/>
              <w:right w:w="105" w:type="dxa"/>
            </w:tcMar>
            <w:tcW w:w="9773" w:type="dxa"/>
            <w:textDirection w:val="lrTb"/>
            <w:noWrap w:val="false"/>
          </w:tcPr>
          <w:p>
            <w:pPr>
              <w:ind w:left="0"/>
              <w:jc w:val="left"/>
              <w:spacing w:line="368" w:lineRule="atLeast"/>
              <w:rPr>
                <w:rFonts w:ascii="宋体" w:hAnsi="宋体"/>
                <w:sz w:val="21"/>
                <w:szCs w:val="21"/>
              </w:rPr>
            </w:pPr>
            <w:r>
              <w:rPr>
                <w:rFonts w:hint="eastAsia" w:ascii="宋体" w:hAnsi="宋体"/>
                <w:b/>
                <w:bCs/>
                <w:sz w:val="21"/>
                <w:szCs w:val="21"/>
              </w:rPr>
              <w:t xml:space="preserve">3.核心部件技术指标</w:t>
            </w:r>
            <w:r/>
          </w:p>
        </w:tc>
      </w:tr>
      <w:tr>
        <w:trPr>
          <w:jc w:val="center"/>
        </w:trPr>
        <w:tc>
          <w:tcPr>
            <w:shd w:val="clear" w:color="auto" w:fill="auto"/>
            <w:tcMar>
              <w:left w:w="105" w:type="dxa"/>
              <w:right w:w="105" w:type="dxa"/>
            </w:tcMar>
            <w:tcW w:w="1860" w:type="dxa"/>
            <w:textDirection w:val="lrTb"/>
            <w:noWrap w:val="false"/>
          </w:tcPr>
          <w:p>
            <w:pPr>
              <w:ind w:left="0"/>
              <w:jc w:val="center"/>
              <w:spacing w:line="368" w:lineRule="atLeast"/>
              <w:rPr>
                <w:rFonts w:ascii="宋体" w:hAnsi="宋体"/>
                <w:sz w:val="21"/>
                <w:szCs w:val="21"/>
              </w:rPr>
            </w:pPr>
            <w:r>
              <w:rPr>
                <w:rFonts w:hint="eastAsia" w:ascii="宋体" w:hAnsi="宋体"/>
                <w:sz w:val="21"/>
                <w:szCs w:val="21"/>
              </w:rPr>
              <w:t xml:space="preserve">曳引驱动系统</w:t>
            </w:r>
            <w:r/>
          </w:p>
        </w:tc>
        <w:tc>
          <w:tcPr>
            <w:gridSpan w:val="4"/>
            <w:shd w:val="clear" w:color="auto" w:fill="auto"/>
            <w:tcMar>
              <w:left w:w="105" w:type="dxa"/>
              <w:right w:w="105" w:type="dxa"/>
            </w:tcMar>
            <w:tcW w:w="7913" w:type="dxa"/>
            <w:textDirection w:val="lrTb"/>
            <w:noWrap w:val="false"/>
          </w:tcPr>
          <w:p>
            <w:pPr>
              <w:ind w:left="0"/>
              <w:jc w:val="left"/>
              <w:spacing w:line="368" w:lineRule="atLeast"/>
              <w:rPr>
                <w:rFonts w:ascii="宋体" w:hAnsi="宋体"/>
                <w:sz w:val="21"/>
                <w:szCs w:val="21"/>
              </w:rPr>
            </w:pPr>
            <w:r>
              <w:rPr>
                <w:rFonts w:hint="eastAsia" w:ascii="宋体" w:hAnsi="宋体"/>
                <w:sz w:val="21"/>
                <w:szCs w:val="21"/>
              </w:rPr>
              <w:t xml:space="preserve">永磁同步无齿轮主机</w:t>
            </w:r>
            <w:r/>
          </w:p>
        </w:tc>
      </w:tr>
      <w:tr>
        <w:trPr>
          <w:jc w:val="center"/>
        </w:trPr>
        <w:tc>
          <w:tcPr>
            <w:shd w:val="clear" w:color="auto" w:fill="auto"/>
            <w:tcMar>
              <w:left w:w="105" w:type="dxa"/>
              <w:right w:w="105" w:type="dxa"/>
            </w:tcMar>
            <w:tcW w:w="1860" w:type="dxa"/>
            <w:textDirection w:val="lrTb"/>
            <w:noWrap w:val="false"/>
          </w:tcPr>
          <w:p>
            <w:pPr>
              <w:ind w:left="0"/>
              <w:jc w:val="center"/>
              <w:spacing w:line="368" w:lineRule="atLeast"/>
              <w:rPr>
                <w:rFonts w:ascii="宋体" w:hAnsi="宋体"/>
                <w:sz w:val="21"/>
                <w:szCs w:val="21"/>
              </w:rPr>
            </w:pPr>
            <w:r>
              <w:rPr>
                <w:rFonts w:hint="eastAsia" w:ascii="宋体" w:hAnsi="宋体"/>
                <w:sz w:val="21"/>
                <w:szCs w:val="21"/>
              </w:rPr>
              <w:t xml:space="preserve">控制系统</w:t>
            </w:r>
            <w:r/>
          </w:p>
        </w:tc>
        <w:tc>
          <w:tcPr>
            <w:gridSpan w:val="4"/>
            <w:shd w:val="clear" w:color="auto" w:fill="auto"/>
            <w:tcMar>
              <w:left w:w="105" w:type="dxa"/>
              <w:right w:w="105" w:type="dxa"/>
            </w:tcMar>
            <w:tcW w:w="7913" w:type="dxa"/>
            <w:textDirection w:val="lrTb"/>
            <w:noWrap w:val="false"/>
          </w:tcPr>
          <w:p>
            <w:pPr>
              <w:ind w:left="0"/>
              <w:jc w:val="left"/>
              <w:spacing w:line="368" w:lineRule="atLeast"/>
              <w:rPr>
                <w:rFonts w:ascii="宋体" w:hAnsi="宋体"/>
                <w:sz w:val="21"/>
                <w:szCs w:val="21"/>
              </w:rPr>
            </w:pPr>
            <w:r>
              <w:rPr>
                <w:rFonts w:hint="eastAsia" w:ascii="宋体" w:hAnsi="宋体"/>
                <w:sz w:val="21"/>
                <w:szCs w:val="21"/>
              </w:rPr>
              <w:t xml:space="preserve">（1）双32位模块化电脑软件控制</w:t>
            </w:r>
            <w:r/>
          </w:p>
          <w:p>
            <w:pPr>
              <w:ind w:left="0"/>
              <w:jc w:val="left"/>
              <w:spacing w:line="368" w:lineRule="atLeast"/>
              <w:rPr>
                <w:rFonts w:ascii="宋体" w:hAnsi="宋体"/>
                <w:sz w:val="21"/>
                <w:szCs w:val="21"/>
              </w:rPr>
            </w:pPr>
            <w:r>
              <w:rPr>
                <w:rFonts w:hint="eastAsia" w:ascii="宋体" w:hAnsi="宋体"/>
                <w:sz w:val="21"/>
                <w:szCs w:val="21"/>
              </w:rPr>
              <w:t xml:space="preserve">（2）交流变频变压无级调速</w:t>
            </w:r>
            <w:r/>
          </w:p>
        </w:tc>
      </w:tr>
      <w:tr>
        <w:trPr>
          <w:jc w:val="center"/>
        </w:trPr>
        <w:tc>
          <w:tcPr>
            <w:shd w:val="clear" w:color="auto" w:fill="auto"/>
            <w:tcMar>
              <w:left w:w="105" w:type="dxa"/>
              <w:right w:w="105" w:type="dxa"/>
            </w:tcMar>
            <w:tcW w:w="1860" w:type="dxa"/>
            <w:textDirection w:val="lrTb"/>
            <w:noWrap w:val="false"/>
          </w:tcPr>
          <w:p>
            <w:pPr>
              <w:ind w:left="0"/>
              <w:jc w:val="center"/>
              <w:spacing w:line="368" w:lineRule="atLeast"/>
              <w:rPr>
                <w:rFonts w:ascii="宋体" w:hAnsi="宋体"/>
                <w:sz w:val="21"/>
                <w:szCs w:val="21"/>
              </w:rPr>
            </w:pPr>
            <w:r>
              <w:rPr>
                <w:rFonts w:hint="eastAsia" w:ascii="宋体" w:hAnsi="宋体"/>
                <w:sz w:val="21"/>
                <w:szCs w:val="21"/>
              </w:rPr>
              <w:t xml:space="preserve">门机系统</w:t>
            </w:r>
            <w:r/>
          </w:p>
        </w:tc>
        <w:tc>
          <w:tcPr>
            <w:gridSpan w:val="4"/>
            <w:shd w:val="clear" w:color="auto" w:fill="auto"/>
            <w:tcMar>
              <w:left w:w="105" w:type="dxa"/>
              <w:right w:w="105" w:type="dxa"/>
            </w:tcMar>
            <w:tcW w:w="7913" w:type="dxa"/>
            <w:textDirection w:val="lrTb"/>
            <w:noWrap w:val="false"/>
          </w:tcPr>
          <w:p>
            <w:pPr>
              <w:ind w:left="0"/>
              <w:jc w:val="left"/>
              <w:spacing w:line="368" w:lineRule="atLeast"/>
              <w:rPr>
                <w:rFonts w:ascii="宋体" w:hAnsi="宋体"/>
                <w:sz w:val="21"/>
                <w:szCs w:val="21"/>
              </w:rPr>
            </w:pPr>
            <w:r>
              <w:rPr>
                <w:rFonts w:hint="eastAsia" w:ascii="宋体" w:hAnsi="宋体"/>
                <w:sz w:val="21"/>
                <w:szCs w:val="21"/>
              </w:rPr>
              <w:t xml:space="preserve">微机控制变频变压调速（VVVF）</w:t>
            </w:r>
            <w:r/>
          </w:p>
        </w:tc>
      </w:tr>
      <w:tr>
        <w:trPr>
          <w:jc w:val="center"/>
        </w:trPr>
        <w:tc>
          <w:tcPr>
            <w:shd w:val="clear" w:color="auto" w:fill="auto"/>
            <w:tcMar>
              <w:left w:w="105" w:type="dxa"/>
              <w:right w:w="105" w:type="dxa"/>
            </w:tcMar>
            <w:tcW w:w="1860" w:type="dxa"/>
            <w:vAlign w:val="center"/>
            <w:textDirection w:val="lrTb"/>
            <w:noWrap w:val="false"/>
          </w:tcPr>
          <w:p>
            <w:pPr>
              <w:ind w:left="0"/>
              <w:jc w:val="center"/>
              <w:spacing w:line="368" w:lineRule="atLeast"/>
              <w:rPr>
                <w:rFonts w:ascii="宋体" w:hAnsi="宋体"/>
                <w:sz w:val="21"/>
                <w:szCs w:val="21"/>
              </w:rPr>
            </w:pPr>
            <w:r>
              <w:rPr>
                <w:rFonts w:hint="eastAsia" w:ascii="宋体" w:hAnsi="宋体"/>
                <w:sz w:val="21"/>
                <w:szCs w:val="21"/>
              </w:rPr>
              <w:t xml:space="preserve">电源</w:t>
            </w:r>
            <w:r/>
          </w:p>
        </w:tc>
        <w:tc>
          <w:tcPr>
            <w:gridSpan w:val="4"/>
            <w:shd w:val="clear" w:color="auto" w:fill="auto"/>
            <w:tcMar>
              <w:left w:w="105" w:type="dxa"/>
              <w:right w:w="105" w:type="dxa"/>
            </w:tcMar>
            <w:tcW w:w="7913" w:type="dxa"/>
            <w:textDirection w:val="lrTb"/>
            <w:noWrap w:val="false"/>
          </w:tcPr>
          <w:p>
            <w:pPr>
              <w:ind w:left="0"/>
              <w:jc w:val="left"/>
              <w:spacing w:line="368" w:lineRule="atLeast"/>
              <w:rPr>
                <w:rFonts w:ascii="宋体" w:hAnsi="宋体"/>
                <w:sz w:val="21"/>
                <w:szCs w:val="21"/>
              </w:rPr>
            </w:pPr>
            <w:r>
              <w:rPr>
                <w:rFonts w:hint="eastAsia" w:ascii="宋体" w:hAnsi="宋体"/>
                <w:sz w:val="21"/>
                <w:szCs w:val="21"/>
              </w:rPr>
              <w:t xml:space="preserve">（1）动力3相380V，50HZ，电压波动≤±7%</w:t>
            </w:r>
            <w:r/>
          </w:p>
          <w:p>
            <w:pPr>
              <w:ind w:left="0"/>
              <w:jc w:val="left"/>
              <w:spacing w:line="368" w:lineRule="atLeast"/>
              <w:rPr>
                <w:rFonts w:ascii="宋体" w:hAnsi="宋体"/>
                <w:sz w:val="21"/>
                <w:szCs w:val="21"/>
              </w:rPr>
            </w:pPr>
            <w:r>
              <w:rPr>
                <w:rFonts w:hint="eastAsia" w:ascii="宋体" w:hAnsi="宋体"/>
                <w:sz w:val="21"/>
                <w:szCs w:val="21"/>
              </w:rPr>
              <w:t xml:space="preserve">（2）照明220V，50HZ</w:t>
            </w:r>
            <w:r/>
          </w:p>
        </w:tc>
      </w:tr>
      <w:tr>
        <w:trPr>
          <w:jc w:val="center"/>
        </w:trPr>
        <w:tc>
          <w:tcPr>
            <w:shd w:val="clear" w:color="auto" w:fill="auto"/>
            <w:tcMar>
              <w:left w:w="105" w:type="dxa"/>
              <w:right w:w="105" w:type="dxa"/>
            </w:tcMar>
            <w:tcW w:w="1860" w:type="dxa"/>
            <w:textDirection w:val="lrTb"/>
            <w:noWrap w:val="false"/>
          </w:tcPr>
          <w:p>
            <w:pPr>
              <w:ind w:left="0"/>
              <w:jc w:val="center"/>
              <w:spacing w:line="368" w:lineRule="atLeast"/>
              <w:rPr>
                <w:rFonts w:ascii="宋体" w:hAnsi="宋体"/>
                <w:sz w:val="21"/>
                <w:szCs w:val="21"/>
              </w:rPr>
            </w:pPr>
            <w:r>
              <w:rPr>
                <w:rFonts w:hint="eastAsia" w:ascii="宋体" w:hAnsi="宋体"/>
                <w:sz w:val="21"/>
                <w:szCs w:val="21"/>
              </w:rPr>
              <w:t xml:space="preserve">平层精度</w:t>
            </w:r>
            <w:r/>
          </w:p>
        </w:tc>
        <w:tc>
          <w:tcPr>
            <w:gridSpan w:val="4"/>
            <w:shd w:val="clear" w:color="auto" w:fill="auto"/>
            <w:tcMar>
              <w:left w:w="105" w:type="dxa"/>
              <w:right w:w="105" w:type="dxa"/>
            </w:tcMar>
            <w:tcW w:w="7913" w:type="dxa"/>
            <w:textDirection w:val="lrTb"/>
            <w:noWrap w:val="false"/>
          </w:tcPr>
          <w:p>
            <w:pPr>
              <w:ind w:left="0"/>
              <w:jc w:val="left"/>
              <w:spacing w:line="368" w:lineRule="atLeast"/>
              <w:rPr>
                <w:rFonts w:ascii="宋体" w:hAnsi="宋体"/>
                <w:sz w:val="21"/>
                <w:szCs w:val="21"/>
              </w:rPr>
            </w:pPr>
            <w:r>
              <w:rPr>
                <w:rFonts w:hint="eastAsia" w:ascii="宋体" w:hAnsi="宋体"/>
                <w:sz w:val="21"/>
                <w:szCs w:val="21"/>
              </w:rPr>
              <w:t xml:space="preserve">≤±5mm</w:t>
            </w:r>
            <w:r/>
          </w:p>
        </w:tc>
      </w:tr>
      <w:tr>
        <w:trPr>
          <w:jc w:val="center"/>
        </w:trPr>
        <w:tc>
          <w:tcPr>
            <w:shd w:val="clear" w:color="auto" w:fill="auto"/>
            <w:tcMar>
              <w:left w:w="105" w:type="dxa"/>
              <w:right w:w="105" w:type="dxa"/>
            </w:tcMar>
            <w:tcW w:w="1860" w:type="dxa"/>
            <w:textDirection w:val="lrTb"/>
            <w:noWrap w:val="false"/>
          </w:tcPr>
          <w:p>
            <w:pPr>
              <w:ind w:left="0"/>
              <w:jc w:val="center"/>
              <w:spacing w:line="368" w:lineRule="atLeast"/>
              <w:rPr>
                <w:rFonts w:ascii="宋体" w:hAnsi="宋体"/>
                <w:sz w:val="21"/>
                <w:szCs w:val="21"/>
              </w:rPr>
            </w:pPr>
            <w:r>
              <w:rPr>
                <w:rFonts w:hint="eastAsia" w:ascii="宋体" w:hAnsi="宋体"/>
                <w:sz w:val="21"/>
                <w:szCs w:val="21"/>
              </w:rPr>
              <w:t xml:space="preserve">运行震动</w:t>
            </w:r>
            <w:r/>
          </w:p>
        </w:tc>
        <w:tc>
          <w:tcPr>
            <w:gridSpan w:val="4"/>
            <w:shd w:val="clear" w:color="auto" w:fill="auto"/>
            <w:tcMar>
              <w:left w:w="105" w:type="dxa"/>
              <w:right w:w="105" w:type="dxa"/>
            </w:tcMar>
            <w:tcW w:w="7913" w:type="dxa"/>
            <w:textDirection w:val="lrTb"/>
            <w:noWrap w:val="false"/>
          </w:tcPr>
          <w:p>
            <w:pPr>
              <w:ind w:left="0"/>
              <w:jc w:val="left"/>
              <w:spacing w:line="368" w:lineRule="atLeast"/>
              <w:rPr>
                <w:rFonts w:ascii="宋体" w:hAnsi="宋体"/>
                <w:sz w:val="21"/>
                <w:szCs w:val="21"/>
              </w:rPr>
            </w:pPr>
            <w:r>
              <w:rPr>
                <w:rFonts w:hint="eastAsia" w:ascii="宋体" w:hAnsi="宋体"/>
                <w:sz w:val="21"/>
                <w:szCs w:val="21"/>
              </w:rPr>
              <w:t xml:space="preserve">水平≤15gal（o-p），垂直≤25gal（o-p）</w:t>
            </w:r>
            <w:r/>
          </w:p>
        </w:tc>
      </w:tr>
      <w:tr>
        <w:trPr>
          <w:jc w:val="center"/>
        </w:trPr>
        <w:tc>
          <w:tcPr>
            <w:shd w:val="clear" w:color="auto" w:fill="auto"/>
            <w:tcMar>
              <w:left w:w="105" w:type="dxa"/>
              <w:right w:w="105" w:type="dxa"/>
            </w:tcMar>
            <w:tcW w:w="1860" w:type="dxa"/>
            <w:textDirection w:val="lrTb"/>
            <w:noWrap w:val="false"/>
          </w:tcPr>
          <w:p>
            <w:pPr>
              <w:ind w:left="0"/>
              <w:jc w:val="center"/>
              <w:spacing w:line="368" w:lineRule="atLeast"/>
              <w:rPr>
                <w:rFonts w:ascii="宋体" w:hAnsi="宋体"/>
                <w:sz w:val="21"/>
                <w:szCs w:val="21"/>
              </w:rPr>
            </w:pPr>
            <w:r>
              <w:rPr>
                <w:rFonts w:hint="eastAsia" w:ascii="宋体" w:hAnsi="宋体"/>
                <w:sz w:val="21"/>
                <w:szCs w:val="21"/>
              </w:rPr>
              <w:t xml:space="preserve">噪音</w:t>
            </w:r>
            <w:r/>
          </w:p>
        </w:tc>
        <w:tc>
          <w:tcPr>
            <w:gridSpan w:val="4"/>
            <w:shd w:val="clear" w:color="auto" w:fill="auto"/>
            <w:tcMar>
              <w:left w:w="105" w:type="dxa"/>
              <w:right w:w="105" w:type="dxa"/>
            </w:tcMar>
            <w:tcW w:w="7913" w:type="dxa"/>
            <w:textDirection w:val="lrTb"/>
            <w:noWrap w:val="false"/>
          </w:tcPr>
          <w:p>
            <w:pPr>
              <w:ind w:left="0"/>
              <w:jc w:val="left"/>
              <w:spacing w:line="368" w:lineRule="atLeast"/>
              <w:rPr>
                <w:rFonts w:ascii="宋体" w:hAnsi="宋体"/>
                <w:sz w:val="21"/>
                <w:szCs w:val="21"/>
              </w:rPr>
            </w:pPr>
            <w:r>
              <w:rPr>
                <w:rFonts w:hint="eastAsia" w:ascii="宋体" w:hAnsi="宋体"/>
                <w:sz w:val="21"/>
                <w:szCs w:val="21"/>
              </w:rPr>
              <w:t xml:space="preserve">轿厢内≤66dB(A)，机房内≤80dB(A)，开关门≤60dB(A)</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1.货物制造及安装遵循的国家标准（</w:t>
      </w:r>
      <w:r>
        <w:rPr>
          <w:rFonts w:hint="eastAsia" w:ascii="宋体" w:hAnsi="宋体"/>
          <w:sz w:val="21"/>
        </w:rPr>
        <w:t xml:space="preserve">投标</w:t>
      </w:r>
      <w:r>
        <w:rPr>
          <w:rFonts w:hint="eastAsia" w:ascii="宋体" w:hAnsi="宋体"/>
          <w:sz w:val="21"/>
        </w:rPr>
        <w:t xml:space="preserve">单位应达到下列标准和规范最新版本的要求）：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《电梯技术条件》</w:t>
      </w:r>
      <w:bookmarkStart w:id="100" w:name="OLE_LINK19"/>
      <w:r/>
      <w:bookmarkStart w:id="101" w:name="OLE_LINK23"/>
      <w:r>
        <w:rPr>
          <w:rFonts w:hint="eastAsia" w:ascii="宋体" w:hAnsi="宋体"/>
          <w:sz w:val="21"/>
        </w:rPr>
        <w:t xml:space="preserve">GB/T10058-2023</w:t>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《电梯制造与安装安全规范》</w:t>
      </w:r>
      <w:bookmarkStart w:id="102" w:name="OLE_LINK24"/>
      <w:r/>
      <w:bookmarkStart w:id="103" w:name="OLE_LINK34"/>
      <w:r>
        <w:rPr>
          <w:rFonts w:hint="eastAsia" w:ascii="宋体" w:hAnsi="宋体"/>
          <w:sz w:val="21"/>
        </w:rPr>
        <w:t xml:space="preserve">GB</w:t>
      </w:r>
      <w:r>
        <w:rPr>
          <w:rFonts w:hint="eastAsia" w:ascii="宋体" w:hAnsi="宋体"/>
          <w:sz w:val="21"/>
        </w:rPr>
        <w:t xml:space="preserve">/T</w:t>
      </w:r>
      <w:r>
        <w:rPr>
          <w:rFonts w:hint="eastAsia" w:ascii="宋体" w:hAnsi="宋体"/>
          <w:sz w:val="21"/>
        </w:rPr>
        <w:t xml:space="preserve">7588.2-2020</w:t>
      </w:r>
      <w:bookmarkEnd w:id="102"/>
      <w:r/>
      <w:bookmarkEnd w:id="103"/>
      <w:r/>
      <w:r/>
    </w:p>
    <w:p>
      <w:pPr>
        <w:ind w:left="0" w:firstLine="420"/>
        <w:spacing w:line="360" w:lineRule="auto"/>
        <w:tabs>
          <w:tab w:val="left" w:pos="0" w:leader="none"/>
        </w:tabs>
        <w:rPr>
          <w:rFonts w:ascii="宋体" w:hAnsi="宋体"/>
          <w:sz w:val="21"/>
        </w:rPr>
      </w:pPr>
      <w:r>
        <w:rPr>
          <w:rFonts w:hint="eastAsia" w:ascii="宋体" w:hAnsi="宋体"/>
          <w:sz w:val="21"/>
        </w:rPr>
        <w:t xml:space="preserve">《电梯安装验收规范》GB/T10060-2023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《电梯主参数及轿厢、井道、机房的型式与尺寸》GB</w:t>
      </w:r>
      <w:r>
        <w:rPr>
          <w:rFonts w:hint="eastAsia" w:ascii="宋体" w:hAnsi="宋体"/>
          <w:sz w:val="21"/>
        </w:rPr>
        <w:t xml:space="preserve">/T</w:t>
      </w:r>
      <w:r>
        <w:rPr>
          <w:rFonts w:hint="eastAsia" w:ascii="宋体" w:hAnsi="宋体"/>
          <w:sz w:val="21"/>
        </w:rPr>
        <w:t xml:space="preserve">7025.1-2023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《电梯工程施工质量验收规范》</w:t>
      </w:r>
      <w:bookmarkStart w:id="104" w:name="OLE_LINK36"/>
      <w:r/>
      <w:bookmarkStart w:id="105" w:name="OLE_LINK37"/>
      <w:r>
        <w:rPr>
          <w:rFonts w:hint="eastAsia" w:ascii="宋体" w:hAnsi="宋体"/>
          <w:sz w:val="21"/>
        </w:rPr>
        <w:t xml:space="preserve">GB50310</w:t>
      </w:r>
      <w:r>
        <w:rPr>
          <w:rFonts w:ascii="宋体" w:hAnsi="宋体"/>
          <w:sz w:val="21"/>
        </w:rPr>
        <w:t xml:space="preserve">-20</w:t>
      </w:r>
      <w:r>
        <w:rPr>
          <w:rFonts w:ascii="宋体" w:hAnsi="宋体"/>
          <w:sz w:val="21"/>
        </w:rPr>
        <w:t xml:space="preserve">02</w:t>
      </w:r>
      <w:bookmarkEnd w:id="104"/>
      <w:r/>
      <w:bookmarkEnd w:id="105"/>
      <w:r/>
      <w:r/>
    </w:p>
    <w:p>
      <w:pPr>
        <w:ind w:left="0" w:firstLine="420"/>
        <w:spacing w:line="360" w:lineRule="auto"/>
        <w:tabs>
          <w:tab w:val="left" w:pos="0" w:leader="none"/>
        </w:tabs>
        <w:rPr>
          <w:rFonts w:ascii="宋体" w:hAnsi="宋体"/>
          <w:sz w:val="21"/>
        </w:rPr>
      </w:pPr>
      <w:r>
        <w:rPr>
          <w:rFonts w:hint="eastAsia" w:ascii="宋体" w:hAnsi="宋体"/>
          <w:sz w:val="21"/>
        </w:rPr>
        <w:t xml:space="preserve">《电梯用钢丝绳》</w:t>
      </w:r>
      <w:r>
        <w:rPr>
          <w:rFonts w:hint="eastAsia" w:ascii="宋体" w:hAnsi="宋体"/>
          <w:sz w:val="21"/>
        </w:rPr>
        <w:t xml:space="preserve">GB</w:t>
      </w:r>
      <w:r>
        <w:rPr>
          <w:rFonts w:hint="eastAsia" w:ascii="宋体" w:hAnsi="宋体"/>
          <w:sz w:val="21"/>
        </w:rPr>
        <w:t xml:space="preserve">8903-2024</w:t>
      </w:r>
      <w:r/>
    </w:p>
    <w:p>
      <w:pPr>
        <w:ind w:left="0" w:firstLine="420"/>
        <w:spacing w:line="360" w:lineRule="auto"/>
        <w:tabs>
          <w:tab w:val="left" w:pos="0" w:leader="none"/>
        </w:tabs>
        <w:rPr>
          <w:rFonts w:ascii="宋体" w:hAnsi="宋体"/>
          <w:sz w:val="21"/>
        </w:rPr>
      </w:pPr>
      <w:r>
        <w:rPr>
          <w:rFonts w:hint="eastAsia" w:ascii="宋体" w:hAnsi="宋体"/>
          <w:sz w:val="21"/>
        </w:rPr>
        <w:t xml:space="preserve">《电梯曳引机》GB/T 24478-2023</w:t>
      </w:r>
      <w:bookmarkStart w:id="106" w:name="_GoBack"/>
      <w:r/>
      <w:bookmarkEnd w:id="106"/>
      <w:r/>
      <w:r/>
    </w:p>
    <w:p>
      <w:pPr>
        <w:ind w:left="0" w:firstLine="420"/>
        <w:spacing w:line="360" w:lineRule="auto"/>
        <w:tabs>
          <w:tab w:val="left" w:pos="0" w:leader="none"/>
        </w:tabs>
        <w:rPr>
          <w:rFonts w:ascii="宋体" w:hAnsi="宋体"/>
          <w:sz w:val="21"/>
        </w:rPr>
      </w:pPr>
      <w:r>
        <w:rPr>
          <w:rFonts w:hint="eastAsia" w:ascii="宋体" w:hAnsi="宋体"/>
          <w:sz w:val="21"/>
        </w:rPr>
        <w:t xml:space="preserve">《交流电梯电动机通用技术条件》GB/T12974.1-2023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《电梯操作装置、信号及附件》GB/T30560-2014</w:t>
      </w:r>
      <w:r/>
    </w:p>
    <w:p>
      <w:pPr>
        <w:ind w:left="0" w:firstLine="420"/>
        <w:spacing w:line="360" w:lineRule="auto"/>
        <w:tabs>
          <w:tab w:val="left" w:pos="0" w:leader="none"/>
        </w:tabs>
        <w:rPr>
          <w:rFonts w:ascii="宋体" w:hAnsi="宋体"/>
          <w:sz w:val="21"/>
        </w:rPr>
      </w:pPr>
      <w:r>
        <w:rPr>
          <w:rFonts w:hint="eastAsia" w:ascii="宋体" w:hAnsi="宋体"/>
          <w:sz w:val="21"/>
        </w:rPr>
        <w:t xml:space="preserve">中华人民共和国现行的相关国家标准，包括且不限于执行GB/T 7588.1-2020、GB/T 7588.2-2020</w:t>
      </w:r>
      <w:r/>
    </w:p>
    <w:p>
      <w:pPr>
        <w:ind w:left="0" w:firstLine="420"/>
        <w:spacing w:line="360" w:lineRule="auto"/>
        <w:tabs>
          <w:tab w:val="left" w:pos="0" w:leader="none"/>
        </w:tabs>
        <w:rPr>
          <w:rFonts w:ascii="宋体" w:hAnsi="宋体"/>
          <w:sz w:val="21"/>
        </w:rPr>
      </w:pPr>
      <w:r>
        <w:rPr>
          <w:rFonts w:hint="eastAsia" w:ascii="宋体" w:hAnsi="宋体"/>
          <w:sz w:val="21"/>
        </w:rPr>
        <w:t xml:space="preserve">2.所投电梯的所有部件是全新、未使用过的，非长期积压的库存商品，完全符合采购电梯规定的质量、规格和性能要求，投标单位保证其提供的电梯在正确安装、使用和保养条件下，在规定的使用寿命期内具有可靠的性能。</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.投标单位所投产品应能够至少达到以上技术参数要求，同时明确所投产品的品牌、型号、规格和外形、尺寸、重量及一些必须说明的技术参数，以及使用的材料的清单。</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（五）项目商务要求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交付时间</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在合同签订并生效后</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60</w:t>
      </w:r>
      <w:r>
        <w:rPr>
          <w:rFonts w:ascii="宋体" w:hAnsi="宋体"/>
          <w:sz w:val="21"/>
          <w:szCs w:val="21"/>
          <w:u w:val="single"/>
        </w:rPr>
        <w:t xml:space="preserve">  </w:t>
      </w:r>
      <w:r>
        <w:rPr>
          <w:rFonts w:hint="eastAsia" w:ascii="宋体" w:hAnsi="宋体"/>
          <w:sz w:val="21"/>
          <w:szCs w:val="21"/>
        </w:rPr>
        <w:t xml:space="preserve">个工作日</w:t>
      </w:r>
      <w:r>
        <w:rPr>
          <w:rFonts w:hint="eastAsia" w:ascii="宋体" w:hAnsi="宋体"/>
          <w:sz w:val="21"/>
          <w:szCs w:val="21"/>
        </w:rPr>
        <w:t xml:space="preserve">内完成供货、安装、调试等。</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2</w:t>
      </w:r>
      <w:r>
        <w:rPr>
          <w:rFonts w:hint="eastAsia" w:ascii="宋体" w:hAnsi="宋体"/>
          <w:sz w:val="21"/>
          <w:szCs w:val="21"/>
        </w:rPr>
        <w:t xml:space="preserve">.交付地点</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地点：</w:t>
      </w:r>
      <w:r>
        <w:rPr>
          <w:rFonts w:hint="eastAsia" w:ascii="宋体" w:hAnsi="宋体"/>
          <w:sz w:val="21"/>
          <w:szCs w:val="21"/>
          <w:u w:val="single"/>
        </w:rPr>
        <w:t xml:space="preserve"> </w:t>
      </w:r>
      <w:r>
        <w:rPr>
          <w:rFonts w:hint="eastAsia" w:ascii="宋体" w:hAnsi="宋体"/>
          <w:sz w:val="21"/>
          <w:szCs w:val="21"/>
          <w:u w:val="single"/>
        </w:rPr>
        <w:t xml:space="preserve">苏州大学独墅湖校区炳麟图书馆</w:t>
      </w:r>
      <w:r>
        <w:rPr>
          <w:rFonts w:ascii="宋体" w:hAnsi="宋体"/>
          <w:sz w:val="21"/>
          <w:szCs w:val="21"/>
          <w:u w:val="single"/>
        </w:rPr>
        <w:t xml:space="preserve">   </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3</w:t>
      </w:r>
      <w:r>
        <w:rPr>
          <w:rFonts w:hint="eastAsia" w:ascii="宋体" w:hAnsi="宋体"/>
          <w:sz w:val="21"/>
          <w:szCs w:val="21"/>
        </w:rPr>
        <w:t xml:space="preserve">.付款条件（进度和方式）</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设备到货安装调试完毕，经验收合格后，支付至合同价的60%，剩余尾款于60个工作日内支付（自验收合格之日起）。</w:t>
      </w:r>
      <w:r/>
    </w:p>
    <w:p>
      <w:pPr>
        <w:ind w:left="0" w:firstLine="420"/>
        <w:spacing w:line="360" w:lineRule="auto"/>
        <w:tabs>
          <w:tab w:val="left" w:pos="420" w:leader="none"/>
        </w:tabs>
        <w:rPr>
          <w:rFonts w:ascii="宋体" w:hAnsi="宋体"/>
          <w:color w:val="ff0000"/>
          <w:sz w:val="21"/>
        </w:rPr>
      </w:pPr>
      <w:r>
        <w:rPr>
          <w:rFonts w:ascii="宋体" w:hAnsi="宋体"/>
          <w:sz w:val="21"/>
        </w:rPr>
        <w:t xml:space="preserve">4.</w:t>
      </w:r>
      <w:r>
        <w:rPr>
          <w:rFonts w:hint="eastAsia" w:ascii="宋体" w:hAnsi="宋体"/>
          <w:sz w:val="21"/>
          <w:szCs w:val="21"/>
        </w:rPr>
        <w:t xml:space="preserve">免费质保期：自验收合格之日起不低于</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2</w:t>
      </w:r>
      <w:r>
        <w:rPr>
          <w:rFonts w:ascii="宋体" w:hAnsi="宋体"/>
          <w:sz w:val="21"/>
          <w:szCs w:val="21"/>
          <w:u w:val="single"/>
        </w:rPr>
        <w:t xml:space="preserve">  </w:t>
      </w:r>
      <w:r>
        <w:rPr>
          <w:rFonts w:hint="eastAsia" w:ascii="宋体" w:hAnsi="宋体"/>
          <w:sz w:val="21"/>
          <w:szCs w:val="21"/>
        </w:rPr>
        <w:t xml:space="preserve">年。</w:t>
      </w:r>
      <w:r/>
    </w:p>
    <w:p>
      <w:pPr>
        <w:ind w:left="0" w:firstLine="420"/>
        <w:spacing w:line="360" w:lineRule="auto"/>
        <w:tabs>
          <w:tab w:val="left" w:pos="0" w:leader="none"/>
        </w:tabs>
        <w:rPr>
          <w:rFonts w:ascii="宋体" w:hAnsi="宋体"/>
          <w:sz w:val="21"/>
        </w:rPr>
      </w:pPr>
      <w:r>
        <w:rPr>
          <w:rFonts w:hint="eastAsia" w:ascii="宋体" w:hAnsi="宋体"/>
          <w:sz w:val="21"/>
        </w:rPr>
        <w:t xml:space="preserve">5.安装及调试</w:t>
      </w:r>
      <w:r/>
    </w:p>
    <w:p>
      <w:pPr>
        <w:ind w:left="0" w:firstLine="420"/>
        <w:spacing w:line="360" w:lineRule="auto"/>
        <w:tabs>
          <w:tab w:val="left" w:pos="0" w:leader="none"/>
        </w:tabs>
        <w:rPr>
          <w:rFonts w:ascii="宋体" w:hAnsi="宋体"/>
          <w:sz w:val="21"/>
        </w:rPr>
      </w:pPr>
      <w:r>
        <w:rPr>
          <w:rFonts w:hint="eastAsia" w:ascii="宋体" w:hAnsi="宋体"/>
          <w:sz w:val="21"/>
        </w:rPr>
        <w:t xml:space="preserve">5.1中标单位提供能保证电梯正常安装、调试和运行的全部技术资料。</w:t>
      </w:r>
      <w:r/>
    </w:p>
    <w:p>
      <w:pPr>
        <w:ind w:left="0" w:firstLine="420"/>
        <w:spacing w:line="360" w:lineRule="auto"/>
        <w:tabs>
          <w:tab w:val="left" w:pos="0" w:leader="none"/>
        </w:tabs>
        <w:rPr>
          <w:rFonts w:ascii="宋体" w:hAnsi="宋体"/>
          <w:sz w:val="21"/>
        </w:rPr>
      </w:pPr>
      <w:r>
        <w:rPr>
          <w:rFonts w:hint="eastAsia" w:ascii="宋体" w:hAnsi="宋体"/>
          <w:sz w:val="21"/>
        </w:rPr>
        <w:t xml:space="preserve">5.2中标单位应遵守现场一切规章制度，按照我方要求文明施工，施工人员的安全由中标单位负责。</w:t>
      </w:r>
      <w:r/>
    </w:p>
    <w:p>
      <w:pPr>
        <w:ind w:left="0" w:firstLine="420"/>
        <w:spacing w:line="360" w:lineRule="auto"/>
        <w:tabs>
          <w:tab w:val="left" w:pos="0" w:leader="none"/>
        </w:tabs>
        <w:rPr>
          <w:rFonts w:ascii="宋体" w:hAnsi="宋体"/>
          <w:sz w:val="21"/>
        </w:rPr>
      </w:pPr>
      <w:r>
        <w:rPr>
          <w:rFonts w:hint="eastAsia" w:ascii="宋体" w:hAnsi="宋体"/>
          <w:sz w:val="21"/>
        </w:rPr>
        <w:t xml:space="preserve">5.3中标单位须为设备、安装设备(工具)等提供适当的保护、包装或覆盖等处理，负责保管、看护进场的设备及附配件直至验收合格，以免受损。</w:t>
      </w:r>
      <w:r/>
    </w:p>
    <w:p>
      <w:pPr>
        <w:ind w:left="0" w:firstLine="420"/>
        <w:spacing w:line="360" w:lineRule="auto"/>
        <w:tabs>
          <w:tab w:val="left" w:pos="0" w:leader="none"/>
        </w:tabs>
        <w:rPr>
          <w:rFonts w:ascii="宋体" w:hAnsi="宋体"/>
          <w:sz w:val="21"/>
        </w:rPr>
      </w:pPr>
      <w:r>
        <w:rPr>
          <w:rFonts w:hint="eastAsia" w:ascii="宋体" w:hAnsi="宋体"/>
          <w:sz w:val="21"/>
        </w:rPr>
        <w:t xml:space="preserve">5.4在安装、调试期间或保修过程中，中标单位负责及时清理现场垃圾。</w:t>
      </w:r>
      <w:r/>
    </w:p>
    <w:p>
      <w:pPr>
        <w:ind w:left="0" w:firstLine="420"/>
        <w:spacing w:line="360" w:lineRule="auto"/>
        <w:tabs>
          <w:tab w:val="left" w:pos="0" w:leader="none"/>
        </w:tabs>
        <w:rPr>
          <w:rFonts w:ascii="宋体" w:hAnsi="宋体"/>
          <w:sz w:val="21"/>
        </w:rPr>
      </w:pPr>
      <w:r>
        <w:rPr>
          <w:rFonts w:hint="eastAsia" w:ascii="宋体" w:hAnsi="宋体"/>
          <w:sz w:val="21"/>
        </w:rPr>
        <w:t xml:space="preserve">5.5对现场原有设备设施造成的损坏，由中标单位负责修复，无法修复的，由中标单位负责赔付。施工过程中造成室内外装修损坏的需在验收前恢复。</w:t>
      </w:r>
      <w:r/>
    </w:p>
    <w:p>
      <w:pPr>
        <w:ind w:left="0" w:firstLine="420"/>
        <w:spacing w:line="360" w:lineRule="auto"/>
        <w:tabs>
          <w:tab w:val="left" w:pos="0" w:leader="none"/>
        </w:tabs>
        <w:rPr>
          <w:rFonts w:ascii="宋体" w:hAnsi="宋体"/>
          <w:sz w:val="21"/>
        </w:rPr>
      </w:pPr>
      <w:r>
        <w:rPr>
          <w:rFonts w:hint="eastAsia" w:ascii="宋体" w:hAnsi="宋体"/>
          <w:sz w:val="21"/>
        </w:rPr>
        <w:t xml:space="preserve">5.6中标单位如为制造商提供安装服务，须在安装前取得电梯制造商的授权委托或同意证明材料。</w:t>
      </w:r>
      <w:r/>
    </w:p>
    <w:p>
      <w:pPr>
        <w:ind w:left="0" w:firstLine="420"/>
        <w:spacing w:line="360" w:lineRule="auto"/>
        <w:tabs>
          <w:tab w:val="left" w:pos="0" w:leader="none"/>
        </w:tabs>
        <w:rPr>
          <w:rFonts w:ascii="宋体" w:hAnsi="宋体"/>
          <w:sz w:val="21"/>
        </w:rPr>
      </w:pPr>
      <w:r>
        <w:rPr>
          <w:rFonts w:hint="eastAsia" w:ascii="宋体" w:hAnsi="宋体"/>
          <w:sz w:val="21"/>
        </w:rPr>
        <w:t xml:space="preserve">6.验收要求</w:t>
      </w:r>
      <w:r/>
    </w:p>
    <w:p>
      <w:pPr>
        <w:ind w:left="0" w:firstLine="420"/>
        <w:spacing w:line="360" w:lineRule="auto"/>
        <w:rPr>
          <w:rFonts w:ascii="宋体" w:hAnsi="宋体"/>
          <w:sz w:val="21"/>
          <w:szCs w:val="21"/>
          <w:lang w:val="zh-CN"/>
        </w:rPr>
      </w:pPr>
      <w:r>
        <w:rPr>
          <w:rFonts w:hint="eastAsia" w:ascii="宋体" w:hAnsi="宋体"/>
          <w:sz w:val="21"/>
          <w:szCs w:val="21"/>
        </w:rPr>
        <w:t xml:space="preserve">6.1</w:t>
      </w:r>
      <w:r>
        <w:rPr>
          <w:rFonts w:hint="eastAsia" w:ascii="宋体" w:hAnsi="宋体"/>
          <w:sz w:val="21"/>
          <w:szCs w:val="21"/>
          <w:lang w:val="zh-CN"/>
        </w:rPr>
        <w:t xml:space="preserve">采购人将根据《江苏省财政厅关于印发&lt;江苏省政府采购履约验收管理办法&gt;的通知》(苏财规(2024)7号)相关要求，组织项目履约验收基本工作。</w:t>
      </w:r>
      <w:r>
        <w:rPr>
          <w:rFonts w:hint="eastAsia" w:ascii="宋体" w:hAnsi="宋体"/>
          <w:sz w:val="21"/>
        </w:rPr>
        <w:t xml:space="preserve">设备进场、安装调试等工序开始后，中标单位需按国家有关规定报请苏州有关部门进行监督检验，并提供设备质保书、保修证明等书面资料。</w:t>
      </w:r>
      <w:r/>
    </w:p>
    <w:p>
      <w:pPr>
        <w:ind w:left="0" w:firstLine="420"/>
        <w:spacing w:line="360" w:lineRule="auto"/>
        <w:rPr>
          <w:rFonts w:ascii="宋体" w:hAnsi="宋体"/>
          <w:sz w:val="21"/>
          <w:szCs w:val="21"/>
          <w:lang w:val="zh-CN"/>
        </w:rPr>
      </w:pPr>
      <w:r>
        <w:rPr>
          <w:rFonts w:hint="eastAsia" w:ascii="宋体" w:hAnsi="宋体"/>
          <w:sz w:val="21"/>
          <w:szCs w:val="21"/>
        </w:rPr>
        <w:t xml:space="preserve">6.2</w:t>
      </w:r>
      <w:r>
        <w:rPr>
          <w:rFonts w:hint="eastAsia" w:ascii="宋体" w:hAnsi="宋体"/>
          <w:sz w:val="21"/>
          <w:szCs w:val="21"/>
          <w:lang w:val="zh-CN"/>
        </w:rPr>
        <w:t xml:space="preserve">采购文件、</w:t>
      </w:r>
      <w:r>
        <w:rPr>
          <w:rFonts w:hint="eastAsia" w:ascii="宋体" w:hAnsi="宋体"/>
          <w:sz w:val="21"/>
          <w:szCs w:val="21"/>
        </w:rPr>
        <w:t xml:space="preserve">投标</w:t>
      </w:r>
      <w:r>
        <w:rPr>
          <w:rFonts w:hint="eastAsia" w:ascii="宋体" w:hAnsi="宋体"/>
          <w:sz w:val="21"/>
          <w:szCs w:val="21"/>
          <w:lang w:val="zh-CN"/>
        </w:rPr>
        <w:t xml:space="preserve">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7.现场踏勘：如需踏勘，请与技术联系人（刘明辉，电话：15061191305）联系，并按学校要求提前履行进校报备审批手续。</w:t>
      </w:r>
      <w:r/>
    </w:p>
    <w:p>
      <w:pPr>
        <w:ind w:left="400"/>
        <w:spacing w:line="360" w:lineRule="auto"/>
        <w:tabs>
          <w:tab w:val="left" w:pos="0" w:leader="none"/>
        </w:tabs>
        <w:rPr>
          <w:rFonts w:ascii="宋体" w:hAnsi="宋体"/>
          <w:sz w:val="21"/>
        </w:rPr>
      </w:pPr>
      <w:r>
        <w:rPr>
          <w:rFonts w:hint="eastAsia" w:ascii="宋体" w:hAnsi="宋体"/>
          <w:sz w:val="21"/>
        </w:rPr>
        <w:t xml:space="preserve">8.其他要求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8.1投标单位须提供至少2名电梯安装施工人员。相关人员必须经技术培训和安全操作培训，取得特种设备安全</w:t>
      </w:r>
      <w:r>
        <w:rPr>
          <w:rFonts w:hint="eastAsia" w:ascii="宋体" w:hAnsi="宋体"/>
          <w:b/>
          <w:bCs/>
          <w:sz w:val="21"/>
        </w:rPr>
        <w:t xml:space="preserve">管理和作业人员证。（投标单位须提供相关人员名单、证书复印件及投标单位为其</w:t>
      </w:r>
      <w:r>
        <w:rPr>
          <w:rFonts w:hint="eastAsia" w:ascii="宋体" w:hAnsi="宋体"/>
          <w:b/>
          <w:bCs/>
          <w:sz w:val="21"/>
        </w:rPr>
        <w:t xml:space="preserve">缴纳的最近一期社保证明复印件并加盖投标单位公章，否则视为未实质性响应。）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8.2质保期内，中标单位负责对其提供的货物整机进行维修和系统维护（中标单位上门服务），不再收取任何费用。</w:t>
      </w:r>
      <w:r/>
    </w:p>
    <w:p>
      <w:pPr>
        <w:ind w:left="0" w:firstLine="420"/>
        <w:spacing w:line="360" w:lineRule="auto"/>
        <w:tabs>
          <w:tab w:val="left" w:pos="0" w:leader="none"/>
        </w:tabs>
        <w:rPr>
          <w:rFonts w:ascii="宋体" w:hAnsi="宋体"/>
          <w:sz w:val="21"/>
        </w:rPr>
      </w:pPr>
      <w:r>
        <w:rPr>
          <w:rFonts w:hint="eastAsia" w:ascii="宋体" w:hAnsi="宋体"/>
          <w:sz w:val="21"/>
        </w:rPr>
        <w:t xml:space="preserve">8.3货物故障报修的响应时间为：工作期间（星期一至星期五8：00-18：00）为20分钟；非工作期间为0.5小时。</w:t>
      </w:r>
      <w:r/>
    </w:p>
    <w:p>
      <w:pPr>
        <w:ind w:left="0" w:firstLine="420"/>
        <w:jc w:val="left"/>
        <w:rPr>
          <w:rFonts w:ascii="宋体" w:hAnsi="宋体" w:cs="仿宋"/>
          <w:sz w:val="21"/>
          <w:szCs w:val="21"/>
          <w:shd w:val="clear" w:color="auto" w:fill="ffffff"/>
        </w:rPr>
      </w:pPr>
      <w:r>
        <w:rPr>
          <w:rFonts w:hint="eastAsia" w:ascii="宋体" w:hAnsi="宋体" w:cs="仿宋"/>
          <w:sz w:val="21"/>
          <w:szCs w:val="21"/>
          <w:shd w:val="clear" w:color="auto" w:fill="ffffff"/>
        </w:rPr>
        <w:t xml:space="preserve">8</w:t>
      </w:r>
      <w:r>
        <w:rPr>
          <w:rFonts w:ascii="宋体" w:hAnsi="宋体" w:cs="仿宋"/>
          <w:sz w:val="21"/>
          <w:szCs w:val="21"/>
          <w:shd w:val="clear" w:color="auto" w:fill="ffffff"/>
        </w:rPr>
        <w:t xml:space="preserve">.4</w:t>
      </w:r>
      <w:r>
        <w:rPr>
          <w:rFonts w:hint="eastAsia" w:ascii="宋体" w:hAnsi="宋体" w:cs="仿宋"/>
          <w:sz w:val="21"/>
          <w:szCs w:val="21"/>
          <w:shd w:val="clear" w:color="auto" w:fill="ffffff"/>
        </w:rPr>
        <w:t xml:space="preserve">电梯的主要部件（曳引机、限速器、安全钳、控制柜及门机）均不接受OEM产品，</w:t>
      </w:r>
      <w:r>
        <w:rPr>
          <w:rFonts w:hint="eastAsia" w:ascii="宋体" w:hAnsi="宋体" w:cs="仿宋"/>
          <w:sz w:val="21"/>
          <w:szCs w:val="21"/>
          <w:shd w:val="clear" w:color="auto" w:fill="ffffff"/>
        </w:rPr>
        <w:t xml:space="preserve">甲方有权实地考察电梯生产线。</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报价包括电梯设备、完成项目所需的一切辅材、相关配套费、安装调试费、拆除费（含旧设备等）、旧机抵扣费、施工费、修复费、测试验收费、运行维护费、运输费、</w:t>
      </w:r>
      <w:r>
        <w:rPr>
          <w:rFonts w:hint="eastAsia" w:ascii="宋体" w:hAnsi="宋体"/>
          <w:sz w:val="21"/>
        </w:rPr>
        <w:t xml:space="preserve">年检费、</w:t>
      </w:r>
      <w:r>
        <w:rPr>
          <w:rFonts w:hint="eastAsia" w:ascii="宋体" w:hAnsi="宋体"/>
          <w:sz w:val="21"/>
        </w:rPr>
        <w:t xml:space="preserve">保险、技术支持与培训、售后服务及其他为完成本项目所发生的一切费用。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w:t>
      </w:r>
      <w:r>
        <w:rPr>
          <w:rFonts w:hint="eastAsia" w:ascii="Times New Roman" w:hAnsi="Times New Roman" w:cs="Times New Roman"/>
          <w:b/>
          <w:sz w:val="21"/>
        </w:rPr>
        <w:t xml:space="preserve">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w:t>
      </w:r>
      <w:r>
        <w:rPr>
          <w:rFonts w:hint="eastAsia" w:ascii="宋体" w:hAnsi="宋体"/>
          <w:sz w:val="21"/>
        </w:rPr>
        <w:t xml:space="preserve">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44"/>
          <w:szCs w:val="22"/>
        </w:rPr>
      </w:pPr>
      <w:r/>
      <w:bookmarkStart w:id="107" w:name="_Toc11789"/>
      <w:r/>
      <w:bookmarkStart w:id="108" w:name="_Toc5111"/>
      <w:r/>
      <w:bookmarkStart w:id="109" w:name="_Hlk55741158"/>
      <w:r>
        <w:rPr>
          <w:rFonts w:hint="eastAsia" w:ascii="宋体" w:hAnsi="宋体"/>
          <w:b/>
          <w:sz w:val="44"/>
          <w:szCs w:val="22"/>
        </w:rPr>
        <w:br w:type="page" w:clear="all"/>
      </w:r>
      <w:bookmarkStart w:id="110" w:name="_Toc105397794"/>
      <w:r>
        <w:rPr>
          <w:rFonts w:hint="eastAsia" w:ascii="宋体" w:hAnsi="宋体"/>
          <w:b/>
          <w:sz w:val="44"/>
          <w:szCs w:val="22"/>
        </w:rPr>
        <w:t xml:space="preserve">第五章 </w:t>
      </w:r>
      <w:bookmarkStart w:id="111" w:name="合同的特殊条款"/>
      <w:r/>
      <w:bookmarkEnd w:id="111"/>
      <w:r>
        <w:rPr>
          <w:rFonts w:hint="eastAsia" w:ascii="宋体" w:hAnsi="宋体"/>
          <w:b/>
          <w:sz w:val="44"/>
          <w:szCs w:val="22"/>
        </w:rPr>
        <w:t xml:space="preserve">合同及主要条款</w:t>
      </w:r>
      <w:bookmarkEnd w:id="107"/>
      <w:r/>
      <w:bookmarkEnd w:id="108"/>
      <w:r/>
      <w:bookmarkEnd w:id="110"/>
      <w:r/>
      <w:r/>
    </w:p>
    <w:p>
      <w:pPr>
        <w:ind w:left="0"/>
        <w:jc w:val="center"/>
        <w:rPr>
          <w:rFonts w:ascii="宋体" w:hAnsi="宋体"/>
          <w:b/>
          <w:sz w:val="32"/>
          <w:szCs w:val="32"/>
        </w:rPr>
      </w:pPr>
      <w:r/>
      <w:bookmarkStart w:id="112" w:name="_Toc27667"/>
      <w:r/>
      <w:bookmarkStart w:id="113" w:name="_Toc8564"/>
      <w:r/>
      <w:bookmarkStart w:id="114" w:name="_Toc57376410"/>
      <w:r/>
      <w:bookmarkEnd w:id="109"/>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苏州大学独墅湖校区炳麟图书馆4台观光电梯更换</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JSZC-320500-JZCG-G2026-0180</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设备到货安装调试完毕，经验收合格后，支付至合同价的60%，剩余尾款于60个工作日内支付（自验收合格之日起）。</w:t>
      </w:r>
      <w:r/>
    </w:p>
    <w:p>
      <w:pPr>
        <w:ind w:left="0" w:firstLine="420"/>
        <w:spacing w:line="480" w:lineRule="exact"/>
        <w:rPr>
          <w:rFonts w:ascii="宋体" w:hAnsi="宋体"/>
          <w:sz w:val="21"/>
          <w:szCs w:val="21"/>
        </w:rPr>
      </w:pPr>
      <w:r>
        <w:rPr>
          <w:rFonts w:hint="eastAsia" w:ascii="宋体" w:hAnsi="宋体"/>
          <w:sz w:val="21"/>
          <w:szCs w:val="21"/>
        </w:rPr>
        <w:t xml:space="preserve">3.支付方式：</w:t>
      </w:r>
      <w:r>
        <w:rPr>
          <w:rFonts w:hint="eastAsia" w:ascii="宋体" w:hAnsi="宋体"/>
          <w:sz w:val="21"/>
          <w:szCs w:val="21"/>
        </w:rPr>
        <w:t xml:space="preserve">转账支付</w:t>
      </w:r>
      <w:r>
        <w:rPr>
          <w:rFonts w:hint="eastAsia" w:ascii="宋体" w:hAnsi="宋体"/>
          <w:sz w:val="21"/>
          <w:szCs w:val="21"/>
        </w:rPr>
        <w:t xml:space="preserve">。乙方账户信息如下：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szCs w:val="21"/>
        </w:rPr>
        <w:t xml:space="preserve">合同签订并生效后</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个工作日</w:t>
      </w:r>
      <w:r>
        <w:rPr>
          <w:rFonts w:hint="eastAsia" w:ascii="宋体" w:hAnsi="宋体"/>
          <w:sz w:val="21"/>
          <w:szCs w:val="21"/>
        </w:rPr>
        <w:t xml:space="preserve">内完成</w:t>
      </w:r>
      <w:r>
        <w:rPr>
          <w:rFonts w:hint="eastAsia"/>
          <w:sz w:val="22"/>
          <w:szCs w:val="28"/>
        </w:rPr>
        <w:t xml:space="preserve">所有货物的</w:t>
      </w:r>
      <w:r>
        <w:rPr>
          <w:rFonts w:hint="eastAsia" w:ascii="宋体" w:hAnsi="宋体"/>
          <w:sz w:val="21"/>
          <w:szCs w:val="21"/>
        </w:rPr>
        <w:t xml:space="preserve">供货、安装及调试等。</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15" w:name="OLE_LINK18"/>
      <w:r>
        <w:rPr>
          <w:rFonts w:ascii="Wingdings 2" w:hAnsi="Wingdings 2" w:eastAsia="Wingdings 2" w:cs="Wingdings 2"/>
          <w:b/>
          <w:sz w:val="21"/>
          <w:szCs w:val="21"/>
        </w:rPr>
        <w:t xml:space="preserve">R</w:t>
      </w:r>
      <w:bookmarkEnd w:id="115"/>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w:t>
      </w:r>
      <w:r>
        <w:rPr>
          <w:rFonts w:hint="eastAsia" w:ascii="宋体" w:hAnsi="宋体"/>
          <w:sz w:val="21"/>
        </w:rPr>
        <w:t xml:space="preserve">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w:t>
      </w:r>
      <w:r>
        <w:rPr>
          <w:rFonts w:ascii="宋体" w:hAnsi="宋体"/>
          <w:sz w:val="21"/>
        </w:rPr>
        <w:t xml:space="preserve">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sz w:val="21"/>
          <w:szCs w:val="21"/>
        </w:rPr>
        <w:t xml:space="preserve">：</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14"/>
        <w:ind w:left="0" w:firstLine="0"/>
        <w:rPr>
          <w:rFonts w:ascii="宋体" w:hAnsi="宋体"/>
          <w:b/>
          <w:sz w:val="44"/>
          <w:szCs w:val="22"/>
        </w:rPr>
      </w:pPr>
      <w:r>
        <w:rPr>
          <w:rFonts w:ascii="宋体" w:hAnsi="宋体"/>
          <w:b/>
          <w:sz w:val="44"/>
          <w:szCs w:val="22"/>
        </w:rPr>
      </w:r>
      <w:r/>
    </w:p>
    <w:p>
      <w:pPr>
        <w:pStyle w:val="914"/>
        <w:ind w:left="400" w:firstLine="883"/>
        <w:rPr>
          <w:rFonts w:ascii="宋体" w:hAnsi="宋体"/>
          <w:b/>
          <w:sz w:val="44"/>
          <w:szCs w:val="22"/>
        </w:rPr>
      </w:pPr>
      <w:r>
        <w:rPr>
          <w:rFonts w:hint="eastAsia" w:ascii="宋体" w:hAnsi="宋体"/>
          <w:b/>
          <w:sz w:val="44"/>
          <w:szCs w:val="22"/>
        </w:rPr>
        <w:br w:type="page" w:clear="all"/>
      </w:r>
      <w:r/>
    </w:p>
    <w:p>
      <w:pPr>
        <w:pStyle w:val="855"/>
        <w:ind w:left="0" w:firstLine="0"/>
        <w:jc w:val="center"/>
        <w:rPr>
          <w:rFonts w:ascii="宋体" w:hAnsi="宋体"/>
          <w:b/>
          <w:sz w:val="44"/>
          <w:szCs w:val="22"/>
        </w:rPr>
      </w:pPr>
      <w:r/>
      <w:bookmarkStart w:id="116" w:name="_Toc105397795"/>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112"/>
      <w:r/>
      <w:bookmarkEnd w:id="113"/>
      <w:r/>
      <w:bookmarkEnd w:id="114"/>
      <w:r/>
      <w:bookmarkEnd w:id="116"/>
      <w:r/>
      <w:r/>
    </w:p>
    <w:p>
      <w:pPr>
        <w:ind w:left="0" w:firstLine="422"/>
        <w:spacing w:line="360" w:lineRule="auto"/>
        <w:rPr>
          <w:rFonts w:ascii="宋体" w:hAnsi="宋体"/>
          <w:b/>
          <w:sz w:val="21"/>
          <w:szCs w:val="21"/>
        </w:rPr>
      </w:pPr>
      <w:r/>
      <w:bookmarkStart w:id="118" w:name="_Toc17476"/>
      <w:r/>
      <w:bookmarkStart w:id="119" w:name="_Toc698"/>
      <w:r/>
      <w:bookmarkStart w:id="120" w:name="_Toc16264"/>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1" w:name="OLE_LINK14"/>
      <w:r/>
      <w:bookmarkStart w:id="122"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121"/>
      <w:bookmarkEnd w:id="122"/>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对于符合上述文件规定情形的小微企业、残疾人福利性单位及监狱企业报价给予</w:t>
      </w:r>
      <w:r>
        <w:rPr>
          <w:rFonts w:ascii="宋体" w:hAnsi="宋体"/>
          <w:b/>
          <w:sz w:val="21"/>
          <w:u w:val="single"/>
        </w:rPr>
        <w:t xml:space="preserve">1</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3" w:name="OLE_LINK25"/>
      <w:r/>
      <w:bookmarkStart w:id="124"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3"/>
      <w:bookmarkEnd w:id="124"/>
      <w:bookmarkEnd w:id="125"/>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pPr>
      <w:r/>
      <w:r/>
    </w:p>
    <w:p>
      <w:pPr>
        <w:pStyle w:val="867"/>
      </w:pPr>
      <w:r/>
      <w:r/>
    </w:p>
    <w:p>
      <w:r/>
      <w:r/>
    </w:p>
    <w:p>
      <w:pPr>
        <w:pStyle w:val="867"/>
      </w:pPr>
      <w:r/>
      <w:r/>
    </w:p>
    <w:p>
      <w:r/>
      <w:r/>
    </w:p>
    <w:p>
      <w:pPr>
        <w:pStyle w:val="867"/>
      </w:pPr>
      <w:r/>
      <w:r/>
    </w:p>
    <w:p>
      <w:r/>
      <w:r/>
    </w:p>
    <w:p>
      <w:pPr>
        <w:pStyle w:val="86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6678"/>
        <w:gridCol w:w="977"/>
      </w:tblGrid>
      <w:tr>
        <w:trPr>
          <w:trHeight w:val="705"/>
        </w:trPr>
        <w:tc>
          <w:tcPr>
            <w:tcW w:w="111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评审类别</w:t>
            </w:r>
            <w:r/>
          </w:p>
        </w:tc>
        <w:tc>
          <w:tcPr>
            <w:tcW w:w="1146"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评审项</w:t>
            </w:r>
            <w:r/>
          </w:p>
        </w:tc>
        <w:tc>
          <w:tcPr>
            <w:tcW w:w="6678"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评审规则</w:t>
            </w:r>
            <w:r/>
          </w:p>
        </w:tc>
        <w:tc>
          <w:tcPr>
            <w:tcW w:w="97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分值</w:t>
            </w:r>
            <w:r/>
          </w:p>
        </w:tc>
      </w:tr>
      <w:tr>
        <w:trPr>
          <w:trHeight w:val="691"/>
        </w:trPr>
        <w:tc>
          <w:tcPr>
            <w:tcW w:w="1117" w:type="dxa"/>
            <w:vAlign w:val="center"/>
            <w:textDirection w:val="lrTb"/>
            <w:noWrap w:val="false"/>
          </w:tcPr>
          <w:p>
            <w:pPr>
              <w:ind w:left="0"/>
              <w:rPr>
                <w:rFonts w:ascii="宋体" w:hAnsi="宋体"/>
                <w:b/>
                <w:bCs/>
                <w:sz w:val="21"/>
                <w:szCs w:val="22"/>
              </w:rPr>
            </w:pPr>
            <w:r>
              <w:rPr>
                <w:rFonts w:hint="eastAsia" w:ascii="宋体" w:hAnsi="宋体"/>
                <w:b/>
                <w:bCs/>
                <w:sz w:val="21"/>
                <w:szCs w:val="22"/>
              </w:rPr>
              <w:t xml:space="preserve">价格部分（</w:t>
            </w:r>
            <w:r>
              <w:rPr>
                <w:rFonts w:ascii="宋体" w:hAnsi="宋体"/>
                <w:b/>
                <w:bCs/>
                <w:sz w:val="21"/>
                <w:szCs w:val="22"/>
              </w:rPr>
              <w:t xml:space="preserve">3</w:t>
            </w:r>
            <w:r>
              <w:rPr>
                <w:rFonts w:hint="eastAsia" w:ascii="宋体" w:hAnsi="宋体"/>
                <w:b/>
                <w:bCs/>
                <w:sz w:val="21"/>
                <w:szCs w:val="22"/>
              </w:rPr>
              <w:t xml:space="preserve">0分）</w:t>
            </w:r>
            <w:r/>
          </w:p>
        </w:tc>
        <w:tc>
          <w:tcPr>
            <w:tcW w:w="1146" w:type="dxa"/>
            <w:vAlign w:val="center"/>
            <w:textDirection w:val="lrTb"/>
            <w:noWrap w:val="false"/>
          </w:tcPr>
          <w:p>
            <w:pPr>
              <w:ind w:left="0"/>
              <w:rPr>
                <w:rFonts w:ascii="宋体" w:hAnsi="宋体"/>
                <w:b/>
                <w:bCs/>
                <w:sz w:val="21"/>
                <w:szCs w:val="22"/>
              </w:rPr>
            </w:pPr>
            <w:r>
              <w:rPr>
                <w:rFonts w:hint="eastAsia" w:ascii="宋体" w:hAnsi="宋体"/>
                <w:b/>
                <w:bCs/>
                <w:sz w:val="21"/>
                <w:szCs w:val="22"/>
              </w:rPr>
              <w:t xml:space="preserve">投标总报价</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％×100</w:t>
            </w:r>
            <w:r/>
          </w:p>
        </w:tc>
        <w:tc>
          <w:tcPr>
            <w:tcW w:w="977"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3</w:t>
            </w:r>
            <w:r>
              <w:rPr>
                <w:rFonts w:hint="eastAsia" w:ascii="宋体" w:hAnsi="宋体"/>
                <w:bCs/>
                <w:sz w:val="21"/>
                <w:szCs w:val="22"/>
              </w:rPr>
              <w:t xml:space="preserve">0</w:t>
            </w:r>
            <w:r/>
          </w:p>
        </w:tc>
      </w:tr>
      <w:tr>
        <w:trPr>
          <w:trHeight w:val="20"/>
        </w:trPr>
        <w:tc>
          <w:tcPr>
            <w:tcW w:w="1117" w:type="dxa"/>
            <w:vAlign w:val="center"/>
            <w:vMerge w:val="restart"/>
            <w:textDirection w:val="lrTb"/>
            <w:noWrap w:val="false"/>
          </w:tcPr>
          <w:p>
            <w:pPr>
              <w:ind w:left="0"/>
              <w:rPr>
                <w:rFonts w:ascii="宋体" w:hAnsi="宋体"/>
                <w:b/>
                <w:bCs/>
                <w:sz w:val="21"/>
                <w:szCs w:val="22"/>
              </w:rPr>
            </w:pPr>
            <w:r>
              <w:rPr>
                <w:rFonts w:hint="eastAsia" w:ascii="宋体" w:hAnsi="宋体"/>
                <w:b/>
                <w:bCs/>
                <w:sz w:val="21"/>
                <w:szCs w:val="22"/>
              </w:rPr>
              <w:t xml:space="preserve">技术及商务部分</w:t>
            </w:r>
            <w:r/>
          </w:p>
          <w:p>
            <w:pPr>
              <w:ind w:left="0"/>
              <w:rPr>
                <w:rFonts w:ascii="宋体" w:hAnsi="宋体"/>
                <w:b/>
                <w:bCs/>
                <w:sz w:val="21"/>
                <w:szCs w:val="22"/>
              </w:rPr>
            </w:pPr>
            <w:r>
              <w:rPr>
                <w:rFonts w:hint="eastAsia" w:ascii="宋体" w:hAnsi="宋体"/>
                <w:b/>
                <w:bCs/>
                <w:sz w:val="21"/>
                <w:szCs w:val="22"/>
              </w:rPr>
              <w:t xml:space="preserve">（</w:t>
            </w:r>
            <w:r>
              <w:rPr>
                <w:rFonts w:ascii="宋体" w:hAnsi="宋体"/>
                <w:b/>
                <w:bCs/>
                <w:sz w:val="21"/>
                <w:szCs w:val="22"/>
              </w:rPr>
              <w:t xml:space="preserve">70</w:t>
            </w:r>
            <w:r>
              <w:rPr>
                <w:rFonts w:hint="eastAsia" w:ascii="宋体" w:hAnsi="宋体"/>
                <w:b/>
                <w:bCs/>
                <w:sz w:val="21"/>
                <w:szCs w:val="22"/>
              </w:rPr>
              <w:t xml:space="preserve">分）</w:t>
            </w:r>
            <w:r/>
          </w:p>
        </w:tc>
        <w:tc>
          <w:tcPr>
            <w:tcW w:w="1146" w:type="dxa"/>
            <w:vAlign w:val="center"/>
            <w:textDirection w:val="lrTb"/>
            <w:noWrap w:val="false"/>
          </w:tcPr>
          <w:p>
            <w:pPr>
              <w:ind w:left="0"/>
              <w:rPr>
                <w:rFonts w:ascii="宋体" w:hAnsi="宋体"/>
                <w:bCs/>
                <w:sz w:val="21"/>
                <w:szCs w:val="22"/>
              </w:rPr>
            </w:pPr>
            <w:r>
              <w:rPr>
                <w:rFonts w:hint="eastAsia" w:ascii="宋体" w:hAnsi="宋体"/>
                <w:b/>
                <w:bCs/>
                <w:sz w:val="21"/>
              </w:rPr>
              <w:t xml:space="preserve">技术</w:t>
            </w:r>
            <w:r>
              <w:rPr>
                <w:rFonts w:hint="eastAsia" w:ascii="宋体" w:hAnsi="宋体"/>
                <w:b/>
                <w:bCs/>
                <w:sz w:val="21"/>
              </w:rPr>
              <w:t xml:space="preserve">部</w:t>
            </w:r>
            <w:r>
              <w:rPr>
                <w:rFonts w:hint="eastAsia" w:ascii="宋体" w:hAnsi="宋体"/>
                <w:b/>
                <w:bCs/>
                <w:sz w:val="21"/>
              </w:rPr>
              <w:t xml:space="preserve">分</w:t>
            </w:r>
            <w:r/>
          </w:p>
        </w:tc>
        <w:tc>
          <w:tcPr>
            <w:tcW w:w="6678" w:type="dxa"/>
            <w:vAlign w:val="center"/>
            <w:textDirection w:val="lrTb"/>
            <w:noWrap w:val="false"/>
          </w:tcPr>
          <w:p>
            <w:pPr>
              <w:pStyle w:val="1223"/>
              <w:numPr>
                <w:ilvl w:val="0"/>
                <w:numId w:val="5"/>
              </w:numPr>
              <w:rPr>
                <w:rFonts w:ascii="宋体" w:hAnsi="宋体"/>
                <w:color w:val="000000"/>
                <w:sz w:val="21"/>
                <w:szCs w:val="21"/>
                <w:lang w:bidi="ar"/>
              </w:rPr>
            </w:pPr>
            <w:r>
              <w:rPr>
                <w:rFonts w:hint="eastAsia" w:ascii="宋体" w:hAnsi="宋体"/>
                <w:color w:val="000000"/>
                <w:sz w:val="21"/>
                <w:szCs w:val="21"/>
                <w:lang w:bidi="ar"/>
              </w:rPr>
              <w:t xml:space="preserve">永磁同步门电机防护等级</w:t>
            </w:r>
            <w:r>
              <w:rPr>
                <w:rFonts w:hint="eastAsia" w:ascii="宋体" w:hAnsi="宋体"/>
                <w:color w:val="000000"/>
                <w:sz w:val="21"/>
                <w:szCs w:val="21"/>
                <w:lang w:bidi="ar"/>
              </w:rPr>
              <w:t xml:space="preserve">（3分）</w:t>
            </w:r>
            <w:r/>
          </w:p>
          <w:p>
            <w:pPr>
              <w:ind w:left="0"/>
              <w:rPr>
                <w:rFonts w:ascii="宋体" w:hAnsi="宋体"/>
                <w:b/>
                <w:color w:val="000000"/>
                <w:sz w:val="21"/>
                <w:szCs w:val="21"/>
                <w:lang w:bidi="ar"/>
              </w:rPr>
            </w:pPr>
            <w:r>
              <w:rPr>
                <w:rFonts w:hint="eastAsia" w:ascii="宋体" w:hAnsi="宋体"/>
                <w:color w:val="000000"/>
                <w:sz w:val="21"/>
                <w:szCs w:val="21"/>
                <w:lang w:bidi="ar"/>
              </w:rPr>
              <w:t xml:space="preserve">所投电梯的门系统符合门电机防护等级IP66及以上的得3分。</w:t>
            </w:r>
            <w:bookmarkStart w:id="126" w:name="OLE_LINK21"/>
            <w:r/>
            <w:bookmarkEnd w:id="126"/>
            <w:r/>
          </w:p>
          <w:p>
            <w:pPr>
              <w:ind w:left="0"/>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、曳引机安全性（</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rPr>
                <w:rStyle w:val="921"/>
              </w:rPr>
            </w:pPr>
            <w:r>
              <w:rPr>
                <w:rFonts w:hint="eastAsia" w:ascii="宋体" w:hAnsi="宋体"/>
                <w:color w:val="000000"/>
                <w:sz w:val="21"/>
                <w:szCs w:val="21"/>
                <w:lang w:bidi="ar"/>
              </w:rPr>
              <w:t xml:space="preserve">投标品牌制造商曳引机的额定转矩的数值与制动力矩数值进行比较，倍数≥4.5的得3分，4</w:t>
            </w:r>
            <w:r>
              <w:rPr>
                <w:rFonts w:ascii="宋体" w:hAnsi="宋体"/>
                <w:color w:val="000000"/>
                <w:sz w:val="21"/>
                <w:szCs w:val="21"/>
                <w:lang w:bidi="ar"/>
              </w:rPr>
              <w:t xml:space="preserve">.0</w:t>
            </w:r>
            <w:r>
              <w:rPr>
                <w:rFonts w:hint="eastAsia" w:ascii="宋体" w:hAnsi="宋体"/>
                <w:color w:val="000000"/>
                <w:sz w:val="21"/>
                <w:szCs w:val="21"/>
                <w:lang w:bidi="ar"/>
              </w:rPr>
              <w:t xml:space="preserve">≤倍数＜4.</w:t>
            </w:r>
            <w:r>
              <w:rPr>
                <w:rFonts w:ascii="宋体" w:hAnsi="宋体"/>
                <w:color w:val="000000"/>
                <w:sz w:val="21"/>
                <w:szCs w:val="21"/>
                <w:lang w:bidi="ar"/>
              </w:rPr>
              <w:t xml:space="preserve">5</w:t>
            </w:r>
            <w:r>
              <w:rPr>
                <w:rFonts w:hint="eastAsia" w:ascii="宋体" w:hAnsi="宋体"/>
                <w:color w:val="000000"/>
                <w:sz w:val="21"/>
                <w:szCs w:val="21"/>
                <w:lang w:bidi="ar"/>
              </w:rPr>
              <w:t xml:space="preserve">的得2分，</w:t>
            </w:r>
            <w:r>
              <w:rPr>
                <w:rFonts w:ascii="宋体" w:hAnsi="宋体"/>
                <w:color w:val="000000"/>
                <w:sz w:val="21"/>
                <w:szCs w:val="21"/>
                <w:lang w:bidi="ar"/>
              </w:rPr>
              <w:t xml:space="preserve">3.5</w:t>
            </w:r>
            <w:r>
              <w:rPr>
                <w:rFonts w:hint="eastAsia" w:ascii="宋体" w:hAnsi="宋体"/>
                <w:color w:val="000000"/>
                <w:sz w:val="21"/>
                <w:szCs w:val="21"/>
                <w:lang w:bidi="ar"/>
              </w:rPr>
              <w:t xml:space="preserve">≤倍数＜4.</w:t>
            </w:r>
            <w:r>
              <w:rPr>
                <w:rFonts w:ascii="宋体" w:hAnsi="宋体"/>
                <w:color w:val="000000"/>
                <w:sz w:val="21"/>
                <w:szCs w:val="21"/>
                <w:lang w:bidi="ar"/>
              </w:rPr>
              <w:t xml:space="preserve">0</w:t>
            </w:r>
            <w:r>
              <w:rPr>
                <w:rFonts w:hint="eastAsia" w:ascii="宋体" w:hAnsi="宋体"/>
                <w:color w:val="000000"/>
                <w:sz w:val="21"/>
                <w:szCs w:val="21"/>
                <w:lang w:bidi="ar"/>
              </w:rPr>
              <w:t xml:space="preserve">的得1分 ，其余不得分，最高得3分 。</w:t>
            </w:r>
            <w:r/>
          </w:p>
          <w:p>
            <w:pPr>
              <w:ind w:left="0"/>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轿厢强度（3 分）</w:t>
            </w:r>
            <w:r/>
          </w:p>
          <w:p>
            <w:pPr>
              <w:ind w:left="0"/>
              <w:rPr>
                <w:rFonts w:ascii="宋体" w:hAnsi="宋体"/>
                <w:color w:val="000000"/>
                <w:sz w:val="21"/>
                <w:szCs w:val="21"/>
                <w:lang w:bidi="ar"/>
              </w:rPr>
            </w:pPr>
            <w:r>
              <w:rPr>
                <w:rFonts w:hint="eastAsia" w:ascii="宋体" w:hAnsi="宋体"/>
                <w:color w:val="000000"/>
                <w:sz w:val="21"/>
                <w:szCs w:val="21"/>
                <w:lang w:bidi="ar"/>
              </w:rPr>
              <w:t xml:space="preserve">所投客梯具有进行层门摆锤冲击实验：软摆锤冲装置的撞击能量大于等于</w:t>
            </w: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00J且最大间隙≤76.0mm的得3分；大于等于450J且小于500J最大间隙≤</w:t>
            </w:r>
            <w:r>
              <w:rPr>
                <w:rFonts w:hint="eastAsia" w:ascii="宋体" w:hAnsi="宋体"/>
                <w:color w:val="000000"/>
                <w:sz w:val="21"/>
                <w:szCs w:val="21"/>
                <w:lang w:bidi="ar"/>
              </w:rPr>
              <w:t xml:space="preserve">76.</w:t>
            </w:r>
            <w:r>
              <w:rPr>
                <w:rFonts w:hint="eastAsia" w:ascii="宋体" w:hAnsi="宋体"/>
                <w:color w:val="000000"/>
                <w:sz w:val="21"/>
                <w:szCs w:val="21"/>
                <w:lang w:bidi="ar"/>
              </w:rPr>
              <w:t xml:space="preserve">0mm的得2分；小于450J最大间隙≤76.0mm的得1分，其余不得分。</w:t>
            </w:r>
            <w:r/>
          </w:p>
          <w:p>
            <w:pPr>
              <w:ind w:left="0"/>
              <w:rPr>
                <w:rFonts w:ascii="宋体" w:hAns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、所投电梯门机系统运行寿命（</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lang w:bidi="ar"/>
              </w:rPr>
            </w:pPr>
            <w:r>
              <w:rPr>
                <w:rFonts w:ascii="宋体" w:hAnsi="宋体"/>
                <w:color w:val="000000"/>
                <w:sz w:val="21"/>
                <w:szCs w:val="21"/>
                <w:lang w:bidi="ar"/>
              </w:rPr>
              <w:t xml:space="preserve">根据投标客梯门机系统模拟正常的开关门运行，疲劳试验合计运行次数（由大到小）进行排名，开关门疲劳寿命动作试验</w:t>
            </w:r>
            <w:r>
              <w:rPr>
                <w:rFonts w:hint="eastAsia" w:ascii="宋体" w:hAnsi="宋体"/>
                <w:color w:val="000000"/>
                <w:sz w:val="21"/>
                <w:szCs w:val="21"/>
                <w:lang w:bidi="ar"/>
              </w:rPr>
              <w:t xml:space="preserve">开关门合计运行＞4000万次以上的</w:t>
            </w:r>
            <w:r>
              <w:rPr>
                <w:rFonts w:ascii="宋体" w:hAnsi="宋体"/>
                <w:color w:val="000000"/>
                <w:sz w:val="21"/>
                <w:szCs w:val="21"/>
                <w:lang w:bidi="ar"/>
              </w:rPr>
              <w:t xml:space="preserve">得3</w:t>
            </w:r>
            <w:r>
              <w:rPr>
                <w:rFonts w:hint="eastAsia" w:ascii="宋体" w:hAnsi="宋体"/>
                <w:color w:val="000000"/>
                <w:sz w:val="21"/>
                <w:szCs w:val="21"/>
                <w:lang w:bidi="ar"/>
              </w:rPr>
              <w:t xml:space="preserve">分</w:t>
            </w:r>
            <w:r>
              <w:rPr>
                <w:rFonts w:ascii="宋体" w:hAnsi="宋体"/>
                <w:color w:val="000000"/>
                <w:sz w:val="21"/>
                <w:szCs w:val="21"/>
                <w:lang w:bidi="ar"/>
              </w:rPr>
              <w:t xml:space="preserve">、</w:t>
            </w:r>
            <w:r>
              <w:rPr>
                <w:rFonts w:hint="eastAsia" w:ascii="宋体" w:hAnsi="宋体"/>
                <w:color w:val="000000"/>
                <w:sz w:val="21"/>
                <w:szCs w:val="21"/>
                <w:lang w:bidi="ar"/>
              </w:rPr>
              <w:t xml:space="preserve">开关门合计运行＞3000万次以上的</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ascii="宋体" w:hAnsi="宋体"/>
                <w:color w:val="000000"/>
                <w:sz w:val="21"/>
                <w:szCs w:val="21"/>
                <w:lang w:bidi="ar"/>
              </w:rPr>
              <w:t xml:space="preserve">，</w:t>
            </w:r>
            <w:r>
              <w:rPr>
                <w:rFonts w:hint="eastAsia" w:ascii="宋体" w:hAnsi="宋体"/>
                <w:color w:val="000000"/>
                <w:sz w:val="21"/>
                <w:szCs w:val="21"/>
                <w:lang w:bidi="ar"/>
              </w:rPr>
              <w:t xml:space="preserve">开关门合计运行＞2000万次以上的1</w:t>
            </w:r>
            <w:r>
              <w:rPr>
                <w:rFonts w:ascii="宋体" w:hAnsi="宋体"/>
                <w:color w:val="000000"/>
                <w:sz w:val="21"/>
                <w:szCs w:val="21"/>
                <w:lang w:bidi="ar"/>
              </w:rPr>
              <w:t xml:space="preserve">分，其余不得分。</w:t>
            </w:r>
            <w:r/>
          </w:p>
          <w:p>
            <w:pPr>
              <w:pStyle w:val="867"/>
              <w:ind w:left="0" w:firstLine="0"/>
              <w:rPr>
                <w:rFonts w:ascii="宋体" w:hAnsi="宋体"/>
                <w:sz w:val="21"/>
                <w:szCs w:val="21"/>
                <w:lang w:bidi="ar"/>
              </w:rPr>
            </w:pPr>
            <w:r>
              <w:rPr>
                <w:rFonts w:ascii="宋体" w:hAnsi="宋体"/>
                <w:sz w:val="21"/>
                <w:szCs w:val="21"/>
                <w:lang w:bidi="ar"/>
              </w:rPr>
              <w:t xml:space="preserve">5</w:t>
            </w:r>
            <w:r>
              <w:rPr>
                <w:rFonts w:hint="eastAsia" w:ascii="宋体" w:hAnsi="宋体"/>
                <w:sz w:val="21"/>
                <w:szCs w:val="21"/>
                <w:lang w:bidi="ar"/>
              </w:rPr>
              <w:t xml:space="preserve">、电梯控制柜输入电压波动范围（3分）</w:t>
            </w:r>
            <w:r/>
          </w:p>
          <w:p>
            <w:pPr>
              <w:ind w:left="0"/>
              <w:rPr>
                <w:rFonts w:ascii="宋体" w:hAnsi="宋体"/>
                <w:sz w:val="21"/>
                <w:szCs w:val="21"/>
                <w:lang w:bidi="ar"/>
              </w:rPr>
            </w:pPr>
            <w:r>
              <w:rPr>
                <w:rFonts w:hint="eastAsia" w:ascii="宋体" w:hAnsi="宋体"/>
                <w:sz w:val="21"/>
                <w:szCs w:val="21"/>
                <w:lang w:bidi="ar"/>
              </w:rPr>
              <w:t xml:space="preserve">投标电梯产品控制柜输入电压380±10%波动范围能正常使用的得1分；投标电梯产品控制柜输入电压380±15%波动范围能正常使用的得2分；投标电梯产品控制柜输入电压380±20%波动范围正常使用的得3分</w:t>
            </w:r>
            <w:r>
              <w:rPr>
                <w:rFonts w:hint="eastAsia" w:ascii="宋体" w:hAnsi="宋体"/>
                <w:sz w:val="21"/>
                <w:szCs w:val="21"/>
                <w:lang w:bidi="ar"/>
              </w:rPr>
              <w:t xml:space="preserve">。</w:t>
            </w:r>
            <w:r/>
          </w:p>
          <w:p>
            <w:pPr>
              <w:pStyle w:val="867"/>
              <w:ind w:left="0" w:firstLine="0"/>
              <w:rPr>
                <w:rFonts w:ascii="宋体" w:hAnsi="宋体"/>
                <w:sz w:val="21"/>
                <w:szCs w:val="21"/>
                <w:lang w:bidi="ar"/>
              </w:rPr>
            </w:pPr>
            <w:r>
              <w:rPr>
                <w:rFonts w:ascii="宋体" w:hAnsi="宋体"/>
                <w:sz w:val="21"/>
                <w:szCs w:val="21"/>
                <w:lang w:bidi="ar"/>
              </w:rPr>
              <w:t xml:space="preserve">6</w:t>
            </w:r>
            <w:r>
              <w:rPr>
                <w:rFonts w:hint="eastAsia" w:ascii="宋体" w:hAnsi="宋体"/>
                <w:sz w:val="21"/>
                <w:szCs w:val="21"/>
                <w:lang w:bidi="ar"/>
              </w:rPr>
              <w:t xml:space="preserve">、门系统噪音（3分）</w:t>
            </w:r>
            <w:r/>
          </w:p>
          <w:p>
            <w:pPr>
              <w:ind w:left="0"/>
              <w:rPr>
                <w:rFonts w:ascii="宋体" w:hAnsi="宋体"/>
                <w:sz w:val="21"/>
                <w:szCs w:val="21"/>
                <w:lang w:bidi="ar"/>
              </w:rPr>
            </w:pPr>
            <w:r>
              <w:rPr>
                <w:rFonts w:hint="eastAsia" w:ascii="宋体" w:hAnsi="宋体"/>
                <w:sz w:val="21"/>
                <w:szCs w:val="21"/>
                <w:lang w:bidi="ar"/>
              </w:rPr>
              <w:t xml:space="preserve">投标电梯产品门系统在运行时无任何异响和撞击情况下，开门噪声dB(A)、关门噪声、背景噪声平均值≤55dB (A)的得3分，≤60dB (A)的得2分，≤65dB (A)的得1分，其余不得分。</w:t>
            </w:r>
            <w:r/>
          </w:p>
          <w:p>
            <w:pPr>
              <w:pStyle w:val="867"/>
              <w:ind w:left="0" w:firstLine="0"/>
              <w:rPr>
                <w:rFonts w:ascii="宋体" w:hAnsi="宋体"/>
                <w:sz w:val="21"/>
                <w:szCs w:val="21"/>
                <w:lang w:bidi="ar"/>
              </w:rPr>
            </w:pPr>
            <w:r>
              <w:rPr>
                <w:rFonts w:ascii="宋体" w:hAnsi="宋体"/>
                <w:sz w:val="21"/>
                <w:szCs w:val="21"/>
                <w:lang w:bidi="ar"/>
              </w:rPr>
              <w:t xml:space="preserve">7</w:t>
            </w:r>
            <w:r>
              <w:rPr>
                <w:rFonts w:hint="eastAsia" w:ascii="宋体" w:hAnsi="宋体"/>
                <w:sz w:val="21"/>
                <w:szCs w:val="21"/>
                <w:lang w:bidi="ar"/>
              </w:rPr>
              <w:t xml:space="preserve">、操纵箱防护等级（2分）</w:t>
            </w:r>
            <w:r/>
          </w:p>
          <w:p>
            <w:pPr>
              <w:ind w:left="0"/>
              <w:rPr>
                <w:rFonts w:ascii="宋体" w:hAnsi="宋体"/>
                <w:sz w:val="21"/>
                <w:szCs w:val="21"/>
                <w:lang w:bidi="ar"/>
              </w:rPr>
            </w:pPr>
            <w:r>
              <w:rPr>
                <w:rFonts w:hint="eastAsia" w:ascii="宋体" w:hAnsi="宋体"/>
                <w:sz w:val="21"/>
                <w:szCs w:val="21"/>
                <w:lang w:bidi="ar"/>
              </w:rPr>
              <w:t xml:space="preserve">所投品牌电梯操纵箱满足IP55</w:t>
            </w:r>
            <w:r>
              <w:rPr>
                <w:rFonts w:hint="eastAsia" w:ascii="宋体" w:hAnsi="宋体"/>
                <w:sz w:val="21"/>
                <w:szCs w:val="21"/>
                <w:lang w:bidi="ar"/>
              </w:rPr>
              <w:t xml:space="preserve">及以上</w:t>
            </w:r>
            <w:r>
              <w:rPr>
                <w:rFonts w:hint="eastAsia" w:ascii="宋体" w:hAnsi="宋体"/>
                <w:sz w:val="21"/>
                <w:szCs w:val="21"/>
                <w:lang w:bidi="ar"/>
              </w:rPr>
              <w:t xml:space="preserve">的防护等级的得2分。</w:t>
            </w:r>
            <w:r/>
          </w:p>
          <w:p>
            <w:pPr>
              <w:ind w:left="0"/>
              <w:jc w:val="left"/>
              <w:rPr>
                <w:rFonts w:ascii="宋体" w:hAnsi="宋体"/>
                <w:color w:val="000000"/>
                <w:sz w:val="21"/>
                <w:szCs w:val="21"/>
                <w:lang w:bidi="ar"/>
              </w:rPr>
            </w:pPr>
            <w:r>
              <w:rPr>
                <w:rFonts w:ascii="宋体" w:hAnsi="宋体"/>
                <w:color w:val="000000"/>
                <w:sz w:val="21"/>
                <w:szCs w:val="21"/>
                <w:lang w:bidi="ar"/>
              </w:rPr>
              <w:t xml:space="preserve">8</w:t>
            </w:r>
            <w:r>
              <w:rPr>
                <w:rFonts w:hint="eastAsia" w:ascii="宋体" w:hAnsi="宋体"/>
                <w:color w:val="000000"/>
                <w:sz w:val="21"/>
                <w:szCs w:val="21"/>
                <w:lang w:bidi="ar"/>
              </w:rPr>
              <w:t xml:space="preserve">、技术能力（</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rPr>
                <w:rFonts w:ascii="宋体" w:hAnsi="宋体"/>
                <w:color w:val="000000"/>
                <w:sz w:val="21"/>
                <w:szCs w:val="21"/>
                <w:lang w:bidi="ar"/>
              </w:rPr>
            </w:pPr>
            <w:r>
              <w:rPr>
                <w:rFonts w:hint="eastAsia" w:ascii="宋体" w:hAnsi="宋体"/>
                <w:color w:val="000000"/>
                <w:sz w:val="21"/>
                <w:szCs w:val="21"/>
                <w:lang w:bidi="ar"/>
              </w:rPr>
              <w:t xml:space="preserve">所投品牌投标梯型系统电梯增配杀菌功能及去除PM2.5功能，得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jc w:val="left"/>
              <w:rPr>
                <w:rFonts w:ascii="宋体" w:hAnsi="宋体"/>
                <w:color w:val="000000"/>
                <w:sz w:val="21"/>
                <w:szCs w:val="21"/>
                <w:lang w:bidi="ar"/>
              </w:rPr>
            </w:pPr>
            <w:r>
              <w:rPr>
                <w:rFonts w:ascii="宋体" w:hAnsi="宋体"/>
                <w:color w:val="000000"/>
                <w:sz w:val="21"/>
                <w:szCs w:val="21"/>
                <w:lang w:bidi="ar"/>
              </w:rPr>
              <w:t xml:space="preserve">9</w:t>
            </w:r>
            <w:r>
              <w:rPr>
                <w:rFonts w:hint="eastAsia" w:ascii="宋体" w:hAnsi="宋体"/>
                <w:color w:val="000000"/>
                <w:sz w:val="21"/>
                <w:szCs w:val="21"/>
                <w:lang w:bidi="ar"/>
              </w:rPr>
              <w:t xml:space="preserve">、雷击浪涌干扰（3分）</w:t>
            </w:r>
            <w:r/>
          </w:p>
          <w:p>
            <w:pPr>
              <w:ind w:left="0"/>
              <w:rPr>
                <w:rFonts w:ascii="宋体" w:hAnsi="宋体"/>
                <w:color w:val="000000"/>
                <w:sz w:val="21"/>
                <w:szCs w:val="21"/>
                <w:lang w:bidi="ar"/>
              </w:rPr>
            </w:pPr>
            <w:r>
              <w:rPr>
                <w:rFonts w:hint="eastAsia" w:ascii="宋体" w:hAnsi="宋体"/>
                <w:color w:val="000000"/>
                <w:sz w:val="21"/>
                <w:szCs w:val="21"/>
                <w:lang w:bidi="ar"/>
              </w:rPr>
              <w:t xml:space="preserve">投标客梯控制柜雷击浪涌保护：15kV＜抗雷击（浪涌复合波）能力≤21kV得3分；10kV＜抗雷击（浪涌复合波）能力≤15kV得2分；5kV＜抗雷击（浪涌复合波）能力≤10kV得1分，其余不得分。</w:t>
            </w:r>
            <w:r/>
          </w:p>
          <w:p>
            <w:pPr>
              <w:ind w:left="0"/>
              <w:jc w:val="left"/>
              <w:rPr>
                <w:rFonts w:ascii="宋体" w:hAnsi="宋体"/>
                <w:b/>
                <w:color w:val="000000"/>
                <w:sz w:val="21"/>
                <w:szCs w:val="21"/>
                <w:lang w:bidi="ar"/>
              </w:rPr>
            </w:pPr>
            <w:r>
              <w:rPr>
                <w:rFonts w:hint="eastAsia" w:ascii="宋体" w:hAnsi="宋体"/>
                <w:b/>
                <w:color w:val="000000"/>
                <w:sz w:val="21"/>
                <w:szCs w:val="21"/>
                <w:lang w:bidi="ar"/>
              </w:rPr>
              <w:t xml:space="preserve">注：上述</w:t>
            </w:r>
            <w:r>
              <w:rPr>
                <w:rFonts w:ascii="宋体" w:hAnsi="宋体"/>
                <w:b/>
                <w:color w:val="000000"/>
                <w:sz w:val="21"/>
                <w:szCs w:val="21"/>
                <w:lang w:bidi="ar"/>
              </w:rPr>
              <w:t xml:space="preserve">1-9</w:t>
            </w:r>
            <w:r>
              <w:rPr>
                <w:rFonts w:hint="eastAsia" w:ascii="宋体" w:hAnsi="宋体"/>
                <w:b/>
                <w:color w:val="000000"/>
                <w:sz w:val="21"/>
                <w:szCs w:val="21"/>
                <w:lang w:bidi="ar"/>
              </w:rPr>
              <w:t xml:space="preserve">项，投标文件中</w:t>
            </w:r>
            <w:r>
              <w:rPr>
                <w:rFonts w:hint="eastAsia" w:ascii="宋体" w:hAnsi="宋体"/>
                <w:b/>
                <w:sz w:val="21"/>
                <w:szCs w:val="21"/>
                <w:lang w:bidi="ar"/>
              </w:rPr>
              <w:t xml:space="preserve">需</w:t>
            </w:r>
            <w:r>
              <w:rPr>
                <w:rFonts w:hint="eastAsia" w:ascii="宋体" w:hAnsi="宋体"/>
                <w:b/>
                <w:color w:val="000000"/>
                <w:sz w:val="21"/>
                <w:szCs w:val="21"/>
                <w:lang w:bidi="ar"/>
              </w:rPr>
              <w:t xml:space="preserve">提供第三方检验机构出具的检测报告原件扫描件并加盖投标单位公章，所有的检验检测报告必须真实有效，未按要求提供或不提供不得分。）</w:t>
            </w:r>
            <w:r/>
          </w:p>
        </w:tc>
        <w:tc>
          <w:tcPr>
            <w:tcW w:w="977"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26</w:t>
            </w:r>
            <w:r/>
          </w:p>
        </w:tc>
      </w:tr>
      <w:tr>
        <w:trPr>
          <w:trHeight w:val="20"/>
        </w:trPr>
        <w:tc>
          <w:tcPr>
            <w:tcW w:w="1117" w:type="dxa"/>
            <w:vAlign w:val="center"/>
            <w:vMerge w:val="continue"/>
            <w:textDirection w:val="lrTb"/>
            <w:noWrap w:val="false"/>
          </w:tcPr>
          <w:p>
            <w:pPr>
              <w:ind w:left="0"/>
              <w:rPr>
                <w:rFonts w:ascii="宋体" w:hAnsi="宋体"/>
                <w:bCs/>
                <w:sz w:val="21"/>
                <w:szCs w:val="22"/>
              </w:rPr>
            </w:pPr>
            <w:r>
              <w:rPr>
                <w:rFonts w:ascii="宋体" w:hAnsi="宋体"/>
                <w:bCs/>
                <w:sz w:val="21"/>
                <w:szCs w:val="22"/>
              </w:rPr>
            </w:r>
            <w:r/>
          </w:p>
        </w:tc>
        <w:tc>
          <w:tcPr>
            <w:tcW w:w="1146" w:type="dxa"/>
            <w:vAlign w:val="center"/>
            <w:textDirection w:val="lrTb"/>
            <w:noWrap w:val="false"/>
          </w:tcPr>
          <w:p>
            <w:pPr>
              <w:ind w:left="0"/>
              <w:rPr>
                <w:rFonts w:ascii="宋体" w:hAnsi="宋体"/>
                <w:bCs/>
                <w:sz w:val="21"/>
                <w:szCs w:val="22"/>
              </w:rPr>
            </w:pPr>
            <w:r>
              <w:rPr>
                <w:rFonts w:hint="eastAsia" w:ascii="宋体" w:hAnsi="宋体"/>
                <w:b/>
                <w:bCs/>
                <w:sz w:val="21"/>
              </w:rPr>
              <w:t xml:space="preserve">项目实施方案</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总体概述、施工组织计划（8</w:t>
            </w:r>
            <w:r>
              <w:rPr>
                <w:rFonts w:hint="eastAsia" w:ascii="宋体" w:hAnsi="宋体"/>
                <w:color w:val="000000"/>
                <w:sz w:val="21"/>
                <w:szCs w:val="21"/>
                <w:lang w:bidi="ar"/>
              </w:rPr>
              <w:t xml:space="preserve">分）</w:t>
            </w:r>
            <w:r/>
          </w:p>
          <w:p>
            <w:pPr>
              <w:ind w:left="0"/>
              <w:rPr>
                <w:rFonts w:ascii="宋体" w:hAnsi="宋体"/>
                <w:color w:val="000000"/>
                <w:sz w:val="21"/>
                <w:szCs w:val="21"/>
                <w:lang w:bidi="ar"/>
              </w:rPr>
            </w:pPr>
            <w:r>
              <w:rPr>
                <w:rFonts w:hint="eastAsia" w:ascii="宋体" w:hAnsi="宋体"/>
                <w:color w:val="000000"/>
                <w:sz w:val="21"/>
                <w:szCs w:val="21"/>
                <w:lang w:bidi="ar"/>
              </w:rPr>
              <w:t xml:space="preserve">投标人根据现场实际情况编制总体概述、施工组织计划。</w:t>
            </w:r>
            <w:r/>
          </w:p>
          <w:p>
            <w:pPr>
              <w:ind w:left="0"/>
              <w:rPr>
                <w:rFonts w:ascii="宋体" w:hAnsi="宋体"/>
                <w:color w:val="000000"/>
                <w:sz w:val="21"/>
                <w:szCs w:val="21"/>
                <w:lang w:bidi="ar"/>
              </w:rPr>
            </w:pPr>
            <w:r>
              <w:rPr>
                <w:rFonts w:hint="eastAsia" w:ascii="宋体" w:hAnsi="宋体"/>
                <w:color w:val="000000"/>
                <w:sz w:val="21"/>
                <w:szCs w:val="21"/>
                <w:lang w:bidi="ar"/>
              </w:rPr>
              <w:t xml:space="preserve">（1）施工程序；</w:t>
            </w:r>
            <w:r/>
          </w:p>
          <w:p>
            <w:pPr>
              <w:ind w:left="0"/>
              <w:rPr>
                <w:rFonts w:ascii="宋体" w:hAnsi="宋体"/>
                <w:color w:val="000000"/>
                <w:sz w:val="21"/>
                <w:szCs w:val="21"/>
                <w:lang w:bidi="ar"/>
              </w:rPr>
            </w:pPr>
            <w:r>
              <w:rPr>
                <w:rFonts w:hint="eastAsia" w:ascii="宋体" w:hAnsi="宋体"/>
                <w:color w:val="000000"/>
                <w:sz w:val="21"/>
                <w:szCs w:val="21"/>
                <w:lang w:bidi="ar"/>
              </w:rPr>
              <w:t xml:space="preserve">（2）主要施工技术措施；</w:t>
            </w:r>
            <w:r/>
          </w:p>
          <w:p>
            <w:pPr>
              <w:ind w:left="0"/>
              <w:rPr>
                <w:rFonts w:ascii="宋体" w:hAnsi="宋体"/>
                <w:color w:val="000000"/>
                <w:sz w:val="21"/>
                <w:szCs w:val="21"/>
                <w:lang w:bidi="ar"/>
              </w:rPr>
            </w:pPr>
            <w:r>
              <w:rPr>
                <w:rFonts w:hint="eastAsia" w:ascii="宋体" w:hAnsi="宋体"/>
                <w:color w:val="000000"/>
                <w:sz w:val="21"/>
                <w:szCs w:val="21"/>
                <w:lang w:bidi="ar"/>
              </w:rPr>
              <w:t xml:space="preserve">（3）项目组织管理机构；</w:t>
            </w:r>
            <w:r/>
          </w:p>
          <w:p>
            <w:pPr>
              <w:ind w:left="0"/>
              <w:rPr>
                <w:rFonts w:ascii="宋体" w:hAnsi="宋体"/>
                <w:color w:val="000000"/>
                <w:sz w:val="21"/>
                <w:szCs w:val="21"/>
                <w:lang w:bidi="ar"/>
              </w:rPr>
            </w:pPr>
            <w:r>
              <w:rPr>
                <w:rFonts w:hint="eastAsia" w:ascii="宋体" w:hAnsi="宋体"/>
                <w:color w:val="000000"/>
                <w:sz w:val="21"/>
                <w:szCs w:val="21"/>
                <w:lang w:bidi="ar"/>
              </w:rPr>
              <w:t xml:space="preserve">（4）保证工程质量和安全的措施；</w:t>
            </w:r>
            <w:r/>
          </w:p>
          <w:p>
            <w:pPr>
              <w:ind w:left="0"/>
              <w:rPr>
                <w:rFonts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上述每项应逐条叙述，内容完整，条理清晰的得2分；内容基本完整，条理较为清晰的得1分；每项叙述内容完全脱离采购需求或未作完整叙述的不得分。本项最高得8分。</w:t>
            </w:r>
            <w:r/>
          </w:p>
          <w:p>
            <w:pPr>
              <w:ind w:left="0"/>
              <w:rPr>
                <w:rFonts w:ascii="宋体" w:hAnsi="宋体"/>
                <w:color w:val="000000"/>
                <w:sz w:val="21"/>
                <w:szCs w:val="21"/>
                <w:lang w:bidi="ar"/>
              </w:rPr>
            </w:pPr>
            <w:r>
              <w:rPr>
                <w:rFonts w:hint="eastAsia" w:ascii="宋体" w:hAnsi="宋体"/>
                <w:color w:val="000000"/>
                <w:sz w:val="21"/>
                <w:szCs w:val="21"/>
                <w:lang w:bidi="ar"/>
              </w:rPr>
              <w:t xml:space="preserve">2.旧梯拆除方案（8</w:t>
            </w:r>
            <w:r>
              <w:rPr>
                <w:rFonts w:hint="eastAsia" w:ascii="宋体" w:hAnsi="宋体"/>
                <w:color w:val="000000"/>
                <w:sz w:val="21"/>
                <w:szCs w:val="21"/>
                <w:lang w:bidi="ar"/>
              </w:rPr>
              <w:t xml:space="preserve">分）</w:t>
            </w:r>
            <w:r/>
          </w:p>
          <w:p>
            <w:pPr>
              <w:ind w:left="0"/>
              <w:rPr>
                <w:rFonts w:ascii="宋体" w:hAnsi="宋体"/>
                <w:color w:val="000000"/>
                <w:sz w:val="21"/>
                <w:szCs w:val="21"/>
                <w:lang w:bidi="ar"/>
              </w:rPr>
            </w:pPr>
            <w:r>
              <w:rPr>
                <w:rFonts w:hint="eastAsia" w:ascii="宋体" w:hAnsi="宋体"/>
                <w:color w:val="000000"/>
                <w:sz w:val="21"/>
                <w:szCs w:val="21"/>
                <w:lang w:bidi="ar"/>
              </w:rPr>
              <w:t xml:space="preserve">投标人根据现场实际情况编制旧梯拆除方案。</w:t>
            </w:r>
            <w:r/>
          </w:p>
          <w:p>
            <w:pPr>
              <w:ind w:left="0"/>
              <w:rPr>
                <w:rFonts w:ascii="宋体" w:hAnsi="宋体"/>
                <w:color w:val="000000"/>
                <w:sz w:val="21"/>
                <w:szCs w:val="21"/>
                <w:lang w:bidi="ar"/>
              </w:rPr>
            </w:pPr>
            <w:r>
              <w:rPr>
                <w:rFonts w:hint="eastAsia" w:ascii="宋体" w:hAnsi="宋体"/>
                <w:color w:val="000000"/>
                <w:sz w:val="21"/>
                <w:szCs w:val="21"/>
                <w:lang w:bidi="ar"/>
              </w:rPr>
              <w:t xml:space="preserve">（1）电梯拆除流程及工艺；</w:t>
            </w:r>
            <w:r/>
          </w:p>
          <w:p>
            <w:pPr>
              <w:ind w:left="0"/>
              <w:rPr>
                <w:rFonts w:ascii="宋体" w:hAnsi="宋体"/>
                <w:color w:val="000000"/>
                <w:sz w:val="21"/>
                <w:szCs w:val="21"/>
                <w:lang w:bidi="ar"/>
              </w:rPr>
            </w:pPr>
            <w:r>
              <w:rPr>
                <w:rFonts w:hint="eastAsia" w:ascii="宋体" w:hAnsi="宋体"/>
                <w:color w:val="000000"/>
                <w:sz w:val="21"/>
                <w:szCs w:val="21"/>
                <w:lang w:bidi="ar"/>
              </w:rPr>
              <w:t xml:space="preserve">（2）拆梯方案及安全防护措施；</w:t>
            </w:r>
            <w:r/>
          </w:p>
          <w:p>
            <w:pPr>
              <w:ind w:left="0"/>
              <w:rPr>
                <w:rFonts w:ascii="宋体" w:hAnsi="宋体"/>
                <w:color w:val="000000"/>
                <w:sz w:val="21"/>
                <w:szCs w:val="21"/>
                <w:lang w:bidi="ar"/>
              </w:rPr>
            </w:pPr>
            <w:r>
              <w:rPr>
                <w:rFonts w:hint="eastAsia" w:ascii="宋体" w:hAnsi="宋体"/>
                <w:color w:val="000000"/>
                <w:sz w:val="21"/>
                <w:szCs w:val="21"/>
                <w:lang w:bidi="ar"/>
              </w:rPr>
              <w:t xml:space="preserve">（3）拆除步骤方案；</w:t>
            </w:r>
            <w:r/>
          </w:p>
          <w:p>
            <w:pPr>
              <w:ind w:left="0"/>
              <w:rPr>
                <w:rFonts w:ascii="宋体" w:hAnsi="宋体"/>
                <w:color w:val="000000"/>
                <w:sz w:val="21"/>
                <w:szCs w:val="21"/>
                <w:lang w:bidi="ar"/>
              </w:rPr>
            </w:pPr>
            <w:r>
              <w:rPr>
                <w:rFonts w:hint="eastAsia" w:ascii="宋体" w:hAnsi="宋体"/>
                <w:color w:val="000000"/>
                <w:sz w:val="21"/>
                <w:szCs w:val="21"/>
                <w:lang w:bidi="ar"/>
              </w:rPr>
              <w:t xml:space="preserve">（4）旧梯拆除人员安排方案；</w:t>
            </w:r>
            <w:r/>
          </w:p>
          <w:p>
            <w:pPr>
              <w:ind w:left="0"/>
              <w:rPr>
                <w:rFonts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上述每项应逐条叙述，内容完整，条理清晰的得2分；内容基本完整，条理较为清晰的得1分；每项叙述内容完全脱离采购需求或未作完整叙述的不得分。本项最高得8分。</w:t>
            </w:r>
            <w:r/>
          </w:p>
          <w:p>
            <w:pPr>
              <w:ind w:left="0"/>
              <w:rPr>
                <w:rFonts w:ascii="宋体" w:hAnsi="宋体"/>
                <w:color w:val="000000"/>
                <w:sz w:val="21"/>
                <w:szCs w:val="21"/>
                <w:lang w:bidi="ar"/>
              </w:rPr>
            </w:pPr>
            <w:r>
              <w:rPr>
                <w:rFonts w:hint="eastAsia" w:ascii="宋体" w:hAnsi="宋体"/>
                <w:color w:val="000000"/>
                <w:sz w:val="21"/>
                <w:szCs w:val="21"/>
                <w:lang w:bidi="ar"/>
              </w:rPr>
              <w:t xml:space="preserve">3.安装方案（6</w:t>
            </w:r>
            <w:r>
              <w:rPr>
                <w:rFonts w:hint="eastAsia" w:ascii="宋体" w:hAnsi="宋体"/>
                <w:color w:val="000000"/>
                <w:sz w:val="21"/>
                <w:szCs w:val="21"/>
                <w:lang w:bidi="ar"/>
              </w:rPr>
              <w:t xml:space="preserve">分）</w:t>
            </w:r>
            <w:r/>
          </w:p>
          <w:p>
            <w:pPr>
              <w:ind w:left="0"/>
              <w:rPr>
                <w:rFonts w:ascii="宋体" w:hAnsi="宋体"/>
                <w:color w:val="000000"/>
                <w:sz w:val="21"/>
                <w:szCs w:val="21"/>
                <w:lang w:bidi="ar"/>
              </w:rPr>
            </w:pPr>
            <w:r>
              <w:rPr>
                <w:rFonts w:hint="eastAsia" w:ascii="宋体" w:hAnsi="宋体"/>
                <w:color w:val="000000"/>
                <w:sz w:val="21"/>
                <w:szCs w:val="21"/>
                <w:lang w:bidi="ar"/>
              </w:rPr>
              <w:t xml:space="preserve">投标人根据现场实际情况编制安装方案。</w:t>
            </w:r>
            <w:r/>
          </w:p>
          <w:p>
            <w:pPr>
              <w:ind w:left="0"/>
              <w:rPr>
                <w:rFonts w:ascii="宋体" w:hAnsi="宋体"/>
                <w:color w:val="000000"/>
                <w:sz w:val="21"/>
                <w:szCs w:val="21"/>
                <w:lang w:bidi="ar"/>
              </w:rPr>
            </w:pPr>
            <w:r>
              <w:rPr>
                <w:rFonts w:hint="eastAsia" w:ascii="宋体" w:hAnsi="宋体"/>
                <w:color w:val="000000"/>
                <w:sz w:val="21"/>
                <w:szCs w:val="21"/>
                <w:lang w:bidi="ar"/>
              </w:rPr>
              <w:t xml:space="preserve">（1）电梯安装说明；</w:t>
            </w:r>
            <w:r/>
          </w:p>
          <w:p>
            <w:pPr>
              <w:ind w:left="0"/>
              <w:rPr>
                <w:rFonts w:ascii="宋体" w:hAnsi="宋体"/>
                <w:color w:val="000000"/>
                <w:sz w:val="21"/>
                <w:szCs w:val="21"/>
                <w:lang w:bidi="ar"/>
              </w:rPr>
            </w:pPr>
            <w:r>
              <w:rPr>
                <w:rFonts w:hint="eastAsia" w:ascii="宋体" w:hAnsi="宋体"/>
                <w:color w:val="000000"/>
                <w:sz w:val="21"/>
                <w:szCs w:val="21"/>
                <w:lang w:bidi="ar"/>
              </w:rPr>
              <w:t xml:space="preserve">（2）安全保证措施；</w:t>
            </w:r>
            <w:r/>
          </w:p>
          <w:p>
            <w:pPr>
              <w:ind w:left="0"/>
              <w:rPr>
                <w:rFonts w:ascii="宋体" w:hAnsi="宋体"/>
                <w:color w:val="000000"/>
                <w:sz w:val="21"/>
                <w:szCs w:val="21"/>
                <w:lang w:bidi="ar"/>
              </w:rPr>
            </w:pPr>
            <w:r>
              <w:rPr>
                <w:rFonts w:hint="eastAsia" w:ascii="宋体" w:hAnsi="宋体"/>
                <w:color w:val="000000"/>
                <w:sz w:val="21"/>
                <w:szCs w:val="21"/>
                <w:lang w:bidi="ar"/>
              </w:rPr>
              <w:t xml:space="preserve">（3）质量保证措施；</w:t>
            </w:r>
            <w:r/>
          </w:p>
          <w:p>
            <w:pPr>
              <w:ind w:left="0"/>
              <w:rPr>
                <w:rFonts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上述每项应逐条叙述，内容完整，条理清晰的得2分；内容基本完整，条理较为清晰的得1分；每项叙述内容完全脱离采购需求或未作完整叙述的不得分。本项最高得6分。</w:t>
            </w:r>
            <w:r/>
          </w:p>
          <w:p>
            <w:pPr>
              <w:ind w:left="0"/>
              <w:rPr>
                <w:rFonts w:ascii="宋体" w:hAnsi="宋体"/>
                <w:color w:val="000000"/>
                <w:sz w:val="21"/>
                <w:szCs w:val="21"/>
                <w:lang w:bidi="ar"/>
              </w:rPr>
            </w:pPr>
            <w:r>
              <w:rPr>
                <w:rFonts w:hint="eastAsia" w:ascii="宋体" w:hAnsi="宋体"/>
                <w:color w:val="000000"/>
                <w:sz w:val="21"/>
                <w:szCs w:val="21"/>
                <w:lang w:bidi="ar"/>
              </w:rPr>
              <w:t xml:space="preserve">4.安装防护及应急方案（6</w:t>
            </w:r>
            <w:r>
              <w:rPr>
                <w:rFonts w:hint="eastAsia" w:ascii="宋体" w:hAnsi="宋体"/>
                <w:color w:val="000000"/>
                <w:sz w:val="21"/>
                <w:szCs w:val="21"/>
                <w:lang w:bidi="ar"/>
              </w:rPr>
              <w:t xml:space="preserve">分）</w:t>
            </w:r>
            <w:r/>
          </w:p>
          <w:p>
            <w:pPr>
              <w:ind w:left="0"/>
              <w:rPr>
                <w:rFonts w:ascii="宋体" w:hAnsi="宋体"/>
                <w:color w:val="000000"/>
                <w:sz w:val="21"/>
                <w:szCs w:val="21"/>
                <w:lang w:bidi="ar"/>
              </w:rPr>
            </w:pPr>
            <w:r>
              <w:rPr>
                <w:rFonts w:hint="eastAsia" w:ascii="宋体" w:hAnsi="宋体"/>
                <w:color w:val="000000"/>
                <w:sz w:val="21"/>
                <w:szCs w:val="21"/>
                <w:lang w:bidi="ar"/>
              </w:rPr>
              <w:t xml:space="preserve">投标人根据现场实际情况编制安装防护及应急方案。</w:t>
            </w:r>
            <w:r/>
          </w:p>
          <w:p>
            <w:pPr>
              <w:ind w:left="0"/>
              <w:rPr>
                <w:rFonts w:ascii="宋体" w:hAnsi="宋体"/>
                <w:color w:val="000000"/>
                <w:sz w:val="21"/>
                <w:szCs w:val="21"/>
                <w:lang w:bidi="ar"/>
              </w:rPr>
            </w:pPr>
            <w:r>
              <w:rPr>
                <w:rFonts w:hint="eastAsia" w:ascii="宋体" w:hAnsi="宋体"/>
                <w:color w:val="000000"/>
                <w:sz w:val="21"/>
                <w:szCs w:val="21"/>
                <w:lang w:bidi="ar"/>
              </w:rPr>
              <w:t xml:space="preserve">（1）成品安全保护管理措施；</w:t>
            </w:r>
            <w:r/>
          </w:p>
          <w:p>
            <w:pPr>
              <w:ind w:left="0"/>
              <w:rPr>
                <w:rFonts w:ascii="宋体" w:hAnsi="宋体"/>
                <w:color w:val="000000"/>
                <w:sz w:val="21"/>
                <w:szCs w:val="21"/>
                <w:lang w:bidi="ar"/>
              </w:rPr>
            </w:pPr>
            <w:r>
              <w:rPr>
                <w:rFonts w:hint="eastAsia" w:ascii="宋体" w:hAnsi="宋体"/>
                <w:color w:val="000000"/>
                <w:sz w:val="21"/>
                <w:szCs w:val="21"/>
                <w:lang w:bidi="ar"/>
              </w:rPr>
              <w:t xml:space="preserve">（2）安装防护方案；</w:t>
            </w:r>
            <w:r/>
          </w:p>
          <w:p>
            <w:pPr>
              <w:ind w:left="0"/>
              <w:rPr>
                <w:rFonts w:ascii="宋体" w:hAnsi="宋体"/>
                <w:color w:val="000000"/>
                <w:sz w:val="21"/>
                <w:szCs w:val="21"/>
                <w:lang w:bidi="ar"/>
              </w:rPr>
            </w:pPr>
            <w:r>
              <w:rPr>
                <w:rFonts w:hint="eastAsia" w:ascii="宋体" w:hAnsi="宋体"/>
                <w:color w:val="000000"/>
                <w:sz w:val="21"/>
                <w:szCs w:val="21"/>
                <w:lang w:bidi="ar"/>
              </w:rPr>
              <w:t xml:space="preserve">（3）应急准备与响应方案；</w:t>
            </w:r>
            <w:r/>
          </w:p>
          <w:p>
            <w:pPr>
              <w:ind w:left="0"/>
              <w:rPr>
                <w:rFonts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上述每项应逐条叙述，内容完整，条理清晰的得2分；内容基本完整，条理较为清晰的得1分；每项叙述内容完全脱离采购需求或未作完整叙述的不得分。本项最高得6分。</w:t>
            </w:r>
            <w:r/>
          </w:p>
        </w:tc>
        <w:tc>
          <w:tcPr>
            <w:tcW w:w="977" w:type="dxa"/>
            <w:vAlign w:val="center"/>
            <w:textDirection w:val="lrTb"/>
            <w:noWrap w:val="false"/>
          </w:tcPr>
          <w:p>
            <w:pPr>
              <w:ind w:left="0"/>
              <w:jc w:val="center"/>
              <w:rPr>
                <w:rFonts w:ascii="宋体" w:hAnsi="宋体"/>
                <w:bCs/>
                <w:sz w:val="21"/>
                <w:szCs w:val="22"/>
              </w:rPr>
            </w:pPr>
            <w:r>
              <w:rPr>
                <w:rFonts w:ascii="宋体" w:hAnsi="宋体"/>
                <w:bCs/>
                <w:sz w:val="21"/>
                <w:szCs w:val="22"/>
              </w:rPr>
              <w:t xml:space="preserve">28</w:t>
            </w:r>
            <w:r/>
          </w:p>
        </w:tc>
      </w:tr>
      <w:tr>
        <w:trPr>
          <w:trHeight w:val="20"/>
        </w:trPr>
        <w:tc>
          <w:tcPr>
            <w:tcW w:w="1117" w:type="dxa"/>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tcW w:w="1146" w:type="dxa"/>
            <w:vAlign w:val="center"/>
            <w:textDirection w:val="lrTb"/>
            <w:noWrap w:val="false"/>
          </w:tcPr>
          <w:p>
            <w:pPr>
              <w:ind w:left="0"/>
              <w:rPr>
                <w:rFonts w:ascii="宋体" w:hAnsi="宋体"/>
                <w:b/>
                <w:bCs/>
                <w:sz w:val="21"/>
              </w:rPr>
            </w:pPr>
            <w:r>
              <w:rPr>
                <w:rFonts w:hint="eastAsia" w:ascii="宋体" w:hAnsi="宋体"/>
                <w:b/>
                <w:bCs/>
                <w:sz w:val="21"/>
              </w:rPr>
              <w:t xml:space="preserve">投标单位履约能力</w:t>
            </w:r>
            <w:r/>
          </w:p>
        </w:tc>
        <w:tc>
          <w:tcPr>
            <w:tcW w:w="6678"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1、客梯曳引机节能性（3分）</w:t>
            </w:r>
            <w:r/>
          </w:p>
          <w:p>
            <w:pPr>
              <w:ind w:left="0"/>
              <w:rPr>
                <w:rFonts w:ascii="宋体" w:hAnsi="宋体"/>
                <w:color w:val="000000"/>
                <w:sz w:val="21"/>
                <w:szCs w:val="21"/>
                <w:lang w:bidi="ar"/>
              </w:rPr>
            </w:pPr>
            <w:r>
              <w:rPr>
                <w:rFonts w:hint="eastAsia" w:ascii="宋体" w:hAnsi="宋体"/>
                <w:color w:val="000000"/>
                <w:sz w:val="21"/>
                <w:szCs w:val="21"/>
                <w:lang w:bidi="ar"/>
              </w:rPr>
              <w:t xml:space="preserve">所投客梯的曳引机具备有效期内中国节能产品认证证书的得3分。</w:t>
            </w:r>
            <w:r/>
          </w:p>
          <w:p>
            <w:pPr>
              <w:ind w:left="0"/>
              <w:rPr>
                <w:rFonts w:ascii="宋体" w:hAnsi="宋体"/>
                <w:b/>
                <w:color w:val="000000"/>
                <w:sz w:val="21"/>
                <w:szCs w:val="21"/>
                <w:lang w:bidi="ar"/>
              </w:rPr>
            </w:pPr>
            <w:r>
              <w:rPr>
                <w:rFonts w:hint="eastAsia" w:ascii="宋体" w:hAnsi="宋体"/>
                <w:b/>
                <w:color w:val="000000"/>
                <w:sz w:val="21"/>
                <w:szCs w:val="21"/>
                <w:lang w:bidi="ar"/>
              </w:rPr>
              <w:t xml:space="preserve">注：投标文件中</w:t>
            </w:r>
            <w:r>
              <w:rPr>
                <w:rFonts w:hint="eastAsia" w:ascii="宋体" w:hAnsi="宋体"/>
                <w:b/>
                <w:sz w:val="21"/>
                <w:szCs w:val="21"/>
                <w:lang w:bidi="ar"/>
              </w:rPr>
              <w:t xml:space="preserve">需</w:t>
            </w:r>
            <w:r>
              <w:rPr>
                <w:rFonts w:hint="eastAsia" w:ascii="宋体" w:hAnsi="宋体"/>
                <w:b/>
                <w:color w:val="000000"/>
                <w:sz w:val="21"/>
                <w:szCs w:val="21"/>
                <w:lang w:bidi="ar"/>
              </w:rPr>
              <w:t xml:space="preserve">提供证书复印件</w:t>
            </w:r>
            <w:r>
              <w:rPr>
                <w:rFonts w:hint="eastAsia" w:ascii="宋体" w:hAnsi="宋体"/>
                <w:b/>
                <w:sz w:val="21"/>
                <w:szCs w:val="21"/>
                <w:lang w:bidi="ar"/>
              </w:rPr>
              <w:t xml:space="preserve">并</w:t>
            </w:r>
            <w:r>
              <w:rPr>
                <w:rFonts w:hint="eastAsia" w:ascii="宋体" w:hAnsi="宋体"/>
                <w:b/>
                <w:color w:val="000000"/>
                <w:sz w:val="21"/>
                <w:szCs w:val="21"/>
                <w:lang w:bidi="ar"/>
              </w:rPr>
              <w:t xml:space="preserve">加盖投标单位公章，未提供或提供不符要求的均不得分。</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软件著作权登记证书</w:t>
            </w:r>
            <w:r>
              <w:rPr>
                <w:rFonts w:hint="eastAsia" w:ascii="宋体" w:hAnsi="宋体"/>
                <w:color w:val="000000"/>
                <w:sz w:val="21"/>
                <w:szCs w:val="21"/>
                <w:lang w:bidi="ar"/>
              </w:rPr>
              <w:t xml:space="preserve">（4分）</w:t>
            </w:r>
            <w:r/>
          </w:p>
          <w:p>
            <w:pPr>
              <w:ind w:left="0"/>
              <w:rPr>
                <w:rFonts w:ascii="宋体" w:hAnsi="宋体"/>
                <w:color w:val="000000"/>
                <w:sz w:val="21"/>
                <w:szCs w:val="21"/>
                <w:lang w:bidi="ar"/>
              </w:rPr>
            </w:pPr>
            <w:r>
              <w:rPr>
                <w:rFonts w:hint="eastAsia" w:ascii="宋体" w:hAnsi="宋体"/>
                <w:color w:val="000000"/>
                <w:sz w:val="21"/>
                <w:szCs w:val="21"/>
                <w:lang w:bidi="ar"/>
              </w:rPr>
              <w:t xml:space="preserve">投标单位或所投电梯制造企业具有与本项目相关的交通流量分析软件类、远程监控系统软件类、能效分析软件类、称重开关控制器软件类软件著作权证书，每有一类证书得1分，最高得4分。</w:t>
            </w:r>
            <w:r/>
          </w:p>
          <w:p>
            <w:pPr>
              <w:ind w:left="0"/>
              <w:rPr>
                <w:rFonts w:ascii="宋体" w:hAnsi="宋体"/>
                <w:b/>
                <w:color w:val="000000"/>
                <w:sz w:val="21"/>
                <w:szCs w:val="21"/>
                <w:lang w:bidi="ar"/>
              </w:rPr>
            </w:pPr>
            <w:r>
              <w:rPr>
                <w:rFonts w:hint="eastAsia" w:ascii="宋体" w:hAnsi="宋体"/>
                <w:b/>
                <w:color w:val="000000"/>
                <w:sz w:val="21"/>
                <w:szCs w:val="21"/>
                <w:lang w:bidi="ar"/>
              </w:rPr>
              <w:t xml:space="preserve">注：投标文件中</w:t>
            </w:r>
            <w:r>
              <w:rPr>
                <w:rFonts w:hint="eastAsia" w:ascii="宋体" w:hAnsi="宋体"/>
                <w:b/>
                <w:sz w:val="21"/>
                <w:szCs w:val="21"/>
                <w:lang w:bidi="ar"/>
              </w:rPr>
              <w:t xml:space="preserve">需</w:t>
            </w:r>
            <w:r>
              <w:rPr>
                <w:rFonts w:hint="eastAsia" w:ascii="宋体" w:hAnsi="宋体"/>
                <w:b/>
                <w:color w:val="000000"/>
                <w:sz w:val="21"/>
                <w:szCs w:val="21"/>
                <w:lang w:bidi="ar"/>
              </w:rPr>
              <w:t xml:space="preserve">提供证书复印件</w:t>
            </w:r>
            <w:r>
              <w:rPr>
                <w:rFonts w:hint="eastAsia" w:ascii="宋体" w:hAnsi="宋体"/>
                <w:b/>
                <w:sz w:val="21"/>
                <w:szCs w:val="21"/>
                <w:lang w:bidi="ar"/>
              </w:rPr>
              <w:t xml:space="preserve">并</w:t>
            </w:r>
            <w:r>
              <w:rPr>
                <w:rFonts w:hint="eastAsia" w:ascii="宋体" w:hAnsi="宋体"/>
                <w:b/>
                <w:color w:val="000000"/>
                <w:sz w:val="21"/>
                <w:szCs w:val="21"/>
                <w:lang w:bidi="ar"/>
              </w:rPr>
              <w:t xml:space="preserve">加盖投标单位公章，未提供或提供不符要求的均不得分。</w:t>
            </w:r>
            <w:r/>
          </w:p>
          <w:p>
            <w:pPr>
              <w:ind w:left="0"/>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维保证书（3分）</w:t>
            </w:r>
            <w:r/>
          </w:p>
          <w:p>
            <w:pPr>
              <w:ind w:left="0"/>
              <w:rPr>
                <w:rFonts w:ascii="宋体" w:hAnsi="宋体"/>
                <w:color w:val="000000"/>
                <w:sz w:val="21"/>
                <w:szCs w:val="21"/>
                <w:lang w:bidi="ar"/>
              </w:rPr>
            </w:pPr>
            <w:r>
              <w:rPr>
                <w:rFonts w:hint="eastAsia" w:ascii="宋体" w:hAnsi="宋体"/>
                <w:color w:val="000000"/>
                <w:sz w:val="21"/>
                <w:szCs w:val="21"/>
                <w:lang w:bidi="ar"/>
              </w:rPr>
              <w:t xml:space="preserve">投标单位或所投产品制造商获得电梯维保单位星级证书。其中，具有五星级</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以上维保资质的得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分，具有四星级维保资质的得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分，具有三星级</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w:t>
            </w:r>
            <w:r>
              <w:rPr>
                <w:rFonts w:hint="eastAsia" w:ascii="宋体" w:hAnsi="宋体"/>
                <w:color w:val="000000"/>
                <w:sz w:val="21"/>
                <w:szCs w:val="21"/>
                <w:lang w:bidi="ar"/>
              </w:rPr>
              <w:t xml:space="preserve">下</w:t>
            </w:r>
            <w:r>
              <w:rPr>
                <w:rFonts w:hint="eastAsia" w:ascii="宋体" w:hAnsi="宋体"/>
                <w:color w:val="000000"/>
                <w:sz w:val="21"/>
                <w:szCs w:val="21"/>
                <w:lang w:bidi="ar"/>
              </w:rPr>
              <w:t xml:space="preserve">维保资质的得1分，</w:t>
            </w:r>
            <w:r>
              <w:rPr>
                <w:rFonts w:hint="eastAsia" w:ascii="宋体" w:hAnsi="宋体"/>
                <w:color w:val="000000"/>
                <w:sz w:val="21"/>
                <w:szCs w:val="21"/>
                <w:lang w:bidi="ar"/>
              </w:rPr>
              <w:t xml:space="preserve">本项最高得3分</w:t>
            </w:r>
            <w:r>
              <w:rPr>
                <w:rFonts w:hint="eastAsia" w:ascii="宋体" w:hAnsi="宋体"/>
                <w:color w:val="000000"/>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投标文件中需提供</w:t>
            </w:r>
            <w:r>
              <w:rPr>
                <w:rFonts w:hint="eastAsia" w:ascii="宋体" w:hAnsi="宋体"/>
                <w:b/>
                <w:sz w:val="21"/>
                <w:szCs w:val="21"/>
                <w:lang w:bidi="ar"/>
              </w:rPr>
              <w:t xml:space="preserve">证书复印件并加盖投标</w:t>
            </w:r>
            <w:r>
              <w:rPr>
                <w:rFonts w:hint="eastAsia" w:ascii="宋体" w:hAnsi="宋体"/>
                <w:b/>
                <w:sz w:val="21"/>
                <w:szCs w:val="21"/>
                <w:lang w:bidi="ar"/>
              </w:rPr>
              <w:t xml:space="preserve">单位公章</w:t>
            </w:r>
            <w:r>
              <w:rPr>
                <w:rFonts w:hint="eastAsia" w:ascii="宋体" w:hAnsi="宋体"/>
                <w:b/>
                <w:sz w:val="21"/>
                <w:szCs w:val="21"/>
                <w:lang w:bidi="ar"/>
              </w:rPr>
              <w:t xml:space="preserve">，</w:t>
            </w:r>
            <w:r>
              <w:rPr>
                <w:rFonts w:hint="eastAsia" w:ascii="宋体" w:hAnsi="宋体"/>
                <w:b/>
                <w:sz w:val="21"/>
                <w:szCs w:val="21"/>
                <w:lang w:bidi="ar"/>
              </w:rPr>
              <w:t xml:space="preserve">未提供证明材料的不得分。</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w:t>
            </w:r>
            <w:r>
              <w:rPr>
                <w:rFonts w:hint="eastAsia" w:ascii="宋体" w:hAnsi="宋体"/>
                <w:sz w:val="21"/>
                <w:szCs w:val="21"/>
                <w:lang w:bidi="ar"/>
              </w:rPr>
              <w:t xml:space="preserve">售后服务认证证书</w:t>
            </w:r>
            <w:r>
              <w:rPr>
                <w:rFonts w:hint="eastAsia" w:ascii="宋体" w:hAnsi="宋体"/>
                <w:color w:val="000000"/>
                <w:sz w:val="21"/>
                <w:szCs w:val="21"/>
                <w:lang w:bidi="ar"/>
              </w:rPr>
              <w:t xml:space="preserve">（3分）</w:t>
            </w:r>
            <w:r/>
          </w:p>
          <w:p>
            <w:pPr>
              <w:ind w:left="0"/>
              <w:widowControl w:val="off"/>
              <w:rPr>
                <w:rFonts w:ascii="宋体" w:hAnsi="宋体"/>
                <w:sz w:val="21"/>
                <w:szCs w:val="21"/>
                <w:lang w:bidi="ar"/>
              </w:rPr>
            </w:pPr>
            <w:r>
              <w:rPr>
                <w:rFonts w:hint="eastAsia" w:ascii="宋体" w:hAnsi="宋体"/>
                <w:sz w:val="21"/>
                <w:szCs w:val="21"/>
                <w:lang w:bidi="ar"/>
              </w:rPr>
              <w:t xml:space="preserve">投标单位或者投标产品</w:t>
            </w:r>
            <w:r>
              <w:rPr>
                <w:rFonts w:hint="eastAsia" w:ascii="宋体" w:hAnsi="宋体"/>
                <w:color w:val="000000"/>
                <w:sz w:val="21"/>
                <w:szCs w:val="21"/>
                <w:lang w:bidi="ar"/>
              </w:rPr>
              <w:t xml:space="preserve">制造商</w:t>
            </w:r>
            <w:r>
              <w:rPr>
                <w:rFonts w:hint="eastAsia" w:ascii="宋体" w:hAnsi="宋体"/>
                <w:sz w:val="21"/>
                <w:szCs w:val="21"/>
                <w:lang w:bidi="ar"/>
              </w:rPr>
              <w:t xml:space="preserve">具备满足《商品售后服务评价体系》的售后服务认证证书，五星级得3分，四星级得2分，三星级得1分，本项最高得3分。</w:t>
            </w:r>
            <w:r/>
          </w:p>
          <w:p>
            <w:pPr>
              <w:ind w:left="0"/>
              <w:rPr>
                <w:rFonts w:ascii="宋体" w:hAnsi="宋体"/>
                <w:b/>
                <w:sz w:val="21"/>
                <w:szCs w:val="21"/>
                <w:lang w:bidi="ar"/>
              </w:rPr>
            </w:pPr>
            <w:r/>
            <w:bookmarkStart w:id="127" w:name="OLE_LINK31"/>
            <w:r>
              <w:rPr>
                <w:rFonts w:hint="eastAsia" w:ascii="宋体" w:hAnsi="宋体"/>
                <w:b/>
                <w:sz w:val="21"/>
                <w:szCs w:val="21"/>
                <w:lang w:bidi="ar"/>
              </w:rPr>
              <w:t xml:space="preserve">注：</w:t>
            </w:r>
            <w:bookmarkStart w:id="128" w:name="OLE_LINK29"/>
            <w:r/>
            <w:bookmarkStart w:id="129" w:name="OLE_LINK30"/>
            <w:r/>
            <w:bookmarkEnd w:id="127"/>
            <w:r>
              <w:rPr>
                <w:rFonts w:hint="eastAsia" w:ascii="宋体" w:hAnsi="宋体"/>
                <w:b/>
                <w:sz w:val="21"/>
                <w:szCs w:val="21"/>
                <w:lang w:bidi="ar"/>
              </w:rPr>
              <w:t xml:space="preserve">投标文件中需提供</w:t>
            </w:r>
            <w:r>
              <w:rPr>
                <w:rFonts w:hint="eastAsia" w:ascii="宋体" w:hAnsi="宋体"/>
                <w:b/>
                <w:sz w:val="21"/>
                <w:szCs w:val="21"/>
                <w:lang w:bidi="ar"/>
              </w:rPr>
              <w:t xml:space="preserve">证书复印件并加盖投标</w:t>
            </w:r>
            <w:r>
              <w:rPr>
                <w:rFonts w:hint="eastAsia" w:ascii="宋体" w:hAnsi="宋体"/>
                <w:b/>
                <w:sz w:val="21"/>
                <w:szCs w:val="21"/>
                <w:lang w:bidi="ar"/>
              </w:rPr>
              <w:t xml:space="preserve">单位公章</w:t>
            </w:r>
            <w:r>
              <w:rPr>
                <w:rFonts w:hint="eastAsia" w:ascii="宋体" w:hAnsi="宋体"/>
                <w:b/>
                <w:sz w:val="21"/>
                <w:szCs w:val="21"/>
                <w:lang w:bidi="ar"/>
              </w:rPr>
              <w:t xml:space="preserve">，</w:t>
            </w:r>
            <w:r>
              <w:rPr>
                <w:rFonts w:hint="eastAsia" w:ascii="宋体" w:hAnsi="宋体"/>
                <w:b/>
                <w:sz w:val="21"/>
                <w:szCs w:val="21"/>
                <w:lang w:bidi="ar"/>
              </w:rPr>
              <w:t xml:space="preserve">未提供证明材料的不得分。</w:t>
            </w:r>
            <w:bookmarkEnd w:id="128"/>
            <w:r/>
            <w:bookmarkEnd w:id="129"/>
            <w:r/>
            <w:r/>
          </w:p>
          <w:p>
            <w:pPr>
              <w:ind w:left="0"/>
              <w:rPr>
                <w:rFonts w:ascii="宋体" w:hAnsi="宋体"/>
                <w:sz w:val="21"/>
                <w:szCs w:val="21"/>
                <w:lang w:bidi="ar"/>
              </w:rPr>
            </w:pPr>
            <w:r>
              <w:rPr>
                <w:rFonts w:ascii="宋体" w:hAnsi="宋体"/>
                <w:sz w:val="21"/>
                <w:szCs w:val="21"/>
                <w:lang w:bidi="ar"/>
              </w:rPr>
              <w:t xml:space="preserve">5</w:t>
            </w:r>
            <w:r>
              <w:rPr>
                <w:rFonts w:hint="eastAsia" w:ascii="宋体" w:hAnsi="宋体"/>
                <w:sz w:val="21"/>
                <w:szCs w:val="21"/>
                <w:lang w:bidi="ar"/>
              </w:rPr>
              <w:t xml:space="preserve">、</w:t>
            </w:r>
            <w:r>
              <w:rPr>
                <w:rFonts w:hint="eastAsia" w:ascii="宋体" w:hAnsi="宋体"/>
                <w:sz w:val="21"/>
                <w:szCs w:val="21"/>
                <w:lang w:bidi="ar"/>
              </w:rPr>
              <w:t xml:space="preserve">类似业绩（3分）</w:t>
            </w:r>
            <w:r/>
          </w:p>
          <w:p>
            <w:pPr>
              <w:ind w:left="0"/>
              <w:rPr>
                <w:rFonts w:ascii="宋体" w:hAnsi="宋体"/>
                <w:sz w:val="21"/>
                <w:szCs w:val="21"/>
                <w:lang w:bidi="ar"/>
              </w:rPr>
            </w:pPr>
            <w:r>
              <w:rPr>
                <w:rFonts w:hint="eastAsia" w:ascii="宋体" w:hAnsi="宋体"/>
                <w:sz w:val="21"/>
                <w:szCs w:val="21"/>
                <w:lang w:bidi="ar"/>
              </w:rPr>
              <w:t xml:space="preserve">投标单位自2023年</w:t>
            </w:r>
            <w:r>
              <w:rPr>
                <w:rFonts w:ascii="宋体" w:hAnsi="宋体"/>
                <w:sz w:val="21"/>
                <w:szCs w:val="21"/>
                <w:lang w:bidi="ar"/>
              </w:rPr>
              <w:t xml:space="preserve">1</w:t>
            </w:r>
            <w:r>
              <w:rPr>
                <w:rFonts w:hint="eastAsia" w:ascii="宋体" w:hAnsi="宋体"/>
                <w:sz w:val="21"/>
                <w:szCs w:val="21"/>
                <w:lang w:bidi="ar"/>
              </w:rPr>
              <w:t xml:space="preserve">月1日</w:t>
            </w:r>
            <w:r>
              <w:rPr>
                <w:rFonts w:hint="eastAsia" w:ascii="宋体" w:hAnsi="宋体"/>
                <w:sz w:val="21"/>
                <w:szCs w:val="21"/>
                <w:lang w:bidi="ar"/>
              </w:rPr>
              <w:t xml:space="preserve">以来</w:t>
            </w:r>
            <w:r>
              <w:rPr>
                <w:rFonts w:hint="eastAsia" w:ascii="宋体" w:hAnsi="宋体"/>
                <w:sz w:val="21"/>
                <w:szCs w:val="21"/>
                <w:lang w:bidi="ar"/>
              </w:rPr>
              <w:t xml:space="preserve">（以合同签订日期为准）</w:t>
            </w:r>
            <w:r>
              <w:rPr>
                <w:rFonts w:hint="eastAsia" w:ascii="宋体" w:hAnsi="宋体"/>
                <w:sz w:val="21"/>
                <w:szCs w:val="21"/>
                <w:lang w:bidi="ar"/>
              </w:rPr>
              <w:t xml:space="preserve">承接的</w:t>
            </w:r>
            <w:r>
              <w:rPr>
                <w:rFonts w:hint="eastAsia" w:ascii="宋体" w:hAnsi="宋体"/>
                <w:sz w:val="21"/>
                <w:szCs w:val="21"/>
                <w:lang w:bidi="ar"/>
              </w:rPr>
              <w:t xml:space="preserve">类似</w:t>
            </w:r>
            <w:r>
              <w:rPr>
                <w:rFonts w:hint="eastAsia" w:ascii="宋体" w:hAnsi="宋体"/>
                <w:sz w:val="21"/>
                <w:szCs w:val="21"/>
                <w:lang w:bidi="ar"/>
              </w:rPr>
              <w:t xml:space="preserve">项目</w:t>
            </w:r>
            <w:r>
              <w:rPr>
                <w:rFonts w:hint="eastAsia" w:ascii="宋体" w:hAnsi="宋体"/>
                <w:sz w:val="21"/>
                <w:szCs w:val="21"/>
                <w:lang w:bidi="ar"/>
              </w:rPr>
              <w:t xml:space="preserve">业绩</w:t>
            </w:r>
            <w:r>
              <w:rPr>
                <w:rFonts w:hint="eastAsia" w:ascii="宋体" w:hAnsi="宋体"/>
                <w:sz w:val="21"/>
                <w:szCs w:val="21"/>
                <w:lang w:bidi="ar"/>
              </w:rPr>
              <w:t xml:space="preserve">，每提供一个得1分，最高得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rPr>
                <w:rFonts w:ascii="宋体" w:hAnsi="宋体"/>
                <w:color w:val="000000"/>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投标文件中需</w:t>
            </w:r>
            <w:r>
              <w:rPr>
                <w:rFonts w:hint="eastAsia"/>
                <w:b/>
                <w:sz w:val="21"/>
                <w:szCs w:val="21"/>
                <w:lang w:bidi="ar"/>
              </w:rPr>
              <w:t xml:space="preserve">提供业绩合同扫描件</w:t>
            </w:r>
            <w:r>
              <w:rPr>
                <w:rFonts w:hint="eastAsia" w:ascii="宋体" w:hAnsi="宋体"/>
                <w:b/>
                <w:sz w:val="21"/>
                <w:szCs w:val="21"/>
                <w:lang w:bidi="ar"/>
              </w:rPr>
              <w:t xml:space="preserve">并</w:t>
            </w:r>
            <w:r>
              <w:rPr>
                <w:rFonts w:hint="eastAsia" w:ascii="宋体" w:hAnsi="宋体"/>
                <w:b/>
                <w:sz w:val="21"/>
                <w:szCs w:val="21"/>
                <w:lang w:bidi="ar"/>
              </w:rPr>
              <w:t xml:space="preserve">加盖</w:t>
            </w:r>
            <w:r>
              <w:rPr>
                <w:rFonts w:hint="eastAsia" w:ascii="宋体" w:hAnsi="宋体"/>
                <w:b/>
                <w:sz w:val="21"/>
                <w:szCs w:val="21"/>
                <w:lang w:bidi="ar"/>
              </w:rPr>
              <w:t xml:space="preserve">投标</w:t>
            </w:r>
            <w:r>
              <w:rPr>
                <w:rFonts w:hint="eastAsia" w:ascii="宋体" w:hAnsi="宋体"/>
                <w:b/>
                <w:sz w:val="21"/>
                <w:szCs w:val="21"/>
                <w:lang w:bidi="ar"/>
              </w:rPr>
              <w:t xml:space="preserve">单位</w:t>
            </w:r>
            <w:r>
              <w:rPr>
                <w:rFonts w:hint="eastAsia"/>
                <w:b/>
                <w:sz w:val="21"/>
                <w:szCs w:val="21"/>
                <w:lang w:bidi="ar"/>
              </w:rPr>
              <w:t xml:space="preserve">公章，</w:t>
            </w:r>
            <w:r>
              <w:rPr>
                <w:rFonts w:hint="eastAsia" w:ascii="宋体" w:hAnsi="宋体"/>
                <w:b/>
                <w:sz w:val="21"/>
                <w:szCs w:val="21"/>
                <w:lang w:bidi="ar"/>
              </w:rPr>
              <w:t xml:space="preserve">未提供证明材料的不得分。</w:t>
            </w:r>
            <w:r/>
          </w:p>
        </w:tc>
        <w:tc>
          <w:tcPr>
            <w:tcW w:w="977"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1</w:t>
            </w:r>
            <w:r>
              <w:rPr>
                <w:rFonts w:ascii="宋体" w:hAnsi="宋体"/>
                <w:bCs/>
                <w:sz w:val="21"/>
                <w:szCs w:val="22"/>
              </w:rPr>
              <w:t xml:space="preserve">6</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link w:val="127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qFormat/>
    <w:pPr>
      <w:ind w:left="900" w:firstLine="2652"/>
      <w:spacing w:before="0" w:after="0" w:line="360" w:lineRule="auto"/>
    </w:pPr>
    <w:rPr>
      <w:rFonts w:ascii="Times New Roman" w:hAnsi="Times New Roman" w:cs="Times New Roman"/>
    </w:rPr>
  </w:style>
  <w:style w:type="paragraph" w:styleId="872">
    <w:name w:val="List Number"/>
    <w:basedOn w:val="855"/>
    <w:next w:val="854"/>
    <w:qFormat/>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qFormat/>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qFormat/>
    <w:pPr>
      <w:ind w:firstLine="4608"/>
      <w:spacing w:line="360" w:lineRule="auto"/>
    </w:pPr>
    <w:rPr>
      <w:rFonts w:ascii="Calibri" w:hAnsi="Calibri"/>
    </w:rPr>
  </w:style>
  <w:style w:type="paragraph" w:styleId="878">
    <w:name w:val="annotation text"/>
    <w:basedOn w:val="855"/>
    <w:next w:val="854"/>
    <w:qFormat/>
    <w:pPr>
      <w:ind w:left="0" w:firstLine="3584"/>
      <w:spacing w:before="0" w:after="0" w:line="360" w:lineRule="auto"/>
    </w:pPr>
    <w:rPr>
      <w:rFonts w:ascii="Times New Roman" w:hAnsi="Times New Roman" w:cs="Times New Roman"/>
    </w:rPr>
  </w:style>
  <w:style w:type="paragraph" w:styleId="879">
    <w:name w:val="Body Text 3"/>
    <w:basedOn w:val="855"/>
    <w:next w:val="854"/>
    <w:qFormat/>
    <w:pPr>
      <w:ind w:left="0" w:firstLine="2048"/>
      <w:spacing w:before="0" w:after="0" w:line="500" w:lineRule="exact"/>
    </w:pPr>
    <w:rPr>
      <w:rFonts w:ascii="Times New Roman" w:hAnsi="Times New Roman" w:cs="Times New Roman"/>
    </w:rPr>
  </w:style>
  <w:style w:type="paragraph" w:styleId="880">
    <w:name w:val="List Bullet 3"/>
    <w:basedOn w:val="855"/>
    <w:next w:val="854"/>
    <w:qFormat/>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qFormat/>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uiPriority w:val="99"/>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unhideWhenUsed/>
    <w:qFormat/>
    <w:pPr>
      <w:ind w:firstLine="420"/>
    </w:pPr>
  </w:style>
  <w:style w:type="table" w:styleId="91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uiPriority w:val="22"/>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uiPriority w:val="20"/>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字符"/>
    <w:link w:val="873"/>
    <w:qFormat/>
    <w:rPr>
      <w:rFonts w:ascii="Calibri" w:hAnsi="Calibri" w:eastAsia="宋体" w:cs="Times New Roman"/>
    </w:rPr>
  </w:style>
  <w:style w:type="character" w:styleId="924" w:customStyle="1">
    <w:name w:val="页脚 字符"/>
    <w:link w:val="897"/>
    <w:qFormat/>
    <w:rPr>
      <w:rFonts w:ascii="Calibri" w:hAnsi="Calibri" w:eastAsia="宋体" w:cs="Times New Roman"/>
    </w:rPr>
  </w:style>
  <w:style w:type="character" w:styleId="925" w:customStyle="1">
    <w:name w:val="页眉 字符"/>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qFormat/>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qFormat/>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qFormat/>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qFormat/>
    <w:pPr>
      <w:ind w:left="0" w:firstLine="5120"/>
      <w:spacing w:before="280" w:after="280" w:line="240" w:lineRule="auto"/>
    </w:pPr>
    <w:rPr>
      <w:rFonts w:ascii="Times New Roman" w:hAnsi="Times New Roman" w:cs="Times New Roman"/>
    </w:rPr>
  </w:style>
  <w:style w:type="paragraph" w:styleId="1076" w:customStyle="1">
    <w:name w:val="WPSOffice手动目录 3"/>
    <w:qFormat/>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qFormat/>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qFormat/>
    <w:pPr>
      <w:ind w:left="0" w:firstLine="3584"/>
      <w:spacing w:before="280" w:after="280" w:line="240" w:lineRule="auto"/>
    </w:pPr>
    <w:rPr>
      <w:rFonts w:ascii="Times New Roman" w:hAnsi="Times New Roman" w:cs="Times New Roman"/>
    </w:rPr>
  </w:style>
  <w:style w:type="paragraph" w:styleId="1097" w:customStyle="1">
    <w:name w:val="列表框1"/>
    <w:next w:val="1088"/>
    <w:qFormat/>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qFormat/>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qFormat/>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qFormat/>
    <w:pPr>
      <w:ind w:left="851" w:firstLine="30"/>
      <w:spacing w:after="280" w:line="360" w:lineRule="auto"/>
      <w:outlineLvl w:val="3"/>
    </w:pPr>
  </w:style>
  <w:style w:type="paragraph" w:styleId="1115" w:customStyle="1">
    <w:name w:val="font0"/>
    <w:basedOn w:val="855"/>
    <w:next w:val="1090"/>
    <w:qFormat/>
    <w:pPr>
      <w:ind w:left="0" w:firstLine="1024"/>
      <w:spacing w:before="280" w:after="280" w:line="240" w:lineRule="auto"/>
    </w:pPr>
    <w:rPr>
      <w:rFonts w:ascii="Times New Roman" w:hAnsi="Times New Roman" w:cs="Times New Roman"/>
    </w:rPr>
  </w:style>
  <w:style w:type="paragraph" w:styleId="1116" w:customStyle="1">
    <w:name w:val="CM5"/>
    <w:basedOn w:val="855"/>
    <w:next w:val="854"/>
    <w:qFormat/>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qFormat/>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qFormat/>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qFormat/>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qFormat/>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qFormat/>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qFormat/>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qFormat/>
    <w:pPr>
      <w:ind w:left="0" w:firstLine="3584"/>
      <w:spacing w:before="0" w:after="0" w:line="240" w:lineRule="auto"/>
    </w:pPr>
    <w:rPr>
      <w:rFonts w:ascii="Times New Roman" w:hAnsi="Times New Roman" w:cs="Times New Roman"/>
    </w:rPr>
  </w:style>
  <w:style w:type="paragraph" w:styleId="1144" w:customStyle="1">
    <w:name w:val="Char"/>
    <w:basedOn w:val="855"/>
    <w:next w:val="1123"/>
    <w:qFormat/>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qFormat/>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qFormat/>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qFormat/>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qFormat/>
    <w:pPr>
      <w:ind w:left="0"/>
    </w:pPr>
    <w:rPr>
      <w:rFonts w:ascii="宋体" w:hAnsi="宋体"/>
      <w:sz w:val="28"/>
      <w:szCs w:val="28"/>
    </w:rPr>
  </w:style>
  <w:style w:type="paragraph" w:styleId="1155" w:customStyle="1">
    <w:name w:val="四号 居中"/>
    <w:basedOn w:val="855"/>
    <w:next w:val="1149"/>
    <w:qFormat/>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qFormat/>
    <w:pPr>
      <w:ind w:left="0" w:firstLine="2560"/>
      <w:spacing w:before="0" w:after="0" w:line="240" w:lineRule="auto"/>
    </w:pPr>
    <w:rPr>
      <w:rFonts w:ascii="Times New Roman" w:hAnsi="Times New Roman" w:cs="Times New Roman"/>
    </w:rPr>
  </w:style>
  <w:style w:type="paragraph" w:styleId="1162" w:customStyle="1">
    <w:name w:val="xl87"/>
    <w:basedOn w:val="855"/>
    <w:next w:val="1118"/>
    <w:qFormat/>
    <w:pPr>
      <w:ind w:left="0" w:firstLine="5120"/>
      <w:spacing w:before="280" w:after="280" w:line="240" w:lineRule="auto"/>
    </w:pPr>
    <w:rPr>
      <w:rFonts w:ascii="Times New Roman" w:hAnsi="Times New Roman" w:cs="Times New Roman"/>
    </w:rPr>
  </w:style>
  <w:style w:type="paragraph" w:styleId="1163" w:customStyle="1">
    <w:name w:val="444"/>
    <w:basedOn w:val="855"/>
    <w:next w:val="876"/>
    <w:qFormat/>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qFormat/>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qFormat/>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qFormat/>
    <w:pPr>
      <w:ind w:firstLine="2048"/>
      <w:spacing w:line="460" w:lineRule="exact"/>
    </w:pPr>
    <w:rPr>
      <w:rFonts w:ascii="Calibri" w:hAnsi="Calibri"/>
    </w:rPr>
  </w:style>
  <w:style w:type="paragraph" w:styleId="1168" w:customStyle="1">
    <w:name w:val="font10"/>
    <w:basedOn w:val="855"/>
    <w:next w:val="887"/>
    <w:qFormat/>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qFormat/>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qFormat/>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qFormat/>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qFormat/>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qFormat/>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qFormat/>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qFormat/>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qFormat/>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qFormat/>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qFormat/>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qFormat/>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qFormat/>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qFormat/>
    <w:rPr>
      <w:rFonts w:ascii="Calibri" w:hAnsi="Calibri"/>
    </w:rPr>
  </w:style>
  <w:style w:type="paragraph" w:styleId="1203" w:customStyle="1">
    <w:name w:val="正文文本缩进 21"/>
    <w:basedOn w:val="855"/>
    <w:next w:val="1143"/>
    <w:qFormat/>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qFormat/>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qFormat/>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qFormat/>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qFormat/>
    <w:pPr>
      <w:ind w:left="480" w:firstLine="2784"/>
      <w:spacing w:before="0" w:after="0" w:line="300" w:lineRule="auto"/>
    </w:pPr>
    <w:rPr>
      <w:rFonts w:ascii="Times New Roman" w:hAnsi="Times New Roman" w:cs="Times New Roman"/>
    </w:rPr>
  </w:style>
  <w:style w:type="paragraph" w:styleId="1220" w:customStyle="1">
    <w:name w:val="目录2"/>
    <w:basedOn w:val="855"/>
    <w:next w:val="854"/>
    <w:qFormat/>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qFormat/>
    <w:pPr>
      <w:ind w:left="0" w:firstLine="3584"/>
      <w:spacing w:before="280" w:after="280" w:line="240" w:lineRule="auto"/>
    </w:pPr>
    <w:rPr>
      <w:rFonts w:ascii="Times New Roman" w:hAnsi="Times New Roman" w:cs="Times New Roman"/>
    </w:rPr>
  </w:style>
  <w:style w:type="paragraph" w:styleId="1225" w:customStyle="1">
    <w:name w:val="xl80"/>
    <w:basedOn w:val="855"/>
    <w:next w:val="1226"/>
    <w:qFormat/>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qFormat/>
    <w:pPr>
      <w:ind w:left="1134" w:firstLine="18"/>
      <w:spacing w:before="0" w:after="0" w:line="360" w:lineRule="auto"/>
      <w:outlineLvl w:val="4"/>
    </w:pPr>
  </w:style>
  <w:style w:type="paragraph" w:styleId="1227" w:customStyle="1">
    <w:name w:val="日期1"/>
    <w:basedOn w:val="855"/>
    <w:next w:val="854"/>
    <w:qFormat/>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qFormat/>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qFormat/>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qFormat/>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qFormat/>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qFormat/>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qFormat/>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qFormat/>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qFormat/>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qFormat/>
    <w:pPr>
      <w:ind w:left="0" w:firstLine="3584"/>
      <w:spacing w:before="0" w:after="0" w:line="240" w:lineRule="auto"/>
    </w:pPr>
    <w:rPr>
      <w:rFonts w:ascii="Times New Roman" w:hAnsi="Times New Roman" w:cs="Times New Roman"/>
    </w:rPr>
  </w:style>
  <w:style w:type="paragraph" w:styleId="1248" w:customStyle="1">
    <w:name w:val="H 3"/>
    <w:basedOn w:val="858"/>
    <w:next w:val="1249"/>
    <w:qFormat/>
    <w:pPr>
      <w:ind w:left="1429" w:firstLine="18"/>
      <w:spacing w:before="0" w:after="0" w:line="360" w:lineRule="auto"/>
      <w:outlineLvl w:val="2"/>
    </w:pPr>
  </w:style>
  <w:style w:type="paragraph" w:styleId="1249" w:customStyle="1">
    <w:name w:val="xl83"/>
    <w:basedOn w:val="855"/>
    <w:next w:val="1230"/>
    <w:qFormat/>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qFormat/>
    <w:pPr>
      <w:ind w:left="200" w:firstLine="3784"/>
      <w:spacing w:before="0" w:after="0" w:line="360" w:lineRule="auto"/>
    </w:pPr>
    <w:rPr>
      <w:rFonts w:ascii="Times New Roman" w:hAnsi="Times New Roman" w:cs="Times New Roman"/>
    </w:rPr>
  </w:style>
  <w:style w:type="paragraph" w:styleId="1252" w:customStyle="1">
    <w:name w:val="1"/>
    <w:basedOn w:val="855"/>
    <w:next w:val="888"/>
    <w:qFormat/>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qFormat/>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qFormat/>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qFormat/>
    <w:pPr>
      <w:ind w:firstLine="3584"/>
    </w:pPr>
    <w:rPr>
      <w:rFonts w:ascii="Calibri" w:hAnsi="Calibri"/>
    </w:rPr>
  </w:style>
  <w:style w:type="paragraph" w:styleId="1261" w:customStyle="1">
    <w:name w:val="xl72"/>
    <w:basedOn w:val="855"/>
    <w:next w:val="1117"/>
    <w:qFormat/>
    <w:pPr>
      <w:ind w:left="0" w:firstLine="3584"/>
      <w:spacing w:before="280" w:after="280" w:line="240" w:lineRule="auto"/>
    </w:pPr>
    <w:rPr>
      <w:rFonts w:ascii="Times New Roman" w:hAnsi="Times New Roman" w:cs="Times New Roman"/>
    </w:rPr>
  </w:style>
  <w:style w:type="paragraph" w:styleId="1262" w:customStyle="1">
    <w:name w:val="插图"/>
    <w:next w:val="854"/>
    <w:qFormat/>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qFormat/>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qFormat/>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qFormat/>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qFormat/>
    <w:pPr>
      <w:ind w:left="0" w:firstLine="2815"/>
      <w:spacing w:before="0" w:after="0" w:line="360" w:lineRule="auto"/>
    </w:pPr>
    <w:rPr>
      <w:rFonts w:ascii="Times New Roman" w:hAnsi="Times New Roman" w:cs="Times New Roman"/>
    </w:rPr>
  </w:style>
  <w:style w:type="table" w:styleId="1271" w:customStyle="1">
    <w:name w:val="网格型1"/>
    <w:basedOn w:val="86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 w:type="character" w:styleId="1273" w:customStyle="1">
    <w:name w:val="15"/>
    <w:basedOn w:val="864"/>
    <w:qFormat/>
    <w:rPr>
      <w:rFonts w:hint="default" w:ascii="Times New Roman" w:hAnsi="Times New Roman" w:cs="Times New Roman"/>
      <w:b/>
    </w:rPr>
  </w:style>
  <w:style w:type="character" w:styleId="1274" w:customStyle="1">
    <w:name w:val="正文文本缩进 字符"/>
    <w:basedOn w:val="864"/>
    <w:link w:val="867"/>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BF9E745-CCA7-49B1-963D-234EA046001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2026-07-21T07:51:00Z</dcterms:created>
  <dcterms:modified xsi:type="dcterms:W3CDTF">2026-07-22T02:49:07Z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eyJoZGlkIjoiZmU3OThkNDdhN2JlODg5NzBjN2JiMTRlMWRiYjgyNDQiLCJ1c2VySWQiOiI1MzkwMTk2MTEifQ==</vt:lpwstr>
  </property>
</Properties>
</file>