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ind w:firstLine="0"/>
        <w:jc w:val="center"/>
        <w:rPr>
          <w:rFonts w:hint="default" w:ascii="黑体" w:hAnsi="华文中宋" w:eastAsia="黑体"/>
          <w:bCs/>
          <w:color w:val="auto"/>
          <w:spacing w:val="20"/>
          <w:sz w:val="84"/>
          <w:szCs w:val="84"/>
          <w:highlight w:val="none"/>
          <w:lang w:val="en-US" w:eastAsia="zh-CN"/>
        </w:rPr>
      </w:pPr>
      <w:r>
        <w:rPr>
          <w:rFonts w:hint="eastAsia" w:ascii="黑体" w:hAnsi="华文中宋" w:eastAsia="黑体"/>
          <w:bCs/>
          <w:color w:val="auto"/>
          <w:spacing w:val="20"/>
          <w:sz w:val="84"/>
          <w:szCs w:val="84"/>
          <w:highlight w:val="none"/>
          <w:lang w:val="en-US" w:eastAsia="zh-CN"/>
        </w:rPr>
        <w:t xml:space="preserve"> </w:t>
      </w:r>
      <w:r/>
    </w:p>
    <w:p>
      <w:pPr>
        <w:pStyle w:val="988"/>
        <w:ind w:firstLine="0"/>
        <w:jc w:val="center"/>
        <w:rPr>
          <w:rFonts w:hint="default" w:ascii="黑体" w:hAnsi="华文中宋" w:eastAsia="黑体"/>
          <w:bCs/>
          <w:color w:val="auto"/>
          <w:spacing w:val="20"/>
          <w:sz w:val="84"/>
          <w:szCs w:val="84"/>
          <w:highlight w:val="none"/>
          <w:lang w:val="en-US" w:eastAsia="zh-CN"/>
        </w:rPr>
      </w:pPr>
      <w:r>
        <w:rPr>
          <w:rFonts w:hint="eastAsia" w:ascii="黑体" w:hAnsi="华文中宋" w:eastAsia="黑体"/>
          <w:bCs/>
          <w:color w:val="auto"/>
          <w:spacing w:val="20"/>
          <w:sz w:val="84"/>
          <w:szCs w:val="84"/>
          <w:highlight w:val="none"/>
          <w:lang w:val="en-US" w:eastAsia="zh-CN"/>
        </w:rPr>
        <w:t xml:space="preserve">无锡市政府采购</w:t>
      </w:r>
      <w:r/>
    </w:p>
    <w:p>
      <w:pPr>
        <w:pStyle w:val="988"/>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988"/>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pStyle w:val="988"/>
        <w:ind w:firstLine="0"/>
        <w:jc w:val="center"/>
        <w:keepLines w:val="0"/>
        <w:keepNext w:val="0"/>
        <w:pageBreakBefore w:val="0"/>
        <w:spacing w:line="360" w:lineRule="auto"/>
        <w:widowControl w:val="off"/>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jc w:val="left"/>
        <w:keepLines w:val="0"/>
        <w:keepNext w:val="0"/>
        <w:pageBreakBefore w:val="0"/>
        <w:spacing w:line="360" w:lineRule="auto"/>
        <w:widowControl w:val="off"/>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JSZC-320200-BCYZ-G2026-0003</w:t>
      </w:r>
      <w:r/>
    </w:p>
    <w:p>
      <w:pPr>
        <w:jc w:val="left"/>
        <w:keepLines w:val="0"/>
        <w:keepNext w:val="0"/>
        <w:pageBreakBefore w:val="0"/>
        <w:spacing w:line="360" w:lineRule="auto"/>
        <w:widowControl w:val="off"/>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2026年度老年托养科护理外包服务（二次）</w:t>
      </w:r>
      <w:r/>
    </w:p>
    <w:p>
      <w:pPr>
        <w:jc w:val="left"/>
        <w:keepLines w:val="0"/>
        <w:keepNext w:val="0"/>
        <w:pageBreakBefore w:val="0"/>
        <w:spacing w:line="360" w:lineRule="auto"/>
        <w:widowControl w:val="off"/>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无锡市老龄工作发展促进中心</w:t>
      </w:r>
      <w:r/>
    </w:p>
    <w:p>
      <w:pPr>
        <w:jc w:val="left"/>
        <w:keepLines w:val="0"/>
        <w:keepNext w:val="0"/>
        <w:pageBreakBefore w:val="0"/>
        <w:spacing w:line="360" w:lineRule="auto"/>
        <w:widowControl w:val="off"/>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百昌远智工程管理（无锡）有限公司</w:t>
      </w:r>
      <w:r/>
    </w:p>
    <w:p>
      <w:pPr>
        <w:pStyle w:val="988"/>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r>
      <w:r/>
    </w:p>
    <w:p>
      <w:pPr>
        <w:pStyle w:val="988"/>
        <w:ind w:firstLine="0"/>
        <w:jc w:val="center"/>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r>
      <w:r/>
    </w:p>
    <w:p>
      <w:pPr>
        <w:pStyle w:val="988"/>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七</w:t>
      </w:r>
      <w:r>
        <w:rPr>
          <w:rFonts w:hint="eastAsia" w:ascii="黑体" w:hAnsi="华文中宋" w:eastAsia="黑体"/>
          <w:bCs/>
          <w:color w:val="auto"/>
          <w:sz w:val="32"/>
          <w:szCs w:val="32"/>
          <w:highlight w:val="none"/>
        </w:rPr>
        <w:t xml:space="preserve">月</w:t>
      </w:r>
      <w:bookmarkStart w:id="193" w:name="_GoBack"/>
      <w:r/>
      <w:bookmarkEnd w:id="193"/>
      <w:r/>
      <w:r/>
    </w:p>
    <w:p>
      <w:pPr>
        <w:pStyle w:val="988"/>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bookmarkStart w:id="1" w:name="_Toc523127445"/>
      <w:r/>
      <w:bookmarkStart w:id="2" w:name="_Toc16938516"/>
      <w:r/>
      <w:bookmarkStart w:id="3" w:name="_Toc20823272"/>
      <w:r/>
      <w:bookmarkStart w:id="4" w:name="_Toc513029200"/>
      <w:r/>
      <w:bookmarkStart w:id="5" w:name="_Toc479757206"/>
      <w:r>
        <w:rPr>
          <w:rFonts w:hint="eastAsia" w:ascii="黑体" w:hAnsi="黑体" w:eastAsia="黑体"/>
          <w:color w:val="auto"/>
          <w:sz w:val="36"/>
          <w:szCs w:val="36"/>
          <w:highlight w:val="none"/>
        </w:rPr>
        <w:t xml:space="preserve">总  目  录</w:t>
      </w:r>
      <w:r/>
    </w:p>
    <w:p>
      <w:pPr>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4"/>
        </w:numPr>
        <w:spacing w:line="720" w:lineRule="auto"/>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无锡市老龄工作发展促进中心</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百昌远智工程管理（无锡）有限公司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2026年度老年托养科护理外包服务（二次）</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JSZC-320200-BCYZ-G2026-0003</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2026年度老年托养科护理外包服务（二次）</w:t>
      </w:r>
      <w:r>
        <w:rPr>
          <w:rFonts w:hint="eastAsia" w:ascii="宋体" w:hAnsi="宋体"/>
          <w:color w:val="auto"/>
          <w:sz w:val="24"/>
          <w:szCs w:val="24"/>
          <w:highlight w:val="none"/>
        </w:rPr>
        <w:t xml:space="preserve">的潜在投标人如有投标意向须在本招标文件有效获取期内通过登录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年8</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17</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14</w:t>
      </w:r>
      <w:r>
        <w:rPr>
          <w:rFonts w:hint="eastAsia" w:ascii="宋体" w:hAnsi="宋体"/>
          <w:color w:val="auto"/>
          <w:sz w:val="24"/>
          <w:szCs w:val="24"/>
          <w:highlight w:val="none"/>
        </w:rPr>
        <w:t xml:space="preserve">点</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06"/>
        <w:ind w:firstLine="452"/>
        <w:keepLines w:val="0"/>
        <w:keepNext w:val="0"/>
        <w:spacing w:before="0" w:after="0" w:line="500" w:lineRule="exact"/>
        <w:rPr>
          <w:color w:val="auto"/>
          <w:sz w:val="30"/>
          <w:szCs w:val="30"/>
          <w:highlight w:val="none"/>
        </w:rPr>
      </w:pPr>
      <w:r/>
      <w:bookmarkStart w:id="6" w:name="_Toc38985263"/>
      <w:r/>
      <w:bookmarkStart w:id="7" w:name="_Toc35393790"/>
      <w:r/>
      <w:bookmarkStart w:id="8" w:name="_Toc28359002"/>
      <w:r/>
      <w:bookmarkStart w:id="9" w:name="_Toc28359079"/>
      <w:r/>
      <w:bookmarkStart w:id="10" w:name="_Toc35393621"/>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bookmarkEnd w:id="11"/>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t xml:space="preserve">1.项目编号：JSZC-320200-BCYZ-G2026-0003</w:t>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2026年度老年托养科护理外包服务（二次）</w:t>
      </w:r>
      <w:r/>
    </w:p>
    <w:p>
      <w:pPr>
        <w:numPr>
          <w:ilvl w:val="0"/>
          <w:numId w:val="5"/>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项目预算金额：</w:t>
      </w:r>
      <w:r>
        <w:rPr>
          <w:rFonts w:hint="eastAsia" w:ascii="宋体" w:hAnsi="宋体"/>
          <w:color w:val="auto"/>
          <w:sz w:val="24"/>
          <w:szCs w:val="24"/>
          <w:highlight w:val="none"/>
          <w:lang w:val="en-US" w:eastAsia="zh-CN"/>
        </w:rPr>
        <w:t xml:space="preserve">113.4</w:t>
      </w:r>
      <w:r>
        <w:rPr>
          <w:rFonts w:hint="eastAsia" w:ascii="宋体" w:hAnsi="宋体"/>
          <w:color w:val="auto"/>
          <w:sz w:val="24"/>
          <w:szCs w:val="24"/>
          <w:highlight w:val="none"/>
        </w:rPr>
        <w:t xml:space="preserve">万元</w:t>
      </w:r>
      <w:r/>
    </w:p>
    <w:p>
      <w:pPr>
        <w:numPr>
          <w:ilvl w:val="0"/>
          <w:numId w:val="5"/>
        </w:numPr>
        <w:ind w:left="0"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项目最高限价：</w:t>
      </w:r>
      <w:r>
        <w:rPr>
          <w:rFonts w:hint="eastAsia" w:ascii="宋体" w:hAnsi="宋体"/>
          <w:color w:val="auto"/>
          <w:sz w:val="24"/>
          <w:szCs w:val="24"/>
          <w:highlight w:val="none"/>
          <w:lang w:val="en-US" w:eastAsia="zh-CN"/>
        </w:rPr>
        <w:t xml:space="preserve">113.4万</w:t>
      </w:r>
      <w:r>
        <w:rPr>
          <w:rFonts w:hint="eastAsia" w:ascii="宋体" w:hAnsi="宋体"/>
          <w:color w:val="auto"/>
          <w:sz w:val="24"/>
          <w:szCs w:val="24"/>
          <w:highlight w:val="none"/>
        </w:rPr>
        <w:t xml:space="preserve">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6.采购需求：对无锡市老龄工作发展促进中心老年托养科服务对象提供生活照料服务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详见招标文件第四章《采购需求》</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7.合同履行期限：</w:t>
      </w:r>
      <w:r>
        <w:rPr>
          <w:rFonts w:hint="eastAsia" w:ascii="宋体" w:hAnsi="宋体"/>
          <w:color w:val="auto"/>
          <w:sz w:val="24"/>
          <w:szCs w:val="24"/>
          <w:highlight w:val="none"/>
          <w:lang w:val="en-US" w:eastAsia="zh-CN"/>
        </w:rPr>
        <w:t xml:space="preserve">1年</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906"/>
        <w:ind w:firstLine="452"/>
        <w:keepLines w:val="0"/>
        <w:keepNext w:val="0"/>
        <w:spacing w:before="0" w:after="0" w:line="500" w:lineRule="exact"/>
        <w:rPr>
          <w:color w:val="auto"/>
          <w:sz w:val="30"/>
          <w:szCs w:val="30"/>
          <w:highlight w:val="none"/>
        </w:rPr>
      </w:pPr>
      <w:r/>
      <w:bookmarkStart w:id="12" w:name="_Toc35393791"/>
      <w:r/>
      <w:bookmarkStart w:id="13" w:name="_Toc35393622"/>
      <w:r/>
      <w:bookmarkStart w:id="14" w:name="_Toc28359003"/>
      <w:r/>
      <w:bookmarkStart w:id="15" w:name="_Toc38985264"/>
      <w:r/>
      <w:bookmarkStart w:id="16" w:name="_Toc28359080"/>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28359081"/>
      <w:r/>
      <w:bookmarkStart w:id="19" w:name="_Toc28359004"/>
      <w:r/>
      <w:bookmarkStart w:id="20" w:name="_Toc35393623"/>
      <w:r/>
      <w:bookmarkStart w:id="21" w:name="_Toc35393792"/>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查询，无被列入失信被执行人、</w:t>
      </w:r>
      <w:r>
        <w:rPr>
          <w:rFonts w:hint="eastAsia" w:ascii="宋体" w:hAnsi="宋体"/>
          <w:color w:val="auto"/>
          <w:sz w:val="24"/>
          <w:szCs w:val="24"/>
          <w:highlight w:val="none"/>
          <w:lang w:eastAsia="zh-CN"/>
        </w:rPr>
        <w:t xml:space="preserve">重大税收违法失信主体名单</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numPr>
          <w:ilvl w:val="0"/>
          <w:numId w:val="6"/>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本项目的特定资格要求：</w:t>
      </w:r>
      <w:r>
        <w:rPr>
          <w:rFonts w:hint="eastAsia" w:ascii="宋体" w:hAnsi="宋体"/>
          <w:color w:val="auto"/>
          <w:sz w:val="24"/>
          <w:szCs w:val="24"/>
          <w:highlight w:val="none"/>
          <w:lang w:val="en-US" w:eastAsia="zh-CN"/>
        </w:rPr>
        <w:t xml:space="preserve">无</w:t>
      </w:r>
      <w:r>
        <w:rPr>
          <w:rFonts w:hint="eastAsia" w:ascii="宋体" w:hAnsi="宋体" w:cs="宋体"/>
          <w:color w:val="auto"/>
          <w:sz w:val="28"/>
          <w:szCs w:val="28"/>
          <w:highlight w:val="none"/>
          <w:lang w:eastAsia="zh-CN"/>
        </w:rPr>
        <w:t xml:space="preserve">。</w:t>
      </w:r>
      <w:r/>
    </w:p>
    <w:p>
      <w:pPr>
        <w:pStyle w:val="90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978"/>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0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17</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14</w:t>
      </w:r>
      <w:r>
        <w:rPr>
          <w:rFonts w:hint="eastAsia" w:ascii="宋体" w:hAnsi="宋体"/>
          <w:bCs/>
          <w:color w:val="auto"/>
          <w:sz w:val="24"/>
          <w:szCs w:val="24"/>
          <w:highlight w:val="none"/>
        </w:rPr>
        <w:t xml:space="preserve">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06"/>
        <w:ind w:firstLine="452"/>
        <w:keepLines w:val="0"/>
        <w:keepNext w:val="0"/>
        <w:spacing w:before="0" w:after="0" w:line="500" w:lineRule="exact"/>
        <w:rPr>
          <w:color w:val="auto"/>
          <w:sz w:val="30"/>
          <w:szCs w:val="30"/>
          <w:highlight w:val="none"/>
        </w:rPr>
      </w:pPr>
      <w:r/>
      <w:bookmarkStart w:id="27" w:name="_Toc28359084"/>
      <w:r/>
      <w:bookmarkStart w:id="28" w:name="_Toc35393625"/>
      <w:r/>
      <w:bookmarkStart w:id="29" w:name="_Toc38985267"/>
      <w:r/>
      <w:bookmarkStart w:id="30" w:name="_Toc28359007"/>
      <w:r/>
      <w:bookmarkStart w:id="31" w:name="_Toc35393794"/>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5393795"/>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90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pStyle w:val="906"/>
        <w:ind w:firstLine="452"/>
        <w:keepLines w:val="0"/>
        <w:keepNext w:val="0"/>
        <w:spacing w:before="0" w:after="0" w:line="500" w:lineRule="exact"/>
        <w:rPr>
          <w:rFonts w:hint="eastAsia" w:ascii="宋体" w:hAnsi="宋体" w:eastAsia="宋体" w:cs="宋体"/>
          <w:b w:val="0"/>
          <w:bCs w:val="0"/>
          <w:color w:val="auto"/>
          <w:sz w:val="24"/>
          <w:szCs w:val="24"/>
          <w:highlight w:val="none"/>
          <w:lang w:val="en-US" w:eastAsia="zh-CN" w:bidi="ar-SA"/>
        </w:rPr>
      </w:pPr>
      <w:r/>
      <w:bookmarkStart w:id="35" w:name="_Toc35393627"/>
      <w:r/>
      <w:bookmarkStart w:id="36" w:name="_Toc28359008"/>
      <w:r/>
      <w:bookmarkStart w:id="37" w:name="_Toc35393796"/>
      <w:r/>
      <w:bookmarkStart w:id="38" w:name="_Toc38985269"/>
      <w:r/>
      <w:bookmarkStart w:id="39" w:name="_Toc28359085"/>
      <w:r>
        <w:rPr>
          <w:rFonts w:hint="eastAsia" w:ascii="宋体" w:hAnsi="宋体" w:eastAsia="宋体" w:cs="宋体"/>
          <w:b w:val="0"/>
          <w:bCs w:val="0"/>
          <w:color w:val="auto"/>
          <w:sz w:val="24"/>
          <w:szCs w:val="24"/>
          <w:highlight w:val="none"/>
          <w:lang w:val="en-US" w:eastAsia="zh-CN" w:bidi="ar-SA"/>
        </w:rPr>
        <w:t xml:space="preserve">无</w:t>
      </w:r>
      <w:r/>
    </w:p>
    <w:p>
      <w:pPr>
        <w:pStyle w:val="90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无锡市老龄工作发展促进中心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无锡市新吴区长江北路 98 号</w:t>
      </w:r>
      <w:r>
        <w:rPr>
          <w:rFonts w:hint="eastAsia" w:ascii="宋体" w:hAnsi="宋体" w:cs="宋体"/>
          <w:color w:val="auto"/>
          <w:sz w:val="24"/>
          <w:szCs w:val="24"/>
          <w:highlight w:val="none"/>
        </w:rPr>
        <w:t xml:space="preserve"> </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百昌远智工程管理（无锡）有限公司</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无锡市梁溪区优谷商务园39-522</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w:t>
      </w:r>
      <w:r>
        <w:rPr>
          <w:rFonts w:hint="eastAsia" w:ascii="宋体" w:hAnsi="宋体" w:cs="宋体"/>
          <w:color w:val="auto"/>
          <w:sz w:val="24"/>
          <w:highlight w:val="none"/>
          <w:lang w:eastAsia="zh-CN"/>
        </w:rPr>
        <w:t xml:space="preserve">蒋平</w:t>
      </w:r>
      <w:r>
        <w:rPr>
          <w:rFonts w:hint="eastAsia" w:ascii="宋体" w:hAnsi="宋体" w:cs="宋体"/>
          <w:color w:val="auto"/>
          <w:sz w:val="24"/>
          <w:szCs w:val="24"/>
          <w:highlight w:val="none"/>
        </w:rPr>
        <w:t xml:space="preserve">；电话：</w:t>
      </w:r>
      <w:r>
        <w:rPr>
          <w:rFonts w:hint="eastAsia" w:ascii="宋体" w:hAnsi="宋体" w:cs="宋体"/>
          <w:color w:val="auto"/>
          <w:sz w:val="24"/>
          <w:highlight w:val="none"/>
        </w:rPr>
        <w:t xml:space="preserve">13812294330</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采购人质疑受理联系人：</w:t>
      </w:r>
      <w:r>
        <w:rPr>
          <w:rFonts w:hint="eastAsia" w:ascii="宋体" w:hAnsi="宋体" w:eastAsia="宋体" w:cs="宋体"/>
          <w:b w:val="0"/>
          <w:bCs w:val="0"/>
          <w:color w:val="auto"/>
          <w:sz w:val="24"/>
          <w:szCs w:val="24"/>
          <w:highlight w:val="none"/>
          <w:shd w:val="clear" w:color="auto" w:fill="ffffff"/>
          <w:lang w:val="en-US" w:eastAsia="zh-CN"/>
        </w:rPr>
        <w:t xml:space="preserve">陆洋</w:t>
      </w:r>
      <w:r>
        <w:rPr>
          <w:rFonts w:hint="eastAsia" w:ascii="宋体" w:hAnsi="宋体" w:cs="宋体"/>
          <w:color w:val="auto"/>
          <w:sz w:val="24"/>
          <w:szCs w:val="24"/>
          <w:highlight w:val="none"/>
        </w:rPr>
        <w:t xml:space="preserve">；电话：</w:t>
      </w:r>
      <w:r>
        <w:rPr>
          <w:rFonts w:hint="eastAsia" w:ascii="宋体" w:hAnsi="宋体" w:eastAsia="宋体" w:cs="宋体"/>
          <w:b w:val="0"/>
          <w:bCs w:val="0"/>
          <w:color w:val="auto"/>
          <w:sz w:val="24"/>
          <w:szCs w:val="24"/>
          <w:highlight w:val="none"/>
          <w:shd w:val="clear" w:color="auto" w:fill="ffffff"/>
          <w:lang w:val="en-US" w:eastAsia="zh-CN"/>
        </w:rPr>
        <w:t xml:space="preserve">18001519725</w:t>
      </w:r>
      <w:r/>
    </w:p>
    <w:p>
      <w:pPr>
        <w:ind w:firstLine="480"/>
        <w:spacing w:line="500" w:lineRule="exact"/>
        <w:rPr>
          <w:rFonts w:hint="eastAsia" w:ascii="宋体" w:hAnsi="宋体" w:eastAsia="宋体" w:cs="宋体"/>
          <w:b w:val="0"/>
          <w:bCs w:val="0"/>
          <w:color w:val="auto"/>
          <w:sz w:val="24"/>
          <w:szCs w:val="24"/>
          <w:highlight w:val="none"/>
          <w:shd w:val="clear" w:color="auto" w:fill="ffffff"/>
          <w:lang w:val="en-US" w:eastAsia="zh-CN"/>
        </w:rPr>
      </w:pPr>
      <w:r>
        <w:rPr>
          <w:rFonts w:hint="eastAsia" w:ascii="宋体" w:hAnsi="宋体" w:cs="宋体"/>
          <w:color w:val="auto"/>
          <w:sz w:val="24"/>
          <w:szCs w:val="24"/>
          <w:highlight w:val="none"/>
          <w:lang w:val="en-US" w:eastAsia="zh-CN"/>
        </w:rPr>
        <w:t xml:space="preserve">代理机构</w:t>
      </w:r>
      <w:r>
        <w:rPr>
          <w:rFonts w:hint="eastAsia" w:ascii="宋体" w:hAnsi="宋体" w:cs="宋体"/>
          <w:color w:val="auto"/>
          <w:sz w:val="24"/>
          <w:szCs w:val="24"/>
          <w:highlight w:val="none"/>
        </w:rPr>
        <w:t xml:space="preserve">项目联系人：</w:t>
      </w:r>
      <w:r>
        <w:rPr>
          <w:rFonts w:hint="eastAsia" w:ascii="宋体" w:hAnsi="宋体" w:eastAsia="宋体" w:cs="宋体"/>
          <w:b w:val="0"/>
          <w:bCs w:val="0"/>
          <w:color w:val="auto"/>
          <w:sz w:val="24"/>
          <w:szCs w:val="24"/>
          <w:highlight w:val="none"/>
          <w:shd w:val="clear" w:color="auto" w:fill="ffffff"/>
          <w:lang w:val="en-US" w:eastAsia="zh-CN"/>
        </w:rPr>
        <w:t xml:space="preserve">陆洋</w:t>
      </w:r>
      <w:r>
        <w:rPr>
          <w:rFonts w:hint="eastAsia" w:ascii="宋体" w:hAnsi="宋体" w:cs="宋体"/>
          <w:color w:val="auto"/>
          <w:sz w:val="24"/>
          <w:szCs w:val="24"/>
          <w:highlight w:val="none"/>
        </w:rPr>
        <w:t xml:space="preserve">；电话：</w:t>
      </w:r>
      <w:r>
        <w:rPr>
          <w:rFonts w:hint="eastAsia" w:ascii="宋体" w:hAnsi="宋体" w:eastAsia="宋体" w:cs="宋体"/>
          <w:b w:val="0"/>
          <w:bCs w:val="0"/>
          <w:color w:val="auto"/>
          <w:sz w:val="24"/>
          <w:szCs w:val="24"/>
          <w:highlight w:val="none"/>
          <w:shd w:val="clear" w:color="auto" w:fill="ffffff"/>
          <w:lang w:val="en-US" w:eastAsia="zh-CN"/>
        </w:rPr>
        <w:t xml:space="preserve">18001519725</w:t>
      </w:r>
      <w:r>
        <w:rPr>
          <w:rFonts w:hint="eastAsia" w:ascii="宋体" w:hAnsi="宋体" w:cs="宋体"/>
          <w:color w:val="auto"/>
          <w:sz w:val="24"/>
          <w:szCs w:val="24"/>
          <w:highlight w:val="none"/>
          <w:lang w:val="en-US" w:eastAsia="zh-CN"/>
        </w:rPr>
        <w:t xml:space="preserve">，邮箱：</w:t>
      </w:r>
      <w:r>
        <w:rPr>
          <w:rFonts w:hint="eastAsia" w:ascii="宋体" w:hAnsi="宋体" w:eastAsia="宋体" w:cs="宋体"/>
          <w:b w:val="0"/>
          <w:bCs w:val="0"/>
          <w:color w:val="auto"/>
          <w:sz w:val="24"/>
          <w:szCs w:val="24"/>
          <w:highlight w:val="none"/>
          <w:shd w:val="clear" w:color="auto" w:fill="ffffff"/>
          <w:lang w:val="en-US" w:eastAsia="zh-CN"/>
        </w:rPr>
        <w:t xml:space="preserve">168735025@qq.com </w:t>
      </w:r>
      <w:r/>
    </w:p>
    <w:p>
      <w:pPr>
        <w:pStyle w:val="906"/>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w:t>
      </w:r>
      <w:r>
        <w:rPr>
          <w:rFonts w:hint="eastAsia" w:ascii="宋体" w:hAnsi="宋体"/>
          <w:color w:val="auto"/>
          <w:sz w:val="24"/>
          <w:szCs w:val="24"/>
          <w:highlight w:val="none"/>
          <w:lang w:eastAsia="zh-CN"/>
        </w:rPr>
        <w:t xml:space="preserve">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eastAsia="zh-CN"/>
        </w:rPr>
        <w:t xml:space="preserve">百昌远智工程管理（无锡）有限公司</w:t>
      </w:r>
      <w:r>
        <w:rPr>
          <w:rFonts w:hint="eastAsia" w:ascii="宋体" w:hAnsi="宋体"/>
          <w:bCs/>
          <w:color w:val="auto"/>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06"/>
        <w:ind w:firstLine="452"/>
        <w:keepLines w:val="0"/>
        <w:keepNext w:val="0"/>
        <w:spacing w:before="0" w:after="0" w:line="500" w:lineRule="exact"/>
        <w:rPr>
          <w:rFonts w:hint="eastAsia"/>
          <w:color w:val="auto"/>
          <w:sz w:val="30"/>
          <w:szCs w:val="30"/>
          <w:highlight w:val="none"/>
        </w:rPr>
      </w:pPr>
      <w:r/>
      <w:bookmarkStart w:id="47" w:name="_Toc513029203"/>
      <w:r/>
      <w:bookmarkStart w:id="48" w:name="_Toc16938519"/>
      <w:r/>
      <w:bookmarkStart w:id="49" w:name="_Toc20823275"/>
      <w:r/>
      <w:bookmarkStart w:id="50" w:name="_Toc120614214"/>
      <w:r>
        <w:rPr>
          <w:rFonts w:hint="eastAsia"/>
          <w:color w:val="auto"/>
          <w:sz w:val="30"/>
          <w:szCs w:val="30"/>
          <w:highlight w:val="none"/>
        </w:rPr>
        <w:t xml:space="preserve">一、总则</w:t>
      </w:r>
      <w:bookmarkEnd w:id="47"/>
      <w:r/>
      <w:bookmarkEnd w:id="48"/>
      <w:r/>
      <w:bookmarkEnd w:id="49"/>
      <w:r/>
      <w:bookmarkEnd w:id="50"/>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auto"/>
          <w:highlight w:val="none"/>
        </w:rPr>
        <w:t xml:space="preserve">1.招标方式</w:t>
      </w:r>
      <w:bookmarkEnd w:id="52"/>
      <w:r/>
      <w:bookmarkEnd w:id="53"/>
      <w:r/>
      <w:bookmarkEnd w:id="54"/>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55" w:name="_Toc20823277"/>
      <w:r/>
      <w:bookmarkStart w:id="56" w:name="_Toc16938521"/>
      <w:r/>
      <w:bookmarkStart w:id="57" w:name="_Toc513029205"/>
      <w:r>
        <w:rPr>
          <w:rFonts w:hint="eastAsia" w:ascii="宋体" w:hAnsi="宋体" w:eastAsia="宋体"/>
          <w:bCs w:val="0"/>
          <w:color w:val="auto"/>
          <w:highlight w:val="none"/>
        </w:rPr>
        <w:t xml:space="preserve">2.</w:t>
      </w:r>
      <w:bookmarkEnd w:id="55"/>
      <w:r/>
      <w:bookmarkEnd w:id="56"/>
      <w:r/>
      <w:bookmarkEnd w:id="57"/>
      <w:r>
        <w:rPr>
          <w:rFonts w:hint="eastAsia" w:ascii="宋体" w:hAnsi="宋体" w:eastAsia="宋体"/>
          <w:bCs w:val="0"/>
          <w:color w:val="auto"/>
          <w:highlight w:val="none"/>
        </w:rPr>
        <w:t xml:space="preserve">采购人、采购代理机构、投标人、联合体</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58" w:name="_Toc513029206"/>
      <w:r/>
      <w:bookmarkStart w:id="59" w:name="_Toc16938522"/>
      <w:r/>
      <w:bookmarkStart w:id="60" w:name="_Toc20823278"/>
      <w:r>
        <w:rPr>
          <w:rFonts w:hint="eastAsia" w:ascii="宋体" w:hAnsi="宋体" w:eastAsia="宋体"/>
          <w:bCs w:val="0"/>
          <w:color w:val="auto"/>
          <w:highlight w:val="none"/>
        </w:rPr>
        <w:t xml:space="preserve">3.适用法律</w:t>
      </w:r>
      <w:bookmarkEnd w:id="58"/>
      <w:r/>
      <w:bookmarkEnd w:id="59"/>
      <w:r/>
      <w:bookmarkEnd w:id="60"/>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61" w:name="_Toc462564067"/>
      <w:r/>
      <w:bookmarkStart w:id="62" w:name="_Toc513029207"/>
      <w:r/>
      <w:bookmarkStart w:id="63" w:name="_Toc16938523"/>
      <w:r/>
      <w:bookmarkStart w:id="64" w:name="_Toc20823279"/>
      <w:r>
        <w:rPr>
          <w:rFonts w:hint="eastAsia" w:ascii="宋体" w:hAnsi="宋体" w:eastAsia="宋体"/>
          <w:bCs w:val="0"/>
          <w:color w:val="auto"/>
          <w:highlight w:val="none"/>
        </w:rPr>
        <w:t xml:space="preserve">4.投标费用</w:t>
      </w:r>
      <w:bookmarkEnd w:id="61"/>
      <w:r/>
      <w:bookmarkEnd w:id="62"/>
      <w:r/>
      <w:bookmarkEnd w:id="63"/>
      <w:r/>
      <w:bookmarkEnd w:id="64"/>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color w:val="auto"/>
          <w:sz w:val="24"/>
          <w:highlight w:val="none"/>
          <w:lang w:eastAsia="zh-CN"/>
        </w:rPr>
        <w:t xml:space="preserve">百昌远智工程管理（无锡）有限公司</w:t>
      </w:r>
      <w:r>
        <w:rPr>
          <w:rFonts w:hint="eastAsia" w:ascii="宋体" w:hAnsi="宋体"/>
          <w:color w:val="auto"/>
          <w:sz w:val="24"/>
          <w:highlight w:val="none"/>
        </w:rPr>
        <w:t xml:space="preserve">（以下简称</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）在任何情况下均无义务和责任承担这些费用。</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4.2本次招标标书工本费、招标文件均免费。</w:t>
      </w:r>
      <w:r/>
    </w:p>
    <w:p>
      <w:pPr>
        <w:ind w:firstLine="480"/>
        <w:spacing w:line="500" w:lineRule="exact"/>
        <w:rPr>
          <w:rFonts w:hint="default" w:ascii="宋体" w:hAnsi="宋体" w:eastAsia="宋体"/>
          <w:b/>
          <w:bCs/>
          <w:color w:val="auto"/>
          <w:sz w:val="24"/>
          <w:highlight w:val="white"/>
        </w:rPr>
      </w:pPr>
      <w:r>
        <w:rPr>
          <w:rFonts w:hint="eastAsia" w:ascii="宋体" w:hAnsi="宋体"/>
          <w:b/>
          <w:bCs/>
          <w:color w:val="auto"/>
          <w:sz w:val="24"/>
          <w:highlight w:val="white"/>
          <w:lang w:val="en-US" w:eastAsia="zh-CN"/>
        </w:rPr>
        <w:t xml:space="preserve">4.3因本项目代理费未纳入本年度预算，本次代理</w:t>
      </w:r>
      <w:r>
        <w:rPr>
          <w:rFonts w:hint="eastAsia" w:ascii="宋体" w:hAnsi="宋体"/>
          <w:b/>
          <w:bCs/>
          <w:color w:val="auto"/>
          <w:sz w:val="24"/>
          <w:highlight w:val="white"/>
        </w:rPr>
        <w:t xml:space="preserve">费</w:t>
      </w:r>
      <w:r>
        <w:rPr>
          <w:rFonts w:hint="eastAsia" w:ascii="宋体" w:hAnsi="宋体"/>
          <w:b/>
          <w:bCs/>
          <w:color w:val="auto"/>
          <w:sz w:val="24"/>
          <w:highlight w:val="white"/>
          <w:lang w:val="en-US" w:eastAsia="zh-CN"/>
        </w:rPr>
        <w:t xml:space="preserve">由中标供应商</w:t>
      </w:r>
      <w:r>
        <w:rPr>
          <w:rFonts w:hint="eastAsia" w:ascii="宋体" w:hAnsi="宋体" w:eastAsia="宋体" w:cs="Times New Roman"/>
          <w:b/>
          <w:bCs/>
          <w:color w:val="auto"/>
          <w:sz w:val="24"/>
          <w:highlight w:val="white"/>
          <w:lang w:val="en-US" w:eastAsia="zh-CN"/>
        </w:rPr>
        <w:t xml:space="preserve">支付，</w:t>
      </w:r>
      <w:r>
        <w:rPr>
          <w:rFonts w:hint="eastAsia" w:ascii="宋体" w:hAnsi="宋体" w:cs="Times New Roman"/>
          <w:b/>
          <w:bCs/>
          <w:color w:val="auto"/>
          <w:sz w:val="24"/>
          <w:highlight w:val="white"/>
          <w:lang w:val="en-US" w:eastAsia="zh-CN"/>
        </w:rPr>
        <w:t xml:space="preserve">以</w:t>
      </w:r>
      <w:r>
        <w:rPr>
          <w:rFonts w:hint="eastAsia" w:ascii="宋体" w:hAnsi="宋体" w:eastAsia="宋体" w:cs="Times New Roman"/>
          <w:b/>
          <w:bCs/>
          <w:color w:val="auto"/>
          <w:sz w:val="24"/>
          <w:highlight w:val="white"/>
        </w:rPr>
        <w:t xml:space="preserve">中标金额为计费基础，按差额定率累进法计算</w:t>
      </w:r>
      <w:r>
        <w:rPr>
          <w:rFonts w:hint="eastAsia" w:ascii="宋体" w:hAnsi="宋体" w:cs="Times New Roman"/>
          <w:b/>
          <w:bCs/>
          <w:color w:val="auto"/>
          <w:sz w:val="24"/>
          <w:highlight w:val="white"/>
          <w:lang w:val="en-US" w:eastAsia="zh-CN"/>
        </w:rPr>
        <w:t xml:space="preserve">后的55%计取</w:t>
      </w:r>
      <w:r>
        <w:rPr>
          <w:rFonts w:hint="eastAsia" w:ascii="宋体" w:hAnsi="宋体" w:eastAsia="宋体" w:cs="Times New Roman"/>
          <w:b/>
          <w:bCs/>
          <w:color w:val="auto"/>
          <w:sz w:val="24"/>
          <w:highlight w:val="white"/>
        </w:rPr>
        <w:t xml:space="preserve">，100万以下部分费率为1.5%</w:t>
      </w:r>
      <w:r>
        <w:rPr>
          <w:rFonts w:hint="eastAsia" w:ascii="宋体" w:hAnsi="宋体" w:cs="Times New Roman"/>
          <w:b/>
          <w:bCs/>
          <w:color w:val="auto"/>
          <w:sz w:val="24"/>
          <w:highlight w:val="white"/>
          <w:lang w:eastAsia="zh-CN"/>
        </w:rPr>
        <w:t xml:space="preserve">，100万-500万</w:t>
      </w:r>
      <w:r>
        <w:rPr>
          <w:rFonts w:hint="eastAsia" w:ascii="宋体" w:hAnsi="宋体" w:eastAsia="宋体" w:cs="Times New Roman"/>
          <w:b/>
          <w:bCs/>
          <w:color w:val="auto"/>
          <w:sz w:val="24"/>
          <w:highlight w:val="white"/>
        </w:rPr>
        <w:t xml:space="preserve">部分费率为</w:t>
      </w:r>
      <w:r>
        <w:rPr>
          <w:rFonts w:hint="eastAsia" w:ascii="宋体" w:hAnsi="宋体" w:cs="Times New Roman"/>
          <w:b/>
          <w:bCs/>
          <w:color w:val="auto"/>
          <w:sz w:val="24"/>
          <w:highlight w:val="white"/>
          <w:lang w:val="en-US" w:eastAsia="zh-CN"/>
        </w:rPr>
        <w:t xml:space="preserve">0.8</w:t>
      </w:r>
      <w:r>
        <w:rPr>
          <w:rFonts w:hint="eastAsia" w:ascii="宋体" w:hAnsi="宋体" w:eastAsia="宋体" w:cs="Times New Roman"/>
          <w:b/>
          <w:bCs/>
          <w:color w:val="auto"/>
          <w:sz w:val="24"/>
          <w:highlight w:val="white"/>
        </w:rPr>
        <w:t xml:space="preserve">%</w:t>
      </w:r>
      <w:r>
        <w:rPr>
          <w:rFonts w:hint="eastAsia" w:ascii="宋体" w:hAnsi="宋体" w:cs="Times New Roman"/>
          <w:b/>
          <w:bCs/>
          <w:color w:val="auto"/>
          <w:sz w:val="24"/>
          <w:highlight w:val="white"/>
          <w:lang w:eastAsia="zh-CN"/>
        </w:rPr>
        <w:t xml:space="preserve">，供应商报价应包含代理费</w:t>
      </w:r>
      <w:r>
        <w:rPr>
          <w:rFonts w:hint="eastAsia" w:ascii="宋体" w:hAnsi="宋体" w:cs="Times New Roman"/>
          <w:b/>
          <w:bCs/>
          <w:color w:val="auto"/>
          <w:sz w:val="24"/>
          <w:highlight w:val="white"/>
          <w:lang w:val="en-US" w:eastAsia="zh-CN"/>
        </w:rPr>
        <w:t xml:space="preserve">。</w:t>
      </w:r>
      <w:r/>
    </w:p>
    <w:p>
      <w:pPr>
        <w:pStyle w:val="90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06"/>
        <w:ind w:firstLine="452"/>
        <w:keepLines w:val="0"/>
        <w:keepNext w:val="0"/>
        <w:spacing w:before="0" w:after="0" w:line="500" w:lineRule="exact"/>
        <w:rPr>
          <w:rFonts w:hint="eastAsia"/>
          <w:color w:val="auto"/>
          <w:sz w:val="30"/>
          <w:szCs w:val="30"/>
          <w:highlight w:val="none"/>
        </w:rPr>
      </w:pPr>
      <w:r/>
      <w:bookmarkStart w:id="65" w:name="_Toc16938525"/>
      <w:r/>
      <w:bookmarkStart w:id="66" w:name="_Toc120614215"/>
      <w:r/>
      <w:bookmarkStart w:id="67" w:name="_Toc513029209"/>
      <w:r/>
      <w:bookmarkStart w:id="68" w:name="_Toc20823281"/>
      <w:r>
        <w:rPr>
          <w:rFonts w:hint="eastAsia"/>
          <w:color w:val="auto"/>
          <w:sz w:val="30"/>
          <w:szCs w:val="30"/>
          <w:highlight w:val="none"/>
        </w:rPr>
        <w:t xml:space="preserve">二、招标文件</w:t>
      </w:r>
      <w:bookmarkEnd w:id="65"/>
      <w:r/>
      <w:bookmarkEnd w:id="66"/>
      <w:r/>
      <w:bookmarkEnd w:id="67"/>
      <w:r/>
      <w:bookmarkEnd w:id="68"/>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69" w:name="_Toc20823282"/>
      <w:r/>
      <w:bookmarkStart w:id="70" w:name="_Toc16938526"/>
      <w:r/>
      <w:bookmarkStart w:id="71" w:name="_Toc513029210"/>
      <w:r>
        <w:rPr>
          <w:rFonts w:hint="eastAsia" w:ascii="宋体" w:hAnsi="宋体" w:eastAsia="宋体"/>
          <w:bCs w:val="0"/>
          <w:color w:val="auto"/>
          <w:highlight w:val="none"/>
        </w:rPr>
        <w:t xml:space="preserve">6.招标文件构成</w:t>
      </w:r>
      <w:bookmarkEnd w:id="69"/>
      <w:r/>
      <w:bookmarkEnd w:id="70"/>
      <w:r/>
      <w:bookmarkEnd w:id="71"/>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联系解决。</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72" w:name="_Toc513029211"/>
      <w:r/>
      <w:bookmarkStart w:id="73" w:name="_Toc462564070"/>
      <w:r/>
      <w:bookmarkStart w:id="74" w:name="_Toc20823283"/>
      <w:r/>
      <w:bookmarkStart w:id="75" w:name="_Toc16938527"/>
      <w:r>
        <w:rPr>
          <w:rFonts w:hint="eastAsia" w:ascii="宋体" w:hAnsi="宋体" w:eastAsia="宋体"/>
          <w:bCs w:val="0"/>
          <w:color w:val="auto"/>
          <w:highlight w:val="none"/>
        </w:rPr>
        <w:t xml:space="preserve">7.招标文件的澄清</w:t>
      </w:r>
      <w:bookmarkEnd w:id="72"/>
      <w:r/>
      <w:bookmarkEnd w:id="73"/>
      <w:r/>
      <w:bookmarkEnd w:id="74"/>
      <w:r/>
      <w:bookmarkEnd w:id="75"/>
      <w:r/>
      <w:r/>
    </w:p>
    <w:p>
      <w:pPr>
        <w:ind w:firstLine="480"/>
        <w:spacing w:line="500" w:lineRule="exact"/>
        <w:rPr>
          <w:rFonts w:hint="eastAsia" w:ascii="宋体" w:hAnsi="宋体"/>
          <w:bCs/>
          <w:i/>
          <w:color w:val="auto"/>
          <w:sz w:val="24"/>
          <w:highlight w:val="none"/>
        </w:rPr>
      </w:pPr>
      <w:r>
        <w:rPr>
          <w:rFonts w:hint="eastAsia" w:ascii="宋体" w:hAnsi="宋体"/>
          <w:bCs/>
          <w:color w:val="auto"/>
          <w:sz w:val="24"/>
          <w:highlight w:val="none"/>
        </w:rPr>
        <w:t xml:space="preserve">7.1</w:t>
      </w:r>
      <w:r>
        <w:rPr>
          <w:rFonts w:ascii="宋体" w:hAnsi="宋体"/>
          <w:bCs/>
          <w:i/>
          <w:color w:val="auto"/>
          <w:sz w:val="24"/>
          <w:highlight w:val="none"/>
        </w:rPr>
        <w:t xml:space="preserve"> </w:t>
      </w:r>
      <w:r>
        <w:rPr>
          <w:rFonts w:hint="eastAsia" w:ascii="宋体" w:hAnsi="宋体"/>
          <w:bCs/>
          <w:color w:val="auto"/>
          <w:sz w:val="24"/>
          <w:highlight w:val="none"/>
          <w:lang w:eastAsia="zh-CN"/>
        </w:rPr>
        <w:t xml:space="preserve">代理机构</w:t>
      </w:r>
      <w:r>
        <w:rPr>
          <w:rFonts w:hint="eastAsia" w:ascii="宋体" w:hAnsi="宋体"/>
          <w:bCs/>
          <w:color w:val="auto"/>
          <w:sz w:val="24"/>
          <w:highlight w:val="none"/>
        </w:rPr>
        <w:t xml:space="preserve">根据采购人要求将于以下</w:t>
      </w:r>
      <w:r>
        <w:rPr>
          <w:rFonts w:hint="eastAsia" w:ascii="宋体" w:hAnsi="宋体"/>
          <w:bCs/>
          <w:color w:val="auto"/>
          <w:sz w:val="24"/>
          <w:highlight w:val="none"/>
          <w:lang w:val="en-US" w:eastAsia="zh-CN"/>
        </w:rPr>
        <w:t xml:space="preserve">答疑</w:t>
      </w:r>
      <w:r>
        <w:rPr>
          <w:rFonts w:hint="eastAsia" w:ascii="宋体" w:hAnsi="宋体"/>
          <w:bCs/>
          <w:color w:val="auto"/>
          <w:sz w:val="24"/>
          <w:highlight w:val="none"/>
        </w:rPr>
        <w:t xml:space="preserve">时间</w:t>
      </w:r>
      <w:r>
        <w:rPr>
          <w:rFonts w:hint="eastAsia" w:ascii="宋体" w:hAnsi="宋体"/>
          <w:bCs/>
          <w:color w:val="auto"/>
          <w:sz w:val="24"/>
          <w:highlight w:val="none"/>
          <w:lang w:val="en-US" w:eastAsia="zh-CN"/>
        </w:rPr>
        <w:t xml:space="preserve">前进行</w:t>
      </w:r>
      <w:r>
        <w:rPr>
          <w:rFonts w:hint="eastAsia" w:ascii="宋体" w:hAnsi="宋体"/>
          <w:bCs/>
          <w:color w:val="auto"/>
          <w:sz w:val="24"/>
          <w:highlight w:val="none"/>
        </w:rPr>
        <w:t xml:space="preserve">答疑。投标人如有需要对招标文件要求澄清的问题，请于</w:t>
      </w:r>
      <w:r>
        <w:rPr>
          <w:rFonts w:hint="eastAsia" w:ascii="宋体" w:hAnsi="宋体"/>
          <w:bCs/>
          <w:color w:val="auto"/>
          <w:sz w:val="24"/>
          <w:highlight w:val="none"/>
          <w:lang w:val="en-US" w:eastAsia="zh-CN"/>
        </w:rPr>
        <w:t xml:space="preserve">以下提疑时间</w:t>
      </w:r>
      <w:r>
        <w:rPr>
          <w:rFonts w:hint="eastAsia" w:ascii="宋体" w:hAnsi="宋体"/>
          <w:bCs/>
          <w:color w:val="auto"/>
          <w:sz w:val="24"/>
          <w:highlight w:val="none"/>
        </w:rPr>
        <w:t xml:space="preserve">前</w:t>
      </w:r>
      <w:r>
        <w:rPr>
          <w:rFonts w:hint="eastAsia" w:ascii="宋体" w:hAnsi="宋体"/>
          <w:color w:val="auto"/>
          <w:sz w:val="24"/>
          <w:highlight w:val="none"/>
        </w:rPr>
        <w:t xml:space="preserve">按招标公告</w:t>
      </w:r>
      <w:r>
        <w:rPr>
          <w:rFonts w:hint="eastAsia" w:ascii="宋体" w:hAnsi="宋体"/>
          <w:bCs/>
          <w:color w:val="auto"/>
          <w:sz w:val="24"/>
          <w:highlight w:val="none"/>
        </w:rPr>
        <w:t xml:space="preserve">或招标文件中</w:t>
      </w:r>
      <w:r>
        <w:rPr>
          <w:rFonts w:hint="eastAsia" w:ascii="宋体" w:hAnsi="宋体"/>
          <w:color w:val="auto"/>
          <w:sz w:val="24"/>
          <w:highlight w:val="none"/>
        </w:rPr>
        <w:t xml:space="preserve">的联系方式以书面形式通知</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w:t>
      </w:r>
      <w:r/>
    </w:p>
    <w:p>
      <w:pPr>
        <w:ind w:firstLine="480"/>
        <w:spacing w:line="50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提疑时间：2026年7月31日10:00</w:t>
      </w:r>
      <w:r/>
    </w:p>
    <w:p>
      <w:pPr>
        <w:ind w:firstLine="480"/>
        <w:spacing w:line="500" w:lineRule="exact"/>
        <w:rPr>
          <w:rFonts w:hint="default"/>
          <w:color w:val="auto"/>
          <w:highlight w:val="none"/>
          <w:lang w:val="en-US" w:eastAsia="zh-CN"/>
        </w:rPr>
      </w:pPr>
      <w:r>
        <w:rPr>
          <w:rFonts w:hint="eastAsia" w:ascii="宋体" w:hAnsi="宋体"/>
          <w:bCs/>
          <w:color w:val="auto"/>
          <w:sz w:val="24"/>
          <w:szCs w:val="24"/>
          <w:highlight w:val="none"/>
          <w:lang w:val="en-US" w:eastAsia="zh-CN"/>
        </w:rPr>
        <w:t xml:space="preserve">答疑时间：2026年7月31日17:00</w:t>
      </w:r>
      <w:r/>
    </w:p>
    <w:p>
      <w:pPr>
        <w:ind w:firstLine="480"/>
        <w:spacing w:line="50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答疑会时间：</w:t>
      </w:r>
      <w:r>
        <w:rPr>
          <w:rFonts w:hint="eastAsia" w:ascii="宋体" w:hAnsi="宋体"/>
          <w:bCs/>
          <w:color w:val="auto"/>
          <w:sz w:val="24"/>
          <w:szCs w:val="24"/>
          <w:highlight w:val="none"/>
          <w:lang w:val="en-US" w:eastAsia="zh-CN"/>
        </w:rPr>
        <w:t xml:space="preserve">不组织现场答疑</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答疑会地点：</w:t>
      </w:r>
      <w:r>
        <w:rPr>
          <w:rFonts w:hint="eastAsia" w:ascii="宋体" w:hAnsi="宋体"/>
          <w:bCs/>
          <w:color w:val="auto"/>
          <w:sz w:val="24"/>
          <w:szCs w:val="24"/>
          <w:highlight w:val="none"/>
          <w:lang w:val="en-US" w:eastAsia="zh-CN"/>
        </w:rPr>
        <w:t xml:space="preserve">/</w:t>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76" w:name="_Toc462564071"/>
      <w:r/>
      <w:bookmarkStart w:id="77" w:name="_Toc20823284"/>
      <w:r/>
      <w:bookmarkStart w:id="78" w:name="_Toc16938528"/>
      <w:r/>
      <w:bookmarkStart w:id="79" w:name="_Toc513029212"/>
      <w:r>
        <w:rPr>
          <w:rFonts w:hint="eastAsia" w:ascii="宋体" w:hAnsi="宋体" w:eastAsia="宋体"/>
          <w:bCs w:val="0"/>
          <w:color w:val="auto"/>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bCs/>
          <w:color w:val="auto"/>
          <w:sz w:val="24"/>
          <w:szCs w:val="24"/>
          <w:highlight w:val="none"/>
          <w:lang w:eastAsia="zh-CN"/>
        </w:rPr>
        <w:t xml:space="preserve">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bCs/>
          <w:color w:val="auto"/>
          <w:sz w:val="24"/>
          <w:szCs w:val="24"/>
          <w:highlight w:val="none"/>
          <w:lang w:eastAsia="zh-CN"/>
        </w:rPr>
        <w:t xml:space="preserve">代理机构</w:t>
      </w:r>
      <w:r>
        <w:rPr>
          <w:rFonts w:hint="eastAsia" w:ascii="宋体" w:hAnsi="宋体"/>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06"/>
        <w:ind w:firstLine="452"/>
        <w:keepLines w:val="0"/>
        <w:keepNext w:val="0"/>
        <w:spacing w:before="0" w:after="0" w:line="500" w:lineRule="exact"/>
        <w:rPr>
          <w:rFonts w:hint="eastAsia"/>
          <w:color w:val="auto"/>
          <w:sz w:val="30"/>
          <w:szCs w:val="30"/>
          <w:highlight w:val="none"/>
        </w:rPr>
      </w:pPr>
      <w:r/>
      <w:bookmarkStart w:id="80" w:name="_Toc16938529"/>
      <w:r/>
      <w:bookmarkStart w:id="81" w:name="_Toc513029213"/>
      <w:r/>
      <w:bookmarkStart w:id="82" w:name="_Toc462564072"/>
      <w:r/>
      <w:bookmarkStart w:id="83" w:name="_Toc20823285"/>
      <w:r/>
      <w:bookmarkStart w:id="84" w:name="_Toc120614216"/>
      <w:r>
        <w:rPr>
          <w:rFonts w:hint="eastAsia"/>
          <w:color w:val="auto"/>
          <w:sz w:val="30"/>
          <w:szCs w:val="30"/>
          <w:highlight w:val="none"/>
        </w:rPr>
        <w:t xml:space="preserve">三、投标文件的编制</w:t>
      </w:r>
      <w:bookmarkEnd w:id="80"/>
      <w:r/>
      <w:bookmarkEnd w:id="81"/>
      <w:r/>
      <w:bookmarkEnd w:id="82"/>
      <w:r/>
      <w:bookmarkEnd w:id="83"/>
      <w:r/>
      <w:bookmarkEnd w:id="84"/>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85" w:name="_Toc462564073"/>
      <w:r/>
      <w:bookmarkStart w:id="86" w:name="_Toc16938530"/>
      <w:r/>
      <w:bookmarkStart w:id="87" w:name="_Toc20823286"/>
      <w:r/>
      <w:bookmarkStart w:id="88" w:name="_Toc513029214"/>
      <w:r>
        <w:rPr>
          <w:rFonts w:hint="eastAsia" w:ascii="宋体" w:hAnsi="宋体" w:eastAsia="宋体"/>
          <w:bCs w:val="0"/>
          <w:color w:val="auto"/>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89" w:name="_Toc20823287"/>
      <w:r/>
      <w:bookmarkStart w:id="90" w:name="_Toc462564074"/>
      <w:r/>
      <w:bookmarkStart w:id="91" w:name="_Toc16938531"/>
      <w:r/>
      <w:bookmarkStart w:id="92" w:name="_Toc513029215"/>
      <w:r>
        <w:rPr>
          <w:rFonts w:hint="eastAsia" w:ascii="宋体" w:hAnsi="宋体" w:eastAsia="宋体"/>
          <w:bCs w:val="0"/>
          <w:color w:val="auto"/>
          <w:highlight w:val="none"/>
        </w:rPr>
        <w:t xml:space="preserve">10.投标文件构成</w:t>
      </w:r>
      <w:bookmarkEnd w:id="89"/>
      <w:r/>
      <w:bookmarkEnd w:id="90"/>
      <w:r/>
      <w:bookmarkEnd w:id="91"/>
      <w:r/>
      <w:bookmarkEnd w:id="92"/>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93" w:name="_Hlt26668975"/>
      <w:r/>
      <w:bookmarkEnd w:id="93"/>
      <w:r/>
      <w:bookmarkStart w:id="94" w:name="_Hlt26670360"/>
      <w:r/>
      <w:bookmarkEnd w:id="94"/>
      <w:r/>
      <w:bookmarkStart w:id="95" w:name="_Hlt26954838"/>
      <w:r/>
      <w:bookmarkEnd w:id="95"/>
      <w:r/>
      <w:bookmarkStart w:id="96" w:name="_Toc49090509"/>
      <w:r/>
      <w:bookmarkStart w:id="97" w:name="_Toc513029219"/>
      <w:r/>
      <w:bookmarkStart w:id="98" w:name="_Toc14577357"/>
      <w:r/>
      <w:bookmarkStart w:id="99" w:name="_Toc14577354"/>
      <w:r/>
      <w:bookmarkStart w:id="100" w:name="_Toc513029216"/>
      <w:r/>
      <w:bookmarkStart w:id="101" w:name="_Toc49090507"/>
      <w:r>
        <w:rPr>
          <w:rFonts w:hint="eastAsia" w:ascii="宋体" w:hAnsi="宋体" w:eastAsia="宋体"/>
          <w:bCs w:val="0"/>
          <w:color w:val="auto"/>
          <w:highlight w:val="none"/>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w:t>
      </w:r>
      <w:r>
        <w:rPr>
          <w:rFonts w:hint="eastAsia" w:ascii="宋体" w:hAnsi="宋体"/>
          <w:bCs/>
          <w:color w:val="auto"/>
          <w:sz w:val="24"/>
          <w:highlight w:val="none"/>
          <w:lang w:eastAsia="zh-CN"/>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rPr>
        <w:t xml:space="preserve">12.投标函、承诺书和开标一览表</w:t>
      </w:r>
      <w:r/>
    </w:p>
    <w:p>
      <w:pPr>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90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13.</w:t>
      </w:r>
      <w:bookmarkEnd w:id="102"/>
      <w:r/>
      <w:bookmarkEnd w:id="103"/>
      <w:r>
        <w:rPr>
          <w:rFonts w:hint="eastAsia" w:ascii="宋体" w:hAnsi="宋体" w:eastAsia="宋体"/>
          <w:bCs w:val="0"/>
          <w:color w:val="auto"/>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分项报价表。</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108" w:name="_Hlt26670403"/>
      <w:r/>
      <w:bookmarkEnd w:id="108"/>
      <w:r/>
      <w:bookmarkStart w:id="109" w:name="_Hlt26670482"/>
      <w:r/>
      <w:bookmarkEnd w:id="109"/>
      <w:r/>
      <w:bookmarkStart w:id="110" w:name="_Hlt26670425"/>
      <w:r/>
      <w:bookmarkEnd w:id="110"/>
      <w:r/>
      <w:bookmarkStart w:id="111" w:name="_Hlt26954844"/>
      <w:r/>
      <w:bookmarkEnd w:id="111"/>
      <w:r/>
      <w:bookmarkStart w:id="112" w:name="_Hlt26954848"/>
      <w:r/>
      <w:bookmarkEnd w:id="112"/>
      <w:r/>
      <w:bookmarkStart w:id="113" w:name="_Hlt26954731"/>
      <w:r/>
      <w:bookmarkEnd w:id="113"/>
      <w:r/>
      <w:bookmarkStart w:id="114" w:name="_Hlt26954846"/>
      <w:r/>
      <w:bookmarkEnd w:id="114"/>
      <w:r/>
      <w:bookmarkStart w:id="115" w:name="_Hlt26670486"/>
      <w:r/>
      <w:bookmarkEnd w:id="115"/>
      <w:r/>
      <w:bookmarkStart w:id="116" w:name="_Hlt26954842"/>
      <w:r/>
      <w:bookmarkEnd w:id="116"/>
      <w:r/>
      <w:bookmarkStart w:id="117" w:name="_Hlt26668983"/>
      <w:r/>
      <w:bookmarkEnd w:id="117"/>
      <w:r>
        <w:rPr>
          <w:rFonts w:hint="eastAsia" w:ascii="宋体" w:hAnsi="宋体" w:eastAsia="宋体"/>
          <w:bCs w:val="0"/>
          <w:color w:val="auto"/>
          <w:highlight w:val="none"/>
        </w:rPr>
        <w:t xml:space="preserve">14.投标偏离表</w:t>
      </w:r>
      <w:r/>
    </w:p>
    <w:p>
      <w:pPr>
        <w:ind w:firstLine="480"/>
        <w:spacing w:line="500" w:lineRule="exact"/>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ascii="宋体" w:hAnsi="宋体" w:eastAsia="宋体"/>
          <w:bCs w:val="0"/>
          <w:color w:val="auto"/>
          <w:highlight w:val="none"/>
        </w:rPr>
        <w:t xml:space="preserve">15.投标有效期</w:t>
      </w:r>
      <w:bookmarkEnd w:id="121"/>
      <w:r/>
      <w:bookmarkEnd w:id="122"/>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0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bCs/>
          <w:color w:val="auto"/>
          <w:sz w:val="24"/>
          <w:highlight w:val="none"/>
          <w:lang w:eastAsia="zh-CN"/>
        </w:rPr>
        <w:t xml:space="preserve">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highlight w:val="none"/>
          <w:lang w:eastAsia="zh-CN"/>
        </w:rPr>
        <w:t xml:space="preserve">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06"/>
        <w:ind w:firstLine="452"/>
        <w:keepLines w:val="0"/>
        <w:keepNext w:val="0"/>
        <w:spacing w:before="0" w:after="0" w:line="500" w:lineRule="exact"/>
        <w:rPr>
          <w:rFonts w:hint="eastAsia"/>
          <w:color w:val="auto"/>
          <w:sz w:val="30"/>
          <w:szCs w:val="30"/>
          <w:highlight w:val="none"/>
        </w:rPr>
      </w:pPr>
      <w:r/>
      <w:bookmarkStart w:id="123" w:name="_Hlt26954852"/>
      <w:r/>
      <w:bookmarkEnd w:id="123"/>
      <w:r/>
      <w:bookmarkStart w:id="124" w:name="_Hlt26954739"/>
      <w:r/>
      <w:bookmarkEnd w:id="124"/>
      <w:r/>
      <w:bookmarkStart w:id="125" w:name="_Toc20823296"/>
      <w:r/>
      <w:bookmarkStart w:id="126" w:name="_Toc16938540"/>
      <w:r/>
      <w:bookmarkStart w:id="127" w:name="_Toc120614217"/>
      <w:r/>
      <w:bookmarkStart w:id="128" w:name="_Toc513029224"/>
      <w:r>
        <w:rPr>
          <w:rFonts w:hint="eastAsia"/>
          <w:color w:val="auto"/>
          <w:sz w:val="30"/>
          <w:szCs w:val="30"/>
          <w:highlight w:val="none"/>
        </w:rPr>
        <w:t xml:space="preserve">四、投标文件的递交</w:t>
      </w:r>
      <w:bookmarkEnd w:id="125"/>
      <w:r/>
      <w:bookmarkEnd w:id="126"/>
      <w:r/>
      <w:bookmarkEnd w:id="127"/>
      <w:r/>
      <w:bookmarkEnd w:id="128"/>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129" w:name="_Toc16938541"/>
      <w:r/>
      <w:bookmarkStart w:id="130" w:name="_Toc20823297"/>
      <w:r/>
      <w:bookmarkStart w:id="131" w:name="_Toc513029225"/>
      <w:r/>
      <w:bookmarkStart w:id="132" w:name="_Toc462564084"/>
      <w:r>
        <w:rPr>
          <w:rFonts w:hint="eastAsia" w:ascii="宋体" w:hAnsi="宋体" w:eastAsia="宋体"/>
          <w:bCs w:val="0"/>
          <w:color w:val="auto"/>
          <w:highlight w:val="none"/>
        </w:rPr>
        <w:t xml:space="preserve">17.投标文件</w:t>
      </w:r>
      <w:bookmarkEnd w:id="129"/>
      <w:r/>
      <w:bookmarkEnd w:id="130"/>
      <w:r/>
      <w:bookmarkEnd w:id="131"/>
      <w:r/>
      <w:bookmarkEnd w:id="132"/>
      <w:r>
        <w:rPr>
          <w:rFonts w:hint="eastAsia" w:ascii="宋体" w:hAnsi="宋体" w:eastAsia="宋体"/>
          <w:bCs w:val="0"/>
          <w:color w:val="auto"/>
          <w:highlight w:val="none"/>
        </w:rPr>
        <w:t xml:space="preserve">的递交</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13"/>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bookmarkStart w:id="134" w:name="_Toc20823298"/>
      <w:r/>
      <w:bookmarkStart w:id="135" w:name="_Toc16938542"/>
      <w:r/>
      <w:r/>
    </w:p>
    <w:p>
      <w:pPr>
        <w:pStyle w:val="90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bookmarkEnd w:id="134"/>
      <w:r/>
      <w:bookmarkEnd w:id="135"/>
      <w:r>
        <w:rPr>
          <w:rFonts w:hint="eastAsia" w:ascii="宋体" w:hAnsi="宋体" w:eastAsia="宋体"/>
          <w:bCs w:val="0"/>
          <w:color w:val="auto"/>
          <w:highlight w:val="none"/>
        </w:rPr>
        <w:t xml:space="preserve">时间</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w:t>
      </w:r>
      <w:r>
        <w:rPr>
          <w:rFonts w:hint="eastAsia" w:ascii="宋体" w:hAnsi="宋体"/>
          <w:bCs/>
          <w:color w:val="auto"/>
          <w:sz w:val="24"/>
          <w:highlight w:val="none"/>
          <w:lang w:eastAsia="zh-CN"/>
        </w:rPr>
        <w:t xml:space="preserve">充分考虑</w:t>
      </w:r>
      <w:r>
        <w:rPr>
          <w:rFonts w:hint="eastAsia" w:ascii="宋体" w:hAnsi="宋体"/>
          <w:bCs/>
          <w:color w:val="auto"/>
          <w:sz w:val="24"/>
          <w:highlight w:val="none"/>
        </w:rPr>
        <w:t xml:space="preserve">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lang w:eastAsia="zh-CN"/>
        </w:rPr>
        <w:t xml:space="preserve">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136" w:name="_Toc16938543"/>
      <w:r/>
      <w:bookmarkStart w:id="137" w:name="_Toc513029227"/>
      <w:r/>
      <w:bookmarkStart w:id="138" w:name="_Toc20823299"/>
      <w:r>
        <w:rPr>
          <w:rFonts w:hint="eastAsia" w:ascii="宋体" w:hAnsi="宋体" w:eastAsia="宋体"/>
          <w:bCs w:val="0"/>
          <w:color w:val="auto"/>
          <w:highlight w:val="none"/>
        </w:rPr>
        <w:t xml:space="preserve">19.投标文件</w:t>
      </w:r>
      <w:bookmarkEnd w:id="136"/>
      <w:r/>
      <w:bookmarkEnd w:id="137"/>
      <w:r/>
      <w:bookmarkEnd w:id="138"/>
      <w:r>
        <w:rPr>
          <w:rFonts w:hint="eastAsia" w:ascii="宋体" w:hAnsi="宋体" w:eastAsia="宋体"/>
          <w:bCs w:val="0"/>
          <w:color w:val="auto"/>
          <w:highlight w:val="none"/>
        </w:rPr>
        <w:t xml:space="preserve">的拒收</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lang w:eastAsia="zh-CN"/>
        </w:rPr>
        <w:t xml:space="preserve">代理机构</w:t>
      </w:r>
      <w:r>
        <w:rPr>
          <w:rFonts w:hint="eastAsia" w:ascii="宋体" w:hAnsi="宋体"/>
          <w:bCs/>
          <w:color w:val="auto"/>
          <w:sz w:val="24"/>
          <w:highlight w:val="none"/>
        </w:rPr>
        <w:t xml:space="preserve">拒绝接收在其规定的投标截止时间后上传的任何投标文件。</w:t>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139" w:name="_Toc513029228"/>
      <w:r/>
      <w:bookmarkStart w:id="140" w:name="_Toc16938544"/>
      <w:r/>
      <w:bookmarkStart w:id="141" w:name="_Toc20823300"/>
      <w:r>
        <w:rPr>
          <w:rFonts w:hint="eastAsia" w:ascii="宋体" w:hAnsi="宋体" w:eastAsia="宋体"/>
          <w:bCs w:val="0"/>
          <w:color w:val="auto"/>
          <w:highlight w:val="none"/>
        </w:rPr>
        <w:t xml:space="preserve">20.投标文件的撤回和修改</w:t>
      </w:r>
      <w:bookmarkEnd w:id="139"/>
      <w:r/>
      <w:bookmarkEnd w:id="140"/>
      <w:r/>
      <w:bookmarkEnd w:id="141"/>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06"/>
        <w:ind w:firstLine="452"/>
        <w:keepLines w:val="0"/>
        <w:keepNext w:val="0"/>
        <w:spacing w:before="0" w:after="0" w:line="500" w:lineRule="exact"/>
        <w:rPr>
          <w:rFonts w:hint="eastAsia"/>
          <w:color w:val="auto"/>
          <w:sz w:val="30"/>
          <w:szCs w:val="30"/>
          <w:highlight w:val="none"/>
        </w:rPr>
      </w:pPr>
      <w:r/>
      <w:bookmarkStart w:id="142" w:name="_Toc120614218"/>
      <w:r/>
      <w:bookmarkStart w:id="143" w:name="_Toc513029229"/>
      <w:r/>
      <w:bookmarkStart w:id="144" w:name="_Toc16938545"/>
      <w:r/>
      <w:bookmarkStart w:id="145" w:name="_Toc20823301"/>
      <w:r>
        <w:rPr>
          <w:rFonts w:hint="eastAsia"/>
          <w:color w:val="auto"/>
          <w:sz w:val="30"/>
          <w:szCs w:val="30"/>
          <w:highlight w:val="none"/>
        </w:rPr>
        <w:t xml:space="preserve">五、开标与评标</w:t>
      </w:r>
      <w:bookmarkEnd w:id="142"/>
      <w:r/>
      <w:bookmarkEnd w:id="143"/>
      <w:r/>
      <w:bookmarkEnd w:id="144"/>
      <w:r/>
      <w:bookmarkEnd w:id="145"/>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146" w:name="_Toc513029230"/>
      <w:r/>
      <w:bookmarkStart w:id="147" w:name="_Toc20823302"/>
      <w:r/>
      <w:bookmarkStart w:id="148" w:name="_Toc16938546"/>
      <w:r>
        <w:rPr>
          <w:rFonts w:hint="eastAsia" w:ascii="宋体" w:hAnsi="宋体" w:eastAsia="宋体"/>
          <w:bCs w:val="0"/>
          <w:color w:val="auto"/>
          <w:highlight w:val="none"/>
        </w:rPr>
        <w:t xml:space="preserve">21.开标</w:t>
      </w:r>
      <w:bookmarkEnd w:id="146"/>
      <w:r/>
      <w:bookmarkEnd w:id="147"/>
      <w:r/>
      <w:bookmarkEnd w:id="148"/>
      <w:r/>
      <w:r/>
    </w:p>
    <w:p>
      <w:pPr>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lang w:eastAsia="zh-CN"/>
        </w:rPr>
        <w:t xml:space="preserve">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color w:val="auto"/>
          <w:sz w:val="24"/>
          <w:highlight w:val="none"/>
          <w:lang w:eastAsia="zh-CN"/>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149" w:name="_Toc16938547"/>
      <w:r/>
      <w:bookmarkStart w:id="150" w:name="_Toc513029231"/>
      <w:r/>
      <w:bookmarkStart w:id="151" w:name="_Toc20823303"/>
      <w:r>
        <w:rPr>
          <w:rFonts w:hint="eastAsia" w:ascii="宋体" w:hAnsi="宋体" w:eastAsia="宋体"/>
          <w:bCs w:val="0"/>
          <w:color w:val="auto"/>
          <w:highlight w:val="none"/>
        </w:rPr>
        <w:t xml:space="preserve">22.评标委员会</w:t>
      </w:r>
      <w:r/>
    </w:p>
    <w:p>
      <w:pPr>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将立即组织评标委员会（以下简称评委会）进行评标。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0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bookmarkEnd w:id="149"/>
      <w:r/>
      <w:bookmarkEnd w:id="150"/>
      <w:r/>
      <w:bookmarkEnd w:id="151"/>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bCs/>
          <w:color w:val="auto"/>
          <w:sz w:val="24"/>
          <w:highlight w:val="none"/>
          <w:lang w:eastAsia="zh-CN"/>
        </w:rPr>
        <w:t xml:space="preserve">代理机构</w:t>
      </w:r>
      <w:r>
        <w:rPr>
          <w:rFonts w:hint="eastAsia" w:ascii="宋体" w:hAnsi="宋体"/>
          <w:bCs/>
          <w:color w:val="auto"/>
          <w:sz w:val="24"/>
          <w:highlight w:val="none"/>
        </w:rPr>
        <w:t xml:space="preserve">均不得向投标人或与评标无关的其他人员透露。</w:t>
      </w:r>
      <w:r/>
    </w:p>
    <w:p>
      <w:pPr>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152" w:name="_Toc20823304"/>
      <w:r/>
      <w:bookmarkStart w:id="153" w:name="_Toc16938548"/>
      <w:r/>
      <w:bookmarkStart w:id="154" w:name="_Toc513029232"/>
      <w:r>
        <w:rPr>
          <w:rFonts w:hint="eastAsia" w:ascii="宋体" w:hAnsi="宋体" w:eastAsia="宋体"/>
          <w:bCs w:val="0"/>
          <w:color w:val="auto"/>
          <w:highlight w:val="none"/>
        </w:rPr>
        <w:t xml:space="preserve">24.投标文件的澄清</w:t>
      </w:r>
      <w:bookmarkEnd w:id="152"/>
      <w:r/>
      <w:bookmarkEnd w:id="153"/>
      <w:r/>
      <w:bookmarkEnd w:id="154"/>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color w:val="auto"/>
          <w:sz w:val="24"/>
          <w:szCs w:val="24"/>
          <w:highlight w:val="none"/>
          <w:lang w:eastAsia="zh-CN"/>
        </w:rPr>
        <w:t xml:space="preserve">作出</w:t>
      </w:r>
      <w:r>
        <w:rPr>
          <w:rFonts w:hint="eastAsia" w:ascii="宋体" w:hAnsi="宋体"/>
          <w:color w:val="auto"/>
          <w:sz w:val="24"/>
          <w:szCs w:val="24"/>
          <w:highlight w:val="none"/>
        </w:rPr>
        <w:t xml:space="preserve">澄清、说明和补正，其风险由投标人自行承担。</w:t>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155" w:name="_Toc20823305"/>
      <w:r/>
      <w:bookmarkStart w:id="156" w:name="_Toc513029233"/>
      <w:r/>
      <w:bookmarkStart w:id="157" w:name="_Toc16938549"/>
      <w:r>
        <w:rPr>
          <w:rFonts w:hint="eastAsia" w:ascii="宋体" w:hAnsi="宋体" w:eastAsia="宋体"/>
          <w:bCs w:val="0"/>
          <w:color w:val="auto"/>
          <w:highlight w:val="none"/>
        </w:rPr>
        <w:t xml:space="preserve">25.对投标文件的初审</w:t>
      </w:r>
      <w:bookmarkEnd w:id="155"/>
      <w:r/>
      <w:bookmarkEnd w:id="156"/>
      <w:r/>
      <w:bookmarkEnd w:id="157"/>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w:t>
      </w:r>
      <w:r>
        <w:rPr>
          <w:rFonts w:hint="eastAsia" w:ascii="宋体" w:hAnsi="宋体"/>
          <w:bCs/>
          <w:color w:val="auto"/>
          <w:sz w:val="24"/>
          <w:highlight w:val="none"/>
          <w:lang w:val="en-US" w:eastAsia="zh-CN"/>
        </w:rPr>
        <w:t xml:space="preserve">或采购代理</w:t>
      </w:r>
      <w:r>
        <w:rPr>
          <w:rFonts w:hint="eastAsia" w:ascii="宋体" w:hAnsi="宋体"/>
          <w:bCs/>
          <w:color w:val="auto"/>
          <w:sz w:val="24"/>
          <w:highlight w:val="none"/>
        </w:rPr>
        <w:t xml:space="preserve">对投标文件中的资格证明文件进行审查。</w:t>
      </w:r>
      <w:r/>
    </w:p>
    <w:p>
      <w:pPr>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cs="宋体"/>
          <w:color w:val="auto"/>
          <w:sz w:val="24"/>
          <w:szCs w:val="24"/>
          <w:highlight w:val="none"/>
          <w:lang w:eastAsia="zh-CN"/>
        </w:rPr>
        <w:t xml:space="preserve">重大税收违法失信主体名单</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auto"/>
          <w:sz w:val="24"/>
          <w:highlight w:val="none"/>
          <w:lang w:eastAsia="zh-CN"/>
        </w:rPr>
        <w:t xml:space="preserve">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auto"/>
          <w:sz w:val="24"/>
          <w:highlight w:val="none"/>
        </w:rPr>
      </w:pPr>
      <w:r/>
      <w:bookmarkStart w:id="158" w:name="_Toc20823306"/>
      <w:r/>
      <w:bookmarkStart w:id="159" w:name="_Toc16938550"/>
      <w:r/>
      <w:bookmarkStart w:id="160" w:name="_Toc513029234"/>
      <w:r>
        <w:rPr>
          <w:rFonts w:hint="eastAsia" w:ascii="宋体" w:hAnsi="宋体"/>
          <w:color w:val="auto"/>
          <w:sz w:val="24"/>
          <w:highlight w:val="none"/>
        </w:rPr>
        <w:t xml:space="preserve">25.6投标人在开、评标全过程中应</w:t>
      </w:r>
      <w:r>
        <w:rPr>
          <w:rFonts w:hint="eastAsia" w:ascii="宋体" w:hAnsi="宋体"/>
          <w:color w:val="auto"/>
          <w:sz w:val="24"/>
          <w:highlight w:val="none"/>
          <w:lang w:eastAsia="zh-CN"/>
        </w:rPr>
        <w:t xml:space="preserve">保持通信畅通</w:t>
      </w:r>
      <w:r>
        <w:rPr>
          <w:rFonts w:hint="eastAsia" w:ascii="宋体" w:hAnsi="宋体"/>
          <w:color w:val="auto"/>
          <w:sz w:val="24"/>
          <w:highlight w:val="none"/>
        </w:rPr>
        <w:t xml:space="preserve">，及时登录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0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bookmarkEnd w:id="159"/>
      <w:r/>
      <w:bookmarkEnd w:id="160"/>
      <w:r>
        <w:rPr>
          <w:rFonts w:hint="eastAsia" w:ascii="宋体" w:hAnsi="宋体" w:eastAsia="宋体"/>
          <w:bCs w:val="0"/>
          <w:color w:val="auto"/>
          <w:highlight w:val="none"/>
        </w:rPr>
        <w:t xml:space="preserve">.无效投标条款和废标条款</w:t>
      </w:r>
      <w:r/>
    </w:p>
    <w:p>
      <w:pPr>
        <w:ind w:left="479"/>
        <w:spacing w:line="500" w:lineRule="exact"/>
        <w:rPr>
          <w:rFonts w:hint="eastAsia" w:ascii="宋体" w:hAnsi="宋体"/>
          <w:bCs/>
          <w:color w:val="auto"/>
          <w:sz w:val="24"/>
          <w:highlight w:val="none"/>
        </w:rPr>
      </w:pPr>
      <w:r/>
      <w:bookmarkStart w:id="161" w:name="_Toc20823307"/>
      <w:r/>
      <w:bookmarkStart w:id="162" w:name="_Toc513029235"/>
      <w:r/>
      <w:bookmarkStart w:id="163" w:name="_Toc16938551"/>
      <w:r>
        <w:rPr>
          <w:rFonts w:hint="eastAsia" w:ascii="宋体" w:hAnsi="宋体"/>
          <w:bCs/>
          <w:color w:val="auto"/>
          <w:sz w:val="24"/>
          <w:highlight w:val="none"/>
        </w:rPr>
        <w:t xml:space="preserve">26.1无效投标条款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列入失信被执行人或</w:t>
      </w:r>
      <w:r>
        <w:rPr>
          <w:rFonts w:hint="eastAsia" w:ascii="宋体" w:hAnsi="宋体"/>
          <w:color w:val="auto"/>
          <w:sz w:val="24"/>
          <w:szCs w:val="24"/>
          <w:highlight w:val="none"/>
          <w:lang w:eastAsia="zh-CN"/>
        </w:rPr>
        <w:t xml:space="preserve">重大税收违法失信主体名单</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26.1.21除单一来源采购项目外，为采购项目提供整体设计、规范编制或者项目管理、监理、检测等服务的</w:t>
      </w:r>
      <w:r>
        <w:rPr>
          <w:rFonts w:hint="eastAsia" w:ascii="宋体" w:hAnsi="宋体"/>
          <w:bCs/>
          <w:color w:val="auto"/>
          <w:sz w:val="24"/>
          <w:szCs w:val="24"/>
          <w:highlight w:val="none"/>
        </w:rPr>
        <w:t xml:space="preserve">。</w:t>
      </w:r>
      <w:r/>
    </w:p>
    <w:p>
      <w:pPr>
        <w:ind w:firstLine="480"/>
        <w:spacing w:line="500" w:lineRule="exact"/>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26.1.22评标委员会按照财库[2026]2号</w:t>
      </w:r>
      <w:r>
        <w:rPr>
          <w:rFonts w:hint="eastAsia" w:ascii="宋体" w:hAnsi="宋体"/>
          <w:bCs/>
          <w:color w:val="auto"/>
          <w:sz w:val="24"/>
          <w:szCs w:val="24"/>
          <w:highlight w:val="none"/>
          <w:lang w:val="en-US" w:eastAsia="zh-CN"/>
        </w:rPr>
        <w:t xml:space="preserve">文</w:t>
      </w:r>
      <w:r>
        <w:rPr>
          <w:rFonts w:hint="eastAsia" w:ascii="宋体" w:hAnsi="宋体"/>
          <w:bCs/>
          <w:color w:val="auto"/>
          <w:sz w:val="24"/>
          <w:szCs w:val="24"/>
          <w:highlight w:val="none"/>
        </w:rPr>
        <w:t xml:space="preserve">规定对投标人进行异常低价投标（响应）审查后，认为投标人不能证明其报价合理性的</w:t>
      </w:r>
      <w:r>
        <w:rPr>
          <w:rFonts w:hint="eastAsia" w:ascii="宋体" w:hAnsi="宋体"/>
          <w:bCs/>
          <w:color w:val="auto"/>
          <w:sz w:val="24"/>
          <w:highlight w:val="none"/>
        </w:rPr>
        <w:t xml:space="preserve">。</w:t>
      </w:r>
      <w:r/>
    </w:p>
    <w:p>
      <w:pPr>
        <w:ind w:firstLine="480"/>
        <w:spacing w:line="500" w:lineRule="exact"/>
        <w:rPr>
          <w:rFonts w:hint="eastAsia" w:ascii="宋体" w:hAnsi="宋体" w:eastAsia="宋体"/>
          <w:bCs/>
          <w:color w:val="auto"/>
          <w:sz w:val="24"/>
          <w:highlight w:val="none"/>
          <w:lang w:val="en-US" w:eastAsia="zh-CN"/>
        </w:rPr>
      </w:pPr>
      <w:r>
        <w:rPr>
          <w:rFonts w:hint="eastAsia" w:ascii="宋体" w:hAnsi="宋体"/>
          <w:bCs/>
          <w:color w:val="auto"/>
          <w:sz w:val="24"/>
          <w:highlight w:val="none"/>
        </w:rPr>
        <w:t xml:space="preserve">26.1.23投标文件内容不全或不符合招标文件中规定的其他实质性要求和条件的</w:t>
      </w:r>
      <w:r>
        <w:rPr>
          <w:rFonts w:hint="eastAsia" w:ascii="宋体" w:hAnsi="宋体"/>
          <w:bCs/>
          <w:color w:val="auto"/>
          <w:sz w:val="24"/>
          <w:highlight w:val="none"/>
          <w:lang w:eastAsia="zh-CN"/>
        </w:rPr>
        <w:t xml:space="preserve">。</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26.1.24投标系统中不同投标人的MAC地址一致或标书制作工具客户端标识码一致的。</w:t>
      </w:r>
      <w:r/>
    </w:p>
    <w:p>
      <w:pPr>
        <w:ind w:firstLine="480"/>
        <w:spacing w:line="500" w:lineRule="exact"/>
        <w:rPr>
          <w:rFonts w:ascii="宋体" w:hAnsi="宋体"/>
          <w:bCs/>
          <w:color w:val="auto"/>
          <w:sz w:val="24"/>
        </w:rPr>
      </w:pPr>
      <w:r>
        <w:rPr>
          <w:rFonts w:hint="eastAsia" w:ascii="宋体" w:hAnsi="宋体"/>
          <w:bCs/>
          <w:color w:val="auto"/>
          <w:sz w:val="24"/>
          <w:highlight w:val="none"/>
        </w:rPr>
        <w:t xml:space="preserve">26.1.25其他法律法规及本招标文件规定的属无效投标的情形</w:t>
      </w:r>
      <w:r>
        <w:rPr>
          <w:rFonts w:hint="eastAsia" w:ascii="宋体" w:hAnsi="宋体"/>
          <w:bCs/>
          <w:color w:val="auto"/>
          <w:sz w:val="24"/>
        </w:rPr>
        <w:t xml:space="preserve">。</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w:t>
      </w:r>
      <w:r>
        <w:rPr>
          <w:rFonts w:hint="eastAsia" w:ascii="宋体" w:hAnsi="宋体"/>
          <w:bCs/>
          <w:color w:val="auto"/>
          <w:sz w:val="24"/>
          <w:highlight w:val="none"/>
          <w:lang w:eastAsia="zh-CN"/>
        </w:rPr>
        <w:t xml:space="preserve">做</w:t>
      </w:r>
      <w:r>
        <w:rPr>
          <w:rFonts w:hint="eastAsia" w:ascii="宋体" w:hAnsi="宋体"/>
          <w:bCs/>
          <w:color w:val="auto"/>
          <w:sz w:val="24"/>
          <w:highlight w:val="none"/>
        </w:rPr>
        <w:t xml:space="preserve">实质响应的供应商不足三家的。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06"/>
        <w:ind w:firstLine="452"/>
        <w:keepLines w:val="0"/>
        <w:keepNext w:val="0"/>
        <w:spacing w:before="0" w:after="0" w:line="500" w:lineRule="exact"/>
        <w:rPr>
          <w:rFonts w:hint="eastAsia"/>
          <w:color w:val="auto"/>
          <w:sz w:val="30"/>
          <w:szCs w:val="30"/>
          <w:highlight w:val="none"/>
        </w:rPr>
      </w:pPr>
      <w:r/>
      <w:bookmarkStart w:id="164" w:name="_Toc120614219"/>
      <w:r>
        <w:rPr>
          <w:rFonts w:hint="eastAsia"/>
          <w:color w:val="auto"/>
          <w:sz w:val="30"/>
          <w:szCs w:val="30"/>
          <w:highlight w:val="none"/>
        </w:rPr>
        <w:t xml:space="preserve">六、</w:t>
      </w:r>
      <w:bookmarkEnd w:id="161"/>
      <w:r/>
      <w:bookmarkEnd w:id="162"/>
      <w:r/>
      <w:bookmarkEnd w:id="163"/>
      <w:r>
        <w:rPr>
          <w:rFonts w:hint="eastAsia"/>
          <w:color w:val="auto"/>
          <w:sz w:val="30"/>
          <w:szCs w:val="30"/>
          <w:highlight w:val="none"/>
        </w:rPr>
        <w:t xml:space="preserve">定标</w:t>
      </w:r>
      <w:bookmarkEnd w:id="164"/>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bookmarkEnd w:id="167"/>
      <w:r>
        <w:rPr>
          <w:rFonts w:hint="eastAsia" w:ascii="宋体" w:hAnsi="宋体" w:eastAsia="宋体"/>
          <w:bCs w:val="0"/>
          <w:color w:val="auto"/>
          <w:highlight w:val="none"/>
        </w:rPr>
        <w:t xml:space="preserve">中标单位</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行贿或者提供其他不正当利益的。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hint="eastAsia"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0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提出，由</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负责答复。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只接收以纸质原件形式送达的质疑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不接受未填写快递运单的快件）。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联系人、联系方式、通信地址见招标文件第一章。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90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06"/>
        <w:ind w:firstLine="452"/>
        <w:keepLines w:val="0"/>
        <w:keepNext w:val="0"/>
        <w:spacing w:before="0" w:after="0" w:line="500" w:lineRule="exact"/>
        <w:rPr>
          <w:rFonts w:hint="eastAsia"/>
          <w:color w:val="auto"/>
          <w:sz w:val="30"/>
          <w:szCs w:val="30"/>
          <w:highlight w:val="none"/>
        </w:rPr>
      </w:pPr>
      <w:r/>
      <w:bookmarkStart w:id="169" w:name="_Toc513029236"/>
      <w:r/>
      <w:bookmarkStart w:id="170" w:name="_Toc120614220"/>
      <w:r/>
      <w:bookmarkStart w:id="171" w:name="_Toc20823308"/>
      <w:r/>
      <w:bookmarkStart w:id="172" w:name="_Toc16938552"/>
      <w:r>
        <w:rPr>
          <w:rFonts w:hint="eastAsia"/>
          <w:color w:val="auto"/>
          <w:sz w:val="30"/>
          <w:szCs w:val="30"/>
          <w:highlight w:val="none"/>
        </w:rPr>
        <w:t xml:space="preserve">七、授予合同</w:t>
      </w:r>
      <w:bookmarkEnd w:id="169"/>
      <w:r/>
      <w:bookmarkEnd w:id="170"/>
      <w:r/>
      <w:bookmarkEnd w:id="171"/>
      <w:r/>
      <w:bookmarkEnd w:id="172"/>
      <w:r/>
      <w:r/>
    </w:p>
    <w:p>
      <w:pPr>
        <w:pStyle w:val="907"/>
        <w:ind w:firstLine="422"/>
        <w:keepLines w:val="0"/>
        <w:keepNext w:val="0"/>
        <w:spacing w:before="0" w:after="0" w:line="500" w:lineRule="exact"/>
        <w:rPr>
          <w:rFonts w:hint="eastAsia" w:ascii="宋体" w:hAnsi="宋体" w:eastAsia="宋体"/>
          <w:bCs w:val="0"/>
          <w:color w:val="auto"/>
          <w:highlight w:val="none"/>
        </w:rPr>
      </w:pPr>
      <w:r/>
      <w:bookmarkStart w:id="173" w:name="_Toc16938553"/>
      <w:r/>
      <w:bookmarkStart w:id="174" w:name="_Toc20823309"/>
      <w:r/>
      <w:bookmarkStart w:id="175" w:name="_Toc513029237"/>
      <w:r>
        <w:rPr>
          <w:rFonts w:hint="eastAsia" w:ascii="宋体" w:hAnsi="宋体" w:eastAsia="宋体"/>
          <w:bCs w:val="0"/>
          <w:color w:val="auto"/>
          <w:highlight w:val="none"/>
        </w:rPr>
        <w:t xml:space="preserve">30.签订合同</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w:t>
      </w:r>
      <w:r>
        <w:rPr>
          <w:rFonts w:hint="eastAsia" w:ascii="宋体" w:hAnsi="宋体"/>
          <w:bCs/>
          <w:color w:val="auto"/>
          <w:sz w:val="24"/>
          <w:szCs w:val="24"/>
          <w:highlight w:val="none"/>
          <w:lang w:val="en-US" w:eastAsia="zh-CN"/>
        </w:rPr>
        <w:t xml:space="preserve">十五</w:t>
      </w:r>
      <w:r>
        <w:rPr>
          <w:rFonts w:hint="eastAsia" w:ascii="宋体" w:hAnsi="宋体"/>
          <w:bCs/>
          <w:color w:val="auto"/>
          <w:sz w:val="24"/>
          <w:szCs w:val="24"/>
          <w:highlight w:val="none"/>
        </w:rPr>
        <w:t xml:space="preserve">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07"/>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pStyle w:val="905"/>
        <w:ind w:firstLine="720"/>
        <w:jc w:val="center"/>
        <w:spacing w:line="500" w:lineRule="exact"/>
        <w:rPr>
          <w:rFonts w:ascii="黑体" w:eastAsia="黑体"/>
          <w:bCs/>
          <w:color w:val="auto"/>
          <w:sz w:val="36"/>
          <w:szCs w:val="36"/>
          <w:highlight w:val="none"/>
          <w:lang w:eastAsia="zh-CN"/>
        </w:rPr>
      </w:pPr>
      <w:r/>
      <w:bookmarkStart w:id="176" w:name="_Toc120614221"/>
      <w:r/>
      <w:bookmarkStart w:id="177" w:name="_Toc16938558"/>
      <w:r/>
      <w:bookmarkStart w:id="178" w:name="_Toc479757207"/>
      <w:r/>
      <w:bookmarkStart w:id="179" w:name="_Toc513029242"/>
      <w:r/>
      <w:bookmarkStart w:id="180" w:name="_Toc20823314"/>
      <w:r>
        <w:rPr>
          <w:rFonts w:ascii="宋体" w:hAnsi="宋体"/>
          <w:bCs/>
          <w:color w:val="auto"/>
          <w:sz w:val="24"/>
          <w:highlight w:val="none"/>
          <w:shd w:val="clear" w:color="ffffff" w:fill="d9d9d9"/>
        </w:rPr>
        <w:br w:type="page" w:clear="all"/>
      </w:r>
      <w:bookmarkEnd w:id="176"/>
      <w:r/>
      <w:bookmarkEnd w:id="177"/>
      <w:r/>
      <w:bookmarkEnd w:id="178"/>
      <w:r/>
      <w:bookmarkEnd w:id="179"/>
      <w:r/>
      <w:bookmarkEnd w:id="180"/>
      <w:r/>
      <w:bookmarkStart w:id="181" w:name="_Toc20823315"/>
      <w:r/>
      <w:bookmarkStart w:id="182" w:name="_Toc513029243"/>
      <w:r/>
      <w:bookmarkStart w:id="183" w:name="_Toc16938559"/>
      <w:r>
        <w:rPr>
          <w:rFonts w:hint="eastAsia" w:ascii="黑体" w:eastAsia="黑体"/>
          <w:bCs/>
          <w:color w:val="auto"/>
          <w:sz w:val="36"/>
          <w:szCs w:val="36"/>
          <w:highlight w:val="none"/>
          <w:lang w:eastAsia="zh-CN"/>
        </w:rPr>
        <w:t xml:space="preserve">第三章  合同文本</w:t>
      </w:r>
      <w:bookmarkEnd w:id="181"/>
      <w:r/>
      <w:bookmarkEnd w:id="182"/>
      <w:r/>
      <w:bookmarkEnd w:id="183"/>
      <w:r/>
      <w:r/>
    </w:p>
    <w:p>
      <w:pPr>
        <w:ind w:firstLine="0"/>
        <w:jc w:val="both"/>
        <w:spacing w:line="336" w:lineRule="auto"/>
        <w:rPr>
          <w:rFonts w:hint="eastAsia" w:ascii="宋体" w:hAnsi="宋体" w:eastAsia="宋体" w:cs="Times New Roman"/>
          <w:bCs/>
          <w:color w:val="auto"/>
          <w:sz w:val="24"/>
          <w:szCs w:val="22"/>
          <w:highlight w:val="none"/>
          <w:u w:val="single"/>
        </w:rPr>
      </w:pPr>
      <w:r/>
      <w:bookmarkStart w:id="184" w:name="_Hlt16619350"/>
      <w:r/>
      <w:bookmarkStart w:id="185" w:name="_Toc16938590"/>
      <w:r/>
      <w:bookmarkStart w:id="186" w:name="_Toc20823346"/>
      <w:r/>
      <w:bookmarkStart w:id="187" w:name="_Toc120614244"/>
      <w:r/>
      <w:bookmarkStart w:id="188" w:name="_Toc462564139"/>
      <w:r/>
      <w:bookmarkStart w:id="189" w:name="_Toc479757211"/>
      <w:r>
        <w:rPr>
          <w:rFonts w:hint="eastAsia" w:ascii="宋体" w:hAnsi="宋体" w:eastAsia="宋体" w:cs="Times New Roman"/>
          <w:bCs/>
          <w:color w:val="auto"/>
          <w:sz w:val="24"/>
          <w:szCs w:val="22"/>
          <w:highlight w:val="none"/>
        </w:rPr>
        <w:t xml:space="preserve">甲方（采购人）：</w:t>
      </w:r>
      <w:r>
        <w:rPr>
          <w:rFonts w:hint="eastAsia" w:ascii="宋体" w:hAnsi="宋体" w:eastAsia="宋体" w:cs="Times New Roman"/>
          <w:bCs/>
          <w:color w:val="auto"/>
          <w:sz w:val="24"/>
          <w:szCs w:val="22"/>
          <w:highlight w:val="none"/>
          <w:u w:val="single"/>
        </w:rPr>
        <w:t xml:space="preserve">                                                             </w:t>
      </w:r>
      <w:r/>
    </w:p>
    <w:p>
      <w:pPr>
        <w:ind w:firstLine="0"/>
        <w:jc w:val="both"/>
        <w:spacing w:line="336" w:lineRule="auto"/>
        <w:rPr>
          <w:rFonts w:hint="eastAsia" w:ascii="宋体" w:hAnsi="宋体" w:eastAsia="宋体" w:cs="Times New Roman"/>
          <w:bCs/>
          <w:color w:val="auto"/>
          <w:sz w:val="24"/>
          <w:szCs w:val="22"/>
          <w:highlight w:val="none"/>
          <w:u w:val="single"/>
        </w:rPr>
      </w:pPr>
      <w:r>
        <w:rPr>
          <w:rFonts w:hint="eastAsia" w:ascii="宋体" w:hAnsi="宋体" w:eastAsia="宋体" w:cs="Times New Roman"/>
          <w:bCs/>
          <w:color w:val="auto"/>
          <w:sz w:val="24"/>
          <w:szCs w:val="22"/>
          <w:highlight w:val="none"/>
        </w:rPr>
        <w:t xml:space="preserve">乙方（中标方）：</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一、政府采购编号：</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二、采购内容：</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三、中标总金额：（大写）</w:t>
      </w:r>
      <w:r>
        <w:rPr>
          <w:rFonts w:hint="eastAsia" w:ascii="宋体" w:hAnsi="宋体" w:eastAsia="宋体" w:cs="Times New Roman"/>
          <w:bCs/>
          <w:color w:val="auto"/>
          <w:sz w:val="24"/>
          <w:szCs w:val="22"/>
          <w:highlight w:val="none"/>
          <w:u w:val="single"/>
        </w:rPr>
        <w:t xml:space="preserve">                                            </w:t>
      </w:r>
      <w:r/>
    </w:p>
    <w:p>
      <w:pPr>
        <w:ind w:firstLine="2445"/>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（小写）</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四、服务要求：</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ascii="Calibri" w:hAnsi="Calibri" w:eastAsia="宋体" w:cs="Times New Roman"/>
          <w:bCs w:val="0"/>
          <w:color w:val="auto"/>
          <w:sz w:val="21"/>
          <w:szCs w:val="22"/>
          <w:highlight w:val="none"/>
        </w:rPr>
      </w:pPr>
      <w:r>
        <w:rPr>
          <w:rFonts w:hint="eastAsia" w:ascii="宋体" w:hAnsi="宋体" w:eastAsia="宋体" w:cs="Times New Roman"/>
          <w:bCs/>
          <w:color w:val="auto"/>
          <w:sz w:val="24"/>
          <w:szCs w:val="22"/>
          <w:highlight w:val="none"/>
        </w:rPr>
        <w:t xml:space="preserve">五、本合同服务期限：</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六、服务地点和方式：</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七、支付步骤和办法：</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八、违约责任：</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九、</w:t>
      </w:r>
      <w:r>
        <w:rPr>
          <w:rFonts w:ascii="宋体" w:hAnsi="宋体" w:eastAsia="宋体" w:cs="Times New Roman"/>
          <w:bCs w:val="0"/>
          <w:color w:val="auto"/>
          <w:sz w:val="24"/>
          <w:szCs w:val="22"/>
          <w:highlight w:val="none"/>
        </w:rPr>
        <w:t xml:space="preserve">解决争议的方</w:t>
      </w:r>
      <w:r>
        <w:rPr>
          <w:rFonts w:hint="eastAsia" w:ascii="宋体" w:hAnsi="宋体" w:eastAsia="宋体" w:cs="Times New Roman"/>
          <w:bCs w:val="0"/>
          <w:color w:val="auto"/>
          <w:sz w:val="24"/>
          <w:szCs w:val="22"/>
          <w:highlight w:val="none"/>
        </w:rPr>
        <w:t xml:space="preserve">式：</w:t>
      </w:r>
      <w:r>
        <w:rPr>
          <w:rFonts w:hint="eastAsia" w:ascii="宋体" w:hAnsi="宋体" w:eastAsia="宋体" w:cs="Times New Roman"/>
          <w:bCs w:val="0"/>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十、其他事项：</w:t>
      </w:r>
      <w:r>
        <w:rPr>
          <w:rFonts w:hint="eastAsia" w:ascii="宋体" w:hAnsi="宋体" w:eastAsia="宋体" w:cs="Times New Roman"/>
          <w:bCs/>
          <w:color w:val="auto"/>
          <w:sz w:val="24"/>
          <w:szCs w:val="22"/>
          <w:highlight w:val="none"/>
          <w:u w:val="single"/>
        </w:rPr>
        <w:t xml:space="preserve">                                                      </w:t>
      </w:r>
      <w:r/>
    </w:p>
    <w:p>
      <w:pPr>
        <w:ind w:firstLine="523"/>
        <w:jc w:val="both"/>
        <w:spacing w:line="336" w:lineRule="auto"/>
        <w:tabs>
          <w:tab w:val="left" w:pos="210" w:leader="none"/>
          <w:tab w:val="left" w:pos="840" w:leader="none"/>
          <w:tab w:val="left" w:pos="1260"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十一、合同不可分割部分：</w:t>
      </w:r>
      <w:r/>
    </w:p>
    <w:p>
      <w:pPr>
        <w:ind w:firstLine="480"/>
        <w:jc w:val="both"/>
        <w:spacing w:line="336" w:lineRule="auto"/>
        <w:tabs>
          <w:tab w:val="left" w:pos="210" w:leader="none"/>
          <w:tab w:val="left" w:pos="420" w:leader="none"/>
          <w:tab w:val="left" w:pos="1155"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招标文件、投标文件、合同条款及中标通知书，乙方在投标、评标过程中所作其它有关承诺、声明、书面澄清等均为合同不可分割的部分，与主合同具有同等法律效力。</w:t>
      </w:r>
      <w:r/>
    </w:p>
    <w:p>
      <w:pPr>
        <w:ind w:firstLine="523"/>
        <w:jc w:val="both"/>
        <w:spacing w:line="336" w:lineRule="auto"/>
        <w:tabs>
          <w:tab w:val="left" w:pos="210" w:leader="none"/>
          <w:tab w:val="left" w:pos="840" w:leader="none"/>
          <w:tab w:val="left" w:pos="1155"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十二、合同备案：</w:t>
      </w:r>
      <w:r/>
    </w:p>
    <w:p>
      <w:pPr>
        <w:ind w:firstLine="480"/>
        <w:jc w:val="both"/>
        <w:spacing w:line="336" w:lineRule="auto"/>
        <w:tabs>
          <w:tab w:val="left" w:pos="210" w:leader="none"/>
          <w:tab w:val="left" w:pos="735" w:leader="none"/>
          <w:tab w:val="left" w:pos="1155"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合同一式伍份，甲乙双方各执二份，招标代理一份。</w:t>
      </w:r>
      <w:r/>
    </w:p>
    <w:p>
      <w:pPr>
        <w:ind w:firstLine="523"/>
        <w:jc w:val="both"/>
        <w:spacing w:line="336" w:lineRule="auto"/>
        <w:tabs>
          <w:tab w:val="left" w:pos="210" w:leader="none"/>
          <w:tab w:val="left" w:pos="840" w:leader="none"/>
          <w:tab w:val="left" w:pos="1155"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十三、合同生效：</w:t>
      </w:r>
      <w:r/>
    </w:p>
    <w:p>
      <w:pPr>
        <w:ind w:firstLine="480"/>
        <w:jc w:val="both"/>
        <w:spacing w:line="336" w:lineRule="auto"/>
        <w:tabs>
          <w:tab w:val="left" w:pos="210" w:leader="none"/>
          <w:tab w:val="left" w:pos="840" w:leader="none"/>
          <w:tab w:val="left" w:pos="1155" w:leader="none"/>
        </w:tabs>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本合同由甲乙双方签字、盖章后生效，并经</w:t>
      </w:r>
      <w:r>
        <w:rPr>
          <w:rFonts w:hint="eastAsia" w:ascii="宋体" w:hAnsi="宋体" w:eastAsia="宋体" w:cs="宋体"/>
          <w:bCs/>
          <w:color w:val="auto"/>
          <w:sz w:val="24"/>
          <w:szCs w:val="24"/>
          <w:highlight w:val="none"/>
        </w:rPr>
        <w:t xml:space="preserve">复诚项目管理咨询（无锡）有限公司</w:t>
      </w:r>
      <w:r>
        <w:rPr>
          <w:rFonts w:hint="eastAsia" w:ascii="宋体" w:hAnsi="宋体" w:eastAsia="宋体" w:cs="Times New Roman"/>
          <w:bCs/>
          <w:color w:val="auto"/>
          <w:sz w:val="24"/>
          <w:szCs w:val="22"/>
          <w:highlight w:val="none"/>
        </w:rPr>
        <w:t xml:space="preserve">见证。</w:t>
      </w:r>
      <w:r/>
    </w:p>
    <w:p>
      <w:pPr>
        <w:ind w:firstLine="0"/>
        <w:jc w:val="both"/>
        <w:spacing w:line="336" w:lineRule="auto"/>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r>
      <w:r/>
    </w:p>
    <w:p>
      <w:pPr>
        <w:ind w:firstLine="0"/>
        <w:jc w:val="both"/>
        <w:keepLines w:val="0"/>
        <w:keepNext w:val="0"/>
        <w:pageBreakBefore w:val="0"/>
        <w:spacing w:line="360" w:lineRule="auto"/>
        <w:widowControl w:val="off"/>
        <w:rPr>
          <w:rFonts w:hint="eastAsia" w:ascii="宋体" w:hAnsi="宋体" w:eastAsia="宋体" w:cs="Times New Roman"/>
          <w:bCs/>
          <w:color w:val="auto"/>
          <w:sz w:val="24"/>
          <w:szCs w:val="22"/>
          <w:highlight w:val="none"/>
          <w:u w:val="single"/>
        </w:rPr>
      </w:pPr>
      <w:r>
        <w:rPr>
          <w:rFonts w:hint="eastAsia" w:ascii="宋体" w:hAnsi="宋体" w:eastAsia="宋体" w:cs="Times New Roman"/>
          <w:bCs/>
          <w:color w:val="auto"/>
          <w:sz w:val="24"/>
          <w:szCs w:val="22"/>
          <w:highlight w:val="none"/>
        </w:rPr>
        <w:t xml:space="preserve">甲方（采购人）：</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（盖章）  </w:t>
      </w:r>
      <w:r>
        <w:rPr>
          <w:rFonts w:ascii="宋体" w:hAnsi="宋体" w:eastAsia="宋体" w:cs="Times New Roman"/>
          <w:bCs/>
          <w:color w:val="auto"/>
          <w:sz w:val="24"/>
          <w:szCs w:val="22"/>
          <w:highlight w:val="none"/>
        </w:rPr>
        <w:t xml:space="preserve"> </w:t>
      </w:r>
      <w:r>
        <w:rPr>
          <w:rFonts w:hint="eastAsia" w:ascii="宋体" w:hAnsi="宋体" w:eastAsia="宋体" w:cs="Times New Roman"/>
          <w:bCs/>
          <w:color w:val="auto"/>
          <w:sz w:val="24"/>
          <w:szCs w:val="22"/>
          <w:highlight w:val="none"/>
        </w:rPr>
        <w:t xml:space="preserve">乙方（中标方）：</w:t>
      </w:r>
      <w:r>
        <w:rPr>
          <w:rFonts w:hint="eastAsia" w:ascii="宋体" w:hAnsi="宋体" w:eastAsia="宋体" w:cs="Times New Roman"/>
          <w:bCs/>
          <w:color w:val="auto"/>
          <w:sz w:val="24"/>
          <w:szCs w:val="22"/>
          <w:highlight w:val="none"/>
          <w:u w:val="single"/>
        </w:rPr>
        <w:t xml:space="preserve">   </w:t>
      </w:r>
      <w:r>
        <w:rPr>
          <w:rFonts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（盖章）</w:t>
      </w:r>
      <w:r/>
    </w:p>
    <w:p>
      <w:pPr>
        <w:ind w:firstLine="0"/>
        <w:jc w:val="both"/>
        <w:keepLines w:val="0"/>
        <w:keepNext w:val="0"/>
        <w:pageBreakBefore w:val="0"/>
        <w:spacing w:line="360" w:lineRule="auto"/>
        <w:widowControl w:val="off"/>
        <w:rPr>
          <w:rFonts w:hint="eastAsia" w:ascii="宋体" w:hAnsi="宋体" w:eastAsia="宋体" w:cs="Times New Roman"/>
          <w:bCs/>
          <w:color w:val="auto"/>
          <w:sz w:val="24"/>
          <w:szCs w:val="22"/>
          <w:highlight w:val="none"/>
          <w:u w:val="single"/>
        </w:rPr>
      </w:pPr>
      <w:r>
        <w:rPr>
          <w:rFonts w:hint="eastAsia" w:ascii="宋体" w:hAnsi="宋体" w:eastAsia="宋体" w:cs="Times New Roman"/>
          <w:bCs/>
          <w:color w:val="auto"/>
          <w:sz w:val="24"/>
          <w:szCs w:val="22"/>
          <w:highlight w:val="none"/>
        </w:rPr>
        <w:t xml:space="preserve">法定（授权）代表人：</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    法定（授权）代表人：</w:t>
      </w:r>
      <w:r>
        <w:rPr>
          <w:rFonts w:hint="eastAsia" w:ascii="宋体" w:hAnsi="宋体" w:eastAsia="宋体" w:cs="Times New Roman"/>
          <w:bCs/>
          <w:color w:val="auto"/>
          <w:sz w:val="24"/>
          <w:szCs w:val="22"/>
          <w:highlight w:val="none"/>
          <w:u w:val="single"/>
        </w:rPr>
        <w:t xml:space="preserve">             </w:t>
      </w:r>
      <w:r/>
    </w:p>
    <w:p>
      <w:pPr>
        <w:ind w:firstLine="0"/>
        <w:jc w:val="both"/>
        <w:keepLines w:val="0"/>
        <w:keepNext w:val="0"/>
        <w:pageBreakBefore w:val="0"/>
        <w:spacing w:line="360" w:lineRule="auto"/>
        <w:widowControl w:val="off"/>
        <w:rPr>
          <w:rFonts w:hint="eastAsia" w:ascii="仿宋_GB2312" w:hAnsi="宋体" w:eastAsia="仿宋_GB2312" w:cs="宋体"/>
          <w:bCs/>
          <w:color w:val="auto"/>
          <w:sz w:val="28"/>
          <w:szCs w:val="20"/>
          <w:highlight w:val="none"/>
          <w:lang w:val="en-US" w:eastAsia="zh-CN" w:bidi="ar-SA"/>
        </w:rPr>
      </w:pP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年</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月</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日     </w:t>
      </w:r>
      <w:r>
        <w:rPr>
          <w:rFonts w:hint="eastAsia" w:ascii="宋体" w:hAnsi="宋体" w:eastAsia="宋体" w:cs="Times New Roman"/>
          <w:bCs/>
          <w:color w:val="auto"/>
          <w:sz w:val="24"/>
          <w:szCs w:val="22"/>
          <w:highlight w:val="none"/>
          <w:lang w:val="en-US" w:eastAsia="zh-CN"/>
        </w:rPr>
        <w:t xml:space="preserve">    </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年</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月</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日</w:t>
      </w:r>
      <w:r/>
    </w:p>
    <w:p>
      <w:pPr>
        <w:ind w:firstLine="0"/>
        <w:jc w:val="both"/>
        <w:keepLines w:val="0"/>
        <w:keepNext w:val="0"/>
        <w:pageBreakBefore w:val="0"/>
        <w:spacing w:line="360" w:lineRule="auto"/>
        <w:widowControl w:val="off"/>
        <w:rPr>
          <w:rFonts w:hint="eastAsia" w:ascii="宋体" w:hAnsi="宋体" w:eastAsia="宋体" w:cs="Times New Roman"/>
          <w:bCs/>
          <w:color w:val="auto"/>
          <w:sz w:val="24"/>
          <w:szCs w:val="22"/>
          <w:highlight w:val="none"/>
          <w:u w:val="single"/>
        </w:rPr>
      </w:pPr>
      <w:r>
        <w:rPr>
          <w:rFonts w:hint="eastAsia" w:ascii="宋体" w:hAnsi="宋体" w:eastAsia="宋体" w:cs="Times New Roman"/>
          <w:bCs/>
          <w:color w:val="auto"/>
          <w:sz w:val="24"/>
          <w:szCs w:val="22"/>
          <w:highlight w:val="none"/>
          <w:lang w:val="en-US" w:eastAsia="zh-CN"/>
        </w:rPr>
        <w:t xml:space="preserve">  </w:t>
      </w:r>
      <w:r>
        <w:rPr>
          <w:rFonts w:hint="eastAsia" w:ascii="宋体" w:hAnsi="宋体" w:eastAsia="宋体" w:cs="Times New Roman"/>
          <w:bCs/>
          <w:color w:val="auto"/>
          <w:sz w:val="24"/>
          <w:szCs w:val="22"/>
          <w:highlight w:val="none"/>
        </w:rPr>
        <w:t xml:space="preserve"> </w:t>
      </w:r>
      <w:r>
        <w:rPr>
          <w:rFonts w:hint="eastAsia" w:ascii="宋体" w:hAnsi="宋体" w:eastAsia="宋体" w:cs="Times New Roman"/>
          <w:bCs/>
          <w:color w:val="auto"/>
          <w:sz w:val="24"/>
          <w:szCs w:val="22"/>
          <w:highlight w:val="none"/>
          <w:lang w:val="en-US" w:eastAsia="zh-CN"/>
        </w:rPr>
        <w:t xml:space="preserve">                                 </w:t>
      </w:r>
      <w:r>
        <w:rPr>
          <w:rFonts w:hint="eastAsia" w:ascii="宋体" w:hAnsi="宋体" w:eastAsia="宋体" w:cs="Times New Roman"/>
          <w:bCs/>
          <w:color w:val="auto"/>
          <w:sz w:val="24"/>
          <w:szCs w:val="22"/>
          <w:highlight w:val="none"/>
        </w:rPr>
        <w:t xml:space="preserve">乙方户名：</w:t>
      </w:r>
      <w:r>
        <w:rPr>
          <w:rFonts w:hint="eastAsia" w:ascii="宋体" w:hAnsi="宋体" w:eastAsia="宋体" w:cs="Times New Roman"/>
          <w:bCs/>
          <w:color w:val="auto"/>
          <w:sz w:val="24"/>
          <w:szCs w:val="22"/>
          <w:highlight w:val="none"/>
          <w:u w:val="single"/>
        </w:rPr>
        <w:t xml:space="preserve">                       </w:t>
      </w:r>
      <w:r/>
    </w:p>
    <w:p>
      <w:pPr>
        <w:ind w:firstLine="0"/>
        <w:jc w:val="both"/>
        <w:keepLines w:val="0"/>
        <w:keepNext w:val="0"/>
        <w:pageBreakBefore w:val="0"/>
        <w:spacing w:line="360" w:lineRule="auto"/>
        <w:widowControl w:val="off"/>
        <w:rPr>
          <w:rFonts w:hint="eastAsia" w:ascii="宋体" w:hAnsi="宋体" w:eastAsia="宋体" w:cs="Times New Roman"/>
          <w:bCs/>
          <w:color w:val="auto"/>
          <w:sz w:val="24"/>
          <w:szCs w:val="22"/>
          <w:highlight w:val="none"/>
          <w:u w:val="single"/>
        </w:rPr>
      </w:pPr>
      <w:r>
        <w:rPr>
          <w:rFonts w:hint="eastAsia" w:ascii="宋体" w:hAnsi="宋体" w:eastAsia="宋体" w:cs="Times New Roman"/>
          <w:bCs/>
          <w:color w:val="auto"/>
          <w:sz w:val="24"/>
          <w:szCs w:val="22"/>
          <w:highlight w:val="none"/>
        </w:rPr>
        <w:t xml:space="preserve">见证方：</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（盖章）    乙方开户银行：</w:t>
      </w:r>
      <w:r>
        <w:rPr>
          <w:rFonts w:hint="eastAsia" w:ascii="宋体" w:hAnsi="宋体" w:eastAsia="宋体" w:cs="Times New Roman"/>
          <w:bCs/>
          <w:color w:val="auto"/>
          <w:sz w:val="24"/>
          <w:szCs w:val="22"/>
          <w:highlight w:val="none"/>
          <w:u w:val="single"/>
        </w:rPr>
        <w:t xml:space="preserve">                   </w:t>
      </w:r>
      <w:r/>
    </w:p>
    <w:p>
      <w:pPr>
        <w:ind w:firstLine="0"/>
        <w:jc w:val="both"/>
        <w:keepLines w:val="0"/>
        <w:keepNext w:val="0"/>
        <w:pageBreakBefore w:val="0"/>
        <w:spacing w:line="360" w:lineRule="auto"/>
        <w:widowControl w:val="off"/>
        <w:rPr>
          <w:rFonts w:hint="eastAsia" w:ascii="宋体" w:hAnsi="宋体" w:eastAsia="宋体" w:cs="Times New Roman"/>
          <w:bCs/>
          <w:color w:val="auto"/>
          <w:sz w:val="24"/>
          <w:szCs w:val="22"/>
          <w:highlight w:val="none"/>
          <w:u w:val="single"/>
        </w:rPr>
      </w:pP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年</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月</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rPr>
        <w:t xml:space="preserve">日         乙方账号：</w:t>
      </w:r>
      <w:r>
        <w:rPr>
          <w:rFonts w:hint="eastAsia" w:ascii="宋体" w:hAnsi="宋体" w:eastAsia="宋体" w:cs="Times New Roman"/>
          <w:bCs/>
          <w:color w:val="auto"/>
          <w:sz w:val="24"/>
          <w:szCs w:val="22"/>
          <w:highlight w:val="none"/>
          <w:u w:val="single"/>
        </w:rPr>
        <w:t xml:space="preserve">                       </w:t>
      </w:r>
      <w:r>
        <w:rPr>
          <w:rFonts w:hint="eastAsia" w:ascii="宋体" w:hAnsi="宋体" w:eastAsia="宋体" w:cs="Times New Roman"/>
          <w:bCs/>
          <w:color w:val="auto"/>
          <w:sz w:val="24"/>
          <w:szCs w:val="22"/>
          <w:highlight w:val="none"/>
          <w:u w:val="single"/>
        </w:rPr>
        <w:br w:type="page" w:clear="all"/>
      </w:r>
      <w:r/>
    </w:p>
    <w:p>
      <w:pPr>
        <w:ind w:firstLine="480"/>
        <w:jc w:val="cente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合同条款（格式）</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根据采购编号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项目招标文件和该项目的中标通知书及乙方投标文件，甲乙双方就此次项目及相关问题，同意按下列条款规定执行。</w:t>
      </w:r>
      <w:r/>
    </w:p>
    <w:p>
      <w:pPr>
        <w:ind w:firstLine="48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 xml:space="preserve">（一）合同内容</w:t>
      </w:r>
      <w:r>
        <w:rPr>
          <w:rFonts w:hint="eastAsia" w:ascii="宋体" w:hAnsi="宋体" w:eastAsia="宋体" w:cs="宋体"/>
          <w:bCs/>
          <w:color w:val="auto"/>
          <w:sz w:val="24"/>
          <w:szCs w:val="24"/>
          <w:highlight w:val="none"/>
        </w:rPr>
        <w:t xml:space="preserve">：乙方向甲方提供</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（二）价格及支付：</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付款方式：</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原则上</w:t>
      </w:r>
      <w:r>
        <w:rPr>
          <w:rFonts w:hint="eastAsia" w:ascii="宋体" w:hAnsi="宋体" w:eastAsia="宋体" w:cs="宋体"/>
          <w:bCs/>
          <w:color w:val="auto"/>
          <w:sz w:val="24"/>
          <w:szCs w:val="24"/>
          <w:highlight w:val="none"/>
          <w:u w:val="single"/>
        </w:rPr>
        <w:t xml:space="preserve">服务费月结，1年分12次付清，每月考核服务质量后确定当月支付款，甲方在</w:t>
      </w:r>
      <w:r>
        <w:rPr>
          <w:rFonts w:hint="eastAsia" w:ascii="宋体" w:hAnsi="宋体" w:cs="宋体"/>
          <w:bCs/>
          <w:color w:val="auto"/>
          <w:sz w:val="24"/>
          <w:szCs w:val="24"/>
          <w:highlight w:val="none"/>
          <w:u w:val="single"/>
          <w:lang w:val="en-US" w:eastAsia="zh-CN"/>
        </w:rPr>
        <w:t xml:space="preserve">收到财政拨款资金后通知乙方开具发票，并在收到</w:t>
      </w:r>
      <w:r>
        <w:rPr>
          <w:rFonts w:hint="eastAsia" w:ascii="宋体" w:hAnsi="宋体" w:eastAsia="宋体" w:cs="宋体"/>
          <w:bCs/>
          <w:color w:val="auto"/>
          <w:sz w:val="24"/>
          <w:szCs w:val="24"/>
          <w:highlight w:val="none"/>
          <w:u w:val="single"/>
        </w:rPr>
        <w:t xml:space="preserve">发票后15个工作日内完成支付。</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（三）服务承诺</w:t>
      </w:r>
      <w:r/>
    </w:p>
    <w:p>
      <w:pPr>
        <w:ind w:firstLine="480"/>
        <w:jc w:val="left"/>
        <w:spacing w:line="360" w:lineRule="auto"/>
        <w:tabs>
          <w:tab w:val="left" w:pos="735" w:leader="none"/>
          <w:tab w:val="left" w:pos="1275" w:leader="none"/>
          <w:tab w:val="left" w:pos="159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乙方应严格按照招标文件的有关规定和乙方投标文件中的护理服务承诺提供服务。甲方如有服务对象休养场所等变更，乙方应无条件配合并履行合同条款。</w:t>
      </w:r>
      <w:r/>
    </w:p>
    <w:p>
      <w:pPr>
        <w:ind w:firstLine="482"/>
        <w:jc w:val="left"/>
        <w:spacing w:line="360" w:lineRule="auto"/>
        <w:tabs>
          <w:tab w:val="left" w:pos="735" w:leader="none"/>
          <w:tab w:val="left" w:pos="1275" w:leader="none"/>
          <w:tab w:val="left" w:pos="159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（四）违约责任：</w:t>
      </w:r>
      <w:r/>
    </w:p>
    <w:p>
      <w:pPr>
        <w:ind w:firstLine="480"/>
        <w:jc w:val="left"/>
        <w:spacing w:line="360" w:lineRule="auto"/>
        <w:tabs>
          <w:tab w:val="left" w:pos="10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rPr>
        <w:t xml:space="preserve">.如甲方未按合同规定向乙方支付款项的，每逾期1天甲方向乙方偿付欠款总额的3‰滞纳金，但累计滞纳金总额不超过欠款总额的5%。</w:t>
      </w:r>
      <w:r/>
    </w:p>
    <w:p>
      <w:pPr>
        <w:ind w:firstLine="480"/>
        <w:jc w:val="left"/>
        <w:spacing w:line="360" w:lineRule="auto"/>
        <w:tabs>
          <w:tab w:val="left" w:pos="0"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rPr>
        <w:t xml:space="preserve">.中标后项目负责人不得同时兼任其他项目，或未经甲方同意随意更换项目经理的，则视为乙方违约，应承担合同价1%违约金给甲方。</w:t>
      </w:r>
      <w:r/>
    </w:p>
    <w:p>
      <w:pPr>
        <w:ind w:firstLine="480"/>
        <w:jc w:val="left"/>
        <w:spacing w:line="360" w:lineRule="auto"/>
        <w:tabs>
          <w:tab w:val="left" w:pos="0"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rPr>
        <w:t xml:space="preserve">.承诺投入本项目的所有工作人员在中标后在合同期内，替换比例不得超过25%，否则扣除合同价款的1%违约金。</w:t>
      </w:r>
      <w:r/>
    </w:p>
    <w:p>
      <w:pPr>
        <w:ind w:firstLine="480"/>
        <w:jc w:val="left"/>
        <w:spacing w:line="360" w:lineRule="auto"/>
        <w:tabs>
          <w:tab w:val="left" w:pos="0"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.承诺本项目护理人员经过行政主管部门认可的相应机构培训并通过的合格率，在签订合同半年后进行考核统计，每低于承诺合格率10%，扣合同价款的1%违约金。</w:t>
      </w:r>
      <w:r/>
    </w:p>
    <w:p>
      <w:pPr>
        <w:ind w:firstLine="480"/>
        <w:jc w:val="left"/>
        <w:spacing w:line="360" w:lineRule="auto"/>
        <w:tabs>
          <w:tab w:val="left" w:pos="0"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rPr>
        <w:t xml:space="preserve">.在履行合同的过程中，如果乙方遇到妨碍提供服务的情况时，应及时以书面形式将拖延的事实、可能拖延的时间和原因通知甲方。甲方在收到乙方通知后，应尽快对情况进行核实，并确定是否酌情延长完成时间以及是否收取误期赔偿费或在对乙方违约而采取的任何补救措施不受影响的情况下，向乙方发出书面通知书，提出终止部分或全部合同。延期应通过修改合同的方式由双方认可并重新签署。</w:t>
      </w:r>
      <w:r/>
    </w:p>
    <w:p>
      <w:pPr>
        <w:ind w:firstLine="480"/>
        <w:jc w:val="left"/>
        <w:spacing w:line="360" w:lineRule="auto"/>
        <w:tabs>
          <w:tab w:val="left" w:pos="10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rPr>
        <w:t xml:space="preserve">.若因乙方原因造成最终项目未能达到合同约定指标或服务过程中发生明显失误等情况，甲方将不再支付合同余款；若因乙方原因造成发生重大事故，甲方将不再支付合同余款并有权向乙方双倍索回已支付的合同金额。</w:t>
      </w:r>
      <w:r/>
    </w:p>
    <w:p>
      <w:pPr>
        <w:ind w:firstLine="480"/>
        <w:jc w:val="left"/>
        <w:spacing w:line="360" w:lineRule="auto"/>
        <w:tabs>
          <w:tab w:val="left" w:pos="10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7</w:t>
      </w:r>
      <w:r>
        <w:rPr>
          <w:rFonts w:hint="eastAsia" w:ascii="宋体" w:hAnsi="宋体" w:eastAsia="宋体" w:cs="宋体"/>
          <w:bCs/>
          <w:color w:val="auto"/>
          <w:sz w:val="24"/>
          <w:szCs w:val="24"/>
          <w:highlight w:val="none"/>
        </w:rPr>
        <w:t xml:space="preserve">.上述的“不可抗力”系指那些乙方不可预见、不可避免、无法控制的事件，但不包括乙方的违约或疏忽，这些事件包括但不限于：战争、洪水、台风、地震及其他双方商定的事件。</w:t>
      </w:r>
      <w:r/>
    </w:p>
    <w:p>
      <w:pPr>
        <w:ind w:firstLine="480"/>
        <w:jc w:val="left"/>
        <w:spacing w:line="360" w:lineRule="auto"/>
        <w:tabs>
          <w:tab w:val="left" w:pos="10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8</w:t>
      </w:r>
      <w:r>
        <w:rPr>
          <w:rFonts w:hint="eastAsia" w:ascii="宋体" w:hAnsi="宋体" w:eastAsia="宋体" w:cs="宋体"/>
          <w:bCs/>
          <w:color w:val="auto"/>
          <w:sz w:val="24"/>
          <w:szCs w:val="24"/>
          <w:highlight w:val="none"/>
        </w:rPr>
        <w:t xml:space="preserve">.在不可抗力事件发生后，乙方应尽快以书面形式将不可抗力的情况和原因通知甲方，除甲方书面另行要求外，乙方应尽实际可能继续履行合同义务，以及寻求采取合理的方案履行不受不可抗力影响的其他事项。不可抗力事件影响消除后，双方可通过友好协商在合理的时间内达成进一步履行合同的协议。</w:t>
      </w:r>
      <w:r/>
    </w:p>
    <w:p>
      <w:pPr>
        <w:ind w:firstLine="480"/>
        <w:jc w:val="left"/>
        <w:spacing w:line="360" w:lineRule="auto"/>
        <w:tabs>
          <w:tab w:val="left" w:pos="10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9</w:t>
      </w:r>
      <w:r>
        <w:rPr>
          <w:rFonts w:hint="eastAsia" w:ascii="宋体" w:hAnsi="宋体" w:eastAsia="宋体" w:cs="宋体"/>
          <w:bCs/>
          <w:color w:val="auto"/>
          <w:sz w:val="24"/>
          <w:szCs w:val="24"/>
          <w:highlight w:val="none"/>
        </w:rPr>
        <w:t xml:space="preserve">.如果乙方在本合同履行完毕之前破产或无清偿能力，甲方可在任何时候以书面形式通知乙方，提出终止合同而不给乙方补偿。该终止合同将不损害或影响甲方已经采取或将要采取的任何行动或补救措施的权力。本合同下甲方已支付合同价、所有权已经转移的资产不得作为破产财产。</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（五）履约保证金</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本项目无需缴纳履约保证金。</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（六）合同变更</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1.双方当事人协商一致，可以签订书面补充合同的形式变更合同，但不得违背招标文件确定的事项，且如果系追加与合同标的相同的服务的，那么所有补充合同的采购金额不得超过原合同价的10%。</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2.因任何一方原因（包括双方当事人自身原因以及政策变动、规划调整等外部原因）导致变更的，应向对方支付合同价10％的违约金；因变更合同造成的经济损失超过违约金的，还应给予赔偿。</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（七）合同中止、终止</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1.双方当事人不得擅自中止或者终止合同。</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2.合同继续履行将损害国家利益和社会公共利益的，双方当事人应当中止或者终止合同。有过错的一方应当承担赔偿责任，双方当事人都有过错的，各自承担相应的责任。</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（1）甲方内部工作安排、计划调整等自身原因；</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（2）中央、省、市、区级政策变动，以及规划、计划调整等外部原因；</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（3）其他甲方原因。</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本合同对合同变更、中止或终止合同有其他特殊约定的，按该特殊约定执行。</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（八）不可抗力</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1.如果任何一方遭遇法律规定的不可抗力，致使合同履行受阻时，履行合同的期限应予延长，延长的期限应相当于不可抗力所影响的时间。</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2.因不可抗力致使不能实现合同目的的，当事人可以解除合同。</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3.因不可抗力致使合同有变更必要的，双方当事人应在15天内以书面形式变更合同。</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4.受不可抗力影响的一方在不可抗力发生后，应以书面形式通知对方当事人，并在7天内，将有关部门出具的证明文件送达对方当事人。</w:t>
      </w:r>
      <w:r/>
    </w:p>
    <w:p>
      <w:pPr>
        <w:ind w:firstLine="482"/>
        <w:jc w:val="left"/>
        <w:spacing w:line="360" w:lineRule="auto"/>
        <w:tabs>
          <w:tab w:val="left" w:pos="105" w:leader="none"/>
          <w:tab w:val="left" w:pos="525" w:leader="none"/>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（九）合同生效及其它：</w:t>
      </w:r>
      <w:r/>
    </w:p>
    <w:p>
      <w:pPr>
        <w:ind w:firstLine="480"/>
        <w:jc w:val="left"/>
        <w:spacing w:line="360" w:lineRule="auto"/>
        <w:tabs>
          <w:tab w:val="left" w:pos="105" w:leader="none"/>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1.合同经甲乙双方代表签字、盖章后生效并经复诚项目管理咨询（无锡）有限公司见证。</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rPr>
        <w:t xml:space="preserve">方式处理：</w:t>
      </w:r>
      <w:r/>
    </w:p>
    <w:p>
      <w:pPr>
        <w:ind w:firstLine="480"/>
        <w:jc w:val="left"/>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（1）向无锡仲裁委员会申请仲裁。</w:t>
      </w:r>
      <w:r/>
    </w:p>
    <w:p>
      <w:pPr>
        <w:ind w:firstLine="480"/>
        <w:jc w:val="left"/>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（2）向甲方所在地法院提起诉讼。</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4.合同中未有约定的按照有关的法律法规以及国家行业标准或技术文件规定予以解决。</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5.甲乙双方确认：对本合同条款及后果均已知悉，一致确认不存在欺诈、胁迫、乘人之危、重大误解、显失公平等任何可能导致合同无效或被撤销的情形。</w:t>
      </w:r>
      <w:r/>
    </w:p>
    <w:p>
      <w:pPr>
        <w:ind w:firstLine="482"/>
        <w:jc w:val="left"/>
        <w:spacing w:line="360" w:lineRule="auto"/>
        <w:tabs>
          <w:tab w:val="left" w:pos="0" w:leader="none"/>
          <w:tab w:val="left" w:pos="525" w:leader="none"/>
          <w:tab w:val="left" w:pos="105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（十）本项目招标文件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第四章 采购需求</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作为本合同的内容之一，乙方应按要求履行。</w:t>
      </w:r>
      <w:r/>
    </w:p>
    <w:p>
      <w:pPr>
        <w:ind w:firstLine="482"/>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（十一）本合同履行期满后，若新的护理服务单位未到位，则本合同顺延至新的服务单位进场并办理好移交手续。顺延期间价格、服务内容、考核标准等均不变。</w:t>
      </w:r>
      <w:r/>
    </w:p>
    <w:p>
      <w:pPr>
        <w:ind w:firstLine="48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8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bookmarkEnd w:id="184"/>
      <w:bookmarkEnd w:id="185"/>
      <w:bookmarkEnd w:id="186"/>
      <w:bookmarkEnd w:id="187"/>
      <w:r/>
    </w:p>
    <w:p>
      <w:pPr>
        <w:ind w:firstLine="48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480"/>
        <w:jc w:val="center"/>
        <w:spacing w:line="288" w:lineRule="auto"/>
        <w:rPr>
          <w:rFonts w:hint="eastAsia" w:hAnsi="宋体"/>
          <w:color w:val="auto"/>
          <w:sz w:val="36"/>
          <w:szCs w:val="36"/>
          <w:highlight w:val="none"/>
        </w:rPr>
      </w:pPr>
      <w:r/>
      <w:bookmarkStart w:id="190" w:name="_Toc49090575"/>
      <w:r/>
      <w:bookmarkStart w:id="191" w:name="_Toc26554093"/>
      <w:r>
        <w:rPr>
          <w:rFonts w:hint="eastAsia" w:ascii="黑体" w:eastAsia="黑体"/>
          <w:bCs/>
          <w:color w:val="auto"/>
          <w:sz w:val="36"/>
          <w:szCs w:val="36"/>
          <w:highlight w:val="none"/>
        </w:rPr>
        <w:t xml:space="preserve">第四章 采购需求</w:t>
      </w:r>
      <w:r/>
    </w:p>
    <w:p>
      <w:pPr>
        <w:ind w:firstLine="300"/>
        <w:jc w:val="left"/>
        <w:spacing w:line="360" w:lineRule="auto"/>
        <w:rPr>
          <w:rFonts w:hint="eastAsia" w:ascii="黑体" w:hAnsi="黑体" w:eastAsia="黑体"/>
          <w:color w:val="auto"/>
          <w:sz w:val="30"/>
          <w:szCs w:val="30"/>
          <w:highlight w:val="none"/>
        </w:rPr>
      </w:pPr>
      <w:r>
        <w:rPr>
          <w:rFonts w:hint="eastAsia" w:ascii="黑体" w:hAnsi="黑体" w:eastAsia="黑体"/>
          <w:color w:val="auto"/>
          <w:sz w:val="30"/>
          <w:szCs w:val="30"/>
          <w:highlight w:val="none"/>
        </w:rPr>
        <w:t xml:space="preserve">本项目属性：服务类项目</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w:t>
      </w:r>
      <w:r>
        <w:rPr>
          <w:rFonts w:hint="eastAsia" w:ascii="宋体" w:hAnsi="宋体"/>
          <w:color w:val="auto"/>
          <w:sz w:val="24"/>
          <w:szCs w:val="24"/>
          <w:highlight w:val="none"/>
        </w:rPr>
        <w:t xml:space="preserve">属行业：</w:t>
      </w:r>
      <w:r>
        <w:rPr>
          <w:rFonts w:hint="eastAsia" w:ascii="宋体" w:hAnsi="宋体" w:cs="宋体"/>
          <w:bCs/>
          <w:color w:val="auto"/>
          <w:sz w:val="24"/>
          <w:highlight w:val="none"/>
        </w:rPr>
        <w:t xml:space="preserve">其他未列明行业</w:t>
      </w:r>
      <w:r/>
    </w:p>
    <w:p>
      <w:pPr>
        <w:numPr>
          <w:ilvl w:val="0"/>
          <w:numId w:val="7"/>
        </w:numPr>
        <w:ind w:left="481" w:firstLine="0"/>
        <w:jc w:val="both"/>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项目技术要求</w:t>
      </w:r>
      <w:r/>
    </w:p>
    <w:p>
      <w:pPr>
        <w:ind w:firstLine="482"/>
        <w:jc w:val="left"/>
        <w:spacing w:line="360" w:lineRule="auto"/>
        <w:widowControl/>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一、采购标需实现的功能或者目标，以及为落实政府采购政策需满足的要求：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1、为无锡市老龄工作发展促进中心老年托养科服务对象提供生活照料服务。</w:t>
      </w:r>
      <w:r/>
    </w:p>
    <w:p>
      <w:pPr>
        <w:ind w:firstLine="482"/>
        <w:jc w:val="left"/>
        <w:spacing w:before="0" w:beforeAutospacing="0" w:after="0" w:afterAutospacing="0" w:line="360" w:lineRule="auto"/>
        <w:shd w:val="clear" w:color="auto" w:fill="ffffff"/>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二、采购标的需执行的国家相关标准、行业标准：</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《养老机构基本规范》（GB/T 29353-2012）</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《养老机构服务质量基本规范》（GB/T 35796-2017）</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《养老机构服务安全基本规范》（GB 38600-2019）</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《老年人能力评估规范》（GB/T 42195-2022）</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《养老机构生活照料服务规范》（MZ/T 171-2021）</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《养老机构预防压疮服务规范》（MZ/T 132-2019）</w:t>
      </w:r>
      <w:r/>
    </w:p>
    <w:p>
      <w:pPr>
        <w:ind w:firstLine="480"/>
        <w:rPr>
          <w:rFonts w:hint="eastAsia" w:ascii="Times New Roman" w:hAnsi="宋体" w:eastAsia="宋体" w:cs="宋体"/>
          <w:color w:val="auto"/>
          <w:szCs w:val="24"/>
          <w:highlight w:val="none"/>
        </w:rPr>
      </w:pPr>
      <w:r>
        <w:rPr>
          <w:rFonts w:hint="eastAsia" w:ascii="宋体" w:hAnsi="宋体" w:eastAsia="宋体" w:cs="宋体"/>
          <w:color w:val="auto"/>
          <w:sz w:val="24"/>
          <w:szCs w:val="24"/>
          <w:highlight w:val="none"/>
        </w:rPr>
        <w:t xml:space="preserve">《养老护理员国家职业标准》（2019版）</w:t>
      </w:r>
      <w:r/>
    </w:p>
    <w:p>
      <w:pPr>
        <w:ind w:firstLine="482"/>
        <w:spacing w:line="360" w:lineRule="auto"/>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三、采购标的需满足的质量、安全、技术规格、物理特性等要求：</w:t>
      </w:r>
      <w:r/>
    </w:p>
    <w:p>
      <w:pPr>
        <w:ind w:firstLine="482"/>
        <w:spacing w:line="360" w:lineRule="auto"/>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（一）质量要求</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1、护理措施执行率100%；</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2、护理合格率≥90%；</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3、Ⅰ度褥疮发生率低于5%，Ⅱ褥疮发生率为0（发生严重低蛋白血症、全身高度浮肿、癌症晚期、恶液质等患者除外），并尽可能提供防护措施；</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4、护理记录合格率≥95%；</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5、消毒隔离率100%；</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6、区域环境卫生合格率≥95%；</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7、服务对象及家属对护理服务满意率≥90%；</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8、护理安全率100%。</w:t>
      </w:r>
      <w:r/>
    </w:p>
    <w:p>
      <w:pPr>
        <w:ind w:firstLine="482"/>
        <w:jc w:val="left"/>
        <w:spacing w:before="0" w:beforeAutospacing="0" w:after="0" w:afterAutospacing="0" w:line="360" w:lineRule="auto"/>
        <w:shd w:val="clear" w:color="auto" w:fill="ffffff"/>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（二）安全要求</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1、评估老人不安全因素，制定意外事故的预防方案，落实各项安全保护措施。</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2、对易发生坠床、座椅意外的老人，应正确使用床栏、座椅加保护带等保护器具。</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3、对入院老人中发现患有传染病的老人要迅速采取隔离特殊保护措施。</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4、每周至少组织一次安全大检查。对不良事件的安全分析要在72小时内完成，并将情况传达到每位员工。</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5、中标方员工在合同期间所发生的福利费、工伤、生病住院、意外伤（亡）害等费用均由中标方承担。</w:t>
      </w:r>
      <w:r/>
    </w:p>
    <w:p>
      <w:pPr>
        <w:ind w:firstLine="480"/>
        <w:jc w:val="left"/>
        <w:spacing w:before="0" w:beforeAutospacing="0" w:after="0" w:afterAutospacing="0" w:line="360" w:lineRule="auto"/>
        <w:shd w:val="clear" w:color="auto" w:fill="ffffff"/>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6、中标方必须对员工进行护理安全和消防安全的培训、教育，并制定安全管理制度，建立安全台账，确保服务过程中的安全质量问题。</w:t>
      </w:r>
      <w:r/>
    </w:p>
    <w:p>
      <w:pPr>
        <w:ind w:firstLine="482"/>
        <w:jc w:val="left"/>
        <w:spacing w:before="0" w:beforeAutospacing="0" w:after="0" w:afterAutospacing="0" w:line="360" w:lineRule="auto"/>
        <w:shd w:val="clear" w:color="auto" w:fill="ffffff"/>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四、采购标的的数量、采购项目交付或者实施的时间和地点：</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采购标的数量：目前无锡市老年人托养中心目前开放2个楼层（1个半护理区12名休养对象，1个全护理区37名休养对象）。入托对象为失能、半失能老人，护理级别为半护理和全护理。按行业标准配备服务工作人员,共计1</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护理员1</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人，半护理区3人，全护理区1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人，其中1人需取得社工证书，配合部门社工开展文娱等活动。原则上女性年龄不得超过58周岁、男性年龄不超过63周岁（护理经验丰富者可适当放宽年龄限制），持有养老护理员职业技能等级证书或相应的上岗培训证明,班组长具有较丰富的养老服务专业知识，能较好的承担本区域的管理服务工作。全护理区护理人员按照休养对象与护理人员3:1的比例配置，向上取整，并根据实际入住的休养对象人数有序动态调整。</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现场管理人员1人，年龄在55周岁以内，大专及以上学历，有爱心，热爱社会福利事业，熟悉国家相关法律法规政策，掌握行业基本知识和专业技能，具有丰富的管理经验和良好的组织、协调及沟通能力。</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护士2人，</w:t>
      </w:r>
      <w:r>
        <w:rPr>
          <w:rFonts w:hint="eastAsia" w:ascii="宋体" w:hAnsi="宋体" w:eastAsia="宋体" w:cs="宋体"/>
          <w:color w:val="auto"/>
          <w:sz w:val="24"/>
          <w:szCs w:val="24"/>
          <w:shd w:val="clear" w:color="auto" w:fill="ffffff"/>
        </w:rPr>
        <w:t xml:space="preserve">年龄要求45周岁以内，中专及以上学历，责任心强，持有专业资格证书和执业资格证书，有养老护理经验者优先。</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以上人员须经招标方审核同意后方可录用上岗。招标方根据后期实际工作需要，在限定服务工作人员总人数内，不同工作岗位之间人数可以作适当调整。招标服务工作人员人数为实际到岗人数，如遇服务工作人员长期请休假时，需安排人员接替工作。</w:t>
      </w:r>
      <w:r/>
    </w:p>
    <w:p>
      <w:pPr>
        <w:ind w:firstLine="480"/>
        <w:jc w:val="left"/>
        <w:spacing w:line="360" w:lineRule="auto"/>
        <w:widowControl/>
        <w:rPr>
          <w:rFonts w:hint="default" w:ascii="宋体" w:hAnsi="宋体" w:eastAsia="宋体" w:cs="宋体"/>
          <w:color w:val="auto"/>
          <w:sz w:val="24"/>
          <w:szCs w:val="24"/>
        </w:rPr>
      </w:pPr>
      <w:r>
        <w:rPr>
          <w:rFonts w:hint="eastAsia" w:ascii="宋体" w:hAnsi="宋体" w:eastAsia="宋体" w:cs="宋体"/>
          <w:color w:val="auto"/>
          <w:sz w:val="24"/>
          <w:szCs w:val="24"/>
        </w:rPr>
        <w:t xml:space="preserve">2、实施地点：无锡市新吴区锡兴路199—3 </w:t>
      </w:r>
      <w:r/>
    </w:p>
    <w:p>
      <w:pPr>
        <w:ind w:firstLine="482"/>
        <w:jc w:val="left"/>
        <w:spacing w:line="360" w:lineRule="auto"/>
        <w:widowControl/>
        <w:rPr>
          <w:rFonts w:hint="default" w:ascii="宋体" w:hAnsi="宋体" w:eastAsia="宋体" w:cs="宋体"/>
          <w:color w:val="auto"/>
          <w:sz w:val="24"/>
          <w:szCs w:val="24"/>
        </w:rPr>
      </w:pPr>
      <w:r>
        <w:rPr>
          <w:rFonts w:hint="eastAsia" w:ascii="宋体" w:hAnsi="宋体" w:eastAsia="宋体" w:cs="宋体"/>
          <w:b/>
          <w:color w:val="auto"/>
          <w:sz w:val="24"/>
          <w:szCs w:val="24"/>
        </w:rPr>
        <w:t xml:space="preserve">五、采购标的需满足的服务标准、期限、效率等要求：</w:t>
      </w:r>
      <w:r/>
    </w:p>
    <w:p>
      <w:pPr>
        <w:ind w:firstLine="482"/>
        <w:spacing w:line="360" w:lineRule="auto"/>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（一）服务标准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1、介助（半护理）老人护理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（1）室内物品摆放整齐有序。桌面、柜内外、门窗、地面及墙壁清洁等无积灰。室内应无蝇、无蚊、无鼠、无蟑螂、无臭虫。保持室内空气清新无异味。</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（2）保持老人服装干净得体，并定期换洗，春、秋、冬季每周一次，夏季经常换洗，并妥善协助保管好老人的衣物。</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（3）早晨协助老人漱口、洗脸、洗手。晚上协助老人洗脸、洗手、洗脚、洗会阴部。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（4）协助老人整理床铺、翻晒被褥。</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（5）每10天换洗一次被罩、床单、枕巾（必要时随时换洗）、保持床铺清洁。</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（6）协助老人洗澡每周至少一次。夏季气候炎热时，协助老人每周两次洗澡，并为老人每日擦席。</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（7）协助老人洗头、理发、剃须、修剪指（趾）甲。</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（8）毛巾、洗漱盆应每周清洗，便器每周消毒1次。</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（9）在老人有需求时，搀扶行走不便的老人上厕所排便，防止摔伤。</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（10）做好老人居室和公共场所的消毒工作。</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（11）服务人员24小时值班，实行程序化个案护理，视情况调整护理方案。</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（12）每2小时巡视老人房间，按时做好记录。夜间老人房间有声响，应立即前往查看。</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（13）有新入住老人，护理员、组长、管理老师必须到场检查、相互介绍、填写老人交接单。请假老人返院及时通知护士。</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2、介护（全护理）老人护理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（1）室内物品摆放整齐有序。桌面、柜内外、门窗、地面及墙壁等清洁无积灰。室内应无蝇、无蚊、无鼠、无蟑螂、无臭虫。保持室内空气新鲜无异味。</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（2）保持老人服装干净得体，并定期换洗，春、秋、冬季每周一次，夏季经常换洗。衣服污染随时更换，妥善保管好老人的衣物，并做好标记。</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（3）早晨为老人刷牙、漱口、洗脸、洗手。晚上为老人洗脸、洗手、洗脚、洗会阴部。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（4）整理床铺、翻晒被褥。</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（5）每周换洗一次被罩、床单、枕巾（必要时随时换洗）、保持床铺清洁。</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（6）为老人洗澡或擦身每天至少一次。夏季气候炎热，为老人每日擦席。</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（7）定期为老人洗头、理发、剃须、修剪指（趾）甲。</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（8）为老人起床穿衣、睡前脱衣。</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（9）送饭到居室、喂水喂饭。</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（10）做好两便护理，诱导、帮助老人排便。</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（11）视情况安排老人到户外活动。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（12）毛巾、洗漱盆应每周清洗，便器每周消毒两次，做好老人居室和公共场所的消毒工作。</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（13）为不能翻身的老人2小时翻身一次，保持尿布干燥，预防压疮发生。特殊情况1小时翻身一次,准确无误记录翻身卡。夜间老人房间有声响，应立即前往查看。</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（14）使用约束带的老人半小时巡视一次，按时做好巡检、点检记录。</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（15）服务人员24小时值班服务，实行程序化个案护理，视情况调整护理方案。</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（16）有新入住老人，护理员、组长、管理老师必须到场检查、相互介绍、填写老人交接单。请假老人返院及时通知护士迎接、检查老人。</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3、精神心理护理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（1）建立老人与老人、老人与工作人员相互交流的氛围，工作人员经常与老人谈心，掌握每个老人的情绪变化，及时做好疏导工作，保持老人较好的心理状态。</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（2）根据老人的身体健康状况、兴趣爱好、文化素养，组织能起床活动的老人开展健身、康复等活动。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4、护理员技术护理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（1）配合医护人员完成老人的服药工作，注意老人服药安全，保证老人服药下肚。</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（2）严密观察老人异常情况及病情变化，及时汇报医护人员，配合医护人员处理。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（3）及时、准确、真实地书写交班报告及各类记录单。</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5、护士医疗护理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（1）日常医疗：负责打针、发药、换药、吸氧、鼻饲、换尿袋、测量体温与血压等基础护理操作，严格执行医嘱，落实各项治疗措施，确保每位老人的治疗及时、准确。</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（2）消毒安全：全面负责各区域的清洁消毒工作，规范处理医疗废弃物，实施感染防控措施，维护机构内环境卫生与医疗安全。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（3）文书评估：规范书写护理记录，建立并完善老人健康档案，定期开展健康评估，及时与家属沟通老人状况并完成相关签字确认。</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（4）巡查沟通：定时巡视各楼层，密切观察老人身体与精神状态变化，发现异常立即联系医生并通知家属，确保病情得到及时干预。</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（5）轮值待命：实行24小时白夜班轮岗制度，夜间安排1名护士在岗值守，全面应对各类突发医疗情况，保障夜间照护安全。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6、管理要求</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（1）加强制度建设，建立适合实际工作需要的人事管理、服务质量管理、安全管理、物资管理等方面的规章制度。</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（2）建立与老人、家属及时沟通的信息渠道，发现问题及时整改。</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（3）各类记录、报表应真实、准确、及时、符合要求。</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全面落实管理人员与工作人员岗位责任制，加强对老人日常生活照料、安全保护、文化娱乐、心理康复等工作的组织管理，建立健康良好的生活秩序。如有突发事件，及时上报护士长以上管理人员，书面报告24小时内完成。</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（5）加强重点时段的监管。管理人员参与夜间值班查岗，并参与护理员交班和危重老人床头交接班，保证护理安全。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（6）建立护理区交接班制度，管理人员、护理班长每天参加中心组织的晨会。</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（7）每月召开有双方管理人员参加的考核会议，总结上月工作，提出整改意见，明确下月重点工作。</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（8）建立护理员培训制度，护理员必须参加公司的岗前、岗中培训并合格。落实九防预防措施，掌握应急处置措施。</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（9）工作人员熟悉工作区域中消防器材位置，并能合理正确使用。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（10）采取日常检查、定期检查、不定期抽查、专项检查等方式加强服务质量监管，查找问题，分析原因，及时制定整改措施，不断改进服务质量。</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7、物资使用保管要求</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（1）建立、健全物资使用保管制度。</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（2）固定资产、被服等物资应登记建账，定期清查，做到账物相符。</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（3）物资使用保管责任到人，按规定要求使用。如出现遗失或人为损坏的，查明原因后，按赔偿制度赔偿。</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（4）做好相关设施设备的日常维护工作，一旦出现问题，及时报修，保持各项设施设备的正常使用。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（5）勤俭节约、爱惜资源，注意节电、节水。</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（6）加强门禁卡的管理。对请假一周以上的护理员、离职人员，管理人员应于当天将门禁卡收回集中保管。</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8、中标方应有风险管理措施和应急预案，认真做好各类事故的预防工作，确保安全无事故。</w:t>
      </w:r>
      <w:r/>
    </w:p>
    <w:p>
      <w:pPr>
        <w:ind w:firstLine="482"/>
        <w:spacing w:line="360" w:lineRule="auto"/>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（二）服务期限及付款方式：</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1、自合同签订生效之日起，服务期限为</w:t>
      </w:r>
      <w:r>
        <w:rPr>
          <w:rFonts w:hint="default" w:ascii="宋体" w:hAnsi="宋体" w:eastAsia="宋体" w:cs="宋体"/>
          <w:color w:val="auto"/>
          <w:sz w:val="24"/>
          <w:szCs w:val="24"/>
        </w:rPr>
        <w:t xml:space="preserve">1</w:t>
      </w:r>
      <w:r>
        <w:rPr>
          <w:rFonts w:hint="eastAsia" w:ascii="宋体" w:hAnsi="宋体" w:eastAsia="宋体" w:cs="宋体"/>
          <w:color w:val="auto"/>
          <w:sz w:val="24"/>
          <w:szCs w:val="24"/>
        </w:rPr>
        <w:t xml:space="preserve">年。合同期满，如有需要，中标方应根据招标方的要求延续提供服务，费用标准按原合同规定执行。</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原则上</w:t>
      </w:r>
      <w:r>
        <w:rPr>
          <w:rFonts w:hint="eastAsia" w:ascii="宋体" w:hAnsi="宋体" w:eastAsia="宋体" w:cs="宋体"/>
          <w:color w:val="auto"/>
          <w:sz w:val="24"/>
          <w:szCs w:val="24"/>
        </w:rPr>
        <w:t xml:space="preserve">服务费月结，1年分12次付清，每月考核服务质量后确定当月支付款，甲方在收到</w:t>
      </w:r>
      <w:r>
        <w:rPr>
          <w:rFonts w:hint="eastAsia" w:ascii="宋体" w:hAnsi="宋体" w:cs="宋体"/>
          <w:color w:val="auto"/>
          <w:sz w:val="24"/>
          <w:szCs w:val="24"/>
          <w:lang w:val="en-US" w:eastAsia="zh-CN"/>
        </w:rPr>
        <w:t xml:space="preserve">财政拨款资金后通知乙方开具发票，并在收到</w:t>
      </w:r>
      <w:r>
        <w:rPr>
          <w:rFonts w:hint="eastAsia" w:ascii="宋体" w:hAnsi="宋体" w:eastAsia="宋体" w:cs="宋体"/>
          <w:color w:val="auto"/>
          <w:sz w:val="24"/>
          <w:szCs w:val="24"/>
        </w:rPr>
        <w:t xml:space="preserve">发票后15个工作日内完成支付。</w:t>
      </w:r>
      <w:r/>
    </w:p>
    <w:p>
      <w:pPr>
        <w:ind w:firstLine="482"/>
        <w:jc w:val="left"/>
        <w:spacing w:before="0" w:beforeAutospacing="0" w:after="0" w:afterAutospacing="0" w:line="360" w:lineRule="auto"/>
        <w:shd w:val="clear" w:color="auto" w:fill="ffffff"/>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（三）招标方提供的经营条件</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1、招标方提供服务场地和休息场所。中标方管理人员、护理人员的住宿、交通由中标方自行解决，招标方为中标方当班员工提供搭伙便利，费用自理；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2、招标方提供中标方办公室一间、员工更衣室，更衣柜若干。</w:t>
      </w:r>
      <w:r/>
    </w:p>
    <w:p>
      <w:pPr>
        <w:ind w:firstLine="482"/>
        <w:jc w:val="left"/>
        <w:spacing w:before="0" w:beforeAutospacing="0" w:after="0" w:afterAutospacing="0" w:line="360" w:lineRule="auto"/>
        <w:shd w:val="clear" w:color="auto" w:fill="ffffff"/>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六、采购标的验收标准：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中标方应制订具体的质量保证措施和相关的服务承诺。中标方所有的工作应按服务流程实施，自觉接受招标方或第三方（职能部门）的随时检查。如出现服务质量未达标情况，招标方有权要求其整改。</w:t>
      </w:r>
      <w:r/>
    </w:p>
    <w:p>
      <w:pPr>
        <w:ind w:firstLine="480"/>
        <w:jc w:val="both"/>
        <w:spacing w:line="36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招标方考核小组根据《无锡市社会福利中心服务外包管理考核办法》对中标方进行工作质量考核。</w:t>
      </w:r>
      <w:r/>
    </w:p>
    <w:p>
      <w:pPr>
        <w:ind w:firstLine="482"/>
        <w:spacing w:line="360" w:lineRule="auto"/>
        <w:rPr>
          <w:rFonts w:hint="default" w:ascii="宋体" w:hAnsi="宋体" w:eastAsia="宋体" w:cs="宋体"/>
          <w:color w:val="auto"/>
          <w:sz w:val="24"/>
          <w:szCs w:val="24"/>
        </w:rPr>
      </w:pPr>
      <w:r>
        <w:rPr>
          <w:rFonts w:hint="eastAsia" w:ascii="宋体" w:hAnsi="宋体" w:eastAsia="宋体" w:cs="宋体"/>
          <w:b/>
          <w:color w:val="auto"/>
          <w:sz w:val="24"/>
          <w:szCs w:val="24"/>
        </w:rPr>
        <w:t xml:space="preserve">七、采购标的的其他技术、服务等要求</w:t>
      </w:r>
      <w:r>
        <w:rPr>
          <w:rFonts w:hint="eastAsia" w:ascii="宋体" w:hAnsi="宋体" w:eastAsia="宋体" w:cs="宋体"/>
          <w:color w:val="auto"/>
          <w:sz w:val="24"/>
          <w:szCs w:val="24"/>
        </w:rPr>
        <w:t xml:space="preserve">：</w:t>
      </w:r>
      <w:r/>
    </w:p>
    <w:p>
      <w:pPr>
        <w:ind w:firstLine="482"/>
        <w:spacing w:line="360" w:lineRule="auto"/>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（一）工作时间及人员要求</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（1）全年无休、二十四小时服务（18时至次日早晨6时护理人员的比例可适当减少）。工作人员轮休由中标方自行安排，但每个人的作息排班应在相应工作区域公示。</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（2）配备的所有人员均需佩证并持证上岗，且根据不同岗位统一着装。</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（3）所有人员要求身体健康，思想素质好、爱岗敬业，不虐待老人，不吃老人食品，不接受或不向老人及其其亲属索要红包或物品，无不良行为记录。</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（4）各岗位人员仪容仪表规范统一、端庄大方，护理员工作照在工作区域上墙。</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5）中标方必须在合同签订前提供所有上岗人员的有效职称证、上岗证等原件供招标方审核，如果中标方不能提供，则招标方有权废除中标方的中标资格。所有人员必须专职为无锡市老年人托养中心服务，不得外出兼职。中标后重要岗位人员如需更换，应及时告知招标方，经同意认可后方可更换，并建立工作人员花名册、档案。</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（6）为提高护理服务水平，所有护理人员需进行各类业务培训。除中标方对服务人员的培训外，需接受招标方对护理人员的集中培训、抽查、考核。</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（7）中标方必须承诺进驻招标方员工年龄女性不得超过58周岁、男性不超过63周岁（护理经验丰富者可适当放宽年龄限制）。</w:t>
      </w:r>
      <w:r/>
    </w:p>
    <w:p>
      <w:pPr>
        <w:ind w:firstLine="480"/>
        <w:spacing w:line="360" w:lineRule="auto"/>
        <w:rPr>
          <w:rFonts w:hint="default" w:ascii="宋体" w:hAnsi="宋体" w:eastAsia="宋体" w:cs="宋体"/>
          <w:b/>
          <w:color w:val="auto"/>
          <w:sz w:val="24"/>
          <w:szCs w:val="24"/>
        </w:rPr>
      </w:pPr>
      <w:r>
        <w:rPr>
          <w:rFonts w:hint="eastAsia" w:ascii="宋体" w:hAnsi="宋体" w:eastAsia="宋体" w:cs="宋体"/>
          <w:color w:val="auto"/>
          <w:sz w:val="24"/>
          <w:szCs w:val="24"/>
        </w:rPr>
        <w:t xml:space="preserve">（二）</w:t>
      </w:r>
      <w:r>
        <w:rPr>
          <w:rFonts w:hint="eastAsia" w:ascii="宋体" w:hAnsi="宋体" w:eastAsia="宋体" w:cs="宋体"/>
          <w:b/>
          <w:color w:val="auto"/>
          <w:sz w:val="24"/>
          <w:szCs w:val="24"/>
        </w:rPr>
        <w:t xml:space="preserve">意外情况处理：</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以下意外由中标方承担责任：</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1、由于护理员工作不到位而引起的服务对象走失、跌倒、坠床、烫伤、噎食、压疮、食品药品误服、他伤和自伤、火灾等意外，以及其他由于护理人员工作不到位而引起服务对象伤害及可能引发的不良后果。</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2、若发生其他事故，中标方应按人道主义精神给予应急帮助，事后分清责任，由责任方承担。</w:t>
      </w:r>
      <w:r/>
    </w:p>
    <w:p>
      <w:pPr>
        <w:ind w:firstLine="482"/>
        <w:spacing w:line="360" w:lineRule="auto"/>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（三）项目总报价说明：</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1、本次报价总额中已包含人工工资、加班费、社保费、服装费、工具和耗材、管理费、税金及其他所有费用。</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2、投标人须实地踏看并仔细核算各项费用。若投标人未考虑周全或对标书的误解而造成漏项等少计费用将被视为已包括在其他项目中计取，而不再增加。</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3、报价应当符合国家法律法规和行业的有关规定。</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4、人员工资须符合国家、省、市的相关规定，符合无锡市最低工资标准且必须缴纳社会保险费。</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5、中标单位应按规定，与所有聘用人员依法签订劳动合同。</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6、中标单位的报价总额即为本服务项目的最终价。服务期间如遇国家政策性调价，市场材料等价格发生变化，本服务项目均不予调整。新增减服务范围按实调整。</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投标人报价时应充分考虑服务期内所有可能影响到报价的因素（包括最低工资标准和社保基数的政策性调整），如发生漏、缺、少项，都将被认为是中标人的报价让利行为，损失由其自负。</w:t>
      </w:r>
      <w:r/>
    </w:p>
    <w:p>
      <w:pPr>
        <w:ind w:firstLine="482"/>
        <w:spacing w:line="360" w:lineRule="auto"/>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（四）其他约定</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1、合同期内如甲方运营模式发生重大变动或出现其它法律事由影响合同正常履行的，甲方提前一个月通知乙方后合同解除，乙方放弃向甲方主张违约责任或损害赔偿。</w:t>
      </w:r>
      <w:r/>
    </w:p>
    <w:p>
      <w:pPr>
        <w:ind w:firstLine="480"/>
        <w:spacing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 xml:space="preserve">2</w:t>
      </w:r>
      <w:r>
        <w:rPr>
          <w:rFonts w:hint="eastAsia" w:ascii="宋体" w:hAnsi="宋体" w:eastAsia="宋体" w:cs="宋体"/>
          <w:color w:val="auto"/>
          <w:sz w:val="24"/>
          <w:szCs w:val="24"/>
        </w:rPr>
        <w:t xml:space="preserve">、护理员若发生劳动仲裁及劳动纠纷的一切事宜，一律由中标方处理并承担相应法律责任。</w:t>
      </w:r>
      <w:r/>
    </w:p>
    <w:p>
      <w:pPr>
        <w:ind w:firstLine="480"/>
        <w:spacing w:line="360" w:lineRule="auto"/>
        <w:rPr>
          <w:rFonts w:hint="default" w:ascii="宋体" w:hAnsi="宋体" w:eastAsia="宋体" w:cs="宋体"/>
          <w:color w:val="auto"/>
          <w:sz w:val="24"/>
          <w:szCs w:val="24"/>
        </w:rPr>
      </w:pPr>
      <w:r>
        <w:rPr>
          <w:rFonts w:hint="default" w:ascii="宋体" w:hAnsi="宋体" w:eastAsia="宋体" w:cs="宋体"/>
          <w:color w:val="auto"/>
          <w:sz w:val="24"/>
          <w:szCs w:val="24"/>
        </w:rPr>
        <w:t xml:space="preserve">3</w:t>
      </w:r>
      <w:r>
        <w:rPr>
          <w:rFonts w:hint="eastAsia" w:ascii="宋体" w:hAnsi="宋体" w:eastAsia="宋体" w:cs="宋体"/>
          <w:color w:val="auto"/>
          <w:sz w:val="24"/>
          <w:szCs w:val="24"/>
        </w:rPr>
        <w:t xml:space="preserve">、中标方应严格遵守招标方的各项规定和管理要求，保证不泄漏在服务管理中获得的托养老人信息、单位经营信息；未经招标方同意，中标方不得利用与招标方有关的音像资料、数据进行对外宣传。</w:t>
      </w:r>
      <w:r/>
    </w:p>
    <w:p>
      <w:pPr>
        <w:ind w:firstLine="480"/>
        <w:spacing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4、中标方安排项目工作人员应考虑并尊重甲方合理要求，入职前与甲方协商一致。</w:t>
      </w:r>
      <w:r/>
    </w:p>
    <w:p>
      <w:pPr>
        <w:rPr>
          <w:rFonts w:hint="eastAsia" w:ascii="宋体" w:hAnsi="宋体"/>
          <w:b/>
          <w:color w:val="auto"/>
          <w:sz w:val="30"/>
          <w:szCs w:val="30"/>
        </w:rPr>
      </w:pPr>
      <w:r>
        <w:rPr>
          <w:rFonts w:hint="eastAsia" w:ascii="宋体" w:hAnsi="宋体"/>
          <w:b/>
          <w:color w:val="auto"/>
          <w:sz w:val="30"/>
          <w:szCs w:val="30"/>
        </w:rPr>
        <w:br w:type="page" w:clear="all"/>
      </w:r>
      <w:r/>
    </w:p>
    <w:p>
      <w:pPr>
        <w:keepLines w:val="0"/>
        <w:keepNext w:val="0"/>
        <w:pageBreakBefore w:val="0"/>
        <w:spacing w:before="136" w:beforeAutospacing="0" w:line="360" w:lineRule="auto"/>
        <w:widowControl w:val="off"/>
        <w:rPr>
          <w:rFonts w:ascii="宋体" w:hAnsi="宋体"/>
          <w:b/>
          <w:color w:val="auto"/>
          <w:sz w:val="30"/>
          <w:szCs w:val="30"/>
        </w:rPr>
      </w:pPr>
      <w:r>
        <w:rPr>
          <w:rFonts w:hint="eastAsia" w:ascii="宋体" w:hAnsi="宋体"/>
          <w:b/>
          <w:color w:val="auto"/>
          <w:sz w:val="30"/>
          <w:szCs w:val="30"/>
        </w:rPr>
        <w:t xml:space="preserve">第二部分  有关说明</w:t>
      </w:r>
      <w:r/>
    </w:p>
    <w:p>
      <w:pPr>
        <w:numPr>
          <w:ilvl w:val="0"/>
          <w:numId w:val="0"/>
        </w:numPr>
        <w:ind w:left="0" w:firstLine="480"/>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cs="Times New Roman"/>
          <w:bCs/>
          <w:color w:val="auto"/>
          <w:sz w:val="24"/>
          <w:szCs w:val="24"/>
          <w:lang w:val="en-US" w:eastAsia="zh-CN" w:bidi="ar-SA"/>
        </w:rPr>
        <w:t xml:space="preserve">1</w:t>
      </w:r>
      <w:r>
        <w:rPr>
          <w:rFonts w:hint="default" w:ascii="宋体" w:hAnsi="Times New Roman" w:eastAsia="宋体" w:cs="Times New Roman"/>
          <w:bCs/>
          <w:color w:val="auto"/>
          <w:sz w:val="24"/>
          <w:szCs w:val="24"/>
          <w:lang w:val="en-US" w:eastAsia="zh-CN" w:bidi="ar-SA"/>
        </w:rPr>
        <w:t xml:space="preserve">.</w:t>
      </w:r>
      <w:r>
        <w:rPr>
          <w:rFonts w:hint="eastAsia" w:ascii="宋体" w:hAnsi="宋体"/>
          <w:bCs/>
          <w:color w:val="auto"/>
          <w:sz w:val="24"/>
          <w:szCs w:val="24"/>
        </w:rPr>
        <w:t xml:space="preserve">投标人必须在满足招标文件要求的基础上进行报价，如有技术偏离请于投标偏离表中说明。</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cs="Times New Roman"/>
          <w:bCs/>
          <w:color w:val="auto"/>
          <w:sz w:val="24"/>
          <w:szCs w:val="24"/>
          <w:lang w:val="en-US" w:eastAsia="zh-CN" w:bidi="ar-SA"/>
        </w:rPr>
        <w:t xml:space="preserve">2</w:t>
      </w:r>
      <w:r>
        <w:rPr>
          <w:rFonts w:hint="default" w:ascii="宋体" w:hAnsi="Times New Roman" w:eastAsia="宋体" w:cs="Times New Roman"/>
          <w:bCs/>
          <w:color w:val="auto"/>
          <w:sz w:val="24"/>
          <w:szCs w:val="24"/>
          <w:lang w:val="en-US" w:eastAsia="zh-CN" w:bidi="ar-SA"/>
        </w:rPr>
        <w:t xml:space="preserve">.</w:t>
      </w:r>
      <w:r>
        <w:rPr>
          <w:rFonts w:hint="eastAsia" w:ascii="宋体" w:hAnsi="宋体" w:cs="宋体"/>
          <w:color w:val="auto"/>
          <w:sz w:val="24"/>
          <w:highlight w:val="none"/>
        </w:rPr>
        <w:t xml:space="preserve">合同履行期限</w:t>
      </w:r>
      <w:r>
        <w:rPr>
          <w:rFonts w:hint="eastAsia" w:ascii="宋体" w:hAnsi="宋体"/>
          <w:bCs/>
          <w:color w:val="auto"/>
          <w:sz w:val="24"/>
          <w:szCs w:val="24"/>
          <w:highlight w:val="none"/>
        </w:rPr>
        <w:t xml:space="preserve">：</w:t>
      </w:r>
      <w:r>
        <w:rPr>
          <w:rFonts w:hint="eastAsia" w:ascii="宋体" w:hAnsi="宋体" w:cs="宋体"/>
          <w:color w:val="auto"/>
          <w:sz w:val="24"/>
          <w:szCs w:val="24"/>
          <w:highlight w:val="none"/>
          <w:lang w:val="en-US" w:eastAsia="zh-CN"/>
        </w:rPr>
        <w:t xml:space="preserve">1年</w:t>
      </w:r>
      <w:r>
        <w:rPr>
          <w:rFonts w:hint="eastAsia" w:ascii="宋体" w:hAnsi="宋体" w:cs="宋体"/>
          <w:color w:val="auto"/>
          <w:sz w:val="24"/>
          <w:highlight w:val="none"/>
        </w:rPr>
        <w:t xml:space="preserve">；</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bCs/>
          <w:color w:val="auto"/>
          <w:sz w:val="24"/>
          <w:szCs w:val="24"/>
        </w:rPr>
      </w:pPr>
      <w:r>
        <w:rPr>
          <w:rFonts w:hint="eastAsia" w:ascii="宋体" w:cs="Times New Roman"/>
          <w:bCs/>
          <w:color w:val="auto"/>
          <w:sz w:val="24"/>
          <w:szCs w:val="24"/>
          <w:lang w:val="en-US" w:eastAsia="zh-CN" w:bidi="ar-SA"/>
        </w:rPr>
        <w:t xml:space="preserve">3</w:t>
      </w:r>
      <w:r>
        <w:rPr>
          <w:rFonts w:hint="default" w:ascii="宋体" w:hAnsi="Times New Roman" w:eastAsia="宋体" w:cs="Times New Roman"/>
          <w:bCs/>
          <w:color w:val="auto"/>
          <w:sz w:val="24"/>
          <w:szCs w:val="24"/>
          <w:lang w:val="en-US" w:eastAsia="zh-CN" w:bidi="ar-SA"/>
        </w:rPr>
        <w:t xml:space="preserve">.</w:t>
      </w:r>
      <w:r>
        <w:rPr>
          <w:rFonts w:hint="eastAsia" w:ascii="宋体" w:hAnsi="宋体"/>
          <w:bCs/>
          <w:color w:val="auto"/>
          <w:sz w:val="24"/>
          <w:szCs w:val="24"/>
        </w:rPr>
        <w:t xml:space="preserve">本项目合同履行地点：</w:t>
      </w:r>
      <w:r>
        <w:rPr>
          <w:rFonts w:hint="eastAsia" w:ascii="宋体" w:hAnsi="宋体" w:cs="宋体"/>
          <w:color w:val="auto"/>
          <w:sz w:val="24"/>
        </w:rPr>
        <w:t xml:space="preserve">采购人指定地点</w:t>
      </w:r>
      <w:r>
        <w:rPr>
          <w:rFonts w:hint="eastAsia" w:ascii="宋体" w:hAnsi="宋体"/>
          <w:bCs/>
          <w:color w:val="auto"/>
          <w:sz w:val="24"/>
          <w:szCs w:val="24"/>
        </w:rPr>
        <w:t xml:space="preserve">。</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bCs/>
          <w:color w:val="auto"/>
          <w:sz w:val="24"/>
          <w:szCs w:val="24"/>
        </w:rPr>
      </w:pPr>
      <w:r>
        <w:rPr>
          <w:rFonts w:hint="eastAsia" w:ascii="宋体" w:cs="Times New Roman"/>
          <w:bCs/>
          <w:color w:val="auto"/>
          <w:sz w:val="24"/>
          <w:szCs w:val="24"/>
          <w:lang w:val="en-US" w:eastAsia="zh-CN" w:bidi="ar-SA"/>
        </w:rPr>
        <w:t xml:space="preserve">4</w:t>
      </w:r>
      <w:r>
        <w:rPr>
          <w:rFonts w:hint="eastAsia" w:ascii="宋体" w:hAnsi="Times New Roman" w:eastAsia="宋体" w:cs="Times New Roman"/>
          <w:bCs/>
          <w:color w:val="auto"/>
          <w:sz w:val="24"/>
          <w:szCs w:val="24"/>
          <w:lang w:val="en-US" w:eastAsia="zh-CN" w:bidi="ar-SA"/>
        </w:rPr>
        <w:t xml:space="preserve">.</w:t>
      </w:r>
      <w:r>
        <w:rPr>
          <w:rFonts w:hint="eastAsia" w:ascii="宋体" w:hAnsi="宋体"/>
          <w:bCs/>
          <w:color w:val="auto"/>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auto"/>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bCs/>
          <w:color w:val="auto"/>
          <w:sz w:val="24"/>
          <w:szCs w:val="24"/>
          <w:highlight w:val="none"/>
        </w:rPr>
      </w:pPr>
      <w:r>
        <w:rPr>
          <w:rFonts w:hint="eastAsia" w:ascii="宋体" w:cs="Times New Roman"/>
          <w:bCs/>
          <w:color w:val="auto"/>
          <w:sz w:val="24"/>
          <w:szCs w:val="24"/>
          <w:lang w:val="en-US" w:eastAsia="zh-CN" w:bidi="ar-SA"/>
        </w:rPr>
        <w:t xml:space="preserve">5</w:t>
      </w:r>
      <w:r>
        <w:rPr>
          <w:rFonts w:hint="eastAsia" w:ascii="宋体" w:hAnsi="Times New Roman" w:eastAsia="宋体" w:cs="Times New Roman"/>
          <w:bCs/>
          <w:color w:val="auto"/>
          <w:sz w:val="24"/>
          <w:szCs w:val="24"/>
          <w:lang w:val="en-US" w:eastAsia="zh-CN" w:bidi="ar-SA"/>
        </w:rPr>
        <w:t xml:space="preserve">.</w:t>
      </w:r>
      <w:r>
        <w:rPr>
          <w:rFonts w:hint="eastAsia" w:ascii="宋体"/>
          <w:bCs/>
          <w:color w:val="auto"/>
          <w:sz w:val="24"/>
          <w:szCs w:val="24"/>
          <w:highlight w:val="none"/>
        </w:rPr>
        <w:t xml:space="preserve">根据《关于推</w:t>
      </w:r>
      <w:r>
        <w:rPr>
          <w:rFonts w:hint="eastAsia" w:asci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bCs/>
          <w:color w:val="auto"/>
          <w:sz w:val="24"/>
          <w:szCs w:val="24"/>
        </w:rPr>
      </w:pPr>
      <w:r>
        <w:rPr>
          <w:rFonts w:hint="eastAsia" w:ascii="宋体" w:cs="Times New Roman"/>
          <w:bCs/>
          <w:color w:val="auto"/>
          <w:sz w:val="24"/>
          <w:szCs w:val="24"/>
          <w:lang w:val="en-US" w:eastAsia="zh-CN" w:bidi="ar-SA"/>
        </w:rPr>
        <w:t xml:space="preserve">6</w:t>
      </w:r>
      <w:r>
        <w:rPr>
          <w:rFonts w:hint="eastAsia" w:ascii="宋体" w:hAnsi="Times New Roman" w:eastAsia="宋体" w:cs="Times New Roman"/>
          <w:bCs/>
          <w:color w:val="auto"/>
          <w:sz w:val="24"/>
          <w:szCs w:val="24"/>
          <w:lang w:val="en-US" w:eastAsia="zh-CN" w:bidi="ar-SA"/>
        </w:rPr>
        <w:t xml:space="preserve">.</w:t>
      </w:r>
      <w:r>
        <w:rPr>
          <w:rFonts w:hint="eastAsia" w:ascii="宋体" w:hAnsi="宋体"/>
          <w:bCs/>
          <w:color w:val="auto"/>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bCs/>
          <w:color w:val="auto"/>
          <w:sz w:val="24"/>
          <w:szCs w:val="24"/>
        </w:rPr>
      </w:pPr>
      <w:r>
        <w:rPr>
          <w:rFonts w:hint="eastAsia" w:ascii="宋体" w:cs="Times New Roman"/>
          <w:bCs/>
          <w:color w:val="auto"/>
          <w:sz w:val="24"/>
          <w:szCs w:val="24"/>
          <w:lang w:val="en-US" w:eastAsia="zh-CN" w:bidi="ar-SA"/>
        </w:rPr>
        <w:t xml:space="preserve">7</w:t>
      </w:r>
      <w:r>
        <w:rPr>
          <w:rFonts w:hint="eastAsia" w:ascii="宋体" w:hAnsi="Times New Roman" w:eastAsia="宋体" w:cs="Times New Roman"/>
          <w:bCs/>
          <w:color w:val="auto"/>
          <w:sz w:val="24"/>
          <w:szCs w:val="24"/>
          <w:lang w:val="en-US" w:eastAsia="zh-CN" w:bidi="ar-SA"/>
        </w:rPr>
        <w:t xml:space="preserve">.</w:t>
      </w:r>
      <w:r>
        <w:rPr>
          <w:rFonts w:hint="eastAsia" w:ascii="宋体"/>
          <w:bCs/>
          <w:color w:val="auto"/>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left="0" w:firstLine="480"/>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color w:val="auto"/>
          <w:sz w:val="24"/>
        </w:rPr>
      </w:pPr>
      <w:r>
        <w:rPr>
          <w:rFonts w:hint="eastAsia" w:ascii="宋体" w:hAnsi="宋体" w:cs="Times New Roman"/>
          <w:bCs/>
          <w:color w:val="auto"/>
          <w:sz w:val="24"/>
          <w:szCs w:val="21"/>
          <w:lang w:val="en-US" w:eastAsia="zh-CN" w:bidi="ar-SA"/>
        </w:rPr>
        <w:t xml:space="preserve">8</w:t>
      </w:r>
      <w:r>
        <w:rPr>
          <w:rFonts w:hint="default" w:ascii="宋体" w:hAnsi="宋体" w:eastAsia="宋体" w:cs="Times New Roman"/>
          <w:bCs/>
          <w:color w:val="auto"/>
          <w:sz w:val="24"/>
          <w:szCs w:val="21"/>
          <w:lang w:val="en-US" w:eastAsia="zh-CN" w:bidi="ar-SA"/>
        </w:rPr>
        <w:t xml:space="preserve">.</w:t>
      </w:r>
      <w:r>
        <w:rPr>
          <w:rFonts w:hint="eastAsia" w:ascii="宋体" w:hAnsi="宋体"/>
          <w:bCs/>
          <w:color w:val="auto"/>
          <w:sz w:val="24"/>
        </w:rPr>
        <w:t xml:space="preserve">开标后，投标人须自行准备设备（包括但不限于笔记本电脑、无线网络）登录</w:t>
      </w:r>
      <w:r>
        <w:rPr>
          <w:rFonts w:hint="eastAsia" w:ascii="宋体" w:hAnsi="宋体"/>
          <w:bCs/>
          <w:color w:val="auto"/>
          <w:sz w:val="24"/>
          <w:szCs w:val="24"/>
        </w:rPr>
        <w:t xml:space="preserve">“苏采云”系统</w:t>
      </w:r>
      <w:r>
        <w:rPr>
          <w:rFonts w:hint="eastAsia" w:ascii="宋体" w:hAnsi="宋体"/>
          <w:bCs/>
          <w:color w:val="auto"/>
          <w:sz w:val="24"/>
        </w:rPr>
        <w:t xml:space="preserve">，按招标文件规定时间解密后，在评标过程中保持在线，等待评标委员会的询标和评标结果，中途不得离开。如未按要求应答，由此所产生的损失及风险由投标人自行承担。</w:t>
      </w:r>
      <w:r/>
    </w:p>
    <w:p>
      <w:pPr>
        <w:pStyle w:val="722"/>
        <w:ind w:left="0" w:firstLine="480"/>
        <w:keepLines w:val="0"/>
        <w:keepNext w:val="0"/>
        <w:pageBreakBefore w:val="0"/>
        <w:spacing w:line="360" w:lineRule="auto"/>
        <w:widowControl w:val="off"/>
        <w:rPr>
          <w:rFonts w:hint="eastAsia" w:cs="宋体"/>
          <w:bCs/>
          <w:color w:val="auto"/>
          <w:sz w:val="24"/>
          <w:szCs w:val="24"/>
          <w:lang w:val="en-US" w:eastAsia="zh-CN"/>
        </w:rPr>
        <w:sectPr>
          <w:footnotePr/>
          <w:endnotePr/>
          <w:type w:val="nextPage"/>
          <w:pgSz w:w="11906" w:h="16838" w:orient="portrait"/>
          <w:pgMar w:top="1440" w:right="1440" w:bottom="1440" w:left="1417" w:header="0" w:footer="816" w:gutter="0"/>
          <w:cols w:num="1" w:sep="0" w:space="0" w:equalWidth="1"/>
          <w:docGrid w:linePitch="360"/>
        </w:sectPr>
      </w:pPr>
      <w:r>
        <w:rPr>
          <w:rFonts w:hint="eastAsia" w:cs="宋体"/>
          <w:bCs/>
          <w:color w:val="auto"/>
          <w:sz w:val="24"/>
          <w:szCs w:val="24"/>
          <w:lang w:val="en-US" w:eastAsia="zh-CN"/>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auto"/>
          <w:sz w:val="30"/>
          <w:szCs w:val="30"/>
          <w:highlight w:val="none"/>
        </w:rPr>
      </w:pPr>
      <w:r>
        <w:rPr>
          <w:rFonts w:hint="eastAsia" w:ascii="宋体" w:hAnsi="宋体"/>
          <w:b/>
          <w:color w:val="auto"/>
          <w:sz w:val="30"/>
          <w:szCs w:val="30"/>
          <w:highlight w:val="none"/>
        </w:rPr>
        <w:t xml:space="preserve">第三部分  政府采购政策（包括但不限于下列具体政策要求）</w:t>
      </w:r>
      <w:r/>
    </w:p>
    <w:p>
      <w:pPr>
        <w:pStyle w:val="753"/>
        <w:numPr>
          <w:ilvl w:val="0"/>
          <w:numId w:val="8"/>
        </w:numPr>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落实政府采购政策的价格调整</w:t>
      </w:r>
      <w:r/>
    </w:p>
    <w:p>
      <w:pPr>
        <w:ind w:left="525"/>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小微型企业价格扣除：专门面向中小/小微企业的项目不做价格扣除。</w:t>
      </w:r>
      <w:r/>
    </w:p>
    <w:p>
      <w:pPr>
        <w:ind w:left="525"/>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1.对小型和微型企业产品的价格给予10%的扣除，用扣除后的价格参与评审</w:t>
      </w:r>
      <w:r/>
    </w:p>
    <w:p>
      <w:pPr>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参加投标的中小企业，应当按照《政府采购促进中小企业发展管理办法》（财库﹝2020﹞46 号）的规定提供《中小企业声明函》（中小企业划型标准详见《关于印发中小企业划型标准规定的通知》工信部联企业〔2011〕300号）。</w:t>
      </w:r>
      <w:r/>
    </w:p>
    <w:p>
      <w:pPr>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　　2.监狱企业视同小型、微型企业，对其产品价格给予10%的扣除，用扣除后的价格参与评审。参加投标的监狱企业，应当按照《关于政府采购支持监狱企业发展有关问题的通知》（财库</w:t>
      </w:r>
      <w:r>
        <w:rPr>
          <w:rFonts w:hint="eastAsia" w:ascii="宋体"/>
          <w:bCs/>
          <w:color w:val="auto"/>
          <w:sz w:val="24"/>
          <w:szCs w:val="24"/>
          <w:highlight w:val="none"/>
          <w:lang w:eastAsia="zh-CN"/>
        </w:rPr>
        <w:t xml:space="preserve">〔2014〕68号</w:t>
      </w:r>
      <w:r>
        <w:rPr>
          <w:rFonts w:hint="eastAsia" w:ascii="宋体"/>
          <w:bCs/>
          <w:color w:val="auto"/>
          <w:sz w:val="24"/>
          <w:szCs w:val="24"/>
          <w:highlight w:val="none"/>
        </w:rPr>
        <w:t xml:space="preserve">）的规定提供由省级以上监狱管理局、戒毒管理局</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含新疆生产建设兵团</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出具的属于监狱企业的证明文件扫描件。</w:t>
      </w:r>
      <w:r/>
    </w:p>
    <w:p>
      <w:pPr>
        <w:ind w:firstLine="480"/>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３.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4.残疾人福利单位、监狱企业属于小型、微型企业的，不重复享受政策。</w:t>
      </w:r>
      <w:r/>
    </w:p>
    <w:p>
      <w:pPr>
        <w:ind w:firstLine="480"/>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ind w:firstLine="480"/>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联合体各方均为小型、微型企业的，联合体视同为小型、微型企业按规定享受价格扣除。</w:t>
      </w:r>
      <w:r/>
    </w:p>
    <w:p>
      <w:pPr>
        <w:ind w:firstLine="480"/>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0"/>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二、本项目中如有</w:t>
      </w:r>
      <w:r>
        <w:rPr>
          <w:rFonts w:hint="eastAsia" w:ascii="宋体"/>
          <w:bCs/>
          <w:color w:val="auto"/>
          <w:sz w:val="24"/>
          <w:szCs w:val="24"/>
          <w:highlight w:val="none"/>
          <w:lang w:eastAsia="zh-CN"/>
        </w:rPr>
        <w:t xml:space="preserve">涉及</w:t>
      </w:r>
      <w:r>
        <w:rPr>
          <w:rFonts w:hint="eastAsia" w:ascii="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w:t>
      </w:r>
      <w:r>
        <w:rPr>
          <w:rFonts w:hint="eastAsia" w:ascii="宋体"/>
          <w:bCs/>
          <w:color w:val="auto"/>
          <w:sz w:val="24"/>
          <w:szCs w:val="24"/>
          <w:highlight w:val="none"/>
          <w:lang w:eastAsia="zh-CN"/>
        </w:rPr>
        <w:t xml:space="preserve">件中</w:t>
      </w:r>
      <w:r>
        <w:rPr>
          <w:rFonts w:hint="eastAsia" w:ascii="宋体"/>
          <w:bCs/>
          <w:color w:val="auto"/>
          <w:sz w:val="24"/>
          <w:szCs w:val="24"/>
          <w:highlight w:val="none"/>
        </w:rPr>
        <w:t xml:space="preserve">对商品包装和快递包装提出具体要求的，在政府采购合同中应当载明对政府采购供应商提</w:t>
      </w:r>
      <w:r>
        <w:rPr>
          <w:rFonts w:hint="eastAsia" w:ascii="宋体"/>
          <w:bCs/>
          <w:color w:val="auto"/>
          <w:sz w:val="24"/>
          <w:szCs w:val="24"/>
          <w:highlight w:val="none"/>
          <w:lang w:eastAsia="zh-CN"/>
        </w:rPr>
        <w:t xml:space="preserve">供的</w:t>
      </w:r>
      <w:r>
        <w:rPr>
          <w:rFonts w:hint="eastAsia" w:ascii="宋体"/>
          <w:bCs/>
          <w:color w:val="auto"/>
          <w:sz w:val="24"/>
          <w:szCs w:val="24"/>
          <w:highlight w:val="none"/>
        </w:rPr>
        <w:t xml:space="preserve">产品及相关快递服务的具体包装要求和履约验收相关条款，中标（成交）供应商须严格执行，必要时应按照要求在履约验收环节出具检测报告。</w:t>
      </w:r>
      <w:r/>
    </w:p>
    <w:p>
      <w:pPr>
        <w:ind w:firstLine="480"/>
        <w:spacing w:line="520" w:lineRule="exact"/>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采购产品属于《节能产品政府采购品目清单</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p>
    <w:p>
      <w:pPr>
        <w:ind w:firstLine="480"/>
        <w:spacing w:line="520" w:lineRule="exact"/>
        <w:tabs>
          <w:tab w:val="left" w:pos="525" w:leader="none"/>
          <w:tab w:val="left" w:pos="630" w:leader="none"/>
          <w:tab w:val="left" w:pos="735" w:leader="none"/>
          <w:tab w:val="left" w:pos="945" w:leader="none"/>
          <w:tab w:val="left" w:pos="1080" w:leader="none"/>
        </w:tabs>
        <w:rPr>
          <w:color w:val="auto"/>
          <w:sz w:val="24"/>
          <w:szCs w:val="24"/>
          <w:highlight w:val="none"/>
        </w:rPr>
      </w:pPr>
      <w:r>
        <w:rPr>
          <w:rFonts w:hint="eastAsia" w:ascii="宋体"/>
          <w:bCs/>
          <w:color w:val="auto"/>
          <w:sz w:val="24"/>
          <w:szCs w:val="24"/>
          <w:highlight w:val="none"/>
        </w:rPr>
        <w:t xml:space="preserve">四、</w:t>
      </w:r>
      <w:r>
        <w:rPr>
          <w:rFonts w:hint="eastAsia"/>
          <w:color w:val="auto"/>
          <w:sz w:val="24"/>
          <w:szCs w:val="24"/>
          <w:highlight w:val="none"/>
        </w:rPr>
        <w:t xml:space="preserve">本项目中如有</w:t>
      </w:r>
      <w:r>
        <w:rPr>
          <w:rFonts w:hint="eastAsia" w:eastAsia="宋体"/>
          <w:color w:val="auto"/>
          <w:sz w:val="24"/>
          <w:szCs w:val="24"/>
          <w:highlight w:val="none"/>
          <w:lang w:eastAsia="zh-CN"/>
        </w:rPr>
        <w:t xml:space="preserve">涉及</w:t>
      </w:r>
      <w:r>
        <w:rPr>
          <w:rFonts w:hint="eastAsia"/>
          <w:color w:val="auto"/>
          <w:sz w:val="24"/>
          <w:szCs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color w:val="auto"/>
          <w:sz w:val="24"/>
          <w:szCs w:val="24"/>
          <w:highlight w:val="none"/>
        </w:rPr>
        <w:t xml:space="preserve">五、</w:t>
      </w:r>
      <w:r>
        <w:rPr>
          <w:rFonts w:hint="eastAsia" w:ascii="宋体"/>
          <w:bCs/>
          <w:color w:val="auto"/>
          <w:sz w:val="24"/>
          <w:szCs w:val="24"/>
          <w:highlight w:val="none"/>
        </w:rPr>
        <w:t xml:space="preserve">中标、成交供应商可采用合同融资形式，中标人可凭政府采购合同办理融资贷款，详见无锡市政府采购网“政采贷”专栏。</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hAnsi="宋体" w:cs="宋体"/>
          <w:color w:val="auto"/>
          <w:sz w:val="24"/>
          <w:szCs w:val="24"/>
          <w:highlight w:val="none"/>
        </w:rPr>
      </w:pPr>
      <w:r>
        <w:rPr>
          <w:rFonts w:hint="eastAsia" w:ascii="宋体"/>
          <w:bCs/>
          <w:color w:val="auto"/>
          <w:sz w:val="24"/>
          <w:szCs w:val="24"/>
          <w:highlight w:val="none"/>
        </w:rPr>
        <w:t xml:space="preserve">六、履约担保，是指由专业担保机构为中标、成交供应商支付履约保证金的义务向采购人提供的保函担保。专业担保机构根据中标、成交供应商的中标（成交）通知书为凭据，进行资信审查后出具保函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为深入贯彻落实《国务院办公厅关于印发〈政府采购领域“整顿市场秩序、建设法规体系、促进产业发展”三年行动方案（2024－2026 年）〉的通知》（国办发〔2024〕33 号）精神，提升政府采购便利度，持续优化政府采购营商环境，进一步全面推广政府采购电子履约保函：</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1.</w:t>
      </w:r>
      <w:r>
        <w:rPr>
          <w:rFonts w:hint="eastAsia" w:ascii="宋体"/>
          <w:bCs/>
          <w:color w:val="auto"/>
          <w:sz w:val="24"/>
          <w:szCs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2.</w:t>
      </w:r>
      <w:r>
        <w:rPr>
          <w:rFonts w:hint="eastAsia" w:ascii="宋体"/>
          <w:bCs/>
          <w:color w:val="auto"/>
          <w:sz w:val="24"/>
          <w:szCs w:val="24"/>
          <w:highlight w:val="none"/>
        </w:rPr>
        <w:t xml:space="preserve">“政府采购电子履约保函（保险）平台”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3.</w:t>
      </w:r>
      <w:r>
        <w:rPr>
          <w:rFonts w:hint="eastAsia" w:ascii="宋体"/>
          <w:bCs/>
          <w:color w:val="auto"/>
          <w:sz w:val="24"/>
          <w:szCs w:val="24"/>
          <w:highlight w:val="none"/>
        </w:rPr>
        <w:t xml:space="preserve">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4.</w:t>
      </w:r>
      <w:r>
        <w:rPr>
          <w:rFonts w:hint="eastAsia" w:ascii="宋体"/>
          <w:bCs/>
          <w:color w:val="auto"/>
          <w:sz w:val="24"/>
          <w:szCs w:val="24"/>
          <w:highlight w:val="none"/>
        </w:rPr>
        <w:t xml:space="preserve">电子履约保函与履约保证金、纸质保函具有同等法律效力，是我市优化政府采购营商环境的重要措施。</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US" w:eastAsia="zh-CN"/>
        </w:rPr>
        <w:t xml:space="preserve">5.</w:t>
      </w:r>
      <w:r>
        <w:rPr>
          <w:rFonts w:hint="eastAsia" w:ascii="宋体"/>
          <w:bCs/>
          <w:color w:val="auto"/>
          <w:sz w:val="24"/>
          <w:szCs w:val="24"/>
          <w:highlight w:val="none"/>
        </w:rPr>
        <w:t xml:space="preserve">供应商可通过江苏政府采购网下载“政府采购电子履约保 函 （ 保 险 ） 操 作 手 册 ”</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 具 体 地 址 为 ：http://www.ccgp-jiangsu.gov.cn/jiangsu/zlxz/。</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七、</w:t>
      </w:r>
      <w:r>
        <w:rPr>
          <w:rFonts w:hint="eastAsia" w:ascii="宋体" w:hAnsi="宋体" w:cs="宋体"/>
          <w:color w:val="auto"/>
          <w:sz w:val="24"/>
          <w:szCs w:val="24"/>
          <w:highlight w:val="none"/>
        </w:rPr>
        <w:t xml:space="preserve">本项目中如有</w:t>
      </w:r>
      <w:r>
        <w:rPr>
          <w:rFonts w:hint="eastAsia" w:ascii="宋体" w:hAnsi="宋体" w:cs="宋体"/>
          <w:color w:val="auto"/>
          <w:sz w:val="24"/>
          <w:szCs w:val="24"/>
          <w:highlight w:val="none"/>
          <w:lang w:eastAsia="zh-CN"/>
        </w:rPr>
        <w:t xml:space="preserve">涉及</w:t>
      </w:r>
      <w:r>
        <w:rPr>
          <w:rFonts w:hint="eastAsia" w:ascii="宋体" w:hAnsi="宋体" w:cs="宋体"/>
          <w:color w:val="auto"/>
          <w:sz w:val="24"/>
          <w:szCs w:val="24"/>
          <w:highlight w:val="none"/>
        </w:rPr>
        <w:t xml:space="preserve">数据库、操作系统、通用服务器、工作站、一体式计算机、便携式计算机、台式计算机等七种软硬件的，投标人不得违反财政部、工信部共同发</w:t>
      </w:r>
      <w:r>
        <w:rPr>
          <w:rFonts w:hint="eastAsia" w:ascii="宋体" w:hAnsi="宋体" w:cs="宋体"/>
          <w:color w:val="auto"/>
          <w:sz w:val="24"/>
          <w:szCs w:val="24"/>
          <w:highlight w:val="none"/>
          <w:lang w:eastAsia="zh-CN"/>
        </w:rPr>
        <w:t xml:space="preserve">布的</w:t>
      </w:r>
      <w:r>
        <w:rPr>
          <w:rFonts w:hint="eastAsia" w:ascii="宋体" w:hAnsi="宋体" w:cs="宋体"/>
          <w:color w:val="auto"/>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 xml:space="preserve">采购人可在合同中约定，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履约验收管理时，可对所提供的七种软硬件进行验收，必要时可以委托依法取得检测、认证资质的机构进行检测、认证。</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八、采购人应当严格按照政府采购法有关规定，在中标、成交通知书发出之日起</w:t>
      </w:r>
      <w:r>
        <w:rPr>
          <w:rFonts w:hint="eastAsia" w:ascii="宋体"/>
          <w:bCs/>
          <w:color w:val="auto"/>
          <w:sz w:val="24"/>
          <w:szCs w:val="24"/>
          <w:highlight w:val="none"/>
          <w:lang w:val="en-US" w:eastAsia="zh-CN"/>
        </w:rPr>
        <w:t xml:space="preserve">15</w:t>
      </w:r>
      <w:r>
        <w:rPr>
          <w:rFonts w:hint="eastAsia" w:ascii="宋体"/>
          <w:bCs/>
          <w:color w:val="auto"/>
          <w:sz w:val="24"/>
          <w:szCs w:val="24"/>
          <w:highlight w:val="none"/>
        </w:rPr>
        <w:t xml:space="preserve">日内，按照采购文件确定的事项与中标、成交供应商签订政府采购合同。采购人因不可抗力原因迟延签订合同的，应当自不可抗力事由消除之日起7日内完成合同签订事宜。</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pPr>
      <w:r>
        <w:rPr>
          <w:rFonts w:hint="eastAsia" w:ascii="宋体"/>
          <w:bCs/>
          <w:color w:val="auto"/>
          <w:sz w:val="24"/>
          <w:szCs w:val="24"/>
          <w:highlight w:val="none"/>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ascii="宋体"/>
          <w:bCs/>
          <w:color w:val="auto"/>
          <w:sz w:val="24"/>
          <w:szCs w:val="24"/>
          <w:highlight w:val="none"/>
        </w:rPr>
        <w:br w:type="page" w:clear="all"/>
      </w:r>
      <w:bookmarkStart w:id="192" w:name="_Toc120614281"/>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988"/>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p>
    <w:p>
      <w:pPr>
        <w:pStyle w:val="988"/>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p>
    <w:p>
      <w:pPr>
        <w:pStyle w:val="988"/>
        <w:spacing w:before="0" w:after="0" w:line="500" w:lineRule="exact"/>
        <w:rPr>
          <w:rFonts w:hint="eastAsia" w:cs="Arial"/>
          <w:color w:val="auto"/>
          <w:highlight w:val="none"/>
        </w:rPr>
      </w:pPr>
      <w:r>
        <w:rPr>
          <w:rFonts w:hint="eastAsia" w:cs="Arial"/>
          <w:color w:val="auto"/>
          <w:highlight w:val="none"/>
        </w:rPr>
        <w:t xml:space="preserve">比较与评价采用综合评分法。</w:t>
      </w:r>
      <w:r/>
    </w:p>
    <w:p>
      <w:pPr>
        <w:pStyle w:val="988"/>
        <w:spacing w:before="0" w:after="0" w:line="500" w:lineRule="exact"/>
        <w:rPr>
          <w:rFonts w:hint="eastAsia" w:cs="Arial"/>
          <w:color w:val="auto"/>
          <w:highlight w:val="none"/>
        </w:rPr>
        <w:pBdr>
          <w:top w:val="none" w:color="000000" w:sz="0" w:space="0"/>
          <w:left w:val="none" w:color="000000" w:sz="0" w:space="0"/>
          <w:bottom w:val="none" w:color="000000" w:sz="0" w:space="0"/>
          <w:right w:val="none" w:color="000000" w:sz="0" w:space="0"/>
        </w:pBdr>
      </w:pPr>
      <w:r>
        <w:rPr>
          <w:rFonts w:hint="eastAsia" w:cs="Arial"/>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988"/>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第二部分  评标标准</w:t>
      </w:r>
      <w:r/>
    </w:p>
    <w:p>
      <w:pPr>
        <w:pStyle w:val="988"/>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pStyle w:val="988"/>
        <w:numPr>
          <w:ilvl w:val="0"/>
          <w:numId w:val="9"/>
        </w:numPr>
        <w:ind w:firstLine="360"/>
        <w:keepLines w:val="0"/>
        <w:keepNext w:val="0"/>
        <w:pageBreakBefore w:val="0"/>
        <w:spacing w:before="0" w:after="0" w:line="360" w:lineRule="auto"/>
        <w:widowControl w:val="off"/>
        <w:rPr>
          <w:rFonts w:hint="eastAsia" w:ascii="宋体" w:hAnsi="宋体"/>
          <w:b/>
          <w:color w:val="auto"/>
          <w:sz w:val="28"/>
          <w:szCs w:val="28"/>
          <w:highlight w:val="none"/>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评分标准</w:t>
      </w:r>
      <w:r/>
    </w:p>
    <w:p>
      <w:pPr>
        <w:numPr>
          <w:ilvl w:val="4"/>
          <w:numId w:val="10"/>
        </w:numPr>
        <w:ind w:left="0" w:firstLine="482"/>
        <w:keepLines w:val="0"/>
        <w:keepNext w:val="0"/>
        <w:pageBreakBefore w:val="0"/>
        <w:spacing w:line="360" w:lineRule="auto"/>
        <w:widowControl w:val="off"/>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lang w:val="en-US" w:eastAsia="zh-CN"/>
        </w:rPr>
        <w:t xml:space="preserve">30</w:t>
      </w:r>
      <w:r>
        <w:rPr>
          <w:rFonts w:hint="eastAsia" w:ascii="宋体" w:hAnsi="宋体"/>
          <w:b/>
          <w:bCs/>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4"/>
          <w:numId w:val="10"/>
        </w:numPr>
        <w:ind w:left="0" w:firstLine="482"/>
        <w:keepLines w:val="0"/>
        <w:keepNext w:val="0"/>
        <w:pageBreakBefore w:val="0"/>
        <w:spacing w:line="360" w:lineRule="auto"/>
        <w:widowControl w:val="off"/>
        <w:tabs>
          <w:tab w:val="left" w:pos="525" w:leader="none"/>
          <w:tab w:val="left" w:pos="945" w:leader="none"/>
          <w:tab w:val="left" w:pos="1155" w:leader="none"/>
          <w:tab w:val="clear" w:pos="2250" w:leader="none"/>
          <w:tab w:val="left" w:pos="3823" w:leader="none"/>
        </w:tabs>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供应商评价（20分）</w:t>
      </w:r>
      <w:r>
        <w:rPr>
          <w:rFonts w:hint="eastAsia" w:ascii="宋体" w:hAnsi="宋体"/>
          <w:b/>
          <w:bCs/>
          <w:color w:val="auto"/>
          <w:sz w:val="24"/>
          <w:szCs w:val="24"/>
          <w:highlight w:val="none"/>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（1）业绩要求（</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分）</w:t>
      </w:r>
      <w:r/>
    </w:p>
    <w:p>
      <w:pPr>
        <w:contextualSpacing/>
        <w:ind w:firstLine="720"/>
        <w:jc w:val="both"/>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投标供应商自202</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年1月1日以来</w:t>
      </w:r>
      <w:r>
        <w:rPr>
          <w:rFonts w:hint="eastAsia" w:ascii="宋体" w:hAnsi="宋体" w:cs="宋体"/>
          <w:bCs/>
          <w:color w:val="auto"/>
          <w:sz w:val="24"/>
          <w:szCs w:val="24"/>
          <w:highlight w:val="none"/>
          <w:lang w:val="en-US" w:eastAsia="zh-CN"/>
        </w:rPr>
        <w:t xml:space="preserve">具有</w:t>
      </w:r>
      <w:r>
        <w:rPr>
          <w:rFonts w:hint="eastAsia" w:ascii="宋体" w:hAnsi="宋体" w:cs="宋体"/>
          <w:bCs/>
          <w:color w:val="auto"/>
          <w:sz w:val="24"/>
          <w:szCs w:val="24"/>
          <w:highlight w:val="none"/>
          <w:lang w:eastAsia="zh-CN"/>
        </w:rPr>
        <w:t xml:space="preserve">特困人员供养或残疾人托养或养老机构运营或同类型弱势群体专业照护服务项目的</w:t>
      </w:r>
      <w:r>
        <w:rPr>
          <w:rFonts w:hint="eastAsia" w:ascii="宋体" w:hAnsi="宋体" w:cs="宋体"/>
          <w:bCs/>
          <w:color w:val="auto"/>
          <w:sz w:val="24"/>
          <w:szCs w:val="24"/>
          <w:highlight w:val="none"/>
          <w:lang w:val="en-US" w:eastAsia="zh-CN"/>
        </w:rPr>
        <w:t xml:space="preserve">业绩</w:t>
      </w:r>
      <w:r>
        <w:rPr>
          <w:rFonts w:hint="eastAsia" w:ascii="宋体" w:hAnsi="宋体" w:cs="宋体"/>
          <w:bCs/>
          <w:color w:val="auto"/>
          <w:sz w:val="24"/>
          <w:szCs w:val="24"/>
          <w:highlight w:val="none"/>
          <w:lang w:eastAsia="zh-CN"/>
        </w:rPr>
        <w:t xml:space="preserve">，有1个得</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分，本项最高得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分。</w:t>
      </w:r>
      <w:r/>
    </w:p>
    <w:p>
      <w:pPr>
        <w:contextualSpacing/>
        <w:ind w:firstLine="720"/>
        <w:jc w:val="both"/>
        <w:spacing w:line="360" w:lineRule="auto"/>
        <w:widowControl w:val="off"/>
        <w:rPr>
          <w:rFonts w:ascii="宋体" w:hAnsi="宋体" w:eastAsia="宋体" w:cs="Arial"/>
          <w:bCs/>
          <w:color w:val="auto"/>
          <w:sz w:val="24"/>
          <w:szCs w:val="24"/>
          <w:highlight w:val="none"/>
        </w:rPr>
      </w:pPr>
      <w:r>
        <w:rPr>
          <w:rFonts w:hint="eastAsia" w:ascii="宋体" w:hAnsi="宋体" w:eastAsia="宋体" w:cs="Arial"/>
          <w:bCs/>
          <w:color w:val="auto"/>
          <w:sz w:val="24"/>
          <w:szCs w:val="24"/>
          <w:highlight w:val="none"/>
          <w:lang w:val="en-US" w:eastAsia="zh-CN" w:bidi="ar-SA"/>
        </w:rPr>
        <w:t xml:space="preserve">【</w:t>
      </w:r>
      <w:r>
        <w:rPr>
          <w:rFonts w:hint="eastAsia" w:ascii="宋体" w:hAnsi="宋体" w:cs="宋体"/>
          <w:b/>
          <w:bCs/>
          <w:color w:val="auto"/>
          <w:sz w:val="24"/>
          <w:szCs w:val="24"/>
          <w:highlight w:val="none"/>
          <w:lang w:eastAsia="zh-CN"/>
        </w:rPr>
        <w:t xml:space="preserve">注：投标文件中须提供合同扫描件、资金往来凭证、验收证明扫描件并加盖公章</w:t>
      </w:r>
      <w:r>
        <w:rPr>
          <w:rFonts w:hint="eastAsia" w:ascii="宋体" w:hAnsi="宋体" w:eastAsia="宋体" w:cs="Arial"/>
          <w:b/>
          <w:bCs/>
          <w:color w:val="auto"/>
          <w:sz w:val="24"/>
          <w:szCs w:val="24"/>
          <w:highlight w:val="none"/>
          <w:lang w:val="en-US" w:eastAsia="zh-CN" w:bidi="ar-SA"/>
        </w:rPr>
        <w:t xml:space="preserve">上传至</w:t>
      </w:r>
      <w:r>
        <w:rPr>
          <w:rFonts w:hint="eastAsia" w:ascii="宋体" w:hAnsi="宋体" w:cs="Arial"/>
          <w:b/>
          <w:bCs/>
          <w:color w:val="auto"/>
          <w:sz w:val="24"/>
          <w:szCs w:val="24"/>
          <w:highlight w:val="none"/>
          <w:lang w:val="en-US" w:eastAsia="zh-CN" w:bidi="ar-SA"/>
        </w:rPr>
        <w:t xml:space="preserve">系统</w:t>
      </w:r>
      <w:r>
        <w:rPr>
          <w:rFonts w:hint="eastAsia" w:ascii="宋体" w:hAnsi="宋体" w:cs="宋体"/>
          <w:b/>
          <w:bCs/>
          <w:color w:val="auto"/>
          <w:sz w:val="24"/>
          <w:szCs w:val="24"/>
          <w:highlight w:val="none"/>
          <w:lang w:eastAsia="zh-CN"/>
        </w:rPr>
        <w:t xml:space="preserve">，时间以合同协议书签订日期为准，其中在一个服务期内同一个单位分年度多次签订的合同仅计入一个合同，</w:t>
      </w:r>
      <w:r>
        <w:rPr>
          <w:rFonts w:ascii="宋体" w:hAnsi="宋体" w:eastAsia="宋体" w:cs="Arial"/>
          <w:b/>
          <w:bCs/>
          <w:color w:val="auto"/>
          <w:sz w:val="24"/>
          <w:szCs w:val="24"/>
          <w:highlight w:val="none"/>
          <w:lang w:val="en-US" w:eastAsia="zh-CN" w:bidi="ar-SA"/>
        </w:rPr>
        <w:t xml:space="preserve">不提供</w:t>
      </w:r>
      <w:r>
        <w:rPr>
          <w:rFonts w:hint="eastAsia" w:ascii="宋体" w:hAnsi="宋体" w:eastAsia="宋体" w:cs="Arial"/>
          <w:b/>
          <w:bCs/>
          <w:color w:val="auto"/>
          <w:sz w:val="24"/>
          <w:szCs w:val="24"/>
          <w:highlight w:val="none"/>
          <w:lang w:val="en-US" w:eastAsia="zh-CN" w:bidi="ar-SA"/>
        </w:rPr>
        <w:t xml:space="preserve">或提供不全</w:t>
      </w:r>
      <w:r>
        <w:rPr>
          <w:rFonts w:ascii="宋体" w:hAnsi="宋体" w:eastAsia="宋体" w:cs="Arial"/>
          <w:b/>
          <w:bCs/>
          <w:color w:val="auto"/>
          <w:sz w:val="24"/>
          <w:szCs w:val="24"/>
          <w:highlight w:val="none"/>
          <w:lang w:val="en-US" w:eastAsia="zh-CN" w:bidi="ar-SA"/>
        </w:rPr>
        <w:t xml:space="preserve">不得分</w:t>
      </w:r>
      <w:r>
        <w:rPr>
          <w:rFonts w:hint="eastAsia" w:ascii="宋体" w:hAnsi="宋体" w:cs="Times New Roman"/>
          <w:b/>
          <w:bCs/>
          <w:color w:val="auto"/>
          <w:sz w:val="24"/>
          <w:szCs w:val="24"/>
          <w:highlight w:val="none"/>
          <w:lang w:eastAsia="zh-CN"/>
        </w:rPr>
        <w:t xml:space="preserve">。</w:t>
      </w:r>
      <w:r>
        <w:rPr>
          <w:rFonts w:ascii="宋体" w:hAnsi="宋体" w:eastAsia="宋体" w:cs="Arial"/>
          <w:bCs/>
          <w:color w:val="auto"/>
          <w:sz w:val="24"/>
          <w:szCs w:val="24"/>
          <w:highlight w:val="none"/>
          <w:lang w:val="en-US" w:eastAsia="zh-CN" w:bidi="ar-SA"/>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（2）</w:t>
      </w:r>
      <w:r>
        <w:rPr>
          <w:rFonts w:hint="eastAsia" w:ascii="宋体" w:hAnsi="宋体" w:cs="宋体"/>
          <w:bCs/>
          <w:color w:val="auto"/>
          <w:sz w:val="24"/>
          <w:highlight w:val="none"/>
          <w:lang w:val="en-US" w:eastAsia="zh-CN"/>
        </w:rPr>
        <w:t xml:space="preserve">认证证书</w:t>
      </w: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en-US" w:eastAsia="zh-CN"/>
        </w:rPr>
        <w:t xml:space="preserve">分）</w:t>
      </w:r>
      <w:r/>
    </w:p>
    <w:p>
      <w:pPr>
        <w:contextualSpacing/>
        <w:ind w:firstLine="480"/>
        <w:jc w:val="both"/>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投标供应商具备有效期内质量管理体系认证证书、职业健康管理体系认证证书有一项得</w:t>
      </w:r>
      <w:r>
        <w:rPr>
          <w:rFonts w:hint="eastAsia" w:ascii="宋体" w:hAnsi="宋体" w:eastAsia="宋体" w:cs="Times New Roman"/>
          <w:bCs/>
          <w:color w:val="auto"/>
          <w:sz w:val="24"/>
          <w:szCs w:val="24"/>
          <w:highlight w:val="none"/>
          <w:lang w:val="en-US" w:eastAsia="zh-CN"/>
        </w:rPr>
        <w:t xml:space="preserve">2</w:t>
      </w:r>
      <w:r>
        <w:rPr>
          <w:rFonts w:hint="eastAsia" w:ascii="宋体" w:hAnsi="宋体" w:eastAsia="宋体" w:cs="Times New Roman"/>
          <w:bCs/>
          <w:color w:val="auto"/>
          <w:sz w:val="24"/>
          <w:szCs w:val="24"/>
          <w:highlight w:val="none"/>
          <w:lang w:eastAsia="zh-CN"/>
        </w:rPr>
        <w:t xml:space="preserve">分，本项最高得</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eastAsia="zh-CN"/>
        </w:rPr>
        <w:t xml:space="preserve">分。</w:t>
      </w:r>
      <w:r/>
    </w:p>
    <w:p>
      <w:pPr>
        <w:numPr>
          <w:ilvl w:val="0"/>
          <w:numId w:val="0"/>
        </w:numPr>
        <w:ind w:firstLine="240"/>
        <w:jc w:val="left"/>
        <w:spacing w:line="360" w:lineRule="auto"/>
        <w:rPr>
          <w:rFonts w:ascii="宋体" w:hAnsi="宋体" w:eastAsia="宋体" w:cs="Arial"/>
          <w:bCs/>
          <w:color w:val="auto"/>
          <w:sz w:val="24"/>
          <w:szCs w:val="24"/>
          <w:highlight w:val="none"/>
        </w:rPr>
      </w:pPr>
      <w:r>
        <w:rPr>
          <w:rFonts w:hint="eastAsia" w:ascii="宋体" w:hAnsi="宋体" w:eastAsia="宋体" w:cs="Arial"/>
          <w:bCs/>
          <w:color w:val="auto"/>
          <w:sz w:val="24"/>
          <w:szCs w:val="24"/>
          <w:highlight w:val="none"/>
          <w:lang w:val="en-US" w:eastAsia="zh-CN" w:bidi="ar-SA"/>
        </w:rPr>
        <w:t xml:space="preserve">【</w:t>
      </w:r>
      <w:r>
        <w:rPr>
          <w:rFonts w:hint="eastAsia" w:ascii="宋体" w:hAnsi="宋体" w:eastAsia="宋体" w:cs="Arial"/>
          <w:b/>
          <w:bCs/>
          <w:color w:val="auto"/>
          <w:sz w:val="24"/>
          <w:szCs w:val="24"/>
          <w:highlight w:val="none"/>
          <w:lang w:val="en-US" w:eastAsia="zh-CN" w:bidi="ar-SA"/>
        </w:rPr>
        <w:t xml:space="preserve">注：</w:t>
      </w:r>
      <w:r>
        <w:rPr>
          <w:rFonts w:ascii="宋体" w:hAnsi="宋体" w:eastAsia="宋体" w:cs="Arial"/>
          <w:b/>
          <w:bCs/>
          <w:color w:val="auto"/>
          <w:sz w:val="24"/>
          <w:szCs w:val="24"/>
          <w:highlight w:val="none"/>
          <w:lang w:val="en-US" w:eastAsia="zh-CN" w:bidi="ar-SA"/>
        </w:rPr>
        <w:t xml:space="preserve">1、以上相关证书</w:t>
      </w:r>
      <w:r>
        <w:rPr>
          <w:rFonts w:hint="eastAsia" w:ascii="宋体" w:hAnsi="宋体" w:eastAsia="宋体" w:cs="Arial"/>
          <w:b/>
          <w:bCs/>
          <w:color w:val="auto"/>
          <w:sz w:val="24"/>
          <w:szCs w:val="24"/>
          <w:highlight w:val="none"/>
          <w:lang w:val="en-US" w:eastAsia="zh-CN" w:bidi="ar-SA"/>
        </w:rPr>
        <w:t xml:space="preserve">的扫描件签章后上传至</w:t>
      </w:r>
      <w:r>
        <w:rPr>
          <w:rFonts w:hint="eastAsia" w:ascii="宋体" w:hAnsi="宋体" w:cs="Arial"/>
          <w:b/>
          <w:bCs/>
          <w:color w:val="auto"/>
          <w:sz w:val="24"/>
          <w:szCs w:val="24"/>
          <w:highlight w:val="none"/>
          <w:lang w:val="en-US" w:eastAsia="zh-CN" w:bidi="ar-SA"/>
        </w:rPr>
        <w:t xml:space="preserve">系统</w:t>
      </w:r>
      <w:r>
        <w:rPr>
          <w:rFonts w:ascii="宋体" w:hAnsi="宋体" w:eastAsia="宋体" w:cs="Arial"/>
          <w:b/>
          <w:bCs/>
          <w:color w:val="auto"/>
          <w:sz w:val="24"/>
          <w:szCs w:val="24"/>
          <w:highlight w:val="none"/>
          <w:lang w:val="en-US" w:eastAsia="zh-CN" w:bidi="ar-SA"/>
        </w:rPr>
        <w:t xml:space="preserve">，不提供不得分</w:t>
      </w:r>
      <w:r>
        <w:rPr>
          <w:rFonts w:hint="eastAsia" w:ascii="宋体" w:hAnsi="宋体" w:eastAsia="宋体" w:cs="Arial"/>
          <w:b/>
          <w:bCs/>
          <w:color w:val="auto"/>
          <w:sz w:val="24"/>
          <w:szCs w:val="24"/>
          <w:highlight w:val="none"/>
          <w:lang w:val="en-US" w:eastAsia="zh-CN" w:bidi="ar-SA"/>
        </w:rPr>
        <w:t xml:space="preserve">；</w:t>
      </w:r>
      <w:r>
        <w:rPr>
          <w:rFonts w:ascii="宋体" w:hAnsi="宋体" w:eastAsia="宋体" w:cs="Arial"/>
          <w:b/>
          <w:bCs/>
          <w:color w:val="auto"/>
          <w:sz w:val="24"/>
          <w:szCs w:val="24"/>
          <w:highlight w:val="none"/>
          <w:lang w:val="en-US" w:eastAsia="zh-CN" w:bidi="ar-SA"/>
        </w:rPr>
        <w:t xml:space="preserve">2、以上证书的全国认证认可信息公共服务平台官</w:t>
      </w:r>
      <w:r>
        <w:rPr>
          <w:rFonts w:hint="eastAsia" w:ascii="宋体" w:hAnsi="宋体" w:eastAsia="宋体" w:cs="Arial"/>
          <w:b/>
          <w:bCs/>
          <w:color w:val="auto"/>
          <w:sz w:val="24"/>
          <w:szCs w:val="24"/>
          <w:highlight w:val="none"/>
          <w:lang w:val="en-US" w:eastAsia="zh-CN" w:bidi="ar-SA"/>
        </w:rPr>
        <w:t xml:space="preserve">网</w:t>
      </w:r>
      <w:r>
        <w:rPr>
          <w:rFonts w:ascii="宋体" w:hAnsi="宋体" w:eastAsia="宋体" w:cs="Arial"/>
          <w:b/>
          <w:bCs/>
          <w:color w:val="auto"/>
          <w:sz w:val="24"/>
          <w:szCs w:val="24"/>
          <w:highlight w:val="none"/>
          <w:lang w:val="en-US" w:eastAsia="zh-CN" w:bidi="ar-SA"/>
        </w:rPr>
        <w:t xml:space="preserve">证书信息查询截图</w:t>
      </w:r>
      <w:r>
        <w:rPr>
          <w:rFonts w:hint="eastAsia" w:ascii="宋体" w:hAnsi="宋体" w:eastAsia="宋体" w:cs="Arial"/>
          <w:b/>
          <w:bCs/>
          <w:color w:val="auto"/>
          <w:sz w:val="24"/>
          <w:szCs w:val="24"/>
          <w:highlight w:val="none"/>
          <w:lang w:val="en-US" w:eastAsia="zh-CN" w:bidi="ar-SA"/>
        </w:rPr>
        <w:t xml:space="preserve">签章后上传至</w:t>
      </w:r>
      <w:r>
        <w:rPr>
          <w:rFonts w:hint="eastAsia" w:ascii="宋体" w:hAnsi="宋体" w:cs="Arial"/>
          <w:b/>
          <w:bCs/>
          <w:color w:val="auto"/>
          <w:sz w:val="24"/>
          <w:szCs w:val="24"/>
          <w:highlight w:val="none"/>
          <w:lang w:val="en-US" w:eastAsia="zh-CN" w:bidi="ar-SA"/>
        </w:rPr>
        <w:t xml:space="preserve">系统</w:t>
      </w:r>
      <w:r>
        <w:rPr>
          <w:rFonts w:ascii="宋体" w:hAnsi="宋体" w:eastAsia="宋体" w:cs="Arial"/>
          <w:b/>
          <w:bCs/>
          <w:color w:val="auto"/>
          <w:sz w:val="24"/>
          <w:szCs w:val="24"/>
          <w:highlight w:val="none"/>
          <w:lang w:val="en-US" w:eastAsia="zh-CN" w:bidi="ar-SA"/>
        </w:rPr>
        <w:t xml:space="preserve">，不提供</w:t>
      </w:r>
      <w:r>
        <w:rPr>
          <w:rFonts w:hint="eastAsia" w:ascii="宋体" w:hAnsi="宋体" w:eastAsia="宋体" w:cs="Arial"/>
          <w:b/>
          <w:bCs/>
          <w:color w:val="auto"/>
          <w:sz w:val="24"/>
          <w:szCs w:val="24"/>
          <w:highlight w:val="none"/>
          <w:lang w:val="en-US" w:eastAsia="zh-CN" w:bidi="ar-SA"/>
        </w:rPr>
        <w:t xml:space="preserve">或提供不全</w:t>
      </w:r>
      <w:r>
        <w:rPr>
          <w:rFonts w:ascii="宋体" w:hAnsi="宋体" w:eastAsia="宋体" w:cs="Arial"/>
          <w:b/>
          <w:bCs/>
          <w:color w:val="auto"/>
          <w:sz w:val="24"/>
          <w:szCs w:val="24"/>
          <w:highlight w:val="none"/>
          <w:lang w:val="en-US" w:eastAsia="zh-CN" w:bidi="ar-SA"/>
        </w:rPr>
        <w:t xml:space="preserve">不得分。</w:t>
      </w:r>
      <w:r>
        <w:rPr>
          <w:rFonts w:ascii="宋体" w:hAnsi="宋体" w:eastAsia="宋体" w:cs="Arial"/>
          <w:bCs/>
          <w:color w:val="auto"/>
          <w:sz w:val="24"/>
          <w:szCs w:val="24"/>
          <w:highlight w:val="none"/>
          <w:lang w:val="en-US" w:eastAsia="zh-CN" w:bidi="ar-SA"/>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（3）项目团队核心稳定性（5分）</w:t>
      </w:r>
      <w:r/>
    </w:p>
    <w:p>
      <w:pPr>
        <w:contextualSpacing/>
        <w:ind w:left="0" w:firstLine="720"/>
        <w:jc w:val="both"/>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a.项目负责人（3分）：①具备本科及以上学历，得1分；②持有养老护理员资格证书、社会工作者职业水平证书或其他护理相关资格证书，有1个得1分，最高得2分。</w:t>
      </w:r>
      <w:r/>
    </w:p>
    <w:p>
      <w:pPr>
        <w:numPr>
          <w:ilvl w:val="0"/>
          <w:numId w:val="0"/>
        </w:numPr>
        <w:ind w:firstLine="240"/>
        <w:jc w:val="left"/>
        <w:spacing w:line="360" w:lineRule="auto"/>
        <w:rPr>
          <w:rFonts w:ascii="宋体" w:hAnsi="宋体" w:eastAsia="宋体" w:cs="Arial"/>
          <w:bCs/>
          <w:color w:val="auto"/>
          <w:sz w:val="24"/>
          <w:szCs w:val="24"/>
          <w:highlight w:val="none"/>
        </w:rPr>
      </w:pPr>
      <w:r>
        <w:rPr>
          <w:rFonts w:hint="eastAsia" w:ascii="宋体" w:hAnsi="宋体" w:eastAsia="宋体" w:cs="Arial"/>
          <w:bCs/>
          <w:color w:val="auto"/>
          <w:sz w:val="24"/>
          <w:szCs w:val="24"/>
          <w:highlight w:val="none"/>
          <w:lang w:val="en-US" w:eastAsia="zh-CN" w:bidi="ar-SA"/>
        </w:rPr>
        <w:t xml:space="preserve">【</w:t>
      </w:r>
      <w:r>
        <w:rPr>
          <w:rFonts w:hint="eastAsia" w:ascii="宋体" w:hAnsi="宋体" w:eastAsia="宋体" w:cs="Arial"/>
          <w:b/>
          <w:bCs/>
          <w:color w:val="auto"/>
          <w:sz w:val="24"/>
          <w:szCs w:val="24"/>
          <w:highlight w:val="none"/>
          <w:lang w:val="en-US" w:eastAsia="zh-CN" w:bidi="ar-SA"/>
        </w:rPr>
        <w:t xml:space="preserve">注：</w:t>
      </w:r>
      <w:r>
        <w:rPr>
          <w:rFonts w:hint="eastAsia" w:ascii="宋体" w:hAnsi="宋体" w:eastAsia="宋体" w:cs="宋体"/>
          <w:b/>
          <w:bCs w:val="0"/>
          <w:color w:val="auto"/>
          <w:sz w:val="24"/>
          <w:szCs w:val="21"/>
          <w:highlight w:val="none"/>
        </w:rPr>
        <w:t xml:space="preserve">须提供上述人员学历证书（或者学信网查询记录）、相关资格证书、</w:t>
      </w:r>
      <w:r>
        <w:rPr>
          <w:rFonts w:hint="eastAsia" w:ascii="宋体" w:hAnsi="宋体" w:eastAsia="宋体" w:cs="宋体"/>
          <w:b/>
          <w:bCs w:val="0"/>
          <w:color w:val="auto"/>
          <w:sz w:val="24"/>
          <w:szCs w:val="21"/>
          <w:highlight w:val="none"/>
          <w:lang w:val="en-US" w:eastAsia="zh-CN"/>
        </w:rPr>
        <w:t xml:space="preserve">投标供应商为其连续三个月缴纳社保的证明</w:t>
      </w:r>
      <w:r>
        <w:rPr>
          <w:rFonts w:hint="eastAsia" w:ascii="宋体" w:hAnsi="宋体" w:cs="宋体"/>
          <w:b/>
          <w:bCs w:val="0"/>
          <w:color w:val="auto"/>
          <w:sz w:val="24"/>
          <w:szCs w:val="21"/>
          <w:highlight w:val="none"/>
          <w:lang w:val="en-US" w:eastAsia="zh-CN"/>
        </w:rPr>
        <w:t xml:space="preserve">，其中</w:t>
      </w:r>
      <w:r>
        <w:rPr>
          <w:rFonts w:hint="eastAsia" w:ascii="宋体" w:hAnsi="宋体" w:eastAsia="宋体" w:cs="宋体"/>
          <w:b/>
          <w:bCs w:val="0"/>
          <w:color w:val="auto"/>
          <w:sz w:val="24"/>
          <w:szCs w:val="21"/>
          <w:highlight w:val="none"/>
          <w:lang w:val="en-US" w:eastAsia="zh-CN"/>
        </w:rPr>
        <w:t xml:space="preserve">至少包含近三个月中任意一个月份</w:t>
      </w:r>
      <w:r>
        <w:rPr>
          <w:rFonts w:hint="eastAsia" w:ascii="宋体" w:hAnsi="宋体" w:cs="宋体"/>
          <w:b/>
          <w:bCs w:val="0"/>
          <w:color w:val="auto"/>
          <w:sz w:val="24"/>
          <w:szCs w:val="21"/>
          <w:highlight w:val="none"/>
          <w:lang w:val="en-US" w:eastAsia="zh-CN"/>
        </w:rPr>
        <w:t xml:space="preserve">（</w:t>
      </w:r>
      <w:r>
        <w:rPr>
          <w:rFonts w:hint="eastAsia" w:ascii="宋体" w:hAnsi="宋体" w:eastAsia="宋体" w:cs="宋体"/>
          <w:b/>
          <w:bCs w:val="0"/>
          <w:color w:val="auto"/>
          <w:sz w:val="24"/>
          <w:szCs w:val="21"/>
          <w:highlight w:val="none"/>
          <w:lang w:val="en-US" w:eastAsia="zh-CN"/>
        </w:rPr>
        <w:t xml:space="preserve">不含投标当月</w:t>
      </w:r>
      <w:r>
        <w:rPr>
          <w:rFonts w:hint="eastAsia" w:ascii="宋体" w:hAnsi="宋体" w:cs="宋体"/>
          <w:b/>
          <w:bCs w:val="0"/>
          <w:color w:val="auto"/>
          <w:sz w:val="24"/>
          <w:szCs w:val="21"/>
          <w:highlight w:val="none"/>
          <w:lang w:val="en-US" w:eastAsia="zh-CN"/>
        </w:rPr>
        <w:t xml:space="preserve">）</w:t>
      </w:r>
      <w:r>
        <w:rPr>
          <w:rFonts w:hint="eastAsia" w:ascii="宋体" w:hAnsi="宋体" w:eastAsia="宋体" w:cs="宋体"/>
          <w:b/>
          <w:bCs w:val="0"/>
          <w:color w:val="auto"/>
          <w:sz w:val="24"/>
          <w:szCs w:val="21"/>
          <w:highlight w:val="none"/>
          <w:lang w:val="en-US" w:eastAsia="zh-CN"/>
        </w:rPr>
        <w:t xml:space="preserve">的缴纳社保证明扫描件签章后上传至</w:t>
      </w:r>
      <w:r>
        <w:rPr>
          <w:rFonts w:hint="eastAsia" w:ascii="宋体" w:hAnsi="宋体" w:cs="宋体"/>
          <w:b/>
          <w:bCs w:val="0"/>
          <w:color w:val="auto"/>
          <w:sz w:val="24"/>
          <w:szCs w:val="21"/>
          <w:highlight w:val="none"/>
          <w:lang w:val="en-US" w:eastAsia="zh-CN"/>
        </w:rPr>
        <w:t xml:space="preserve">系统</w:t>
      </w:r>
      <w:r>
        <w:rPr>
          <w:rFonts w:hint="eastAsia" w:ascii="宋体" w:hAnsi="宋体" w:eastAsia="宋体" w:cs="宋体"/>
          <w:b/>
          <w:bCs w:val="0"/>
          <w:color w:val="auto"/>
          <w:sz w:val="24"/>
          <w:szCs w:val="21"/>
          <w:highlight w:val="none"/>
        </w:rPr>
        <w:t xml:space="preserve">，不提供或提供不全不得分</w:t>
      </w:r>
      <w:r>
        <w:rPr>
          <w:rFonts w:ascii="宋体" w:hAnsi="宋体" w:eastAsia="宋体" w:cs="Arial"/>
          <w:b/>
          <w:bCs/>
          <w:color w:val="auto"/>
          <w:sz w:val="24"/>
          <w:szCs w:val="24"/>
          <w:highlight w:val="none"/>
          <w:lang w:val="en-US" w:eastAsia="zh-CN" w:bidi="ar-SA"/>
        </w:rPr>
        <w:t xml:space="preserve">。</w:t>
      </w:r>
      <w:r>
        <w:rPr>
          <w:rFonts w:ascii="宋体" w:hAnsi="宋体" w:eastAsia="宋体" w:cs="Arial"/>
          <w:bCs/>
          <w:color w:val="auto"/>
          <w:sz w:val="24"/>
          <w:szCs w:val="24"/>
          <w:highlight w:val="none"/>
          <w:lang w:val="en-US" w:eastAsia="zh-CN" w:bidi="ar-SA"/>
        </w:rPr>
        <w:t xml:space="preserve">】</w:t>
      </w:r>
      <w:r/>
    </w:p>
    <w:p>
      <w:pPr>
        <w:ind w:left="0" w:firstLine="480"/>
        <w:spacing w:line="360" w:lineRule="auto"/>
        <w:widowControl w:val="off"/>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b.核心团队储备（2分）：提供至少1名的备用核心管理人员名单，名单人员均具备相关资质（满足采购需求中</w:t>
      </w:r>
      <w:r>
        <w:rPr>
          <w:rFonts w:hint="eastAsia" w:ascii="宋体" w:hAnsi="宋体" w:eastAsia="宋体" w:cs="新宋体"/>
          <w:bCs/>
          <w:color w:val="auto"/>
          <w:sz w:val="24"/>
          <w:szCs w:val="24"/>
          <w:highlight w:val="none"/>
          <w:lang w:val="en-US" w:eastAsia="zh-CN" w:bidi="ar-SA"/>
        </w:rPr>
        <w:t xml:space="preserve">项目负责人资质要求）</w:t>
      </w:r>
      <w:r>
        <w:rPr>
          <w:rFonts w:hint="eastAsia" w:ascii="宋体" w:hAnsi="宋体" w:eastAsia="宋体" w:cs="宋体"/>
          <w:bCs/>
          <w:color w:val="auto"/>
          <w:sz w:val="24"/>
          <w:szCs w:val="24"/>
          <w:highlight w:val="none"/>
          <w:lang w:val="en-US" w:eastAsia="zh-CN" w:bidi="ar-SA"/>
        </w:rPr>
        <w:t xml:space="preserve">，并承诺可在24小时内调配至本项目应急顶岗，名单人员匹配项目采购需求且有承诺书得2</w:t>
      </w:r>
      <w:r>
        <w:rPr>
          <w:rFonts w:hint="eastAsia" w:ascii="宋体" w:hAnsi="宋体" w:eastAsia="宋体" w:cs="宋体"/>
          <w:bCs/>
          <w:color w:val="auto"/>
          <w:sz w:val="24"/>
          <w:szCs w:val="21"/>
          <w:highlight w:val="none"/>
          <w:lang w:val="en-US" w:eastAsia="zh-CN" w:bidi="ar-SA"/>
        </w:rPr>
        <w:t xml:space="preserve">分。</w:t>
      </w:r>
      <w:r/>
    </w:p>
    <w:p>
      <w:pPr>
        <w:ind w:left="0" w:firstLine="480"/>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Arial"/>
          <w:bCs/>
          <w:color w:val="auto"/>
          <w:sz w:val="24"/>
          <w:szCs w:val="24"/>
          <w:highlight w:val="none"/>
          <w:lang w:val="en-US" w:eastAsia="zh-CN" w:bidi="ar-SA"/>
        </w:rPr>
        <w:t xml:space="preserve">【</w:t>
      </w:r>
      <w:r>
        <w:rPr>
          <w:rFonts w:hint="eastAsia" w:ascii="宋体" w:hAnsi="宋体" w:eastAsia="宋体" w:cs="Arial"/>
          <w:b/>
          <w:bCs/>
          <w:color w:val="auto"/>
          <w:sz w:val="24"/>
          <w:szCs w:val="24"/>
          <w:highlight w:val="none"/>
          <w:lang w:val="en-US" w:eastAsia="zh-CN" w:bidi="ar-SA"/>
        </w:rPr>
        <w:t xml:space="preserve">注：</w:t>
      </w:r>
      <w:r>
        <w:rPr>
          <w:rFonts w:hint="eastAsia" w:ascii="宋体" w:hAnsi="宋体" w:eastAsia="宋体" w:cs="宋体"/>
          <w:b/>
          <w:bCs w:val="0"/>
          <w:color w:val="auto"/>
          <w:sz w:val="24"/>
          <w:szCs w:val="21"/>
          <w:highlight w:val="none"/>
          <w:lang w:val="en-US" w:eastAsia="zh-CN" w:bidi="ar-SA"/>
        </w:rPr>
        <w:t xml:space="preserve">提供上述人员学历证书（或者学信网查询记录）、相关资格证书、工作经历证明（劳动合同或社保缴纳证明或工作单位盖章证明等）、应急顶岗承诺书（格式自拟）、投标供应商为其连续三个月缴纳社保的证明，其中至少包含近三个月中任意一个月份（不含投标当月）的缴纳社保证明扫描件签章后上传至系统，不提供或提供不全不得分。</w:t>
      </w:r>
      <w:r>
        <w:rPr>
          <w:rFonts w:hint="default" w:ascii="宋体" w:hAnsi="宋体" w:eastAsia="宋体" w:cs="Arial"/>
          <w:bCs/>
          <w:color w:val="auto"/>
          <w:sz w:val="24"/>
          <w:szCs w:val="24"/>
          <w:highlight w:val="none"/>
          <w:lang w:val="en-US" w:eastAsia="zh-CN" w:bidi="ar-SA"/>
        </w:rPr>
        <w:t xml:space="preserve">】</w:t>
      </w:r>
      <w:r/>
    </w:p>
    <w:p>
      <w:pPr>
        <w:numPr>
          <w:ilvl w:val="0"/>
          <w:numId w:val="0"/>
        </w:numPr>
        <w:ind w:firstLine="600"/>
        <w:jc w:val="both"/>
        <w:spacing w:line="360" w:lineRule="auto"/>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（4）项目团队人员稳定性及权益保障承诺（4分）：</w:t>
      </w:r>
      <w:r/>
    </w:p>
    <w:p>
      <w:pPr>
        <w:numPr>
          <w:ilvl w:val="0"/>
          <w:numId w:val="0"/>
        </w:numPr>
        <w:ind w:firstLine="600"/>
        <w:jc w:val="both"/>
        <w:spacing w:line="360" w:lineRule="auto"/>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投标供应商承诺中标后向采购人提供满足本项目采购需求的所需人员配备表及人员基本信息并经过采购人确认，同时应</w:t>
      </w:r>
      <w:r/>
    </w:p>
    <w:p>
      <w:pPr>
        <w:numPr>
          <w:ilvl w:val="0"/>
          <w:numId w:val="0"/>
        </w:numPr>
        <w:ind w:firstLine="600"/>
        <w:jc w:val="both"/>
        <w:spacing w:line="360" w:lineRule="auto"/>
        <w:rPr>
          <w:rFonts w:hint="eastAsia" w:ascii="宋体" w:hAnsi="宋体" w:eastAsia="宋体" w:cs="Times New Roman"/>
          <w:color w:val="auto"/>
          <w:sz w:val="24"/>
          <w:highlight w:val="none"/>
          <w:lang w:val="en-US" w:eastAsia="zh-CN" w:bidi="ar-SA"/>
        </w:rPr>
      </w:pPr>
      <w:r>
        <w:rPr>
          <w:rFonts w:hint="eastAsia" w:ascii="宋体" w:hAnsi="宋体" w:eastAsia="宋体" w:cs="Times New Roman"/>
          <w:color w:val="auto"/>
          <w:sz w:val="24"/>
          <w:highlight w:val="none"/>
          <w:lang w:val="en-US" w:eastAsia="zh-CN" w:bidi="ar-SA"/>
        </w:rPr>
        <w:t xml:space="preserve">a.承诺中标后为全部项目职工提供覆盖全合同周期的商业意外险或相关保险方案，得2分；</w:t>
      </w:r>
      <w:r/>
    </w:p>
    <w:p>
      <w:pPr>
        <w:numPr>
          <w:ilvl w:val="0"/>
          <w:numId w:val="0"/>
        </w:numPr>
        <w:ind w:firstLine="600"/>
        <w:jc w:val="both"/>
        <w:spacing w:line="360" w:lineRule="auto"/>
        <w:rPr>
          <w:rFonts w:hint="eastAsia" w:ascii="宋体" w:hAnsi="Calibri" w:eastAsia="宋体" w:cs="Times New Roman"/>
          <w:color w:val="auto"/>
          <w:sz w:val="21"/>
          <w:highlight w:val="none"/>
          <w:lang w:val="en-US" w:eastAsia="zh-CN" w:bidi="ar-SA"/>
        </w:rPr>
      </w:pPr>
      <w:r>
        <w:rPr>
          <w:rFonts w:hint="eastAsia" w:ascii="宋体" w:hAnsi="宋体" w:eastAsia="宋体" w:cs="Times New Roman"/>
          <w:color w:val="auto"/>
          <w:sz w:val="24"/>
          <w:highlight w:val="none"/>
          <w:lang w:val="en-US" w:eastAsia="zh-CN" w:bidi="ar-SA"/>
        </w:rPr>
        <w:t xml:space="preserve">b.承诺无特殊情况不随意更换人员，得2分。</w:t>
      </w:r>
      <w:r/>
    </w:p>
    <w:p>
      <w:pPr>
        <w:contextualSpacing/>
        <w:ind w:firstLine="480"/>
        <w:jc w:val="both"/>
        <w:spacing w:line="360" w:lineRule="auto"/>
        <w:widowControl w:val="off"/>
        <w:rPr>
          <w:rFonts w:ascii="宋体" w:hAnsi="宋体" w:eastAsia="宋体" w:cs="Arial"/>
          <w:bCs/>
          <w:color w:val="auto"/>
          <w:sz w:val="24"/>
          <w:szCs w:val="24"/>
          <w:highlight w:val="none"/>
        </w:rPr>
      </w:pPr>
      <w:r>
        <w:rPr>
          <w:rFonts w:hint="eastAsia" w:ascii="宋体" w:hAnsi="宋体" w:eastAsia="宋体" w:cs="Arial"/>
          <w:bCs/>
          <w:color w:val="auto"/>
          <w:sz w:val="24"/>
          <w:szCs w:val="24"/>
          <w:highlight w:val="none"/>
          <w:lang w:val="en-US" w:eastAsia="zh-CN" w:bidi="ar-SA"/>
        </w:rPr>
        <w:t xml:space="preserve">【</w:t>
      </w:r>
      <w:r>
        <w:rPr>
          <w:rFonts w:hint="eastAsia" w:ascii="宋体" w:hAnsi="宋体" w:eastAsia="宋体" w:cs="Arial"/>
          <w:b/>
          <w:bCs/>
          <w:color w:val="auto"/>
          <w:sz w:val="24"/>
          <w:szCs w:val="24"/>
          <w:highlight w:val="none"/>
          <w:lang w:val="en-US" w:eastAsia="zh-CN" w:bidi="ar-SA"/>
        </w:rPr>
        <w:t xml:space="preserve">注：</w:t>
      </w:r>
      <w:r>
        <w:rPr>
          <w:rFonts w:hint="eastAsia" w:ascii="宋体" w:hAnsi="宋体" w:cs="宋体"/>
          <w:b/>
          <w:bCs/>
          <w:color w:val="auto"/>
          <w:sz w:val="24"/>
          <w:szCs w:val="24"/>
          <w:highlight w:val="none"/>
          <w:lang w:eastAsia="zh-CN"/>
        </w:rPr>
        <w:t xml:space="preserve">提供</w:t>
      </w:r>
      <w:r>
        <w:rPr>
          <w:rFonts w:hint="eastAsia" w:ascii="宋体" w:hAnsi="宋体" w:eastAsia="宋体" w:cs="宋体"/>
          <w:b/>
          <w:bCs w:val="0"/>
          <w:color w:val="auto"/>
          <w:sz w:val="24"/>
          <w:szCs w:val="21"/>
          <w:highlight w:val="none"/>
        </w:rPr>
        <w:t xml:space="preserve">承诺书</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lang w:val="en-US" w:eastAsia="zh-CN"/>
        </w:rPr>
        <w:t xml:space="preserve">格式自拟）</w:t>
      </w:r>
      <w:r>
        <w:rPr>
          <w:rFonts w:hint="eastAsia" w:ascii="宋体" w:hAnsi="宋体" w:cs="宋体"/>
          <w:b/>
          <w:bCs/>
          <w:color w:val="auto"/>
          <w:sz w:val="24"/>
          <w:szCs w:val="24"/>
          <w:highlight w:val="none"/>
          <w:lang w:val="en-US" w:eastAsia="zh-CN"/>
        </w:rPr>
        <w:t xml:space="preserve">扫描件签章后</w:t>
      </w:r>
      <w:r>
        <w:rPr>
          <w:rFonts w:hint="eastAsia" w:ascii="宋体" w:hAnsi="宋体" w:cs="宋体"/>
          <w:b/>
          <w:bCs/>
          <w:color w:val="auto"/>
          <w:sz w:val="24"/>
          <w:szCs w:val="24"/>
          <w:highlight w:val="none"/>
          <w:lang w:eastAsia="zh-CN"/>
        </w:rPr>
        <w:t xml:space="preserve">上传至系统</w:t>
      </w:r>
      <w:r>
        <w:rPr>
          <w:rFonts w:hint="eastAsia" w:ascii="宋体" w:hAnsi="宋体" w:cs="Times New Roman"/>
          <w:b/>
          <w:bCs/>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不提供</w:t>
      </w:r>
      <w:r>
        <w:rPr>
          <w:rFonts w:hint="eastAsia" w:ascii="宋体" w:hAnsi="宋体" w:cs="Times New Roman"/>
          <w:b/>
          <w:bCs/>
          <w:color w:val="auto"/>
          <w:sz w:val="24"/>
          <w:szCs w:val="24"/>
          <w:highlight w:val="none"/>
          <w:lang w:eastAsia="zh-CN"/>
        </w:rPr>
        <w:t xml:space="preserve">不得分。</w:t>
      </w:r>
      <w:r>
        <w:rPr>
          <w:rFonts w:ascii="宋体" w:hAnsi="宋体" w:eastAsia="宋体" w:cs="Arial"/>
          <w:bCs/>
          <w:color w:val="auto"/>
          <w:sz w:val="24"/>
          <w:szCs w:val="24"/>
          <w:highlight w:val="none"/>
          <w:lang w:val="en-US" w:eastAsia="zh-CN" w:bidi="ar-SA"/>
        </w:rPr>
        <w:t xml:space="preserve">】</w:t>
      </w:r>
      <w:r/>
    </w:p>
    <w:p>
      <w:pPr>
        <w:contextualSpacing/>
        <w:ind w:firstLine="480"/>
        <w:jc w:val="both"/>
        <w:spacing w:line="360" w:lineRule="auto"/>
        <w:widowControl w:val="off"/>
        <w:rPr>
          <w:rFonts w:hint="eastAsia" w:ascii="宋体" w:hAnsi="宋体" w:eastAsia="宋体" w:cs="Arial"/>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val="en-US" w:eastAsia="zh-CN"/>
        </w:rPr>
        <w:t xml:space="preserve">）</w:t>
      </w:r>
      <w:r>
        <w:rPr>
          <w:rFonts w:hint="eastAsia" w:ascii="宋体" w:hAnsi="宋体" w:eastAsia="宋体" w:cs="Arial"/>
          <w:bCs/>
          <w:color w:val="auto"/>
          <w:sz w:val="24"/>
          <w:szCs w:val="24"/>
          <w:highlight w:val="none"/>
          <w:lang w:val="en-US" w:eastAsia="zh-CN" w:bidi="ar-SA"/>
        </w:rPr>
        <w:t xml:space="preserve">服务对象权益保障（3分）：</w:t>
      </w:r>
      <w:r/>
    </w:p>
    <w:p>
      <w:pPr>
        <w:contextualSpacing/>
        <w:ind w:firstLine="480"/>
        <w:jc w:val="both"/>
        <w:spacing w:line="360" w:lineRule="auto"/>
        <w:widowControl w:val="off"/>
        <w:rPr>
          <w:rFonts w:hint="eastAsia" w:ascii="宋体" w:hAnsi="宋体" w:eastAsia="宋体" w:cs="Arial"/>
          <w:bCs/>
          <w:color w:val="auto"/>
          <w:sz w:val="24"/>
          <w:szCs w:val="24"/>
          <w:highlight w:val="none"/>
        </w:rPr>
      </w:pPr>
      <w:r>
        <w:rPr>
          <w:rFonts w:hint="eastAsia" w:ascii="宋体" w:hAnsi="宋体" w:eastAsia="宋体" w:cs="Arial"/>
          <w:bCs/>
          <w:color w:val="auto"/>
          <w:sz w:val="24"/>
          <w:szCs w:val="24"/>
          <w:highlight w:val="none"/>
          <w:lang w:val="en-US" w:eastAsia="zh-CN" w:bidi="ar-SA"/>
        </w:rPr>
        <w:t xml:space="preserve">投标供应商承诺该项目合同签订后一个月内为所服务项目或服务对象购买不少于整个合同周期内保险（如护理安全责任险等）的，得3分。</w:t>
      </w:r>
      <w:r/>
    </w:p>
    <w:p>
      <w:pPr>
        <w:contextualSpacing/>
        <w:ind w:firstLine="480"/>
        <w:jc w:val="both"/>
        <w:spacing w:line="360" w:lineRule="auto"/>
        <w:widowControl w:val="off"/>
        <w:rPr>
          <w:rFonts w:ascii="宋体" w:hAnsi="宋体" w:eastAsia="宋体" w:cs="Arial"/>
          <w:bCs/>
          <w:color w:val="auto"/>
          <w:sz w:val="24"/>
          <w:szCs w:val="24"/>
          <w:highlight w:val="none"/>
        </w:rPr>
      </w:pPr>
      <w:r>
        <w:rPr>
          <w:rFonts w:hint="eastAsia" w:ascii="宋体" w:hAnsi="宋体" w:eastAsia="宋体" w:cs="Arial"/>
          <w:bCs/>
          <w:color w:val="auto"/>
          <w:sz w:val="24"/>
          <w:szCs w:val="24"/>
          <w:highlight w:val="none"/>
          <w:lang w:val="en-US" w:eastAsia="zh-CN" w:bidi="ar-SA"/>
        </w:rPr>
        <w:t xml:space="preserve">【</w:t>
      </w:r>
      <w:r>
        <w:rPr>
          <w:rFonts w:hint="eastAsia" w:ascii="宋体" w:hAnsi="宋体" w:eastAsia="宋体" w:cs="Arial"/>
          <w:b/>
          <w:bCs/>
          <w:color w:val="auto"/>
          <w:sz w:val="24"/>
          <w:szCs w:val="24"/>
          <w:highlight w:val="none"/>
          <w:lang w:val="en-US" w:eastAsia="zh-CN" w:bidi="ar-SA"/>
        </w:rPr>
        <w:t xml:space="preserve">注：</w:t>
      </w:r>
      <w:r>
        <w:rPr>
          <w:rFonts w:hint="eastAsia" w:ascii="宋体" w:hAnsi="宋体" w:eastAsia="宋体" w:cs="宋体"/>
          <w:b/>
          <w:bCs/>
          <w:color w:val="auto"/>
          <w:sz w:val="24"/>
          <w:szCs w:val="24"/>
          <w:highlight w:val="none"/>
          <w:lang w:eastAsia="zh-CN"/>
        </w:rPr>
        <w:t xml:space="preserve">提供</w:t>
      </w:r>
      <w:r>
        <w:rPr>
          <w:rFonts w:hint="eastAsia" w:ascii="宋体" w:hAnsi="宋体" w:eastAsia="宋体" w:cs="宋体"/>
          <w:b/>
          <w:bCs w:val="0"/>
          <w:color w:val="auto"/>
          <w:sz w:val="24"/>
          <w:szCs w:val="21"/>
          <w:highlight w:val="none"/>
        </w:rPr>
        <w:t xml:space="preserve">承诺书</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lang w:val="en-US" w:eastAsia="zh-CN"/>
        </w:rPr>
        <w:t xml:space="preserve">格式自拟）</w:t>
      </w:r>
      <w:r>
        <w:rPr>
          <w:rFonts w:hint="eastAsia" w:ascii="宋体" w:hAnsi="宋体" w:eastAsia="宋体" w:cs="宋体"/>
          <w:b/>
          <w:bCs/>
          <w:color w:val="auto"/>
          <w:sz w:val="24"/>
          <w:szCs w:val="24"/>
          <w:highlight w:val="none"/>
          <w:lang w:val="en-US" w:eastAsia="zh-CN"/>
        </w:rPr>
        <w:t xml:space="preserve">扫描件签章后</w:t>
      </w:r>
      <w:r>
        <w:rPr>
          <w:rFonts w:hint="eastAsia" w:ascii="宋体" w:hAnsi="宋体" w:eastAsia="宋体" w:cs="宋体"/>
          <w:b/>
          <w:bCs/>
          <w:color w:val="auto"/>
          <w:sz w:val="24"/>
          <w:szCs w:val="24"/>
          <w:highlight w:val="none"/>
          <w:lang w:eastAsia="zh-CN"/>
        </w:rPr>
        <w:t xml:space="preserve">上传至</w:t>
      </w:r>
      <w:r>
        <w:rPr>
          <w:rFonts w:hint="eastAsia" w:ascii="宋体" w:hAnsi="宋体" w:cs="宋体"/>
          <w:b/>
          <w:bCs/>
          <w:color w:val="auto"/>
          <w:sz w:val="24"/>
          <w:szCs w:val="24"/>
          <w:highlight w:val="none"/>
          <w:lang w:eastAsia="zh-CN"/>
        </w:rPr>
        <w:t xml:space="preserve">系统</w:t>
      </w:r>
      <w:r>
        <w:rPr>
          <w:rFonts w:hint="eastAsia" w:ascii="宋体" w:hAnsi="宋体" w:eastAsia="宋体" w:cs="Times New Roman"/>
          <w:b/>
          <w:bCs/>
          <w:color w:val="auto"/>
          <w:sz w:val="24"/>
          <w:szCs w:val="24"/>
          <w:highlight w:val="none"/>
          <w:lang w:eastAsia="zh-CN"/>
        </w:rPr>
        <w:t xml:space="preserve">，</w:t>
      </w:r>
      <w:r>
        <w:rPr>
          <w:rFonts w:hint="eastAsia" w:ascii="宋体" w:hAnsi="宋体" w:eastAsia="宋体" w:cs="Times New Roman"/>
          <w:b/>
          <w:bCs/>
          <w:color w:val="auto"/>
          <w:sz w:val="24"/>
          <w:szCs w:val="24"/>
          <w:highlight w:val="none"/>
          <w:lang w:val="en-US" w:eastAsia="zh-CN"/>
        </w:rPr>
        <w:t xml:space="preserve">不提供</w:t>
      </w:r>
      <w:r>
        <w:rPr>
          <w:rFonts w:hint="eastAsia" w:ascii="宋体" w:hAnsi="宋体" w:eastAsia="宋体" w:cs="Times New Roman"/>
          <w:b/>
          <w:bCs/>
          <w:color w:val="auto"/>
          <w:sz w:val="24"/>
          <w:szCs w:val="24"/>
          <w:highlight w:val="none"/>
          <w:lang w:eastAsia="zh-CN"/>
        </w:rPr>
        <w:t xml:space="preserve">不得分。</w:t>
      </w:r>
      <w:r>
        <w:rPr>
          <w:rFonts w:ascii="宋体" w:hAnsi="宋体" w:eastAsia="宋体" w:cs="Arial"/>
          <w:bCs/>
          <w:color w:val="auto"/>
          <w:sz w:val="24"/>
          <w:szCs w:val="24"/>
          <w:highlight w:val="none"/>
          <w:lang w:val="en-US" w:eastAsia="zh-CN" w:bidi="ar-SA"/>
        </w:rPr>
        <w:t xml:space="preserve">】</w:t>
      </w:r>
      <w:r/>
    </w:p>
    <w:p>
      <w:pPr>
        <w:numPr>
          <w:ilvl w:val="4"/>
          <w:numId w:val="10"/>
        </w:numPr>
        <w:ind w:left="0" w:firstLine="482"/>
        <w:keepLines w:val="0"/>
        <w:keepNext w:val="0"/>
        <w:pageBreakBefore w:val="0"/>
        <w:spacing w:line="360" w:lineRule="auto"/>
        <w:widowControl w:val="off"/>
        <w:tabs>
          <w:tab w:val="left" w:pos="525" w:leader="none"/>
          <w:tab w:val="left" w:pos="945" w:leader="none"/>
          <w:tab w:val="left" w:pos="1155" w:leader="none"/>
          <w:tab w:val="clear" w:pos="2250" w:leader="none"/>
          <w:tab w:val="left" w:pos="3823" w:leader="none"/>
        </w:tabs>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服务方案（50分）</w:t>
      </w:r>
      <w:r/>
    </w:p>
    <w:p>
      <w:pPr>
        <w:ind w:firstLine="240"/>
        <w:jc w:val="both"/>
        <w:spacing w:line="360" w:lineRule="auto"/>
        <w:widowControl w:val="off"/>
        <w:rPr>
          <w:rFonts w:hint="eastAsia" w:ascii="宋体" w:hAnsi="宋体" w:cs="宋体"/>
          <w:bCs/>
          <w:color w:val="auto"/>
          <w:sz w:val="24"/>
          <w:szCs w:val="32"/>
          <w:highlight w:val="none"/>
          <w:lang w:eastAsia="zh-CN"/>
        </w:rPr>
      </w:pPr>
      <w:r>
        <w:rPr>
          <w:rFonts w:hint="eastAsia" w:ascii="宋体" w:hAnsi="宋体" w:cs="宋体"/>
          <w:bCs/>
          <w:color w:val="auto"/>
          <w:sz w:val="24"/>
          <w:szCs w:val="32"/>
          <w:highlight w:val="none"/>
          <w:lang w:eastAsia="zh-CN"/>
        </w:rPr>
        <w:t xml:space="preserve">（1）目标及整体设想（</w:t>
      </w:r>
      <w:r>
        <w:rPr>
          <w:rFonts w:hint="eastAsia" w:ascii="宋体" w:hAnsi="宋体" w:cs="宋体"/>
          <w:bCs/>
          <w:color w:val="auto"/>
          <w:sz w:val="24"/>
          <w:szCs w:val="32"/>
          <w:highlight w:val="none"/>
          <w:lang w:val="en-US" w:eastAsia="zh-CN"/>
        </w:rPr>
        <w:t xml:space="preserve">6</w:t>
      </w:r>
      <w:r>
        <w:rPr>
          <w:rFonts w:hint="eastAsia" w:ascii="宋体" w:hAnsi="宋体" w:cs="宋体"/>
          <w:bCs/>
          <w:color w:val="auto"/>
          <w:sz w:val="24"/>
          <w:szCs w:val="32"/>
          <w:highlight w:val="none"/>
          <w:lang w:eastAsia="zh-CN"/>
        </w:rPr>
        <w:t xml:space="preserve">分） </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①服务定位与理念（3分）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对老年人照护服务的特点、难点及政策要求理解深刻，服务理念体现人文关怀和尊重，定位精准，得3分。对老年人照护服务的特点、难点及政策要求理解较为深刻，服务理念体现人文关怀和尊重，定位较为精准，得2分；对老年人照护服务的特点、难点及政策要求理解一般，服务理念体现人文关怀和尊重，定位一般，得1分；对此项内容没有阐述的不得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②总体目标与规划（3分）</w:t>
      </w:r>
      <w:r/>
    </w:p>
    <w:p>
      <w:pPr>
        <w:ind w:firstLine="480"/>
        <w:jc w:val="left"/>
        <w:spacing w:line="360" w:lineRule="auto"/>
        <w:widowControl/>
        <w:tabs>
          <w:tab w:val="left" w:pos="945" w:leader="none"/>
        </w:tabs>
        <w:rPr>
          <w:rFonts w:hint="eastAsia" w:ascii="宋体" w:hAnsi="宋体" w:cs="宋体"/>
          <w:bCs/>
          <w:color w:val="auto"/>
          <w:sz w:val="24"/>
          <w:szCs w:val="32"/>
          <w:highlight w:val="none"/>
        </w:rPr>
      </w:pPr>
      <w:r>
        <w:rPr>
          <w:rFonts w:hint="eastAsia" w:ascii="宋体" w:hAnsi="宋体" w:cs="宋体"/>
          <w:bCs/>
          <w:color w:val="auto"/>
          <w:sz w:val="24"/>
          <w:szCs w:val="24"/>
          <w:highlight w:val="none"/>
        </w:rPr>
        <w:t xml:space="preserve">设定的服务目标清晰、可量化，整体实施规划逻辑严谨、阶段明确，与本项目需求高度契合，得3分；有相关内容描述，但内容不够详细或契合度不高，得1分；无相关内容阐述的不得分。</w:t>
      </w:r>
      <w:r/>
    </w:p>
    <w:p>
      <w:pPr>
        <w:ind w:firstLine="240"/>
        <w:jc w:val="both"/>
        <w:spacing w:line="360" w:lineRule="auto"/>
        <w:widowControl w:val="off"/>
        <w:rPr>
          <w:rFonts w:hint="eastAsia" w:ascii="宋体" w:hAnsi="宋体" w:cs="宋体"/>
          <w:bCs/>
          <w:color w:val="auto"/>
          <w:sz w:val="24"/>
          <w:szCs w:val="32"/>
          <w:highlight w:val="none"/>
          <w:lang w:eastAsia="zh-CN"/>
        </w:rPr>
      </w:pPr>
      <w:r>
        <w:rPr>
          <w:rFonts w:hint="eastAsia" w:ascii="宋体" w:hAnsi="宋体" w:cs="宋体"/>
          <w:bCs/>
          <w:color w:val="auto"/>
          <w:sz w:val="24"/>
          <w:szCs w:val="32"/>
          <w:highlight w:val="none"/>
          <w:lang w:eastAsia="zh-CN"/>
        </w:rPr>
        <w:t xml:space="preserve">（2）管理服务体系（</w:t>
      </w:r>
      <w:r>
        <w:rPr>
          <w:rFonts w:hint="eastAsia" w:ascii="宋体" w:hAnsi="宋体" w:cs="宋体"/>
          <w:bCs/>
          <w:color w:val="auto"/>
          <w:sz w:val="24"/>
          <w:szCs w:val="32"/>
          <w:highlight w:val="none"/>
          <w:lang w:val="en-US" w:eastAsia="zh-CN"/>
        </w:rPr>
        <w:t xml:space="preserve">8</w:t>
      </w:r>
      <w:r>
        <w:rPr>
          <w:rFonts w:hint="eastAsia" w:ascii="宋体" w:hAnsi="宋体" w:cs="宋体"/>
          <w:bCs/>
          <w:color w:val="auto"/>
          <w:sz w:val="24"/>
          <w:szCs w:val="32"/>
          <w:highlight w:val="none"/>
          <w:lang w:eastAsia="zh-CN"/>
        </w:rPr>
        <w:t xml:space="preserve">分）</w:t>
      </w:r>
      <w:r/>
    </w:p>
    <w:p>
      <w:pPr>
        <w:ind w:firstLine="480"/>
        <w:jc w:val="left"/>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①管理构架和各岗位职责分工（2分）</w:t>
      </w:r>
      <w:r/>
    </w:p>
    <w:p>
      <w:pPr>
        <w:ind w:firstLine="480"/>
        <w:jc w:val="left"/>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②日常管理服务，包括但不仅限于突发公共卫生事件的日常防控、安全管理、物资管理（2分）</w:t>
      </w:r>
      <w:r/>
    </w:p>
    <w:p>
      <w:pPr>
        <w:ind w:firstLine="480"/>
        <w:jc w:val="left"/>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③对服务人员的培训计划（2分）</w:t>
      </w:r>
      <w:r/>
    </w:p>
    <w:p>
      <w:pPr>
        <w:ind w:firstLine="480"/>
        <w:jc w:val="left"/>
        <w:spacing w:line="360" w:lineRule="auto"/>
        <w:tabs>
          <w:tab w:val="left" w:pos="94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④人员稳定性保障方案，包括但不限于薪酬福利体系、员工关怀计划及年度人员流失率控制目标（2分）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24"/>
          <w:highlight w:val="none"/>
        </w:rPr>
        <w:t xml:space="preserve">上述内容在满足采购需求基础上，每有一项描述详细、切实可行的得2分；若有相关内容描述，但内容不够详细或可行性待完善的得1分；无相关内容阐述的不得分。本项最高得8分。</w:t>
      </w:r>
      <w:r/>
    </w:p>
    <w:p>
      <w:pPr>
        <w:ind w:firstLine="24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（3）</w:t>
      </w:r>
      <w:r>
        <w:rPr>
          <w:rFonts w:hint="eastAsia" w:ascii="宋体" w:hAnsi="宋体" w:cs="宋体"/>
          <w:bCs/>
          <w:color w:val="auto"/>
          <w:sz w:val="24"/>
          <w:szCs w:val="24"/>
          <w:highlight w:val="none"/>
        </w:rPr>
        <w:t xml:space="preserve">服务对象需求的服务方案、流程、标准及措施</w:t>
      </w:r>
      <w:r>
        <w:rPr>
          <w:rFonts w:hint="eastAsia" w:ascii="宋体" w:hAnsi="宋体" w:cs="宋体"/>
          <w:bCs/>
          <w:color w:val="auto"/>
          <w:sz w:val="24"/>
          <w:szCs w:val="32"/>
          <w:highlight w:val="none"/>
          <w:lang w:eastAsia="zh-CN"/>
        </w:rPr>
        <w:t xml:space="preserve">（</w:t>
      </w:r>
      <w:r>
        <w:rPr>
          <w:rFonts w:hint="eastAsia" w:ascii="宋体" w:hAnsi="宋体" w:cs="宋体"/>
          <w:bCs/>
          <w:color w:val="auto"/>
          <w:sz w:val="24"/>
          <w:szCs w:val="32"/>
          <w:highlight w:val="none"/>
          <w:lang w:val="en-US" w:eastAsia="zh-CN"/>
        </w:rPr>
        <w:t xml:space="preserve">10</w:t>
      </w:r>
      <w:r>
        <w:rPr>
          <w:rFonts w:hint="eastAsia" w:ascii="宋体" w:hAnsi="宋体" w:cs="宋体"/>
          <w:bCs/>
          <w:color w:val="auto"/>
          <w:sz w:val="24"/>
          <w:szCs w:val="32"/>
          <w:highlight w:val="none"/>
          <w:lang w:eastAsia="zh-CN"/>
        </w:rPr>
        <w:t xml:space="preserve">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①入托老人需求服务方案及措施（2分）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②入托老人需求服务流程（2分）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③服务质量标准（2分）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④管理、护理人员排班安排计划（2分）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⑤社区居家养老援助服务方案（2分）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24"/>
          <w:highlight w:val="none"/>
        </w:rPr>
        <w:t xml:space="preserve">上述内容在满足采购需求基础上，每有一项描述详细、切实可行的得2分；若有相关内容描述，但内容不够详细或可行性待完善的得1分；无相关内容阐述的不得分。本项最高得10分</w:t>
      </w:r>
      <w:r>
        <w:rPr>
          <w:rFonts w:hint="eastAsia" w:ascii="宋体" w:hAnsi="宋体" w:cs="宋体"/>
          <w:bCs/>
          <w:color w:val="auto"/>
          <w:sz w:val="24"/>
          <w:szCs w:val="32"/>
          <w:highlight w:val="none"/>
          <w:lang w:eastAsia="zh-CN"/>
        </w:rPr>
        <w:t xml:space="preserve">。</w:t>
      </w:r>
      <w:r/>
    </w:p>
    <w:p>
      <w:pPr>
        <w:ind w:firstLine="240"/>
        <w:jc w:val="both"/>
        <w:spacing w:line="360" w:lineRule="auto"/>
        <w:widowControl w:val="off"/>
        <w:rPr>
          <w:rFonts w:hint="eastAsia" w:ascii="宋体" w:hAnsi="宋体" w:cs="宋体"/>
          <w:bCs/>
          <w:color w:val="auto"/>
          <w:sz w:val="24"/>
          <w:szCs w:val="32"/>
          <w:highlight w:val="none"/>
          <w:lang w:eastAsia="zh-CN"/>
        </w:rPr>
      </w:pPr>
      <w:r>
        <w:rPr>
          <w:rFonts w:hint="eastAsia" w:ascii="宋体" w:hAnsi="宋体" w:cs="宋体"/>
          <w:bCs/>
          <w:color w:val="auto"/>
          <w:sz w:val="24"/>
          <w:szCs w:val="32"/>
          <w:highlight w:val="none"/>
          <w:lang w:eastAsia="zh-CN"/>
        </w:rPr>
        <w:t xml:space="preserve">（4）管理规章制度（</w:t>
      </w:r>
      <w:r>
        <w:rPr>
          <w:rFonts w:hint="eastAsia" w:ascii="宋体" w:hAnsi="宋体" w:cs="宋体"/>
          <w:bCs/>
          <w:color w:val="auto"/>
          <w:sz w:val="24"/>
          <w:szCs w:val="32"/>
          <w:highlight w:val="none"/>
          <w:lang w:val="en-US" w:eastAsia="zh-CN"/>
        </w:rPr>
        <w:t xml:space="preserve">2</w:t>
      </w:r>
      <w:r>
        <w:rPr>
          <w:rFonts w:hint="eastAsia" w:ascii="宋体" w:hAnsi="宋体" w:cs="宋体"/>
          <w:bCs/>
          <w:color w:val="auto"/>
          <w:sz w:val="24"/>
          <w:szCs w:val="32"/>
          <w:highlight w:val="none"/>
          <w:lang w:eastAsia="zh-CN"/>
        </w:rPr>
        <w:t xml:space="preserve">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有一整套管理、激励、监督、奖惩等制度及有服务行业要求的公众制度，切实可行的，得2分；有管理、激励、监督、奖惩等制度及有服务行业要求的公众制度，但可行性有待完善的，得1分；无相关内容阐述的不得分。本项最高得2分。</w:t>
      </w:r>
      <w:r/>
    </w:p>
    <w:p>
      <w:pPr>
        <w:ind w:firstLine="240"/>
        <w:jc w:val="both"/>
        <w:spacing w:line="360" w:lineRule="auto"/>
        <w:widowControl w:val="off"/>
        <w:rPr>
          <w:rFonts w:hint="eastAsia" w:ascii="宋体" w:hAnsi="宋体" w:cs="宋体"/>
          <w:bCs/>
          <w:color w:val="auto"/>
          <w:sz w:val="24"/>
          <w:szCs w:val="32"/>
          <w:highlight w:val="none"/>
          <w:lang w:eastAsia="zh-CN"/>
        </w:rPr>
      </w:pPr>
      <w:r>
        <w:rPr>
          <w:rFonts w:hint="eastAsia" w:ascii="宋体" w:hAnsi="宋体" w:cs="宋体"/>
          <w:bCs/>
          <w:color w:val="auto"/>
          <w:sz w:val="24"/>
          <w:szCs w:val="32"/>
          <w:highlight w:val="none"/>
          <w:lang w:eastAsia="zh-CN"/>
        </w:rPr>
        <w:t xml:space="preserve">（5）管理重点难点和措施（5分）</w:t>
      </w:r>
      <w:r/>
    </w:p>
    <w:p>
      <w:pPr>
        <w:ind w:firstLine="72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管理服务重点、熟悉管理难点（2.5分）：服务重点、难点分析合理、透彻、描述详细、切实可行有效，得2.5分；有相关内容描述，但分析不够透彻、描述不够详细、可行性有待完善的1.5分；无相关内容阐述不得分。</w:t>
      </w:r>
      <w:r/>
    </w:p>
    <w:p>
      <w:pPr>
        <w:ind w:firstLine="72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24"/>
          <w:highlight w:val="none"/>
        </w:rPr>
        <w:t xml:space="preserve">②对应的解决方案、措施（2.5分）：能对应上一条重点、难点，提出相应解决方案和措施的，且内容描述详细、有针对性、切实可行有效，得2.5分；能针对重点、难点提出解决方案及措施，内容描述较详细，但针对性及可行性有待完善的1.5分；无相关内容阐述不得分</w:t>
      </w:r>
      <w:r>
        <w:rPr>
          <w:rFonts w:hint="eastAsia" w:ascii="宋体" w:hAnsi="宋体" w:cs="宋体"/>
          <w:bCs/>
          <w:color w:val="auto"/>
          <w:sz w:val="24"/>
          <w:szCs w:val="32"/>
          <w:highlight w:val="none"/>
          <w:lang w:eastAsia="zh-CN"/>
        </w:rPr>
        <w:t xml:space="preserve">。</w:t>
      </w:r>
      <w:r/>
    </w:p>
    <w:p>
      <w:pPr>
        <w:ind w:firstLine="240"/>
        <w:jc w:val="both"/>
        <w:spacing w:line="360" w:lineRule="auto"/>
        <w:widowControl w:val="off"/>
        <w:rPr>
          <w:rFonts w:hint="eastAsia" w:ascii="宋体" w:hAnsi="宋体" w:cs="宋体"/>
          <w:bCs/>
          <w:color w:val="auto"/>
          <w:sz w:val="24"/>
          <w:szCs w:val="32"/>
          <w:highlight w:val="none"/>
          <w:lang w:eastAsia="zh-CN"/>
        </w:rPr>
      </w:pPr>
      <w:r>
        <w:rPr>
          <w:rFonts w:hint="eastAsia" w:ascii="宋体" w:hAnsi="宋体" w:cs="宋体"/>
          <w:bCs/>
          <w:color w:val="auto"/>
          <w:sz w:val="24"/>
          <w:szCs w:val="32"/>
          <w:highlight w:val="none"/>
          <w:lang w:eastAsia="zh-CN"/>
        </w:rPr>
        <w:t xml:space="preserve">（6）应急事件方案措施（</w:t>
      </w:r>
      <w:r>
        <w:rPr>
          <w:rFonts w:hint="eastAsia" w:ascii="宋体" w:hAnsi="宋体" w:cs="宋体"/>
          <w:bCs/>
          <w:color w:val="auto"/>
          <w:sz w:val="24"/>
          <w:szCs w:val="32"/>
          <w:highlight w:val="none"/>
          <w:lang w:val="en-US" w:eastAsia="zh-CN"/>
        </w:rPr>
        <w:t xml:space="preserve">4</w:t>
      </w:r>
      <w:r>
        <w:rPr>
          <w:rFonts w:hint="eastAsia" w:ascii="宋体" w:hAnsi="宋体" w:cs="宋体"/>
          <w:bCs/>
          <w:color w:val="auto"/>
          <w:sz w:val="24"/>
          <w:szCs w:val="32"/>
          <w:highlight w:val="none"/>
          <w:lang w:eastAsia="zh-CN"/>
        </w:rPr>
        <w:t xml:space="preserve">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①天灾类应急预案（</w:t>
      </w:r>
      <w:r>
        <w:rPr>
          <w:rFonts w:hint="eastAsia" w:ascii="宋体" w:hAnsi="宋体" w:cs="宋体"/>
          <w:bCs/>
          <w:color w:val="auto"/>
          <w:sz w:val="24"/>
          <w:szCs w:val="32"/>
          <w:highlight w:val="none"/>
          <w:lang w:val="en-US" w:eastAsia="zh-CN"/>
        </w:rPr>
        <w:t xml:space="preserve">1</w:t>
      </w:r>
      <w:r>
        <w:rPr>
          <w:rFonts w:hint="eastAsia" w:ascii="宋体" w:hAnsi="宋体" w:cs="宋体"/>
          <w:bCs/>
          <w:color w:val="auto"/>
          <w:sz w:val="24"/>
          <w:szCs w:val="32"/>
          <w:highlight w:val="none"/>
          <w:lang w:eastAsia="zh-CN"/>
        </w:rPr>
        <w:t xml:space="preserve">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②疾病类（含突发公共卫生事件）应急预案（</w:t>
      </w:r>
      <w:r>
        <w:rPr>
          <w:rFonts w:hint="eastAsia" w:ascii="宋体" w:hAnsi="宋体" w:cs="宋体"/>
          <w:bCs/>
          <w:color w:val="auto"/>
          <w:sz w:val="24"/>
          <w:szCs w:val="32"/>
          <w:highlight w:val="none"/>
          <w:lang w:val="en-US" w:eastAsia="zh-CN"/>
        </w:rPr>
        <w:t xml:space="preserve">1</w:t>
      </w:r>
      <w:r>
        <w:rPr>
          <w:rFonts w:hint="eastAsia" w:ascii="宋体" w:hAnsi="宋体" w:cs="宋体"/>
          <w:bCs/>
          <w:color w:val="auto"/>
          <w:sz w:val="24"/>
          <w:szCs w:val="32"/>
          <w:highlight w:val="none"/>
          <w:lang w:eastAsia="zh-CN"/>
        </w:rPr>
        <w:t xml:space="preserve">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③突发事件处理应急预案（</w:t>
      </w:r>
      <w:r>
        <w:rPr>
          <w:rFonts w:hint="eastAsia" w:ascii="宋体" w:hAnsi="宋体" w:cs="宋体"/>
          <w:bCs/>
          <w:color w:val="auto"/>
          <w:sz w:val="24"/>
          <w:szCs w:val="32"/>
          <w:highlight w:val="none"/>
          <w:lang w:val="en-US" w:eastAsia="zh-CN"/>
        </w:rPr>
        <w:t xml:space="preserve">1</w:t>
      </w:r>
      <w:r>
        <w:rPr>
          <w:rFonts w:hint="eastAsia" w:ascii="宋体" w:hAnsi="宋体" w:cs="宋体"/>
          <w:bCs/>
          <w:color w:val="auto"/>
          <w:sz w:val="24"/>
          <w:szCs w:val="32"/>
          <w:highlight w:val="none"/>
          <w:lang w:eastAsia="zh-CN"/>
        </w:rPr>
        <w:t xml:space="preserve">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④安全处置应急预案等（</w:t>
      </w:r>
      <w:r>
        <w:rPr>
          <w:rFonts w:hint="eastAsia" w:ascii="宋体" w:hAnsi="宋体" w:cs="宋体"/>
          <w:bCs/>
          <w:color w:val="auto"/>
          <w:sz w:val="24"/>
          <w:szCs w:val="32"/>
          <w:highlight w:val="none"/>
          <w:lang w:val="en-US" w:eastAsia="zh-CN"/>
        </w:rPr>
        <w:t xml:space="preserve">1</w:t>
      </w:r>
      <w:r>
        <w:rPr>
          <w:rFonts w:hint="eastAsia" w:ascii="宋体" w:hAnsi="宋体" w:cs="宋体"/>
          <w:bCs/>
          <w:color w:val="auto"/>
          <w:sz w:val="24"/>
          <w:szCs w:val="32"/>
          <w:highlight w:val="none"/>
          <w:lang w:eastAsia="zh-CN"/>
        </w:rPr>
        <w:t xml:space="preserve">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上述每一项内容分析合理、描述详细、切实可行有效，得</w:t>
      </w:r>
      <w:r>
        <w:rPr>
          <w:rFonts w:hint="eastAsia" w:ascii="宋体" w:hAnsi="宋体" w:cs="宋体"/>
          <w:bCs/>
          <w:color w:val="auto"/>
          <w:sz w:val="24"/>
          <w:szCs w:val="32"/>
          <w:highlight w:val="none"/>
          <w:lang w:val="en-US" w:eastAsia="zh-CN"/>
        </w:rPr>
        <w:t xml:space="preserve">1</w:t>
      </w:r>
      <w:r>
        <w:rPr>
          <w:rFonts w:hint="eastAsia" w:ascii="宋体" w:hAnsi="宋体" w:cs="宋体"/>
          <w:bCs/>
          <w:color w:val="auto"/>
          <w:sz w:val="24"/>
          <w:szCs w:val="32"/>
          <w:highlight w:val="none"/>
          <w:lang w:eastAsia="zh-CN"/>
        </w:rPr>
        <w:t xml:space="preserve">分；每一项内容分析较合理、有相关描述、可行性有待完善的得</w:t>
      </w:r>
      <w:r>
        <w:rPr>
          <w:rFonts w:hint="eastAsia" w:ascii="宋体" w:hAnsi="宋体" w:cs="宋体"/>
          <w:bCs/>
          <w:color w:val="auto"/>
          <w:sz w:val="24"/>
          <w:szCs w:val="32"/>
          <w:highlight w:val="none"/>
          <w:lang w:val="en-US" w:eastAsia="zh-CN"/>
        </w:rPr>
        <w:t xml:space="preserve">0.5</w:t>
      </w:r>
      <w:r>
        <w:rPr>
          <w:rFonts w:hint="eastAsia" w:ascii="宋体" w:hAnsi="宋体" w:cs="宋体"/>
          <w:bCs/>
          <w:color w:val="auto"/>
          <w:sz w:val="24"/>
          <w:szCs w:val="32"/>
          <w:highlight w:val="none"/>
          <w:lang w:eastAsia="zh-CN"/>
        </w:rPr>
        <w:t xml:space="preserve">分；无相关内容阐述不得分。本项最高得</w:t>
      </w:r>
      <w:r>
        <w:rPr>
          <w:rFonts w:hint="eastAsia" w:ascii="宋体" w:hAnsi="宋体" w:cs="宋体"/>
          <w:bCs/>
          <w:color w:val="auto"/>
          <w:sz w:val="24"/>
          <w:szCs w:val="32"/>
          <w:highlight w:val="none"/>
          <w:lang w:val="en-US" w:eastAsia="zh-CN"/>
        </w:rPr>
        <w:t xml:space="preserve">4</w:t>
      </w:r>
      <w:r>
        <w:rPr>
          <w:rFonts w:hint="eastAsia" w:ascii="宋体" w:hAnsi="宋体" w:cs="宋体"/>
          <w:bCs/>
          <w:color w:val="auto"/>
          <w:sz w:val="24"/>
          <w:szCs w:val="32"/>
          <w:highlight w:val="none"/>
          <w:lang w:eastAsia="zh-CN"/>
        </w:rPr>
        <w:t xml:space="preserve">分。</w:t>
      </w:r>
      <w:r/>
    </w:p>
    <w:p>
      <w:pPr>
        <w:ind w:firstLine="240"/>
        <w:jc w:val="both"/>
        <w:spacing w:line="360" w:lineRule="auto"/>
        <w:widowControl w:val="off"/>
        <w:rPr>
          <w:rFonts w:hint="eastAsia" w:ascii="宋体" w:hAnsi="宋体" w:cs="宋体"/>
          <w:bCs/>
          <w:color w:val="auto"/>
          <w:sz w:val="24"/>
          <w:szCs w:val="32"/>
          <w:highlight w:val="none"/>
          <w:lang w:eastAsia="zh-CN"/>
        </w:rPr>
      </w:pPr>
      <w:r>
        <w:rPr>
          <w:rFonts w:hint="eastAsia" w:ascii="宋体" w:hAnsi="宋体" w:cs="宋体"/>
          <w:bCs/>
          <w:color w:val="auto"/>
          <w:sz w:val="24"/>
          <w:szCs w:val="32"/>
          <w:highlight w:val="none"/>
          <w:lang w:eastAsia="zh-CN"/>
        </w:rPr>
        <w:t xml:space="preserve">（</w:t>
      </w:r>
      <w:r>
        <w:rPr>
          <w:rFonts w:hint="eastAsia" w:ascii="宋体" w:hAnsi="宋体" w:cs="宋体"/>
          <w:bCs/>
          <w:color w:val="auto"/>
          <w:sz w:val="24"/>
          <w:szCs w:val="32"/>
          <w:highlight w:val="none"/>
          <w:lang w:val="en-US" w:eastAsia="zh-CN"/>
        </w:rPr>
        <w:t xml:space="preserve">7</w:t>
      </w:r>
      <w:r>
        <w:rPr>
          <w:rFonts w:hint="eastAsia" w:ascii="宋体" w:hAnsi="宋体" w:cs="宋体"/>
          <w:bCs/>
          <w:color w:val="auto"/>
          <w:sz w:val="24"/>
          <w:szCs w:val="32"/>
          <w:highlight w:val="none"/>
          <w:lang w:eastAsia="zh-CN"/>
        </w:rPr>
        <w:t xml:space="preserve">）与业主方以及其他单位、部门的综合协调方案（</w:t>
      </w:r>
      <w:r>
        <w:rPr>
          <w:rFonts w:hint="eastAsia" w:ascii="宋体" w:hAnsi="宋体" w:cs="宋体"/>
          <w:bCs/>
          <w:color w:val="auto"/>
          <w:sz w:val="24"/>
          <w:szCs w:val="32"/>
          <w:highlight w:val="none"/>
          <w:lang w:val="en-US" w:eastAsia="zh-CN"/>
        </w:rPr>
        <w:t xml:space="preserve">2</w:t>
      </w:r>
      <w:r>
        <w:rPr>
          <w:rFonts w:hint="eastAsia" w:ascii="宋体" w:hAnsi="宋体" w:cs="宋体"/>
          <w:bCs/>
          <w:color w:val="auto"/>
          <w:sz w:val="24"/>
          <w:szCs w:val="32"/>
          <w:highlight w:val="none"/>
          <w:lang w:eastAsia="zh-CN"/>
        </w:rPr>
        <w:t xml:space="preserve">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24"/>
          <w:highlight w:val="none"/>
        </w:rPr>
        <w:t xml:space="preserve">列举服务过程中，可能遇到的需要与业主方以及其他单位、部门存在的协调处理的工作内容，以及遇到此类问题提出的有效、可行解决方案，得2分；能列举相关需协调处理的工作内容，但提出的解决方案有待完善的得1分；无相关内容阐述不得分。本项最高得2分。</w:t>
      </w:r>
      <w:r/>
    </w:p>
    <w:p>
      <w:pPr>
        <w:ind w:firstLine="240"/>
        <w:jc w:val="both"/>
        <w:spacing w:line="360" w:lineRule="auto"/>
        <w:widowControl w:val="off"/>
        <w:rPr>
          <w:rFonts w:hint="eastAsia" w:ascii="宋体" w:hAnsi="宋体" w:cs="宋体"/>
          <w:bCs/>
          <w:color w:val="auto"/>
          <w:sz w:val="24"/>
          <w:szCs w:val="32"/>
          <w:highlight w:val="none"/>
          <w:lang w:eastAsia="zh-CN"/>
        </w:rPr>
      </w:pPr>
      <w:r>
        <w:rPr>
          <w:rFonts w:hint="eastAsia" w:ascii="宋体" w:hAnsi="宋体" w:cs="宋体"/>
          <w:bCs/>
          <w:color w:val="auto"/>
          <w:sz w:val="24"/>
          <w:szCs w:val="32"/>
          <w:highlight w:val="none"/>
          <w:lang w:eastAsia="zh-CN"/>
        </w:rPr>
        <w:t xml:space="preserve">（</w:t>
      </w:r>
      <w:r>
        <w:rPr>
          <w:rFonts w:hint="eastAsia" w:ascii="宋体" w:hAnsi="宋体" w:cs="宋体"/>
          <w:bCs/>
          <w:color w:val="auto"/>
          <w:sz w:val="24"/>
          <w:szCs w:val="32"/>
          <w:highlight w:val="none"/>
          <w:lang w:val="en-US" w:eastAsia="zh-CN"/>
        </w:rPr>
        <w:t xml:space="preserve">8</w:t>
      </w:r>
      <w:r>
        <w:rPr>
          <w:rFonts w:hint="eastAsia" w:ascii="宋体" w:hAnsi="宋体" w:cs="宋体"/>
          <w:bCs/>
          <w:color w:val="auto"/>
          <w:sz w:val="24"/>
          <w:szCs w:val="32"/>
          <w:highlight w:val="none"/>
          <w:lang w:eastAsia="zh-CN"/>
        </w:rPr>
        <w:t xml:space="preserve">）相关承诺（6分）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①相关风险承诺（1分）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②承担条款（1分）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③用工承诺（相关风险承担、原用工优先聘用承诺等）（1分）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④经济赔偿（1分）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⑤法律风险（1分）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⑥责任风险（1分）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24"/>
          <w:highlight w:val="none"/>
        </w:rPr>
        <w:t xml:space="preserve">上述相关承诺内容合理、切实可行的，每有一项内容得1分；相关承诺内容较合理、可行性有待完善的每一项得0.5分；无内容不得分。本项最高得6分</w:t>
      </w:r>
      <w:r>
        <w:rPr>
          <w:rFonts w:hint="eastAsia" w:ascii="宋体" w:hAnsi="宋体" w:cs="宋体"/>
          <w:bCs/>
          <w:color w:val="auto"/>
          <w:sz w:val="24"/>
          <w:szCs w:val="32"/>
          <w:highlight w:val="none"/>
          <w:lang w:eastAsia="zh-CN"/>
        </w:rPr>
        <w:t xml:space="preserve">。</w:t>
      </w:r>
      <w:r/>
    </w:p>
    <w:p>
      <w:pPr>
        <w:ind w:firstLine="240"/>
        <w:jc w:val="both"/>
        <w:spacing w:line="360" w:lineRule="auto"/>
        <w:widowControl w:val="off"/>
        <w:rPr>
          <w:rFonts w:hint="eastAsia" w:ascii="宋体" w:hAnsi="宋体" w:cs="宋体"/>
          <w:bCs/>
          <w:color w:val="auto"/>
          <w:sz w:val="24"/>
          <w:szCs w:val="32"/>
          <w:highlight w:val="none"/>
          <w:lang w:eastAsia="zh-CN"/>
        </w:rPr>
      </w:pPr>
      <w:r>
        <w:rPr>
          <w:rFonts w:hint="eastAsia" w:ascii="宋体" w:hAnsi="宋体" w:cs="宋体"/>
          <w:bCs/>
          <w:color w:val="auto"/>
          <w:sz w:val="24"/>
          <w:szCs w:val="32"/>
          <w:highlight w:val="none"/>
          <w:lang w:eastAsia="zh-CN"/>
        </w:rPr>
        <w:t xml:space="preserve">（</w:t>
      </w:r>
      <w:r>
        <w:rPr>
          <w:rFonts w:hint="eastAsia" w:ascii="宋体" w:hAnsi="宋体" w:cs="宋体"/>
          <w:bCs/>
          <w:color w:val="auto"/>
          <w:sz w:val="24"/>
          <w:szCs w:val="32"/>
          <w:highlight w:val="none"/>
          <w:lang w:val="en-US" w:eastAsia="zh-CN"/>
        </w:rPr>
        <w:t xml:space="preserve">9</w:t>
      </w:r>
      <w:r>
        <w:rPr>
          <w:rFonts w:hint="eastAsia" w:ascii="宋体" w:hAnsi="宋体" w:cs="宋体"/>
          <w:bCs/>
          <w:color w:val="auto"/>
          <w:sz w:val="24"/>
          <w:szCs w:val="32"/>
          <w:highlight w:val="none"/>
          <w:lang w:eastAsia="zh-CN"/>
        </w:rPr>
        <w:t xml:space="preserve">）服务档案资料管理（3分）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①工作人员档案管理（1分）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②设施设备档案管理（1分）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③管理服务质量资料（1分）</w:t>
      </w:r>
      <w:r/>
    </w:p>
    <w:p>
      <w:pPr>
        <w:ind w:firstLine="480"/>
        <w:jc w:val="both"/>
        <w:spacing w:line="360" w:lineRule="auto"/>
        <w:widowControl w:val="off"/>
        <w:rPr>
          <w:rFonts w:hint="eastAsia" w:ascii="宋体" w:hAnsi="宋体" w:cs="宋体"/>
          <w:bCs/>
          <w:color w:val="auto"/>
          <w:sz w:val="24"/>
          <w:szCs w:val="32"/>
          <w:highlight w:val="none"/>
        </w:rPr>
      </w:pPr>
      <w:r>
        <w:rPr>
          <w:rFonts w:hint="eastAsia" w:ascii="宋体" w:hAnsi="宋体" w:cs="宋体"/>
          <w:bCs/>
          <w:color w:val="auto"/>
          <w:sz w:val="24"/>
          <w:szCs w:val="32"/>
          <w:highlight w:val="none"/>
          <w:lang w:eastAsia="zh-CN"/>
        </w:rPr>
        <w:t xml:space="preserve">上述内容分析合理、描述详细、能有档案信息保密方案且切实可行的，每有一项内容得1分；内容分析较合理、描述较详细、能有档案信息保密方案但可行的有待完善的每一项得0.5分；无相关内容阐述的不得分。本项最高得3分。</w:t>
      </w:r>
      <w:r/>
    </w:p>
    <w:p>
      <w:pPr>
        <w:ind w:firstLine="240"/>
        <w:jc w:val="both"/>
        <w:spacing w:line="360" w:lineRule="auto"/>
        <w:widowControl w:val="off"/>
        <w:rPr>
          <w:rFonts w:hint="eastAsia" w:ascii="宋体" w:hAnsi="宋体" w:cs="宋体"/>
          <w:bCs/>
          <w:color w:val="auto"/>
          <w:sz w:val="24"/>
          <w:szCs w:val="32"/>
          <w:highlight w:val="none"/>
          <w:lang w:eastAsia="zh-CN"/>
        </w:rPr>
      </w:pPr>
      <w:r>
        <w:rPr>
          <w:rFonts w:hint="eastAsia" w:ascii="宋体" w:hAnsi="宋体" w:cs="宋体"/>
          <w:bCs/>
          <w:color w:val="auto"/>
          <w:sz w:val="24"/>
          <w:szCs w:val="32"/>
          <w:highlight w:val="none"/>
          <w:lang w:eastAsia="zh-CN"/>
        </w:rPr>
        <w:t xml:space="preserve">（1</w:t>
      </w:r>
      <w:r>
        <w:rPr>
          <w:rFonts w:hint="eastAsia" w:ascii="宋体" w:hAnsi="宋体" w:cs="宋体"/>
          <w:bCs/>
          <w:color w:val="auto"/>
          <w:sz w:val="24"/>
          <w:szCs w:val="32"/>
          <w:highlight w:val="none"/>
          <w:lang w:val="en-US" w:eastAsia="zh-CN"/>
        </w:rPr>
        <w:t xml:space="preserve">0</w:t>
      </w:r>
      <w:r>
        <w:rPr>
          <w:rFonts w:hint="eastAsia" w:ascii="宋体" w:hAnsi="宋体" w:cs="宋体"/>
          <w:bCs/>
          <w:color w:val="auto"/>
          <w:sz w:val="24"/>
          <w:szCs w:val="32"/>
          <w:highlight w:val="none"/>
          <w:lang w:eastAsia="zh-CN"/>
        </w:rPr>
        <w:t xml:space="preserve">）特色服务与创新（</w:t>
      </w:r>
      <w:r>
        <w:rPr>
          <w:rFonts w:hint="eastAsia" w:ascii="宋体" w:hAnsi="宋体" w:cs="宋体"/>
          <w:bCs/>
          <w:color w:val="auto"/>
          <w:sz w:val="24"/>
          <w:szCs w:val="32"/>
          <w:highlight w:val="none"/>
          <w:lang w:val="en-US" w:eastAsia="zh-CN"/>
        </w:rPr>
        <w:t xml:space="preserve">4</w:t>
      </w:r>
      <w:r>
        <w:rPr>
          <w:rFonts w:hint="eastAsia" w:ascii="宋体" w:hAnsi="宋体" w:cs="宋体"/>
          <w:bCs/>
          <w:color w:val="auto"/>
          <w:sz w:val="24"/>
          <w:szCs w:val="32"/>
          <w:highlight w:val="none"/>
          <w:lang w:eastAsia="zh-CN"/>
        </w:rPr>
        <w:t xml:space="preserve">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①投标供应商企业服务特色（2分）</w:t>
      </w:r>
      <w:r/>
    </w:p>
    <w:p>
      <w:pPr>
        <w:ind w:firstLine="480"/>
        <w:jc w:val="left"/>
        <w:spacing w:line="360" w:lineRule="auto"/>
        <w:tabs>
          <w:tab w:val="left" w:pos="94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②投标供应商针对本项目提出的创新设想（2分）</w:t>
      </w:r>
      <w:r/>
    </w:p>
    <w:p>
      <w:pPr>
        <w:ind w:firstLine="480"/>
        <w:jc w:val="both"/>
        <w:spacing w:line="360" w:lineRule="auto"/>
        <w:widowControl w:val="off"/>
        <w:rPr>
          <w:rFonts w:hint="eastAsia" w:hAnsi="宋体" w:cs="宋体"/>
          <w:color w:val="auto"/>
          <w:sz w:val="24"/>
          <w:highlight w:val="none"/>
        </w:rPr>
      </w:pPr>
      <w:r>
        <w:rPr>
          <w:rFonts w:hint="eastAsia" w:ascii="宋体" w:hAnsi="宋体" w:cs="宋体"/>
          <w:bCs/>
          <w:color w:val="auto"/>
          <w:sz w:val="24"/>
          <w:szCs w:val="24"/>
          <w:highlight w:val="none"/>
        </w:rPr>
        <w:t xml:space="preserve">提出的相关内容有利于采购人本项目实施，且描述详细、切实可行的，每有一项内容得2分；提出的相关内容有利于采购人本项目实施，描述较详细，可行性有待完善的每一项得1分；无相关内容阐述的不得分。本项最高得4分</w:t>
      </w:r>
      <w:r>
        <w:rPr>
          <w:rFonts w:hint="eastAsia" w:ascii="宋体" w:hAnsi="宋体" w:cs="宋体"/>
          <w:bCs/>
          <w:color w:val="auto"/>
          <w:sz w:val="24"/>
          <w:szCs w:val="32"/>
          <w:highlight w:val="none"/>
          <w:lang w:eastAsia="zh-CN"/>
        </w:rPr>
        <w:t xml:space="preserve">。</w:t>
      </w:r>
      <w:r/>
    </w:p>
    <w:p>
      <w:pPr>
        <w:ind w:firstLine="720"/>
        <w:keepLines w:val="0"/>
        <w:keepNext w:val="0"/>
        <w:pageBreakBefore w:val="0"/>
        <w:spacing w:line="360" w:lineRule="auto"/>
        <w:widowControl w:val="off"/>
        <w:rPr>
          <w:rFonts w:hint="eastAsia" w:ascii="黑体" w:eastAsia="黑体"/>
          <w:bCs/>
          <w:color w:val="auto"/>
          <w:sz w:val="36"/>
          <w:szCs w:val="36"/>
          <w:highlight w:val="none"/>
        </w:rPr>
      </w:pPr>
      <w:r>
        <w:rPr>
          <w:rFonts w:hint="eastAsia" w:ascii="黑体" w:eastAsia="黑体"/>
          <w:bCs/>
          <w:color w:val="auto"/>
          <w:sz w:val="36"/>
          <w:szCs w:val="36"/>
          <w:highlight w:val="none"/>
        </w:rPr>
        <w:br w:type="page" w:clear="all"/>
      </w:r>
      <w:r/>
    </w:p>
    <w:p>
      <w:pPr>
        <w:ind w:firstLine="480"/>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988"/>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投标文件内容</w:t>
      </w:r>
      <w:r/>
    </w:p>
    <w:p>
      <w:pPr>
        <w:pStyle w:val="988"/>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1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88"/>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988"/>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988"/>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98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98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8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98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98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98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684"/>
        </w:trPr>
        <w:tc>
          <w:tcPr>
            <w:tcW w:w="719" w:type="dxa"/>
            <w:vAlign w:val="center"/>
            <w:textDirection w:val="lrTb"/>
            <w:noWrap w:val="false"/>
          </w:tcPr>
          <w:p>
            <w:pPr>
              <w:pStyle w:val="98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98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8"/>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98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963"/>
        </w:trPr>
        <w:tc>
          <w:tcPr>
            <w:tcW w:w="719" w:type="dxa"/>
            <w:vAlign w:val="center"/>
            <w:textDirection w:val="lrTb"/>
            <w:noWrap w:val="false"/>
          </w:tcPr>
          <w:p>
            <w:pPr>
              <w:pStyle w:val="98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98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8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1023"/>
        </w:trPr>
        <w:tc>
          <w:tcPr>
            <w:tcW w:w="719" w:type="dxa"/>
            <w:vAlign w:val="center"/>
            <w:textDirection w:val="lrTb"/>
            <w:noWrap w:val="false"/>
          </w:tcPr>
          <w:p>
            <w:pPr>
              <w:pStyle w:val="98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98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8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98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988"/>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98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700"/>
        </w:trPr>
        <w:tc>
          <w:tcPr>
            <w:tcW w:w="719" w:type="dxa"/>
            <w:vAlign w:val="center"/>
            <w:textDirection w:val="lrTb"/>
            <w:noWrap w:val="false"/>
          </w:tcPr>
          <w:p>
            <w:pPr>
              <w:pStyle w:val="988"/>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988"/>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449" w:type="dxa"/>
            <w:vAlign w:val="center"/>
            <w:textDirection w:val="lrTb"/>
            <w:noWrap w:val="false"/>
          </w:tcPr>
          <w:p>
            <w:pPr>
              <w:pStyle w:val="988"/>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88"/>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988"/>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p>
        </w:tc>
        <w:tc>
          <w:tcPr>
            <w:tcW w:w="2449" w:type="dxa"/>
            <w:vAlign w:val="center"/>
            <w:textDirection w:val="lrTb"/>
            <w:noWrap w:val="false"/>
          </w:tcPr>
          <w:p>
            <w:pPr>
              <w:pStyle w:val="988"/>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988"/>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988"/>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中：第2、6项可由联合体主体单位（即联合体牵头人）代表联合体提供；第1、3、4、5、7（如有要求）、8（如有要求）项，联合体各方均须提供。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88"/>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988"/>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988"/>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988"/>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988"/>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988"/>
              <w:ind w:firstLine="0"/>
              <w:jc w:val="both"/>
              <w:spacing w:before="0" w:after="0" w:line="240" w:lineRule="auto"/>
              <w:rPr>
                <w:rFonts w:hint="eastAsia"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988"/>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988"/>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988"/>
              <w:ind w:firstLine="0"/>
              <w:jc w:val="both"/>
              <w:spacing w:before="0" w:after="0" w:line="240" w:lineRule="auto"/>
              <w:rPr>
                <w:rFonts w:hint="eastAsia" w:cs="Arial"/>
                <w:color w:val="auto"/>
                <w:highlight w:val="none"/>
              </w:rPr>
            </w:pPr>
            <w:r>
              <w:rPr>
                <w:rFonts w:hint="eastAsia" w:cs="Arial"/>
                <w:color w:val="auto"/>
                <w:highlight w:val="none"/>
              </w:rPr>
            </w:r>
            <w:r/>
          </w:p>
        </w:tc>
      </w:tr>
      <w:tr>
        <w:trPr>
          <w:cantSplit/>
          <w:jc w:val="center"/>
          <w:trHeight w:val="567"/>
        </w:trPr>
        <w:tc>
          <w:tcPr>
            <w:tcW w:w="823" w:type="dxa"/>
            <w:vAlign w:val="center"/>
            <w:textDirection w:val="lrTb"/>
            <w:noWrap w:val="false"/>
          </w:tcPr>
          <w:p>
            <w:pPr>
              <w:pStyle w:val="988"/>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988"/>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988"/>
              <w:ind w:firstLine="0"/>
              <w:jc w:val="both"/>
              <w:spacing w:before="0" w:after="0" w:line="240" w:lineRule="auto"/>
              <w:rPr>
                <w:rFonts w:hint="eastAsia" w:cs="Arial"/>
                <w:color w:val="auto"/>
                <w:highlight w:val="none"/>
              </w:rPr>
            </w:pPr>
            <w:r>
              <w:rPr>
                <w:rFonts w:hint="eastAsia" w:cs="Arial"/>
                <w:color w:val="auto"/>
                <w:highlight w:val="none"/>
              </w:rPr>
            </w:r>
            <w:r/>
          </w:p>
        </w:tc>
      </w:tr>
      <w:tr>
        <w:trPr>
          <w:cantSplit/>
          <w:jc w:val="center"/>
          <w:trHeight w:val="567"/>
        </w:trPr>
        <w:tc>
          <w:tcPr>
            <w:tcW w:w="823" w:type="dxa"/>
            <w:vAlign w:val="center"/>
            <w:textDirection w:val="lrTb"/>
            <w:noWrap w:val="false"/>
          </w:tcPr>
          <w:p>
            <w:pPr>
              <w:pStyle w:val="988"/>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988"/>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p>
        </w:tc>
        <w:tc>
          <w:tcPr>
            <w:tcW w:w="1979" w:type="dxa"/>
            <w:vAlign w:val="center"/>
            <w:vMerge w:val="continue"/>
            <w:textDirection w:val="lrTb"/>
            <w:noWrap w:val="false"/>
          </w:tcPr>
          <w:p>
            <w:pPr>
              <w:pStyle w:val="988"/>
              <w:ind w:firstLine="0"/>
              <w:jc w:val="both"/>
              <w:spacing w:before="0" w:after="0" w:line="240" w:lineRule="auto"/>
              <w:rPr>
                <w:rFonts w:hint="eastAsia" w:cs="Arial"/>
                <w:color w:val="auto"/>
                <w:highlight w:val="none"/>
              </w:rPr>
            </w:pPr>
            <w:r>
              <w:rPr>
                <w:rFonts w:hint="eastAsia" w:cs="Arial"/>
                <w:color w:val="auto"/>
                <w:highlight w:val="none"/>
              </w:rPr>
            </w:r>
            <w:r/>
          </w:p>
        </w:tc>
      </w:tr>
      <w:tr>
        <w:trPr>
          <w:cantSplit/>
          <w:jc w:val="center"/>
          <w:trHeight w:val="567"/>
        </w:trPr>
        <w:tc>
          <w:tcPr>
            <w:tcW w:w="823" w:type="dxa"/>
            <w:vAlign w:val="center"/>
            <w:textDirection w:val="lrTb"/>
            <w:noWrap w:val="false"/>
          </w:tcPr>
          <w:p>
            <w:pPr>
              <w:pStyle w:val="988"/>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988"/>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988"/>
              <w:ind w:firstLine="0"/>
              <w:jc w:val="both"/>
              <w:spacing w:before="0" w:after="0" w:line="240" w:lineRule="auto"/>
              <w:rPr>
                <w:rFonts w:hint="eastAsia" w:cs="Arial"/>
                <w:color w:val="auto"/>
                <w:highlight w:val="none"/>
              </w:rPr>
            </w:pPr>
            <w:r>
              <w:rPr>
                <w:rFonts w:hint="eastAsia" w:cs="Arial"/>
                <w:color w:val="auto"/>
                <w:highlight w:val="none"/>
              </w:rPr>
            </w:r>
            <w:r/>
          </w:p>
        </w:tc>
      </w:tr>
      <w:tr>
        <w:trPr>
          <w:cantSplit/>
          <w:jc w:val="center"/>
          <w:trHeight w:val="567"/>
        </w:trPr>
        <w:tc>
          <w:tcPr>
            <w:tcW w:w="823" w:type="dxa"/>
            <w:vAlign w:val="center"/>
            <w:textDirection w:val="lrTb"/>
            <w:noWrap w:val="false"/>
          </w:tcPr>
          <w:p>
            <w:pPr>
              <w:pStyle w:val="988"/>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988"/>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《采购需求》中如有要求须提供的证明文件</w:t>
            </w:r>
            <w:r/>
          </w:p>
        </w:tc>
        <w:tc>
          <w:tcPr>
            <w:tcW w:w="1979" w:type="dxa"/>
            <w:vAlign w:val="center"/>
            <w:vMerge w:val="continue"/>
            <w:textDirection w:val="lrTb"/>
            <w:noWrap w:val="false"/>
          </w:tcPr>
          <w:p>
            <w:pPr>
              <w:pStyle w:val="988"/>
              <w:ind w:firstLine="0"/>
              <w:jc w:val="both"/>
              <w:spacing w:before="0" w:after="0" w:line="240" w:lineRule="auto"/>
              <w:rPr>
                <w:rFonts w:hint="eastAsia" w:cs="Arial"/>
                <w:color w:val="auto"/>
                <w:highlight w:val="none"/>
              </w:rPr>
            </w:pPr>
            <w:r>
              <w:rPr>
                <w:rFonts w:hint="eastAsia" w:cs="Arial"/>
                <w:color w:val="auto"/>
                <w:highlight w:val="none"/>
              </w:rPr>
            </w:r>
            <w:r/>
          </w:p>
        </w:tc>
      </w:tr>
      <w:tr>
        <w:trPr>
          <w:cantSplit/>
          <w:jc w:val="center"/>
          <w:trHeight w:val="567"/>
        </w:trPr>
        <w:tc>
          <w:tcPr>
            <w:tcW w:w="823" w:type="dxa"/>
            <w:vAlign w:val="center"/>
            <w:textDirection w:val="lrTb"/>
            <w:noWrap w:val="false"/>
          </w:tcPr>
          <w:p>
            <w:pPr>
              <w:pStyle w:val="988"/>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988"/>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988"/>
              <w:ind w:firstLine="0"/>
              <w:jc w:val="both"/>
              <w:spacing w:before="0" w:after="0" w:line="240" w:lineRule="auto"/>
              <w:rPr>
                <w:rFonts w:hint="eastAsia"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988"/>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988"/>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Align w:val="top"/>
            <w:vMerge w:val="continue"/>
            <w:textDirection w:val="lrTb"/>
            <w:noWrap w:val="false"/>
          </w:tcPr>
          <w:p>
            <w:pPr>
              <w:pStyle w:val="988"/>
              <w:ind w:firstLine="0"/>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2"/>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12"/>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p>
    <w:p>
      <w:pPr>
        <w:pStyle w:val="988"/>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JSZC-320200-BCYZ-G2026-0003</w:t>
      </w:r>
      <w:r/>
    </w:p>
    <w:p>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eastAsia="zh-CN"/>
        </w:rPr>
        <w:t xml:space="preserve">2026年度老年托养科护理外包服务（二次）</w:t>
      </w:r>
      <w:r/>
    </w:p>
    <w:p>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9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spacing w:line="440" w:lineRule="exact"/>
        <w:rPr>
          <w:rFonts w:hint="eastAsia" w:ascii="宋体" w:hAnsi="宋体" w:cs="宋体"/>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授权委托书</w:t>
      </w:r>
      <w:r/>
    </w:p>
    <w:p>
      <w:pPr>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r>
      <w:r/>
    </w:p>
    <w:p>
      <w:pPr>
        <w:pStyle w:val="986"/>
        <w:ind w:firstLine="480"/>
        <w:spacing w:line="360" w:lineRule="auto"/>
        <w:rPr>
          <w:rFonts w:hint="eastAsia"/>
          <w:color w:val="auto"/>
          <w:sz w:val="24"/>
          <w:szCs w:val="24"/>
          <w:highlight w:val="none"/>
        </w:rPr>
      </w:pPr>
      <w:r>
        <w:rPr>
          <w:rFonts w:hint="eastAsia"/>
          <w:color w:val="auto"/>
          <w:sz w:val="24"/>
          <w:szCs w:val="24"/>
          <w:highlight w:val="none"/>
        </w:rPr>
        <w:t xml:space="preserve">我公司（单位）针对</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lang w:eastAsia="zh-CN"/>
        </w:rPr>
        <w:t xml:space="preserve"> </w:t>
      </w:r>
      <w:r>
        <w:rPr>
          <w:rFonts w:hint="eastAsia" w:ascii="宋体" w:hAnsi="宋体"/>
          <w:bCs/>
          <w:color w:val="auto"/>
          <w:sz w:val="24"/>
          <w:szCs w:val="24"/>
          <w:highlight w:val="none"/>
        </w:rPr>
        <w:t xml:space="preserve">项目，兹授权：</w:t>
      </w:r>
      <w:r/>
    </w:p>
    <w:p>
      <w:pPr>
        <w:pStyle w:val="986"/>
        <w:ind w:firstLine="480"/>
        <w:spacing w:line="360" w:lineRule="auto"/>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86"/>
        <w:ind w:firstLine="480"/>
        <w:spacing w:line="360" w:lineRule="auto"/>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986"/>
        <w:ind w:firstLine="480"/>
        <w:spacing w:line="360" w:lineRule="auto"/>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986"/>
        <w:ind w:firstLine="480"/>
        <w:spacing w:line="360" w:lineRule="auto"/>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986"/>
        <w:ind w:firstLine="480"/>
        <w:spacing w:line="360" w:lineRule="auto"/>
        <w:rPr>
          <w:rFonts w:hint="eastAsia"/>
          <w:color w:val="auto"/>
          <w:sz w:val="24"/>
          <w:szCs w:val="24"/>
          <w:highlight w:val="none"/>
        </w:rPr>
      </w:pPr>
      <w:r>
        <w:rPr>
          <w:rFonts w:hint="eastAsia"/>
          <w:color w:val="auto"/>
          <w:sz w:val="24"/>
          <w:szCs w:val="24"/>
          <w:highlight w:val="none"/>
        </w:rPr>
        <w:t xml:space="preserve">特此授权委托。</w:t>
      </w:r>
      <w:r/>
    </w:p>
    <w:p>
      <w:pPr>
        <w:pStyle w:val="986"/>
        <w:ind w:firstLine="0"/>
        <w:rPr>
          <w:rFonts w:hint="eastAsia"/>
          <w:color w:val="auto"/>
          <w:sz w:val="24"/>
          <w:szCs w:val="24"/>
          <w:highlight w:val="none"/>
        </w:rPr>
      </w:pPr>
      <w:r>
        <w:rPr>
          <w:rFonts w:hint="eastAsia"/>
          <w:color w:val="auto"/>
          <w:sz w:val="24"/>
          <w:szCs w:val="24"/>
          <w:highlight w:val="none"/>
        </w:rPr>
      </w:r>
      <w:r/>
    </w:p>
    <w:p>
      <w:pPr>
        <w:pStyle w:val="986"/>
        <w:ind w:firstLine="0"/>
        <w:rPr>
          <w:rFonts w:hint="eastAsia"/>
          <w:color w:val="auto"/>
          <w:sz w:val="24"/>
          <w:szCs w:val="24"/>
          <w:highlight w:val="none"/>
        </w:rPr>
      </w:pPr>
      <w:r>
        <w:rPr>
          <w:rFonts w:hint="eastAsia"/>
          <w:color w:val="auto"/>
          <w:sz w:val="24"/>
          <w:szCs w:val="24"/>
          <w:highlight w:val="none"/>
        </w:rPr>
      </w:r>
      <w:r/>
    </w:p>
    <w:p>
      <w:pPr>
        <w:pStyle w:val="986"/>
        <w:ind w:firstLine="0"/>
        <w:rPr>
          <w:rFonts w:hint="eastAsia"/>
          <w:color w:val="auto"/>
          <w:sz w:val="24"/>
          <w:szCs w:val="24"/>
          <w:highlight w:val="none"/>
        </w:rPr>
      </w:pPr>
      <w:r>
        <w:rPr>
          <w:rFonts w:hint="eastAsia"/>
          <w:color w:val="auto"/>
          <w:sz w:val="24"/>
          <w:szCs w:val="24"/>
          <w:highlight w:val="none"/>
        </w:rPr>
      </w:r>
      <w:r/>
    </w:p>
    <w:p>
      <w:pPr>
        <w:pStyle w:val="986"/>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986"/>
        <w:ind w:firstLine="0"/>
        <w:rPr>
          <w:rFonts w:hint="eastAsia"/>
          <w:color w:val="auto"/>
          <w:sz w:val="24"/>
          <w:szCs w:val="24"/>
          <w:highlight w:val="none"/>
        </w:rPr>
      </w:pPr>
      <w:r>
        <w:rPr>
          <w:rFonts w:hint="eastAsia"/>
          <w:color w:val="auto"/>
          <w:sz w:val="24"/>
          <w:szCs w:val="24"/>
          <w:highlight w:val="none"/>
        </w:rPr>
        <w:t xml:space="preserve">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r/>
    </w:p>
    <w:p>
      <w:pPr>
        <w:pStyle w:val="986"/>
        <w:ind w:firstLine="0"/>
        <w:rPr>
          <w:rFonts w:hint="eastAsia"/>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986"/>
        <w:ind w:firstLine="0"/>
        <w:rPr>
          <w:rFonts w:hint="eastAsia"/>
          <w:color w:val="auto"/>
          <w:sz w:val="24"/>
          <w:szCs w:val="24"/>
          <w:highlight w:val="none"/>
        </w:rPr>
      </w:pPr>
      <w:r>
        <w:rPr>
          <w:rFonts w:hint="eastAsia"/>
          <w:color w:val="auto"/>
          <w:sz w:val="24"/>
          <w:szCs w:val="24"/>
          <w:highlight w:val="none"/>
        </w:rPr>
      </w:r>
      <w:r/>
    </w:p>
    <w:p>
      <w:pPr>
        <w:pStyle w:val="986"/>
        <w:ind w:firstLine="0"/>
        <w:rPr>
          <w:rFonts w:hint="eastAsia"/>
          <w:color w:val="auto"/>
          <w:sz w:val="24"/>
          <w:szCs w:val="24"/>
          <w:highlight w:val="none"/>
        </w:rPr>
      </w:pPr>
      <w:r>
        <w:rPr>
          <w:rFonts w:hint="eastAsia"/>
          <w:color w:val="auto"/>
          <w:sz w:val="24"/>
          <w:szCs w:val="24"/>
          <w:highlight w:val="none"/>
        </w:rPr>
      </w:r>
      <w:r/>
    </w:p>
    <w:p>
      <w:pPr>
        <w:pStyle w:val="986"/>
        <w:ind w:firstLine="0"/>
        <w:rPr>
          <w:rFonts w:hint="eastAsia"/>
          <w:color w:val="auto"/>
          <w:sz w:val="24"/>
          <w:szCs w:val="24"/>
          <w:highlight w:val="none"/>
        </w:rPr>
      </w:pPr>
      <w:r>
        <w:rPr>
          <w:rFonts w:hint="eastAsia"/>
          <w:color w:val="auto"/>
          <w:sz w:val="24"/>
          <w:szCs w:val="24"/>
          <w:highlight w:val="none"/>
        </w:rPr>
        <w:t xml:space="preserve">说明：</w:t>
      </w:r>
      <w:r/>
    </w:p>
    <w:p>
      <w:pPr>
        <w:pStyle w:val="986"/>
        <w:numPr>
          <w:ilvl w:val="0"/>
          <w:numId w:val="13"/>
        </w:numPr>
        <w:ind w:firstLine="480"/>
        <w:rPr>
          <w:rFonts w:hint="eastAsia"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w:t>
      </w:r>
      <w:r>
        <w:rPr>
          <w:rFonts w:hint="eastAsia" w:ascii="宋体" w:hAnsi="宋体"/>
          <w:color w:val="auto"/>
          <w:sz w:val="24"/>
          <w:szCs w:val="20"/>
          <w:highlight w:val="none"/>
          <w:lang w:val="en-US" w:eastAsia="zh-CN"/>
        </w:rPr>
        <w:t xml:space="preserve">采购</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986"/>
        <w:numPr>
          <w:ilvl w:val="0"/>
          <w:numId w:val="13"/>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w:t>
      </w:r>
      <w:r>
        <w:rPr>
          <w:rFonts w:hint="eastAsia"/>
          <w:color w:val="auto"/>
          <w:sz w:val="24"/>
          <w:szCs w:val="24"/>
          <w:highlight w:val="none"/>
        </w:rPr>
        <w:t xml:space="preserve">或盖章</w:t>
      </w:r>
      <w:r>
        <w:rPr>
          <w:rFonts w:hint="eastAsia" w:ascii="宋体" w:hAnsi="宋体"/>
          <w:color w:val="auto"/>
          <w:sz w:val="24"/>
          <w:szCs w:val="20"/>
          <w:highlight w:val="none"/>
        </w:rPr>
        <w:t xml:space="preserve">即可。</w:t>
      </w:r>
      <w:r/>
    </w:p>
    <w:p>
      <w:pPr>
        <w:pStyle w:val="986"/>
        <w:numPr>
          <w:ilvl w:val="0"/>
          <w:numId w:val="13"/>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投标人为自然人情形的，可不提供本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986"/>
        <w:numPr>
          <w:ilvl w:val="0"/>
          <w:numId w:val="13"/>
        </w:numPr>
        <w:ind w:firstLine="480"/>
        <w:rPr>
          <w:rFonts w:hint="eastAsia"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 xml:space="preserve">其他可以</w:t>
      </w:r>
      <w:r>
        <w:rPr>
          <w:rFonts w:hint="eastAsia" w:ascii="宋体" w:hAnsi="宋体"/>
          <w:bCs/>
          <w:color w:val="auto"/>
          <w:sz w:val="24"/>
          <w:szCs w:val="24"/>
          <w:highlight w:val="none"/>
        </w:rPr>
        <w:t xml:space="preserve">在中国大陆有效居留的许可证明。</w:t>
      </w:r>
      <w:r/>
    </w:p>
    <w:p>
      <w:pPr>
        <w:pStyle w:val="986"/>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pStyle w:val="986"/>
        <w:ind w:firstLine="0"/>
        <w:rPr>
          <w:rFonts w:hint="eastAsia" w:ascii="宋体" w:hAnsi="宋体" w:cs="宋体"/>
          <w:b/>
          <w:color w:val="auto"/>
          <w:szCs w:val="28"/>
          <w:highlight w:val="none"/>
        </w:rPr>
      </w:pPr>
      <w:r>
        <w:rPr>
          <w:rFonts w:hint="eastAsia" w:ascii="宋体" w:hAnsi="宋体" w:cs="宋体"/>
          <w:b/>
          <w:color w:val="auto"/>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百昌远智工程管理（无锡）有限公司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我公司（单位）针对本次项目进行投标，并</w:t>
      </w:r>
      <w:r>
        <w:rPr>
          <w:rFonts w:hint="eastAsia" w:ascii="宋体" w:hAnsi="宋体"/>
          <w:bCs/>
          <w:color w:val="auto"/>
          <w:sz w:val="24"/>
          <w:szCs w:val="24"/>
          <w:highlight w:val="none"/>
          <w:lang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w:t>
      </w:r>
      <w:r>
        <w:rPr>
          <w:rFonts w:hint="eastAsia" w:ascii="宋体" w:hAnsi="宋体"/>
          <w:bCs/>
          <w:color w:val="auto"/>
          <w:sz w:val="24"/>
          <w:szCs w:val="24"/>
          <w:highlight w:val="none"/>
          <w:lang w:eastAsia="zh-CN"/>
        </w:rPr>
        <w:t xml:space="preserve">重大税收违法失信主体名单</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hint="eastAsia" w:ascii="宋体" w:hAnsi="宋体"/>
          <w:bCs/>
          <w:color w:val="auto"/>
          <w:sz w:val="24"/>
          <w:szCs w:val="24"/>
          <w:highlight w:val="none"/>
          <w:u w:val="single"/>
          <w:lang w:eastAsia="zh-CN"/>
        </w:rPr>
        <w:t xml:space="preserve">、</w:t>
      </w:r>
      <w:r>
        <w:rPr>
          <w:rFonts w:hint="eastAsia" w:ascii="宋体" w:hAnsi="宋体"/>
          <w:bCs/>
          <w:color w:val="auto"/>
          <w:sz w:val="24"/>
          <w:szCs w:val="24"/>
          <w:highlight w:val="none"/>
          <w:u w:val="single"/>
          <w:lang w:val="en-US" w:eastAsia="zh-CN"/>
        </w:rPr>
        <w:t xml:space="preserve">标段名称</w:t>
      </w:r>
      <w:r>
        <w:rPr>
          <w:rFonts w:ascii="宋体" w:hAnsi="宋体"/>
          <w:bCs/>
          <w:color w:val="auto"/>
          <w:sz w:val="24"/>
          <w:szCs w:val="24"/>
          <w:highlight w:val="none"/>
          <w:u w:val="single"/>
        </w:rPr>
        <w:t xml:space="preserve">）</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hint="eastAsia"/>
          <w:color w:val="auto"/>
          <w:highlight w:val="none"/>
        </w:rPr>
      </w:pPr>
      <w:r>
        <w:rPr>
          <w:rFonts w:hint="eastAsia" w:ascii="宋体" w:hAnsi="宋体"/>
          <w:bCs/>
          <w:color w:val="auto"/>
          <w:sz w:val="24"/>
          <w:szCs w:val="24"/>
          <w:highlight w:val="none"/>
        </w:rPr>
        <w:t xml:space="preserve">日　　　　　　期：</w:t>
      </w:r>
      <w:r/>
    </w:p>
    <w:p>
      <w:pPr>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p>
    <w:p>
      <w:pPr>
        <w:ind w:firstLine="420"/>
        <w:spacing w:line="360" w:lineRule="auto"/>
        <w:rPr>
          <w:rFonts w:hint="eastAsia"/>
          <w:color w:val="auto"/>
          <w:highlight w:val="none"/>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auto"/>
          <w:sz w:val="28"/>
          <w:szCs w:val="28"/>
          <w:highlight w:val="none"/>
        </w:rPr>
      </w:pPr>
      <w:r>
        <w:rPr>
          <w:rFonts w:hint="eastAsia"/>
          <w:color w:val="auto"/>
          <w:highlight w:val="none"/>
        </w:rPr>
        <w:br w:type="page" w:clear="all"/>
      </w: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jc w:val="center"/>
        <w:spacing w:line="400" w:lineRule="exact"/>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百昌远智工程管理（无锡）有限公司</w:t>
      </w:r>
      <w:r>
        <w:rPr>
          <w:rFonts w:hint="eastAsia" w:ascii="宋体" w:hAnsi="宋体"/>
          <w:bCs/>
          <w:color w:val="auto"/>
          <w:sz w:val="24"/>
          <w:szCs w:val="24"/>
          <w:highlight w:val="none"/>
        </w:rPr>
        <w:t xml:space="preserve">：</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14"/>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4"/>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76"/>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百昌远智工程管理（无锡）有限公司</w:t>
      </w:r>
      <w:r>
        <w:rPr>
          <w:rFonts w:hint="eastAsia" w:ascii="宋体" w:hAnsi="宋体"/>
          <w:bCs/>
          <w:color w:val="auto"/>
          <w:sz w:val="24"/>
          <w:szCs w:val="24"/>
          <w:highlight w:val="none"/>
        </w:rPr>
        <w:t xml:space="preserve">在招标文件中要求的文件、资料。</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w:t>
      </w:r>
      <w:r>
        <w:rPr>
          <w:rFonts w:hint="eastAsia" w:ascii="宋体" w:hAnsi="宋体"/>
          <w:bCs/>
          <w:color w:val="auto"/>
          <w:sz w:val="24"/>
          <w:szCs w:val="24"/>
          <w:highlight w:val="none"/>
          <w:lang w:eastAsia="zh-CN"/>
        </w:rPr>
        <w:t xml:space="preserve">代理机构</w:t>
      </w:r>
      <w:r>
        <w:rPr>
          <w:rFonts w:hint="eastAsia" w:ascii="宋体" w:hAnsi="宋体"/>
          <w:bCs/>
          <w:color w:val="auto"/>
          <w:sz w:val="24"/>
          <w:szCs w:val="24"/>
          <w:highlight w:val="none"/>
        </w:rPr>
        <w:t xml:space="preserve">恶意串通、决不向采购人、</w:t>
      </w:r>
      <w:r>
        <w:rPr>
          <w:rFonts w:hint="eastAsia" w:ascii="宋体" w:hAnsi="宋体"/>
          <w:bCs/>
          <w:color w:val="auto"/>
          <w:sz w:val="24"/>
          <w:szCs w:val="24"/>
          <w:highlight w:val="none"/>
          <w:lang w:eastAsia="zh-CN"/>
        </w:rPr>
        <w:t xml:space="preserve">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spacing w:line="460" w:lineRule="exact"/>
        <w:rPr>
          <w:rFonts w:hint="eastAsia"/>
          <w:b/>
          <w:color w:val="auto"/>
          <w:sz w:val="28"/>
          <w:szCs w:val="28"/>
          <w:highlight w:val="none"/>
        </w:rPr>
      </w:pPr>
      <w:r>
        <w:rPr>
          <w:rFonts w:hint="eastAsia" w:ascii="宋体" w:hAnsi="宋体"/>
          <w:bCs/>
          <w:color w:val="auto"/>
          <w:sz w:val="24"/>
          <w:szCs w:val="24"/>
          <w:highlight w:val="none"/>
        </w:rPr>
        <w:t xml:space="preserve">投标人名称（盖章）：</w:t>
      </w:r>
      <w:r>
        <w:rPr>
          <w:rFonts w:hint="eastAsia"/>
          <w:b/>
          <w:color w:val="auto"/>
          <w:sz w:val="28"/>
          <w:szCs w:val="28"/>
          <w:highlight w:val="none"/>
        </w:rPr>
        <w:t xml:space="preserve"> </w:t>
      </w:r>
      <w:r/>
    </w:p>
    <w:p>
      <w:pPr>
        <w:spacing w:line="460" w:lineRule="exact"/>
        <w:rPr>
          <w:rFonts w:hint="eastAsia"/>
          <w:b/>
          <w:color w:val="auto"/>
          <w:sz w:val="28"/>
          <w:szCs w:val="28"/>
          <w:highlight w:val="none"/>
        </w:rPr>
      </w:pPr>
      <w:r>
        <w:rPr>
          <w:rFonts w:hint="eastAsia"/>
          <w:b/>
          <w:color w:val="auto"/>
          <w:sz w:val="28"/>
          <w:szCs w:val="28"/>
          <w:highlight w:val="none"/>
        </w:rPr>
      </w:r>
      <w:r/>
    </w:p>
    <w:p>
      <w:pPr>
        <w:spacing w:line="460" w:lineRule="exact"/>
        <w:rPr>
          <w:rFonts w:hint="eastAsia"/>
          <w:b/>
          <w:color w:val="auto"/>
          <w:sz w:val="28"/>
          <w:szCs w:val="28"/>
          <w:highlight w:val="none"/>
        </w:rPr>
      </w:pPr>
      <w:r>
        <w:rPr>
          <w:rFonts w:hint="eastAsia"/>
          <w:b/>
          <w:color w:val="auto"/>
          <w:sz w:val="28"/>
          <w:szCs w:val="28"/>
          <w:highlight w:val="none"/>
        </w:rPr>
      </w:r>
      <w:r/>
    </w:p>
    <w:p>
      <w:pPr>
        <w:rPr>
          <w:rFonts w:hint="eastAsia"/>
          <w:b/>
          <w:color w:val="auto"/>
          <w:sz w:val="28"/>
          <w:szCs w:val="28"/>
          <w:highlight w:val="none"/>
        </w:rPr>
        <w:outlineLvl w:val="0"/>
      </w:pPr>
      <w:r>
        <w:rPr>
          <w:rFonts w:hint="eastAsia"/>
          <w:b/>
          <w:color w:val="auto"/>
          <w:sz w:val="28"/>
          <w:szCs w:val="28"/>
          <w:highlight w:val="none"/>
        </w:rPr>
        <w:t xml:space="preserve">七、承诺书（给定格式）： </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1、本公司（单位）对本项目所提供的服务符合招标文件要求；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65"/>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96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bCs/>
          <w:color w:val="auto"/>
          <w:highlight w:val="none"/>
        </w:rPr>
      </w:pPr>
      <w:r>
        <w:rPr>
          <w:rFonts w:hint="eastAsia" w:ascii="宋体" w:hAnsi="宋体"/>
          <w:bCs/>
          <w:color w:val="auto"/>
          <w:highlight w:val="none"/>
        </w:rPr>
        <w:t xml:space="preserve">注：</w:t>
      </w:r>
      <w:r>
        <w:rPr>
          <w:rFonts w:hint="eastAsia" w:ascii="宋体" w:hAnsi="宋体"/>
          <w:bCs/>
          <w:color w:val="auto"/>
          <w:highlight w:val="none"/>
          <w:lang w:val="en-US" w:eastAsia="zh-CN"/>
        </w:rPr>
        <w:t xml:space="preserve">1、</w:t>
      </w:r>
      <w:r>
        <w:rPr>
          <w:rFonts w:hint="eastAsia" w:ascii="宋体" w:hAnsi="宋体"/>
          <w:bCs/>
          <w:color w:val="auto"/>
          <w:highlight w:val="none"/>
        </w:rPr>
        <w:t xml:space="preserve">以上内容由投标单位根据采购要求自行完善。</w:t>
      </w:r>
      <w:r/>
    </w:p>
    <w:p>
      <w:pPr>
        <w:rPr>
          <w:rFonts w:hint="eastAsia"/>
          <w:b/>
          <w:color w:val="auto"/>
          <w:sz w:val="28"/>
          <w:szCs w:val="28"/>
          <w:highlight w:val="none"/>
        </w:rPr>
      </w:pPr>
      <w:r>
        <w:rPr>
          <w:rFonts w:hint="eastAsia"/>
          <w:b/>
          <w:color w:val="auto"/>
          <w:sz w:val="28"/>
          <w:szCs w:val="28"/>
          <w:highlight w:val="none"/>
        </w:rPr>
        <w:br w:type="page" w:clear="all"/>
      </w:r>
      <w:r/>
    </w:p>
    <w:p>
      <w:pPr>
        <w:spacing w:line="360" w:lineRule="auto"/>
        <w:rPr>
          <w:rFonts w:hint="eastAsia"/>
          <w:b/>
          <w:color w:val="auto"/>
          <w:sz w:val="28"/>
          <w:szCs w:val="28"/>
          <w:highlight w:val="none"/>
        </w:rPr>
      </w:pPr>
      <w:r>
        <w:rPr>
          <w:rFonts w:hint="eastAsia"/>
          <w:b/>
          <w:color w:val="auto"/>
          <w:sz w:val="28"/>
          <w:szCs w:val="28"/>
          <w:highlight w:val="none"/>
        </w:rPr>
        <w:t xml:space="preserve">八、开标一览表（给定格式）：</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 </w:t>
      </w:r>
      <w:r/>
    </w:p>
    <w:tbl>
      <w:tblPr>
        <w:tblStyle w:val="718"/>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hint="default" w:ascii="宋体" w:eastAsia="宋体"/>
                <w:b/>
                <w:bCs/>
                <w:color w:val="auto"/>
                <w:sz w:val="24"/>
                <w:szCs w:val="24"/>
                <w:highlight w:val="none"/>
                <w:lang w:val="en-US" w:eastAsia="zh-CN"/>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1014"/>
              <w:jc w:val="center"/>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14"/>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p>
    <w:p>
      <w:pPr>
        <w:jc w:val="center"/>
        <w:spacing w:line="40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 </w:t>
      </w:r>
      <w:r/>
    </w:p>
    <w:tbl>
      <w:tblPr>
        <w:tblStyle w:val="718"/>
        <w:tblpPr w:horzAnchor="page" w:tblpX="1098" w:vertAnchor="text" w:tblpY="556" w:leftFromText="180" w:topFromText="0" w:rightFromText="180" w:bottomFromText="0"/>
        <w:tblW w:w="9912" w:type="dxa"/>
        <w:tblInd w:w="0" w:type="dxa"/>
        <w:tblLayout w:type="fixed"/>
        <w:tblCellMar>
          <w:left w:w="0" w:type="dxa"/>
          <w:top w:w="0" w:type="dxa"/>
          <w:right w:w="0" w:type="dxa"/>
          <w:bottom w:w="0" w:type="dxa"/>
        </w:tblCellMar>
        <w:tblLook w:val="04A0" w:firstRow="1" w:lastRow="0" w:firstColumn="1" w:lastColumn="0" w:noHBand="0" w:noVBand="1"/>
      </w:tblPr>
      <w:tblGrid>
        <w:gridCol w:w="747"/>
        <w:gridCol w:w="1349"/>
        <w:gridCol w:w="1112"/>
        <w:gridCol w:w="1112"/>
        <w:gridCol w:w="1080"/>
        <w:gridCol w:w="2160"/>
        <w:gridCol w:w="2352"/>
      </w:tblGrid>
      <w:tr>
        <w:trPr>
          <w:trHeight w:val="163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相关描述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widowControl/>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单报价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分项总报价</w:t>
            </w:r>
            <w:r/>
          </w:p>
        </w:tc>
      </w:tr>
      <w:tr>
        <w:trPr>
          <w:trHeight w:val="64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Cs/>
                <w:color w:val="auto"/>
                <w:szCs w:val="21"/>
                <w:highlight w:val="none"/>
              </w:rPr>
            </w:pPr>
            <w:r>
              <w:rPr>
                <w:rFonts w:ascii="黑体" w:hAnsi="宋体" w:eastAsia="黑体" w:cs="黑体"/>
                <w:bCs/>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rPr>
                <w:rFonts w:ascii="黑体" w:hAnsi="宋体" w:eastAsia="黑体" w:cs="黑体"/>
                <w:bCs/>
                <w:color w:val="auto"/>
                <w:highlight w:val="none"/>
              </w:rPr>
            </w:pPr>
            <w:r>
              <w:rPr>
                <w:rFonts w:ascii="黑体" w:hAnsi="宋体" w:eastAsia="黑体" w:cs="黑体"/>
                <w:bCs/>
                <w:color w:val="auto"/>
                <w:highlight w:val="none"/>
              </w:rPr>
            </w:r>
            <w:r/>
          </w:p>
        </w:tc>
      </w:tr>
      <w:tr>
        <w:trPr>
          <w:trHeight w:val="7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Cs/>
                <w:color w:val="auto"/>
                <w:szCs w:val="21"/>
                <w:highlight w:val="none"/>
              </w:rPr>
            </w:pPr>
            <w:r>
              <w:rPr>
                <w:rFonts w:ascii="黑体" w:hAnsi="宋体" w:eastAsia="黑体" w:cs="黑体"/>
                <w:bCs/>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rPr>
                <w:rFonts w:ascii="黑体" w:hAnsi="宋体" w:eastAsia="黑体" w:cs="黑体"/>
                <w:bCs/>
                <w:color w:val="auto"/>
                <w:highlight w:val="none"/>
              </w:rPr>
            </w:pPr>
            <w:r>
              <w:rPr>
                <w:rFonts w:ascii="黑体" w:hAnsi="宋体" w:eastAsia="黑体" w:cs="黑体"/>
                <w:bCs/>
                <w:color w:val="auto"/>
                <w:highlight w:val="none"/>
              </w:rPr>
            </w:r>
            <w:r/>
          </w:p>
        </w:tc>
      </w:tr>
      <w:tr>
        <w:trPr>
          <w:trHeight w:val="75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747" w:type="dxa"/>
            <w:vAlign w:val="center"/>
            <w:textDirection w:val="lrTb"/>
            <w:noWrap w:val="false"/>
          </w:tcPr>
          <w:p>
            <w:pPr>
              <w:jc w:val="center"/>
              <w:widowControl/>
              <w:rPr>
                <w:rFonts w:ascii="宋体" w:hAnsi="宋体" w:cs="宋体"/>
                <w:bCs/>
                <w:color w:val="auto"/>
                <w:szCs w:val="21"/>
                <w:highlight w:val="none"/>
              </w:rPr>
            </w:pPr>
            <w:r>
              <w:rPr>
                <w:rFonts w:hint="eastAsia" w:ascii="宋体" w:hAnsi="宋体" w:cs="宋体"/>
                <w:bCs/>
                <w:color w:val="auto"/>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349" w:type="dxa"/>
            <w:vAlign w:val="center"/>
            <w:textDirection w:val="lrTb"/>
            <w:noWrap w:val="false"/>
          </w:tcPr>
          <w:p>
            <w:pPr>
              <w:rPr>
                <w:rFonts w:ascii="宋体" w:hAnsi="宋体" w:cs="宋体"/>
                <w:bCs/>
                <w:color w:val="auto"/>
                <w:szCs w:val="21"/>
                <w:highlight w:val="none"/>
              </w:rPr>
            </w:pPr>
            <w:r>
              <w:rPr>
                <w:rFonts w:ascii="宋体" w:hAnsi="宋体" w:cs="宋体"/>
                <w:bCs/>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112" w:type="dxa"/>
            <w:vAlign w:val="center"/>
            <w:textDirection w:val="lrTb"/>
            <w:noWrap w:val="false"/>
          </w:tcPr>
          <w:p>
            <w:pPr>
              <w:rPr>
                <w:rFonts w:ascii="宋体" w:hAnsi="宋体" w:cs="宋体"/>
                <w:bCs/>
                <w:color w:val="auto"/>
                <w:sz w:val="18"/>
                <w:szCs w:val="18"/>
                <w:highlight w:val="none"/>
              </w:rPr>
            </w:pPr>
            <w:r>
              <w:rPr>
                <w:rFonts w:ascii="宋体" w:hAnsi="宋体" w:cs="宋体"/>
                <w:bCs/>
                <w:color w:val="auto"/>
                <w:sz w:val="18"/>
                <w:szCs w:val="18"/>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080" w:type="dxa"/>
            <w:vAlign w:val="center"/>
            <w:textDirection w:val="lrTb"/>
            <w:noWrap w:val="false"/>
          </w:tcPr>
          <w:p>
            <w:pPr>
              <w:jc w:val="center"/>
              <w:rPr>
                <w:rFonts w:ascii="宋体" w:hAnsi="宋体" w:cs="宋体"/>
                <w:bCs/>
                <w:color w:val="auto"/>
                <w:szCs w:val="21"/>
                <w:highlight w:val="none"/>
              </w:rPr>
            </w:pPr>
            <w:r>
              <w:rPr>
                <w:rFonts w:ascii="宋体" w:hAnsi="宋体" w:cs="宋体"/>
                <w:bCs/>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160" w:type="dxa"/>
            <w:vAlign w:val="center"/>
            <w:textDirection w:val="lrTb"/>
            <w:noWrap w:val="false"/>
          </w:tcPr>
          <w:p>
            <w:pPr>
              <w:jc w:val="center"/>
              <w:rPr>
                <w:rFonts w:ascii="黑体" w:hAnsi="宋体" w:eastAsia="黑体" w:cs="黑体"/>
                <w:bCs/>
                <w:color w:val="auto"/>
                <w:szCs w:val="21"/>
                <w:highlight w:val="none"/>
              </w:rPr>
            </w:pPr>
            <w:r>
              <w:rPr>
                <w:rFonts w:ascii="黑体" w:hAnsi="宋体" w:eastAsia="黑体" w:cs="黑体"/>
                <w:bCs/>
                <w:color w:val="auto"/>
                <w:szCs w:val="21"/>
                <w:highlight w:val="none"/>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2352" w:type="dxa"/>
            <w:vAlign w:val="center"/>
            <w:textDirection w:val="lrTb"/>
            <w:noWrap w:val="false"/>
          </w:tcPr>
          <w:p>
            <w:pPr>
              <w:jc w:val="center"/>
              <w:rPr>
                <w:rFonts w:ascii="黑体" w:hAnsi="宋体" w:eastAsia="黑体" w:cs="黑体"/>
                <w:bCs/>
                <w:color w:val="auto"/>
                <w:highlight w:val="none"/>
              </w:rPr>
            </w:pPr>
            <w:r>
              <w:rPr>
                <w:rFonts w:ascii="黑体" w:hAnsi="宋体" w:eastAsia="黑体" w:cs="黑体"/>
                <w:bCs/>
                <w:color w:val="auto"/>
                <w:highlight w:val="none"/>
              </w:rPr>
            </w:r>
            <w:r/>
          </w:p>
        </w:tc>
      </w:tr>
      <w:tr>
        <w:trPr>
          <w:trHeight w:val="660"/>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tcMar>
            <w:tcW w:w="9912" w:type="dxa"/>
            <w:vAlign w:val="center"/>
            <w:textDirection w:val="lrTb"/>
            <w:noWrap w:val="false"/>
          </w:tcPr>
          <w:p>
            <w:pPr>
              <w:widowControl/>
              <w:rPr>
                <w:rFonts w:ascii="宋体" w:hAnsi="宋体" w:cs="宋体"/>
                <w:bCs/>
                <w:color w:val="auto"/>
                <w:highlight w:val="none"/>
              </w:rPr>
            </w:pPr>
            <w:r>
              <w:rPr>
                <w:rFonts w:hint="eastAsia" w:ascii="宋体" w:hAnsi="宋体" w:cs="宋体"/>
                <w:bCs/>
                <w:color w:val="auto"/>
                <w:highlight w:val="none"/>
              </w:rPr>
              <w:t xml:space="preserve">服务期： </w:t>
            </w:r>
            <w:r/>
          </w:p>
        </w:tc>
      </w:tr>
      <w:tr>
        <w:trPr>
          <w:trHeight w:val="915"/>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tcMar>
            <w:tcW w:w="9912" w:type="dxa"/>
            <w:vAlign w:val="center"/>
            <w:textDirection w:val="lrTb"/>
            <w:noWrap w:val="false"/>
          </w:tcPr>
          <w:p>
            <w:pPr>
              <w:widowControl/>
              <w:rPr>
                <w:rFonts w:ascii="宋体" w:hAnsi="宋体" w:cs="宋体"/>
                <w:bCs/>
                <w:color w:val="auto"/>
                <w:highlight w:val="none"/>
              </w:rPr>
            </w:pPr>
            <w:r>
              <w:rPr>
                <w:rFonts w:hint="eastAsia" w:ascii="宋体" w:hAnsi="宋体" w:cs="宋体"/>
                <w:bCs/>
                <w:color w:val="auto"/>
                <w:highlight w:val="none"/>
              </w:rPr>
              <w:t xml:space="preserve">总报价：大写：                                   小写：</w:t>
            </w:r>
            <w:r/>
          </w:p>
        </w:tc>
      </w:tr>
    </w:tbl>
    <w:p>
      <w:pPr>
        <w:spacing w:line="400" w:lineRule="exact"/>
        <w:rPr>
          <w:rFonts w:hint="eastAsia"/>
          <w:color w:val="auto"/>
          <w:highlight w:val="none"/>
        </w:rPr>
      </w:pPr>
      <w:r>
        <w:rPr>
          <w:rFonts w:hint="eastAsia"/>
          <w:color w:val="auto"/>
          <w:highlight w:val="none"/>
        </w:rPr>
      </w:r>
      <w:r/>
    </w:p>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pStyle w:val="1016"/>
        <w:ind w:firstLine="0"/>
        <w:rPr>
          <w:rFonts w:ascii="Tahoma" w:hAnsi="Tahoma"/>
          <w:color w:val="auto"/>
          <w:sz w:val="24"/>
          <w:highlight w:val="none"/>
          <w:lang w:val="en-US"/>
        </w:rPr>
      </w:pPr>
      <w:r>
        <w:rPr>
          <w:rFonts w:ascii="Tahoma" w:hAnsi="Tahoma"/>
          <w:color w:val="auto"/>
          <w:sz w:val="24"/>
          <w:highlight w:val="none"/>
          <w:lang w:val="en-US"/>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lang w:val="en-US" w:eastAsia="zh-CN"/>
        </w:rPr>
        <w:t xml:space="preserve">注：(1)</w:t>
      </w:r>
      <w:r>
        <w:rPr>
          <w:rFonts w:hint="eastAsia" w:ascii="宋体" w:hAnsi="宋体"/>
          <w:bCs/>
          <w:color w:val="auto"/>
          <w:sz w:val="24"/>
          <w:szCs w:val="24"/>
          <w:highlight w:val="none"/>
        </w:rPr>
        <w:t xml:space="preserve">上述报价表由投标单位参照，不限于此，可根据采购需求自行添加条目进行投报。</w:t>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eastAsia="zh-CN"/>
        </w:rPr>
        <w:t xml:space="preserve">人为</w:t>
      </w:r>
      <w:r>
        <w:rPr>
          <w:rFonts w:hint="eastAsia" w:ascii="宋体" w:hAnsi="宋体"/>
          <w:bCs/>
          <w:color w:val="auto"/>
          <w:sz w:val="24"/>
          <w:szCs w:val="24"/>
          <w:highlight w:val="none"/>
        </w:rPr>
        <w:t xml:space="preserve">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代理机构有权将相关内容进行公示；</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rPr>
          <w:rFonts w:hint="eastAsia"/>
          <w:b/>
          <w:color w:val="auto"/>
          <w:sz w:val="28"/>
          <w:szCs w:val="28"/>
          <w:highlight w:val="none"/>
        </w:rPr>
      </w:pPr>
      <w:r>
        <w:rPr>
          <w:rFonts w:hint="eastAsia"/>
          <w:b/>
          <w:color w:val="auto"/>
          <w:sz w:val="28"/>
          <w:szCs w:val="28"/>
          <w:highlight w:val="none"/>
        </w:rPr>
        <w:br w:type="page" w:clear="all"/>
      </w:r>
      <w:r/>
    </w:p>
    <w:p>
      <w:pPr>
        <w:spacing w:line="360" w:lineRule="auto"/>
        <w:rPr>
          <w:rFonts w:hint="eastAsia"/>
          <w:b/>
          <w:color w:val="auto"/>
          <w:sz w:val="28"/>
          <w:szCs w:val="28"/>
          <w:highlight w:val="none"/>
        </w:rPr>
      </w:pPr>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 </w:t>
      </w:r>
      <w:r/>
    </w:p>
    <w:tbl>
      <w:tblPr>
        <w:tblStyle w:val="718"/>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i/>
          <w:color w:val="auto"/>
          <w:sz w:val="24"/>
          <w:szCs w:val="24"/>
          <w:highlight w:val="none"/>
        </w:rPr>
        <w:outlineLvl w:val="0"/>
      </w:pPr>
      <w:r>
        <w:rPr>
          <w:rFonts w:hint="eastAsia" w:ascii="宋体" w:hAnsi="宋体"/>
          <w:bCs/>
          <w:i/>
          <w:color w:val="auto"/>
          <w:sz w:val="24"/>
          <w:szCs w:val="24"/>
          <w:highlight w:val="none"/>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十一、项目管理机构配备情况表（格式）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项目管理机构配备情况表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 </w:t>
      </w:r>
      <w:r>
        <w:rPr>
          <w:rFonts w:hint="eastAsia" w:ascii="黑体" w:eastAsia="黑体"/>
          <w:bCs/>
          <w:color w:val="auto"/>
          <w:sz w:val="24"/>
          <w:szCs w:val="24"/>
          <w:highlight w:val="none"/>
          <w:lang w:val="en-US" w:eastAsia="zh-CN"/>
        </w:rPr>
        <w:t xml:space="preserve">  </w:t>
      </w:r>
      <w:r/>
    </w:p>
    <w:tbl>
      <w:tblPr>
        <w:tblStyle w:val="718"/>
        <w:tblW w:w="96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1388"/>
      </w:tblGrid>
      <w:tr>
        <w:trPr>
          <w:jc w:val="center"/>
          <w:trHeight w:val="865"/>
        </w:trPr>
        <w:tc>
          <w:tcPr>
            <w:tcW w:w="743"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50"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69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06"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33"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23"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749"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1388"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43"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5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06"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33" w:type="dxa"/>
            <w:vAlign w:val="center"/>
            <w:textDirection w:val="lrTb"/>
            <w:noWrap w:val="false"/>
          </w:tcPr>
          <w:p>
            <w:pPr>
              <w:jc w:val="center"/>
              <w:rPr>
                <w:rFonts w:hint="eastAsia" w:ascii="宋体" w:hAnsi="宋体" w:eastAsia="宋体" w:cs="宋体"/>
                <w:bCs/>
                <w:color w:val="auto"/>
                <w:sz w:val="24"/>
                <w:szCs w:val="24"/>
                <w:highlight w:val="none"/>
                <w:lang w:val="en-US" w:eastAsia="zh-CN" w:bidi="ar-SA"/>
              </w:rPr>
              <w:outlineLvl w:val="0"/>
            </w:pPr>
            <w:r>
              <w:rPr>
                <w:rFonts w:hint="eastAsia" w:ascii="宋体" w:hAnsi="宋体" w:eastAsia="宋体" w:cs="宋体"/>
                <w:bCs/>
                <w:color w:val="auto"/>
                <w:sz w:val="24"/>
                <w:szCs w:val="24"/>
                <w:highlight w:val="none"/>
                <w:lang w:val="en-US" w:eastAsia="zh-CN" w:bidi="ar-SA"/>
              </w:rPr>
              <w:t xml:space="preserve">项目负责人</w:t>
            </w:r>
            <w:r>
              <w:rPr>
                <w:rFonts w:hint="eastAsia" w:ascii="宋体" w:hAnsi="宋体" w:cs="宋体"/>
                <w:bCs/>
                <w:color w:val="auto"/>
                <w:sz w:val="24"/>
                <w:szCs w:val="24"/>
                <w:highlight w:val="none"/>
                <w:lang w:val="en-US" w:eastAsia="zh-CN" w:bidi="ar-SA"/>
              </w:rPr>
              <w:t xml:space="preserve">（</w:t>
            </w:r>
            <w:r>
              <w:rPr>
                <w:rFonts w:hint="eastAsia" w:ascii="宋体" w:hAnsi="宋体" w:eastAsia="宋体" w:cs="宋体"/>
                <w:color w:val="auto"/>
                <w:sz w:val="24"/>
                <w:szCs w:val="24"/>
              </w:rPr>
              <w:t xml:space="preserve">现场管理人员</w:t>
            </w:r>
            <w:r>
              <w:rPr>
                <w:rFonts w:hint="eastAsia" w:ascii="宋体" w:hAnsi="宋体" w:cs="宋体"/>
                <w:color w:val="auto"/>
                <w:sz w:val="24"/>
                <w:szCs w:val="24"/>
                <w:lang w:eastAsia="zh-CN"/>
              </w:rPr>
              <w:t xml:space="preserve">）</w:t>
            </w:r>
            <w:r/>
          </w:p>
        </w:tc>
        <w:tc>
          <w:tcPr>
            <w:tcW w:w="1223" w:type="dxa"/>
            <w:vAlign w:val="center"/>
            <w:textDirection w:val="lrTb"/>
            <w:noWrap w:val="false"/>
          </w:tcPr>
          <w:p>
            <w:pPr>
              <w:jc w:val="center"/>
              <w:rPr>
                <w:rFonts w:hint="eastAsia" w:ascii="宋体" w:hAnsi="宋体" w:eastAsia="宋体" w:cs="宋体"/>
                <w:bCs/>
                <w:color w:val="auto"/>
                <w:sz w:val="24"/>
                <w:szCs w:val="24"/>
                <w:highlight w:val="none"/>
                <w:lang w:val="en-US" w:eastAsia="zh-CN" w:bidi="ar-SA"/>
              </w:rPr>
              <w:outlineLvl w:val="0"/>
            </w:pPr>
            <w:r>
              <w:rPr>
                <w:rFonts w:hint="eastAsia" w:ascii="宋体" w:hAnsi="宋体" w:eastAsia="宋体" w:cs="宋体"/>
                <w:bCs/>
                <w:color w:val="auto"/>
                <w:sz w:val="24"/>
                <w:szCs w:val="24"/>
                <w:highlight w:val="none"/>
                <w:lang w:val="en-US" w:eastAsia="zh-CN" w:bidi="ar-SA"/>
              </w:rPr>
            </w:r>
            <w:r/>
          </w:p>
        </w:tc>
        <w:tc>
          <w:tcPr>
            <w:tcW w:w="174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388"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43"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5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06"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33" w:type="dxa"/>
            <w:vAlign w:val="center"/>
            <w:textDirection w:val="lrTb"/>
            <w:noWrap w:val="false"/>
          </w:tcPr>
          <w:p>
            <w:pPr>
              <w:jc w:val="center"/>
              <w:rPr>
                <w:rFonts w:ascii="黑体" w:eastAsia="黑体"/>
                <w:bCs/>
                <w:color w:val="auto"/>
                <w:sz w:val="24"/>
                <w:szCs w:val="24"/>
                <w:highlight w:val="none"/>
              </w:rPr>
              <w:outlineLvl w:val="0"/>
            </w:pPr>
            <w:r>
              <w:rPr>
                <w:rFonts w:hint="eastAsia" w:ascii="宋体" w:hAnsi="宋体" w:eastAsia="宋体" w:cs="宋体"/>
                <w:bCs/>
                <w:color w:val="auto"/>
                <w:sz w:val="24"/>
                <w:szCs w:val="24"/>
                <w:highlight w:val="none"/>
                <w:lang w:val="en-US" w:eastAsia="zh-CN" w:bidi="ar-SA"/>
              </w:rPr>
              <w:t xml:space="preserve">备用核心管理人员</w:t>
            </w:r>
            <w:r/>
          </w:p>
        </w:tc>
        <w:tc>
          <w:tcPr>
            <w:tcW w:w="12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74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388"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43"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5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06"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74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388"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43"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5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0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74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388"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43"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50"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690"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0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2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74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388"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注：1.本表对应评分标准中的项目人员配置情况，表格不够可自行延长。</w:t>
      </w:r>
      <w:r/>
    </w:p>
    <w:p>
      <w:pPr>
        <w:rPr>
          <w:rFonts w:hint="eastAsia" w:ascii="宋体" w:hAnsi="宋体" w:eastAsia="宋体"/>
          <w:bCs/>
          <w:color w:val="auto"/>
          <w:highlight w:val="none"/>
          <w:lang w:eastAsia="zh-CN"/>
        </w:rPr>
      </w:pPr>
      <w:r>
        <w:rPr>
          <w:rFonts w:hint="eastAsia" w:ascii="宋体" w:hAnsi="宋体"/>
          <w:bCs/>
          <w:color w:val="auto"/>
          <w:highlight w:val="none"/>
        </w:rPr>
        <w:t xml:space="preserve">2.上表内容须按评分标准中的相关要求提供相应证明材料</w:t>
      </w:r>
      <w:r>
        <w:rPr>
          <w:rFonts w:hint="eastAsia" w:ascii="宋体" w:hAnsi="宋体"/>
          <w:bCs/>
          <w:color w:val="auto"/>
          <w:highlight w:val="none"/>
          <w:lang w:eastAsia="zh-CN"/>
        </w:rPr>
        <w:t xml:space="preserve">。</w:t>
      </w:r>
      <w:r/>
    </w:p>
    <w:p>
      <w:pPr>
        <w:rPr>
          <w:rFonts w:hint="eastAsia" w:ascii="宋体" w:hAnsi="宋体"/>
          <w:bCs/>
          <w:color w:val="auto"/>
          <w:sz w:val="24"/>
          <w:szCs w:val="24"/>
          <w:highlight w:val="none"/>
        </w:rPr>
      </w:pPr>
      <w:r>
        <w:rPr>
          <w:rFonts w:hint="eastAsia" w:ascii="宋体" w:hAnsi="宋体"/>
          <w:bCs/>
          <w:color w:val="auto"/>
          <w:highlight w:val="none"/>
        </w:rPr>
        <w:t xml:space="preserve">3.证明材料均请附在本表之后。</w:t>
      </w:r>
      <w:r/>
    </w:p>
    <w:p>
      <w:pPr>
        <w:pStyle w:val="725"/>
        <w:ind w:left="1470" w:right="1470"/>
        <w:rPr>
          <w:color w:val="auto"/>
          <w:highlight w:val="none"/>
        </w:rPr>
      </w:pPr>
      <w:r>
        <w:rPr>
          <w:color w:val="auto"/>
          <w:highlight w:val="none"/>
        </w:rPr>
      </w:r>
      <w:bookmarkEnd w:id="188"/>
      <w:bookmarkEnd w:id="189"/>
      <w:bookmarkEnd w:id="190"/>
      <w:bookmarkEnd w:id="191"/>
      <w:bookmarkEnd w:id="192"/>
      <w:r/>
    </w:p>
    <w:p>
      <w:pPr>
        <w:rPr>
          <w:rFonts w:hint="eastAsia" w:ascii="宋体" w:hAnsi="宋体" w:eastAsia="宋体" w:cs="宋体"/>
          <w:bCs w:val="0"/>
          <w:color w:val="auto"/>
          <w:sz w:val="28"/>
          <w:szCs w:val="28"/>
          <w:highlight w:val="none"/>
        </w:rPr>
      </w:pPr>
      <w:r>
        <w:rPr>
          <w:rFonts w:hint="eastAsia" w:ascii="宋体" w:hAnsi="宋体" w:eastAsia="宋体" w:cs="宋体"/>
          <w:bCs w:val="0"/>
          <w:color w:val="auto"/>
          <w:sz w:val="28"/>
          <w:szCs w:val="28"/>
          <w:highlight w:val="none"/>
        </w:rPr>
      </w:r>
      <w:r/>
    </w:p>
    <w:p>
      <w:pPr>
        <w:rPr>
          <w:rFonts w:hint="eastAsia"/>
          <w:color w:val="auto"/>
          <w:highlight w:val="none"/>
        </w:rPr>
      </w:pPr>
      <w:r>
        <w:rPr>
          <w:rFonts w:hint="eastAsia"/>
          <w:color w:val="auto"/>
          <w:highlight w:val="none"/>
        </w:rPr>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新宋体">
    <w:panose1 w:val="0201060903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9"/>
                            <w:rPr>
                              <w:rStyle w:val="974"/>
                              <w:rFonts w:ascii="宋体" w:hAnsi="宋体"/>
                            </w:rPr>
                          </w:pPr>
                          <w:r>
                            <w:rPr>
                              <w:rFonts w:ascii="宋体" w:hAnsi="宋体"/>
                            </w:rPr>
                            <w:fldChar w:fldCharType="begin"/>
                          </w:r>
                          <w:r>
                            <w:rPr>
                              <w:rStyle w:val="974"/>
                              <w:rFonts w:ascii="宋体" w:hAnsi="宋体"/>
                            </w:rPr>
                            <w:instrText xml:space="preserve">PAGE  </w:instrText>
                          </w:r>
                          <w:r>
                            <w:rPr>
                              <w:rFonts w:ascii="宋体" w:hAnsi="宋体"/>
                            </w:rPr>
                            <w:fldChar w:fldCharType="separate"/>
                          </w:r>
                          <w:r>
                            <w:rPr>
                              <w:rStyle w:val="974"/>
                              <w:rFonts w:ascii="宋体" w:hAnsi="宋体"/>
                            </w:rPr>
                            <w:t xml:space="preserve">５９</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9"/>
                      <w:rPr>
                        <w:rStyle w:val="974"/>
                        <w:rFonts w:ascii="宋体" w:hAnsi="宋体"/>
                      </w:rPr>
                    </w:pPr>
                    <w:r>
                      <w:rPr>
                        <w:rFonts w:ascii="宋体" w:hAnsi="宋体"/>
                      </w:rPr>
                      <w:fldChar w:fldCharType="begin"/>
                    </w:r>
                    <w:r>
                      <w:rPr>
                        <w:rStyle w:val="974"/>
                        <w:rFonts w:ascii="宋体" w:hAnsi="宋体"/>
                      </w:rPr>
                      <w:instrText xml:space="preserve">PAGE  </w:instrText>
                    </w:r>
                    <w:r>
                      <w:rPr>
                        <w:rFonts w:ascii="宋体" w:hAnsi="宋体"/>
                      </w:rPr>
                      <w:fldChar w:fldCharType="separate"/>
                    </w:r>
                    <w:r>
                      <w:rPr>
                        <w:rStyle w:val="974"/>
                        <w:rFonts w:ascii="宋体" w:hAnsi="宋体"/>
                      </w:rPr>
                      <w:t xml:space="preserve">５９</w:t>
                    </w:r>
                    <w:r>
                      <w:rPr>
                        <w:rFonts w:ascii="宋体" w:hAnsi="宋体"/>
                      </w:rPr>
                      <w:fldChar w:fldCharType="end"/>
                    </w:r>
                    <w:r/>
                  </w:p>
                </w:txbxContent>
              </v:textbox>
            </v:shape>
          </w:pict>
        </mc:Fallback>
      </mc:AlternateContent>
    </w: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34"/>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9"/>
      <w:isLgl w:val="false"/>
      <w:suff w:val="nothing"/>
      <w:lvlText w:val=""/>
      <w:lvlJc w:val="left"/>
      <w:pPr>
        <w:ind w:left="0" w:firstLine="0"/>
      </w:pPr>
      <w:rPr>
        <w:rFonts w:hint="eastAsia"/>
      </w:rPr>
    </w:lvl>
    <w:lvl w:ilvl="6">
      <w:start w:val="1"/>
      <w:numFmt w:val="decimal"/>
      <w:pStyle w:val="910"/>
      <w:isLgl w:val="false"/>
      <w:suff w:val="nothing"/>
      <w:lvlText w:val=""/>
      <w:lvlJc w:val="left"/>
      <w:pPr>
        <w:ind w:left="0" w:firstLine="0"/>
      </w:pPr>
      <w:rPr>
        <w:rFonts w:hint="eastAsia"/>
      </w:rPr>
    </w:lvl>
    <w:lvl w:ilvl="7">
      <w:start w:val="1"/>
      <w:numFmt w:val="decimal"/>
      <w:pStyle w:val="911"/>
      <w:isLgl w:val="false"/>
      <w:suff w:val="nothing"/>
      <w:lvlText w:val=""/>
      <w:lvlJc w:val="left"/>
      <w:pPr>
        <w:ind w:left="0" w:firstLine="0"/>
      </w:pPr>
      <w:rPr>
        <w:rFonts w:hint="eastAsia"/>
      </w:rPr>
    </w:lvl>
    <w:lvl w:ilvl="8">
      <w:start w:val="1"/>
      <w:numFmt w:val="decimal"/>
      <w:pStyle w:val="912"/>
      <w:isLgl w:val="false"/>
      <w:suff w:val="nothing"/>
      <w:lvlText w:val=""/>
      <w:lvlJc w:val="left"/>
      <w:pPr>
        <w:ind w:left="0" w:firstLine="0"/>
      </w:pPr>
      <w:rPr>
        <w:rFonts w:hint="eastAsia"/>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decimal"/>
      <w:pStyle w:val="9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960" w:hanging="48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link w:val="97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8">
    <w:name w:val="Heading 1"/>
    <w:basedOn w:val="707"/>
    <w:next w:val="707"/>
    <w:link w:val="756"/>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link w:val="757"/>
    <w:uiPriority w:val="9"/>
    <w:unhideWhenUsed/>
    <w:qFormat/>
    <w:pPr>
      <w:keepLines/>
      <w:keepNext/>
      <w:spacing w:before="360" w:after="200"/>
      <w:outlineLvl w:val="1"/>
    </w:pPr>
    <w:rPr>
      <w:rFonts w:ascii="Arial" w:hAnsi="Arial" w:eastAsia="Arial" w:cs="Arial"/>
      <w:sz w:val="34"/>
    </w:rPr>
  </w:style>
  <w:style w:type="paragraph" w:styleId="710">
    <w:name w:val="Heading 3"/>
    <w:basedOn w:val="707"/>
    <w:next w:val="707"/>
    <w:link w:val="758"/>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link w:val="759"/>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link w:val="760"/>
    <w:uiPriority w:val="9"/>
    <w:unhideWhenUsed/>
    <w:qFormat/>
    <w:pPr>
      <w:keepLines/>
      <w:keepNext/>
      <w:spacing w:before="320" w:after="200"/>
      <w:outlineLvl w:val="4"/>
    </w:pPr>
    <w:rPr>
      <w:rFonts w:ascii="Arial" w:hAnsi="Arial" w:eastAsia="Arial" w:cs="Arial"/>
      <w:b/>
      <w:bCs/>
      <w:sz w:val="24"/>
      <w:szCs w:val="24"/>
    </w:rPr>
  </w:style>
  <w:style w:type="paragraph" w:styleId="713">
    <w:name w:val="Heading 6"/>
    <w:basedOn w:val="707"/>
    <w:next w:val="707"/>
    <w:link w:val="761"/>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07"/>
    <w:next w:val="707"/>
    <w:link w:val="762"/>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07"/>
    <w:next w:val="707"/>
    <w:link w:val="763"/>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07"/>
    <w:next w:val="707"/>
    <w:link w:val="764"/>
    <w:uiPriority w:val="9"/>
    <w:unhideWhenUsed/>
    <w:qFormat/>
    <w:pPr>
      <w:keepLines/>
      <w:keepNext/>
      <w:spacing w:before="320" w:after="200"/>
      <w:outlineLvl w:val="8"/>
    </w:pPr>
    <w:rPr>
      <w:rFonts w:ascii="Arial" w:hAnsi="Arial" w:eastAsia="Arial" w:cs="Arial"/>
      <w:i/>
      <w:iCs/>
      <w:sz w:val="21"/>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toc 7"/>
    <w:basedOn w:val="707"/>
    <w:next w:val="707"/>
    <w:uiPriority w:val="39"/>
    <w:unhideWhenUsed/>
    <w:qFormat/>
    <w:pPr>
      <w:ind w:left="1701" w:right="0" w:firstLine="0"/>
      <w:spacing w:after="57"/>
    </w:pPr>
  </w:style>
  <w:style w:type="paragraph" w:styleId="720">
    <w:name w:val="Caption"/>
    <w:basedOn w:val="707"/>
    <w:next w:val="7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annotation text"/>
    <w:basedOn w:val="707"/>
    <w:uiPriority w:val="99"/>
    <w:semiHidden/>
    <w:unhideWhenUsed/>
    <w:qFormat/>
    <w:pPr>
      <w:jc w:val="left"/>
    </w:pPr>
  </w:style>
  <w:style w:type="paragraph" w:styleId="722">
    <w:name w:val="Body Text"/>
    <w:basedOn w:val="707"/>
    <w:uiPriority w:val="0"/>
    <w:semiHidden/>
    <w:qFormat/>
    <w:rPr>
      <w:rFonts w:ascii="宋体" w:hAnsi="宋体" w:eastAsia="宋体" w:cs="宋体"/>
      <w:sz w:val="25"/>
      <w:szCs w:val="25"/>
      <w:lang w:val="en-US" w:eastAsia="en-US" w:bidi="ar-SA"/>
    </w:rPr>
  </w:style>
  <w:style w:type="paragraph" w:styleId="723">
    <w:name w:val="Body Text Indent"/>
    <w:basedOn w:val="707"/>
    <w:next w:val="724"/>
    <w:uiPriority w:val="0"/>
    <w:qFormat/>
    <w:pPr>
      <w:ind w:left="156"/>
      <w:spacing w:line="300" w:lineRule="auto"/>
      <w:widowControl/>
    </w:pPr>
    <w:rPr>
      <w:rFonts w:ascii="仿宋_GB2312" w:eastAsia="仿宋_GB2312"/>
      <w:sz w:val="28"/>
    </w:rPr>
  </w:style>
  <w:style w:type="paragraph" w:styleId="724">
    <w:name w:val="envelope return"/>
    <w:basedOn w:val="707"/>
    <w:uiPriority w:val="0"/>
    <w:qFormat/>
    <w:pPr>
      <w:ind w:firstLine="471"/>
      <w:spacing w:line="420" w:lineRule="exact"/>
    </w:pPr>
    <w:rPr>
      <w:rFonts w:ascii="Arial" w:hAnsi="Arial" w:cs="Arial"/>
      <w:sz w:val="24"/>
      <w:szCs w:val="24"/>
    </w:rPr>
  </w:style>
  <w:style w:type="paragraph" w:styleId="725">
    <w:name w:val="Block Text"/>
    <w:basedOn w:val="707"/>
    <w:uiPriority w:val="0"/>
    <w:qFormat/>
    <w:pPr>
      <w:ind w:left="1440" w:right="1440"/>
      <w:spacing w:after="120"/>
    </w:pPr>
  </w:style>
  <w:style w:type="paragraph" w:styleId="726">
    <w:name w:val="toc 5"/>
    <w:basedOn w:val="707"/>
    <w:next w:val="707"/>
    <w:uiPriority w:val="39"/>
    <w:unhideWhenUsed/>
    <w:qFormat/>
    <w:pPr>
      <w:ind w:left="1134" w:right="0" w:firstLine="0"/>
      <w:spacing w:after="57"/>
    </w:pPr>
  </w:style>
  <w:style w:type="paragraph" w:styleId="727">
    <w:name w:val="toc 3"/>
    <w:basedOn w:val="707"/>
    <w:next w:val="707"/>
    <w:uiPriority w:val="39"/>
    <w:unhideWhenUsed/>
    <w:qFormat/>
    <w:pPr>
      <w:ind w:left="567" w:right="0" w:firstLine="0"/>
      <w:spacing w:after="57"/>
    </w:pPr>
  </w:style>
  <w:style w:type="paragraph" w:styleId="728">
    <w:name w:val="Plain Text"/>
    <w:basedOn w:val="707"/>
    <w:uiPriority w:val="0"/>
    <w:qFormat/>
    <w:rPr>
      <w:rFonts w:ascii="宋体" w:hAnsi="Courier New"/>
      <w:sz w:val="21"/>
      <w:szCs w:val="21"/>
    </w:rPr>
  </w:style>
  <w:style w:type="paragraph" w:styleId="729">
    <w:name w:val="toc 8"/>
    <w:basedOn w:val="707"/>
    <w:next w:val="707"/>
    <w:uiPriority w:val="39"/>
    <w:unhideWhenUsed/>
    <w:qFormat/>
    <w:pPr>
      <w:ind w:left="1984" w:right="0" w:firstLine="0"/>
      <w:spacing w:after="57"/>
    </w:pPr>
  </w:style>
  <w:style w:type="paragraph" w:styleId="730">
    <w:name w:val="endnote text"/>
    <w:basedOn w:val="707"/>
    <w:link w:val="901"/>
    <w:uiPriority w:val="99"/>
    <w:semiHidden/>
    <w:unhideWhenUsed/>
    <w:qFormat/>
    <w:pPr>
      <w:spacing w:after="0" w:line="240" w:lineRule="auto"/>
    </w:pPr>
    <w:rPr>
      <w:sz w:val="20"/>
    </w:rPr>
  </w:style>
  <w:style w:type="paragraph" w:styleId="731">
    <w:name w:val="Footer"/>
    <w:basedOn w:val="707"/>
    <w:link w:val="774"/>
    <w:uiPriority w:val="99"/>
    <w:unhideWhenUsed/>
    <w:qFormat/>
    <w:pPr>
      <w:spacing w:after="0" w:line="240" w:lineRule="auto"/>
      <w:tabs>
        <w:tab w:val="center" w:pos="7143" w:leader="none"/>
        <w:tab w:val="right" w:pos="14287" w:leader="none"/>
      </w:tabs>
    </w:pPr>
  </w:style>
  <w:style w:type="paragraph" w:styleId="732">
    <w:name w:val="Header"/>
    <w:basedOn w:val="707"/>
    <w:link w:val="772"/>
    <w:uiPriority w:val="99"/>
    <w:unhideWhenUsed/>
    <w:qFormat/>
    <w:pPr>
      <w:spacing w:after="0" w:line="240" w:lineRule="auto"/>
      <w:tabs>
        <w:tab w:val="center" w:pos="7143" w:leader="none"/>
        <w:tab w:val="right" w:pos="14287" w:leader="none"/>
      </w:tabs>
    </w:pPr>
  </w:style>
  <w:style w:type="paragraph" w:styleId="733">
    <w:name w:val="toc 1"/>
    <w:basedOn w:val="707"/>
    <w:next w:val="707"/>
    <w:uiPriority w:val="39"/>
    <w:unhideWhenUsed/>
    <w:qFormat/>
    <w:pPr>
      <w:ind w:left="0" w:right="0" w:firstLine="0"/>
      <w:spacing w:after="57"/>
    </w:pPr>
  </w:style>
  <w:style w:type="paragraph" w:styleId="734">
    <w:name w:val="toc 4"/>
    <w:basedOn w:val="707"/>
    <w:next w:val="707"/>
    <w:uiPriority w:val="39"/>
    <w:unhideWhenUsed/>
    <w:qFormat/>
    <w:pPr>
      <w:ind w:left="850" w:right="0" w:firstLine="0"/>
      <w:spacing w:after="57"/>
    </w:pPr>
  </w:style>
  <w:style w:type="paragraph" w:styleId="735">
    <w:name w:val="Subtitle"/>
    <w:basedOn w:val="707"/>
    <w:next w:val="707"/>
    <w:link w:val="767"/>
    <w:uiPriority w:val="11"/>
    <w:qFormat/>
    <w:pPr>
      <w:spacing w:before="200" w:after="200"/>
    </w:pPr>
    <w:rPr>
      <w:sz w:val="24"/>
      <w:szCs w:val="24"/>
    </w:rPr>
  </w:style>
  <w:style w:type="paragraph" w:styleId="736">
    <w:name w:val="footnote text"/>
    <w:basedOn w:val="707"/>
    <w:link w:val="900"/>
    <w:uiPriority w:val="99"/>
    <w:semiHidden/>
    <w:unhideWhenUsed/>
    <w:qFormat/>
    <w:pPr>
      <w:spacing w:after="40" w:line="240" w:lineRule="auto"/>
    </w:pPr>
    <w:rPr>
      <w:sz w:val="18"/>
    </w:rPr>
  </w:style>
  <w:style w:type="paragraph" w:styleId="737">
    <w:name w:val="toc 6"/>
    <w:basedOn w:val="707"/>
    <w:next w:val="707"/>
    <w:uiPriority w:val="39"/>
    <w:unhideWhenUsed/>
    <w:qFormat/>
    <w:pPr>
      <w:ind w:left="1417" w:right="0" w:firstLine="0"/>
      <w:spacing w:after="57"/>
    </w:pPr>
  </w:style>
  <w:style w:type="paragraph" w:styleId="738">
    <w:name w:val="table of figures"/>
    <w:basedOn w:val="707"/>
    <w:next w:val="707"/>
    <w:uiPriority w:val="99"/>
    <w:unhideWhenUsed/>
    <w:qFormat/>
    <w:pPr>
      <w:spacing w:after="0" w:afterAutospacing="0"/>
    </w:pPr>
  </w:style>
  <w:style w:type="paragraph" w:styleId="739">
    <w:name w:val="toc 2"/>
    <w:basedOn w:val="707"/>
    <w:next w:val="707"/>
    <w:uiPriority w:val="39"/>
    <w:unhideWhenUsed/>
    <w:qFormat/>
    <w:pPr>
      <w:ind w:left="283" w:right="0" w:firstLine="0"/>
      <w:spacing w:after="57"/>
    </w:pPr>
  </w:style>
  <w:style w:type="paragraph" w:styleId="740">
    <w:name w:val="toc 9"/>
    <w:basedOn w:val="707"/>
    <w:next w:val="707"/>
    <w:uiPriority w:val="39"/>
    <w:unhideWhenUsed/>
    <w:qFormat/>
    <w:pPr>
      <w:ind w:left="2268" w:right="0" w:firstLine="0"/>
      <w:spacing w:after="57"/>
    </w:pPr>
  </w:style>
  <w:style w:type="paragraph" w:styleId="741">
    <w:name w:val="Body Text 2"/>
    <w:basedOn w:val="707"/>
    <w:uiPriority w:val="0"/>
    <w:qFormat/>
    <w:pPr>
      <w:spacing w:after="120" w:line="480" w:lineRule="auto"/>
    </w:pPr>
  </w:style>
  <w:style w:type="paragraph" w:styleId="742">
    <w:name w:val="HTML Preformatted"/>
    <w:basedOn w:val="707"/>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43">
    <w:name w:val="Normal (Web)"/>
    <w:basedOn w:val="707"/>
    <w:uiPriority w:val="0"/>
    <w:qFormat/>
    <w:pPr>
      <w:ind w:firstLine="420"/>
      <w:jc w:val="left"/>
      <w:spacing w:before="100" w:beforeAutospacing="1" w:after="100" w:afterAutospacing="1" w:line="288" w:lineRule="auto"/>
      <w:widowControl/>
    </w:pPr>
    <w:rPr>
      <w:rFonts w:ascii="宋体" w:hAnsi="宋体"/>
      <w:sz w:val="24"/>
    </w:rPr>
  </w:style>
  <w:style w:type="paragraph" w:styleId="744">
    <w:name w:val="Title"/>
    <w:basedOn w:val="707"/>
    <w:next w:val="707"/>
    <w:link w:val="766"/>
    <w:uiPriority w:val="10"/>
    <w:qFormat/>
    <w:pPr>
      <w:contextualSpacing/>
      <w:spacing w:before="300" w:after="200"/>
    </w:pPr>
    <w:rPr>
      <w:sz w:val="48"/>
      <w:szCs w:val="48"/>
    </w:rPr>
  </w:style>
  <w:style w:type="paragraph" w:styleId="745">
    <w:name w:val="Body Text First Indent"/>
    <w:basedOn w:val="722"/>
    <w:uiPriority w:val="0"/>
    <w:qFormat/>
    <w:pPr>
      <w:ind w:firstLine="420"/>
      <w:spacing w:after="120" w:line="440" w:lineRule="exact"/>
    </w:pPr>
    <w:rPr>
      <w:rFonts w:ascii="宋体"/>
      <w:sz w:val="24"/>
      <w:szCs w:val="28"/>
    </w:rPr>
  </w:style>
  <w:style w:type="table" w:styleId="7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endnote reference"/>
    <w:uiPriority w:val="99"/>
    <w:semiHidden/>
    <w:unhideWhenUsed/>
    <w:qFormat/>
    <w:rPr>
      <w:vertAlign w:val="superscript"/>
    </w:rPr>
  </w:style>
  <w:style w:type="character" w:styleId="748">
    <w:name w:val="page number"/>
    <w:basedOn w:val="717"/>
    <w:uiPriority w:val="0"/>
    <w:qFormat/>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footnote reference"/>
    <w:uiPriority w:val="99"/>
    <w:unhideWhenUsed/>
    <w:qFormat/>
    <w:rPr>
      <w:vertAlign w:val="superscript"/>
    </w:rPr>
  </w:style>
  <w:style w:type="paragraph" w:styleId="751" w:customStyle="1">
    <w:name w:val="_Style 1"/>
    <w:basedOn w:val="707"/>
    <w:uiPriority w:val="0"/>
    <w:qFormat/>
    <w:pPr>
      <w:ind w:firstLine="420"/>
    </w:pPr>
    <w:rPr>
      <w:szCs w:val="22"/>
    </w:rPr>
  </w:style>
  <w:style w:type="paragraph" w:styleId="752" w:customStyle="1">
    <w:name w:val="正文文本缩进1"/>
    <w:basedOn w:val="707"/>
    <w:next w:val="707"/>
    <w:link w:val="936"/>
    <w:uiPriority w:val="0"/>
    <w:qFormat/>
    <w:pPr>
      <w:ind w:firstLine="645"/>
    </w:pPr>
    <w:rPr>
      <w:rFonts w:ascii="楷体_GB2312" w:eastAsia="楷体_GB2312"/>
      <w:sz w:val="32"/>
      <w:szCs w:val="32"/>
      <w:lang w:val="en-US" w:eastAsia="en-US"/>
    </w:rPr>
  </w:style>
  <w:style w:type="paragraph" w:styleId="753">
    <w:name w:val="List Paragraph"/>
    <w:basedOn w:val="707"/>
    <w:uiPriority w:val="34"/>
    <w:qFormat/>
    <w:pPr>
      <w:contextualSpacing/>
      <w:ind w:left="720"/>
    </w:pPr>
  </w:style>
  <w:style w:type="paragraph" w:styleId="754" w:customStyle="1">
    <w:name w:val="列出段落1"/>
    <w:basedOn w:val="707"/>
    <w:link w:val="982"/>
    <w:uiPriority w:val="0"/>
    <w:qFormat/>
    <w:pPr>
      <w:contextualSpacing/>
      <w:ind w:left="720"/>
      <w:jc w:val="left"/>
      <w:widowControl/>
    </w:pPr>
    <w:rPr>
      <w:rFonts w:ascii="Calibri" w:hAnsi="Calibri"/>
      <w:sz w:val="24"/>
      <w:szCs w:val="24"/>
      <w:lang w:val="en-US" w:eastAsia="en-US" w:bidi="en-US"/>
    </w:rPr>
  </w:style>
  <w:style w:type="paragraph" w:styleId="755" w:customStyle="1">
    <w:name w:val="段"/>
    <w:next w:val="707"/>
    <w:uiPriority w:val="0"/>
    <w:qFormat/>
    <w:pPr>
      <w:ind w:firstLine="200"/>
      <w:jc w:val="both"/>
    </w:pPr>
    <w:rPr>
      <w:rFonts w:hint="default" w:ascii="宋体" w:hAnsi="Calibri" w:eastAsia="宋体" w:cs="Times New Roman"/>
      <w:sz w:val="21"/>
      <w:lang w:val="en-US" w:eastAsia="zh-CN" w:bidi="ar-SA"/>
    </w:rPr>
  </w:style>
  <w:style w:type="character" w:styleId="756" w:customStyle="1">
    <w:name w:val="Heading 1 Char"/>
    <w:link w:val="708"/>
    <w:uiPriority w:val="9"/>
    <w:qFormat/>
    <w:rPr>
      <w:rFonts w:ascii="Arial" w:hAnsi="Arial" w:eastAsia="Arial" w:cs="Arial"/>
      <w:sz w:val="40"/>
      <w:szCs w:val="40"/>
    </w:rPr>
  </w:style>
  <w:style w:type="character" w:styleId="757" w:customStyle="1">
    <w:name w:val="Heading 2 Char"/>
    <w:link w:val="709"/>
    <w:uiPriority w:val="9"/>
    <w:qFormat/>
    <w:rPr>
      <w:rFonts w:ascii="Arial" w:hAnsi="Arial" w:eastAsia="Arial" w:cs="Arial"/>
      <w:sz w:val="34"/>
    </w:rPr>
  </w:style>
  <w:style w:type="character" w:styleId="758" w:customStyle="1">
    <w:name w:val="Heading 3 Char"/>
    <w:link w:val="710"/>
    <w:uiPriority w:val="9"/>
    <w:qFormat/>
    <w:rPr>
      <w:rFonts w:ascii="Arial" w:hAnsi="Arial" w:eastAsia="Arial" w:cs="Arial"/>
      <w:sz w:val="30"/>
      <w:szCs w:val="30"/>
    </w:rPr>
  </w:style>
  <w:style w:type="character" w:styleId="759" w:customStyle="1">
    <w:name w:val="Heading 4 Char"/>
    <w:link w:val="711"/>
    <w:uiPriority w:val="9"/>
    <w:qFormat/>
    <w:rPr>
      <w:rFonts w:ascii="Arial" w:hAnsi="Arial" w:eastAsia="Arial" w:cs="Arial"/>
      <w:b/>
      <w:bCs/>
      <w:sz w:val="26"/>
      <w:szCs w:val="26"/>
    </w:rPr>
  </w:style>
  <w:style w:type="character" w:styleId="760" w:customStyle="1">
    <w:name w:val="Heading 5 Char"/>
    <w:link w:val="712"/>
    <w:uiPriority w:val="9"/>
    <w:qFormat/>
    <w:rPr>
      <w:rFonts w:ascii="Arial" w:hAnsi="Arial" w:eastAsia="Arial" w:cs="Arial"/>
      <w:b/>
      <w:bCs/>
      <w:sz w:val="24"/>
      <w:szCs w:val="24"/>
    </w:rPr>
  </w:style>
  <w:style w:type="character" w:styleId="761" w:customStyle="1">
    <w:name w:val="Heading 6 Char"/>
    <w:link w:val="713"/>
    <w:uiPriority w:val="9"/>
    <w:qFormat/>
    <w:rPr>
      <w:rFonts w:ascii="Arial" w:hAnsi="Arial" w:eastAsia="Arial" w:cs="Arial"/>
      <w:b/>
      <w:bCs/>
      <w:sz w:val="22"/>
      <w:szCs w:val="22"/>
    </w:rPr>
  </w:style>
  <w:style w:type="character" w:styleId="762" w:customStyle="1">
    <w:name w:val="Heading 7 Char"/>
    <w:link w:val="714"/>
    <w:uiPriority w:val="9"/>
    <w:qFormat/>
    <w:rPr>
      <w:rFonts w:ascii="Arial" w:hAnsi="Arial" w:eastAsia="Arial" w:cs="Arial"/>
      <w:b/>
      <w:bCs/>
      <w:i/>
      <w:iCs/>
      <w:sz w:val="22"/>
      <w:szCs w:val="22"/>
    </w:rPr>
  </w:style>
  <w:style w:type="character" w:styleId="763" w:customStyle="1">
    <w:name w:val="Heading 8 Char"/>
    <w:link w:val="715"/>
    <w:uiPriority w:val="9"/>
    <w:qFormat/>
    <w:rPr>
      <w:rFonts w:ascii="Arial" w:hAnsi="Arial" w:eastAsia="Arial" w:cs="Arial"/>
      <w:i/>
      <w:iCs/>
      <w:sz w:val="22"/>
      <w:szCs w:val="22"/>
    </w:rPr>
  </w:style>
  <w:style w:type="character" w:styleId="764" w:customStyle="1">
    <w:name w:val="Heading 9 Char"/>
    <w:link w:val="716"/>
    <w:uiPriority w:val="9"/>
    <w:qFormat/>
    <w:rPr>
      <w:rFonts w:ascii="Arial" w:hAnsi="Arial" w:eastAsia="Arial" w:cs="Arial"/>
      <w:i/>
      <w:iCs/>
      <w:sz w:val="21"/>
      <w:szCs w:val="21"/>
    </w:rPr>
  </w:style>
  <w:style w:type="paragraph" w:styleId="765">
    <w:name w:val="No Spacing"/>
    <w:uiPriority w:val="1"/>
    <w:qFormat/>
    <w:pPr>
      <w:spacing w:before="0" w:after="0" w:line="240" w:lineRule="auto"/>
    </w:pPr>
    <w:rPr>
      <w:rFonts w:hint="default" w:ascii="Calibri" w:hAnsi="Calibri" w:eastAsia="宋体" w:cs="Times New Roman"/>
    </w:rPr>
  </w:style>
  <w:style w:type="character" w:styleId="766" w:customStyle="1">
    <w:name w:val="Title Char"/>
    <w:link w:val="744"/>
    <w:uiPriority w:val="10"/>
    <w:qFormat/>
    <w:rPr>
      <w:sz w:val="48"/>
      <w:szCs w:val="48"/>
    </w:rPr>
  </w:style>
  <w:style w:type="character" w:styleId="767" w:customStyle="1">
    <w:name w:val="Subtitle Char"/>
    <w:link w:val="735"/>
    <w:uiPriority w:val="11"/>
    <w:qFormat/>
    <w:rPr>
      <w:sz w:val="24"/>
      <w:szCs w:val="24"/>
    </w:rPr>
  </w:style>
  <w:style w:type="paragraph" w:styleId="768">
    <w:name w:val="Quote"/>
    <w:basedOn w:val="707"/>
    <w:next w:val="707"/>
    <w:link w:val="769"/>
    <w:uiPriority w:val="29"/>
    <w:qFormat/>
    <w:pPr>
      <w:ind w:left="720" w:right="720"/>
    </w:pPr>
    <w:rPr>
      <w:i/>
    </w:rPr>
  </w:style>
  <w:style w:type="character" w:styleId="769" w:customStyle="1">
    <w:name w:val="Quote Char"/>
    <w:link w:val="768"/>
    <w:uiPriority w:val="29"/>
    <w:qFormat/>
    <w:rPr>
      <w:i/>
    </w:rPr>
  </w:style>
  <w:style w:type="paragraph" w:styleId="770">
    <w:name w:val="Intense Quote"/>
    <w:basedOn w:val="707"/>
    <w:next w:val="707"/>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Intense Quote Char"/>
    <w:link w:val="770"/>
    <w:uiPriority w:val="30"/>
    <w:qFormat/>
    <w:rPr>
      <w:i/>
    </w:rPr>
  </w:style>
  <w:style w:type="character" w:styleId="772" w:customStyle="1">
    <w:name w:val="Header Char"/>
    <w:link w:val="732"/>
    <w:uiPriority w:val="99"/>
    <w:qFormat/>
  </w:style>
  <w:style w:type="character" w:styleId="773" w:customStyle="1">
    <w:name w:val="Footer Char"/>
    <w:link w:val="731"/>
    <w:uiPriority w:val="99"/>
    <w:qFormat/>
  </w:style>
  <w:style w:type="character" w:styleId="774" w:customStyle="1">
    <w:name w:val="Caption Char"/>
    <w:link w:val="731"/>
    <w:uiPriority w:val="99"/>
    <w:qFormat/>
  </w:style>
  <w:style w:type="table" w:styleId="77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Footnote Text Char"/>
    <w:link w:val="736"/>
    <w:uiPriority w:val="99"/>
    <w:qFormat/>
    <w:rPr>
      <w:sz w:val="18"/>
    </w:rPr>
  </w:style>
  <w:style w:type="character" w:styleId="901" w:customStyle="1">
    <w:name w:val="Endnote Text Char"/>
    <w:link w:val="730"/>
    <w:uiPriority w:val="99"/>
    <w:qFormat/>
    <w:rPr>
      <w:sz w:val="20"/>
    </w:rPr>
  </w:style>
  <w:style w:type="paragraph" w:styleId="902" w:customStyle="1">
    <w:name w:val="TOC Heading"/>
    <w:uiPriority w:val="39"/>
    <w:unhideWhenUsed/>
    <w:qFormat/>
    <w:rPr>
      <w:rFonts w:hint="default" w:ascii="Calibri" w:hAnsi="Calibri" w:eastAsia="宋体" w:cs="Times New Roman"/>
    </w:rPr>
  </w:style>
  <w:style w:type="paragraph" w:styleId="903" w:customStyle="1">
    <w:name w:val="标题 11"/>
    <w:basedOn w:val="707"/>
    <w:next w:val="707"/>
    <w:link w:val="915"/>
    <w:uiPriority w:val="0"/>
    <w:qFormat/>
    <w:pPr>
      <w:jc w:val="center"/>
      <w:keepNext/>
      <w:outlineLvl w:val="0"/>
    </w:pPr>
    <w:rPr>
      <w:rFonts w:ascii="楷体_GB2312" w:eastAsia="楷体_GB2312"/>
      <w:sz w:val="28"/>
      <w:szCs w:val="28"/>
      <w:lang w:val="en-US" w:eastAsia="en-US"/>
    </w:rPr>
  </w:style>
  <w:style w:type="paragraph" w:styleId="904" w:customStyle="1">
    <w:name w:val="标题 21"/>
    <w:basedOn w:val="707"/>
    <w:next w:val="905"/>
    <w:link w:val="916"/>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5" w:customStyle="1">
    <w:name w:val="正文缩进1"/>
    <w:basedOn w:val="707"/>
    <w:link w:val="917"/>
    <w:uiPriority w:val="0"/>
    <w:qFormat/>
    <w:pPr>
      <w:ind w:firstLine="420"/>
    </w:pPr>
    <w:rPr>
      <w:sz w:val="20"/>
      <w:lang w:val="en-US" w:eastAsia="en-US"/>
    </w:rPr>
  </w:style>
  <w:style w:type="paragraph" w:styleId="906" w:customStyle="1">
    <w:name w:val="标题 31"/>
    <w:basedOn w:val="707"/>
    <w:next w:val="905"/>
    <w:link w:val="918"/>
    <w:uiPriority w:val="0"/>
    <w:qFormat/>
    <w:pPr>
      <w:keepLines/>
      <w:keepNext/>
      <w:spacing w:before="260" w:after="260" w:line="416" w:lineRule="auto"/>
      <w:outlineLvl w:val="2"/>
    </w:pPr>
    <w:rPr>
      <w:b/>
      <w:bCs/>
      <w:sz w:val="32"/>
      <w:szCs w:val="32"/>
      <w:lang w:val="en-US" w:eastAsia="en-US"/>
    </w:rPr>
  </w:style>
  <w:style w:type="paragraph" w:styleId="907" w:customStyle="1">
    <w:name w:val="标题 41"/>
    <w:basedOn w:val="707"/>
    <w:next w:val="707"/>
    <w:link w:val="919"/>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908" w:customStyle="1">
    <w:name w:val="标题 51"/>
    <w:basedOn w:val="707"/>
    <w:next w:val="905"/>
    <w:link w:val="920"/>
    <w:uiPriority w:val="0"/>
    <w:qFormat/>
    <w:pPr>
      <w:keepNext/>
      <w:outlineLvl w:val="4"/>
    </w:pPr>
    <w:rPr>
      <w:rFonts w:ascii="宋体"/>
      <w:color w:val="000000"/>
      <w:sz w:val="28"/>
      <w:szCs w:val="28"/>
      <w:lang w:val="en-US" w:eastAsia="en-US"/>
    </w:rPr>
  </w:style>
  <w:style w:type="paragraph" w:styleId="909" w:customStyle="1">
    <w:name w:val="标题 61"/>
    <w:basedOn w:val="707"/>
    <w:next w:val="707"/>
    <w:link w:val="921"/>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10" w:customStyle="1">
    <w:name w:val="标题 71"/>
    <w:basedOn w:val="707"/>
    <w:next w:val="707"/>
    <w:link w:val="922"/>
    <w:uiPriority w:val="0"/>
    <w:qFormat/>
    <w:pPr>
      <w:numPr>
        <w:ilvl w:val="6"/>
        <w:numId w:val="1"/>
      </w:numPr>
      <w:keepLines/>
      <w:keepNext/>
      <w:spacing w:before="240" w:after="64" w:line="320" w:lineRule="auto"/>
      <w:outlineLvl w:val="6"/>
    </w:pPr>
    <w:rPr>
      <w:b/>
      <w:bCs/>
      <w:sz w:val="24"/>
      <w:szCs w:val="24"/>
      <w:lang w:val="en-US" w:eastAsia="en-US"/>
    </w:rPr>
  </w:style>
  <w:style w:type="paragraph" w:styleId="911" w:customStyle="1">
    <w:name w:val="标题 81"/>
    <w:basedOn w:val="707"/>
    <w:next w:val="707"/>
    <w:link w:val="923"/>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2" w:customStyle="1">
    <w:name w:val="标题 91"/>
    <w:basedOn w:val="707"/>
    <w:next w:val="707"/>
    <w:link w:val="924"/>
    <w:uiPriority w:val="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3" w:customStyle="1">
    <w:name w:val="默认段落字体1"/>
    <w:link w:val="707"/>
    <w:uiPriority w:val="1"/>
    <w:unhideWhenUsed/>
    <w:qFormat/>
  </w:style>
  <w:style w:type="table" w:styleId="914" w:customStyle="1">
    <w:name w:val="普通表格1"/>
    <w:uiPriority w:val="99"/>
    <w:unhideWhenUsed/>
    <w:qFormat/>
    <w:tblPr/>
  </w:style>
  <w:style w:type="character" w:styleId="915" w:customStyle="1">
    <w:name w:val="标题 1 Char"/>
    <w:link w:val="903"/>
    <w:uiPriority w:val="0"/>
    <w:qFormat/>
    <w:rPr>
      <w:rFonts w:ascii="楷体_GB2312" w:hAnsi="Times New Roman" w:eastAsia="楷体_GB2312" w:cs="Times New Roman"/>
      <w:sz w:val="28"/>
      <w:szCs w:val="28"/>
    </w:rPr>
  </w:style>
  <w:style w:type="character" w:styleId="916" w:customStyle="1">
    <w:name w:val="标题 2 Char"/>
    <w:link w:val="904"/>
    <w:uiPriority w:val="0"/>
    <w:qFormat/>
    <w:rPr>
      <w:rFonts w:ascii="Arial" w:hAnsi="Arial" w:eastAsia="幼圆" w:cs="Arial"/>
      <w:b/>
      <w:bCs/>
      <w:sz w:val="44"/>
      <w:szCs w:val="44"/>
    </w:rPr>
  </w:style>
  <w:style w:type="character" w:styleId="917" w:customStyle="1">
    <w:name w:val="正文缩进 Char"/>
    <w:link w:val="905"/>
    <w:uiPriority w:val="0"/>
    <w:qFormat/>
    <w:rPr>
      <w:rFonts w:ascii="Times New Roman" w:hAnsi="Times New Roman" w:eastAsia="宋体" w:cs="Times New Roman"/>
      <w:szCs w:val="21"/>
    </w:rPr>
  </w:style>
  <w:style w:type="character" w:styleId="918" w:customStyle="1">
    <w:name w:val="标题 3 Char"/>
    <w:link w:val="906"/>
    <w:uiPriority w:val="0"/>
    <w:qFormat/>
    <w:rPr>
      <w:rFonts w:ascii="Times New Roman" w:hAnsi="Times New Roman" w:eastAsia="宋体" w:cs="Times New Roman"/>
      <w:b/>
      <w:bCs/>
      <w:sz w:val="32"/>
      <w:szCs w:val="32"/>
    </w:rPr>
  </w:style>
  <w:style w:type="character" w:styleId="919" w:customStyle="1">
    <w:name w:val="标题 4 Char"/>
    <w:link w:val="907"/>
    <w:uiPriority w:val="0"/>
    <w:qFormat/>
    <w:rPr>
      <w:rFonts w:ascii="Arial" w:hAnsi="Arial" w:eastAsia="黑体" w:cs="Arial"/>
      <w:b/>
      <w:bCs/>
      <w:sz w:val="28"/>
      <w:szCs w:val="28"/>
    </w:rPr>
  </w:style>
  <w:style w:type="character" w:styleId="920" w:customStyle="1">
    <w:name w:val="标题 5 Char"/>
    <w:link w:val="908"/>
    <w:uiPriority w:val="0"/>
    <w:qFormat/>
    <w:rPr>
      <w:rFonts w:ascii="宋体" w:hAnsi="Times New Roman" w:eastAsia="宋体" w:cs="Times New Roman"/>
      <w:color w:val="000000"/>
      <w:sz w:val="28"/>
      <w:szCs w:val="28"/>
    </w:rPr>
  </w:style>
  <w:style w:type="character" w:styleId="921" w:customStyle="1">
    <w:name w:val="标题 6 Char"/>
    <w:link w:val="909"/>
    <w:uiPriority w:val="0"/>
    <w:qFormat/>
    <w:rPr>
      <w:rFonts w:ascii="Arial" w:hAnsi="Arial" w:eastAsia="黑体" w:cs="Times New Roman"/>
      <w:b/>
      <w:bCs/>
      <w:sz w:val="24"/>
      <w:szCs w:val="24"/>
    </w:rPr>
  </w:style>
  <w:style w:type="character" w:styleId="922" w:customStyle="1">
    <w:name w:val="标题 7 Char"/>
    <w:link w:val="910"/>
    <w:uiPriority w:val="0"/>
    <w:qFormat/>
    <w:rPr>
      <w:rFonts w:ascii="Times New Roman" w:hAnsi="Times New Roman" w:eastAsia="宋体" w:cs="Times New Roman"/>
      <w:b/>
      <w:bCs/>
      <w:sz w:val="24"/>
      <w:szCs w:val="24"/>
    </w:rPr>
  </w:style>
  <w:style w:type="character" w:styleId="923" w:customStyle="1">
    <w:name w:val="标题 8 Char"/>
    <w:link w:val="911"/>
    <w:uiPriority w:val="0"/>
    <w:qFormat/>
    <w:rPr>
      <w:rFonts w:ascii="Arial" w:hAnsi="Arial" w:eastAsia="黑体" w:cs="Times New Roman"/>
      <w:sz w:val="24"/>
      <w:szCs w:val="24"/>
    </w:rPr>
  </w:style>
  <w:style w:type="character" w:styleId="924" w:customStyle="1">
    <w:name w:val="标题 9 Char"/>
    <w:link w:val="912"/>
    <w:uiPriority w:val="0"/>
    <w:qFormat/>
    <w:rPr>
      <w:rFonts w:ascii="Arial" w:hAnsi="Arial" w:eastAsia="黑体" w:cs="Times New Roman"/>
      <w:szCs w:val="21"/>
    </w:rPr>
  </w:style>
  <w:style w:type="paragraph" w:styleId="925" w:customStyle="1">
    <w:name w:val="列表 31"/>
    <w:basedOn w:val="707"/>
    <w:uiPriority w:val="0"/>
    <w:qFormat/>
    <w:pPr>
      <w:ind w:left="100" w:hanging="200"/>
    </w:pPr>
  </w:style>
  <w:style w:type="paragraph" w:styleId="926" w:customStyle="1">
    <w:name w:val="目录 71"/>
    <w:basedOn w:val="707"/>
    <w:next w:val="707"/>
    <w:uiPriority w:val="0"/>
    <w:semiHidden/>
    <w:qFormat/>
    <w:pPr>
      <w:ind w:left="1260"/>
      <w:jc w:val="left"/>
    </w:pPr>
  </w:style>
  <w:style w:type="paragraph" w:styleId="927" w:customStyle="1">
    <w:name w:val="文档结构图1"/>
    <w:basedOn w:val="707"/>
    <w:link w:val="928"/>
    <w:uiPriority w:val="0"/>
    <w:semiHidden/>
    <w:qFormat/>
    <w:pPr>
      <w:shd w:val="clear" w:color="auto" w:fill="000080"/>
    </w:pPr>
    <w:rPr>
      <w:sz w:val="20"/>
      <w:lang w:val="en-US" w:eastAsia="en-US"/>
    </w:rPr>
  </w:style>
  <w:style w:type="character" w:styleId="928" w:customStyle="1">
    <w:name w:val="文档结构图 Char"/>
    <w:link w:val="927"/>
    <w:uiPriority w:val="0"/>
    <w:semiHidden/>
    <w:qFormat/>
    <w:rPr>
      <w:rFonts w:ascii="Times New Roman" w:hAnsi="Times New Roman" w:eastAsia="宋体" w:cs="Times New Roman"/>
      <w:szCs w:val="21"/>
      <w:shd w:val="clear" w:color="auto" w:fill="000080"/>
    </w:rPr>
  </w:style>
  <w:style w:type="paragraph" w:styleId="929" w:customStyle="1">
    <w:name w:val="批注文字1"/>
    <w:basedOn w:val="707"/>
    <w:link w:val="930"/>
    <w:uiPriority w:val="0"/>
    <w:semiHidden/>
    <w:qFormat/>
    <w:pPr>
      <w:jc w:val="left"/>
    </w:pPr>
    <w:rPr>
      <w:sz w:val="20"/>
      <w:lang w:val="en-US" w:eastAsia="en-US"/>
    </w:rPr>
  </w:style>
  <w:style w:type="character" w:styleId="930" w:customStyle="1">
    <w:name w:val="批注文字 Char"/>
    <w:link w:val="929"/>
    <w:uiPriority w:val="0"/>
    <w:semiHidden/>
    <w:qFormat/>
    <w:rPr>
      <w:rFonts w:ascii="Times New Roman" w:hAnsi="Times New Roman" w:eastAsia="宋体" w:cs="Times New Roman"/>
      <w:szCs w:val="21"/>
    </w:rPr>
  </w:style>
  <w:style w:type="paragraph" w:styleId="931" w:customStyle="1">
    <w:name w:val="正文文本 31"/>
    <w:basedOn w:val="707"/>
    <w:link w:val="932"/>
    <w:uiPriority w:val="0"/>
    <w:qFormat/>
    <w:rPr>
      <w:rFonts w:ascii="仿宋_GB2312" w:hAnsi="Arial" w:eastAsia="仿宋_GB2312"/>
      <w:sz w:val="32"/>
      <w:szCs w:val="32"/>
      <w:lang w:val="en-US" w:eastAsia="en-US"/>
    </w:rPr>
  </w:style>
  <w:style w:type="character" w:styleId="932" w:customStyle="1">
    <w:name w:val="正文文本 3 Char"/>
    <w:link w:val="931"/>
    <w:uiPriority w:val="0"/>
    <w:qFormat/>
    <w:rPr>
      <w:rFonts w:ascii="仿宋_GB2312" w:hAnsi="Arial" w:eastAsia="仿宋_GB2312" w:cs="Times New Roman"/>
      <w:sz w:val="32"/>
      <w:szCs w:val="32"/>
    </w:rPr>
  </w:style>
  <w:style w:type="paragraph" w:styleId="933" w:customStyle="1">
    <w:name w:val="正文文本1"/>
    <w:basedOn w:val="707"/>
    <w:next w:val="934"/>
    <w:link w:val="935"/>
    <w:uiPriority w:val="0"/>
    <w:qFormat/>
    <w:rPr>
      <w:rFonts w:ascii="楷体_GB2312" w:hAnsi="Arial" w:eastAsia="楷体_GB2312"/>
      <w:sz w:val="28"/>
      <w:szCs w:val="28"/>
      <w:lang w:val="en-US" w:eastAsia="en-US"/>
    </w:rPr>
  </w:style>
  <w:style w:type="paragraph" w:styleId="934" w:customStyle="1">
    <w:name w:val="列表项目符号 51"/>
    <w:basedOn w:val="707"/>
    <w:uiPriority w:val="0"/>
    <w:qFormat/>
    <w:pPr>
      <w:numPr>
        <w:ilvl w:val="0"/>
        <w:numId w:val="1"/>
      </w:numPr>
    </w:pPr>
  </w:style>
  <w:style w:type="character" w:styleId="935" w:customStyle="1">
    <w:name w:val="正文文本 Char"/>
    <w:link w:val="933"/>
    <w:uiPriority w:val="0"/>
    <w:qFormat/>
    <w:rPr>
      <w:rFonts w:ascii="楷体_GB2312" w:hAnsi="Arial" w:eastAsia="楷体_GB2312" w:cs="Times New Roman"/>
      <w:sz w:val="28"/>
      <w:szCs w:val="28"/>
    </w:rPr>
  </w:style>
  <w:style w:type="character" w:styleId="936" w:customStyle="1">
    <w:name w:val="正文文本缩进 Char"/>
    <w:link w:val="752"/>
    <w:uiPriority w:val="0"/>
    <w:qFormat/>
    <w:rPr>
      <w:rFonts w:ascii="楷体_GB2312" w:hAnsi="Times New Roman" w:eastAsia="楷体_GB2312" w:cs="Times New Roman"/>
      <w:sz w:val="32"/>
      <w:szCs w:val="32"/>
    </w:rPr>
  </w:style>
  <w:style w:type="paragraph" w:styleId="937" w:customStyle="1">
    <w:name w:val="列表 21"/>
    <w:basedOn w:val="707"/>
    <w:uiPriority w:val="0"/>
    <w:qFormat/>
    <w:pPr>
      <w:ind w:left="100" w:hanging="200"/>
    </w:pPr>
  </w:style>
  <w:style w:type="paragraph" w:styleId="938" w:customStyle="1">
    <w:name w:val="目录 51"/>
    <w:basedOn w:val="707"/>
    <w:next w:val="707"/>
    <w:uiPriority w:val="0"/>
    <w:semiHidden/>
    <w:qFormat/>
    <w:pPr>
      <w:ind w:left="840"/>
      <w:jc w:val="left"/>
    </w:pPr>
  </w:style>
  <w:style w:type="paragraph" w:styleId="939" w:customStyle="1">
    <w:name w:val="目录 31"/>
    <w:basedOn w:val="707"/>
    <w:next w:val="707"/>
    <w:uiPriority w:val="0"/>
    <w:semiHidden/>
    <w:qFormat/>
    <w:pPr>
      <w:ind w:left="420"/>
      <w:jc w:val="left"/>
    </w:pPr>
    <w:rPr>
      <w:i/>
      <w:iCs/>
      <w:szCs w:val="24"/>
    </w:rPr>
  </w:style>
  <w:style w:type="paragraph" w:styleId="940" w:customStyle="1">
    <w:name w:val="纯文本1"/>
    <w:basedOn w:val="707"/>
    <w:link w:val="941"/>
    <w:uiPriority w:val="0"/>
    <w:qFormat/>
    <w:rPr>
      <w:rFonts w:ascii="宋体" w:hAnsi="Courier New"/>
      <w:sz w:val="20"/>
      <w:lang w:val="en-US" w:eastAsia="en-US"/>
    </w:rPr>
  </w:style>
  <w:style w:type="character" w:styleId="941" w:customStyle="1">
    <w:name w:val="纯文本 Char"/>
    <w:link w:val="940"/>
    <w:uiPriority w:val="0"/>
    <w:qFormat/>
    <w:rPr>
      <w:rFonts w:ascii="宋体" w:hAnsi="Courier New" w:eastAsia="宋体" w:cs="Courier New"/>
      <w:szCs w:val="21"/>
    </w:rPr>
  </w:style>
  <w:style w:type="paragraph" w:styleId="942" w:customStyle="1">
    <w:name w:val="目录 81"/>
    <w:basedOn w:val="707"/>
    <w:next w:val="707"/>
    <w:uiPriority w:val="0"/>
    <w:semiHidden/>
    <w:qFormat/>
    <w:pPr>
      <w:ind w:left="1470"/>
      <w:jc w:val="left"/>
    </w:pPr>
  </w:style>
  <w:style w:type="paragraph" w:styleId="943" w:customStyle="1">
    <w:name w:val="日期1"/>
    <w:basedOn w:val="707"/>
    <w:next w:val="707"/>
    <w:link w:val="944"/>
    <w:uiPriority w:val="0"/>
    <w:qFormat/>
    <w:rPr>
      <w:sz w:val="24"/>
      <w:szCs w:val="24"/>
      <w:lang w:val="en-US" w:eastAsia="en-US"/>
    </w:rPr>
  </w:style>
  <w:style w:type="character" w:styleId="944" w:customStyle="1">
    <w:name w:val="日期 Char"/>
    <w:link w:val="943"/>
    <w:uiPriority w:val="0"/>
    <w:qFormat/>
    <w:rPr>
      <w:rFonts w:ascii="Times New Roman" w:hAnsi="Times New Roman" w:eastAsia="宋体" w:cs="Times New Roman"/>
      <w:sz w:val="24"/>
      <w:szCs w:val="24"/>
    </w:rPr>
  </w:style>
  <w:style w:type="paragraph" w:styleId="945" w:customStyle="1">
    <w:name w:val="正文文本缩进 21"/>
    <w:basedOn w:val="707"/>
    <w:link w:val="946"/>
    <w:uiPriority w:val="0"/>
    <w:qFormat/>
    <w:pPr>
      <w:ind w:left="630" w:firstLine="645"/>
    </w:pPr>
    <w:rPr>
      <w:rFonts w:ascii="Arial" w:hAnsi="Arial" w:eastAsia="仿宋_GB2312"/>
      <w:sz w:val="32"/>
      <w:szCs w:val="32"/>
      <w:lang w:val="en-US" w:eastAsia="en-US"/>
    </w:rPr>
  </w:style>
  <w:style w:type="character" w:styleId="946" w:customStyle="1">
    <w:name w:val="正文文本缩进 2 Char"/>
    <w:link w:val="945"/>
    <w:uiPriority w:val="0"/>
    <w:qFormat/>
    <w:rPr>
      <w:rFonts w:ascii="Arial" w:hAnsi="Arial" w:eastAsia="仿宋_GB2312" w:cs="Arial"/>
      <w:sz w:val="32"/>
      <w:szCs w:val="32"/>
    </w:rPr>
  </w:style>
  <w:style w:type="paragraph" w:styleId="947" w:customStyle="1">
    <w:name w:val="批注框文本1"/>
    <w:basedOn w:val="707"/>
    <w:link w:val="948"/>
    <w:uiPriority w:val="0"/>
    <w:semiHidden/>
    <w:qFormat/>
    <w:rPr>
      <w:sz w:val="18"/>
      <w:szCs w:val="18"/>
      <w:lang w:val="en-US" w:eastAsia="en-US"/>
    </w:rPr>
  </w:style>
  <w:style w:type="character" w:styleId="948" w:customStyle="1">
    <w:name w:val="批注框文本 Char"/>
    <w:link w:val="947"/>
    <w:uiPriority w:val="0"/>
    <w:semiHidden/>
    <w:qFormat/>
    <w:rPr>
      <w:rFonts w:ascii="Times New Roman" w:hAnsi="Times New Roman" w:eastAsia="宋体" w:cs="Times New Roman"/>
      <w:sz w:val="18"/>
      <w:szCs w:val="18"/>
    </w:rPr>
  </w:style>
  <w:style w:type="paragraph" w:styleId="949" w:customStyle="1">
    <w:name w:val="页脚1"/>
    <w:basedOn w:val="707"/>
    <w:link w:val="950"/>
    <w:uiPriority w:val="0"/>
    <w:qFormat/>
    <w:pPr>
      <w:jc w:val="left"/>
      <w:tabs>
        <w:tab w:val="center" w:pos="4153" w:leader="none"/>
        <w:tab w:val="right" w:pos="8306" w:leader="none"/>
      </w:tabs>
    </w:pPr>
    <w:rPr>
      <w:sz w:val="18"/>
      <w:szCs w:val="18"/>
      <w:lang w:val="en-US" w:eastAsia="en-US"/>
    </w:rPr>
  </w:style>
  <w:style w:type="character" w:styleId="950" w:customStyle="1">
    <w:name w:val="页脚 Char"/>
    <w:link w:val="949"/>
    <w:uiPriority w:val="0"/>
    <w:qFormat/>
    <w:rPr>
      <w:rFonts w:ascii="Times New Roman" w:hAnsi="Times New Roman" w:eastAsia="宋体" w:cs="Times New Roman"/>
      <w:sz w:val="18"/>
      <w:szCs w:val="18"/>
    </w:rPr>
  </w:style>
  <w:style w:type="paragraph" w:styleId="951" w:customStyle="1">
    <w:name w:val="页眉1"/>
    <w:basedOn w:val="707"/>
    <w:link w:val="952"/>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52" w:customStyle="1">
    <w:name w:val="页眉 Char"/>
    <w:link w:val="951"/>
    <w:uiPriority w:val="99"/>
    <w:qFormat/>
    <w:rPr>
      <w:rFonts w:ascii="Times New Roman" w:hAnsi="Times New Roman" w:eastAsia="宋体" w:cs="Times New Roman"/>
      <w:sz w:val="18"/>
      <w:szCs w:val="18"/>
    </w:rPr>
  </w:style>
  <w:style w:type="paragraph" w:styleId="953" w:customStyle="1">
    <w:name w:val="目录 11"/>
    <w:basedOn w:val="707"/>
    <w:next w:val="707"/>
    <w:uiPriority w:val="0"/>
    <w:semiHidden/>
    <w:qFormat/>
    <w:pPr>
      <w:jc w:val="left"/>
      <w:spacing w:before="120" w:after="120" w:line="400" w:lineRule="exact"/>
      <w:tabs>
        <w:tab w:val="right" w:pos="8720" w:leader="dot"/>
      </w:tabs>
    </w:pPr>
    <w:rPr>
      <w:rFonts w:ascii="宋体" w:hAnsi="宋体"/>
      <w:caps/>
      <w:sz w:val="24"/>
      <w:szCs w:val="24"/>
    </w:rPr>
  </w:style>
  <w:style w:type="paragraph" w:styleId="954" w:customStyle="1">
    <w:name w:val="目录 41"/>
    <w:basedOn w:val="707"/>
    <w:next w:val="707"/>
    <w:uiPriority w:val="0"/>
    <w:semiHidden/>
    <w:qFormat/>
    <w:pPr>
      <w:ind w:left="630"/>
      <w:jc w:val="left"/>
    </w:pPr>
  </w:style>
  <w:style w:type="paragraph" w:styleId="955" w:customStyle="1">
    <w:name w:val="列表1"/>
    <w:basedOn w:val="707"/>
    <w:uiPriority w:val="0"/>
    <w:qFormat/>
    <w:pPr>
      <w:ind w:left="200" w:hanging="200"/>
    </w:pPr>
  </w:style>
  <w:style w:type="paragraph" w:styleId="956" w:customStyle="1">
    <w:name w:val="目录 61"/>
    <w:basedOn w:val="707"/>
    <w:next w:val="707"/>
    <w:uiPriority w:val="0"/>
    <w:semiHidden/>
    <w:qFormat/>
    <w:pPr>
      <w:ind w:left="1050"/>
      <w:jc w:val="left"/>
    </w:pPr>
  </w:style>
  <w:style w:type="paragraph" w:styleId="957" w:customStyle="1">
    <w:name w:val="正文文本缩进 31"/>
    <w:basedOn w:val="707"/>
    <w:link w:val="958"/>
    <w:uiPriority w:val="0"/>
    <w:qFormat/>
    <w:pPr>
      <w:ind w:left="645" w:firstLine="645"/>
    </w:pPr>
    <w:rPr>
      <w:rFonts w:ascii="Arial" w:hAnsi="Arial" w:eastAsia="仿宋_GB2312"/>
      <w:color w:val="ffff00"/>
      <w:sz w:val="32"/>
      <w:szCs w:val="32"/>
      <w:lang w:val="en-US" w:eastAsia="en-US"/>
    </w:rPr>
  </w:style>
  <w:style w:type="character" w:styleId="958" w:customStyle="1">
    <w:name w:val="正文文本缩进 3 Char"/>
    <w:link w:val="957"/>
    <w:uiPriority w:val="0"/>
    <w:qFormat/>
    <w:rPr>
      <w:rFonts w:ascii="Arial" w:hAnsi="Arial" w:eastAsia="仿宋_GB2312" w:cs="Arial"/>
      <w:color w:val="ffff00"/>
      <w:sz w:val="32"/>
      <w:szCs w:val="32"/>
    </w:rPr>
  </w:style>
  <w:style w:type="paragraph" w:styleId="959" w:customStyle="1">
    <w:name w:val="图表目录1"/>
    <w:basedOn w:val="707"/>
    <w:next w:val="707"/>
    <w:uiPriority w:val="0"/>
    <w:semiHidden/>
    <w:qFormat/>
    <w:pPr>
      <w:ind w:left="840" w:hanging="420"/>
    </w:pPr>
  </w:style>
  <w:style w:type="paragraph" w:styleId="960" w:customStyle="1">
    <w:name w:val="目录 21"/>
    <w:basedOn w:val="707"/>
    <w:next w:val="707"/>
    <w:uiPriority w:val="0"/>
    <w:semiHidden/>
    <w:qFormat/>
    <w:pPr>
      <w:ind w:left="210"/>
      <w:jc w:val="left"/>
    </w:pPr>
    <w:rPr>
      <w:smallCaps/>
      <w:szCs w:val="24"/>
    </w:rPr>
  </w:style>
  <w:style w:type="paragraph" w:styleId="961" w:customStyle="1">
    <w:name w:val="目录 91"/>
    <w:basedOn w:val="707"/>
    <w:next w:val="707"/>
    <w:uiPriority w:val="0"/>
    <w:semiHidden/>
    <w:qFormat/>
    <w:pPr>
      <w:ind w:left="1680"/>
      <w:jc w:val="left"/>
    </w:pPr>
  </w:style>
  <w:style w:type="paragraph" w:styleId="962" w:customStyle="1">
    <w:name w:val="正文文本 21"/>
    <w:basedOn w:val="707"/>
    <w:link w:val="963"/>
    <w:uiPriority w:val="0"/>
    <w:qFormat/>
    <w:pPr>
      <w:jc w:val="center"/>
      <w:widowControl/>
    </w:pPr>
    <w:rPr>
      <w:rFonts w:ascii="楷体_GB2312" w:eastAsia="楷体_GB2312"/>
      <w:sz w:val="28"/>
      <w:szCs w:val="28"/>
      <w:lang w:val="en-US" w:eastAsia="en-US"/>
    </w:rPr>
  </w:style>
  <w:style w:type="character" w:styleId="963" w:customStyle="1">
    <w:name w:val="正文文本 2 Char"/>
    <w:link w:val="962"/>
    <w:uiPriority w:val="0"/>
    <w:qFormat/>
    <w:rPr>
      <w:rFonts w:ascii="楷体_GB2312" w:hAnsi="Times New Roman" w:eastAsia="楷体_GB2312" w:cs="Times New Roman"/>
      <w:sz w:val="28"/>
      <w:szCs w:val="28"/>
    </w:rPr>
  </w:style>
  <w:style w:type="paragraph" w:styleId="964" w:customStyle="1">
    <w:name w:val="普通(网站)1"/>
    <w:basedOn w:val="707"/>
    <w:uiPriority w:val="99"/>
    <w:qFormat/>
    <w:pPr>
      <w:jc w:val="left"/>
      <w:spacing w:before="100" w:beforeAutospacing="1" w:after="100" w:afterAutospacing="1"/>
      <w:widowControl/>
    </w:pPr>
    <w:rPr>
      <w:rFonts w:ascii="宋体" w:hAnsi="宋体" w:cs="宋体"/>
      <w:sz w:val="24"/>
      <w:szCs w:val="24"/>
    </w:rPr>
  </w:style>
  <w:style w:type="paragraph" w:styleId="965" w:customStyle="1">
    <w:name w:val="索引 11"/>
    <w:basedOn w:val="707"/>
    <w:next w:val="707"/>
    <w:uiPriority w:val="0"/>
    <w:semiHidden/>
    <w:qFormat/>
    <w:pPr>
      <w:spacing w:line="240" w:lineRule="atLeast"/>
    </w:pPr>
    <w:rPr>
      <w:b/>
      <w:bCs/>
    </w:rPr>
  </w:style>
  <w:style w:type="paragraph" w:styleId="966" w:customStyle="1">
    <w:name w:val="批注主题1"/>
    <w:basedOn w:val="929"/>
    <w:next w:val="929"/>
    <w:link w:val="967"/>
    <w:uiPriority w:val="0"/>
    <w:semiHidden/>
    <w:qFormat/>
    <w:rPr>
      <w:b/>
      <w:bCs/>
    </w:rPr>
  </w:style>
  <w:style w:type="character" w:styleId="967" w:customStyle="1">
    <w:name w:val="批注主题 Char"/>
    <w:link w:val="966"/>
    <w:uiPriority w:val="0"/>
    <w:semiHidden/>
    <w:qFormat/>
    <w:rPr>
      <w:rFonts w:ascii="Times New Roman" w:hAnsi="Times New Roman" w:eastAsia="宋体" w:cs="Times New Roman"/>
      <w:b/>
      <w:bCs/>
      <w:szCs w:val="21"/>
    </w:rPr>
  </w:style>
  <w:style w:type="paragraph" w:styleId="968" w:customStyle="1">
    <w:name w:val="正文首行缩进1"/>
    <w:basedOn w:val="707"/>
    <w:link w:val="969"/>
    <w:uiPriority w:val="0"/>
    <w:qFormat/>
    <w:pPr>
      <w:ind w:firstLine="200"/>
      <w:spacing w:line="360" w:lineRule="auto"/>
    </w:pPr>
    <w:rPr>
      <w:rFonts w:ascii="仿宋_GB2312" w:eastAsia="仿宋_GB2312"/>
      <w:sz w:val="30"/>
      <w:szCs w:val="30"/>
      <w:lang w:val="en-US" w:eastAsia="en-US"/>
    </w:rPr>
  </w:style>
  <w:style w:type="character" w:styleId="969" w:customStyle="1">
    <w:name w:val="正文首行缩进 Char"/>
    <w:link w:val="968"/>
    <w:uiPriority w:val="0"/>
    <w:qFormat/>
    <w:rPr>
      <w:rFonts w:ascii="仿宋_GB2312" w:hAnsi="Times New Roman" w:eastAsia="仿宋_GB2312" w:cs="Times New Roman"/>
      <w:sz w:val="30"/>
      <w:szCs w:val="30"/>
    </w:rPr>
  </w:style>
  <w:style w:type="paragraph" w:styleId="970" w:customStyle="1">
    <w:name w:val="正文首行缩进 21"/>
    <w:basedOn w:val="752"/>
    <w:link w:val="971"/>
    <w:uiPriority w:val="0"/>
    <w:qFormat/>
    <w:pPr>
      <w:ind w:firstLine="420"/>
      <w:spacing w:line="360" w:lineRule="auto"/>
    </w:pPr>
    <w:rPr>
      <w:rFonts w:ascii="宋体" w:hAnsi="宋体" w:eastAsia="宋体"/>
      <w:szCs w:val="20"/>
    </w:rPr>
  </w:style>
  <w:style w:type="character" w:styleId="971" w:customStyle="1">
    <w:name w:val="正文首行缩进 2 Char"/>
    <w:link w:val="970"/>
    <w:uiPriority w:val="0"/>
    <w:qFormat/>
    <w:rPr>
      <w:rFonts w:ascii="宋体" w:hAnsi="宋体" w:eastAsia="宋体" w:cs="Times New Roman"/>
      <w:sz w:val="32"/>
      <w:szCs w:val="20"/>
    </w:rPr>
  </w:style>
  <w:style w:type="table" w:styleId="972" w:customStyle="1">
    <w:name w:val="网格型1"/>
    <w:basedOn w:val="914"/>
    <w:uiPriority w:val="0"/>
    <w:qFormat/>
    <w:pPr>
      <w:jc w:val="both"/>
      <w:widowControl w:val="off"/>
    </w:pPr>
    <w:rPr>
      <w:rFonts w:ascii="Times New Roman" w:hAnsi="Times New Roman" w:eastAsia="宋体" w:cs="Times New Roman"/>
      <w:sz w:val="20"/>
      <w:szCs w:val="20"/>
    </w:rPr>
    <w:tblPr/>
  </w:style>
  <w:style w:type="character" w:styleId="973" w:customStyle="1">
    <w:name w:val="要点1"/>
    <w:link w:val="707"/>
    <w:uiPriority w:val="0"/>
    <w:qFormat/>
    <w:rPr>
      <w:b/>
      <w:bCs/>
    </w:rPr>
  </w:style>
  <w:style w:type="character" w:styleId="974" w:customStyle="1">
    <w:name w:val="页码1"/>
    <w:link w:val="707"/>
    <w:uiPriority w:val="0"/>
    <w:qFormat/>
  </w:style>
  <w:style w:type="character" w:styleId="975" w:customStyle="1">
    <w:name w:val="已访问的超链接1"/>
    <w:link w:val="707"/>
    <w:uiPriority w:val="0"/>
    <w:qFormat/>
    <w:rPr>
      <w:color w:val="800080"/>
      <w:u w:val="single"/>
    </w:rPr>
  </w:style>
  <w:style w:type="character" w:styleId="976" w:customStyle="1">
    <w:name w:val="HTML 打字机1"/>
    <w:link w:val="707"/>
    <w:uiPriority w:val="99"/>
    <w:qFormat/>
    <w:rPr>
      <w:rFonts w:ascii="宋体" w:hAnsi="宋体" w:eastAsia="宋体" w:cs="宋体"/>
      <w:sz w:val="24"/>
      <w:szCs w:val="24"/>
    </w:rPr>
  </w:style>
  <w:style w:type="character" w:styleId="977" w:customStyle="1">
    <w:name w:val="超链接1"/>
    <w:link w:val="707"/>
    <w:uiPriority w:val="0"/>
    <w:qFormat/>
    <w:rPr>
      <w:color w:val="0000ff"/>
      <w:u w:val="single"/>
    </w:rPr>
  </w:style>
  <w:style w:type="character" w:styleId="978" w:customStyle="1">
    <w:name w:val="批注引用1"/>
    <w:link w:val="707"/>
    <w:uiPriority w:val="0"/>
    <w:semiHidden/>
    <w:qFormat/>
    <w:rPr>
      <w:sz w:val="21"/>
      <w:szCs w:val="21"/>
    </w:rPr>
  </w:style>
  <w:style w:type="character" w:styleId="979" w:customStyle="1">
    <w:name w:val="font5 Char"/>
    <w:link w:val="707"/>
    <w:uiPriority w:val="0"/>
    <w:qFormat/>
    <w:rPr>
      <w:rFonts w:ascii="宋体" w:hAnsi="宋体" w:eastAsia="宋体"/>
      <w:sz w:val="28"/>
      <w:szCs w:val="28"/>
      <w:lang w:val="en-US" w:eastAsia="zh-CN" w:bidi="ar-SA"/>
    </w:rPr>
  </w:style>
  <w:style w:type="character" w:styleId="980" w:customStyle="1">
    <w:name w:val="二级目录 Char"/>
    <w:link w:val="981"/>
    <w:uiPriority w:val="0"/>
    <w:qFormat/>
    <w:rPr>
      <w:b/>
      <w:sz w:val="30"/>
      <w:szCs w:val="28"/>
      <w:lang w:val="en-US" w:eastAsia="zh-CN" w:bidi="ar-SA"/>
    </w:rPr>
  </w:style>
  <w:style w:type="paragraph" w:styleId="981" w:customStyle="1">
    <w:name w:val="二级目录"/>
    <w:next w:val="707"/>
    <w:link w:val="980"/>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82" w:customStyle="1">
    <w:name w:val="列出段落 Char"/>
    <w:link w:val="754"/>
    <w:uiPriority w:val="0"/>
    <w:qFormat/>
    <w:rPr>
      <w:rFonts w:ascii="Calibri" w:hAnsi="Calibri"/>
      <w:sz w:val="24"/>
      <w:szCs w:val="24"/>
      <w:lang w:eastAsia="en-US" w:bidi="en-US"/>
    </w:rPr>
  </w:style>
  <w:style w:type="paragraph" w:styleId="983" w:customStyle="1">
    <w:name w:val="Body Text(ch)"/>
    <w:basedOn w:val="707"/>
    <w:next w:val="933"/>
    <w:uiPriority w:val="0"/>
    <w:qFormat/>
    <w:pPr>
      <w:spacing w:after="120"/>
    </w:pPr>
    <w:rPr>
      <w:rFonts w:ascii="宋体" w:hAnsi="Arial"/>
      <w:bCs/>
      <w:iCs/>
      <w:szCs w:val="24"/>
    </w:rPr>
  </w:style>
  <w:style w:type="paragraph" w:styleId="984" w:customStyle="1">
    <w:name w:val="xl27"/>
    <w:basedOn w:val="7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customStyle="1">
    <w:name w:val="xl26"/>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6" w:customStyle="1">
    <w:name w:val="Char"/>
    <w:basedOn w:val="707"/>
    <w:uiPriority w:val="0"/>
    <w:qFormat/>
    <w:pPr>
      <w:ind w:firstLine="200"/>
      <w:tabs>
        <w:tab w:val="left" w:pos="360" w:leader="none"/>
      </w:tabs>
    </w:pPr>
    <w:rPr>
      <w:sz w:val="28"/>
      <w:szCs w:val="30"/>
    </w:rPr>
  </w:style>
  <w:style w:type="paragraph" w:styleId="987" w:customStyle="1">
    <w:name w:val=" Char"/>
    <w:basedOn w:val="927"/>
    <w:uiPriority w:val="0"/>
    <w:qFormat/>
    <w:rPr>
      <w:rFonts w:ascii="Tahoma" w:hAnsi="Tahoma"/>
      <w:sz w:val="24"/>
      <w:szCs w:val="24"/>
    </w:rPr>
  </w:style>
  <w:style w:type="paragraph" w:styleId="988" w:customStyle="1">
    <w:name w:val="普通正文"/>
    <w:basedOn w:val="707"/>
    <w:uiPriority w:val="0"/>
    <w:qFormat/>
    <w:pPr>
      <w:ind w:firstLine="480"/>
      <w:jc w:val="left"/>
      <w:spacing w:before="120" w:after="120" w:line="360" w:lineRule="auto"/>
    </w:pPr>
    <w:rPr>
      <w:rFonts w:ascii="Arial" w:hAnsi="Arial"/>
      <w:sz w:val="24"/>
      <w:szCs w:val="24"/>
    </w:rPr>
  </w:style>
  <w:style w:type="paragraph" w:styleId="989" w:customStyle="1">
    <w:name w:val="table_lines"/>
    <w:basedOn w:val="707"/>
    <w:uiPriority w:val="0"/>
    <w:qFormat/>
    <w:pPr>
      <w:jc w:val="left"/>
      <w:widowControl/>
    </w:pPr>
    <w:rPr>
      <w:sz w:val="20"/>
      <w:szCs w:val="20"/>
      <w:lang w:val="de-DE" w:eastAsia="de-DE"/>
    </w:rPr>
  </w:style>
  <w:style w:type="paragraph" w:styleId="99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1" w:customStyle="1">
    <w:name w:val="font7"/>
    <w:basedOn w:val="707"/>
    <w:uiPriority w:val="0"/>
    <w:qFormat/>
    <w:pPr>
      <w:jc w:val="left"/>
      <w:spacing w:before="100" w:beforeAutospacing="1" w:after="100" w:afterAutospacing="1"/>
      <w:widowControl/>
    </w:pPr>
    <w:rPr>
      <w:rFonts w:hint="eastAsia" w:ascii="宋体" w:hAnsi="宋体"/>
      <w:sz w:val="18"/>
      <w:szCs w:val="18"/>
    </w:rPr>
  </w:style>
  <w:style w:type="paragraph" w:styleId="992" w:customStyle="1">
    <w:name w:val=" Char Char Char Char"/>
    <w:basedOn w:val="927"/>
    <w:uiPriority w:val="0"/>
    <w:qFormat/>
    <w:pPr>
      <w:spacing w:line="360" w:lineRule="auto"/>
    </w:pPr>
    <w:rPr>
      <w:rFonts w:ascii="Tahoma" w:hAnsi="Tahoma"/>
      <w:sz w:val="24"/>
      <w:szCs w:val="24"/>
    </w:rPr>
  </w:style>
  <w:style w:type="paragraph" w:styleId="993" w:customStyle="1">
    <w:name w:val="列出段落"/>
    <w:basedOn w:val="707"/>
    <w:uiPriority w:val="99"/>
    <w:qFormat/>
    <w:pPr>
      <w:contextualSpacing/>
      <w:ind w:left="720"/>
      <w:jc w:val="left"/>
      <w:widowControl/>
    </w:pPr>
    <w:rPr>
      <w:rFonts w:ascii="Calibri" w:hAnsi="Calibri"/>
      <w:sz w:val="24"/>
      <w:szCs w:val="24"/>
      <w:lang w:eastAsia="en-US" w:bidi="en-US"/>
    </w:rPr>
  </w:style>
  <w:style w:type="paragraph" w:styleId="994" w:customStyle="1">
    <w:name w:val="4"/>
    <w:basedOn w:val="707"/>
    <w:next w:val="957"/>
    <w:uiPriority w:val="0"/>
    <w:qFormat/>
    <w:pPr>
      <w:ind w:firstLine="420"/>
      <w:spacing w:line="360" w:lineRule="auto"/>
    </w:pPr>
    <w:rPr>
      <w:color w:val="ff0000"/>
      <w:sz w:val="24"/>
      <w:szCs w:val="24"/>
    </w:rPr>
  </w:style>
  <w:style w:type="paragraph" w:styleId="995" w:customStyle="1">
    <w:name w:val="普通 (Web)"/>
    <w:basedOn w:val="707"/>
    <w:uiPriority w:val="0"/>
    <w:qFormat/>
    <w:pPr>
      <w:jc w:val="left"/>
      <w:spacing w:before="100" w:beforeAutospacing="1" w:after="100" w:afterAutospacing="1"/>
      <w:widowControl/>
    </w:pPr>
    <w:rPr>
      <w:rFonts w:ascii="宋体" w:hAnsi="宋体"/>
      <w:sz w:val="24"/>
      <w:szCs w:val="24"/>
    </w:rPr>
  </w:style>
  <w:style w:type="paragraph" w:styleId="996" w:customStyle="1">
    <w:name w:val=" Char Char Char Char Char Char Char Char Char Char"/>
    <w:basedOn w:val="707"/>
    <w:uiPriority w:val="0"/>
    <w:qFormat/>
    <w:pPr>
      <w:spacing w:line="360" w:lineRule="auto"/>
    </w:pPr>
    <w:rPr>
      <w:sz w:val="24"/>
      <w:szCs w:val="20"/>
    </w:rPr>
  </w:style>
  <w:style w:type="paragraph" w:styleId="997" w:customStyle="1">
    <w:name w:val="样式1"/>
    <w:basedOn w:val="707"/>
    <w:uiPriority w:val="0"/>
    <w:qFormat/>
    <w:pPr>
      <w:numPr>
        <w:ilvl w:val="0"/>
        <w:numId w:val="3"/>
      </w:numPr>
    </w:pPr>
    <w:rPr>
      <w:rFonts w:ascii="宋体" w:hAnsi="宋体"/>
    </w:rPr>
  </w:style>
  <w:style w:type="paragraph" w:styleId="998" w:customStyle="1">
    <w:name w:val="font6"/>
    <w:basedOn w:val="707"/>
    <w:uiPriority w:val="0"/>
    <w:qFormat/>
    <w:pPr>
      <w:jc w:val="left"/>
      <w:spacing w:before="100" w:beforeAutospacing="1" w:after="100" w:afterAutospacing="1"/>
      <w:widowControl/>
    </w:pPr>
    <w:rPr>
      <w:rFonts w:hint="eastAsia" w:ascii="宋体" w:hAnsi="宋体"/>
      <w:sz w:val="28"/>
      <w:szCs w:val="28"/>
      <w:u w:val="single"/>
    </w:rPr>
  </w:style>
  <w:style w:type="paragraph" w:styleId="999" w:customStyle="1">
    <w:name w:val="xl25"/>
    <w:basedOn w:val="70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0" w:customStyle="1">
    <w:name w:val="图标"/>
    <w:basedOn w:val="707"/>
    <w:next w:val="70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1" w:customStyle="1">
    <w:name w:val="标题3"/>
    <w:basedOn w:val="707"/>
    <w:next w:val="707"/>
    <w:uiPriority w:val="0"/>
    <w:qFormat/>
    <w:pPr>
      <w:ind w:firstLine="624"/>
      <w:spacing w:line="590" w:lineRule="atLeast"/>
    </w:pPr>
    <w:rPr>
      <w:rFonts w:ascii="方正黑体_GBK" w:eastAsia="方正黑体_GBK"/>
      <w:sz w:val="32"/>
      <w:szCs w:val="32"/>
    </w:rPr>
  </w:style>
  <w:style w:type="paragraph" w:styleId="1002" w:customStyle="1">
    <w:name w:val="xl24"/>
    <w:basedOn w:val="7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customStyle="1">
    <w:name w:val="xl29"/>
    <w:basedOn w:val="70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4" w:customStyle="1">
    <w:name w:val="Char Char Char Char Char Char Char Char"/>
    <w:basedOn w:val="707"/>
    <w:uiPriority w:val="0"/>
    <w:qFormat/>
    <w:pPr>
      <w:jc w:val="left"/>
      <w:spacing w:after="160" w:line="240" w:lineRule="exact"/>
      <w:widowControl/>
    </w:pPr>
    <w:rPr>
      <w:rFonts w:ascii="Verdana" w:hAnsi="Verdana"/>
      <w:sz w:val="20"/>
      <w:szCs w:val="20"/>
      <w:lang w:eastAsia="en-US"/>
    </w:rPr>
  </w:style>
  <w:style w:type="paragraph" w:styleId="1005" w:customStyle="1">
    <w:name w:val="xl28"/>
    <w:basedOn w:val="70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6" w:customStyle="1">
    <w:name w:val=" Char Char Char Char Char Char Char Char"/>
    <w:basedOn w:val="707"/>
    <w:uiPriority w:val="0"/>
    <w:qFormat/>
    <w:pPr>
      <w:jc w:val="left"/>
      <w:spacing w:after="160" w:line="240" w:lineRule="exact"/>
      <w:widowControl/>
    </w:pPr>
    <w:rPr>
      <w:rFonts w:ascii="Verdana" w:hAnsi="Verdana"/>
      <w:sz w:val="20"/>
      <w:szCs w:val="20"/>
      <w:lang w:eastAsia="en-US"/>
    </w:rPr>
  </w:style>
  <w:style w:type="paragraph" w:styleId="1007" w:customStyle="1">
    <w:name w:val="xl30"/>
    <w:basedOn w:val="707"/>
    <w:uiPriority w:val="0"/>
    <w:qFormat/>
    <w:pPr>
      <w:jc w:val="center"/>
      <w:spacing w:before="100" w:beforeAutospacing="1" w:after="100" w:afterAutospacing="1"/>
      <w:widowControl/>
    </w:pPr>
    <w:rPr>
      <w:rFonts w:ascii="宋体" w:hAnsi="宋体"/>
      <w:b/>
      <w:bCs/>
      <w:sz w:val="36"/>
      <w:szCs w:val="36"/>
    </w:rPr>
  </w:style>
  <w:style w:type="paragraph" w:styleId="1008" w:customStyle="1">
    <w:name w:val="Char Char Char Char"/>
    <w:basedOn w:val="927"/>
    <w:uiPriority w:val="0"/>
    <w:qFormat/>
    <w:pPr>
      <w:spacing w:line="360" w:lineRule="auto"/>
    </w:pPr>
    <w:rPr>
      <w:rFonts w:ascii="Tahoma" w:hAnsi="Tahoma"/>
      <w:sz w:val="24"/>
      <w:szCs w:val="24"/>
    </w:rPr>
  </w:style>
  <w:style w:type="paragraph" w:styleId="1009" w:customStyle="1">
    <w:name w:val="table_1stline"/>
    <w:basedOn w:val="707"/>
    <w:uiPriority w:val="0"/>
    <w:qFormat/>
    <w:pPr>
      <w:jc w:val="left"/>
      <w:spacing w:before="120"/>
      <w:widowControl/>
    </w:pPr>
    <w:rPr>
      <w:bCs/>
      <w:sz w:val="20"/>
      <w:szCs w:val="20"/>
      <w:lang w:val="de-DE" w:eastAsia="de-DE"/>
    </w:rPr>
  </w:style>
  <w:style w:type="paragraph" w:styleId="1010" w:customStyle="1">
    <w:name w:val="font5"/>
    <w:basedOn w:val="707"/>
    <w:uiPriority w:val="0"/>
    <w:qFormat/>
    <w:pPr>
      <w:jc w:val="left"/>
      <w:spacing w:before="100" w:beforeAutospacing="1" w:after="100" w:afterAutospacing="1"/>
      <w:widowControl/>
    </w:pPr>
    <w:rPr>
      <w:rFonts w:hint="eastAsia" w:ascii="宋体" w:hAnsi="宋体"/>
      <w:sz w:val="28"/>
      <w:szCs w:val="28"/>
    </w:rPr>
  </w:style>
  <w:style w:type="paragraph" w:styleId="1011" w:customStyle="1">
    <w:name w:val="标题1"/>
    <w:basedOn w:val="707"/>
    <w:next w:val="70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4" w:customStyle="1">
    <w:name w:val="普通文字"/>
    <w:basedOn w:val="707"/>
    <w:next w:val="707"/>
    <w:uiPriority w:val="99"/>
    <w:qFormat/>
    <w:rPr>
      <w:rFonts w:ascii="宋体" w:hAnsi="Times New Roman" w:eastAsia="宋体" w:cs="Times New Roman"/>
      <w:sz w:val="24"/>
      <w:szCs w:val="20"/>
      <w:u w:val="none"/>
    </w:rPr>
  </w:style>
  <w:style w:type="paragraph" w:styleId="1015" w:customStyle="1">
    <w:name w:val="目录 111"/>
    <w:basedOn w:val="707"/>
    <w:next w:val="707"/>
    <w:uiPriority w:val="39"/>
    <w:unhideWhenUsed/>
    <w:qFormat/>
    <w:pPr>
      <w:jc w:val="left"/>
      <w:spacing w:after="100" w:line="259" w:lineRule="auto"/>
      <w:widowControl/>
    </w:pPr>
    <w:rPr>
      <w:rFonts w:ascii="Calibri" w:hAnsi="Calibri" w:eastAsia="宋体"/>
      <w:sz w:val="22"/>
      <w:szCs w:val="22"/>
    </w:rPr>
  </w:style>
  <w:style w:type="paragraph" w:styleId="1016"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1017" w:customStyle="1">
    <w:name w:val="引文目录1"/>
    <w:basedOn w:val="707"/>
    <w:next w:val="707"/>
    <w:uiPriority w:val="0"/>
    <w:qFormat/>
    <w:pPr>
      <w:ind w:left="420"/>
    </w:pPr>
  </w:style>
  <w:style w:type="paragraph" w:styleId="1018" w:customStyle="1">
    <w:name w:val="List Paragraph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character" w:styleId="1019" w:customStyle="1">
    <w:name w:val="NormalCharacter1"/>
    <w:link w:val="1020"/>
    <w:uiPriority w:val="99"/>
    <w:qFormat/>
  </w:style>
  <w:style w:type="paragraph" w:styleId="1020" w:customStyle="1">
    <w:name w:val="UserStyle_4"/>
    <w:basedOn w:val="707"/>
    <w:link w:val="1019"/>
    <w:uiPriority w:val="99"/>
    <w:qFormat/>
  </w:style>
  <w:style w:type="character" w:styleId="1021" w:customStyle="1">
    <w:name w:val="font41"/>
    <w:basedOn w:val="717"/>
    <w:uiPriority w:val="0"/>
    <w:qFormat/>
    <w:rPr>
      <w:rFonts w:hint="default" w:ascii="仿宋_GB2312" w:eastAsia="仿宋_GB2312" w:cs="仿宋_GB2312"/>
      <w:color w:val="000000"/>
      <w:sz w:val="21"/>
      <w:szCs w:val="21"/>
      <w:u w:val="single"/>
    </w:rPr>
  </w:style>
  <w:style w:type="character" w:styleId="1022" w:customStyle="1">
    <w:name w:val="font21"/>
    <w:basedOn w:val="717"/>
    <w:uiPriority w:val="0"/>
    <w:qFormat/>
    <w:rPr>
      <w:rFonts w:hint="default" w:ascii="仿宋_GB2312" w:eastAsia="仿宋_GB2312" w:cs="仿宋_GB2312"/>
      <w:color w:val="000000"/>
      <w:sz w:val="21"/>
      <w:szCs w:val="21"/>
      <w:u w:val="none"/>
    </w:rPr>
  </w:style>
  <w:style w:type="character" w:styleId="1023" w:customStyle="1">
    <w:name w:val="font11"/>
    <w:basedOn w:val="717"/>
    <w:uiPriority w:val="0"/>
    <w:qFormat/>
    <w:rPr>
      <w:rFonts w:hint="eastAsia" w:ascii="宋体" w:hAnsi="宋体" w:eastAsia="宋体" w:cs="宋体"/>
      <w:color w:val="000000"/>
      <w:sz w:val="28"/>
      <w:szCs w:val="28"/>
      <w:u w:val="none"/>
    </w:rPr>
  </w:style>
  <w:style w:type="character" w:styleId="1024" w:customStyle="1">
    <w:name w:val="font71"/>
    <w:basedOn w:val="717"/>
    <w:uiPriority w:val="0"/>
    <w:qFormat/>
    <w:rPr>
      <w:rFonts w:hint="eastAsia" w:ascii="宋体" w:hAnsi="宋体" w:eastAsia="宋体" w:cs="宋体"/>
      <w:b/>
      <w:bCs/>
      <w:color w:val="000000"/>
      <w:sz w:val="24"/>
      <w:szCs w:val="24"/>
      <w:u w:val="single"/>
    </w:rPr>
  </w:style>
  <w:style w:type="character" w:styleId="1025" w:customStyle="1">
    <w:name w:val="font81"/>
    <w:basedOn w:val="717"/>
    <w:uiPriority w:val="0"/>
    <w:qFormat/>
    <w:rPr>
      <w:rFonts w:hint="eastAsia" w:ascii="宋体" w:hAnsi="宋体" w:eastAsia="宋体" w:cs="宋体"/>
      <w:color w:val="000000"/>
      <w:sz w:val="24"/>
      <w:szCs w:val="24"/>
      <w:u w:val="single"/>
    </w:rPr>
  </w:style>
  <w:style w:type="numbering" w:styleId="75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陆洋</cp:lastModifiedBy>
  <cp:revision>473</cp:revision>
  <dcterms:created xsi:type="dcterms:W3CDTF">2023-03-16T02:16:00Z</dcterms:created>
  <dcterms:modified xsi:type="dcterms:W3CDTF">2026-07-22T05:51:46Z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53AF8FF087EA44F79312AF4F86591783_13</vt:lpwstr>
  </property>
  <property fmtid="{D5CDD505-2E9C-101B-9397-08002B2CF9AE}" pid="4" name="KSOTemplateDocerSaveRecord">
    <vt:lpwstr>eyJoZGlkIjoiYzZkNzQ4ZWFiZmQ4NTRhOWRkZTk3YTMwMjlmMmZhYmUiLCJ1c2VySWQiOiI1ODQwMTgzODcifQ==</vt:lpwstr>
  </property>
</Properties>
</file>