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bCs/>
          <w:color w:val="auto"/>
          <w:sz w:val="52"/>
          <w:highlight w:val="none"/>
        </w:rPr>
      </w:pPr>
      <w:r>
        <w:rPr>
          <w:b/>
          <w:bCs/>
          <w:color w:val="auto"/>
          <w:sz w:val="52"/>
          <w:highlight w:val="none"/>
        </w:rPr>
      </w:r>
      <w:r/>
    </w:p>
    <w:p>
      <w:pPr>
        <w:jc w:val="center"/>
        <w:tabs>
          <w:tab w:val="left" w:pos="840" w:leader="none"/>
        </w:tabs>
        <w:rPr>
          <w:rFonts w:ascii="宋体"/>
          <w:b/>
          <w:bCs/>
          <w:color w:val="auto"/>
          <w:sz w:val="52"/>
          <w:highlight w:val="none"/>
        </w:rPr>
      </w:pPr>
      <w:r>
        <w:rPr>
          <w:rFonts w:hint="eastAsia" w:ascii="宋体"/>
          <w:b/>
          <w:bCs/>
          <w:color w:val="auto"/>
          <w:sz w:val="52"/>
          <w:highlight w:val="none"/>
        </w:rPr>
        <w:t xml:space="preserve">宜 兴 市 政 府 采 购</w:t>
      </w:r>
      <w:r/>
    </w:p>
    <w:p>
      <w:pPr>
        <w:rPr>
          <w:rFonts w:ascii="宋体"/>
          <w:b/>
          <w:bCs/>
          <w:color w:val="auto"/>
          <w:sz w:val="52"/>
          <w:highlight w:val="none"/>
        </w:rPr>
      </w:pPr>
      <w:r>
        <w:rPr>
          <w:rFonts w:ascii="宋体"/>
          <w:b/>
          <w:bCs/>
          <w:color w:val="auto"/>
          <w:sz w:val="52"/>
          <w:highlight w:val="none"/>
        </w:rPr>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招</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文</w:t>
      </w:r>
      <w:r/>
    </w:p>
    <w:p>
      <w:pPr>
        <w:jc w:val="center"/>
        <w:rPr>
          <w:rFonts w:ascii="黑体" w:eastAsia="黑体"/>
          <w:b/>
          <w:bCs/>
          <w:color w:val="auto"/>
          <w:sz w:val="96"/>
          <w:szCs w:val="96"/>
          <w:highlight w:val="none"/>
        </w:rPr>
      </w:pPr>
      <w:r>
        <w:rPr>
          <w:rFonts w:hint="eastAsia" w:ascii="黑体" w:eastAsia="黑体"/>
          <w:b/>
          <w:bCs/>
          <w:color w:val="auto"/>
          <w:sz w:val="96"/>
          <w:szCs w:val="96"/>
          <w:highlight w:val="none"/>
        </w:rPr>
        <w:t xml:space="preserve">件</w:t>
      </w:r>
      <w:r/>
    </w:p>
    <w:p>
      <w:pPr>
        <w:jc w:val="center"/>
        <w:rPr>
          <w:rFonts w:ascii="黑体" w:eastAsia="黑体"/>
          <w:b/>
          <w:bCs/>
          <w:color w:val="auto"/>
          <w:sz w:val="15"/>
          <w:szCs w:val="15"/>
          <w:highlight w:val="none"/>
        </w:rPr>
      </w:pPr>
      <w:r>
        <w:rPr>
          <w:rFonts w:ascii="黑体" w:eastAsia="黑体"/>
          <w:b/>
          <w:bCs/>
          <w:color w:val="auto"/>
          <w:sz w:val="15"/>
          <w:szCs w:val="15"/>
          <w:highlight w:val="none"/>
        </w:rPr>
      </w:r>
      <w:r/>
    </w:p>
    <w:p>
      <w:pPr>
        <w:jc w:val="center"/>
        <w:rPr>
          <w:rFonts w:ascii="宋体"/>
          <w:b/>
          <w:bCs/>
          <w:color w:val="auto"/>
          <w:sz w:val="52"/>
          <w:szCs w:val="52"/>
          <w:highlight w:val="none"/>
        </w:rPr>
      </w:pPr>
      <w:r>
        <w:rPr>
          <w:rFonts w:hint="eastAsia" w:ascii="宋体"/>
          <w:b/>
          <w:bCs/>
          <w:color w:val="auto"/>
          <w:sz w:val="52"/>
          <w:szCs w:val="52"/>
          <w:highlight w:val="none"/>
        </w:rPr>
        <w:t xml:space="preserve">（电子标）</w:t>
      </w:r>
      <w:r/>
    </w:p>
    <w:p>
      <w:pPr>
        <w:rPr>
          <w:rFonts w:ascii="宋体"/>
          <w:color w:val="auto"/>
          <w:sz w:val="32"/>
          <w:highlight w:val="none"/>
        </w:rPr>
      </w:pPr>
      <w:r>
        <w:rPr>
          <w:rFonts w:ascii="宋体"/>
          <w:color w:val="auto"/>
          <w:sz w:val="32"/>
          <w:highlight w:val="none"/>
        </w:rPr>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项目编号：</w:t>
      </w:r>
      <w:r>
        <w:rPr>
          <w:rFonts w:hint="eastAsia" w:ascii="宋体"/>
          <w:color w:val="auto"/>
          <w:sz w:val="32"/>
          <w:highlight w:val="none"/>
          <w:lang w:eastAsia="zh-CN"/>
        </w:rPr>
        <w:t xml:space="preserve">JSZC-320282-WXJR-G2026-0016</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采购人：</w:t>
      </w:r>
      <w:r>
        <w:rPr>
          <w:rFonts w:hint="eastAsia" w:ascii="宋体"/>
          <w:color w:val="auto"/>
          <w:sz w:val="32"/>
          <w:highlight w:val="none"/>
          <w:lang w:eastAsia="zh-CN"/>
        </w:rPr>
        <w:t xml:space="preserve">宜兴市官林镇人民政府</w:t>
      </w:r>
      <w:r/>
    </w:p>
    <w:p>
      <w:pPr>
        <w:jc w:val="center"/>
        <w:rPr>
          <w:rFonts w:hint="eastAsia" w:ascii="宋体" w:eastAsia="宋体"/>
          <w:color w:val="auto"/>
          <w:sz w:val="32"/>
          <w:highlight w:val="none"/>
          <w:lang w:eastAsia="zh-CN"/>
        </w:rPr>
      </w:pPr>
      <w:r>
        <w:rPr>
          <w:rFonts w:hint="eastAsia" w:ascii="宋体"/>
          <w:color w:val="auto"/>
          <w:sz w:val="32"/>
          <w:highlight w:val="none"/>
        </w:rPr>
        <w:t xml:space="preserve">项目名称：</w:t>
      </w:r>
      <w:r>
        <w:rPr>
          <w:rFonts w:hint="eastAsia" w:ascii="宋体"/>
          <w:color w:val="auto"/>
          <w:sz w:val="32"/>
          <w:highlight w:val="none"/>
          <w:lang w:eastAsia="zh-CN"/>
        </w:rPr>
        <w:t xml:space="preserve">官林镇聚业路北侧地块垃圾暂存点固废处置项目</w:t>
      </w:r>
      <w:r/>
    </w:p>
    <w:p>
      <w:pPr>
        <w:jc w:val="center"/>
        <w:rPr>
          <w:rFonts w:ascii="宋体"/>
          <w:color w:val="auto"/>
          <w:sz w:val="32"/>
          <w:highlight w:val="none"/>
        </w:rPr>
      </w:pPr>
      <w:r>
        <w:rPr>
          <w:rFonts w:hint="eastAsia" w:ascii="宋体"/>
          <w:color w:val="auto"/>
          <w:sz w:val="32"/>
          <w:highlight w:val="none"/>
        </w:rPr>
        <w:t xml:space="preserve">采购代理机构：无锡君瑞祥泰招标有限公司</w:t>
      </w:r>
      <w:r/>
    </w:p>
    <w:p>
      <w:pPr>
        <w:rPr>
          <w:rFonts w:ascii="宋体"/>
          <w:color w:val="auto"/>
          <w:sz w:val="32"/>
          <w:highlight w:val="none"/>
        </w:rPr>
      </w:pPr>
      <w:r>
        <w:rPr>
          <w:rFonts w:ascii="宋体"/>
          <w:color w:val="auto"/>
          <w:sz w:val="32"/>
          <w:highlight w:val="none"/>
        </w:rPr>
      </w:r>
      <w:r/>
    </w:p>
    <w:p>
      <w:pPr>
        <w:ind w:firstLine="3200"/>
        <w:rPr>
          <w:color w:val="auto"/>
          <w:highlight w:val="none"/>
        </w:rPr>
      </w:pPr>
      <w:r>
        <w:rPr>
          <w:rFonts w:hint="eastAsia" w:ascii="宋体"/>
          <w:color w:val="auto"/>
          <w:sz w:val="32"/>
          <w:highlight w:val="none"/>
        </w:rPr>
        <w:t xml:space="preserve">  二〇二六年</w:t>
      </w:r>
      <w:r>
        <w:rPr>
          <w:rFonts w:hint="eastAsia" w:ascii="宋体"/>
          <w:color w:val="auto"/>
          <w:sz w:val="32"/>
          <w:highlight w:val="none"/>
          <w:lang w:val="en-US" w:eastAsia="zh-CN"/>
        </w:rPr>
        <w:t xml:space="preserve">七</w:t>
      </w:r>
      <w:r>
        <w:rPr>
          <w:rFonts w:hint="eastAsia" w:ascii="宋体"/>
          <w:color w:val="auto"/>
          <w:sz w:val="32"/>
          <w:highlight w:val="none"/>
        </w:rPr>
        <w:t xml:space="preserve">月</w:t>
      </w:r>
      <w:r/>
    </w:p>
    <w:p>
      <w:pPr>
        <w:jc w:val="center"/>
        <w:rPr>
          <w:rStyle w:val="922"/>
          <w:rFonts w:eastAsia="黑体"/>
          <w:bCs/>
          <w:color w:val="auto"/>
          <w:sz w:val="48"/>
          <w:highlight w:val="none"/>
        </w:rPr>
        <w:sectPr>
          <w:footerReference w:type="first" r:id="rId10"/>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auto"/>
          <w:sz w:val="48"/>
          <w:highlight w:val="none"/>
        </w:rPr>
      </w:r>
      <w:r/>
    </w:p>
    <w:p>
      <w:pPr>
        <w:jc w:val="center"/>
        <w:rPr>
          <w:rStyle w:val="922"/>
          <w:rFonts w:eastAsia="黑体"/>
          <w:bCs/>
          <w:color w:val="auto"/>
          <w:sz w:val="48"/>
          <w:highlight w:val="none"/>
        </w:rPr>
      </w:pPr>
      <w:r>
        <w:rPr>
          <w:rFonts w:eastAsia="黑体"/>
          <w:bCs/>
          <w:color w:val="auto"/>
          <w:sz w:val="48"/>
          <w:highlight w:val="none"/>
        </w:rPr>
      </w:r>
      <w:r/>
    </w:p>
    <w:p>
      <w:pPr>
        <w:jc w:val="center"/>
        <w:rPr>
          <w:rFonts w:eastAsia="黑体"/>
          <w:bCs/>
          <w:color w:val="auto"/>
          <w:sz w:val="48"/>
          <w:highlight w:val="none"/>
        </w:rPr>
      </w:pPr>
      <w:r>
        <w:rPr>
          <w:rStyle w:val="922"/>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pStyle w:val="909"/>
        <w:tabs>
          <w:tab w:val="right" w:pos="9638" w:leader="dot"/>
        </w:tabs>
        <w:rPr>
          <w:color w:val="auto"/>
          <w:sz w:val="28"/>
          <w:szCs w:val="24"/>
          <w:highlight w:val="none"/>
        </w:rPr>
      </w:pPr>
      <w:r>
        <w:rPr>
          <w:rFonts w:hint="eastAsia" w:cs="黑体" w:asciiTheme="majorEastAsia" w:hAnsiTheme="majorEastAsia" w:eastAsiaTheme="majorEastAsia"/>
          <w:color w:val="auto"/>
          <w:sz w:val="112"/>
          <w:szCs w:val="112"/>
          <w:highlight w:val="none"/>
        </w:rPr>
        <w:fldChar w:fldCharType="begin"/>
      </w:r>
      <w:r>
        <w:rPr>
          <w:rFonts w:hint="eastAsia" w:cs="黑体" w:asciiTheme="majorEastAsia" w:hAnsiTheme="majorEastAsia" w:eastAsiaTheme="majorEastAsia"/>
          <w:color w:val="auto"/>
          <w:sz w:val="112"/>
          <w:szCs w:val="112"/>
          <w:highlight w:val="none"/>
        </w:rPr>
        <w:instrText xml:space="preserve">TOC \o "1-1" \h  \u </w:instrText>
      </w:r>
      <w:r>
        <w:rPr>
          <w:rFonts w:hint="eastAsia" w:cs="黑体" w:asciiTheme="majorEastAsia" w:hAnsiTheme="majorEastAsia" w:eastAsiaTheme="majorEastAsia"/>
          <w:color w:val="auto"/>
          <w:sz w:val="112"/>
          <w:szCs w:val="112"/>
          <w:highlight w:val="none"/>
        </w:rPr>
        <w:fldChar w:fldCharType="separate"/>
      </w: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color w:val="auto"/>
          <w:sz w:val="28"/>
          <w:szCs w:val="200"/>
          <w:highlight w:val="none"/>
        </w:rPr>
        <w:instrText xml:space="preserve"> HYPERLINK \l _Toc30577 </w:instrText>
      </w:r>
      <w:r>
        <w:rPr>
          <w:rFonts w:hint="eastAsia" w:cs="黑体" w:asciiTheme="majorEastAsia" w:hAnsiTheme="majorEastAsia" w:eastAsiaTheme="majorEastAsia"/>
          <w:color w:val="auto"/>
          <w:sz w:val="28"/>
          <w:szCs w:val="200"/>
          <w:highlight w:val="none"/>
        </w:rPr>
        <w:fldChar w:fldCharType="separate"/>
      </w:r>
      <w:r>
        <w:rPr>
          <w:rFonts w:hint="eastAsia" w:ascii="黑体" w:eastAsia="黑体"/>
          <w:color w:val="auto"/>
          <w:sz w:val="28"/>
          <w:szCs w:val="24"/>
          <w:highlight w:val="none"/>
        </w:rPr>
        <w:t xml:space="preserve">第一章 投标邀请函</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 PAGEREF _Toc30577 \h </w:instrText>
      </w:r>
      <w:r>
        <w:rPr>
          <w:color w:val="auto"/>
          <w:sz w:val="28"/>
          <w:szCs w:val="24"/>
          <w:highlight w:val="none"/>
        </w:rPr>
        <w:fldChar w:fldCharType="separate"/>
      </w:r>
      <w:r>
        <w:rPr>
          <w:color w:val="auto"/>
          <w:sz w:val="28"/>
          <w:szCs w:val="24"/>
          <w:highlight w:val="none"/>
        </w:rPr>
        <w:t xml:space="preserve">2</w:t>
      </w:r>
      <w:r>
        <w:rPr>
          <w:color w:val="auto"/>
          <w:sz w:val="28"/>
          <w:szCs w:val="24"/>
          <w:highlight w:val="none"/>
        </w:rPr>
        <w:fldChar w:fldCharType="end"/>
      </w:r>
      <w:r>
        <w:rPr>
          <w:rFonts w:hint="eastAsia" w:cs="黑体" w:asciiTheme="majorEastAsia" w:hAnsiTheme="majorEastAsia" w:eastAsiaTheme="majorEastAsia"/>
          <w:color w:val="auto"/>
          <w:sz w:val="28"/>
          <w:szCs w:val="200"/>
          <w:highlight w:val="none"/>
        </w:rPr>
        <w:fldChar w:fldCharType="end"/>
      </w:r>
      <w:r/>
    </w:p>
    <w:p>
      <w:pPr>
        <w:pStyle w:val="909"/>
        <w:tabs>
          <w:tab w:val="right" w:pos="9638" w:leader="dot"/>
        </w:tabs>
        <w:rPr>
          <w:color w:val="auto"/>
          <w:sz w:val="28"/>
          <w:szCs w:val="24"/>
          <w:highlight w:val="none"/>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color w:val="auto"/>
          <w:sz w:val="28"/>
          <w:szCs w:val="200"/>
          <w:highlight w:val="none"/>
        </w:rPr>
        <w:instrText xml:space="preserve"> HYPERLINK \l _Toc29401 </w:instrText>
      </w:r>
      <w:r>
        <w:rPr>
          <w:rFonts w:hint="eastAsia" w:cs="黑体" w:asciiTheme="majorEastAsia" w:hAnsiTheme="majorEastAsia" w:eastAsiaTheme="majorEastAsia"/>
          <w:color w:val="auto"/>
          <w:sz w:val="28"/>
          <w:szCs w:val="200"/>
          <w:highlight w:val="none"/>
        </w:rPr>
        <w:fldChar w:fldCharType="separate"/>
      </w:r>
      <w:r>
        <w:rPr>
          <w:rFonts w:hint="eastAsia" w:ascii="黑体" w:eastAsia="黑体"/>
          <w:color w:val="auto"/>
          <w:sz w:val="28"/>
          <w:szCs w:val="24"/>
          <w:highlight w:val="none"/>
        </w:rPr>
        <w:t xml:space="preserve">第二章 投标人须知</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 PAGEREF _Toc29401 \h </w:instrText>
      </w:r>
      <w:r>
        <w:rPr>
          <w:color w:val="auto"/>
          <w:sz w:val="28"/>
          <w:szCs w:val="24"/>
          <w:highlight w:val="none"/>
        </w:rPr>
        <w:fldChar w:fldCharType="separate"/>
      </w:r>
      <w:r>
        <w:rPr>
          <w:color w:val="auto"/>
          <w:sz w:val="28"/>
          <w:szCs w:val="24"/>
          <w:highlight w:val="none"/>
        </w:rPr>
        <w:t xml:space="preserve">6</w:t>
      </w:r>
      <w:r>
        <w:rPr>
          <w:color w:val="auto"/>
          <w:sz w:val="28"/>
          <w:szCs w:val="24"/>
          <w:highlight w:val="none"/>
        </w:rPr>
        <w:fldChar w:fldCharType="end"/>
      </w:r>
      <w:r>
        <w:rPr>
          <w:rFonts w:hint="eastAsia" w:cs="黑体" w:asciiTheme="majorEastAsia" w:hAnsiTheme="majorEastAsia" w:eastAsiaTheme="majorEastAsia"/>
          <w:color w:val="auto"/>
          <w:sz w:val="28"/>
          <w:szCs w:val="200"/>
          <w:highlight w:val="none"/>
        </w:rPr>
        <w:fldChar w:fldCharType="end"/>
      </w:r>
      <w:r/>
    </w:p>
    <w:p>
      <w:pPr>
        <w:pStyle w:val="909"/>
        <w:tabs>
          <w:tab w:val="right" w:pos="9638" w:leader="dot"/>
        </w:tabs>
        <w:rPr>
          <w:color w:val="auto"/>
          <w:sz w:val="28"/>
          <w:szCs w:val="24"/>
          <w:highlight w:val="none"/>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color w:val="auto"/>
          <w:sz w:val="28"/>
          <w:szCs w:val="200"/>
          <w:highlight w:val="none"/>
        </w:rPr>
        <w:instrText xml:space="preserve"> HYPERLINK \l _Toc27974 </w:instrText>
      </w:r>
      <w:r>
        <w:rPr>
          <w:rFonts w:hint="eastAsia" w:cs="黑体" w:asciiTheme="majorEastAsia" w:hAnsiTheme="majorEastAsia" w:eastAsiaTheme="majorEastAsia"/>
          <w:color w:val="auto"/>
          <w:sz w:val="28"/>
          <w:szCs w:val="200"/>
          <w:highlight w:val="none"/>
        </w:rPr>
        <w:fldChar w:fldCharType="separate"/>
      </w:r>
      <w:r>
        <w:rPr>
          <w:rFonts w:hint="eastAsia" w:ascii="黑体" w:hAnsi="黑体" w:eastAsia="黑体" w:cs="黑体"/>
          <w:color w:val="auto"/>
          <w:spacing w:val="-1"/>
          <w:sz w:val="28"/>
          <w:szCs w:val="40"/>
          <w:highlight w:val="none"/>
        </w:rPr>
        <w:t xml:space="preserve">第三章 </w:t>
      </w:r>
      <w:r>
        <w:rPr>
          <w:rFonts w:ascii="黑体" w:hAnsi="黑体" w:eastAsia="黑体" w:cs="黑体"/>
          <w:color w:val="auto"/>
          <w:spacing w:val="-1"/>
          <w:sz w:val="28"/>
          <w:szCs w:val="40"/>
          <w:highlight w:val="none"/>
        </w:rPr>
        <w:t xml:space="preserve">项目技术要求和有关说明</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 PAGEREF _Toc27974 \h </w:instrText>
      </w:r>
      <w:r>
        <w:rPr>
          <w:color w:val="auto"/>
          <w:sz w:val="28"/>
          <w:szCs w:val="24"/>
          <w:highlight w:val="none"/>
        </w:rPr>
        <w:fldChar w:fldCharType="separate"/>
      </w:r>
      <w:r>
        <w:rPr>
          <w:color w:val="auto"/>
          <w:sz w:val="28"/>
          <w:szCs w:val="24"/>
          <w:highlight w:val="none"/>
        </w:rPr>
        <w:t xml:space="preserve">25</w:t>
      </w:r>
      <w:r>
        <w:rPr>
          <w:color w:val="auto"/>
          <w:sz w:val="28"/>
          <w:szCs w:val="24"/>
          <w:highlight w:val="none"/>
        </w:rPr>
        <w:fldChar w:fldCharType="end"/>
      </w:r>
      <w:r>
        <w:rPr>
          <w:rFonts w:hint="eastAsia" w:cs="黑体" w:asciiTheme="majorEastAsia" w:hAnsiTheme="majorEastAsia" w:eastAsiaTheme="majorEastAsia"/>
          <w:color w:val="auto"/>
          <w:sz w:val="28"/>
          <w:szCs w:val="200"/>
          <w:highlight w:val="none"/>
        </w:rPr>
        <w:fldChar w:fldCharType="end"/>
      </w:r>
      <w:r/>
    </w:p>
    <w:p>
      <w:pPr>
        <w:pStyle w:val="909"/>
        <w:tabs>
          <w:tab w:val="right" w:pos="9638" w:leader="dot"/>
        </w:tabs>
        <w:rPr>
          <w:color w:val="auto"/>
          <w:sz w:val="28"/>
          <w:szCs w:val="24"/>
          <w:highlight w:val="none"/>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color w:val="auto"/>
          <w:sz w:val="28"/>
          <w:szCs w:val="200"/>
          <w:highlight w:val="none"/>
        </w:rPr>
        <w:instrText xml:space="preserve"> HYPERLINK \l _Toc6404 </w:instrText>
      </w:r>
      <w:r>
        <w:rPr>
          <w:rFonts w:hint="eastAsia" w:cs="黑体" w:asciiTheme="majorEastAsia" w:hAnsiTheme="majorEastAsia" w:eastAsiaTheme="majorEastAsia"/>
          <w:color w:val="auto"/>
          <w:sz w:val="28"/>
          <w:szCs w:val="200"/>
          <w:highlight w:val="none"/>
        </w:rPr>
        <w:fldChar w:fldCharType="separate"/>
      </w:r>
      <w:r>
        <w:rPr>
          <w:rFonts w:hint="eastAsia" w:ascii="黑体" w:eastAsia="黑体"/>
          <w:color w:val="auto"/>
          <w:sz w:val="28"/>
          <w:szCs w:val="24"/>
          <w:highlight w:val="none"/>
        </w:rPr>
        <w:t xml:space="preserve">第</w:t>
      </w:r>
      <w:r>
        <w:rPr>
          <w:rFonts w:hint="eastAsia" w:ascii="黑体" w:eastAsia="黑体"/>
          <w:color w:val="auto"/>
          <w:sz w:val="28"/>
          <w:szCs w:val="24"/>
          <w:highlight w:val="none"/>
          <w:lang w:val="en-US" w:eastAsia="zh-CN"/>
        </w:rPr>
        <w:t xml:space="preserve">四</w:t>
      </w:r>
      <w:r>
        <w:rPr>
          <w:rFonts w:hint="eastAsia" w:ascii="黑体" w:eastAsia="黑体"/>
          <w:color w:val="auto"/>
          <w:sz w:val="28"/>
          <w:szCs w:val="24"/>
          <w:highlight w:val="none"/>
        </w:rPr>
        <w:t xml:space="preserve">章 政府采购合同（格式）</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 PAGEREF _Toc6404 \h </w:instrText>
      </w:r>
      <w:r>
        <w:rPr>
          <w:color w:val="auto"/>
          <w:sz w:val="28"/>
          <w:szCs w:val="24"/>
          <w:highlight w:val="none"/>
        </w:rPr>
        <w:fldChar w:fldCharType="separate"/>
      </w:r>
      <w:r>
        <w:rPr>
          <w:color w:val="auto"/>
          <w:sz w:val="28"/>
          <w:szCs w:val="24"/>
          <w:highlight w:val="none"/>
        </w:rPr>
        <w:t xml:space="preserve">27</w:t>
      </w:r>
      <w:r>
        <w:rPr>
          <w:color w:val="auto"/>
          <w:sz w:val="28"/>
          <w:szCs w:val="24"/>
          <w:highlight w:val="none"/>
        </w:rPr>
        <w:fldChar w:fldCharType="end"/>
      </w:r>
      <w:r>
        <w:rPr>
          <w:rFonts w:hint="eastAsia" w:cs="黑体" w:asciiTheme="majorEastAsia" w:hAnsiTheme="majorEastAsia" w:eastAsiaTheme="majorEastAsia"/>
          <w:color w:val="auto"/>
          <w:sz w:val="28"/>
          <w:szCs w:val="200"/>
          <w:highlight w:val="none"/>
        </w:rPr>
        <w:fldChar w:fldCharType="end"/>
      </w:r>
      <w:r/>
    </w:p>
    <w:p>
      <w:pPr>
        <w:pStyle w:val="909"/>
        <w:tabs>
          <w:tab w:val="right" w:pos="9638" w:leader="dot"/>
        </w:tabs>
        <w:rPr>
          <w:color w:val="auto"/>
          <w:highlight w:val="none"/>
        </w:rPr>
      </w:pPr>
      <w:r>
        <w:rPr>
          <w:rFonts w:hint="eastAsia" w:cs="黑体" w:asciiTheme="majorEastAsia" w:hAnsiTheme="majorEastAsia" w:eastAsiaTheme="majorEastAsia"/>
          <w:color w:val="auto"/>
          <w:sz w:val="28"/>
          <w:szCs w:val="200"/>
          <w:highlight w:val="none"/>
        </w:rPr>
        <w:fldChar w:fldCharType="begin"/>
      </w:r>
      <w:r>
        <w:rPr>
          <w:rFonts w:hint="eastAsia" w:cs="黑体" w:asciiTheme="majorEastAsia" w:hAnsiTheme="majorEastAsia" w:eastAsiaTheme="majorEastAsia"/>
          <w:color w:val="auto"/>
          <w:sz w:val="28"/>
          <w:szCs w:val="200"/>
          <w:highlight w:val="none"/>
        </w:rPr>
        <w:instrText xml:space="preserve"> HYPERLINK \l _Toc25064 </w:instrText>
      </w:r>
      <w:r>
        <w:rPr>
          <w:rFonts w:hint="eastAsia" w:cs="黑体" w:asciiTheme="majorEastAsia" w:hAnsiTheme="majorEastAsia" w:eastAsiaTheme="majorEastAsia"/>
          <w:color w:val="auto"/>
          <w:sz w:val="28"/>
          <w:szCs w:val="200"/>
          <w:highlight w:val="none"/>
        </w:rPr>
        <w:fldChar w:fldCharType="separate"/>
      </w:r>
      <w:r>
        <w:rPr>
          <w:rFonts w:hint="eastAsia" w:ascii="黑体" w:eastAsia="黑体"/>
          <w:color w:val="auto"/>
          <w:sz w:val="28"/>
          <w:szCs w:val="24"/>
          <w:highlight w:val="none"/>
        </w:rPr>
        <w:t xml:space="preserve">第</w:t>
      </w:r>
      <w:r>
        <w:rPr>
          <w:rFonts w:hint="eastAsia" w:ascii="黑体" w:eastAsia="黑体"/>
          <w:color w:val="auto"/>
          <w:sz w:val="28"/>
          <w:szCs w:val="24"/>
          <w:highlight w:val="none"/>
          <w:lang w:val="en-US" w:eastAsia="zh-CN"/>
        </w:rPr>
        <w:t xml:space="preserve">五</w:t>
      </w:r>
      <w:r>
        <w:rPr>
          <w:rFonts w:hint="eastAsia" w:ascii="黑体" w:eastAsia="黑体"/>
          <w:color w:val="auto"/>
          <w:sz w:val="28"/>
          <w:szCs w:val="24"/>
          <w:highlight w:val="none"/>
        </w:rPr>
        <w:t xml:space="preserve">章 投标文件（格式）</w:t>
      </w:r>
      <w:r>
        <w:rPr>
          <w:color w:val="auto"/>
          <w:sz w:val="28"/>
          <w:szCs w:val="24"/>
          <w:highlight w:val="none"/>
        </w:rPr>
        <w:tab/>
      </w:r>
      <w:r>
        <w:rPr>
          <w:color w:val="auto"/>
          <w:sz w:val="28"/>
          <w:szCs w:val="24"/>
          <w:highlight w:val="none"/>
        </w:rPr>
        <w:fldChar w:fldCharType="begin"/>
      </w:r>
      <w:r>
        <w:rPr>
          <w:color w:val="auto"/>
          <w:sz w:val="28"/>
          <w:szCs w:val="24"/>
          <w:highlight w:val="none"/>
        </w:rPr>
        <w:instrText xml:space="preserve"> PAGEREF _Toc25064 \h </w:instrText>
      </w:r>
      <w:r>
        <w:rPr>
          <w:color w:val="auto"/>
          <w:sz w:val="28"/>
          <w:szCs w:val="24"/>
          <w:highlight w:val="none"/>
        </w:rPr>
        <w:fldChar w:fldCharType="separate"/>
      </w:r>
      <w:r>
        <w:rPr>
          <w:color w:val="auto"/>
          <w:sz w:val="28"/>
          <w:szCs w:val="24"/>
          <w:highlight w:val="none"/>
        </w:rPr>
        <w:t xml:space="preserve">37</w:t>
      </w:r>
      <w:r>
        <w:rPr>
          <w:color w:val="auto"/>
          <w:sz w:val="28"/>
          <w:szCs w:val="24"/>
          <w:highlight w:val="none"/>
        </w:rPr>
        <w:fldChar w:fldCharType="end"/>
      </w:r>
      <w:r>
        <w:rPr>
          <w:rFonts w:hint="eastAsia" w:cs="黑体" w:asciiTheme="majorEastAsia" w:hAnsiTheme="majorEastAsia" w:eastAsiaTheme="majorEastAsia"/>
          <w:color w:val="auto"/>
          <w:sz w:val="28"/>
          <w:szCs w:val="200"/>
          <w:highlight w:val="none"/>
        </w:rPr>
        <w:fldChar w:fldCharType="end"/>
      </w:r>
      <w:r/>
    </w:p>
    <w:p>
      <w:pPr>
        <w:rPr>
          <w:rFonts w:asciiTheme="majorEastAsia" w:hAnsiTheme="majorEastAsia" w:eastAsiaTheme="majorEastAsia"/>
          <w:color w:val="auto"/>
          <w:sz w:val="28"/>
          <w:szCs w:val="28"/>
          <w:highlight w:val="none"/>
        </w:rPr>
      </w:pPr>
      <w:r>
        <w:rPr>
          <w:rFonts w:hint="eastAsia" w:cs="黑体" w:asciiTheme="majorEastAsia" w:hAnsiTheme="majorEastAsia" w:eastAsiaTheme="majorEastAsia"/>
          <w:color w:val="auto"/>
          <w:szCs w:val="112"/>
          <w:highlight w:val="none"/>
        </w:rPr>
        <w:fldChar w:fldCharType="end"/>
      </w:r>
      <w:r/>
    </w:p>
    <w:p>
      <w:pPr>
        <w:jc w:val="center"/>
        <w:rPr>
          <w:rFonts w:ascii="黑体" w:eastAsia="黑体"/>
          <w:color w:val="auto"/>
          <w:sz w:val="28"/>
          <w:highlight w:val="none"/>
        </w:rPr>
        <w:outlineLvl w:val="0"/>
      </w:pPr>
      <w:r/>
      <w:bookmarkStart w:id="0" w:name="_Toc30211"/>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left" w:pos="7660" w:leader="none"/>
        </w:tabs>
        <w:rPr>
          <w:color w:val="auto"/>
          <w:highlight w:val="none"/>
        </w:rPr>
        <w:sectPr>
          <w:headerReference w:type="default" r:id="rId9"/>
          <w:footerReference w:type="defaul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color w:val="auto"/>
          <w:highlight w:val="none"/>
        </w:rPr>
        <w:tab/>
      </w:r>
      <w:r/>
    </w:p>
    <w:p>
      <w:pPr>
        <w:jc w:val="center"/>
        <w:rPr>
          <w:rFonts w:ascii="黑体" w:eastAsia="黑体"/>
          <w:color w:val="auto"/>
          <w:sz w:val="28"/>
          <w:highlight w:val="none"/>
        </w:rPr>
        <w:outlineLvl w:val="0"/>
      </w:pPr>
      <w:r/>
      <w:bookmarkStart w:id="1" w:name="_Toc30577"/>
      <w:r/>
      <w:bookmarkStart w:id="2" w:name="_Toc56600390"/>
      <w:r/>
      <w:bookmarkStart w:id="3" w:name="_Toc56599574"/>
      <w:r>
        <w:rPr>
          <w:rFonts w:hint="eastAsia" w:ascii="黑体" w:eastAsia="黑体"/>
          <w:color w:val="auto"/>
          <w:sz w:val="28"/>
          <w:highlight w:val="none"/>
        </w:rPr>
        <w:t xml:space="preserve">第一章 投标邀请函</w:t>
      </w:r>
      <w:bookmarkEnd w:id="0"/>
      <w:r/>
      <w:bookmarkEnd w:id="1"/>
      <w:r/>
      <w:bookmarkEnd w:id="2"/>
      <w:r/>
      <w:bookmarkEnd w:id="3"/>
      <w:r/>
      <w:r/>
    </w:p>
    <w:p>
      <w:pPr>
        <w:ind w:firstLine="480"/>
        <w:spacing w:line="360" w:lineRule="auto"/>
        <w:rPr>
          <w:rFonts w:ascii="宋体"/>
          <w:bCs/>
          <w:color w:val="auto"/>
          <w:sz w:val="24"/>
          <w:szCs w:val="24"/>
          <w:highlight w:val="none"/>
        </w:rPr>
      </w:pPr>
      <w:r>
        <w:rPr>
          <w:rFonts w:hint="eastAsia" w:ascii="宋体"/>
          <w:color w:val="auto"/>
          <w:sz w:val="24"/>
          <w:szCs w:val="28"/>
          <w:highlight w:val="none"/>
          <w:lang w:eastAsia="zh-CN"/>
        </w:rPr>
        <w:t xml:space="preserve">宜兴市官林镇人民政府</w:t>
      </w:r>
      <w:r>
        <w:rPr>
          <w:rFonts w:hint="eastAsia" w:ascii="宋体"/>
          <w:color w:val="auto"/>
          <w:sz w:val="24"/>
          <w:szCs w:val="28"/>
          <w:highlight w:val="none"/>
        </w:rPr>
        <w:t xml:space="preserve">对</w:t>
      </w:r>
      <w:r>
        <w:rPr>
          <w:rFonts w:hint="eastAsia" w:ascii="宋体"/>
          <w:color w:val="auto"/>
          <w:sz w:val="24"/>
          <w:szCs w:val="28"/>
          <w:highlight w:val="none"/>
          <w:lang w:eastAsia="zh-CN"/>
        </w:rPr>
        <w:t xml:space="preserve">官林镇聚业路北侧地块垃圾暂存点固废处置项目</w:t>
      </w:r>
      <w:r>
        <w:rPr>
          <w:rFonts w:hint="eastAsia" w:ascii="宋体"/>
          <w:color w:val="auto"/>
          <w:sz w:val="24"/>
          <w:szCs w:val="28"/>
          <w:highlight w:val="none"/>
        </w:rPr>
        <w:t xml:space="preserve">进行</w:t>
      </w:r>
      <w:r>
        <w:rPr>
          <w:rFonts w:hint="eastAsia" w:ascii="宋体" w:hAnsi="宋体"/>
          <w:color w:val="auto"/>
          <w:sz w:val="24"/>
          <w:szCs w:val="28"/>
          <w:highlight w:val="none"/>
        </w:rPr>
        <w:t xml:space="preserve">公开招标</w:t>
      </w:r>
      <w:r>
        <w:rPr>
          <w:rFonts w:hint="eastAsia" w:ascii="宋体"/>
          <w:color w:val="auto"/>
          <w:sz w:val="24"/>
          <w:szCs w:val="28"/>
          <w:highlight w:val="none"/>
        </w:rPr>
        <w:t xml:space="preserve">，</w:t>
      </w:r>
      <w:r>
        <w:rPr>
          <w:rFonts w:hint="eastAsia" w:ascii="宋体"/>
          <w:bCs/>
          <w:color w:val="auto"/>
          <w:sz w:val="24"/>
          <w:szCs w:val="24"/>
          <w:highlight w:val="none"/>
        </w:rPr>
        <w:t xml:space="preserve">欢迎你单位参加投标并请注意下列附表中的相关事项；</w:t>
      </w:r>
      <w:r/>
    </w:p>
    <w:tbl>
      <w:tblPr>
        <w:tblStyle w:val="897"/>
        <w:tblW w:w="9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59"/>
        <w:gridCol w:w="1633"/>
        <w:gridCol w:w="6342"/>
        <w:gridCol w:w="8"/>
      </w:tblGrid>
      <w:tr>
        <w:trPr>
          <w:jc w:val="center"/>
        </w:trPr>
        <w:tc>
          <w:tcPr>
            <w:tcW w:w="747" w:type="dxa"/>
            <w:textDirection w:val="lrTb"/>
            <w:noWrap w:val="false"/>
          </w:tcPr>
          <w:p>
            <w:pPr>
              <w:jc w:val="center"/>
              <w:spacing w:line="360" w:lineRule="auto"/>
              <w:rPr>
                <w:rFonts w:ascii="宋体"/>
                <w:bCs/>
                <w:color w:val="auto"/>
                <w:sz w:val="24"/>
                <w:szCs w:val="24"/>
                <w:highlight w:val="none"/>
              </w:rPr>
            </w:pPr>
            <w:r/>
            <w:bookmarkStart w:id="4" w:name="_Toc29543"/>
            <w:r>
              <w:rPr>
                <w:rFonts w:hint="eastAsia" w:ascii="宋体"/>
                <w:bCs/>
                <w:color w:val="auto"/>
                <w:sz w:val="24"/>
                <w:szCs w:val="24"/>
                <w:highlight w:val="none"/>
              </w:rPr>
              <w:t xml:space="preserve">序号</w:t>
            </w:r>
            <w:r/>
          </w:p>
        </w:tc>
        <w:tc>
          <w:tcPr>
            <w:gridSpan w:val="4"/>
            <w:tcW w:w="8842" w:type="dxa"/>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内    容</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1</w:t>
            </w:r>
            <w:r/>
          </w:p>
        </w:tc>
        <w:tc>
          <w:tcPr>
            <w:tcW w:w="859" w:type="dxa"/>
            <w:vAlign w:val="center"/>
            <w:textDirection w:val="lrTb"/>
            <w:noWrap w:val="false"/>
          </w:tcPr>
          <w:p>
            <w:pPr>
              <w:jc w:val="center"/>
              <w:spacing w:line="360" w:lineRule="auto"/>
              <w:rPr>
                <w:rFonts w:ascii="宋体"/>
                <w:b/>
                <w:color w:val="auto"/>
                <w:sz w:val="24"/>
                <w:szCs w:val="24"/>
                <w:highlight w:val="none"/>
              </w:rPr>
            </w:pPr>
            <w:r>
              <w:rPr>
                <w:rFonts w:hint="eastAsia" w:ascii="宋体"/>
                <w:b/>
                <w:color w:val="auto"/>
                <w:sz w:val="24"/>
                <w:szCs w:val="24"/>
                <w:highlight w:val="none"/>
              </w:rPr>
              <w:t xml:space="preserve">项目信息</w:t>
            </w:r>
            <w:r/>
          </w:p>
        </w:tc>
        <w:tc>
          <w:tcPr>
            <w:gridSpan w:val="3"/>
            <w:tcW w:w="7983" w:type="dxa"/>
            <w:textDirection w:val="lrTb"/>
            <w:noWrap w:val="false"/>
          </w:tcPr>
          <w:p>
            <w:pPr>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宜兴市官林镇人民政府</w:t>
            </w:r>
            <w:r/>
          </w:p>
          <w:p>
            <w:pPr>
              <w:jc w:val="left"/>
              <w:spacing w:line="360" w:lineRule="auto"/>
              <w:rPr>
                <w:rFonts w:hint="eastAsia" w:ascii="宋体"/>
                <w:bCs/>
                <w:color w:val="auto"/>
                <w:sz w:val="24"/>
                <w:szCs w:val="24"/>
                <w:highlight w:val="none"/>
              </w:rPr>
            </w:pPr>
            <w:r>
              <w:rPr>
                <w:rFonts w:hint="eastAsia" w:ascii="宋体" w:hAnsi="宋体"/>
                <w:bCs/>
                <w:color w:val="auto"/>
                <w:sz w:val="24"/>
                <w:szCs w:val="24"/>
                <w:highlight w:val="none"/>
              </w:rPr>
              <w:t xml:space="preserve">采购代理机构：无锡君瑞祥泰招标有限公司 </w:t>
            </w:r>
            <w:r/>
          </w:p>
          <w:p>
            <w:pPr>
              <w:jc w:val="left"/>
              <w:spacing w:line="360" w:lineRule="auto"/>
              <w:rPr>
                <w:rFonts w:hint="eastAsia" w:ascii="宋体" w:eastAsia="宋体"/>
                <w:color w:val="auto"/>
                <w:sz w:val="24"/>
                <w:szCs w:val="28"/>
                <w:highlight w:val="none"/>
                <w:lang w:eastAsia="zh-CN"/>
              </w:rPr>
            </w:pPr>
            <w:r>
              <w:rPr>
                <w:rFonts w:hint="eastAsia" w:ascii="宋体"/>
                <w:bCs/>
                <w:color w:val="auto"/>
                <w:sz w:val="24"/>
                <w:szCs w:val="24"/>
                <w:highlight w:val="none"/>
              </w:rPr>
              <w:t xml:space="preserve">项目名称：</w:t>
            </w:r>
            <w:r>
              <w:rPr>
                <w:rFonts w:hint="eastAsia" w:ascii="宋体"/>
                <w:color w:val="auto"/>
                <w:sz w:val="24"/>
                <w:szCs w:val="28"/>
                <w:highlight w:val="none"/>
                <w:lang w:eastAsia="zh-CN"/>
              </w:rPr>
              <w:t xml:space="preserve">官林镇聚业路北侧地块垃圾暂存点固废处置项目</w:t>
            </w:r>
            <w:r/>
          </w:p>
          <w:p>
            <w:pPr>
              <w:jc w:val="left"/>
              <w:spacing w:line="360" w:lineRule="auto"/>
              <w:rPr>
                <w:rFonts w:hint="eastAsia" w:ascii="宋体" w:eastAsia="宋体"/>
                <w:color w:val="auto"/>
                <w:sz w:val="24"/>
                <w:szCs w:val="28"/>
                <w:highlight w:val="none"/>
                <w:lang w:eastAsia="zh-CN"/>
              </w:rPr>
            </w:pPr>
            <w:r>
              <w:rPr>
                <w:rFonts w:hint="eastAsia" w:ascii="宋体"/>
                <w:color w:val="auto"/>
                <w:sz w:val="24"/>
                <w:szCs w:val="28"/>
                <w:highlight w:val="none"/>
              </w:rPr>
              <w:t xml:space="preserve">项目编号：</w:t>
            </w:r>
            <w:r>
              <w:rPr>
                <w:rFonts w:hint="eastAsia" w:ascii="宋体"/>
                <w:color w:val="auto"/>
                <w:sz w:val="24"/>
                <w:szCs w:val="28"/>
                <w:highlight w:val="none"/>
                <w:lang w:eastAsia="zh-CN"/>
              </w:rPr>
              <w:t xml:space="preserve">JSZC-320282-WXJR-G2026-0016</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品   目：服务</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本项目是否专门面向中小企业：</w:t>
            </w:r>
            <w:r>
              <w:rPr>
                <w:rFonts w:hint="eastAsia" w:ascii="宋体" w:hAnsi="宋体"/>
                <w:bCs/>
                <w:color w:val="auto"/>
                <w:sz w:val="24"/>
                <w:szCs w:val="24"/>
                <w:highlight w:val="none"/>
                <w:lang w:val="en-US" w:eastAsia="zh-CN"/>
              </w:rPr>
              <w:t xml:space="preserve">是</w:t>
            </w:r>
            <w:r/>
          </w:p>
          <w:p>
            <w:pPr>
              <w:jc w:val="left"/>
              <w:spacing w:line="360" w:lineRule="auto"/>
              <w:rPr>
                <w:rFonts w:ascii="宋体"/>
                <w:color w:val="auto"/>
                <w:sz w:val="24"/>
                <w:szCs w:val="28"/>
                <w:highlight w:val="none"/>
              </w:rPr>
            </w:pPr>
            <w:r>
              <w:rPr>
                <w:rFonts w:hint="eastAsia" w:ascii="宋体" w:hAnsi="宋体"/>
                <w:bCs/>
                <w:color w:val="auto"/>
                <w:sz w:val="24"/>
                <w:szCs w:val="24"/>
                <w:highlight w:val="none"/>
              </w:rPr>
              <w:t xml:space="preserve">本项目标的所属行业：其他未列明行业</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采购方式：公开招标</w:t>
            </w:r>
            <w:r/>
          </w:p>
          <w:p>
            <w:pPr>
              <w:jc w:val="left"/>
              <w:spacing w:line="360" w:lineRule="auto"/>
              <w:rPr>
                <w:rFonts w:hint="default" w:ascii="宋体" w:eastAsia="宋体"/>
                <w:color w:val="auto"/>
                <w:sz w:val="24"/>
                <w:szCs w:val="28"/>
                <w:highlight w:val="none"/>
                <w:lang w:val="en-US" w:eastAsia="zh-CN"/>
              </w:rPr>
            </w:pPr>
            <w:r>
              <w:rPr>
                <w:rFonts w:hint="eastAsia" w:ascii="宋体"/>
                <w:color w:val="auto"/>
                <w:sz w:val="24"/>
                <w:szCs w:val="28"/>
                <w:highlight w:val="none"/>
              </w:rPr>
              <w:t xml:space="preserve">评标方法：</w:t>
            </w:r>
            <w:r>
              <w:rPr>
                <w:rFonts w:hint="eastAsia" w:ascii="宋体" w:hAnsi="宋体"/>
                <w:bCs/>
                <w:color w:val="auto"/>
                <w:sz w:val="24"/>
                <w:szCs w:val="24"/>
                <w:highlight w:val="none"/>
              </w:rPr>
              <w:t xml:space="preserve">最低评标价法</w:t>
            </w:r>
            <w:r/>
          </w:p>
          <w:p>
            <w:pPr>
              <w:jc w:val="left"/>
              <w:spacing w:line="360" w:lineRule="auto"/>
              <w:rPr>
                <w:rFonts w:ascii="宋体"/>
                <w:color w:val="auto"/>
                <w:sz w:val="24"/>
                <w:szCs w:val="28"/>
                <w:highlight w:val="none"/>
              </w:rPr>
            </w:pPr>
            <w:r>
              <w:rPr>
                <w:rFonts w:hint="eastAsia" w:ascii="宋体"/>
                <w:color w:val="auto"/>
                <w:sz w:val="24"/>
                <w:szCs w:val="28"/>
                <w:highlight w:val="none"/>
              </w:rPr>
              <w:t xml:space="preserve">预算金额：</w:t>
            </w:r>
            <w:r>
              <w:rPr>
                <w:rFonts w:hint="eastAsia" w:ascii="宋体" w:hAnsi="宋体"/>
                <w:bCs/>
                <w:color w:val="auto"/>
                <w:sz w:val="24"/>
                <w:szCs w:val="24"/>
                <w:highlight w:val="none"/>
              </w:rPr>
              <w:t xml:space="preserve">350.85</w:t>
            </w:r>
            <w:r>
              <w:rPr>
                <w:rFonts w:hint="eastAsia" w:ascii="宋体" w:hAnsi="宋体"/>
                <w:bCs/>
                <w:color w:val="auto"/>
                <w:sz w:val="24"/>
                <w:szCs w:val="24"/>
                <w:highlight w:val="none"/>
                <w:lang w:val="en-US" w:eastAsia="zh-CN"/>
              </w:rPr>
              <w:t xml:space="preserve">万</w:t>
            </w:r>
            <w:r>
              <w:rPr>
                <w:rFonts w:hint="eastAsia" w:ascii="宋体" w:hAnsi="宋体"/>
                <w:bCs/>
                <w:color w:val="auto"/>
                <w:sz w:val="24"/>
                <w:szCs w:val="24"/>
                <w:highlight w:val="none"/>
              </w:rPr>
              <w:t xml:space="preserve">元。</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最高限价：同预算金额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投标总价不得超过最高限价，各子项投标单价不得超过单价最高限价，单价最高限价详见“第三章项目技术要求和有关说明：</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集中考察或答疑：</w:t>
            </w:r>
            <w:r>
              <w:rPr>
                <w:rFonts w:hint="eastAsia" w:ascii="宋体" w:hAnsi="宋体"/>
                <w:bCs/>
                <w:color w:val="auto"/>
                <w:sz w:val="24"/>
                <w:szCs w:val="24"/>
                <w:highlight w:val="none"/>
              </w:rPr>
              <w:t xml:space="preserve">无</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本项目不接受联合体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不接受中标后分包</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2</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资格</w:t>
            </w:r>
            <w:r/>
          </w:p>
          <w:p>
            <w:pPr>
              <w:jc w:val="center"/>
              <w:spacing w:line="360" w:lineRule="auto"/>
              <w:rPr>
                <w:color w:val="auto"/>
                <w:highlight w:val="none"/>
                <w:lang w:val="zh-CN"/>
              </w:rPr>
            </w:pPr>
            <w:r>
              <w:rPr>
                <w:rFonts w:hint="eastAsia"/>
                <w:b/>
                <w:bCs/>
                <w:color w:val="auto"/>
                <w:highlight w:val="none"/>
              </w:rPr>
              <w:t xml:space="preserve">条件</w:t>
            </w:r>
            <w:r/>
          </w:p>
        </w:tc>
        <w:tc>
          <w:tcPr>
            <w:gridSpan w:val="3"/>
            <w:tcW w:w="7983" w:type="dxa"/>
            <w:textDirection w:val="lrTb"/>
            <w:noWrap w:val="false"/>
          </w:tcPr>
          <w:p>
            <w:pPr>
              <w:pStyle w:val="967"/>
              <w:spacing w:line="360" w:lineRule="auto"/>
              <w:rPr>
                <w:color w:val="auto"/>
                <w:highlight w:val="none"/>
              </w:rPr>
            </w:pPr>
            <w:r>
              <w:rPr>
                <w:rFonts w:hint="eastAsia"/>
                <w:color w:val="auto"/>
                <w:highlight w:val="none"/>
              </w:rPr>
              <w:t xml:space="preserve">2.1投标人参加本次政府采购活动</w:t>
            </w:r>
            <w:r>
              <w:rPr>
                <w:rFonts w:hint="eastAsia"/>
                <w:color w:val="auto"/>
                <w:highlight w:val="none"/>
                <w:lang w:val="zh-CN"/>
              </w:rPr>
              <w:t xml:space="preserve">应具备下列</w:t>
            </w:r>
            <w:r>
              <w:rPr>
                <w:rFonts w:hint="eastAsia"/>
                <w:b/>
                <w:bCs/>
                <w:color w:val="auto"/>
                <w:highlight w:val="none"/>
                <w:lang w:val="zh-CN"/>
              </w:rPr>
              <w:t xml:space="preserve">资格条件</w:t>
            </w:r>
            <w:r>
              <w:rPr>
                <w:rFonts w:hint="eastAsia"/>
                <w:color w:val="auto"/>
                <w:highlight w:val="none"/>
              </w:rPr>
              <w:t xml:space="preserve">：</w:t>
            </w:r>
            <w:r/>
          </w:p>
          <w:p>
            <w:pPr>
              <w:spacing w:line="360" w:lineRule="auto"/>
              <w:rPr>
                <w:rFonts w:ascii="宋体" w:hAnsi="宋体"/>
                <w:bCs/>
                <w:color w:val="auto"/>
                <w:sz w:val="24"/>
                <w:szCs w:val="21"/>
                <w:highlight w:val="none"/>
                <w:lang w:val="zh-CN"/>
              </w:rPr>
            </w:pPr>
            <w:r>
              <w:rPr>
                <w:rFonts w:hint="eastAsia" w:ascii="宋体" w:hAnsi="宋体"/>
                <w:bCs/>
                <w:color w:val="auto"/>
                <w:sz w:val="24"/>
                <w:szCs w:val="21"/>
                <w:highlight w:val="none"/>
                <w:lang w:val="zh-CN"/>
              </w:rPr>
              <w:t xml:space="preserve">①</w:t>
            </w:r>
            <w:r>
              <w:rPr>
                <w:rFonts w:hint="eastAsia" w:ascii="宋体" w:hAnsi="宋体"/>
                <w:bCs/>
                <w:color w:val="auto"/>
                <w:sz w:val="24"/>
                <w:szCs w:val="21"/>
                <w:highlight w:val="none"/>
              </w:rPr>
              <w:t xml:space="preserve">满足《中华人民共和国政府采购法》第二十二条规定</w:t>
            </w:r>
            <w:r>
              <w:rPr>
                <w:rFonts w:hint="eastAsia" w:ascii="宋体" w:hAnsi="宋体"/>
                <w:bCs/>
                <w:color w:val="auto"/>
                <w:sz w:val="24"/>
                <w:szCs w:val="21"/>
                <w:highlight w:val="none"/>
                <w:lang w:val="zh-CN"/>
              </w:rPr>
              <w:t xml:space="preserve">，详见“第二章 投标人须知”投标文件的组成中的“资格条件”；</w:t>
            </w:r>
            <w:r/>
          </w:p>
          <w:p>
            <w:pPr>
              <w:spacing w:line="360" w:lineRule="auto"/>
              <w:rPr>
                <w:rFonts w:ascii="宋体" w:hAnsi="宋体"/>
                <w:bCs/>
                <w:color w:val="auto"/>
                <w:sz w:val="24"/>
                <w:szCs w:val="21"/>
                <w:highlight w:val="none"/>
              </w:rPr>
            </w:pPr>
            <w:r>
              <w:rPr>
                <w:rFonts w:hint="eastAsia" w:ascii="宋体" w:hAnsi="宋体"/>
                <w:bCs/>
                <w:color w:val="auto"/>
                <w:sz w:val="24"/>
                <w:szCs w:val="21"/>
                <w:highlight w:val="none"/>
                <w:lang w:val="zh-CN"/>
              </w:rPr>
              <w:t xml:space="preserve">②</w:t>
            </w:r>
            <w:r>
              <w:rPr>
                <w:rFonts w:hint="eastAsia" w:ascii="宋体" w:hAnsi="宋体"/>
                <w:bCs/>
                <w:color w:val="auto"/>
                <w:sz w:val="24"/>
                <w:szCs w:val="21"/>
                <w:highlight w:val="none"/>
              </w:rPr>
              <w:t xml:space="preserve">落实政府采购政策需满足的资格要求：</w:t>
            </w:r>
            <w:r>
              <w:rPr>
                <w:rFonts w:hint="eastAsia" w:ascii="宋体" w:hAnsi="宋体"/>
                <w:b/>
                <w:color w:val="auto"/>
                <w:sz w:val="24"/>
                <w:szCs w:val="21"/>
                <w:highlight w:val="none"/>
              </w:rPr>
              <w:t xml:space="preserve">本项目专门面向中小企业采购；</w:t>
            </w:r>
            <w:r/>
          </w:p>
          <w:p>
            <w:pPr>
              <w:spacing w:line="360" w:lineRule="auto"/>
              <w:rPr>
                <w:rFonts w:hint="eastAsia" w:ascii="宋体" w:hAnsi="宋体"/>
                <w:b/>
                <w:color w:val="auto"/>
                <w:sz w:val="24"/>
                <w:szCs w:val="21"/>
                <w:highlight w:val="none"/>
              </w:rPr>
            </w:pPr>
            <w:r>
              <w:rPr>
                <w:rFonts w:hint="eastAsia" w:ascii="宋体" w:hAnsi="宋体"/>
                <w:bCs/>
                <w:color w:val="auto"/>
                <w:sz w:val="24"/>
                <w:szCs w:val="21"/>
                <w:highlight w:val="none"/>
              </w:rPr>
              <w:t xml:space="preserve">③本项目的特定资格要求：</w:t>
            </w:r>
            <w:r/>
          </w:p>
          <w:p>
            <w:pPr>
              <w:numPr>
                <w:ilvl w:val="0"/>
                <w:numId w:val="0"/>
              </w:numPr>
              <w:spacing w:line="360" w:lineRule="auto"/>
              <w:rPr>
                <w:rFonts w:hint="eastAsia" w:ascii="宋体" w:hAnsi="宋体"/>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bidi="ar-SA"/>
              </w:rPr>
              <w:t xml:space="preserve">A.</w:t>
            </w:r>
            <w:r>
              <w:rPr>
                <w:rFonts w:hint="eastAsia" w:ascii="宋体" w:hAnsi="宋体"/>
                <w:b/>
                <w:color w:val="auto"/>
                <w:sz w:val="24"/>
                <w:szCs w:val="21"/>
                <w:highlight w:val="none"/>
                <w:lang w:val="en-US" w:eastAsia="zh-CN"/>
              </w:rPr>
              <w:t xml:space="preserve">在“江苏省固体废物管理系统”平台注册账号；</w:t>
            </w:r>
            <w:r/>
          </w:p>
          <w:p>
            <w:pPr>
              <w:numPr>
                <w:ilvl w:val="0"/>
                <w:numId w:val="0"/>
              </w:numPr>
              <w:spacing w:line="360" w:lineRule="auto"/>
              <w:rPr>
                <w:rFonts w:hint="eastAsia" w:ascii="宋体" w:hAnsi="宋体"/>
                <w:b/>
                <w:color w:val="auto"/>
                <w:sz w:val="24"/>
                <w:szCs w:val="21"/>
                <w:highlight w:val="none"/>
                <w:lang w:val="en-US" w:eastAsia="zh-CN"/>
              </w:rPr>
            </w:pPr>
            <w:r>
              <w:rPr>
                <w:rFonts w:hint="eastAsia" w:ascii="宋体" w:hAnsi="宋体" w:eastAsia="宋体" w:cs="Times New Roman"/>
                <w:b/>
                <w:color w:val="auto"/>
                <w:sz w:val="24"/>
                <w:szCs w:val="21"/>
                <w:highlight w:val="none"/>
                <w:lang w:val="en-US" w:eastAsia="zh-CN" w:bidi="ar-SA"/>
              </w:rPr>
              <w:t xml:space="preserve">B.</w:t>
            </w:r>
            <w:r>
              <w:rPr>
                <w:rFonts w:hint="eastAsia" w:ascii="宋体" w:hAnsi="宋体"/>
                <w:b/>
                <w:color w:val="auto"/>
                <w:sz w:val="24"/>
                <w:szCs w:val="21"/>
                <w:highlight w:val="none"/>
                <w:lang w:val="en-US" w:eastAsia="zh-CN"/>
              </w:rPr>
              <w:t xml:space="preserve">与无锡市境内具备资质的垃圾焚烧厂签订一般工业固体废物委托处置合同（有效期内）或承诺在中标后3日内完成合同签订。</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3</w:t>
            </w:r>
            <w:r/>
          </w:p>
        </w:tc>
        <w:tc>
          <w:tcPr>
            <w:tcW w:w="859" w:type="dxa"/>
            <w:vAlign w:val="center"/>
            <w:textDirection w:val="lrTb"/>
            <w:noWrap w:val="false"/>
          </w:tcPr>
          <w:p>
            <w:pPr>
              <w:jc w:val="center"/>
              <w:spacing w:line="360" w:lineRule="auto"/>
              <w:rPr>
                <w:b/>
                <w:bCs/>
                <w:color w:val="auto"/>
                <w:highlight w:val="none"/>
              </w:rPr>
            </w:pPr>
            <w:r>
              <w:rPr>
                <w:rFonts w:hint="eastAsia"/>
                <w:b/>
                <w:bCs/>
                <w:color w:val="auto"/>
                <w:highlight w:val="none"/>
              </w:rPr>
              <w:t xml:space="preserve">招标</w:t>
            </w:r>
            <w:r/>
          </w:p>
          <w:p>
            <w:pPr>
              <w:jc w:val="center"/>
              <w:spacing w:line="360" w:lineRule="auto"/>
              <w:rPr>
                <w:color w:val="auto"/>
                <w:highlight w:val="none"/>
              </w:rPr>
            </w:pPr>
            <w:r>
              <w:rPr>
                <w:rFonts w:hint="eastAsia"/>
                <w:b/>
                <w:bCs/>
                <w:color w:val="auto"/>
                <w:highlight w:val="none"/>
              </w:rPr>
              <w:t xml:space="preserve">文件</w:t>
            </w:r>
            <w:r/>
          </w:p>
        </w:tc>
        <w:tc>
          <w:tcPr>
            <w:gridSpan w:val="3"/>
            <w:tcW w:w="7983" w:type="dxa"/>
            <w:textDirection w:val="lrTb"/>
            <w:noWrap w:val="false"/>
          </w:tcPr>
          <w:p>
            <w:pPr>
              <w:pStyle w:val="967"/>
              <w:spacing w:line="360" w:lineRule="auto"/>
              <w:rPr>
                <w:color w:val="auto"/>
                <w:highlight w:val="none"/>
                <w:lang w:val="zh-CN"/>
              </w:rPr>
            </w:pPr>
            <w:r>
              <w:rPr>
                <w:rFonts w:hint="eastAsia"/>
                <w:color w:val="auto"/>
                <w:highlight w:val="none"/>
                <w:lang w:val="zh-CN"/>
              </w:rPr>
              <w:t xml:space="preserve">1.“招标文件”的获取：投标文件提交截止时间前，通过“江苏政府采购网”首页“苏采云”标签进入系统，应在“项目参与”中下载电子招标文件（后缀名为“</w:t>
            </w:r>
            <w:r>
              <w:rPr>
                <w:rFonts w:hint="eastAsia"/>
                <w:color w:val="auto"/>
                <w:highlight w:val="none"/>
              </w:rPr>
              <w:t xml:space="preserve">.</w:t>
            </w:r>
            <w:r>
              <w:rPr>
                <w:rFonts w:hint="eastAsia"/>
                <w:color w:val="auto"/>
                <w:highlight w:val="none"/>
                <w:lang w:val="zh-CN"/>
              </w:rPr>
              <w:t xml:space="preserve">kedt”）；可在“江苏政府采购网”采购公告附件中下载word版招标文件。</w:t>
            </w:r>
            <w:r/>
          </w:p>
          <w:p>
            <w:pPr>
              <w:pStyle w:val="967"/>
              <w:spacing w:line="360" w:lineRule="auto"/>
              <w:rPr>
                <w:color w:val="auto"/>
                <w:highlight w:val="none"/>
                <w:lang w:val="zh-CN"/>
              </w:rPr>
            </w:pPr>
            <w:r>
              <w:rPr>
                <w:rFonts w:hint="eastAsia"/>
                <w:color w:val="auto"/>
                <w:highlight w:val="none"/>
                <w:lang w:val="zh-CN"/>
              </w:rPr>
              <w:t xml:space="preserve">2.“CA锁”的使用：投标人须办理有效的CA锁（即有效的CA数字证书及电子签章）才可参与全流程电子政府采购活动，省内各地区办理的“苏采云”系统下的CA锁全省通用。</w:t>
            </w:r>
            <w:r/>
          </w:p>
          <w:p>
            <w:pPr>
              <w:pStyle w:val="967"/>
              <w:spacing w:line="360" w:lineRule="auto"/>
              <w:rPr>
                <w:rFonts w:ascii="Times New Roman" w:hAnsi="Times New Roman"/>
                <w:color w:val="auto"/>
                <w:highlight w:val="none"/>
              </w:rPr>
            </w:pPr>
            <w:r>
              <w:rPr>
                <w:rFonts w:hint="eastAsia"/>
                <w:color w:val="auto"/>
                <w:highlight w:val="none"/>
                <w:lang w:val="zh-CN"/>
              </w:rPr>
              <w:t xml:space="preserve">3.</w:t>
            </w:r>
            <w:r>
              <w:rPr>
                <w:rFonts w:hint="eastAsia"/>
                <w:color w:val="auto"/>
                <w:highlight w:val="none"/>
                <w:lang w:val="zh-CN"/>
              </w:rPr>
              <w:tab/>
            </w:r>
            <w:r>
              <w:rPr>
                <w:rFonts w:hint="eastAsia"/>
                <w:color w:val="auto"/>
                <w:highlight w:val="none"/>
                <w:lang w:val="zh-CN"/>
              </w:rPr>
              <w:t xml:space="preserve">CA锁办理方式、“苏采云”系统投标人操作手册及政府采购客户端工具详见江苏政府采购网“办事指南”中的资料下载专栏中的《江苏省政府采购管理交易系统（苏采云）投标人操作指南》。</w:t>
            </w:r>
            <w:r/>
          </w:p>
        </w:tc>
      </w:tr>
      <w:tr>
        <w:trPr>
          <w:jc w:val="center"/>
        </w:trPr>
        <w:tc>
          <w:tcPr>
            <w:tcW w:w="747" w:type="dxa"/>
            <w:vAlign w:val="center"/>
            <w:textDirection w:val="lrTb"/>
            <w:noWrap w:val="false"/>
          </w:tcPr>
          <w:p>
            <w:pPr>
              <w:jc w:val="center"/>
              <w:spacing w:line="360" w:lineRule="auto"/>
              <w:rPr>
                <w:color w:val="auto"/>
                <w:highlight w:val="none"/>
              </w:rPr>
            </w:pPr>
            <w:r>
              <w:rPr>
                <w:rFonts w:hint="eastAsia" w:ascii="宋体"/>
                <w:bCs/>
                <w:color w:val="auto"/>
                <w:sz w:val="24"/>
                <w:szCs w:val="24"/>
                <w:highlight w:val="none"/>
              </w:rPr>
              <w:t xml:space="preserve">4</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highlight w:val="none"/>
              </w:rPr>
            </w:pPr>
            <w:r>
              <w:rPr>
                <w:rFonts w:hint="eastAsia"/>
                <w:b/>
                <w:bCs/>
                <w:color w:val="auto"/>
                <w:szCs w:val="22"/>
                <w:highlight w:val="none"/>
                <w:lang w:val="zh-CN"/>
              </w:rPr>
              <w:t xml:space="preserve">文件</w:t>
            </w:r>
            <w:r/>
          </w:p>
        </w:tc>
        <w:tc>
          <w:tcPr>
            <w:gridSpan w:val="3"/>
            <w:tcW w:w="7983" w:type="dxa"/>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1.“投标文件”制作及提交：将后缀名为“.kedt”的招标文件导入政府采购客户端工具制作投标文件，导出加密的投标文件（后缀名为zip），通过“苏采云”系统上传投标文件。</w:t>
            </w:r>
            <w:r/>
          </w:p>
          <w:p>
            <w:pPr>
              <w:spacing w:line="360" w:lineRule="auto"/>
              <w:rPr>
                <w:color w:val="auto"/>
                <w:highlight w:val="none"/>
                <w:lang w:val="zh-CN"/>
              </w:rPr>
            </w:pPr>
            <w:r>
              <w:rPr>
                <w:rFonts w:hint="eastAsia" w:ascii="宋体" w:hAnsi="宋体" w:cs="宋体"/>
                <w:bCs/>
                <w:color w:val="auto"/>
                <w:sz w:val="24"/>
                <w:szCs w:val="24"/>
                <w:highlight w:val="none"/>
              </w:rPr>
              <w:t xml:space="preserve">2. 提交投标文件截止时间后的投标文件，恕不接受。</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5</w:t>
            </w:r>
            <w:r/>
          </w:p>
        </w:tc>
        <w:tc>
          <w:tcPr>
            <w:tcW w:w="859" w:type="dxa"/>
            <w:vAlign w:val="center"/>
            <w:textDirection w:val="lrTb"/>
            <w:noWrap w:val="false"/>
          </w:tcPr>
          <w:p>
            <w:pPr>
              <w:pStyle w:val="967"/>
              <w:jc w:val="center"/>
              <w:spacing w:line="360" w:lineRule="auto"/>
              <w:rPr>
                <w:b/>
                <w:bCs/>
                <w:color w:val="auto"/>
                <w:szCs w:val="22"/>
                <w:highlight w:val="none"/>
                <w:lang w:val="zh-CN"/>
              </w:rPr>
            </w:pPr>
            <w:r>
              <w:rPr>
                <w:rFonts w:hint="eastAsia"/>
                <w:b/>
                <w:bCs/>
                <w:color w:val="auto"/>
                <w:szCs w:val="22"/>
                <w:highlight w:val="none"/>
                <w:lang w:val="zh-CN"/>
              </w:rPr>
              <w:t xml:space="preserve">投标</w:t>
            </w:r>
            <w:r/>
          </w:p>
          <w:p>
            <w:pPr>
              <w:jc w:val="center"/>
              <w:spacing w:line="360" w:lineRule="auto"/>
              <w:rPr>
                <w:b/>
                <w:bCs/>
                <w:color w:val="auto"/>
                <w:szCs w:val="22"/>
                <w:highlight w:val="none"/>
                <w:lang w:val="zh-CN"/>
              </w:rPr>
            </w:pPr>
            <w:r>
              <w:rPr>
                <w:rFonts w:hint="eastAsia"/>
                <w:b/>
                <w:bCs/>
                <w:color w:val="auto"/>
                <w:sz w:val="24"/>
                <w:szCs w:val="22"/>
                <w:highlight w:val="none"/>
                <w:lang w:val="zh-CN"/>
              </w:rPr>
              <w:t xml:space="preserve">保证金</w:t>
            </w:r>
            <w:r/>
          </w:p>
        </w:tc>
        <w:tc>
          <w:tcPr>
            <w:gridSpan w:val="3"/>
            <w:tcW w:w="7983" w:type="dxa"/>
            <w:vAlign w:val="center"/>
            <w:textDirection w:val="lrTb"/>
            <w:noWrap w:val="false"/>
          </w:tcPr>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本项目不收取投标保证金</w:t>
            </w:r>
            <w:r/>
          </w:p>
        </w:tc>
      </w:tr>
      <w:tr>
        <w:trPr>
          <w:jc w:val="center"/>
        </w:trPr>
        <w:tc>
          <w:tcPr>
            <w:tcW w:w="747"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859" w:type="dxa"/>
            <w:vAlign w:val="center"/>
            <w:textDirection w:val="lrTb"/>
            <w:noWrap w:val="false"/>
          </w:tcPr>
          <w:p>
            <w:pPr>
              <w:pStyle w:val="967"/>
              <w:jc w:val="center"/>
              <w:spacing w:line="360" w:lineRule="auto"/>
              <w:rPr>
                <w:b/>
                <w:bCs/>
                <w:color w:val="auto"/>
                <w:highlight w:val="none"/>
                <w:lang w:val="zh-CN"/>
              </w:rPr>
            </w:pPr>
            <w:r>
              <w:rPr>
                <w:rFonts w:hint="eastAsia"/>
                <w:b/>
                <w:bCs/>
                <w:color w:val="auto"/>
                <w:highlight w:val="none"/>
                <w:lang w:val="zh-CN"/>
              </w:rPr>
              <w:t xml:space="preserve">其他</w:t>
            </w:r>
            <w:r/>
          </w:p>
          <w:p>
            <w:pPr>
              <w:pStyle w:val="967"/>
              <w:jc w:val="center"/>
              <w:spacing w:line="360" w:lineRule="auto"/>
              <w:rPr>
                <w:b/>
                <w:bCs/>
                <w:color w:val="auto"/>
                <w:highlight w:val="none"/>
                <w:lang w:val="zh-CN"/>
              </w:rPr>
            </w:pPr>
            <w:r>
              <w:rPr>
                <w:rFonts w:hint="eastAsia"/>
                <w:b/>
                <w:bCs/>
                <w:color w:val="auto"/>
                <w:highlight w:val="none"/>
                <w:lang w:val="zh-CN"/>
              </w:rPr>
              <w:t xml:space="preserve">要求</w:t>
            </w:r>
            <w:r/>
          </w:p>
        </w:tc>
        <w:tc>
          <w:tcPr>
            <w:gridSpan w:val="3"/>
            <w:tcW w:w="7983" w:type="dxa"/>
            <w:vAlign w:val="center"/>
            <w:textDirection w:val="lrTb"/>
            <w:noWrap w:val="false"/>
          </w:tcPr>
          <w:p>
            <w:pPr>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1.单位负责人为同一人或者存在直接控股、管理关系的不同</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，不得参加同一合同项下的政府采购活动，否则均以无效投标处理。</w:t>
            </w:r>
            <w:r/>
          </w:p>
          <w:p>
            <w:pPr>
              <w:spacing w:line="360" w:lineRule="auto"/>
              <w:rPr>
                <w:rFonts w:ascii="宋体" w:hAnsi="宋体"/>
                <w:bCs/>
                <w:color w:val="auto"/>
                <w:sz w:val="24"/>
                <w:szCs w:val="24"/>
                <w:highlight w:val="none"/>
              </w:rPr>
            </w:pPr>
            <w:r>
              <w:rPr>
                <w:rFonts w:hint="eastAsia" w:ascii="宋体" w:hAnsi="宋体"/>
                <w:bCs/>
                <w:color w:val="auto"/>
                <w:sz w:val="24"/>
                <w:szCs w:val="21"/>
                <w:highlight w:val="none"/>
              </w:rPr>
              <w:t xml:space="preserve">2.为本采购项目提供整体设计、规范编制或者项目管理、监理、检测等服务的</w:t>
            </w:r>
            <w:r>
              <w:rPr>
                <w:rFonts w:hint="eastAsia" w:ascii="宋体" w:hAnsi="宋体"/>
                <w:bCs/>
                <w:color w:val="auto"/>
                <w:sz w:val="24"/>
                <w:szCs w:val="21"/>
                <w:highlight w:val="none"/>
                <w:lang w:eastAsia="zh-CN"/>
              </w:rPr>
              <w:t xml:space="preserve">投标人</w:t>
            </w:r>
            <w:r>
              <w:rPr>
                <w:rFonts w:hint="eastAsia" w:ascii="宋体" w:hAnsi="宋体"/>
                <w:bCs/>
                <w:color w:val="auto"/>
                <w:sz w:val="24"/>
                <w:szCs w:val="21"/>
                <w:highlight w:val="none"/>
              </w:rPr>
              <w:t xml:space="preserve">，不得再参加本采购项目的采购活动。</w:t>
            </w:r>
            <w:r/>
          </w:p>
        </w:tc>
      </w:tr>
      <w:tr>
        <w:trPr>
          <w:jc w:val="center"/>
        </w:trPr>
        <w:tc>
          <w:tcPr>
            <w:tcW w:w="747"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7</w:t>
            </w:r>
            <w:r/>
          </w:p>
        </w:tc>
        <w:tc>
          <w:tcPr>
            <w:tcW w:w="859" w:type="dxa"/>
            <w:vAlign w:val="center"/>
            <w:textDirection w:val="lrTb"/>
            <w:noWrap w:val="false"/>
          </w:tcPr>
          <w:p>
            <w:pPr>
              <w:jc w:val="center"/>
              <w:spacing w:line="360" w:lineRule="auto"/>
              <w:rPr>
                <w:b/>
                <w:bCs/>
                <w:color w:val="auto"/>
                <w:szCs w:val="22"/>
                <w:highlight w:val="none"/>
                <w:lang w:val="zh-CN"/>
              </w:rPr>
            </w:pPr>
            <w:r>
              <w:rPr>
                <w:rFonts w:hint="eastAsia"/>
                <w:b/>
                <w:bCs/>
                <w:color w:val="auto"/>
                <w:szCs w:val="22"/>
                <w:highlight w:val="none"/>
              </w:rPr>
              <w:t xml:space="preserve">不见面开标</w:t>
            </w:r>
            <w:r/>
          </w:p>
        </w:tc>
        <w:tc>
          <w:tcPr>
            <w:gridSpan w:val="3"/>
            <w:tcW w:w="7983" w:type="dxa"/>
            <w:textDirection w:val="lrTb"/>
            <w:noWrap w:val="false"/>
          </w:tcPr>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本项目采用远程不见面交易模式，通过“苏采云”不见面交易系统及相应的配套硬件设备（摄像头、话筒、麦克风等）完成远程解密、开标现场异议及回复、开标唱标等交互环节。</w:t>
            </w:r>
            <w:r/>
          </w:p>
          <w:p>
            <w:pPr>
              <w:pStyle w:val="967"/>
              <w:spacing w:line="360" w:lineRule="auto"/>
              <w:rPr>
                <w:rFonts w:hAnsi="宋体" w:cs="宋体"/>
                <w:b/>
                <w:color w:val="auto"/>
                <w:szCs w:val="24"/>
                <w:highlight w:val="none"/>
              </w:rPr>
            </w:pPr>
            <w:r>
              <w:rPr>
                <w:rFonts w:hint="eastAsia" w:hAnsi="宋体" w:cs="宋体"/>
                <w:b/>
                <w:color w:val="auto"/>
                <w:szCs w:val="24"/>
                <w:highlight w:val="none"/>
              </w:rPr>
              <w:t xml:space="preserve">1.</w:t>
            </w:r>
            <w:r>
              <w:rPr>
                <w:rFonts w:hint="eastAsia" w:hAnsi="宋体" w:cs="宋体"/>
                <w:b/>
                <w:color w:val="auto"/>
                <w:szCs w:val="24"/>
                <w:highlight w:val="none"/>
              </w:rPr>
              <w:tab/>
            </w:r>
            <w:r>
              <w:rPr>
                <w:rFonts w:hint="eastAsia" w:hAnsi="宋体" w:cs="宋体"/>
                <w:b/>
                <w:color w:val="auto"/>
                <w:szCs w:val="24"/>
                <w:highlight w:val="none"/>
              </w:rPr>
              <w:t xml:space="preserve">不见面开标注意事项：</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1.1不见面开标项目的时间均以国家授时中心发布的时间为准；</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1.2开标当日，投标人不必抵达开标现场，仅需在任意地点通过“苏采云”系统“开标大厅”参与开标过程；</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1.3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1.4投标文件提交截止时间后，采购人或采购代理机构将在系统内公布投标人名单，然后通过开标会议区发出投标文件解密的指令，投标人在各自地点按规定时间自行实施远程解密，</w:t>
            </w:r>
            <w:r>
              <w:rPr>
                <w:rFonts w:hint="eastAsia" w:hAnsi="宋体" w:cs="宋体"/>
                <w:b/>
                <w:color w:val="auto"/>
                <w:szCs w:val="24"/>
                <w:highlight w:val="none"/>
              </w:rPr>
              <w:t xml:space="preserve">投标人解密限定在解密时间开始起30分钟内完成</w:t>
            </w:r>
            <w:r>
              <w:rPr>
                <w:rFonts w:hint="eastAsia" w:hAnsi="宋体" w:cs="宋体"/>
                <w:bCs/>
                <w:color w:val="auto"/>
                <w:szCs w:val="24"/>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hAnsi="宋体" w:cs="宋体"/>
                <w:bCs/>
                <w:color w:val="auto"/>
                <w:szCs w:val="24"/>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1.5在评审结束前，各投标人应当随时关注不见面开标大厅，并按照评标委员会澄清等要求在规定时间内进行响应，且承担未及时作出响应的一切后果。参与远程交互的人员应当为授权委托人或法人代表，中途不得随意更换，作出响应的人员将均被视为投标人的被授权委托人或法人代表。</w:t>
            </w:r>
            <w:r/>
          </w:p>
          <w:p>
            <w:pPr>
              <w:pStyle w:val="967"/>
              <w:spacing w:line="360" w:lineRule="auto"/>
              <w:rPr>
                <w:rFonts w:hAnsi="宋体" w:cs="宋体"/>
                <w:b/>
                <w:color w:val="auto"/>
                <w:szCs w:val="24"/>
                <w:highlight w:val="none"/>
              </w:rPr>
            </w:pPr>
            <w:r>
              <w:rPr>
                <w:rFonts w:hint="eastAsia" w:hAnsi="宋体" w:cs="宋体"/>
                <w:b/>
                <w:color w:val="auto"/>
                <w:szCs w:val="24"/>
                <w:highlight w:val="none"/>
              </w:rPr>
              <w:t xml:space="preserve">2.</w:t>
            </w:r>
            <w:r>
              <w:rPr>
                <w:rFonts w:hint="eastAsia" w:hAnsi="宋体" w:cs="宋体"/>
                <w:b/>
                <w:color w:val="auto"/>
                <w:szCs w:val="24"/>
                <w:highlight w:val="none"/>
              </w:rPr>
              <w:tab/>
            </w:r>
            <w:r>
              <w:rPr>
                <w:rFonts w:hint="eastAsia" w:hAnsi="宋体" w:cs="宋体"/>
                <w:b/>
                <w:color w:val="auto"/>
                <w:szCs w:val="24"/>
                <w:highlight w:val="none"/>
              </w:rPr>
              <w:t xml:space="preserve">采购活动时间：</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2.1提交投标文件截止（即投标截止）时间（同开标时间）：详见本项目招标公告</w:t>
            </w:r>
            <w:r/>
          </w:p>
          <w:p>
            <w:pPr>
              <w:pStyle w:val="967"/>
              <w:spacing w:line="360" w:lineRule="auto"/>
              <w:rPr>
                <w:rFonts w:hAnsi="宋体" w:cs="宋体"/>
                <w:bCs/>
                <w:color w:val="auto"/>
                <w:szCs w:val="24"/>
                <w:highlight w:val="none"/>
              </w:rPr>
            </w:pPr>
            <w:r>
              <w:rPr>
                <w:rFonts w:hint="eastAsia" w:hAnsi="宋体" w:cs="宋体"/>
                <w:bCs/>
                <w:color w:val="auto"/>
                <w:szCs w:val="24"/>
                <w:highlight w:val="none"/>
              </w:rPr>
              <w:t xml:space="preserve">2.2确定中标人时间：评标结束后，详见中标结果公告。</w:t>
            </w:r>
            <w:r/>
          </w:p>
        </w:tc>
      </w:tr>
      <w:tr>
        <w:trPr>
          <w:gridAfter w:val="1"/>
          <w:jc w:val="center"/>
          <w:trHeight w:val="1875"/>
        </w:trPr>
        <w:tc>
          <w:tcPr>
            <w:tcW w:w="747" w:type="dxa"/>
            <w:vAlign w:val="center"/>
            <w:vMerge w:val="restart"/>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8</w:t>
            </w:r>
            <w:r/>
          </w:p>
        </w:tc>
        <w:tc>
          <w:tcPr>
            <w:tcW w:w="859" w:type="dxa"/>
            <w:vAlign w:val="center"/>
            <w:vMerge w:val="restart"/>
            <w:textDirection w:val="lrTb"/>
            <w:noWrap w:val="false"/>
          </w:tcPr>
          <w:p>
            <w:pPr>
              <w:jc w:val="center"/>
              <w:spacing w:line="360" w:lineRule="auto"/>
              <w:rPr>
                <w:rFonts w:ascii="宋体"/>
                <w:b/>
                <w:bCs/>
                <w:color w:val="auto"/>
                <w:sz w:val="24"/>
                <w:szCs w:val="24"/>
                <w:highlight w:val="none"/>
              </w:rPr>
            </w:pPr>
            <w:r>
              <w:rPr>
                <w:rFonts w:hint="eastAsia"/>
                <w:b/>
                <w:bCs/>
                <w:color w:val="auto"/>
                <w:szCs w:val="22"/>
                <w:highlight w:val="none"/>
                <w:lang w:val="zh-CN"/>
              </w:rPr>
              <w:t xml:space="preserve">联系方式</w:t>
            </w:r>
            <w:r/>
          </w:p>
        </w:tc>
        <w:tc>
          <w:tcPr>
            <w:tcW w:w="1633" w:type="dxa"/>
            <w:vAlign w:val="center"/>
            <w:textDirection w:val="lrTb"/>
            <w:noWrap w:val="false"/>
          </w:tcPr>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采购人</w:t>
            </w:r>
            <w:r/>
          </w:p>
        </w:tc>
        <w:tc>
          <w:tcPr>
            <w:tcW w:w="6342" w:type="dxa"/>
            <w:vAlign w:val="center"/>
            <w:textDirection w:val="lrTb"/>
            <w:noWrap w:val="false"/>
          </w:tcPr>
          <w:p>
            <w:pPr>
              <w:spacing w:line="360" w:lineRule="auto"/>
              <w:rPr>
                <w:rFonts w:hint="default" w:ascii="宋体" w:hAnsi="宋体" w:cs="宋体"/>
                <w:bCs/>
                <w:color w:val="auto"/>
                <w:sz w:val="24"/>
                <w:szCs w:val="24"/>
                <w:highlight w:val="none"/>
                <w:lang w:val="en-US"/>
              </w:rPr>
            </w:pPr>
            <w:r>
              <w:rPr>
                <w:rFonts w:hint="eastAsia" w:ascii="宋体" w:hAnsi="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孙先生</w:t>
            </w:r>
            <w:r/>
          </w:p>
          <w:p>
            <w:pPr>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孙先生</w:t>
            </w:r>
            <w:r/>
          </w:p>
          <w:p>
            <w:pPr>
              <w:jc w:val="left"/>
              <w:spacing w:line="360" w:lineRule="auto"/>
              <w:rPr>
                <w:rFonts w:hint="eastAsia" w:ascii="宋体"/>
                <w:bCs/>
                <w:color w:val="auto"/>
                <w:sz w:val="24"/>
                <w:szCs w:val="24"/>
                <w:highlight w:val="none"/>
                <w:lang w:val="en-US" w:eastAsia="zh-CN"/>
              </w:rPr>
            </w:pPr>
            <w:r>
              <w:rPr>
                <w:rFonts w:hint="eastAsia" w:ascii="宋体" w:hAnsi="宋体"/>
                <w:bCs/>
                <w:color w:val="auto"/>
                <w:sz w:val="24"/>
                <w:szCs w:val="24"/>
                <w:highlight w:val="none"/>
              </w:rPr>
              <w:t xml:space="preserve">联系电话：0510</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80777301</w:t>
            </w:r>
            <w:r/>
          </w:p>
          <w:p>
            <w:pPr>
              <w:jc w:val="left"/>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联系地址：</w:t>
            </w:r>
            <w:r>
              <w:rPr>
                <w:rFonts w:hint="eastAsia" w:ascii="宋体" w:hAnsi="宋体" w:cs="宋体"/>
                <w:bCs/>
                <w:color w:val="auto"/>
                <w:sz w:val="24"/>
                <w:szCs w:val="24"/>
                <w:highlight w:val="none"/>
              </w:rPr>
              <w:t xml:space="preserve">江苏省宜兴市</w:t>
            </w:r>
            <w:r>
              <w:rPr>
                <w:rFonts w:hint="eastAsia" w:ascii="宋体" w:hAnsi="宋体" w:cs="宋体"/>
                <w:bCs/>
                <w:color w:val="auto"/>
                <w:sz w:val="24"/>
                <w:szCs w:val="24"/>
                <w:highlight w:val="none"/>
                <w:lang w:val="en-US" w:eastAsia="zh-CN"/>
              </w:rPr>
              <w:t xml:space="preserve">官林镇</w:t>
            </w:r>
            <w:r/>
          </w:p>
          <w:p>
            <w:pPr>
              <w:spacing w:line="360" w:lineRule="auto"/>
              <w:rPr>
                <w:rFonts w:ascii="宋体"/>
                <w:bCs/>
                <w:color w:val="auto"/>
                <w:sz w:val="24"/>
                <w:szCs w:val="24"/>
                <w:highlight w:val="none"/>
              </w:rPr>
            </w:pPr>
            <w:r>
              <w:rPr>
                <w:rFonts w:hint="eastAsia" w:ascii="宋体" w:hAnsi="宋体" w:cs="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bCs/>
                <w:color w:val="auto"/>
                <w:sz w:val="24"/>
                <w:szCs w:val="24"/>
                <w:highlight w:val="none"/>
              </w:rPr>
              <w:t xml:space="preserve">采购代理机构</w:t>
            </w:r>
            <w:r/>
          </w:p>
        </w:tc>
        <w:tc>
          <w:tcPr>
            <w:tcW w:w="6342" w:type="dxa"/>
            <w:vAlign w:val="center"/>
            <w:textDirection w:val="lrTb"/>
            <w:noWrap w:val="false"/>
          </w:tcPr>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联系人：黄女士</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联系电话：0510-85699999</w:t>
            </w:r>
            <w:r/>
          </w:p>
          <w:p>
            <w:pPr>
              <w:spacing w:line="360" w:lineRule="auto"/>
              <w:rPr>
                <w:rFonts w:hint="eastAsia" w:ascii="宋体"/>
                <w:bCs/>
                <w:color w:val="auto"/>
                <w:sz w:val="24"/>
                <w:szCs w:val="24"/>
                <w:highlight w:val="none"/>
              </w:rPr>
            </w:pPr>
            <w:r>
              <w:rPr>
                <w:rFonts w:hint="eastAsia" w:ascii="宋体"/>
                <w:bCs/>
                <w:color w:val="auto"/>
                <w:sz w:val="24"/>
                <w:szCs w:val="24"/>
                <w:highlight w:val="none"/>
              </w:rPr>
              <w:t xml:space="preserve">联系地址：宜兴市宜城街道东虹路399号</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邮政编码：214200</w:t>
            </w:r>
            <w:r/>
          </w:p>
        </w:tc>
      </w:tr>
      <w:tr>
        <w:trPr>
          <w:gridAfter w:val="1"/>
          <w:jc w:val="center"/>
          <w:trHeight w:val="1321"/>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客服</w:t>
            </w:r>
            <w:r/>
          </w:p>
        </w:tc>
        <w:tc>
          <w:tcPr>
            <w:tcW w:w="6342"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bCs/>
                <w:color w:val="auto"/>
                <w:sz w:val="24"/>
                <w:szCs w:val="24"/>
                <w:highlight w:val="none"/>
                <w:lang w:val="zh-CN"/>
              </w:rPr>
              <w:t xml:space="preserve">投标人在“苏采云”系统操作过程中如遇问题，请致电“苏采云”客服，联系电话：16651529117；或在“苏采云”系统中发起在线人工客服请求</w:t>
            </w:r>
            <w:r/>
          </w:p>
        </w:tc>
      </w:tr>
      <w:tr>
        <w:trPr>
          <w:gridAfter w:val="1"/>
          <w:jc w:val="center"/>
          <w:trHeight w:val="1183"/>
        </w:trPr>
        <w:tc>
          <w:tcPr>
            <w:tcW w:w="747" w:type="dxa"/>
            <w:vAlign w:val="center"/>
            <w:vMerge w:val="continue"/>
            <w:textDirection w:val="lrTb"/>
            <w:noWrap w:val="false"/>
          </w:tcPr>
          <w:p>
            <w:pPr>
              <w:spacing w:line="360" w:lineRule="auto"/>
              <w:rPr>
                <w:color w:val="auto"/>
                <w:highlight w:val="none"/>
              </w:rPr>
            </w:pPr>
            <w:r>
              <w:rPr>
                <w:color w:val="auto"/>
                <w:highlight w:val="none"/>
              </w:rPr>
            </w:r>
            <w:r/>
          </w:p>
        </w:tc>
        <w:tc>
          <w:tcPr>
            <w:tcW w:w="859" w:type="dxa"/>
            <w:vAlign w:val="center"/>
            <w:vMerge w:val="continue"/>
            <w:textDirection w:val="lrTb"/>
            <w:noWrap w:val="false"/>
          </w:tcPr>
          <w:p>
            <w:pPr>
              <w:spacing w:line="360" w:lineRule="auto"/>
              <w:rPr>
                <w:color w:val="auto"/>
                <w:highlight w:val="none"/>
              </w:rPr>
            </w:pPr>
            <w:r>
              <w:rPr>
                <w:color w:val="auto"/>
                <w:highlight w:val="none"/>
              </w:rPr>
            </w:r>
            <w:r/>
          </w:p>
        </w:tc>
        <w:tc>
          <w:tcPr>
            <w:tcW w:w="1633" w:type="dxa"/>
            <w:vAlign w:val="center"/>
            <w:textDirection w:val="lrTb"/>
            <w:noWrap w:val="false"/>
          </w:tcPr>
          <w:p>
            <w:pPr>
              <w:jc w:val="cente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342" w:type="dxa"/>
            <w:vAlign w:val="center"/>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政府采购监督管理及投诉处理主体：宜兴市财政局</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r/>
          </w:p>
        </w:tc>
      </w:tr>
    </w:tbl>
    <w:p>
      <w:pPr>
        <w:jc w:val="center"/>
        <w:spacing w:line="360" w:lineRule="auto"/>
        <w:rPr>
          <w:rFonts w:ascii="黑体" w:eastAsia="黑体"/>
          <w:color w:val="auto"/>
          <w:sz w:val="28"/>
          <w:highlight w:val="none"/>
        </w:rPr>
        <w:outlineLvl w:val="0"/>
      </w:pPr>
      <w:r>
        <w:rPr>
          <w:rFonts w:hint="eastAsia" w:ascii="黑体" w:eastAsia="黑体"/>
          <w:color w:val="auto"/>
          <w:sz w:val="28"/>
          <w:highlight w:val="none"/>
        </w:rPr>
        <w:br w:type="page" w:clear="all"/>
      </w:r>
      <w:bookmarkStart w:id="5" w:name="_Toc29401"/>
      <w:r/>
      <w:bookmarkStart w:id="6" w:name="_Toc56599575"/>
      <w:r/>
      <w:bookmarkStart w:id="7" w:name="_Toc56600391"/>
      <w:r>
        <w:rPr>
          <w:rFonts w:hint="eastAsia" w:ascii="黑体" w:eastAsia="黑体"/>
          <w:color w:val="auto"/>
          <w:sz w:val="28"/>
          <w:highlight w:val="none"/>
        </w:rPr>
        <w:t xml:space="preserve">第二章 </w:t>
      </w:r>
      <w:bookmarkStart w:id="8" w:name="_Hlk190699390"/>
      <w:r>
        <w:rPr>
          <w:rFonts w:hint="eastAsia" w:ascii="黑体" w:eastAsia="黑体"/>
          <w:color w:val="auto"/>
          <w:sz w:val="28"/>
          <w:highlight w:val="none"/>
        </w:rPr>
        <w:t xml:space="preserve">投标人须知</w:t>
      </w:r>
      <w:bookmarkEnd w:id="4"/>
      <w:r/>
      <w:bookmarkEnd w:id="5"/>
      <w:r/>
      <w:bookmarkEnd w:id="6"/>
      <w:r/>
      <w:bookmarkEnd w:id="7"/>
      <w:r/>
      <w:r/>
    </w:p>
    <w:p>
      <w:pPr>
        <w:ind w:firstLine="482"/>
        <w:spacing w:line="360" w:lineRule="auto"/>
        <w:rPr>
          <w:rFonts w:ascii="宋体"/>
          <w:b/>
          <w:color w:val="auto"/>
          <w:sz w:val="24"/>
          <w:szCs w:val="24"/>
          <w:highlight w:val="none"/>
          <w:lang w:val="zh-CN"/>
        </w:rPr>
      </w:pPr>
      <w:r/>
      <w:bookmarkStart w:id="9" w:name="_Hlk190850610"/>
      <w:r>
        <w:rPr>
          <w:rFonts w:hint="eastAsia" w:ascii="宋体"/>
          <w:b/>
          <w:color w:val="auto"/>
          <w:sz w:val="24"/>
          <w:szCs w:val="24"/>
          <w:highlight w:val="none"/>
          <w:lang w:val="zh-CN"/>
        </w:rPr>
        <w:t xml:space="preserve">一、总   则</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1.适用法律</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lang w:val="zh-CN"/>
        </w:rPr>
        <w:t xml:space="preserve">1.1 </w:t>
      </w:r>
      <w:r>
        <w:rPr>
          <w:rFonts w:hint="eastAsia" w:ascii="宋体" w:hAnsi="宋体"/>
          <w:bCs/>
          <w:color w:val="auto"/>
          <w:sz w:val="24"/>
          <w:szCs w:val="24"/>
          <w:highlight w:val="none"/>
          <w:lang w:val="zh-CN"/>
        </w:rPr>
        <w:t xml:space="preserve">《中华人民共和国政府采购法》《中华人民共和国政府采购法实施条例》《政府采购货物和服务招标投标管理办法》等有关法律法规、规章和规定等。</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2.定义</w:t>
      </w:r>
      <w:r/>
    </w:p>
    <w:p>
      <w:pPr>
        <w:ind w:firstLine="424"/>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2.1 “投标人”是指参加投标竞争，并符合招标文件规定资格条件的法人、其他组织或者自然人，即参与投标的投标人；银行、保险、石油石化、电力、电信等有行业特殊情况的，可以以分支机构直接参加政府采购活动，其他行业分支机构通过总公司有效授权可以参与本项目政府采购活动，但其民事责任由总公司承担；分支机构可以使用总公司的人员、证书、业绩等，但分支机构与总公司或同一总公司下的分支机构不得同时参与同一合同项下的政府采购活动。</w:t>
      </w:r>
      <w:r/>
    </w:p>
    <w:p>
      <w:pPr>
        <w:ind w:firstLine="480"/>
        <w:spacing w:line="360" w:lineRule="auto"/>
        <w:rPr>
          <w:rFonts w:ascii="宋体"/>
          <w:bCs/>
          <w:color w:val="auto"/>
          <w:sz w:val="24"/>
          <w:szCs w:val="24"/>
          <w:highlight w:val="none"/>
          <w:lang w:val="zh-CN"/>
        </w:rPr>
      </w:pPr>
      <w:r>
        <w:rPr>
          <w:rFonts w:hint="eastAsia" w:ascii="宋体"/>
          <w:bCs/>
          <w:color w:val="auto"/>
          <w:sz w:val="24"/>
          <w:szCs w:val="24"/>
          <w:highlight w:val="none"/>
          <w:lang w:val="zh-CN"/>
        </w:rPr>
        <w:t xml:space="preserve">2.2 招标文件中的“法定代表人”是指投标人的营业执照或相关部门的有效登记证明文件中的“法定代表人”“执行事务合伙人”“经营者”“负责人”，若为自然人的指自然人本人。</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2.3 “投标人（电子签章）”是指投标人的电子公章，自然人投标即指自然人私章。</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2.4 “服务”指本招标文件中所述服务及相关产品。</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2.5 “响应”指提交投标文件并对招标文件提出的条件和要求进行实质性回应。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2.6 “证明材料”指招标文件中要求提供的相关材料且必须为有效的，即证明材料的完整性、真实性、出具方、有效期限、技术标准、认证范围等相关要求符合国家相关法律法规及招标文件规定。</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2.7 “电子交易平台”指本项目政府采购活动所依托的江苏政府采购网（www.ccgp-jiangsu.gov.cn）“苏采云”平台（系统）。</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2.8 “中小企业声明”指符合政府采购政策的投标人提供的《中小企业声明函》或《残疾人福利性单位声明函》或监狱企业的证明文件。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lang w:val="zh-CN"/>
        </w:rPr>
      </w:pPr>
      <w:r/>
      <w:bookmarkStart w:id="10" w:name="_Hlk160441159"/>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val="zh-CN"/>
        </w:rPr>
        <w:t xml:space="preserve"> “正偏离”指投标人提供的服务（货物）响应情况优于招标文件要求；“负偏离”指投标人提供的服务（货物）响应情况劣于招标文件要求。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val="zh-CN"/>
        </w:rPr>
        <w:t xml:space="preserve"> 本招标文件中的招标与采购、投标人与投标人</w:t>
      </w:r>
      <w:r>
        <w:rPr>
          <w:rFonts w:hint="eastAsia" w:ascii="宋体" w:hAnsi="宋体"/>
          <w:bCs/>
          <w:color w:val="auto"/>
          <w:sz w:val="24"/>
          <w:szCs w:val="24"/>
          <w:highlight w:val="none"/>
        </w:rPr>
        <w:t xml:space="preserve">、优惠政策与扶持政策，分别为同一概念或意思。</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本招标文件中所称的“以上”“以来”“以下”“不少于”“不超过”，包括本数；所称的“不足”“低于”“高于”“少于”“超过”，不包括本数。</w:t>
      </w:r>
      <w:bookmarkEnd w:id="10"/>
      <w:r/>
      <w:r/>
    </w:p>
    <w:p>
      <w:pPr>
        <w:ind w:firstLine="482"/>
        <w:spacing w:line="360" w:lineRule="auto"/>
        <w:rPr>
          <w:rFonts w:ascii="宋体" w:hAnsi="宋体" w:cs="宋体"/>
          <w:b/>
          <w:color w:val="auto"/>
          <w:sz w:val="24"/>
          <w:szCs w:val="24"/>
          <w:highlight w:val="none"/>
          <w:lang w:val="zh-CN"/>
        </w:rPr>
      </w:pPr>
      <w:r>
        <w:rPr>
          <w:rFonts w:hint="eastAsia" w:ascii="宋体" w:hAnsi="宋体"/>
          <w:b/>
          <w:color w:val="auto"/>
          <w:sz w:val="24"/>
          <w:szCs w:val="24"/>
          <w:highlight w:val="none"/>
          <w:lang w:val="zh-CN"/>
        </w:rPr>
        <w:t xml:space="preserve">3.</w:t>
      </w:r>
      <w:bookmarkStart w:id="11" w:name="_Hlk170379676"/>
      <w:r>
        <w:rPr>
          <w:rFonts w:hint="eastAsia" w:ascii="宋体" w:hAnsi="宋体" w:cs="宋体"/>
          <w:b/>
          <w:color w:val="auto"/>
          <w:sz w:val="24"/>
          <w:szCs w:val="24"/>
          <w:highlight w:val="none"/>
          <w:lang w:val="zh-CN"/>
        </w:rPr>
        <w:t xml:space="preserve">政府采购政策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cs="宋体"/>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42.1pt;mso-wrap-distance-left:0.0pt;mso-wrap-distance-top:0.0pt;mso-wrap-distance-right:0.0pt;mso-wrap-distance-bottom:0.0pt;" stroked="f">
                <v:path textboxrect="0,0,0,0"/>
                <v:imagedata r:id="rId16"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以下简称《声明函》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三）在</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.2.2</w:t>
      </w:r>
      <w:r>
        <w:rPr>
          <w:rFonts w:hint="eastAsia" w:ascii="宋体" w:hAnsi="宋体" w:cs="宋体"/>
          <w:color w:val="auto"/>
          <w:sz w:val="24"/>
          <w:highlight w:val="none"/>
        </w:rPr>
        <w:t xml:space="preserve">在政府采购活动中，投标人提供的服务符合下列情形的，享受中小企业扶持政策：服务由中小企业承接，即提供服务的人员为中小企业依照《中华人民共和国劳动合同法》订立劳动合同的从业人员。根据采购项目类型，若为服务类项目，只对提供服务的投标人是否为中小企业进行认定，不再对其中涉及的货物的制造商作出要求。</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3.2.3 </w:t>
      </w:r>
      <w:r>
        <w:rPr>
          <w:rFonts w:hint="eastAsia" w:ascii="宋体" w:hAnsi="宋体" w:cs="宋体"/>
          <w:b/>
          <w:color w:val="auto"/>
          <w:sz w:val="24"/>
          <w:szCs w:val="24"/>
          <w:highlight w:val="none"/>
        </w:rPr>
        <w:t xml:space="preserve">对于专门面向中小企业的项目，只面向中小企业采购，</w:t>
      </w:r>
      <w:r>
        <w:rPr>
          <w:rFonts w:hint="eastAsia" w:ascii="宋体" w:hAnsi="宋体"/>
          <w:bCs/>
          <w:color w:val="auto"/>
          <w:sz w:val="24"/>
          <w:szCs w:val="24"/>
          <w:highlight w:val="none"/>
        </w:rPr>
        <w:t xml:space="preserve">且评审时不予报价扣除；对于非专门面向中小企业的项目，</w:t>
      </w:r>
      <w:bookmarkStart w:id="12" w:name="_Hlk183766420"/>
      <w:r>
        <w:rPr>
          <w:rFonts w:hint="eastAsia" w:ascii="宋体" w:hAnsi="宋体"/>
          <w:bCs/>
          <w:color w:val="auto"/>
          <w:sz w:val="24"/>
          <w:szCs w:val="24"/>
          <w:highlight w:val="none"/>
        </w:rPr>
        <w:t xml:space="preserve">对符合规定的小微企业报价给予10%（工程项目为5%）的扣除，用扣除后的价格参与评审。</w:t>
      </w:r>
      <w:bookmarkEnd w:id="12"/>
      <w:r>
        <w:rPr>
          <w:rFonts w:hint="eastAsia" w:ascii="宋体" w:hAnsi="宋体" w:cs="宋体"/>
          <w:color w:val="auto"/>
          <w:sz w:val="24"/>
          <w:highlight w:val="none"/>
        </w:rPr>
        <w:t xml:space="preserve">接受大中型企业与小微企业组成联合体或者允许大中型企业向一家或者多家小微企业分包的政府采购货物项目，对于</w:t>
      </w:r>
      <w:bookmarkStart w:id="13" w:name="_Hlk101132181"/>
      <w:r>
        <w:rPr>
          <w:rFonts w:hint="eastAsia" w:ascii="宋体" w:hAnsi="宋体" w:cs="宋体"/>
          <w:color w:val="auto"/>
          <w:sz w:val="24"/>
          <w:highlight w:val="none"/>
        </w:rPr>
        <w:t xml:space="preserve">联合协议或者分包意向协议约定小微企业的合同份额占到合同总金额30%及以上的</w:t>
      </w:r>
      <w:bookmarkEnd w:id="13"/>
      <w:r>
        <w:rPr>
          <w:rFonts w:hint="eastAsia" w:ascii="宋体" w:hAnsi="宋体" w:cs="宋体"/>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bookmarkEnd w:id="11"/>
      <w:r/>
      <w:r/>
    </w:p>
    <w:p>
      <w:pPr>
        <w:ind w:firstLine="480"/>
        <w:jc w:val="left"/>
        <w:spacing w:line="360" w:lineRule="auto"/>
        <w:rPr>
          <w:rFonts w:ascii="宋体" w:hAnsi="宋体" w:cs="宋体"/>
          <w:color w:val="auto"/>
          <w:sz w:val="24"/>
          <w:highlight w:val="none"/>
        </w:rPr>
      </w:pPr>
      <w:r>
        <w:rPr>
          <w:rFonts w:hint="eastAsia" w:ascii="宋体" w:hAnsi="宋体"/>
          <w:bCs/>
          <w:color w:val="auto"/>
          <w:sz w:val="24"/>
          <w:szCs w:val="24"/>
          <w:highlight w:val="none"/>
        </w:rPr>
        <w:t xml:space="preserve">3.2.4 </w:t>
      </w:r>
      <w:r>
        <w:rPr>
          <w:rFonts w:hint="eastAsia" w:ascii="宋体" w:hAnsi="宋体" w:cs="宋体"/>
          <w:color w:val="auto"/>
          <w:sz w:val="24"/>
          <w:highlight w:val="none"/>
        </w:rPr>
        <w:t xml:space="preserve">可享受中小企业扶持政策的投标人应按照招标文件要求提供中小企业声明，投标人提供的中小企业声明与实际情况不符的，不享受中小企业扶持政策。</w:t>
      </w:r>
      <w:bookmarkStart w:id="14" w:name="_Hlk163807769"/>
      <w:r>
        <w:rPr>
          <w:rFonts w:hint="eastAsia" w:ascii="宋体" w:hAnsi="宋体" w:cs="宋体"/>
          <w:color w:val="auto"/>
          <w:sz w:val="24"/>
          <w:highlight w:val="none"/>
        </w:rPr>
        <w:t xml:space="preserve">对提供《中小企业声明函》的投标人，应按照《中小企业声明函》格式准确完整填写相关内容，</w:t>
      </w:r>
      <w:bookmarkStart w:id="15" w:name="_Hlk160697267"/>
      <w:r>
        <w:rPr>
          <w:rFonts w:hint="eastAsia" w:ascii="宋体" w:hAnsi="宋体" w:cs="宋体"/>
          <w:color w:val="auto"/>
          <w:sz w:val="24"/>
          <w:highlight w:val="none"/>
        </w:rPr>
        <w:t xml:space="preserve">并明确企业类型（中型、小型或微型），否</w:t>
      </w:r>
      <w:r>
        <w:rPr>
          <w:rFonts w:hint="eastAsia" w:ascii="宋体" w:hAnsi="宋体"/>
          <w:bCs/>
          <w:color w:val="auto"/>
          <w:sz w:val="24"/>
          <w:szCs w:val="24"/>
          <w:highlight w:val="none"/>
        </w:rPr>
        <w:t xml:space="preserve">则中小企业声明函无效。</w:t>
      </w:r>
      <w:bookmarkEnd w:id="14"/>
      <w:r/>
      <w:bookmarkEnd w:id="15"/>
      <w:r>
        <w:rPr>
          <w:rFonts w:hint="eastAsia" w:ascii="宋体" w:hAnsi="宋体"/>
          <w:bCs/>
          <w:color w:val="auto"/>
          <w:sz w:val="24"/>
          <w:szCs w:val="24"/>
          <w:highlight w:val="none"/>
        </w:rPr>
        <w:t xml:space="preserve">新成立企业时间认定以相关部门颁发证书的发证、登记日期为准，应提供相关证书，否则不予认可。</w:t>
      </w:r>
      <w:r>
        <w:rPr>
          <w:rFonts w:hint="eastAsia" w:ascii="宋体" w:hAnsi="宋体" w:cs="宋体"/>
          <w:color w:val="auto"/>
          <w:sz w:val="24"/>
          <w:highlight w:val="none"/>
        </w:rPr>
        <w:t xml:space="preserve">声明内容不实的，属于提供虚假材料谋取中标、中标的，应依法承担法律责任。</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3.2.7对于专门面向中小企业采购的项目，投标人未提供有效的中小企业声明，资格审查不予通过；对于非专门面向中小企业的项目，投标人未提供有效的中小企业声明，不享受政府采购小微企业优惠政策，即不给予小微企业报价扣除；若投标人同时为小微企业、残疾人福利性单位（或监狱企业），只享受一次针对小微企业的价格优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3.4鼓励投标人在参加政府采购过程中开展绿色设计、选择绿色材料、打造绿色制造工艺、开展绿色运输、做好废弃产品回收处理，实现产品全周期的绿色环保。</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3.5落实挥发性有机化合物（VOCs）治理要求，涉及涂料、胶黏剂、油墨、清洗剂等挥发性有机物产品的，属于强制性标准的，投标人应当执行国家和我省VOCs含量限制标准。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3.6采购数据中心相关设备、运维服务，应当有利于节约能源、环境保护和资源循环利用，按照《绿色数据中心政府采购需求标准（试行）》（财库〔2023〕7号）实施相关采购活动，投标人应当根据需求标准提供相关设备和运维服务。</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注：支持中小企业发展及其他政府采购政策详见相关文件规定。</w:t>
      </w:r>
      <w:r/>
    </w:p>
    <w:p>
      <w:pPr>
        <w:ind w:left="360"/>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4.</w:t>
      </w:r>
      <w:r>
        <w:rPr>
          <w:rFonts w:hint="eastAsia" w:ascii="宋体"/>
          <w:b/>
          <w:color w:val="auto"/>
          <w:sz w:val="24"/>
          <w:szCs w:val="24"/>
          <w:highlight w:val="none"/>
        </w:rPr>
        <w:t xml:space="preserve">投标费用</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.1</w:t>
      </w:r>
      <w:r>
        <w:rPr>
          <w:rFonts w:hint="eastAsia"/>
          <w:bCs/>
          <w:color w:val="auto"/>
          <w:sz w:val="24"/>
          <w:szCs w:val="24"/>
          <w:highlight w:val="none"/>
        </w:rPr>
        <w:t xml:space="preserve">招标文件中的货币单位均为人民币元。</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4</w:t>
      </w:r>
      <w:r>
        <w:rPr>
          <w:rFonts w:hint="eastAsia" w:ascii="宋体"/>
          <w:bCs/>
          <w:color w:val="auto"/>
          <w:sz w:val="24"/>
          <w:szCs w:val="24"/>
          <w:highlight w:val="none"/>
        </w:rPr>
        <w:t xml:space="preserve">.2投标人应自行承担所有与准备和参加投标有关的一切费用。</w:t>
      </w:r>
      <w:r/>
    </w:p>
    <w:p>
      <w:pPr>
        <w:ind w:firstLine="480"/>
        <w:spacing w:line="360" w:lineRule="auto"/>
        <w:rPr>
          <w:rFonts w:ascii="宋体" w:hAnsi="宋体"/>
          <w:b/>
          <w:bCs/>
          <w:color w:val="auto"/>
          <w:sz w:val="24"/>
          <w:szCs w:val="24"/>
          <w:highlight w:val="none"/>
        </w:rPr>
      </w:pPr>
      <w:r>
        <w:rPr>
          <w:rFonts w:hint="eastAsia" w:ascii="宋体"/>
          <w:bCs/>
          <w:color w:val="auto"/>
          <w:sz w:val="24"/>
          <w:szCs w:val="24"/>
          <w:highlight w:val="none"/>
        </w:rPr>
        <w:t xml:space="preserve">4.</w:t>
      </w:r>
      <w:r>
        <w:rPr>
          <w:rFonts w:ascii="宋体"/>
          <w:bCs/>
          <w:color w:val="auto"/>
          <w:sz w:val="24"/>
          <w:szCs w:val="24"/>
          <w:highlight w:val="none"/>
        </w:rPr>
        <w:t xml:space="preserve">3</w:t>
      </w:r>
      <w:r>
        <w:rPr>
          <w:rFonts w:hint="eastAsia" w:ascii="宋体" w:hAnsi="宋体"/>
          <w:b/>
          <w:bCs/>
          <w:color w:val="auto"/>
          <w:sz w:val="24"/>
          <w:szCs w:val="24"/>
          <w:highlight w:val="none"/>
        </w:rPr>
        <w:t xml:space="preserve">评审费收费标准：参照苏财规〔2016〕48号文相关规定收取费用。</w:t>
      </w:r>
      <w:r/>
    </w:p>
    <w:p>
      <w:pPr>
        <w:ind w:firstLine="480"/>
        <w:spacing w:line="360" w:lineRule="auto"/>
        <w:rPr>
          <w:rFonts w:ascii="宋体"/>
          <w:b/>
          <w:bCs/>
          <w:color w:val="auto"/>
          <w:sz w:val="24"/>
          <w:szCs w:val="24"/>
          <w:highlight w:val="none"/>
        </w:rPr>
      </w:pPr>
      <w:r>
        <w:rPr>
          <w:rFonts w:hint="eastAsia" w:ascii="宋体" w:hAnsi="宋体"/>
          <w:color w:val="auto"/>
          <w:sz w:val="24"/>
          <w:szCs w:val="24"/>
          <w:highlight w:val="none"/>
        </w:rPr>
        <w:t xml:space="preserve">4.4</w:t>
      </w:r>
      <w:bookmarkStart w:id="16" w:name="OLE_LINK6"/>
      <w:r>
        <w:rPr>
          <w:rFonts w:hint="eastAsia" w:ascii="宋体" w:hAnsi="宋体"/>
          <w:b/>
          <w:bCs/>
          <w:color w:val="auto"/>
          <w:sz w:val="24"/>
          <w:szCs w:val="24"/>
          <w:highlight w:val="none"/>
        </w:rPr>
        <w:t xml:space="preserve">代理服务收费标准：</w:t>
      </w:r>
      <w:bookmarkEnd w:id="16"/>
      <w:r/>
      <w:r/>
    </w:p>
    <w:p>
      <w:pPr>
        <w:pStyle w:val="982"/>
        <w:ind w:left="0" w:firstLine="480"/>
        <w:spacing w:line="360" w:lineRule="auto"/>
        <w:rPr>
          <w:rFonts w:ascii="宋体"/>
          <w:bCs/>
          <w:color w:val="auto"/>
          <w:sz w:val="24"/>
          <w:szCs w:val="24"/>
          <w:highlight w:val="none"/>
        </w:rPr>
      </w:pPr>
      <w:r>
        <w:rPr>
          <w:rFonts w:hint="eastAsia" w:ascii="宋体" w:hAnsi="宋体"/>
          <w:b/>
          <w:bCs/>
          <w:color w:val="auto"/>
          <w:sz w:val="24"/>
          <w:szCs w:val="24"/>
          <w:highlight w:val="none"/>
        </w:rPr>
        <w:t xml:space="preserve">采购代理服务费由</w:t>
      </w:r>
      <w:r>
        <w:rPr>
          <w:rFonts w:hint="eastAsia" w:ascii="宋体" w:hAnsi="宋体"/>
          <w:b/>
          <w:bCs/>
          <w:color w:val="auto"/>
          <w:sz w:val="24"/>
          <w:szCs w:val="24"/>
          <w:highlight w:val="none"/>
          <w:lang w:val="en-US" w:eastAsia="zh-CN"/>
        </w:rPr>
        <w:t xml:space="preserve">采购人</w:t>
      </w:r>
      <w:r>
        <w:rPr>
          <w:rFonts w:hint="eastAsia" w:ascii="宋体" w:hAnsi="宋体"/>
          <w:b/>
          <w:bCs/>
          <w:color w:val="auto"/>
          <w:sz w:val="24"/>
          <w:szCs w:val="24"/>
          <w:highlight w:val="none"/>
        </w:rPr>
        <w:t xml:space="preserve">支付，本次采购代理费用</w:t>
      </w:r>
      <w:r>
        <w:rPr>
          <w:rFonts w:hint="eastAsia" w:ascii="宋体"/>
          <w:b/>
          <w:bCs/>
          <w:color w:val="auto"/>
          <w:sz w:val="24"/>
          <w:szCs w:val="24"/>
          <w:highlight w:val="none"/>
        </w:rPr>
        <w:t xml:space="preserve">参照《</w:t>
      </w:r>
      <w:r>
        <w:rPr>
          <w:rFonts w:hint="eastAsia" w:ascii="宋体" w:hAnsi="宋体"/>
          <w:b/>
          <w:bCs/>
          <w:color w:val="auto"/>
          <w:sz w:val="24"/>
          <w:szCs w:val="24"/>
          <w:highlight w:val="none"/>
        </w:rPr>
        <w:t xml:space="preserve">招标代理服务收费标准</w:t>
      </w:r>
      <w:r>
        <w:rPr>
          <w:rFonts w:hint="eastAsia" w:ascii="宋体"/>
          <w:b/>
          <w:bCs/>
          <w:color w:val="auto"/>
          <w:sz w:val="24"/>
          <w:szCs w:val="24"/>
          <w:highlight w:val="none"/>
        </w:rPr>
        <w:t xml:space="preserve">》按差额定率</w:t>
      </w:r>
      <w:r>
        <w:rPr>
          <w:rFonts w:hint="eastAsia" w:ascii="宋体"/>
          <w:b/>
          <w:bCs/>
          <w:color w:val="auto"/>
          <w:sz w:val="24"/>
          <w:szCs w:val="24"/>
          <w:highlight w:val="none"/>
          <w:lang w:eastAsia="zh-CN"/>
        </w:rPr>
        <w:t xml:space="preserve">累进法</w:t>
      </w:r>
      <w:r>
        <w:rPr>
          <w:rFonts w:hint="eastAsia" w:ascii="宋体"/>
          <w:b/>
          <w:bCs/>
          <w:color w:val="auto"/>
          <w:sz w:val="24"/>
          <w:szCs w:val="24"/>
          <w:highlight w:val="none"/>
        </w:rPr>
        <w:t xml:space="preserve">计算收取</w:t>
      </w:r>
      <w:r>
        <w:rPr>
          <w:rFonts w:hint="eastAsia" w:ascii="宋体" w:hAnsi="宋体"/>
          <w:b/>
          <w:bCs/>
          <w:color w:val="auto"/>
          <w:sz w:val="24"/>
          <w:szCs w:val="24"/>
          <w:highlight w:val="none"/>
        </w:rPr>
        <w:t xml:space="preserve">，</w:t>
      </w:r>
      <w:r>
        <w:rPr>
          <w:rFonts w:hint="eastAsia" w:ascii="宋体"/>
          <w:b/>
          <w:bCs/>
          <w:color w:val="auto"/>
          <w:sz w:val="24"/>
          <w:szCs w:val="24"/>
          <w:highlight w:val="none"/>
          <w:lang w:eastAsia="zh-CN"/>
        </w:rPr>
        <w:t xml:space="preserve">投标人</w:t>
      </w:r>
      <w:r>
        <w:rPr>
          <w:rFonts w:hint="eastAsia" w:ascii="宋体"/>
          <w:b/>
          <w:bCs/>
          <w:color w:val="auto"/>
          <w:sz w:val="24"/>
          <w:szCs w:val="24"/>
          <w:highlight w:val="none"/>
        </w:rPr>
        <w:t xml:space="preserve">自行考虑在本次报价中。</w:t>
      </w:r>
      <w:r/>
    </w:p>
    <w:p>
      <w:pPr>
        <w:ind w:firstLine="480"/>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招标代理服务收费标准</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tcPr>
          <w:p>
            <w:pPr>
              <w:jc w:val="center"/>
              <w:rPr>
                <w:color w:val="auto"/>
                <w:highlight w:val="none"/>
              </w:rPr>
            </w:pPr>
            <w:r>
              <w:rPr>
                <w:rFonts w:hint="eastAsia"/>
                <w:color w:val="auto"/>
                <w:highlight w:val="none"/>
              </w:rPr>
              <w:t xml:space="preserve">服务类费率型</w:t>
            </w:r>
            <w:r/>
          </w:p>
          <w:p>
            <w:pPr>
              <w:jc w:val="center"/>
              <w:rPr>
                <w:color w:val="auto"/>
                <w:highlight w:val="none"/>
              </w:rPr>
            </w:pPr>
            <w:r>
              <w:rPr>
                <w:rFonts w:hint="eastAsia"/>
                <w:color w:val="auto"/>
                <w:highlight w:val="none"/>
              </w:rPr>
              <w:t xml:space="preserve">中标金额（万元）</w:t>
            </w:r>
            <w:r/>
          </w:p>
        </w:tc>
        <w:tc>
          <w:tcPr>
            <w:tcW w:w="2463" w:type="dxa"/>
            <w:vAlign w:val="center"/>
            <w:textDirection w:val="lrTb"/>
            <w:noWrap/>
          </w:tcPr>
          <w:p>
            <w:pPr>
              <w:jc w:val="center"/>
              <w:rPr>
                <w:color w:val="auto"/>
                <w:highlight w:val="none"/>
              </w:rPr>
            </w:pPr>
            <w:r>
              <w:rPr>
                <w:rFonts w:hint="eastAsia"/>
                <w:color w:val="auto"/>
                <w:highlight w:val="none"/>
              </w:rPr>
              <w:t xml:space="preserve">货物招标</w:t>
            </w:r>
            <w:r/>
          </w:p>
        </w:tc>
        <w:tc>
          <w:tcPr>
            <w:tcW w:w="2464" w:type="dxa"/>
            <w:vAlign w:val="center"/>
            <w:textDirection w:val="lrTb"/>
            <w:noWrap/>
          </w:tcPr>
          <w:p>
            <w:pPr>
              <w:jc w:val="center"/>
              <w:rPr>
                <w:color w:val="auto"/>
                <w:highlight w:val="none"/>
              </w:rPr>
            </w:pPr>
            <w:r>
              <w:rPr>
                <w:rFonts w:hint="eastAsia"/>
                <w:color w:val="auto"/>
                <w:highlight w:val="none"/>
              </w:rPr>
              <w:t xml:space="preserve">服务招标</w:t>
            </w:r>
            <w:r/>
          </w:p>
        </w:tc>
        <w:tc>
          <w:tcPr>
            <w:tcW w:w="2464" w:type="dxa"/>
            <w:vAlign w:val="center"/>
            <w:textDirection w:val="lrTb"/>
            <w:noWrap/>
          </w:tcPr>
          <w:p>
            <w:pPr>
              <w:jc w:val="center"/>
              <w:rPr>
                <w:color w:val="auto"/>
                <w:highlight w:val="none"/>
              </w:rPr>
            </w:pPr>
            <w:r>
              <w:rPr>
                <w:rFonts w:hint="eastAsia"/>
                <w:color w:val="auto"/>
                <w:highlight w:val="none"/>
              </w:rPr>
              <w:t xml:space="preserve">工程招标</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100以下</w:t>
            </w:r>
            <w:r/>
          </w:p>
        </w:tc>
        <w:tc>
          <w:tcPr>
            <w:tcW w:w="2463"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1.5%</w:t>
            </w:r>
            <w:r/>
          </w:p>
        </w:tc>
        <w:tc>
          <w:tcPr>
            <w:tcW w:w="2464" w:type="dxa"/>
            <w:vAlign w:val="center"/>
            <w:textDirection w:val="lrTb"/>
            <w:noWrap/>
          </w:tcPr>
          <w:p>
            <w:pPr>
              <w:jc w:val="center"/>
              <w:rPr>
                <w:color w:val="auto"/>
                <w:highlight w:val="none"/>
              </w:rPr>
            </w:pPr>
            <w:r>
              <w:rPr>
                <w:rFonts w:hint="eastAsia"/>
                <w:color w:val="auto"/>
                <w:highlight w:val="none"/>
              </w:rPr>
              <w:t xml:space="preserve">1.0%</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100-500</w:t>
            </w:r>
            <w:r/>
          </w:p>
        </w:tc>
        <w:tc>
          <w:tcPr>
            <w:tcW w:w="2463" w:type="dxa"/>
            <w:vAlign w:val="center"/>
            <w:textDirection w:val="lrTb"/>
            <w:noWrap/>
          </w:tcPr>
          <w:p>
            <w:pPr>
              <w:jc w:val="center"/>
              <w:rPr>
                <w:color w:val="auto"/>
                <w:highlight w:val="none"/>
              </w:rPr>
            </w:pPr>
            <w:r>
              <w:rPr>
                <w:rFonts w:hint="eastAsia"/>
                <w:color w:val="auto"/>
                <w:highlight w:val="none"/>
              </w:rPr>
              <w:t xml:space="preserve">1.1%</w:t>
            </w:r>
            <w:r/>
          </w:p>
        </w:tc>
        <w:tc>
          <w:tcPr>
            <w:tcW w:w="2464"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0.7%</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500-1000</w:t>
            </w:r>
            <w:r/>
          </w:p>
        </w:tc>
        <w:tc>
          <w:tcPr>
            <w:tcW w:w="2463" w:type="dxa"/>
            <w:vAlign w:val="center"/>
            <w:textDirection w:val="lrTb"/>
            <w:noWrap/>
          </w:tcPr>
          <w:p>
            <w:pPr>
              <w:jc w:val="center"/>
              <w:rPr>
                <w:color w:val="auto"/>
                <w:highlight w:val="none"/>
              </w:rPr>
            </w:pPr>
            <w:r>
              <w:rPr>
                <w:rFonts w:hint="eastAsia"/>
                <w:color w:val="auto"/>
                <w:highlight w:val="none"/>
              </w:rPr>
              <w:t xml:space="preserve">0.8%</w:t>
            </w:r>
            <w:r/>
          </w:p>
        </w:tc>
        <w:tc>
          <w:tcPr>
            <w:tcW w:w="2464" w:type="dxa"/>
            <w:vAlign w:val="center"/>
            <w:textDirection w:val="lrTb"/>
            <w:noWrap/>
          </w:tcPr>
          <w:p>
            <w:pPr>
              <w:jc w:val="center"/>
              <w:rPr>
                <w:color w:val="auto"/>
                <w:highlight w:val="none"/>
              </w:rPr>
            </w:pPr>
            <w:r>
              <w:rPr>
                <w:rFonts w:hint="eastAsia"/>
                <w:color w:val="auto"/>
                <w:highlight w:val="none"/>
              </w:rPr>
              <w:t xml:space="preserve">0.45%</w:t>
            </w:r>
            <w:r/>
          </w:p>
        </w:tc>
        <w:tc>
          <w:tcPr>
            <w:tcW w:w="2464" w:type="dxa"/>
            <w:vAlign w:val="center"/>
            <w:textDirection w:val="lrTb"/>
            <w:noWrap/>
          </w:tcPr>
          <w:p>
            <w:pPr>
              <w:jc w:val="center"/>
              <w:rPr>
                <w:color w:val="auto"/>
                <w:highlight w:val="none"/>
              </w:rPr>
            </w:pPr>
            <w:r>
              <w:rPr>
                <w:rFonts w:hint="eastAsia"/>
                <w:color w:val="auto"/>
                <w:highlight w:val="none"/>
              </w:rPr>
              <w:t xml:space="preserve">0.55%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1000-5000</w:t>
            </w:r>
            <w:r/>
          </w:p>
        </w:tc>
        <w:tc>
          <w:tcPr>
            <w:tcW w:w="2463" w:type="dxa"/>
            <w:vAlign w:val="center"/>
            <w:textDirection w:val="lrTb"/>
            <w:noWrap/>
          </w:tcPr>
          <w:p>
            <w:pPr>
              <w:jc w:val="center"/>
              <w:rPr>
                <w:color w:val="auto"/>
                <w:highlight w:val="none"/>
              </w:rPr>
            </w:pPr>
            <w:r>
              <w:rPr>
                <w:rFonts w:hint="eastAsia"/>
                <w:color w:val="auto"/>
                <w:highlight w:val="none"/>
              </w:rPr>
              <w:t xml:space="preserve">0.5%</w:t>
            </w:r>
            <w:r/>
          </w:p>
        </w:tc>
        <w:tc>
          <w:tcPr>
            <w:tcW w:w="2464"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0.35%</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5000-10000</w:t>
            </w:r>
            <w:r/>
          </w:p>
        </w:tc>
        <w:tc>
          <w:tcPr>
            <w:tcW w:w="2463" w:type="dxa"/>
            <w:vAlign w:val="center"/>
            <w:textDirection w:val="lrTb"/>
            <w:noWrap/>
          </w:tcPr>
          <w:p>
            <w:pPr>
              <w:jc w:val="center"/>
              <w:rPr>
                <w:color w:val="auto"/>
                <w:highlight w:val="none"/>
              </w:rPr>
            </w:pPr>
            <w:r>
              <w:rPr>
                <w:rFonts w:hint="eastAsia"/>
                <w:color w:val="auto"/>
                <w:highlight w:val="none"/>
              </w:rPr>
              <w:t xml:space="preserve">0.25%</w:t>
            </w:r>
            <w:r/>
          </w:p>
        </w:tc>
        <w:tc>
          <w:tcPr>
            <w:tcW w:w="2464" w:type="dxa"/>
            <w:vAlign w:val="center"/>
            <w:textDirection w:val="lrTb"/>
            <w:noWrap/>
          </w:tcPr>
          <w:p>
            <w:pPr>
              <w:jc w:val="center"/>
              <w:rPr>
                <w:color w:val="auto"/>
                <w:highlight w:val="none"/>
              </w:rPr>
            </w:pPr>
            <w:r>
              <w:rPr>
                <w:rFonts w:hint="eastAsia"/>
                <w:color w:val="auto"/>
                <w:highlight w:val="none"/>
              </w:rPr>
              <w:t xml:space="preserve">0.1%</w:t>
            </w:r>
            <w:r/>
          </w:p>
        </w:tc>
        <w:tc>
          <w:tcPr>
            <w:tcW w:w="2464" w:type="dxa"/>
            <w:vAlign w:val="center"/>
            <w:textDirection w:val="lrTb"/>
            <w:noWrap/>
          </w:tcPr>
          <w:p>
            <w:pPr>
              <w:jc w:val="center"/>
              <w:rPr>
                <w:color w:val="auto"/>
                <w:highlight w:val="none"/>
              </w:rPr>
            </w:pPr>
            <w:r>
              <w:rPr>
                <w:rFonts w:hint="eastAsia"/>
                <w:color w:val="auto"/>
                <w:highlight w:val="none"/>
              </w:rPr>
              <w:t xml:space="preserve">0.2%</w:t>
            </w:r>
            <w:r/>
          </w:p>
        </w:tc>
      </w:tr>
      <w:tr>
        <w:trPr>
          <w:trHeight w:val="567"/>
        </w:trPr>
        <w:tc>
          <w:tcPr>
            <w:tcW w:w="2463" w:type="dxa"/>
            <w:vAlign w:val="center"/>
            <w:textDirection w:val="lrTb"/>
            <w:noWrap/>
          </w:tcPr>
          <w:p>
            <w:pPr>
              <w:jc w:val="center"/>
              <w:rPr>
                <w:color w:val="auto"/>
                <w:highlight w:val="none"/>
              </w:rPr>
            </w:pPr>
            <w:r>
              <w:rPr>
                <w:rFonts w:hint="eastAsia"/>
                <w:color w:val="auto"/>
                <w:highlight w:val="none"/>
              </w:rPr>
              <w:t xml:space="preserve">1亿～5亿</w:t>
            </w:r>
            <w:r/>
          </w:p>
        </w:tc>
        <w:tc>
          <w:tcPr>
            <w:tcW w:w="2463"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c>
          <w:tcPr>
            <w:tcW w:w="2464" w:type="dxa"/>
            <w:vAlign w:val="center"/>
            <w:textDirection w:val="lrTb"/>
            <w:noWrap/>
          </w:tcPr>
          <w:p>
            <w:pPr>
              <w:jc w:val="center"/>
              <w:rPr>
                <w:color w:val="auto"/>
                <w:highlight w:val="none"/>
              </w:rPr>
            </w:pPr>
            <w:r>
              <w:rPr>
                <w:rFonts w:hint="eastAsia"/>
                <w:color w:val="auto"/>
                <w:highlight w:val="none"/>
              </w:rPr>
              <w:t xml:space="preserve">0.05%</w:t>
            </w:r>
            <w:r/>
          </w:p>
        </w:tc>
      </w:tr>
    </w:tbl>
    <w:p>
      <w:pPr>
        <w:ind w:left="482"/>
        <w:spacing w:line="360" w:lineRule="auto"/>
        <w:rPr>
          <w:rFonts w:ascii="宋体"/>
          <w:b/>
          <w:color w:val="auto"/>
          <w:sz w:val="24"/>
          <w:szCs w:val="24"/>
          <w:highlight w:val="none"/>
        </w:rPr>
      </w:pPr>
      <w:r>
        <w:rPr>
          <w:rFonts w:ascii="宋体"/>
          <w:b/>
          <w:color w:val="auto"/>
          <w:sz w:val="24"/>
          <w:szCs w:val="24"/>
          <w:highlight w:val="none"/>
        </w:rPr>
      </w:r>
      <w:r/>
    </w:p>
    <w:p>
      <w:pPr>
        <w:ind w:left="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5.</w:t>
      </w:r>
      <w:r>
        <w:rPr>
          <w:rFonts w:hint="eastAsia" w:ascii="宋体"/>
          <w:b/>
          <w:color w:val="auto"/>
          <w:sz w:val="24"/>
          <w:szCs w:val="24"/>
          <w:highlight w:val="none"/>
        </w:rPr>
        <w:t xml:space="preserve">保密要求</w:t>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5</w:t>
      </w:r>
      <w:r>
        <w:rPr>
          <w:rFonts w:hint="eastAsia" w:ascii="宋体"/>
          <w:bCs/>
          <w:color w:val="auto"/>
          <w:sz w:val="24"/>
          <w:szCs w:val="24"/>
          <w:highlight w:val="none"/>
        </w:rPr>
        <w:t xml:space="preserve">.1 采购各方当事人，对采购活动过程中获悉的国家秘密、商业秘密，应当依法予以保密。</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二、招标文件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6.</w:t>
      </w:r>
      <w:r>
        <w:rPr>
          <w:rFonts w:hint="eastAsia" w:ascii="宋体"/>
          <w:b/>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17"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登录“苏采云”系统</w:t>
      </w:r>
      <w:bookmarkEnd w:id="17"/>
      <w:r>
        <w:rPr>
          <w:rFonts w:hint="eastAsia" w:ascii="宋体" w:hAnsi="宋体"/>
          <w:bCs/>
          <w:color w:val="auto"/>
          <w:sz w:val="24"/>
          <w:szCs w:val="24"/>
          <w:highlight w:val="none"/>
        </w:rPr>
        <w:t xml:space="preserve">下载电子</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6.2 </w:t>
      </w:r>
      <w:r>
        <w:rPr>
          <w:rFonts w:hint="eastAsia" w:ascii="宋体" w:hAnsi="宋体"/>
          <w:bCs/>
          <w:color w:val="auto"/>
          <w:sz w:val="24"/>
          <w:szCs w:val="24"/>
          <w:highlight w:val="none"/>
        </w:rPr>
        <w:t xml:space="preserve">招标文件包括招标公告和本文件目录所列全部内容及其附件，如有缺漏，请立即与</w:t>
      </w:r>
      <w:r>
        <w:rPr>
          <w:rFonts w:hint="eastAsia" w:ascii="宋体"/>
          <w:bCs/>
          <w:color w:val="auto"/>
          <w:sz w:val="24"/>
          <w:szCs w:val="24"/>
          <w:highlight w:val="none"/>
        </w:rPr>
        <w:t xml:space="preserve">采购人或者采购代理机构联系解决。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7.</w:t>
      </w:r>
      <w:r>
        <w:rPr>
          <w:rFonts w:hint="eastAsia" w:ascii="宋体"/>
          <w:b/>
          <w:color w:val="auto"/>
          <w:sz w:val="24"/>
          <w:szCs w:val="24"/>
          <w:highlight w:val="none"/>
          <w:lang w:val="zh-CN"/>
        </w:rPr>
        <w:t xml:space="preserve">招标文件的解释</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7.1 本招标文件中“第三章 项目技术要求和有关说明”由采购人负责解释，其他部分由采购人和采购代理机构负责解释。</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8.</w:t>
      </w:r>
      <w:r>
        <w:rPr>
          <w:rFonts w:hint="eastAsia" w:ascii="宋体"/>
          <w:b/>
          <w:color w:val="auto"/>
          <w:sz w:val="24"/>
          <w:szCs w:val="24"/>
          <w:highlight w:val="none"/>
          <w:lang w:val="zh-CN"/>
        </w:rPr>
        <w:t xml:space="preserve">招标文件的澄清、修改</w:t>
      </w:r>
      <w:r/>
    </w:p>
    <w:p>
      <w:pPr>
        <w:ind w:firstLine="480"/>
        <w:jc w:val="left"/>
        <w:spacing w:line="360" w:lineRule="auto"/>
        <w:rPr>
          <w:rFonts w:ascii="宋体"/>
          <w:color w:val="auto"/>
          <w:sz w:val="24"/>
          <w:szCs w:val="21"/>
          <w:highlight w:val="none"/>
          <w:lang w:val="zh-CN"/>
        </w:rPr>
      </w:pPr>
      <w:r>
        <w:rPr>
          <w:rFonts w:hint="eastAsia" w:ascii="宋体"/>
          <w:bCs/>
          <w:color w:val="auto"/>
          <w:sz w:val="24"/>
          <w:szCs w:val="24"/>
          <w:highlight w:val="none"/>
        </w:rPr>
        <w:t xml:space="preserve">8.1 </w:t>
      </w:r>
      <w:r>
        <w:rPr>
          <w:rFonts w:hint="eastAsia" w:ascii="宋体"/>
          <w:color w:val="auto"/>
          <w:sz w:val="24"/>
          <w:szCs w:val="21"/>
          <w:highlight w:val="none"/>
        </w:rPr>
        <w:t xml:space="preserve">采购人或采购代理机构</w:t>
      </w:r>
      <w:r>
        <w:rPr>
          <w:rFonts w:hint="eastAsia" w:ascii="宋体"/>
          <w:color w:val="auto"/>
          <w:sz w:val="24"/>
          <w:szCs w:val="21"/>
          <w:highlight w:val="none"/>
          <w:lang w:val="zh-CN"/>
        </w:rPr>
        <w:t xml:space="preserve">对</w:t>
      </w:r>
      <w:r>
        <w:rPr>
          <w:rFonts w:hint="eastAsia" w:ascii="宋体"/>
          <w:bCs/>
          <w:color w:val="auto"/>
          <w:sz w:val="24"/>
          <w:szCs w:val="24"/>
          <w:highlight w:val="none"/>
          <w:lang w:val="zh-CN"/>
        </w:rPr>
        <w:t xml:space="preserve">已</w:t>
      </w:r>
      <w:r>
        <w:rPr>
          <w:rFonts w:hint="eastAsia" w:ascii="宋体"/>
          <w:color w:val="auto"/>
          <w:sz w:val="24"/>
          <w:szCs w:val="21"/>
          <w:highlight w:val="none"/>
          <w:lang w:val="zh-CN"/>
        </w:rPr>
        <w:t xml:space="preserve">发出的招标文件进行必要澄清或者修改的，</w:t>
      </w:r>
      <w:r>
        <w:rPr>
          <w:rFonts w:hint="eastAsia" w:ascii="宋体" w:hAnsi="宋体"/>
          <w:bCs/>
          <w:color w:val="auto"/>
          <w:sz w:val="24"/>
          <w:szCs w:val="24"/>
          <w:highlight w:val="none"/>
          <w:lang w:val="zh-CN"/>
        </w:rPr>
        <w:t xml:space="preserve">将在投标截止时间</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lang w:val="zh-CN"/>
        </w:rPr>
        <w:t xml:space="preserve">日前</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。不足15日的</w:t>
      </w:r>
      <w:r>
        <w:rPr>
          <w:rFonts w:hint="eastAsia" w:ascii="宋体"/>
          <w:color w:val="auto"/>
          <w:sz w:val="24"/>
          <w:szCs w:val="21"/>
          <w:highlight w:val="none"/>
        </w:rPr>
        <w:t xml:space="preserve">，</w:t>
      </w:r>
      <w:r>
        <w:rPr>
          <w:rFonts w:hint="eastAsia" w:ascii="宋体" w:cs="宋体"/>
          <w:color w:val="auto"/>
          <w:sz w:val="24"/>
          <w:szCs w:val="24"/>
          <w:highlight w:val="none"/>
        </w:rPr>
        <w:t xml:space="preserve">采购人或者采购代理机构</w:t>
      </w:r>
      <w:r>
        <w:rPr>
          <w:rFonts w:hint="eastAsia" w:ascii="宋体"/>
          <w:color w:val="auto"/>
          <w:sz w:val="24"/>
          <w:szCs w:val="21"/>
          <w:highlight w:val="none"/>
          <w:lang w:val="zh-CN"/>
        </w:rPr>
        <w:t xml:space="preserve">有权决定是否顺延</w:t>
      </w:r>
      <w:r>
        <w:rPr>
          <w:rFonts w:hint="eastAsia" w:ascii="宋体" w:hAnsi="宋体"/>
          <w:bCs/>
          <w:color w:val="auto"/>
          <w:sz w:val="24"/>
          <w:szCs w:val="24"/>
          <w:highlight w:val="none"/>
          <w:lang w:val="zh-CN"/>
        </w:rPr>
        <w:t xml:space="preserve">投标截止时间和开标时间</w:t>
      </w:r>
      <w:r>
        <w:rPr>
          <w:rFonts w:hint="eastAsia" w:ascii="宋体"/>
          <w:color w:val="auto"/>
          <w:sz w:val="24"/>
          <w:szCs w:val="21"/>
          <w:highlight w:val="none"/>
          <w:lang w:val="zh-CN"/>
        </w:rPr>
        <w:t xml:space="preserve">，该澄清或者修改的内容为招标文件的组成部分。</w:t>
      </w:r>
      <w:r>
        <w:rPr>
          <w:rFonts w:hint="eastAsia" w:ascii="宋体" w:hAnsi="宋体"/>
          <w:bCs/>
          <w:color w:val="auto"/>
          <w:sz w:val="24"/>
          <w:szCs w:val="24"/>
          <w:highlight w:val="none"/>
          <w:lang w:val="zh-CN"/>
        </w:rPr>
        <w:t xml:space="preserve">以最新发布的补充更正、澄清和修改后的招标文件、公告信息为准。</w:t>
      </w:r>
      <w:r/>
    </w:p>
    <w:p>
      <w:pPr>
        <w:ind w:firstLine="480"/>
        <w:spacing w:line="360" w:lineRule="auto"/>
        <w:rPr>
          <w:rFonts w:ascii="宋体"/>
          <w:color w:val="auto"/>
          <w:sz w:val="24"/>
          <w:szCs w:val="21"/>
          <w:highlight w:val="none"/>
          <w:lang w:val="zh-CN"/>
        </w:rPr>
      </w:pPr>
      <w:r>
        <w:rPr>
          <w:rFonts w:hint="eastAsia" w:ascii="宋体"/>
          <w:color w:val="auto"/>
          <w:sz w:val="24"/>
          <w:szCs w:val="21"/>
          <w:highlight w:val="none"/>
        </w:rPr>
        <w:t xml:space="preserve">8.2</w:t>
      </w:r>
      <w:r>
        <w:rPr>
          <w:rFonts w:hint="eastAsia" w:ascii="宋体"/>
          <w:color w:val="auto"/>
          <w:sz w:val="24"/>
          <w:szCs w:val="21"/>
          <w:highlight w:val="none"/>
          <w:lang w:val="zh-CN"/>
        </w:rPr>
        <w:t xml:space="preserve">如澄清或修改公告有重新发布电子招标文件的，投标人应下载最新发布的电子招标文件制作投标文件。因投标人未及时关注澄清更正公告、未及时更新上传投标文件导致其提交的投标文件不符合要求的，造成的损失及风险由投标人自行承担。</w:t>
      </w:r>
      <w:r/>
    </w:p>
    <w:p>
      <w:pPr>
        <w:ind w:firstLine="482"/>
        <w:spacing w:line="360" w:lineRule="auto"/>
        <w:rPr>
          <w:rFonts w:ascii="宋体"/>
          <w:b/>
          <w:color w:val="auto"/>
          <w:sz w:val="24"/>
          <w:szCs w:val="24"/>
          <w:highlight w:val="none"/>
        </w:rPr>
      </w:pPr>
      <w:r>
        <w:rPr>
          <w:rFonts w:hint="eastAsia" w:ascii="宋体"/>
          <w:b/>
          <w:color w:val="auto"/>
          <w:sz w:val="24"/>
          <w:szCs w:val="24"/>
          <w:highlight w:val="none"/>
        </w:rPr>
        <w:t xml:space="preserve">三、投标文件</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9.</w:t>
      </w:r>
      <w:r>
        <w:rPr>
          <w:rFonts w:hint="eastAsia" w:ascii="宋体"/>
          <w:b/>
          <w:color w:val="auto"/>
          <w:sz w:val="24"/>
          <w:szCs w:val="24"/>
          <w:highlight w:val="none"/>
        </w:rPr>
        <w:t xml:space="preserve">投标文件的组成</w:t>
      </w:r>
      <w:r>
        <w:rPr>
          <w:rFonts w:hint="eastAsia" w:ascii="宋体"/>
          <w:b/>
          <w:color w:val="auto"/>
          <w:sz w:val="24"/>
          <w:szCs w:val="24"/>
          <w:highlight w:val="none"/>
          <w:lang w:val="zh-CN"/>
        </w:rPr>
        <w:t xml:space="preserve">：</w:t>
      </w:r>
      <w:r/>
    </w:p>
    <w:p>
      <w:pPr>
        <w:numPr>
          <w:ilvl w:val="0"/>
          <w:numId w:val="1"/>
        </w:numPr>
        <w:jc w:val="left"/>
        <w:spacing w:line="360" w:lineRule="auto"/>
        <w:tabs>
          <w:tab w:val="left" w:pos="0" w:leader="none"/>
          <w:tab w:val="left" w:pos="255" w:leader="none"/>
        </w:tabs>
        <w:rPr>
          <w:rFonts w:ascii="宋体" w:hAnsi="宋体"/>
          <w:color w:val="auto"/>
          <w:sz w:val="24"/>
          <w:szCs w:val="24"/>
          <w:highlight w:val="none"/>
          <w:lang w:val="zh-CN"/>
        </w:rPr>
      </w:pPr>
      <w:r/>
      <w:bookmarkStart w:id="18" w:name="OLE_LINK8"/>
      <w:r>
        <w:rPr>
          <w:rFonts w:hint="eastAsia" w:ascii="宋体" w:hAnsi="宋体"/>
          <w:color w:val="auto"/>
          <w:sz w:val="24"/>
          <w:szCs w:val="24"/>
          <w:highlight w:val="none"/>
        </w:rPr>
        <w:t xml:space="preserve">开标一览</w:t>
      </w:r>
      <w:r>
        <w:rPr>
          <w:rFonts w:hint="eastAsia" w:ascii="宋体" w:hAnsi="宋体"/>
          <w:color w:val="auto"/>
          <w:sz w:val="24"/>
          <w:szCs w:val="24"/>
          <w:highlight w:val="none"/>
          <w:lang w:val="zh-CN"/>
        </w:rPr>
        <w:t xml:space="preserve">表</w:t>
      </w:r>
      <w:bookmarkEnd w:id="18"/>
      <w:r/>
      <w:r/>
    </w:p>
    <w:p>
      <w:pPr>
        <w:ind w:firstLine="439"/>
        <w:jc w:val="left"/>
        <w:spacing w:line="360" w:lineRule="auto"/>
        <w:tabs>
          <w:tab w:val="left" w:pos="0" w:leader="none"/>
          <w:tab w:val="left" w:pos="255" w:leader="none"/>
        </w:tabs>
        <w:rPr>
          <w:rFonts w:ascii="宋体" w:hAnsi="宋体"/>
          <w:color w:val="auto"/>
          <w:sz w:val="24"/>
          <w:szCs w:val="24"/>
          <w:highlight w:val="none"/>
        </w:rPr>
      </w:pPr>
      <w:r>
        <w:rPr>
          <w:rFonts w:hint="eastAsia" w:ascii="宋体" w:hAnsi="宋体"/>
          <w:color w:val="auto"/>
          <w:sz w:val="24"/>
          <w:szCs w:val="24"/>
          <w:highlight w:val="none"/>
        </w:rPr>
        <w:t xml:space="preserve">（2）资格条件</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①</w:t>
      </w:r>
      <w:bookmarkStart w:id="19" w:name="OLE_LINK13"/>
      <w:r>
        <w:rPr>
          <w:rFonts w:hint="eastAsia" w:ascii="宋体" w:hAnsi="宋体"/>
          <w:b/>
          <w:color w:val="auto"/>
          <w:sz w:val="24"/>
          <w:szCs w:val="24"/>
          <w:highlight w:val="none"/>
          <w:lang w:val="zh-CN"/>
        </w:rPr>
        <w:t xml:space="preserve">资格声明函</w:t>
      </w:r>
      <w:bookmarkEnd w:id="19"/>
      <w:r>
        <w:rPr>
          <w:rFonts w:hint="eastAsia" w:ascii="宋体" w:hAnsi="宋体"/>
          <w:b/>
          <w:color w:val="auto"/>
          <w:sz w:val="24"/>
          <w:szCs w:val="24"/>
          <w:highlight w:val="none"/>
          <w:lang w:val="zh-CN"/>
        </w:rPr>
        <w:t xml:space="preserve">：</w:t>
      </w:r>
      <w:bookmarkStart w:id="20" w:name="_Hlk151448601"/>
      <w:r>
        <w:rPr>
          <w:rFonts w:hint="eastAsia" w:ascii="宋体" w:hAnsi="宋体"/>
          <w:bCs/>
          <w:color w:val="auto"/>
          <w:sz w:val="24"/>
          <w:szCs w:val="24"/>
          <w:highlight w:val="none"/>
          <w:lang w:val="zh-CN"/>
        </w:rPr>
        <w:t xml:space="preserve">提供《关于资格的声明函》；</w:t>
      </w:r>
      <w:bookmarkEnd w:id="20"/>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②</w:t>
      </w:r>
      <w:bookmarkStart w:id="21" w:name="OLE_LINK14"/>
      <w:r>
        <w:rPr>
          <w:rFonts w:hint="eastAsia" w:ascii="宋体" w:hAnsi="宋体"/>
          <w:b/>
          <w:color w:val="auto"/>
          <w:sz w:val="24"/>
          <w:szCs w:val="24"/>
          <w:highlight w:val="none"/>
          <w:lang w:val="zh-CN"/>
        </w:rPr>
        <w:t xml:space="preserve">被授权代表身份证明1</w:t>
      </w:r>
      <w:bookmarkStart w:id="22" w:name="_Hlk163378222"/>
      <w:r>
        <w:rPr>
          <w:rFonts w:hint="eastAsia" w:ascii="宋体" w:hAnsi="宋体"/>
          <w:b/>
          <w:color w:val="auto"/>
          <w:sz w:val="24"/>
          <w:szCs w:val="24"/>
          <w:highlight w:val="none"/>
          <w:lang w:val="zh-CN"/>
        </w:rPr>
        <w:t xml:space="preserve">（授权委托书）</w:t>
      </w:r>
      <w:bookmarkEnd w:id="21"/>
      <w:r/>
      <w:bookmarkEnd w:id="22"/>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③</w:t>
      </w:r>
      <w:bookmarkStart w:id="23" w:name="OLE_LINK15"/>
      <w:r>
        <w:rPr>
          <w:rFonts w:hint="eastAsia" w:ascii="宋体" w:hAnsi="宋体"/>
          <w:b/>
          <w:color w:val="auto"/>
          <w:sz w:val="24"/>
          <w:szCs w:val="24"/>
          <w:highlight w:val="none"/>
          <w:lang w:val="zh-CN"/>
        </w:rPr>
        <w:t xml:space="preserve">被授权代表身份证明2（社保）</w:t>
      </w:r>
      <w:bookmarkEnd w:id="23"/>
      <w:r>
        <w:rPr>
          <w:rFonts w:hint="eastAsia" w:ascii="宋体" w:hAnsi="宋体"/>
          <w:b/>
          <w:color w:val="auto"/>
          <w:sz w:val="24"/>
          <w:szCs w:val="24"/>
          <w:highlight w:val="none"/>
          <w:lang w:val="zh-CN"/>
        </w:rPr>
        <w:t xml:space="preserve">：</w:t>
      </w:r>
      <w:bookmarkStart w:id="24" w:name="_Hlk155260749"/>
      <w:r>
        <w:rPr>
          <w:rFonts w:hint="eastAsia" w:ascii="宋体" w:hAnsi="宋体"/>
          <w:bCs/>
          <w:color w:val="auto"/>
          <w:sz w:val="24"/>
          <w:szCs w:val="24"/>
          <w:highlight w:val="none"/>
          <w:lang w:val="zh-CN"/>
        </w:rPr>
        <w:t xml:space="preserve">提供本项目被授权代表缴纳的近六个月内任意一个月份的社保证明</w:t>
      </w:r>
      <w:bookmarkEnd w:id="24"/>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④</w:t>
      </w:r>
      <w:bookmarkStart w:id="25" w:name="OLE_LINK16"/>
      <w:r>
        <w:rPr>
          <w:rFonts w:hint="eastAsia" w:ascii="宋体" w:hAnsi="宋体"/>
          <w:b/>
          <w:color w:val="auto"/>
          <w:sz w:val="24"/>
          <w:szCs w:val="24"/>
          <w:highlight w:val="none"/>
          <w:lang w:val="zh-CN"/>
        </w:rPr>
        <w:t xml:space="preserve">具有独立承担民事责任的能力</w:t>
      </w:r>
      <w:bookmarkEnd w:id="25"/>
      <w:r>
        <w:rPr>
          <w:rFonts w:hint="eastAsia" w:ascii="宋体" w:hAnsi="宋体"/>
          <w:b/>
          <w:color w:val="auto"/>
          <w:sz w:val="24"/>
          <w:szCs w:val="24"/>
          <w:highlight w:val="none"/>
          <w:lang w:val="zh-CN"/>
        </w:rPr>
        <w:t xml:space="preserve">：</w:t>
      </w:r>
      <w:r>
        <w:rPr>
          <w:rFonts w:hint="eastAsia" w:ascii="宋体" w:hAnsi="宋体"/>
          <w:bCs/>
          <w:color w:val="auto"/>
          <w:sz w:val="24"/>
          <w:szCs w:val="24"/>
          <w:highlight w:val="none"/>
          <w:lang w:val="zh-CN"/>
        </w:rPr>
        <w:t xml:space="preserve">提供投标人营业执照或法人（登记）证书，投标人为自然人的提供自然人身份证；</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⑤具有良好的商业信誉和健全的财务会计制度：</w:t>
      </w:r>
      <w:r>
        <w:rPr>
          <w:rFonts w:hint="eastAsia" w:ascii="宋体" w:hAnsi="宋体"/>
          <w:bCs/>
          <w:color w:val="auto"/>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⑥有依法缴纳税收的良好记录：</w:t>
      </w:r>
      <w:r>
        <w:rPr>
          <w:rFonts w:hint="eastAsia" w:ascii="宋体" w:hAnsi="宋体"/>
          <w:bCs/>
          <w:color w:val="auto"/>
          <w:sz w:val="24"/>
          <w:szCs w:val="24"/>
          <w:highlight w:val="none"/>
          <w:lang w:val="zh-CN"/>
        </w:rPr>
        <w:t xml:space="preserve">提供投标人依法缴纳近十二个月中任意一个月份税收的相关材料（提供相关主管部门证明或银行代扣证明）；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⑦有依法缴纳社会保障资金的良好记录：</w:t>
      </w:r>
      <w:r>
        <w:rPr>
          <w:rFonts w:hint="eastAsia" w:ascii="宋体" w:hAnsi="宋体"/>
          <w:bCs/>
          <w:color w:val="auto"/>
          <w:sz w:val="24"/>
          <w:szCs w:val="24"/>
          <w:highlight w:val="none"/>
          <w:lang w:val="zh-CN"/>
        </w:rPr>
        <w:t xml:space="preserve">提供投标人依法缴纳近十二个月中任意一个月份社会保障资金的相关材料（提供相关主管部门证明或银行代扣证明）；</w:t>
      </w:r>
      <w:r/>
    </w:p>
    <w:p>
      <w:pPr>
        <w:ind w:firstLine="482"/>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录入以上网站的，以投标人</w:t>
      </w:r>
      <w:bookmarkStart w:id="26" w:name="_Hlk139976635"/>
      <w:r>
        <w:rPr>
          <w:rFonts w:hint="eastAsia" w:ascii="宋体" w:hAnsi="宋体"/>
          <w:bCs/>
          <w:color w:val="auto"/>
          <w:sz w:val="24"/>
          <w:szCs w:val="24"/>
          <w:highlight w:val="none"/>
          <w:lang w:val="zh-CN"/>
        </w:rPr>
        <w:t xml:space="preserve">提供的资格声明函中作出的无不良信用记录承诺为准</w:t>
      </w:r>
      <w:bookmarkEnd w:id="26"/>
      <w:r>
        <w:rPr>
          <w:rFonts w:hint="eastAsia" w:ascii="宋体" w:hAnsi="宋体"/>
          <w:bCs/>
          <w:color w:val="auto"/>
          <w:sz w:val="24"/>
          <w:szCs w:val="24"/>
          <w:highlight w:val="none"/>
          <w:lang w:val="zh-CN"/>
        </w:rPr>
        <w:t xml:space="preserve">）；</w:t>
      </w:r>
      <w:r/>
    </w:p>
    <w:p>
      <w:pPr>
        <w:ind w:firstLine="482"/>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27" w:name="_Hlk151448642"/>
      <w:r>
        <w:rPr>
          <w:rFonts w:hint="eastAsia" w:ascii="宋体" w:hAnsi="宋体"/>
          <w:b/>
          <w:color w:val="auto"/>
          <w:sz w:val="24"/>
          <w:szCs w:val="24"/>
          <w:highlight w:val="none"/>
          <w:lang w:val="zh-CN"/>
        </w:rPr>
        <w:t xml:space="preserve">⑨中小企业声明：</w:t>
      </w:r>
      <w:r>
        <w:rPr>
          <w:rFonts w:hint="eastAsia" w:ascii="宋体" w:hAnsi="宋体"/>
          <w:bCs/>
          <w:color w:val="auto"/>
          <w:sz w:val="24"/>
          <w:szCs w:val="24"/>
          <w:highlight w:val="none"/>
          <w:lang w:val="zh-CN"/>
        </w:rPr>
        <w:t xml:space="preserve">如专门面向中小企业采购的，投标人应提供有效的《中小企业声明函》或《残疾人福利性单位声明函》或监狱企业的证明文件，否则此处无需提供；</w:t>
      </w:r>
      <w:r/>
    </w:p>
    <w:p>
      <w:pPr>
        <w:ind w:firstLine="482"/>
        <w:jc w:val="left"/>
        <w:spacing w:line="360" w:lineRule="auto"/>
        <w:tabs>
          <w:tab w:val="left" w:pos="0" w:leader="none"/>
          <w:tab w:val="left" w:pos="255" w:leader="none"/>
        </w:tabs>
        <w:rPr>
          <w:rFonts w:hint="eastAsia" w:ascii="宋体" w:hAnsi="宋体"/>
          <w:b/>
          <w:bCs w:val="0"/>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⑩采购人特殊要求：</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A.在“江苏省固体废物管理系统”平台注册账号；（提供平台注册页面截图并加盖投标人公章）</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B.与无锡市境内具备资质的垃圾焚烧厂签订一般工业固体废物委托处置合同（有效期内）或承诺在中标后3日内完成合同签订。（提供合同或承诺书的原件扫描件并加盖投标人公章）</w:t>
      </w:r>
      <w:r/>
    </w:p>
    <w:p>
      <w:pPr>
        <w:pStyle w:val="898"/>
        <w:rPr>
          <w:lang w:val="zh-CN"/>
        </w:rPr>
      </w:pPr>
      <w:r>
        <w:rPr>
          <w:lang w:val="zh-CN"/>
        </w:rPr>
      </w:r>
      <w:bookmarkEnd w:id="27"/>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注：</w:t>
      </w:r>
      <w:bookmarkStart w:id="28" w:name="_Hlk155260768"/>
      <w:r>
        <w:rPr>
          <w:rFonts w:hint="eastAsia" w:ascii="宋体" w:hAnsi="宋体"/>
          <w:color w:val="auto"/>
          <w:sz w:val="24"/>
          <w:szCs w:val="24"/>
          <w:highlight w:val="none"/>
        </w:rPr>
        <w:t xml:space="preserve">以上近六个月、近十二个月是从提交投标文件截止日向前推算（不含投标文件提交截止当月）；</w:t>
      </w:r>
      <w:bookmarkStart w:id="2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2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28"/>
      <w:r/>
      <w:r/>
    </w:p>
    <w:p>
      <w:pPr>
        <w:ind w:left="480"/>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（3）符合条件</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①投标函</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1"/>
          <w:highlight w:val="none"/>
          <w:lang w:val="zh-CN"/>
        </w:rPr>
        <w:t xml:space="preserve">②</w:t>
      </w:r>
      <w:r>
        <w:rPr>
          <w:rFonts w:hint="eastAsia" w:ascii="宋体" w:hAnsi="宋体" w:eastAsia="宋体" w:cs="Times New Roman"/>
          <w:color w:val="auto"/>
          <w:sz w:val="24"/>
          <w:szCs w:val="24"/>
          <w:highlight w:val="none"/>
          <w:lang w:val="zh-CN" w:eastAsia="zh-CN"/>
        </w:rPr>
        <w:t xml:space="preserve">报价符合性审查</w:t>
      </w:r>
      <w:r>
        <w:rPr>
          <w:rFonts w:hint="eastAsia" w:ascii="宋体" w:hAnsi="宋体" w:cs="Times New Roman"/>
          <w:color w:val="auto"/>
          <w:sz w:val="24"/>
          <w:szCs w:val="24"/>
          <w:highlight w:val="none"/>
          <w:lang w:val="en-US" w:eastAsia="zh-CN"/>
        </w:rPr>
        <w:t xml:space="preserve">  </w:t>
      </w:r>
      <w:r/>
    </w:p>
    <w:p>
      <w:pPr>
        <w:numPr>
          <w:ilvl w:val="0"/>
          <w:numId w:val="0"/>
        </w:numPr>
        <w:ind w:left="420"/>
        <w:spacing w:line="360" w:lineRule="auto"/>
        <w:tabs>
          <w:tab w:val="left" w:pos="0" w:leader="none"/>
          <w:tab w:val="left" w:pos="255" w:leader="none"/>
        </w:tabs>
        <w:rPr>
          <w:rFonts w:hint="default" w:ascii="宋体" w:hAnsi="宋体" w:eastAsia="宋体" w:cs="Times New Roman"/>
          <w:color w:val="auto"/>
          <w:sz w:val="24"/>
          <w:szCs w:val="24"/>
          <w:highlight w:val="none"/>
          <w:lang w:val="en-US" w:eastAsia="zh-CN"/>
        </w:rPr>
      </w:pPr>
      <w:r>
        <w:rPr>
          <w:rFonts w:hint="eastAsia" w:ascii="宋体" w:hAnsi="宋体"/>
          <w:color w:val="auto"/>
          <w:sz w:val="24"/>
          <w:szCs w:val="21"/>
          <w:highlight w:val="none"/>
          <w:lang w:val="en-US" w:eastAsia="zh-CN"/>
        </w:rPr>
        <w:t xml:space="preserve">③</w:t>
      </w:r>
      <w:r>
        <w:rPr>
          <w:rFonts w:hint="eastAsia" w:ascii="宋体" w:hAnsi="宋体" w:cs="Times New Roman"/>
          <w:color w:val="auto"/>
          <w:sz w:val="24"/>
          <w:szCs w:val="24"/>
          <w:highlight w:val="none"/>
          <w:lang w:val="en-US" w:eastAsia="zh-CN"/>
        </w:rPr>
        <w:t xml:space="preserve">明细报价表</w:t>
      </w:r>
      <w:r/>
    </w:p>
    <w:p>
      <w:pPr>
        <w:ind w:left="482"/>
        <w:jc w:val="left"/>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④第三章：项目技术要求和有关说明中要求提供的承诺函</w:t>
      </w:r>
      <w:r/>
    </w:p>
    <w:p>
      <w:pPr>
        <w:ind w:left="482"/>
        <w:jc w:val="left"/>
        <w:spacing w:line="360" w:lineRule="auto"/>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⑤</w:t>
      </w:r>
      <w:r>
        <w:rPr>
          <w:rFonts w:hint="eastAsia" w:ascii="宋体" w:hAnsi="宋体"/>
          <w:color w:val="auto"/>
          <w:sz w:val="24"/>
          <w:szCs w:val="21"/>
          <w:highlight w:val="none"/>
          <w:lang w:val="zh-CN"/>
        </w:rPr>
        <w:t xml:space="preserve">项目人员配置清单</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（4）价格折扣文件</w:t>
      </w:r>
      <w:r/>
    </w:p>
    <w:p>
      <w:pPr>
        <w:ind w:left="482"/>
        <w:jc w:val="left"/>
        <w:spacing w:line="360" w:lineRule="auto"/>
        <w:rPr>
          <w:rFonts w:ascii="宋体" w:hAnsi="宋体"/>
          <w:color w:val="auto"/>
          <w:sz w:val="24"/>
          <w:szCs w:val="21"/>
          <w:highlight w:val="none"/>
        </w:rPr>
      </w:pPr>
      <w:r>
        <w:rPr>
          <w:rFonts w:hint="eastAsia" w:ascii="宋体" w:hAnsi="宋体"/>
          <w:color w:val="auto"/>
          <w:sz w:val="24"/>
          <w:szCs w:val="21"/>
          <w:highlight w:val="none"/>
        </w:rPr>
        <w:t xml:space="preserve">（5）其他相关材料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w:t>
      </w:r>
      <w:bookmarkStart w:id="30" w:name="_Hlk164091922"/>
      <w:r>
        <w:rPr>
          <w:rFonts w:hint="eastAsia" w:ascii="宋体" w:hAnsi="宋体"/>
          <w:bCs/>
          <w:color w:val="auto"/>
          <w:sz w:val="24"/>
          <w:szCs w:val="24"/>
          <w:highlight w:val="none"/>
        </w:rPr>
        <w:t xml:space="preserve">若未提供</w:t>
      </w:r>
      <w:r>
        <w:rPr>
          <w:rFonts w:hint="eastAsia" w:ascii="宋体" w:hAnsi="宋体"/>
          <w:bCs/>
          <w:color w:val="auto"/>
          <w:sz w:val="24"/>
          <w:szCs w:val="24"/>
          <w:highlight w:val="none"/>
          <w:lang w:val="zh-CN"/>
        </w:rPr>
        <w:t xml:space="preserve">被授权代表授权委托书及社保证明的，视为投标人法定代表人亲自参加。</w:t>
      </w:r>
      <w:bookmarkEnd w:id="30"/>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具有良好的商业信誉和健全的财务会计制度仅针对投标人为非自然人。</w:t>
      </w:r>
      <w:r>
        <w:rPr>
          <w:rFonts w:hint="eastAsia" w:ascii="宋体" w:hAnsi="宋体"/>
          <w:bCs/>
          <w:color w:val="auto"/>
          <w:sz w:val="24"/>
          <w:szCs w:val="24"/>
          <w:highlight w:val="none"/>
        </w:rPr>
        <w:t xml:space="preserve">如上述“（2）资格条件”第③、⑥、⑦项，依法免税或</w:t>
      </w:r>
      <w:bookmarkStart w:id="31" w:name="OLE_LINK19"/>
      <w:r>
        <w:rPr>
          <w:rFonts w:hint="eastAsia" w:ascii="宋体" w:hAnsi="宋体"/>
          <w:bCs/>
          <w:color w:val="auto"/>
          <w:sz w:val="24"/>
          <w:szCs w:val="24"/>
          <w:highlight w:val="none"/>
        </w:rPr>
        <w:t xml:space="preserve">不需要缴纳社会保障资金</w:t>
      </w:r>
      <w:bookmarkEnd w:id="31"/>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他可在中国大陆有效居留的许可证明。</w:t>
      </w:r>
      <w:bookmarkStart w:id="32" w:name="_Hlk162601971"/>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2"/>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10.</w:t>
      </w:r>
      <w:r>
        <w:rPr>
          <w:rFonts w:hint="eastAsia" w:ascii="宋体"/>
          <w:b/>
          <w:color w:val="auto"/>
          <w:sz w:val="24"/>
          <w:szCs w:val="24"/>
          <w:highlight w:val="none"/>
        </w:rPr>
        <w:t xml:space="preserve">投标报价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.1所有投标均以人民币报价</w:t>
      </w:r>
      <w:bookmarkStart w:id="33" w:name="OLE_LINK204"/>
      <w:r>
        <w:rPr>
          <w:rFonts w:hint="eastAsia" w:ascii="宋体" w:hAnsi="宋体"/>
          <w:bCs/>
          <w:color w:val="auto"/>
          <w:sz w:val="24"/>
          <w:szCs w:val="24"/>
          <w:highlight w:val="none"/>
          <w:lang w:val="zh-CN"/>
        </w:rPr>
        <w:t xml:space="preserve">。</w:t>
      </w:r>
      <w:bookmarkEnd w:id="33"/>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10.2 </w:t>
      </w:r>
      <w:r>
        <w:rPr>
          <w:rFonts w:hint="eastAsia" w:ascii="宋体" w:hAnsi="宋体"/>
          <w:bCs/>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每种服务只能有一个投标报价。采购人不接受具有附加条件的报价。</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11.</w:t>
      </w:r>
      <w:r>
        <w:rPr>
          <w:rFonts w:hint="eastAsia" w:ascii="宋体"/>
          <w:b/>
          <w:color w:val="auto"/>
          <w:sz w:val="24"/>
          <w:szCs w:val="24"/>
          <w:highlight w:val="none"/>
        </w:rPr>
        <w:t xml:space="preserve">投标文件的制作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34"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原则上投标人</w:t>
      </w:r>
      <w:r>
        <w:rPr>
          <w:rFonts w:ascii="宋体" w:hAnsi="宋体"/>
          <w:bCs/>
          <w:color w:val="auto"/>
          <w:sz w:val="24"/>
          <w:szCs w:val="24"/>
          <w:highlight w:val="none"/>
          <w:lang w:val="zh-CN"/>
        </w:rPr>
        <w:t xml:space="preserve">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w:t>
      </w:r>
      <w:bookmarkStart w:id="35" w:name="_Hlk166503507"/>
      <w:r/>
      <w:bookmarkStart w:id="36" w:name="_Hlk144474413"/>
      <w:r>
        <w:rPr>
          <w:rFonts w:ascii="宋体" w:hAnsi="宋体"/>
          <w:bCs/>
          <w:color w:val="auto"/>
          <w:sz w:val="24"/>
          <w:szCs w:val="24"/>
          <w:highlight w:val="none"/>
          <w:lang w:val="zh-CN"/>
        </w:rPr>
        <w:t xml:space="preserve">否则由</w:t>
      </w:r>
      <w:r>
        <w:rPr>
          <w:rFonts w:hint="eastAsia" w:ascii="宋体" w:hAnsi="宋体"/>
          <w:bCs/>
          <w:color w:val="auto"/>
          <w:sz w:val="24"/>
          <w:szCs w:val="24"/>
          <w:highlight w:val="none"/>
          <w:lang w:val="zh-CN"/>
        </w:rPr>
        <w:t xml:space="preserve">投标人自行承担证明材料被判定为无效的风险</w:t>
      </w:r>
      <w:r>
        <w:rPr>
          <w:rFonts w:ascii="宋体" w:hAnsi="宋体"/>
          <w:bCs/>
          <w:color w:val="auto"/>
          <w:sz w:val="24"/>
          <w:szCs w:val="24"/>
          <w:highlight w:val="none"/>
          <w:lang w:val="zh-CN"/>
        </w:rPr>
        <w:t xml:space="preserve">。</w:t>
      </w:r>
      <w:bookmarkEnd w:id="35"/>
      <w:r>
        <w:rPr>
          <w:rFonts w:hint="eastAsia" w:ascii="宋体" w:hAnsi="宋体"/>
          <w:bCs/>
          <w:color w:val="auto"/>
          <w:sz w:val="24"/>
          <w:szCs w:val="24"/>
          <w:highlight w:val="none"/>
          <w:lang w:val="zh-CN"/>
        </w:rPr>
        <w:t xml:space="preserve">投标人提供的相关材料中的相关名称、表述等与采购需求、评标标准不一致，评标委员会认为其实质相同的视作等同。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36"/>
      <w:r/>
      <w:bookmarkEnd w:id="34"/>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12.电子投标文件</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zh-CN"/>
        </w:rPr>
        <w:t xml:space="preserve">2.1投标人应通过投标文件制作软件使用数字认证证书对投标文件进行合成、电子签章及加密打包，并在招标文件规定的截止时间前，通过投标文件编制软件或登录“苏采云”系统在规定时间内完成提交，时间以电子交易平台时间为准。电子投标文件将作为本项目采购活动的电子档案保存，电子档案与纸档案具有同等效力。具体流程如下：将后缀名为“.kedt”的招标文件导入政府采购客户端工具－－制作投标文件－－导出加密的投标文件（后缀名为zip） --通过“苏采云”系统上传投标文件。（详见《江苏省政府采购交易系统（苏采云）投标人操作手册》）。</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12.2 截止时间以后传输的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应充分考虑网络环境、网络带宽等风险因素。 </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12.3 </w:t>
      </w:r>
      <w:r>
        <w:rPr>
          <w:rFonts w:hint="eastAsia" w:ascii="宋体" w:hAnsi="宋体"/>
          <w:bCs/>
          <w:color w:val="auto"/>
          <w:sz w:val="24"/>
          <w:szCs w:val="24"/>
          <w:highlight w:val="none"/>
          <w:lang w:val="zh-CN"/>
        </w:rPr>
        <w:t xml:space="preserve">提交完成后至解密前，投标人不能对加密投标文件时所使用的数字认证证书进行更新、续费，否则可能引起的投标文件解密失败等相关后果由投标人自行承担（友情提示：若投标人已领取副锁（含多把副锁）请注意正副锁的使用差别）。</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ascii="宋体" w:hAnsi="宋体"/>
          <w:bCs/>
          <w:color w:val="auto"/>
          <w:sz w:val="24"/>
          <w:szCs w:val="24"/>
          <w:highlight w:val="none"/>
          <w:lang w:val="zh-CN"/>
        </w:rPr>
        <w:t xml:space="preserve">12.4 因不可抗力事件造成的</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文件的损坏、丢失的，采购代理</w:t>
      </w:r>
      <w:r>
        <w:rPr>
          <w:rFonts w:hint="eastAsia" w:ascii="宋体" w:hAnsi="宋体"/>
          <w:bCs/>
          <w:color w:val="auto"/>
          <w:sz w:val="24"/>
          <w:szCs w:val="24"/>
          <w:highlight w:val="none"/>
          <w:lang w:val="zh-CN"/>
        </w:rPr>
        <w:t xml:space="preserve">机构</w:t>
      </w:r>
      <w:r>
        <w:rPr>
          <w:rFonts w:ascii="宋体" w:hAnsi="宋体"/>
          <w:bCs/>
          <w:color w:val="auto"/>
          <w:sz w:val="24"/>
          <w:szCs w:val="24"/>
          <w:highlight w:val="none"/>
          <w:lang w:val="zh-CN"/>
        </w:rPr>
        <w:t xml:space="preserve">不承担责任。 </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13.投标文件的拒收：</w:t>
      </w:r>
      <w:r>
        <w:rPr>
          <w:rFonts w:hint="eastAsia" w:ascii="宋体" w:hAnsi="宋体"/>
          <w:bCs/>
          <w:color w:val="auto"/>
          <w:sz w:val="24"/>
          <w:szCs w:val="24"/>
          <w:highlight w:val="none"/>
          <w:lang w:val="zh-CN"/>
        </w:rPr>
        <w:t xml:space="preserve">在招标文件要求的投标截止时间之后提交的投标文件和招标文件规定拒收情形的将被拒收。</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14.投标文件的真实性</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.1 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）应对其投标文件中提供的所有材料的真实性负责。</w:t>
      </w:r>
      <w:r/>
    </w:p>
    <w:p>
      <w:pPr>
        <w:ind w:firstLine="480"/>
        <w:jc w:val="left"/>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1</w:t>
      </w:r>
      <w:r>
        <w:rPr>
          <w:rFonts w:ascii="宋体" w:hAnsi="宋体"/>
          <w:color w:val="auto"/>
          <w:sz w:val="24"/>
          <w:szCs w:val="28"/>
          <w:highlight w:val="none"/>
        </w:rPr>
        <w:t xml:space="preserve">4</w:t>
      </w:r>
      <w:r>
        <w:rPr>
          <w:rFonts w:hint="eastAsia" w:ascii="宋体" w:hAnsi="宋体"/>
          <w:color w:val="auto"/>
          <w:sz w:val="24"/>
          <w:szCs w:val="28"/>
          <w:highlight w:val="none"/>
        </w:rPr>
        <w:t xml:space="preserve">.2 </w:t>
      </w:r>
      <w:bookmarkStart w:id="37" w:name="OLE_LINK31"/>
      <w:r>
        <w:rPr>
          <w:rFonts w:hint="eastAsia" w:ascii="宋体" w:hAnsi="宋体"/>
          <w:color w:val="auto"/>
          <w:sz w:val="24"/>
          <w:szCs w:val="28"/>
          <w:highlight w:val="none"/>
        </w:rPr>
        <w:t xml:space="preserve">如采购人、采购代理机构、</w:t>
      </w:r>
      <w:bookmarkEnd w:id="37"/>
      <w:r>
        <w:rPr>
          <w:rFonts w:hint="eastAsia" w:ascii="宋体" w:hAnsi="宋体"/>
          <w:color w:val="auto"/>
          <w:sz w:val="24"/>
          <w:szCs w:val="28"/>
          <w:highlight w:val="none"/>
        </w:rPr>
        <w:t xml:space="preserve">评标委员会视情况或根据各项法律法规、规章及相关制度的规定，要求投标人（含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）提供投标文件中某材料的原件、其他相关证明性资料等材料，投标人（含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）应按照规定的时间、内容、数量等相关要求，予以提供原件、相关证明性资料等材料。如投标人（含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）未能按照以上要求予以提供的，将视同该投标人（含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）无该材料的原件、相关证明性资料等材料，则投标人（含</w:t>
      </w:r>
      <w:r>
        <w:rPr>
          <w:rFonts w:hint="eastAsia" w:ascii="宋体" w:hAnsi="宋体"/>
          <w:color w:val="auto"/>
          <w:sz w:val="24"/>
          <w:szCs w:val="28"/>
          <w:highlight w:val="none"/>
          <w:lang w:eastAsia="zh-CN"/>
        </w:rPr>
        <w:t xml:space="preserve">中标供应商</w:t>
      </w:r>
      <w:r>
        <w:rPr>
          <w:rFonts w:hint="eastAsia" w:ascii="宋体" w:hAnsi="宋体"/>
          <w:color w:val="auto"/>
          <w:sz w:val="24"/>
          <w:szCs w:val="28"/>
          <w:highlight w:val="none"/>
        </w:rPr>
        <w:t xml:space="preserve">）的投标文件在该材料上未实质性响应（满足）招标文件的要求。</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投标文件的有效期为投标截止之日起的60天（含投标截止当日）。在特殊情况下，采购人、采购代理机构可与投标人协商延长投标文件的有效期。</w:t>
      </w:r>
      <w:r/>
    </w:p>
    <w:p>
      <w:pPr>
        <w:ind w:left="1" w:firstLine="482"/>
        <w:jc w:val="left"/>
        <w:spacing w:line="360" w:lineRule="auto"/>
        <w:tabs>
          <w:tab w:val="left" w:pos="945" w:leader="none"/>
        </w:tabs>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w:t>
      </w:r>
      <w:bookmarkStart w:id="38" w:name="OLE_LINK272"/>
      <w:r>
        <w:rPr>
          <w:rFonts w:hint="eastAsia" w:ascii="宋体" w:hAnsi="宋体"/>
          <w:bCs/>
          <w:color w:val="auto"/>
          <w:sz w:val="24"/>
          <w:szCs w:val="24"/>
          <w:highlight w:val="none"/>
        </w:rPr>
        <w:t xml:space="preserve">投标截止时间后，采购人和</w:t>
      </w:r>
      <w:bookmarkEnd w:id="38"/>
      <w:r>
        <w:rPr>
          <w:rFonts w:hint="eastAsia" w:ascii="宋体" w:hAnsi="宋体"/>
          <w:bCs/>
          <w:color w:val="auto"/>
          <w:sz w:val="24"/>
          <w:szCs w:val="24"/>
          <w:highlight w:val="none"/>
        </w:rPr>
        <w:t xml:space="preserve">采购代理机构对所有投标人的投标文件一律不予退还。</w:t>
      </w:r>
      <w:r/>
    </w:p>
    <w:p>
      <w:pPr>
        <w:ind w:left="1" w:firstLine="48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17.</w:t>
      </w:r>
      <w:r>
        <w:rPr>
          <w:rFonts w:hint="eastAsia" w:ascii="宋体" w:hAnsi="宋体"/>
          <w:bCs/>
          <w:color w:val="auto"/>
          <w:sz w:val="24"/>
          <w:szCs w:val="24"/>
          <w:highlight w:val="none"/>
        </w:rPr>
        <w:t xml:space="preserve">投标文件的</w:t>
      </w:r>
      <w:bookmarkStart w:id="39" w:name="OLE_LINK260"/>
      <w:r>
        <w:rPr>
          <w:rFonts w:hint="eastAsia" w:ascii="宋体" w:hAnsi="宋体"/>
          <w:bCs/>
          <w:color w:val="auto"/>
          <w:sz w:val="24"/>
          <w:szCs w:val="24"/>
          <w:highlight w:val="none"/>
        </w:rPr>
        <w:t xml:space="preserve">补充、修改或者撤回</w:t>
      </w:r>
      <w:bookmarkEnd w:id="39"/>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w:t>
      </w:r>
      <w:r>
        <w:rPr>
          <w:rFonts w:hint="eastAsia" w:ascii="宋体" w:hAnsi="宋体"/>
          <w:bCs/>
          <w:color w:val="auto"/>
          <w:sz w:val="24"/>
          <w:szCs w:val="24"/>
          <w:highlight w:val="none"/>
          <w:lang w:val="zh-CN"/>
        </w:rPr>
        <w:t xml:space="preserve">.1 投标人在投标截止时间前，可以对所提交的投标文件进行补充、修改或撤回。补充、修改的内容应当按照招标文件要求签署、盖章，并作为投标文件的组成部分。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在投标截止时间之后，采购人、采购代理机构、评标委员会不接受投标人主动对其投标文件做任何补充、修改。</w:t>
      </w:r>
      <w:r/>
    </w:p>
    <w:p>
      <w:pPr>
        <w:ind w:firstLine="482"/>
        <w:jc w:val="left"/>
        <w:widowControl/>
        <w:rPr>
          <w:rFonts w:ascii="宋体" w:hAnsi="宋体"/>
          <w:bCs/>
          <w:color w:val="auto"/>
          <w:sz w:val="24"/>
          <w:szCs w:val="24"/>
          <w:highlight w:val="none"/>
        </w:rPr>
      </w:pPr>
      <w:r>
        <w:rPr>
          <w:rFonts w:hint="eastAsia" w:ascii="宋体"/>
          <w:b/>
          <w:color w:val="auto"/>
          <w:sz w:val="24"/>
          <w:szCs w:val="24"/>
          <w:highlight w:val="none"/>
          <w:lang w:eastAsia="zh-CN"/>
        </w:rPr>
        <w:t xml:space="preserve">18.</w:t>
      </w:r>
      <w:r>
        <w:rPr>
          <w:rFonts w:hint="eastAsia" w:ascii="宋体"/>
          <w:b/>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bookmarkStart w:id="40" w:name="_Hlk160719794"/>
      <w:r>
        <w:rPr>
          <w:rFonts w:hint="eastAsia" w:ascii="宋体" w:hAnsi="宋体" w:cs="宋体"/>
          <w:bCs/>
          <w:color w:val="auto"/>
          <w:sz w:val="24"/>
          <w:szCs w:val="24"/>
          <w:highlight w:val="none"/>
        </w:rPr>
        <w:t xml:space="preserve">投标文件未按招标文件</w:t>
      </w:r>
      <w:bookmarkStart w:id="41" w:name="_Hlk160720909"/>
      <w:r>
        <w:rPr>
          <w:rFonts w:hint="eastAsia" w:ascii="宋体" w:hAnsi="宋体" w:cs="宋体"/>
          <w:bCs/>
          <w:color w:val="auto"/>
          <w:sz w:val="24"/>
          <w:szCs w:val="24"/>
          <w:highlight w:val="none"/>
        </w:rPr>
        <w:t xml:space="preserve">规定签署或盖章的；</w:t>
      </w:r>
      <w:bookmarkEnd w:id="40"/>
      <w:r/>
      <w:bookmarkEnd w:id="41"/>
      <w:r/>
      <w:r/>
    </w:p>
    <w:p>
      <w:pPr>
        <w:numPr>
          <w:ilvl w:val="0"/>
          <w:numId w:val="2"/>
        </w:numPr>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w:t>
      </w:r>
      <w:bookmarkStart w:id="42" w:name="_Hlk166057731"/>
      <w:r>
        <w:rPr>
          <w:rFonts w:hint="eastAsia" w:ascii="宋体" w:hAnsi="宋体"/>
          <w:bCs/>
          <w:color w:val="auto"/>
          <w:sz w:val="24"/>
          <w:szCs w:val="24"/>
          <w:highlight w:val="none"/>
          <w:lang w:val="zh-CN"/>
        </w:rPr>
        <w:t xml:space="preserve">有效</w:t>
      </w:r>
      <w:bookmarkEnd w:id="42"/>
      <w:r>
        <w:rPr>
          <w:rFonts w:hint="eastAsia" w:ascii="宋体" w:hAnsi="宋体"/>
          <w:bCs/>
          <w:color w:val="auto"/>
          <w:sz w:val="24"/>
          <w:szCs w:val="24"/>
          <w:highlight w:val="none"/>
          <w:lang w:val="zh-CN"/>
        </w:rPr>
        <w:t xml:space="preserve">资格证明文件的；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w:t>
      </w:r>
      <w:bookmarkStart w:id="43" w:name="_Hlk162444395"/>
      <w:r>
        <w:rPr>
          <w:rFonts w:hint="eastAsia" w:ascii="宋体" w:hAnsi="宋体" w:cs="宋体"/>
          <w:bCs/>
          <w:color w:val="auto"/>
          <w:sz w:val="24"/>
          <w:szCs w:val="24"/>
          <w:highlight w:val="none"/>
        </w:rPr>
        <w:t xml:space="preserve">项目</w:t>
      </w:r>
      <w:r>
        <w:rPr>
          <w:rFonts w:hint="eastAsia" w:ascii="宋体" w:hAnsi="宋体"/>
          <w:bCs/>
          <w:color w:val="auto"/>
          <w:sz w:val="24"/>
          <w:szCs w:val="24"/>
          <w:highlight w:val="none"/>
        </w:rPr>
        <w:t xml:space="preserve">（或采购包）</w:t>
      </w:r>
      <w:bookmarkEnd w:id="43"/>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3"/>
        </w:numPr>
        <w:ind w:firstLine="840"/>
        <w:jc w:val="left"/>
        <w:spacing w:line="360" w:lineRule="auto"/>
        <w:tabs>
          <w:tab w:val="clear"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44" w:name="OLE_LINK137"/>
      <w:r>
        <w:rPr>
          <w:rFonts w:hint="eastAsia" w:ascii="宋体" w:hAnsi="宋体" w:cs="宋体"/>
          <w:bCs/>
          <w:color w:val="auto"/>
          <w:sz w:val="24"/>
          <w:szCs w:val="24"/>
          <w:highlight w:val="none"/>
          <w:lang w:val="zh-CN"/>
        </w:rPr>
        <w:t xml:space="preserve">（含虚假承诺）</w:t>
      </w:r>
      <w:bookmarkEnd w:id="44"/>
      <w:r>
        <w:rPr>
          <w:rFonts w:hint="eastAsia" w:ascii="宋体" w:hAnsi="宋体" w:cs="宋体"/>
          <w:bCs/>
          <w:color w:val="auto"/>
          <w:sz w:val="24"/>
          <w:szCs w:val="24"/>
          <w:highlight w:val="none"/>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color w:val="auto"/>
          <w:sz w:val="24"/>
          <w:szCs w:val="24"/>
          <w:highlight w:val="none"/>
          <w:lang w:val="zh-CN"/>
        </w:rPr>
      </w:pPr>
      <w:r/>
      <w:bookmarkStart w:id="45" w:name="_Hlk162444294"/>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46"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45"/>
      <w:r/>
      <w:bookmarkEnd w:id="46"/>
      <w:r>
        <w:rPr>
          <w:rFonts w:hint="eastAsia" w:ascii="宋体" w:hAnsi="宋体" w:cs="宋体"/>
          <w:bCs/>
          <w:color w:val="auto"/>
          <w:sz w:val="24"/>
          <w:szCs w:val="24"/>
          <w:highlight w:val="none"/>
          <w:lang w:val="zh-CN"/>
        </w:rPr>
        <w:t xml:space="preserve">；</w:t>
      </w:r>
      <w:r/>
    </w:p>
    <w:p>
      <w:pPr>
        <w:ind w:firstLine="480"/>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12</w:t>
      </w:r>
      <w:r>
        <w:rPr>
          <w:rFonts w:hint="eastAsia" w:ascii="宋体" w:hAnsi="宋体" w:cs="宋体"/>
          <w:bCs/>
          <w:color w:val="auto"/>
          <w:sz w:val="24"/>
          <w:szCs w:val="24"/>
          <w:highlight w:val="none"/>
          <w:lang w:val="zh-CN"/>
        </w:rPr>
        <w:t xml:space="preserve">）</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认定</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的报价明显低于其他通过符合性审查</w:t>
      </w:r>
      <w:r>
        <w:rPr>
          <w:rFonts w:hint="eastAsia" w:ascii="宋体" w:hAnsi="宋体" w:cs="宋体"/>
          <w:b/>
          <w:bCs/>
          <w:color w:val="auto"/>
          <w:sz w:val="24"/>
          <w:szCs w:val="24"/>
          <w:highlight w:val="none"/>
          <w:lang w:val="zh-CN" w:eastAsia="zh-CN"/>
        </w:rPr>
        <w:t xml:space="preserve">投标人</w:t>
      </w:r>
      <w:r>
        <w:rPr>
          <w:rFonts w:hint="eastAsia" w:ascii="宋体" w:hAnsi="宋体" w:cs="宋体"/>
          <w:b/>
          <w:bCs/>
          <w:color w:val="auto"/>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
          <w:bCs/>
          <w:color w:val="auto"/>
          <w:sz w:val="24"/>
          <w:szCs w:val="24"/>
          <w:highlight w:val="none"/>
        </w:rPr>
        <w:t xml:space="preserve">招标文件</w:t>
      </w:r>
      <w:r>
        <w:rPr>
          <w:rFonts w:hint="eastAsia" w:ascii="宋体" w:hAnsi="宋体" w:cs="宋体"/>
          <w:b/>
          <w:bCs/>
          <w:color w:val="auto"/>
          <w:sz w:val="24"/>
          <w:szCs w:val="24"/>
          <w:highlight w:val="none"/>
          <w:lang w:val="zh-CN"/>
        </w:rPr>
        <w:t xml:space="preserve">规定的异常低价情形，</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的法律责任。</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启动异常低价投标（响应）审查的情形和具体要求，包括：</w:t>
      </w:r>
      <w:r/>
    </w:p>
    <w:p>
      <w:pPr>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（1）评审过程中出现下列情形之一的，</w:t>
      </w:r>
      <w:r>
        <w:rPr>
          <w:rFonts w:hint="eastAsia" w:ascii="宋体" w:hAnsi="宋体" w:cs="宋体"/>
          <w:b/>
          <w:bCs/>
          <w:color w:val="auto"/>
          <w:sz w:val="24"/>
          <w:szCs w:val="24"/>
          <w:highlight w:val="none"/>
        </w:rPr>
        <w:t xml:space="preserve">评标委员会</w:t>
      </w:r>
      <w:r>
        <w:rPr>
          <w:rFonts w:hint="eastAsia" w:ascii="宋体" w:hAnsi="宋体" w:cs="宋体"/>
          <w:b/>
          <w:bCs/>
          <w:color w:val="auto"/>
          <w:sz w:val="24"/>
          <w:szCs w:val="24"/>
          <w:highlight w:val="none"/>
          <w:lang w:val="zh-CN"/>
        </w:rPr>
        <w:t xml:space="preserve">应当启动异常低价投标（响应）审查程序：</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①</w:t>
      </w:r>
      <w:r>
        <w:rPr>
          <w:rFonts w:hint="eastAsia" w:ascii="宋体" w:hAnsi="宋体" w:cs="宋体"/>
          <w:b/>
          <w:bCs/>
          <w:color w:val="auto"/>
          <w:sz w:val="24"/>
          <w:szCs w:val="24"/>
          <w:highlight w:val="none"/>
          <w:lang w:val="zh-CN"/>
        </w:rPr>
        <w:t xml:space="preserve">投标（响应）报价低于全部通过符合性审查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全部通过符合性审查</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投标（响应）报价平均值×50%；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②</w:t>
      </w:r>
      <w:r>
        <w:rPr>
          <w:rFonts w:hint="eastAsia" w:ascii="宋体" w:hAnsi="宋体" w:cs="宋体"/>
          <w:b/>
          <w:bCs/>
          <w:color w:val="auto"/>
          <w:sz w:val="24"/>
          <w:szCs w:val="24"/>
          <w:highlight w:val="none"/>
          <w:lang w:val="zh-CN"/>
        </w:rPr>
        <w:t xml:space="preserve">投标（响应）报价低于通过符合性审查的次低报价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通过符合性审查的次低报价</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投标（响应）报价×50%；</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③</w:t>
      </w:r>
      <w:r>
        <w:rPr>
          <w:rFonts w:hint="eastAsia" w:ascii="宋体" w:hAnsi="宋体" w:cs="宋体"/>
          <w:b/>
          <w:bCs/>
          <w:color w:val="auto"/>
          <w:sz w:val="24"/>
          <w:szCs w:val="24"/>
          <w:highlight w:val="none"/>
          <w:lang w:val="zh-CN"/>
        </w:rPr>
        <w:t xml:space="preserve">投标（响应）报价低于采购项目最高限价45%的，即投标（响应）报价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zh-CN"/>
        </w:rPr>
        <w:t xml:space="preserve">采购项目最高限价×45%；</w:t>
      </w:r>
      <w:r/>
    </w:p>
    <w:p>
      <w:pPr>
        <w:ind w:firstLine="482"/>
        <w:jc w:val="left"/>
        <w:spacing w:line="360" w:lineRule="auto"/>
        <w:tabs>
          <w:tab w:val="left" w:pos="425" w:leader="none"/>
        </w:tabs>
        <w:rPr>
          <w:rFonts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④</w:t>
      </w:r>
      <w:r>
        <w:rPr>
          <w:rFonts w:hint="eastAsia" w:ascii="宋体" w:hAnsi="宋体" w:cs="宋体"/>
          <w:b/>
          <w:bCs/>
          <w:color w:val="auto"/>
          <w:sz w:val="24"/>
          <w:szCs w:val="24"/>
          <w:highlight w:val="none"/>
          <w:lang w:val="zh-CN"/>
        </w:rPr>
        <w:t xml:space="preserve">评标委员会基于专业判断，认为</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报价过低，有可能影响产品质量或者不能诚信履约的其他情形。</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（2）评标委员会启动异常低价投标（响应）审查后，属于前述第1项至第4项情形的，应当要求相关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在评审现场合理的时间内对投标（响应）价格作出解释，并提供项目具体成本测算等与报价合理性相关的书面说明及必要的证明材料，包括但不限于原材料成本、人工成本、制造费用等，给予相关</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的合理时间一般不少于30分钟。其中，属于第3项情形，投标人已随投标（响应）文件一并提交相关书面说明及必要的证明材料的，在评审现场可不再重复提交。</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标委员会应当将其作为无效投标（响应）处理。</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jc w:val="left"/>
        <w:spacing w:line="360" w:lineRule="auto"/>
        <w:widowControl/>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异常低价投标（响应）审查的启动原因、审查意见和审查结果应当在评审报告中记录，并随</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lang w:val="zh-CN"/>
        </w:rPr>
        <w:t xml:space="preserve">提供的相关书面说明及证明材料，以及评标委员会有关互联网浏览、查询历史一并归档。</w:t>
      </w:r>
      <w:r/>
    </w:p>
    <w:p>
      <w:pPr>
        <w:ind w:left="40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13</w:t>
      </w:r>
      <w:r>
        <w:rPr>
          <w:rFonts w:hint="eastAsia" w:ascii="宋体" w:hAnsi="宋体" w:cs="宋体"/>
          <w:bCs/>
          <w:color w:val="auto"/>
          <w:sz w:val="24"/>
          <w:szCs w:val="24"/>
          <w:highlight w:val="none"/>
          <w:lang w:val="zh-CN"/>
        </w:rPr>
        <w:t xml:space="preserve">）法律法规和招标文件规定的其他无效情形。</w:t>
      </w:r>
      <w:r/>
    </w:p>
    <w:p>
      <w:pPr>
        <w:ind w:left="420"/>
        <w:spacing w:line="360" w:lineRule="auto"/>
        <w:rPr>
          <w:rFonts w:hint="eastAsia" w:ascii="宋体" w:cs="宋体"/>
          <w:b/>
          <w:color w:val="auto"/>
          <w:sz w:val="24"/>
          <w:szCs w:val="24"/>
          <w:highlight w:val="none"/>
        </w:rPr>
      </w:pPr>
      <w:r>
        <w:rPr>
          <w:rFonts w:hint="eastAsia" w:ascii="宋体"/>
          <w:b/>
          <w:color w:val="auto"/>
          <w:sz w:val="24"/>
          <w:szCs w:val="24"/>
          <w:highlight w:val="none"/>
        </w:rPr>
        <w:t xml:space="preserve">四、联合体报价、</w:t>
      </w:r>
      <w:r>
        <w:rPr>
          <w:rFonts w:hint="eastAsia" w:ascii="宋体" w:cs="宋体"/>
          <w:b/>
          <w:color w:val="auto"/>
          <w:sz w:val="24"/>
          <w:szCs w:val="24"/>
          <w:highlight w:val="none"/>
        </w:rPr>
        <w:t xml:space="preserve">中标后分包</w:t>
      </w:r>
      <w:r/>
    </w:p>
    <w:p>
      <w:pPr>
        <w:ind w:left="420"/>
        <w:spacing w:line="360" w:lineRule="auto"/>
        <w:rPr>
          <w:rFonts w:hint="default" w:ascii="宋体" w:eastAsia="宋体" w:cs="宋体"/>
          <w:b w:val="0"/>
          <w:bCs/>
          <w:color w:val="auto"/>
          <w:sz w:val="24"/>
          <w:szCs w:val="24"/>
          <w:highlight w:val="none"/>
          <w:lang w:val="en-US" w:eastAsia="zh-CN"/>
        </w:rPr>
      </w:pPr>
      <w:r>
        <w:rPr>
          <w:rFonts w:hint="eastAsia" w:ascii="宋体" w:cs="宋体"/>
          <w:b w:val="0"/>
          <w:bCs/>
          <w:color w:val="auto"/>
          <w:sz w:val="24"/>
          <w:szCs w:val="24"/>
          <w:highlight w:val="none"/>
          <w:lang w:val="en-US" w:eastAsia="zh-CN"/>
        </w:rPr>
        <w:t xml:space="preserve">本项目不接受联合体，不接受中标后分包</w:t>
      </w:r>
      <w:r/>
    </w:p>
    <w:p>
      <w:pPr>
        <w:ind w:firstLine="482"/>
        <w:spacing w:line="360" w:lineRule="auto"/>
        <w:rPr>
          <w:rFonts w:ascii="宋体"/>
          <w:b/>
          <w:color w:val="auto"/>
          <w:sz w:val="24"/>
          <w:szCs w:val="24"/>
          <w:highlight w:val="none"/>
          <w:lang w:val="zh-CN"/>
        </w:rPr>
      </w:pPr>
      <w:r>
        <w:rPr>
          <w:rFonts w:hint="eastAsia" w:ascii="宋体"/>
          <w:b/>
          <w:color w:val="auto"/>
          <w:sz w:val="24"/>
          <w:szCs w:val="24"/>
          <w:highlight w:val="none"/>
          <w:lang w:val="zh-CN"/>
        </w:rPr>
        <w:t xml:space="preserve">五、开标、资审、评标、定标、废标</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20.</w:t>
      </w:r>
      <w:r>
        <w:rPr>
          <w:rFonts w:hint="eastAsia" w:ascii="宋体"/>
          <w:b/>
          <w:color w:val="auto"/>
          <w:sz w:val="24"/>
          <w:szCs w:val="24"/>
          <w:highlight w:val="none"/>
        </w:rPr>
        <w:t xml:space="preserve">开标</w:t>
      </w:r>
      <w:r/>
    </w:p>
    <w:p>
      <w:pPr>
        <w:ind w:firstLine="480"/>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20.1 </w:t>
      </w:r>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hint="eastAsia" w:ascii="宋体"/>
          <w:bCs/>
          <w:color w:val="auto"/>
          <w:sz w:val="24"/>
          <w:szCs w:val="24"/>
          <w:highlight w:val="none"/>
        </w:rPr>
        <w:t xml:space="preserve">20.2</w:t>
      </w:r>
      <w:r>
        <w:rPr>
          <w:rFonts w:ascii="宋体" w:hAnsi="宋体"/>
          <w:bCs/>
          <w:color w:val="auto"/>
          <w:sz w:val="24"/>
          <w:szCs w:val="24"/>
          <w:highlight w:val="none"/>
          <w:lang w:val="zh-CN"/>
        </w:rPr>
        <w:t xml:space="preserve">投标文件提交截止时间后，</w:t>
      </w:r>
      <w:r>
        <w:rPr>
          <w:rFonts w:hint="eastAsia" w:ascii="宋体" w:hAnsi="宋体"/>
          <w:bCs/>
          <w:color w:val="auto"/>
          <w:sz w:val="24"/>
          <w:szCs w:val="24"/>
          <w:highlight w:val="none"/>
          <w:lang w:val="zh-CN"/>
        </w:rPr>
        <w:t xml:space="preserve">在“苏采云开标大厅”开标，相关注意事项详见投标邀请函。</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20.3开标</w:t>
      </w:r>
      <w:bookmarkStart w:id="47"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47"/>
      <w:r>
        <w:rPr>
          <w:rFonts w:hint="eastAsia" w:ascii="宋体" w:hAnsi="宋体"/>
          <w:bCs/>
          <w:color w:val="auto"/>
          <w:sz w:val="24"/>
          <w:szCs w:val="24"/>
          <w:highlight w:val="none"/>
          <w:lang w:val="zh-CN"/>
        </w:rPr>
        <w:t xml:space="preserve">投标人未参加开标的，视同认可开标结果。</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48" w:name="OLE_LINK131"/>
      <w:r/>
      <w:bookmarkStart w:id="49" w:name="OLE_LINK179"/>
      <w:r>
        <w:rPr>
          <w:rFonts w:hint="eastAsia" w:ascii="宋体" w:hAnsi="宋体"/>
          <w:bCs/>
          <w:color w:val="auto"/>
          <w:sz w:val="24"/>
          <w:szCs w:val="24"/>
          <w:highlight w:val="none"/>
        </w:rPr>
        <w:t xml:space="preserve">投标人对开标过程和开标记录有疑义，以及认为采购人、</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相关工作人员有需要回避的情形的，应当场提出询问或者回避申请。</w:t>
      </w:r>
      <w:bookmarkEnd w:id="48"/>
      <w:r/>
      <w:bookmarkStart w:id="50"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49"/>
      <w:r/>
      <w:bookmarkEnd w:id="50"/>
      <w:r>
        <w:rPr>
          <w:rFonts w:hint="eastAsia" w:ascii="宋体" w:hAnsi="宋体"/>
          <w:bCs/>
          <w:color w:val="auto"/>
          <w:sz w:val="24"/>
          <w:szCs w:val="24"/>
          <w:highlight w:val="none"/>
          <w:lang w:val="zh-CN"/>
        </w:rPr>
        <w:t xml:space="preserve">。</w:t>
      </w:r>
      <w:r/>
    </w:p>
    <w:p>
      <w:pPr>
        <w:ind w:firstLine="482"/>
        <w:spacing w:line="360" w:lineRule="auto"/>
        <w:rPr>
          <w:rFonts w:ascii="宋体"/>
          <w:b/>
          <w:color w:val="auto"/>
          <w:sz w:val="24"/>
          <w:szCs w:val="24"/>
          <w:highlight w:val="none"/>
        </w:rPr>
      </w:pPr>
      <w:r>
        <w:rPr>
          <w:rFonts w:hint="eastAsia" w:ascii="宋体"/>
          <w:b/>
          <w:color w:val="auto"/>
          <w:sz w:val="24"/>
          <w:szCs w:val="24"/>
          <w:highlight w:val="none"/>
          <w:lang w:eastAsia="zh-CN"/>
        </w:rPr>
        <w:t xml:space="preserve">21.</w:t>
      </w:r>
      <w:r>
        <w:rPr>
          <w:rFonts w:hint="eastAsia" w:ascii="宋体"/>
          <w:b/>
          <w:color w:val="auto"/>
          <w:sz w:val="24"/>
          <w:szCs w:val="24"/>
          <w:highlight w:val="none"/>
        </w:rPr>
        <w:t xml:space="preserve">资格审查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21.1 开标结束后，采购人依法对投标人的资格进行审查。</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资格审查合格投标人不足3家的，不得评标。</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 资格审查包括两部分内容：</w:t>
      </w:r>
      <w:r/>
    </w:p>
    <w:p>
      <w:pPr>
        <w:ind w:left="1"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21.2.1 按照本须知“9、投标文件的组成”中“资格条件”的要求对投标文件中资格证明材料进行审查，不符合要求的，投标人资格审查不通过，其投标无效。</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w:t>
      </w:r>
      <w:bookmarkStart w:id="51" w:name="_Hlk160110340"/>
      <w:r>
        <w:rPr>
          <w:rFonts w:hint="eastAsia" w:ascii="宋体" w:hAnsi="宋体" w:cs="宋体"/>
          <w:bCs/>
          <w:color w:val="auto"/>
          <w:sz w:val="24"/>
          <w:szCs w:val="24"/>
          <w:highlight w:val="none"/>
        </w:rPr>
        <w:t xml:space="preserve">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51"/>
      <w:r>
        <w:rPr>
          <w:rFonts w:hint="eastAsia" w:ascii="宋体" w:hAnsi="宋体" w:cs="宋体"/>
          <w:bCs/>
          <w:color w:val="auto"/>
          <w:sz w:val="24"/>
          <w:szCs w:val="24"/>
          <w:highlight w:val="none"/>
        </w:rPr>
        <w:t xml:space="preserve">。</w:t>
      </w:r>
      <w:r/>
    </w:p>
    <w:p>
      <w:pPr>
        <w:ind w:left="1" w:firstLine="480"/>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在限制期内）。存在以上任意一项不良信用记录，其投标无效。</w:t>
      </w:r>
      <w:r/>
    </w:p>
    <w:p>
      <w:pPr>
        <w:ind w:firstLine="480"/>
        <w:jc w:val="left"/>
        <w:spacing w:line="360" w:lineRule="auto"/>
        <w:rPr>
          <w:rFonts w:ascii="宋体" w:hAnsi="宋体" w:cs="宋体"/>
          <w:bCs/>
          <w:color w:val="auto"/>
          <w:sz w:val="24"/>
          <w:szCs w:val="24"/>
          <w:highlight w:val="none"/>
        </w:rPr>
      </w:pPr>
      <w:r>
        <w:rPr>
          <w:rFonts w:hint="eastAsia" w:ascii="宋体"/>
          <w:bCs/>
          <w:color w:val="auto"/>
          <w:sz w:val="24"/>
          <w:szCs w:val="24"/>
          <w:highlight w:val="none"/>
        </w:rPr>
        <w:t xml:space="preserve">③ </w:t>
      </w:r>
      <w:bookmarkStart w:id="52" w:name="OLE_LINK37"/>
      <w:r>
        <w:rPr>
          <w:rFonts w:hint="eastAsia" w:ascii="宋体" w:hAnsi="宋体" w:cs="宋体"/>
          <w:bCs/>
          <w:color w:val="auto"/>
          <w:sz w:val="24"/>
          <w:szCs w:val="24"/>
          <w:highlight w:val="none"/>
        </w:rPr>
        <w:t xml:space="preserve">查询及记录方式：评审当日，采购人</w:t>
      </w:r>
      <w:bookmarkStart w:id="53" w:name="_Hlk160085881"/>
      <w:r>
        <w:rPr>
          <w:rFonts w:hint="eastAsia" w:ascii="宋体" w:hAnsi="宋体" w:cs="宋体"/>
          <w:bCs/>
          <w:color w:val="auto"/>
          <w:sz w:val="24"/>
          <w:szCs w:val="24"/>
          <w:highlight w:val="none"/>
        </w:rPr>
        <w:t xml:space="preserve">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以投标人</w:t>
      </w:r>
      <w:bookmarkEnd w:id="53"/>
      <w:r>
        <w:rPr>
          <w:rFonts w:hint="eastAsia" w:ascii="宋体" w:hAnsi="宋体"/>
          <w:bCs/>
          <w:color w:val="auto"/>
          <w:sz w:val="24"/>
          <w:szCs w:val="24"/>
          <w:highlight w:val="none"/>
          <w:lang w:val="zh-CN"/>
        </w:rPr>
        <w:t xml:space="preserve">提供的资格声明函中作出的无不良信用记录承诺为准。</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22.</w:t>
      </w:r>
      <w:r>
        <w:rPr>
          <w:rFonts w:hint="eastAsia" w:ascii="宋体" w:hAnsi="宋体"/>
          <w:b/>
          <w:color w:val="auto"/>
          <w:sz w:val="24"/>
          <w:szCs w:val="24"/>
          <w:highlight w:val="none"/>
        </w:rPr>
        <w:t xml:space="preserve">评标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22.2 </w:t>
      </w:r>
      <w:bookmarkStart w:id="54" w:name="_Hlk159920288"/>
      <w:r>
        <w:rPr>
          <w:rFonts w:hint="eastAsia" w:ascii="宋体" w:hAnsi="宋体"/>
          <w:bCs/>
          <w:color w:val="auto"/>
          <w:sz w:val="24"/>
          <w:szCs w:val="24"/>
          <w:highlight w:val="none"/>
        </w:rPr>
        <w:t xml:space="preserve">评标委员会对通过资格性审查的投标人的投标文件进行符合性审查，以确定其是否满足招标文件的实质性要求。</w:t>
      </w:r>
      <w:bookmarkEnd w:id="54"/>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55" w:name="_Hlk131934774"/>
      <w:r>
        <w:rPr>
          <w:rFonts w:hint="eastAsia" w:ascii="宋体" w:hAnsi="宋体"/>
          <w:bCs/>
          <w:color w:val="auto"/>
          <w:sz w:val="24"/>
          <w:highlight w:val="none"/>
        </w:rPr>
        <w:t xml:space="preserve">对投标文件中含义不明确、同类问题表述不一致或者有明显文字和计算错误的内容，</w:t>
      </w:r>
      <w:r>
        <w:rPr>
          <w:rFonts w:hint="eastAsia" w:ascii="宋体" w:hAnsi="宋体"/>
          <w:bCs/>
          <w:color w:val="auto"/>
          <w:sz w:val="24"/>
          <w:szCs w:val="24"/>
          <w:highlight w:val="none"/>
        </w:rPr>
        <w:t xml:space="preserve">评标委员会</w:t>
      </w:r>
      <w:r>
        <w:rPr>
          <w:rFonts w:hint="eastAsia" w:ascii="宋体" w:hAnsi="宋体"/>
          <w:bCs/>
          <w:color w:val="auto"/>
          <w:sz w:val="24"/>
          <w:highlight w:val="none"/>
        </w:rPr>
        <w:t xml:space="preserve">可以发起询标，要求投标人作出必要的澄清、说明或者纠正。投标人的澄清、说明或者补正应当由其授权代表应答并签章，且不得超出投标文件的范围或者改变投标文件的实质性内容。投标人在项目评标全过程中应保持通信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对不同文字文本投标文件的解释发生异议的，以中文文本为准。投标人获得证书的时间是指发文时间或证书落款时间，若投标人同时提供了发文和证书，以发文时间为准。</w:t>
      </w:r>
      <w:bookmarkStart w:id="56" w:name="_Hlk164932247"/>
      <w:r>
        <w:rPr>
          <w:rFonts w:hint="eastAsia" w:ascii="宋体" w:hAnsi="宋体"/>
          <w:bCs/>
          <w:color w:val="auto"/>
          <w:sz w:val="24"/>
          <w:szCs w:val="24"/>
          <w:highlight w:val="none"/>
        </w:rPr>
        <w:t xml:space="preserve">同一合同项下的续签合同、补充合同不单独作为有效证明材料。</w:t>
      </w:r>
      <w:bookmarkEnd w:id="56"/>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bookmarkEnd w:id="55"/>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480"/>
        <w:jc w:val="left"/>
        <w:spacing w:line="360" w:lineRule="auto"/>
        <w:tabs>
          <w:tab w:val="left" w:pos="945" w:leader="none"/>
        </w:tabs>
        <w:rPr>
          <w:rFonts w:ascii="宋体" w:hAnsi="宋体"/>
          <w:bCs/>
          <w:color w:val="auto"/>
          <w:sz w:val="24"/>
          <w:highlight w:val="none"/>
        </w:rPr>
      </w:pPr>
      <w:r/>
      <w:bookmarkStart w:id="57"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w:t>
      </w:r>
      <w:bookmarkEnd w:id="57"/>
      <w:r>
        <w:rPr>
          <w:rFonts w:hint="eastAsia" w:ascii="宋体" w:hAnsi="宋体"/>
          <w:bCs/>
          <w:color w:val="auto"/>
          <w:sz w:val="24"/>
          <w:highlight w:val="none"/>
        </w:rPr>
        <w:t xml:space="preserve">评标方法和标准。</w:t>
      </w:r>
      <w:r/>
    </w:p>
    <w:p>
      <w:pPr>
        <w:ind w:firstLine="480"/>
        <w:spacing w:line="360" w:lineRule="auto"/>
        <w:rPr>
          <w:rFonts w:hint="eastAsia" w:ascii="宋体" w:hAnsi="宋体"/>
          <w:bCs/>
          <w:color w:val="auto"/>
          <w:sz w:val="24"/>
          <w:highlight w:val="none"/>
        </w:rPr>
      </w:pPr>
      <w:r/>
      <w:bookmarkStart w:id="58" w:name="OLE_LINK200"/>
      <w:r/>
      <w:bookmarkStart w:id="59" w:name="OLE_LINK135"/>
      <w:r>
        <w:rPr>
          <w:rFonts w:hint="eastAsia" w:ascii="宋体" w:hAnsi="宋体"/>
          <w:bCs/>
          <w:color w:val="auto"/>
          <w:sz w:val="24"/>
          <w:highlight w:val="none"/>
        </w:rPr>
        <w:t xml:space="preserve">22.5.1 </w:t>
      </w:r>
      <w:bookmarkEnd w:id="58"/>
      <w:r>
        <w:rPr>
          <w:rFonts w:hint="eastAsia" w:ascii="宋体" w:hAnsi="宋体"/>
          <w:bCs/>
          <w:color w:val="auto"/>
          <w:sz w:val="24"/>
          <w:highlight w:val="none"/>
        </w:rPr>
        <w:t xml:space="preserve">本次招标采用最低评标价法。</w:t>
      </w:r>
      <w:bookmarkStart w:id="60" w:name="OLE_LINK156"/>
      <w:r>
        <w:rPr>
          <w:rFonts w:hint="eastAsia" w:ascii="宋体" w:hAnsi="宋体"/>
          <w:bCs/>
          <w:color w:val="auto"/>
          <w:sz w:val="24"/>
          <w:highlight w:val="none"/>
        </w:rPr>
        <w:t xml:space="preserve">评标委员会在</w:t>
      </w:r>
      <w:r>
        <w:rPr>
          <w:rFonts w:hint="eastAsia" w:ascii="宋体" w:hAnsi="宋体" w:cs="宋体"/>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60"/>
      <w:r>
        <w:rPr>
          <w:rFonts w:hint="eastAsia" w:ascii="宋体" w:hAnsi="宋体"/>
          <w:bCs/>
          <w:color w:val="auto"/>
          <w:sz w:val="24"/>
          <w:highlight w:val="none"/>
        </w:rPr>
        <w:t xml:space="preserve">，按投标报价由低到高顺序排列，推荐三名中标候选人。</w:t>
      </w:r>
      <w:r/>
    </w:p>
    <w:p>
      <w:pPr>
        <w:ind w:left="1" w:firstLine="480"/>
        <w:spacing w:line="360" w:lineRule="auto"/>
        <w:tabs>
          <w:tab w:val="left" w:pos="945" w:leader="none"/>
        </w:tabs>
        <w:rPr>
          <w:rFonts w:hint="eastAsia" w:ascii="宋体" w:hAnsi="宋体"/>
          <w:bCs/>
          <w:color w:val="auto"/>
          <w:sz w:val="24"/>
          <w:szCs w:val="24"/>
          <w:highlight w:val="none"/>
        </w:rPr>
      </w:pPr>
      <w:r>
        <w:rPr>
          <w:rFonts w:hint="eastAsia" w:ascii="宋体" w:hAnsi="宋体"/>
          <w:bCs/>
          <w:color w:val="auto"/>
          <w:sz w:val="24"/>
          <w:highlight w:val="none"/>
        </w:rPr>
        <w:t xml:space="preserve">若投标报价相同，</w:t>
      </w:r>
      <w:r>
        <w:rPr>
          <w:rFonts w:hint="eastAsia" w:ascii="宋体" w:hAnsi="宋体" w:cs="宋体"/>
          <w:color w:val="auto"/>
          <w:sz w:val="24"/>
          <w:szCs w:val="24"/>
          <w:highlight w:val="none"/>
          <w:lang w:val="zh-CN"/>
        </w:rPr>
        <w:t xml:space="preserve">则进行随机抽签，</w:t>
      </w:r>
      <w:r>
        <w:rPr>
          <w:rFonts w:hint="eastAsia" w:ascii="宋体" w:hAnsi="宋体"/>
          <w:bCs/>
          <w:color w:val="auto"/>
          <w:sz w:val="24"/>
          <w:szCs w:val="24"/>
          <w:highlight w:val="none"/>
        </w:rPr>
        <w:t xml:space="preserve">按抽取号码值从大到小的顺序排列。随机抽签活动，按下列程序公开进行：</w:t>
      </w:r>
      <w:r/>
    </w:p>
    <w:p>
      <w:pPr>
        <w:numPr>
          <w:ilvl w:val="0"/>
          <w:numId w:val="4"/>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根据</w:t>
      </w:r>
      <w:r>
        <w:rPr>
          <w:rFonts w:hint="eastAsia" w:ascii="宋体" w:hAnsi="宋体" w:cs="宋体"/>
          <w:color w:val="auto"/>
          <w:sz w:val="24"/>
          <w:szCs w:val="24"/>
          <w:highlight w:val="none"/>
          <w:lang w:val="zh-CN"/>
        </w:rPr>
        <w:t xml:space="preserve">投标报价</w:t>
      </w:r>
      <w:r>
        <w:rPr>
          <w:rFonts w:hint="eastAsia" w:ascii="宋体" w:hAnsi="宋体"/>
          <w:bCs/>
          <w:color w:val="auto"/>
          <w:sz w:val="24"/>
          <w:szCs w:val="22"/>
          <w:highlight w:val="none"/>
        </w:rPr>
        <w:t xml:space="preserve">相同的供应商数量，向抽取箱内放入三倍数量以上的号码球；</w:t>
      </w:r>
      <w:r/>
    </w:p>
    <w:p>
      <w:pPr>
        <w:numPr>
          <w:ilvl w:val="0"/>
          <w:numId w:val="4"/>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按照投标人现场签到的先后顺序，由</w:t>
      </w:r>
      <w:r>
        <w:rPr>
          <w:rFonts w:hint="eastAsia" w:ascii="宋体" w:hAnsi="宋体"/>
          <w:bCs/>
          <w:color w:val="auto"/>
          <w:sz w:val="24"/>
          <w:szCs w:val="22"/>
          <w:highlight w:val="none"/>
          <w:lang w:val="en-US" w:eastAsia="zh-CN"/>
        </w:rPr>
        <w:t xml:space="preserve">采购人代表或评审小组组长</w:t>
      </w:r>
      <w:r>
        <w:rPr>
          <w:rFonts w:hint="eastAsia" w:ascii="宋体" w:hAnsi="宋体"/>
          <w:bCs/>
          <w:color w:val="auto"/>
          <w:sz w:val="24"/>
          <w:szCs w:val="22"/>
          <w:highlight w:val="none"/>
        </w:rPr>
        <w:t xml:space="preserve">公开抽取一个号码球，当场公布抽取的号码并在记录表上签字确认。确认后，仍将号码球放入抽取箱内，由下一个投标人代表抽取号码球，直至所有投标人抽取完毕；</w:t>
      </w:r>
      <w:r/>
    </w:p>
    <w:p>
      <w:pPr>
        <w:numPr>
          <w:ilvl w:val="0"/>
          <w:numId w:val="4"/>
        </w:numPr>
        <w:ind w:firstLine="638"/>
        <w:spacing w:line="360" w:lineRule="auto"/>
        <w:tabs>
          <w:tab w:val="left" w:pos="945" w:leader="none"/>
        </w:tabs>
        <w:rPr>
          <w:rFonts w:hint="eastAsia" w:ascii="宋体" w:hAnsi="宋体"/>
          <w:bCs/>
          <w:color w:val="auto"/>
          <w:sz w:val="24"/>
          <w:szCs w:val="22"/>
          <w:highlight w:val="none"/>
        </w:rPr>
      </w:pPr>
      <w:r>
        <w:rPr>
          <w:rFonts w:hint="eastAsia" w:ascii="宋体" w:hAnsi="宋体"/>
          <w:bCs/>
          <w:color w:val="auto"/>
          <w:sz w:val="24"/>
          <w:szCs w:val="22"/>
          <w:highlight w:val="none"/>
        </w:rPr>
        <w:t xml:space="preserve">如抽签确定的号码值出现相同的情况，则由</w:t>
      </w:r>
      <w:r>
        <w:rPr>
          <w:rFonts w:hint="eastAsia" w:ascii="宋体" w:hAnsi="宋体"/>
          <w:bCs/>
          <w:color w:val="auto"/>
          <w:sz w:val="24"/>
          <w:szCs w:val="22"/>
          <w:highlight w:val="none"/>
          <w:lang w:val="en-US" w:eastAsia="zh-CN"/>
        </w:rPr>
        <w:t xml:space="preserve">采购人代表或评审小组组长为</w:t>
      </w:r>
      <w:r>
        <w:rPr>
          <w:rFonts w:hint="eastAsia" w:ascii="宋体" w:hAnsi="宋体"/>
          <w:bCs/>
          <w:color w:val="auto"/>
          <w:sz w:val="24"/>
          <w:szCs w:val="22"/>
          <w:highlight w:val="none"/>
        </w:rPr>
        <w:t xml:space="preserve">有相同号码值的投标人代表进行第二轮抽取，从大到小排序。以此类推，直至确定相同号码值投标人的排序。</w:t>
      </w:r>
      <w:r/>
    </w:p>
    <w:p>
      <w:pPr>
        <w:ind w:firstLine="482"/>
        <w:spacing w:line="360" w:lineRule="auto"/>
        <w:rPr>
          <w:rFonts w:hint="eastAsia" w:ascii="宋体" w:hAnsi="宋体"/>
          <w:bCs/>
          <w:color w:val="auto"/>
          <w:sz w:val="24"/>
          <w:highlight w:val="none"/>
        </w:rPr>
      </w:pPr>
      <w:r>
        <w:rPr>
          <w:rFonts w:hint="eastAsia" w:ascii="宋体" w:hAnsi="宋体"/>
          <w:b/>
          <w:color w:val="auto"/>
          <w:sz w:val="24"/>
          <w:szCs w:val="24"/>
          <w:highlight w:val="none"/>
        </w:rPr>
        <w:t xml:space="preserve">抽签程序结束后，抽取的号码记录不因投标人的质疑、投诉以及</w:t>
      </w:r>
      <w:r>
        <w:rPr>
          <w:rFonts w:hint="eastAsia" w:ascii="宋体" w:hAnsi="宋体"/>
          <w:b/>
          <w:color w:val="auto"/>
          <w:sz w:val="24"/>
          <w:szCs w:val="24"/>
          <w:highlight w:val="none"/>
          <w:lang w:eastAsia="zh-CN"/>
        </w:rPr>
        <w:t xml:space="preserve">其他</w:t>
      </w:r>
      <w:r>
        <w:rPr>
          <w:rFonts w:hint="eastAsia" w:ascii="宋体" w:hAnsi="宋体"/>
          <w:b/>
          <w:color w:val="auto"/>
          <w:sz w:val="24"/>
          <w:szCs w:val="24"/>
          <w:highlight w:val="none"/>
        </w:rPr>
        <w:t xml:space="preserve">任何情形而改变。</w:t>
      </w:r>
      <w:r/>
    </w:p>
    <w:p>
      <w:pPr>
        <w:ind w:firstLine="480"/>
        <w:spacing w:line="360" w:lineRule="auto"/>
        <w:rPr>
          <w:rFonts w:hint="eastAsia" w:ascii="宋体" w:hAnsi="宋体" w:cs="宋体"/>
          <w:color w:val="auto"/>
          <w:sz w:val="24"/>
          <w:szCs w:val="24"/>
          <w:highlight w:val="none"/>
        </w:rPr>
      </w:pPr>
      <w:r/>
      <w:bookmarkStart w:id="61" w:name="OLE_LINK298"/>
      <w:r/>
      <w:bookmarkStart w:id="62" w:name="OLE_LINK278"/>
      <w:r>
        <w:rPr>
          <w:rFonts w:hint="eastAsia" w:ascii="宋体" w:hAnsi="宋体" w:cs="宋体"/>
          <w:color w:val="auto"/>
          <w:sz w:val="24"/>
          <w:szCs w:val="24"/>
          <w:highlight w:val="none"/>
        </w:rPr>
        <w:t xml:space="preserve">注：采用最低评标价法的，除了算术修正</w:t>
      </w:r>
      <w:bookmarkStart w:id="63" w:name="OLE_LINK201"/>
      <w:r>
        <w:rPr>
          <w:rFonts w:hint="eastAsia" w:ascii="宋体" w:hAnsi="宋体" w:cs="宋体"/>
          <w:color w:val="auto"/>
          <w:sz w:val="24"/>
          <w:szCs w:val="24"/>
          <w:highlight w:val="none"/>
        </w:rPr>
        <w:t xml:space="preserve">（</w:t>
      </w:r>
      <w:bookmarkStart w:id="64" w:name="OLE_LINK202"/>
      <w:r>
        <w:rPr>
          <w:rFonts w:hint="eastAsia" w:ascii="宋体" w:hAnsi="宋体" w:cs="宋体"/>
          <w:color w:val="auto"/>
          <w:sz w:val="24"/>
          <w:szCs w:val="24"/>
          <w:highlight w:val="none"/>
        </w:rPr>
        <w:t xml:space="preserve">22.5.2</w:t>
      </w:r>
      <w:bookmarkEnd w:id="64"/>
      <w:r>
        <w:rPr>
          <w:rFonts w:hint="eastAsia" w:ascii="宋体" w:hAnsi="宋体" w:cs="宋体"/>
          <w:color w:val="auto"/>
          <w:sz w:val="24"/>
          <w:szCs w:val="24"/>
          <w:highlight w:val="none"/>
        </w:rPr>
        <w:t xml:space="preserve">）</w:t>
      </w:r>
      <w:bookmarkEnd w:id="63"/>
      <w:r>
        <w:rPr>
          <w:rFonts w:hint="eastAsia" w:ascii="宋体" w:hAnsi="宋体" w:cs="宋体"/>
          <w:color w:val="auto"/>
          <w:sz w:val="24"/>
          <w:szCs w:val="24"/>
          <w:highlight w:val="none"/>
        </w:rPr>
        <w:t xml:space="preserve">和落实政府采购政策需进行的价格扣除外，不对投标人的投标价格进行任何调整。</w:t>
      </w:r>
      <w:bookmarkEnd w:id="61"/>
      <w:r>
        <w:rPr>
          <w:rFonts w:hint="eastAsia" w:ascii="宋体" w:hAnsi="宋体" w:cs="宋体"/>
          <w:color w:val="auto"/>
          <w:sz w:val="24"/>
          <w:szCs w:val="24"/>
          <w:highlight w:val="none"/>
        </w:rPr>
        <w:t xml:space="preserve">评标结果按修正和扣除后的投标报价由低到高顺序排列。</w:t>
      </w:r>
      <w:bookmarkEnd w:id="62"/>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22.5.2 </w:t>
      </w:r>
      <w:bookmarkStart w:id="65"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4"/>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4"/>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4"/>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4"/>
        </w:numPr>
        <w:ind w:firstLine="638"/>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65"/>
      <w:r/>
      <w:bookmarkEnd w:id="5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23.</w:t>
      </w:r>
      <w:r>
        <w:rPr>
          <w:rFonts w:hint="eastAsia" w:ascii="宋体" w:hAnsi="宋体"/>
          <w:b/>
          <w:color w:val="auto"/>
          <w:sz w:val="24"/>
          <w:szCs w:val="24"/>
          <w:highlight w:val="none"/>
        </w:rPr>
        <w:t xml:space="preserve">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bookmarkStart w:id="66" w:name="_Hlk131935024"/>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登录“苏采云” 系统及时下载中标通知书。因系统存储空间有限，自中标结果公告发布之日起30日后，“苏采云” 系统不再保证提供下载中标通知书服务。</w:t>
      </w:r>
      <w:bookmarkEnd w:id="66"/>
      <w:r>
        <w:rPr>
          <w:rFonts w:hint="eastAsia" w:ascii="宋体" w:hAnsi="宋体" w:cs="宋体"/>
          <w:bCs/>
          <w:color w:val="auto"/>
          <w:sz w:val="24"/>
          <w:szCs w:val="24"/>
          <w:highlight w:val="none"/>
        </w:rPr>
        <w:t xml:space="preserve">因未及时下载而造成的一切后果由</w:t>
      </w:r>
      <w:r>
        <w:rPr>
          <w:rFonts w:hint="eastAsia" w:ascii="宋体" w:hAnsi="宋体" w:cs="宋体"/>
          <w:bCs/>
          <w:color w:val="auto"/>
          <w:sz w:val="24"/>
          <w:szCs w:val="24"/>
          <w:highlight w:val="none"/>
          <w:lang w:eastAsia="zh-CN"/>
        </w:rPr>
        <w:t xml:space="preserve">中标供应商</w:t>
      </w:r>
      <w:r>
        <w:rPr>
          <w:rFonts w:hint="eastAsia" w:ascii="宋体" w:hAnsi="宋体" w:cs="宋体"/>
          <w:bCs/>
          <w:color w:val="auto"/>
          <w:sz w:val="24"/>
          <w:szCs w:val="24"/>
          <w:highlight w:val="none"/>
        </w:rPr>
        <w:t xml:space="preserve">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24.</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5"/>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lang w:eastAsia="zh-CN"/>
        </w:rPr>
        <w:t xml:space="preserve">25.</w:t>
      </w:r>
      <w:r>
        <w:rPr>
          <w:rFonts w:hint="eastAsia" w:ascii="宋体" w:hAnsi="宋体"/>
          <w:b/>
          <w:color w:val="auto"/>
          <w:sz w:val="24"/>
          <w:szCs w:val="24"/>
          <w:highlight w:val="none"/>
        </w:rPr>
        <w:t xml:space="preserve">废标的确认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ind w:firstLine="424"/>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ind w:left="42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（2）出现影响采购公正的违法、违规行为；</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5"/>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pStyle w:val="956"/>
        <w:ind w:left="420" w:firstLine="0"/>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39"/>
        <w:jc w:val="left"/>
        <w:spacing w:line="360" w:lineRule="auto"/>
        <w:rPr>
          <w:rFonts w:ascii="宋体" w:hAnsi="宋体"/>
          <w:bCs/>
          <w:color w:val="auto"/>
          <w:sz w:val="24"/>
          <w:szCs w:val="24"/>
          <w:highlight w:val="none"/>
          <w:lang w:val="zh-CN"/>
        </w:rPr>
      </w:pPr>
      <w:r>
        <w:rPr>
          <w:rFonts w:hint="eastAsia" w:ascii="宋体" w:hAnsi="宋体"/>
          <w:b/>
          <w:color w:val="auto"/>
          <w:sz w:val="24"/>
          <w:szCs w:val="24"/>
          <w:highlight w:val="none"/>
          <w:lang w:eastAsia="zh-CN"/>
        </w:rPr>
        <w:t xml:space="preserve">26.</w:t>
      </w:r>
      <w:r>
        <w:rPr>
          <w:rFonts w:hint="eastAsia" w:ascii="宋体" w:hAnsi="宋体"/>
          <w:b/>
          <w:color w:val="auto"/>
          <w:sz w:val="24"/>
          <w:szCs w:val="24"/>
          <w:highlight w:val="none"/>
        </w:rPr>
        <w:t xml:space="preserve">投标保证金</w:t>
      </w:r>
      <w:r>
        <w:rPr>
          <w:rFonts w:hint="eastAsia" w:ascii="宋体" w:hAnsi="宋体"/>
          <w:bCs/>
          <w:color w:val="auto"/>
          <w:sz w:val="24"/>
          <w:szCs w:val="24"/>
          <w:highlight w:val="none"/>
        </w:rPr>
        <w:t xml:space="preserve">：本项目免收投标保证金。</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39"/>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27.</w:t>
      </w:r>
      <w:r>
        <w:rPr>
          <w:rFonts w:hint="eastAsia" w:ascii="宋体" w:hAnsi="宋体"/>
          <w:bCs/>
          <w:color w:val="auto"/>
          <w:sz w:val="24"/>
          <w:szCs w:val="24"/>
          <w:highlight w:val="none"/>
        </w:rPr>
        <w:t xml:space="preserve">签订合同</w:t>
      </w:r>
      <w:r/>
    </w:p>
    <w:p>
      <w:pPr>
        <w:pStyle w:val="956"/>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.4 签订合同前，中标供应商须按中标合同总金额的</w:t>
      </w:r>
      <w:r>
        <w:rPr>
          <w:rFonts w:hint="eastAsia" w:ascii="宋体" w:hAnsi="宋体"/>
          <w:bCs/>
          <w:color w:val="auto"/>
          <w:sz w:val="24"/>
          <w:szCs w:val="24"/>
          <w:highlight w:val="none"/>
          <w:u w:val="single"/>
          <w:lang w:val="en-US" w:eastAsia="zh-CN"/>
        </w:rPr>
        <w:t xml:space="preserve">  5% </w:t>
      </w:r>
      <w:r>
        <w:rPr>
          <w:rFonts w:hint="eastAsia" w:ascii="宋体" w:hAnsi="宋体"/>
          <w:bCs/>
          <w:color w:val="auto"/>
          <w:sz w:val="24"/>
          <w:szCs w:val="24"/>
          <w:highlight w:val="none"/>
          <w:lang w:val="zh-CN"/>
        </w:rPr>
        <w:t xml:space="preserve">支付履约保证金。</w:t>
      </w:r>
      <w:r>
        <w:rPr>
          <w:rFonts w:hint="eastAsia" w:ascii="宋体" w:hAnsi="宋体"/>
          <w:bCs/>
          <w:color w:val="auto"/>
          <w:sz w:val="24"/>
          <w:szCs w:val="24"/>
          <w:highlight w:val="none"/>
          <w:lang w:val="en-US" w:eastAsia="zh-CN"/>
        </w:rPr>
        <w:t xml:space="preserve">中标后，中标供应商自行联系采购人获取缴纳账户信息</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r>
        <w:rPr>
          <w:rFonts w:hint="eastAsia" w:ascii="宋体" w:hAnsi="宋体"/>
          <w:bCs/>
          <w:color w:val="auto"/>
          <w:sz w:val="24"/>
          <w:szCs w:val="24"/>
          <w:highlight w:val="none"/>
          <w:lang w:val="zh-CN"/>
        </w:rPr>
        <w:t xml:space="preserve">中标供应商拒绝与采购人签订合同，或因不可抗力或者自身原因不能履行政府采购合同的，需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w:t>
      </w:r>
      <w:r>
        <w:rPr>
          <w:rFonts w:hint="eastAsia" w:ascii="宋体" w:hAnsi="宋体"/>
          <w:bCs/>
          <w:color w:val="auto"/>
          <w:sz w:val="24"/>
          <w:szCs w:val="24"/>
          <w:highlight w:val="none"/>
          <w:lang w:val="en-US" w:eastAsia="zh-CN"/>
        </w:rPr>
        <w:t xml:space="preserve">服务</w:t>
      </w:r>
      <w:r>
        <w:rPr>
          <w:rFonts w:hint="eastAsia" w:ascii="宋体" w:hAnsi="宋体"/>
          <w:bCs/>
          <w:color w:val="auto"/>
          <w:sz w:val="24"/>
          <w:szCs w:val="24"/>
          <w:highlight w:val="none"/>
          <w:lang w:val="zh-CN"/>
        </w:rPr>
        <w:t xml:space="preserve">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28.</w:t>
      </w:r>
      <w:bookmarkStart w:id="67"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，凭借中标、中标通知书或政府采购合同向金融机构申请融资，金融机构以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信用审查和政府采购信誉为基础，按便捷贷款程序和优惠利率，为其发放无财产抵押贷款的一种融资模式。</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与金融机构按照“银企自愿，风险共担”的原则开展融资活动，有融资需求的中标、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可根据自身情况，自行决定是否选择采用合同融资形式，在江苏政府采购网——政采贷专栏提供的银行名录内自主选择合作银行。</w:t>
      </w:r>
      <w:bookmarkEnd w:id="67"/>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29.</w:t>
      </w:r>
      <w:r>
        <w:rPr>
          <w:rFonts w:hint="eastAsia" w:ascii="宋体" w:hAnsi="宋体"/>
          <w:bCs/>
          <w:color w:val="auto"/>
          <w:sz w:val="24"/>
          <w:szCs w:val="24"/>
          <w:highlight w:val="none"/>
        </w:rPr>
        <w:t xml:space="preserve">投标行为及投标产品：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6"/>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6"/>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招标文件中要求投标人出具的证书、证明等相关材料，应当能实质性证明采购需求中的相关要求，且均应在有效期限内，即有效期限应覆盖投标文件评审当日。</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若本次采购包含软件开发，涉及源程序、源代码（包括今后升级后的源程序、源代码），数据库结构图、表间关系、开发文档、安装程序（制成光盘）的，</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须按规定提供，软件版权归采购人所有。</w:t>
      </w:r>
      <w:r/>
    </w:p>
    <w:p>
      <w:pPr>
        <w:numPr>
          <w:ilvl w:val="0"/>
          <w:numId w:val="6"/>
        </w:numPr>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若本次采购包含软件开发，需要与采购人要求的其他系统进行对接的，在采购人负责沟通协调，保证相关端口免费开放的前提下，</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完成相关对接工作。同时，须充分考虑采购人今后的系统扩容升级要求，免费开放相应的端口。</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
          <w:color w:val="auto"/>
          <w:sz w:val="24"/>
          <w:szCs w:val="24"/>
          <w:highlight w:val="none"/>
        </w:rPr>
      </w:pPr>
      <w:r>
        <w:rPr>
          <w:rFonts w:hint="eastAsia" w:ascii="宋体" w:hAnsi="宋体"/>
          <w:bCs/>
          <w:color w:val="auto"/>
          <w:sz w:val="24"/>
          <w:szCs w:val="24"/>
          <w:highlight w:val="none"/>
          <w:lang w:eastAsia="zh-CN"/>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68" w:name="OLE_LINK100"/>
      <w:r>
        <w:rPr>
          <w:rFonts w:hint="eastAsia" w:ascii="宋体" w:hAnsi="宋体"/>
          <w:bCs/>
          <w:color w:val="auto"/>
          <w:sz w:val="24"/>
          <w:szCs w:val="24"/>
          <w:highlight w:val="none"/>
          <w:lang w:eastAsia="zh-CN"/>
        </w:rPr>
        <w:t xml:space="preserve">31.</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bookmarkStart w:id="69" w:name="_Hlk164153176"/>
      <w:r>
        <w:rPr>
          <w:rFonts w:hint="eastAsia" w:ascii="宋体" w:hAnsi="宋体"/>
          <w:bCs/>
          <w:color w:val="auto"/>
          <w:sz w:val="24"/>
          <w:szCs w:val="24"/>
          <w:highlight w:val="none"/>
          <w:lang w:val="zh-CN"/>
        </w:rPr>
        <w:t xml:space="preserve">31.2采购代理机构不负责向任何投标人解释评审情况。</w:t>
      </w:r>
      <w:bookmarkEnd w:id="69"/>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32.</w:t>
      </w:r>
      <w:r>
        <w:rPr>
          <w:rFonts w:hint="eastAsia" w:ascii="宋体" w:hAnsi="宋体"/>
          <w:bCs/>
          <w:color w:val="auto"/>
          <w:sz w:val="24"/>
          <w:szCs w:val="24"/>
          <w:highlight w:val="none"/>
        </w:rPr>
        <w:t xml:space="preserve">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70" w:name="_Hlk131935115"/>
      <w:r/>
      <w:bookmarkStart w:id="71" w:name="OLE_LINK139"/>
      <w:r/>
      <w:bookmarkStart w:id="72" w:name="_Hlk160085721"/>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投标人）在法定质疑期内应当一次性提出针对同一采购程序环节的质疑，否则，采购人或代理机构将不予受理。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lang w:val="zh-CN"/>
        </w:rPr>
        <w:t xml:space="preserve">政府采购投标人质疑函范本</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70"/>
      <w:r>
        <w:rPr>
          <w:rFonts w:hint="eastAsia" w:ascii="宋体" w:hAnsi="宋体"/>
          <w:bCs/>
          <w:color w:val="auto"/>
          <w:sz w:val="24"/>
          <w:szCs w:val="24"/>
          <w:highlight w:val="none"/>
          <w:lang w:val="zh-CN"/>
        </w:rPr>
        <w:t xml:space="preserve">。</w:t>
      </w:r>
      <w:bookmarkEnd w:id="71"/>
      <w:r>
        <w:rPr>
          <w:rFonts w:hint="eastAsia" w:ascii="宋体" w:hAnsi="宋体"/>
          <w:bCs/>
          <w:color w:val="auto"/>
          <w:sz w:val="24"/>
          <w:szCs w:val="24"/>
          <w:highlight w:val="none"/>
          <w:lang w:val="zh-CN"/>
        </w:rPr>
        <w:t xml:space="preserve">同一项目下的不同采购包，投标人只能对其参与的采购包提出质疑。</w:t>
      </w:r>
      <w:bookmarkEnd w:id="7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32.2 </w:t>
      </w:r>
      <w:bookmarkStart w:id="73"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根据《中华人民共和国政府采购法》第</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7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32.3 </w:t>
      </w:r>
      <w:bookmarkStart w:id="74"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bookmarkStart w:id="75" w:name="_Hlk131935130"/>
      <w:r>
        <w:rPr>
          <w:rFonts w:hint="eastAsia" w:ascii="宋体" w:hAnsi="宋体"/>
          <w:bCs/>
          <w:color w:val="auto"/>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投标人诚信记录”，并按相关规定处理</w:t>
      </w:r>
      <w:bookmarkEnd w:id="75"/>
      <w:r>
        <w:rPr>
          <w:rFonts w:hint="eastAsia" w:ascii="宋体" w:hAnsi="宋体"/>
          <w:bCs/>
          <w:color w:val="auto"/>
          <w:sz w:val="24"/>
          <w:szCs w:val="24"/>
          <w:highlight w:val="none"/>
          <w:lang w:val="zh-CN"/>
        </w:rPr>
        <w:t xml:space="preserve">。</w:t>
      </w:r>
      <w:bookmarkStart w:id="76"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eastAsia="zh-CN"/>
        </w:rPr>
        <w:t xml:space="preserve">33.</w:t>
      </w:r>
      <w:r>
        <w:rPr>
          <w:rFonts w:hint="eastAsia" w:ascii="宋体" w:hAnsi="宋体"/>
          <w:bCs/>
          <w:color w:val="auto"/>
          <w:sz w:val="24"/>
          <w:szCs w:val="24"/>
          <w:highlight w:val="none"/>
        </w:rPr>
        <w:t xml:space="preserve">投诉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68"/>
      <w:r/>
      <w:bookmarkEnd w:id="76"/>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bookmarkEnd w:id="8"/>
      <w:r/>
      <w:bookmarkEnd w:id="9"/>
      <w:r/>
      <w:bookmarkEnd w:id="52"/>
      <w:r/>
      <w:r/>
    </w:p>
    <w:p>
      <w:pPr>
        <w:ind w:left="3032"/>
        <w:spacing w:before="91" w:line="219" w:lineRule="auto"/>
        <w:rPr>
          <w:rFonts w:ascii="黑体" w:hAnsi="黑体" w:eastAsia="黑体" w:cs="黑体"/>
          <w:color w:val="auto"/>
          <w:spacing w:val="-1"/>
          <w:sz w:val="28"/>
          <w:szCs w:val="28"/>
          <w:highlight w:val="none"/>
        </w:rPr>
        <w:outlineLvl w:val="0"/>
      </w:pPr>
      <w:r/>
      <w:bookmarkStart w:id="77" w:name="_Toc56599577"/>
      <w:r/>
      <w:bookmarkStart w:id="78" w:name="_Toc56600393"/>
      <w:r/>
      <w:bookmarkStart w:id="79" w:name="_Toc526779129"/>
      <w:r/>
      <w:bookmarkStart w:id="80" w:name="_Toc27627"/>
      <w:r/>
      <w:bookmarkStart w:id="81" w:name="_Toc3082"/>
      <w:r/>
      <w:r/>
    </w:p>
    <w:p>
      <w:pPr>
        <w:ind w:left="3032"/>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spacing w:before="91" w:line="219" w:lineRule="auto"/>
        <w:rPr>
          <w:rFonts w:ascii="黑体" w:hAnsi="黑体" w:eastAsia="黑体" w:cs="黑体"/>
          <w:color w:val="auto"/>
          <w:spacing w:val="-1"/>
          <w:sz w:val="28"/>
          <w:szCs w:val="28"/>
          <w:highlight w:val="none"/>
        </w:rPr>
        <w:outlineLvl w:val="0"/>
      </w:pPr>
      <w:r>
        <w:rPr>
          <w:rFonts w:ascii="黑体" w:hAnsi="黑体" w:eastAsia="黑体" w:cs="黑体"/>
          <w:color w:val="auto"/>
          <w:spacing w:val="-1"/>
          <w:sz w:val="28"/>
          <w:szCs w:val="28"/>
          <w:highlight w:val="none"/>
        </w:rPr>
      </w:r>
      <w:r/>
    </w:p>
    <w:p>
      <w:pPr>
        <w:rPr>
          <w:rFonts w:ascii="黑体" w:hAnsi="黑体" w:eastAsia="黑体" w:cs="黑体"/>
          <w:color w:val="auto"/>
          <w:spacing w:val="-1"/>
          <w:sz w:val="28"/>
          <w:szCs w:val="28"/>
          <w:highlight w:val="none"/>
        </w:rPr>
      </w:pPr>
      <w:r>
        <w:rPr>
          <w:rFonts w:ascii="黑体" w:hAnsi="黑体" w:eastAsia="黑体" w:cs="黑体"/>
          <w:color w:val="auto"/>
          <w:spacing w:val="-1"/>
          <w:sz w:val="28"/>
          <w:szCs w:val="28"/>
          <w:highlight w:val="none"/>
        </w:rPr>
        <w:br w:type="page" w:clear="all"/>
      </w:r>
      <w:r/>
    </w:p>
    <w:p>
      <w:pPr>
        <w:numPr>
          <w:ilvl w:val="0"/>
          <w:numId w:val="7"/>
        </w:numPr>
        <w:jc w:val="center"/>
        <w:spacing w:before="91" w:line="219" w:lineRule="auto"/>
        <w:rPr>
          <w:rFonts w:ascii="黑体" w:hAnsi="黑体" w:eastAsia="黑体" w:cs="黑体"/>
          <w:color w:val="auto"/>
          <w:spacing w:val="-1"/>
          <w:sz w:val="28"/>
          <w:szCs w:val="28"/>
          <w:highlight w:val="none"/>
        </w:rPr>
        <w:outlineLvl w:val="0"/>
      </w:pPr>
      <w:r/>
      <w:bookmarkStart w:id="82" w:name="_Toc27974"/>
      <w:r>
        <w:rPr>
          <w:rFonts w:ascii="黑体" w:hAnsi="黑体" w:eastAsia="黑体" w:cs="黑体"/>
          <w:color w:val="auto"/>
          <w:spacing w:val="-1"/>
          <w:sz w:val="28"/>
          <w:szCs w:val="28"/>
          <w:highlight w:val="none"/>
        </w:rPr>
        <w:t xml:space="preserve">项目技术要求和有关说明</w:t>
      </w:r>
      <w:bookmarkEnd w:id="82"/>
      <w:r/>
      <w:r/>
    </w:p>
    <w:p>
      <w:pPr>
        <w:pStyle w:val="925"/>
        <w:ind w:firstLine="211"/>
        <w:rPr>
          <w:rFonts w:ascii="Arial" w:hAnsi="Arial" w:cs="Arial"/>
          <w:b/>
          <w:bCs/>
          <w:color w:val="auto"/>
          <w:szCs w:val="21"/>
          <w:highlight w:val="none"/>
        </w:rPr>
      </w:pPr>
      <w:r>
        <w:rPr>
          <w:rFonts w:ascii="Arial" w:hAnsi="Arial" w:cs="Arial"/>
          <w:b/>
          <w:bCs/>
          <w:color w:val="auto"/>
          <w:szCs w:val="21"/>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宜兴市官林镇人民政府</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官林镇聚业路北侧地块垃圾暂存点固废处置项目</w:t>
      </w:r>
      <w:r>
        <w:rPr>
          <w:rFonts w:hint="eastAsia" w:ascii="宋体" w:hAnsi="宋体"/>
          <w:color w:val="auto"/>
          <w:sz w:val="24"/>
          <w:szCs w:val="24"/>
          <w:highlight w:val="none"/>
        </w:rPr>
        <w:t xml:space="preserve">。具体要求如下，</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须提供满足以下要求的服务，不得有负偏离。</w:t>
      </w:r>
      <w:r/>
    </w:p>
    <w:p>
      <w:pPr>
        <w:numPr>
          <w:ilvl w:val="0"/>
          <w:numId w:val="8"/>
        </w:numPr>
        <w:ind w:firstLine="480"/>
        <w:spacing w:line="360" w:lineRule="auto"/>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服务内容</w:t>
      </w:r>
      <w:r/>
    </w:p>
    <w:p>
      <w:pPr>
        <w:numPr>
          <w:ilvl w:val="0"/>
          <w:numId w:val="0"/>
        </w:numPr>
        <w:ind w:firstLine="480"/>
        <w:jc w:val="both"/>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eastAsia="zh-CN"/>
        </w:rPr>
        <w:t xml:space="preserve">官林镇聚业路北侧地块垃圾</w:t>
      </w:r>
      <w:r>
        <w:rPr>
          <w:rFonts w:hint="eastAsia" w:ascii="宋体" w:hAnsi="宋体" w:eastAsia="宋体" w:cs="Times New Roman"/>
          <w:color w:val="auto"/>
          <w:sz w:val="24"/>
          <w:szCs w:val="24"/>
          <w:highlight w:val="none"/>
          <w:lang w:eastAsia="zh-CN"/>
        </w:rPr>
        <w:t xml:space="preserve">暂存点</w:t>
      </w:r>
      <w:r>
        <w:rPr>
          <w:rFonts w:hint="eastAsia" w:ascii="宋体" w:hAnsi="宋体" w:eastAsia="宋体" w:cs="Times New Roman"/>
          <w:color w:val="auto"/>
          <w:sz w:val="24"/>
          <w:szCs w:val="24"/>
          <w:highlight w:val="none"/>
          <w:lang w:val="en-US" w:eastAsia="zh-CN"/>
        </w:rPr>
        <w:t xml:space="preserve">中</w:t>
      </w:r>
      <w:r>
        <w:rPr>
          <w:rFonts w:hint="eastAsia" w:ascii="宋体" w:hAnsi="宋体" w:eastAsia="宋体" w:cs="Times New Roman"/>
          <w:color w:val="auto"/>
          <w:sz w:val="24"/>
          <w:szCs w:val="24"/>
          <w:highlight w:val="none"/>
          <w:lang w:eastAsia="zh-CN"/>
        </w:rPr>
        <w:t xml:space="preserve">固废亟需处理，</w:t>
      </w:r>
      <w:r>
        <w:rPr>
          <w:rFonts w:hint="eastAsia" w:ascii="宋体" w:hAnsi="宋体" w:cs="Times New Roman"/>
          <w:color w:val="auto"/>
          <w:sz w:val="24"/>
          <w:szCs w:val="24"/>
          <w:highlight w:val="none"/>
          <w:lang w:val="en-US" w:eastAsia="zh-CN"/>
        </w:rPr>
        <w:t xml:space="preserve">中标供应商</w:t>
      </w:r>
      <w:r>
        <w:rPr>
          <w:rFonts w:hint="eastAsia" w:ascii="宋体" w:hAnsi="宋体" w:eastAsia="宋体" w:cs="Times New Roman"/>
          <w:color w:val="auto"/>
          <w:sz w:val="24"/>
          <w:szCs w:val="24"/>
          <w:highlight w:val="none"/>
          <w:lang w:val="en-US" w:eastAsia="zh-CN"/>
        </w:rPr>
        <w:t xml:space="preserve">自行将分选设备拖到现场进行现场分选，自行解决用电问题，通过现场挖掘、场内搬运</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现场筛选</w:t>
      </w:r>
      <w:r>
        <w:rPr>
          <w:rFonts w:hint="eastAsia" w:ascii="宋体" w:hAnsi="宋体" w:cs="Times New Roman"/>
          <w:color w:val="auto"/>
          <w:sz w:val="24"/>
          <w:szCs w:val="24"/>
          <w:highlight w:val="none"/>
          <w:lang w:val="en-US" w:eastAsia="zh-CN"/>
        </w:rPr>
        <w:t xml:space="preserve">后，将分选后一般工业固废</w:t>
      </w:r>
      <w:r>
        <w:rPr>
          <w:rFonts w:hint="eastAsia" w:ascii="宋体" w:hAnsi="宋体" w:eastAsia="宋体" w:cs="Times New Roman"/>
          <w:color w:val="auto"/>
          <w:sz w:val="24"/>
          <w:szCs w:val="24"/>
          <w:highlight w:val="none"/>
          <w:lang w:val="en-US" w:eastAsia="zh-CN"/>
        </w:rPr>
        <w:t xml:space="preserve">运输至垃圾焚烧厂</w:t>
      </w:r>
      <w:r>
        <w:rPr>
          <w:rFonts w:hint="eastAsia" w:ascii="宋体" w:hAnsi="宋体" w:cs="Times New Roman"/>
          <w:color w:val="auto"/>
          <w:sz w:val="24"/>
          <w:szCs w:val="24"/>
          <w:highlight w:val="none"/>
          <w:lang w:val="en-US" w:eastAsia="zh-CN"/>
        </w:rPr>
        <w:t xml:space="preserve">进行</w:t>
      </w:r>
      <w:r>
        <w:rPr>
          <w:rFonts w:hint="eastAsia" w:ascii="宋体" w:hAnsi="宋体" w:eastAsia="宋体" w:cs="Times New Roman"/>
          <w:color w:val="auto"/>
          <w:sz w:val="24"/>
          <w:szCs w:val="24"/>
          <w:highlight w:val="none"/>
          <w:lang w:val="en-US" w:eastAsia="zh-CN"/>
        </w:rPr>
        <w:t xml:space="preserve">专业处理。</w:t>
      </w:r>
      <w:r/>
    </w:p>
    <w:p>
      <w:pPr>
        <w:numPr>
          <w:ilvl w:val="0"/>
          <w:numId w:val="0"/>
        </w:numPr>
        <w:ind w:firstLine="482"/>
        <w:spacing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预计工作量及所需机械：</w:t>
      </w:r>
      <w:r/>
    </w:p>
    <w:tbl>
      <w:tblPr>
        <w:tblStyle w:val="897"/>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1209"/>
        <w:gridCol w:w="3210"/>
        <w:gridCol w:w="822"/>
        <w:gridCol w:w="889"/>
        <w:gridCol w:w="1234"/>
        <w:gridCol w:w="1827"/>
      </w:tblGrid>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bCs/>
                <w:color w:val="auto"/>
                <w:sz w:val="24"/>
                <w:szCs w:val="24"/>
                <w:highlight w:val="none"/>
                <w:lang w:val="en-US" w:eastAsia="zh-CN"/>
              </w:rPr>
              <w:t xml:space="preserve">单价最高限价（元）</w:t>
            </w:r>
            <w:r/>
          </w:p>
        </w:tc>
        <w:tc>
          <w:tcPr>
            <w:shd w:val="clear" w:color="auto" w:fill="auto"/>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keepLines w:val="0"/>
              <w:keepNext w:val="0"/>
              <w:widowControl/>
              <w:rPr>
                <w:rFonts w:hint="default"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备注</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挖掘机</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挖机类型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履带式单斗挖掘机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液压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斗容量1m3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2、每个台班按8小时计算</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right w:val="single" w:color="000000" w:sz="4" w:space="0"/>
            </w:tcBorders>
            <w:tcW w:w="926" w:type="pct"/>
            <w:vAlign w:val="center"/>
            <w:vMerge w:val="restart"/>
            <w:textDirection w:val="lrTb"/>
            <w:noWrap w:val="false"/>
          </w:tcPr>
          <w:p>
            <w:pPr>
              <w:jc w:val="left"/>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要求处置全过程通过</w:t>
            </w:r>
            <w:r>
              <w:rPr>
                <w:rFonts w:hint="eastAsia" w:ascii="宋体" w:hAnsi="宋体"/>
                <w:b w:val="0"/>
                <w:bCs w:val="0"/>
                <w:color w:val="auto"/>
                <w:sz w:val="24"/>
                <w:szCs w:val="21"/>
                <w:highlight w:val="none"/>
                <w:lang w:val="en-US" w:eastAsia="zh-CN"/>
              </w:rPr>
              <w:t xml:space="preserve">“江苏省固体废物管理系统”</w:t>
            </w:r>
            <w:r>
              <w:rPr>
                <w:rFonts w:hint="eastAsia" w:ascii="宋体" w:hAnsi="宋体" w:cs="宋体"/>
                <w:b w:val="0"/>
                <w:bCs w:val="0"/>
                <w:i w:val="0"/>
                <w:iCs w:val="0"/>
                <w:color w:val="auto"/>
                <w:sz w:val="24"/>
                <w:szCs w:val="24"/>
                <w:highlight w:val="none"/>
                <w:u w:val="none"/>
                <w:lang w:val="en-US" w:eastAsia="zh-CN" w:bidi="ar"/>
              </w:rPr>
              <w:t xml:space="preserve">平台申报和接受环保部门监管</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自卸汽车</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自卸车类型</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装载质量6t</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2、每个台班按8小时计算</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left w:val="single" w:color="000000" w:sz="4" w:space="0"/>
              <w:right w:val="single" w:color="000000" w:sz="4" w:space="0"/>
            </w:tcBorders>
            <w:tcW w:w="92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临时道路钢板铺设</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包含钢板租赁费、铺设、清运等</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16500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块/天</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92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现场筛选</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按2.4万方计算，密度按1吨/m3</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left w:val="single" w:color="000000" w:sz="4" w:space="0"/>
              <w:right w:val="single" w:color="000000" w:sz="4" w:space="0"/>
            </w:tcBorders>
            <w:tcW w:w="92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运输费用</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2.4万方垃圾，大约可分拣出一般固废1.4万吨固废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按实际吨位结算</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2、运输距离30km</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64.18</w:t>
            </w:r>
            <w:r/>
          </w:p>
        </w:tc>
        <w:tc>
          <w:tcPr>
            <w:shd w:val="clear" w:color="auto" w:fill="auto"/>
            <w:tcBorders>
              <w:left w:val="single" w:color="000000" w:sz="4" w:space="0"/>
              <w:right w:val="single" w:color="000000" w:sz="4" w:space="0"/>
            </w:tcBorders>
            <w:tcW w:w="92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垃圾处置费</w:t>
            </w:r>
            <w:r/>
          </w:p>
        </w:tc>
        <w:tc>
          <w:tcPr>
            <w:shd w:val="clear" w:color="auto" w:fill="auto"/>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2.4万方垃圾，大约可分拣出一般固废1.4万吨固废</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按实际吨位结算</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left w:val="single" w:color="000000" w:sz="4" w:space="0"/>
              <w:bottom w:val="single" w:color="000000" w:sz="4" w:space="0"/>
              <w:right w:val="single" w:color="000000" w:sz="4" w:space="0"/>
            </w:tcBorders>
            <w:tcW w:w="926" w:type="pct"/>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numPr>
          <w:ilvl w:val="0"/>
          <w:numId w:val="8"/>
        </w:numPr>
        <w:ind w:firstLine="480"/>
        <w:spacing w:line="360" w:lineRule="auto"/>
        <w:rPr>
          <w:rFonts w:hint="eastAsia" w:ascii="宋体" w:hAnsi="宋体" w:eastAsia="宋体" w:cs="Times New Roman"/>
          <w:b/>
          <w:bCs/>
          <w:color w:val="auto"/>
          <w:sz w:val="24"/>
          <w:szCs w:val="24"/>
          <w:highlight w:val="none"/>
        </w:rPr>
      </w:pPr>
      <w:r>
        <w:rPr>
          <w:rFonts w:hint="eastAsia" w:ascii="宋体" w:hAnsi="宋体" w:cs="Times New Roman"/>
          <w:b/>
          <w:bCs/>
          <w:color w:val="auto"/>
          <w:sz w:val="24"/>
          <w:szCs w:val="24"/>
          <w:highlight w:val="none"/>
          <w:lang w:val="en-US" w:eastAsia="zh-CN"/>
        </w:rPr>
        <w:t xml:space="preserve">服务要求</w:t>
      </w:r>
      <w:r/>
    </w:p>
    <w:p>
      <w:pPr>
        <w:numPr>
          <w:ilvl w:val="0"/>
          <w:numId w:val="0"/>
        </w:numPr>
        <w:ind w:firstLine="480"/>
        <w:jc w:val="both"/>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eastAsia="zh-CN"/>
        </w:rPr>
        <w:t xml:space="preserve">官林镇聚业路北侧地块垃圾暂存点</w:t>
      </w:r>
      <w:r>
        <w:rPr>
          <w:rFonts w:hint="eastAsia" w:ascii="宋体" w:hAnsi="宋体"/>
          <w:color w:val="auto"/>
          <w:sz w:val="24"/>
          <w:szCs w:val="24"/>
          <w:highlight w:val="none"/>
          <w:lang w:val="en-US" w:eastAsia="zh-CN"/>
        </w:rPr>
        <w:t xml:space="preserve">中存在大量</w:t>
      </w:r>
      <w:r>
        <w:rPr>
          <w:rFonts w:hint="eastAsia" w:ascii="宋体" w:hAnsi="宋体" w:eastAsia="宋体" w:cs="Times New Roman"/>
          <w:color w:val="auto"/>
          <w:sz w:val="24"/>
          <w:szCs w:val="24"/>
          <w:highlight w:val="none"/>
          <w:lang w:eastAsia="zh-CN"/>
        </w:rPr>
        <w:t xml:space="preserve">固废亟需处理，通过</w:t>
      </w:r>
      <w:r>
        <w:rPr>
          <w:rFonts w:hint="eastAsia" w:ascii="宋体" w:hAnsi="宋体" w:eastAsia="宋体" w:cs="Times New Roman"/>
          <w:color w:val="auto"/>
          <w:sz w:val="24"/>
          <w:szCs w:val="24"/>
          <w:highlight w:val="none"/>
          <w:lang w:val="en-US" w:eastAsia="zh-CN"/>
        </w:rPr>
        <w:t xml:space="preserve">现场挖掘、场内搬运</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现场筛选</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运输至</w:t>
      </w:r>
      <w:r>
        <w:rPr>
          <w:rFonts w:hint="eastAsia" w:ascii="宋体" w:hAnsi="宋体"/>
          <w:b/>
          <w:color w:val="auto"/>
          <w:sz w:val="24"/>
          <w:szCs w:val="21"/>
          <w:highlight w:val="none"/>
          <w:lang w:val="en-US" w:eastAsia="zh-CN"/>
        </w:rPr>
        <w:t xml:space="preserve">无锡市境内具备资质的垃圾焚烧厂</w:t>
      </w:r>
      <w:r>
        <w:rPr>
          <w:rFonts w:hint="eastAsia" w:ascii="宋体" w:hAnsi="宋体" w:cs="Times New Roman"/>
          <w:color w:val="auto"/>
          <w:sz w:val="24"/>
          <w:szCs w:val="24"/>
          <w:highlight w:val="none"/>
          <w:lang w:val="en-US" w:eastAsia="zh-CN"/>
        </w:rPr>
        <w:t xml:space="preserve">进行</w:t>
      </w:r>
      <w:r>
        <w:rPr>
          <w:rFonts w:hint="eastAsia" w:ascii="宋体" w:hAnsi="宋体" w:eastAsia="宋体" w:cs="Times New Roman"/>
          <w:color w:val="auto"/>
          <w:sz w:val="24"/>
          <w:szCs w:val="24"/>
          <w:highlight w:val="none"/>
          <w:lang w:val="en-US" w:eastAsia="zh-CN"/>
        </w:rPr>
        <w:t xml:space="preserve">专业处理。</w:t>
      </w:r>
      <w:r/>
    </w:p>
    <w:p>
      <w:pPr>
        <w:pStyle w:val="980"/>
        <w:rPr>
          <w:rFonts w:hint="default" w:ascii="宋体" w:hAnsi="宋体" w:eastAsia="宋体" w:cs="Times New Roman"/>
          <w:b w:val="0"/>
          <w:bCs/>
          <w:color w:val="auto"/>
          <w:highlight w:val="none"/>
          <w:lang w:val="en-US" w:eastAsia="zh-CN"/>
        </w:rPr>
      </w:pPr>
      <w:r>
        <w:rPr>
          <w:rFonts w:hint="eastAsia"/>
          <w:b w:val="0"/>
          <w:bCs/>
          <w:color w:val="auto"/>
          <w:highlight w:val="none"/>
          <w:lang w:val="en-US" w:eastAsia="zh-CN"/>
        </w:rPr>
        <w:t xml:space="preserve">1.</w:t>
      </w:r>
      <w:r>
        <w:rPr>
          <w:rFonts w:hint="eastAsia"/>
          <w:b w:val="0"/>
          <w:bCs/>
          <w:color w:val="auto"/>
          <w:highlight w:val="none"/>
        </w:rPr>
        <w:t xml:space="preserve">在满足安全、可行、省时的原则下，</w:t>
      </w:r>
      <w:r>
        <w:rPr>
          <w:rFonts w:hint="eastAsia"/>
          <w:b w:val="0"/>
          <w:bCs/>
          <w:color w:val="auto"/>
          <w:highlight w:val="none"/>
          <w:lang w:val="en-US" w:eastAsia="zh-CN"/>
        </w:rPr>
        <w:t xml:space="preserve">中标后，中标供应商</w:t>
      </w:r>
      <w:r>
        <w:rPr>
          <w:rFonts w:hint="eastAsia"/>
          <w:b w:val="0"/>
          <w:bCs/>
          <w:color w:val="auto"/>
          <w:highlight w:val="none"/>
        </w:rPr>
        <w:t xml:space="preserve">须先制定《官林镇聚业路北侧地块垃圾暂存点固废处置实施方案》，</w:t>
      </w:r>
      <w:r>
        <w:rPr>
          <w:rFonts w:hint="eastAsia"/>
          <w:b w:val="0"/>
          <w:bCs/>
          <w:color w:val="auto"/>
          <w:highlight w:val="none"/>
          <w:lang w:val="en-US" w:eastAsia="zh-CN"/>
        </w:rPr>
        <w:t xml:space="preserve">并</w:t>
      </w:r>
      <w:r>
        <w:rPr>
          <w:rFonts w:hint="eastAsia"/>
          <w:b w:val="0"/>
          <w:bCs/>
          <w:color w:val="auto"/>
          <w:highlight w:val="none"/>
        </w:rPr>
        <w:t xml:space="preserve">通过采购人</w:t>
      </w:r>
      <w:r>
        <w:rPr>
          <w:rFonts w:hint="eastAsia" w:ascii="宋体" w:hAnsi="宋体" w:eastAsia="宋体" w:cs="Times New Roman"/>
          <w:b w:val="0"/>
          <w:bCs/>
          <w:color w:val="auto"/>
          <w:highlight w:val="none"/>
          <w:lang w:val="en-US" w:eastAsia="zh-CN"/>
        </w:rPr>
        <w:t xml:space="preserve">的审核。</w:t>
      </w:r>
      <w:r/>
    </w:p>
    <w:p>
      <w:pPr>
        <w:pStyle w:val="980"/>
        <w:ind w:firstLine="482"/>
        <w:rPr>
          <w:rFonts w:hint="eastAsia"/>
          <w:b w:val="0"/>
          <w:bCs/>
          <w:color w:val="auto"/>
          <w:highlight w:val="none"/>
        </w:rPr>
      </w:pPr>
      <w:r>
        <w:rPr>
          <w:rFonts w:hint="eastAsia"/>
          <w:b w:val="0"/>
          <w:bCs/>
          <w:color w:val="auto"/>
          <w:highlight w:val="none"/>
          <w:lang w:val="en-US" w:eastAsia="zh-CN"/>
        </w:rPr>
        <w:t xml:space="preserve">2.投标人根据</w:t>
      </w:r>
      <w:r>
        <w:rPr>
          <w:rFonts w:hint="eastAsia"/>
          <w:b w:val="0"/>
          <w:bCs/>
          <w:color w:val="auto"/>
          <w:highlight w:val="none"/>
        </w:rPr>
        <w:t xml:space="preserve">《官林镇聚业路北侧地块垃圾暂存点固废处置实施方案》对处置单位提出相关要求，后期将</w:t>
      </w:r>
      <w:r>
        <w:rPr>
          <w:rFonts w:hint="eastAsia"/>
          <w:b w:val="0"/>
          <w:bCs/>
          <w:color w:val="auto"/>
          <w:highlight w:val="none"/>
          <w:lang w:val="en-US" w:eastAsia="zh-CN"/>
        </w:rPr>
        <w:t xml:space="preserve">交由</w:t>
      </w:r>
      <w:r>
        <w:rPr>
          <w:rFonts w:hint="eastAsia"/>
          <w:b w:val="0"/>
          <w:bCs/>
          <w:color w:val="auto"/>
          <w:highlight w:val="none"/>
        </w:rPr>
        <w:t xml:space="preserve">处置单位全程负责固废</w:t>
      </w:r>
      <w:r>
        <w:rPr>
          <w:rFonts w:hint="eastAsia"/>
          <w:b w:val="0"/>
          <w:bCs/>
          <w:color w:val="auto"/>
          <w:highlight w:val="none"/>
          <w:lang w:val="en-US" w:eastAsia="zh-CN"/>
        </w:rPr>
        <w:t xml:space="preserve">的</w:t>
      </w:r>
      <w:r>
        <w:rPr>
          <w:rFonts w:hint="eastAsia"/>
          <w:b w:val="0"/>
          <w:bCs/>
          <w:color w:val="auto"/>
          <w:highlight w:val="none"/>
        </w:rPr>
        <w:t xml:space="preserve">处置。</w:t>
      </w:r>
      <w:r/>
    </w:p>
    <w:p>
      <w:pPr>
        <w:pStyle w:val="980"/>
        <w:ind w:firstLine="482"/>
        <w:rPr>
          <w:rFonts w:hint="eastAsia"/>
          <w:b w:val="0"/>
          <w:bCs/>
          <w:color w:val="auto"/>
          <w:highlight w:val="none"/>
        </w:rPr>
      </w:pPr>
      <w:r>
        <w:rPr>
          <w:rFonts w:hint="eastAsia"/>
          <w:b w:val="0"/>
          <w:bCs/>
          <w:color w:val="auto"/>
          <w:highlight w:val="none"/>
          <w:lang w:val="en-US" w:eastAsia="zh-CN"/>
        </w:rPr>
        <w:t xml:space="preserve">3.</w:t>
      </w:r>
      <w:r>
        <w:rPr>
          <w:rFonts w:hint="eastAsia"/>
          <w:b w:val="0"/>
          <w:bCs/>
          <w:color w:val="auto"/>
          <w:highlight w:val="none"/>
        </w:rPr>
        <w:t xml:space="preserve">具体内容包括：现场固废量的统计，处置方式的选择，固废的转移清运，清理现场的维护等。</w:t>
      </w:r>
      <w:r>
        <w:rPr>
          <w:rFonts w:hint="eastAsia"/>
          <w:b w:val="0"/>
          <w:bCs/>
          <w:color w:val="auto"/>
          <w:highlight w:val="none"/>
          <w:lang w:val="en-US" w:eastAsia="zh-CN"/>
        </w:rPr>
        <w:t xml:space="preserve">投标人及处置单位</w:t>
      </w:r>
      <w:r>
        <w:rPr>
          <w:rFonts w:hint="eastAsia"/>
          <w:b w:val="0"/>
          <w:bCs/>
          <w:color w:val="auto"/>
          <w:highlight w:val="none"/>
        </w:rPr>
        <w:t xml:space="preserve">在处置时应尽量合理，充分考虑现场水文地质、污染物分布的不均一性等因素，尽量选择合理化的处理方式，确保本次固废处置过程不产生二次污染进行周密的施工部署，提高机械设备工作效率，各工序间有效衔接，降低施工成本。</w:t>
      </w:r>
      <w:r/>
    </w:p>
    <w:p>
      <w:pPr>
        <w:pStyle w:val="980"/>
        <w:ind w:firstLine="482"/>
        <w:rPr>
          <w:rFonts w:hint="default"/>
          <w:b/>
          <w:bCs w:val="0"/>
          <w:color w:val="auto"/>
          <w:highlight w:val="none"/>
          <w:lang w:val="en-US" w:eastAsia="zh-CN"/>
        </w:rPr>
      </w:pPr>
      <w:r>
        <w:rPr>
          <w:rFonts w:hint="eastAsia"/>
          <w:b/>
          <w:bCs w:val="0"/>
          <w:color w:val="auto"/>
          <w:highlight w:val="none"/>
          <w:lang w:val="en-US" w:eastAsia="zh-CN"/>
        </w:rPr>
        <w:t xml:space="preserve">4.响应《江苏省固体废物污染环境防治条例》《宜兴市“无废城市”建设实施方案》《关于建立防范和打击固体废物非法转移倾倒工作机制的意见》等相关文件的要求，优先构建市域内收运处置网络，减少固废向外转运需求。严查无手续擅自外运各类固废，对企业外运固废实行事前核查，本地可处置的一律不予出具外运相关备案/审批材料。</w:t>
      </w:r>
      <w:r/>
    </w:p>
    <w:p>
      <w:pPr>
        <w:pStyle w:val="980"/>
        <w:ind w:firstLine="482"/>
        <w:rPr>
          <w:rFonts w:hint="eastAsia"/>
          <w:b/>
          <w:bCs w:val="0"/>
          <w:color w:val="auto"/>
          <w:highlight w:val="none"/>
          <w:lang w:val="en-US" w:eastAsia="zh-CN"/>
        </w:rPr>
      </w:pPr>
      <w:r>
        <w:rPr>
          <w:rFonts w:hint="eastAsia"/>
          <w:b/>
          <w:bCs w:val="0"/>
          <w:color w:val="auto"/>
          <w:highlight w:val="none"/>
          <w:lang w:val="en-US" w:eastAsia="zh-CN"/>
        </w:rPr>
        <w:t xml:space="preserve">5.处置单位须出具相关固废的处置回执单，中标供应商须收集整理后并交由采购人验收备案。</w:t>
      </w:r>
      <w:r/>
    </w:p>
    <w:p>
      <w:pPr>
        <w:numPr>
          <w:ilvl w:val="0"/>
          <w:numId w:val="0"/>
        </w:numPr>
        <w:ind w:firstLine="482"/>
        <w:jc w:val="both"/>
        <w:spacing w:line="360" w:lineRule="auto"/>
        <w:widowControl w:val="off"/>
        <w:rPr>
          <w:rFonts w:hint="default"/>
          <w:b/>
          <w:bCs/>
          <w:color w:val="auto"/>
          <w:highlight w:val="none"/>
          <w:lang w:val="en-US" w:eastAsia="zh-CN"/>
        </w:rPr>
      </w:pPr>
      <w:r>
        <w:rPr>
          <w:rFonts w:hint="eastAsia" w:ascii="宋体" w:hAnsi="宋体" w:eastAsia="宋体" w:cs="Times New Roman"/>
          <w:b/>
          <w:bCs/>
          <w:color w:val="auto"/>
          <w:sz w:val="24"/>
          <w:szCs w:val="24"/>
          <w:highlight w:val="none"/>
          <w:lang w:val="en-US" w:eastAsia="zh-CN"/>
        </w:rPr>
        <w:t xml:space="preserve">（投标人应针对“二、服务要求”做出承诺，提供承诺书原件扫描件并加盖投标人公章）</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三、商务要求</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服务期限：</w:t>
      </w:r>
      <w:r>
        <w:rPr>
          <w:rFonts w:hint="eastAsia" w:ascii="宋体" w:hAnsi="宋体" w:cs="Times New Roman"/>
          <w:color w:val="auto"/>
          <w:sz w:val="24"/>
          <w:szCs w:val="24"/>
          <w:highlight w:val="none"/>
          <w:lang w:val="en-US" w:eastAsia="zh-CN"/>
        </w:rPr>
        <w:t xml:space="preserve">自合同签订之日起45日</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服务地点：采购人指定地点</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验收标准：</w:t>
      </w:r>
      <w:r>
        <w:rPr>
          <w:rFonts w:ascii="宋体" w:hAnsi="宋体" w:cs="宋体"/>
          <w:color w:val="auto"/>
          <w:sz w:val="24"/>
          <w:highlight w:val="none"/>
        </w:rPr>
        <w:t xml:space="preserve">采购人根据国家有关规定、</w:t>
      </w:r>
      <w:r>
        <w:rPr>
          <w:rFonts w:hint="eastAsia" w:ascii="宋体" w:hAnsi="宋体" w:cs="宋体"/>
          <w:color w:val="auto"/>
          <w:sz w:val="24"/>
          <w:highlight w:val="none"/>
        </w:rPr>
        <w:t xml:space="preserve">招标文件</w:t>
      </w:r>
      <w:r>
        <w:rPr>
          <w:rFonts w:ascii="宋体" w:hAnsi="宋体" w:cs="宋体"/>
          <w:color w:val="auto"/>
          <w:sz w:val="24"/>
          <w:highlight w:val="none"/>
        </w:rPr>
        <w:t xml:space="preserve">、</w:t>
      </w:r>
      <w:r>
        <w:rPr>
          <w:rFonts w:hint="eastAsia" w:ascii="宋体" w:hAnsi="宋体" w:cs="宋体"/>
          <w:color w:val="auto"/>
          <w:sz w:val="24"/>
          <w:highlight w:val="none"/>
        </w:rPr>
        <w:t xml:space="preserve">投标文件</w:t>
      </w:r>
      <w:r>
        <w:rPr>
          <w:rFonts w:ascii="宋体" w:hAnsi="宋体" w:cs="宋体"/>
          <w:color w:val="auto"/>
          <w:sz w:val="24"/>
          <w:highlight w:val="none"/>
        </w:rPr>
        <w:t xml:space="preserve">以及合同约定的内容组织验收，具体验收办法详见《转发江苏省财政厅关于印发《江苏省政府采购履约验收管理办法》的通知》宜财采〔2025〕1号</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4.</w:t>
      </w:r>
      <w:r>
        <w:rPr>
          <w:rFonts w:hint="eastAsia" w:ascii="宋体" w:hAnsi="宋体"/>
          <w:b/>
          <w:bCs/>
          <w:color w:val="auto"/>
          <w:sz w:val="24"/>
          <w:szCs w:val="24"/>
          <w:highlight w:val="none"/>
        </w:rPr>
        <w:t xml:space="preserve">付款步骤</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r>
      <w:r>
        <w:rPr>
          <w:rFonts w:ascii="SimSun" w:hAnsi="SimSun" w:eastAsia="SimSun" w:cs="SimSun"/>
          <w:color w:val="000000"/>
          <w:sz w:val="24"/>
        </w:rPr>
        <w:t xml:space="preserve">服务完成并经过采购人验收合格后支付至应付款项的70%，审定结束后，余款年前一次性付清</w:t>
      </w:r>
      <w:r>
        <w:rPr>
          <w:rFonts w:hint="eastAsia" w:ascii="宋体" w:hAnsi="宋体" w:cs="Times New Roman"/>
          <w:color w:val="auto"/>
          <w:sz w:val="24"/>
          <w:szCs w:val="24"/>
          <w:highlight w:val="none"/>
          <w:lang w:val="en-US" w:eastAsia="zh-CN"/>
        </w:rPr>
        <w:t xml:space="preserve">。</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四、实质性要求</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本</w:t>
      </w:r>
      <w:r>
        <w:rPr>
          <w:rFonts w:hint="eastAsia" w:ascii="宋体" w:hAnsi="宋体"/>
          <w:color w:val="auto"/>
          <w:sz w:val="24"/>
          <w:highlight w:val="none"/>
        </w:rPr>
        <w:t xml:space="preserve">章</w:t>
      </w:r>
      <w:r>
        <w:rPr>
          <w:rFonts w:hint="eastAsia" w:ascii="宋体" w:hAnsi="宋体"/>
          <w:color w:val="auto"/>
          <w:sz w:val="24"/>
          <w:szCs w:val="24"/>
          <w:highlight w:val="none"/>
        </w:rPr>
        <w:t xml:space="preserve">有关服务与商务条款的要求为基准要求，如</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不能完全符合此基准要求，可高于此基准要求进行报价，采购人将不接受低于该基准要求（负偏离）的报价，</w:t>
      </w: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需对此基</w:t>
      </w:r>
      <w:r>
        <w:rPr>
          <w:rFonts w:hint="eastAsia" w:ascii="宋体" w:hAnsi="宋体"/>
          <w:color w:val="auto"/>
          <w:sz w:val="24"/>
          <w:highlight w:val="none"/>
        </w:rPr>
        <w:t xml:space="preserve">准要求作实质性响应。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br w:type="page" w:clear="all"/>
      </w:r>
      <w:r/>
    </w:p>
    <w:p>
      <w:pPr>
        <w:jc w:val="center"/>
        <w:spacing w:line="440" w:lineRule="exact"/>
        <w:widowControl/>
        <w:rPr>
          <w:rFonts w:ascii="黑体" w:eastAsia="黑体"/>
          <w:color w:val="auto"/>
          <w:sz w:val="28"/>
          <w:highlight w:val="none"/>
        </w:rPr>
        <w:outlineLvl w:val="0"/>
      </w:pPr>
      <w:r/>
      <w:bookmarkStart w:id="83" w:name="_Toc6404"/>
      <w:r>
        <w:rPr>
          <w:rFonts w:hint="eastAsia" w:ascii="黑体" w:eastAsia="黑体"/>
          <w:color w:val="auto"/>
          <w:sz w:val="28"/>
          <w:highlight w:val="none"/>
        </w:rPr>
        <w:t xml:space="preserve">第</w:t>
      </w:r>
      <w:r>
        <w:rPr>
          <w:rFonts w:hint="eastAsia" w:ascii="黑体" w:eastAsia="黑体"/>
          <w:color w:val="auto"/>
          <w:sz w:val="28"/>
          <w:highlight w:val="none"/>
          <w:lang w:val="en-US" w:eastAsia="zh-CN"/>
        </w:rPr>
        <w:t xml:space="preserve">四</w:t>
      </w:r>
      <w:r>
        <w:rPr>
          <w:rFonts w:hint="eastAsia" w:ascii="黑体" w:eastAsia="黑体"/>
          <w:color w:val="auto"/>
          <w:sz w:val="28"/>
          <w:highlight w:val="none"/>
        </w:rPr>
        <w:t xml:space="preserve">章 政府采购合同（格式）</w:t>
      </w:r>
      <w:bookmarkEnd w:id="77"/>
      <w:r/>
      <w:bookmarkEnd w:id="78"/>
      <w:r/>
      <w:bookmarkEnd w:id="79"/>
      <w:r/>
      <w:bookmarkEnd w:id="80"/>
      <w:r/>
      <w:bookmarkEnd w:id="83"/>
      <w:r/>
      <w:r/>
    </w:p>
    <w:p>
      <w:pPr>
        <w:pStyle w:val="965"/>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5"/>
        <w:ind w:firstLine="0"/>
        <w:jc w:val="center"/>
        <w:rPr>
          <w:rFonts w:cs="宋体"/>
          <w:b/>
          <w:color w:val="auto"/>
          <w:sz w:val="28"/>
          <w:szCs w:val="28"/>
          <w:highlight w:val="none"/>
          <w:lang w:val="zh-CN"/>
        </w:rPr>
      </w:pPr>
      <w:r>
        <w:rPr>
          <w:rFonts w:cs="宋体"/>
          <w:b/>
          <w:color w:val="auto"/>
          <w:sz w:val="28"/>
          <w:szCs w:val="28"/>
          <w:highlight w:val="none"/>
          <w:lang w:val="zh-CN"/>
        </w:rPr>
      </w:r>
      <w:r/>
    </w:p>
    <w:p>
      <w:pPr>
        <w:pStyle w:val="965"/>
        <w:ind w:firstLine="0"/>
        <w:jc w:val="center"/>
        <w:rPr>
          <w:rFonts w:hAnsi="宋体" w:cs="宋体"/>
          <w:b/>
          <w:color w:val="auto"/>
          <w:szCs w:val="24"/>
          <w:highlight w:val="none"/>
        </w:rPr>
      </w:pPr>
      <w:r/>
      <w:bookmarkStart w:id="84" w:name="_Hlk190695075"/>
      <w:r/>
      <w:r/>
    </w:p>
    <w:p>
      <w:pPr>
        <w:pStyle w:val="965"/>
        <w:ind w:firstLine="0"/>
        <w:jc w:val="center"/>
        <w:rPr>
          <w:rFonts w:hAnsi="宋体" w:cs="宋体"/>
          <w:b/>
          <w:color w:val="auto"/>
          <w:szCs w:val="24"/>
          <w:highlight w:val="none"/>
        </w:rPr>
      </w:pPr>
      <w:r/>
      <w:bookmarkStart w:id="85" w:name="_Hlk190698770"/>
      <w:r>
        <w:rPr>
          <w:rFonts w:hint="eastAsia" w:hAnsi="宋体" w:cs="宋体"/>
          <w:b/>
          <w:color w:val="auto"/>
          <w:szCs w:val="24"/>
          <w:highlight w:val="none"/>
        </w:rPr>
        <w:t xml:space="preserve">第一部分 合同书</w:t>
      </w:r>
      <w:r/>
    </w:p>
    <w:p>
      <w:pPr>
        <w:pStyle w:val="965"/>
        <w:ind w:firstLine="0"/>
        <w:rPr>
          <w:rFonts w:hAnsi="宋体" w:cs="宋体"/>
          <w:color w:val="auto"/>
          <w:szCs w:val="24"/>
          <w:highlight w:val="none"/>
        </w:rPr>
      </w:pPr>
      <w:r>
        <w:rPr>
          <w:rFonts w:hAnsi="宋体" w:cs="宋体"/>
          <w:color w:val="auto"/>
          <w:szCs w:val="24"/>
          <w:highlight w:val="none"/>
        </w:rPr>
      </w:r>
      <w:r/>
    </w:p>
    <w:p>
      <w:pPr>
        <w:pStyle w:val="965"/>
        <w:ind w:firstLine="0"/>
        <w:rPr>
          <w:rFonts w:hAnsi="宋体" w:cs="宋体"/>
          <w:color w:val="auto"/>
          <w:szCs w:val="24"/>
          <w:highlight w:val="none"/>
        </w:rPr>
      </w:pPr>
      <w:r>
        <w:rPr>
          <w:rFonts w:hAnsi="宋体" w:cs="宋体"/>
          <w:color w:val="auto"/>
          <w:szCs w:val="24"/>
          <w:highlight w:val="none"/>
        </w:rPr>
      </w:r>
      <w:r/>
    </w:p>
    <w:p>
      <w:pPr>
        <w:spacing w:line="22" w:lineRule="atLeast"/>
        <w:rPr>
          <w:rFonts w:ascii="宋体" w:hAnsi="宋体" w:cs="宋体"/>
          <w:color w:val="auto"/>
          <w:sz w:val="24"/>
          <w:highlight w:val="none"/>
        </w:rPr>
      </w:pPr>
      <w:r>
        <w:rPr>
          <w:rFonts w:ascii="宋体" w:hAnsi="宋体" w:cs="宋体"/>
          <w:color w:val="auto"/>
          <w:sz w:val="24"/>
          <w:highlight w:val="none"/>
        </w:rPr>
      </w:r>
      <w:r/>
    </w:p>
    <w:p>
      <w:pPr>
        <w:jc w:val="center"/>
        <w:spacing w:line="22" w:lineRule="atLeas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 </w:t>
      </w:r>
      <w:r/>
    </w:p>
    <w:p>
      <w:pPr>
        <w:ind w:left="960"/>
        <w:spacing w:line="22" w:lineRule="atLeast"/>
        <w:rPr>
          <w:rFonts w:hint="eastAsia" w:ascii="宋体" w:cs="宋体"/>
          <w:color w:val="auto"/>
          <w:sz w:val="24"/>
          <w:highlight w:val="none"/>
        </w:rPr>
      </w:pPr>
      <w:r/>
      <w:bookmarkStart w:id="86" w:name="_Hlk190867350"/>
      <w:r>
        <w:rPr>
          <w:rFonts w:hint="eastAsia" w:ascii="宋体" w:cs="宋体"/>
          <w:color w:val="auto"/>
          <w:sz w:val="24"/>
          <w:highlight w:val="none"/>
        </w:rPr>
        <w:t xml:space="preserve">项目名称：</w:t>
      </w:r>
      <w:r>
        <w:rPr>
          <w:rFonts w:hint="eastAsia" w:ascii="宋体" w:cs="宋体"/>
          <w:color w:val="auto"/>
          <w:sz w:val="24"/>
          <w:highlight w:val="none"/>
          <w:u w:val="single"/>
        </w:rPr>
        <w:t xml:space="preserve">                                   </w:t>
      </w:r>
      <w:r/>
    </w:p>
    <w:p>
      <w:pPr>
        <w:pStyle w:val="959"/>
        <w:spacing w:line="22" w:lineRule="atLeast"/>
        <w:rPr>
          <w:rFonts w:hint="eastAsia" w:ascii="宋体" w:eastAsia="宋体" w:cs="宋体"/>
          <w:color w:val="auto"/>
          <w:szCs w:val="24"/>
          <w:highlight w:val="none"/>
        </w:rPr>
      </w:pPr>
      <w:r>
        <w:rPr>
          <w:rFonts w:hint="eastAsia" w:ascii="宋体" w:eastAsia="宋体" w:cs="宋体"/>
          <w:color w:val="auto"/>
          <w:szCs w:val="24"/>
          <w:highlight w:val="none"/>
        </w:rPr>
      </w:r>
      <w:r/>
    </w:p>
    <w:p>
      <w:pPr>
        <w:pStyle w:val="959"/>
        <w:spacing w:line="22" w:lineRule="atLeast"/>
        <w:rPr>
          <w:rFonts w:hint="eastAsia" w:ascii="宋体" w:eastAsia="宋体" w:cs="宋体"/>
          <w:color w:val="auto"/>
          <w:szCs w:val="24"/>
          <w:highlight w:val="none"/>
        </w:rPr>
      </w:pPr>
      <w:r>
        <w:rPr>
          <w:rFonts w:hint="eastAsia" w:ascii="宋体" w:eastAsia="宋体" w:cs="宋体"/>
          <w:bCs/>
          <w:color w:val="auto"/>
          <w:highlight w:val="none"/>
        </w:rPr>
        <w:t xml:space="preserve">        项目编号：</w:t>
      </w:r>
      <w:r>
        <w:rPr>
          <w:rFonts w:hint="eastAsia" w:asci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eastAsia="宋体" w:cs="宋体"/>
          <w:bCs/>
          <w:color w:val="auto"/>
          <w:highlight w:val="none"/>
          <w:u w:val="single"/>
        </w:rPr>
        <w:t xml:space="preserve">    </w:t>
      </w:r>
      <w:r>
        <w:rPr>
          <w:rFonts w:hint="eastAsia" w:ascii="宋体" w:eastAsia="宋体" w:cs="宋体"/>
          <w:bCs/>
          <w:color w:val="auto"/>
          <w:highlight w:val="none"/>
        </w:rPr>
        <w:t xml:space="preserve">       </w:t>
      </w:r>
      <w:r/>
    </w:p>
    <w:p>
      <w:pPr>
        <w:rPr>
          <w:rFonts w:hint="eastAsia" w:ascii="宋体" w:cs="宋体"/>
          <w:color w:val="auto"/>
          <w:highlight w:val="none"/>
        </w:rPr>
      </w:pPr>
      <w:r>
        <w:rPr>
          <w:rFonts w:hint="eastAsia" w:ascii="宋体" w:cs="宋体"/>
          <w:color w:val="auto"/>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甲方：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left="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乙方：</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960"/>
        <w:spacing w:line="22" w:lineRule="atLeast"/>
        <w:rPr>
          <w:rFonts w:hint="eastAsia" w:ascii="宋体" w:cs="宋体"/>
          <w:color w:val="auto"/>
          <w:sz w:val="24"/>
          <w:highlight w:val="none"/>
          <w:u w:val="single"/>
        </w:rPr>
      </w:pPr>
      <w:r>
        <w:rPr>
          <w:rFonts w:hint="eastAsia" w:ascii="宋体" w:cs="宋体"/>
          <w:color w:val="auto"/>
          <w:sz w:val="24"/>
          <w:highlight w:val="none"/>
        </w:rPr>
        <w:t xml:space="preserve">签订地：</w:t>
      </w:r>
      <w:r>
        <w:rPr>
          <w:rFonts w:hint="eastAsia" w:ascii="宋体" w:cs="宋体"/>
          <w:color w:val="auto"/>
          <w:sz w:val="24"/>
          <w:highlight w:val="none"/>
          <w:u w:val="single"/>
        </w:rPr>
        <w:t xml:space="preserve">                                     </w:t>
      </w:r>
      <w:r/>
    </w:p>
    <w:p>
      <w:pPr>
        <w:spacing w:line="22" w:lineRule="atLeast"/>
        <w:rPr>
          <w:rFonts w:hint="eastAsia" w:ascii="宋体" w:cs="宋体"/>
          <w:color w:val="auto"/>
          <w:sz w:val="24"/>
          <w:highlight w:val="none"/>
        </w:rPr>
      </w:pPr>
      <w:r>
        <w:rPr>
          <w:rFonts w:hint="eastAsia" w:ascii="宋体" w:cs="宋体"/>
          <w:color w:val="auto"/>
          <w:sz w:val="24"/>
          <w:highlight w:val="none"/>
        </w:rPr>
      </w:r>
      <w:r/>
    </w:p>
    <w:p>
      <w:pPr>
        <w:ind w:firstLine="480"/>
        <w:spacing w:line="560" w:lineRule="exact"/>
        <w:rPr>
          <w:rFonts w:hint="eastAsia" w:ascii="宋体" w:cs="宋体"/>
          <w:color w:val="auto"/>
          <w:sz w:val="24"/>
          <w:highlight w:val="none"/>
        </w:rPr>
      </w:pPr>
      <w:r>
        <w:rPr>
          <w:rFonts w:hint="eastAsia" w:ascii="宋体" w:cs="宋体"/>
          <w:color w:val="auto"/>
          <w:sz w:val="24"/>
          <w:highlight w:val="none"/>
        </w:rPr>
        <w:t xml:space="preserve">    签订日期：</w:t>
      </w:r>
      <w:r>
        <w:rPr>
          <w:rFonts w:hint="eastAsia" w:ascii="宋体" w:cs="宋体"/>
          <w:color w:val="auto"/>
          <w:sz w:val="24"/>
          <w:highlight w:val="none"/>
          <w:u w:val="single"/>
        </w:rPr>
        <w:t xml:space="preserve">               </w:t>
      </w:r>
      <w:r>
        <w:rPr>
          <w:rFonts w:hint="eastAsia" w:ascii="宋体" w:cs="宋体"/>
          <w:color w:val="auto"/>
          <w:sz w:val="24"/>
          <w:highlight w:val="none"/>
        </w:rPr>
        <w:t xml:space="preserve">年</w:t>
      </w:r>
      <w:r>
        <w:rPr>
          <w:rFonts w:hint="eastAsia" w:ascii="宋体" w:cs="宋体"/>
          <w:color w:val="auto"/>
          <w:sz w:val="24"/>
          <w:highlight w:val="none"/>
          <w:u w:val="single"/>
        </w:rPr>
        <w:t xml:space="preserve">       </w:t>
      </w:r>
      <w:r>
        <w:rPr>
          <w:rFonts w:hint="eastAsia" w:ascii="宋体" w:cs="宋体"/>
          <w:color w:val="auto"/>
          <w:sz w:val="24"/>
          <w:highlight w:val="none"/>
        </w:rPr>
        <w:t xml:space="preserve">月</w:t>
      </w:r>
      <w:r>
        <w:rPr>
          <w:rFonts w:hint="eastAsia" w:ascii="宋体" w:cs="宋体"/>
          <w:color w:val="auto"/>
          <w:sz w:val="24"/>
          <w:highlight w:val="none"/>
          <w:u w:val="single"/>
        </w:rPr>
        <w:t xml:space="preserve">       </w:t>
      </w:r>
      <w:r>
        <w:rPr>
          <w:rFonts w:hint="eastAsia" w:ascii="宋体" w:cs="宋体"/>
          <w:color w:val="auto"/>
          <w:sz w:val="24"/>
          <w:highlight w:val="none"/>
        </w:rPr>
        <w:t xml:space="preserve">日</w:t>
      </w:r>
      <w:r/>
    </w:p>
    <w:p>
      <w:pPr>
        <w:ind w:firstLine="960"/>
        <w:keepLines w:val="0"/>
        <w:keepNext w:val="0"/>
        <w:pageBreakBefore/>
        <w:spacing w:line="560" w:lineRule="exact"/>
        <w:widowControl w:val="off"/>
        <w:rPr>
          <w:rFonts w:ascii="宋体" w:hAnsi="宋体" w:cs="宋体"/>
          <w:color w:val="auto"/>
          <w:sz w:val="24"/>
          <w:szCs w:val="24"/>
          <w:highlight w:val="none"/>
        </w:rPr>
      </w:pP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年</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月</w:t>
      </w:r>
      <w:r>
        <w:rPr>
          <w:rFonts w:hint="eastAsia" w:ascii="宋体" w:cs="宋体"/>
          <w:color w:val="auto"/>
          <w:sz w:val="24"/>
          <w:highlight w:val="none"/>
          <w:u w:val="single"/>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lang w:eastAsia="zh-CN"/>
        </w:rPr>
        <w:t xml:space="preserve">宜兴市官林镇人民政府</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rPr>
        <w:t xml:space="preserve">公开招标</w:t>
      </w:r>
      <w:r>
        <w:rPr>
          <w:rFonts w:hint="eastAsia" w:ascii="宋体" w:hAnsi="宋体" w:cs="宋体"/>
          <w:color w:val="auto"/>
          <w:sz w:val="24"/>
          <w:highlight w:val="none"/>
        </w:rPr>
        <w:t xml:space="preserve">采购方式对 </w:t>
      </w:r>
      <w:r>
        <w:rPr>
          <w:rFonts w:hint="eastAsia" w:ascii="宋体" w:hAnsi="宋体" w:cs="宋体"/>
          <w:color w:val="auto"/>
          <w:sz w:val="24"/>
          <w:highlight w:val="none"/>
          <w:u w:val="single"/>
          <w:lang w:eastAsia="zh-CN"/>
        </w:rPr>
        <w:t xml:space="preserve">官林镇聚业路北侧地块垃圾暂存点固废处置项目</w:t>
      </w:r>
      <w:r>
        <w:rPr>
          <w:rFonts w:hint="eastAsia" w:ascii="宋体" w:hAnsi="宋体" w:cs="宋体"/>
          <w:color w:val="auto"/>
          <w:sz w:val="24"/>
          <w:highlight w:val="none"/>
        </w:rPr>
        <w:t xml:space="preserve">进行了采购。经评标委员会评审，</w:t>
      </w:r>
      <w:r>
        <w:rPr>
          <w:rFonts w:hint="eastAsia" w:ascii="宋体" w:hAnsi="宋体" w:cs="宋体"/>
          <w:color w:val="auto"/>
          <w:sz w:val="24"/>
          <w:highlight w:val="none"/>
          <w:u w:val="single"/>
          <w:lang w:eastAsia="zh-CN"/>
        </w:rPr>
        <w:t xml:space="preserve">宜兴市官林镇人民政府</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rPr>
        <w:t xml:space="preserve">为该项目</w:t>
      </w:r>
      <w:r>
        <w:rPr>
          <w:rFonts w:hint="eastAsia" w:ascii="宋体" w:hAnsi="宋体" w:cs="宋体"/>
          <w:color w:val="auto"/>
          <w:sz w:val="24"/>
          <w:highlight w:val="none"/>
          <w:lang w:eastAsia="zh-CN"/>
        </w:rPr>
        <w:t xml:space="preserve">中标供应商</w:t>
      </w:r>
      <w:r>
        <w:rPr>
          <w:rFonts w:hint="eastAsia" w:ascii="宋体" w:hAnsi="宋体" w:cs="宋体"/>
          <w:color w:val="auto"/>
          <w:sz w:val="24"/>
          <w:highlight w:val="none"/>
        </w:rPr>
        <w:t xml:space="preserve">。现于中标通知书发出之日起三十日内，按照采购文件确定的事项签订本合同。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lang w:eastAsia="zh-CN"/>
        </w:rPr>
        <w:t xml:space="preserve">宜兴市官林镇人民政府</w:t>
      </w:r>
      <w:r>
        <w:rPr>
          <w:rFonts w:hint="eastAsia" w:ascii="宋体" w:hAnsi="宋体" w:cs="宋体"/>
          <w:color w:val="auto"/>
          <w:sz w:val="24"/>
          <w:highlight w:val="none"/>
          <w:u w:val="single"/>
        </w:rPr>
        <w:t xml:space="preserve">（</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中标供应商</w:t>
      </w:r>
      <w:r>
        <w:rPr>
          <w:rFonts w:hint="eastAsia" w:ascii="宋体" w:hAnsi="宋体" w:cs="宋体"/>
          <w:color w:val="auto"/>
          <w:sz w:val="24"/>
          <w:highlight w:val="none"/>
          <w:u w:val="single"/>
        </w:rPr>
        <w:t xml:space="preserve">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cs="宋体"/>
          <w:color w:val="auto"/>
          <w:sz w:val="24"/>
          <w:szCs w:val="24"/>
          <w:highlight w:val="none"/>
        </w:rPr>
      </w:pPr>
      <w:r/>
      <w:bookmarkStart w:id="87" w:name="_Toc15367"/>
      <w:r/>
      <w:bookmarkStart w:id="88" w:name="_Toc20421"/>
      <w:r/>
      <w:bookmarkStart w:id="89" w:name="_Toc19273"/>
      <w:r/>
      <w:bookmarkStart w:id="90" w:name="_Toc28855"/>
      <w:r/>
      <w:bookmarkStart w:id="91" w:name="_Toc22967"/>
      <w:r>
        <w:rPr>
          <w:rFonts w:hint="eastAsia" w:ascii="宋体" w:hAnsi="宋体" w:cs="宋体"/>
          <w:b/>
          <w:color w:val="auto"/>
          <w:sz w:val="24"/>
          <w:szCs w:val="24"/>
          <w:highlight w:val="none"/>
        </w:rPr>
        <w:t xml:space="preserve">1.1 合同组成部分</w:t>
      </w:r>
      <w:bookmarkEnd w:id="87"/>
      <w:r/>
      <w:bookmarkEnd w:id="88"/>
      <w:r/>
      <w:bookmarkEnd w:id="89"/>
      <w:r/>
      <w:bookmarkEnd w:id="90"/>
      <w:r/>
      <w:bookmarkEnd w:id="9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 本合同及其补充合同、变更协议；</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1.1.2 中标通知书；</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1.1.3 投标文件（含澄清或者说明文件）；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1.1.4 招标文件（含澄清或者修改文件）；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1.1.5 其他相关采购文件。</w:t>
      </w:r>
      <w:r/>
    </w:p>
    <w:p>
      <w:pPr>
        <w:ind w:firstLine="482"/>
        <w:spacing w:line="560" w:lineRule="exact"/>
        <w:rPr>
          <w:rFonts w:ascii="宋体" w:hAnsi="宋体" w:cs="宋体"/>
          <w:b/>
          <w:color w:val="auto"/>
          <w:sz w:val="24"/>
          <w:szCs w:val="24"/>
          <w:highlight w:val="none"/>
        </w:rPr>
      </w:pPr>
      <w:r/>
      <w:bookmarkStart w:id="92" w:name="_Toc6773"/>
      <w:r/>
      <w:bookmarkStart w:id="93" w:name="_Toc22185"/>
      <w:r/>
      <w:bookmarkStart w:id="94" w:name="_Toc6311"/>
      <w:r/>
      <w:bookmarkStart w:id="95" w:name="_Toc18585"/>
      <w:r/>
      <w:bookmarkStart w:id="96" w:name="_Toc2918"/>
      <w:r>
        <w:rPr>
          <w:rFonts w:hint="eastAsia" w:ascii="宋体" w:hAnsi="宋体" w:cs="宋体"/>
          <w:b/>
          <w:color w:val="auto"/>
          <w:sz w:val="24"/>
          <w:szCs w:val="24"/>
          <w:highlight w:val="none"/>
        </w:rPr>
        <w:t xml:space="preserve">1.2 标的</w:t>
      </w:r>
      <w:bookmarkEnd w:id="92"/>
      <w:r/>
      <w:bookmarkEnd w:id="93"/>
      <w:r/>
      <w:bookmarkEnd w:id="94"/>
      <w:r/>
      <w:bookmarkEnd w:id="95"/>
      <w:r/>
      <w:bookmarkEnd w:id="96"/>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1.2.1 标的名称：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1.2.2 标的数量：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 标的质量：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97" w:name="_Toc13918"/>
      <w:r/>
      <w:bookmarkStart w:id="98" w:name="_Toc1386"/>
      <w:r/>
      <w:bookmarkStart w:id="99" w:name="_Toc5635"/>
      <w:r/>
      <w:bookmarkStart w:id="100" w:name="_Toc4929"/>
      <w:r/>
      <w:bookmarkStart w:id="101" w:name="_Toc21124"/>
      <w:r>
        <w:rPr>
          <w:rFonts w:hint="eastAsia" w:ascii="宋体" w:hAnsi="宋体" w:cs="宋体"/>
          <w:b/>
          <w:color w:val="auto"/>
          <w:sz w:val="24"/>
          <w:szCs w:val="24"/>
          <w:highlight w:val="none"/>
        </w:rPr>
        <w:t xml:space="preserve">1.3 价款</w:t>
      </w:r>
      <w:bookmarkEnd w:id="97"/>
      <w:r/>
      <w:bookmarkEnd w:id="98"/>
      <w:r/>
      <w:bookmarkEnd w:id="99"/>
      <w:r/>
      <w:bookmarkEnd w:id="100"/>
      <w:r/>
      <w:bookmarkEnd w:id="10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本合同总价为：</w:t>
      </w:r>
      <w:r>
        <w:rPr>
          <w:rFonts w:hint="default" w:ascii="Arial" w:hAnsi="Arial" w:cs="Arial"/>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元（大写：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元人民币）。</w:t>
      </w:r>
      <w:r/>
    </w:p>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分项价格：</w:t>
      </w:r>
      <w:r/>
    </w:p>
    <w:tbl>
      <w:tblPr>
        <w:tblStyle w:val="897"/>
        <w:tblW w:w="8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3820"/>
        <w:gridCol w:w="2865"/>
      </w:tblGrid>
      <w:tr>
        <w:trPr>
          <w:jc w:val="center"/>
          <w:trHeight w:val="383"/>
        </w:trPr>
        <w:tc>
          <w:tcPr>
            <w:tcW w:w="1348" w:type="dxa"/>
            <w:vAlign w:val="center"/>
            <w:textDirection w:val="lrTb"/>
            <w:noWrap w:val="false"/>
          </w:tcPr>
          <w:p>
            <w:pPr>
              <w:pStyle w:val="96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序号</w:t>
            </w:r>
            <w:r/>
          </w:p>
        </w:tc>
        <w:tc>
          <w:tcPr>
            <w:tcW w:w="3820"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分项名称</w:t>
            </w:r>
            <w:r/>
          </w:p>
        </w:tc>
        <w:tc>
          <w:tcPr>
            <w:tcW w:w="2865" w:type="dxa"/>
            <w:vAlign w:val="center"/>
            <w:textDirection w:val="lrTb"/>
            <w:noWrap w:val="false"/>
          </w:tcPr>
          <w:p>
            <w:pPr>
              <w:pStyle w:val="96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383"/>
        </w:trPr>
        <w:tc>
          <w:tcPr>
            <w:tcW w:w="1348"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tcW w:w="1348"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3820"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c>
          <w:tcPr>
            <w:tcW w:w="2865"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r>
        <w:trPr>
          <w:jc w:val="center"/>
          <w:trHeight w:val="383"/>
        </w:trPr>
        <w:tc>
          <w:tcPr>
            <w:gridSpan w:val="2"/>
            <w:tcW w:w="5168"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int="eastAsia" w:hAnsi="宋体" w:cs="宋体"/>
                <w:color w:val="auto"/>
                <w:sz w:val="24"/>
                <w:szCs w:val="24"/>
                <w:highlight w:val="none"/>
              </w:rPr>
              <w:t xml:space="preserve">总价</w:t>
            </w:r>
            <w:r/>
          </w:p>
        </w:tc>
        <w:tc>
          <w:tcPr>
            <w:tcW w:w="2865" w:type="dxa"/>
            <w:vAlign w:val="center"/>
            <w:textDirection w:val="lrTb"/>
            <w:noWrap w:val="false"/>
          </w:tcPr>
          <w:p>
            <w:pPr>
              <w:pStyle w:val="960"/>
              <w:ind w:firstLine="200"/>
              <w:jc w:val="center"/>
              <w:spacing w:line="560" w:lineRule="exact"/>
              <w:rPr>
                <w:rFonts w:hAnsi="宋体" w:cs="宋体"/>
                <w:color w:val="auto"/>
                <w:sz w:val="24"/>
                <w:szCs w:val="24"/>
                <w:highlight w:val="none"/>
              </w:rPr>
            </w:pPr>
            <w:r>
              <w:rPr>
                <w:rFonts w:hAnsi="宋体" w:cs="宋体"/>
                <w:color w:val="auto"/>
                <w:sz w:val="24"/>
                <w:szCs w:val="24"/>
                <w:highlight w:val="none"/>
              </w:rPr>
            </w:r>
            <w:r/>
          </w:p>
        </w:tc>
      </w:tr>
    </w:tbl>
    <w:p>
      <w:pPr>
        <w:ind w:firstLine="482"/>
        <w:spacing w:line="560" w:lineRule="exact"/>
        <w:rPr>
          <w:rFonts w:ascii="宋体" w:hAnsi="宋体" w:cs="宋体"/>
          <w:b/>
          <w:color w:val="auto"/>
          <w:sz w:val="24"/>
          <w:szCs w:val="24"/>
          <w:highlight w:val="none"/>
        </w:rPr>
      </w:pPr>
      <w:r/>
      <w:bookmarkStart w:id="102" w:name="_Toc30158"/>
      <w:r/>
      <w:bookmarkStart w:id="103" w:name="_Toc14993"/>
      <w:r/>
      <w:bookmarkStart w:id="104" w:name="_Toc26916"/>
      <w:r/>
      <w:bookmarkStart w:id="105" w:name="_Toc30506"/>
      <w:r/>
      <w:bookmarkStart w:id="106" w:name="_Toc3654"/>
      <w:r>
        <w:rPr>
          <w:rFonts w:hint="eastAsia" w:ascii="宋体" w:hAnsi="宋体" w:cs="宋体"/>
          <w:b/>
          <w:color w:val="auto"/>
          <w:sz w:val="24"/>
          <w:szCs w:val="24"/>
          <w:highlight w:val="none"/>
        </w:rPr>
        <w:t xml:space="preserve">1.4 付款方式和发票开具方式</w:t>
      </w:r>
      <w:bookmarkEnd w:id="102"/>
      <w:r/>
      <w:bookmarkEnd w:id="103"/>
      <w:r/>
      <w:bookmarkEnd w:id="104"/>
      <w:r/>
      <w:bookmarkEnd w:id="105"/>
      <w:r/>
      <w:bookmarkEnd w:id="10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1.4.1付款方式：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1.4.2 发票开具方式：</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b/>
          <w:color w:val="auto"/>
          <w:sz w:val="24"/>
          <w:szCs w:val="24"/>
          <w:highlight w:val="none"/>
        </w:rPr>
      </w:pPr>
      <w:r/>
      <w:bookmarkStart w:id="107" w:name="_Toc31421"/>
      <w:r/>
      <w:bookmarkStart w:id="108" w:name="_Toc8772"/>
      <w:r/>
      <w:bookmarkStart w:id="109" w:name="_Toc3625"/>
      <w:r/>
      <w:bookmarkStart w:id="110" w:name="_Toc11108"/>
      <w:r/>
      <w:bookmarkStart w:id="111" w:name="_Toc4760"/>
      <w:r>
        <w:rPr>
          <w:rFonts w:hint="eastAsia" w:ascii="宋体" w:hAnsi="宋体" w:cs="宋体"/>
          <w:b/>
          <w:color w:val="auto"/>
          <w:sz w:val="24"/>
          <w:szCs w:val="24"/>
          <w:highlight w:val="none"/>
        </w:rPr>
        <w:t xml:space="preserve">1.5 履行期限、地点和方式</w:t>
      </w:r>
      <w:bookmarkEnd w:id="107"/>
      <w:r/>
      <w:bookmarkEnd w:id="108"/>
      <w:r/>
      <w:bookmarkEnd w:id="109"/>
      <w:r/>
      <w:bookmarkEnd w:id="110"/>
      <w:r/>
      <w:bookmarkEnd w:id="111"/>
      <w:r/>
      <w:r/>
    </w:p>
    <w:p>
      <w:pPr>
        <w:ind w:firstLine="480"/>
        <w:spacing w:line="56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1.5.1 履行期限：</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1.5.2 履行地点：</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2"/>
        <w:spacing w:line="560" w:lineRule="exact"/>
        <w:rPr>
          <w:rFonts w:ascii="宋体" w:hAnsi="宋体" w:cs="宋体"/>
          <w:color w:val="auto"/>
          <w:sz w:val="24"/>
          <w:szCs w:val="24"/>
          <w:highlight w:val="none"/>
          <w:u w:val="single"/>
        </w:rPr>
      </w:pPr>
      <w:r/>
      <w:bookmarkStart w:id="112" w:name="_Toc5698"/>
      <w:r/>
      <w:bookmarkStart w:id="113" w:name="_Toc8586"/>
      <w:r/>
      <w:bookmarkStart w:id="114" w:name="_Toc3079"/>
      <w:r/>
      <w:bookmarkStart w:id="115" w:name="_Toc2375"/>
      <w:r/>
      <w:bookmarkStart w:id="116" w:name="_Toc24662"/>
      <w:r>
        <w:rPr>
          <w:rFonts w:hint="eastAsia" w:ascii="宋体" w:hAnsi="宋体" w:cs="宋体"/>
          <w:b/>
          <w:color w:val="auto"/>
          <w:sz w:val="24"/>
          <w:szCs w:val="24"/>
          <w:highlight w:val="none"/>
        </w:rPr>
        <w:t xml:space="preserve">1.6 违约责任</w:t>
      </w:r>
      <w:bookmarkEnd w:id="112"/>
      <w:r/>
      <w:bookmarkEnd w:id="113"/>
      <w:r/>
      <w:bookmarkEnd w:id="114"/>
      <w:r/>
      <w:bookmarkEnd w:id="115"/>
      <w:r/>
      <w:bookmarkEnd w:id="116"/>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1.6.7如果出现政府采购监督管理部门在处理投诉事项期间，书面通知甲方暂停采购活动的情形，或者询问或质疑事项可能影响中标结果的，导致甲方中止履行合同的情形，均不视为甲方违约。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cs="宋体"/>
          <w:b/>
          <w:color w:val="auto"/>
          <w:sz w:val="24"/>
          <w:szCs w:val="24"/>
          <w:highlight w:val="none"/>
        </w:rPr>
      </w:pPr>
      <w:r/>
      <w:bookmarkStart w:id="117" w:name="_Toc9497"/>
      <w:r/>
      <w:bookmarkStart w:id="118" w:name="_Toc18683"/>
      <w:r/>
      <w:bookmarkStart w:id="119" w:name="_Toc26807"/>
      <w:r/>
      <w:bookmarkStart w:id="120" w:name="_Toc32454"/>
      <w:r/>
      <w:bookmarkStart w:id="121" w:name="_Toc30329"/>
      <w:r>
        <w:rPr>
          <w:rFonts w:hint="eastAsia" w:ascii="宋体" w:hAnsi="宋体" w:cs="宋体"/>
          <w:b/>
          <w:color w:val="auto"/>
          <w:sz w:val="24"/>
          <w:szCs w:val="24"/>
          <w:highlight w:val="none"/>
        </w:rPr>
        <w:t xml:space="preserve">1.7 合同争议的解决</w:t>
      </w:r>
      <w:bookmarkEnd w:id="117"/>
      <w:r/>
      <w:bookmarkEnd w:id="118"/>
      <w:r/>
      <w:bookmarkEnd w:id="119"/>
      <w:r/>
      <w:bookmarkEnd w:id="120"/>
      <w:r/>
      <w:bookmarkEnd w:id="121"/>
      <w:r/>
      <w:r/>
    </w:p>
    <w:p>
      <w:pPr>
        <w:ind w:firstLine="480"/>
        <w:spacing w:line="560" w:lineRule="exact"/>
        <w:rPr>
          <w:rFonts w:ascii="宋体" w:hAnsi="宋体" w:cs="宋体"/>
          <w:color w:val="auto"/>
          <w:sz w:val="24"/>
          <w:szCs w:val="24"/>
          <w:highlight w:val="none"/>
        </w:rPr>
      </w:pPr>
      <w:r/>
      <w:bookmarkStart w:id="122" w:name="_Toc16417"/>
      <w:r/>
      <w:bookmarkStart w:id="123" w:name="_Toc15827"/>
      <w:r/>
      <w:bookmarkStart w:id="124" w:name="_Toc26227"/>
      <w:r/>
      <w:bookmarkStart w:id="125" w:name="_Toc12273"/>
      <w:r/>
      <w:bookmarkStart w:id="126" w:name="_Toc23784"/>
      <w:r>
        <w:rPr>
          <w:rFonts w:hint="eastAsia" w:ascii="宋体" w:hAnsi="宋体" w:cs="宋体"/>
          <w:color w:val="auto"/>
          <w:sz w:val="24"/>
          <w:szCs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种方式解决：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）将争议提交</w:t>
      </w:r>
      <w:r>
        <w:rPr>
          <w:rFonts w:hint="eastAsia" w:ascii="宋体" w:hAnsi="宋体" w:cs="宋体"/>
          <w:color w:val="auto"/>
          <w:sz w:val="24"/>
          <w:szCs w:val="24"/>
          <w:highlight w:val="none"/>
          <w:u w:val="single"/>
        </w:rPr>
        <w:t xml:space="preserve"> 无锡  </w:t>
      </w:r>
      <w:r>
        <w:rPr>
          <w:rFonts w:hint="eastAsia" w:ascii="宋体" w:hAnsi="宋体" w:cs="宋体"/>
          <w:color w:val="auto"/>
          <w:sz w:val="24"/>
          <w:szCs w:val="24"/>
          <w:highlight w:val="none"/>
        </w:rPr>
        <w:t xml:space="preserve">仲裁委员会依申请仲裁时其现行有效的仲裁规则裁决； </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（2）向</w:t>
      </w:r>
      <w:r>
        <w:rPr>
          <w:rFonts w:hint="eastAsia" w:ascii="宋体" w:hAnsi="宋体" w:cs="宋体"/>
          <w:color w:val="auto"/>
          <w:sz w:val="24"/>
          <w:szCs w:val="24"/>
          <w:highlight w:val="none"/>
          <w:u w:val="single"/>
        </w:rPr>
        <w:t xml:space="preserve">  宜兴市 </w:t>
      </w:r>
      <w:r>
        <w:rPr>
          <w:rFonts w:hint="eastAsia" w:ascii="宋体" w:hAnsi="宋体" w:cs="宋体"/>
          <w:color w:val="auto"/>
          <w:sz w:val="24"/>
          <w:szCs w:val="24"/>
          <w:highlight w:val="none"/>
        </w:rPr>
        <w:t xml:space="preserve">人民法院起诉。</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1.8 合同生效</w:t>
      </w:r>
      <w:bookmarkEnd w:id="122"/>
      <w:r/>
      <w:bookmarkEnd w:id="123"/>
      <w:r/>
      <w:bookmarkEnd w:id="124"/>
      <w:r/>
      <w:bookmarkEnd w:id="125"/>
      <w:r/>
      <w:bookmarkEnd w:id="126"/>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1.8.2 本合同一式伍份，供需双方各持贰份，代理公司存档壹份。（具体合同份数与采购人处确认）</w:t>
      </w:r>
      <w:r/>
    </w:p>
    <w:p>
      <w:pPr>
        <w:ind w:firstLine="480"/>
        <w:spacing w:line="560" w:lineRule="exact"/>
        <w:rPr>
          <w:rFonts w:ascii="宋体" w:hAnsi="宋体" w:cs="宋体"/>
          <w:color w:val="auto"/>
          <w:sz w:val="24"/>
          <w:highlight w:val="none"/>
          <w:lang w:val="zh-CN"/>
        </w:rPr>
      </w:pPr>
      <w:r>
        <w:rPr>
          <w:rFonts w:ascii="宋体" w:hAnsi="宋体" w:cs="宋体"/>
          <w:color w:val="auto"/>
          <w:sz w:val="24"/>
          <w:highlight w:val="none"/>
          <w:lang w:val="zh-CN"/>
        </w:rPr>
      </w:r>
      <w:r/>
    </w:p>
    <w:p>
      <w:pPr>
        <w:ind w:firstLine="1265"/>
        <w:spacing w:line="560" w:lineRule="exact"/>
        <w:rPr>
          <w:rFonts w:ascii="宋体" w:hAnsi="宋体" w:cs="宋体"/>
          <w:color w:val="auto"/>
          <w:sz w:val="24"/>
          <w:szCs w:val="24"/>
          <w:highlight w:val="none"/>
          <w:lang w:val="zh-CN"/>
        </w:rPr>
      </w:pPr>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72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2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2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开户账号：开户账号：</w:t>
      </w:r>
      <w:r/>
    </w:p>
    <w:p>
      <w:pPr>
        <w:jc w:val="left"/>
        <w:spacing w:line="560" w:lineRule="exact"/>
        <w:widowControl/>
        <w:rPr>
          <w:rFonts w:ascii="宋体" w:hAnsi="宋体" w:cs="宋体"/>
          <w:b/>
          <w:color w:val="auto"/>
          <w:sz w:val="24"/>
          <w:szCs w:val="24"/>
          <w:highlight w:val="none"/>
        </w:rPr>
      </w:pPr>
      <w:r/>
      <w:bookmarkStart w:id="127" w:name="_Toc331685783"/>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560" w:lineRule="exact"/>
        <w:widowControl/>
        <w:rPr>
          <w:rFonts w:ascii="宋体" w:hAnsi="宋体" w:cs="宋体"/>
          <w:b/>
          <w:color w:val="auto"/>
          <w:sz w:val="24"/>
          <w:szCs w:val="24"/>
          <w:highlight w:val="none"/>
        </w:rPr>
      </w:pPr>
      <w:r>
        <w:rPr>
          <w:rFonts w:ascii="宋体" w:hAnsi="宋体" w:cs="宋体"/>
          <w:b/>
          <w:color w:val="auto"/>
          <w:sz w:val="24"/>
          <w:szCs w:val="24"/>
          <w:highlight w:val="none"/>
        </w:rPr>
      </w:r>
      <w:r/>
    </w:p>
    <w:p>
      <w:pPr>
        <w:pStyle w:val="965"/>
        <w:ind w:firstLine="200"/>
        <w:jc w:val="center"/>
        <w:spacing w:line="560" w:lineRule="exact"/>
        <w:rPr>
          <w:rFonts w:hAnsi="宋体" w:cs="宋体"/>
          <w:b/>
          <w:color w:val="auto"/>
          <w:szCs w:val="24"/>
          <w:highlight w:val="none"/>
        </w:rPr>
      </w:pPr>
      <w:r>
        <w:rPr>
          <w:rFonts w:hint="eastAsia" w:hAnsi="宋体" w:cs="宋体"/>
          <w:b/>
          <w:color w:val="auto"/>
          <w:szCs w:val="24"/>
          <w:highlight w:val="none"/>
        </w:rPr>
        <w:br w:type="page" w:clear="all"/>
      </w:r>
      <w:bookmarkEnd w:id="127"/>
      <w:r/>
      <w:bookmarkStart w:id="128" w:name="_Toc279701241"/>
      <w:r/>
      <w:bookmarkStart w:id="129" w:name="_Toc16752"/>
      <w:r/>
      <w:bookmarkStart w:id="130" w:name="_Toc3769"/>
      <w:r/>
      <w:bookmarkStart w:id="131" w:name="_Toc23289"/>
      <w:r/>
      <w:bookmarkStart w:id="132" w:name="_Toc259093670"/>
      <w:r/>
      <w:bookmarkStart w:id="133" w:name="_Toc31402"/>
      <w:r/>
      <w:bookmarkStart w:id="134" w:name="_Toc487900350"/>
      <w:r/>
      <w:bookmarkStart w:id="135" w:name="_Toc19539"/>
      <w:r>
        <w:rPr>
          <w:rFonts w:hint="eastAsia" w:hAnsi="宋体" w:cs="宋体"/>
          <w:b/>
          <w:color w:val="auto"/>
          <w:szCs w:val="24"/>
          <w:highlight w:val="none"/>
        </w:rPr>
        <w:t xml:space="preserve">第二部分 合同一般条款</w:t>
      </w:r>
      <w:r/>
    </w:p>
    <w:p>
      <w:pPr>
        <w:ind w:firstLine="482"/>
        <w:spacing w:line="560" w:lineRule="exact"/>
        <w:rPr>
          <w:rFonts w:ascii="宋体" w:hAnsi="宋体" w:cs="宋体"/>
          <w:b/>
          <w:color w:val="auto"/>
          <w:sz w:val="24"/>
          <w:szCs w:val="24"/>
          <w:highlight w:val="none"/>
        </w:rPr>
      </w:pPr>
      <w:r/>
      <w:bookmarkStart w:id="136" w:name="_Ref467379195"/>
      <w:r/>
      <w:bookmarkStart w:id="137" w:name="_Ref467379109"/>
      <w:r/>
      <w:bookmarkStart w:id="138" w:name="_Ref467378463"/>
      <w:r/>
      <w:bookmarkStart w:id="139" w:name="_Ref467378404"/>
      <w:r/>
      <w:bookmarkStart w:id="140" w:name="_Toc279701240"/>
      <w:r/>
      <w:bookmarkStart w:id="141" w:name="_Ref467379205"/>
      <w:r/>
      <w:bookmarkStart w:id="142" w:name="_Ref467379101"/>
      <w:r/>
      <w:bookmarkStart w:id="143" w:name="_Toc487900349"/>
      <w:r/>
      <w:bookmarkStart w:id="144" w:name="_Toc19680"/>
      <w:r/>
      <w:bookmarkStart w:id="145" w:name="_Ref467378499"/>
      <w:r/>
      <w:bookmarkStart w:id="146" w:name="_Ref467379225"/>
      <w:r/>
      <w:bookmarkStart w:id="147" w:name="_Toc5228"/>
      <w:r/>
      <w:bookmarkStart w:id="148" w:name="_Toc31297"/>
      <w:r/>
      <w:bookmarkStart w:id="149" w:name="_Toc25079"/>
      <w:r/>
      <w:bookmarkStart w:id="150" w:name="_Toc14021"/>
      <w:r/>
      <w:bookmarkStart w:id="151" w:name="_Ref467379094"/>
      <w:r/>
      <w:bookmarkStart w:id="152" w:name="_Toc259093669"/>
      <w:r/>
      <w:bookmarkStart w:id="153" w:name="_Ref467379214"/>
      <w:r>
        <w:rPr>
          <w:rFonts w:hint="eastAsia" w:ascii="宋体" w:hAnsi="宋体" w:cs="宋体"/>
          <w:b/>
          <w:color w:val="auto"/>
          <w:sz w:val="24"/>
          <w:szCs w:val="24"/>
          <w:highlight w:val="none"/>
        </w:rPr>
        <w:t xml:space="preserve">2.1 定义</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本合同中的下列词语应按以下内容进行解释：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 “合同”系指采购人和</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签订的载明双方当事人所达成的协议，并包括所有的附件、附录和构成合同的其他文件。</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2.1.2 “合同价”系指根据合同约定，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在完全履行合同义务后，采购人应支付给</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的价格。</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 “服务”系指</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color w:val="auto"/>
          <w:sz w:val="24"/>
          <w:szCs w:val="24"/>
          <w:highlight w:val="none"/>
        </w:rPr>
      </w:pPr>
      <w:r/>
      <w:bookmarkStart w:id="154" w:name="_Ref467378840"/>
      <w:r>
        <w:rPr>
          <w:rFonts w:hint="eastAsia" w:ascii="宋体" w:hAnsi="宋体" w:cs="宋体"/>
          <w:color w:val="auto"/>
          <w:sz w:val="24"/>
          <w:szCs w:val="24"/>
          <w:highlight w:val="none"/>
        </w:rPr>
        <w:t xml:space="preserve">2.1.4 “甲方”系指与</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签署合同的采购人</w:t>
      </w:r>
      <w:bookmarkEnd w:id="154"/>
      <w:r>
        <w:rPr>
          <w:rFonts w:hint="eastAsia" w:ascii="宋体" w:hAnsi="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color w:val="auto"/>
          <w:sz w:val="24"/>
          <w:szCs w:val="24"/>
          <w:highlight w:val="none"/>
        </w:rPr>
      </w:pPr>
      <w:r/>
      <w:bookmarkStart w:id="155" w:name="_Ref467379400"/>
      <w:r>
        <w:rPr>
          <w:rFonts w:hint="eastAsia" w:ascii="宋体" w:hAnsi="宋体" w:cs="宋体"/>
          <w:color w:val="auto"/>
          <w:sz w:val="24"/>
          <w:szCs w:val="24"/>
          <w:highlight w:val="none"/>
        </w:rPr>
        <w:t xml:space="preserve">2.1.5 “乙方”系指根据合同约定提供服务的</w:t>
      </w:r>
      <w:bookmarkEnd w:id="155"/>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auto"/>
          <w:sz w:val="24"/>
          <w:szCs w:val="24"/>
          <w:highlight w:val="none"/>
        </w:rPr>
      </w:pPr>
      <w:r/>
      <w:bookmarkStart w:id="156" w:name="_Ref467379436"/>
      <w:r>
        <w:rPr>
          <w:rFonts w:hint="eastAsia" w:ascii="宋体" w:hAnsi="宋体" w:cs="宋体"/>
          <w:color w:val="auto"/>
          <w:sz w:val="24"/>
          <w:szCs w:val="24"/>
          <w:highlight w:val="none"/>
        </w:rPr>
        <w:t xml:space="preserve">2.1.6 “现场”系指合同约定提供服务的地点。</w:t>
      </w:r>
      <w:bookmarkEnd w:id="156"/>
      <w:r/>
      <w:bookmarkEnd w:id="128"/>
      <w:r/>
      <w:bookmarkEnd w:id="129"/>
      <w:r/>
      <w:bookmarkEnd w:id="130"/>
      <w:r/>
      <w:bookmarkEnd w:id="131"/>
      <w:r/>
      <w:bookmarkEnd w:id="132"/>
      <w:r/>
      <w:bookmarkEnd w:id="133"/>
      <w:r/>
      <w:bookmarkEnd w:id="134"/>
      <w:r/>
      <w:bookmarkEnd w:id="135"/>
      <w:r/>
      <w:r/>
    </w:p>
    <w:p>
      <w:pPr>
        <w:ind w:firstLine="482"/>
        <w:spacing w:line="560" w:lineRule="exact"/>
        <w:rPr>
          <w:rFonts w:ascii="宋体" w:hAnsi="宋体" w:cs="宋体"/>
          <w:b/>
          <w:color w:val="auto"/>
          <w:sz w:val="24"/>
          <w:szCs w:val="24"/>
          <w:highlight w:val="none"/>
        </w:rPr>
      </w:pPr>
      <w:r/>
      <w:bookmarkStart w:id="157" w:name="_Toc12412"/>
      <w:r/>
      <w:bookmarkStart w:id="158" w:name="_Toc259093671"/>
      <w:r/>
      <w:bookmarkStart w:id="159" w:name="_Toc9161"/>
      <w:r/>
      <w:bookmarkStart w:id="160" w:name="_Toc487900351"/>
      <w:r/>
      <w:bookmarkStart w:id="161" w:name="_Toc4133"/>
      <w:r/>
      <w:bookmarkStart w:id="162" w:name="_Toc27945"/>
      <w:r/>
      <w:bookmarkStart w:id="163" w:name="_Toc13673"/>
      <w:r/>
      <w:bookmarkStart w:id="164" w:name="_Toc279701242"/>
      <w:r>
        <w:rPr>
          <w:rFonts w:hint="eastAsia" w:ascii="宋体" w:hAnsi="宋体" w:cs="宋体"/>
          <w:b/>
          <w:color w:val="auto"/>
          <w:sz w:val="24"/>
          <w:szCs w:val="24"/>
          <w:highlight w:val="none"/>
        </w:rPr>
        <w:t xml:space="preserve">2.2 技术规范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bookmarkEnd w:id="157"/>
      <w:r/>
      <w:bookmarkEnd w:id="158"/>
      <w:r/>
      <w:bookmarkEnd w:id="159"/>
      <w:r/>
      <w:bookmarkEnd w:id="160"/>
      <w:r/>
      <w:bookmarkEnd w:id="161"/>
      <w:r/>
      <w:bookmarkEnd w:id="162"/>
      <w:r/>
      <w:bookmarkEnd w:id="163"/>
      <w:r/>
      <w:bookmarkEnd w:id="164"/>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2.3 知识产权</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2.3.2 技术成果归属甲方。</w:t>
      </w:r>
      <w:r/>
    </w:p>
    <w:p>
      <w:pPr>
        <w:ind w:firstLine="482"/>
        <w:spacing w:line="560" w:lineRule="exact"/>
        <w:rPr>
          <w:rFonts w:ascii="宋体" w:hAnsi="宋体" w:cs="宋体"/>
          <w:b/>
          <w:color w:val="auto"/>
          <w:sz w:val="24"/>
          <w:szCs w:val="24"/>
          <w:highlight w:val="none"/>
        </w:rPr>
      </w:pPr>
      <w:r/>
      <w:bookmarkStart w:id="165" w:name="_Toc259093677"/>
      <w:r/>
      <w:bookmarkStart w:id="166" w:name="_Toc13154"/>
      <w:r/>
      <w:bookmarkStart w:id="167" w:name="_Toc18990"/>
      <w:r/>
      <w:bookmarkStart w:id="168" w:name="_Ref467379852"/>
      <w:r/>
      <w:bookmarkStart w:id="169" w:name="_Ref467379923"/>
      <w:r/>
      <w:bookmarkStart w:id="170" w:name="_Toc487900358"/>
      <w:r/>
      <w:bookmarkStart w:id="171" w:name="_Toc279701248"/>
      <w:r/>
      <w:bookmarkStart w:id="172" w:name="_Toc16163"/>
      <w:r/>
      <w:bookmarkStart w:id="173" w:name="_Toc13467"/>
      <w:r/>
      <w:bookmarkStart w:id="174" w:name="_Ref467379863"/>
      <w:r/>
      <w:bookmarkStart w:id="175" w:name="_Toc30507"/>
      <w:r>
        <w:rPr>
          <w:rFonts w:hint="eastAsia" w:ascii="宋体" w:hAnsi="宋体" w:cs="宋体"/>
          <w:b/>
          <w:color w:val="auto"/>
          <w:sz w:val="24"/>
          <w:szCs w:val="24"/>
          <w:highlight w:val="none"/>
        </w:rPr>
        <w:t xml:space="preserve">2.4 履约检查和问题反馈</w:t>
      </w:r>
      <w:r/>
    </w:p>
    <w:p>
      <w:pPr>
        <w:ind w:firstLine="480"/>
        <w:spacing w:line="560" w:lineRule="exact"/>
        <w:rPr>
          <w:rFonts w:ascii="宋体" w:hAnsi="宋体" w:cs="宋体"/>
          <w:color w:val="auto"/>
          <w:sz w:val="24"/>
          <w:szCs w:val="24"/>
          <w:highlight w:val="none"/>
        </w:rPr>
      </w:pPr>
      <w:r/>
      <w:bookmarkStart w:id="176" w:name="_Ref467379657"/>
      <w:r>
        <w:rPr>
          <w:rFonts w:hint="eastAsia" w:ascii="宋体" w:hAnsi="宋体" w:cs="宋体"/>
          <w:color w:val="auto"/>
          <w:sz w:val="24"/>
          <w:szCs w:val="24"/>
          <w:highlight w:val="none"/>
        </w:rPr>
        <w:t xml:space="preserve">2.4.1</w:t>
      </w:r>
      <w:bookmarkEnd w:id="176"/>
      <w:r/>
      <w:bookmarkStart w:id="177" w:name="_Toc186431854"/>
      <w:r/>
      <w:bookmarkStart w:id="178" w:name="_Ref467379793"/>
      <w:r/>
      <w:bookmarkStart w:id="179" w:name="_Toc279701247"/>
      <w:r/>
      <w:bookmarkStart w:id="180" w:name="_Toc259093676"/>
      <w:r/>
      <w:bookmarkStart w:id="181" w:name="_Toc487900357"/>
      <w:r/>
      <w:bookmarkStart w:id="182" w:name="_Ref467379807"/>
      <w:r>
        <w:rPr>
          <w:rFonts w:hint="eastAsia" w:ascii="宋体" w:hAnsi="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合同履行期间，甲方有权将履行过程中出现的问题反馈给乙方，双方当事人应以书面形式约定需要完善和改进的内容</w:t>
      </w:r>
      <w:bookmarkEnd w:id="177"/>
      <w:r/>
      <w:bookmarkStart w:id="183" w:name="_Toc186431855"/>
      <w:r>
        <w:rPr>
          <w:rFonts w:hint="eastAsia" w:ascii="宋体" w:hAnsi="宋体" w:cs="宋体"/>
          <w:color w:val="auto"/>
          <w:sz w:val="24"/>
          <w:szCs w:val="24"/>
          <w:highlight w:val="none"/>
        </w:rPr>
        <w:t xml:space="preserve">。</w:t>
      </w:r>
      <w:bookmarkEnd w:id="165"/>
      <w:r/>
      <w:bookmarkEnd w:id="166"/>
      <w:r/>
      <w:bookmarkEnd w:id="167"/>
      <w:r/>
      <w:bookmarkEnd w:id="168"/>
      <w:r/>
      <w:bookmarkEnd w:id="169"/>
      <w:r/>
      <w:bookmarkEnd w:id="170"/>
      <w:r/>
      <w:bookmarkEnd w:id="171"/>
      <w:r/>
      <w:bookmarkEnd w:id="172"/>
      <w:r/>
      <w:bookmarkEnd w:id="173"/>
      <w:r/>
      <w:bookmarkEnd w:id="174"/>
      <w:r/>
      <w:bookmarkEnd w:id="175"/>
      <w:r/>
      <w:bookmarkEnd w:id="178"/>
      <w:r/>
      <w:bookmarkEnd w:id="179"/>
      <w:r/>
      <w:bookmarkEnd w:id="180"/>
      <w:r/>
      <w:bookmarkEnd w:id="181"/>
      <w:r/>
      <w:bookmarkEnd w:id="182"/>
      <w:r/>
      <w:bookmarkEnd w:id="183"/>
      <w:r/>
      <w:r/>
    </w:p>
    <w:p>
      <w:pPr>
        <w:ind w:firstLine="482"/>
        <w:spacing w:line="560" w:lineRule="exact"/>
        <w:rPr>
          <w:rFonts w:ascii="宋体" w:hAnsi="宋体" w:cs="宋体"/>
          <w:b/>
          <w:color w:val="auto"/>
          <w:sz w:val="24"/>
          <w:szCs w:val="24"/>
          <w:highlight w:val="none"/>
        </w:rPr>
      </w:pPr>
      <w:r/>
      <w:bookmarkStart w:id="184" w:name="_Toc19069"/>
      <w:r/>
      <w:bookmarkStart w:id="185" w:name="_Toc487900362"/>
      <w:r/>
      <w:bookmarkStart w:id="186" w:name="_Toc259093681"/>
      <w:r/>
      <w:bookmarkStart w:id="187" w:name="_Toc279701252"/>
      <w:r>
        <w:rPr>
          <w:rFonts w:hint="eastAsia" w:ascii="宋体" w:hAnsi="宋体" w:cs="宋体"/>
          <w:b/>
          <w:color w:val="auto"/>
          <w:sz w:val="24"/>
          <w:szCs w:val="24"/>
          <w:highlight w:val="none"/>
        </w:rPr>
        <w:t xml:space="preserve">2.5 技术资料和保密义务</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2.6 质量保证</w:t>
      </w:r>
      <w:bookmarkEnd w:id="184"/>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szCs w:val="24"/>
          <w:highlight w:val="none"/>
        </w:rPr>
      </w:pPr>
      <w:r/>
      <w:bookmarkStart w:id="188" w:name="_Toc22267"/>
      <w:r>
        <w:rPr>
          <w:rFonts w:hint="eastAsia" w:ascii="宋体" w:hAnsi="宋体" w:cs="宋体"/>
          <w:b/>
          <w:color w:val="auto"/>
          <w:sz w:val="24"/>
          <w:szCs w:val="24"/>
          <w:highlight w:val="none"/>
        </w:rPr>
        <w:t xml:space="preserve">2.7 延迟</w:t>
      </w:r>
      <w:bookmarkEnd w:id="185"/>
      <w:r/>
      <w:bookmarkEnd w:id="186"/>
      <w:r/>
      <w:bookmarkEnd w:id="187"/>
      <w:r>
        <w:rPr>
          <w:rFonts w:hint="eastAsia" w:ascii="宋体" w:hAnsi="宋体" w:cs="宋体"/>
          <w:b/>
          <w:color w:val="auto"/>
          <w:sz w:val="24"/>
          <w:szCs w:val="24"/>
          <w:highlight w:val="none"/>
        </w:rPr>
        <w:t xml:space="preserve">履行</w:t>
      </w:r>
      <w:bookmarkEnd w:id="188"/>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color w:val="auto"/>
          <w:sz w:val="24"/>
          <w:szCs w:val="24"/>
          <w:highlight w:val="none"/>
        </w:rPr>
      </w:pPr>
      <w:r/>
      <w:bookmarkStart w:id="189" w:name="_Toc10611"/>
      <w:r/>
      <w:bookmarkStart w:id="190" w:name="_Toc26689"/>
      <w:r/>
      <w:bookmarkStart w:id="191" w:name="_Toc42"/>
      <w:r/>
      <w:bookmarkStart w:id="192" w:name="_Toc23368"/>
      <w:r/>
      <w:bookmarkStart w:id="193" w:name="_Toc10663"/>
      <w:r/>
      <w:bookmarkStart w:id="194" w:name="_Toc259093688"/>
      <w:r/>
      <w:bookmarkStart w:id="195" w:name="_Toc487900369"/>
      <w:r/>
      <w:bookmarkStart w:id="196" w:name="_Toc279701259"/>
      <w:r/>
      <w:bookmarkStart w:id="197" w:name="_Toc21830"/>
      <w:r/>
      <w:bookmarkStart w:id="198" w:name="_Toc259093683"/>
      <w:r/>
      <w:bookmarkStart w:id="199" w:name="_Toc487900364"/>
      <w:r/>
      <w:bookmarkStart w:id="200" w:name="_Ref467378121"/>
      <w:r/>
      <w:bookmarkStart w:id="201" w:name="_Toc279701254"/>
      <w:r>
        <w:rPr>
          <w:rFonts w:hint="eastAsia" w:ascii="宋体" w:hAnsi="宋体" w:cs="宋体"/>
          <w:b/>
          <w:color w:val="auto"/>
          <w:sz w:val="24"/>
          <w:szCs w:val="24"/>
          <w:highlight w:val="none"/>
        </w:rPr>
        <w:t xml:space="preserve">2.8 合同变更</w:t>
      </w:r>
      <w:bookmarkEnd w:id="189"/>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End w:id="190"/>
      <w:r/>
      <w:bookmarkEnd w:id="191"/>
      <w:r/>
      <w:bookmarkEnd w:id="192"/>
      <w:r/>
      <w:bookmarkEnd w:id="193"/>
      <w:r/>
      <w:bookmarkEnd w:id="194"/>
      <w:r/>
      <w:bookmarkEnd w:id="195"/>
      <w:r/>
      <w:bookmarkEnd w:id="196"/>
      <w:r/>
      <w:bookmarkEnd w:id="197"/>
      <w:r/>
      <w:r/>
    </w:p>
    <w:p>
      <w:pPr>
        <w:ind w:firstLine="482"/>
        <w:spacing w:line="560" w:lineRule="exact"/>
        <w:rPr>
          <w:rFonts w:ascii="宋体" w:hAnsi="宋体" w:cs="宋体"/>
          <w:b/>
          <w:color w:val="auto"/>
          <w:sz w:val="24"/>
          <w:szCs w:val="24"/>
          <w:highlight w:val="none"/>
        </w:rPr>
      </w:pPr>
      <w:r/>
      <w:bookmarkStart w:id="202" w:name="_Toc25571"/>
      <w:r/>
      <w:bookmarkStart w:id="203" w:name="_Toc14371"/>
      <w:r/>
      <w:bookmarkStart w:id="204" w:name="_Toc4720"/>
      <w:r/>
      <w:bookmarkStart w:id="205" w:name="_Toc32494"/>
      <w:r/>
      <w:bookmarkStart w:id="206" w:name="_Toc26633"/>
      <w:r>
        <w:rPr>
          <w:rFonts w:hint="eastAsia" w:ascii="宋体" w:hAnsi="宋体" w:cs="宋体"/>
          <w:b/>
          <w:color w:val="auto"/>
          <w:sz w:val="24"/>
          <w:szCs w:val="24"/>
          <w:highlight w:val="none"/>
        </w:rPr>
        <w:t xml:space="preserve">2.9 合同转让和分包</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合同的权利义务依法不得转让，如招标文件“第一章 投标邀请函”中甲方接受中标后分包，</w:t>
      </w:r>
      <w:r>
        <w:rPr>
          <w:rFonts w:hint="eastAsia" w:ascii="宋体" w:hAnsi="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就分包项目向甲方承担连带责任。</w:t>
      </w:r>
      <w:bookmarkEnd w:id="202"/>
      <w:r/>
      <w:bookmarkEnd w:id="203"/>
      <w:r/>
      <w:bookmarkEnd w:id="204"/>
      <w:r/>
      <w:bookmarkEnd w:id="205"/>
      <w:r/>
      <w:bookmarkEnd w:id="206"/>
      <w:r/>
      <w:r/>
    </w:p>
    <w:p>
      <w:pPr>
        <w:ind w:firstLine="482"/>
        <w:spacing w:line="560" w:lineRule="exact"/>
        <w:rPr>
          <w:rFonts w:ascii="宋体" w:hAnsi="宋体" w:cs="宋体"/>
          <w:b/>
          <w:color w:val="auto"/>
          <w:sz w:val="24"/>
          <w:szCs w:val="24"/>
          <w:highlight w:val="none"/>
        </w:rPr>
      </w:pPr>
      <w:r/>
      <w:bookmarkStart w:id="207" w:name="_Toc259093684"/>
      <w:r/>
      <w:bookmarkStart w:id="208" w:name="_Toc25783"/>
      <w:r/>
      <w:bookmarkStart w:id="209" w:name="_Toc279701255"/>
      <w:r/>
      <w:bookmarkStart w:id="210" w:name="_Toc487900365"/>
      <w:r/>
      <w:bookmarkStart w:id="211" w:name="_Toc24465"/>
      <w:r/>
      <w:bookmarkStart w:id="212" w:name="_Toc3638"/>
      <w:r/>
      <w:bookmarkStart w:id="213" w:name="_Toc14115"/>
      <w:r/>
      <w:bookmarkStart w:id="214" w:name="_Toc23854"/>
      <w:r>
        <w:rPr>
          <w:rFonts w:hint="eastAsia" w:ascii="宋体" w:hAnsi="宋体" w:cs="宋体"/>
          <w:b/>
          <w:color w:val="auto"/>
          <w:sz w:val="24"/>
          <w:szCs w:val="24"/>
          <w:highlight w:val="none"/>
        </w:rPr>
        <w:t xml:space="preserve">2.10 不可抗力</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2.10.3 因不可抗力致使合同有变更必要的，</w:t>
      </w:r>
      <w:r>
        <w:rPr>
          <w:rFonts w:hint="eastAsia" w:ascii="宋体" w:hAnsi="宋体" w:cs="宋体"/>
          <w:color w:val="auto"/>
          <w:sz w:val="24"/>
          <w:highlight w:val="none"/>
        </w:rPr>
        <w:t xml:space="preserve">双方当事人应在约定时间内以书面形式变更合同</w:t>
      </w:r>
      <w:r>
        <w:rPr>
          <w:rFonts w:hint="eastAsia" w:ascii="宋体" w:hAnsi="宋体" w:cs="宋体"/>
          <w:color w:val="auto"/>
          <w:sz w:val="24"/>
          <w:szCs w:val="24"/>
          <w:highlight w:val="none"/>
        </w:rPr>
        <w:t xml:space="preserve">；</w:t>
      </w:r>
      <w:r/>
    </w:p>
    <w:p>
      <w:pPr>
        <w:ind w:firstLine="480"/>
        <w:spacing w:line="560" w:lineRule="exact"/>
        <w:rPr>
          <w:rFonts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highlight w:val="none"/>
        </w:rPr>
        <w:t xml:space="preserve">2.10.5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bookmarkEnd w:id="207"/>
      <w:r/>
      <w:bookmarkEnd w:id="208"/>
      <w:r/>
      <w:bookmarkEnd w:id="209"/>
      <w:r/>
      <w:bookmarkEnd w:id="210"/>
      <w:r/>
      <w:bookmarkEnd w:id="211"/>
      <w:r/>
      <w:bookmarkEnd w:id="212"/>
      <w:r/>
      <w:bookmarkEnd w:id="213"/>
      <w:r/>
      <w:bookmarkEnd w:id="214"/>
      <w:r/>
      <w:r/>
    </w:p>
    <w:p>
      <w:pPr>
        <w:ind w:firstLine="482"/>
        <w:spacing w:line="560" w:lineRule="exact"/>
        <w:rPr>
          <w:rFonts w:ascii="宋体" w:hAnsi="宋体" w:cs="宋体"/>
          <w:b/>
          <w:color w:val="auto"/>
          <w:sz w:val="24"/>
          <w:szCs w:val="24"/>
          <w:highlight w:val="none"/>
        </w:rPr>
      </w:pPr>
      <w:r/>
      <w:bookmarkStart w:id="215" w:name="_Toc1123"/>
      <w:r/>
      <w:bookmarkStart w:id="216" w:name="_Toc23323"/>
      <w:r/>
      <w:bookmarkStart w:id="217" w:name="_Toc2016"/>
      <w:r>
        <w:rPr>
          <w:rFonts w:hint="eastAsia" w:ascii="宋体" w:hAnsi="宋体" w:cs="宋体"/>
          <w:b/>
          <w:color w:val="auto"/>
          <w:sz w:val="24"/>
          <w:szCs w:val="24"/>
          <w:highlight w:val="none"/>
        </w:rPr>
        <w:t xml:space="preserve">2.11 税费</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color w:val="auto"/>
          <w:sz w:val="24"/>
          <w:szCs w:val="24"/>
          <w:highlight w:val="none"/>
        </w:rPr>
      </w:pPr>
      <w:r/>
      <w:bookmarkStart w:id="218" w:name="_Toc14814"/>
      <w:r/>
      <w:bookmarkStart w:id="219" w:name="_Toc25525"/>
      <w:r/>
      <w:bookmarkStart w:id="220" w:name="_Toc487900368"/>
      <w:r/>
      <w:bookmarkStart w:id="221" w:name="_Toc30105"/>
      <w:r/>
      <w:bookmarkStart w:id="222" w:name="_Toc279701258"/>
      <w:r/>
      <w:bookmarkStart w:id="223" w:name="_Toc7315"/>
      <w:r/>
      <w:bookmarkStart w:id="224" w:name="_Toc26883"/>
      <w:r/>
      <w:bookmarkStart w:id="225" w:name="_Toc259093687"/>
      <w:r>
        <w:rPr>
          <w:rFonts w:hint="eastAsia" w:ascii="宋体" w:hAnsi="宋体" w:cs="宋体"/>
          <w:b/>
          <w:color w:val="auto"/>
          <w:sz w:val="24"/>
          <w:szCs w:val="24"/>
          <w:highlight w:val="none"/>
        </w:rPr>
        <w:t xml:space="preserve">2.12 乙方破产</w:t>
      </w:r>
      <w:bookmarkEnd w:id="218"/>
      <w:r/>
      <w:bookmarkEnd w:id="219"/>
      <w:r/>
      <w:bookmarkEnd w:id="220"/>
      <w:r/>
      <w:bookmarkEnd w:id="221"/>
      <w:r/>
      <w:bookmarkEnd w:id="222"/>
      <w:r/>
      <w:bookmarkEnd w:id="223"/>
      <w:r/>
      <w:bookmarkEnd w:id="224"/>
      <w:r/>
      <w:bookmarkEnd w:id="225"/>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bookmarkEnd w:id="215"/>
      <w:r/>
      <w:bookmarkEnd w:id="216"/>
      <w:r/>
      <w:bookmarkEnd w:id="217"/>
      <w:r/>
      <w:r/>
    </w:p>
    <w:p>
      <w:pPr>
        <w:ind w:firstLine="482"/>
        <w:spacing w:line="560" w:lineRule="exact"/>
        <w:rPr>
          <w:rFonts w:ascii="宋体" w:hAnsi="宋体" w:cs="宋体"/>
          <w:b/>
          <w:color w:val="auto"/>
          <w:sz w:val="24"/>
          <w:szCs w:val="24"/>
          <w:highlight w:val="none"/>
        </w:rPr>
      </w:pPr>
      <w:r/>
      <w:bookmarkStart w:id="226" w:name="_Toc17363"/>
      <w:r/>
      <w:bookmarkStart w:id="227" w:name="_Toc14525"/>
      <w:r/>
      <w:bookmarkStart w:id="228" w:name="_Toc1969"/>
      <w:r>
        <w:rPr>
          <w:rFonts w:hint="eastAsia" w:ascii="宋体" w:hAnsi="宋体" w:cs="宋体"/>
          <w:b/>
          <w:color w:val="auto"/>
          <w:sz w:val="24"/>
          <w:szCs w:val="24"/>
          <w:highlight w:val="none"/>
        </w:rPr>
        <w:t xml:space="preserve">2.13 合同中止、终止</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2.13.1 双方当事人不得擅自中止或者终止合同；</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bookmarkEnd w:id="198"/>
      <w:r/>
      <w:bookmarkEnd w:id="199"/>
      <w:r/>
      <w:bookmarkEnd w:id="200"/>
      <w:r/>
      <w:bookmarkEnd w:id="201"/>
      <w:r/>
      <w:bookmarkEnd w:id="226"/>
      <w:r/>
      <w:bookmarkEnd w:id="227"/>
      <w:r/>
      <w:bookmarkEnd w:id="228"/>
      <w:r/>
      <w:r/>
    </w:p>
    <w:p>
      <w:pPr>
        <w:ind w:firstLine="482"/>
        <w:spacing w:line="560" w:lineRule="exact"/>
        <w:rPr>
          <w:rFonts w:ascii="宋体" w:hAnsi="宋体" w:cs="宋体"/>
          <w:b/>
          <w:color w:val="auto"/>
          <w:sz w:val="24"/>
          <w:szCs w:val="24"/>
          <w:highlight w:val="none"/>
        </w:rPr>
      </w:pPr>
      <w:r/>
      <w:bookmarkStart w:id="229" w:name="_Toc31892"/>
      <w:r/>
      <w:bookmarkStart w:id="230" w:name="_Toc259093690"/>
      <w:r/>
      <w:bookmarkStart w:id="231" w:name="_Toc9808"/>
      <w:r/>
      <w:bookmarkStart w:id="232" w:name="_Toc279701261"/>
      <w:r/>
      <w:bookmarkStart w:id="233" w:name="_Toc12666"/>
      <w:r/>
      <w:bookmarkStart w:id="234" w:name="_Toc2308"/>
      <w:r/>
      <w:bookmarkStart w:id="235" w:name="_Toc25198"/>
      <w:r/>
      <w:bookmarkStart w:id="236" w:name="_Toc487900371"/>
      <w:r>
        <w:rPr>
          <w:rFonts w:hint="eastAsia" w:ascii="宋体" w:hAnsi="宋体" w:cs="宋体"/>
          <w:b/>
          <w:color w:val="auto"/>
          <w:sz w:val="24"/>
          <w:szCs w:val="24"/>
          <w:highlight w:val="none"/>
        </w:rPr>
        <w:t xml:space="preserve">2.14 检验和验收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9"/>
      <w:r/>
      <w:bookmarkEnd w:id="230"/>
      <w:r/>
      <w:bookmarkEnd w:id="231"/>
      <w:r/>
      <w:bookmarkEnd w:id="232"/>
      <w:r/>
      <w:bookmarkEnd w:id="233"/>
      <w:r/>
      <w:bookmarkEnd w:id="234"/>
      <w:r/>
      <w:bookmarkEnd w:id="235"/>
      <w:r/>
      <w:bookmarkEnd w:id="236"/>
      <w:r/>
      <w:r/>
    </w:p>
    <w:p>
      <w:pPr>
        <w:ind w:firstLine="482"/>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2.15 通知和送达</w:t>
      </w:r>
      <w:r/>
    </w:p>
    <w:p>
      <w:pPr>
        <w:ind w:firstLine="480"/>
        <w:spacing w:line="560" w:lineRule="exact"/>
        <w:rPr>
          <w:rFonts w:ascii="宋体" w:hAnsi="宋体" w:cs="宋体"/>
          <w:color w:val="auto"/>
          <w:sz w:val="24"/>
          <w:szCs w:val="24"/>
          <w:highlight w:val="none"/>
        </w:rPr>
      </w:pPr>
      <w:r/>
      <w:bookmarkStart w:id="237" w:name="_Toc29220"/>
      <w:r/>
      <w:bookmarkStart w:id="238" w:name="_Toc7073"/>
      <w:r/>
      <w:bookmarkStart w:id="239" w:name="_Toc259093691"/>
      <w:r/>
      <w:bookmarkStart w:id="240" w:name="_Toc487900372"/>
      <w:r/>
      <w:bookmarkStart w:id="241" w:name="_Toc279701262"/>
      <w:r>
        <w:rPr>
          <w:rFonts w:hint="eastAsia" w:ascii="宋体" w:hAnsi="宋体" w:cs="宋体"/>
          <w:color w:val="auto"/>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237"/>
      <w:r/>
      <w:bookmarkEnd w:id="238"/>
      <w:r/>
      <w:r/>
    </w:p>
    <w:p>
      <w:pPr>
        <w:ind w:firstLine="480"/>
        <w:spacing w:line="560" w:lineRule="exact"/>
        <w:rPr>
          <w:rFonts w:ascii="宋体" w:hAnsi="宋体" w:cs="宋体"/>
          <w:color w:val="auto"/>
          <w:sz w:val="24"/>
          <w:szCs w:val="24"/>
          <w:highlight w:val="none"/>
        </w:rPr>
      </w:pPr>
      <w:r/>
      <w:bookmarkStart w:id="242" w:name="_Toc18401"/>
      <w:r/>
      <w:bookmarkStart w:id="243" w:name="_Toc27674"/>
      <w:r>
        <w:rPr>
          <w:rFonts w:hint="eastAsia" w:ascii="宋体" w:hAnsi="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2"/>
      <w:r/>
      <w:bookmarkEnd w:id="243"/>
      <w:r/>
      <w:bookmarkEnd w:id="239"/>
      <w:r/>
      <w:bookmarkEnd w:id="240"/>
      <w:r/>
      <w:bookmarkEnd w:id="241"/>
      <w:r/>
      <w:r/>
    </w:p>
    <w:p>
      <w:pPr>
        <w:ind w:firstLine="482"/>
        <w:spacing w:line="560" w:lineRule="exact"/>
        <w:rPr>
          <w:rFonts w:ascii="宋体" w:hAnsi="宋体" w:cs="宋体"/>
          <w:b/>
          <w:color w:val="auto"/>
          <w:sz w:val="24"/>
          <w:szCs w:val="24"/>
          <w:highlight w:val="none"/>
        </w:rPr>
      </w:pPr>
      <w:r/>
      <w:bookmarkStart w:id="244" w:name="_Toc28906"/>
      <w:r/>
      <w:bookmarkStart w:id="245" w:name="_Toc27644"/>
      <w:r/>
      <w:bookmarkStart w:id="246" w:name="_Toc5063"/>
      <w:r/>
      <w:bookmarkStart w:id="247" w:name="_Toc12254"/>
      <w:r/>
      <w:bookmarkStart w:id="248" w:name="_Toc279701263"/>
      <w:r/>
      <w:bookmarkStart w:id="249" w:name="_Toc259093692"/>
      <w:r/>
      <w:bookmarkStart w:id="250" w:name="_Toc20808"/>
      <w:r/>
      <w:bookmarkStart w:id="251" w:name="_Toc487900373"/>
      <w:r>
        <w:rPr>
          <w:rFonts w:hint="eastAsia" w:ascii="宋体" w:hAnsi="宋体" w:cs="宋体"/>
          <w:b/>
          <w:color w:val="auto"/>
          <w:sz w:val="24"/>
          <w:szCs w:val="24"/>
          <w:highlight w:val="none"/>
        </w:rPr>
        <w:t xml:space="preserve">2.16 合同使用的文字和适用的法律</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2.16.1 合同使用汉语书写、变更和解释；</w:t>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2.16.2 合同适用中华人民共和国法律。</w:t>
      </w:r>
      <w:r/>
    </w:p>
    <w:p>
      <w:pPr>
        <w:ind w:firstLine="482"/>
        <w:spacing w:line="560" w:lineRule="exact"/>
        <w:rPr>
          <w:rFonts w:hint="eastAsia" w:ascii="宋体" w:hAnsi="宋体" w:cs="宋体"/>
          <w:b/>
          <w:color w:val="auto"/>
          <w:sz w:val="24"/>
          <w:szCs w:val="24"/>
          <w:highlight w:val="none"/>
        </w:rPr>
      </w:pPr>
      <w:r/>
      <w:bookmarkStart w:id="252" w:name="_Toc27403"/>
      <w:r/>
      <w:bookmarkStart w:id="253" w:name="_Toc259093693"/>
      <w:r/>
      <w:bookmarkStart w:id="254" w:name="_Toc1492"/>
      <w:r/>
      <w:bookmarkStart w:id="255" w:name="_Toc279701264"/>
      <w:r/>
      <w:bookmarkStart w:id="256" w:name="_Toc27127"/>
      <w:r/>
      <w:bookmarkStart w:id="257" w:name="_Toc30096"/>
      <w:r/>
      <w:bookmarkStart w:id="258" w:name="_Toc22266"/>
      <w:r/>
      <w:bookmarkStart w:id="259" w:name="_Toc487900374"/>
      <w:r>
        <w:rPr>
          <w:rFonts w:hint="eastAsia" w:ascii="宋体" w:hAnsi="宋体" w:cs="宋体"/>
          <w:b/>
          <w:color w:val="auto"/>
          <w:sz w:val="24"/>
          <w:szCs w:val="24"/>
          <w:highlight w:val="none"/>
        </w:rPr>
        <w:t xml:space="preserve">2.17 履约保证金</w:t>
      </w:r>
      <w:bookmarkEnd w:id="252"/>
      <w:r/>
      <w:bookmarkEnd w:id="253"/>
      <w:r/>
      <w:bookmarkEnd w:id="254"/>
      <w:r/>
      <w:bookmarkEnd w:id="255"/>
      <w:r/>
      <w:bookmarkEnd w:id="256"/>
      <w:r/>
      <w:bookmarkEnd w:id="257"/>
      <w:r/>
      <w:bookmarkEnd w:id="258"/>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bookmarkStart w:id="260" w:name="OLE_LINK183"/>
      <w:r>
        <w:rPr>
          <w:rFonts w:hint="eastAsia" w:ascii="宋体" w:hAnsi="宋体"/>
          <w:bCs/>
          <w:color w:val="auto"/>
          <w:sz w:val="24"/>
          <w:szCs w:val="24"/>
          <w:highlight w:val="none"/>
          <w:lang w:val="zh-CN"/>
        </w:rPr>
        <w:t xml:space="preserve">签订合同前，中标供应商须按下表要求交纳中标合同总金额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bookmarkEnd w:id="260"/>
      <w:r/>
      <w:r/>
    </w:p>
    <w:tbl>
      <w:tblPr>
        <w:tblStyle w:val="897"/>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1083" w:type="dxa"/>
            <w:vAlign w:val="center"/>
            <w:vMerge w:val="restart"/>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bl>
    <w:p>
      <w:pPr>
        <w:ind w:firstLine="480"/>
        <w:spacing w:line="560" w:lineRule="exact"/>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59"/>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2.17.3 如果甲方未及时退还履约保证金，相关责任由甲乙双方在合同中自行约定。</w:t>
      </w:r>
      <w:r/>
    </w:p>
    <w:p>
      <w:pPr>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pStyle w:val="889"/>
        <w:rPr>
          <w:color w:val="auto"/>
          <w:highlight w:val="none"/>
        </w:rPr>
      </w:pPr>
      <w:r>
        <w:rPr>
          <w:color w:val="auto"/>
          <w:highlight w:val="none"/>
        </w:rPr>
      </w:r>
      <w:r/>
    </w:p>
    <w:p>
      <w:pPr>
        <w:ind w:left="6256"/>
        <w:spacing w:before="78" w:line="220" w:lineRule="auto"/>
        <w:rPr>
          <w:rFonts w:ascii="宋体" w:hAnsi="宋体" w:cs="宋体"/>
          <w:color w:val="auto"/>
          <w:spacing w:val="-11"/>
          <w:sz w:val="24"/>
          <w:szCs w:val="24"/>
          <w:highlight w:val="none"/>
        </w:rPr>
      </w:pPr>
      <w:r>
        <w:rPr>
          <w:rFonts w:ascii="宋体" w:hAnsi="宋体" w:cs="宋体"/>
          <w:color w:val="auto"/>
          <w:spacing w:val="-11"/>
          <w:sz w:val="24"/>
          <w:szCs w:val="24"/>
          <w:highlight w:val="none"/>
        </w:rPr>
      </w:r>
      <w:r/>
    </w:p>
    <w:p>
      <w:pPr>
        <w:jc w:val="center"/>
        <w:spacing w:before="78" w:line="220" w:lineRule="auto"/>
        <w:rPr>
          <w:rFonts w:ascii="宋体" w:hAnsi="宋体" w:cs="宋体"/>
          <w:b/>
          <w:bCs/>
          <w:color w:val="auto"/>
          <w:spacing w:val="-11"/>
          <w:sz w:val="32"/>
          <w:szCs w:val="32"/>
          <w:highlight w:val="none"/>
        </w:rPr>
      </w:pPr>
      <w:r>
        <w:rPr>
          <w:rFonts w:ascii="宋体" w:hAnsi="宋体" w:cs="宋体"/>
          <w:b/>
          <w:bCs/>
          <w:color w:val="auto"/>
          <w:spacing w:val="-11"/>
          <w:sz w:val="32"/>
          <w:szCs w:val="32"/>
          <w:highlight w:val="none"/>
        </w:rPr>
      </w:r>
      <w:bookmarkEnd w:id="84"/>
      <w:r/>
      <w:bookmarkEnd w:id="85"/>
      <w:r/>
      <w:bookmarkEnd w:id="86"/>
      <w:r/>
      <w:r/>
    </w:p>
    <w:p>
      <w:pPr>
        <w:jc w:val="center"/>
        <w:keepLines w:val="0"/>
        <w:keepNext w:val="0"/>
        <w:pageBreakBefore/>
        <w:widowControl w:val="off"/>
        <w:rPr>
          <w:rFonts w:ascii="黑体" w:eastAsia="黑体"/>
          <w:color w:val="auto"/>
          <w:sz w:val="28"/>
          <w:highlight w:val="none"/>
        </w:rPr>
        <w:outlineLvl w:val="0"/>
      </w:pPr>
      <w:r/>
      <w:bookmarkStart w:id="261" w:name="_Toc25064"/>
      <w:r>
        <w:rPr>
          <w:rFonts w:hint="eastAsia" w:ascii="黑体" w:eastAsia="黑体"/>
          <w:color w:val="auto"/>
          <w:sz w:val="28"/>
          <w:highlight w:val="none"/>
        </w:rPr>
        <w:t xml:space="preserve">第</w:t>
      </w:r>
      <w:r>
        <w:rPr>
          <w:rFonts w:hint="eastAsia" w:ascii="黑体" w:eastAsia="黑体"/>
          <w:color w:val="auto"/>
          <w:sz w:val="28"/>
          <w:highlight w:val="none"/>
          <w:lang w:val="en-US" w:eastAsia="zh-CN"/>
        </w:rPr>
        <w:t xml:space="preserve">五</w:t>
      </w:r>
      <w:r>
        <w:rPr>
          <w:rFonts w:hint="eastAsia" w:ascii="黑体" w:eastAsia="黑体"/>
          <w:color w:val="auto"/>
          <w:sz w:val="28"/>
          <w:highlight w:val="none"/>
        </w:rPr>
        <w:t xml:space="preserve">章 投标文件（格式）</w:t>
      </w:r>
      <w:bookmarkEnd w:id="81"/>
      <w:r/>
      <w:bookmarkEnd w:id="261"/>
      <w:r/>
      <w:r/>
    </w:p>
    <w:p>
      <w:pPr>
        <w:pStyle w:val="965"/>
        <w:ind w:firstLine="0"/>
        <w:jc w:val="center"/>
        <w:rPr>
          <w:rFonts w:ascii="黑体" w:eastAsia="黑体"/>
          <w:color w:val="auto"/>
          <w:sz w:val="28"/>
          <w:highlight w:val="none"/>
        </w:rPr>
      </w:pPr>
      <w:r>
        <w:rPr>
          <w:rFonts w:ascii="黑体" w:eastAsia="黑体"/>
          <w:color w:val="auto"/>
          <w:sz w:val="28"/>
          <w:highlight w:val="none"/>
        </w:rPr>
      </w:r>
      <w:r/>
    </w:p>
    <w:p>
      <w:pPr>
        <w:pStyle w:val="965"/>
        <w:ind w:firstLine="0"/>
        <w:jc w:val="center"/>
        <w:rPr>
          <w:rFonts w:ascii="黑体" w:eastAsia="黑体"/>
          <w:color w:val="auto"/>
          <w:sz w:val="28"/>
          <w:highlight w:val="none"/>
        </w:rPr>
      </w:pPr>
      <w:r>
        <w:rPr>
          <w:rFonts w:ascii="黑体" w:eastAsia="黑体"/>
          <w:color w:val="auto"/>
          <w:sz w:val="28"/>
          <w:highlight w:val="none"/>
        </w:rPr>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投</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ascii="宋体" w:hAnsi="宋体"/>
          <w:b/>
          <w:color w:val="auto"/>
          <w:sz w:val="120"/>
          <w:szCs w:val="120"/>
          <w:highlight w:val="none"/>
        </w:rPr>
      </w:pPr>
      <w:r>
        <w:rPr>
          <w:rFonts w:hint="eastAsia" w:ascii="宋体" w:hAnsi="宋体"/>
          <w:b/>
          <w:color w:val="auto"/>
          <w:sz w:val="120"/>
          <w:szCs w:val="120"/>
          <w:highlight w:val="none"/>
        </w:rPr>
        <w:t xml:space="preserve">件</w:t>
      </w:r>
      <w:r/>
    </w:p>
    <w:p>
      <w:pPr>
        <w:jc w:val="center"/>
        <w:rPr>
          <w:rFonts w:ascii="宋体"/>
          <w:b/>
          <w:color w:val="auto"/>
          <w:sz w:val="32"/>
          <w:szCs w:val="32"/>
          <w:highlight w:val="none"/>
        </w:rPr>
      </w:pPr>
      <w:r>
        <w:rPr>
          <w:rFonts w:ascii="宋体"/>
          <w:b/>
          <w:color w:val="auto"/>
          <w:sz w:val="32"/>
          <w:szCs w:val="32"/>
          <w:highlight w:val="none"/>
        </w:rPr>
      </w:r>
      <w:r/>
    </w:p>
    <w:p>
      <w:pPr>
        <w:rPr>
          <w:rFonts w:ascii="宋体"/>
          <w:b/>
          <w:color w:val="auto"/>
          <w:sz w:val="32"/>
          <w:szCs w:val="32"/>
          <w:highlight w:val="none"/>
        </w:rPr>
      </w:pPr>
      <w:r>
        <w:rPr>
          <w:rFonts w:ascii="宋体"/>
          <w:b/>
          <w:color w:val="auto"/>
          <w:sz w:val="32"/>
          <w:szCs w:val="32"/>
          <w:highlight w:val="none"/>
        </w:rPr>
      </w:r>
      <w:r/>
    </w:p>
    <w:p>
      <w:pPr>
        <w:ind w:firstLine="2168"/>
        <w:rPr>
          <w:rFonts w:ascii="宋体" w:hAnsi="宋体"/>
          <w:b/>
          <w:color w:val="auto"/>
          <w:sz w:val="36"/>
          <w:szCs w:val="36"/>
          <w:highlight w:val="none"/>
          <w:u w:val="single"/>
        </w:rPr>
      </w:pPr>
      <w:r/>
      <w:bookmarkStart w:id="262" w:name="_Toc10010"/>
      <w:r/>
      <w:bookmarkStart w:id="263" w:name="_Toc24371"/>
      <w:r/>
      <w:bookmarkStart w:id="264" w:name="_Toc24602"/>
      <w:r>
        <w:rPr>
          <w:rFonts w:hint="eastAsia" w:ascii="宋体" w:hAnsi="宋体"/>
          <w:b/>
          <w:color w:val="auto"/>
          <w:sz w:val="36"/>
          <w:szCs w:val="36"/>
          <w:highlight w:val="none"/>
        </w:rPr>
        <w:t xml:space="preserve">项目名称：</w:t>
      </w:r>
      <w:bookmarkEnd w:id="262"/>
      <w:r>
        <w:rPr>
          <w:rFonts w:hint="eastAsia" w:ascii="宋体" w:hAnsi="宋体" w:cs="宋体"/>
          <w:color w:val="auto"/>
          <w:sz w:val="24"/>
          <w:szCs w:val="24"/>
          <w:highlight w:val="none"/>
          <w:u w:val="single"/>
          <w:lang w:val="en-US" w:eastAsia="zh-CN"/>
        </w:rPr>
        <w:t xml:space="preserve">                           </w:t>
      </w:r>
      <w:r/>
    </w:p>
    <w:p>
      <w:pPr>
        <w:ind w:firstLine="2168"/>
        <w:rPr>
          <w:rFonts w:ascii="宋体" w:hAnsi="宋体"/>
          <w:b/>
          <w:color w:val="auto"/>
          <w:sz w:val="36"/>
          <w:szCs w:val="36"/>
          <w:highlight w:val="none"/>
        </w:rPr>
      </w:pPr>
      <w:r/>
      <w:bookmarkStart w:id="265" w:name="_Toc2400"/>
      <w:r>
        <w:rPr>
          <w:rFonts w:hint="eastAsia" w:ascii="宋体" w:hAnsi="宋体"/>
          <w:b/>
          <w:color w:val="auto"/>
          <w:sz w:val="36"/>
          <w:szCs w:val="36"/>
          <w:highlight w:val="none"/>
        </w:rPr>
        <w:t xml:space="preserve">项目编号：</w:t>
      </w:r>
      <w:bookmarkEnd w:id="265"/>
      <w:r>
        <w:rPr>
          <w:rFonts w:hint="eastAsia" w:ascii="宋体" w:hAnsi="宋体" w:cs="宋体"/>
          <w:color w:val="auto"/>
          <w:sz w:val="24"/>
          <w:szCs w:val="24"/>
          <w:highlight w:val="none"/>
          <w:u w:val="single"/>
          <w:lang w:val="en-US" w:eastAsia="zh-CN"/>
        </w:rPr>
        <w:t xml:space="preserve">                          </w:t>
      </w:r>
      <w:r/>
    </w:p>
    <w:p>
      <w:pPr>
        <w:ind w:firstLine="2168"/>
        <w:rPr>
          <w:rFonts w:hint="default" w:ascii="宋体" w:hAnsi="宋体" w:eastAsia="宋体"/>
          <w:b/>
          <w:color w:val="auto"/>
          <w:sz w:val="36"/>
          <w:szCs w:val="36"/>
          <w:highlight w:val="none"/>
          <w:lang w:val="en-US" w:eastAsia="zh-CN"/>
        </w:rPr>
      </w:pPr>
      <w:r>
        <w:rPr>
          <w:rFonts w:hint="eastAsia" w:ascii="宋体" w:hAnsi="宋体"/>
          <w:b/>
          <w:color w:val="auto"/>
          <w:sz w:val="36"/>
          <w:szCs w:val="36"/>
          <w:highlight w:val="none"/>
        </w:rPr>
        <w:t xml:space="preserve">投标人：</w:t>
      </w:r>
      <w:bookmarkEnd w:id="263"/>
      <w:r/>
      <w:bookmarkStart w:id="266" w:name="_Hlk183790070"/>
      <w:r>
        <w:rPr>
          <w:rFonts w:hint="eastAsia" w:ascii="宋体" w:hAnsi="宋体" w:cs="宋体"/>
          <w:color w:val="auto"/>
          <w:sz w:val="24"/>
          <w:szCs w:val="24"/>
          <w:highlight w:val="none"/>
          <w:u w:val="single"/>
          <w:lang w:val="en-US" w:eastAsia="zh-CN"/>
        </w:rPr>
        <w:t xml:space="preserve">       </w:t>
      </w:r>
      <w:r>
        <w:rPr>
          <w:rFonts w:hint="eastAsia" w:ascii="宋体" w:hAnsi="宋体"/>
          <w:b/>
          <w:color w:val="auto"/>
          <w:sz w:val="36"/>
          <w:szCs w:val="36"/>
          <w:highlight w:val="none"/>
          <w:u w:val="single"/>
        </w:rPr>
        <w:t xml:space="preserve">（电子签章</w:t>
      </w:r>
      <w:r>
        <w:rPr>
          <w:rFonts w:ascii="宋体" w:hAnsi="宋体"/>
          <w:b/>
          <w:color w:val="auto"/>
          <w:sz w:val="36"/>
          <w:szCs w:val="36"/>
          <w:highlight w:val="none"/>
          <w:u w:val="single"/>
        </w:rPr>
        <w:t xml:space="preserve">）</w:t>
      </w:r>
      <w:bookmarkEnd w:id="266"/>
      <w:r>
        <w:rPr>
          <w:rFonts w:hint="eastAsia" w:ascii="宋体" w:hAnsi="宋体"/>
          <w:b/>
          <w:color w:val="auto"/>
          <w:sz w:val="36"/>
          <w:szCs w:val="36"/>
          <w:highlight w:val="none"/>
          <w:u w:val="single"/>
          <w:lang w:val="en-US" w:eastAsia="zh-CN"/>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期：</w:t>
      </w:r>
      <w:r>
        <w:rPr>
          <w:rFonts w:hint="eastAsia" w:ascii="宋体" w:hAnsi="宋体" w:cs="宋体"/>
          <w:color w:val="auto"/>
          <w:sz w:val="24"/>
          <w:szCs w:val="24"/>
          <w:highlight w:val="none"/>
          <w:u w:val="single"/>
          <w:lang w:val="en-US" w:eastAsia="zh-CN"/>
        </w:rPr>
        <w:t xml:space="preserve">                             </w:t>
      </w:r>
      <w:r/>
    </w:p>
    <w:p>
      <w:pPr>
        <w:spacing w:line="360" w:lineRule="auto"/>
        <w:rPr>
          <w:rFonts w:ascii="黑体" w:hAnsi="宋体" w:eastAsia="黑体"/>
          <w:bCs/>
          <w:color w:val="auto"/>
          <w:sz w:val="28"/>
          <w:szCs w:val="28"/>
          <w:highlight w:val="none"/>
        </w:rPr>
      </w:pPr>
      <w:r>
        <w:rPr>
          <w:rFonts w:hint="eastAsia" w:ascii="黑体" w:eastAsia="黑体"/>
          <w:bCs/>
          <w:color w:val="auto"/>
          <w:sz w:val="24"/>
          <w:szCs w:val="24"/>
          <w:highlight w:val="none"/>
        </w:rPr>
        <w:br w:type="page" w:clear="all"/>
      </w:r>
      <w:r>
        <w:rPr>
          <w:rFonts w:hint="eastAsia" w:ascii="黑体" w:hAnsi="宋体" w:eastAsia="黑体"/>
          <w:bCs/>
          <w:color w:val="auto"/>
          <w:sz w:val="28"/>
          <w:szCs w:val="28"/>
          <w:highlight w:val="none"/>
        </w:rPr>
        <w:t xml:space="preserve">（一）开标一览表：</w:t>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开标一览表（格式）：</w:t>
      </w:r>
      <w:r/>
    </w:p>
    <w:p>
      <w:pPr>
        <w:jc w:val="center"/>
        <w:rPr>
          <w:rFonts w:ascii="黑体" w:hAnsi="黑体" w:eastAsia="黑体"/>
          <w:color w:val="auto"/>
          <w:sz w:val="28"/>
          <w:szCs w:val="28"/>
          <w:highlight w:val="none"/>
        </w:rPr>
      </w:pPr>
      <w:r/>
      <w:bookmarkStart w:id="267" w:name="_Toc32423"/>
      <w:r>
        <w:rPr>
          <w:rFonts w:hint="eastAsia" w:ascii="黑体" w:eastAsia="黑体"/>
          <w:bCs/>
          <w:color w:val="auto"/>
          <w:sz w:val="28"/>
          <w:szCs w:val="28"/>
          <w:highlight w:val="none"/>
        </w:rPr>
        <w:t xml:space="preserve">开标一览表</w:t>
      </w:r>
      <w:bookmarkEnd w:id="267"/>
      <w:r/>
      <w:r/>
    </w:p>
    <w:p>
      <w:pPr>
        <w:pStyle w:val="914"/>
        <w:rPr>
          <w:rFonts w:ascii="Segoe UI" w:hAnsi="Segoe UI" w:cs="Segoe UI" w:eastAsiaTheme="minorEastAsia"/>
          <w:color w:val="auto"/>
          <w:sz w:val="27"/>
          <w:szCs w:val="27"/>
          <w:highlight w:val="none"/>
        </w:rPr>
      </w:pPr>
      <w:r>
        <w:rPr>
          <w:rFonts w:ascii="Segoe UI" w:hAnsi="Segoe UI" w:eastAsia="Segoe UI" w:cs="Segoe UI"/>
          <w:color w:val="auto"/>
          <w:sz w:val="27"/>
          <w:szCs w:val="27"/>
          <w:highlight w:val="none"/>
        </w:rPr>
        <w:t xml:space="preserve">     项目编号：                        货币单位：人民币元</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38"/>
        <w:gridCol w:w="3238"/>
        <w:gridCol w:w="3238"/>
      </w:tblGrid>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项目内容</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总价（小写）</w:t>
            </w:r>
            <w:r/>
          </w:p>
        </w:tc>
      </w:tr>
      <w:tr>
        <w:trPr>
          <w:trHeight w:val="1436"/>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详见投标文件</w:t>
            </w:r>
            <w:r/>
          </w:p>
        </w:tc>
        <w:tc>
          <w:tcPr>
            <w:tcW w:w="3238" w:type="dxa"/>
            <w:vAlign w:val="center"/>
            <w:textDirection w:val="lrTb"/>
            <w:noWrap w:val="false"/>
          </w:tcPr>
          <w:p>
            <w:pPr>
              <w:ind w:right="960" w:firstLine="1200"/>
              <w:rPr>
                <w:rFonts w:ascii="宋体" w:hAnsi="宋体"/>
                <w:color w:val="auto"/>
                <w:sz w:val="24"/>
                <w:szCs w:val="24"/>
                <w:highlight w:val="none"/>
              </w:rPr>
            </w:pPr>
            <w:r>
              <w:rPr>
                <w:rFonts w:hint="eastAsia" w:ascii="宋体" w:hAnsi="宋体"/>
                <w:color w:val="auto"/>
                <w:sz w:val="24"/>
                <w:szCs w:val="24"/>
                <w:highlight w:val="none"/>
              </w:rPr>
              <w:t xml:space="preserve">元</w:t>
            </w:r>
            <w:r/>
          </w:p>
        </w:tc>
      </w:tr>
      <w:tr>
        <w:trPr>
          <w:trHeight w:val="850"/>
        </w:trPr>
        <w:tc>
          <w:tcPr>
            <w:tcW w:w="3238"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c>
          <w:tcPr>
            <w:gridSpan w:val="2"/>
            <w:tcW w:w="6476" w:type="dxa"/>
            <w:vAlign w:val="center"/>
            <w:textDirection w:val="lrTb"/>
            <w:noWrap w:val="false"/>
          </w:tcPr>
          <w:p>
            <w:pPr>
              <w:ind w:right="960"/>
              <w:rPr>
                <w:rFonts w:ascii="宋体" w:hAnsi="宋体"/>
                <w:color w:val="auto"/>
                <w:sz w:val="24"/>
                <w:szCs w:val="24"/>
                <w:highlight w:val="none"/>
              </w:rPr>
            </w:pPr>
            <w:r>
              <w:rPr>
                <w:rFonts w:hint="eastAsia" w:ascii="宋体" w:hAnsi="宋体"/>
                <w:color w:val="auto"/>
                <w:sz w:val="24"/>
                <w:szCs w:val="24"/>
                <w:highlight w:val="none"/>
              </w:rPr>
              <w:t xml:space="preserve">金额大写</w:t>
            </w:r>
            <w:r/>
          </w:p>
        </w:tc>
      </w:tr>
    </w:tbl>
    <w:p>
      <w:pPr>
        <w:ind w:right="960"/>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ascii="宋体" w:hAnsi="宋体"/>
          <w:color w:val="auto"/>
          <w:sz w:val="24"/>
          <w:szCs w:val="24"/>
          <w:highlight w:val="none"/>
        </w:rPr>
      </w:r>
      <w:r/>
    </w:p>
    <w:p>
      <w:pPr>
        <w:ind w:left="1"/>
        <w:jc w:val="left"/>
        <w:rPr>
          <w:rFonts w:ascii="宋体" w:hAnsi="宋体"/>
          <w:color w:val="auto"/>
          <w:sz w:val="24"/>
          <w:szCs w:val="24"/>
          <w:highlight w:val="none"/>
        </w:rPr>
      </w:pPr>
      <w:r>
        <w:rPr>
          <w:rFonts w:hint="eastAsia" w:ascii="宋体" w:hAnsi="宋体"/>
          <w:color w:val="auto"/>
          <w:sz w:val="24"/>
          <w:szCs w:val="24"/>
          <w:highlight w:val="none"/>
        </w:rPr>
        <w:t xml:space="preserve">投标人公章（电子签章）：</w:t>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rPr>
      </w:pPr>
      <w:r>
        <w:rPr>
          <w:rFonts w:ascii="宋体" w:hAnsi="宋体"/>
          <w:bCs/>
          <w:color w:val="auto"/>
          <w:sz w:val="24"/>
          <w:highlight w:val="none"/>
        </w:rPr>
      </w:r>
      <w:r/>
    </w:p>
    <w:p>
      <w:pPr>
        <w:ind w:left="5460" w:hanging="546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注：</w:t>
      </w:r>
      <w:r/>
    </w:p>
    <w:p>
      <w:pPr>
        <w:pStyle w:val="914"/>
        <w:spacing w:before="0" w:beforeAutospacing="0" w:after="0" w:afterAutospacing="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914"/>
        <w:spacing w:before="0" w:beforeAutospacing="0" w:after="0" w:afterAutospacing="0"/>
        <w:rPr>
          <w:color w:val="auto"/>
          <w:highlight w:val="none"/>
        </w:rPr>
      </w:pPr>
      <w:r>
        <w:rPr>
          <w:rFonts w:hint="eastAsia"/>
          <w:color w:val="auto"/>
          <w:highlight w:val="none"/>
          <w:lang w:eastAsia="zh-CN"/>
        </w:rPr>
        <w:t xml:space="preserve">2.</w:t>
      </w:r>
      <w:r>
        <w:rPr>
          <w:color w:val="auto"/>
          <w:highlight w:val="none"/>
        </w:rPr>
        <w:t xml:space="preserve">报价以总价为准，大小写不一致以大写为准</w:t>
      </w:r>
      <w:r>
        <w:rPr>
          <w:rFonts w:hint="eastAsia"/>
          <w:color w:val="auto"/>
          <w:highlight w:val="none"/>
        </w:rPr>
        <w:t xml:space="preserve">。</w:t>
      </w:r>
      <w:r/>
    </w:p>
    <w:p>
      <w:pPr>
        <w:pStyle w:val="914"/>
        <w:spacing w:before="0" w:beforeAutospacing="0" w:after="0" w:afterAutospacing="0"/>
        <w:rPr>
          <w:color w:val="auto"/>
          <w:highlight w:val="none"/>
        </w:rPr>
      </w:pPr>
      <w:r>
        <w:rPr>
          <w:rFonts w:hint="eastAsia"/>
          <w:color w:val="auto"/>
          <w:highlight w:val="none"/>
          <w:lang w:eastAsia="zh-CN"/>
        </w:rPr>
        <w:t xml:space="preserve">3.</w:t>
      </w:r>
      <w:r>
        <w:rPr>
          <w:color w:val="auto"/>
          <w:highlight w:val="none"/>
        </w:rPr>
        <w:t xml:space="preserve">偏离说明：详见《</w:t>
      </w:r>
      <w:r>
        <w:rPr>
          <w:rFonts w:hint="eastAsia"/>
          <w:color w:val="auto"/>
          <w:highlight w:val="none"/>
        </w:rPr>
        <w:t xml:space="preserve">项目技术要求</w:t>
      </w:r>
      <w:r>
        <w:rPr>
          <w:color w:val="auto"/>
          <w:highlight w:val="none"/>
        </w:rPr>
        <w:t xml:space="preserve">偏离表》</w:t>
      </w:r>
      <w:r>
        <w:rPr>
          <w:rFonts w:hint="eastAsia"/>
          <w:color w:val="auto"/>
          <w:highlight w:val="none"/>
        </w:rPr>
        <w:t xml:space="preserve">。</w:t>
      </w:r>
      <w:r/>
    </w:p>
    <w:p>
      <w:pPr>
        <w:pStyle w:val="914"/>
        <w:jc w:val="right"/>
        <w:rPr>
          <w:color w:val="auto"/>
          <w:highlight w:val="none"/>
        </w:rPr>
      </w:pPr>
      <w:r>
        <w:rPr>
          <w:color w:val="auto"/>
          <w:highlight w:val="none"/>
        </w:rPr>
      </w:r>
      <w:r/>
    </w:p>
    <w:p>
      <w:pPr>
        <w:pStyle w:val="914"/>
        <w:jc w:val="right"/>
        <w:rPr>
          <w:color w:val="auto"/>
          <w:highlight w:val="none"/>
        </w:rPr>
      </w:pPr>
      <w:r>
        <w:rPr>
          <w:color w:val="auto"/>
          <w:highlight w:val="none"/>
        </w:rPr>
      </w:r>
      <w:r/>
    </w:p>
    <w:p>
      <w:pPr>
        <w:pStyle w:val="914"/>
        <w:ind w:right="480"/>
        <w:jc w:val="right"/>
        <w:rPr>
          <w:rFonts w:hAnsi="宋体"/>
          <w:color w:val="auto"/>
          <w:highlight w:val="none"/>
        </w:rPr>
      </w:pPr>
      <w:r>
        <w:rPr>
          <w:rFonts w:hAnsi="宋体"/>
          <w:color w:val="auto"/>
          <w:highlight w:val="none"/>
        </w:rPr>
      </w:r>
      <w:r/>
    </w:p>
    <w:p>
      <w:pPr>
        <w:pStyle w:val="914"/>
        <w:jc w:val="right"/>
        <w:rPr>
          <w:color w:val="auto"/>
          <w:highlight w:val="none"/>
        </w:rPr>
      </w:pPr>
      <w:r>
        <w:rPr>
          <w:color w:val="auto"/>
          <w:highlight w:val="none"/>
        </w:rPr>
      </w:r>
      <w:r/>
    </w:p>
    <w:p>
      <w:pPr>
        <w:jc w:val="left"/>
        <w:widowControl/>
        <w:rPr>
          <w:rFonts w:ascii="宋体" w:cs="宋体"/>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4"/>
          <w:szCs w:val="24"/>
          <w:highlight w:val="none"/>
        </w:rPr>
      </w:pPr>
      <w:r>
        <w:rPr>
          <w:rFonts w:hint="eastAsia" w:ascii="黑体" w:hAnsi="宋体" w:eastAsia="黑体"/>
          <w:bCs/>
          <w:color w:val="auto"/>
          <w:sz w:val="28"/>
          <w:szCs w:val="28"/>
          <w:highlight w:val="none"/>
        </w:rPr>
        <w:t xml:space="preserve">（二）资格条件</w:t>
      </w:r>
      <w:r/>
    </w:p>
    <w:p>
      <w:pPr>
        <w:ind w:firstLine="480"/>
        <w:rPr>
          <w:rFonts w:ascii="黑体" w:eastAsia="黑体"/>
          <w:bCs/>
          <w:color w:val="auto"/>
          <w:sz w:val="36"/>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资格声明函</w:t>
      </w:r>
      <w:r>
        <w:rPr>
          <w:rFonts w:hint="eastAsia" w:ascii="黑体" w:hAnsi="宋体" w:eastAsia="黑体"/>
          <w:bCs/>
          <w:color w:val="auto"/>
          <w:sz w:val="24"/>
          <w:szCs w:val="24"/>
          <w:highlight w:val="none"/>
          <w:lang w:val="zh-CN"/>
        </w:rPr>
        <w:t xml:space="preserve">（格式）</w:t>
      </w:r>
      <w:r>
        <w:rPr>
          <w:rFonts w:hint="eastAsia" w:ascii="黑体" w:hAnsi="宋体" w:eastAsia="黑体"/>
          <w:bCs/>
          <w:color w:val="auto"/>
          <w:sz w:val="24"/>
          <w:szCs w:val="24"/>
          <w:highlight w:val="none"/>
        </w:rPr>
        <w:t xml:space="preserve">：</w:t>
      </w:r>
      <w:r/>
    </w:p>
    <w:p>
      <w:pPr>
        <w:jc w:val="center"/>
        <w:rPr>
          <w:rFonts w:ascii="黑体" w:eastAsia="黑体"/>
          <w:bCs/>
          <w:color w:val="auto"/>
          <w:sz w:val="32"/>
          <w:highlight w:val="none"/>
        </w:rPr>
      </w:pPr>
      <w:r>
        <w:rPr>
          <w:rFonts w:hint="eastAsia" w:ascii="黑体" w:eastAsia="黑体"/>
          <w:bCs/>
          <w:color w:val="auto"/>
          <w:sz w:val="28"/>
          <w:szCs w:val="28"/>
          <w:highlight w:val="none"/>
        </w:rPr>
        <w:t xml:space="preserve">关于资格的声明函</w:t>
      </w:r>
      <w:r/>
    </w:p>
    <w:p>
      <w:pPr>
        <w:spacing w:line="480" w:lineRule="auto"/>
        <w:rPr>
          <w:rFonts w:ascii="宋体"/>
          <w:bCs/>
          <w:color w:val="auto"/>
          <w:sz w:val="24"/>
          <w:szCs w:val="24"/>
          <w:highlight w:val="none"/>
        </w:rPr>
      </w:pPr>
      <w:r>
        <w:rPr>
          <w:rFonts w:hint="eastAsia" w:ascii="宋体"/>
          <w:bCs/>
          <w:color w:val="auto"/>
          <w:sz w:val="24"/>
          <w:szCs w:val="24"/>
          <w:highlight w:val="none"/>
          <w:lang w:eastAsia="zh-CN"/>
        </w:rPr>
        <w:t xml:space="preserve">宜兴市官林镇人民政府</w:t>
      </w:r>
      <w:r>
        <w:rPr>
          <w:rFonts w:hint="eastAsia" w:ascii="宋体"/>
          <w:bCs/>
          <w:color w:val="auto"/>
          <w:sz w:val="24"/>
          <w:szCs w:val="24"/>
          <w:highlight w:val="none"/>
        </w:rPr>
        <w:t xml:space="preserve">：</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参加本次项目（项目编号：</w:t>
      </w:r>
      <w:r>
        <w:rPr>
          <w:rFonts w:hint="eastAsia" w:ascii="宋体"/>
          <w:color w:val="auto"/>
          <w:sz w:val="24"/>
          <w:szCs w:val="24"/>
          <w:highlight w:val="none"/>
          <w:lang w:eastAsia="zh-CN"/>
        </w:rPr>
        <w:t xml:space="preserve">JSZC-320282-WXJR-G2026-0016</w:t>
      </w:r>
      <w:r>
        <w:rPr>
          <w:rFonts w:hint="eastAsia" w:ascii="宋体"/>
          <w:bCs/>
          <w:color w:val="auto"/>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color w:val="auto"/>
          <w:sz w:val="24"/>
          <w:szCs w:val="24"/>
          <w:highlight w:val="none"/>
          <w:lang w:eastAsia="zh-CN"/>
        </w:rPr>
        <w:t xml:space="preserve">JSZC-320282-WXJR-G2026-0016</w:t>
      </w:r>
      <w:r>
        <w:rPr>
          <w:rFonts w:hint="eastAsia" w:asci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color w:val="auto"/>
          <w:sz w:val="24"/>
          <w:szCs w:val="24"/>
          <w:highlight w:val="none"/>
          <w:u w:val="single"/>
          <w:lang w:val="en-US" w:eastAsia="zh-CN"/>
        </w:rPr>
        <w:t xml:space="preserve">                      </w:t>
      </w:r>
      <w:r>
        <w:rPr>
          <w:rFonts w:hint="eastAsia" w:ascii="宋体"/>
          <w:bCs/>
          <w:color w:val="auto"/>
          <w:sz w:val="24"/>
          <w:szCs w:val="24"/>
          <w:highlight w:val="none"/>
        </w:rPr>
        <w:t xml:space="preserve">同意监管部门做出的相关决定并承担由此而产生的一切后果。</w:t>
      </w:r>
      <w:r/>
    </w:p>
    <w:p>
      <w:pPr>
        <w:jc w:val="center"/>
        <w:spacing w:line="360" w:lineRule="auto"/>
        <w:rPr>
          <w:rFonts w:ascii="宋体"/>
          <w:bCs/>
          <w:color w:val="auto"/>
          <w:sz w:val="24"/>
          <w:highlight w:val="none"/>
        </w:rPr>
      </w:pPr>
      <w:r>
        <w:rPr>
          <w:rFonts w:ascii="宋体"/>
          <w:bCs/>
          <w:color w:val="auto"/>
          <w:sz w:val="24"/>
          <w:highlight w:val="none"/>
        </w:rPr>
      </w:r>
      <w:r/>
    </w:p>
    <w:p>
      <w:pPr>
        <w:jc w:val="center"/>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4445" t="4445" r="6350" b="2032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2" o:spid="_x0000_s2" o:spt="202" type="#_x0000_t202" style="position:absolute;z-index:251662336;o:allowoverlap:true;o:allowincell:true;mso-position-horizontal-relative:text;margin-left:250.4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4445" t="4445" r="6350" b="2032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wps:txbx>
                      <wps:bodyPr upright="1"/>
                    </wps:wsp>
                  </a:graphicData>
                </a:graphic>
              </wp:anchor>
            </w:drawing>
          </mc:Choice>
          <mc:Fallback>
            <w:pict>
              <v:shape id="shape 3" o:spid="_x0000_s3" o:spt="202" type="#_x0000_t202" style="position:absolute;z-index:251661312;o:allowoverlap:true;o:allowincell:true;mso-position-horizontal-relative:text;margin-left:8.9pt;mso-position-horizontal:absolute;mso-position-vertical-relative:text;margin-top:6.5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法定代表人身份证扫描件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txbxContent>
                </v:textbox>
              </v:shape>
            </w:pict>
          </mc:Fallback>
        </mc:AlternateContent>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jc w:val="center"/>
        <w:spacing w:line="360" w:lineRule="auto"/>
        <w:rPr>
          <w:color w:val="auto"/>
          <w:sz w:val="24"/>
          <w:szCs w:val="24"/>
          <w:highlight w:val="none"/>
        </w:rPr>
      </w:pPr>
      <w:r>
        <w:rPr>
          <w:color w:val="auto"/>
          <w:sz w:val="24"/>
          <w:szCs w:val="24"/>
          <w:highlight w:val="none"/>
        </w:rPr>
      </w:r>
      <w:r/>
    </w:p>
    <w:p>
      <w:pPr>
        <w:spacing w:line="360" w:lineRule="auto"/>
        <w:rPr>
          <w:color w:val="auto"/>
          <w:sz w:val="24"/>
          <w:szCs w:val="24"/>
          <w:highlight w:val="none"/>
        </w:rPr>
      </w:pPr>
      <w:r>
        <w:rPr>
          <w:color w:val="auto"/>
          <w:sz w:val="24"/>
          <w:szCs w:val="24"/>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jc w:val="left"/>
        <w:spacing w:line="360" w:lineRule="auto"/>
        <w:rPr>
          <w:rFonts w:ascii="黑体" w:eastAsia="黑体"/>
          <w:bCs/>
          <w:color w:val="auto"/>
          <w:sz w:val="24"/>
          <w:szCs w:val="24"/>
          <w:highlight w:val="none"/>
        </w:rPr>
      </w:pPr>
      <w:r>
        <w:rPr>
          <w:rFonts w:ascii="黑体" w:eastAsia="黑体"/>
          <w:bCs/>
          <w:color w:val="auto"/>
          <w:sz w:val="24"/>
          <w:szCs w:val="24"/>
          <w:highlight w:val="none"/>
        </w:rPr>
      </w:r>
      <w:bookmarkEnd w:id="264"/>
      <w:r/>
      <w:r/>
    </w:p>
    <w:p>
      <w:pPr>
        <w:jc w:val="left"/>
        <w:widowControl/>
        <w:rPr>
          <w:rFonts w:ascii="楷体_GB2312" w:eastAsia="楷体_GB2312"/>
          <w:bCs/>
          <w:color w:val="auto"/>
          <w:sz w:val="30"/>
          <w:highlight w:val="none"/>
        </w:rPr>
      </w:pPr>
      <w:r>
        <w:rPr>
          <w:rFonts w:ascii="楷体_GB2312" w:eastAsia="楷体_GB2312"/>
          <w:bCs/>
          <w:color w:val="auto"/>
          <w:sz w:val="30"/>
          <w:highlight w:val="none"/>
        </w:rPr>
      </w:r>
      <w:r/>
    </w:p>
    <w:p>
      <w:pPr>
        <w:pStyle w:val="988"/>
        <w:rPr>
          <w:color w:val="auto"/>
          <w:highlight w:val="none"/>
        </w:rPr>
      </w:pPr>
      <w:r>
        <w:rPr>
          <w:color w:val="auto"/>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spacing w:line="360" w:lineRule="auto"/>
        <w:rPr>
          <w:rFonts w:ascii="黑体" w:eastAsia="黑体"/>
          <w:bCs/>
          <w:color w:val="auto"/>
          <w:sz w:val="28"/>
          <w:szCs w:val="28"/>
          <w:highlight w:val="none"/>
        </w:rPr>
      </w:pPr>
      <w:r>
        <w:rPr>
          <w:rFonts w:hint="eastAsia" w:ascii="黑体" w:eastAsia="黑体"/>
          <w:bCs/>
          <w:color w:val="auto"/>
          <w:sz w:val="24"/>
          <w:szCs w:val="24"/>
          <w:highlight w:val="none"/>
          <w:lang w:eastAsia="zh-CN"/>
        </w:rPr>
        <w:t xml:space="preserve">2.</w:t>
      </w:r>
      <w:r>
        <w:rPr>
          <w:rFonts w:hint="eastAsia" w:ascii="黑体" w:eastAsia="黑体"/>
          <w:bCs/>
          <w:color w:val="auto"/>
          <w:sz w:val="24"/>
          <w:szCs w:val="24"/>
          <w:highlight w:val="none"/>
        </w:rPr>
        <w:t xml:space="preserve">被授权代表身份证明1（（格式）</w:t>
      </w:r>
      <w:r/>
    </w:p>
    <w:p>
      <w:pPr>
        <w:jc w:val="center"/>
        <w:rPr>
          <w:rFonts w:ascii="黑体" w:eastAsia="黑体"/>
          <w:color w:val="auto"/>
          <w:sz w:val="28"/>
          <w:szCs w:val="28"/>
          <w:highlight w:val="none"/>
        </w:rPr>
      </w:pPr>
      <w:r>
        <w:rPr>
          <w:rFonts w:hint="eastAsia" w:ascii="黑体" w:eastAsia="黑体"/>
          <w:color w:val="auto"/>
          <w:sz w:val="28"/>
          <w:szCs w:val="28"/>
          <w:highlight w:val="none"/>
        </w:rPr>
        <w:t xml:space="preserve">法定代表人授权委托书</w:t>
      </w:r>
      <w:r/>
    </w:p>
    <w:p>
      <w:pPr>
        <w:jc w:val="center"/>
        <w:rPr>
          <w:rFonts w:ascii="黑体" w:eastAsia="黑体"/>
          <w:color w:val="auto"/>
          <w:sz w:val="28"/>
          <w:szCs w:val="28"/>
          <w:highlight w:val="none"/>
        </w:rPr>
      </w:pPr>
      <w:r>
        <w:rPr>
          <w:rFonts w:ascii="黑体" w:eastAsia="黑体"/>
          <w:color w:val="auto"/>
          <w:sz w:val="28"/>
          <w:szCs w:val="28"/>
          <w:highlight w:val="none"/>
        </w:rPr>
      </w:r>
      <w:r/>
    </w:p>
    <w:p>
      <w:pPr>
        <w:spacing w:line="360" w:lineRule="auto"/>
        <w:tabs>
          <w:tab w:val="left" w:pos="255" w:leader="none"/>
        </w:tabs>
        <w:rPr>
          <w:rFonts w:ascii="宋体"/>
          <w:color w:val="auto"/>
          <w:sz w:val="24"/>
          <w:szCs w:val="21"/>
          <w:highlight w:val="none"/>
          <w:lang w:val="zh-CN"/>
        </w:rPr>
      </w:pPr>
      <w:r>
        <w:rPr>
          <w:rFonts w:hint="eastAsia" w:ascii="宋体"/>
          <w:bCs/>
          <w:color w:val="auto"/>
          <w:sz w:val="24"/>
          <w:szCs w:val="24"/>
          <w:highlight w:val="none"/>
          <w:lang w:eastAsia="zh-CN"/>
        </w:rPr>
        <w:t xml:space="preserve">宜兴市官林镇人民政府</w:t>
      </w:r>
      <w:r>
        <w:rPr>
          <w:rFonts w:hint="eastAsia" w:ascii="宋体"/>
          <w:bCs/>
          <w:color w:val="auto"/>
          <w:sz w:val="24"/>
          <w:szCs w:val="24"/>
          <w:highlight w:val="none"/>
        </w:rPr>
        <w:t xml:space="preserve">、</w:t>
      </w:r>
      <w:r>
        <w:rPr>
          <w:rFonts w:hint="eastAsia" w:ascii="宋体"/>
          <w:color w:val="auto"/>
          <w:sz w:val="24"/>
          <w:szCs w:val="21"/>
          <w:highlight w:val="none"/>
          <w:lang w:val="zh-CN"/>
        </w:rPr>
        <w:t xml:space="preserve">无锡君瑞祥泰招标有限公司：</w:t>
      </w:r>
      <w:r/>
    </w:p>
    <w:p>
      <w:pPr>
        <w:ind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系中华人民共和国合法企业。法定地址：</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lang w:val="zh-CN"/>
        </w:rPr>
        <w:t xml:space="preserve">特授权</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代表我公司（单位）</w:t>
      </w:r>
      <w:r>
        <w:rPr>
          <w:rFonts w:hint="eastAsia" w:ascii="宋体" w:hAnsi="宋体"/>
          <w:color w:val="auto"/>
          <w:sz w:val="24"/>
          <w:szCs w:val="21"/>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lang w:val="zh-CN"/>
        </w:rPr>
        <w:t xml:space="preserve">全权办理针对官林镇聚业路北侧地块垃圾暂存点固废处置项目（项目编号：JSZC-320282-WXJR-G2026-0016）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t xml:space="preserve">被授权代表人情况：</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ascii="宋体" w:hAnsi="宋体"/>
          <w:color w:val="auto"/>
          <w:sz w:val="24"/>
          <w:szCs w:val="21"/>
          <w:highlight w:val="none"/>
          <w:u w:val="single"/>
        </w:rPr>
        <w:t xml:space="preserve">    </w:t>
      </w:r>
      <w:r/>
    </w:p>
    <w:p>
      <w:pPr>
        <w:spacing w:line="360" w:lineRule="auto"/>
        <w:rPr>
          <w:rFonts w:ascii="黑体" w:eastAsia="黑体"/>
          <w:bCs/>
          <w:color w:val="auto"/>
          <w:sz w:val="28"/>
          <w:szCs w:val="28"/>
          <w:highlight w:val="none"/>
        </w:rPr>
      </w:pP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5080" t="4445" r="15875" b="20955"/>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4" o:spid="_x0000_s4" o:spt="202" type="#_x0000_t202" style="position:absolute;z-index:251660288;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反面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rPr>
          <w:rFonts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4445" t="4445" r="6350" b="2032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wps:txbx>
                      <wps:bodyPr upright="1"/>
                    </wps:wsp>
                  </a:graphicData>
                </a:graphic>
              </wp:anchor>
            </w:drawing>
          </mc:Choice>
          <mc:Fallback>
            <w:pict>
              <v:shape id="shape 5" o:spid="_x0000_s5" o:spt="202" type="#_x0000_t202" style="position:absolute;z-index:251659264;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strokeweight="0.75pt">
                <v:stroke dashstyle="solid"/>
                <v:textbox inset="0,0,0,0">
                  <w:txbxContent>
                    <w:p>
                      <w:pPr>
                        <w:jc w:val="left"/>
                        <w:rPr>
                          <w:rFonts w:ascii="黑体" w:eastAsia="黑体"/>
                          <w:sz w:val="32"/>
                          <w:szCs w:val="32"/>
                        </w:rPr>
                      </w:pPr>
                      <w:r>
                        <w:rPr>
                          <w:rFonts w:ascii="黑体" w:eastAsia="黑体"/>
                          <w:sz w:val="32"/>
                          <w:szCs w:val="32"/>
                        </w:rPr>
                      </w:r>
                      <w:r/>
                    </w:p>
                    <w:p>
                      <w:pPr>
                        <w:jc w:val="center"/>
                        <w:rPr>
                          <w:rFonts w:ascii="楷体_GB2312" w:eastAsia="楷体_GB2312"/>
                          <w:sz w:val="28"/>
                          <w:szCs w:val="28"/>
                        </w:rPr>
                      </w:pPr>
                      <w:r>
                        <w:rPr>
                          <w:rFonts w:hint="eastAsia" w:ascii="楷体_GB2312" w:eastAsia="楷体_GB2312"/>
                          <w:sz w:val="28"/>
                          <w:szCs w:val="28"/>
                        </w:rPr>
                        <w:t xml:space="preserve">被授权代表身份证扫描件</w:t>
                      </w:r>
                      <w:r/>
                    </w:p>
                    <w:p>
                      <w:pPr>
                        <w:jc w:val="center"/>
                        <w:rPr>
                          <w:rFonts w:ascii="楷体_GB2312" w:eastAsia="楷体_GB2312"/>
                          <w:sz w:val="28"/>
                          <w:szCs w:val="28"/>
                        </w:rPr>
                      </w:pPr>
                      <w:r>
                        <w:rPr>
                          <w:rFonts w:hint="eastAsia" w:ascii="楷体_GB2312" w:eastAsia="楷体_GB2312"/>
                          <w:sz w:val="28"/>
                          <w:szCs w:val="28"/>
                        </w:rPr>
                        <w:t xml:space="preserve">正面</w:t>
                      </w:r>
                      <w:r/>
                    </w:p>
                    <w:p>
                      <w:pPr>
                        <w:jc w:val="center"/>
                        <w:rPr>
                          <w:rFonts w:ascii="楷体_GB2312" w:eastAsia="楷体_GB2312"/>
                          <w:sz w:val="28"/>
                          <w:szCs w:val="28"/>
                        </w:rPr>
                      </w:pPr>
                      <w:r>
                        <w:rPr>
                          <w:rFonts w:ascii="楷体_GB2312" w:eastAsia="楷体_GB2312"/>
                          <w:sz w:val="28"/>
                          <w:szCs w:val="28"/>
                        </w:rPr>
                      </w:r>
                      <w:r/>
                    </w:p>
                  </w:txbxContent>
                </v:textbox>
              </v:shape>
            </w:pict>
          </mc:Fallback>
        </mc:AlternateContent>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left="420" w:firstLine="560"/>
        <w:spacing w:line="360" w:lineRule="auto"/>
        <w:tabs>
          <w:tab w:val="left" w:pos="255" w:leader="none"/>
        </w:tabs>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 xml:space="preserve">                                   </w:t>
      </w:r>
      <w:r/>
    </w:p>
    <w:p>
      <w:pPr>
        <w:jc w:val="center"/>
        <w:spacing w:line="360" w:lineRule="auto"/>
        <w:rPr>
          <w:color w:val="auto"/>
          <w:sz w:val="24"/>
          <w:szCs w:val="24"/>
          <w:highlight w:val="none"/>
        </w:rPr>
      </w:pPr>
      <w:r>
        <w:rPr>
          <w:rFonts w:hint="eastAsia"/>
          <w:color w:val="auto"/>
          <w:sz w:val="24"/>
          <w:szCs w:val="24"/>
          <w:highlight w:val="none"/>
          <w:lang w:val="en-US" w:eastAsia="zh-CN"/>
        </w:rPr>
        <w:t xml:space="preserve">                        投标人</w:t>
      </w:r>
      <w:r>
        <w:rPr>
          <w:color w:val="auto"/>
          <w:sz w:val="24"/>
          <w:szCs w:val="24"/>
          <w:highlight w:val="none"/>
        </w:rPr>
        <w:t xml:space="preserve">（电子签章）：</w:t>
      </w:r>
      <w:r/>
    </w:p>
    <w:p>
      <w:pPr>
        <w:ind w:firstLine="5040"/>
        <w:jc w:val="both"/>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日期：_______年_____月______日</w:t>
      </w:r>
      <w:r/>
    </w:p>
    <w:p>
      <w:pPr>
        <w:ind w:firstLine="480"/>
        <w:rPr>
          <w:rFonts w:hint="eastAsia" w:ascii="宋体" w:hAnsi="宋体" w:cs="宋体"/>
          <w:bCs/>
          <w:color w:val="auto"/>
          <w:sz w:val="24"/>
          <w:szCs w:val="24"/>
          <w:highlight w:val="none"/>
        </w:rPr>
        <w:sectPr>
          <w:footnotePr/>
          <w:endnotePr/>
          <w:type w:val="nextPage"/>
          <w:pgSz w:w="11906" w:h="16838" w:orient="portrait"/>
          <w:pgMar w:top="1440" w:right="1078" w:bottom="1440" w:left="1168" w:header="851" w:footer="992" w:gutter="0"/>
          <w:cols w:num="1" w:sep="0" w:space="1701" w:equalWidth="1"/>
          <w:docGrid w:linePitch="360"/>
        </w:sectPr>
      </w:pPr>
      <w:r>
        <w:rPr>
          <w:rFonts w:hint="eastAsia" w:ascii="宋体" w:hAnsi="宋体" w:cs="宋体"/>
          <w:bCs/>
          <w:color w:val="auto"/>
          <w:sz w:val="24"/>
          <w:szCs w:val="24"/>
          <w:highlight w:val="none"/>
        </w:rPr>
      </w:r>
      <w:r/>
    </w:p>
    <w:p>
      <w:pPr>
        <w:spacing w:line="360" w:lineRule="auto"/>
        <w:rPr>
          <w:color w:val="auto"/>
          <w:sz w:val="24"/>
          <w:szCs w:val="24"/>
          <w:highlight w:val="none"/>
        </w:rPr>
      </w:pPr>
      <w:r>
        <w:rPr>
          <w:rFonts w:hint="eastAsia" w:ascii="黑体" w:hAnsi="宋体" w:eastAsia="黑体"/>
          <w:bCs/>
          <w:color w:val="auto"/>
          <w:sz w:val="24"/>
          <w:szCs w:val="24"/>
          <w:highlight w:val="none"/>
          <w:lang w:eastAsia="zh-CN"/>
        </w:rPr>
        <w:t xml:space="preserve">3.</w:t>
      </w:r>
      <w:r>
        <w:rPr>
          <w:rFonts w:hint="eastAsia" w:ascii="黑体" w:hAnsi="宋体" w:eastAsia="黑体"/>
          <w:bCs/>
          <w:color w:val="auto"/>
          <w:sz w:val="24"/>
          <w:szCs w:val="24"/>
          <w:highlight w:val="none"/>
        </w:rPr>
        <w:t xml:space="preserve">被授权代表身份证明2（社保）：</w:t>
      </w:r>
      <w:r>
        <w:rPr>
          <w:rFonts w:hint="eastAsia" w:ascii="宋体" w:hAnsi="宋体"/>
          <w:color w:val="auto"/>
          <w:sz w:val="24"/>
          <w:szCs w:val="21"/>
          <w:highlight w:val="none"/>
          <w:lang w:val="zh-CN"/>
        </w:rPr>
        <w:t xml:space="preserve">详见第二章投标人须知相关要求</w:t>
      </w:r>
      <w:r/>
    </w:p>
    <w:p>
      <w:pPr>
        <w:jc w:val="left"/>
        <w:rPr>
          <w:color w:val="auto"/>
          <w:sz w:val="24"/>
          <w:szCs w:val="24"/>
          <w:highlight w:val="none"/>
        </w:rPr>
      </w:pPr>
      <w:r>
        <w:rPr>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4.</w:t>
      </w:r>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rPr>
        <w:t xml:space="preserve">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6.</w:t>
      </w:r>
      <w:r>
        <w:rPr>
          <w:rFonts w:hint="eastAsia" w:ascii="黑体" w:hAnsi="宋体" w:eastAsia="黑体"/>
          <w:bCs/>
          <w:color w:val="auto"/>
          <w:sz w:val="24"/>
          <w:szCs w:val="24"/>
          <w:highlight w:val="none"/>
        </w:rPr>
        <w:t xml:space="preserve">有依法缴纳税收的良好记录：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7.</w:t>
      </w:r>
      <w:r>
        <w:rPr>
          <w:rFonts w:hint="eastAsia" w:ascii="黑体" w:hAnsi="宋体" w:eastAsia="黑体"/>
          <w:bCs/>
          <w:color w:val="auto"/>
          <w:sz w:val="24"/>
          <w:szCs w:val="24"/>
          <w:highlight w:val="none"/>
        </w:rPr>
        <w:t xml:space="preserve">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lang w:eastAsia="zh-CN"/>
        </w:rPr>
        <w:t xml:space="preserve">8.</w:t>
      </w: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r/>
    </w:p>
    <w:p>
      <w:pPr>
        <w:jc w:val="left"/>
        <w:widowControl/>
        <w:rPr>
          <w:rFonts w:ascii="黑体" w:eastAsia="黑体"/>
          <w:bCs/>
          <w:color w:val="auto"/>
          <w:sz w:val="24"/>
          <w:szCs w:val="24"/>
          <w:highlight w:val="none"/>
        </w:rPr>
      </w:pPr>
      <w:r>
        <w:rPr>
          <w:rFonts w:ascii="黑体" w:eastAsia="黑体"/>
          <w:bCs/>
          <w:color w:val="auto"/>
          <w:sz w:val="24"/>
          <w:szCs w:val="24"/>
          <w:highlight w:val="none"/>
        </w:rPr>
      </w:r>
      <w:r/>
    </w:p>
    <w:p>
      <w:pPr>
        <w:jc w:val="left"/>
        <w:widowControl/>
        <w:rPr>
          <w:rFonts w:ascii="黑体" w:hAnsi="宋体" w:eastAsia="黑体"/>
          <w:bCs/>
          <w:color w:val="auto"/>
          <w:sz w:val="24"/>
          <w:szCs w:val="24"/>
          <w:highlight w:val="none"/>
        </w:rPr>
      </w:pPr>
      <w:r>
        <w:rPr>
          <w:rFonts w:hint="eastAsia" w:ascii="黑体" w:hAnsi="宋体" w:eastAsia="黑体"/>
          <w:bCs/>
          <w:color w:val="auto"/>
          <w:sz w:val="24"/>
          <w:szCs w:val="24"/>
          <w:highlight w:val="none"/>
          <w:lang w:eastAsia="zh-CN"/>
        </w:rPr>
        <w:t xml:space="preserve">9.</w:t>
      </w:r>
      <w:r>
        <w:rPr>
          <w:rFonts w:hint="eastAsia" w:ascii="宋体" w:hAnsi="宋体"/>
          <w:b/>
          <w:color w:val="auto"/>
          <w:sz w:val="24"/>
          <w:szCs w:val="24"/>
          <w:highlight w:val="none"/>
          <w:lang w:val="zh-CN"/>
        </w:rPr>
        <w:t xml:space="preserve">中小企业声明：</w:t>
      </w:r>
      <w:r>
        <w:rPr>
          <w:rFonts w:hint="eastAsia" w:ascii="宋体" w:hAnsi="宋体"/>
          <w:color w:val="auto"/>
          <w:sz w:val="24"/>
          <w:szCs w:val="21"/>
          <w:highlight w:val="none"/>
          <w:lang w:val="zh-CN"/>
        </w:rPr>
        <w:t xml:space="preserve">详见第二章投标人须知相关要求</w:t>
      </w:r>
      <w:r/>
    </w:p>
    <w:p>
      <w:pPr>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widowControl/>
        <w:rPr>
          <w:rFonts w:ascii="黑体" w:eastAsia="黑体"/>
          <w:bCs/>
          <w:color w:val="auto"/>
          <w:sz w:val="24"/>
          <w:szCs w:val="24"/>
          <w:highlight w:val="none"/>
        </w:rPr>
      </w:pPr>
      <w:r>
        <w:rPr>
          <w:rFonts w:ascii="黑体" w:eastAsia="黑体"/>
          <w:bCs/>
          <w:color w:val="auto"/>
          <w:sz w:val="24"/>
          <w:szCs w:val="24"/>
          <w:highlight w:val="none"/>
        </w:rPr>
        <w:br w:type="page" w:clear="all"/>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21"/>
        <w:spacing w:line="360" w:lineRule="auto"/>
        <w:rPr>
          <w:rFonts w:ascii="宋体"/>
          <w:b/>
          <w:bCs/>
          <w:color w:val="auto"/>
          <w:sz w:val="24"/>
          <w:szCs w:val="24"/>
          <w:highlight w:val="none"/>
        </w:rPr>
      </w:pPr>
      <w:r>
        <w:rPr>
          <w:rFonts w:hint="eastAsia" w:ascii="黑体" w:hAnsi="宋体" w:eastAsia="黑体"/>
          <w:bCs/>
          <w:color w:val="auto"/>
          <w:sz w:val="24"/>
          <w:szCs w:val="24"/>
          <w:highlight w:val="none"/>
          <w:lang w:eastAsia="zh-CN"/>
        </w:rPr>
        <w:t xml:space="preserve">1.</w:t>
      </w:r>
      <w:r>
        <w:rPr>
          <w:rFonts w:hint="eastAsia" w:ascii="黑体" w:hAnsi="宋体" w:eastAsia="黑体"/>
          <w:bCs/>
          <w:color w:val="auto"/>
          <w:sz w:val="24"/>
          <w:szCs w:val="24"/>
          <w:highlight w:val="none"/>
        </w:rPr>
        <w:t xml:space="preserve">投标函（格式）：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highlight w:val="none"/>
          <w:lang w:val="zh-CN"/>
        </w:rPr>
      </w:pPr>
      <w:r>
        <w:rPr>
          <w:rFonts w:hint="eastAsia" w:ascii="宋体"/>
          <w:bCs/>
          <w:color w:val="auto"/>
          <w:sz w:val="24"/>
          <w:highlight w:val="none"/>
          <w:lang w:val="zh-CN"/>
        </w:rPr>
        <w:t xml:space="preserve">致宜兴市官林镇人民政府、无锡君瑞祥泰招标有限公司：</w:t>
      </w:r>
      <w:r/>
    </w:p>
    <w:p>
      <w:pPr>
        <w:ind w:firstLine="480"/>
        <w:spacing w:line="360" w:lineRule="auto"/>
        <w:rPr>
          <w:rFonts w:ascii="宋体"/>
          <w:bCs/>
          <w:color w:val="auto"/>
          <w:sz w:val="24"/>
          <w:highlight w:val="none"/>
          <w:lang w:val="zh-CN"/>
        </w:rPr>
      </w:pPr>
      <w:r>
        <w:rPr>
          <w:rFonts w:hint="eastAsia" w:ascii="宋体"/>
          <w:bCs/>
          <w:color w:val="auto"/>
          <w:sz w:val="24"/>
          <w:highlight w:val="none"/>
          <w:lang w:val="zh-CN"/>
        </w:rPr>
        <w:t xml:space="preserve">我方收到</w:t>
      </w:r>
      <w:r>
        <w:rPr>
          <w:rFonts w:hint="eastAsia" w:ascii="宋体" w:hAnsi="宋体"/>
          <w:bCs/>
          <w:color w:val="auto"/>
          <w:sz w:val="24"/>
          <w:highlight w:val="none"/>
          <w:lang w:val="zh-CN"/>
        </w:rPr>
        <w:t xml:space="preserve">你们本项目（项目编号：</w:t>
      </w:r>
      <w:r>
        <w:rPr>
          <w:rFonts w:hint="eastAsia" w:ascii="宋体"/>
          <w:bCs/>
          <w:color w:val="auto"/>
          <w:sz w:val="24"/>
          <w:highlight w:val="none"/>
          <w:lang w:val="zh-CN"/>
        </w:rPr>
        <w:t xml:space="preserve">JSZC-320282-WXJR-G2026-0016</w:t>
      </w:r>
      <w:r>
        <w:rPr>
          <w:rFonts w:hint="eastAsia" w:ascii="宋体" w:hAnsi="宋体"/>
          <w:bCs/>
          <w:color w:val="auto"/>
          <w:sz w:val="24"/>
          <w:highlight w:val="none"/>
          <w:lang w:val="zh-CN"/>
        </w:rPr>
        <w:t xml:space="preserve">）</w:t>
      </w:r>
      <w:r>
        <w:rPr>
          <w:rFonts w:hint="eastAsia" w:ascii="宋体"/>
          <w:bCs/>
          <w:color w:val="auto"/>
          <w:sz w:val="24"/>
          <w:highlight w:val="none"/>
          <w:lang w:val="zh-CN"/>
        </w:rPr>
        <w:t xml:space="preserve">招标文件，经仔细阅读和研究，我方决定参加投标。</w:t>
      </w:r>
      <w:r/>
    </w:p>
    <w:p>
      <w:pPr>
        <w:numPr>
          <w:ilvl w:val="0"/>
          <w:numId w:val="9"/>
        </w:numPr>
        <w:ind w:firstLine="480"/>
        <w:spacing w:line="360" w:lineRule="auto"/>
        <w:tabs>
          <w:tab w:val="clear" w:pos="0" w:leader="none"/>
        </w:tabs>
        <w:rPr>
          <w:rFonts w:ascii="宋体" w:hAnsi="宋体"/>
          <w:bCs/>
          <w:color w:val="auto"/>
          <w:sz w:val="24"/>
          <w:highlight w:val="none"/>
          <w:lang w:val="zh-CN"/>
        </w:rPr>
      </w:pPr>
      <w:r/>
      <w:bookmarkStart w:id="268" w:name="OLE_LINK115"/>
      <w:r/>
      <w:bookmarkStart w:id="269" w:name="OLE_LINK233"/>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270" w:name="_Hlk131935611"/>
      <w:r>
        <w:rPr>
          <w:rFonts w:hint="eastAsia" w:ascii="宋体" w:hAnsi="宋体"/>
          <w:bCs/>
          <w:color w:val="auto"/>
          <w:sz w:val="24"/>
          <w:highlight w:val="none"/>
          <w:lang w:val="zh-CN"/>
        </w:rPr>
        <w:t xml:space="preserve">《项目技术要求偏离表》</w:t>
      </w:r>
      <w:bookmarkEnd w:id="270"/>
      <w:r>
        <w:rPr>
          <w:rFonts w:hint="eastAsia" w:ascii="宋体" w:hAnsi="宋体"/>
          <w:bCs/>
          <w:color w:val="auto"/>
          <w:sz w:val="24"/>
          <w:highlight w:val="none"/>
          <w:lang w:val="zh-CN"/>
        </w:rPr>
        <w:t xml:space="preserve">。</w:t>
      </w:r>
      <w:r/>
    </w:p>
    <w:p>
      <w:pPr>
        <w:numPr>
          <w:ilvl w:val="0"/>
          <w:numId w:val="9"/>
        </w:numPr>
        <w:jc w:val="left"/>
        <w:spacing w:line="360" w:lineRule="auto"/>
        <w:rPr>
          <w:rFonts w:ascii="宋体" w:hAnsi="宋体"/>
          <w:bCs/>
          <w:color w:val="auto"/>
          <w:sz w:val="24"/>
          <w:highlight w:val="none"/>
          <w:lang w:val="zh-CN"/>
        </w:rPr>
      </w:pPr>
      <w:r/>
      <w:bookmarkStart w:id="271" w:name="_Hlk160091472"/>
      <w:r/>
      <w:bookmarkStart w:id="272" w:name="_Hlk160091080"/>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bookmarkEnd w:id="271"/>
      <w:r>
        <w:rPr>
          <w:rFonts w:hint="eastAsia" w:ascii="宋体" w:hAnsi="宋体"/>
          <w:bCs/>
          <w:color w:val="auto"/>
          <w:sz w:val="24"/>
          <w:highlight w:val="none"/>
          <w:lang w:val="zh-CN"/>
        </w:rPr>
        <w:t xml:space="preserve">。</w:t>
      </w:r>
      <w:bookmarkEnd w:id="272"/>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bookmarkStart w:id="273" w:name="_Hlk160091280"/>
      <w:r>
        <w:rPr>
          <w:rFonts w:hint="eastAsia" w:ascii="宋体" w:hAnsi="宋体"/>
          <w:bCs/>
          <w:color w:val="auto"/>
          <w:sz w:val="24"/>
          <w:highlight w:val="none"/>
          <w:lang w:val="zh-CN"/>
        </w:rPr>
        <w:t xml:space="preserve">，</w:t>
      </w:r>
      <w:r>
        <w:rPr>
          <w:rFonts w:hint="eastAsia" w:ascii="宋体" w:hAnsi="宋体"/>
          <w:bCs/>
          <w:color w:val="auto"/>
          <w:sz w:val="24"/>
          <w:highlight w:val="none"/>
        </w:rPr>
        <w:t xml:space="preserve">并保证我方已提供和将要提供的资料是真实的、准确的</w:t>
      </w:r>
      <w:bookmarkEnd w:id="273"/>
      <w:r>
        <w:rPr>
          <w:rFonts w:hint="eastAsia" w:ascii="宋体" w:hAnsi="宋体"/>
          <w:bCs/>
          <w:color w:val="auto"/>
          <w:sz w:val="24"/>
          <w:highlight w:val="none"/>
          <w:lang w:val="zh-CN"/>
        </w:rPr>
        <w:t xml:space="preserve">。</w:t>
      </w:r>
      <w:r/>
    </w:p>
    <w:p>
      <w:pPr>
        <w:numPr>
          <w:ilvl w:val="0"/>
          <w:numId w:val="9"/>
        </w:numPr>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我方愿意按照《中华人民共和国民法典》和合同条款履行自己的全部责任。</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我方不是为本项目提供整体设计、规范编制或者项目管理、监理、检测等服务的投标人。</w:t>
      </w:r>
      <w:r/>
    </w:p>
    <w:p>
      <w:pPr>
        <w:numPr>
          <w:ilvl w:val="0"/>
          <w:numId w:val="9"/>
        </w:numPr>
        <w:ind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关联单位情况说明：</w:t>
      </w:r>
      <w:r/>
    </w:p>
    <w:tbl>
      <w:tblPr>
        <w:tblStyle w:val="897"/>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9"/>
        </w:numPr>
        <w:ind w:left="-258" w:firstLine="480"/>
        <w:spacing w:line="360" w:lineRule="auto"/>
        <w:tabs>
          <w:tab w:val="clear" w:pos="0" w:leader="none"/>
        </w:tabs>
        <w:rPr>
          <w:rFonts w:ascii="宋体" w:hAnsi="宋体"/>
          <w:bCs/>
          <w:color w:val="auto"/>
          <w:sz w:val="24"/>
          <w:highlight w:val="none"/>
          <w:lang w:val="zh-CN"/>
        </w:rPr>
      </w:pPr>
      <w:r>
        <w:rPr>
          <w:rFonts w:hint="eastAsia" w:ascii="宋体" w:hAnsi="宋体"/>
          <w:bCs/>
          <w:color w:val="auto"/>
          <w:sz w:val="24"/>
          <w:highlight w:val="none"/>
          <w:lang w:val="zh-CN"/>
        </w:rPr>
        <w:t xml:space="preserve">与本次投标有关的一切正式往来函电，请联系：</w:t>
      </w:r>
      <w:r/>
    </w:p>
    <w:tbl>
      <w:tblPr>
        <w:tblStyle w:val="897"/>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7"/>
        <w:gridCol w:w="2913"/>
        <w:gridCol w:w="1252"/>
        <w:gridCol w:w="3675"/>
      </w:tblGrid>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bookmarkStart w:id="274" w:name="OLE_LINK249"/>
            <w:r>
              <w:rPr>
                <w:rFonts w:hint="eastAsia" w:ascii="宋体" w:hAnsi="宋体"/>
                <w:bCs/>
                <w:color w:val="auto"/>
                <w:sz w:val="24"/>
                <w:highlight w:val="none"/>
                <w:lang w:val="zh-CN"/>
              </w:rPr>
              <w:t xml:space="preserve">地址</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法定代表人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84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49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91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bookmarkEnd w:id="268"/>
            <w:r/>
            <w:bookmarkEnd w:id="269"/>
            <w:r/>
            <w:bookmarkEnd w:id="274"/>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ind w:left="5460" w:hanging="5460"/>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w:t>
      </w:r>
      <w:r>
        <w:rPr>
          <w:rFonts w:ascii="宋体" w:hAnsi="宋体"/>
          <w:bCs/>
          <w:color w:val="auto"/>
          <w:sz w:val="24"/>
          <w:highlight w:val="none"/>
        </w:rPr>
        <w:t xml:space="preserve">（电子签章）：</w:t>
      </w:r>
      <w:r/>
    </w:p>
    <w:p>
      <w:pPr>
        <w:ind w:left="6370" w:hanging="637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72"/>
        <w:ind w:left="480" w:hanging="480"/>
        <w:keepLines w:val="0"/>
        <w:keepNext w:val="0"/>
        <w:pageBreakBefore/>
        <w:widowControl w:val="off"/>
        <w:rPr>
          <w:rFonts w:hint="eastAsia" w:ascii="黑体" w:hAnsi="黑体" w:eastAsia="黑体" w:cs="Times New Roman"/>
          <w:color w:val="auto"/>
          <w:sz w:val="28"/>
          <w:szCs w:val="21"/>
          <w:highlight w:val="none"/>
          <w:lang w:val="zh-CN" w:eastAsia="zh-CN" w:bidi="ar-SA"/>
        </w:rPr>
      </w:pPr>
      <w:r>
        <w:rPr>
          <w:rFonts w:hint="eastAsia" w:ascii="黑体" w:hAnsi="宋体" w:eastAsia="黑体" w:cs="Times New Roman"/>
          <w:bCs/>
          <w:color w:val="auto"/>
          <w:sz w:val="24"/>
          <w:szCs w:val="24"/>
          <w:highlight w:val="none"/>
          <w:lang w:val="en-US" w:eastAsia="zh-CN" w:bidi="ar-SA"/>
        </w:rPr>
        <w:t xml:space="preserve">2.报价符合性审查</w:t>
      </w:r>
      <w:r>
        <w:rPr>
          <w:rFonts w:hint="eastAsia" w:ascii="黑体" w:hAnsi="宋体" w:eastAsia="黑体" w:cs="Times New Roman"/>
          <w:bCs/>
          <w:color w:val="auto"/>
          <w:sz w:val="24"/>
          <w:szCs w:val="24"/>
          <w:highlight w:val="none"/>
          <w:lang w:val="en-US" w:eastAsia="zh-CN" w:bidi="ar-SA"/>
        </w:rPr>
        <w:br/>
      </w:r>
      <w:r>
        <w:rPr>
          <w:rFonts w:hint="eastAsia" w:ascii="黑体" w:hAnsi="黑体" w:eastAsia="黑体" w:cs="Times New Roman"/>
          <w:color w:val="auto"/>
          <w:sz w:val="28"/>
          <w:szCs w:val="21"/>
          <w:highlight w:val="none"/>
          <w:lang w:val="zh-CN" w:eastAsia="zh-CN" w:bidi="ar-SA"/>
        </w:rPr>
        <w:t xml:space="preserve">属于投标（响应）报价低于采购项目最高限价采购文件规定比例的，即投标（响应）报价＜采购项目最高限价 × 采购文件预设比例，投标人可随投标（响应）文件一并提交相关书面说明及必要的证明材料。</w:t>
      </w:r>
      <w:r/>
    </w:p>
    <w:p>
      <w:pPr>
        <w:jc w:val="center"/>
        <w:spacing w:line="360" w:lineRule="auto"/>
        <w:rPr>
          <w:rFonts w:ascii="宋体"/>
          <w:bCs/>
          <w:color w:val="auto"/>
          <w:sz w:val="24"/>
          <w:highlight w:val="none"/>
          <w:lang w:val="zh-CN"/>
        </w:rPr>
      </w:pPr>
      <w:r>
        <w:rPr>
          <w:rFonts w:hint="eastAsia" w:ascii="黑体" w:eastAsia="黑体"/>
          <w:bCs/>
          <w:color w:val="auto"/>
          <w:sz w:val="28"/>
          <w:szCs w:val="28"/>
          <w:highlight w:val="none"/>
        </w:rPr>
        <w:br w:type="page" w:clear="all"/>
      </w:r>
      <w:r/>
    </w:p>
    <w:p>
      <w:pPr>
        <w:numPr>
          <w:ilvl w:val="0"/>
          <w:numId w:val="10"/>
        </w:numPr>
        <w:ind w:left="240" w:hanging="240"/>
        <w:jc w:val="both"/>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明细报价表：</w:t>
      </w:r>
      <w:r>
        <w:rPr>
          <w:rFonts w:hint="eastAsia" w:ascii="黑体" w:hAnsi="宋体" w:eastAsia="黑体"/>
          <w:bCs/>
          <w:color w:val="auto"/>
          <w:sz w:val="24"/>
          <w:szCs w:val="24"/>
          <w:highlight w:val="none"/>
          <w:lang w:val="en-US" w:eastAsia="zh-CN"/>
        </w:rPr>
        <w:br/>
      </w:r>
      <w:r/>
    </w:p>
    <w:p>
      <w:pPr>
        <w:numPr>
          <w:ilvl w:val="0"/>
          <w:numId w:val="0"/>
        </w:numPr>
        <w:jc w:val="center"/>
        <w:rPr>
          <w:rFonts w:ascii="黑体" w:eastAsia="黑体"/>
          <w:color w:val="auto"/>
          <w:sz w:val="28"/>
          <w:szCs w:val="28"/>
          <w:highlight w:val="none"/>
        </w:rPr>
      </w:pPr>
      <w:r>
        <w:rPr>
          <w:rFonts w:hint="eastAsia" w:ascii="黑体" w:eastAsia="黑体"/>
          <w:color w:val="auto"/>
          <w:sz w:val="28"/>
          <w:szCs w:val="28"/>
          <w:highlight w:val="none"/>
        </w:rPr>
        <w:t xml:space="preserve">明细报价表</w:t>
      </w:r>
      <w:r/>
    </w:p>
    <w:p>
      <w:pPr>
        <w:rPr>
          <w:rFonts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rPr>
          <w:rFonts w:ascii="黑体" w:hAnsi="黑体"/>
          <w:color w:val="auto"/>
          <w:sz w:val="28"/>
          <w:szCs w:val="28"/>
          <w:highlight w:val="none"/>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单位：元</w:t>
      </w:r>
      <w:r/>
    </w:p>
    <w:p>
      <w:pPr>
        <w:ind w:firstLine="480"/>
        <w:rPr>
          <w:rFonts w:ascii="宋体"/>
          <w:color w:val="auto"/>
          <w:sz w:val="24"/>
          <w:szCs w:val="24"/>
          <w:highlight w:val="none"/>
        </w:rPr>
      </w:pPr>
      <w:r>
        <w:rPr>
          <w:rFonts w:ascii="宋体"/>
          <w:color w:val="auto"/>
          <w:sz w:val="24"/>
          <w:szCs w:val="24"/>
          <w:highlight w:val="none"/>
        </w:rPr>
      </w:r>
      <w:r/>
    </w:p>
    <w:tbl>
      <w:tblPr>
        <w:tblStyle w:val="89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46"/>
        <w:gridCol w:w="1717"/>
        <w:gridCol w:w="1265"/>
        <w:gridCol w:w="1373"/>
        <w:gridCol w:w="1867"/>
        <w:gridCol w:w="1341"/>
      </w:tblGrid>
      <w:tr>
        <w:trPr>
          <w:jc w:val="center"/>
          <w:trHeight w:val="771"/>
        </w:trPr>
        <w:tc>
          <w:tcPr>
            <w:tcW w:w="746" w:type="dxa"/>
            <w:vAlign w:val="center"/>
            <w:textDirection w:val="lrTb"/>
            <w:noWrap w:val="false"/>
          </w:tcPr>
          <w:p>
            <w:pPr>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序号</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w:t>
            </w:r>
            <w:r/>
          </w:p>
        </w:tc>
        <w:tc>
          <w:tcPr>
            <w:tcW w:w="1717" w:type="dxa"/>
            <w:vAlign w:val="center"/>
            <w:textDirection w:val="lrTb"/>
            <w:noWrap w:val="false"/>
          </w:tcPr>
          <w:p>
            <w:pPr>
              <w:jc w:val="center"/>
              <w:keepLines w:val="0"/>
              <w:keepNext w:val="0"/>
              <w:widowControl/>
              <w:rPr>
                <w:rFonts w:hint="eastAsia" w:ascii="楷体_GB2312" w:eastAsia="楷体_GB2312"/>
                <w:color w:val="auto"/>
                <w:szCs w:val="21"/>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bCs/>
                <w:color w:val="auto"/>
                <w:sz w:val="24"/>
                <w:szCs w:val="24"/>
                <w:highlight w:val="none"/>
                <w:lang w:val="en-US" w:eastAsia="zh-CN"/>
              </w:rPr>
              <w:t xml:space="preserve">单价最高限价</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t xml:space="preserve">报价单价</w:t>
            </w:r>
            <w:r/>
          </w:p>
        </w:tc>
        <w:tc>
          <w:tcPr>
            <w:tcW w:w="1341" w:type="dxa"/>
            <w:vAlign w:val="center"/>
            <w:textDirection w:val="lrTb"/>
            <w:noWrap w:val="false"/>
          </w:tcPr>
          <w:p>
            <w:pPr>
              <w:jc w:val="center"/>
              <w:keepLines w:val="0"/>
              <w:keepNext w:val="0"/>
              <w:widowControl/>
              <w:rPr>
                <w:rFonts w:hint="default"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t xml:space="preserve">分项总报价</w:t>
            </w:r>
            <w:r/>
          </w:p>
        </w:tc>
      </w:tr>
      <w:tr>
        <w:trPr>
          <w:jc w:val="center"/>
          <w:trHeight w:val="732"/>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1</w:t>
            </w:r>
            <w:r/>
          </w:p>
        </w:tc>
        <w:tc>
          <w:tcPr>
            <w:tcW w:w="1546" w:type="dxa"/>
            <w:vAlign w:val="center"/>
            <w:textDirection w:val="lrTb"/>
            <w:noWrap w:val="false"/>
          </w:tcPr>
          <w:p>
            <w:pPr>
              <w:jc w:val="center"/>
              <w:keepLines w:val="0"/>
              <w:keepNext w:val="0"/>
              <w:widowControl/>
              <w:rPr>
                <w:rFonts w:hint="eastAsia"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挖掘机</w:t>
            </w:r>
            <w:r/>
          </w:p>
        </w:tc>
        <w:tc>
          <w:tcPr>
            <w:tcW w:w="1717" w:type="dxa"/>
            <w:vAlign w:val="center"/>
            <w:textDirection w:val="lrTb"/>
            <w:noWrap w:val="false"/>
          </w:tcPr>
          <w:p>
            <w:pPr>
              <w:jc w:val="center"/>
              <w:keepLines w:val="0"/>
              <w:keepNext w:val="0"/>
              <w:widowControl/>
              <w:rPr>
                <w:rFonts w:hint="default" w:ascii="楷体_GB2312" w:eastAsia="楷体_GB2312"/>
                <w:color w:val="auto"/>
                <w:szCs w:val="21"/>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1265" w:type="dxa"/>
            <w:vAlign w:val="center"/>
            <w:textDirection w:val="lrTb"/>
            <w:noWrap w:val="false"/>
          </w:tcPr>
          <w:p>
            <w:pPr>
              <w:jc w:val="center"/>
              <w:keepLines w:val="0"/>
              <w:keepNext w:val="0"/>
              <w:widowControl/>
              <w:rPr>
                <w:rFonts w:hint="eastAsia" w:ascii="楷体_GB2312" w:eastAsia="楷体_GB2312"/>
                <w:color w:val="auto"/>
                <w:szCs w:val="21"/>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台班</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hint="default" w:ascii="楷体_GB2312" w:eastAsia="楷体_GB2312"/>
                <w:color w:val="auto"/>
                <w:szCs w:val="21"/>
                <w:highlight w:val="none"/>
                <w:lang w:val="en-US" w:eastAsia="zh-CN"/>
              </w:rPr>
            </w:pPr>
            <w:r>
              <w:rPr>
                <w:rFonts w:hint="default" w:ascii="楷体_GB2312" w:eastAsia="楷体_GB2312"/>
                <w:color w:val="auto"/>
                <w:szCs w:val="21"/>
                <w:highlight w:val="none"/>
                <w:lang w:val="en-US" w:eastAsia="zh-CN"/>
              </w:rPr>
            </w:r>
            <w:r/>
          </w:p>
        </w:tc>
      </w:tr>
      <w:tr>
        <w:trPr>
          <w:jc w:val="center"/>
          <w:trHeight w:val="700"/>
        </w:trPr>
        <w:tc>
          <w:tcPr>
            <w:tcW w:w="746" w:type="dxa"/>
            <w:vAlign w:val="center"/>
            <w:textDirection w:val="lrTb"/>
            <w:noWrap w:val="false"/>
          </w:tcPr>
          <w:p>
            <w:pPr>
              <w:ind w:left="-111" w:firstLine="54"/>
              <w:jc w:val="center"/>
              <w:spacing w:line="360" w:lineRule="exact"/>
              <w:rPr>
                <w:rFonts w:ascii="楷体_GB2312" w:eastAsia="楷体_GB2312"/>
                <w:color w:val="auto"/>
                <w:szCs w:val="21"/>
                <w:highlight w:val="none"/>
              </w:rPr>
            </w:pPr>
            <w:r>
              <w:rPr>
                <w:rFonts w:hint="eastAsia" w:ascii="楷体_GB2312" w:eastAsia="楷体_GB2312"/>
                <w:color w:val="auto"/>
                <w:szCs w:val="21"/>
                <w:highlight w:val="none"/>
              </w:rPr>
              <w:t xml:space="preserve">2</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自卸汽车</w:t>
            </w:r>
            <w:r/>
          </w:p>
        </w:tc>
        <w:tc>
          <w:tcPr>
            <w:tcW w:w="1717"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台班</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hint="eastAsia"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3</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临时道路钢板铺设</w:t>
            </w:r>
            <w:r/>
          </w:p>
        </w:tc>
        <w:tc>
          <w:tcPr>
            <w:tcW w:w="1717"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16500</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块/天</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hint="eastAsia"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4</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现场筛选</w:t>
            </w:r>
            <w:r/>
          </w:p>
        </w:tc>
        <w:tc>
          <w:tcPr>
            <w:tcW w:w="1717"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24000</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hint="default"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5</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运输费用</w:t>
            </w:r>
            <w:r/>
          </w:p>
        </w:tc>
        <w:tc>
          <w:tcPr>
            <w:tcW w:w="1717"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64.18</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00"/>
        </w:trPr>
        <w:tc>
          <w:tcPr>
            <w:tcW w:w="746" w:type="dxa"/>
            <w:vAlign w:val="center"/>
            <w:textDirection w:val="lrTb"/>
            <w:noWrap w:val="false"/>
          </w:tcPr>
          <w:p>
            <w:pPr>
              <w:ind w:left="-111" w:firstLine="54"/>
              <w:jc w:val="center"/>
              <w:spacing w:line="360" w:lineRule="exact"/>
              <w:rPr>
                <w:rFonts w:hint="eastAsia" w:ascii="楷体_GB2312" w:eastAsia="楷体_GB2312"/>
                <w:color w:val="auto"/>
                <w:szCs w:val="21"/>
                <w:highlight w:val="none"/>
                <w:lang w:val="en-US" w:eastAsia="zh-CN"/>
              </w:rPr>
            </w:pPr>
            <w:r>
              <w:rPr>
                <w:rFonts w:hint="eastAsia" w:ascii="楷体_GB2312" w:eastAsia="楷体_GB2312"/>
                <w:color w:val="auto"/>
                <w:szCs w:val="21"/>
                <w:highlight w:val="none"/>
                <w:lang w:val="en-US" w:eastAsia="zh-CN"/>
              </w:rPr>
              <w:t xml:space="preserve">6</w:t>
            </w:r>
            <w:r/>
          </w:p>
        </w:tc>
        <w:tc>
          <w:tcPr>
            <w:tcW w:w="1546"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垃圾处置费</w:t>
            </w:r>
            <w:r/>
          </w:p>
        </w:tc>
        <w:tc>
          <w:tcPr>
            <w:tcW w:w="1717"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tcW w:w="1265"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吨</w:t>
            </w:r>
            <w:r/>
          </w:p>
        </w:tc>
        <w:tc>
          <w:tcPr>
            <w:tcW w:w="1373" w:type="dxa"/>
            <w:vAlign w:val="center"/>
            <w:textDirection w:val="lrTb"/>
            <w:noWrap w:val="false"/>
          </w:tcPr>
          <w:p>
            <w:pPr>
              <w:jc w:val="center"/>
              <w:keepLines w:val="0"/>
              <w:keepNext w:val="0"/>
              <w:widowControl/>
              <w:rPr>
                <w:rFonts w:ascii="楷体_GB2312" w:eastAsia="楷体_GB2312"/>
                <w:color w:val="auto"/>
                <w:szCs w:val="21"/>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tcW w:w="1867" w:type="dxa"/>
            <w:vAlign w:val="center"/>
            <w:textDirection w:val="lrTb"/>
            <w:noWrap w:val="false"/>
          </w:tcPr>
          <w:p>
            <w:pPr>
              <w:jc w:val="center"/>
              <w:keepLines w:val="0"/>
              <w:keepNext w:val="0"/>
              <w:widowControl/>
              <w:rPr>
                <w:rFonts w:hint="eastAsia" w:ascii="宋体" w:hAnsi="宋体" w:eastAsia="宋体"/>
                <w:bCs/>
                <w:color w:val="auto"/>
                <w:sz w:val="24"/>
                <w:szCs w:val="24"/>
                <w:highlight w:val="none"/>
                <w:lang w:val="en-US" w:eastAsia="zh-CN"/>
              </w:rPr>
              <w:suppressLineNumbers w:val="0"/>
            </w:pPr>
            <w:r>
              <w:rPr>
                <w:rFonts w:hint="eastAsia" w:ascii="宋体" w:hAnsi="宋体" w:eastAsia="宋体"/>
                <w:bCs/>
                <w:color w:val="auto"/>
                <w:sz w:val="24"/>
                <w:szCs w:val="24"/>
                <w:highlight w:val="none"/>
                <w:lang w:val="en-US" w:eastAsia="zh-CN"/>
              </w:rPr>
            </w:r>
            <w:r/>
          </w:p>
        </w:tc>
        <w:tc>
          <w:tcPr>
            <w:tcW w:w="1341" w:type="dxa"/>
            <w:vAlign w:val="center"/>
            <w:textDirection w:val="lrTb"/>
            <w:noWrap w:val="false"/>
          </w:tcPr>
          <w:p>
            <w:pPr>
              <w:jc w:val="center"/>
              <w:spacing w:line="360" w:lineRule="exact"/>
              <w:rPr>
                <w:rFonts w:ascii="楷体_GB2312" w:eastAsia="楷体_GB2312"/>
                <w:color w:val="auto"/>
                <w:szCs w:val="21"/>
                <w:highlight w:val="none"/>
              </w:rPr>
            </w:pPr>
            <w:r>
              <w:rPr>
                <w:rFonts w:ascii="楷体_GB2312" w:eastAsia="楷体_GB2312"/>
                <w:color w:val="auto"/>
                <w:szCs w:val="21"/>
                <w:highlight w:val="none"/>
              </w:rPr>
            </w:r>
            <w:r/>
          </w:p>
        </w:tc>
      </w:tr>
      <w:tr>
        <w:trPr>
          <w:jc w:val="center"/>
          <w:trHeight w:val="755"/>
        </w:trPr>
        <w:tc>
          <w:tcPr>
            <w:gridSpan w:val="3"/>
            <w:tcW w:w="4009" w:type="dxa"/>
            <w:vAlign w:val="center"/>
            <w:vMerge w:val="restart"/>
            <w:textDirection w:val="lrTb"/>
            <w:noWrap w:val="false"/>
          </w:tcPr>
          <w:p>
            <w:pPr>
              <w:jc w:val="center"/>
              <w:rPr>
                <w:rFonts w:ascii="楷体_GB2312" w:eastAsia="楷体_GB2312"/>
                <w:color w:val="auto"/>
                <w:szCs w:val="21"/>
                <w:highlight w:val="none"/>
              </w:rPr>
            </w:pPr>
            <w:r>
              <w:rPr>
                <w:rFonts w:hint="eastAsia" w:ascii="楷体_GB2312" w:eastAsia="楷体_GB2312"/>
                <w:color w:val="auto"/>
                <w:szCs w:val="21"/>
                <w:highlight w:val="none"/>
              </w:rPr>
              <w:t xml:space="preserve">合计</w:t>
            </w:r>
            <w:r/>
          </w:p>
        </w:tc>
        <w:tc>
          <w:tcPr>
            <w:gridSpan w:val="4"/>
            <w:tcW w:w="5846"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（小写）</w:t>
            </w:r>
            <w:r/>
          </w:p>
        </w:tc>
      </w:tr>
      <w:tr>
        <w:trPr>
          <w:jc w:val="center"/>
          <w:trHeight w:val="755"/>
        </w:trPr>
        <w:tc>
          <w:tcPr>
            <w:gridSpan w:val="3"/>
            <w:tcW w:w="4009" w:type="dxa"/>
            <w:vAlign w:val="center"/>
            <w:vMerge w:val="continue"/>
            <w:textDirection w:val="lrTb"/>
            <w:noWrap w:val="false"/>
          </w:tcPr>
          <w:p>
            <w:pPr>
              <w:jc w:val="center"/>
              <w:rPr>
                <w:rFonts w:ascii="楷体_GB2312" w:eastAsia="楷体_GB2312"/>
                <w:color w:val="auto"/>
                <w:szCs w:val="21"/>
                <w:highlight w:val="none"/>
              </w:rPr>
            </w:pPr>
            <w:r>
              <w:rPr>
                <w:rFonts w:ascii="楷体_GB2312" w:eastAsia="楷体_GB2312"/>
                <w:color w:val="auto"/>
                <w:szCs w:val="21"/>
                <w:highlight w:val="none"/>
              </w:rPr>
            </w:r>
            <w:r/>
          </w:p>
        </w:tc>
        <w:tc>
          <w:tcPr>
            <w:gridSpan w:val="4"/>
            <w:tcW w:w="5846" w:type="dxa"/>
            <w:vAlign w:val="center"/>
            <w:textDirection w:val="lrTb"/>
            <w:noWrap w:val="false"/>
          </w:tcPr>
          <w:p>
            <w:pPr>
              <w:jc w:val="left"/>
              <w:rPr>
                <w:rFonts w:ascii="楷体_GB2312" w:eastAsia="楷体_GB2312"/>
                <w:color w:val="auto"/>
                <w:szCs w:val="21"/>
                <w:highlight w:val="none"/>
              </w:rPr>
            </w:pPr>
            <w:r>
              <w:rPr>
                <w:rFonts w:hint="eastAsia" w:ascii="楷体_GB2312" w:eastAsia="楷体_GB2312"/>
                <w:color w:val="auto"/>
                <w:szCs w:val="21"/>
                <w:highlight w:val="none"/>
              </w:rPr>
              <w:t xml:space="preserve">（大写）</w:t>
            </w:r>
            <w:r/>
          </w:p>
        </w:tc>
      </w:tr>
    </w:tbl>
    <w:p>
      <w:pPr>
        <w:ind w:firstLine="420"/>
        <w:spacing w:line="360" w:lineRule="auto"/>
        <w:tabs>
          <w:tab w:val="left" w:pos="6660" w:leader="none"/>
        </w:tabs>
        <w:rPr>
          <w:rFonts w:ascii="宋体"/>
          <w:bCs/>
          <w:color w:val="auto"/>
          <w:szCs w:val="21"/>
          <w:highlight w:val="none"/>
        </w:rPr>
      </w:pPr>
      <w:r>
        <w:rPr>
          <w:rFonts w:hint="eastAsia" w:ascii="宋体"/>
          <w:bCs/>
          <w:color w:val="auto"/>
          <w:szCs w:val="21"/>
          <w:highlight w:val="none"/>
        </w:rPr>
        <w:tab/>
      </w:r>
      <w:r/>
    </w:p>
    <w:p>
      <w:pPr>
        <w:jc w:val="center"/>
        <w:spacing w:line="360" w:lineRule="auto"/>
        <w:rPr>
          <w:color w:val="auto"/>
          <w:sz w:val="24"/>
          <w:szCs w:val="24"/>
          <w:highlight w:val="none"/>
        </w:rPr>
      </w:pPr>
      <w:r/>
      <w:bookmarkStart w:id="275" w:name="_Toc8000"/>
      <w:r/>
      <w:bookmarkEnd w:id="275"/>
      <w:r>
        <w:rPr>
          <w:rFonts w:hint="eastAsia"/>
          <w:color w:val="auto"/>
          <w:sz w:val="24"/>
          <w:szCs w:val="24"/>
          <w:highlight w:val="none"/>
        </w:rPr>
        <w:t xml:space="preserve">投标人</w:t>
      </w:r>
      <w:r>
        <w:rPr>
          <w:color w:val="auto"/>
          <w:sz w:val="24"/>
          <w:szCs w:val="24"/>
          <w:highlight w:val="none"/>
        </w:rPr>
        <w:t xml:space="preserve">（电子签章）：</w:t>
      </w:r>
      <w:r/>
    </w:p>
    <w:p>
      <w:pPr>
        <w:jc w:val="left"/>
        <w:spacing w:line="460" w:lineRule="exact"/>
        <w:rPr>
          <w:rFonts w:ascii="宋体" w:hAnsi="宋体"/>
          <w:color w:val="auto"/>
          <w:szCs w:val="21"/>
          <w:highlight w:val="none"/>
          <w:lang w:val="zh-CN"/>
        </w:rPr>
      </w:pPr>
      <w:r>
        <w:rPr>
          <w:rFonts w:hint="eastAsia" w:ascii="宋体" w:hAnsi="宋体"/>
          <w:color w:val="auto"/>
          <w:szCs w:val="21"/>
          <w:highlight w:val="none"/>
          <w:lang w:val="zh-CN"/>
        </w:rPr>
        <w:t xml:space="preserve">注：</w:t>
      </w:r>
      <w:r/>
    </w:p>
    <w:p>
      <w:pPr>
        <w:numPr>
          <w:ilvl w:val="0"/>
          <w:numId w:val="11"/>
        </w:numPr>
        <w:ind w:firstLine="420"/>
        <w:jc w:val="left"/>
        <w:spacing w:line="46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投标人应当根据“第三章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ind w:left="482"/>
        <w:jc w:val="left"/>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ind w:left="482"/>
        <w:jc w:val="left"/>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ind w:left="482"/>
        <w:jc w:val="left"/>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ind w:left="482"/>
        <w:jc w:val="left"/>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ind w:left="482"/>
        <w:jc w:val="left"/>
        <w:spacing w:line="360" w:lineRule="auto"/>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r>
      <w:r/>
    </w:p>
    <w:p>
      <w:pPr>
        <w:ind w:left="482"/>
        <w:jc w:val="left"/>
        <w:spacing w:line="360" w:lineRule="auto"/>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4.第三章：项目技术要求和有关说明中要求提供的承诺函</w:t>
      </w:r>
      <w:r/>
    </w:p>
    <w:p>
      <w:pPr>
        <w:ind w:left="420" w:firstLine="420"/>
        <w:jc w:val="left"/>
        <w:spacing w:line="360" w:lineRule="auto"/>
        <w:rPr>
          <w:rFonts w:ascii="宋体" w:hAnsi="宋体"/>
          <w:bCs/>
          <w:color w:val="auto"/>
          <w:szCs w:val="21"/>
          <w:highlight w:val="none"/>
          <w:lang w:val="zh-CN"/>
        </w:rPr>
      </w:pPr>
      <w:r>
        <w:rPr>
          <w:rFonts w:ascii="宋体" w:hAnsi="宋体"/>
          <w:bCs/>
          <w:color w:val="auto"/>
          <w:szCs w:val="21"/>
          <w:highlight w:val="none"/>
          <w:lang w:val="zh-CN"/>
        </w:rPr>
      </w:r>
      <w:r/>
    </w:p>
    <w:p>
      <w:pPr>
        <w:jc w:val="left"/>
        <w:spacing w:line="360" w:lineRule="auto"/>
        <w:tabs>
          <w:tab w:val="left" w:pos="25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lang w:eastAsia="zh-CN"/>
        </w:rPr>
        <w:t xml:space="preserve">5.</w:t>
      </w:r>
      <w:r>
        <w:rPr>
          <w:rFonts w:hint="eastAsia" w:ascii="黑体" w:hAnsi="宋体" w:eastAsia="黑体"/>
          <w:bCs/>
          <w:color w:val="auto"/>
          <w:sz w:val="24"/>
          <w:szCs w:val="24"/>
          <w:highlight w:val="none"/>
          <w:lang w:val="zh-CN"/>
        </w:rPr>
        <w:t xml:space="preserve">项目人员配置清单（格式）：</w:t>
      </w:r>
      <w:r/>
    </w:p>
    <w:p>
      <w:pPr>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center"/>
        <w:spacing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项目名称：   </w:t>
      </w:r>
      <w:r/>
    </w:p>
    <w:p>
      <w:pPr>
        <w:spacing w:line="360" w:lineRule="auto"/>
        <w:tabs>
          <w:tab w:val="left" w:pos="255" w:leader="none"/>
        </w:tabs>
        <w:rPr>
          <w:rFonts w:ascii="宋体" w:hAnsi="宋体"/>
          <w:bCs/>
          <w:color w:val="auto"/>
          <w:sz w:val="24"/>
          <w:szCs w:val="24"/>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1"/>
          <w:highlight w:val="none"/>
          <w:lang w:val="zh-CN"/>
        </w:rPr>
        <w:t xml:space="preserve">                                                  日期：</w:t>
      </w:r>
      <w:r/>
    </w:p>
    <w:tbl>
      <w:tblPr>
        <w:tblStyle w:val="89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920"/>
        <w:gridCol w:w="1276"/>
        <w:gridCol w:w="1134"/>
        <w:gridCol w:w="1206"/>
        <w:gridCol w:w="1276"/>
        <w:gridCol w:w="1004"/>
      </w:tblGrid>
      <w:tr>
        <w:trPr>
          <w:jc w:val="center"/>
          <w:trHeight w:val="60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b/>
                <w:color w:val="auto"/>
                <w:sz w:val="24"/>
                <w:highlight w:val="none"/>
              </w:rPr>
            </w:pPr>
            <w:r>
              <w:rPr>
                <w:rFonts w:hint="eastAsia" w:ascii="宋体" w:hAnsi="宋体"/>
                <w:b/>
                <w:color w:val="auto"/>
                <w:sz w:val="24"/>
                <w:highlight w:val="none"/>
              </w:rPr>
              <w:t xml:space="preserve">资格证书编号</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rPr>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rPr>
                <w:color w:val="auto"/>
                <w:sz w:val="24"/>
                <w:highlight w:val="none"/>
              </w:rPr>
            </w:pPr>
            <w:r>
              <w:rPr>
                <w:rFonts w:hint="eastAsia"/>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0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color w:val="auto"/>
                <w:sz w:val="24"/>
                <w:highlight w:val="none"/>
              </w:rPr>
            </w:pPr>
            <w:r>
              <w:rPr>
                <w:color w:val="auto"/>
                <w:sz w:val="24"/>
                <w:highlight w:val="none"/>
              </w:rPr>
            </w:r>
            <w:r/>
          </w:p>
        </w:tc>
      </w:tr>
    </w:tbl>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rPr>
          <w:rFonts w:ascii="宋体" w:hAnsi="宋体"/>
          <w:color w:val="auto"/>
          <w:highlight w:val="none"/>
        </w:rPr>
      </w:pPr>
      <w:r>
        <w:rPr>
          <w:rFonts w:ascii="宋体" w:hAnsi="宋体"/>
          <w:color w:val="auto"/>
          <w:highlight w:val="none"/>
        </w:rPr>
      </w:r>
      <w:r/>
    </w:p>
    <w:p>
      <w:pPr>
        <w:spacing w:line="440" w:lineRule="exact"/>
        <w:rPr>
          <w:rFonts w:ascii="宋体" w:hAnsi="宋体"/>
          <w:color w:val="auto"/>
          <w:highlight w:val="none"/>
        </w:rPr>
      </w:pPr>
      <w:r>
        <w:rPr>
          <w:rFonts w:hint="eastAsia" w:ascii="宋体" w:hAnsi="宋体"/>
          <w:color w:val="auto"/>
          <w:highlight w:val="none"/>
        </w:rPr>
        <w:t xml:space="preserve">注： </w:t>
      </w:r>
      <w:r/>
    </w:p>
    <w:p>
      <w:pPr>
        <w:ind w:firstLine="420"/>
        <w:spacing w:line="440" w:lineRule="exact"/>
        <w:rPr>
          <w:color w:val="auto"/>
          <w:highlight w:val="none"/>
        </w:rPr>
      </w:pPr>
      <w:r>
        <w:rPr>
          <w:rFonts w:hint="eastAsia" w:ascii="宋体" w:hAnsi="宋体"/>
          <w:color w:val="auto"/>
          <w:highlight w:val="none"/>
        </w:rPr>
        <w:t xml:space="preserve">1.表格不够可自行延长。</w:t>
      </w:r>
      <w:r/>
    </w:p>
    <w:p>
      <w:pPr>
        <w:ind w:firstLine="420"/>
        <w:spacing w:line="440" w:lineRule="exact"/>
        <w:rPr>
          <w:color w:val="auto"/>
          <w:highlight w:val="none"/>
        </w:rPr>
      </w:pPr>
      <w:r>
        <w:rPr>
          <w:rFonts w:hint="eastAsia" w:ascii="宋体" w:hAnsi="宋体"/>
          <w:color w:val="auto"/>
          <w:highlight w:val="none"/>
        </w:rPr>
        <w:t xml:space="preserve">2.</w:t>
      </w:r>
      <w:bookmarkStart w:id="276" w:name="_Hlk164083408"/>
      <w:r>
        <w:rPr>
          <w:rFonts w:hint="eastAsia" w:ascii="宋体" w:hAnsi="宋体"/>
          <w:b/>
          <w:bCs/>
          <w:color w:val="auto"/>
          <w:highlight w:val="none"/>
        </w:rPr>
        <w:t xml:space="preserve">应按招标文件要求配备项目人员及提供相关证明材料，以满足项目的</w:t>
      </w:r>
      <w:bookmarkEnd w:id="276"/>
      <w:r>
        <w:rPr>
          <w:rFonts w:hint="eastAsia" w:ascii="宋体" w:hAnsi="宋体"/>
          <w:b/>
          <w:bCs/>
          <w:color w:val="auto"/>
          <w:highlight w:val="none"/>
        </w:rPr>
        <w:t xml:space="preserve">基准要求，否则投标无效。</w:t>
      </w:r>
      <w:r/>
    </w:p>
    <w:p>
      <w:pPr>
        <w:ind w:firstLine="420"/>
        <w:spacing w:line="440" w:lineRule="exact"/>
        <w:rPr>
          <w:color w:val="auto"/>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人员如在项目执行过程中需要更换，须经采购人同意。擅自更换或不到位属于违约行为。</w:t>
      </w:r>
      <w:r/>
    </w:p>
    <w:p>
      <w:pPr>
        <w:ind w:left="840"/>
        <w:spacing w:line="360" w:lineRule="auto"/>
        <w:tabs>
          <w:tab w:val="left" w:pos="255" w:leader="none"/>
        </w:tabs>
        <w:rPr>
          <w:rFonts w:ascii="宋体" w:hAnsi="宋体"/>
          <w:bCs/>
          <w:color w:val="auto"/>
          <w:sz w:val="24"/>
          <w:szCs w:val="24"/>
          <w:highlight w:val="none"/>
          <w:lang w:val="zh-CN"/>
        </w:rPr>
      </w:pPr>
      <w:r>
        <w:rPr>
          <w:rFonts w:ascii="宋体" w:hAnsi="宋体"/>
          <w:bCs/>
          <w:color w:val="auto"/>
          <w:sz w:val="24"/>
          <w:szCs w:val="24"/>
          <w:highlight w:val="none"/>
          <w:lang w:val="zh-CN"/>
        </w:rPr>
      </w:r>
      <w:r/>
    </w:p>
    <w:p>
      <w:pPr>
        <w:jc w:val="left"/>
        <w:widowControl/>
        <w:rPr>
          <w:rFonts w:ascii="宋体" w:hAnsi="宋体"/>
          <w:color w:val="auto"/>
          <w:sz w:val="24"/>
          <w:szCs w:val="24"/>
          <w:highlight w:val="none"/>
        </w:rPr>
      </w:pPr>
      <w:r>
        <w:rPr>
          <w:rFonts w:hint="eastAsia" w:ascii="宋体" w:hAnsi="宋体"/>
          <w:bCs/>
          <w:color w:val="auto"/>
          <w:sz w:val="24"/>
          <w:highlight w:val="none"/>
          <w:lang w:val="zh-CN"/>
        </w:rPr>
        <w:t xml:space="preserve">                                       投标人（电子签章）：</w:t>
      </w:r>
      <w:r>
        <w:rPr>
          <w:rFonts w:hint="eastAsia" w:ascii="宋体" w:hAnsi="宋体"/>
          <w:color w:val="auto"/>
          <w:sz w:val="24"/>
          <w:szCs w:val="24"/>
          <w:highlight w:val="none"/>
        </w:rPr>
        <w:br w:type="page" w:clear="all"/>
      </w:r>
      <w:r/>
    </w:p>
    <w:p>
      <w:pPr>
        <w:spacing w:line="240" w:lineRule="atLeas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（四）价格折扣文件</w:t>
      </w:r>
      <w:r/>
    </w:p>
    <w:p>
      <w:pPr>
        <w:jc w:val="center"/>
        <w:spacing w:before="156" w:after="156" w:line="360" w:lineRule="auto"/>
        <w:rPr>
          <w:rFonts w:hint="eastAsia" w:ascii="宋体" w:hAnsi="宋体"/>
          <w:color w:val="auto"/>
          <w:sz w:val="24"/>
          <w:szCs w:val="24"/>
          <w:highlight w:val="none"/>
        </w:rPr>
      </w:pPr>
      <w:r>
        <w:rPr>
          <w:rFonts w:hint="eastAsia" w:ascii="黑体" w:hAnsi="宋体" w:eastAsia="黑体"/>
          <w:bCs/>
          <w:color w:val="auto"/>
          <w:sz w:val="28"/>
          <w:szCs w:val="28"/>
          <w:highlight w:val="none"/>
        </w:rPr>
        <w:t xml:space="preserve">价格折扣文件</w:t>
      </w:r>
      <w:r/>
    </w:p>
    <w:p>
      <w:pPr>
        <w:jc w:val="left"/>
        <w:spacing w:before="156" w:after="156"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项目名称：                      </w:t>
      </w:r>
      <w:r/>
    </w:p>
    <w:p>
      <w:pPr>
        <w:jc w:val="left"/>
        <w:spacing w:before="156" w:after="156" w:line="360" w:lineRule="auto"/>
        <w:rPr>
          <w:rFonts w:hint="eastAsia" w:ascii="黑体" w:hAnsi="宋体" w:eastAsia="黑体"/>
          <w:bCs/>
          <w:color w:val="auto"/>
          <w:sz w:val="28"/>
          <w:szCs w:val="28"/>
          <w:highlight w:val="none"/>
          <w:lang w:val="zh-CN"/>
        </w:rPr>
      </w:pPr>
      <w:r>
        <w:rPr>
          <w:rFonts w:hint="eastAsia" w:ascii="宋体" w:hAnsi="宋体"/>
          <w:color w:val="auto"/>
          <w:sz w:val="24"/>
          <w:szCs w:val="24"/>
          <w:highlight w:val="none"/>
        </w:rPr>
        <w:t xml:space="preserve">项目编号：</w:t>
      </w:r>
      <w:r/>
    </w:p>
    <w:tbl>
      <w:tblPr>
        <w:tblStyle w:val="8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45"/>
        <w:gridCol w:w="2782"/>
        <w:gridCol w:w="3478"/>
        <w:gridCol w:w="1545"/>
      </w:tblGrid>
      <w:tr>
        <w:trPr>
          <w:jc w:val="center"/>
          <w:trHeight w:val="687"/>
        </w:trPr>
        <w:tc>
          <w:tcPr>
            <w:tcW w:w="75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性质</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47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lang w:val="zh-CN"/>
              </w:rPr>
              <w:t xml:space="preserve">文件中需要提供的</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相关证明材料</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（产品）类型声明</w:t>
            </w:r>
            <w:r/>
          </w:p>
        </w:tc>
      </w:tr>
      <w:tr>
        <w:trPr>
          <w:jc w:val="center"/>
          <w:trHeight w:val="1354"/>
        </w:trPr>
        <w:tc>
          <w:tcPr>
            <w:tcW w:w="7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小微型</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小微企业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《中小企业声明函》（附件</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45" w:type="dxa"/>
            <w:vAlign w:val="center"/>
            <w:vMerge w:val="restart"/>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2782" w:type="dxa"/>
            <w:vAlign w:val="center"/>
            <w:vMerge w:val="restart"/>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w:t>
            </w:r>
            <w:r/>
          </w:p>
        </w:tc>
        <w:tc>
          <w:tcPr>
            <w:tcW w:w="3478" w:type="dxa"/>
            <w:vAlign w:val="center"/>
            <w:vMerge w:val="restart"/>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687"/>
        </w:trPr>
        <w:tc>
          <w:tcPr>
            <w:tcW w:w="750"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145"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782" w:type="dxa"/>
            <w:vAlign w:val="center"/>
            <w:vMerge w:val="continue"/>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3478" w:type="dxa"/>
            <w:vAlign w:val="center"/>
            <w:vMerge w:val="continue"/>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027"/>
        </w:trPr>
        <w:tc>
          <w:tcPr>
            <w:tcW w:w="75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w:t>
            </w:r>
            <w:r/>
          </w:p>
        </w:tc>
        <w:tc>
          <w:tcPr>
            <w:tcW w:w="114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2782" w:type="dxa"/>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服务的承接商为</w:t>
            </w:r>
            <w:r/>
          </w:p>
          <w:p>
            <w:pPr>
              <w:jc w:val="center"/>
              <w:spacing w:line="360" w:lineRule="auto"/>
              <w:rPr>
                <w:rFonts w:hint="eastAsia" w:ascii="宋体" w:hAnsi="宋体" w:cs="宋体"/>
                <w:color w:val="auto"/>
                <w:szCs w:val="21"/>
                <w:highlight w:val="none"/>
                <w:lang w:bidi="ar"/>
              </w:rPr>
            </w:pPr>
            <w:r>
              <w:rPr>
                <w:rFonts w:hint="eastAsia" w:ascii="宋体" w:hAnsi="宋体" w:cs="宋体"/>
                <w:bCs/>
                <w:color w:val="auto"/>
                <w:szCs w:val="21"/>
                <w:highlight w:val="none"/>
              </w:rPr>
              <w:t xml:space="preserve">监狱企业</w:t>
            </w:r>
            <w:r/>
          </w:p>
        </w:tc>
        <w:tc>
          <w:tcPr>
            <w:tcW w:w="3478"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省级以上监狱管理局、戒毒管理局（含新疆生产建设兵团）出具的属于监狱企业的证明文件</w:t>
            </w:r>
            <w:r/>
          </w:p>
        </w:tc>
        <w:tc>
          <w:tcPr>
            <w:tcW w:w="154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bl>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 xml:space="preserve"> 投标人（电子签章）：</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20"/>
        <w:jc w:val="left"/>
        <w:spacing w:line="320" w:lineRule="atLeast"/>
        <w:rPr>
          <w:rFonts w:ascii="宋体" w:hAnsi="宋体" w:cs="宋体"/>
          <w:color w:val="auto"/>
          <w:szCs w:val="21"/>
          <w:highlight w:val="none"/>
          <w:lang w:val="zh-CN"/>
        </w:rPr>
      </w:pPr>
      <w:r/>
      <w:bookmarkStart w:id="277" w:name="OLE_LINK264"/>
      <w:r>
        <w:rPr>
          <w:rFonts w:hint="eastAsia" w:ascii="宋体" w:hAnsi="宋体" w:cs="宋体"/>
          <w:color w:val="auto"/>
          <w:szCs w:val="21"/>
          <w:highlight w:val="none"/>
          <w:lang w:val="zh-CN"/>
        </w:rPr>
        <w:t xml:space="preserve">注：如本项目给予报价扣除优惠，投标人根据招标文件要求提供相关证明材料（如有），以提供的有效证明材料为准 。</w:t>
      </w:r>
      <w:r/>
    </w:p>
    <w:p>
      <w:pPr>
        <w:jc w:val="left"/>
        <w:rPr>
          <w:rFonts w:ascii="宋体" w:hAnsi="宋体" w:cs="宋体"/>
          <w:b/>
          <w:bCs/>
          <w:color w:val="auto"/>
          <w:szCs w:val="21"/>
          <w:highlight w:val="none"/>
          <w:lang w:val="zh-CN"/>
        </w:rPr>
      </w:pPr>
      <w:r>
        <w:rPr>
          <w:rFonts w:ascii="宋体" w:hAnsi="宋体" w:cs="宋体"/>
          <w:b/>
          <w:bCs/>
          <w:color w:val="auto"/>
          <w:szCs w:val="21"/>
          <w:highlight w:val="none"/>
          <w:lang w:val="zh-CN"/>
        </w:rPr>
      </w:r>
      <w:bookmarkEnd w:id="277"/>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left="5460" w:hanging="5460"/>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jc w:val="left"/>
        <w:rPr>
          <w:rFonts w:ascii="黑体" w:hAnsi="宋体" w:eastAsia="黑体"/>
          <w:bCs/>
          <w:color w:val="auto"/>
          <w:sz w:val="24"/>
          <w:szCs w:val="24"/>
          <w:highlight w:val="none"/>
        </w:rPr>
      </w:pPr>
      <w:r>
        <w:rPr>
          <w:rFonts w:hint="eastAsia" w:ascii="宋体" w:hAnsi="宋体"/>
          <w:color w:val="auto"/>
          <w:sz w:val="28"/>
          <w:szCs w:val="28"/>
          <w:highlight w:val="none"/>
        </w:rPr>
        <w:br w:type="page" w:clear="all"/>
      </w: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color w:val="auto"/>
          <w:highlight w:val="none"/>
        </w:rPr>
      </w:pPr>
      <w:r>
        <w:rPr>
          <w:color w:val="auto"/>
          <w:highlight w:val="none"/>
        </w:rPr>
      </w:r>
      <w:r/>
    </w:p>
    <w:p>
      <w:pPr>
        <w:pStyle w:val="91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1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1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1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1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1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1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1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1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278" w:name="_GoBack"/>
      <w:r/>
      <w:bookmarkEnd w:id="278"/>
      <w:r/>
      <w:r/>
    </w:p>
    <w:p>
      <w:pPr>
        <w:ind w:firstLine="480"/>
        <w:jc w:val="left"/>
        <w:keepLines w:val="0"/>
        <w:keepNext w:val="0"/>
        <w:pageBreakBefore/>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w:t>
      </w:r>
      <w:r>
        <w:rPr>
          <w:rFonts w:ascii="黑体" w:hAnsi="宋体" w:eastAsia="黑体"/>
          <w:bCs/>
          <w:color w:val="auto"/>
          <w:sz w:val="24"/>
          <w:szCs w:val="24"/>
          <w:highlight w:val="none"/>
        </w:rPr>
        <w:t xml:space="preserve">2</w:t>
      </w:r>
      <w:r>
        <w:rPr>
          <w:rFonts w:hint="eastAsia" w:ascii="黑体" w:hAnsi="宋体" w:eastAsia="黑体"/>
          <w:bCs/>
          <w:color w:val="auto"/>
          <w:sz w:val="24"/>
          <w:szCs w:val="24"/>
          <w:highlight w:val="none"/>
        </w:rPr>
        <w:t xml:space="preserve">：残疾人福利性单位声明函（格式）： </w:t>
      </w:r>
      <w:r/>
    </w:p>
    <w:p>
      <w:pPr>
        <w:spacing w:line="360" w:lineRule="auto"/>
        <w:rPr>
          <w:rFonts w:ascii="宋体"/>
          <w:color w:val="auto"/>
          <w:sz w:val="28"/>
          <w:highlight w:val="none"/>
        </w:rPr>
      </w:pPr>
      <w:r>
        <w:rPr>
          <w:rFonts w:ascii="宋体"/>
          <w:color w:val="auto"/>
          <w:sz w:val="28"/>
          <w:highlight w:val="none"/>
        </w:rPr>
      </w:r>
      <w:r/>
    </w:p>
    <w:p>
      <w:pPr>
        <w:pStyle w:val="91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1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1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1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1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left="5460" w:hanging="5460"/>
        <w:jc w:val="center"/>
        <w:spacing w:line="360" w:lineRule="auto"/>
        <w:rPr>
          <w:rFonts w:ascii="黑体" w:hAnsi="宋体" w:eastAsia="黑体"/>
          <w:bCs/>
          <w:color w:val="auto"/>
          <w:sz w:val="24"/>
          <w:szCs w:val="24"/>
          <w:highlight w:val="none"/>
          <w:lang w:val="zh-CN"/>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rPr>
          <w:rFonts w:hint="eastAsia" w:ascii="黑体" w:hAnsi="宋体" w:eastAsia="黑体"/>
          <w:bCs/>
          <w:color w:val="auto"/>
          <w:sz w:val="24"/>
          <w:szCs w:val="24"/>
          <w:highlight w:val="none"/>
          <w:lang w:val="zh-CN"/>
        </w:rPr>
        <w:br w:type="page" w:clear="all"/>
      </w:r>
      <w:r/>
    </w:p>
    <w:p>
      <w:pPr>
        <w:jc w:val="left"/>
        <w:rPr>
          <w:rFonts w:hint="eastAsia" w:ascii="黑体" w:hAnsi="宋体" w:eastAsia="黑体"/>
          <w:bCs/>
          <w:color w:val="auto"/>
          <w:sz w:val="24"/>
          <w:szCs w:val="24"/>
          <w:highlight w:val="none"/>
          <w:lang w:val="en-US" w:eastAsia="zh-CN"/>
        </w:rPr>
      </w:pPr>
      <w:r/>
      <w:bookmarkStart w:id="279" w:name="_Hlk151563840"/>
      <w:r>
        <w:rPr>
          <w:rFonts w:hint="eastAsia" w:ascii="黑体" w:hAnsi="宋体" w:eastAsia="黑体"/>
          <w:bCs/>
          <w:color w:val="auto"/>
          <w:sz w:val="24"/>
          <w:szCs w:val="24"/>
          <w:highlight w:val="none"/>
          <w:lang w:val="en-US" w:eastAsia="zh-CN"/>
        </w:rPr>
        <w:t xml:space="preserve">附件3.关于符合本国产品标准的声明函</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91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91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1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1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jc w:val="both"/>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89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899"/>
        <w:rPr>
          <w:rFonts w:hint="eastAsia" w:ascii="宋体" w:hAnsi="宋体" w:eastAsia="宋体" w:cs="宋体"/>
          <w:color w:val="000000"/>
          <w:sz w:val="24"/>
          <w:szCs w:val="24"/>
          <w:shd w:val="clear" w:color="auto" w:fill="ffffff"/>
        </w:rPr>
      </w:pPr>
      <w:r/>
      <w:bookmarkStart w:id="280" w:name="_GoBack"/>
      <w:r/>
      <w:bookmarkEnd w:id="280"/>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898"/>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899"/>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898"/>
        <w:rPr>
          <w:rFonts w:hint="eastAsia"/>
        </w:rPr>
      </w:pPr>
      <w:r>
        <w:rPr>
          <w:rFonts w:hint="eastAsia"/>
        </w:rPr>
      </w:r>
      <w:r/>
    </w:p>
    <w:p>
      <w:pPr>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bookmarkEnd w:id="279"/>
      <w:r/>
      <w:r/>
    </w:p>
    <w:p>
      <w:pPr>
        <w:ind w:firstLine="480"/>
        <w:jc w:val="left"/>
        <w:spacing w:line="500" w:lineRule="exac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r/>
    </w:p>
    <w:p>
      <w:pPr>
        <w:ind w:firstLine="480"/>
        <w:jc w:val="left"/>
        <w:rPr>
          <w:rFonts w:ascii="宋体" w:hAnsi="宋体"/>
          <w:bCs/>
          <w:color w:val="auto"/>
          <w:sz w:val="24"/>
          <w:highlight w:val="none"/>
        </w:rPr>
      </w:pPr>
      <w:r>
        <w:rPr>
          <w:rFonts w:ascii="宋体" w:hAnsi="宋体"/>
          <w:bCs/>
          <w:color w:val="auto"/>
          <w:sz w:val="24"/>
          <w:highlight w:val="none"/>
        </w:rPr>
      </w:r>
      <w:r/>
    </w:p>
    <w:p>
      <w:pPr>
        <w:spacing w:line="580" w:lineRule="exact"/>
        <w:rPr>
          <w:rFonts w:ascii="宋体" w:hAnsi="宋体"/>
          <w:bCs/>
          <w:color w:val="auto"/>
          <w:sz w:val="24"/>
          <w:szCs w:val="24"/>
          <w:highlight w:val="none"/>
          <w:lang w:val="zh-CN"/>
        </w:rPr>
      </w:pPr>
      <w:r>
        <w:rPr>
          <w:rFonts w:ascii="宋体" w:hAnsi="宋体"/>
          <w:bCs/>
          <w:color w:val="auto"/>
          <w:sz w:val="24"/>
          <w:szCs w:val="24"/>
          <w:highlight w:val="none"/>
          <w:lang w:val="zh-CN"/>
        </w:rPr>
      </w:r>
      <w:r/>
    </w:p>
    <w:p>
      <w:pPr>
        <w:pStyle w:val="898"/>
        <w:rPr>
          <w:color w:val="auto"/>
          <w:highlight w:val="none"/>
        </w:rPr>
      </w:pPr>
      <w:r>
        <w:rPr>
          <w:color w:val="auto"/>
          <w:highlight w:val="none"/>
        </w:rPr>
      </w:r>
      <w:r/>
    </w:p>
    <w:sectPr>
      <w:footerReference w:type="default" r:id="rId12"/>
      <w:footnotePr/>
      <w:endnotePr/>
      <w:type w:val="nextPage"/>
      <w:pgSz w:w="11906" w:h="16838" w:orient="portrait"/>
      <w:pgMar w:top="851" w:right="1274" w:bottom="993"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Segoe UI">
    <w:panose1 w:val="020B0502040204020203"/>
  </w:font>
  <w:font w:name="PMingLiU">
    <w:panose1 w:val="02020500000000000000"/>
  </w:font>
  <w:font w:name="Cambria">
    <w:panose1 w:val="02040503050406030204"/>
  </w:font>
  <w:font w:name="Calibri Light">
    <w:panose1 w:val="020F0302020204030204"/>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framePr w:wrap="around" w:vAnchor="text" w:hAnchor="margin" w:xAlign="center" w:yAlign="top"/>
    </w:pPr>
    <w:r>
      <w:fldChar w:fldCharType="begin"/>
    </w:r>
    <w:r>
      <w:rPr>
        <w:rStyle w:val="921"/>
      </w:rPr>
      <w:instrText xml:space="preserve"> PAGE  </w:instrText>
    </w:r>
    <w:r>
      <w:fldChar w:fldCharType="separate"/>
    </w:r>
    <w:r>
      <w:rPr>
        <w:rStyle w:val="921"/>
      </w:rPr>
      <w:t xml:space="preserve">- 2 -</w:t>
    </w:r>
    <w:r>
      <w:fldChar w:fldCharType="end"/>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6"/>
      <w:spacing w:line="238" w:lineRule="auto"/>
      <w:rPr>
        <w:rFonts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0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5"/>
  </w:num>
  <w:num w:numId="4">
    <w:abstractNumId w:val="3"/>
  </w:num>
  <w:num w:numId="5">
    <w:abstractNumId w:val="4"/>
  </w:num>
  <w:num w:numId="6">
    <w:abstractNumId w:val="6"/>
  </w:num>
  <w:num w:numId="7">
    <w:abstractNumId w:val="9"/>
  </w:num>
  <w:num w:numId="8">
    <w:abstractNumId w:val="8"/>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8">
    <w:name w:val="Heading 1 Char"/>
    <w:basedOn w:val="896"/>
    <w:link w:val="887"/>
    <w:uiPriority w:val="9"/>
    <w:rPr>
      <w:rFonts w:ascii="Arial" w:hAnsi="Arial" w:eastAsia="Arial" w:cs="Arial"/>
      <w:sz w:val="40"/>
      <w:szCs w:val="40"/>
    </w:rPr>
  </w:style>
  <w:style w:type="character" w:styleId="729">
    <w:name w:val="Heading 2 Char"/>
    <w:basedOn w:val="896"/>
    <w:link w:val="888"/>
    <w:uiPriority w:val="9"/>
    <w:rPr>
      <w:rFonts w:ascii="Arial" w:hAnsi="Arial" w:eastAsia="Arial" w:cs="Arial"/>
      <w:sz w:val="34"/>
    </w:rPr>
  </w:style>
  <w:style w:type="character" w:styleId="730">
    <w:name w:val="Heading 3 Char"/>
    <w:basedOn w:val="896"/>
    <w:link w:val="889"/>
    <w:uiPriority w:val="9"/>
    <w:rPr>
      <w:rFonts w:ascii="Arial" w:hAnsi="Arial" w:eastAsia="Arial" w:cs="Arial"/>
      <w:sz w:val="30"/>
      <w:szCs w:val="30"/>
    </w:rPr>
  </w:style>
  <w:style w:type="character" w:styleId="731">
    <w:name w:val="Heading 4 Char"/>
    <w:basedOn w:val="896"/>
    <w:link w:val="890"/>
    <w:uiPriority w:val="9"/>
    <w:rPr>
      <w:rFonts w:ascii="Arial" w:hAnsi="Arial" w:eastAsia="Arial" w:cs="Arial"/>
      <w:b/>
      <w:bCs/>
      <w:sz w:val="26"/>
      <w:szCs w:val="26"/>
    </w:rPr>
  </w:style>
  <w:style w:type="character" w:styleId="732">
    <w:name w:val="Heading 5 Char"/>
    <w:basedOn w:val="896"/>
    <w:link w:val="891"/>
    <w:uiPriority w:val="9"/>
    <w:rPr>
      <w:rFonts w:ascii="Arial" w:hAnsi="Arial" w:eastAsia="Arial" w:cs="Arial"/>
      <w:b/>
      <w:bCs/>
      <w:sz w:val="24"/>
      <w:szCs w:val="24"/>
    </w:rPr>
  </w:style>
  <w:style w:type="character" w:styleId="733">
    <w:name w:val="Heading 6 Char"/>
    <w:basedOn w:val="896"/>
    <w:link w:val="892"/>
    <w:uiPriority w:val="9"/>
    <w:rPr>
      <w:rFonts w:ascii="Arial" w:hAnsi="Arial" w:eastAsia="Arial" w:cs="Arial"/>
      <w:b/>
      <w:bCs/>
      <w:sz w:val="22"/>
      <w:szCs w:val="22"/>
    </w:rPr>
  </w:style>
  <w:style w:type="character" w:styleId="734">
    <w:name w:val="Heading 7 Char"/>
    <w:basedOn w:val="896"/>
    <w:link w:val="893"/>
    <w:uiPriority w:val="9"/>
    <w:rPr>
      <w:rFonts w:ascii="Arial" w:hAnsi="Arial" w:eastAsia="Arial" w:cs="Arial"/>
      <w:b/>
      <w:bCs/>
      <w:i/>
      <w:iCs/>
      <w:sz w:val="22"/>
      <w:szCs w:val="22"/>
    </w:rPr>
  </w:style>
  <w:style w:type="character" w:styleId="735">
    <w:name w:val="Heading 8 Char"/>
    <w:basedOn w:val="896"/>
    <w:link w:val="894"/>
    <w:uiPriority w:val="9"/>
    <w:rPr>
      <w:rFonts w:ascii="Arial" w:hAnsi="Arial" w:eastAsia="Arial" w:cs="Arial"/>
      <w:i/>
      <w:iCs/>
      <w:sz w:val="22"/>
      <w:szCs w:val="22"/>
    </w:rPr>
  </w:style>
  <w:style w:type="character" w:styleId="736">
    <w:name w:val="Heading 9 Char"/>
    <w:basedOn w:val="896"/>
    <w:link w:val="895"/>
    <w:uiPriority w:val="9"/>
    <w:rPr>
      <w:rFonts w:ascii="Arial" w:hAnsi="Arial" w:eastAsia="Arial" w:cs="Arial"/>
      <w:i/>
      <w:iCs/>
      <w:sz w:val="21"/>
      <w:szCs w:val="21"/>
    </w:rPr>
  </w:style>
  <w:style w:type="character" w:styleId="737">
    <w:name w:val="Title Char"/>
    <w:basedOn w:val="896"/>
    <w:link w:val="915"/>
    <w:uiPriority w:val="10"/>
    <w:rPr>
      <w:sz w:val="48"/>
      <w:szCs w:val="48"/>
    </w:rPr>
  </w:style>
  <w:style w:type="character" w:styleId="738">
    <w:name w:val="Subtitle Char"/>
    <w:basedOn w:val="896"/>
    <w:link w:val="910"/>
    <w:uiPriority w:val="11"/>
    <w:rPr>
      <w:sz w:val="24"/>
      <w:szCs w:val="24"/>
    </w:rPr>
  </w:style>
  <w:style w:type="paragraph" w:styleId="739">
    <w:name w:val="Quote"/>
    <w:basedOn w:val="886"/>
    <w:next w:val="886"/>
    <w:link w:val="740"/>
    <w:uiPriority w:val="29"/>
    <w:qFormat/>
    <w:pPr>
      <w:ind w:left="720" w:right="720"/>
    </w:pPr>
    <w:rPr>
      <w:i/>
    </w:rPr>
  </w:style>
  <w:style w:type="character" w:styleId="740">
    <w:name w:val="Quote Char"/>
    <w:link w:val="739"/>
    <w:uiPriority w:val="29"/>
    <w:rPr>
      <w:i/>
    </w:rPr>
  </w:style>
  <w:style w:type="paragraph" w:styleId="741">
    <w:name w:val="Intense Quote"/>
    <w:basedOn w:val="886"/>
    <w:next w:val="886"/>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character" w:styleId="743">
    <w:name w:val="Header Char"/>
    <w:basedOn w:val="896"/>
    <w:link w:val="908"/>
    <w:uiPriority w:val="99"/>
  </w:style>
  <w:style w:type="character" w:styleId="744">
    <w:name w:val="Footer Char"/>
    <w:basedOn w:val="896"/>
    <w:link w:val="906"/>
    <w:uiPriority w:val="99"/>
  </w:style>
  <w:style w:type="paragraph" w:styleId="745">
    <w:name w:val="Caption"/>
    <w:basedOn w:val="886"/>
    <w:next w:val="886"/>
    <w:uiPriority w:val="35"/>
    <w:semiHidden/>
    <w:unhideWhenUsed/>
    <w:qFormat/>
    <w:pPr>
      <w:spacing w:line="276" w:lineRule="auto"/>
    </w:pPr>
    <w:rPr>
      <w:b/>
      <w:bCs/>
      <w:color w:val="4f81bd" w:themeColor="accent1"/>
      <w:sz w:val="18"/>
      <w:szCs w:val="18"/>
    </w:rPr>
  </w:style>
  <w:style w:type="character" w:styleId="746">
    <w:name w:val="Caption Char"/>
    <w:basedOn w:val="745"/>
    <w:link w:val="906"/>
    <w:uiPriority w:val="99"/>
  </w:style>
  <w:style w:type="table" w:styleId="747">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6"/>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6"/>
    <w:uiPriority w:val="99"/>
    <w:unhideWhenUsed/>
    <w:rPr>
      <w:vertAlign w:val="superscript"/>
    </w:rPr>
  </w:style>
  <w:style w:type="paragraph" w:styleId="874">
    <w:name w:val="endnote text"/>
    <w:basedOn w:val="886"/>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6"/>
    <w:uiPriority w:val="99"/>
    <w:semiHidden/>
    <w:unhideWhenUsed/>
    <w:rPr>
      <w:vertAlign w:val="superscript"/>
    </w:r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8"/>
    <w:uiPriority w:val="0"/>
    <w:qFormat/>
    <w:pPr>
      <w:jc w:val="both"/>
      <w:widowControl w:val="off"/>
    </w:pPr>
    <w:rPr>
      <w:rFonts w:ascii="Calibri" w:hAnsi="Calibri" w:eastAsia="宋体" w:cs="Times New Roman"/>
      <w:sz w:val="21"/>
      <w:lang w:val="en-US" w:eastAsia="zh-CN" w:bidi="ar-SA"/>
    </w:rPr>
  </w:style>
  <w:style w:type="paragraph" w:styleId="887">
    <w:name w:val="Heading 1"/>
    <w:basedOn w:val="886"/>
    <w:next w:val="886"/>
    <w:link w:val="928"/>
    <w:uiPriority w:val="0"/>
    <w:qFormat/>
    <w:pPr>
      <w:keepLines/>
      <w:keepNext/>
      <w:spacing w:before="340" w:after="330" w:line="576" w:lineRule="auto"/>
      <w:outlineLvl w:val="0"/>
    </w:pPr>
    <w:rPr>
      <w:b/>
      <w:sz w:val="44"/>
    </w:rPr>
  </w:style>
  <w:style w:type="paragraph" w:styleId="888">
    <w:name w:val="Heading 2"/>
    <w:basedOn w:val="886"/>
    <w:next w:val="886"/>
    <w:link w:val="929"/>
    <w:uiPriority w:val="0"/>
    <w:qFormat/>
    <w:pPr>
      <w:keepLines/>
      <w:keepNext/>
      <w:spacing w:before="260" w:after="260" w:line="412" w:lineRule="auto"/>
      <w:outlineLvl w:val="1"/>
    </w:pPr>
    <w:rPr>
      <w:rFonts w:ascii="Arial" w:hAnsi="Arial" w:eastAsia="黑体"/>
      <w:b/>
      <w:sz w:val="32"/>
    </w:rPr>
  </w:style>
  <w:style w:type="paragraph" w:styleId="889">
    <w:name w:val="Heading 3"/>
    <w:basedOn w:val="886"/>
    <w:next w:val="886"/>
    <w:link w:val="930"/>
    <w:uiPriority w:val="0"/>
    <w:qFormat/>
    <w:pPr>
      <w:keepLines/>
      <w:keepNext/>
      <w:spacing w:before="260" w:after="260" w:line="412" w:lineRule="auto"/>
      <w:outlineLvl w:val="2"/>
    </w:pPr>
    <w:rPr>
      <w:b/>
      <w:sz w:val="32"/>
    </w:rPr>
  </w:style>
  <w:style w:type="paragraph" w:styleId="890">
    <w:name w:val="Heading 4"/>
    <w:basedOn w:val="886"/>
    <w:next w:val="886"/>
    <w:link w:val="931"/>
    <w:uiPriority w:val="0"/>
    <w:qFormat/>
    <w:pPr>
      <w:keepLines/>
      <w:keepNext/>
      <w:spacing w:before="280" w:after="290" w:line="372" w:lineRule="auto"/>
      <w:outlineLvl w:val="3"/>
    </w:pPr>
    <w:rPr>
      <w:rFonts w:ascii="Arial" w:hAnsi="Arial" w:eastAsia="黑体"/>
      <w:b/>
      <w:sz w:val="28"/>
    </w:rPr>
  </w:style>
  <w:style w:type="paragraph" w:styleId="891">
    <w:name w:val="Heading 5"/>
    <w:basedOn w:val="886"/>
    <w:next w:val="886"/>
    <w:link w:val="932"/>
    <w:uiPriority w:val="0"/>
    <w:qFormat/>
    <w:pPr>
      <w:keepLines/>
      <w:keepNext/>
      <w:spacing w:before="280" w:after="290" w:line="372" w:lineRule="auto"/>
      <w:outlineLvl w:val="4"/>
    </w:pPr>
    <w:rPr>
      <w:b/>
      <w:sz w:val="28"/>
    </w:rPr>
  </w:style>
  <w:style w:type="paragraph" w:styleId="892">
    <w:name w:val="Heading 6"/>
    <w:basedOn w:val="886"/>
    <w:next w:val="886"/>
    <w:link w:val="933"/>
    <w:uiPriority w:val="0"/>
    <w:qFormat/>
    <w:pPr>
      <w:keepLines/>
      <w:keepNext/>
      <w:spacing w:before="240" w:after="64" w:line="316" w:lineRule="auto"/>
      <w:outlineLvl w:val="5"/>
    </w:pPr>
    <w:rPr>
      <w:rFonts w:ascii="Arial" w:hAnsi="Arial" w:eastAsia="黑体"/>
      <w:b/>
      <w:sz w:val="24"/>
    </w:rPr>
  </w:style>
  <w:style w:type="paragraph" w:styleId="893">
    <w:name w:val="Heading 7"/>
    <w:basedOn w:val="886"/>
    <w:next w:val="886"/>
    <w:link w:val="934"/>
    <w:uiPriority w:val="0"/>
    <w:qFormat/>
    <w:pPr>
      <w:keepLines/>
      <w:keepNext/>
      <w:spacing w:before="240" w:after="64" w:line="316" w:lineRule="auto"/>
      <w:outlineLvl w:val="6"/>
    </w:pPr>
    <w:rPr>
      <w:b/>
      <w:sz w:val="24"/>
    </w:rPr>
  </w:style>
  <w:style w:type="paragraph" w:styleId="894">
    <w:name w:val="Heading 8"/>
    <w:basedOn w:val="886"/>
    <w:next w:val="886"/>
    <w:link w:val="935"/>
    <w:uiPriority w:val="0"/>
    <w:qFormat/>
    <w:pPr>
      <w:keepLines/>
      <w:keepNext/>
      <w:spacing w:before="240" w:after="64" w:line="316" w:lineRule="auto"/>
      <w:outlineLvl w:val="7"/>
    </w:pPr>
    <w:rPr>
      <w:rFonts w:ascii="Arial" w:hAnsi="Arial" w:eastAsia="黑体"/>
      <w:sz w:val="24"/>
    </w:rPr>
  </w:style>
  <w:style w:type="paragraph" w:styleId="895">
    <w:name w:val="Heading 9"/>
    <w:basedOn w:val="886"/>
    <w:next w:val="886"/>
    <w:link w:val="936"/>
    <w:uiPriority w:val="0"/>
    <w:qFormat/>
    <w:pPr>
      <w:keepLines/>
      <w:keepNext/>
      <w:spacing w:before="240" w:after="64" w:line="316" w:lineRule="auto"/>
      <w:outlineLvl w:val="8"/>
    </w:pPr>
    <w:rPr>
      <w:rFonts w:ascii="Arial" w:hAnsi="Arial" w:eastAsia="黑体"/>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Body Text"/>
    <w:basedOn w:val="886"/>
    <w:next w:val="899"/>
    <w:link w:val="938"/>
    <w:uiPriority w:val="0"/>
    <w:qFormat/>
    <w:rPr>
      <w:sz w:val="20"/>
    </w:rPr>
  </w:style>
  <w:style w:type="paragraph" w:styleId="899">
    <w:name w:val="toc 2"/>
    <w:basedOn w:val="886"/>
    <w:next w:val="886"/>
    <w:uiPriority w:val="0"/>
    <w:qFormat/>
    <w:pPr>
      <w:ind w:left="200"/>
    </w:pPr>
  </w:style>
  <w:style w:type="paragraph" w:styleId="900">
    <w:name w:val="Normal Indent"/>
    <w:basedOn w:val="886"/>
    <w:next w:val="886"/>
    <w:uiPriority w:val="99"/>
    <w:qFormat/>
    <w:pPr>
      <w:ind w:firstLine="420"/>
      <w:jc w:val="left"/>
      <w:widowControl/>
    </w:pPr>
    <w:rPr>
      <w:sz w:val="24"/>
    </w:rPr>
  </w:style>
  <w:style w:type="paragraph" w:styleId="901">
    <w:name w:val="Document Map"/>
    <w:basedOn w:val="886"/>
    <w:link w:val="969"/>
    <w:uiPriority w:val="99"/>
    <w:unhideWhenUsed/>
    <w:qFormat/>
    <w:rPr>
      <w:rFonts w:ascii="Microsoft YaHei UI" w:eastAsia="Microsoft YaHei UI"/>
      <w:sz w:val="18"/>
      <w:szCs w:val="18"/>
    </w:rPr>
  </w:style>
  <w:style w:type="paragraph" w:styleId="902">
    <w:name w:val="annotation text"/>
    <w:basedOn w:val="886"/>
    <w:link w:val="937"/>
    <w:uiPriority w:val="0"/>
    <w:qFormat/>
    <w:pPr>
      <w:jc w:val="left"/>
    </w:pPr>
  </w:style>
  <w:style w:type="paragraph" w:styleId="903">
    <w:name w:val="Body Text Indent"/>
    <w:basedOn w:val="886"/>
    <w:link w:val="939"/>
    <w:uiPriority w:val="0"/>
    <w:qFormat/>
    <w:pPr>
      <w:ind w:left="200"/>
      <w:spacing w:after="120"/>
    </w:pPr>
  </w:style>
  <w:style w:type="paragraph" w:styleId="904">
    <w:name w:val="Date"/>
    <w:basedOn w:val="886"/>
    <w:next w:val="886"/>
    <w:link w:val="975"/>
    <w:uiPriority w:val="99"/>
    <w:semiHidden/>
    <w:unhideWhenUsed/>
    <w:qFormat/>
    <w:pPr>
      <w:ind w:left="100"/>
    </w:pPr>
  </w:style>
  <w:style w:type="paragraph" w:styleId="905">
    <w:name w:val="Balloon Text"/>
    <w:basedOn w:val="886"/>
    <w:link w:val="940"/>
    <w:uiPriority w:val="0"/>
    <w:qFormat/>
    <w:rPr>
      <w:sz w:val="18"/>
      <w:szCs w:val="18"/>
    </w:rPr>
  </w:style>
  <w:style w:type="paragraph" w:styleId="906">
    <w:name w:val="Footer"/>
    <w:basedOn w:val="886"/>
    <w:link w:val="927"/>
    <w:uiPriority w:val="99"/>
    <w:unhideWhenUsed/>
    <w:qFormat/>
    <w:pPr>
      <w:jc w:val="left"/>
      <w:tabs>
        <w:tab w:val="center" w:pos="4153" w:leader="none"/>
        <w:tab w:val="right" w:pos="8306" w:leader="none"/>
      </w:tabs>
    </w:pPr>
    <w:rPr>
      <w:sz w:val="18"/>
      <w:szCs w:val="18"/>
    </w:rPr>
  </w:style>
  <w:style w:type="paragraph" w:styleId="907">
    <w:name w:val="envelope return"/>
    <w:basedOn w:val="886"/>
    <w:uiPriority w:val="0"/>
    <w:qFormat/>
    <w:pPr>
      <w:ind w:firstLine="200"/>
      <w:spacing w:line="360" w:lineRule="auto"/>
    </w:pPr>
    <w:rPr>
      <w:rFonts w:ascii="Arial" w:hAnsi="Arial" w:eastAsia="仿宋_GB2312" w:cs="Arial"/>
      <w:sz w:val="24"/>
      <w:szCs w:val="21"/>
    </w:rPr>
  </w:style>
  <w:style w:type="paragraph" w:styleId="908">
    <w:name w:val="Header"/>
    <w:basedOn w:val="886"/>
    <w:link w:val="92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9">
    <w:name w:val="toc 1"/>
    <w:basedOn w:val="886"/>
    <w:next w:val="886"/>
    <w:uiPriority w:val="39"/>
    <w:qFormat/>
  </w:style>
  <w:style w:type="paragraph" w:styleId="910">
    <w:name w:val="Subtitle"/>
    <w:basedOn w:val="886"/>
    <w:next w:val="886"/>
    <w:link w:val="941"/>
    <w:uiPriority w:val="0"/>
    <w:qFormat/>
    <w:pPr>
      <w:jc w:val="center"/>
      <w:spacing w:before="240" w:after="60" w:line="312" w:lineRule="auto"/>
      <w:widowControl/>
      <w:outlineLvl w:val="1"/>
    </w:pPr>
    <w:rPr>
      <w:rFonts w:ascii="Calibri Light" w:hAnsi="Calibri Light"/>
      <w:b/>
      <w:bCs/>
      <w:sz w:val="32"/>
      <w:szCs w:val="32"/>
    </w:rPr>
  </w:style>
  <w:style w:type="paragraph" w:styleId="911">
    <w:name w:val="Body Text Indent 3"/>
    <w:basedOn w:val="886"/>
    <w:link w:val="942"/>
    <w:uiPriority w:val="0"/>
    <w:qFormat/>
    <w:pPr>
      <w:ind w:left="200"/>
      <w:jc w:val="left"/>
      <w:spacing w:after="120"/>
      <w:widowControl/>
    </w:pPr>
    <w:rPr>
      <w:sz w:val="16"/>
      <w:szCs w:val="16"/>
    </w:rPr>
  </w:style>
  <w:style w:type="paragraph" w:styleId="912">
    <w:name w:val="Body Text 2"/>
    <w:basedOn w:val="886"/>
    <w:link w:val="943"/>
    <w:uiPriority w:val="0"/>
    <w:qFormat/>
    <w:pPr>
      <w:spacing w:after="120" w:line="480" w:lineRule="auto"/>
    </w:pPr>
    <w:rPr>
      <w:sz w:val="20"/>
    </w:rPr>
  </w:style>
  <w:style w:type="paragraph" w:styleId="913">
    <w:name w:val="HTML Preformatted"/>
    <w:basedOn w:val="886"/>
    <w:link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Times New Roman"/>
      <w:sz w:val="24"/>
      <w:szCs w:val="24"/>
    </w:rPr>
  </w:style>
  <w:style w:type="paragraph" w:styleId="914">
    <w:name w:val="Normal (Web)"/>
    <w:basedOn w:val="886"/>
    <w:uiPriority w:val="99"/>
    <w:qFormat/>
    <w:pPr>
      <w:jc w:val="left"/>
      <w:spacing w:before="100" w:beforeAutospacing="1" w:after="100" w:afterAutospacing="1"/>
      <w:widowControl/>
    </w:pPr>
    <w:rPr>
      <w:rFonts w:ascii="宋体" w:cs="宋体"/>
      <w:sz w:val="24"/>
      <w:szCs w:val="24"/>
    </w:rPr>
  </w:style>
  <w:style w:type="paragraph" w:styleId="915">
    <w:name w:val="Title"/>
    <w:basedOn w:val="886"/>
    <w:next w:val="886"/>
    <w:link w:val="945"/>
    <w:uiPriority w:val="0"/>
    <w:qFormat/>
    <w:pPr>
      <w:jc w:val="center"/>
      <w:spacing w:before="60" w:after="60"/>
      <w:widowControl/>
      <w:outlineLvl w:val="0"/>
    </w:pPr>
    <w:rPr>
      <w:rFonts w:ascii="Cambria" w:hAnsi="Cambria"/>
      <w:b/>
      <w:bCs/>
      <w:sz w:val="24"/>
      <w:szCs w:val="32"/>
    </w:rPr>
  </w:style>
  <w:style w:type="paragraph" w:styleId="916">
    <w:name w:val="annotation subject"/>
    <w:basedOn w:val="902"/>
    <w:next w:val="902"/>
    <w:link w:val="946"/>
    <w:uiPriority w:val="0"/>
    <w:qFormat/>
    <w:rPr>
      <w:b/>
      <w:bCs/>
    </w:rPr>
  </w:style>
  <w:style w:type="paragraph" w:styleId="917">
    <w:name w:val="Body Text First Indent"/>
    <w:basedOn w:val="898"/>
    <w:uiPriority w:val="0"/>
    <w:qFormat/>
    <w:pPr>
      <w:ind w:firstLine="420"/>
      <w:spacing w:after="120"/>
    </w:pPr>
    <w:rPr>
      <w:rFonts w:ascii="宋体" w:hAnsi="宋体"/>
      <w:sz w:val="24"/>
    </w:rPr>
  </w:style>
  <w:style w:type="paragraph" w:styleId="918">
    <w:name w:val="Body Text First Indent 2"/>
    <w:basedOn w:val="903"/>
    <w:next w:val="917"/>
    <w:link w:val="947"/>
    <w:uiPriority w:val="0"/>
    <w:qFormat/>
    <w:pPr>
      <w:ind w:left="0" w:firstLine="200"/>
      <w:spacing w:after="0"/>
    </w:pPr>
    <w:rPr>
      <w:rFonts w:ascii="仿宋_GB2312" w:eastAsia="仿宋_GB2312"/>
      <w:sz w:val="24"/>
      <w:szCs w:val="24"/>
    </w:rPr>
  </w:style>
  <w:style w:type="table" w:styleId="919">
    <w:name w:val="Table Grid"/>
    <w:basedOn w:val="8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0">
    <w:name w:val="Strong"/>
    <w:basedOn w:val="896"/>
    <w:uiPriority w:val="22"/>
    <w:qFormat/>
    <w:rPr>
      <w:b/>
    </w:rPr>
  </w:style>
  <w:style w:type="character" w:styleId="921">
    <w:name w:val="page number"/>
    <w:basedOn w:val="896"/>
    <w:uiPriority w:val="0"/>
    <w:qFormat/>
  </w:style>
  <w:style w:type="character" w:styleId="922">
    <w:name w:val="FollowedHyperlink"/>
    <w:uiPriority w:val="0"/>
    <w:qFormat/>
    <w:rPr>
      <w:color w:val="auto"/>
      <w:u w:val="none"/>
    </w:rPr>
  </w:style>
  <w:style w:type="character" w:styleId="923">
    <w:name w:val="Hyperlink"/>
    <w:uiPriority w:val="99"/>
    <w:qFormat/>
    <w:rPr>
      <w:color w:val="0000ff"/>
      <w:u w:val="single"/>
    </w:rPr>
  </w:style>
  <w:style w:type="character" w:styleId="924">
    <w:name w:val="annotation reference"/>
    <w:uiPriority w:val="0"/>
    <w:qFormat/>
    <w:rPr>
      <w:sz w:val="21"/>
      <w:szCs w:val="21"/>
    </w:rPr>
  </w:style>
  <w:style w:type="paragraph" w:styleId="925" w:customStyle="1">
    <w:name w:val="段"/>
    <w:next w:val="886"/>
    <w:uiPriority w:val="0"/>
    <w:qFormat/>
    <w:pPr>
      <w:ind w:firstLine="200"/>
      <w:jc w:val="both"/>
    </w:pPr>
    <w:rPr>
      <w:rFonts w:ascii="宋体" w:hAnsi="Times New Roman" w:eastAsia="宋体" w:cs="Times New Roman"/>
      <w:sz w:val="21"/>
      <w:szCs w:val="22"/>
      <w:lang w:val="en-US" w:eastAsia="zh-CN" w:bidi="ar-SA"/>
    </w:rPr>
  </w:style>
  <w:style w:type="character" w:styleId="926" w:customStyle="1">
    <w:name w:val="页眉 Char"/>
    <w:basedOn w:val="896"/>
    <w:link w:val="908"/>
    <w:uiPriority w:val="99"/>
    <w:qFormat/>
    <w:rPr>
      <w:sz w:val="18"/>
      <w:szCs w:val="18"/>
    </w:rPr>
  </w:style>
  <w:style w:type="character" w:styleId="927" w:customStyle="1">
    <w:name w:val="页脚 Char"/>
    <w:basedOn w:val="896"/>
    <w:link w:val="906"/>
    <w:uiPriority w:val="99"/>
    <w:qFormat/>
    <w:rPr>
      <w:sz w:val="18"/>
      <w:szCs w:val="18"/>
    </w:rPr>
  </w:style>
  <w:style w:type="character" w:styleId="928" w:customStyle="1">
    <w:name w:val="标题 1 Char"/>
    <w:basedOn w:val="896"/>
    <w:link w:val="887"/>
    <w:uiPriority w:val="0"/>
    <w:qFormat/>
    <w:rPr>
      <w:rFonts w:ascii="Calibri" w:hAnsi="Calibri" w:eastAsia="宋体" w:cs="Times New Roman"/>
      <w:b/>
      <w:sz w:val="44"/>
      <w:szCs w:val="20"/>
    </w:rPr>
  </w:style>
  <w:style w:type="character" w:styleId="929" w:customStyle="1">
    <w:name w:val="标题 2 Char"/>
    <w:basedOn w:val="896"/>
    <w:link w:val="888"/>
    <w:uiPriority w:val="0"/>
    <w:qFormat/>
    <w:rPr>
      <w:rFonts w:ascii="Arial" w:hAnsi="Arial" w:eastAsia="黑体" w:cs="Times New Roman"/>
      <w:b/>
      <w:sz w:val="32"/>
      <w:szCs w:val="20"/>
    </w:rPr>
  </w:style>
  <w:style w:type="character" w:styleId="930" w:customStyle="1">
    <w:name w:val="标题 3 Char"/>
    <w:basedOn w:val="896"/>
    <w:link w:val="889"/>
    <w:uiPriority w:val="0"/>
    <w:qFormat/>
    <w:rPr>
      <w:rFonts w:ascii="Calibri" w:hAnsi="Calibri" w:eastAsia="宋体" w:cs="Times New Roman"/>
      <w:b/>
      <w:sz w:val="32"/>
      <w:szCs w:val="20"/>
    </w:rPr>
  </w:style>
  <w:style w:type="character" w:styleId="931" w:customStyle="1">
    <w:name w:val="标题 4 Char"/>
    <w:basedOn w:val="896"/>
    <w:link w:val="890"/>
    <w:uiPriority w:val="0"/>
    <w:qFormat/>
    <w:rPr>
      <w:rFonts w:ascii="Arial" w:hAnsi="Arial" w:eastAsia="黑体" w:cs="Times New Roman"/>
      <w:b/>
      <w:sz w:val="28"/>
      <w:szCs w:val="20"/>
    </w:rPr>
  </w:style>
  <w:style w:type="character" w:styleId="932" w:customStyle="1">
    <w:name w:val="标题 5 Char"/>
    <w:basedOn w:val="896"/>
    <w:link w:val="891"/>
    <w:uiPriority w:val="0"/>
    <w:qFormat/>
    <w:rPr>
      <w:rFonts w:ascii="Calibri" w:hAnsi="Calibri" w:eastAsia="宋体" w:cs="Times New Roman"/>
      <w:b/>
      <w:sz w:val="28"/>
      <w:szCs w:val="20"/>
    </w:rPr>
  </w:style>
  <w:style w:type="character" w:styleId="933" w:customStyle="1">
    <w:name w:val="标题 6 Char"/>
    <w:basedOn w:val="896"/>
    <w:link w:val="892"/>
    <w:uiPriority w:val="0"/>
    <w:qFormat/>
    <w:rPr>
      <w:rFonts w:ascii="Arial" w:hAnsi="Arial" w:eastAsia="黑体" w:cs="Times New Roman"/>
      <w:b/>
      <w:sz w:val="24"/>
      <w:szCs w:val="20"/>
    </w:rPr>
  </w:style>
  <w:style w:type="character" w:styleId="934" w:customStyle="1">
    <w:name w:val="标题 7 Char"/>
    <w:basedOn w:val="896"/>
    <w:link w:val="893"/>
    <w:uiPriority w:val="0"/>
    <w:qFormat/>
    <w:rPr>
      <w:rFonts w:ascii="Calibri" w:hAnsi="Calibri" w:eastAsia="宋体" w:cs="Times New Roman"/>
      <w:b/>
      <w:sz w:val="24"/>
      <w:szCs w:val="20"/>
    </w:rPr>
  </w:style>
  <w:style w:type="character" w:styleId="935" w:customStyle="1">
    <w:name w:val="标题 8 Char"/>
    <w:basedOn w:val="896"/>
    <w:link w:val="894"/>
    <w:uiPriority w:val="0"/>
    <w:qFormat/>
    <w:rPr>
      <w:rFonts w:ascii="Arial" w:hAnsi="Arial" w:eastAsia="黑体" w:cs="Times New Roman"/>
      <w:sz w:val="24"/>
      <w:szCs w:val="20"/>
    </w:rPr>
  </w:style>
  <w:style w:type="character" w:styleId="936" w:customStyle="1">
    <w:name w:val="标题 9 Char"/>
    <w:basedOn w:val="896"/>
    <w:link w:val="895"/>
    <w:uiPriority w:val="0"/>
    <w:qFormat/>
    <w:rPr>
      <w:rFonts w:ascii="Arial" w:hAnsi="Arial" w:eastAsia="黑体" w:cs="Times New Roman"/>
      <w:szCs w:val="20"/>
    </w:rPr>
  </w:style>
  <w:style w:type="character" w:styleId="937" w:customStyle="1">
    <w:name w:val="批注文字 Char"/>
    <w:basedOn w:val="896"/>
    <w:link w:val="902"/>
    <w:uiPriority w:val="0"/>
    <w:qFormat/>
    <w:rPr>
      <w:rFonts w:ascii="Calibri" w:hAnsi="Calibri" w:eastAsia="宋体" w:cs="Times New Roman"/>
      <w:szCs w:val="20"/>
    </w:rPr>
  </w:style>
  <w:style w:type="character" w:styleId="938" w:customStyle="1">
    <w:name w:val="正文文本 Char"/>
    <w:basedOn w:val="896"/>
    <w:link w:val="898"/>
    <w:uiPriority w:val="0"/>
    <w:qFormat/>
    <w:rPr>
      <w:rFonts w:ascii="Calibri" w:hAnsi="Calibri" w:eastAsia="宋体" w:cs="Times New Roman"/>
      <w:sz w:val="20"/>
      <w:szCs w:val="20"/>
    </w:rPr>
  </w:style>
  <w:style w:type="character" w:styleId="939" w:customStyle="1">
    <w:name w:val="正文文本缩进 Char"/>
    <w:basedOn w:val="896"/>
    <w:link w:val="903"/>
    <w:uiPriority w:val="0"/>
    <w:qFormat/>
    <w:rPr>
      <w:rFonts w:ascii="Calibri" w:hAnsi="Calibri" w:eastAsia="宋体" w:cs="Times New Roman"/>
      <w:szCs w:val="20"/>
    </w:rPr>
  </w:style>
  <w:style w:type="character" w:styleId="940" w:customStyle="1">
    <w:name w:val="批注框文本 Char"/>
    <w:basedOn w:val="896"/>
    <w:link w:val="905"/>
    <w:uiPriority w:val="0"/>
    <w:qFormat/>
    <w:rPr>
      <w:rFonts w:ascii="Calibri" w:hAnsi="Calibri" w:eastAsia="宋体" w:cs="Times New Roman"/>
      <w:sz w:val="18"/>
      <w:szCs w:val="18"/>
    </w:rPr>
  </w:style>
  <w:style w:type="character" w:styleId="941" w:customStyle="1">
    <w:name w:val="副标题 Char"/>
    <w:basedOn w:val="896"/>
    <w:link w:val="910"/>
    <w:uiPriority w:val="0"/>
    <w:qFormat/>
    <w:rPr>
      <w:rFonts w:ascii="Calibri Light" w:hAnsi="Calibri Light" w:eastAsia="宋体" w:cs="Times New Roman"/>
      <w:b/>
      <w:bCs/>
      <w:sz w:val="32"/>
      <w:szCs w:val="32"/>
    </w:rPr>
  </w:style>
  <w:style w:type="character" w:styleId="942" w:customStyle="1">
    <w:name w:val="正文文本缩进 3 Char"/>
    <w:basedOn w:val="896"/>
    <w:link w:val="911"/>
    <w:uiPriority w:val="0"/>
    <w:qFormat/>
    <w:rPr>
      <w:rFonts w:ascii="Calibri" w:hAnsi="Calibri" w:eastAsia="宋体" w:cs="Times New Roman"/>
      <w:sz w:val="16"/>
      <w:szCs w:val="16"/>
    </w:rPr>
  </w:style>
  <w:style w:type="character" w:styleId="943" w:customStyle="1">
    <w:name w:val="正文文本 2 Char"/>
    <w:basedOn w:val="896"/>
    <w:link w:val="912"/>
    <w:uiPriority w:val="0"/>
    <w:qFormat/>
    <w:rPr>
      <w:rFonts w:ascii="Calibri" w:hAnsi="Calibri" w:eastAsia="宋体" w:cs="Times New Roman"/>
      <w:sz w:val="20"/>
      <w:szCs w:val="20"/>
    </w:rPr>
  </w:style>
  <w:style w:type="character" w:styleId="944" w:customStyle="1">
    <w:name w:val="HTML 预设格式 Char"/>
    <w:basedOn w:val="896"/>
    <w:link w:val="913"/>
    <w:uiPriority w:val="0"/>
    <w:qFormat/>
    <w:rPr>
      <w:rFonts w:ascii="宋体" w:hAnsi="宋体" w:eastAsia="Times New Roman" w:cs="Times New Roman"/>
      <w:sz w:val="24"/>
      <w:szCs w:val="24"/>
      <w:lang w:val="en-US" w:eastAsia="zh-CN"/>
    </w:rPr>
  </w:style>
  <w:style w:type="character" w:styleId="945" w:customStyle="1">
    <w:name w:val="标题 Char"/>
    <w:basedOn w:val="896"/>
    <w:link w:val="915"/>
    <w:uiPriority w:val="0"/>
    <w:qFormat/>
    <w:rPr>
      <w:rFonts w:ascii="Cambria" w:hAnsi="Cambria" w:eastAsia="宋体" w:cs="Times New Roman"/>
      <w:b/>
      <w:bCs/>
      <w:sz w:val="24"/>
      <w:szCs w:val="32"/>
    </w:rPr>
  </w:style>
  <w:style w:type="character" w:styleId="946" w:customStyle="1">
    <w:name w:val="批注主题 Char"/>
    <w:basedOn w:val="937"/>
    <w:link w:val="916"/>
    <w:uiPriority w:val="0"/>
    <w:qFormat/>
    <w:rPr>
      <w:rFonts w:ascii="Calibri" w:hAnsi="Calibri" w:eastAsia="宋体" w:cs="Times New Roman"/>
      <w:b/>
      <w:bCs/>
      <w:szCs w:val="20"/>
    </w:rPr>
  </w:style>
  <w:style w:type="character" w:styleId="947" w:customStyle="1">
    <w:name w:val="正文首行缩进 2 Char"/>
    <w:basedOn w:val="939"/>
    <w:link w:val="918"/>
    <w:uiPriority w:val="0"/>
    <w:qFormat/>
    <w:rPr>
      <w:rFonts w:ascii="仿宋_GB2312" w:hAnsi="Calibri" w:eastAsia="仿宋_GB2312" w:cs="Times New Roman"/>
      <w:sz w:val="24"/>
      <w:szCs w:val="24"/>
    </w:rPr>
  </w:style>
  <w:style w:type="character" w:styleId="948" w:customStyle="1">
    <w:name w:val="正文首行缩进 2 Char1"/>
    <w:uiPriority w:val="0"/>
    <w:qFormat/>
  </w:style>
  <w:style w:type="character" w:styleId="949" w:customStyle="1">
    <w:name w:val="标题 Char1"/>
    <w:uiPriority w:val="0"/>
    <w:qFormat/>
    <w:rPr>
      <w:rFonts w:ascii="Cambria" w:hAnsi="Cambria" w:cs="Times New Roman"/>
      <w:b/>
      <w:bCs/>
      <w:sz w:val="32"/>
      <w:szCs w:val="32"/>
      <w:lang w:bidi="ar-SA"/>
    </w:rPr>
  </w:style>
  <w:style w:type="character" w:styleId="950" w:customStyle="1">
    <w:name w:val="副标题 Char1"/>
    <w:uiPriority w:val="0"/>
    <w:qFormat/>
    <w:rPr>
      <w:rFonts w:ascii="Cambria" w:hAnsi="Cambria" w:cs="Times New Roman"/>
      <w:b/>
      <w:bCs/>
      <w:sz w:val="32"/>
      <w:szCs w:val="32"/>
      <w:lang w:bidi="ar-SA"/>
    </w:rPr>
  </w:style>
  <w:style w:type="character" w:styleId="951" w:customStyle="1">
    <w:name w:val="fr"/>
    <w:basedOn w:val="896"/>
    <w:uiPriority w:val="0"/>
    <w:qFormat/>
  </w:style>
  <w:style w:type="character" w:styleId="952" w:customStyle="1">
    <w:name w:val="15"/>
    <w:uiPriority w:val="0"/>
    <w:qFormat/>
    <w:rPr>
      <w:rFonts w:ascii="Times New Roman" w:hAnsi="Times New Roman" w:cs="Times New Roman"/>
      <w:color w:val="464445"/>
      <w:u w:val="none"/>
      <w:lang w:bidi="ar-SA"/>
    </w:rPr>
  </w:style>
  <w:style w:type="character" w:styleId="953" w:customStyle="1">
    <w:name w:val="标题1"/>
    <w:basedOn w:val="896"/>
    <w:uiPriority w:val="0"/>
    <w:qFormat/>
  </w:style>
  <w:style w:type="character" w:styleId="954" w:customStyle="1">
    <w:name w:val="apple-converted-space"/>
    <w:basedOn w:val="896"/>
    <w:uiPriority w:val="0"/>
    <w:qFormat/>
  </w:style>
  <w:style w:type="paragraph" w:styleId="955" w:customStyle="1">
    <w:name w:val="zhang"/>
    <w:basedOn w:val="886"/>
    <w:uiPriority w:val="0"/>
    <w:qFormat/>
    <w:pPr>
      <w:jc w:val="left"/>
      <w:spacing w:before="100" w:beforeAutospacing="1" w:after="100" w:afterAutospacing="1"/>
      <w:widowControl/>
    </w:pPr>
    <w:rPr>
      <w:rFonts w:ascii="宋体" w:cs="宋体"/>
      <w:b/>
      <w:bCs/>
      <w:smallCaps/>
      <w:color w:val="000000"/>
      <w:sz w:val="20"/>
    </w:rPr>
  </w:style>
  <w:style w:type="paragraph" w:styleId="956">
    <w:name w:val="List Paragraph"/>
    <w:basedOn w:val="886"/>
    <w:uiPriority w:val="0"/>
    <w:qFormat/>
    <w:pPr>
      <w:ind w:firstLine="200"/>
    </w:pPr>
  </w:style>
  <w:style w:type="paragraph" w:styleId="957" w:customStyle="1">
    <w:name w:val="p0"/>
    <w:basedOn w:val="886"/>
    <w:uiPriority w:val="0"/>
    <w:qFormat/>
    <w:pPr>
      <w:widowControl/>
    </w:pPr>
    <w:rPr>
      <w:szCs w:val="21"/>
    </w:rPr>
  </w:style>
  <w:style w:type="paragraph" w:styleId="958" w:customStyle="1">
    <w:name w:val="Default Paragraph Font Para Char"/>
    <w:basedOn w:val="886"/>
    <w:uiPriority w:val="0"/>
    <w:qFormat/>
    <w:pPr>
      <w:jc w:val="left"/>
      <w:spacing w:after="160" w:line="240" w:lineRule="exact"/>
      <w:widowControl/>
    </w:pPr>
  </w:style>
  <w:style w:type="paragraph" w:styleId="959" w:customStyle="1">
    <w:name w:val="索引 11"/>
    <w:basedOn w:val="886"/>
    <w:next w:val="886"/>
    <w:uiPriority w:val="0"/>
    <w:qFormat/>
    <w:pPr>
      <w:spacing w:line="360" w:lineRule="auto"/>
    </w:pPr>
    <w:rPr>
      <w:rFonts w:ascii="仿宋_GB2312" w:eastAsia="仿宋_GB2312"/>
      <w:sz w:val="24"/>
    </w:rPr>
  </w:style>
  <w:style w:type="paragraph" w:styleId="960" w:customStyle="1">
    <w:name w:val="纯文本1"/>
    <w:basedOn w:val="886"/>
    <w:uiPriority w:val="0"/>
    <w:qFormat/>
    <w:rPr>
      <w:rFonts w:ascii="宋体"/>
      <w:szCs w:val="22"/>
    </w:rPr>
  </w:style>
  <w:style w:type="paragraph" w:styleId="961" w:customStyle="1">
    <w:name w:val="正文_1_1"/>
    <w:uiPriority w:val="0"/>
    <w:qFormat/>
    <w:pPr>
      <w:jc w:val="both"/>
      <w:widowControl w:val="off"/>
    </w:pPr>
    <w:rPr>
      <w:rFonts w:ascii="Calibri" w:hAnsi="Calibri" w:eastAsia="宋体" w:cs="Times New Roman"/>
      <w:sz w:val="21"/>
      <w:szCs w:val="24"/>
      <w:lang w:val="en-US" w:eastAsia="zh-CN" w:bidi="ar-SA"/>
    </w:rPr>
  </w:style>
  <w:style w:type="paragraph" w:styleId="962" w:customStyle="1">
    <w:name w:val="_Style 34"/>
    <w:basedOn w:val="886"/>
    <w:uiPriority w:val="0"/>
    <w:qFormat/>
    <w:pPr>
      <w:ind w:firstLine="200"/>
    </w:pPr>
    <w:rPr>
      <w:rFonts w:ascii="Times New Roman" w:hAnsi="Times New Roman"/>
    </w:rPr>
  </w:style>
  <w:style w:type="paragraph" w:styleId="963" w:customStyle="1">
    <w:name w:val="_Style 5"/>
    <w:uiPriority w:val="0"/>
    <w:qFormat/>
    <w:rPr>
      <w:rFonts w:ascii="Calibri" w:hAnsi="Calibri" w:eastAsia="宋体" w:cs="Times New Roman"/>
      <w:sz w:val="21"/>
      <w:lang w:val="en-US" w:eastAsia="zh-CN" w:bidi="ar-SA"/>
    </w:rPr>
  </w:style>
  <w:style w:type="paragraph" w:styleId="964" w:customStyle="1">
    <w:name w:val="TOC 标题1"/>
    <w:basedOn w:val="887"/>
    <w:next w:val="886"/>
    <w:uiPriority w:val="0"/>
    <w:qFormat/>
    <w:pPr>
      <w:spacing w:line="578" w:lineRule="auto"/>
      <w:outlineLvl w:val="9"/>
    </w:pPr>
    <w:rPr>
      <w:bCs/>
      <w:szCs w:val="44"/>
    </w:rPr>
  </w:style>
  <w:style w:type="paragraph" w:styleId="965" w:customStyle="1">
    <w:name w:val="正文缩进1"/>
    <w:basedOn w:val="886"/>
    <w:uiPriority w:val="0"/>
    <w:qFormat/>
    <w:pPr>
      <w:ind w:firstLine="420"/>
      <w:jc w:val="left"/>
    </w:pPr>
    <w:rPr>
      <w:rFonts w:ascii="宋体"/>
      <w:sz w:val="24"/>
      <w:szCs w:val="22"/>
    </w:rPr>
  </w:style>
  <w:style w:type="paragraph" w:styleId="966" w:customStyle="1">
    <w:name w:val="正文_1_0"/>
    <w:basedOn w:val="886"/>
    <w:uiPriority w:val="0"/>
    <w:qFormat/>
    <w:rPr>
      <w:szCs w:val="24"/>
    </w:rPr>
  </w:style>
  <w:style w:type="paragraph" w:styleId="967" w:customStyle="1">
    <w:name w:val="普通文字"/>
    <w:basedOn w:val="886"/>
    <w:next w:val="886"/>
    <w:uiPriority w:val="0"/>
    <w:qFormat/>
    <w:rPr>
      <w:rFonts w:ascii="宋体"/>
      <w:sz w:val="24"/>
    </w:rPr>
  </w:style>
  <w:style w:type="paragraph" w:styleId="968" w:customStyle="1">
    <w:name w:val="正文_1"/>
    <w:uiPriority w:val="0"/>
    <w:qFormat/>
    <w:pPr>
      <w:jc w:val="both"/>
      <w:widowControl w:val="off"/>
    </w:pPr>
    <w:rPr>
      <w:rFonts w:ascii="Times New Roman" w:hAnsi="Times New Roman" w:eastAsia="Calibri" w:cs="Times New Roman"/>
      <w:sz w:val="21"/>
      <w:szCs w:val="24"/>
      <w:lang w:val="en-US" w:eastAsia="zh-CN" w:bidi="ar-SA"/>
    </w:rPr>
  </w:style>
  <w:style w:type="character" w:styleId="969" w:customStyle="1">
    <w:name w:val="文档结构图 Char"/>
    <w:basedOn w:val="896"/>
    <w:link w:val="901"/>
    <w:uiPriority w:val="99"/>
    <w:qFormat/>
    <w:rPr>
      <w:rFonts w:ascii="Microsoft YaHei UI" w:hAnsi="Calibri" w:eastAsia="Microsoft YaHei UI" w:cs="Times New Roman"/>
      <w:sz w:val="18"/>
      <w:szCs w:val="18"/>
    </w:rPr>
  </w:style>
  <w:style w:type="paragraph" w:styleId="970" w:customStyle="1">
    <w:name w:val="xc正文"/>
    <w:basedOn w:val="886"/>
    <w:uiPriority w:val="0"/>
    <w:qFormat/>
    <w:pPr>
      <w:ind w:firstLine="200"/>
      <w:spacing w:line="360" w:lineRule="auto"/>
    </w:pPr>
    <w:rPr>
      <w:sz w:val="24"/>
      <w:szCs w:val="22"/>
    </w:rPr>
  </w:style>
  <w:style w:type="table" w:styleId="971" w:customStyle="1">
    <w:name w:val="网格型1"/>
    <w:basedOn w:val="89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2" w:customStyle="1">
    <w:name w:val="Default"/>
    <w:basedOn w:val="886"/>
    <w:uiPriority w:val="0"/>
    <w:qFormat/>
    <w:pPr>
      <w:jc w:val="left"/>
    </w:pPr>
    <w:rPr>
      <w:rFonts w:ascii="Arial" w:hAnsi="Arial" w:eastAsia="PMingLiU"/>
      <w:sz w:val="20"/>
    </w:rPr>
  </w:style>
  <w:style w:type="character" w:styleId="973" w:customStyle="1">
    <w:name w:val="Unresolved Mention"/>
    <w:basedOn w:val="896"/>
    <w:uiPriority w:val="99"/>
    <w:semiHidden/>
    <w:unhideWhenUsed/>
    <w:qFormat/>
    <w:rPr>
      <w:color w:val="605e5c"/>
      <w:shd w:val="clear" w:color="auto" w:fill="e1dfdd"/>
    </w:rPr>
  </w:style>
  <w:style w:type="table" w:styleId="974" w:customStyle="1">
    <w:name w:val="Grid Table 5 Dark- Accent 4"/>
    <w:basedOn w:val="8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975" w:customStyle="1">
    <w:name w:val="日期 Char"/>
    <w:basedOn w:val="896"/>
    <w:link w:val="904"/>
    <w:uiPriority w:val="99"/>
    <w:semiHidden/>
    <w:qFormat/>
    <w:rPr>
      <w:rFonts w:ascii="Calibri" w:hAnsi="Calibri" w:eastAsia="宋体" w:cs="Times New Roman"/>
      <w:szCs w:val="20"/>
    </w:rPr>
  </w:style>
  <w:style w:type="table" w:styleId="976" w:customStyle="1">
    <w:name w:val="Table Normal"/>
    <w:uiPriority w:val="2"/>
    <w:semiHidden/>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977" w:customStyle="1">
    <w:name w:val="Table Paragraph"/>
    <w:basedOn w:val="886"/>
    <w:uiPriority w:val="1"/>
    <w:qFormat/>
    <w:pPr>
      <w:jc w:val="left"/>
    </w:pPr>
    <w:rPr>
      <w:rFonts w:ascii="宋体" w:hAnsi="宋体" w:cs="宋体"/>
      <w:sz w:val="22"/>
      <w:szCs w:val="22"/>
    </w:rPr>
  </w:style>
  <w:style w:type="character" w:styleId="978">
    <w:name w:val="Placeholder Text"/>
    <w:basedOn w:val="896"/>
    <w:uiPriority w:val="99"/>
    <w:semiHidden/>
    <w:qFormat/>
    <w:rPr>
      <w:color w:val="666666"/>
    </w:rPr>
  </w:style>
  <w:style w:type="paragraph" w:styleId="979" w:customStyle="1">
    <w:name w:val="Table Text"/>
    <w:basedOn w:val="886"/>
    <w:uiPriority w:val="0"/>
    <w:semiHidden/>
    <w:qFormat/>
    <w:rPr>
      <w:rFonts w:ascii="宋体" w:hAnsi="宋体" w:cs="宋体"/>
      <w:sz w:val="24"/>
      <w:szCs w:val="24"/>
      <w:lang w:eastAsia="en-US"/>
    </w:rPr>
  </w:style>
  <w:style w:type="paragraph" w:styleId="980" w:customStyle="1">
    <w:name w:val="*正文"/>
    <w:basedOn w:val="886"/>
    <w:uiPriority w:val="0"/>
    <w:qFormat/>
    <w:pPr>
      <w:ind w:firstLine="200"/>
      <w:jc w:val="left"/>
      <w:spacing w:line="360" w:lineRule="auto"/>
    </w:pPr>
    <w:rPr>
      <w:rFonts w:ascii="宋体" w:hAnsi="宋体"/>
      <w:sz w:val="24"/>
    </w:rPr>
  </w:style>
  <w:style w:type="paragraph" w:styleId="981" w:customStyle="1">
    <w:name w:val="列出段落2"/>
    <w:basedOn w:val="886"/>
    <w:uiPriority w:val="0"/>
    <w:qFormat/>
    <w:pPr>
      <w:ind w:firstLine="420"/>
    </w:pPr>
    <w:rPr>
      <w:sz w:val="22"/>
    </w:rPr>
  </w:style>
  <w:style w:type="paragraph" w:styleId="982" w:customStyle="1">
    <w:name w:val="BodyText1I2"/>
    <w:basedOn w:val="983"/>
    <w:next w:val="985"/>
    <w:uiPriority w:val="0"/>
    <w:qFormat/>
    <w:pPr>
      <w:ind w:left="420" w:firstLine="420"/>
      <w:spacing w:after="120"/>
    </w:pPr>
  </w:style>
  <w:style w:type="paragraph" w:styleId="983" w:customStyle="1">
    <w:name w:val="BodyTextIndent"/>
    <w:basedOn w:val="886"/>
    <w:next w:val="984"/>
    <w:uiPriority w:val="0"/>
    <w:qFormat/>
    <w:pPr>
      <w:ind w:firstLine="900"/>
    </w:pPr>
    <w:rPr>
      <w:sz w:val="28"/>
    </w:rPr>
  </w:style>
  <w:style w:type="paragraph" w:styleId="984" w:customStyle="1">
    <w:name w:val="NormalIndent"/>
    <w:basedOn w:val="886"/>
    <w:next w:val="983"/>
    <w:uiPriority w:val="0"/>
    <w:qFormat/>
    <w:pPr>
      <w:ind w:firstLine="420"/>
    </w:pPr>
  </w:style>
  <w:style w:type="paragraph" w:styleId="985" w:customStyle="1">
    <w:name w:val="UserStyle_14"/>
    <w:basedOn w:val="886"/>
    <w:next w:val="886"/>
    <w:uiPriority w:val="0"/>
    <w:qFormat/>
    <w:pPr>
      <w:jc w:val="center"/>
      <w:spacing w:before="280" w:after="280" w:line="100" w:lineRule="exact"/>
    </w:pPr>
    <w:rPr>
      <w:b/>
      <w:sz w:val="20"/>
    </w:rPr>
  </w:style>
  <w:style w:type="paragraph" w:styleId="986">
    <w:name w:val="No Spacing"/>
    <w:uiPriority w:val="1"/>
    <w:qFormat/>
    <w:pPr>
      <w:jc w:val="both"/>
      <w:widowControl w:val="off"/>
    </w:pPr>
    <w:rPr>
      <w:rFonts w:ascii="宋体" w:hAnsi="宋体" w:eastAsia="宋体" w:cs="Times New Roman"/>
      <w:sz w:val="24"/>
      <w:szCs w:val="24"/>
      <w:lang w:val="en-US" w:eastAsia="zh-CN" w:bidi="ar-SA"/>
    </w:rPr>
  </w:style>
  <w:style w:type="paragraph" w:styleId="987" w:customStyle="1">
    <w:name w:val="首行缩进"/>
    <w:basedOn w:val="886"/>
    <w:uiPriority w:val="0"/>
    <w:qFormat/>
    <w:pPr>
      <w:ind w:firstLine="480"/>
    </w:pPr>
    <w:rPr>
      <w:lang w:val="zh-CN"/>
    </w:rPr>
  </w:style>
  <w:style w:type="paragraph" w:styleId="988" w:customStyle="1">
    <w:name w:val="正文首行缩进 21"/>
    <w:basedOn w:val="989"/>
    <w:next w:val="990"/>
    <w:uiPriority w:val="99"/>
    <w:qFormat/>
    <w:pPr>
      <w:ind w:left="156" w:firstLine="420"/>
      <w:spacing w:after="0" w:line="360" w:lineRule="auto"/>
      <w:widowControl/>
    </w:pPr>
    <w:rPr>
      <w:rFonts w:ascii="宋体" w:hAnsi="宋体"/>
    </w:rPr>
  </w:style>
  <w:style w:type="paragraph" w:styleId="989" w:customStyle="1">
    <w:name w:val="正文文本缩进1"/>
    <w:basedOn w:val="886"/>
    <w:uiPriority w:val="99"/>
    <w:unhideWhenUsed/>
    <w:qFormat/>
    <w:pPr>
      <w:ind w:left="420"/>
      <w:spacing w:after="120"/>
    </w:pPr>
  </w:style>
  <w:style w:type="paragraph" w:styleId="990" w:customStyle="1">
    <w:name w:val="正文首行缩进1"/>
    <w:basedOn w:val="991"/>
    <w:uiPriority w:val="99"/>
    <w:unhideWhenUsed/>
    <w:qFormat/>
    <w:pPr>
      <w:ind w:firstLine="420"/>
      <w:spacing w:after="120"/>
    </w:pPr>
    <w:rPr>
      <w:sz w:val="21"/>
    </w:rPr>
  </w:style>
  <w:style w:type="paragraph" w:styleId="991" w:customStyle="1">
    <w:name w:val="正文文本1"/>
    <w:basedOn w:val="886"/>
    <w:next w:val="886"/>
    <w:uiPriority w:val="0"/>
    <w:qFormat/>
    <w:rPr>
      <w:sz w:val="20"/>
    </w:rPr>
  </w:style>
  <w:style w:type="paragraph" w:styleId="992" w:customStyle="1">
    <w:name w:val="纯文本11"/>
    <w:basedOn w:val="886"/>
    <w:uiPriority w:val="0"/>
    <w:qFormat/>
    <w:rPr>
      <w:rFonts w:ascii="宋体" w:hAnsi="Courier New"/>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5f5ae276-a857-4109-9954-cf0bd93818f9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2E05FE2</paraID>
      <start>50</start>
      <end>51</end>
      <status>ignored</status>
      <modifiedWord/>
      <trackRevisions>false</trackRevisions>
    </reviewItem>
    <reviewItem>
      <errorID>af5a8d4e-31e5-4501-ac52-7e66758866b2</errorID>
      <errorWord>：。</errorWord>
      <group>L1_Punc</group>
      <groupName>标点问题</groupName>
      <ability>L2_Punc_CN</ability>
      <abilityName>标点符号问题</abilityName>
      <candidateList>
        <item>：</item>
      </candidateList>
      <explain/>
      <paraID> 2E05FE2</paraID>
      <start>65</start>
      <end>66</end>
      <status>modified</status>
      <modifiedWord>：</modifiedWord>
      <trackRevisions>false</trackRevisions>
    </reviewItem>
    <reviewItem>
      <errorID>adb8d3a5-a8e2-4ca7-929a-99493a0fd710</errorID>
      <errorWord>“.</errorWord>
      <group>L1_Punc</group>
      <groupName>标点问题</groupName>
      <ability>L2_Punc_CN</ability>
      <abilityName>标点符号问题</abilityName>
      <candidateList>
        <item>“</item>
      </candidateList>
      <explain/>
      <paraID>18477F96</paraID>
      <start>71</start>
      <end>73</end>
      <status>ignored</status>
      <modifiedWord/>
      <trackRevisions>false</trackRevisions>
    </reviewItem>
    <reviewItem>
      <errorID>2ede864b-30f7-451f-b085-668c8f102864</errorID>
      <errorWord>“.</errorWord>
      <group>L1_Punc</group>
      <groupName>标点问题</groupName>
      <ability>L2_Punc_CN</ability>
      <abilityName>标点符号问题</abilityName>
      <candidateList>
        <item>“</item>
      </candidateList>
      <explain/>
      <paraID> 6C96C1D</paraID>
      <start>19</start>
      <end>21</end>
      <status>ignored</status>
      <modifiedWord/>
      <trackRevisions>false</trackRevisions>
    </reviewItem>
    <reviewItem>
      <errorID>d5e3ad53-755c-42b7-9582-5e77365aea3b</errorID>
      <errorWord>（</errorWord>
      <group>L1_Punc</group>
      <groupName>标点问题</groupName>
      <ability>L2_Punc_CN</ability>
      <abilityName>标点符号问题</abilityName>
      <candidateList/>
      <explain>同一形式括号套用。</explain>
      <paraID>6623E1B1</paraID>
      <start>308</start>
      <end>309</end>
      <status>ignored</status>
      <modifiedWord/>
      <trackRevisions>false</trackRevisions>
    </reviewItem>
    <reviewItem>
      <errorID>496afe7e-9f12-4bde-a40d-a084915ef6e9</errorID>
      <errorWord>）</errorWord>
      <group>L1_Punc</group>
      <groupName>标点问题</groupName>
      <ability>L2_Punc_CN</ability>
      <abilityName>标点符号问题</abilityName>
      <candidateList/>
      <explain>同一形式括号套用。</explain>
      <paraID>6623E1B1</paraID>
      <start>314</start>
      <end>315</end>
      <status>ignored</status>
      <modifiedWord/>
      <trackRevisions>false</trackRevisions>
    </reviewItem>
    <reviewItem>
      <errorID>df08ef2a-c04a-4220-add6-dcea2d2e8cda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1DEAF9B</paraID>
      <start>0</start>
      <end>2</end>
      <status>modified</status>
      <modifiedWord>1.</modifiedWord>
      <trackRevisions>false</trackRevisions>
    </reviewItem>
    <reviewItem>
      <errorID>4f435d6e-e68b-4398-a63c-4d52f84d7922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6452A40A</paraID>
      <start>0</start>
      <end>2</end>
      <status>modified</status>
      <modifiedWord>2.</modifiedWord>
      <trackRevisions>false</trackRevisions>
    </reviewItem>
    <reviewItem>
      <errorID>66314f39-c403-4d4b-b189-37a5d647111b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5CFAC3B2</paraID>
      <start>0</start>
      <end>2</end>
      <status>modified</status>
      <modifiedWord>3.</modifiedWord>
      <trackRevisions>false</trackRevisions>
    </reviewItem>
    <reviewItem>
      <errorID>6bc7ea50-1108-415e-b209-6e0cf0c3a5f2</errorID>
      <errorWord>,</errorWord>
      <group>L1_Format</group>
      <groupName>格式问题</groupName>
      <ability>L2_HalfPunc_CN</ability>
      <abilityName>全半角问题</abilityName>
      <candidateList>
        <item>，</item>
      </candidateList>
      <explain>文本全半角错误。</explain>
      <paraID>46AAC11E</paraID>
      <start>21</start>
      <end>22</end>
      <status>modified</status>
      <modifiedWord>，</modifiedWord>
      <trackRevisions>false</trackRevisions>
    </reviewItem>
    <reviewItem>
      <errorID>80bb514e-553b-4fe1-accc-54e7db3a36f5</errorID>
      <errorWord>(</errorWord>
      <group>L1_Format</group>
      <groupName>格式问题</groupName>
      <ability>L2_HalfPunc_CN</ability>
      <abilityName>全半角问题</abilityName>
      <candidateList>
        <item>（</item>
      </candidateList>
      <explain>文本全半角错误。</explain>
      <paraID>46AAC11E</paraID>
      <start>51</start>
      <end>52</end>
      <status>modified</status>
      <modifiedWord>（</modifiedWord>
      <trackRevisions>false</trackRevisions>
    </reviewItem>
    <reviewItem>
      <errorID>0d491824-4e15-4f0b-99bf-9628f310ef87</errorID>
      <errorWord>)</errorWord>
      <group>L1_Format</group>
      <groupName>格式问题</groupName>
      <ability>L2_HalfPunc_CN</ability>
      <abilityName>全半角问题</abilityName>
      <candidateList>
        <item>）</item>
      </candidateList>
      <explain>文本全半角错误。</explain>
      <paraID>46AAC11E</paraID>
      <start>54</start>
      <end>55</end>
      <status>modified</status>
      <modifiedWord>）</modifiedWord>
      <trackRevisions>false</trackRevisions>
    </reviewItem>
    <reviewItem>
      <errorID>0bc2cc31-f259-497f-8d61-a1d8d7023d73</errorID>
      <errorWord>,</errorWord>
      <group>L1_Format</group>
      <groupName>格式问题</groupName>
      <ability>L2_HalfPunc_CN</ability>
      <abilityName>全半角问题</abilityName>
      <candidateList>
        <item>，</item>
      </candidateList>
      <explain>文本全半角错误。</explain>
      <paraID>227875E9</paraID>
      <start>24</start>
      <end>25</end>
      <status>modified</status>
      <modifiedWord>，</modifiedWord>
      <trackRevisions>false</trackRevisions>
    </reviewItem>
    <reviewItem>
      <errorID>3aa00686-bbd3-438a-9111-43040fac5e15</errorID>
      <errorWord>(</errorWord>
      <group>L1_Format</group>
      <groupName>格式问题</groupName>
      <ability>L2_HalfPunc_CN</ability>
      <abilityName>全半角问题</abilityName>
      <candidateList>
        <item>（</item>
      </candidateList>
      <explain>文本全半角错误。</explain>
      <paraID>1DDBF75B</paraID>
      <start>79</start>
      <end>80</end>
      <status>modified</status>
      <modifiedWord>（</modifiedWord>
      <trackRevisions>false</trackRevisions>
    </reviewItem>
    <reviewItem>
      <errorID>b09b2dfa-eb87-4807-a6eb-f2cb7c67e89e</errorID>
      <errorWord>(</errorWord>
      <group>L1_Format</group>
      <groupName>格式问题</groupName>
      <ability>L2_HalfPunc_CN</ability>
      <abilityName>全半角问题</abilityName>
      <candidateList>
        <item>（</item>
      </candidateList>
      <explain>文本全半角错误。</explain>
      <paraID>2BD35E65</paraID>
      <start>0</start>
      <end>1</end>
      <status>modified</status>
      <modifiedWord>（</modifiedWord>
      <trackRevisions>false</trackRevisions>
    </reviewItem>
    <reviewItem>
      <errorID>9757b62f-ad0a-4c07-adfb-a29e63ed799e</errorID>
      <errorWord>(</errorWord>
      <group>L1_Format</group>
      <groupName>格式问题</groupName>
      <ability>L2_HalfPunc_CN</ability>
      <abilityName>全半角问题</abilityName>
      <candidateList>
        <item>（</item>
      </candidateList>
      <explain>文本全半角错误。</explain>
      <paraID>183B9C4F</paraID>
      <start>0</start>
      <end>1</end>
      <status>modified</status>
      <modifiedWord>（</modifiedWord>
      <trackRevisions>false</trackRevisions>
    </reviewItem>
    <reviewItem>
      <errorID>32ff517d-4d0a-4bf1-af34-c91d13a5b783</errorID>
      <errorWord>(</errorWord>
      <group>L1_Format</group>
      <groupName>格式问题</groupName>
      <ability>L2_HalfPunc_CN</ability>
      <abilityName>全半角问题</abilityName>
      <candidateList>
        <item>（</item>
      </candidateList>
      <explain>文本全半角错误。</explain>
      <paraID>16AABE04</paraID>
      <start>0</start>
      <end>1</end>
      <status>modified</status>
      <modifiedWord>（</modifiedWord>
      <trackRevisions>false</trackRevisions>
    </reviewItem>
    <reviewItem>
      <errorID>1ea31af8-f3d1-48ea-8a7f-293973f3a9dd</errorID>
      <errorWord>(</errorWord>
      <group>L1_Format</group>
      <groupName>格式问题</groupName>
      <ability>L2_HalfPunc_CN</ability>
      <abilityName>全半角问题</abilityName>
      <candidateList>
        <item>（</item>
      </candidateList>
      <explain>文本全半角错误。</explain>
      <paraID>16AABE04</paraID>
      <start>60</start>
      <end>61</end>
      <status>modified</status>
      <modifiedWord>（</modifiedWord>
      <trackRevisions>false</trackRevisions>
    </reviewItem>
    <reviewItem>
      <errorID>5c6a96c8-3f40-44da-9e00-7b5e37da26e3</errorID>
      <errorWord>)</errorWord>
      <group>L1_Format</group>
      <groupName>格式问题</groupName>
      <ability>L2_HalfPunc_CN</ability>
      <abilityName>全半角问题</abilityName>
      <candidateList>
        <item>）</item>
      </candidateList>
      <explain>文本全半角错误。</explain>
      <paraID>16AABE04</paraID>
      <start>70</start>
      <end>71</end>
      <status>modified</status>
      <modifiedWord>）</modifiedWord>
      <trackRevisions>false</trackRevisions>
    </reviewItem>
    <reviewItem>
      <errorID>92a1f799-8f70-4139-a5be-7cb08bc2dc8b</errorID>
      <errorWord>,</errorWord>
      <group>L1_Format</group>
      <groupName>格式问题</groupName>
      <ability>L2_HalfPunc_CN</ability>
      <abilityName>全半角问题</abilityName>
      <candidateList>
        <item>，</item>
      </candidateList>
      <explain>文本全半角错误。</explain>
      <paraID>16AABE04</paraID>
      <start>111</start>
      <end>112</end>
      <status>modified</status>
      <modifiedWord>，</modifiedWord>
      <trackRevisions>false</trackRevisions>
    </reviewItem>
    <reviewItem>
      <errorID>f96a551c-76bb-4db7-bd94-8a35195bb9d0</errorID>
      <errorWord>(</errorWord>
      <group>L1_Format</group>
      <groupName>格式问题</groupName>
      <ability>L2_HalfPunc_CN</ability>
      <abilityName>全半角问题</abilityName>
      <candidateList>
        <item>（</item>
      </candidateList>
      <explain>文本全半角错误。</explain>
      <paraID> 2070CE3</paraID>
      <start>0</start>
      <end>1</end>
      <status>modified</status>
      <modifiedWord>（</modifiedWord>
      <trackRevisions>false</trackRevisions>
    </reviewItem>
    <reviewItem>
      <errorID>642b018b-d55b-435f-840d-4c8ab16e4ac5</errorID>
      <errorWord>(</errorWord>
      <group>L1_Format</group>
      <groupName>格式问题</groupName>
      <ability>L2_HalfPunc_CN</ability>
      <abilityName>全半角问题</abilityName>
      <candidateList>
        <item>（</item>
      </candidateList>
      <explain>文本全半角错误。</explain>
      <paraID>5617F0B0</paraID>
      <start>0</start>
      <end>1</end>
      <status>modified</status>
      <modifiedWord>（</modifiedWord>
      <trackRevisions>false</trackRevisions>
    </reviewItem>
    <reviewItem>
      <errorID>283a3b90-5d8a-45d1-b802-871008b2a3a9</errorID>
      <errorWord>(</errorWord>
      <group>L1_Format</group>
      <groupName>格式问题</groupName>
      <ability>L2_HalfPunc_CN</ability>
      <abilityName>全半角问题</abilityName>
      <candidateList>
        <item>（</item>
      </candidateList>
      <explain>文本全半角错误。</explain>
      <paraID>284811E9</paraID>
      <start>0</start>
      <end>1</end>
      <status>modified</status>
      <modifiedWord>（</modifiedWord>
      <trackRevisions>false</trackRevisions>
    </reviewItem>
    <reviewItem>
      <errorID>e937e875-15fc-4f62-a241-21fdf319dde9</errorID>
      <errorWord>）</errorWord>
      <group>L1_Word</group>
      <groupName>字词问题</groupName>
      <ability>L2_Typo</ability>
      <abilityName>字词错误</abilityName>
      <candidateList>
        <item>）在</item>
      </candidateList>
      <explain/>
      <paraID>284811E9</paraID>
      <start>2</start>
      <end>4</end>
      <status>modified</status>
      <modifiedWord>）在</modifiedWord>
      <trackRevisions>false</trackRevisions>
    </reviewItem>
    <reviewItem>
      <errorID>ee6a4292-8ccb-4f53-a3c3-d09fca8ea199</errorID>
      <errorWord>(</errorWord>
      <group>L1_Format</group>
      <groupName>格式问题</groupName>
      <ability>L2_HalfPunc_CN</ability>
      <abilityName>全半角问题</abilityName>
      <candidateList>
        <item>（</item>
      </candidateList>
      <explain>文本全半角错误。</explain>
      <paraID>58ABE940</paraID>
      <start>0</start>
      <end>1</end>
      <status>modified</status>
      <modifiedWord>（</modifiedWord>
      <trackRevisions>false</trackRevisions>
    </reviewItem>
    <reviewItem>
      <errorID>e12bab6e-2d91-4e4a-a23a-2a961a6e795c</errorID>
      <errorWord>(</errorWord>
      <group>L1_Format</group>
      <groupName>格式问题</groupName>
      <ability>L2_HalfPunc_CN</ability>
      <abilityName>全半角问题</abilityName>
      <candidateList>
        <item>（</item>
      </candidateList>
      <explain>文本全半角错误。</explain>
      <paraID>15BF614F</paraID>
      <start>0</start>
      <end>1</end>
      <status>modified</status>
      <modifiedWord>（</modifiedWord>
      <trackRevisions>false</trackRevisions>
    </reviewItem>
    <reviewItem>
      <errorID>6269709c-605d-471d-b4d1-bb8f5c2c1efe</errorID>
      <errorWord>）</errorWord>
      <group>L1_Word</group>
      <groupName>字词问题</groupName>
      <ability>L2_Typo</ability>
      <abilityName>字词错误</abilityName>
      <candidateList>
        <item>）在</item>
      </candidateList>
      <explain/>
      <paraID>15BF614F</paraID>
      <start>2</start>
      <end>4</end>
      <status>modified</status>
      <modifiedWord>）在</modifiedWord>
      <trackRevisions>false</trackRevisions>
    </reviewItem>
    <reviewItem>
      <errorID>3aa26ca9-d906-48fc-870f-85e31ce60eea</errorID>
      <errorWord>,</errorWord>
      <group>L1_Format</group>
      <groupName>格式问题</groupName>
      <ability>L2_HalfPunc_CN</ability>
      <abilityName>全半角问题</abilityName>
      <candidateList>
        <item>，</item>
      </candidateList>
      <explain>文本全半角错误。</explain>
      <paraID>15BF614F</paraID>
      <start>18</start>
      <end>19</end>
      <status>modified</status>
      <modifiedWord>，</modifiedWord>
      <trackRevisions>false</trackRevisions>
    </reviewItem>
    <reviewItem>
      <errorID>d924fb23-0ee8-422f-9563-b7e20bd6ced4</errorID>
      <errorWord>,</errorWord>
      <group>L1_Format</group>
      <groupName>格式问题</groupName>
      <ability>L2_HalfPunc_CN</ability>
      <abilityName>全半角问题</abilityName>
      <candidateList>
        <item>，</item>
      </candidateList>
      <explain>文本全半角错误。</explain>
      <paraID>15BF614F</paraID>
      <start>43</start>
      <end>44</end>
      <status>modified</status>
      <modifiedWord>，</modifiedWord>
      <trackRevisions>false</trackRevisions>
    </reviewItem>
    <reviewItem>
      <errorID>49b50ec9-fd23-4a39-a0c7-df763ecd2840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3ACA1964</paraID>
      <start>0</start>
      <end>2</end>
      <status>modified</status>
      <modifiedWord>4.</modifiedWord>
      <trackRevisions>false</trackRevisions>
    </reviewItem>
    <reviewItem>
      <errorID>77a84deb-2726-44a6-9b7c-662175e7e6bb</errorID>
      <errorWord>累进法的</errorWord>
      <group>L1_Word</group>
      <groupName>字词问题</groupName>
      <ability>L2_Typo</ability>
      <abilityName>字词错误</abilityName>
      <candidateList>
        <item>累进法</item>
      </candidateList>
      <explain/>
      <paraID>45B7A00A</paraID>
      <start>41</start>
      <end>44</end>
      <status>modified</status>
      <modifiedWord>累进法</modifiedWord>
      <trackRevisions>false</trackRevisions>
    </reviewItem>
    <reviewItem>
      <errorID>f746b1ee-dc95-414d-9305-e207e1cb6f6b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7B00B220</paraID>
      <start>0</start>
      <end>2</end>
      <status>modified</status>
      <modifiedWord>5.</modifiedWord>
      <trackRevisions>false</trackRevisions>
    </reviewItem>
    <reviewItem>
      <errorID>ee4a31e2-deb6-4509-b6d6-0157f8d2ad9f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2D301C14</paraID>
      <start>0</start>
      <end>2</end>
      <status>modified</status>
      <modifiedWord>6.</modifiedWord>
      <trackRevisions>false</trackRevisions>
    </reviewItem>
    <reviewItem>
      <errorID>1503b185-7c50-4702-bcee-22aa19254802</errorID>
      <errorWord>“.</errorWord>
      <group>L1_Punc</group>
      <groupName>标点问题</groupName>
      <ability>L2_Punc_CN</ability>
      <abilityName>标点符号问题</abilityName>
      <candidateList>
        <item>“</item>
      </candidateList>
      <explain/>
      <paraID>64DD44DF</paraID>
      <start>30</start>
      <end>32</end>
      <status>ignored</status>
      <modifiedWord/>
      <trackRevisions>false</trackRevisions>
    </reviewItem>
    <reviewItem>
      <errorID>62d125bd-076a-48a3-aa15-aa2df35d2b71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E15EF2D</paraID>
      <start>0</start>
      <end>2</end>
      <status>modified</status>
      <modifiedWord>7.</modifiedWord>
      <trackRevisions>false</trackRevisions>
    </reviewItem>
    <reviewItem>
      <errorID>b7cb6794-86a5-40c4-b7c5-48f6701e9bb6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7BF0718E</paraID>
      <start>0</start>
      <end>2</end>
      <status>modified</status>
      <modifiedWord>8.</modifiedWord>
      <trackRevisions>false</trackRevisions>
    </reviewItem>
    <reviewItem>
      <errorID>614bef72-f408-4f99-ba63-d91ef98ba5e1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9D712CB</paraID>
      <start>0</start>
      <end>2</end>
      <status>modified</status>
      <modifiedWord>9.</modifiedWord>
      <trackRevisions>false</trackRevisions>
    </reviewItem>
    <reviewItem>
      <errorID>d0a209bb-b04d-4ae1-9125-c235b4ec77cb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2F0A8752</paraID>
      <start>0</start>
      <end>3</end>
      <status>modified</status>
      <modifiedWord>10.</modifiedWord>
      <trackRevisions>false</trackRevisions>
    </reviewItem>
    <reviewItem>
      <errorID>49092210-73ce-4a5d-be3c-d909f5a8686f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522A7696</paraID>
      <start>0</start>
      <end>3</end>
      <status>modified</status>
      <modifiedWord>11.</modifiedWord>
      <trackRevisions>false</trackRevisions>
    </reviewItem>
    <reviewItem>
      <errorID>cba3a2f3-572c-4244-b9a6-6513f4945c2d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3B12BD55</paraID>
      <start>0</start>
      <end>3</end>
      <status>modified</status>
      <modifiedWord>12.</modifiedWord>
      <trackRevisions>false</trackRevisions>
    </reviewItem>
    <reviewItem>
      <errorID>a48cb9ad-64e3-48fa-9575-24529f31e926</errorID>
      <errorWord>“.</errorWord>
      <group>L1_Punc</group>
      <groupName>标点问题</groupName>
      <ability>L2_Punc_CN</ability>
      <abilityName>标点符号问题</abilityName>
      <candidateList>
        <item>“</item>
      </candidateList>
      <explain/>
      <paraID>519B8249</paraID>
      <start>157</start>
      <end>159</end>
      <status>ignored</status>
      <modifiedWord/>
      <trackRevisions>false</trackRevisions>
    </reviewItem>
    <reviewItem>
      <errorID>a4bd9e07-7024-4524-b699-2265add4db85</errorID>
      <errorWord>（</errorWord>
      <group>L1_Punc</group>
      <groupName>标点问题</groupName>
      <ability>L2_Punc_CN</ability>
      <abilityName>标点符号问题</abilityName>
      <candidateList/>
      <explain>同一形式括号套用。</explain>
      <paraID>519B8249</paraID>
      <start>242</start>
      <end>243</end>
      <status>ignored</status>
      <modifiedWord/>
      <trackRevisions>false</trackRevisions>
    </reviewItem>
    <reviewItem>
      <errorID>288c71f6-8691-4cbf-9ca1-ffed52f10dae</errorID>
      <errorWord>）</errorWord>
      <group>L1_Punc</group>
      <groupName>标点问题</groupName>
      <ability>L2_Punc_CN</ability>
      <abilityName>标点符号问题</abilityName>
      <candidateList/>
      <explain>同一形式括号套用。</explain>
      <paraID>519B8249</paraID>
      <start>246</start>
      <end>247</end>
      <status>ignored</status>
      <modifiedWord/>
      <trackRevisions>false</trackRevisions>
    </reviewItem>
    <reviewItem>
      <errorID>60c26cdb-4a05-4fea-bc70-3271349b8327</errorID>
      <errorWord>（</errorWord>
      <group>L1_Punc</group>
      <groupName>标点问题</groupName>
      <ability>L2_Punc_CN</ability>
      <abilityName>标点符号问题</abilityName>
      <candidateList/>
      <explain>同一形式括号套用。</explain>
      <paraID>55F48479</paraID>
      <start>89</start>
      <end>90</end>
      <status>ignored</status>
      <modifiedWord/>
      <trackRevisions>false</trackRevisions>
    </reviewItem>
    <reviewItem>
      <errorID>9d4fe9c7-f599-4623-8e4e-7db3789b72be</errorID>
      <errorWord>）</errorWord>
      <group>L1_Punc</group>
      <groupName>标点问题</groupName>
      <ability>L2_Punc_CN</ability>
      <abilityName>标点符号问题</abilityName>
      <candidateList/>
      <explain>同一形式括号套用。</explain>
      <paraID>55F48479</paraID>
      <start>95</start>
      <end>96</end>
      <status>ignored</status>
      <modifiedWord/>
      <trackRevisions>false</trackRevisions>
    </reviewItem>
    <reviewItem>
      <errorID>50ffa950-d84c-4033-a4bb-4dfd44eaee41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63477F12</paraID>
      <start>0</start>
      <end>3</end>
      <status>modified</status>
      <modifiedWord>13.</modifiedWord>
      <trackRevisions>false</trackRevisions>
    </reviewItem>
    <reviewItem>
      <errorID>9e3f28ff-a174-413b-873b-d915ca7dbbde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6F73898E</paraID>
      <start>0</start>
      <end>3</end>
      <status>modified</status>
      <modifiedWord>14.</modifiedWord>
      <trackRevisions>false</trackRevisions>
    </reviewItem>
    <reviewItem>
      <errorID>15e8e40e-134a-43a5-a7fe-b3fa04b13db1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A88B43B</paraID>
      <start>0</start>
      <end>3</end>
      <status>modified</status>
      <modifiedWord>15.</modifiedWord>
      <trackRevisions>false</trackRevisions>
    </reviewItem>
    <reviewItem>
      <errorID>1ed0e880-3740-4996-8da1-9bc00daab6c5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2F3EBFC5</paraID>
      <start>0</start>
      <end>3</end>
      <status>modified</status>
      <modifiedWord>16.</modifiedWord>
      <trackRevisions>false</trackRevisions>
    </reviewItem>
    <reviewItem>
      <errorID>ef9ec1b8-e706-4bac-b850-465b5ae28fbd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77CED34E</paraID>
      <start>0</start>
      <end>3</end>
      <status>modified</status>
      <modifiedWord>17.</modifiedWord>
      <trackRevisions>false</trackRevisions>
    </reviewItem>
    <reviewItem>
      <errorID>d8a6eabf-748e-4604-a055-6485415d3f5f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2FA5746E</paraID>
      <start>0</start>
      <end>3</end>
      <status>modified</status>
      <modifiedWord>18.</modifiedWord>
      <trackRevisions>false</trackRevisions>
    </reviewItem>
    <reviewItem>
      <errorID>8b427b95-a948-42e6-bacd-36badfa1d87a</errorID>
      <errorWord>，</errorWord>
      <group>L1_Word</group>
      <groupName>字词问题</groupName>
      <ability>L2_Typo</ability>
      <abilityName>字词错误</abilityName>
      <candidateList>
        <item>，并</item>
      </candidateList>
      <explain/>
      <paraID> FEFF98D</paraID>
      <start>72</start>
      <end>74</end>
      <status>modified</status>
      <modifiedWord>，并</modifiedWord>
      <trackRevisions>false</trackRevisions>
    </reviewItem>
    <reviewItem>
      <errorID>37cb3af0-095e-463e-bc56-ce655cbbcf6a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44117A4E</paraID>
      <start>0</start>
      <end>3</end>
      <status>modified</status>
      <modifiedWord>20.</modifiedWord>
      <trackRevisions>false</trackRevisions>
    </reviewItem>
    <reviewItem>
      <errorID>01724b25-ad2c-4021-9c66-f39766b0bb1d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2B1665EC</paraID>
      <start>0</start>
      <end>3</end>
      <status>modified</status>
      <modifiedWord>21.</modifiedWord>
      <trackRevisions>false</trackRevisions>
    </reviewItem>
    <reviewItem>
      <errorID>6d471028-cc8b-4466-8f00-ef319bbe8afb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7CB522FB</paraID>
      <start>0</start>
      <end>3</end>
      <status>modified</status>
      <modifiedWord>22.</modifiedWord>
      <trackRevisions>false</trackRevisions>
    </reviewItem>
    <reviewItem>
      <errorID>164b03ea-9a22-4652-9f33-c960830fc163</errorID>
      <errorWord>其它</errorWord>
      <group>L1_Word</group>
      <groupName>字词问题</groupName>
      <ability>L2_Alias</ability>
      <abilityName>也作/曾用词</abilityName>
      <candidateList>
        <item>其他</item>
      </candidateList>
      <explain>词汇[其它]为不规范表述或旧称，其规范书面表述为[其他]。</explain>
      <paraID>12A7F16D</paraID>
      <start>28</start>
      <end>30</end>
      <status>modified</status>
      <modifiedWord>其他</modifiedWord>
      <trackRevisions>false</trackRevisions>
    </reviewItem>
    <reviewItem>
      <errorID>505eff51-af56-4bba-9ad1-8ece2738dfb8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64F72908</paraID>
      <start>0</start>
      <end>3</end>
      <status>modified</status>
      <modifiedWord>23.</modifiedWord>
      <trackRevisions>false</trackRevisions>
    </reviewItem>
    <reviewItem>
      <errorID>7bb72a04-04c6-49c3-99db-889c0f1925ac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750C275F</paraID>
      <start>0</start>
      <end>3</end>
      <status>modified</status>
      <modifiedWord>24.</modifiedWord>
      <trackRevisions>false</trackRevisions>
    </reviewItem>
    <reviewItem>
      <errorID>f3c52707-46e0-434e-8f4a-a9b15b33d0cd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7579CE02</paraID>
      <start>0</start>
      <end>3</end>
      <status>modified</status>
      <modifiedWord>25.</modifiedWord>
      <trackRevisions>false</trackRevisions>
    </reviewItem>
    <reviewItem>
      <errorID>a76e193b-4fc8-49e3-980b-52521cf6806c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3095E529</paraID>
      <start>0</start>
      <end>3</end>
      <status>modified</status>
      <modifiedWord>26.</modifiedWord>
      <trackRevisions>false</trackRevisions>
    </reviewItem>
    <reviewItem>
      <errorID>da24290d-476e-4fc5-8311-7780e5ec99c7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6E8C30B2</paraID>
      <start>0</start>
      <end>3</end>
      <status>modified</status>
      <modifiedWord>27.</modifiedWord>
      <trackRevisions>false</trackRevisions>
    </reviewItem>
    <reviewItem>
      <errorID>b0a883d5-d82a-4fd7-9b5e-030d51a4d4d9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5DE8A138</paraID>
      <start>0</start>
      <end>3</end>
      <status>modified</status>
      <modifiedWord>28.</modifiedWord>
      <trackRevisions>false</trackRevisions>
    </reviewItem>
    <reviewItem>
      <errorID>8357934b-df3c-4d81-8895-4f336968928f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7EE0C225</paraID>
      <start>0</start>
      <end>3</end>
      <status>modified</status>
      <modifiedWord>29.</modifiedWord>
      <trackRevisions>false</trackRevisions>
    </reviewItem>
    <reviewItem>
      <errorID>1b1dee8c-b694-43d5-ab79-edd6d50a0f0b</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10442E2F</paraID>
      <start>0</start>
      <end>3</end>
      <status>modified</status>
      <modifiedWord>30.</modifiedWord>
      <trackRevisions>false</trackRevisions>
    </reviewItem>
    <reviewItem>
      <errorID>fd8627fa-880c-4d26-aaa5-516e11313fac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ED58052</paraID>
      <start>0</start>
      <end>3</end>
      <status>modified</status>
      <modifiedWord>31.</modifiedWord>
      <trackRevisions>false</trackRevisions>
    </reviewItem>
    <reviewItem>
      <errorID>d13a6643-d901-44e9-8015-c3728c899837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740E8C3F</paraID>
      <start>0</start>
      <end>3</end>
      <status>modified</status>
      <modifiedWord>32.</modifiedWord>
      <trackRevisions>false</trackRevisions>
    </reviewItem>
    <reviewItem>
      <errorID>5996bdb2-34e0-4b4e-bad8-2318b7ea8b43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58</start>
      <end>62</end>
      <status>ignored</status>
      <modifiedWord/>
      <trackRevisions>false</trackRevisions>
    </reviewItem>
    <reviewItem>
      <errorID>464f1cb1-79e3-44be-8e63-3eb638625916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5067B30C</paraID>
      <start>278</start>
      <end>282</end>
      <status>ignored</status>
      <modifiedWord/>
      <trackRevisions>false</trackRevisions>
    </reviewItem>
    <reviewItem>
      <errorID>5fcdb3a5-51c0-4898-b7cd-70ae93ceeca3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7F086934</paraID>
      <start>0</start>
      <end>3</end>
      <status>modified</status>
      <modifiedWord>33.</modifiedWord>
      <trackRevisions>false</trackRevisions>
    </reviewItem>
    <reviewItem>
      <errorID>069244b8-a98f-45b3-9c27-bb66c137e3fe</errorID>
      <errorWord>亟需</errorWord>
      <group>L1_Word</group>
      <groupName>字词问题</groupName>
      <ability>L2_Typo</ability>
      <abilityName>字词错误</abilityName>
      <candidateList>
        <item>亟须</item>
      </candidateList>
      <explain/>
      <paraID>1ECA05E0</paraID>
      <start>18</start>
      <end>20</end>
      <status>ignored</status>
      <modifiedWord/>
      <trackRevisions>false</trackRevisions>
    </reviewItem>
    <reviewItem>
      <errorID>87647027-985f-4249-b225-ad32024d5410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4DA4E5B3</paraID>
      <start>0</start>
      <end>2</end>
      <status>modified</status>
      <modifiedWord>1.</modifiedWord>
      <trackRevisions>false</trackRevisions>
    </reviewItem>
    <reviewItem>
      <errorID>9969cbe5-e597-401c-9d9e-b3d03d3985b2</errorID>
      <errorWord>:</errorWord>
      <group>L1_Format</group>
      <groupName>格式问题</groupName>
      <ability>L2_HalfPunc_CN</ability>
      <abilityName>全半角问题</abilityName>
      <candidateList>
        <item>：</item>
      </candidateList>
      <explain>文本全半角错误。</explain>
      <paraID>4DA4E5B3</paraID>
      <start>6</start>
      <end>7</end>
      <status>modified</status>
      <modifiedWord>：</modifiedWord>
      <trackRevisions>false</trackRevisions>
    </reviewItem>
    <reviewItem>
      <errorID>ef9e3347-c205-4b56-a5cd-43e1351175e3</errorID>
      <errorWord>(</errorWord>
      <group>L1_Format</group>
      <groupName>格式问题</groupName>
      <ability>L2_HalfPunc_CN</ability>
      <abilityName>全半角问题</abilityName>
      <candidateList>
        <item>（</item>
      </candidateList>
      <explain>文本全半角错误。</explain>
      <paraID>4DA4E5B3</paraID>
      <start>15</start>
      <end>16</end>
      <status>modified</status>
      <modifiedWord>（</modifiedWord>
      <trackRevisions>false</trackRevisions>
    </reviewItem>
    <reviewItem>
      <errorID>317242ef-3714-4757-88cb-1c75ae2914ad</errorID>
      <errorWord>)</errorWord>
      <group>L1_Format</group>
      <groupName>格式问题</groupName>
      <ability>L2_HalfPunc_CN</ability>
      <abilityName>全半角问题</abilityName>
      <candidateList>
        <item>）</item>
      </candidateList>
      <explain>文本全半角错误。</explain>
      <paraID>4DA4E5B3</paraID>
      <start>18</start>
      <end>19</end>
      <status>modified</status>
      <modifiedWord>）</modifiedWord>
      <trackRevisions>false</trackRevisions>
    </reviewItem>
    <reviewItem>
      <errorID>6e0254fc-613d-4a7f-85f6-1852c58d99bb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4360173B</paraID>
      <start>0</start>
      <end>2</end>
      <status>modified</status>
      <modifiedWord>1.</modifiedWord>
      <trackRevisions>false</trackRevisions>
    </reviewItem>
    <reviewItem>
      <errorID>8ba77c73-f705-401b-ae0d-b56435af8b40</errorID>
      <errorWord>:</errorWord>
      <group>L1_Format</group>
      <groupName>格式问题</groupName>
      <ability>L2_HalfPunc_CN</ability>
      <abilityName>全半角问题</abilityName>
      <candidateList>
        <item>：</item>
      </candidateList>
      <explain>文本全半角错误。</explain>
      <paraID>4360173B</paraID>
      <start>7</start>
      <end>8</end>
      <status>modified</status>
      <modifiedWord>：</modifiedWord>
      <trackRevisions>false</trackRevisions>
    </reviewItem>
    <reviewItem>
      <errorID>1d88c735-b220-4de3-a9ae-fdae36c341ef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318AAFBA</paraID>
      <start>0</start>
      <end>2</end>
      <status>modified</status>
      <modifiedWord>1.</modifiedWord>
      <trackRevisions>false</trackRevisions>
    </reviewItem>
    <reviewItem>
      <errorID>73410bfb-6c90-4383-97e6-722006093593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4082F9FB</paraID>
      <start>0</start>
      <end>2</end>
      <status>modified</status>
      <modifiedWord>1.</modifiedWord>
      <trackRevisions>false</trackRevisions>
    </reviewItem>
    <reviewItem>
      <errorID>f64fc626-867b-471d-aa2f-cfc37ae320cd</errorID>
      <errorWord>(</errorWord>
      <group>L1_Format</group>
      <groupName>格式问题</groupName>
      <ability>L2_HalfPunc_CN</ability>
      <abilityName>全半角问题</abilityName>
      <candidateList>
        <item>（</item>
      </candidateList>
      <explain>文本全半角错误。</explain>
      <paraID>4F625576</paraID>
      <start>25</start>
      <end>26</end>
      <status>modified</status>
      <modifiedWord>（</modifiedWord>
      <trackRevisions>false</trackRevisions>
    </reviewItem>
    <reviewItem>
      <errorID>92d4b3b5-2012-46a0-8876-f4786092a024</errorID>
      <errorWord>)</errorWord>
      <group>L1_Format</group>
      <groupName>格式问题</groupName>
      <ability>L2_HalfPunc_CN</ability>
      <abilityName>全半角问题</abilityName>
      <candidateList>
        <item>）</item>
      </candidateList>
      <explain>文本全半角错误。</explain>
      <paraID>4F625576</paraID>
      <start>33</start>
      <end>34</end>
      <status>modified</status>
      <modifiedWord>）</modifiedWord>
      <trackRevisions>false</trackRevisions>
    </reviewItem>
    <reviewItem>
      <errorID>1c8397b0-7cab-4bad-b127-e3e851e9404a</errorID>
      <errorWord>(</errorWord>
      <group>L1_Format</group>
      <groupName>格式问题</groupName>
      <ability>L2_HalfPunc_CN</ability>
      <abilityName>全半角问题</abilityName>
      <candidateList>
        <item>（</item>
      </candidateList>
      <explain>文本全半角错误。</explain>
      <paraID>49FB8091</paraID>
      <start>25</start>
      <end>26</end>
      <status>modified</status>
      <modifiedWord>（</modifiedWord>
      <trackRevisions>false</trackRevisions>
    </reviewItem>
    <reviewItem>
      <errorID>16f44d9e-4f81-4a18-8519-be19347065c2</errorID>
      <errorWord>)</errorWord>
      <group>L1_Format</group>
      <groupName>格式问题</groupName>
      <ability>L2_HalfPunc_CN</ability>
      <abilityName>全半角问题</abilityName>
      <candidateList>
        <item>）</item>
      </candidateList>
      <explain>文本全半角错误。</explain>
      <paraID>49FB8091</paraID>
      <start>33</start>
      <end>34</end>
      <status>modified</status>
      <modifiedWord>）</modifiedWord>
      <trackRevisions>false</trackRevisions>
    </reviewItem>
    <reviewItem>
      <errorID>71a6d277-db56-48d6-ae6a-fa4bf549b4ea</errorID>
      <errorWord>亟需</errorWord>
      <group>L1_Word</group>
      <groupName>字词问题</groupName>
      <ability>L2_Typo</ability>
      <abilityName>字词错误</abilityName>
      <candidateList>
        <item>亟须</item>
      </candidateList>
      <explain/>
      <paraID> 6C77087</paraID>
      <start>22</start>
      <end>24</end>
      <status>ignored</status>
      <modifiedWord/>
      <trackRevisions>false</trackRevisions>
    </reviewItem>
    <reviewItem>
      <errorID>88528e84-deef-40d5-94e3-ec89a40e37ae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1E97A5F9</paraID>
      <start>0</start>
      <end>2</end>
      <status>modified</status>
      <modifiedWord>1.</modifiedWord>
      <trackRevisions>false</trackRevisions>
    </reviewItem>
    <reviewItem>
      <errorID>aa4f62f6-e311-4924-bbd7-2d808d2d82fb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422AE48B</paraID>
      <start>0</start>
      <end>2</end>
      <status>modified</status>
      <modifiedWord>2.</modifiedWord>
      <trackRevisions>false</trackRevisions>
    </reviewItem>
    <reviewItem>
      <errorID>9da4e06e-3339-471d-8f77-c60da2d00b3a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D204BEB</paraID>
      <start>0</start>
      <end>2</end>
      <status>modified</status>
      <modifiedWord>3.</modifiedWord>
      <trackRevisions>false</trackRevisions>
    </reviewItem>
    <reviewItem>
      <errorID>9083c049-1a51-4cc6-9ed8-babf9edda373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5853A0F6</paraID>
      <start>0</start>
      <end>2</end>
      <status>modified</status>
      <modifiedWord>4.</modifiedWord>
      <trackRevisions>false</trackRevisions>
    </reviewItem>
    <reviewItem>
      <errorID>6d19cebd-db13-4b54-922b-bd9399bb76ac</errorID>
      <errorWord>运转</errorWord>
      <group>L1_Word</group>
      <groupName>字词问题</groupName>
      <ability>L2_Typo</ability>
      <abilityName>字词错误</abilityName>
      <candidateList>
        <item>转运</item>
      </candidateList>
      <explain/>
      <paraID>5853A0F6</paraID>
      <start>95</start>
      <end>97</end>
      <status>modified</status>
      <modifiedWord>转运</modifiedWord>
      <trackRevisions>false</trackRevisions>
    </reviewItem>
    <reviewItem>
      <errorID>2306e6ab-a0aa-4e1c-ba5f-f875fc2fe27b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7D50F615</paraID>
      <start>0</start>
      <end>2</end>
      <status>modified</status>
      <modifiedWord>5.</modifiedWord>
      <trackRevisions>false</trackRevisions>
    </reviewItem>
    <reviewItem>
      <errorID>f7e7e06d-91be-4ad8-afdc-44fead5d833b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270B3A38</paraID>
      <start>0</start>
      <end>2</end>
      <status>modified</status>
      <modifiedWord>1.</modifiedWord>
      <trackRevisions>false</trackRevisions>
    </reviewItem>
    <reviewItem>
      <errorID>fbece057-350a-46e8-b5b4-9458a4513e1f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7ABA553E</paraID>
      <start>0</start>
      <end>2</end>
      <status>modified</status>
      <modifiedWord>2.</modifiedWord>
      <trackRevisions>false</trackRevisions>
    </reviewItem>
    <reviewItem>
      <errorID>4f1acd25-8cbf-4f1c-b825-696ed76f5e78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4F4CE0DC</paraID>
      <start>0</start>
      <end>2</end>
      <status>modified</status>
      <modifiedWord>3.</modifiedWord>
      <trackRevisions>false</trackRevisions>
    </reviewItem>
    <reviewItem>
      <errorID>751a0c8a-8426-4c5a-904b-a4c9c517c08a</errorID>
      <errorWord>《</errorWord>
      <group>L1_Punc</group>
      <groupName>标点问题</groupName>
      <ability>L2_Punc_CN</ability>
      <abilityName>标点符号问题</abilityName>
      <candidateList/>
      <explain>同一形式括号套用。</explain>
      <paraID>4F4CE0DC</paraID>
      <start>63</start>
      <end>64</end>
      <status>ignored</status>
      <modifiedWord/>
      <trackRevisions>false</trackRevisions>
    </reviewItem>
    <reviewItem>
      <errorID>d32088bc-249f-4410-b7f1-80679e272de3</errorID>
      <errorWord>》</errorWord>
      <group>L1_Punc</group>
      <groupName>标点问题</groupName>
      <ability>L2_Punc_CN</ability>
      <abilityName>标点符号问题</abilityName>
      <candidateList/>
      <explain>同一形式括号套用。</explain>
      <paraID>4F4CE0DC</paraID>
      <start>79</start>
      <end>80</end>
      <status>ignored</status>
      <modifiedWord/>
      <trackRevisions>false</trackRevisions>
    </reviewItem>
    <reviewItem>
      <errorID>74e7ad69-f5df-4649-aa5f-8a3a169293fb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7DCE5607</paraID>
      <start>0</start>
      <end>2</end>
      <status>modified</status>
      <modifiedWord>4.</modifiedWord>
      <trackRevisions>false</trackRevisions>
    </reviewItem>
    <reviewItem>
      <errorID>6e9d8e50-63e8-4391-bbd2-4ae0bdd8642f</errorID>
      <errorWord>内</errorWord>
      <group>L1_Word</group>
      <groupName>字词问题</groupName>
      <ability>L2_Typo</ability>
      <abilityName>字词错误</abilityName>
      <candidateList>
        <item>内向</item>
      </candidateList>
      <explain/>
      <paraID>7DCE5607</paraID>
      <start>21</start>
      <end>22</end>
      <status>ignored</status>
      <modifiedWord/>
      <trackRevisions>false</trackRevisions>
    </reviewItem>
    <reviewItem>
      <errorID>1240e09b-6eb6-416d-8180-a4193920e658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350EE218</paraID>
      <start>0</start>
      <end>2</end>
      <status>modified</status>
      <modifiedWord>1.</modifiedWord>
      <trackRevisions>false</trackRevisions>
    </reviewItem>
    <reviewItem>
      <errorID>27914670-376a-4b41-9eaf-957fdac2bcf7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1922D7EB</paraID>
      <start>0</start>
      <end>2</end>
      <status>modified</status>
      <modifiedWord>1.</modifiedWord>
      <trackRevisions>false</trackRevisions>
    </reviewItem>
    <reviewItem>
      <errorID>f4b8c778-016d-4bb5-a2ac-49cb9b1fc384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637D4FDF</paraID>
      <start>0</start>
      <end>2</end>
      <status>modified</status>
      <modifiedWord>2.</modifiedWord>
      <trackRevisions>false</trackRevisions>
    </reviewItem>
    <reviewItem>
      <errorID>e8d17572-cc98-4154-8ffe-0c93cbd5a2ef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77E0488C</paraID>
      <start>0</start>
      <end>2</end>
      <status>modified</status>
      <modifiedWord>3.</modifiedWord>
      <trackRevisions>false</trackRevisions>
    </reviewItem>
    <reviewItem>
      <errorID>1b7a3c4d-0b0b-4b36-9b8a-5666c2dac5d8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67772E2A</paraID>
      <start>0</start>
      <end>2</end>
      <status>modified</status>
      <modifiedWord>1.</modifiedWord>
      <trackRevisions>false</trackRevisions>
    </reviewItem>
    <reviewItem>
      <errorID>6ecf3191-15dc-4daa-86f3-c5db05501c00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37CD253D</paraID>
      <start>0</start>
      <end>2</end>
      <status>modified</status>
      <modifiedWord>2.</modifiedWord>
      <trackRevisions>false</trackRevisions>
    </reviewItem>
    <reviewItem>
      <errorID>72e711de-3d2c-4253-8033-2dea83a4e700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37CD253D</paraID>
      <start>12</start>
      <end>13</end>
      <status>ignored</status>
      <modifiedWord/>
      <trackRevisions>false</trackRevisions>
    </reviewItem>
    <reviewItem>
      <errorID>bbfc7780-56fa-42da-b0eb-3c9f3371fe5d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3E00B93E</paraID>
      <start>0</start>
      <end>2</end>
      <status>modified</status>
      <modifiedWord>3.</modifiedWord>
      <trackRevisions>false</trackRevisions>
    </reviewItem>
    <reviewItem>
      <errorID>21091436-78b4-444e-a640-c272320d348f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321CDED</paraID>
      <start>0</start>
      <end>2</end>
      <status>modified</status>
      <modifiedWord>4.</modifiedWord>
      <trackRevisions>false</trackRevisions>
    </reviewItem>
    <reviewItem>
      <errorID>e8b037ee-53e7-45eb-a70a-3a6f085ddab1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1E5623B</paraID>
      <start>0</start>
      <end>2</end>
      <status>modified</status>
      <modifiedWord>5.</modifiedWord>
      <trackRevisions>false</trackRevisions>
    </reviewItem>
    <reviewItem>
      <errorID>7f732d47-7292-4aa5-801f-41ccb029b48a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42B13635</paraID>
      <start>0</start>
      <end>2</end>
      <status>modified</status>
      <modifiedWord>6.</modifiedWord>
      <trackRevisions>false</trackRevisions>
    </reviewItem>
    <reviewItem>
      <errorID>202f7024-5c51-4dff-8b57-d93ba29783db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100AD96F</paraID>
      <start>0</start>
      <end>2</end>
      <status>modified</status>
      <modifiedWord>7.</modifiedWord>
      <trackRevisions>false</trackRevisions>
    </reviewItem>
    <reviewItem>
      <errorID>c138c5f4-5cea-449f-ac23-8c234d619a26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1CC852AD</paraID>
      <start>0</start>
      <end>2</end>
      <status>modified</status>
      <modifiedWord>8.</modifiedWord>
      <trackRevisions>false</trackRevisions>
    </reviewItem>
    <reviewItem>
      <errorID>7280ab83-aa88-4a9a-af04-1234a002b124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1FEE7323</paraID>
      <start>0</start>
      <end>2</end>
      <status>modified</status>
      <modifiedWord>9.</modifiedWord>
      <trackRevisions>false</trackRevisions>
    </reviewItem>
    <reviewItem>
      <errorID>6a199fb6-d55f-43c1-b9ed-1344cae418b8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7568B0AB</paraID>
      <start>0</start>
      <end>2</end>
      <status>modified</status>
      <modifiedWord>1.</modifiedWord>
      <trackRevisions>false</trackRevisions>
    </reviewItem>
    <reviewItem>
      <errorID>74d2a003-5959-451d-bb00-493264ea7c5b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48C4670F</paraID>
      <start>0</start>
      <end>2</end>
      <status>modified</status>
      <modifiedWord>2.</modifiedWord>
      <trackRevisions>false</trackRevisions>
    </reviewItem>
    <reviewItem>
      <errorID>c747e1ac-733a-4250-bbef-9e7327a6f83f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70155498</paraID>
      <start>0</start>
      <end>2</end>
      <status>modified</status>
      <modifiedWord>4.</modifiedWord>
      <trackRevisions>false</trackRevisions>
    </reviewItem>
    <reviewItem>
      <errorID>2cd80edf-15b5-4692-a527-acea629f416e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369A5ECA</paraID>
      <start>1</start>
      <end>3</end>
      <status>modified</status>
      <modifiedWord>5.</modifiedWord>
      <trackRevisions>false</trackRevisions>
    </reviewItem>
    <reviewItem>
      <errorID>60ef5a3f-20b3-48f0-a17e-daa308834610</errorID>
      <errorWord>(</errorWord>
      <group>L1_Format</group>
      <groupName>格式问题</groupName>
      <ability>L2_HalfPunc_CN</ability>
      <abilityName>全半角问题</abilityName>
      <candidateList>
        <item>（</item>
      </candidateList>
      <explain>文本全半角错误。</explain>
      <paraID>237711C1</paraID>
      <start>33</start>
      <end>34</end>
      <status>modified</status>
      <modifiedWord>（</modifiedWord>
      <trackRevisions>false</trackRevisions>
    </reviewItem>
    <reviewItem>
      <errorID>45198408-82ee-4495-8e33-6f91642202cc</errorID>
      <errorWord>)</errorWord>
      <group>L1_Format</group>
      <groupName>格式问题</groupName>
      <ability>L2_HalfPunc_CN</ability>
      <abilityName>全半角问题</abilityName>
      <candidateList>
        <item>）</item>
      </candidateList>
      <explain>文本全半角错误。</explain>
      <paraID>237711C1</paraID>
      <start>45</start>
      <end>46</end>
      <status>modified</status>
      <modifiedWord>）</modifiedWord>
      <trackRevisions>false</trackRevisions>
    </reviewItem>
    <reviewItem>
      <errorID>5b124b88-86f6-41a1-841a-0d4dad2e66bd</errorID>
      <errorWord>(</errorWord>
      <group>L1_Format</group>
      <groupName>格式问题</groupName>
      <ability>L2_HalfPunc_CN</ability>
      <abilityName>全半角问题</abilityName>
      <candidateList>
        <item>（</item>
      </candidateList>
      <explain>文本全半角错误。</explain>
      <paraID>532C85FD</paraID>
      <start>55</start>
      <end>56</end>
      <status>modified</status>
      <modifiedWord>（</modifiedWord>
      <trackRevisions>false</trackRevisions>
    </reviewItem>
    <reviewItem>
      <errorID>9878963c-daf8-4dff-94e6-ef46147d6970</errorID>
      <errorWord>)</errorWord>
      <group>L1_Word</group>
      <groupName>字词问题</groupName>
      <ability>L2_Typo</ability>
      <abilityName>字词错误</abilityName>
      <candidateList>
        <item>)和</item>
      </candidateList>
      <explain/>
      <paraID>532C85FD</paraID>
      <start>72</start>
      <end>74</end>
      <status>modified</status>
      <modifiedWord>)和</modifiedWord>
      <trackRevisions>false</trackRevisions>
    </reviewItem>
    <reviewItem>
      <errorID>750dcbe4-90a0-4d1b-a040-5ae1020fa64c</errorID>
      <errorWord>〔2017〕 141号</errorWord>
      <group>L1_Knowledge</group>
      <groupName>知识性问题</groupName>
      <ability>L2_Knowledge</ability>
      <abilityName>其他知识</abilityName>
      <candidateList>
        <item>〔2017〕141号</item>
      </candidateList>
      <explain>发文字号格式错误。</explain>
      <paraID>4F2F327D</paraID>
      <start>49</start>
      <end>59</end>
      <status>modified</status>
      <modifiedWord>〔2017〕141号</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6523D2-777A-471C-B693-560467CB07DB}"/>
</file>

<file path=customXml/itemProps3.xml><?xml version="1.0" encoding="utf-8"?>
<ds:datastoreItem xmlns:ds="http://schemas.openxmlformats.org/officeDocument/2006/customXml" ds:itemID="{B85CB073-7993-40AA-B2F1-A2DD7641A69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⼀و䅨يف찀بꁐن净ي뗐وً똀وً똰و9</dc:creator>
  <cp:lastModifiedBy>周彐花</cp:lastModifiedBy>
  <cp:revision>11</cp:revision>
  <dcterms:created xsi:type="dcterms:W3CDTF">2026-04-15T05:56:00Z</dcterms:created>
  <dcterms:modified xsi:type="dcterms:W3CDTF">2026-07-15T07:40:16Z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eyJoZGlkIjoiMzYzMmQ2MGJiMDM1Y2I2NWI4YzJkOThhYmZmYWZlNjIiLCJ1c2VySWQiOiIzOTM5ODE4NTgifQ==</vt:lpwstr>
  </property>
  <property fmtid="{D5CDD505-2E9C-101B-9397-08002B2CF9AE}" pid="3" name="KSOProductBuildVer">
    <vt:lpwstr>2052-12.1.0.26895</vt:lpwstr>
  </property>
  <property fmtid="{D5CDD505-2E9C-101B-9397-08002B2CF9AE}" pid="4" name="ICV">
    <vt:lpwstr>B2FE152EFA174A509F69EC16488CAEE3_13</vt:lpwstr>
  </property>
</Properties>
</file>