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96C4C">
      <w:pPr>
        <w:spacing w:line="360" w:lineRule="auto"/>
        <w:jc w:val="center"/>
        <w:rPr>
          <w:rFonts w:ascii="宋体" w:hAnsi="宋体"/>
          <w:b/>
          <w:bCs/>
          <w:color w:val="auto"/>
          <w:sz w:val="36"/>
          <w:szCs w:val="36"/>
          <w:highlight w:val="none"/>
        </w:rPr>
      </w:pPr>
    </w:p>
    <w:p w14:paraId="0DFE0DA3">
      <w:pPr>
        <w:spacing w:line="360" w:lineRule="auto"/>
        <w:jc w:val="center"/>
        <w:rPr>
          <w:rFonts w:ascii="宋体" w:hAnsi="宋体"/>
          <w:b/>
          <w:bCs/>
          <w:color w:val="auto"/>
          <w:sz w:val="36"/>
          <w:szCs w:val="36"/>
          <w:highlight w:val="none"/>
        </w:rPr>
      </w:pPr>
    </w:p>
    <w:p w14:paraId="092E4D41">
      <w:pPr>
        <w:spacing w:line="360" w:lineRule="auto"/>
        <w:jc w:val="center"/>
        <w:rPr>
          <w:rFonts w:ascii="宋体" w:hAnsi="宋体"/>
          <w:b/>
          <w:bCs/>
          <w:color w:val="auto"/>
          <w:sz w:val="72"/>
          <w:szCs w:val="72"/>
          <w:highlight w:val="none"/>
        </w:rPr>
      </w:pPr>
      <w:r>
        <w:rPr>
          <w:rFonts w:ascii="宋体" w:hAnsi="宋体"/>
          <w:b/>
          <w:bCs/>
          <w:color w:val="auto"/>
          <w:sz w:val="72"/>
          <w:szCs w:val="72"/>
          <w:highlight w:val="none"/>
        </w:rPr>
        <w:t>苏州</w:t>
      </w:r>
      <w:r>
        <w:rPr>
          <w:rFonts w:hint="eastAsia" w:ascii="宋体" w:hAnsi="宋体"/>
          <w:b/>
          <w:bCs/>
          <w:color w:val="auto"/>
          <w:sz w:val="72"/>
          <w:szCs w:val="72"/>
          <w:highlight w:val="none"/>
        </w:rPr>
        <w:t>工业园区</w:t>
      </w:r>
      <w:r>
        <w:rPr>
          <w:rFonts w:ascii="宋体" w:hAnsi="宋体"/>
          <w:b/>
          <w:bCs/>
          <w:color w:val="auto"/>
          <w:sz w:val="72"/>
          <w:szCs w:val="72"/>
          <w:highlight w:val="none"/>
        </w:rPr>
        <w:t>政府采购</w:t>
      </w:r>
    </w:p>
    <w:p w14:paraId="305764E8">
      <w:pPr>
        <w:spacing w:line="360" w:lineRule="auto"/>
        <w:jc w:val="center"/>
        <w:rPr>
          <w:rFonts w:ascii="宋体" w:hAnsi="宋体"/>
          <w:b/>
          <w:bCs/>
          <w:color w:val="auto"/>
          <w:sz w:val="72"/>
          <w:szCs w:val="72"/>
          <w:highlight w:val="none"/>
        </w:rPr>
      </w:pPr>
      <w:r>
        <w:rPr>
          <w:rFonts w:hint="eastAsia" w:ascii="宋体" w:hAnsi="宋体"/>
          <w:b/>
          <w:bCs/>
          <w:color w:val="auto"/>
          <w:sz w:val="72"/>
          <w:szCs w:val="72"/>
          <w:highlight w:val="none"/>
        </w:rPr>
        <w:t>采购</w:t>
      </w:r>
      <w:r>
        <w:rPr>
          <w:rFonts w:ascii="宋体" w:hAnsi="宋体"/>
          <w:b/>
          <w:bCs/>
          <w:color w:val="auto"/>
          <w:sz w:val="72"/>
          <w:szCs w:val="72"/>
          <w:highlight w:val="none"/>
        </w:rPr>
        <w:t>文件</w:t>
      </w:r>
    </w:p>
    <w:p w14:paraId="47EC84C8">
      <w:pPr>
        <w:spacing w:line="360" w:lineRule="auto"/>
        <w:jc w:val="center"/>
        <w:rPr>
          <w:rFonts w:ascii="宋体" w:hAnsi="宋体"/>
          <w:b/>
          <w:bCs/>
          <w:color w:val="auto"/>
          <w:sz w:val="32"/>
          <w:szCs w:val="32"/>
          <w:highlight w:val="none"/>
        </w:rPr>
      </w:pPr>
    </w:p>
    <w:p w14:paraId="062BF592">
      <w:pPr>
        <w:spacing w:line="360" w:lineRule="auto"/>
        <w:jc w:val="center"/>
        <w:rPr>
          <w:rFonts w:ascii="宋体" w:hAnsi="宋体"/>
          <w:color w:val="auto"/>
          <w:highlight w:val="none"/>
        </w:rPr>
      </w:pPr>
    </w:p>
    <w:p w14:paraId="3CDAF313">
      <w:pPr>
        <w:spacing w:line="360" w:lineRule="auto"/>
        <w:jc w:val="center"/>
        <w:rPr>
          <w:rFonts w:ascii="宋体" w:hAnsi="宋体"/>
          <w:color w:val="auto"/>
          <w:sz w:val="36"/>
          <w:highlight w:val="none"/>
        </w:rPr>
      </w:pPr>
    </w:p>
    <w:p w14:paraId="08B8F850">
      <w:pPr>
        <w:spacing w:line="360" w:lineRule="auto"/>
        <w:ind w:firstLine="964"/>
        <w:rPr>
          <w:rFonts w:ascii="宋体" w:hAnsi="宋体"/>
          <w:b/>
          <w:bCs/>
          <w:color w:val="auto"/>
          <w:sz w:val="32"/>
          <w:highlight w:val="none"/>
        </w:rPr>
      </w:pPr>
      <w:r>
        <w:rPr>
          <w:rFonts w:hint="eastAsia" w:ascii="宋体" w:hAnsi="宋体"/>
          <w:b/>
          <w:bCs/>
          <w:color w:val="auto"/>
          <w:sz w:val="32"/>
          <w:highlight w:val="none"/>
        </w:rPr>
        <w:t>采购编号</w:t>
      </w:r>
      <w:r>
        <w:rPr>
          <w:rFonts w:ascii="宋体" w:hAnsi="宋体"/>
          <w:b/>
          <w:bCs/>
          <w:color w:val="auto"/>
          <w:sz w:val="32"/>
          <w:highlight w:val="none"/>
        </w:rPr>
        <w:t>：</w:t>
      </w:r>
      <w:r>
        <w:rPr>
          <w:rFonts w:hint="eastAsia" w:ascii="宋体" w:hAnsi="宋体"/>
          <w:b/>
          <w:bCs/>
          <w:color w:val="auto"/>
          <w:sz w:val="32"/>
          <w:highlight w:val="none"/>
        </w:rPr>
        <w:t xml:space="preserve">JSZC-320591-PMJS-G2026-0017 </w:t>
      </w:r>
    </w:p>
    <w:p w14:paraId="72A3E3EF">
      <w:pPr>
        <w:spacing w:line="360" w:lineRule="auto"/>
        <w:ind w:left="2566" w:leftChars="480" w:hanging="1606" w:hangingChars="500"/>
        <w:rPr>
          <w:rFonts w:ascii="宋体" w:hAnsi="宋体"/>
          <w:b/>
          <w:bCs/>
          <w:color w:val="auto"/>
          <w:sz w:val="32"/>
          <w:highlight w:val="none"/>
          <w:u w:val="single"/>
        </w:rPr>
      </w:pPr>
      <w:r>
        <w:rPr>
          <w:rFonts w:hint="eastAsia" w:ascii="宋体" w:hAnsi="宋体"/>
          <w:b/>
          <w:bCs/>
          <w:color w:val="auto"/>
          <w:sz w:val="32"/>
          <w:highlight w:val="none"/>
        </w:rPr>
        <w:t>采购名称</w:t>
      </w:r>
      <w:r>
        <w:rPr>
          <w:rFonts w:ascii="宋体" w:hAnsi="宋体"/>
          <w:b/>
          <w:bCs/>
          <w:color w:val="auto"/>
          <w:sz w:val="32"/>
          <w:highlight w:val="none"/>
        </w:rPr>
        <w:t>：</w:t>
      </w:r>
      <w:r>
        <w:rPr>
          <w:rFonts w:hint="eastAsia" w:ascii="宋体" w:hAnsi="宋体"/>
          <w:b/>
          <w:bCs/>
          <w:color w:val="auto"/>
          <w:sz w:val="32"/>
          <w:highlight w:val="none"/>
        </w:rPr>
        <w:t>阳澄湖半岛治安联防队技防监控维护项目</w:t>
      </w:r>
    </w:p>
    <w:p w14:paraId="3B00DBB2">
      <w:pPr>
        <w:spacing w:line="360" w:lineRule="auto"/>
        <w:ind w:firstLine="964"/>
        <w:rPr>
          <w:rFonts w:asciiTheme="minorEastAsia" w:hAnsiTheme="minorEastAsia" w:cstheme="minorEastAsia"/>
          <w:color w:val="auto"/>
          <w:sz w:val="32"/>
          <w:szCs w:val="32"/>
          <w:highlight w:val="none"/>
        </w:rPr>
      </w:pPr>
      <w:r>
        <w:rPr>
          <w:rFonts w:ascii="宋体" w:hAnsi="宋体"/>
          <w:b/>
          <w:bCs/>
          <w:color w:val="auto"/>
          <w:sz w:val="32"/>
          <w:highlight w:val="none"/>
        </w:rPr>
        <w:t>采购人：</w:t>
      </w:r>
      <w:r>
        <w:rPr>
          <w:rFonts w:hint="eastAsia" w:ascii="宋体" w:hAnsi="宋体"/>
          <w:b/>
          <w:bCs/>
          <w:color w:val="auto"/>
          <w:sz w:val="32"/>
          <w:highlight w:val="none"/>
        </w:rPr>
        <w:t>苏州工业园区唯亭街道办事处</w:t>
      </w:r>
    </w:p>
    <w:p w14:paraId="6A141F07">
      <w:pPr>
        <w:spacing w:line="360" w:lineRule="auto"/>
        <w:ind w:firstLine="964"/>
        <w:rPr>
          <w:rFonts w:ascii="宋体" w:hAnsi="宋体"/>
          <w:b/>
          <w:color w:val="auto"/>
          <w:sz w:val="32"/>
          <w:szCs w:val="32"/>
          <w:highlight w:val="none"/>
        </w:rPr>
      </w:pPr>
      <w:r>
        <w:rPr>
          <w:rFonts w:ascii="宋体" w:hAnsi="宋体"/>
          <w:b/>
          <w:color w:val="auto"/>
          <w:sz w:val="32"/>
          <w:szCs w:val="32"/>
          <w:highlight w:val="none"/>
        </w:rPr>
        <w:t>采购类别：</w:t>
      </w:r>
      <w:r>
        <w:rPr>
          <w:rFonts w:hint="eastAsia" w:ascii="宋体" w:hAnsi="宋体"/>
          <w:b/>
          <w:bCs/>
          <w:color w:val="auto"/>
          <w:sz w:val="32"/>
          <w:highlight w:val="none"/>
        </w:rPr>
        <w:t>服务类</w:t>
      </w:r>
    </w:p>
    <w:p w14:paraId="27FA4901">
      <w:pPr>
        <w:spacing w:line="360" w:lineRule="auto"/>
        <w:jc w:val="center"/>
        <w:rPr>
          <w:rFonts w:ascii="宋体" w:hAnsi="宋体"/>
          <w:b/>
          <w:bCs/>
          <w:color w:val="auto"/>
          <w:sz w:val="32"/>
          <w:highlight w:val="none"/>
        </w:rPr>
      </w:pPr>
    </w:p>
    <w:p w14:paraId="071E12FB">
      <w:pPr>
        <w:spacing w:line="360" w:lineRule="auto"/>
        <w:jc w:val="center"/>
        <w:rPr>
          <w:rFonts w:ascii="宋体" w:hAnsi="宋体"/>
          <w:b/>
          <w:bCs/>
          <w:color w:val="auto"/>
          <w:sz w:val="32"/>
          <w:highlight w:val="none"/>
        </w:rPr>
      </w:pPr>
      <w:r>
        <w:rPr>
          <w:color w:val="auto"/>
          <w:sz w:val="44"/>
          <w:highlight w:val="none"/>
        </w:rPr>
        <w:drawing>
          <wp:anchor distT="0" distB="0" distL="114300" distR="114300" simplePos="0" relativeHeight="251659264" behindDoc="0" locked="0" layoutInCell="1" allowOverlap="1">
            <wp:simplePos x="0" y="0"/>
            <wp:positionH relativeFrom="column">
              <wp:posOffset>1844675</wp:posOffset>
            </wp:positionH>
            <wp:positionV relativeFrom="paragraph">
              <wp:posOffset>305435</wp:posOffset>
            </wp:positionV>
            <wp:extent cx="1560830" cy="1195070"/>
            <wp:effectExtent l="0" t="0" r="0" b="0"/>
            <wp:wrapSquare wrapText="bothSides"/>
            <wp:docPr id="22" name="图片 4" descr="公司图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公司图标2"/>
                    <pic:cNvPicPr>
                      <a:picLocks noChangeAspect="1" noChangeArrowheads="1"/>
                    </pic:cNvPicPr>
                  </pic:nvPicPr>
                  <pic:blipFill>
                    <a:blip r:embed="rId9" cstate="print">
                      <a:extLst>
                        <a:ext uri="{28A0092B-C50C-407E-A947-70E740481C1C}">
                          <a14:useLocalDpi xmlns:a14="http://schemas.microsoft.com/office/drawing/2010/main" val="0"/>
                        </a:ext>
                      </a:extLst>
                    </a:blip>
                    <a:srcRect l="22034" t="16948" r="20338" b="38983"/>
                    <a:stretch>
                      <a:fillRect/>
                    </a:stretch>
                  </pic:blipFill>
                  <pic:spPr>
                    <a:xfrm>
                      <a:off x="0" y="0"/>
                      <a:ext cx="1560830" cy="1195070"/>
                    </a:xfrm>
                    <a:prstGeom prst="rect">
                      <a:avLst/>
                    </a:prstGeom>
                    <a:noFill/>
                    <a:ln>
                      <a:noFill/>
                    </a:ln>
                  </pic:spPr>
                </pic:pic>
              </a:graphicData>
            </a:graphic>
          </wp:anchor>
        </w:drawing>
      </w:r>
    </w:p>
    <w:p w14:paraId="37160D44">
      <w:pPr>
        <w:spacing w:line="360" w:lineRule="auto"/>
        <w:jc w:val="both"/>
        <w:rPr>
          <w:rFonts w:ascii="宋体" w:hAnsi="宋体"/>
          <w:color w:val="auto"/>
          <w:sz w:val="36"/>
          <w:highlight w:val="none"/>
        </w:rPr>
      </w:pPr>
    </w:p>
    <w:p w14:paraId="14CFC9D3">
      <w:pPr>
        <w:spacing w:line="360" w:lineRule="auto"/>
        <w:rPr>
          <w:rFonts w:ascii="宋体" w:hAnsi="宋体"/>
          <w:color w:val="auto"/>
          <w:highlight w:val="none"/>
        </w:rPr>
      </w:pPr>
    </w:p>
    <w:p w14:paraId="2CC08A37">
      <w:pPr>
        <w:pStyle w:val="57"/>
        <w:ind w:firstLine="400"/>
        <w:rPr>
          <w:color w:val="auto"/>
          <w:highlight w:val="none"/>
        </w:rPr>
      </w:pPr>
    </w:p>
    <w:p w14:paraId="2FBECE67">
      <w:pPr>
        <w:pStyle w:val="57"/>
        <w:ind w:firstLine="400"/>
        <w:rPr>
          <w:rFonts w:ascii="宋体" w:hAnsi="宋体"/>
          <w:color w:val="auto"/>
          <w:highlight w:val="none"/>
        </w:rPr>
      </w:pPr>
    </w:p>
    <w:p w14:paraId="3809A886">
      <w:pPr>
        <w:pStyle w:val="57"/>
        <w:ind w:firstLine="400"/>
        <w:rPr>
          <w:rFonts w:ascii="宋体" w:hAnsi="宋体"/>
          <w:color w:val="auto"/>
          <w:highlight w:val="none"/>
        </w:rPr>
      </w:pPr>
    </w:p>
    <w:p w14:paraId="578E9C0D">
      <w:pPr>
        <w:pStyle w:val="57"/>
        <w:ind w:firstLine="400"/>
        <w:rPr>
          <w:rFonts w:ascii="宋体" w:hAnsi="宋体"/>
          <w:color w:val="auto"/>
          <w:highlight w:val="none"/>
        </w:rPr>
      </w:pPr>
    </w:p>
    <w:p w14:paraId="6B8BBBDF">
      <w:pPr>
        <w:pStyle w:val="57"/>
        <w:ind w:firstLine="400"/>
        <w:rPr>
          <w:rFonts w:ascii="宋体" w:hAnsi="宋体"/>
          <w:color w:val="auto"/>
          <w:highlight w:val="none"/>
        </w:rPr>
      </w:pPr>
    </w:p>
    <w:p w14:paraId="46C699BD">
      <w:pPr>
        <w:pStyle w:val="57"/>
        <w:ind w:firstLine="400"/>
        <w:rPr>
          <w:rFonts w:ascii="宋体" w:hAnsi="宋体"/>
          <w:color w:val="auto"/>
          <w:highlight w:val="none"/>
        </w:rPr>
      </w:pPr>
    </w:p>
    <w:p w14:paraId="0D48752C">
      <w:pPr>
        <w:spacing w:line="360" w:lineRule="auto"/>
        <w:jc w:val="center"/>
        <w:rPr>
          <w:rFonts w:ascii="宋体" w:hAnsi="宋体"/>
          <w:b/>
          <w:color w:val="auto"/>
          <w:sz w:val="32"/>
          <w:highlight w:val="none"/>
        </w:rPr>
      </w:pPr>
      <w:r>
        <w:rPr>
          <w:rFonts w:ascii="宋体" w:hAnsi="宋体"/>
          <w:b/>
          <w:color w:val="auto"/>
          <w:sz w:val="32"/>
          <w:highlight w:val="none"/>
        </w:rPr>
        <w:t>江苏京苏项目管理咨询有限公司</w:t>
      </w:r>
    </w:p>
    <w:p w14:paraId="33F06C7B">
      <w:pPr>
        <w:spacing w:line="360" w:lineRule="auto"/>
        <w:jc w:val="center"/>
        <w:rPr>
          <w:rFonts w:ascii="宋体" w:hAnsi="宋体"/>
          <w:b/>
          <w:color w:val="auto"/>
          <w:sz w:val="32"/>
          <w:highlight w:val="none"/>
        </w:rPr>
      </w:pPr>
      <w:r>
        <w:rPr>
          <w:rFonts w:hint="eastAsia" w:ascii="宋体" w:hAnsi="宋体"/>
          <w:b/>
          <w:color w:val="auto"/>
          <w:sz w:val="32"/>
          <w:highlight w:val="none"/>
        </w:rPr>
        <w:t>2026年06月</w:t>
      </w:r>
    </w:p>
    <w:p w14:paraId="039EC1E4">
      <w:pPr>
        <w:spacing w:line="360" w:lineRule="auto"/>
        <w:jc w:val="center"/>
        <w:rPr>
          <w:rFonts w:ascii="宋体" w:hAnsi="宋体"/>
          <w:b/>
          <w:color w:val="auto"/>
          <w:sz w:val="32"/>
          <w:szCs w:val="32"/>
          <w:highlight w:val="none"/>
        </w:rPr>
      </w:pPr>
    </w:p>
    <w:p w14:paraId="78D87E15">
      <w:pPr>
        <w:pStyle w:val="222"/>
        <w:spacing w:line="360" w:lineRule="auto"/>
        <w:ind w:firstLine="0"/>
        <w:jc w:val="center"/>
        <w:rPr>
          <w:rFonts w:ascii="宋体" w:hAnsi="宋体"/>
          <w:b/>
          <w:color w:val="auto"/>
          <w:sz w:val="52"/>
          <w:highlight w:val="none"/>
        </w:rPr>
      </w:pPr>
      <w:bookmarkStart w:id="0" w:name="_Toc516489152"/>
      <w:r>
        <w:rPr>
          <w:rFonts w:ascii="宋体" w:hAnsi="宋体" w:eastAsia="宋体"/>
          <w:b/>
          <w:color w:val="auto"/>
          <w:sz w:val="52"/>
          <w:highlight w:val="none"/>
        </w:rPr>
        <w:t>目  录</w:t>
      </w:r>
    </w:p>
    <w:p w14:paraId="1B3AC986">
      <w:pPr>
        <w:pStyle w:val="222"/>
        <w:spacing w:line="360" w:lineRule="auto"/>
        <w:ind w:firstLine="0"/>
        <w:jc w:val="center"/>
        <w:rPr>
          <w:rFonts w:ascii="宋体" w:hAnsi="宋体"/>
          <w:color w:val="auto"/>
          <w:sz w:val="30"/>
          <w:highlight w:val="none"/>
        </w:rPr>
      </w:pPr>
    </w:p>
    <w:p w14:paraId="0464C61C">
      <w:pPr>
        <w:pStyle w:val="27"/>
        <w:tabs>
          <w:tab w:val="right" w:leader="dot" w:pos="9072"/>
        </w:tabs>
        <w:spacing w:line="360" w:lineRule="auto"/>
        <w:rPr>
          <w:color w:val="auto"/>
          <w:sz w:val="28"/>
          <w:szCs w:val="21"/>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TOC \o "1-3" \h \z \u</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"_Toc30543" </w:instrText>
      </w:r>
      <w:r>
        <w:rPr>
          <w:color w:val="auto"/>
          <w:highlight w:val="none"/>
        </w:rPr>
        <w:fldChar w:fldCharType="separate"/>
      </w:r>
      <w:r>
        <w:rPr>
          <w:rFonts w:hint="eastAsia" w:asciiTheme="majorEastAsia" w:hAnsiTheme="majorEastAsia" w:eastAsiaTheme="majorEastAsia" w:cstheme="majorEastAsia"/>
          <w:color w:val="auto"/>
          <w:sz w:val="28"/>
          <w:szCs w:val="52"/>
          <w:highlight w:val="none"/>
        </w:rPr>
        <w:t>前附表</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_Toc30543 \h </w:instrText>
      </w:r>
      <w:r>
        <w:rPr>
          <w:color w:val="auto"/>
          <w:sz w:val="28"/>
          <w:szCs w:val="21"/>
          <w:highlight w:val="none"/>
        </w:rPr>
        <w:fldChar w:fldCharType="separate"/>
      </w:r>
      <w:r>
        <w:rPr>
          <w:color w:val="auto"/>
          <w:sz w:val="28"/>
          <w:szCs w:val="21"/>
          <w:highlight w:val="none"/>
        </w:rPr>
        <w:t>3</w:t>
      </w:r>
      <w:r>
        <w:rPr>
          <w:color w:val="auto"/>
          <w:sz w:val="28"/>
          <w:szCs w:val="21"/>
          <w:highlight w:val="none"/>
        </w:rPr>
        <w:fldChar w:fldCharType="end"/>
      </w:r>
      <w:r>
        <w:rPr>
          <w:color w:val="auto"/>
          <w:sz w:val="28"/>
          <w:szCs w:val="21"/>
          <w:highlight w:val="none"/>
        </w:rPr>
        <w:fldChar w:fldCharType="end"/>
      </w:r>
    </w:p>
    <w:p w14:paraId="0DC387C4">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"_Toc23103" </w:instrText>
      </w:r>
      <w:r>
        <w:rPr>
          <w:color w:val="auto"/>
          <w:highlight w:val="none"/>
        </w:rPr>
        <w:fldChar w:fldCharType="separate"/>
      </w:r>
      <w:r>
        <w:rPr>
          <w:rFonts w:hint="eastAsia" w:ascii="黑体" w:hAnsi="黑体" w:eastAsia="黑体"/>
          <w:color w:val="auto"/>
          <w:sz w:val="28"/>
          <w:szCs w:val="52"/>
          <w:highlight w:val="none"/>
        </w:rPr>
        <w:t>招标公告</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_Toc23103 \h </w:instrText>
      </w:r>
      <w:r>
        <w:rPr>
          <w:color w:val="auto"/>
          <w:sz w:val="28"/>
          <w:szCs w:val="21"/>
          <w:highlight w:val="none"/>
        </w:rPr>
        <w:fldChar w:fldCharType="separate"/>
      </w:r>
      <w:r>
        <w:rPr>
          <w:color w:val="auto"/>
          <w:sz w:val="28"/>
          <w:szCs w:val="21"/>
          <w:highlight w:val="none"/>
        </w:rPr>
        <w:t>5</w:t>
      </w:r>
      <w:r>
        <w:rPr>
          <w:color w:val="auto"/>
          <w:sz w:val="28"/>
          <w:szCs w:val="21"/>
          <w:highlight w:val="none"/>
        </w:rPr>
        <w:fldChar w:fldCharType="end"/>
      </w:r>
      <w:r>
        <w:rPr>
          <w:color w:val="auto"/>
          <w:sz w:val="28"/>
          <w:szCs w:val="21"/>
          <w:highlight w:val="none"/>
        </w:rPr>
        <w:fldChar w:fldCharType="end"/>
      </w:r>
    </w:p>
    <w:p w14:paraId="7540582B">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"_Toc13879" </w:instrText>
      </w:r>
      <w:r>
        <w:rPr>
          <w:color w:val="auto"/>
          <w:highlight w:val="none"/>
        </w:rPr>
        <w:fldChar w:fldCharType="separate"/>
      </w:r>
      <w:r>
        <w:rPr>
          <w:rFonts w:ascii="黑体" w:hAnsi="黑体" w:eastAsia="黑体"/>
          <w:color w:val="auto"/>
          <w:sz w:val="28"/>
          <w:szCs w:val="52"/>
          <w:highlight w:val="none"/>
        </w:rPr>
        <w:t>第一章</w:t>
      </w:r>
      <w:r>
        <w:rPr>
          <w:rFonts w:hint="eastAsia" w:ascii="黑体" w:hAnsi="黑体" w:eastAsia="黑体"/>
          <w:color w:val="auto"/>
          <w:sz w:val="28"/>
          <w:szCs w:val="52"/>
          <w:highlight w:val="none"/>
        </w:rPr>
        <w:t xml:space="preserve">  </w:t>
      </w:r>
      <w:r>
        <w:rPr>
          <w:rFonts w:ascii="黑体" w:hAnsi="黑体" w:eastAsia="黑体"/>
          <w:color w:val="auto"/>
          <w:sz w:val="28"/>
          <w:szCs w:val="52"/>
          <w:highlight w:val="none"/>
        </w:rPr>
        <w:t>投标邀请函</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_Toc13879 \h </w:instrText>
      </w:r>
      <w:r>
        <w:rPr>
          <w:color w:val="auto"/>
          <w:sz w:val="28"/>
          <w:szCs w:val="21"/>
          <w:highlight w:val="none"/>
        </w:rPr>
        <w:fldChar w:fldCharType="separate"/>
      </w:r>
      <w:r>
        <w:rPr>
          <w:color w:val="auto"/>
          <w:sz w:val="28"/>
          <w:szCs w:val="21"/>
          <w:highlight w:val="none"/>
        </w:rPr>
        <w:t>9</w:t>
      </w:r>
      <w:r>
        <w:rPr>
          <w:color w:val="auto"/>
          <w:sz w:val="28"/>
          <w:szCs w:val="21"/>
          <w:highlight w:val="none"/>
        </w:rPr>
        <w:fldChar w:fldCharType="end"/>
      </w:r>
      <w:r>
        <w:rPr>
          <w:color w:val="auto"/>
          <w:sz w:val="28"/>
          <w:szCs w:val="21"/>
          <w:highlight w:val="none"/>
        </w:rPr>
        <w:fldChar w:fldCharType="end"/>
      </w:r>
    </w:p>
    <w:p w14:paraId="5EC1D02F">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"_Toc9316" </w:instrText>
      </w:r>
      <w:r>
        <w:rPr>
          <w:color w:val="auto"/>
          <w:highlight w:val="none"/>
        </w:rPr>
        <w:fldChar w:fldCharType="separate"/>
      </w:r>
      <w:r>
        <w:rPr>
          <w:rFonts w:ascii="黑体" w:hAnsi="黑体" w:eastAsia="黑体"/>
          <w:color w:val="auto"/>
          <w:sz w:val="28"/>
          <w:szCs w:val="52"/>
          <w:highlight w:val="none"/>
        </w:rPr>
        <w:t>第二章</w:t>
      </w:r>
      <w:r>
        <w:rPr>
          <w:rFonts w:hint="eastAsia" w:ascii="黑体" w:hAnsi="黑体" w:eastAsia="黑体"/>
          <w:color w:val="auto"/>
          <w:sz w:val="28"/>
          <w:szCs w:val="52"/>
          <w:highlight w:val="none"/>
        </w:rPr>
        <w:t xml:space="preserve">  </w:t>
      </w:r>
      <w:r>
        <w:rPr>
          <w:rFonts w:ascii="黑体" w:hAnsi="黑体" w:eastAsia="黑体"/>
          <w:color w:val="auto"/>
          <w:sz w:val="28"/>
          <w:szCs w:val="52"/>
          <w:highlight w:val="none"/>
        </w:rPr>
        <w:t>投标人须知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_Toc9316 \h </w:instrText>
      </w:r>
      <w:r>
        <w:rPr>
          <w:color w:val="auto"/>
          <w:sz w:val="28"/>
          <w:szCs w:val="21"/>
          <w:highlight w:val="none"/>
        </w:rPr>
        <w:fldChar w:fldCharType="separate"/>
      </w:r>
      <w:r>
        <w:rPr>
          <w:color w:val="auto"/>
          <w:sz w:val="28"/>
          <w:szCs w:val="21"/>
          <w:highlight w:val="none"/>
        </w:rPr>
        <w:t>12</w:t>
      </w:r>
      <w:r>
        <w:rPr>
          <w:color w:val="auto"/>
          <w:sz w:val="28"/>
          <w:szCs w:val="21"/>
          <w:highlight w:val="none"/>
        </w:rPr>
        <w:fldChar w:fldCharType="end"/>
      </w:r>
      <w:r>
        <w:rPr>
          <w:color w:val="auto"/>
          <w:sz w:val="28"/>
          <w:szCs w:val="21"/>
          <w:highlight w:val="none"/>
        </w:rPr>
        <w:fldChar w:fldCharType="end"/>
      </w:r>
    </w:p>
    <w:p w14:paraId="670D0BEA">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"_Toc25170" </w:instrText>
      </w:r>
      <w:r>
        <w:rPr>
          <w:color w:val="auto"/>
          <w:highlight w:val="none"/>
        </w:rPr>
        <w:fldChar w:fldCharType="separate"/>
      </w:r>
      <w:r>
        <w:rPr>
          <w:rFonts w:ascii="黑体" w:hAnsi="黑体" w:eastAsia="黑体"/>
          <w:color w:val="auto"/>
          <w:sz w:val="28"/>
          <w:szCs w:val="52"/>
          <w:highlight w:val="none"/>
        </w:rPr>
        <w:t>第三章</w:t>
      </w:r>
      <w:r>
        <w:rPr>
          <w:rFonts w:hint="eastAsia" w:ascii="黑体" w:hAnsi="黑体" w:eastAsia="黑体"/>
          <w:color w:val="auto"/>
          <w:sz w:val="28"/>
          <w:szCs w:val="52"/>
          <w:highlight w:val="none"/>
        </w:rPr>
        <w:t xml:space="preserve">  </w:t>
      </w:r>
      <w:r>
        <w:rPr>
          <w:rFonts w:ascii="黑体" w:hAnsi="黑体" w:eastAsia="黑体"/>
          <w:color w:val="auto"/>
          <w:sz w:val="28"/>
          <w:szCs w:val="52"/>
          <w:highlight w:val="none"/>
        </w:rPr>
        <w:t>投标文件格式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_Toc25170 \h </w:instrText>
      </w:r>
      <w:r>
        <w:rPr>
          <w:color w:val="auto"/>
          <w:sz w:val="28"/>
          <w:szCs w:val="21"/>
          <w:highlight w:val="none"/>
        </w:rPr>
        <w:fldChar w:fldCharType="separate"/>
      </w:r>
      <w:r>
        <w:rPr>
          <w:color w:val="auto"/>
          <w:sz w:val="28"/>
          <w:szCs w:val="21"/>
          <w:highlight w:val="none"/>
        </w:rPr>
        <w:t>31</w:t>
      </w:r>
      <w:r>
        <w:rPr>
          <w:color w:val="auto"/>
          <w:sz w:val="28"/>
          <w:szCs w:val="21"/>
          <w:highlight w:val="none"/>
        </w:rPr>
        <w:fldChar w:fldCharType="end"/>
      </w:r>
      <w:r>
        <w:rPr>
          <w:color w:val="auto"/>
          <w:sz w:val="28"/>
          <w:szCs w:val="21"/>
          <w:highlight w:val="none"/>
        </w:rPr>
        <w:fldChar w:fldCharType="end"/>
      </w:r>
    </w:p>
    <w:p w14:paraId="37C905C9">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"_Toc8987" </w:instrText>
      </w:r>
      <w:r>
        <w:rPr>
          <w:color w:val="auto"/>
          <w:highlight w:val="none"/>
        </w:rPr>
        <w:fldChar w:fldCharType="separate"/>
      </w:r>
      <w:r>
        <w:rPr>
          <w:rFonts w:ascii="黑体" w:hAnsi="黑体" w:eastAsia="黑体"/>
          <w:color w:val="auto"/>
          <w:sz w:val="28"/>
          <w:szCs w:val="52"/>
          <w:highlight w:val="none"/>
        </w:rPr>
        <w:t xml:space="preserve">第四章 </w:t>
      </w:r>
      <w:r>
        <w:rPr>
          <w:rFonts w:hint="eastAsia" w:ascii="黑体" w:hAnsi="黑体" w:eastAsia="黑体"/>
          <w:color w:val="auto"/>
          <w:sz w:val="28"/>
          <w:szCs w:val="52"/>
          <w:highlight w:val="none"/>
        </w:rPr>
        <w:t>招标书</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_Toc8987 \h </w:instrText>
      </w:r>
      <w:r>
        <w:rPr>
          <w:color w:val="auto"/>
          <w:sz w:val="28"/>
          <w:szCs w:val="21"/>
          <w:highlight w:val="none"/>
        </w:rPr>
        <w:fldChar w:fldCharType="separate"/>
      </w:r>
      <w:r>
        <w:rPr>
          <w:color w:val="auto"/>
          <w:sz w:val="28"/>
          <w:szCs w:val="21"/>
          <w:highlight w:val="none"/>
        </w:rPr>
        <w:t>47</w:t>
      </w:r>
      <w:r>
        <w:rPr>
          <w:color w:val="auto"/>
          <w:sz w:val="28"/>
          <w:szCs w:val="21"/>
          <w:highlight w:val="none"/>
        </w:rPr>
        <w:fldChar w:fldCharType="end"/>
      </w:r>
      <w:r>
        <w:rPr>
          <w:color w:val="auto"/>
          <w:sz w:val="28"/>
          <w:szCs w:val="21"/>
          <w:highlight w:val="none"/>
        </w:rPr>
        <w:fldChar w:fldCharType="end"/>
      </w:r>
    </w:p>
    <w:p w14:paraId="3D55B276">
      <w:pPr>
        <w:pStyle w:val="27"/>
        <w:tabs>
          <w:tab w:val="right" w:leader="dot" w:pos="9072"/>
        </w:tabs>
        <w:spacing w:line="360" w:lineRule="auto"/>
        <w:rPr>
          <w:color w:val="auto"/>
          <w:sz w:val="28"/>
          <w:szCs w:val="21"/>
          <w:highlight w:val="none"/>
        </w:rPr>
      </w:pPr>
      <w:r>
        <w:rPr>
          <w:color w:val="auto"/>
          <w:highlight w:val="none"/>
        </w:rPr>
        <w:fldChar w:fldCharType="begin"/>
      </w:r>
      <w:r>
        <w:rPr>
          <w:color w:val="auto"/>
          <w:highlight w:val="none"/>
        </w:rPr>
        <w:instrText xml:space="preserve"> HYPERLINK \l "_Toc30006" </w:instrText>
      </w:r>
      <w:r>
        <w:rPr>
          <w:color w:val="auto"/>
          <w:highlight w:val="none"/>
        </w:rPr>
        <w:fldChar w:fldCharType="separate"/>
      </w:r>
      <w:r>
        <w:rPr>
          <w:rFonts w:ascii="黑体" w:hAnsi="黑体" w:eastAsia="黑体"/>
          <w:color w:val="auto"/>
          <w:sz w:val="28"/>
          <w:szCs w:val="52"/>
          <w:highlight w:val="none"/>
        </w:rPr>
        <w:t>第五章</w:t>
      </w:r>
      <w:r>
        <w:rPr>
          <w:rFonts w:hint="eastAsia" w:ascii="黑体" w:hAnsi="黑体" w:eastAsia="黑体"/>
          <w:color w:val="auto"/>
          <w:sz w:val="28"/>
          <w:szCs w:val="52"/>
          <w:highlight w:val="none"/>
        </w:rPr>
        <w:t xml:space="preserve"> </w:t>
      </w:r>
      <w:r>
        <w:rPr>
          <w:rFonts w:ascii="黑体" w:hAnsi="黑体" w:eastAsia="黑体"/>
          <w:color w:val="auto"/>
          <w:sz w:val="28"/>
          <w:szCs w:val="52"/>
          <w:highlight w:val="none"/>
        </w:rPr>
        <w:t>合同主要条款</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_Toc30006 \h </w:instrText>
      </w:r>
      <w:r>
        <w:rPr>
          <w:color w:val="auto"/>
          <w:sz w:val="28"/>
          <w:szCs w:val="21"/>
          <w:highlight w:val="none"/>
        </w:rPr>
        <w:fldChar w:fldCharType="separate"/>
      </w:r>
      <w:r>
        <w:rPr>
          <w:color w:val="auto"/>
          <w:sz w:val="28"/>
          <w:szCs w:val="21"/>
          <w:highlight w:val="none"/>
        </w:rPr>
        <w:t>63</w:t>
      </w:r>
      <w:r>
        <w:rPr>
          <w:color w:val="auto"/>
          <w:sz w:val="28"/>
          <w:szCs w:val="21"/>
          <w:highlight w:val="none"/>
        </w:rPr>
        <w:fldChar w:fldCharType="end"/>
      </w:r>
      <w:r>
        <w:rPr>
          <w:color w:val="auto"/>
          <w:sz w:val="28"/>
          <w:szCs w:val="21"/>
          <w:highlight w:val="none"/>
        </w:rPr>
        <w:fldChar w:fldCharType="end"/>
      </w:r>
    </w:p>
    <w:p w14:paraId="40570E8A">
      <w:pPr>
        <w:pStyle w:val="27"/>
        <w:tabs>
          <w:tab w:val="right" w:leader="dot" w:pos="9072"/>
        </w:tabs>
        <w:spacing w:line="360" w:lineRule="auto"/>
        <w:rPr>
          <w:color w:val="auto"/>
          <w:highlight w:val="none"/>
        </w:rPr>
      </w:pPr>
      <w:r>
        <w:rPr>
          <w:color w:val="auto"/>
          <w:highlight w:val="none"/>
        </w:rPr>
        <w:fldChar w:fldCharType="begin"/>
      </w:r>
      <w:r>
        <w:rPr>
          <w:color w:val="auto"/>
          <w:highlight w:val="none"/>
        </w:rPr>
        <w:instrText xml:space="preserve"> HYPERLINK \l "_Toc29939" </w:instrText>
      </w:r>
      <w:r>
        <w:rPr>
          <w:color w:val="auto"/>
          <w:highlight w:val="none"/>
        </w:rPr>
        <w:fldChar w:fldCharType="separate"/>
      </w:r>
      <w:r>
        <w:rPr>
          <w:rFonts w:ascii="黑体" w:hAnsi="黑体" w:eastAsia="黑体"/>
          <w:color w:val="auto"/>
          <w:sz w:val="28"/>
          <w:szCs w:val="52"/>
          <w:highlight w:val="none"/>
        </w:rPr>
        <w:t>第六章 评分标准</w:t>
      </w:r>
      <w:r>
        <w:rPr>
          <w:color w:val="auto"/>
          <w:sz w:val="28"/>
          <w:szCs w:val="21"/>
          <w:highlight w:val="none"/>
        </w:rPr>
        <w:tab/>
      </w:r>
      <w:r>
        <w:rPr>
          <w:rFonts w:hint="eastAsia"/>
          <w:color w:val="auto"/>
          <w:sz w:val="28"/>
          <w:szCs w:val="21"/>
          <w:highlight w:val="none"/>
        </w:rPr>
        <w:t>7</w:t>
      </w:r>
      <w:r>
        <w:rPr>
          <w:rFonts w:hint="eastAsia"/>
          <w:color w:val="auto"/>
          <w:sz w:val="28"/>
          <w:szCs w:val="21"/>
          <w:highlight w:val="none"/>
        </w:rPr>
        <w:fldChar w:fldCharType="end"/>
      </w:r>
      <w:r>
        <w:rPr>
          <w:rFonts w:hint="eastAsia"/>
          <w:color w:val="auto"/>
          <w:sz w:val="28"/>
          <w:szCs w:val="21"/>
          <w:highlight w:val="none"/>
        </w:rPr>
        <w:t>0</w:t>
      </w:r>
    </w:p>
    <w:p w14:paraId="26338A65">
      <w:pPr>
        <w:pStyle w:val="222"/>
        <w:spacing w:line="480" w:lineRule="auto"/>
        <w:ind w:firstLine="0"/>
        <w:jc w:val="center"/>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fldChar w:fldCharType="end"/>
      </w:r>
    </w:p>
    <w:p w14:paraId="613DAFEC">
      <w:pPr>
        <w:pStyle w:val="222"/>
        <w:spacing w:line="480" w:lineRule="auto"/>
        <w:ind w:firstLine="0"/>
        <w:jc w:val="center"/>
        <w:rPr>
          <w:rFonts w:asciiTheme="minorEastAsia" w:hAnsiTheme="minorEastAsia" w:eastAsiaTheme="minorEastAsia"/>
          <w:color w:val="auto"/>
          <w:szCs w:val="28"/>
          <w:highlight w:val="none"/>
        </w:rPr>
      </w:pPr>
    </w:p>
    <w:p w14:paraId="7F9C0E19">
      <w:pPr>
        <w:pStyle w:val="222"/>
        <w:spacing w:line="480" w:lineRule="auto"/>
        <w:ind w:firstLine="0"/>
        <w:jc w:val="center"/>
        <w:rPr>
          <w:rFonts w:asciiTheme="minorEastAsia" w:hAnsiTheme="minorEastAsia" w:eastAsiaTheme="minorEastAsia"/>
          <w:color w:val="auto"/>
          <w:szCs w:val="28"/>
          <w:highlight w:val="none"/>
        </w:rPr>
      </w:pPr>
    </w:p>
    <w:p w14:paraId="0D7FD747">
      <w:pPr>
        <w:pStyle w:val="222"/>
        <w:spacing w:line="480" w:lineRule="auto"/>
        <w:ind w:firstLine="0"/>
        <w:jc w:val="center"/>
        <w:rPr>
          <w:rFonts w:asciiTheme="minorEastAsia" w:hAnsiTheme="minorEastAsia" w:eastAsiaTheme="minorEastAsia"/>
          <w:color w:val="auto"/>
          <w:szCs w:val="28"/>
          <w:highlight w:val="none"/>
        </w:rPr>
      </w:pPr>
    </w:p>
    <w:p w14:paraId="3ACBA5D4">
      <w:pPr>
        <w:pStyle w:val="222"/>
        <w:spacing w:line="480" w:lineRule="auto"/>
        <w:ind w:firstLine="0"/>
        <w:jc w:val="center"/>
        <w:rPr>
          <w:rFonts w:asciiTheme="minorEastAsia" w:hAnsiTheme="minorEastAsia" w:eastAsiaTheme="minorEastAsia"/>
          <w:color w:val="auto"/>
          <w:szCs w:val="28"/>
          <w:highlight w:val="none"/>
        </w:rPr>
      </w:pPr>
    </w:p>
    <w:p w14:paraId="059EC81C">
      <w:pPr>
        <w:pStyle w:val="222"/>
        <w:spacing w:line="480" w:lineRule="auto"/>
        <w:ind w:firstLine="0"/>
        <w:jc w:val="center"/>
        <w:rPr>
          <w:rFonts w:asciiTheme="minorEastAsia" w:hAnsiTheme="minorEastAsia" w:eastAsiaTheme="minorEastAsia"/>
          <w:color w:val="auto"/>
          <w:szCs w:val="28"/>
          <w:highlight w:val="none"/>
        </w:rPr>
      </w:pPr>
    </w:p>
    <w:p w14:paraId="1AEC36B5">
      <w:pPr>
        <w:pStyle w:val="222"/>
        <w:spacing w:line="480" w:lineRule="auto"/>
        <w:ind w:firstLine="0"/>
        <w:jc w:val="center"/>
        <w:rPr>
          <w:rFonts w:asciiTheme="minorEastAsia" w:hAnsiTheme="minorEastAsia" w:eastAsiaTheme="minorEastAsia"/>
          <w:color w:val="auto"/>
          <w:szCs w:val="28"/>
          <w:highlight w:val="none"/>
        </w:rPr>
      </w:pPr>
    </w:p>
    <w:p w14:paraId="3484DD98">
      <w:pPr>
        <w:pStyle w:val="222"/>
        <w:spacing w:line="480" w:lineRule="auto"/>
        <w:ind w:firstLine="0"/>
        <w:jc w:val="center"/>
        <w:rPr>
          <w:rFonts w:asciiTheme="minorEastAsia" w:hAnsiTheme="minorEastAsia" w:eastAsiaTheme="minorEastAsia"/>
          <w:color w:val="auto"/>
          <w:szCs w:val="28"/>
          <w:highlight w:val="none"/>
        </w:rPr>
      </w:pPr>
    </w:p>
    <w:p w14:paraId="18583E46">
      <w:pPr>
        <w:pStyle w:val="222"/>
        <w:spacing w:line="480" w:lineRule="auto"/>
        <w:ind w:firstLine="0"/>
        <w:jc w:val="center"/>
        <w:rPr>
          <w:rFonts w:asciiTheme="minorEastAsia" w:hAnsiTheme="minorEastAsia" w:eastAsiaTheme="minorEastAsia"/>
          <w:color w:val="auto"/>
          <w:szCs w:val="28"/>
          <w:highlight w:val="none"/>
        </w:rPr>
      </w:pPr>
    </w:p>
    <w:p w14:paraId="06A5C286">
      <w:pPr>
        <w:pStyle w:val="222"/>
        <w:spacing w:line="480" w:lineRule="auto"/>
        <w:ind w:firstLine="0"/>
        <w:jc w:val="center"/>
        <w:rPr>
          <w:rFonts w:asciiTheme="minorEastAsia" w:hAnsiTheme="minorEastAsia" w:eastAsiaTheme="minorEastAsia"/>
          <w:color w:val="auto"/>
          <w:szCs w:val="28"/>
          <w:highlight w:val="none"/>
        </w:rPr>
      </w:pPr>
    </w:p>
    <w:p w14:paraId="11891A84">
      <w:pPr>
        <w:pStyle w:val="222"/>
        <w:spacing w:line="480" w:lineRule="auto"/>
        <w:ind w:firstLine="0"/>
        <w:jc w:val="center"/>
        <w:rPr>
          <w:rFonts w:asciiTheme="minorEastAsia" w:hAnsiTheme="minorEastAsia" w:eastAsiaTheme="minorEastAsia"/>
          <w:color w:val="auto"/>
          <w:szCs w:val="28"/>
          <w:highlight w:val="none"/>
        </w:rPr>
      </w:pPr>
    </w:p>
    <w:p w14:paraId="00ABAD88">
      <w:pPr>
        <w:pStyle w:val="222"/>
        <w:spacing w:line="480" w:lineRule="auto"/>
        <w:ind w:firstLine="0"/>
        <w:jc w:val="center"/>
        <w:rPr>
          <w:rFonts w:asciiTheme="minorEastAsia" w:hAnsiTheme="minorEastAsia" w:eastAsiaTheme="minorEastAsia"/>
          <w:color w:val="auto"/>
          <w:szCs w:val="28"/>
          <w:highlight w:val="none"/>
        </w:rPr>
      </w:pPr>
    </w:p>
    <w:p w14:paraId="43F3B40A">
      <w:pPr>
        <w:pStyle w:val="222"/>
        <w:spacing w:line="480" w:lineRule="auto"/>
        <w:ind w:firstLine="0"/>
        <w:jc w:val="center"/>
        <w:rPr>
          <w:rFonts w:asciiTheme="minorEastAsia" w:hAnsiTheme="minorEastAsia" w:eastAsiaTheme="minorEastAsia"/>
          <w:color w:val="auto"/>
          <w:szCs w:val="28"/>
          <w:highlight w:val="none"/>
        </w:rPr>
      </w:pPr>
    </w:p>
    <w:p w14:paraId="02BC1EAC">
      <w:pPr>
        <w:pStyle w:val="222"/>
        <w:spacing w:line="480" w:lineRule="auto"/>
        <w:ind w:firstLine="0"/>
        <w:jc w:val="center"/>
        <w:rPr>
          <w:rFonts w:asciiTheme="minorEastAsia" w:hAnsiTheme="minorEastAsia" w:eastAsiaTheme="minorEastAsia"/>
          <w:color w:val="auto"/>
          <w:szCs w:val="28"/>
          <w:highlight w:val="none"/>
        </w:rPr>
      </w:pPr>
    </w:p>
    <w:p w14:paraId="3CF2FB90">
      <w:pPr>
        <w:spacing w:line="360" w:lineRule="auto"/>
        <w:jc w:val="center"/>
        <w:rPr>
          <w:rFonts w:ascii="黑体" w:hAnsi="黑体" w:eastAsia="黑体"/>
          <w:b/>
          <w:color w:val="auto"/>
          <w:sz w:val="36"/>
          <w:szCs w:val="36"/>
          <w:highlight w:val="none"/>
        </w:rPr>
      </w:pPr>
      <w:bookmarkStart w:id="1" w:name="_Toc30543"/>
      <w:r>
        <w:rPr>
          <w:rStyle w:val="248"/>
          <w:rFonts w:hint="eastAsia" w:asciiTheme="majorEastAsia" w:hAnsiTheme="majorEastAsia" w:eastAsiaTheme="majorEastAsia" w:cstheme="majorEastAsia"/>
          <w:color w:val="auto"/>
          <w:sz w:val="48"/>
          <w:szCs w:val="48"/>
          <w:highlight w:val="none"/>
        </w:rPr>
        <w:t>前附表</w:t>
      </w:r>
      <w:bookmarkEnd w:id="1"/>
    </w:p>
    <w:tbl>
      <w:tblPr>
        <w:tblStyle w:val="42"/>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51"/>
        <w:gridCol w:w="8221"/>
      </w:tblGrid>
      <w:tr w14:paraId="20F5D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2" w:hRule="atLeast"/>
        </w:trPr>
        <w:tc>
          <w:tcPr>
            <w:tcW w:w="851" w:type="dxa"/>
            <w:vAlign w:val="center"/>
          </w:tcPr>
          <w:p w14:paraId="47229345">
            <w:pPr>
              <w:spacing w:line="360" w:lineRule="auto"/>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项号</w:t>
            </w:r>
          </w:p>
        </w:tc>
        <w:tc>
          <w:tcPr>
            <w:tcW w:w="8221" w:type="dxa"/>
            <w:vAlign w:val="center"/>
          </w:tcPr>
          <w:p w14:paraId="64F28E44">
            <w:pPr>
              <w:spacing w:line="360" w:lineRule="auto"/>
              <w:jc w:val="center"/>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内容规定</w:t>
            </w:r>
          </w:p>
        </w:tc>
      </w:tr>
      <w:tr w14:paraId="64297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0FCB9786">
            <w:pPr>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8221" w:type="dxa"/>
            <w:vAlign w:val="center"/>
          </w:tcPr>
          <w:p w14:paraId="7F3AC47E">
            <w:pPr>
              <w:spacing w:line="360" w:lineRule="auto"/>
              <w:rPr>
                <w:rFonts w:ascii="宋体" w:hAnsi="宋体"/>
                <w:color w:val="auto"/>
                <w:sz w:val="24"/>
                <w:szCs w:val="24"/>
                <w:highlight w:val="none"/>
              </w:rPr>
            </w:pPr>
            <w:r>
              <w:rPr>
                <w:rFonts w:ascii="宋体" w:hAnsi="宋体"/>
                <w:color w:val="auto"/>
                <w:sz w:val="24"/>
                <w:szCs w:val="24"/>
                <w:highlight w:val="none"/>
              </w:rPr>
              <w:t>采购内容：</w:t>
            </w:r>
            <w:r>
              <w:rPr>
                <w:rFonts w:hint="eastAsia" w:ascii="宋体" w:hAnsi="宋体"/>
                <w:color w:val="auto"/>
                <w:sz w:val="24"/>
                <w:szCs w:val="24"/>
                <w:highlight w:val="none"/>
              </w:rPr>
              <w:t>阳澄湖半岛治安联防队技防监控维护项目</w:t>
            </w:r>
          </w:p>
        </w:tc>
      </w:tr>
      <w:tr w14:paraId="3A8FC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5AD21C50">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8221" w:type="dxa"/>
            <w:vAlign w:val="center"/>
          </w:tcPr>
          <w:p w14:paraId="2F78100E">
            <w:pPr>
              <w:spacing w:line="360" w:lineRule="auto"/>
              <w:rPr>
                <w:rFonts w:ascii="宋体" w:hAnsi="宋体"/>
                <w:color w:val="auto"/>
                <w:sz w:val="24"/>
                <w:szCs w:val="24"/>
                <w:highlight w:val="none"/>
              </w:rPr>
            </w:pPr>
            <w:r>
              <w:rPr>
                <w:rFonts w:hint="eastAsia" w:ascii="宋体" w:hAnsi="宋体"/>
                <w:color w:val="auto"/>
                <w:sz w:val="24"/>
                <w:szCs w:val="24"/>
                <w:highlight w:val="none"/>
              </w:rPr>
              <w:t>标段数：1个标段</w:t>
            </w:r>
          </w:p>
        </w:tc>
      </w:tr>
      <w:tr w14:paraId="54F71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74515DD1">
            <w:pPr>
              <w:spacing w:line="360" w:lineRule="auto"/>
              <w:jc w:val="center"/>
              <w:rPr>
                <w:rFonts w:ascii="宋体" w:hAnsi="宋体"/>
                <w:color w:val="auto"/>
                <w:sz w:val="24"/>
                <w:szCs w:val="24"/>
                <w:highlight w:val="none"/>
              </w:rPr>
            </w:pPr>
            <w:r>
              <w:rPr>
                <w:rFonts w:ascii="宋体" w:hAnsi="宋体"/>
                <w:color w:val="auto"/>
                <w:sz w:val="24"/>
                <w:szCs w:val="24"/>
                <w:highlight w:val="none"/>
              </w:rPr>
              <w:t>3</w:t>
            </w:r>
          </w:p>
        </w:tc>
        <w:tc>
          <w:tcPr>
            <w:tcW w:w="8221" w:type="dxa"/>
            <w:vAlign w:val="center"/>
          </w:tcPr>
          <w:p w14:paraId="18E3CBAC">
            <w:pPr>
              <w:pStyle w:val="21"/>
              <w:spacing w:line="360" w:lineRule="auto"/>
              <w:rPr>
                <w:rFonts w:eastAsia="宋体"/>
                <w:color w:val="auto"/>
                <w:szCs w:val="24"/>
                <w:highlight w:val="none"/>
              </w:rPr>
            </w:pPr>
            <w:r>
              <w:rPr>
                <w:rFonts w:eastAsia="宋体"/>
                <w:color w:val="auto"/>
                <w:szCs w:val="24"/>
                <w:highlight w:val="none"/>
              </w:rPr>
              <w:t>采购内容：见第四章采购需求</w:t>
            </w:r>
          </w:p>
        </w:tc>
      </w:tr>
      <w:tr w14:paraId="21154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5408FA22">
            <w:pPr>
              <w:spacing w:line="360" w:lineRule="auto"/>
              <w:jc w:val="center"/>
              <w:rPr>
                <w:rFonts w:ascii="宋体" w:hAnsi="宋体"/>
                <w:color w:val="auto"/>
                <w:sz w:val="24"/>
                <w:szCs w:val="24"/>
                <w:highlight w:val="none"/>
              </w:rPr>
            </w:pPr>
            <w:r>
              <w:rPr>
                <w:rFonts w:ascii="宋体" w:hAnsi="宋体"/>
                <w:color w:val="auto"/>
                <w:sz w:val="24"/>
                <w:szCs w:val="24"/>
                <w:highlight w:val="none"/>
              </w:rPr>
              <w:t>4</w:t>
            </w:r>
          </w:p>
        </w:tc>
        <w:tc>
          <w:tcPr>
            <w:tcW w:w="8221" w:type="dxa"/>
            <w:vAlign w:val="center"/>
          </w:tcPr>
          <w:p w14:paraId="2877695C">
            <w:pPr>
              <w:spacing w:line="360" w:lineRule="auto"/>
              <w:rPr>
                <w:rFonts w:ascii="宋体" w:hAnsi="宋体"/>
                <w:color w:val="auto"/>
                <w:sz w:val="24"/>
                <w:szCs w:val="24"/>
                <w:highlight w:val="none"/>
              </w:rPr>
            </w:pPr>
            <w:r>
              <w:rPr>
                <w:rFonts w:ascii="宋体" w:hAnsi="宋体"/>
                <w:color w:val="auto"/>
                <w:sz w:val="24"/>
                <w:szCs w:val="24"/>
                <w:highlight w:val="none"/>
              </w:rPr>
              <w:t>投标有效期</w:t>
            </w:r>
            <w:r>
              <w:rPr>
                <w:rFonts w:hint="eastAsia" w:ascii="宋体" w:hAnsi="宋体"/>
                <w:color w:val="auto"/>
                <w:sz w:val="24"/>
                <w:szCs w:val="24"/>
                <w:highlight w:val="none"/>
              </w:rPr>
              <w:t>：</w:t>
            </w:r>
            <w:r>
              <w:rPr>
                <w:rFonts w:ascii="宋体" w:hAnsi="宋体"/>
                <w:color w:val="auto"/>
                <w:sz w:val="24"/>
                <w:szCs w:val="24"/>
                <w:highlight w:val="none"/>
              </w:rPr>
              <w:t>90日历</w:t>
            </w:r>
            <w:r>
              <w:rPr>
                <w:rFonts w:hint="eastAsia" w:ascii="宋体" w:hAnsi="宋体"/>
                <w:color w:val="auto"/>
                <w:sz w:val="24"/>
                <w:szCs w:val="24"/>
                <w:highlight w:val="none"/>
              </w:rPr>
              <w:t>天</w:t>
            </w:r>
          </w:p>
        </w:tc>
      </w:tr>
      <w:tr w14:paraId="1D08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1534CA8C">
            <w:pPr>
              <w:spacing w:line="360" w:lineRule="auto"/>
              <w:jc w:val="center"/>
              <w:rPr>
                <w:rFonts w:ascii="宋体" w:hAnsi="宋体"/>
                <w:color w:val="auto"/>
                <w:sz w:val="24"/>
                <w:szCs w:val="24"/>
                <w:highlight w:val="none"/>
              </w:rPr>
            </w:pPr>
            <w:r>
              <w:rPr>
                <w:rFonts w:ascii="宋体" w:hAnsi="宋体"/>
                <w:color w:val="auto"/>
                <w:sz w:val="24"/>
                <w:szCs w:val="24"/>
                <w:highlight w:val="none"/>
              </w:rPr>
              <w:t>5</w:t>
            </w:r>
          </w:p>
        </w:tc>
        <w:tc>
          <w:tcPr>
            <w:tcW w:w="8221" w:type="dxa"/>
            <w:vAlign w:val="center"/>
          </w:tcPr>
          <w:p w14:paraId="09D6C636">
            <w:pPr>
              <w:spacing w:line="360" w:lineRule="auto"/>
              <w:rPr>
                <w:rFonts w:ascii="宋体" w:hAnsi="宋体"/>
                <w:color w:val="auto"/>
                <w:sz w:val="24"/>
                <w:szCs w:val="24"/>
                <w:highlight w:val="none"/>
              </w:rPr>
            </w:pPr>
            <w:r>
              <w:rPr>
                <w:rFonts w:hint="eastAsia" w:ascii="宋体" w:hAnsi="宋体"/>
                <w:color w:val="auto"/>
                <w:sz w:val="24"/>
                <w:highlight w:val="none"/>
              </w:rPr>
              <w:t>投标保证金：不提交，本项目招标文件内关于投标保证金的相关规定均不适用。</w:t>
            </w:r>
          </w:p>
        </w:tc>
      </w:tr>
      <w:tr w14:paraId="5E11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61C0E458">
            <w:pPr>
              <w:spacing w:line="360" w:lineRule="auto"/>
              <w:jc w:val="center"/>
              <w:rPr>
                <w:rFonts w:ascii="宋体" w:hAnsi="宋体"/>
                <w:color w:val="auto"/>
                <w:sz w:val="24"/>
                <w:szCs w:val="24"/>
                <w:highlight w:val="none"/>
              </w:rPr>
            </w:pPr>
            <w:r>
              <w:rPr>
                <w:rFonts w:ascii="宋体" w:hAnsi="宋体"/>
                <w:color w:val="auto"/>
                <w:sz w:val="24"/>
                <w:szCs w:val="24"/>
                <w:highlight w:val="none"/>
              </w:rPr>
              <w:t>6</w:t>
            </w:r>
          </w:p>
        </w:tc>
        <w:tc>
          <w:tcPr>
            <w:tcW w:w="8221" w:type="dxa"/>
            <w:vAlign w:val="center"/>
          </w:tcPr>
          <w:p w14:paraId="73D74F3E">
            <w:pPr>
              <w:overflowPunct w:val="0"/>
              <w:spacing w:line="360" w:lineRule="auto"/>
              <w:rPr>
                <w:rFonts w:ascii="宋体" w:hAnsi="宋体"/>
                <w:color w:val="auto"/>
                <w:sz w:val="24"/>
                <w:highlight w:val="none"/>
              </w:rPr>
            </w:pPr>
            <w:r>
              <w:rPr>
                <w:rFonts w:hint="eastAsia" w:ascii="宋体" w:hAnsi="宋体"/>
                <w:color w:val="auto"/>
                <w:sz w:val="24"/>
                <w:highlight w:val="none"/>
              </w:rPr>
              <w:t>签订合同：中标通知书发出之日起30日内</w:t>
            </w:r>
          </w:p>
        </w:tc>
      </w:tr>
      <w:tr w14:paraId="1BB03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4D3E8196">
            <w:pPr>
              <w:spacing w:line="360" w:lineRule="auto"/>
              <w:jc w:val="center"/>
              <w:rPr>
                <w:rFonts w:ascii="宋体" w:hAnsi="宋体"/>
                <w:color w:val="auto"/>
                <w:sz w:val="24"/>
                <w:szCs w:val="24"/>
                <w:highlight w:val="none"/>
              </w:rPr>
            </w:pPr>
            <w:r>
              <w:rPr>
                <w:rFonts w:ascii="宋体" w:hAnsi="宋体"/>
                <w:color w:val="auto"/>
                <w:sz w:val="24"/>
                <w:szCs w:val="24"/>
                <w:highlight w:val="none"/>
              </w:rPr>
              <w:t>7</w:t>
            </w:r>
          </w:p>
        </w:tc>
        <w:tc>
          <w:tcPr>
            <w:tcW w:w="8221" w:type="dxa"/>
            <w:vAlign w:val="center"/>
          </w:tcPr>
          <w:p w14:paraId="7F63251D">
            <w:pPr>
              <w:overflowPunct w:val="0"/>
              <w:spacing w:line="360" w:lineRule="auto"/>
              <w:rPr>
                <w:rFonts w:ascii="宋体" w:hAnsi="宋体"/>
                <w:color w:val="auto"/>
                <w:sz w:val="24"/>
                <w:highlight w:val="none"/>
              </w:rPr>
            </w:pPr>
            <w:r>
              <w:rPr>
                <w:rFonts w:ascii="宋体" w:hAnsi="宋体"/>
                <w:color w:val="auto"/>
                <w:sz w:val="24"/>
                <w:szCs w:val="24"/>
                <w:highlight w:val="none"/>
              </w:rPr>
              <w:t>现场</w:t>
            </w:r>
            <w:r>
              <w:rPr>
                <w:rFonts w:hint="eastAsia" w:ascii="宋体" w:hAnsi="宋体"/>
                <w:color w:val="auto"/>
                <w:sz w:val="24"/>
                <w:szCs w:val="24"/>
                <w:highlight w:val="none"/>
              </w:rPr>
              <w:t>考察：不组织。因采购项目种类较为复杂，为达到准确报价要求，投标报价前请投标单位自行做好现场踏勘工作（可自行联系采购方现场人员踏勘现场）。开标后，投标单位不得以不了解现场情况为由提出费用调整。</w:t>
            </w:r>
          </w:p>
        </w:tc>
      </w:tr>
      <w:tr w14:paraId="33524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3824BA04">
            <w:pPr>
              <w:spacing w:line="360" w:lineRule="auto"/>
              <w:jc w:val="center"/>
              <w:rPr>
                <w:rFonts w:ascii="宋体" w:hAnsi="宋体"/>
                <w:color w:val="auto"/>
                <w:sz w:val="24"/>
                <w:szCs w:val="24"/>
                <w:highlight w:val="none"/>
              </w:rPr>
            </w:pPr>
            <w:r>
              <w:rPr>
                <w:rFonts w:ascii="宋体" w:hAnsi="宋体"/>
                <w:color w:val="auto"/>
                <w:sz w:val="24"/>
                <w:szCs w:val="24"/>
                <w:highlight w:val="none"/>
              </w:rPr>
              <w:t>8</w:t>
            </w:r>
          </w:p>
        </w:tc>
        <w:tc>
          <w:tcPr>
            <w:tcW w:w="8221" w:type="dxa"/>
            <w:vAlign w:val="center"/>
          </w:tcPr>
          <w:p w14:paraId="147CD299">
            <w:pPr>
              <w:spacing w:line="360" w:lineRule="auto"/>
              <w:rPr>
                <w:rFonts w:ascii="宋体" w:hAnsi="宋体"/>
                <w:color w:val="auto"/>
                <w:sz w:val="24"/>
                <w:szCs w:val="24"/>
                <w:highlight w:val="none"/>
              </w:rPr>
            </w:pPr>
            <w:r>
              <w:rPr>
                <w:rFonts w:ascii="宋体" w:hAnsi="宋体"/>
                <w:color w:val="auto"/>
                <w:sz w:val="24"/>
                <w:szCs w:val="24"/>
                <w:highlight w:val="none"/>
              </w:rPr>
              <w:t>投标文件：</w:t>
            </w:r>
            <w:r>
              <w:rPr>
                <w:rFonts w:hint="eastAsia" w:ascii="宋体" w:hAnsi="宋体"/>
                <w:color w:val="auto"/>
                <w:sz w:val="24"/>
                <w:szCs w:val="24"/>
                <w:highlight w:val="none"/>
              </w:rPr>
              <w:t>应使用</w:t>
            </w:r>
            <w:r>
              <w:rPr>
                <w:rFonts w:hint="eastAsia" w:ascii="宋体" w:hAnsi="宋体" w:cs="宋体"/>
                <w:color w:val="auto"/>
                <w:sz w:val="24"/>
                <w:szCs w:val="24"/>
                <w:highlight w:val="none"/>
              </w:rPr>
              <w:t>“苏采云”系统</w:t>
            </w:r>
            <w:r>
              <w:rPr>
                <w:rFonts w:hint="eastAsia" w:ascii="宋体" w:hAnsi="宋体"/>
                <w:color w:val="auto"/>
                <w:sz w:val="24"/>
                <w:szCs w:val="24"/>
                <w:highlight w:val="none"/>
              </w:rPr>
              <w:t>制作并提交电子版投标文件，未按要求线上递交电子投标文件将被拒收。供应商中标后须提供4套投标文件。</w:t>
            </w:r>
          </w:p>
        </w:tc>
      </w:tr>
      <w:tr w14:paraId="6A96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851" w:type="dxa"/>
            <w:vAlign w:val="center"/>
          </w:tcPr>
          <w:p w14:paraId="3CF1746A">
            <w:pPr>
              <w:spacing w:line="360" w:lineRule="auto"/>
              <w:jc w:val="center"/>
              <w:rPr>
                <w:rFonts w:ascii="宋体" w:hAnsi="宋体"/>
                <w:color w:val="auto"/>
                <w:sz w:val="24"/>
                <w:szCs w:val="24"/>
                <w:highlight w:val="none"/>
              </w:rPr>
            </w:pPr>
            <w:r>
              <w:rPr>
                <w:rFonts w:ascii="宋体" w:hAnsi="宋体"/>
                <w:color w:val="auto"/>
                <w:sz w:val="24"/>
                <w:szCs w:val="24"/>
                <w:highlight w:val="none"/>
              </w:rPr>
              <w:t>9</w:t>
            </w:r>
          </w:p>
        </w:tc>
        <w:tc>
          <w:tcPr>
            <w:tcW w:w="8221" w:type="dxa"/>
            <w:vAlign w:val="center"/>
          </w:tcPr>
          <w:p w14:paraId="0A748313">
            <w:pPr>
              <w:spacing w:line="360" w:lineRule="auto"/>
              <w:rPr>
                <w:rFonts w:ascii="宋体" w:hAnsi="宋体"/>
                <w:color w:val="auto"/>
                <w:sz w:val="24"/>
                <w:szCs w:val="24"/>
                <w:highlight w:val="none"/>
              </w:rPr>
            </w:pPr>
            <w:r>
              <w:rPr>
                <w:rFonts w:ascii="宋体" w:hAnsi="宋体"/>
                <w:color w:val="auto"/>
                <w:sz w:val="24"/>
                <w:szCs w:val="24"/>
                <w:highlight w:val="none"/>
              </w:rPr>
              <w:t>履约保证金：</w:t>
            </w:r>
            <w:r>
              <w:rPr>
                <w:rFonts w:hint="eastAsia" w:ascii="宋体" w:hAnsi="宋体"/>
                <w:color w:val="auto"/>
                <w:sz w:val="24"/>
                <w:szCs w:val="24"/>
                <w:highlight w:val="none"/>
              </w:rPr>
              <w:t>本项目无需缴纳履约保证金，涉及的相关条款均不适用</w:t>
            </w:r>
            <w:r>
              <w:rPr>
                <w:rFonts w:hint="eastAsia" w:ascii="宋体" w:hAnsi="宋体"/>
                <w:color w:val="auto"/>
                <w:sz w:val="24"/>
                <w:highlight w:val="none"/>
              </w:rPr>
              <w:t>。</w:t>
            </w:r>
          </w:p>
        </w:tc>
      </w:tr>
      <w:tr w14:paraId="3330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51" w:type="dxa"/>
            <w:vAlign w:val="center"/>
          </w:tcPr>
          <w:p w14:paraId="15177C0A">
            <w:pPr>
              <w:spacing w:line="360" w:lineRule="auto"/>
              <w:jc w:val="center"/>
              <w:rPr>
                <w:rFonts w:ascii="宋体" w:hAnsi="宋体"/>
                <w:color w:val="auto"/>
                <w:sz w:val="24"/>
                <w:szCs w:val="24"/>
                <w:highlight w:val="none"/>
              </w:rPr>
            </w:pPr>
            <w:r>
              <w:rPr>
                <w:rFonts w:ascii="宋体" w:hAnsi="宋体"/>
                <w:color w:val="auto"/>
                <w:sz w:val="24"/>
                <w:szCs w:val="24"/>
                <w:highlight w:val="none"/>
              </w:rPr>
              <w:t>10</w:t>
            </w:r>
          </w:p>
        </w:tc>
        <w:tc>
          <w:tcPr>
            <w:tcW w:w="8221" w:type="dxa"/>
            <w:vAlign w:val="center"/>
          </w:tcPr>
          <w:p w14:paraId="79FA1677">
            <w:pPr>
              <w:spacing w:line="276" w:lineRule="auto"/>
              <w:rPr>
                <w:rFonts w:ascii="宋体" w:hAnsi="宋体"/>
                <w:color w:val="auto"/>
                <w:sz w:val="24"/>
                <w:szCs w:val="24"/>
                <w:highlight w:val="none"/>
              </w:rPr>
            </w:pPr>
            <w:r>
              <w:rPr>
                <w:rFonts w:hint="eastAsia" w:ascii="宋体" w:hAnsi="宋体"/>
                <w:color w:val="auto"/>
                <w:sz w:val="24"/>
                <w:szCs w:val="24"/>
                <w:highlight w:val="none"/>
              </w:rPr>
              <w:t>电子投标文件上传截止时间：</w:t>
            </w:r>
            <w:bookmarkStart w:id="44" w:name="_GoBack"/>
            <w:bookmarkEnd w:id="44"/>
            <w:r>
              <w:rPr>
                <w:rFonts w:hint="eastAsia" w:ascii="宋体" w:hAnsi="宋体"/>
                <w:color w:val="auto"/>
                <w:sz w:val="24"/>
                <w:szCs w:val="24"/>
                <w:highlight w:val="none"/>
                <w:lang w:eastAsia="zh-CN"/>
              </w:rPr>
              <w:t>2026年07月10日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0（北京时间）</w:t>
            </w:r>
          </w:p>
          <w:p w14:paraId="682A2854">
            <w:pPr>
              <w:spacing w:line="276" w:lineRule="auto"/>
              <w:rPr>
                <w:rFonts w:ascii="宋体" w:hAnsi="宋体"/>
                <w:color w:val="auto"/>
                <w:sz w:val="24"/>
                <w:szCs w:val="24"/>
                <w:highlight w:val="none"/>
              </w:rPr>
            </w:pPr>
            <w:r>
              <w:rPr>
                <w:rFonts w:hint="eastAsia" w:ascii="宋体" w:hAnsi="宋体"/>
                <w:color w:val="auto"/>
                <w:sz w:val="24"/>
                <w:szCs w:val="24"/>
                <w:highlight w:val="none"/>
              </w:rPr>
              <w:t>上传地点：</w:t>
            </w:r>
            <w:r>
              <w:rPr>
                <w:rFonts w:hint="eastAsia" w:ascii="宋体" w:hAnsi="宋体"/>
                <w:bCs/>
                <w:color w:val="auto"/>
                <w:sz w:val="24"/>
                <w:szCs w:val="24"/>
                <w:highlight w:val="none"/>
              </w:rPr>
              <w:t>苏采云政府采购一体化平台</w:t>
            </w:r>
          </w:p>
          <w:p w14:paraId="38953766">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本项目为不见面开标项目，开标阶段供应商在【供应商解密】环节必须使用 CA 证书解密电子投标文件，如在系统规定的解密时间内未能完成解密的，视为放弃投标（响应）。</w:t>
            </w:r>
          </w:p>
        </w:tc>
      </w:tr>
      <w:tr w14:paraId="2B7F4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51" w:type="dxa"/>
            <w:vAlign w:val="center"/>
          </w:tcPr>
          <w:p w14:paraId="03B4BA40">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11</w:t>
            </w:r>
          </w:p>
        </w:tc>
        <w:tc>
          <w:tcPr>
            <w:tcW w:w="8221" w:type="dxa"/>
            <w:vAlign w:val="center"/>
          </w:tcPr>
          <w:p w14:paraId="21ED4BE3">
            <w:pPr>
              <w:spacing w:line="360" w:lineRule="auto"/>
              <w:rPr>
                <w:rFonts w:ascii="宋体" w:hAnsi="宋体"/>
                <w:color w:val="auto"/>
                <w:sz w:val="24"/>
                <w:szCs w:val="24"/>
                <w:highlight w:val="none"/>
                <w:lang w:val="zh-CN"/>
              </w:rPr>
            </w:pPr>
            <w:r>
              <w:rPr>
                <w:rFonts w:hint="eastAsia" w:ascii="宋体" w:hAnsi="宋体"/>
                <w:color w:val="auto"/>
                <w:sz w:val="24"/>
                <w:highlight w:val="none"/>
              </w:rPr>
              <w:t>询问：</w:t>
            </w:r>
            <w:r>
              <w:rPr>
                <w:rFonts w:hint="eastAsia" w:ascii="宋体" w:hAnsi="宋体"/>
                <w:color w:val="auto"/>
                <w:sz w:val="24"/>
                <w:szCs w:val="24"/>
                <w:highlight w:val="none"/>
              </w:rPr>
              <w:t>获取招标文件成功的投标供应商在下载招标文件后，若对招标文件有疑问，可通过邮件（1214506206@qq.com）进行询问。采购代理机构通过邮件予以解答，询问人自行在邮件中查看解答信息</w:t>
            </w:r>
            <w:r>
              <w:rPr>
                <w:rFonts w:hint="eastAsia" w:asciiTheme="minorEastAsia" w:hAnsiTheme="minorEastAsia" w:eastAsiaTheme="minorEastAsia"/>
                <w:color w:val="auto"/>
                <w:sz w:val="24"/>
                <w:szCs w:val="24"/>
                <w:highlight w:val="none"/>
              </w:rPr>
              <w:t>。</w:t>
            </w:r>
          </w:p>
        </w:tc>
      </w:tr>
      <w:tr w14:paraId="1DD7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0" w:hRule="atLeast"/>
        </w:trPr>
        <w:tc>
          <w:tcPr>
            <w:tcW w:w="851" w:type="dxa"/>
            <w:vAlign w:val="center"/>
          </w:tcPr>
          <w:p w14:paraId="726C182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12</w:t>
            </w:r>
          </w:p>
        </w:tc>
        <w:tc>
          <w:tcPr>
            <w:tcW w:w="8221" w:type="dxa"/>
            <w:vAlign w:val="center"/>
          </w:tcPr>
          <w:p w14:paraId="06DCF7B4">
            <w:pPr>
              <w:spacing w:line="360" w:lineRule="auto"/>
              <w:rPr>
                <w:rFonts w:ascii="宋体" w:hAnsi="宋体"/>
                <w:color w:val="auto"/>
                <w:sz w:val="24"/>
                <w:szCs w:val="24"/>
                <w:highlight w:val="none"/>
                <w:lang w:val="zh-CN"/>
              </w:rPr>
            </w:pPr>
            <w:r>
              <w:rPr>
                <w:rFonts w:ascii="宋体" w:hAnsi="宋体"/>
                <w:color w:val="auto"/>
                <w:sz w:val="24"/>
                <w:highlight w:val="none"/>
              </w:rPr>
              <w:t>质疑：</w:t>
            </w:r>
            <w:r>
              <w:rPr>
                <w:rFonts w:ascii="宋体" w:hAnsi="宋体"/>
                <w:color w:val="auto"/>
                <w:sz w:val="24"/>
                <w:szCs w:val="24"/>
                <w:highlight w:val="none"/>
                <w:lang w:val="zh-CN"/>
              </w:rPr>
              <w:t>投标人认为招标文件、采购过程、</w:t>
            </w:r>
            <w:r>
              <w:rPr>
                <w:rFonts w:ascii="宋体" w:hAnsi="宋体"/>
                <w:color w:val="auto"/>
                <w:sz w:val="24"/>
                <w:szCs w:val="24"/>
                <w:highlight w:val="none"/>
              </w:rPr>
              <w:t>中标</w:t>
            </w:r>
            <w:r>
              <w:rPr>
                <w:rFonts w:ascii="宋体" w:hAnsi="宋体"/>
                <w:color w:val="auto"/>
                <w:sz w:val="24"/>
                <w:szCs w:val="24"/>
                <w:highlight w:val="none"/>
                <w:lang w:val="zh-CN"/>
              </w:rPr>
              <w:t>结果使自己的权益受到损害的，可以在知道或者应知其权益受到损害之日起7个工作日内，以书面形式向采购人提出质疑。投标人须在法定质疑期内一次性提出针对同一采购程序环节的质疑。投标人</w:t>
            </w:r>
            <w:r>
              <w:rPr>
                <w:rFonts w:hint="eastAsia" w:ascii="宋体" w:hAnsi="宋体"/>
                <w:color w:val="auto"/>
                <w:sz w:val="24"/>
                <w:szCs w:val="24"/>
                <w:highlight w:val="none"/>
                <w:lang w:val="zh-CN"/>
              </w:rPr>
              <w:t>若质疑，应</w:t>
            </w:r>
            <w:r>
              <w:rPr>
                <w:rFonts w:ascii="宋体" w:hAnsi="宋体"/>
                <w:color w:val="auto"/>
                <w:sz w:val="24"/>
                <w:szCs w:val="24"/>
                <w:highlight w:val="none"/>
                <w:lang w:val="zh-CN"/>
              </w:rPr>
              <w:t>符合</w:t>
            </w:r>
            <w:r>
              <w:rPr>
                <w:rFonts w:hint="eastAsia" w:ascii="宋体" w:hAnsi="宋体"/>
                <w:color w:val="auto"/>
                <w:sz w:val="24"/>
                <w:szCs w:val="24"/>
                <w:highlight w:val="none"/>
                <w:lang w:val="zh-CN"/>
              </w:rPr>
              <w:t>《政府采购质疑和投诉办法》（</w:t>
            </w:r>
            <w:r>
              <w:rPr>
                <w:rFonts w:ascii="宋体" w:hAnsi="宋体"/>
                <w:color w:val="auto"/>
                <w:sz w:val="24"/>
                <w:szCs w:val="24"/>
                <w:highlight w:val="none"/>
                <w:lang w:val="zh-CN"/>
              </w:rPr>
              <w:t>中华人民共和国财政部令第94号</w:t>
            </w:r>
            <w:r>
              <w:rPr>
                <w:rFonts w:hint="eastAsia" w:ascii="宋体" w:hAnsi="宋体"/>
                <w:color w:val="auto"/>
                <w:sz w:val="24"/>
                <w:szCs w:val="24"/>
                <w:highlight w:val="none"/>
                <w:lang w:val="zh-CN"/>
              </w:rPr>
              <w:t>）</w:t>
            </w:r>
            <w:r>
              <w:rPr>
                <w:rFonts w:ascii="宋体" w:hAnsi="宋体"/>
                <w:color w:val="auto"/>
                <w:sz w:val="24"/>
                <w:szCs w:val="24"/>
                <w:highlight w:val="none"/>
                <w:lang w:val="zh-CN"/>
              </w:rPr>
              <w:t>。</w:t>
            </w:r>
          </w:p>
          <w:p w14:paraId="02E617D7">
            <w:pPr>
              <w:spacing w:line="360" w:lineRule="auto"/>
              <w:ind w:firstLine="480" w:firstLineChars="200"/>
              <w:rPr>
                <w:rFonts w:ascii="宋体" w:hAnsi="宋体"/>
                <w:color w:val="auto"/>
                <w:sz w:val="24"/>
                <w:szCs w:val="24"/>
                <w:highlight w:val="none"/>
                <w:lang w:val="zh-CN"/>
              </w:rPr>
            </w:pPr>
            <w:r>
              <w:rPr>
                <w:rFonts w:ascii="宋体" w:hAnsi="宋体"/>
                <w:color w:val="auto"/>
                <w:sz w:val="24"/>
                <w:szCs w:val="24"/>
                <w:highlight w:val="none"/>
                <w:lang w:val="zh-CN"/>
              </w:rPr>
              <w:t>未依照采购公告要求依法获取招标文件的投标人，视为未参加该项政府采购活动，不具备对该政府采购项目提出质疑的法定权利。</w:t>
            </w:r>
          </w:p>
          <w:p w14:paraId="229C1DDE">
            <w:pPr>
              <w:spacing w:line="360" w:lineRule="auto"/>
              <w:ind w:firstLine="480" w:firstLineChars="200"/>
              <w:rPr>
                <w:rFonts w:ascii="宋体" w:hAnsi="宋体"/>
                <w:color w:val="auto"/>
                <w:sz w:val="24"/>
                <w:szCs w:val="24"/>
                <w:highlight w:val="none"/>
              </w:rPr>
            </w:pPr>
            <w:r>
              <w:rPr>
                <w:rFonts w:ascii="宋体" w:hAnsi="宋体"/>
                <w:color w:val="auto"/>
                <w:sz w:val="24"/>
                <w:highlight w:val="none"/>
              </w:rPr>
              <w:t>接受质疑函的方式：当场送达或</w:t>
            </w:r>
            <w:r>
              <w:rPr>
                <w:rFonts w:hint="eastAsia" w:ascii="宋体" w:hAnsi="宋体"/>
                <w:color w:val="auto"/>
                <w:sz w:val="24"/>
                <w:highlight w:val="none"/>
              </w:rPr>
              <w:t>邮寄</w:t>
            </w:r>
            <w:r>
              <w:rPr>
                <w:rFonts w:ascii="宋体" w:hAnsi="宋体"/>
                <w:color w:val="auto"/>
                <w:sz w:val="24"/>
                <w:highlight w:val="none"/>
              </w:rPr>
              <w:t>。</w:t>
            </w:r>
          </w:p>
        </w:tc>
      </w:tr>
      <w:tr w14:paraId="5C3B3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51" w:type="dxa"/>
            <w:vAlign w:val="center"/>
          </w:tcPr>
          <w:p w14:paraId="1D4873C0">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13</w:t>
            </w:r>
          </w:p>
        </w:tc>
        <w:tc>
          <w:tcPr>
            <w:tcW w:w="8221" w:type="dxa"/>
            <w:vAlign w:val="center"/>
          </w:tcPr>
          <w:p w14:paraId="6C893A9C">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代理服务费收费标准：</w:t>
            </w:r>
          </w:p>
          <w:p w14:paraId="4DD29694">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预算金额</w:t>
            </w:r>
            <w:r>
              <w:rPr>
                <w:rFonts w:hint="eastAsia" w:ascii="宋体" w:hAnsi="宋体"/>
                <w:color w:val="auto"/>
                <w:sz w:val="24"/>
                <w:szCs w:val="24"/>
                <w:highlight w:val="none"/>
              </w:rPr>
              <w:t xml:space="preserve"> 100 万元</w:t>
            </w:r>
            <w:r>
              <w:rPr>
                <w:rFonts w:ascii="宋体" w:hAnsi="宋体"/>
                <w:color w:val="auto"/>
                <w:sz w:val="24"/>
                <w:szCs w:val="24"/>
                <w:highlight w:val="none"/>
              </w:rPr>
              <w:t>以下部分，费率为该部分预算金额的</w:t>
            </w:r>
            <w:r>
              <w:rPr>
                <w:rFonts w:hint="eastAsia" w:ascii="宋体" w:hAnsi="宋体"/>
                <w:color w:val="auto"/>
                <w:sz w:val="24"/>
                <w:szCs w:val="24"/>
                <w:highlight w:val="none"/>
              </w:rPr>
              <w:t xml:space="preserve"> 1</w:t>
            </w:r>
            <w:r>
              <w:rPr>
                <w:rFonts w:ascii="宋体" w:hAnsi="宋体"/>
                <w:color w:val="auto"/>
                <w:sz w:val="24"/>
                <w:szCs w:val="24"/>
                <w:highlight w:val="none"/>
              </w:rPr>
              <w:t>.5%；</w:t>
            </w:r>
          </w:p>
          <w:p w14:paraId="4674A52A">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预算金额</w:t>
            </w:r>
            <w:r>
              <w:rPr>
                <w:rFonts w:hint="eastAsia" w:ascii="宋体" w:hAnsi="宋体"/>
                <w:color w:val="auto"/>
                <w:sz w:val="24"/>
                <w:szCs w:val="24"/>
                <w:highlight w:val="none"/>
              </w:rPr>
              <w:t xml:space="preserve"> 100 万元</w:t>
            </w:r>
            <w:r>
              <w:rPr>
                <w:rFonts w:ascii="宋体" w:hAnsi="宋体"/>
                <w:color w:val="auto"/>
                <w:sz w:val="24"/>
                <w:szCs w:val="24"/>
                <w:highlight w:val="none"/>
              </w:rPr>
              <w:t>（含）－</w:t>
            </w:r>
            <w:r>
              <w:rPr>
                <w:rFonts w:hint="eastAsia" w:ascii="宋体" w:hAnsi="宋体"/>
                <w:color w:val="auto"/>
                <w:sz w:val="24"/>
                <w:szCs w:val="24"/>
                <w:highlight w:val="none"/>
              </w:rPr>
              <w:t xml:space="preserve"> 500 万元</w:t>
            </w:r>
            <w:r>
              <w:rPr>
                <w:rFonts w:ascii="宋体" w:hAnsi="宋体"/>
                <w:color w:val="auto"/>
                <w:sz w:val="24"/>
                <w:szCs w:val="24"/>
                <w:highlight w:val="none"/>
              </w:rPr>
              <w:t>部分，费率为该部分预算金额的</w:t>
            </w:r>
            <w:r>
              <w:rPr>
                <w:rFonts w:hint="eastAsia" w:ascii="宋体" w:hAnsi="宋体"/>
                <w:color w:val="auto"/>
                <w:sz w:val="24"/>
                <w:szCs w:val="24"/>
                <w:highlight w:val="none"/>
              </w:rPr>
              <w:t xml:space="preserve"> 1</w:t>
            </w:r>
            <w:r>
              <w:rPr>
                <w:rFonts w:ascii="宋体" w:hAnsi="宋体"/>
                <w:color w:val="auto"/>
                <w:sz w:val="24"/>
                <w:szCs w:val="24"/>
                <w:highlight w:val="none"/>
              </w:rPr>
              <w:t>.1%；</w:t>
            </w:r>
          </w:p>
          <w:p w14:paraId="6EB51E7C">
            <w:pPr>
              <w:spacing w:line="360" w:lineRule="auto"/>
              <w:rPr>
                <w:rFonts w:ascii="宋体" w:hAnsi="宋体"/>
                <w:color w:val="auto"/>
                <w:sz w:val="24"/>
                <w:szCs w:val="24"/>
                <w:highlight w:val="none"/>
              </w:rPr>
            </w:pPr>
            <w:r>
              <w:rPr>
                <w:rFonts w:ascii="宋体" w:hAnsi="宋体"/>
                <w:color w:val="auto"/>
                <w:sz w:val="24"/>
                <w:szCs w:val="24"/>
                <w:highlight w:val="none"/>
              </w:rPr>
              <w:t>说明：代理服务费以采购预算金额为基数依据，按以上规定的标准和差额定率累进法进行计算收取。例：如预算金额为150万元，则代理服务费＝100万元×1.5%＋（150万元－100万元）×1.1%。如按上述方法计算的金额低于人民币</w:t>
            </w:r>
            <w:r>
              <w:rPr>
                <w:rFonts w:hint="eastAsia" w:ascii="宋体" w:hAnsi="宋体"/>
                <w:color w:val="auto"/>
                <w:sz w:val="24"/>
                <w:szCs w:val="24"/>
                <w:highlight w:val="none"/>
              </w:rPr>
              <w:t xml:space="preserve"> 3000 元整</w:t>
            </w:r>
            <w:r>
              <w:rPr>
                <w:rFonts w:ascii="宋体" w:hAnsi="宋体"/>
                <w:color w:val="auto"/>
                <w:sz w:val="24"/>
                <w:szCs w:val="24"/>
                <w:highlight w:val="none"/>
              </w:rPr>
              <w:t>，则本项目代理服务费按人民币</w:t>
            </w:r>
            <w:r>
              <w:rPr>
                <w:rFonts w:hint="eastAsia" w:ascii="宋体" w:hAnsi="宋体"/>
                <w:color w:val="auto"/>
                <w:sz w:val="24"/>
                <w:szCs w:val="24"/>
                <w:highlight w:val="none"/>
              </w:rPr>
              <w:t xml:space="preserve"> 3000 元</w:t>
            </w:r>
            <w:r>
              <w:rPr>
                <w:rFonts w:ascii="宋体" w:hAnsi="宋体"/>
                <w:color w:val="auto"/>
                <w:sz w:val="24"/>
                <w:szCs w:val="24"/>
                <w:highlight w:val="none"/>
              </w:rPr>
              <w:t>整</w:t>
            </w:r>
            <w:r>
              <w:rPr>
                <w:rFonts w:hint="eastAsia" w:ascii="宋体" w:hAnsi="宋体"/>
                <w:color w:val="auto"/>
                <w:sz w:val="24"/>
                <w:szCs w:val="24"/>
                <w:highlight w:val="none"/>
              </w:rPr>
              <w:t>计收</w:t>
            </w:r>
            <w:r>
              <w:rPr>
                <w:rFonts w:ascii="宋体" w:hAnsi="宋体"/>
                <w:color w:val="auto"/>
                <w:sz w:val="24"/>
                <w:szCs w:val="24"/>
                <w:highlight w:val="none"/>
              </w:rPr>
              <w:t>。该费用</w:t>
            </w:r>
            <w:r>
              <w:rPr>
                <w:rFonts w:hint="eastAsia" w:ascii="宋体" w:hAnsi="宋体"/>
                <w:color w:val="auto"/>
                <w:sz w:val="24"/>
                <w:szCs w:val="24"/>
                <w:highlight w:val="none"/>
              </w:rPr>
              <w:t>由</w:t>
            </w:r>
            <w:r>
              <w:rPr>
                <w:rFonts w:ascii="宋体" w:hAnsi="宋体"/>
                <w:color w:val="auto"/>
                <w:sz w:val="24"/>
                <w:szCs w:val="24"/>
                <w:highlight w:val="none"/>
              </w:rPr>
              <w:t>中标单位在</w:t>
            </w:r>
            <w:r>
              <w:rPr>
                <w:rFonts w:hint="eastAsia" w:ascii="宋体" w:hAnsi="宋体"/>
                <w:color w:val="auto"/>
                <w:sz w:val="24"/>
                <w:szCs w:val="24"/>
                <w:highlight w:val="none"/>
              </w:rPr>
              <w:t>领取</w:t>
            </w:r>
            <w:r>
              <w:rPr>
                <w:rFonts w:ascii="宋体" w:hAnsi="宋体"/>
                <w:color w:val="auto"/>
                <w:sz w:val="24"/>
                <w:szCs w:val="24"/>
                <w:highlight w:val="none"/>
              </w:rPr>
              <w:t>中标通知书时</w:t>
            </w:r>
            <w:r>
              <w:rPr>
                <w:rFonts w:hint="eastAsia" w:ascii="宋体" w:hAnsi="宋体"/>
                <w:color w:val="auto"/>
                <w:sz w:val="24"/>
                <w:szCs w:val="24"/>
                <w:highlight w:val="none"/>
              </w:rPr>
              <w:t>一次性</w:t>
            </w:r>
            <w:r>
              <w:rPr>
                <w:rFonts w:ascii="宋体" w:hAnsi="宋体"/>
                <w:color w:val="auto"/>
                <w:sz w:val="24"/>
                <w:szCs w:val="24"/>
                <w:highlight w:val="none"/>
              </w:rPr>
              <w:t>付清</w:t>
            </w:r>
            <w:r>
              <w:rPr>
                <w:rFonts w:hint="eastAsia" w:ascii="宋体" w:hAnsi="宋体"/>
                <w:color w:val="auto"/>
                <w:sz w:val="24"/>
                <w:szCs w:val="24"/>
                <w:highlight w:val="none"/>
              </w:rPr>
              <w:t>。</w:t>
            </w:r>
          </w:p>
          <w:p w14:paraId="50DC5159">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本项目招标代理费金额：</w:t>
            </w:r>
            <w:r>
              <w:rPr>
                <w:rFonts w:hint="eastAsia" w:ascii="宋体" w:hAnsi="宋体" w:cs="宋体"/>
                <w:color w:val="auto"/>
                <w:sz w:val="24"/>
                <w:szCs w:val="24"/>
                <w:highlight w:val="none"/>
              </w:rPr>
              <w:t>22150.00</w:t>
            </w:r>
            <w:r>
              <w:rPr>
                <w:rFonts w:ascii="宋体" w:hAnsi="宋体"/>
                <w:color w:val="auto"/>
                <w:sz w:val="24"/>
                <w:szCs w:val="24"/>
                <w:highlight w:val="none"/>
              </w:rPr>
              <w:t>元</w:t>
            </w:r>
          </w:p>
        </w:tc>
      </w:tr>
      <w:tr w14:paraId="567D8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51" w:type="dxa"/>
            <w:vAlign w:val="center"/>
          </w:tcPr>
          <w:p w14:paraId="14E3789A">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14</w:t>
            </w:r>
          </w:p>
        </w:tc>
        <w:tc>
          <w:tcPr>
            <w:tcW w:w="8221" w:type="dxa"/>
            <w:vAlign w:val="center"/>
          </w:tcPr>
          <w:p w14:paraId="676A323A">
            <w:pPr>
              <w:spacing w:line="360" w:lineRule="auto"/>
              <w:rPr>
                <w:rFonts w:ascii="宋体" w:hAnsi="宋体"/>
                <w:color w:val="auto"/>
                <w:sz w:val="24"/>
                <w:szCs w:val="24"/>
                <w:highlight w:val="none"/>
              </w:rPr>
            </w:pPr>
            <w:r>
              <w:rPr>
                <w:rFonts w:hint="eastAsia" w:ascii="宋体" w:hAnsi="宋体"/>
                <w:color w:val="auto"/>
                <w:sz w:val="24"/>
                <w:szCs w:val="24"/>
                <w:highlight w:val="none"/>
              </w:rPr>
              <w:t>中标原则：采用综合评分法</w:t>
            </w:r>
          </w:p>
        </w:tc>
      </w:tr>
      <w:tr w14:paraId="0B502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51" w:type="dxa"/>
            <w:vAlign w:val="center"/>
          </w:tcPr>
          <w:p w14:paraId="0DB64A5C">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15</w:t>
            </w:r>
          </w:p>
        </w:tc>
        <w:tc>
          <w:tcPr>
            <w:tcW w:w="8221" w:type="dxa"/>
            <w:vAlign w:val="center"/>
          </w:tcPr>
          <w:p w14:paraId="23DC1615">
            <w:pPr>
              <w:spacing w:line="360" w:lineRule="auto"/>
              <w:rPr>
                <w:rFonts w:ascii="宋体" w:hAnsi="宋体"/>
                <w:color w:val="auto"/>
                <w:sz w:val="24"/>
                <w:szCs w:val="24"/>
                <w:highlight w:val="none"/>
              </w:rPr>
            </w:pPr>
            <w:r>
              <w:rPr>
                <w:rFonts w:hint="eastAsia" w:ascii="宋体" w:hAnsi="宋体"/>
                <w:color w:val="auto"/>
                <w:sz w:val="24"/>
                <w:szCs w:val="24"/>
                <w:highlight w:val="none"/>
              </w:rPr>
              <w:t>评标办法：详见第六章。</w:t>
            </w:r>
          </w:p>
        </w:tc>
      </w:tr>
    </w:tbl>
    <w:p w14:paraId="580E1C4A">
      <w:pPr>
        <w:rPr>
          <w:rFonts w:ascii="黑体" w:hAnsi="黑体" w:eastAsia="黑体"/>
          <w:color w:val="auto"/>
          <w:sz w:val="48"/>
          <w:szCs w:val="48"/>
          <w:highlight w:val="none"/>
        </w:rPr>
      </w:pPr>
      <w:bookmarkStart w:id="2" w:name="_Toc23103"/>
      <w:r>
        <w:rPr>
          <w:rFonts w:hint="eastAsia" w:ascii="黑体" w:hAnsi="黑体" w:eastAsia="黑体"/>
          <w:color w:val="auto"/>
          <w:sz w:val="48"/>
          <w:szCs w:val="48"/>
          <w:highlight w:val="none"/>
        </w:rPr>
        <w:br w:type="page"/>
      </w:r>
    </w:p>
    <w:p w14:paraId="04B19DB5">
      <w:pPr>
        <w:pStyle w:val="4"/>
        <w:spacing w:before="120" w:after="120" w:line="360" w:lineRule="auto"/>
        <w:jc w:val="center"/>
        <w:rPr>
          <w:rFonts w:ascii="黑体" w:hAnsi="黑体" w:eastAsia="黑体"/>
          <w:b w:val="0"/>
          <w:color w:val="auto"/>
          <w:sz w:val="48"/>
          <w:szCs w:val="48"/>
          <w:highlight w:val="none"/>
        </w:rPr>
      </w:pPr>
      <w:r>
        <w:rPr>
          <w:rFonts w:hint="eastAsia" w:ascii="黑体" w:hAnsi="黑体" w:eastAsia="黑体"/>
          <w:b w:val="0"/>
          <w:color w:val="auto"/>
          <w:sz w:val="48"/>
          <w:szCs w:val="48"/>
          <w:highlight w:val="none"/>
        </w:rPr>
        <w:t>招标公告</w:t>
      </w:r>
      <w:bookmarkEnd w:id="2"/>
    </w:p>
    <w:p w14:paraId="69FD32C9">
      <w:pPr>
        <w:pBdr>
          <w:top w:val="single" w:color="auto" w:sz="4" w:space="0"/>
          <w:left w:val="single" w:color="auto" w:sz="4" w:space="0"/>
          <w:bottom w:val="single" w:color="auto" w:sz="4" w:space="0"/>
          <w:right w:val="single" w:color="auto" w:sz="4" w:space="0"/>
        </w:pBdr>
        <w:spacing w:line="360" w:lineRule="auto"/>
        <w:ind w:firstLine="480"/>
        <w:rPr>
          <w:rFonts w:ascii="宋体" w:hAnsi="宋体"/>
          <w:color w:val="auto"/>
          <w:sz w:val="24"/>
          <w:highlight w:val="none"/>
          <w:u w:val="single"/>
        </w:rPr>
      </w:pPr>
      <w:r>
        <w:rPr>
          <w:rFonts w:hint="eastAsia" w:asciiTheme="minorEastAsia" w:hAnsiTheme="minorEastAsia" w:eastAsiaTheme="minorEastAsia"/>
          <w:bCs/>
          <w:color w:val="auto"/>
          <w:sz w:val="24"/>
          <w:szCs w:val="24"/>
          <w:highlight w:val="none"/>
        </w:rPr>
        <w:t>项目概况</w:t>
      </w:r>
    </w:p>
    <w:p w14:paraId="329CF628">
      <w:pPr>
        <w:pBdr>
          <w:top w:val="single" w:color="auto" w:sz="4" w:space="0"/>
          <w:left w:val="single" w:color="auto" w:sz="4" w:space="0"/>
          <w:bottom w:val="single" w:color="auto" w:sz="4" w:space="0"/>
          <w:right w:val="single" w:color="auto" w:sz="4" w:space="0"/>
        </w:pBdr>
        <w:spacing w:line="360" w:lineRule="auto"/>
        <w:ind w:firstLine="480"/>
        <w:rPr>
          <w:rFonts w:asciiTheme="minorEastAsia" w:hAnsiTheme="minorEastAsia"/>
          <w:color w:val="auto"/>
          <w:sz w:val="24"/>
          <w:szCs w:val="24"/>
          <w:highlight w:val="none"/>
        </w:rPr>
      </w:pPr>
      <w:r>
        <w:rPr>
          <w:rFonts w:hint="eastAsia" w:ascii="宋体" w:hAnsi="宋体"/>
          <w:color w:val="auto"/>
          <w:sz w:val="24"/>
          <w:szCs w:val="24"/>
          <w:highlight w:val="none"/>
        </w:rPr>
        <w:t>阳澄湖半岛治安联防队技防监控维护项目的潜在投标人应在</w:t>
      </w:r>
      <w:r>
        <w:rPr>
          <w:rFonts w:hint="eastAsia" w:ascii="宋体" w:hAnsi="宋体"/>
          <w:bCs/>
          <w:color w:val="auto"/>
          <w:sz w:val="24"/>
          <w:szCs w:val="24"/>
          <w:highlight w:val="none"/>
        </w:rPr>
        <w:t>“苏采云政府采购一体化平台”网站自行免费下载招标</w:t>
      </w:r>
      <w:r>
        <w:rPr>
          <w:rFonts w:hint="eastAsia" w:ascii="宋体" w:hAnsi="宋体" w:cs="宋体"/>
          <w:color w:val="auto"/>
          <w:sz w:val="24"/>
          <w:szCs w:val="24"/>
          <w:highlight w:val="none"/>
        </w:rPr>
        <w:t>文件</w:t>
      </w:r>
      <w:r>
        <w:rPr>
          <w:rFonts w:hint="eastAsia" w:ascii="宋体" w:hAnsi="宋体"/>
          <w:bCs/>
          <w:color w:val="auto"/>
          <w:sz w:val="24"/>
          <w:szCs w:val="24"/>
          <w:highlight w:val="none"/>
        </w:rPr>
        <w:t>，</w:t>
      </w:r>
      <w:r>
        <w:rPr>
          <w:rFonts w:hint="eastAsia" w:ascii="宋体" w:hAnsi="宋体"/>
          <w:color w:val="auto"/>
          <w:sz w:val="24"/>
          <w:szCs w:val="24"/>
          <w:highlight w:val="none"/>
        </w:rPr>
        <w:t>并于</w:t>
      </w:r>
      <w:r>
        <w:rPr>
          <w:rFonts w:hint="eastAsia" w:ascii="宋体" w:hAnsi="宋体"/>
          <w:color w:val="auto"/>
          <w:sz w:val="24"/>
          <w:szCs w:val="24"/>
          <w:highlight w:val="none"/>
          <w:lang w:eastAsia="zh-CN"/>
        </w:rPr>
        <w:t>2026年07月10日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点</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0分（北京时间）前提交投标文件。</w:t>
      </w:r>
    </w:p>
    <w:p w14:paraId="0BBCFFE1">
      <w:pPr>
        <w:pStyle w:val="37"/>
        <w:shd w:val="clear" w:color="FFFFFF" w:fill="auto"/>
        <w:spacing w:before="0" w:beforeAutospacing="0" w:after="0" w:afterAutospacing="0" w:line="360" w:lineRule="auto"/>
        <w:ind w:firstLine="420"/>
        <w:rPr>
          <w:b/>
          <w:color w:val="auto"/>
          <w:highlight w:val="none"/>
        </w:rPr>
      </w:pPr>
      <w:r>
        <w:rPr>
          <w:b/>
          <w:color w:val="auto"/>
          <w:highlight w:val="none"/>
        </w:rPr>
        <w:t>一、项目基本情况</w:t>
      </w:r>
    </w:p>
    <w:p w14:paraId="1118E027">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采购</w:t>
      </w:r>
      <w:r>
        <w:rPr>
          <w:color w:val="auto"/>
          <w:highlight w:val="none"/>
        </w:rPr>
        <w:t>编号</w:t>
      </w:r>
      <w:r>
        <w:rPr>
          <w:rFonts w:hint="eastAsia"/>
          <w:color w:val="auto"/>
          <w:highlight w:val="none"/>
        </w:rPr>
        <w:t>：JSZC-320591-PMJS-G2026-0017</w:t>
      </w:r>
    </w:p>
    <w:p w14:paraId="4D448437">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采购内容</w:t>
      </w:r>
      <w:r>
        <w:rPr>
          <w:color w:val="auto"/>
          <w:highlight w:val="none"/>
        </w:rPr>
        <w:t>：</w:t>
      </w:r>
      <w:r>
        <w:rPr>
          <w:rFonts w:hint="eastAsia" w:asciiTheme="minorEastAsia" w:hAnsiTheme="minorEastAsia" w:eastAsiaTheme="minorEastAsia" w:cstheme="minorEastAsia"/>
          <w:color w:val="auto"/>
          <w:highlight w:val="none"/>
        </w:rPr>
        <w:t>阳澄湖半岛治安联防队技防监控维护项目</w:t>
      </w:r>
    </w:p>
    <w:p w14:paraId="75891233">
      <w:pPr>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预算金额：</w:t>
      </w:r>
      <w:r>
        <w:rPr>
          <w:rFonts w:hint="eastAsia" w:ascii="宋体" w:hAnsi="宋体" w:cs="宋体"/>
          <w:color w:val="auto"/>
          <w:sz w:val="24"/>
          <w:szCs w:val="24"/>
          <w:highlight w:val="none"/>
        </w:rPr>
        <w:t>165万元（含代理费）</w:t>
      </w:r>
    </w:p>
    <w:p w14:paraId="1816EF19">
      <w:pPr>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采购需求：</w:t>
      </w:r>
    </w:p>
    <w:p w14:paraId="299D962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技防监控维护主要是对唯亭街道东区辖区内主要道路、重点场所、要害部位和标志性建筑周边安装超级卡口、人像卡口及监控摄像机的维护和保养。</w:t>
      </w:r>
    </w:p>
    <w:p w14:paraId="22728D82">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合同履行期限：三年，</w:t>
      </w:r>
      <w:r>
        <w:rPr>
          <w:rFonts w:hint="eastAsia" w:ascii="宋体" w:hAnsi="宋体" w:cs="宋体"/>
          <w:color w:val="auto"/>
          <w:sz w:val="24"/>
          <w:szCs w:val="24"/>
          <w:highlight w:val="none"/>
        </w:rPr>
        <w:t>自2026年7月11日至2029年7月10日</w:t>
      </w:r>
      <w:r>
        <w:rPr>
          <w:rStyle w:val="45"/>
          <w:rFonts w:ascii="Segoe UI" w:hAnsi="Segoe UI" w:eastAsia="Segoe UI" w:cs="Segoe UI"/>
          <w:b w:val="0"/>
          <w:color w:val="auto"/>
          <w:sz w:val="24"/>
          <w:szCs w:val="24"/>
          <w:highlight w:val="none"/>
          <w:shd w:val="clear" w:color="auto" w:fill="FFFFFF"/>
        </w:rPr>
        <w:t>。</w:t>
      </w:r>
    </w:p>
    <w:p w14:paraId="4EAC461F">
      <w:pPr>
        <w:spacing w:line="360" w:lineRule="auto"/>
        <w:ind w:firstLine="480" w:firstLineChars="20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本项目（是/否）接受联合体投标：</w:t>
      </w:r>
      <w:r>
        <w:rPr>
          <w:rFonts w:hint="eastAsia" w:asciiTheme="minorEastAsia" w:hAnsiTheme="minorEastAsia" w:eastAsiaTheme="minorEastAsia"/>
          <w:color w:val="auto"/>
          <w:sz w:val="24"/>
          <w:szCs w:val="24"/>
          <w:highlight w:val="none"/>
        </w:rPr>
        <w:t>否</w:t>
      </w:r>
    </w:p>
    <w:p w14:paraId="32A77814">
      <w:pPr>
        <w:pStyle w:val="37"/>
        <w:shd w:val="clear" w:color="FFFFFF" w:fill="auto"/>
        <w:spacing w:before="0" w:beforeAutospacing="0" w:after="0" w:afterAutospacing="0" w:line="360" w:lineRule="auto"/>
        <w:ind w:firstLine="420"/>
        <w:rPr>
          <w:b/>
          <w:color w:val="auto"/>
          <w:highlight w:val="none"/>
        </w:rPr>
      </w:pPr>
      <w:r>
        <w:rPr>
          <w:b/>
          <w:color w:val="auto"/>
          <w:highlight w:val="none"/>
        </w:rPr>
        <w:t>二、申请人的资格要求</w:t>
      </w:r>
    </w:p>
    <w:p w14:paraId="35D25372">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w:t>
      </w:r>
      <w:r>
        <w:rPr>
          <w:color w:val="auto"/>
          <w:highlight w:val="none"/>
        </w:rPr>
        <w:t>满足《中华人民共和国政府采购法》第二十二条规定：</w:t>
      </w:r>
    </w:p>
    <w:p w14:paraId="4AE9CD79">
      <w:pPr>
        <w:pStyle w:val="37"/>
        <w:shd w:val="clear" w:color="FFFFFF" w:fill="auto"/>
        <w:spacing w:before="0" w:beforeAutospacing="0" w:after="0" w:afterAutospacing="0" w:line="360" w:lineRule="auto"/>
        <w:ind w:firstLine="420"/>
        <w:rPr>
          <w:color w:val="auto"/>
          <w:highlight w:val="none"/>
        </w:rPr>
      </w:pPr>
      <w:r>
        <w:rPr>
          <w:color w:val="auto"/>
          <w:highlight w:val="none"/>
        </w:rPr>
        <w:t>（1）具有独立承担民事责任的能力；</w:t>
      </w:r>
    </w:p>
    <w:p w14:paraId="2F0E5D2D">
      <w:pPr>
        <w:pStyle w:val="37"/>
        <w:shd w:val="clear" w:color="FFFFFF" w:fill="auto"/>
        <w:spacing w:before="0" w:beforeAutospacing="0" w:after="0" w:afterAutospacing="0" w:line="360" w:lineRule="auto"/>
        <w:ind w:firstLine="420"/>
        <w:rPr>
          <w:color w:val="auto"/>
          <w:highlight w:val="none"/>
        </w:rPr>
      </w:pPr>
      <w:r>
        <w:rPr>
          <w:color w:val="auto"/>
          <w:highlight w:val="none"/>
        </w:rPr>
        <w:t>（2）具有良好的商业信誉和健全的财务会计制度；</w:t>
      </w:r>
    </w:p>
    <w:p w14:paraId="26F1FFC3">
      <w:pPr>
        <w:pStyle w:val="37"/>
        <w:shd w:val="clear" w:color="FFFFFF" w:fill="auto"/>
        <w:spacing w:before="0" w:beforeAutospacing="0" w:after="0" w:afterAutospacing="0" w:line="360" w:lineRule="auto"/>
        <w:ind w:firstLine="420"/>
        <w:rPr>
          <w:color w:val="auto"/>
          <w:highlight w:val="none"/>
        </w:rPr>
      </w:pPr>
      <w:r>
        <w:rPr>
          <w:color w:val="auto"/>
          <w:highlight w:val="none"/>
        </w:rPr>
        <w:t>（3）具有履行合同所必需的设备和专业技术能力；</w:t>
      </w:r>
    </w:p>
    <w:p w14:paraId="6309EF1F">
      <w:pPr>
        <w:pStyle w:val="37"/>
        <w:shd w:val="clear" w:color="FFFFFF" w:fill="auto"/>
        <w:spacing w:before="0" w:beforeAutospacing="0" w:after="0" w:afterAutospacing="0" w:line="360" w:lineRule="auto"/>
        <w:ind w:firstLine="420"/>
        <w:rPr>
          <w:color w:val="auto"/>
          <w:highlight w:val="none"/>
        </w:rPr>
      </w:pPr>
      <w:r>
        <w:rPr>
          <w:color w:val="auto"/>
          <w:highlight w:val="none"/>
        </w:rPr>
        <w:t>（4）有依法缴纳税收和社会保障资金的良好记录；</w:t>
      </w:r>
    </w:p>
    <w:p w14:paraId="4F57C116">
      <w:pPr>
        <w:pStyle w:val="37"/>
        <w:shd w:val="clear" w:color="FFFFFF" w:fill="auto"/>
        <w:spacing w:before="0" w:beforeAutospacing="0" w:after="0" w:afterAutospacing="0" w:line="360" w:lineRule="auto"/>
        <w:ind w:firstLine="420"/>
        <w:rPr>
          <w:color w:val="auto"/>
          <w:highlight w:val="none"/>
        </w:rPr>
      </w:pPr>
      <w:r>
        <w:rPr>
          <w:color w:val="auto"/>
          <w:highlight w:val="none"/>
        </w:rPr>
        <w:t>（5）参加政府采购活动前三年内，在经营活动中没有重大违法记录；</w:t>
      </w:r>
    </w:p>
    <w:p w14:paraId="376AD0F8">
      <w:pPr>
        <w:pStyle w:val="37"/>
        <w:shd w:val="clear" w:color="FFFFFF" w:fill="auto"/>
        <w:spacing w:before="0" w:beforeAutospacing="0" w:after="0" w:afterAutospacing="0" w:line="360" w:lineRule="auto"/>
        <w:ind w:firstLine="420"/>
        <w:rPr>
          <w:color w:val="auto"/>
          <w:highlight w:val="none"/>
        </w:rPr>
      </w:pPr>
      <w:r>
        <w:rPr>
          <w:color w:val="auto"/>
          <w:highlight w:val="none"/>
        </w:rPr>
        <w:t>（6）法律、行政法规规定的其他条件。</w:t>
      </w:r>
    </w:p>
    <w:p w14:paraId="7ACB767C">
      <w:pPr>
        <w:kinsoku w:val="0"/>
        <w:autoSpaceDE w:val="0"/>
        <w:autoSpaceDN w:val="0"/>
        <w:adjustRightInd w:val="0"/>
        <w:snapToGrid w:val="0"/>
        <w:spacing w:line="360" w:lineRule="auto"/>
        <w:ind w:firstLine="480" w:firstLineChars="200"/>
        <w:textAlignment w:val="baseline"/>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落实政府采购政策需满足的资格要求：</w:t>
      </w:r>
      <w:r>
        <w:rPr>
          <w:rFonts w:hint="eastAsia" w:ascii="宋体" w:hAnsi="宋体" w:cs="宋体"/>
          <w:color w:val="auto"/>
          <w:sz w:val="24"/>
          <w:szCs w:val="24"/>
          <w:highlight w:val="none"/>
        </w:rPr>
        <w:t>无。</w:t>
      </w:r>
    </w:p>
    <w:p w14:paraId="276A04FF">
      <w:pPr>
        <w:pStyle w:val="37"/>
        <w:shd w:val="clear" w:color="FFFFFF" w:fill="auto"/>
        <w:spacing w:before="0" w:beforeAutospacing="0" w:after="0" w:afterAutospacing="0" w:line="360" w:lineRule="auto"/>
        <w:ind w:firstLine="420"/>
        <w:rPr>
          <w:rFonts w:cs="宋体"/>
          <w:color w:val="auto"/>
          <w:spacing w:val="8"/>
          <w:highlight w:val="none"/>
          <w:shd w:val="clear" w:color="auto" w:fill="FFFFFF"/>
        </w:rPr>
      </w:pPr>
      <w:r>
        <w:rPr>
          <w:rFonts w:hint="eastAsia"/>
          <w:color w:val="auto"/>
          <w:highlight w:val="none"/>
        </w:rPr>
        <w:t>3.</w:t>
      </w:r>
      <w:r>
        <w:rPr>
          <w:color w:val="auto"/>
          <w:highlight w:val="none"/>
        </w:rPr>
        <w:t>本项目的特定资格要求：</w:t>
      </w:r>
      <w:r>
        <w:rPr>
          <w:rFonts w:hint="eastAsia" w:cs="宋体"/>
          <w:color w:val="auto"/>
          <w:highlight w:val="none"/>
        </w:rPr>
        <w:t>无。</w:t>
      </w:r>
    </w:p>
    <w:p w14:paraId="6A49B63B">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注：</w:t>
      </w:r>
    </w:p>
    <w:p w14:paraId="3FE5738A">
      <w:pPr>
        <w:pStyle w:val="37"/>
        <w:shd w:val="clear" w:color="FFFFFF" w:fill="auto"/>
        <w:spacing w:before="0" w:beforeAutospacing="0" w:after="0" w:afterAutospacing="0" w:line="360" w:lineRule="auto"/>
        <w:ind w:firstLine="420"/>
        <w:rPr>
          <w:color w:val="auto"/>
          <w:highlight w:val="none"/>
        </w:rPr>
      </w:pPr>
      <w:r>
        <w:rPr>
          <w:color w:val="auto"/>
          <w:highlight w:val="none"/>
        </w:rPr>
        <w:t>（</w:t>
      </w:r>
      <w:r>
        <w:rPr>
          <w:rFonts w:hint="eastAsia"/>
          <w:color w:val="auto"/>
          <w:highlight w:val="none"/>
        </w:rPr>
        <w:t>1</w:t>
      </w:r>
      <w:r>
        <w:rPr>
          <w:color w:val="auto"/>
          <w:highlight w:val="none"/>
        </w:rPr>
        <w:t>）</w:t>
      </w:r>
      <w:r>
        <w:rPr>
          <w:rFonts w:hint="eastAsia" w:cs="宋体"/>
          <w:color w:val="auto"/>
          <w:highlight w:val="none"/>
        </w:rPr>
        <w:t>根据政府采购法及相关法规，招标代理人将对供应商进行信用查询。对列入失信被执行人、重大税收违法案件当事人名单、政府采购严重违法失信行为记录名单的供应商，拒绝其参与政府采购活动。</w:t>
      </w:r>
    </w:p>
    <w:p w14:paraId="12ABD873">
      <w:pPr>
        <w:pStyle w:val="37"/>
        <w:shd w:val="clear" w:color="FFFFFF" w:fill="auto"/>
        <w:spacing w:before="0" w:beforeAutospacing="0" w:after="0" w:afterAutospacing="0" w:line="360" w:lineRule="auto"/>
        <w:ind w:firstLine="420"/>
        <w:rPr>
          <w:color w:val="auto"/>
          <w:highlight w:val="none"/>
        </w:rPr>
      </w:pPr>
      <w:r>
        <w:rPr>
          <w:color w:val="auto"/>
          <w:highlight w:val="none"/>
        </w:rPr>
        <w:t>（</w:t>
      </w:r>
      <w:r>
        <w:rPr>
          <w:rFonts w:hint="eastAsia"/>
          <w:color w:val="auto"/>
          <w:highlight w:val="none"/>
        </w:rPr>
        <w:t>2</w:t>
      </w:r>
      <w:r>
        <w:rPr>
          <w:color w:val="auto"/>
          <w:highlight w:val="none"/>
        </w:rPr>
        <w:t>）单位负责人为同一人或者存在直接控股、管理关系的不同供应商，不得参加同一合同项下的政府采购活动。</w:t>
      </w:r>
    </w:p>
    <w:p w14:paraId="0112DEF7">
      <w:pPr>
        <w:pStyle w:val="37"/>
        <w:shd w:val="clear" w:color="FFFFFF" w:fill="auto"/>
        <w:spacing w:before="0" w:beforeAutospacing="0" w:after="0" w:afterAutospacing="0" w:line="360" w:lineRule="auto"/>
        <w:ind w:firstLine="420"/>
        <w:rPr>
          <w:color w:val="auto"/>
          <w:highlight w:val="none"/>
        </w:rPr>
      </w:pPr>
      <w:r>
        <w:rPr>
          <w:color w:val="auto"/>
          <w:highlight w:val="none"/>
        </w:rPr>
        <w:t>（</w:t>
      </w:r>
      <w:r>
        <w:rPr>
          <w:rFonts w:hint="eastAsia"/>
          <w:color w:val="auto"/>
          <w:highlight w:val="none"/>
        </w:rPr>
        <w:t>3</w:t>
      </w:r>
      <w:r>
        <w:rPr>
          <w:color w:val="auto"/>
          <w:highlight w:val="none"/>
        </w:rPr>
        <w:t>）为本采购项目提供整体设计、规范编制或者项目管理、监理、检测等服务的供应商，不得再参加本采购项目的其他采购活动。</w:t>
      </w:r>
    </w:p>
    <w:p w14:paraId="6A2116D7">
      <w:pPr>
        <w:pStyle w:val="37"/>
        <w:shd w:val="clear" w:color="FFFFFF" w:fill="auto"/>
        <w:spacing w:before="0" w:beforeAutospacing="0" w:after="0" w:afterAutospacing="0" w:line="360" w:lineRule="auto"/>
        <w:ind w:firstLine="420"/>
        <w:rPr>
          <w:b/>
          <w:color w:val="auto"/>
          <w:highlight w:val="none"/>
        </w:rPr>
      </w:pPr>
      <w:r>
        <w:rPr>
          <w:b/>
          <w:color w:val="auto"/>
          <w:highlight w:val="none"/>
        </w:rPr>
        <w:t>三、获取招标文件</w:t>
      </w:r>
    </w:p>
    <w:p w14:paraId="07241EB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时间：自招标文件公告发布之日起5个工作日内。</w:t>
      </w:r>
    </w:p>
    <w:p w14:paraId="2C0B340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地点：供应商登录苏州市政府采购网站首页下侧“苏采云—已参与项目”，根据提示下载招标（采购）文件。 </w:t>
      </w:r>
    </w:p>
    <w:p w14:paraId="3201E90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方式：网上报名 </w:t>
      </w:r>
    </w:p>
    <w:p w14:paraId="645DC94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售价：0.00元 </w:t>
      </w:r>
    </w:p>
    <w:p w14:paraId="42895D7C">
      <w:pPr>
        <w:pStyle w:val="37"/>
        <w:shd w:val="clear" w:color="FFFFFF" w:fill="auto"/>
        <w:spacing w:before="0" w:beforeAutospacing="0" w:after="0" w:afterAutospacing="0" w:line="360" w:lineRule="auto"/>
        <w:ind w:firstLine="420"/>
        <w:rPr>
          <w:b/>
          <w:color w:val="auto"/>
          <w:highlight w:val="none"/>
        </w:rPr>
      </w:pPr>
      <w:r>
        <w:rPr>
          <w:rFonts w:hint="eastAsia"/>
          <w:b/>
          <w:color w:val="auto"/>
          <w:highlight w:val="none"/>
        </w:rPr>
        <w:t>四、</w:t>
      </w:r>
      <w:r>
        <w:rPr>
          <w:b/>
          <w:color w:val="auto"/>
          <w:highlight w:val="none"/>
        </w:rPr>
        <w:t>提交投标文件截止时间、开标时间和地点</w:t>
      </w:r>
    </w:p>
    <w:p w14:paraId="49D1ED0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2026年07月10日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0（北京时间）</w:t>
      </w:r>
    </w:p>
    <w:p w14:paraId="1A6B663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地点：苏州市政府采购网站-苏采云系统</w:t>
      </w:r>
    </w:p>
    <w:p w14:paraId="74D77B33">
      <w:pPr>
        <w:spacing w:line="360" w:lineRule="auto"/>
        <w:ind w:firstLine="482" w:firstLineChars="200"/>
        <w:rPr>
          <w:rFonts w:asciiTheme="minorEastAsia" w:hAnsiTheme="minorEastAsia" w:eastAsiaTheme="minorEastAsia"/>
          <w:b/>
          <w:bCs/>
          <w:color w:val="auto"/>
          <w:sz w:val="24"/>
          <w:szCs w:val="24"/>
          <w:highlight w:val="none"/>
        </w:rPr>
      </w:pPr>
      <w:r>
        <w:rPr>
          <w:rFonts w:hint="eastAsia" w:ascii="宋体" w:hAnsi="宋体"/>
          <w:b/>
          <w:bCs/>
          <w:color w:val="auto"/>
          <w:sz w:val="24"/>
          <w:szCs w:val="24"/>
          <w:highlight w:val="none"/>
        </w:rPr>
        <w:t>五、</w:t>
      </w:r>
      <w:r>
        <w:rPr>
          <w:rFonts w:hint="eastAsia" w:asciiTheme="minorEastAsia" w:hAnsiTheme="minorEastAsia" w:eastAsiaTheme="minorEastAsia"/>
          <w:b/>
          <w:bCs/>
          <w:color w:val="auto"/>
          <w:sz w:val="24"/>
          <w:szCs w:val="24"/>
          <w:highlight w:val="none"/>
        </w:rPr>
        <w:t>公告期限</w:t>
      </w:r>
    </w:p>
    <w:p w14:paraId="4BBF852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自本公告发布之日起5个工作日。</w:t>
      </w:r>
    </w:p>
    <w:p w14:paraId="169D1A42">
      <w:pPr>
        <w:spacing w:line="360" w:lineRule="auto"/>
        <w:ind w:firstLine="482" w:firstLineChars="200"/>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六、</w:t>
      </w:r>
      <w:bookmarkStart w:id="3" w:name="_Toc35393804"/>
      <w:bookmarkStart w:id="4" w:name="_Toc35393635"/>
      <w:r>
        <w:rPr>
          <w:rFonts w:hint="eastAsia" w:asciiTheme="minorEastAsia" w:hAnsiTheme="minorEastAsia" w:eastAsiaTheme="minorEastAsia"/>
          <w:b/>
          <w:bCs/>
          <w:color w:val="auto"/>
          <w:sz w:val="24"/>
          <w:szCs w:val="24"/>
          <w:highlight w:val="none"/>
        </w:rPr>
        <w:t>其他补充事宜</w:t>
      </w:r>
      <w:bookmarkEnd w:id="3"/>
      <w:bookmarkEnd w:id="4"/>
    </w:p>
    <w:p w14:paraId="04DE7B3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235003D">
      <w:pPr>
        <w:spacing w:line="360" w:lineRule="auto"/>
        <w:ind w:firstLine="480" w:firstLineChars="200"/>
        <w:rPr>
          <w:rFonts w:ascii="宋体" w:hAnsi="宋体" w:cs="宋体"/>
          <w:b/>
          <w:bCs/>
          <w:color w:val="auto"/>
          <w:sz w:val="24"/>
          <w:szCs w:val="24"/>
          <w:highlight w:val="none"/>
        </w:rPr>
      </w:pPr>
      <w:r>
        <w:rPr>
          <w:rFonts w:hint="eastAsia" w:ascii="宋体" w:hAnsi="宋体"/>
          <w:color w:val="auto"/>
          <w:sz w:val="24"/>
          <w:szCs w:val="24"/>
          <w:highlight w:val="none"/>
        </w:rPr>
        <w:t>2.</w:t>
      </w:r>
      <w:r>
        <w:rPr>
          <w:rFonts w:hint="eastAsia" w:ascii="宋体" w:hAnsi="宋体" w:cs="宋体"/>
          <w:color w:val="auto"/>
          <w:sz w:val="24"/>
          <w:szCs w:val="24"/>
          <w:highlight w:val="none"/>
        </w:rPr>
        <w:t>本项目支持网上不见面开标，</w:t>
      </w:r>
      <w:r>
        <w:rPr>
          <w:rFonts w:hint="eastAsia" w:ascii="宋体" w:hAnsi="宋体" w:cs="宋体"/>
          <w:b/>
          <w:bCs/>
          <w:color w:val="auto"/>
          <w:sz w:val="24"/>
          <w:szCs w:val="24"/>
          <w:highlight w:val="none"/>
        </w:rPr>
        <w:t>供应商不需到现场参加开标会</w:t>
      </w:r>
      <w:r>
        <w:rPr>
          <w:rFonts w:hint="eastAsia" w:ascii="宋体" w:hAnsi="宋体"/>
          <w:b/>
          <w:bCs/>
          <w:color w:val="auto"/>
          <w:sz w:val="24"/>
          <w:szCs w:val="24"/>
          <w:highlight w:val="none"/>
          <w:lang w:val="zh-CN"/>
        </w:rPr>
        <w:t>，开标阶段供应商在【供应商解密】环节必须使用 CA证书解密电子投标（响应）文件，如在系统规定的解密时间内未能完成解密的视为放弃投标（响应）</w:t>
      </w:r>
      <w:r>
        <w:rPr>
          <w:rFonts w:hint="eastAsia" w:ascii="宋体" w:hAnsi="宋体" w:cs="宋体"/>
          <w:b/>
          <w:bCs/>
          <w:color w:val="auto"/>
          <w:sz w:val="24"/>
          <w:szCs w:val="24"/>
          <w:highlight w:val="none"/>
        </w:rPr>
        <w:t>。</w:t>
      </w:r>
    </w:p>
    <w:p w14:paraId="1B510A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p>
    <w:p w14:paraId="2BBB0F9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4.线上参加（观看）开标会方式：苏州市政府采购网点击“</w:t>
      </w:r>
      <w:r>
        <w:rPr>
          <w:rFonts w:hint="eastAsia" w:ascii="宋体" w:hAnsi="宋体"/>
          <w:bCs/>
          <w:color w:val="auto"/>
          <w:sz w:val="24"/>
          <w:szCs w:val="24"/>
          <w:highlight w:val="none"/>
        </w:rPr>
        <w:t>苏采云</w:t>
      </w:r>
      <w:r>
        <w:rPr>
          <w:rFonts w:hint="eastAsia" w:ascii="宋体" w:hAnsi="宋体" w:cs="宋体"/>
          <w:color w:val="auto"/>
          <w:sz w:val="24"/>
          <w:szCs w:val="24"/>
          <w:highlight w:val="none"/>
        </w:rPr>
        <w:t>”进入交易系统，点击“开标大厅—我的项目”。找到对应项目</w:t>
      </w:r>
      <w:r>
        <w:rPr>
          <w:rFonts w:hint="eastAsia" w:ascii="宋体" w:hAnsi="宋体" w:cs="宋体"/>
          <w:color w:val="auto"/>
          <w:sz w:val="24"/>
          <w:szCs w:val="24"/>
          <w:highlight w:val="none"/>
          <w:shd w:val="clear" w:color="auto" w:fill="FFFFFF"/>
        </w:rPr>
        <w:t>进入不见面开标系统</w:t>
      </w:r>
      <w:r>
        <w:rPr>
          <w:rFonts w:hint="eastAsia" w:ascii="宋体" w:hAnsi="宋体" w:cs="宋体"/>
          <w:color w:val="auto"/>
          <w:sz w:val="24"/>
          <w:szCs w:val="24"/>
          <w:highlight w:val="none"/>
        </w:rPr>
        <w:t>。</w:t>
      </w:r>
    </w:p>
    <w:p w14:paraId="0EF68235">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5.请供应商确保电脑、系统及其他设备（视频输入输出设备等）无误，且开标直至项目结束始终保持系统在线状态。</w:t>
      </w:r>
    </w:p>
    <w:p w14:paraId="133B923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-65737699。</w:t>
      </w:r>
    </w:p>
    <w:p w14:paraId="409D8CD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进入“苏采云”政府采购交易系统后，按照《苏采云系统供应商操作手册》（以下简称《操作手册》）进行注册，并按《操作手册》要求制作、上传电子响应文件。供应商可在采购系统中下载《苏采云系统供应商操作手册》。</w:t>
      </w:r>
    </w:p>
    <w:p w14:paraId="4F157B0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7.考虑到熟悉苏采云系统操作需要一定的时间，请提早准备以免耽误采购活动。</w:t>
      </w:r>
    </w:p>
    <w:p w14:paraId="24390AC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供应商应及时关注政府采购信息发布媒体上发布的更正（补充）公告，同时在苏采云系统中下载更正（补充）资料，如有遗漏（包括但不限于文件未下载或下载不完整），所造成的投标失败或损失由供应商自行负责。</w:t>
      </w:r>
    </w:p>
    <w:p w14:paraId="794441AA">
      <w:pPr>
        <w:pStyle w:val="56"/>
        <w:ind w:firstLine="480"/>
        <w:rPr>
          <w:color w:val="auto"/>
          <w:highlight w:val="none"/>
        </w:rPr>
      </w:pPr>
      <w:r>
        <w:rPr>
          <w:rFonts w:hint="eastAsia" w:ascii="宋体" w:hAnsi="宋体" w:eastAsia="宋体" w:cs="宋体"/>
          <w:color w:val="auto"/>
          <w:szCs w:val="24"/>
          <w:highlight w:val="none"/>
        </w:rPr>
        <w:t>9.投标人（供应商）应自行在</w:t>
      </w:r>
      <w:r>
        <w:rPr>
          <w:rFonts w:hint="eastAsia" w:ascii="宋体" w:hAnsi="宋体" w:eastAsia="宋体"/>
          <w:bCs/>
          <w:color w:val="auto"/>
          <w:szCs w:val="24"/>
          <w:highlight w:val="none"/>
        </w:rPr>
        <w:t>苏采云政府采购一体化平台</w:t>
      </w:r>
      <w:r>
        <w:rPr>
          <w:rFonts w:hint="eastAsia" w:ascii="宋体" w:hAnsi="宋体" w:eastAsia="宋体" w:cs="宋体"/>
          <w:color w:val="auto"/>
          <w:szCs w:val="24"/>
          <w:highlight w:val="none"/>
        </w:rPr>
        <w:t>上下载/获取招标（采购）文件及其澄清（答疑）、工程量清单（如有）、图纸等相关招标（采购）资料（如有），恕不另行通知。</w:t>
      </w:r>
    </w:p>
    <w:p w14:paraId="2F7902AF">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10.</w:t>
      </w:r>
      <w:r>
        <w:rPr>
          <w:color w:val="auto"/>
          <w:highlight w:val="none"/>
        </w:rPr>
        <w:t>采购项目需要落实的政府采购政策：</w:t>
      </w:r>
    </w:p>
    <w:p w14:paraId="2FD5B4F5">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（1）财政部、工业和信息化部《政府采购促进中小企业发展管理办法》</w:t>
      </w:r>
      <w:r>
        <w:rPr>
          <w:rFonts w:hint="eastAsia" w:cs="宋体"/>
          <w:color w:val="auto"/>
          <w:highlight w:val="none"/>
        </w:rPr>
        <w:t>财库〔2020〕46号</w:t>
      </w:r>
      <w:r>
        <w:rPr>
          <w:rFonts w:hint="eastAsia"/>
          <w:color w:val="auto"/>
          <w:highlight w:val="none"/>
        </w:rPr>
        <w:t>。</w:t>
      </w:r>
    </w:p>
    <w:p w14:paraId="14385769">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（2）</w:t>
      </w:r>
      <w:r>
        <w:rPr>
          <w:rFonts w:hint="eastAsia" w:cs="宋体"/>
          <w:color w:val="auto"/>
          <w:highlight w:val="none"/>
        </w:rPr>
        <w:t>《关于促进残疾人就业政府采购政策的通知》（财库〔2017〕141号）；《关于政府采购支持监狱企业发展有关问题的通知》（财库〔2014〕68号）；</w:t>
      </w:r>
      <w:r>
        <w:rPr>
          <w:rFonts w:hint="eastAsia"/>
          <w:color w:val="auto"/>
          <w:highlight w:val="none"/>
        </w:rPr>
        <w:t>苏州市财政局《关于贯彻执行绿色采购、促进残疾人就业和支持监狱企业发展有关政策的通知》（苏财购〔2020〕10号）。</w:t>
      </w:r>
    </w:p>
    <w:p w14:paraId="7288A15A">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（3）财库〔2022〕19号《关于进一步加大政府采购支持中小企业力度的通知》。</w:t>
      </w:r>
    </w:p>
    <w:p w14:paraId="735B2B80">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（4）苏财购〔2022〕16号关于印发《苏州市政府采购促进中小企业发展实施意见》的通知。</w:t>
      </w:r>
    </w:p>
    <w:p w14:paraId="57F1963E">
      <w:pPr>
        <w:pStyle w:val="37"/>
        <w:shd w:val="clear" w:color="FFFFFF" w:fill="auto"/>
        <w:spacing w:before="0" w:beforeAutospacing="0" w:after="0" w:afterAutospacing="0" w:line="360" w:lineRule="auto"/>
        <w:ind w:firstLine="420"/>
        <w:rPr>
          <w:rFonts w:cs="宋体"/>
          <w:color w:val="auto"/>
          <w:highlight w:val="none"/>
        </w:rPr>
      </w:pPr>
      <w:r>
        <w:rPr>
          <w:rFonts w:hint="eastAsia" w:cs="宋体"/>
          <w:color w:val="auto"/>
          <w:highlight w:val="none"/>
        </w:rPr>
        <w:t>（5）国办发〔2025〕34号《国务院办公厅关于在政府采购中实施本国产品标准及相关政策的通知》。</w:t>
      </w:r>
    </w:p>
    <w:p w14:paraId="2E0348E4">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11.成交供应商可凭政府采购合同办理融资贷款，详情请见江苏政府采购网“政采贷”专栏。</w:t>
      </w:r>
    </w:p>
    <w:p w14:paraId="65200D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12.请贵单位领取本次采购文件后，认真阅读各项内容，进行必要的投标准备，按文件的要求详细填写和编制投标文件。</w:t>
      </w:r>
    </w:p>
    <w:p w14:paraId="09565B0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13.苏州工业园区政府采购监督电话：0512-66681110。</w:t>
      </w:r>
    </w:p>
    <w:p w14:paraId="54B8A6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14.本次采购的有关信息将在苏州市政府采购网、江苏政府采购网、中国政府采购网</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rFonts w:hint="eastAsia" w:ascii="宋体" w:hAnsi="宋体" w:cs="宋体"/>
          <w:color w:val="auto"/>
          <w:sz w:val="24"/>
          <w:szCs w:val="24"/>
          <w:highlight w:val="none"/>
        </w:rPr>
        <w:t>上发布</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，敬请留意。</w:t>
      </w:r>
    </w:p>
    <w:p w14:paraId="1F4D05DB">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15.</w:t>
      </w:r>
      <w:r>
        <w:rPr>
          <w:color w:val="auto"/>
          <w:highlight w:val="none"/>
        </w:rPr>
        <w:t>技术支持</w:t>
      </w:r>
    </w:p>
    <w:p w14:paraId="04BEA756">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注册咨询：18261002950；</w:t>
      </w:r>
    </w:p>
    <w:p w14:paraId="510A3850">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CA技术咨询电话：400-608-6099；</w:t>
      </w:r>
    </w:p>
    <w:p w14:paraId="2B70C70C">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签章使用问题：025-83633811、025-83633812、15380932027、15371015030；</w:t>
      </w:r>
    </w:p>
    <w:p w14:paraId="23B5A9E4">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系统使用指导与咨询：联系电话：13914088964、18261002950；QQ：3048755361、1315179389、895706745。</w:t>
      </w:r>
      <w:r>
        <w:rPr>
          <w:rFonts w:hint="eastAsia" w:cs="宋体"/>
          <w:color w:val="auto"/>
          <w:highlight w:val="none"/>
        </w:rPr>
        <w:t>智能客服：登录苏采云系统后，联系系统右下方智能客服图标进行咨询。</w:t>
      </w:r>
    </w:p>
    <w:p w14:paraId="6F50A0F1">
      <w:pPr>
        <w:adjustRightInd w:val="0"/>
        <w:snapToGrid w:val="0"/>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七、凡对本次采购提出询问，请按</w:t>
      </w:r>
      <w:r>
        <w:rPr>
          <w:rFonts w:ascii="宋体" w:hAnsi="宋体"/>
          <w:b/>
          <w:color w:val="auto"/>
          <w:sz w:val="24"/>
          <w:szCs w:val="24"/>
          <w:highlight w:val="none"/>
        </w:rPr>
        <w:t>以下方式</w:t>
      </w:r>
      <w:r>
        <w:rPr>
          <w:rFonts w:hint="eastAsia" w:ascii="宋体" w:hAnsi="宋体"/>
          <w:b/>
          <w:color w:val="auto"/>
          <w:sz w:val="24"/>
          <w:szCs w:val="24"/>
          <w:highlight w:val="none"/>
        </w:rPr>
        <w:t>联系。</w:t>
      </w:r>
    </w:p>
    <w:p w14:paraId="1B4C7EDD">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1.</w:t>
      </w:r>
      <w:r>
        <w:rPr>
          <w:color w:val="auto"/>
          <w:highlight w:val="none"/>
        </w:rPr>
        <w:t>采购人信息</w:t>
      </w:r>
    </w:p>
    <w:p w14:paraId="5686E39D">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名称：苏州工业园区唯亭街道办事处</w:t>
      </w:r>
    </w:p>
    <w:p w14:paraId="05D57DB8">
      <w:pPr>
        <w:kinsoku w:val="0"/>
        <w:autoSpaceDE w:val="0"/>
        <w:autoSpaceDN w:val="0"/>
        <w:adjustRightInd w:val="0"/>
        <w:snapToGrid w:val="0"/>
        <w:spacing w:line="360" w:lineRule="auto"/>
        <w:ind w:firstLine="480" w:firstLineChars="200"/>
        <w:textAlignment w:val="baseline"/>
        <w:rPr>
          <w:rFonts w:asciiTheme="minorEastAsia" w:hAnsi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r>
        <w:rPr>
          <w:rFonts w:hint="eastAsia" w:ascii="宋体" w:hAnsi="宋体"/>
          <w:color w:val="auto"/>
          <w:sz w:val="24"/>
          <w:szCs w:val="24"/>
          <w:highlight w:val="none"/>
        </w:rPr>
        <w:t>苏州工业园区展业路18号</w:t>
      </w:r>
    </w:p>
    <w:p w14:paraId="771D4361">
      <w:pPr>
        <w:widowControl w:val="0"/>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联系人: 陈菊珍</w:t>
      </w:r>
    </w:p>
    <w:p w14:paraId="09738A1B">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r>
        <w:rPr>
          <w:rFonts w:hint="eastAsia" w:asciiTheme="minorEastAsia" w:hAnsiTheme="minorEastAsia" w:eastAsiaTheme="minorEastAsia"/>
          <w:color w:val="auto"/>
          <w:sz w:val="24"/>
          <w:szCs w:val="24"/>
          <w:highlight w:val="none"/>
        </w:rPr>
        <w:t>0512-67333908</w:t>
      </w:r>
    </w:p>
    <w:p w14:paraId="0C7251A8">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2.</w:t>
      </w:r>
      <w:r>
        <w:rPr>
          <w:color w:val="auto"/>
          <w:highlight w:val="none"/>
        </w:rPr>
        <w:t>采购代理机构信息</w:t>
      </w:r>
    </w:p>
    <w:p w14:paraId="11A33E26">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bookmarkStart w:id="5" w:name="_Toc28359098"/>
      <w:bookmarkStart w:id="6" w:name="_Toc35393808"/>
      <w:bookmarkStart w:id="7" w:name="_Toc35393639"/>
      <w:bookmarkStart w:id="8" w:name="_Toc28359021"/>
      <w:r>
        <w:rPr>
          <w:rFonts w:hint="eastAsia" w:asciiTheme="minorEastAsia" w:hAnsiTheme="minorEastAsia" w:eastAsiaTheme="minorEastAsia" w:cstheme="minorEastAsia"/>
          <w:color w:val="auto"/>
          <w:sz w:val="24"/>
          <w:szCs w:val="24"/>
          <w:highlight w:val="none"/>
        </w:rPr>
        <w:t>名称：江苏京苏项目管理咨询有限公司</w:t>
      </w:r>
    </w:p>
    <w:p w14:paraId="2D9F83AF">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地址：苏州工业园区东环路1400号综艺开元大厦1幢15楼</w:t>
      </w:r>
    </w:p>
    <w:p w14:paraId="799A7B43">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电话：0512-67256848-1647</w:t>
      </w:r>
    </w:p>
    <w:p w14:paraId="0E3C84E2">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3.</w:t>
      </w:r>
      <w:r>
        <w:rPr>
          <w:color w:val="auto"/>
          <w:highlight w:val="none"/>
        </w:rPr>
        <w:t>项目联系方式</w:t>
      </w:r>
      <w:bookmarkEnd w:id="5"/>
      <w:bookmarkEnd w:id="6"/>
      <w:bookmarkEnd w:id="7"/>
      <w:bookmarkEnd w:id="8"/>
    </w:p>
    <w:p w14:paraId="57B05C07">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项目联系人：</w:t>
      </w:r>
      <w:r>
        <w:rPr>
          <w:rFonts w:asciiTheme="minorEastAsia" w:hAnsiTheme="minorEastAsia" w:eastAsiaTheme="minorEastAsia" w:cstheme="minorEastAsia"/>
          <w:color w:val="auto"/>
          <w:sz w:val="24"/>
          <w:szCs w:val="24"/>
          <w:highlight w:val="none"/>
        </w:rPr>
        <w:t>俞莉</w:t>
      </w:r>
      <w:r>
        <w:rPr>
          <w:rFonts w:hint="eastAsia" w:asciiTheme="minorEastAsia" w:hAnsiTheme="minorEastAsia" w:eastAsiaTheme="minorEastAsia" w:cstheme="minorEastAsia"/>
          <w:color w:val="auto"/>
          <w:sz w:val="24"/>
          <w:szCs w:val="24"/>
          <w:highlight w:val="none"/>
        </w:rPr>
        <w:t>、顾梦飞、顾苏芯（项目负责人）</w:t>
      </w:r>
    </w:p>
    <w:p w14:paraId="5C9B38EA">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0512-67256848-1647</w:t>
      </w:r>
    </w:p>
    <w:p w14:paraId="0109B7A1">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p>
    <w:p w14:paraId="03100A6E">
      <w:pPr>
        <w:kinsoku w:val="0"/>
        <w:autoSpaceDE w:val="0"/>
        <w:autoSpaceDN w:val="0"/>
        <w:adjustRightInd w:val="0"/>
        <w:snapToGrid w:val="0"/>
        <w:spacing w:line="360" w:lineRule="auto"/>
        <w:ind w:firstLine="480" w:firstLineChars="200"/>
        <w:jc w:val="right"/>
        <w:textAlignment w:val="baseline"/>
        <w:rPr>
          <w:rFonts w:asciiTheme="minorEastAsia" w:hAnsiTheme="minorEastAsia" w:eastAsiaTheme="minorEastAsia" w:cstheme="minorEastAsia"/>
          <w:color w:val="auto"/>
          <w:sz w:val="24"/>
          <w:szCs w:val="24"/>
          <w:highlight w:val="none"/>
        </w:rPr>
      </w:pPr>
    </w:p>
    <w:p w14:paraId="762EDDEC">
      <w:pPr>
        <w:spacing w:line="360" w:lineRule="auto"/>
        <w:jc w:val="both"/>
        <w:rPr>
          <w:rFonts w:ascii="宋体" w:hAnsi="宋体"/>
          <w:b/>
          <w:color w:val="auto"/>
          <w:sz w:val="32"/>
          <w:szCs w:val="32"/>
          <w:highlight w:val="none"/>
        </w:rPr>
      </w:pPr>
    </w:p>
    <w:bookmarkEnd w:id="0"/>
    <w:p w14:paraId="2C232F5E">
      <w:pPr>
        <w:pStyle w:val="222"/>
        <w:spacing w:line="360" w:lineRule="auto"/>
        <w:ind w:firstLine="0"/>
        <w:jc w:val="center"/>
        <w:rPr>
          <w:rFonts w:ascii="宋体" w:hAnsi="宋体"/>
          <w:b/>
          <w:color w:val="auto"/>
          <w:sz w:val="52"/>
          <w:highlight w:val="none"/>
        </w:rPr>
      </w:pPr>
    </w:p>
    <w:p w14:paraId="24165C60">
      <w:pPr>
        <w:pStyle w:val="222"/>
        <w:spacing w:line="360" w:lineRule="auto"/>
        <w:ind w:firstLine="0"/>
        <w:jc w:val="center"/>
        <w:rPr>
          <w:rFonts w:ascii="宋体" w:hAnsi="宋体"/>
          <w:b/>
          <w:color w:val="auto"/>
          <w:sz w:val="52"/>
          <w:highlight w:val="none"/>
        </w:rPr>
      </w:pPr>
    </w:p>
    <w:p w14:paraId="47584955">
      <w:pPr>
        <w:spacing w:line="360" w:lineRule="auto"/>
        <w:rPr>
          <w:rFonts w:ascii="宋体" w:hAnsi="宋体"/>
          <w:color w:val="auto"/>
          <w:highlight w:val="none"/>
        </w:rPr>
      </w:pPr>
    </w:p>
    <w:p w14:paraId="1EC13A81">
      <w:pPr>
        <w:spacing w:line="360" w:lineRule="auto"/>
        <w:rPr>
          <w:rFonts w:ascii="宋体" w:hAnsi="宋体"/>
          <w:color w:val="auto"/>
          <w:highlight w:val="none"/>
        </w:rPr>
      </w:pPr>
    </w:p>
    <w:p w14:paraId="45683DFB">
      <w:pPr>
        <w:pStyle w:val="56"/>
        <w:rPr>
          <w:rFonts w:ascii="宋体" w:hAnsi="宋体"/>
          <w:color w:val="auto"/>
          <w:highlight w:val="none"/>
        </w:rPr>
      </w:pPr>
    </w:p>
    <w:p w14:paraId="22F063DE">
      <w:pPr>
        <w:rPr>
          <w:color w:val="auto"/>
          <w:highlight w:val="none"/>
        </w:rPr>
      </w:pPr>
    </w:p>
    <w:p w14:paraId="3E26D90E">
      <w:pPr>
        <w:spacing w:line="360" w:lineRule="auto"/>
        <w:rPr>
          <w:rFonts w:ascii="宋体" w:hAnsi="宋体"/>
          <w:color w:val="auto"/>
          <w:highlight w:val="none"/>
        </w:rPr>
      </w:pPr>
    </w:p>
    <w:p w14:paraId="71E93C80">
      <w:pPr>
        <w:spacing w:line="360" w:lineRule="auto"/>
        <w:rPr>
          <w:rFonts w:ascii="宋体" w:hAnsi="宋体"/>
          <w:color w:val="auto"/>
          <w:highlight w:val="none"/>
        </w:rPr>
      </w:pPr>
    </w:p>
    <w:p w14:paraId="4B2B7AFE">
      <w:pPr>
        <w:pStyle w:val="4"/>
        <w:spacing w:before="120" w:after="120" w:line="360" w:lineRule="auto"/>
        <w:jc w:val="center"/>
        <w:rPr>
          <w:rFonts w:ascii="黑体" w:hAnsi="黑体" w:eastAsia="黑体"/>
          <w:b w:val="0"/>
          <w:color w:val="auto"/>
          <w:sz w:val="48"/>
          <w:szCs w:val="48"/>
          <w:highlight w:val="none"/>
        </w:rPr>
      </w:pPr>
      <w:bookmarkStart w:id="9" w:name="_Toc13879"/>
      <w:bookmarkStart w:id="10" w:name="_Toc347760037"/>
      <w:r>
        <w:rPr>
          <w:rFonts w:ascii="黑体" w:hAnsi="黑体" w:eastAsia="黑体"/>
          <w:b w:val="0"/>
          <w:color w:val="auto"/>
          <w:sz w:val="48"/>
          <w:szCs w:val="48"/>
          <w:highlight w:val="none"/>
        </w:rPr>
        <w:t>第一章</w:t>
      </w:r>
      <w:r>
        <w:rPr>
          <w:rFonts w:hint="eastAsia" w:ascii="黑体" w:hAnsi="黑体" w:eastAsia="黑体"/>
          <w:b w:val="0"/>
          <w:color w:val="auto"/>
          <w:sz w:val="48"/>
          <w:szCs w:val="48"/>
          <w:highlight w:val="none"/>
        </w:rPr>
        <w:t xml:space="preserve">  </w:t>
      </w:r>
      <w:r>
        <w:rPr>
          <w:rFonts w:ascii="黑体" w:hAnsi="黑体" w:eastAsia="黑体"/>
          <w:b w:val="0"/>
          <w:color w:val="auto"/>
          <w:sz w:val="48"/>
          <w:szCs w:val="48"/>
          <w:highlight w:val="none"/>
        </w:rPr>
        <w:t>投标邀请函</w:t>
      </w:r>
      <w:bookmarkEnd w:id="9"/>
      <w:bookmarkEnd w:id="10"/>
    </w:p>
    <w:p w14:paraId="3D1AB2D2">
      <w:pPr>
        <w:spacing w:line="360" w:lineRule="auto"/>
        <w:rPr>
          <w:rFonts w:ascii="宋体" w:hAnsi="宋体"/>
          <w:color w:val="auto"/>
          <w:highlight w:val="none"/>
        </w:rPr>
      </w:pPr>
      <w:r>
        <w:rPr>
          <w:rFonts w:ascii="宋体" w:hAnsi="宋体"/>
          <w:color w:val="auto"/>
          <w:highlight w:val="none"/>
        </w:rPr>
        <w:br w:type="page"/>
      </w:r>
      <w:r>
        <w:rPr>
          <w:rFonts w:ascii="宋体" w:hAnsi="宋体"/>
          <w:color w:val="auto"/>
          <w:highlight w:val="none"/>
          <w:u w:val="single"/>
        </w:rPr>
        <w:t xml:space="preserve">                                          </w:t>
      </w:r>
      <w:r>
        <w:rPr>
          <w:rFonts w:ascii="宋体" w:hAnsi="宋体"/>
          <w:color w:val="auto"/>
          <w:highlight w:val="none"/>
        </w:rPr>
        <w:t xml:space="preserve"> ：</w:t>
      </w:r>
    </w:p>
    <w:p w14:paraId="7704461D">
      <w:pPr>
        <w:spacing w:line="360" w:lineRule="auto"/>
        <w:ind w:firstLine="480" w:firstLineChars="200"/>
        <w:rPr>
          <w:rFonts w:ascii="宋体" w:hAnsi="宋体"/>
          <w:color w:val="auto"/>
          <w:sz w:val="21"/>
          <w:szCs w:val="21"/>
          <w:highlight w:val="none"/>
        </w:rPr>
      </w:pPr>
      <w:r>
        <w:rPr>
          <w:rFonts w:ascii="宋体" w:hAnsi="宋体"/>
          <w:color w:val="auto"/>
          <w:sz w:val="24"/>
          <w:szCs w:val="24"/>
          <w:highlight w:val="none"/>
        </w:rPr>
        <w:t>江苏京苏项目管理咨询有限公司受</w:t>
      </w:r>
      <w:r>
        <w:rPr>
          <w:rFonts w:hint="eastAsia" w:asciiTheme="minorEastAsia" w:hAnsiTheme="minorEastAsia" w:eastAsiaTheme="minorEastAsia" w:cstheme="minorEastAsia"/>
          <w:color w:val="auto"/>
          <w:sz w:val="24"/>
          <w:szCs w:val="24"/>
          <w:highlight w:val="none"/>
        </w:rPr>
        <w:t>苏州工业园区唯亭街道办事处</w:t>
      </w:r>
      <w:r>
        <w:rPr>
          <w:rFonts w:ascii="宋体" w:hAnsi="宋体"/>
          <w:color w:val="auto"/>
          <w:sz w:val="24"/>
          <w:szCs w:val="24"/>
          <w:highlight w:val="none"/>
        </w:rPr>
        <w:t>的委托，就其所需的</w:t>
      </w:r>
      <w:r>
        <w:rPr>
          <w:rFonts w:hint="eastAsia" w:asciiTheme="minorEastAsia" w:hAnsiTheme="minorEastAsia" w:eastAsiaTheme="minorEastAsia" w:cstheme="minorEastAsia"/>
          <w:color w:val="auto"/>
          <w:sz w:val="24"/>
          <w:szCs w:val="24"/>
          <w:highlight w:val="none"/>
        </w:rPr>
        <w:t>阳澄湖半岛治安联防队技防监控维护项目</w:t>
      </w:r>
      <w:r>
        <w:rPr>
          <w:rFonts w:ascii="宋体" w:hAnsi="宋体"/>
          <w:color w:val="auto"/>
          <w:sz w:val="24"/>
          <w:szCs w:val="24"/>
          <w:highlight w:val="none"/>
        </w:rPr>
        <w:t>进行国内公开招标。欢迎有条件的单位前来参加投标。</w:t>
      </w:r>
    </w:p>
    <w:p w14:paraId="30784879">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1.采购编号：</w:t>
      </w:r>
      <w:r>
        <w:rPr>
          <w:rFonts w:hint="eastAsia" w:ascii="宋体" w:hAnsi="宋体" w:cs="宋体"/>
          <w:color w:val="auto"/>
          <w:sz w:val="24"/>
          <w:szCs w:val="24"/>
          <w:highlight w:val="none"/>
        </w:rPr>
        <w:t xml:space="preserve">JSZC-320591-PMJS-G2026-0017 </w:t>
      </w:r>
    </w:p>
    <w:p w14:paraId="3C3A698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2.招标内容：</w:t>
      </w:r>
    </w:p>
    <w:p w14:paraId="30FDBED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2.1项目名称：阳澄湖半岛治安联防队技防监控维护项目</w:t>
      </w:r>
    </w:p>
    <w:p w14:paraId="0CCEB20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2.2预算金额：165万元（含代理费）</w:t>
      </w:r>
    </w:p>
    <w:p w14:paraId="038076D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2.3</w:t>
      </w:r>
      <w:r>
        <w:rPr>
          <w:rFonts w:ascii="宋体" w:hAnsi="宋体" w:cs="宋体"/>
          <w:color w:val="auto"/>
          <w:sz w:val="24"/>
          <w:szCs w:val="24"/>
          <w:highlight w:val="none"/>
        </w:rPr>
        <w:t>服务范围：详见招标文件第四章《招标书》</w:t>
      </w:r>
    </w:p>
    <w:p w14:paraId="39D09DF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2.4采购需求：</w:t>
      </w:r>
      <w:r>
        <w:rPr>
          <w:rFonts w:ascii="宋体" w:hAnsi="宋体" w:cs="宋体"/>
          <w:color w:val="auto"/>
          <w:sz w:val="24"/>
          <w:szCs w:val="24"/>
          <w:highlight w:val="none"/>
        </w:rPr>
        <w:t>详见招标文件第四章《招标书》</w:t>
      </w:r>
    </w:p>
    <w:p w14:paraId="395554FE">
      <w:pPr>
        <w:pStyle w:val="37"/>
        <w:shd w:val="clear" w:color="FFFFFF" w:fill="auto"/>
        <w:spacing w:before="0" w:beforeAutospacing="0" w:after="0" w:afterAutospacing="0" w:line="360" w:lineRule="auto"/>
        <w:rPr>
          <w:color w:val="auto"/>
          <w:highlight w:val="none"/>
        </w:rPr>
      </w:pPr>
      <w:r>
        <w:rPr>
          <w:rFonts w:hint="eastAsia"/>
          <w:color w:val="auto"/>
          <w:highlight w:val="none"/>
        </w:rPr>
        <w:t>2.5服务期限</w:t>
      </w:r>
      <w:r>
        <w:rPr>
          <w:color w:val="auto"/>
          <w:highlight w:val="none"/>
        </w:rPr>
        <w:t>：</w:t>
      </w:r>
      <w:r>
        <w:rPr>
          <w:rStyle w:val="45"/>
          <w:rFonts w:hint="eastAsia" w:ascii="Segoe UI" w:hAnsi="Segoe UI" w:cs="Segoe UI"/>
          <w:b w:val="0"/>
          <w:color w:val="auto"/>
          <w:highlight w:val="none"/>
          <w:shd w:val="clear" w:color="auto" w:fill="FFFFFF"/>
        </w:rPr>
        <w:t>三年，</w:t>
      </w:r>
      <w:r>
        <w:rPr>
          <w:rFonts w:hint="eastAsia" w:cs="宋体"/>
          <w:color w:val="auto"/>
          <w:highlight w:val="none"/>
        </w:rPr>
        <w:t>自2026年7月11日至2029年7月10日</w:t>
      </w:r>
    </w:p>
    <w:p w14:paraId="59104082">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3.开标信息</w:t>
      </w:r>
      <w:r>
        <w:rPr>
          <w:rFonts w:ascii="宋体" w:hAnsi="宋体" w:cs="宋体"/>
          <w:b/>
          <w:bCs/>
          <w:color w:val="auto"/>
          <w:sz w:val="24"/>
          <w:szCs w:val="24"/>
          <w:highlight w:val="none"/>
        </w:rPr>
        <w:t>：</w:t>
      </w:r>
    </w:p>
    <w:p w14:paraId="40D459C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3.1投标文件上传截止时间：</w:t>
      </w:r>
      <w:r>
        <w:rPr>
          <w:rFonts w:hint="eastAsia" w:ascii="宋体" w:hAnsi="宋体" w:cs="宋体"/>
          <w:color w:val="auto"/>
          <w:sz w:val="24"/>
          <w:szCs w:val="24"/>
          <w:highlight w:val="none"/>
          <w:lang w:eastAsia="zh-CN"/>
        </w:rPr>
        <w:t>2026年07月10日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w:t>
      </w:r>
      <w:r>
        <w:rPr>
          <w:rFonts w:hint="eastAsia" w:ascii="宋体" w:hAnsi="宋体" w:cs="宋体"/>
          <w:color w:val="auto"/>
          <w:sz w:val="24"/>
          <w:szCs w:val="24"/>
          <w:highlight w:val="none"/>
        </w:rPr>
        <w:t>（北京时间）</w:t>
      </w:r>
    </w:p>
    <w:p w14:paraId="270D92E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3.2投标文件递交地点：苏州市政府采购网站-苏采云系统</w:t>
      </w:r>
    </w:p>
    <w:p w14:paraId="46ADE6E6">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3.3</w:t>
      </w:r>
      <w:r>
        <w:rPr>
          <w:rFonts w:hint="eastAsia" w:ascii="宋体" w:hAnsi="宋体"/>
          <w:color w:val="auto"/>
          <w:sz w:val="24"/>
          <w:szCs w:val="24"/>
          <w:highlight w:val="none"/>
        </w:rPr>
        <w:t>时间：</w:t>
      </w:r>
      <w:r>
        <w:rPr>
          <w:rFonts w:hint="eastAsia" w:ascii="宋体" w:hAnsi="宋体"/>
          <w:color w:val="auto"/>
          <w:sz w:val="24"/>
          <w:szCs w:val="24"/>
          <w:highlight w:val="none"/>
          <w:lang w:eastAsia="zh-CN"/>
        </w:rPr>
        <w:t>2026年07月10日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w:t>
      </w:r>
    </w:p>
    <w:p w14:paraId="5A4EB2F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3.4本项目支持网上不见面开标，</w:t>
      </w:r>
      <w:r>
        <w:rPr>
          <w:rFonts w:hint="eastAsia" w:ascii="宋体" w:hAnsi="宋体" w:cs="宋体"/>
          <w:b/>
          <w:bCs/>
          <w:color w:val="auto"/>
          <w:sz w:val="24"/>
          <w:szCs w:val="24"/>
          <w:highlight w:val="none"/>
        </w:rPr>
        <w:t>供应商不需到现场参加开标会。</w:t>
      </w:r>
    </w:p>
    <w:p w14:paraId="142C9627">
      <w:pPr>
        <w:spacing w:line="360" w:lineRule="auto"/>
        <w:rPr>
          <w:rFonts w:ascii="宋体" w:hAnsi="宋体" w:cs="宋体"/>
          <w:b/>
          <w:bCs/>
          <w:color w:val="auto"/>
          <w:sz w:val="24"/>
          <w:szCs w:val="24"/>
          <w:highlight w:val="none"/>
        </w:rPr>
      </w:pPr>
      <w:r>
        <w:rPr>
          <w:rFonts w:hint="eastAsia" w:ascii="宋体" w:hAnsi="宋体"/>
          <w:b/>
          <w:bCs/>
          <w:color w:val="auto"/>
          <w:sz w:val="24"/>
          <w:szCs w:val="24"/>
          <w:highlight w:val="none"/>
        </w:rPr>
        <w:t>3.5</w:t>
      </w:r>
      <w:r>
        <w:rPr>
          <w:rFonts w:hint="eastAsia" w:ascii="宋体" w:hAnsi="宋体"/>
          <w:b/>
          <w:bCs/>
          <w:color w:val="auto"/>
          <w:sz w:val="24"/>
          <w:szCs w:val="24"/>
          <w:highlight w:val="none"/>
          <w:lang w:val="zh-CN"/>
        </w:rPr>
        <w:t>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b/>
          <w:bCs/>
          <w:color w:val="auto"/>
          <w:sz w:val="24"/>
          <w:szCs w:val="24"/>
          <w:highlight w:val="none"/>
        </w:rPr>
        <w:t>。</w:t>
      </w:r>
    </w:p>
    <w:p w14:paraId="2A2475C4">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3.6请供应商确保电脑、系统及其他设备（视频输入输出设备等）无误，且开标直至项目结束始终保持系统在线状态。</w:t>
      </w:r>
    </w:p>
    <w:p w14:paraId="100ABC7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3.7线上参加（观看）开标会方式：苏州市政府采购网点击“</w:t>
      </w:r>
      <w:r>
        <w:rPr>
          <w:rFonts w:hint="eastAsia" w:ascii="宋体" w:hAnsi="宋体"/>
          <w:bCs/>
          <w:color w:val="auto"/>
          <w:sz w:val="24"/>
          <w:szCs w:val="24"/>
          <w:highlight w:val="none"/>
        </w:rPr>
        <w:t>苏采云</w:t>
      </w:r>
      <w:r>
        <w:rPr>
          <w:rFonts w:hint="eastAsia" w:ascii="宋体" w:hAnsi="宋体" w:cs="宋体"/>
          <w:color w:val="auto"/>
          <w:sz w:val="24"/>
          <w:szCs w:val="24"/>
          <w:highlight w:val="none"/>
        </w:rPr>
        <w:t>”进入交易系统，点击“开标大厅－我的项目”，找到对应项目</w:t>
      </w:r>
      <w:r>
        <w:rPr>
          <w:rFonts w:hint="eastAsia" w:ascii="宋体" w:hAnsi="宋体" w:cs="宋体"/>
          <w:color w:val="auto"/>
          <w:sz w:val="24"/>
          <w:szCs w:val="24"/>
          <w:highlight w:val="none"/>
          <w:shd w:val="clear" w:color="auto" w:fill="FFFFFF"/>
        </w:rPr>
        <w:t>进入不见面开标系统</w:t>
      </w:r>
      <w:r>
        <w:rPr>
          <w:rFonts w:hint="eastAsia" w:ascii="宋体" w:hAnsi="宋体" w:cs="宋体"/>
          <w:color w:val="auto"/>
          <w:sz w:val="24"/>
          <w:szCs w:val="24"/>
          <w:highlight w:val="none"/>
        </w:rPr>
        <w:t>。</w:t>
      </w:r>
    </w:p>
    <w:p w14:paraId="7DA281D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4.联系单位</w:t>
      </w:r>
      <w:r>
        <w:rPr>
          <w:rFonts w:ascii="宋体" w:hAnsi="宋体" w:cs="宋体"/>
          <w:b/>
          <w:bCs/>
          <w:color w:val="auto"/>
          <w:sz w:val="24"/>
          <w:szCs w:val="24"/>
          <w:highlight w:val="none"/>
        </w:rPr>
        <w:t>：</w:t>
      </w:r>
    </w:p>
    <w:p w14:paraId="5FFF9DE6">
      <w:pPr>
        <w:pStyle w:val="37"/>
        <w:shd w:val="clear" w:color="FFFFFF" w:fill="auto"/>
        <w:spacing w:before="0" w:beforeAutospacing="0" w:after="0" w:afterAutospacing="0" w:line="360" w:lineRule="auto"/>
        <w:rPr>
          <w:color w:val="auto"/>
          <w:highlight w:val="none"/>
        </w:rPr>
      </w:pPr>
      <w:bookmarkStart w:id="11" w:name="_Toc347760038"/>
      <w:r>
        <w:rPr>
          <w:rFonts w:hint="eastAsia"/>
          <w:color w:val="auto"/>
          <w:highlight w:val="none"/>
        </w:rPr>
        <w:t>4.1</w:t>
      </w:r>
      <w:r>
        <w:rPr>
          <w:color w:val="auto"/>
          <w:highlight w:val="none"/>
        </w:rPr>
        <w:t>采购人信息</w:t>
      </w:r>
    </w:p>
    <w:p w14:paraId="19305F04">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名称：苏州工业园区唯亭街道办事处</w:t>
      </w:r>
    </w:p>
    <w:p w14:paraId="59A516A8">
      <w:pPr>
        <w:widowControl w:val="0"/>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地址：苏州工业园区展业路18号 </w:t>
      </w:r>
    </w:p>
    <w:p w14:paraId="2B91D236">
      <w:pPr>
        <w:widowControl w:val="0"/>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联系人: 陈菊珍</w:t>
      </w:r>
    </w:p>
    <w:p w14:paraId="270C77AB">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r>
        <w:rPr>
          <w:rFonts w:hint="eastAsia" w:asciiTheme="minorEastAsia" w:hAnsiTheme="minorEastAsia" w:eastAsiaTheme="minorEastAsia"/>
          <w:color w:val="auto"/>
          <w:sz w:val="24"/>
          <w:szCs w:val="24"/>
          <w:highlight w:val="none"/>
        </w:rPr>
        <w:t>0512-67333908</w:t>
      </w:r>
    </w:p>
    <w:p w14:paraId="747DAB54">
      <w:pPr>
        <w:pStyle w:val="37"/>
        <w:shd w:val="clear" w:color="FFFFFF" w:fill="auto"/>
        <w:spacing w:before="0" w:beforeAutospacing="0" w:after="0" w:afterAutospacing="0" w:line="360" w:lineRule="auto"/>
        <w:rPr>
          <w:color w:val="auto"/>
          <w:highlight w:val="none"/>
        </w:rPr>
      </w:pPr>
      <w:r>
        <w:rPr>
          <w:rFonts w:hint="eastAsia"/>
          <w:color w:val="auto"/>
          <w:highlight w:val="none"/>
        </w:rPr>
        <w:t>4.2</w:t>
      </w:r>
      <w:r>
        <w:rPr>
          <w:color w:val="auto"/>
          <w:highlight w:val="none"/>
        </w:rPr>
        <w:t>采购代理机构信息</w:t>
      </w:r>
    </w:p>
    <w:p w14:paraId="6455ADF5">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名称：江苏京苏项目管理咨询有限公司</w:t>
      </w:r>
    </w:p>
    <w:p w14:paraId="756C2B54">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地址：苏州工业园区东环路1400号综艺开元大厦1幢15楼</w:t>
      </w:r>
    </w:p>
    <w:p w14:paraId="1185C4D2">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电话：0512-67256848-1647</w:t>
      </w:r>
    </w:p>
    <w:p w14:paraId="483D2241">
      <w:pPr>
        <w:pStyle w:val="37"/>
        <w:shd w:val="clear" w:color="FFFFFF" w:fill="auto"/>
        <w:spacing w:before="0" w:beforeAutospacing="0" w:after="0" w:afterAutospacing="0" w:line="360" w:lineRule="auto"/>
        <w:rPr>
          <w:color w:val="auto"/>
          <w:highlight w:val="none"/>
        </w:rPr>
      </w:pPr>
      <w:r>
        <w:rPr>
          <w:rFonts w:hint="eastAsia"/>
          <w:color w:val="auto"/>
          <w:highlight w:val="none"/>
        </w:rPr>
        <w:t>4.3</w:t>
      </w:r>
      <w:r>
        <w:rPr>
          <w:color w:val="auto"/>
          <w:highlight w:val="none"/>
        </w:rPr>
        <w:t>项目联系方式</w:t>
      </w:r>
    </w:p>
    <w:p w14:paraId="2988EA8F">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项目联系人：顾梦飞、</w:t>
      </w:r>
      <w:r>
        <w:rPr>
          <w:rFonts w:asciiTheme="minorEastAsia" w:hAnsiTheme="minorEastAsia" w:eastAsiaTheme="minorEastAsia" w:cstheme="minorEastAsia"/>
          <w:color w:val="auto"/>
          <w:sz w:val="24"/>
          <w:szCs w:val="24"/>
          <w:highlight w:val="none"/>
        </w:rPr>
        <w:t>俞莉</w:t>
      </w:r>
      <w:r>
        <w:rPr>
          <w:rFonts w:hint="eastAsia" w:asciiTheme="minorEastAsia" w:hAnsiTheme="minorEastAsia" w:eastAsiaTheme="minorEastAsia" w:cstheme="minorEastAsia"/>
          <w:color w:val="auto"/>
          <w:sz w:val="24"/>
          <w:szCs w:val="24"/>
          <w:highlight w:val="none"/>
        </w:rPr>
        <w:t>、顾苏芯</w:t>
      </w:r>
    </w:p>
    <w:p w14:paraId="42C6DD15">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0512-67256848-1647</w:t>
      </w:r>
    </w:p>
    <w:p w14:paraId="60DB8E65">
      <w:pPr>
        <w:kinsoku w:val="0"/>
        <w:autoSpaceDE w:val="0"/>
        <w:autoSpaceDN w:val="0"/>
        <w:adjustRightInd w:val="0"/>
        <w:snapToGrid w:val="0"/>
        <w:spacing w:line="360" w:lineRule="auto"/>
        <w:ind w:firstLine="480" w:firstLineChars="200"/>
        <w:textAlignment w:val="baseline"/>
        <w:rPr>
          <w:rFonts w:asciiTheme="minorEastAsia" w:hAnsiTheme="minorEastAsia" w:eastAsiaTheme="minorEastAsia" w:cstheme="minorEastAsia"/>
          <w:color w:val="auto"/>
          <w:sz w:val="24"/>
          <w:szCs w:val="24"/>
          <w:highlight w:val="none"/>
        </w:rPr>
      </w:pPr>
    </w:p>
    <w:p w14:paraId="409D32DF">
      <w:pPr>
        <w:spacing w:line="360" w:lineRule="auto"/>
        <w:rPr>
          <w:rFonts w:ascii="宋体" w:hAnsi="宋体" w:cs="宋体"/>
          <w:color w:val="auto"/>
          <w:sz w:val="24"/>
          <w:szCs w:val="24"/>
          <w:highlight w:val="none"/>
        </w:rPr>
      </w:pPr>
    </w:p>
    <w:p w14:paraId="5CCEE527">
      <w:pPr>
        <w:kinsoku w:val="0"/>
        <w:autoSpaceDE w:val="0"/>
        <w:autoSpaceDN w:val="0"/>
        <w:adjustRightInd w:val="0"/>
        <w:snapToGrid w:val="0"/>
        <w:spacing w:line="360" w:lineRule="auto"/>
        <w:ind w:firstLine="480" w:firstLineChars="200"/>
        <w:jc w:val="right"/>
        <w:textAlignment w:val="baseline"/>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江苏京苏项目管理咨询有限公司</w:t>
      </w:r>
      <w:r>
        <w:rPr>
          <w:rFonts w:hint="eastAsia" w:asciiTheme="minorEastAsia" w:hAnsiTheme="minorEastAsia" w:eastAsiaTheme="minorEastAsia" w:cstheme="minorEastAsia"/>
          <w:color w:val="auto"/>
          <w:sz w:val="24"/>
          <w:szCs w:val="24"/>
          <w:highlight w:val="none"/>
        </w:rPr>
        <w:t xml:space="preserve"> </w:t>
      </w:r>
    </w:p>
    <w:p w14:paraId="71F673B4">
      <w:pPr>
        <w:kinsoku w:val="0"/>
        <w:autoSpaceDE w:val="0"/>
        <w:autoSpaceDN w:val="0"/>
        <w:adjustRightInd w:val="0"/>
        <w:snapToGrid w:val="0"/>
        <w:spacing w:line="360" w:lineRule="auto"/>
        <w:ind w:firstLine="480" w:firstLineChars="200"/>
        <w:jc w:val="right"/>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2026年06月</w:t>
      </w:r>
      <w:r>
        <w:rPr>
          <w:rFonts w:hint="eastAsia" w:asciiTheme="minorEastAsia" w:hAnsiTheme="minorEastAsia" w:eastAsiaTheme="minorEastAsia" w:cstheme="minorEastAsia"/>
          <w:color w:val="auto"/>
          <w:sz w:val="24"/>
          <w:szCs w:val="24"/>
          <w:highlight w:val="none"/>
          <w:lang w:val="en-US" w:eastAsia="zh-CN"/>
        </w:rPr>
        <w:t>05</w:t>
      </w:r>
      <w:r>
        <w:rPr>
          <w:rFonts w:hint="eastAsia" w:asciiTheme="minorEastAsia" w:hAnsiTheme="minorEastAsia" w:eastAsiaTheme="minorEastAsia" w:cstheme="minorEastAsia"/>
          <w:color w:val="auto"/>
          <w:sz w:val="24"/>
          <w:szCs w:val="24"/>
          <w:highlight w:val="none"/>
          <w:lang w:eastAsia="zh-CN"/>
        </w:rPr>
        <w:t>日</w:t>
      </w:r>
    </w:p>
    <w:p w14:paraId="6252BD66">
      <w:pPr>
        <w:pStyle w:val="57"/>
        <w:spacing w:line="360" w:lineRule="auto"/>
        <w:ind w:firstLine="400"/>
        <w:rPr>
          <w:color w:val="auto"/>
          <w:highlight w:val="none"/>
          <w:lang w:val="en-US"/>
        </w:rPr>
      </w:pPr>
    </w:p>
    <w:p w14:paraId="4AF050DD">
      <w:pPr>
        <w:spacing w:line="360" w:lineRule="auto"/>
        <w:rPr>
          <w:rFonts w:ascii="宋体" w:hAnsi="宋体" w:cs="宋体"/>
          <w:color w:val="auto"/>
          <w:sz w:val="24"/>
          <w:szCs w:val="24"/>
          <w:highlight w:val="none"/>
        </w:rPr>
      </w:pPr>
    </w:p>
    <w:p w14:paraId="7AE81B0B">
      <w:pPr>
        <w:spacing w:line="360" w:lineRule="auto"/>
        <w:rPr>
          <w:rFonts w:ascii="宋体" w:hAnsi="宋体" w:cs="宋体"/>
          <w:color w:val="auto"/>
          <w:sz w:val="24"/>
          <w:szCs w:val="24"/>
          <w:highlight w:val="none"/>
        </w:rPr>
      </w:pPr>
    </w:p>
    <w:p w14:paraId="1D588834">
      <w:pPr>
        <w:spacing w:line="360" w:lineRule="auto"/>
        <w:rPr>
          <w:rFonts w:ascii="宋体" w:hAnsi="宋体" w:cs="宋体"/>
          <w:color w:val="auto"/>
          <w:sz w:val="24"/>
          <w:szCs w:val="24"/>
          <w:highlight w:val="none"/>
        </w:rPr>
      </w:pPr>
    </w:p>
    <w:p w14:paraId="234DF6E8">
      <w:pPr>
        <w:spacing w:line="360" w:lineRule="auto"/>
        <w:rPr>
          <w:rFonts w:ascii="宋体" w:hAnsi="宋体" w:cs="宋体"/>
          <w:color w:val="auto"/>
          <w:sz w:val="24"/>
          <w:szCs w:val="24"/>
          <w:highlight w:val="none"/>
        </w:rPr>
      </w:pPr>
    </w:p>
    <w:p w14:paraId="17F5F96A">
      <w:pPr>
        <w:spacing w:line="360" w:lineRule="auto"/>
        <w:rPr>
          <w:rFonts w:ascii="宋体" w:hAnsi="宋体" w:cs="宋体"/>
          <w:color w:val="auto"/>
          <w:sz w:val="24"/>
          <w:szCs w:val="24"/>
          <w:highlight w:val="none"/>
        </w:rPr>
      </w:pPr>
    </w:p>
    <w:p w14:paraId="4B822026">
      <w:pPr>
        <w:spacing w:line="360" w:lineRule="auto"/>
        <w:rPr>
          <w:rFonts w:ascii="宋体" w:hAnsi="宋体"/>
          <w:color w:val="auto"/>
          <w:sz w:val="21"/>
          <w:szCs w:val="21"/>
          <w:highlight w:val="none"/>
        </w:rPr>
      </w:pPr>
    </w:p>
    <w:p w14:paraId="1FCE2A00">
      <w:pPr>
        <w:spacing w:line="360" w:lineRule="auto"/>
        <w:rPr>
          <w:rFonts w:ascii="宋体" w:hAnsi="宋体"/>
          <w:color w:val="auto"/>
          <w:sz w:val="21"/>
          <w:szCs w:val="21"/>
          <w:highlight w:val="none"/>
        </w:rPr>
      </w:pPr>
    </w:p>
    <w:p w14:paraId="1F502733">
      <w:pPr>
        <w:spacing w:line="360" w:lineRule="auto"/>
        <w:rPr>
          <w:rFonts w:ascii="宋体" w:hAnsi="宋体"/>
          <w:color w:val="auto"/>
          <w:sz w:val="21"/>
          <w:szCs w:val="21"/>
          <w:highlight w:val="none"/>
        </w:rPr>
      </w:pPr>
    </w:p>
    <w:p w14:paraId="0F28F094">
      <w:pPr>
        <w:spacing w:line="360" w:lineRule="auto"/>
        <w:rPr>
          <w:rFonts w:ascii="宋体" w:hAnsi="宋体"/>
          <w:color w:val="auto"/>
          <w:sz w:val="21"/>
          <w:szCs w:val="21"/>
          <w:highlight w:val="none"/>
        </w:rPr>
      </w:pPr>
    </w:p>
    <w:p w14:paraId="70DAE7A9">
      <w:pPr>
        <w:spacing w:line="360" w:lineRule="auto"/>
        <w:rPr>
          <w:rFonts w:ascii="宋体" w:hAnsi="宋体"/>
          <w:color w:val="auto"/>
          <w:sz w:val="21"/>
          <w:szCs w:val="21"/>
          <w:highlight w:val="none"/>
        </w:rPr>
      </w:pPr>
    </w:p>
    <w:p w14:paraId="6AF6EF5D">
      <w:pPr>
        <w:spacing w:line="360" w:lineRule="auto"/>
        <w:rPr>
          <w:rFonts w:ascii="宋体" w:hAnsi="宋体"/>
          <w:color w:val="auto"/>
          <w:sz w:val="21"/>
          <w:szCs w:val="21"/>
          <w:highlight w:val="none"/>
        </w:rPr>
      </w:pPr>
    </w:p>
    <w:p w14:paraId="7E42C3A0">
      <w:pPr>
        <w:spacing w:line="360" w:lineRule="auto"/>
        <w:jc w:val="center"/>
        <w:rPr>
          <w:rFonts w:ascii="黑体" w:hAnsi="黑体" w:eastAsia="黑体"/>
          <w:b/>
          <w:color w:val="auto"/>
          <w:sz w:val="48"/>
          <w:szCs w:val="48"/>
          <w:highlight w:val="none"/>
        </w:rPr>
      </w:pPr>
    </w:p>
    <w:p w14:paraId="7F03C5A8">
      <w:pPr>
        <w:spacing w:line="360" w:lineRule="auto"/>
        <w:jc w:val="center"/>
        <w:rPr>
          <w:rFonts w:ascii="黑体" w:hAnsi="黑体" w:eastAsia="黑体"/>
          <w:b/>
          <w:color w:val="auto"/>
          <w:sz w:val="48"/>
          <w:szCs w:val="48"/>
          <w:highlight w:val="none"/>
        </w:rPr>
      </w:pPr>
    </w:p>
    <w:p w14:paraId="2D9D603D">
      <w:pPr>
        <w:spacing w:line="360" w:lineRule="auto"/>
        <w:jc w:val="center"/>
        <w:rPr>
          <w:rFonts w:ascii="黑体" w:hAnsi="黑体" w:eastAsia="黑体"/>
          <w:b/>
          <w:color w:val="auto"/>
          <w:sz w:val="48"/>
          <w:szCs w:val="48"/>
          <w:highlight w:val="none"/>
        </w:rPr>
      </w:pPr>
    </w:p>
    <w:p w14:paraId="7A154682">
      <w:pPr>
        <w:spacing w:line="360" w:lineRule="auto"/>
        <w:jc w:val="center"/>
        <w:rPr>
          <w:rFonts w:ascii="黑体" w:hAnsi="黑体" w:eastAsia="黑体"/>
          <w:b/>
          <w:color w:val="auto"/>
          <w:sz w:val="48"/>
          <w:szCs w:val="48"/>
          <w:highlight w:val="none"/>
        </w:rPr>
      </w:pPr>
    </w:p>
    <w:p w14:paraId="4D546E42">
      <w:pPr>
        <w:spacing w:line="360" w:lineRule="auto"/>
        <w:jc w:val="center"/>
        <w:rPr>
          <w:rFonts w:ascii="黑体" w:hAnsi="黑体" w:eastAsia="黑体"/>
          <w:b/>
          <w:color w:val="auto"/>
          <w:sz w:val="48"/>
          <w:szCs w:val="48"/>
          <w:highlight w:val="none"/>
        </w:rPr>
      </w:pPr>
    </w:p>
    <w:p w14:paraId="6F88F270">
      <w:pPr>
        <w:pStyle w:val="14"/>
        <w:rPr>
          <w:rFonts w:ascii="黑体" w:hAnsi="黑体" w:eastAsia="黑体"/>
          <w:b/>
          <w:color w:val="auto"/>
          <w:sz w:val="48"/>
          <w:szCs w:val="48"/>
          <w:highlight w:val="none"/>
        </w:rPr>
      </w:pPr>
    </w:p>
    <w:p w14:paraId="0DA23488">
      <w:pPr>
        <w:pStyle w:val="14"/>
        <w:rPr>
          <w:rFonts w:ascii="黑体" w:hAnsi="黑体" w:eastAsia="黑体"/>
          <w:b/>
          <w:color w:val="auto"/>
          <w:sz w:val="48"/>
          <w:szCs w:val="48"/>
          <w:highlight w:val="none"/>
        </w:rPr>
      </w:pPr>
    </w:p>
    <w:p w14:paraId="36E2A0DB">
      <w:pPr>
        <w:pStyle w:val="14"/>
        <w:rPr>
          <w:rFonts w:ascii="黑体" w:hAnsi="黑体" w:eastAsia="黑体"/>
          <w:b/>
          <w:color w:val="auto"/>
          <w:sz w:val="48"/>
          <w:szCs w:val="48"/>
          <w:highlight w:val="none"/>
        </w:rPr>
      </w:pPr>
    </w:p>
    <w:p w14:paraId="4934F8F0">
      <w:pPr>
        <w:pStyle w:val="14"/>
        <w:rPr>
          <w:rFonts w:ascii="黑体" w:hAnsi="黑体" w:eastAsia="黑体"/>
          <w:b/>
          <w:color w:val="auto"/>
          <w:sz w:val="48"/>
          <w:szCs w:val="48"/>
          <w:highlight w:val="none"/>
        </w:rPr>
      </w:pPr>
    </w:p>
    <w:p w14:paraId="1A65A3B5">
      <w:pPr>
        <w:pStyle w:val="14"/>
        <w:rPr>
          <w:rFonts w:ascii="黑体" w:hAnsi="黑体" w:eastAsia="黑体"/>
          <w:b/>
          <w:color w:val="auto"/>
          <w:sz w:val="48"/>
          <w:szCs w:val="48"/>
          <w:highlight w:val="none"/>
        </w:rPr>
      </w:pPr>
    </w:p>
    <w:p w14:paraId="0D1121E7">
      <w:pPr>
        <w:pStyle w:val="11"/>
        <w:ind w:firstLine="964"/>
        <w:rPr>
          <w:rFonts w:ascii="黑体" w:hAnsi="黑体" w:eastAsia="黑体"/>
          <w:b/>
          <w:color w:val="auto"/>
          <w:sz w:val="48"/>
          <w:szCs w:val="48"/>
          <w:highlight w:val="none"/>
        </w:rPr>
      </w:pPr>
    </w:p>
    <w:p w14:paraId="480D9D64">
      <w:pPr>
        <w:pStyle w:val="11"/>
        <w:ind w:firstLine="964"/>
        <w:rPr>
          <w:rFonts w:ascii="黑体" w:hAnsi="黑体" w:eastAsia="黑体"/>
          <w:b/>
          <w:color w:val="auto"/>
          <w:sz w:val="48"/>
          <w:szCs w:val="48"/>
          <w:highlight w:val="none"/>
        </w:rPr>
      </w:pPr>
    </w:p>
    <w:p w14:paraId="13B011A7">
      <w:pPr>
        <w:pStyle w:val="14"/>
        <w:rPr>
          <w:rFonts w:ascii="黑体" w:hAnsi="黑体" w:eastAsia="黑体"/>
          <w:b/>
          <w:color w:val="auto"/>
          <w:sz w:val="48"/>
          <w:szCs w:val="48"/>
          <w:highlight w:val="none"/>
        </w:rPr>
      </w:pPr>
    </w:p>
    <w:p w14:paraId="0D93DAE6">
      <w:pPr>
        <w:pStyle w:val="14"/>
        <w:rPr>
          <w:rFonts w:ascii="黑体" w:hAnsi="黑体" w:eastAsia="黑体"/>
          <w:b/>
          <w:color w:val="auto"/>
          <w:sz w:val="48"/>
          <w:szCs w:val="48"/>
          <w:highlight w:val="none"/>
        </w:rPr>
      </w:pPr>
    </w:p>
    <w:p w14:paraId="3C0D59FE">
      <w:pPr>
        <w:pStyle w:val="14"/>
        <w:rPr>
          <w:rFonts w:ascii="黑体" w:hAnsi="黑体" w:eastAsia="黑体"/>
          <w:b/>
          <w:color w:val="auto"/>
          <w:sz w:val="48"/>
          <w:szCs w:val="48"/>
          <w:highlight w:val="none"/>
        </w:rPr>
      </w:pPr>
    </w:p>
    <w:p w14:paraId="5781F69E">
      <w:pPr>
        <w:pStyle w:val="14"/>
        <w:rPr>
          <w:rFonts w:ascii="黑体" w:hAnsi="黑体" w:eastAsia="黑体"/>
          <w:b/>
          <w:color w:val="auto"/>
          <w:sz w:val="48"/>
          <w:szCs w:val="48"/>
          <w:highlight w:val="none"/>
        </w:rPr>
      </w:pPr>
    </w:p>
    <w:p w14:paraId="137C101A">
      <w:pPr>
        <w:pStyle w:val="14"/>
        <w:rPr>
          <w:rFonts w:ascii="黑体" w:hAnsi="黑体" w:eastAsia="黑体"/>
          <w:b/>
          <w:color w:val="auto"/>
          <w:sz w:val="48"/>
          <w:szCs w:val="48"/>
          <w:highlight w:val="none"/>
        </w:rPr>
      </w:pPr>
    </w:p>
    <w:p w14:paraId="16133848">
      <w:pPr>
        <w:pStyle w:val="14"/>
        <w:rPr>
          <w:rFonts w:ascii="黑体" w:hAnsi="黑体" w:eastAsia="黑体"/>
          <w:b/>
          <w:color w:val="auto"/>
          <w:sz w:val="48"/>
          <w:szCs w:val="48"/>
          <w:highlight w:val="none"/>
        </w:rPr>
      </w:pPr>
    </w:p>
    <w:p w14:paraId="78275CA2">
      <w:pPr>
        <w:pStyle w:val="4"/>
        <w:spacing w:before="120" w:after="120" w:line="360" w:lineRule="auto"/>
        <w:jc w:val="center"/>
        <w:rPr>
          <w:rFonts w:ascii="黑体" w:hAnsi="黑体" w:eastAsia="黑体"/>
          <w:b w:val="0"/>
          <w:color w:val="auto"/>
          <w:sz w:val="48"/>
          <w:szCs w:val="48"/>
          <w:highlight w:val="none"/>
        </w:rPr>
      </w:pPr>
      <w:bookmarkStart w:id="12" w:name="_Toc9316"/>
      <w:r>
        <w:rPr>
          <w:rFonts w:ascii="黑体" w:hAnsi="黑体" w:eastAsia="黑体"/>
          <w:b w:val="0"/>
          <w:color w:val="auto"/>
          <w:sz w:val="48"/>
          <w:szCs w:val="48"/>
          <w:highlight w:val="none"/>
        </w:rPr>
        <w:t>第二章</w:t>
      </w:r>
      <w:r>
        <w:rPr>
          <w:rFonts w:hint="eastAsia" w:ascii="黑体" w:hAnsi="黑体" w:eastAsia="黑体"/>
          <w:b w:val="0"/>
          <w:color w:val="auto"/>
          <w:sz w:val="48"/>
          <w:szCs w:val="48"/>
          <w:highlight w:val="none"/>
        </w:rPr>
        <w:t xml:space="preserve">  </w:t>
      </w:r>
      <w:r>
        <w:rPr>
          <w:rFonts w:ascii="黑体" w:hAnsi="黑体" w:eastAsia="黑体"/>
          <w:b w:val="0"/>
          <w:color w:val="auto"/>
          <w:sz w:val="48"/>
          <w:szCs w:val="48"/>
          <w:highlight w:val="none"/>
        </w:rPr>
        <w:t>投标人须知</w:t>
      </w:r>
      <w:bookmarkEnd w:id="11"/>
      <w:bookmarkEnd w:id="12"/>
    </w:p>
    <w:p w14:paraId="06D63FAD">
      <w:pPr>
        <w:spacing w:line="360" w:lineRule="auto"/>
        <w:rPr>
          <w:rFonts w:ascii="宋体" w:hAnsi="宋体"/>
          <w:b/>
          <w:color w:val="auto"/>
          <w:sz w:val="24"/>
          <w:szCs w:val="24"/>
          <w:highlight w:val="none"/>
        </w:rPr>
      </w:pPr>
      <w:r>
        <w:rPr>
          <w:rFonts w:ascii="宋体" w:hAnsi="宋体"/>
          <w:color w:val="auto"/>
          <w:sz w:val="24"/>
          <w:highlight w:val="none"/>
        </w:rPr>
        <w:br w:type="page"/>
      </w:r>
      <w:r>
        <w:rPr>
          <w:rFonts w:ascii="宋体" w:hAnsi="宋体"/>
          <w:b/>
          <w:color w:val="auto"/>
          <w:sz w:val="24"/>
          <w:szCs w:val="24"/>
          <w:highlight w:val="none"/>
        </w:rPr>
        <w:t>A 说明和释义</w:t>
      </w:r>
    </w:p>
    <w:p w14:paraId="18C0B3A7">
      <w:pPr>
        <w:spacing w:line="360" w:lineRule="auto"/>
        <w:rPr>
          <w:rFonts w:ascii="宋体" w:hAnsi="宋体"/>
          <w:b/>
          <w:color w:val="auto"/>
          <w:sz w:val="24"/>
          <w:szCs w:val="24"/>
          <w:highlight w:val="none"/>
        </w:rPr>
      </w:pPr>
      <w:r>
        <w:rPr>
          <w:rFonts w:ascii="宋体" w:hAnsi="宋体"/>
          <w:b/>
          <w:color w:val="auto"/>
          <w:sz w:val="24"/>
          <w:szCs w:val="24"/>
          <w:highlight w:val="none"/>
        </w:rPr>
        <w:t>1. 说明</w:t>
      </w:r>
    </w:p>
    <w:p w14:paraId="4B7C1489">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1.1本招标文件仅适用于江苏京苏项目管理咨询有限公司组织的招标活动。</w:t>
      </w:r>
    </w:p>
    <w:p w14:paraId="3F514ACE">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1.2本次招标活动及因本次招标产生的合同受中国法律制约和保护。</w:t>
      </w:r>
    </w:p>
    <w:p w14:paraId="260F01A1">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1.3本招标文件的解释权属于江苏京苏项目管理咨询有限公司。</w:t>
      </w:r>
    </w:p>
    <w:p w14:paraId="6420BA11">
      <w:pPr>
        <w:spacing w:line="360" w:lineRule="auto"/>
        <w:rPr>
          <w:rFonts w:ascii="宋体" w:hAnsi="宋体"/>
          <w:b/>
          <w:color w:val="auto"/>
          <w:sz w:val="24"/>
          <w:szCs w:val="24"/>
          <w:highlight w:val="none"/>
        </w:rPr>
      </w:pPr>
      <w:r>
        <w:rPr>
          <w:rFonts w:ascii="宋体" w:hAnsi="宋体"/>
          <w:b/>
          <w:color w:val="auto"/>
          <w:sz w:val="24"/>
          <w:szCs w:val="24"/>
          <w:highlight w:val="none"/>
        </w:rPr>
        <w:t>2. 词语释义</w:t>
      </w:r>
    </w:p>
    <w:p w14:paraId="3E09E3BD">
      <w:pPr>
        <w:pStyle w:val="11"/>
        <w:overflowPunct w:val="0"/>
        <w:spacing w:line="360" w:lineRule="auto"/>
        <w:ind w:firstLine="480"/>
        <w:jc w:val="both"/>
        <w:rPr>
          <w:rFonts w:ascii="宋体" w:hAnsi="宋体"/>
          <w:color w:val="auto"/>
          <w:kern w:val="2"/>
          <w:sz w:val="24"/>
          <w:szCs w:val="24"/>
          <w:highlight w:val="none"/>
        </w:rPr>
      </w:pPr>
      <w:r>
        <w:rPr>
          <w:rFonts w:ascii="宋体" w:hAnsi="宋体"/>
          <w:color w:val="auto"/>
          <w:sz w:val="24"/>
          <w:szCs w:val="24"/>
          <w:highlight w:val="none"/>
        </w:rPr>
        <w:t>2.1采购人：</w:t>
      </w:r>
      <w:r>
        <w:rPr>
          <w:rFonts w:hint="eastAsia" w:ascii="宋体" w:hAnsi="宋体"/>
          <w:color w:val="auto"/>
          <w:kern w:val="2"/>
          <w:sz w:val="24"/>
          <w:szCs w:val="24"/>
          <w:highlight w:val="none"/>
        </w:rPr>
        <w:t>依法进行政府采购的</w:t>
      </w:r>
      <w:r>
        <w:rPr>
          <w:rFonts w:ascii="宋体" w:hAnsi="宋体"/>
          <w:color w:val="auto"/>
          <w:kern w:val="2"/>
          <w:sz w:val="24"/>
          <w:szCs w:val="24"/>
          <w:highlight w:val="none"/>
        </w:rPr>
        <w:t>各级国家机关、事业单位</w:t>
      </w:r>
      <w:r>
        <w:rPr>
          <w:rFonts w:hint="eastAsia" w:ascii="宋体" w:hAnsi="宋体"/>
          <w:color w:val="auto"/>
          <w:kern w:val="2"/>
          <w:sz w:val="24"/>
          <w:szCs w:val="24"/>
          <w:highlight w:val="none"/>
        </w:rPr>
        <w:t>、</w:t>
      </w:r>
      <w:r>
        <w:rPr>
          <w:rFonts w:ascii="宋体" w:hAnsi="宋体"/>
          <w:color w:val="auto"/>
          <w:kern w:val="2"/>
          <w:sz w:val="24"/>
          <w:szCs w:val="24"/>
          <w:highlight w:val="none"/>
        </w:rPr>
        <w:t>团体组织</w:t>
      </w:r>
      <w:r>
        <w:rPr>
          <w:rFonts w:hint="eastAsia" w:ascii="宋体" w:hAnsi="宋体"/>
          <w:color w:val="auto"/>
          <w:kern w:val="2"/>
          <w:sz w:val="24"/>
          <w:szCs w:val="24"/>
          <w:highlight w:val="none"/>
        </w:rPr>
        <w:t>。</w:t>
      </w:r>
    </w:p>
    <w:p w14:paraId="3E8F7CC7">
      <w:pPr>
        <w:pStyle w:val="11"/>
        <w:overflowPunct w:val="0"/>
        <w:spacing w:line="360" w:lineRule="auto"/>
        <w:ind w:firstLine="480"/>
        <w:jc w:val="both"/>
        <w:rPr>
          <w:rFonts w:ascii="宋体" w:hAnsi="宋体"/>
          <w:color w:val="auto"/>
          <w:kern w:val="2"/>
          <w:sz w:val="24"/>
          <w:szCs w:val="24"/>
          <w:highlight w:val="none"/>
        </w:rPr>
      </w:pPr>
      <w:r>
        <w:rPr>
          <w:rFonts w:ascii="宋体" w:hAnsi="宋体"/>
          <w:color w:val="auto"/>
          <w:kern w:val="2"/>
          <w:sz w:val="24"/>
          <w:szCs w:val="24"/>
          <w:highlight w:val="none"/>
        </w:rPr>
        <w:t>2.2投标人：</w:t>
      </w:r>
      <w:r>
        <w:rPr>
          <w:rFonts w:hint="eastAsia" w:ascii="宋体" w:hAnsi="宋体"/>
          <w:color w:val="auto"/>
          <w:kern w:val="2"/>
          <w:sz w:val="24"/>
          <w:szCs w:val="24"/>
          <w:highlight w:val="none"/>
        </w:rPr>
        <w:t>指向采购人提供货物、工程或服务的法人、其他组织或者自然人。</w:t>
      </w:r>
    </w:p>
    <w:p w14:paraId="42D28A2A">
      <w:pPr>
        <w:widowControl w:val="0"/>
        <w:overflowPunct w:val="0"/>
        <w:adjustRightInd w:val="0"/>
        <w:spacing w:line="360" w:lineRule="auto"/>
        <w:ind w:firstLine="502"/>
        <w:jc w:val="both"/>
        <w:textAlignment w:val="baseline"/>
        <w:rPr>
          <w:rFonts w:ascii="宋体" w:hAnsi="宋体"/>
          <w:color w:val="auto"/>
          <w:kern w:val="2"/>
          <w:sz w:val="24"/>
          <w:szCs w:val="24"/>
          <w:highlight w:val="none"/>
        </w:rPr>
      </w:pPr>
      <w:r>
        <w:rPr>
          <w:rFonts w:hint="eastAsia" w:ascii="宋体" w:hAnsi="宋体"/>
          <w:color w:val="auto"/>
          <w:kern w:val="2"/>
          <w:sz w:val="24"/>
          <w:szCs w:val="24"/>
          <w:highlight w:val="none"/>
        </w:rPr>
        <w:t>2.3采购代理机构：</w:t>
      </w:r>
      <w:r>
        <w:rPr>
          <w:rFonts w:ascii="宋体" w:hAnsi="宋体"/>
          <w:color w:val="auto"/>
          <w:kern w:val="2"/>
          <w:sz w:val="24"/>
          <w:szCs w:val="24"/>
          <w:highlight w:val="none"/>
        </w:rPr>
        <w:t>指依法接受采购人委托，从事货物、工程和服务</w:t>
      </w:r>
      <w:r>
        <w:rPr>
          <w:rFonts w:hint="eastAsia" w:ascii="宋体" w:hAnsi="宋体"/>
          <w:color w:val="auto"/>
          <w:kern w:val="2"/>
          <w:sz w:val="24"/>
          <w:szCs w:val="24"/>
          <w:highlight w:val="none"/>
        </w:rPr>
        <w:t>等政府</w:t>
      </w:r>
      <w:r>
        <w:rPr>
          <w:rFonts w:ascii="宋体" w:hAnsi="宋体"/>
          <w:color w:val="auto"/>
          <w:kern w:val="2"/>
          <w:sz w:val="24"/>
          <w:szCs w:val="24"/>
          <w:highlight w:val="none"/>
        </w:rPr>
        <w:t>采购代理业务的社会中介机构</w:t>
      </w:r>
      <w:r>
        <w:rPr>
          <w:rFonts w:hint="eastAsia" w:ascii="宋体" w:hAnsi="宋体"/>
          <w:color w:val="auto"/>
          <w:kern w:val="2"/>
          <w:sz w:val="24"/>
          <w:szCs w:val="24"/>
          <w:highlight w:val="none"/>
        </w:rPr>
        <w:t>。</w:t>
      </w:r>
    </w:p>
    <w:p w14:paraId="6362FC47">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响应：投标人根据采购人或</w:t>
      </w:r>
      <w:r>
        <w:rPr>
          <w:rFonts w:hint="eastAsia" w:ascii="宋体" w:hAnsi="宋体"/>
          <w:color w:val="auto"/>
          <w:sz w:val="24"/>
          <w:szCs w:val="24"/>
          <w:highlight w:val="none"/>
        </w:rPr>
        <w:t>采购代理机构</w:t>
      </w:r>
      <w:r>
        <w:rPr>
          <w:rFonts w:ascii="宋体" w:hAnsi="宋体"/>
          <w:color w:val="auto"/>
          <w:sz w:val="24"/>
          <w:szCs w:val="24"/>
          <w:highlight w:val="none"/>
        </w:rPr>
        <w:t>发布的招标文件，编制投标文件并按规定投标的行为。</w:t>
      </w:r>
    </w:p>
    <w:p w14:paraId="04D8D20D">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5</w:t>
      </w:r>
      <w:r>
        <w:rPr>
          <w:rFonts w:ascii="宋体" w:hAnsi="宋体"/>
          <w:color w:val="auto"/>
          <w:sz w:val="24"/>
          <w:szCs w:val="24"/>
          <w:highlight w:val="none"/>
        </w:rPr>
        <w:t>合同：采供双方根据招标文件和中标的投标文件及中标通知书规定的内容签署的以书面形式所达成的协议，包括所有的附件、附录和构成协议的所有文件。</w:t>
      </w:r>
    </w:p>
    <w:p w14:paraId="4B86218F">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6</w:t>
      </w:r>
      <w:r>
        <w:rPr>
          <w:rFonts w:ascii="宋体" w:hAnsi="宋体"/>
          <w:color w:val="auto"/>
          <w:sz w:val="24"/>
          <w:szCs w:val="24"/>
          <w:highlight w:val="none"/>
        </w:rPr>
        <w:t>甲方（采购</w:t>
      </w:r>
      <w:r>
        <w:rPr>
          <w:rFonts w:hint="eastAsia" w:ascii="宋体" w:hAnsi="宋体"/>
          <w:color w:val="auto"/>
          <w:sz w:val="24"/>
          <w:szCs w:val="24"/>
          <w:highlight w:val="none"/>
        </w:rPr>
        <w:t>人</w:t>
      </w:r>
      <w:r>
        <w:rPr>
          <w:rFonts w:ascii="宋体" w:hAnsi="宋体"/>
          <w:color w:val="auto"/>
          <w:sz w:val="24"/>
          <w:szCs w:val="24"/>
          <w:highlight w:val="none"/>
        </w:rPr>
        <w:t>）：合同中明确规定的实际购买货物和服务的法人或其他组织和自然人。</w:t>
      </w:r>
    </w:p>
    <w:p w14:paraId="585AF7A8">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7</w:t>
      </w:r>
      <w:r>
        <w:rPr>
          <w:rFonts w:ascii="宋体" w:hAnsi="宋体"/>
          <w:color w:val="auto"/>
          <w:sz w:val="24"/>
          <w:szCs w:val="24"/>
          <w:highlight w:val="none"/>
        </w:rPr>
        <w:t>乙方（投标人）：合同中规定的向采购</w:t>
      </w:r>
      <w:r>
        <w:rPr>
          <w:rFonts w:hint="eastAsia" w:ascii="宋体" w:hAnsi="宋体"/>
          <w:color w:val="auto"/>
          <w:sz w:val="24"/>
          <w:szCs w:val="24"/>
          <w:highlight w:val="none"/>
        </w:rPr>
        <w:t>人</w:t>
      </w:r>
      <w:r>
        <w:rPr>
          <w:rFonts w:ascii="宋体" w:hAnsi="宋体"/>
          <w:color w:val="auto"/>
          <w:sz w:val="24"/>
          <w:szCs w:val="24"/>
          <w:highlight w:val="none"/>
        </w:rPr>
        <w:t>提供货物和服务的法人或其他组织和自然人。</w:t>
      </w:r>
    </w:p>
    <w:p w14:paraId="128BB7CB">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8知识产权：指专利权、商标权、著作权等无形财产专有权的统称。</w:t>
      </w:r>
    </w:p>
    <w:p w14:paraId="566F03CA">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9天：日历日。</w:t>
      </w:r>
    </w:p>
    <w:p w14:paraId="4E127A72">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10服务地点：合同中明确约定的乙方服务的最终地点。</w:t>
      </w:r>
    </w:p>
    <w:p w14:paraId="53315254">
      <w:pPr>
        <w:pStyle w:val="11"/>
        <w:overflowPunct w:val="0"/>
        <w:spacing w:line="360" w:lineRule="auto"/>
        <w:ind w:firstLine="48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11不可抗力：不能预见、不能避免并且不能克服的客观情况。</w:t>
      </w:r>
    </w:p>
    <w:p w14:paraId="0716527D">
      <w:pPr>
        <w:pStyle w:val="11"/>
        <w:overflowPunct w:val="0"/>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2.12实质性响应：满足</w:t>
      </w:r>
      <w:r>
        <w:rPr>
          <w:rFonts w:ascii="宋体" w:hAnsi="宋体"/>
          <w:color w:val="auto"/>
          <w:sz w:val="24"/>
          <w:szCs w:val="24"/>
          <w:highlight w:val="none"/>
        </w:rPr>
        <w:t>有关</w:t>
      </w:r>
      <w:r>
        <w:rPr>
          <w:rFonts w:hint="eastAsia" w:ascii="宋体" w:hAnsi="宋体"/>
          <w:color w:val="auto"/>
          <w:sz w:val="24"/>
          <w:szCs w:val="24"/>
          <w:highlight w:val="none"/>
        </w:rPr>
        <w:t>本次采购</w:t>
      </w:r>
      <w:r>
        <w:rPr>
          <w:rFonts w:ascii="宋体" w:hAnsi="宋体"/>
          <w:color w:val="auto"/>
          <w:sz w:val="24"/>
          <w:szCs w:val="24"/>
          <w:highlight w:val="none"/>
        </w:rPr>
        <w:t>标的、数量、质量、价款或者报酬、</w:t>
      </w:r>
      <w:r>
        <w:rPr>
          <w:rFonts w:hint="eastAsia" w:ascii="宋体" w:hAnsi="宋体"/>
          <w:color w:val="auto"/>
          <w:sz w:val="24"/>
          <w:szCs w:val="24"/>
          <w:highlight w:val="none"/>
        </w:rPr>
        <w:t>服务要求、</w:t>
      </w:r>
      <w:r>
        <w:rPr>
          <w:rFonts w:ascii="宋体" w:hAnsi="宋体"/>
          <w:color w:val="auto"/>
          <w:sz w:val="24"/>
          <w:szCs w:val="24"/>
          <w:highlight w:val="none"/>
        </w:rPr>
        <w:t>履行期限、履行地点和方式、违约责任和解决争议方法等</w:t>
      </w:r>
      <w:r>
        <w:rPr>
          <w:rFonts w:hint="eastAsia" w:ascii="宋体" w:hAnsi="宋体"/>
          <w:color w:val="auto"/>
          <w:sz w:val="24"/>
          <w:szCs w:val="24"/>
          <w:highlight w:val="none"/>
        </w:rPr>
        <w:t>要求。</w:t>
      </w:r>
    </w:p>
    <w:p w14:paraId="1CE74090">
      <w:pPr>
        <w:pStyle w:val="11"/>
        <w:overflowPunct w:val="0"/>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2.13进口产品：通过中国海关报关验放进入中国境内且产自关境外的产品。</w:t>
      </w:r>
    </w:p>
    <w:p w14:paraId="38B5F3AE">
      <w:pPr>
        <w:pStyle w:val="11"/>
        <w:overflowPunct w:val="0"/>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2.14</w:t>
      </w:r>
      <w:r>
        <w:rPr>
          <w:rFonts w:ascii="宋体" w:hAnsi="宋体"/>
          <w:color w:val="auto"/>
          <w:sz w:val="24"/>
          <w:szCs w:val="24"/>
          <w:highlight w:val="none"/>
        </w:rPr>
        <w:t>书面形式：指</w:t>
      </w:r>
      <w:r>
        <w:rPr>
          <w:rFonts w:hint="eastAsia" w:ascii="宋体" w:hAnsi="宋体"/>
          <w:color w:val="auto"/>
          <w:sz w:val="24"/>
          <w:szCs w:val="24"/>
          <w:highlight w:val="none"/>
        </w:rPr>
        <w:t>书面文字、</w:t>
      </w:r>
      <w:r>
        <w:rPr>
          <w:rFonts w:ascii="宋体" w:hAnsi="宋体"/>
          <w:color w:val="auto"/>
          <w:sz w:val="24"/>
          <w:szCs w:val="24"/>
          <w:highlight w:val="none"/>
        </w:rPr>
        <w:t>合同书、信件和传真等可以有形地表现所载内容的形式。</w:t>
      </w:r>
    </w:p>
    <w:p w14:paraId="5B4197F6">
      <w:pPr>
        <w:pStyle w:val="11"/>
        <w:overflowPunct w:val="0"/>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2.15扫描件：指原件的各种彩色复制件，包括扫描、照片等。</w:t>
      </w:r>
    </w:p>
    <w:p w14:paraId="29D391EF">
      <w:pPr>
        <w:spacing w:line="360" w:lineRule="auto"/>
        <w:rPr>
          <w:rFonts w:ascii="宋体" w:hAnsi="宋体"/>
          <w:b/>
          <w:color w:val="auto"/>
          <w:sz w:val="24"/>
          <w:szCs w:val="24"/>
          <w:highlight w:val="none"/>
        </w:rPr>
      </w:pPr>
      <w:r>
        <w:rPr>
          <w:rFonts w:ascii="宋体" w:hAnsi="宋体"/>
          <w:b/>
          <w:color w:val="auto"/>
          <w:sz w:val="24"/>
          <w:szCs w:val="24"/>
          <w:highlight w:val="none"/>
        </w:rPr>
        <w:t>B 投标人</w:t>
      </w:r>
    </w:p>
    <w:p w14:paraId="4037BDE0">
      <w:pPr>
        <w:spacing w:line="360" w:lineRule="auto"/>
        <w:rPr>
          <w:rFonts w:ascii="宋体" w:hAnsi="宋体"/>
          <w:b/>
          <w:color w:val="auto"/>
          <w:sz w:val="24"/>
          <w:szCs w:val="24"/>
          <w:highlight w:val="none"/>
        </w:rPr>
      </w:pPr>
      <w:r>
        <w:rPr>
          <w:rFonts w:ascii="宋体" w:hAnsi="宋体"/>
          <w:b/>
          <w:color w:val="auto"/>
          <w:sz w:val="24"/>
          <w:szCs w:val="24"/>
          <w:highlight w:val="none"/>
        </w:rPr>
        <w:t>3. 合格投标人的一般条件</w:t>
      </w:r>
    </w:p>
    <w:p w14:paraId="6E00B47B">
      <w:pPr>
        <w:spacing w:line="360" w:lineRule="auto"/>
        <w:ind w:firstLine="360"/>
        <w:rPr>
          <w:rFonts w:ascii="宋体" w:hAnsi="宋体"/>
          <w:color w:val="auto"/>
          <w:sz w:val="24"/>
          <w:szCs w:val="24"/>
          <w:highlight w:val="none"/>
        </w:rPr>
      </w:pPr>
      <w:r>
        <w:rPr>
          <w:rFonts w:ascii="宋体" w:hAnsi="宋体"/>
          <w:color w:val="auto"/>
          <w:sz w:val="24"/>
          <w:szCs w:val="24"/>
          <w:highlight w:val="none"/>
        </w:rPr>
        <w:t>按招标公告</w:t>
      </w:r>
    </w:p>
    <w:p w14:paraId="350F63F5">
      <w:pPr>
        <w:spacing w:line="360" w:lineRule="auto"/>
        <w:rPr>
          <w:rFonts w:ascii="宋体" w:hAnsi="宋体"/>
          <w:b/>
          <w:color w:val="auto"/>
          <w:sz w:val="24"/>
          <w:szCs w:val="24"/>
          <w:highlight w:val="none"/>
        </w:rPr>
      </w:pPr>
      <w:r>
        <w:rPr>
          <w:rFonts w:hint="eastAsia" w:ascii="宋体" w:hAnsi="宋体"/>
          <w:b/>
          <w:color w:val="auto"/>
          <w:sz w:val="24"/>
          <w:szCs w:val="24"/>
          <w:highlight w:val="none"/>
        </w:rPr>
        <w:t>4.</w:t>
      </w:r>
      <w:r>
        <w:rPr>
          <w:rFonts w:ascii="宋体" w:hAnsi="宋体"/>
          <w:b/>
          <w:color w:val="auto"/>
          <w:sz w:val="24"/>
          <w:szCs w:val="24"/>
          <w:highlight w:val="none"/>
        </w:rPr>
        <w:t>合格投标人的特殊条件</w:t>
      </w:r>
    </w:p>
    <w:p w14:paraId="35E0CD7C">
      <w:pPr>
        <w:spacing w:line="360" w:lineRule="auto"/>
        <w:ind w:firstLine="360"/>
        <w:rPr>
          <w:rFonts w:ascii="宋体" w:hAnsi="宋体"/>
          <w:color w:val="auto"/>
          <w:sz w:val="24"/>
          <w:szCs w:val="24"/>
          <w:highlight w:val="none"/>
        </w:rPr>
      </w:pPr>
      <w:r>
        <w:rPr>
          <w:rFonts w:ascii="宋体" w:hAnsi="宋体"/>
          <w:color w:val="auto"/>
          <w:sz w:val="24"/>
          <w:szCs w:val="24"/>
          <w:highlight w:val="none"/>
        </w:rPr>
        <w:t>按招标公告</w:t>
      </w:r>
    </w:p>
    <w:p w14:paraId="1BDE6B38">
      <w:pPr>
        <w:spacing w:line="360" w:lineRule="auto"/>
        <w:rPr>
          <w:rFonts w:ascii="宋体" w:hAnsi="宋体"/>
          <w:b/>
          <w:color w:val="auto"/>
          <w:sz w:val="24"/>
          <w:szCs w:val="24"/>
          <w:highlight w:val="none"/>
        </w:rPr>
      </w:pPr>
      <w:r>
        <w:rPr>
          <w:rFonts w:ascii="宋体" w:hAnsi="宋体"/>
          <w:b/>
          <w:color w:val="auto"/>
          <w:sz w:val="24"/>
          <w:szCs w:val="24"/>
          <w:highlight w:val="none"/>
        </w:rPr>
        <w:t>5. 投标人代表</w:t>
      </w:r>
    </w:p>
    <w:p w14:paraId="000F3430">
      <w:pPr>
        <w:spacing w:line="360" w:lineRule="auto"/>
        <w:ind w:firstLine="502"/>
        <w:rPr>
          <w:rFonts w:ascii="宋体" w:hAnsi="宋体"/>
          <w:color w:val="auto"/>
          <w:sz w:val="24"/>
          <w:szCs w:val="24"/>
          <w:highlight w:val="none"/>
        </w:rPr>
      </w:pPr>
      <w:r>
        <w:rPr>
          <w:rFonts w:ascii="宋体" w:hAnsi="宋体"/>
          <w:color w:val="auto"/>
          <w:sz w:val="24"/>
          <w:szCs w:val="24"/>
          <w:highlight w:val="none"/>
        </w:rPr>
        <w:t>5.1指全权代表投标人参加投标活动并签署投标文件的人，如果投标人代表不是法定代表人，须持有《法定代表人授权委托书》（详见统一格式）。</w:t>
      </w:r>
    </w:p>
    <w:p w14:paraId="0BF75FB5">
      <w:pPr>
        <w:spacing w:line="360" w:lineRule="auto"/>
        <w:rPr>
          <w:rFonts w:ascii="宋体" w:hAnsi="宋体"/>
          <w:b/>
          <w:color w:val="auto"/>
          <w:sz w:val="24"/>
          <w:szCs w:val="24"/>
          <w:highlight w:val="none"/>
        </w:rPr>
      </w:pPr>
      <w:r>
        <w:rPr>
          <w:rFonts w:ascii="宋体" w:hAnsi="宋体"/>
          <w:b/>
          <w:color w:val="auto"/>
          <w:sz w:val="24"/>
          <w:szCs w:val="24"/>
          <w:highlight w:val="none"/>
        </w:rPr>
        <w:t>6. 投标费用</w:t>
      </w:r>
    </w:p>
    <w:p w14:paraId="4816A735">
      <w:pPr>
        <w:spacing w:line="360" w:lineRule="auto"/>
        <w:ind w:firstLine="502"/>
        <w:rPr>
          <w:rFonts w:ascii="宋体" w:hAnsi="宋体"/>
          <w:color w:val="auto"/>
          <w:sz w:val="24"/>
          <w:szCs w:val="24"/>
          <w:highlight w:val="none"/>
        </w:rPr>
      </w:pPr>
      <w:r>
        <w:rPr>
          <w:rFonts w:ascii="宋体" w:hAnsi="宋体"/>
          <w:color w:val="auto"/>
          <w:sz w:val="24"/>
          <w:szCs w:val="24"/>
          <w:highlight w:val="none"/>
        </w:rPr>
        <w:t>6.1无论投标过程中的做法和结果如何，投标人自行承担所有与参加投标有关的全部费用。</w:t>
      </w:r>
    </w:p>
    <w:p w14:paraId="64A614E2">
      <w:pPr>
        <w:spacing w:line="360" w:lineRule="auto"/>
        <w:rPr>
          <w:rFonts w:ascii="宋体" w:hAnsi="宋体"/>
          <w:b/>
          <w:color w:val="auto"/>
          <w:sz w:val="24"/>
          <w:szCs w:val="24"/>
          <w:highlight w:val="none"/>
        </w:rPr>
      </w:pPr>
      <w:r>
        <w:rPr>
          <w:rFonts w:ascii="宋体" w:hAnsi="宋体"/>
          <w:b/>
          <w:color w:val="auto"/>
          <w:sz w:val="24"/>
          <w:szCs w:val="24"/>
          <w:highlight w:val="none"/>
        </w:rPr>
        <w:t>7. 联合</w:t>
      </w:r>
      <w:r>
        <w:rPr>
          <w:rFonts w:hint="eastAsia" w:ascii="宋体" w:hAnsi="宋体"/>
          <w:b/>
          <w:color w:val="auto"/>
          <w:sz w:val="24"/>
          <w:szCs w:val="24"/>
          <w:highlight w:val="none"/>
        </w:rPr>
        <w:t>体</w:t>
      </w:r>
    </w:p>
    <w:p w14:paraId="639D5391">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 xml:space="preserve">7.1如接受联合体参加投标的，由两个或两个以上法人组成一个联合体以一个投标人的身份共同响应时，联合体各方均应当符合政府采购法第二十二条规定的条件。同时还应符合以下要求： </w:t>
      </w:r>
    </w:p>
    <w:p w14:paraId="38C5D2CC">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7.1.1 联合体各方中至少应当有一方应具备承担本项目的相应资格条件。</w:t>
      </w:r>
    </w:p>
    <w:p w14:paraId="490D6031">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p>
    <w:p w14:paraId="35A7B3A9">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7.1.3</w:t>
      </w:r>
      <w:r>
        <w:rPr>
          <w:rFonts w:hint="eastAsia" w:ascii="宋体" w:hAnsi="宋体" w:cs="宋体"/>
          <w:color w:val="auto"/>
          <w:sz w:val="24"/>
          <w:szCs w:val="24"/>
          <w:highlight w:val="none"/>
        </w:rPr>
        <w:t>以联合体形式参加政府采购活动的，联合体各方不得再单独参加或者与其他投标人另外组成联合体参加同一合同项下的政府采购活动。</w:t>
      </w:r>
      <w:r>
        <w:rPr>
          <w:rFonts w:hint="eastAsia" w:ascii="宋体" w:hAnsi="宋体"/>
          <w:color w:val="auto"/>
          <w:kern w:val="2"/>
          <w:sz w:val="24"/>
          <w:szCs w:val="24"/>
          <w:highlight w:val="none"/>
        </w:rPr>
        <w:t>出现上述情况者，其投标和与其有关的联合体的投标均作无效投标处理。</w:t>
      </w:r>
    </w:p>
    <w:p w14:paraId="69B21A9D">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7.1.4联合体中标的，联合体各方应当共同与采购人签订合同，就中标项目向采购人承担连带责任。</w:t>
      </w:r>
    </w:p>
    <w:p w14:paraId="3040351C">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7.2除非另有规定或说明，本采购文件中“投标人”一词亦指联合体各成员。</w:t>
      </w:r>
    </w:p>
    <w:p w14:paraId="50847E86">
      <w:pPr>
        <w:spacing w:line="360" w:lineRule="auto"/>
        <w:rPr>
          <w:rFonts w:ascii="宋体" w:hAnsi="宋体"/>
          <w:b/>
          <w:color w:val="auto"/>
          <w:sz w:val="24"/>
          <w:szCs w:val="24"/>
          <w:highlight w:val="none"/>
        </w:rPr>
      </w:pPr>
      <w:r>
        <w:rPr>
          <w:rFonts w:ascii="宋体" w:hAnsi="宋体"/>
          <w:b/>
          <w:color w:val="auto"/>
          <w:sz w:val="24"/>
          <w:szCs w:val="24"/>
          <w:highlight w:val="none"/>
        </w:rPr>
        <w:t>8. 招标文件</w:t>
      </w:r>
    </w:p>
    <w:p w14:paraId="0727EAE5">
      <w:pPr>
        <w:spacing w:line="360" w:lineRule="auto"/>
        <w:ind w:firstLine="502"/>
        <w:rPr>
          <w:rFonts w:ascii="宋体" w:hAnsi="宋体"/>
          <w:color w:val="auto"/>
          <w:sz w:val="24"/>
          <w:szCs w:val="24"/>
          <w:highlight w:val="none"/>
        </w:rPr>
      </w:pPr>
      <w:r>
        <w:rPr>
          <w:rFonts w:ascii="宋体" w:hAnsi="宋体"/>
          <w:color w:val="auto"/>
          <w:sz w:val="24"/>
          <w:szCs w:val="24"/>
          <w:highlight w:val="none"/>
        </w:rPr>
        <w:t>8.1招标文件由招标文件总目录所列内容组成，投标人获取招标文件后，应仔细检查招标文件的所有</w:t>
      </w:r>
      <w:r>
        <w:rPr>
          <w:rFonts w:hint="eastAsia" w:ascii="宋体" w:hAnsi="宋体"/>
          <w:color w:val="auto"/>
          <w:sz w:val="24"/>
          <w:szCs w:val="24"/>
          <w:highlight w:val="none"/>
        </w:rPr>
        <w:t>内容，如有残缺等问题应在获取招标文件后及时向采购代理机构提出，否则，由此产生的影响由投标人自己承担，投标人同时应认真阅读招标文件中所有</w:t>
      </w:r>
      <w:r>
        <w:rPr>
          <w:rFonts w:ascii="宋体" w:hAnsi="宋体"/>
          <w:color w:val="auto"/>
          <w:sz w:val="24"/>
          <w:szCs w:val="24"/>
          <w:highlight w:val="none"/>
        </w:rPr>
        <w:t>的事项、格式、条款和规范要求等，若投标人的投标文件没有按招标文件要求提交全部资料，或投标文件没有对招标文件做出实质性响应，其风险由投标人自行承担，并根据有关条款规定，该</w:t>
      </w:r>
      <w:r>
        <w:rPr>
          <w:rFonts w:hint="eastAsia" w:ascii="宋体" w:hAnsi="宋体"/>
          <w:color w:val="auto"/>
          <w:sz w:val="24"/>
          <w:szCs w:val="24"/>
          <w:highlight w:val="none"/>
        </w:rPr>
        <w:t>电子投标文件将被拒绝</w:t>
      </w:r>
      <w:r>
        <w:rPr>
          <w:rFonts w:ascii="宋体" w:hAnsi="宋体"/>
          <w:color w:val="auto"/>
          <w:sz w:val="24"/>
          <w:szCs w:val="24"/>
          <w:highlight w:val="none"/>
        </w:rPr>
        <w:t>。</w:t>
      </w:r>
    </w:p>
    <w:p w14:paraId="624D1921">
      <w:pPr>
        <w:spacing w:line="360" w:lineRule="auto"/>
        <w:ind w:firstLine="502"/>
        <w:rPr>
          <w:rFonts w:ascii="宋体" w:hAnsi="宋体"/>
          <w:color w:val="auto"/>
          <w:sz w:val="24"/>
          <w:szCs w:val="24"/>
          <w:highlight w:val="none"/>
        </w:rPr>
      </w:pPr>
      <w:r>
        <w:rPr>
          <w:rFonts w:ascii="宋体" w:hAnsi="宋体"/>
          <w:color w:val="auto"/>
          <w:sz w:val="24"/>
          <w:szCs w:val="24"/>
          <w:highlight w:val="none"/>
        </w:rPr>
        <w:t>8.2 招标文件及其更正（补充）文件不是直接从</w:t>
      </w:r>
      <w:r>
        <w:rPr>
          <w:rFonts w:hint="eastAsia" w:ascii="宋体" w:hAnsi="宋体"/>
          <w:color w:val="auto"/>
          <w:sz w:val="24"/>
          <w:szCs w:val="24"/>
          <w:highlight w:val="none"/>
        </w:rPr>
        <w:t>苏采云</w:t>
      </w:r>
      <w:r>
        <w:rPr>
          <w:rFonts w:ascii="宋体" w:hAnsi="宋体"/>
          <w:color w:val="auto"/>
          <w:sz w:val="24"/>
          <w:szCs w:val="24"/>
          <w:highlight w:val="none"/>
        </w:rPr>
        <w:t>系统获得的，采购</w:t>
      </w:r>
      <w:r>
        <w:rPr>
          <w:rFonts w:hint="eastAsia" w:ascii="宋体" w:hAnsi="宋体"/>
          <w:color w:val="auto"/>
          <w:sz w:val="24"/>
          <w:szCs w:val="24"/>
          <w:highlight w:val="none"/>
        </w:rPr>
        <w:t>代理机构</w:t>
      </w:r>
      <w:r>
        <w:rPr>
          <w:rFonts w:ascii="宋体" w:hAnsi="宋体"/>
          <w:color w:val="auto"/>
          <w:sz w:val="24"/>
          <w:szCs w:val="24"/>
          <w:highlight w:val="none"/>
        </w:rPr>
        <w:t>对招标文件及其更正（补充）文件的真实性、完整性不承担任何责任。</w:t>
      </w:r>
    </w:p>
    <w:p w14:paraId="41B2FC76">
      <w:pPr>
        <w:spacing w:line="360" w:lineRule="auto"/>
        <w:rPr>
          <w:rFonts w:ascii="宋体" w:hAnsi="宋体"/>
          <w:b/>
          <w:color w:val="auto"/>
          <w:sz w:val="24"/>
          <w:szCs w:val="24"/>
          <w:highlight w:val="none"/>
        </w:rPr>
      </w:pPr>
      <w:r>
        <w:rPr>
          <w:rFonts w:ascii="宋体" w:hAnsi="宋体"/>
          <w:b/>
          <w:color w:val="auto"/>
          <w:sz w:val="24"/>
          <w:szCs w:val="24"/>
          <w:highlight w:val="none"/>
        </w:rPr>
        <w:t>9. 招标文件的</w:t>
      </w:r>
      <w:r>
        <w:rPr>
          <w:rFonts w:hint="eastAsia" w:ascii="宋体" w:hAnsi="宋体"/>
          <w:b/>
          <w:color w:val="auto"/>
          <w:sz w:val="24"/>
          <w:szCs w:val="24"/>
          <w:highlight w:val="none"/>
        </w:rPr>
        <w:t>询问</w:t>
      </w:r>
    </w:p>
    <w:p w14:paraId="1BAB85D4">
      <w:pPr>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9.1</w:t>
      </w:r>
      <w:r>
        <w:rPr>
          <w:rFonts w:ascii="宋体" w:hAnsi="宋体"/>
          <w:color w:val="auto"/>
          <w:sz w:val="24"/>
          <w:szCs w:val="24"/>
          <w:highlight w:val="none"/>
        </w:rPr>
        <w:t>投标人在</w:t>
      </w:r>
      <w:r>
        <w:rPr>
          <w:rFonts w:hint="eastAsia" w:ascii="宋体" w:hAnsi="宋体"/>
          <w:color w:val="auto"/>
          <w:sz w:val="24"/>
          <w:szCs w:val="24"/>
          <w:highlight w:val="none"/>
        </w:rPr>
        <w:t>收到</w:t>
      </w:r>
      <w:r>
        <w:rPr>
          <w:rFonts w:ascii="宋体" w:hAnsi="宋体"/>
          <w:color w:val="auto"/>
          <w:sz w:val="24"/>
          <w:szCs w:val="24"/>
          <w:highlight w:val="none"/>
        </w:rPr>
        <w:t>招标文件后，</w:t>
      </w:r>
      <w:r>
        <w:rPr>
          <w:rFonts w:hint="eastAsia" w:ascii="宋体" w:hAnsi="宋体"/>
          <w:color w:val="auto"/>
          <w:sz w:val="24"/>
          <w:szCs w:val="24"/>
          <w:highlight w:val="none"/>
        </w:rPr>
        <w:t>若有问题需要询问，应按照前附表要求及时提出，采购代理机构将予以解答，但答复内容不得涉及商业秘密。</w:t>
      </w:r>
    </w:p>
    <w:p w14:paraId="5B63CBF9">
      <w:pPr>
        <w:spacing w:line="360" w:lineRule="auto"/>
        <w:rPr>
          <w:rFonts w:ascii="宋体" w:hAnsi="宋体"/>
          <w:b/>
          <w:color w:val="auto"/>
          <w:sz w:val="24"/>
          <w:szCs w:val="24"/>
          <w:highlight w:val="none"/>
        </w:rPr>
      </w:pPr>
      <w:r>
        <w:rPr>
          <w:rFonts w:ascii="宋体" w:hAnsi="宋体"/>
          <w:b/>
          <w:color w:val="auto"/>
          <w:sz w:val="24"/>
          <w:szCs w:val="24"/>
          <w:highlight w:val="none"/>
        </w:rPr>
        <w:t>10. 招标文件的</w:t>
      </w:r>
      <w:r>
        <w:rPr>
          <w:rFonts w:hint="eastAsia" w:ascii="宋体" w:hAnsi="宋体"/>
          <w:b/>
          <w:color w:val="auto"/>
          <w:sz w:val="24"/>
          <w:szCs w:val="24"/>
          <w:highlight w:val="none"/>
        </w:rPr>
        <w:t>澄清、</w:t>
      </w:r>
      <w:r>
        <w:rPr>
          <w:rFonts w:ascii="宋体" w:hAnsi="宋体"/>
          <w:b/>
          <w:color w:val="auto"/>
          <w:sz w:val="24"/>
          <w:szCs w:val="24"/>
          <w:highlight w:val="none"/>
        </w:rPr>
        <w:t>修改</w:t>
      </w:r>
    </w:p>
    <w:p w14:paraId="6390A15C">
      <w:pPr>
        <w:spacing w:line="360" w:lineRule="auto"/>
        <w:ind w:firstLine="480"/>
        <w:rPr>
          <w:rFonts w:ascii="宋体" w:hAnsi="宋体"/>
          <w:color w:val="auto"/>
          <w:sz w:val="24"/>
          <w:szCs w:val="24"/>
          <w:highlight w:val="none"/>
        </w:rPr>
      </w:pPr>
      <w:r>
        <w:rPr>
          <w:rFonts w:ascii="宋体" w:hAnsi="宋体"/>
          <w:color w:val="auto"/>
          <w:sz w:val="24"/>
          <w:szCs w:val="24"/>
          <w:highlight w:val="none"/>
        </w:rPr>
        <w:t>10.1</w:t>
      </w:r>
      <w:r>
        <w:rPr>
          <w:rFonts w:hint="eastAsia" w:ascii="宋体" w:hAnsi="宋体"/>
          <w:color w:val="auto"/>
          <w:sz w:val="24"/>
          <w:szCs w:val="24"/>
          <w:highlight w:val="none"/>
        </w:rPr>
        <w:t>在投标截止时间前，采购人、</w:t>
      </w:r>
      <w:r>
        <w:rPr>
          <w:rFonts w:ascii="宋体" w:hAnsi="宋体"/>
          <w:color w:val="auto"/>
          <w:sz w:val="24"/>
          <w:szCs w:val="24"/>
          <w:highlight w:val="none"/>
        </w:rPr>
        <w:t>采购</w:t>
      </w:r>
      <w:r>
        <w:rPr>
          <w:rFonts w:hint="eastAsia" w:ascii="宋体" w:hAnsi="宋体"/>
          <w:color w:val="auto"/>
          <w:sz w:val="24"/>
          <w:szCs w:val="24"/>
          <w:highlight w:val="none"/>
        </w:rPr>
        <w:t>代理机构</w:t>
      </w:r>
      <w:r>
        <w:rPr>
          <w:rFonts w:ascii="宋体" w:hAnsi="宋体"/>
          <w:color w:val="auto"/>
          <w:sz w:val="24"/>
          <w:szCs w:val="24"/>
          <w:highlight w:val="none"/>
        </w:rPr>
        <w:t>无论出于自己的考虑，还是出于对投标人提问的澄清，均可对招标文件用更正（补充）文件的方式</w:t>
      </w:r>
      <w:r>
        <w:rPr>
          <w:rFonts w:hint="eastAsia" w:ascii="宋体" w:hAnsi="宋体"/>
          <w:color w:val="auto"/>
          <w:sz w:val="24"/>
          <w:szCs w:val="24"/>
          <w:highlight w:val="none"/>
        </w:rPr>
        <w:t>在原公告发布媒体上对招标文件进行澄清或修改，澄清或修改不得改变采购标的和资格条件</w:t>
      </w:r>
      <w:r>
        <w:rPr>
          <w:rFonts w:ascii="宋体" w:hAnsi="宋体"/>
          <w:color w:val="auto"/>
          <w:sz w:val="24"/>
          <w:szCs w:val="24"/>
          <w:highlight w:val="none"/>
        </w:rPr>
        <w:t>。更正（补充）文件将作为招标文件的组成部分，对所有投标人有约束力。</w:t>
      </w:r>
    </w:p>
    <w:p w14:paraId="007DD5E7">
      <w:pPr>
        <w:spacing w:line="360" w:lineRule="auto"/>
        <w:ind w:firstLine="420"/>
        <w:rPr>
          <w:rFonts w:ascii="宋体" w:hAnsi="宋体"/>
          <w:color w:val="auto"/>
          <w:sz w:val="24"/>
          <w:szCs w:val="24"/>
          <w:highlight w:val="none"/>
        </w:rPr>
      </w:pPr>
      <w:r>
        <w:rPr>
          <w:rFonts w:ascii="宋体" w:hAnsi="宋体"/>
          <w:color w:val="auto"/>
          <w:sz w:val="24"/>
          <w:szCs w:val="24"/>
          <w:highlight w:val="none"/>
        </w:rPr>
        <w:t>10.</w:t>
      </w:r>
      <w:r>
        <w:rPr>
          <w:rFonts w:hint="eastAsia" w:ascii="宋体" w:hAnsi="宋体"/>
          <w:color w:val="auto"/>
          <w:sz w:val="24"/>
          <w:szCs w:val="24"/>
          <w:highlight w:val="none"/>
        </w:rPr>
        <w:t>2</w:t>
      </w:r>
      <w:r>
        <w:rPr>
          <w:rFonts w:ascii="宋体" w:hAnsi="宋体"/>
          <w:color w:val="auto"/>
          <w:sz w:val="24"/>
          <w:szCs w:val="24"/>
          <w:highlight w:val="none"/>
        </w:rPr>
        <w:t>为使投标人有足够的时间按招标文件的修改要求考虑修正投标文件，或出于</w:t>
      </w:r>
      <w:r>
        <w:rPr>
          <w:rFonts w:hint="eastAsia" w:ascii="宋体" w:hAnsi="宋体"/>
          <w:color w:val="auto"/>
          <w:sz w:val="24"/>
          <w:szCs w:val="24"/>
          <w:highlight w:val="none"/>
        </w:rPr>
        <w:t>其他</w:t>
      </w:r>
      <w:r>
        <w:rPr>
          <w:rFonts w:ascii="宋体" w:hAnsi="宋体"/>
          <w:color w:val="auto"/>
          <w:sz w:val="24"/>
          <w:szCs w:val="24"/>
          <w:highlight w:val="none"/>
        </w:rPr>
        <w:t>原因，</w:t>
      </w:r>
      <w:r>
        <w:rPr>
          <w:rFonts w:hint="eastAsia" w:ascii="宋体" w:hAnsi="宋体"/>
          <w:color w:val="auto"/>
          <w:sz w:val="24"/>
          <w:szCs w:val="24"/>
          <w:highlight w:val="none"/>
        </w:rPr>
        <w:t>采购人、</w:t>
      </w:r>
      <w:r>
        <w:rPr>
          <w:rFonts w:ascii="宋体" w:hAnsi="宋体"/>
          <w:color w:val="auto"/>
          <w:sz w:val="24"/>
          <w:szCs w:val="24"/>
          <w:highlight w:val="none"/>
        </w:rPr>
        <w:t>采购</w:t>
      </w:r>
      <w:r>
        <w:rPr>
          <w:rFonts w:hint="eastAsia" w:ascii="宋体" w:hAnsi="宋体"/>
          <w:color w:val="auto"/>
          <w:sz w:val="24"/>
          <w:szCs w:val="24"/>
          <w:highlight w:val="none"/>
        </w:rPr>
        <w:t>代理机构</w:t>
      </w:r>
      <w:r>
        <w:rPr>
          <w:rFonts w:ascii="宋体" w:hAnsi="宋体"/>
          <w:color w:val="auto"/>
          <w:sz w:val="24"/>
          <w:szCs w:val="24"/>
          <w:highlight w:val="none"/>
        </w:rPr>
        <w:t>有权推迟投标截止日期和开标日期。</w:t>
      </w:r>
    </w:p>
    <w:p w14:paraId="696FBB13">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10.3</w:t>
      </w:r>
      <w:r>
        <w:rPr>
          <w:rFonts w:ascii="宋体" w:hAnsi="宋体"/>
          <w:color w:val="auto"/>
          <w:sz w:val="24"/>
          <w:szCs w:val="24"/>
          <w:highlight w:val="none"/>
        </w:rPr>
        <w:t>投标人应及时关注采购信息发布媒体上发布的更正（补充）公告，如有遗漏（包括但不限于文件未下载或下载不完整），所造成的投标失败或损失由投标人自行负责。</w:t>
      </w:r>
    </w:p>
    <w:p w14:paraId="0AB83CC8">
      <w:pPr>
        <w:spacing w:line="360" w:lineRule="auto"/>
        <w:ind w:firstLine="420"/>
        <w:rPr>
          <w:rFonts w:ascii="宋体" w:hAnsi="宋体"/>
          <w:color w:val="auto"/>
          <w:sz w:val="24"/>
          <w:szCs w:val="24"/>
          <w:highlight w:val="none"/>
        </w:rPr>
      </w:pPr>
      <w:r>
        <w:rPr>
          <w:rFonts w:ascii="宋体" w:hAnsi="宋体"/>
          <w:color w:val="auto"/>
          <w:sz w:val="24"/>
          <w:szCs w:val="24"/>
          <w:highlight w:val="none"/>
        </w:rPr>
        <w:t>10.4招标文件的澄清、修改、补充等内容均以</w:t>
      </w:r>
      <w:r>
        <w:rPr>
          <w:rFonts w:hint="eastAsia" w:ascii="宋体" w:hAnsi="宋体"/>
          <w:color w:val="auto"/>
          <w:sz w:val="24"/>
          <w:szCs w:val="24"/>
          <w:highlight w:val="none"/>
        </w:rPr>
        <w:t>原公告发布媒体上</w:t>
      </w:r>
      <w:r>
        <w:rPr>
          <w:rFonts w:ascii="宋体" w:hAnsi="宋体"/>
          <w:color w:val="auto"/>
          <w:sz w:val="24"/>
          <w:szCs w:val="24"/>
          <w:highlight w:val="none"/>
        </w:rPr>
        <w:t>发布的内容为准。</w:t>
      </w:r>
    </w:p>
    <w:p w14:paraId="5CC9C28F">
      <w:pPr>
        <w:spacing w:line="360" w:lineRule="auto"/>
        <w:rPr>
          <w:rFonts w:ascii="宋体" w:hAnsi="宋体"/>
          <w:b/>
          <w:color w:val="auto"/>
          <w:sz w:val="24"/>
          <w:szCs w:val="24"/>
          <w:highlight w:val="none"/>
        </w:rPr>
      </w:pPr>
      <w:r>
        <w:rPr>
          <w:rFonts w:hint="eastAsia" w:ascii="宋体" w:hAnsi="宋体"/>
          <w:b/>
          <w:color w:val="auto"/>
          <w:sz w:val="24"/>
          <w:szCs w:val="24"/>
          <w:highlight w:val="none"/>
        </w:rPr>
        <w:t>11.</w:t>
      </w:r>
      <w:r>
        <w:rPr>
          <w:rFonts w:ascii="宋体" w:hAnsi="宋体"/>
          <w:b/>
          <w:color w:val="auto"/>
          <w:sz w:val="24"/>
          <w:szCs w:val="24"/>
          <w:highlight w:val="none"/>
        </w:rPr>
        <w:t>现场</w:t>
      </w:r>
      <w:r>
        <w:rPr>
          <w:rFonts w:hint="eastAsia" w:ascii="宋体" w:hAnsi="宋体"/>
          <w:b/>
          <w:color w:val="auto"/>
          <w:sz w:val="24"/>
          <w:szCs w:val="24"/>
          <w:highlight w:val="none"/>
        </w:rPr>
        <w:t>考察</w:t>
      </w:r>
    </w:p>
    <w:p w14:paraId="69F3A175">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11</w:t>
      </w:r>
      <w:r>
        <w:rPr>
          <w:rFonts w:ascii="宋体" w:hAnsi="宋体"/>
          <w:color w:val="auto"/>
          <w:kern w:val="2"/>
          <w:sz w:val="24"/>
          <w:szCs w:val="24"/>
          <w:highlight w:val="none"/>
        </w:rPr>
        <w:t>.1</w:t>
      </w:r>
      <w:r>
        <w:rPr>
          <w:rFonts w:hint="eastAsia" w:ascii="宋体" w:hAnsi="宋体"/>
          <w:color w:val="auto"/>
          <w:kern w:val="2"/>
          <w:sz w:val="24"/>
          <w:szCs w:val="24"/>
          <w:highlight w:val="none"/>
        </w:rPr>
        <w:t>根据自身投标需要，投标人对有关现场和周围环境进行考察，以获取编制投标文件和签署合同所需的信息。考察现场所发生的费用由投标人自己承担。</w:t>
      </w:r>
    </w:p>
    <w:p w14:paraId="50CB87FE">
      <w:pPr>
        <w:widowControl w:val="0"/>
        <w:overflowPunct w:val="0"/>
        <w:adjustRightInd w:val="0"/>
        <w:snapToGrid w:val="0"/>
        <w:spacing w:line="360" w:lineRule="auto"/>
        <w:ind w:firstLine="480" w:firstLineChars="200"/>
        <w:jc w:val="both"/>
        <w:textAlignment w:val="baseline"/>
        <w:rPr>
          <w:rFonts w:ascii="宋体" w:hAnsi="宋体"/>
          <w:color w:val="auto"/>
          <w:kern w:val="2"/>
          <w:sz w:val="24"/>
          <w:szCs w:val="24"/>
          <w:highlight w:val="none"/>
        </w:rPr>
      </w:pPr>
      <w:r>
        <w:rPr>
          <w:rFonts w:hint="eastAsia" w:ascii="宋体" w:hAnsi="宋体"/>
          <w:color w:val="auto"/>
          <w:kern w:val="2"/>
          <w:sz w:val="24"/>
          <w:szCs w:val="24"/>
          <w:highlight w:val="none"/>
        </w:rPr>
        <w:t>11</w:t>
      </w:r>
      <w:r>
        <w:rPr>
          <w:rFonts w:ascii="宋体" w:hAnsi="宋体"/>
          <w:color w:val="auto"/>
          <w:kern w:val="2"/>
          <w:sz w:val="24"/>
          <w:szCs w:val="24"/>
          <w:highlight w:val="none"/>
        </w:rPr>
        <w:t>.2</w:t>
      </w:r>
      <w:r>
        <w:rPr>
          <w:rFonts w:hint="eastAsia" w:ascii="宋体" w:hAnsi="宋体"/>
          <w:color w:val="auto"/>
          <w:kern w:val="2"/>
          <w:sz w:val="24"/>
          <w:szCs w:val="24"/>
          <w:highlight w:val="none"/>
        </w:rPr>
        <w:t>采购人或采购代理机构向投标人提供的有关现场的资料和数据，是采购人或采购代理机构现有的并认为能使投标人可利用的资料。采购人或采购代理机构对投标人由此而做出的推论、理解和结论概不负责。</w:t>
      </w:r>
    </w:p>
    <w:p w14:paraId="5E50012B">
      <w:pPr>
        <w:widowControl w:val="0"/>
        <w:overflowPunct w:val="0"/>
        <w:adjustRightInd w:val="0"/>
        <w:snapToGrid w:val="0"/>
        <w:spacing w:line="360" w:lineRule="auto"/>
        <w:ind w:firstLine="480" w:firstLineChars="200"/>
        <w:jc w:val="both"/>
        <w:textAlignment w:val="baseline"/>
        <w:rPr>
          <w:rFonts w:ascii="宋体" w:hAnsi="宋体"/>
          <w:color w:val="auto"/>
          <w:kern w:val="2"/>
          <w:sz w:val="24"/>
          <w:szCs w:val="24"/>
          <w:highlight w:val="none"/>
        </w:rPr>
      </w:pPr>
      <w:r>
        <w:rPr>
          <w:rFonts w:hint="eastAsia" w:ascii="宋体" w:hAnsi="宋体"/>
          <w:color w:val="auto"/>
          <w:kern w:val="2"/>
          <w:sz w:val="24"/>
          <w:szCs w:val="24"/>
          <w:highlight w:val="none"/>
        </w:rPr>
        <w:t>11.</w:t>
      </w:r>
      <w:r>
        <w:rPr>
          <w:rFonts w:ascii="宋体" w:hAnsi="宋体"/>
          <w:color w:val="auto"/>
          <w:kern w:val="2"/>
          <w:sz w:val="24"/>
          <w:szCs w:val="24"/>
          <w:highlight w:val="none"/>
        </w:rPr>
        <w:t>3 经</w:t>
      </w:r>
      <w:r>
        <w:rPr>
          <w:rFonts w:hint="eastAsia" w:ascii="宋体" w:hAnsi="宋体"/>
          <w:color w:val="auto"/>
          <w:kern w:val="2"/>
          <w:sz w:val="24"/>
          <w:szCs w:val="24"/>
          <w:highlight w:val="none"/>
        </w:rPr>
        <w:t>采购人</w:t>
      </w:r>
      <w:r>
        <w:rPr>
          <w:rFonts w:ascii="宋体" w:hAnsi="宋体"/>
          <w:color w:val="auto"/>
          <w:kern w:val="2"/>
          <w:sz w:val="24"/>
          <w:szCs w:val="24"/>
          <w:highlight w:val="none"/>
        </w:rPr>
        <w:t>允许，</w:t>
      </w:r>
      <w:r>
        <w:rPr>
          <w:rFonts w:hint="eastAsia" w:ascii="宋体" w:hAnsi="宋体"/>
          <w:color w:val="auto"/>
          <w:kern w:val="2"/>
          <w:sz w:val="24"/>
          <w:szCs w:val="24"/>
          <w:highlight w:val="none"/>
        </w:rPr>
        <w:t>投标人</w:t>
      </w:r>
      <w:r>
        <w:rPr>
          <w:rFonts w:ascii="宋体" w:hAnsi="宋体"/>
          <w:color w:val="auto"/>
          <w:kern w:val="2"/>
          <w:sz w:val="24"/>
          <w:szCs w:val="24"/>
          <w:highlight w:val="none"/>
        </w:rPr>
        <w:t>可为</w:t>
      </w:r>
      <w:r>
        <w:rPr>
          <w:rFonts w:hint="eastAsia" w:ascii="宋体" w:hAnsi="宋体"/>
          <w:color w:val="auto"/>
          <w:kern w:val="2"/>
          <w:sz w:val="24"/>
          <w:szCs w:val="24"/>
          <w:highlight w:val="none"/>
        </w:rPr>
        <w:t>考察</w:t>
      </w:r>
      <w:r>
        <w:rPr>
          <w:rFonts w:ascii="宋体" w:hAnsi="宋体"/>
          <w:color w:val="auto"/>
          <w:kern w:val="2"/>
          <w:sz w:val="24"/>
          <w:szCs w:val="24"/>
          <w:highlight w:val="none"/>
        </w:rPr>
        <w:t>目的进入</w:t>
      </w:r>
      <w:r>
        <w:rPr>
          <w:rFonts w:hint="eastAsia" w:ascii="宋体" w:hAnsi="宋体"/>
          <w:color w:val="auto"/>
          <w:kern w:val="2"/>
          <w:sz w:val="24"/>
          <w:szCs w:val="24"/>
          <w:highlight w:val="none"/>
        </w:rPr>
        <w:t>采购人</w:t>
      </w:r>
      <w:r>
        <w:rPr>
          <w:rFonts w:ascii="宋体" w:hAnsi="宋体"/>
          <w:color w:val="auto"/>
          <w:kern w:val="2"/>
          <w:sz w:val="24"/>
          <w:szCs w:val="24"/>
          <w:highlight w:val="none"/>
        </w:rPr>
        <w:t>的项目现场，但</w:t>
      </w:r>
      <w:r>
        <w:rPr>
          <w:rFonts w:hint="eastAsia" w:ascii="宋体" w:hAnsi="宋体"/>
          <w:color w:val="auto"/>
          <w:kern w:val="2"/>
          <w:sz w:val="24"/>
          <w:szCs w:val="24"/>
          <w:highlight w:val="none"/>
        </w:rPr>
        <w:t>投标人</w:t>
      </w:r>
      <w:r>
        <w:rPr>
          <w:rFonts w:ascii="宋体" w:hAnsi="宋体"/>
          <w:color w:val="auto"/>
          <w:kern w:val="2"/>
          <w:sz w:val="24"/>
          <w:szCs w:val="24"/>
          <w:highlight w:val="none"/>
        </w:rPr>
        <w:t>不得因此使</w:t>
      </w:r>
      <w:r>
        <w:rPr>
          <w:rFonts w:hint="eastAsia" w:ascii="宋体" w:hAnsi="宋体"/>
          <w:color w:val="auto"/>
          <w:kern w:val="2"/>
          <w:sz w:val="24"/>
          <w:szCs w:val="24"/>
          <w:highlight w:val="none"/>
        </w:rPr>
        <w:t>采购人</w:t>
      </w:r>
      <w:r>
        <w:rPr>
          <w:rFonts w:ascii="宋体" w:hAnsi="宋体"/>
          <w:color w:val="auto"/>
          <w:kern w:val="2"/>
          <w:sz w:val="24"/>
          <w:szCs w:val="24"/>
          <w:highlight w:val="none"/>
        </w:rPr>
        <w:t>承担有关的责任和蒙受损失。</w:t>
      </w:r>
      <w:r>
        <w:rPr>
          <w:rFonts w:hint="eastAsia" w:ascii="宋体" w:hAnsi="宋体"/>
          <w:color w:val="auto"/>
          <w:kern w:val="2"/>
          <w:sz w:val="24"/>
          <w:szCs w:val="24"/>
          <w:highlight w:val="none"/>
        </w:rPr>
        <w:t>投标人</w:t>
      </w:r>
      <w:r>
        <w:rPr>
          <w:rFonts w:ascii="宋体" w:hAnsi="宋体"/>
          <w:color w:val="auto"/>
          <w:kern w:val="2"/>
          <w:sz w:val="24"/>
          <w:szCs w:val="24"/>
          <w:highlight w:val="none"/>
        </w:rPr>
        <w:t>应承担</w:t>
      </w:r>
      <w:r>
        <w:rPr>
          <w:rFonts w:hint="eastAsia" w:ascii="宋体" w:hAnsi="宋体"/>
          <w:color w:val="auto"/>
          <w:kern w:val="2"/>
          <w:sz w:val="24"/>
          <w:szCs w:val="24"/>
          <w:highlight w:val="none"/>
        </w:rPr>
        <w:t>考察</w:t>
      </w:r>
      <w:r>
        <w:rPr>
          <w:rFonts w:ascii="宋体" w:hAnsi="宋体"/>
          <w:color w:val="auto"/>
          <w:kern w:val="2"/>
          <w:sz w:val="24"/>
          <w:szCs w:val="24"/>
          <w:highlight w:val="none"/>
        </w:rPr>
        <w:t>现场的责任和风险。</w:t>
      </w:r>
    </w:p>
    <w:p w14:paraId="11B5C3D9">
      <w:pPr>
        <w:widowControl w:val="0"/>
        <w:snapToGrid w:val="0"/>
        <w:spacing w:line="360" w:lineRule="auto"/>
        <w:ind w:firstLine="480" w:firstLineChars="200"/>
        <w:jc w:val="both"/>
        <w:rPr>
          <w:rFonts w:ascii="宋体" w:hAnsi="宋体"/>
          <w:color w:val="auto"/>
          <w:kern w:val="2"/>
          <w:sz w:val="24"/>
          <w:szCs w:val="24"/>
          <w:highlight w:val="none"/>
        </w:rPr>
      </w:pPr>
      <w:r>
        <w:rPr>
          <w:rFonts w:hint="eastAsia" w:ascii="宋体" w:hAnsi="宋体"/>
          <w:color w:val="auto"/>
          <w:kern w:val="2"/>
          <w:sz w:val="24"/>
          <w:szCs w:val="24"/>
          <w:highlight w:val="none"/>
        </w:rPr>
        <w:t>11.4投标人</w:t>
      </w:r>
      <w:r>
        <w:rPr>
          <w:rFonts w:ascii="宋体" w:hAnsi="宋体"/>
          <w:color w:val="auto"/>
          <w:kern w:val="2"/>
          <w:sz w:val="24"/>
          <w:szCs w:val="24"/>
          <w:highlight w:val="none"/>
        </w:rPr>
        <w:t>应在现场</w:t>
      </w:r>
      <w:r>
        <w:rPr>
          <w:rFonts w:hint="eastAsia" w:ascii="宋体" w:hAnsi="宋体"/>
          <w:color w:val="auto"/>
          <w:kern w:val="2"/>
          <w:sz w:val="24"/>
          <w:szCs w:val="24"/>
          <w:highlight w:val="none"/>
        </w:rPr>
        <w:t>考察</w:t>
      </w:r>
      <w:r>
        <w:rPr>
          <w:rFonts w:ascii="宋体" w:hAnsi="宋体"/>
          <w:color w:val="auto"/>
          <w:kern w:val="2"/>
          <w:sz w:val="24"/>
          <w:szCs w:val="24"/>
          <w:highlight w:val="none"/>
        </w:rPr>
        <w:t>时，熟悉现场及周围交通道路等情况，以获得一切可能影响其投标的直接资料。</w:t>
      </w:r>
      <w:r>
        <w:rPr>
          <w:rFonts w:hint="eastAsia" w:ascii="宋体" w:hAnsi="宋体"/>
          <w:color w:val="auto"/>
          <w:kern w:val="2"/>
          <w:sz w:val="24"/>
          <w:szCs w:val="24"/>
          <w:highlight w:val="none"/>
        </w:rPr>
        <w:t>投标人中标</w:t>
      </w:r>
      <w:r>
        <w:rPr>
          <w:rFonts w:ascii="宋体" w:hAnsi="宋体"/>
          <w:color w:val="auto"/>
          <w:kern w:val="2"/>
          <w:sz w:val="24"/>
          <w:szCs w:val="24"/>
          <w:highlight w:val="none"/>
        </w:rPr>
        <w:t>后，不得以不完全了解现场情况为理由而向</w:t>
      </w:r>
      <w:r>
        <w:rPr>
          <w:rFonts w:hint="eastAsia" w:ascii="宋体" w:hAnsi="宋体"/>
          <w:color w:val="auto"/>
          <w:kern w:val="2"/>
          <w:sz w:val="24"/>
          <w:szCs w:val="24"/>
          <w:highlight w:val="none"/>
        </w:rPr>
        <w:t>采购人或采购代理机构</w:t>
      </w:r>
      <w:r>
        <w:rPr>
          <w:rFonts w:ascii="宋体" w:hAnsi="宋体"/>
          <w:color w:val="auto"/>
          <w:kern w:val="2"/>
          <w:sz w:val="24"/>
          <w:szCs w:val="24"/>
          <w:highlight w:val="none"/>
        </w:rPr>
        <w:t>提出任何索赔的要求</w:t>
      </w:r>
      <w:r>
        <w:rPr>
          <w:rFonts w:hint="eastAsia" w:ascii="宋体" w:hAnsi="宋体"/>
          <w:color w:val="auto"/>
          <w:kern w:val="2"/>
          <w:sz w:val="24"/>
          <w:szCs w:val="24"/>
          <w:highlight w:val="none"/>
        </w:rPr>
        <w:t>，</w:t>
      </w:r>
      <w:r>
        <w:rPr>
          <w:rFonts w:ascii="宋体" w:hAnsi="宋体"/>
          <w:color w:val="auto"/>
          <w:kern w:val="2"/>
          <w:sz w:val="24"/>
          <w:szCs w:val="24"/>
          <w:highlight w:val="none"/>
        </w:rPr>
        <w:t>对此</w:t>
      </w:r>
      <w:r>
        <w:rPr>
          <w:rFonts w:hint="eastAsia" w:ascii="宋体" w:hAnsi="宋体"/>
          <w:color w:val="auto"/>
          <w:kern w:val="2"/>
          <w:sz w:val="24"/>
          <w:szCs w:val="24"/>
          <w:highlight w:val="none"/>
        </w:rPr>
        <w:t>采购人或采购代理机构</w:t>
      </w:r>
      <w:r>
        <w:rPr>
          <w:rFonts w:ascii="宋体" w:hAnsi="宋体"/>
          <w:color w:val="auto"/>
          <w:kern w:val="2"/>
          <w:sz w:val="24"/>
          <w:szCs w:val="24"/>
          <w:highlight w:val="none"/>
        </w:rPr>
        <w:t>不承担任何责任并将不作任何答复与考虑。</w:t>
      </w:r>
    </w:p>
    <w:p w14:paraId="4F5CAEDE">
      <w:pPr>
        <w:spacing w:line="360" w:lineRule="auto"/>
        <w:rPr>
          <w:rFonts w:ascii="宋体" w:hAnsi="宋体"/>
          <w:b/>
          <w:color w:val="auto"/>
          <w:sz w:val="24"/>
          <w:szCs w:val="24"/>
          <w:highlight w:val="none"/>
        </w:rPr>
      </w:pPr>
      <w:r>
        <w:rPr>
          <w:rFonts w:hint="eastAsia" w:ascii="宋体" w:hAnsi="宋体"/>
          <w:b/>
          <w:color w:val="auto"/>
          <w:sz w:val="24"/>
          <w:szCs w:val="24"/>
          <w:highlight w:val="none"/>
        </w:rPr>
        <w:t>12.</w:t>
      </w:r>
      <w:r>
        <w:rPr>
          <w:rFonts w:ascii="宋体" w:hAnsi="宋体"/>
          <w:b/>
          <w:color w:val="auto"/>
          <w:sz w:val="24"/>
          <w:szCs w:val="24"/>
          <w:highlight w:val="none"/>
        </w:rPr>
        <w:t>提示与要求</w:t>
      </w:r>
    </w:p>
    <w:p w14:paraId="66E7BB99">
      <w:pPr>
        <w:spacing w:line="360" w:lineRule="auto"/>
        <w:ind w:firstLine="502"/>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.1投标人应仔细阅读招标文件的所有内容，按招标文件的要求提供投标文件，并保证所提供的全部数据的真实性，以使其投标对招标文件作出实质性响应，否则，其投标可能被拒绝。</w:t>
      </w:r>
    </w:p>
    <w:p w14:paraId="1669678E">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.2无论是否提交投标文件，投标人都应将招标文件及以后的所有通知、文件等视为保密文件。</w:t>
      </w:r>
    </w:p>
    <w:p w14:paraId="541D8A1D">
      <w:pPr>
        <w:spacing w:line="360" w:lineRule="auto"/>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3</w:t>
      </w:r>
      <w:r>
        <w:rPr>
          <w:rFonts w:ascii="宋体" w:hAnsi="宋体"/>
          <w:b/>
          <w:color w:val="auto"/>
          <w:sz w:val="24"/>
          <w:szCs w:val="24"/>
          <w:highlight w:val="none"/>
        </w:rPr>
        <w:t>. 投标文件计量单位和使用文字</w:t>
      </w:r>
    </w:p>
    <w:p w14:paraId="3AAB458D">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1</w:t>
      </w:r>
      <w:r>
        <w:rPr>
          <w:rFonts w:hint="eastAsia" w:ascii="宋体" w:hAnsi="宋体" w:eastAsia="宋体"/>
          <w:color w:val="auto"/>
          <w:szCs w:val="24"/>
          <w:highlight w:val="none"/>
        </w:rPr>
        <w:t>3</w:t>
      </w:r>
      <w:r>
        <w:rPr>
          <w:rFonts w:ascii="宋体" w:hAnsi="宋体" w:eastAsia="宋体"/>
          <w:color w:val="auto"/>
          <w:szCs w:val="24"/>
          <w:highlight w:val="none"/>
        </w:rPr>
        <w:t>.1投标文件中所使用的计量单位，除招标文件中有特殊要求外，均应使用中华人民共和国法定计量单位。</w:t>
      </w:r>
    </w:p>
    <w:p w14:paraId="51D629D4">
      <w:pPr>
        <w:spacing w:line="360" w:lineRule="auto"/>
        <w:ind w:firstLine="502"/>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3</w:t>
      </w:r>
      <w:r>
        <w:rPr>
          <w:rFonts w:ascii="宋体" w:hAnsi="宋体"/>
          <w:color w:val="auto"/>
          <w:sz w:val="24"/>
          <w:szCs w:val="24"/>
          <w:highlight w:val="none"/>
        </w:rPr>
        <w:t>.2投标文件应使用中文编制，</w:t>
      </w:r>
      <w:r>
        <w:rPr>
          <w:rFonts w:hint="eastAsia" w:ascii="宋体" w:hAnsi="宋体"/>
          <w:color w:val="auto"/>
          <w:sz w:val="24"/>
          <w:szCs w:val="24"/>
          <w:highlight w:val="none"/>
        </w:rPr>
        <w:t>递交中文证明资料，</w:t>
      </w:r>
      <w:r>
        <w:rPr>
          <w:rFonts w:ascii="宋体" w:hAnsi="宋体"/>
          <w:color w:val="auto"/>
          <w:sz w:val="24"/>
          <w:szCs w:val="24"/>
          <w:highlight w:val="none"/>
        </w:rPr>
        <w:t>投标文件中必须使用其它文字的，必须附有中文译本。对于未附有中文译本和中文译本不准确的投标文件可能引起的对投标人不利的后果，采购人</w:t>
      </w:r>
      <w:r>
        <w:rPr>
          <w:rFonts w:hint="eastAsia" w:ascii="宋体" w:hAnsi="宋体"/>
          <w:color w:val="auto"/>
          <w:sz w:val="24"/>
          <w:szCs w:val="24"/>
          <w:highlight w:val="none"/>
        </w:rPr>
        <w:t>或采购代理机构</w:t>
      </w:r>
      <w:r>
        <w:rPr>
          <w:rFonts w:ascii="宋体" w:hAnsi="宋体"/>
          <w:color w:val="auto"/>
          <w:sz w:val="24"/>
          <w:szCs w:val="24"/>
          <w:highlight w:val="none"/>
        </w:rPr>
        <w:t>概不负责。</w:t>
      </w:r>
    </w:p>
    <w:p w14:paraId="79156D2D">
      <w:pPr>
        <w:spacing w:line="360" w:lineRule="auto"/>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4</w:t>
      </w:r>
      <w:r>
        <w:rPr>
          <w:rFonts w:ascii="宋体" w:hAnsi="宋体"/>
          <w:b/>
          <w:color w:val="auto"/>
          <w:sz w:val="24"/>
          <w:szCs w:val="24"/>
          <w:highlight w:val="none"/>
        </w:rPr>
        <w:t>. 投标文件的组成</w:t>
      </w:r>
    </w:p>
    <w:p w14:paraId="428B8CAF">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.1投标书一（报价部分）：</w:t>
      </w:r>
    </w:p>
    <w:p w14:paraId="30F00D2D">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 xml:space="preserve">.1.1投标函 </w:t>
      </w:r>
      <w:r>
        <w:rPr>
          <w:rFonts w:hint="eastAsia" w:ascii="宋体" w:hAnsi="宋体"/>
          <w:color w:val="auto"/>
          <w:sz w:val="24"/>
          <w:szCs w:val="24"/>
          <w:highlight w:val="none"/>
        </w:rPr>
        <w:t>（</w:t>
      </w:r>
      <w:r>
        <w:rPr>
          <w:rFonts w:ascii="宋体" w:hAnsi="宋体"/>
          <w:color w:val="auto"/>
          <w:sz w:val="24"/>
          <w:szCs w:val="24"/>
          <w:highlight w:val="none"/>
        </w:rPr>
        <w:t>格式见第三章</w:t>
      </w:r>
      <w:r>
        <w:rPr>
          <w:rFonts w:hint="eastAsia" w:ascii="宋体" w:hAnsi="宋体"/>
          <w:color w:val="auto"/>
          <w:sz w:val="24"/>
          <w:szCs w:val="24"/>
          <w:highlight w:val="none"/>
        </w:rPr>
        <w:t>）</w:t>
      </w:r>
      <w:r>
        <w:rPr>
          <w:rFonts w:ascii="宋体" w:hAnsi="宋体"/>
          <w:color w:val="auto"/>
          <w:sz w:val="24"/>
          <w:szCs w:val="24"/>
          <w:highlight w:val="none"/>
        </w:rPr>
        <w:t>；</w:t>
      </w:r>
    </w:p>
    <w:p w14:paraId="34A3D2E1">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.1.2法定代表人授权委托书（</w:t>
      </w:r>
      <w:r>
        <w:rPr>
          <w:rFonts w:hint="eastAsia" w:ascii="宋体" w:hAnsi="宋体"/>
          <w:color w:val="auto"/>
          <w:sz w:val="24"/>
          <w:szCs w:val="24"/>
          <w:highlight w:val="none"/>
        </w:rPr>
        <w:t>如有授权</w:t>
      </w:r>
      <w:r>
        <w:rPr>
          <w:rFonts w:ascii="宋体" w:hAnsi="宋体"/>
          <w:color w:val="auto"/>
          <w:sz w:val="24"/>
          <w:szCs w:val="24"/>
          <w:highlight w:val="none"/>
        </w:rPr>
        <w:t>）；</w:t>
      </w:r>
    </w:p>
    <w:p w14:paraId="3A7CEE77">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.1.3《开标一览表》；</w:t>
      </w:r>
    </w:p>
    <w:p w14:paraId="155AE139">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.1.4《投标报价</w:t>
      </w:r>
      <w:r>
        <w:rPr>
          <w:rFonts w:hint="eastAsia" w:ascii="宋体" w:hAnsi="宋体"/>
          <w:color w:val="auto"/>
          <w:sz w:val="24"/>
          <w:szCs w:val="24"/>
          <w:highlight w:val="none"/>
        </w:rPr>
        <w:t>明细</w:t>
      </w:r>
      <w:r>
        <w:rPr>
          <w:rFonts w:ascii="宋体" w:hAnsi="宋体"/>
          <w:color w:val="auto"/>
          <w:sz w:val="24"/>
          <w:szCs w:val="24"/>
          <w:highlight w:val="none"/>
        </w:rPr>
        <w:t>表》；</w:t>
      </w:r>
      <w:r>
        <w:rPr>
          <w:rFonts w:hint="eastAsia" w:ascii="宋体" w:hAnsi="宋体"/>
          <w:color w:val="auto"/>
          <w:sz w:val="24"/>
          <w:szCs w:val="24"/>
          <w:highlight w:val="none"/>
        </w:rPr>
        <w:t>（</w:t>
      </w:r>
      <w:r>
        <w:rPr>
          <w:rFonts w:ascii="宋体" w:hAnsi="宋体"/>
          <w:color w:val="auto"/>
          <w:sz w:val="24"/>
          <w:szCs w:val="24"/>
          <w:highlight w:val="none"/>
        </w:rPr>
        <w:t>格式见第三章</w:t>
      </w:r>
      <w:r>
        <w:rPr>
          <w:rFonts w:hint="eastAsia" w:ascii="宋体" w:hAnsi="宋体"/>
          <w:color w:val="auto"/>
          <w:sz w:val="24"/>
          <w:szCs w:val="24"/>
          <w:highlight w:val="none"/>
        </w:rPr>
        <w:t>）</w:t>
      </w:r>
    </w:p>
    <w:p w14:paraId="29CD0585">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 投标书二（技术及资格证明部分）：</w:t>
      </w:r>
    </w:p>
    <w:p w14:paraId="1C46B5B8">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.2.1关于资格文件的声明函（格式见第三章）；</w:t>
      </w:r>
    </w:p>
    <w:p w14:paraId="7FC7EAFB">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.2.2投标人情况表（格式见第三章）；</w:t>
      </w:r>
    </w:p>
    <w:p w14:paraId="1F8FF0E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14.2.3供应商与其他单位存在控股、管理关系情况表</w:t>
      </w:r>
      <w:r>
        <w:rPr>
          <w:rFonts w:ascii="宋体" w:hAnsi="宋体"/>
          <w:color w:val="auto"/>
          <w:sz w:val="24"/>
          <w:szCs w:val="24"/>
          <w:highlight w:val="none"/>
        </w:rPr>
        <w:t>（格式见第三章）</w:t>
      </w:r>
      <w:r>
        <w:rPr>
          <w:rFonts w:hint="eastAsia" w:ascii="宋体" w:hAnsi="宋体"/>
          <w:color w:val="auto"/>
          <w:sz w:val="24"/>
          <w:szCs w:val="24"/>
          <w:highlight w:val="none"/>
        </w:rPr>
        <w:t>；</w:t>
      </w:r>
    </w:p>
    <w:p w14:paraId="7822A78F">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投标人企业法</w:t>
      </w:r>
      <w:r>
        <w:rPr>
          <w:rFonts w:hint="eastAsia" w:ascii="宋体" w:hAnsi="宋体"/>
          <w:color w:val="auto"/>
          <w:sz w:val="24"/>
          <w:szCs w:val="24"/>
          <w:highlight w:val="none"/>
        </w:rPr>
        <w:t>定代表人</w:t>
      </w:r>
      <w:r>
        <w:rPr>
          <w:rFonts w:ascii="宋体" w:hAnsi="宋体"/>
          <w:color w:val="auto"/>
          <w:sz w:val="24"/>
          <w:szCs w:val="24"/>
          <w:highlight w:val="none"/>
        </w:rPr>
        <w:t>身份证扫描件；</w:t>
      </w:r>
    </w:p>
    <w:p w14:paraId="10270479">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w:t>
      </w:r>
      <w:r>
        <w:rPr>
          <w:rFonts w:hint="eastAsia" w:ascii="宋体" w:hAnsi="宋体"/>
          <w:color w:val="auto"/>
          <w:sz w:val="24"/>
          <w:szCs w:val="24"/>
          <w:highlight w:val="none"/>
        </w:rPr>
        <w:t>5</w:t>
      </w:r>
      <w:r>
        <w:rPr>
          <w:rFonts w:ascii="宋体" w:hAnsi="宋体"/>
          <w:color w:val="auto"/>
          <w:sz w:val="24"/>
          <w:szCs w:val="24"/>
          <w:highlight w:val="none"/>
        </w:rPr>
        <w:t>代理人身份证扫描件（</w:t>
      </w:r>
      <w:r>
        <w:rPr>
          <w:rFonts w:hint="eastAsia" w:ascii="宋体" w:hAnsi="宋体"/>
          <w:color w:val="auto"/>
          <w:sz w:val="24"/>
          <w:szCs w:val="24"/>
          <w:highlight w:val="none"/>
        </w:rPr>
        <w:t>如有授权</w:t>
      </w:r>
      <w:r>
        <w:rPr>
          <w:rFonts w:ascii="宋体" w:hAnsi="宋体"/>
          <w:color w:val="auto"/>
          <w:sz w:val="24"/>
          <w:szCs w:val="24"/>
          <w:highlight w:val="none"/>
        </w:rPr>
        <w:t>）；</w:t>
      </w:r>
    </w:p>
    <w:p w14:paraId="73EFF16D">
      <w:pPr>
        <w:pStyle w:val="222"/>
        <w:tabs>
          <w:tab w:val="left" w:pos="0"/>
        </w:tabs>
        <w:spacing w:line="360" w:lineRule="auto"/>
        <w:ind w:firstLine="480"/>
        <w:jc w:val="both"/>
        <w:rPr>
          <w:rFonts w:ascii="宋体" w:hAnsi="宋体"/>
          <w:color w:val="auto"/>
          <w:szCs w:val="24"/>
          <w:highlight w:val="none"/>
        </w:rPr>
      </w:pPr>
      <w:r>
        <w:rPr>
          <w:rFonts w:hint="eastAsia" w:ascii="宋体" w:hAnsi="宋体" w:eastAsia="宋体"/>
          <w:color w:val="auto"/>
          <w:szCs w:val="24"/>
          <w:highlight w:val="none"/>
        </w:rPr>
        <w:t>14</w:t>
      </w:r>
      <w:r>
        <w:rPr>
          <w:rFonts w:ascii="宋体" w:hAnsi="宋体" w:eastAsia="宋体"/>
          <w:color w:val="auto"/>
          <w:szCs w:val="24"/>
          <w:highlight w:val="none"/>
        </w:rPr>
        <w:t>.2.</w:t>
      </w:r>
      <w:r>
        <w:rPr>
          <w:rFonts w:hint="eastAsia" w:ascii="宋体" w:hAnsi="宋体" w:eastAsia="宋体"/>
          <w:color w:val="auto"/>
          <w:szCs w:val="24"/>
          <w:highlight w:val="none"/>
        </w:rPr>
        <w:t>6投标人</w:t>
      </w:r>
      <w:r>
        <w:rPr>
          <w:rFonts w:ascii="宋体" w:hAnsi="宋体" w:eastAsia="宋体"/>
          <w:color w:val="auto"/>
          <w:szCs w:val="24"/>
          <w:highlight w:val="none"/>
        </w:rPr>
        <w:t>证明其满足合格</w:t>
      </w:r>
      <w:r>
        <w:rPr>
          <w:rFonts w:hint="eastAsia" w:ascii="宋体" w:hAnsi="宋体" w:eastAsia="宋体"/>
          <w:color w:val="auto"/>
          <w:szCs w:val="24"/>
          <w:highlight w:val="none"/>
        </w:rPr>
        <w:t>投标人</w:t>
      </w:r>
      <w:r>
        <w:rPr>
          <w:rFonts w:ascii="宋体" w:hAnsi="宋体" w:eastAsia="宋体"/>
          <w:color w:val="auto"/>
          <w:szCs w:val="24"/>
          <w:highlight w:val="none"/>
        </w:rPr>
        <w:t>资格基本条件的证明材料</w:t>
      </w:r>
      <w:r>
        <w:rPr>
          <w:rFonts w:hint="eastAsia" w:ascii="宋体" w:hAnsi="宋体" w:eastAsia="宋体"/>
          <w:color w:val="auto"/>
          <w:szCs w:val="24"/>
          <w:highlight w:val="none"/>
        </w:rPr>
        <w:t>：</w:t>
      </w:r>
    </w:p>
    <w:p w14:paraId="35E649A2">
      <w:pPr>
        <w:spacing w:line="360" w:lineRule="auto"/>
        <w:ind w:firstLine="480"/>
        <w:rPr>
          <w:rFonts w:ascii="宋体" w:hAnsi="宋体"/>
          <w:color w:val="auto"/>
          <w:sz w:val="24"/>
          <w:szCs w:val="24"/>
          <w:highlight w:val="none"/>
        </w:rPr>
      </w:pPr>
      <w:r>
        <w:rPr>
          <w:rFonts w:ascii="宋体" w:hAnsi="宋体"/>
          <w:color w:val="auto"/>
          <w:sz w:val="24"/>
          <w:szCs w:val="24"/>
          <w:highlight w:val="none"/>
        </w:rPr>
        <w:t>（1）具有独立承担民事责任的能力证明：包括法人或者其他组织的营业执照等证明文件，自然人身份证明；</w:t>
      </w:r>
    </w:p>
    <w:p w14:paraId="49DED6E3">
      <w:pPr>
        <w:pStyle w:val="222"/>
        <w:tabs>
          <w:tab w:val="left" w:pos="0"/>
        </w:tabs>
        <w:spacing w:line="360" w:lineRule="auto"/>
        <w:ind w:firstLine="480"/>
        <w:jc w:val="both"/>
        <w:rPr>
          <w:rFonts w:ascii="宋体" w:hAnsi="宋体"/>
          <w:color w:val="auto"/>
          <w:szCs w:val="24"/>
          <w:highlight w:val="none"/>
        </w:rPr>
      </w:pPr>
      <w:r>
        <w:rPr>
          <w:rFonts w:ascii="宋体" w:hAnsi="宋体" w:eastAsia="宋体"/>
          <w:color w:val="auto"/>
          <w:szCs w:val="24"/>
          <w:highlight w:val="none"/>
        </w:rPr>
        <w:t>（2）具有良好的商业信誉和健全的财务会计制度证明：包括但不限于最近一期财务报</w:t>
      </w:r>
      <w:r>
        <w:rPr>
          <w:rFonts w:hint="eastAsia" w:ascii="宋体" w:hAnsi="宋体" w:eastAsia="宋体"/>
          <w:color w:val="auto"/>
          <w:szCs w:val="24"/>
          <w:highlight w:val="none"/>
        </w:rPr>
        <w:t>表</w:t>
      </w:r>
      <w:r>
        <w:rPr>
          <w:rFonts w:ascii="宋体" w:hAnsi="宋体" w:eastAsia="宋体"/>
          <w:color w:val="auto"/>
          <w:szCs w:val="24"/>
          <w:highlight w:val="none"/>
        </w:rPr>
        <w:t>，其他组织、自然人及成立未满</w:t>
      </w:r>
      <w:r>
        <w:rPr>
          <w:rFonts w:hint="eastAsia" w:ascii="宋体" w:hAnsi="宋体" w:eastAsia="宋体"/>
          <w:color w:val="auto"/>
          <w:szCs w:val="24"/>
          <w:highlight w:val="none"/>
        </w:rPr>
        <w:t>一年</w:t>
      </w:r>
      <w:r>
        <w:rPr>
          <w:rFonts w:ascii="宋体" w:hAnsi="宋体" w:eastAsia="宋体"/>
          <w:color w:val="auto"/>
          <w:szCs w:val="24"/>
          <w:highlight w:val="none"/>
        </w:rPr>
        <w:t>的法人应提供银行出具的资信证明；</w:t>
      </w:r>
    </w:p>
    <w:p w14:paraId="67D2EAAD">
      <w:pPr>
        <w:spacing w:line="360" w:lineRule="auto"/>
        <w:ind w:firstLine="480"/>
        <w:rPr>
          <w:rFonts w:ascii="宋体" w:hAnsi="宋体"/>
          <w:color w:val="auto"/>
          <w:sz w:val="24"/>
          <w:szCs w:val="24"/>
          <w:highlight w:val="none"/>
        </w:rPr>
      </w:pPr>
      <w:r>
        <w:rPr>
          <w:rFonts w:ascii="宋体" w:hAnsi="宋体"/>
          <w:color w:val="auto"/>
          <w:sz w:val="24"/>
          <w:szCs w:val="24"/>
          <w:highlight w:val="none"/>
        </w:rPr>
        <w:t>（3）履行合同所必备的设备和专业技术能力的证明材料</w:t>
      </w:r>
      <w:r>
        <w:rPr>
          <w:rFonts w:hint="eastAsia" w:ascii="宋体" w:hAnsi="宋体"/>
          <w:color w:val="auto"/>
          <w:sz w:val="24"/>
          <w:szCs w:val="24"/>
          <w:highlight w:val="none"/>
        </w:rPr>
        <w:t>或承诺函</w:t>
      </w:r>
      <w:r>
        <w:rPr>
          <w:rFonts w:ascii="宋体" w:hAnsi="宋体"/>
          <w:color w:val="auto"/>
          <w:sz w:val="24"/>
          <w:szCs w:val="24"/>
          <w:highlight w:val="none"/>
        </w:rPr>
        <w:t>；</w:t>
      </w:r>
    </w:p>
    <w:p w14:paraId="474DC639">
      <w:pPr>
        <w:spacing w:line="360" w:lineRule="auto"/>
        <w:ind w:firstLine="480"/>
        <w:rPr>
          <w:rFonts w:ascii="宋体" w:hAnsi="宋体"/>
          <w:color w:val="auto"/>
          <w:sz w:val="24"/>
          <w:szCs w:val="24"/>
          <w:highlight w:val="none"/>
        </w:rPr>
      </w:pPr>
      <w:r>
        <w:rPr>
          <w:rFonts w:ascii="宋体" w:hAnsi="宋体"/>
          <w:color w:val="auto"/>
          <w:sz w:val="24"/>
          <w:szCs w:val="24"/>
          <w:highlight w:val="none"/>
        </w:rPr>
        <w:t>（4）有依法缴纳税收和社会保障资金的良好记录</w:t>
      </w:r>
      <w:r>
        <w:rPr>
          <w:rFonts w:hint="eastAsia" w:ascii="宋体" w:hAnsi="宋体"/>
          <w:color w:val="auto"/>
          <w:sz w:val="24"/>
          <w:szCs w:val="24"/>
          <w:highlight w:val="none"/>
        </w:rPr>
        <w:t>：投标人参加本次政府采购活动前半年（至少一个月）依法缴纳税收和社会保障资金</w:t>
      </w:r>
      <w:r>
        <w:rPr>
          <w:rFonts w:ascii="宋体" w:hAnsi="宋体"/>
          <w:color w:val="auto"/>
          <w:sz w:val="24"/>
          <w:szCs w:val="24"/>
          <w:highlight w:val="none"/>
        </w:rPr>
        <w:t>（专用收据或社会保险缴纳清单）</w:t>
      </w:r>
      <w:r>
        <w:rPr>
          <w:rFonts w:hint="eastAsia" w:ascii="宋体" w:hAnsi="宋体"/>
          <w:color w:val="auto"/>
          <w:sz w:val="24"/>
          <w:szCs w:val="24"/>
          <w:highlight w:val="none"/>
        </w:rPr>
        <w:t>的证明材料；如为依法免税或不需要缴纳的，投标人则须提供对应证明资料，否则不予认可；</w:t>
      </w:r>
    </w:p>
    <w:p w14:paraId="74708966">
      <w:pPr>
        <w:spacing w:line="360" w:lineRule="auto"/>
        <w:ind w:firstLine="480"/>
        <w:rPr>
          <w:rFonts w:ascii="宋体" w:hAnsi="宋体"/>
          <w:color w:val="auto"/>
          <w:sz w:val="24"/>
          <w:szCs w:val="24"/>
          <w:highlight w:val="none"/>
        </w:rPr>
      </w:pPr>
      <w:r>
        <w:rPr>
          <w:rFonts w:ascii="宋体" w:hAnsi="宋体"/>
          <w:color w:val="auto"/>
          <w:sz w:val="24"/>
          <w:szCs w:val="24"/>
          <w:highlight w:val="none"/>
        </w:rPr>
        <w:t>（5）参加政府采购活动前三年内在经营活动中没有重大违法记录的书面声明函；</w:t>
      </w:r>
    </w:p>
    <w:p w14:paraId="1FED6D1F">
      <w:pPr>
        <w:spacing w:line="360" w:lineRule="auto"/>
        <w:ind w:firstLine="480"/>
        <w:rPr>
          <w:rFonts w:ascii="宋体" w:hAnsi="宋体"/>
          <w:color w:val="auto"/>
          <w:sz w:val="24"/>
          <w:szCs w:val="24"/>
          <w:highlight w:val="none"/>
        </w:rPr>
      </w:pPr>
      <w:r>
        <w:rPr>
          <w:rFonts w:hint="eastAsia" w:ascii="宋体" w:hAnsi="宋体"/>
          <w:color w:val="auto"/>
          <w:kern w:val="2"/>
          <w:sz w:val="24"/>
          <w:szCs w:val="24"/>
          <w:highlight w:val="none"/>
        </w:rPr>
        <w:t>14.2.7</w:t>
      </w:r>
      <w:r>
        <w:rPr>
          <w:rFonts w:hint="eastAsia" w:ascii="宋体" w:hAnsi="宋体"/>
          <w:color w:val="auto"/>
          <w:sz w:val="24"/>
          <w:szCs w:val="24"/>
          <w:highlight w:val="none"/>
        </w:rPr>
        <w:t>服务要求对照偏离表（见格式）；</w:t>
      </w:r>
    </w:p>
    <w:p w14:paraId="4744706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14.2.8商务条款偏离表（见格式）；</w:t>
      </w:r>
    </w:p>
    <w:p w14:paraId="38CC1EF5">
      <w:pPr>
        <w:spacing w:line="360" w:lineRule="auto"/>
        <w:ind w:firstLine="420"/>
        <w:rPr>
          <w:rFonts w:ascii="宋体" w:hAnsi="宋体"/>
          <w:b/>
          <w:color w:val="auto"/>
          <w:kern w:val="2"/>
          <w:sz w:val="24"/>
          <w:szCs w:val="24"/>
          <w:highlight w:val="none"/>
          <w:u w:val="single"/>
        </w:rPr>
      </w:pPr>
      <w:r>
        <w:rPr>
          <w:rFonts w:hint="eastAsia" w:ascii="宋体" w:hAnsi="宋体"/>
          <w:color w:val="auto"/>
          <w:sz w:val="24"/>
          <w:szCs w:val="24"/>
          <w:highlight w:val="none"/>
        </w:rPr>
        <w:t>14.2.9</w:t>
      </w:r>
      <w:r>
        <w:rPr>
          <w:rFonts w:hint="eastAsia" w:ascii="宋体" w:hAnsi="宋体"/>
          <w:color w:val="auto"/>
          <w:kern w:val="2"/>
          <w:sz w:val="24"/>
          <w:szCs w:val="24"/>
          <w:highlight w:val="none"/>
        </w:rPr>
        <w:t>中小企业声明函（格式见第三章）或残疾人福利性单位声明函（格式见第三章）或监狱企业证明文件；</w:t>
      </w:r>
      <w:r>
        <w:rPr>
          <w:rFonts w:hint="eastAsia" w:ascii="宋体" w:hAnsi="宋体"/>
          <w:b/>
          <w:color w:val="auto"/>
          <w:kern w:val="2"/>
          <w:sz w:val="24"/>
          <w:szCs w:val="24"/>
          <w:highlight w:val="none"/>
          <w:u w:val="single"/>
        </w:rPr>
        <w:t>(注：未提供或者提供的</w:t>
      </w:r>
      <w:r>
        <w:rPr>
          <w:rFonts w:ascii="宋体" w:hAnsi="宋体"/>
          <w:b/>
          <w:color w:val="auto"/>
          <w:kern w:val="2"/>
          <w:sz w:val="24"/>
          <w:szCs w:val="24"/>
          <w:highlight w:val="none"/>
          <w:u w:val="single"/>
        </w:rPr>
        <w:t>中小企业声明函</w:t>
      </w:r>
      <w:r>
        <w:rPr>
          <w:rFonts w:hint="eastAsia" w:ascii="宋体" w:hAnsi="宋体"/>
          <w:b/>
          <w:color w:val="auto"/>
          <w:kern w:val="2"/>
          <w:sz w:val="24"/>
          <w:szCs w:val="24"/>
          <w:highlight w:val="none"/>
          <w:u w:val="single"/>
        </w:rPr>
        <w:t>或残疾人福利性单位声明函、监狱企业证明文件未加盖有公章的彩色扫描件上传</w:t>
      </w:r>
      <w:r>
        <w:rPr>
          <w:rFonts w:ascii="宋体" w:hAnsi="宋体"/>
          <w:b/>
          <w:color w:val="auto"/>
          <w:kern w:val="2"/>
          <w:sz w:val="24"/>
          <w:szCs w:val="24"/>
          <w:highlight w:val="none"/>
          <w:u w:val="single"/>
        </w:rPr>
        <w:t>至电子投标文件中</w:t>
      </w:r>
      <w:r>
        <w:rPr>
          <w:rFonts w:hint="eastAsia" w:ascii="宋体" w:hAnsi="宋体"/>
          <w:b/>
          <w:color w:val="auto"/>
          <w:kern w:val="2"/>
          <w:sz w:val="24"/>
          <w:szCs w:val="24"/>
          <w:highlight w:val="none"/>
          <w:u w:val="single"/>
        </w:rPr>
        <w:t>的均视为无效标。）</w:t>
      </w:r>
    </w:p>
    <w:p w14:paraId="635AE2C1">
      <w:pPr>
        <w:spacing w:line="360" w:lineRule="auto"/>
        <w:ind w:firstLine="463" w:firstLineChars="192"/>
        <w:rPr>
          <w:rFonts w:ascii="宋体" w:hAnsi="宋体" w:cs="宋体"/>
          <w:b/>
          <w:bCs/>
          <w:color w:val="auto"/>
          <w:sz w:val="24"/>
          <w:szCs w:val="24"/>
          <w:highlight w:val="none"/>
        </w:rPr>
      </w:pPr>
      <w:r>
        <w:rPr>
          <w:rFonts w:hint="eastAsia" w:ascii="宋体" w:hAnsi="宋体" w:cs="宋体"/>
          <w:b/>
          <w:bCs/>
          <w:color w:val="auto"/>
          <w:sz w:val="24"/>
          <w:szCs w:val="24"/>
          <w:highlight w:val="none"/>
        </w:rPr>
        <w:t>14.2.10《关于符合本国产品标准的声明函》（注：如供应商提供的货物中涉及本国产品标准，提供声明函）；</w:t>
      </w:r>
    </w:p>
    <w:p w14:paraId="76F1192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w:t>
      </w:r>
      <w:r>
        <w:rPr>
          <w:rFonts w:ascii="宋体" w:hAnsi="宋体"/>
          <w:color w:val="auto"/>
          <w:sz w:val="24"/>
          <w:szCs w:val="24"/>
          <w:highlight w:val="none"/>
        </w:rPr>
        <w:t>1</w:t>
      </w:r>
      <w:r>
        <w:rPr>
          <w:rFonts w:hint="eastAsia" w:ascii="宋体" w:hAnsi="宋体"/>
          <w:color w:val="auto"/>
          <w:sz w:val="24"/>
          <w:szCs w:val="24"/>
          <w:highlight w:val="none"/>
        </w:rPr>
        <w:t>1针对本项目的人员配置表（见格式）；</w:t>
      </w:r>
    </w:p>
    <w:p w14:paraId="28BDAB1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14.2.12拟投入本项目的负责人简历表；</w:t>
      </w:r>
    </w:p>
    <w:p w14:paraId="7FB2A3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14.2.13投标人针对本项目人员配备方案，服务团队人员详细介绍；</w:t>
      </w:r>
    </w:p>
    <w:p w14:paraId="076F77B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14.2.14投标人针对本项目的详细服务方案；</w:t>
      </w:r>
    </w:p>
    <w:p w14:paraId="023947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14.2.15服务承诺说明；</w:t>
      </w:r>
    </w:p>
    <w:p w14:paraId="4F64F59C">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w:t>
      </w:r>
      <w:r>
        <w:rPr>
          <w:rFonts w:hint="eastAsia" w:ascii="宋体" w:hAnsi="宋体"/>
          <w:color w:val="auto"/>
          <w:sz w:val="24"/>
          <w:szCs w:val="24"/>
          <w:highlight w:val="none"/>
        </w:rPr>
        <w:t>16</w:t>
      </w:r>
      <w:r>
        <w:rPr>
          <w:rFonts w:ascii="宋体" w:hAnsi="宋体"/>
          <w:color w:val="auto"/>
          <w:sz w:val="24"/>
          <w:szCs w:val="24"/>
          <w:highlight w:val="none"/>
        </w:rPr>
        <w:t>《类似业绩一览表》（格式见第三章）；</w:t>
      </w:r>
    </w:p>
    <w:p w14:paraId="036D0470">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.2.1</w:t>
      </w:r>
      <w:r>
        <w:rPr>
          <w:rFonts w:hint="eastAsia" w:ascii="宋体" w:hAnsi="宋体"/>
          <w:color w:val="auto"/>
          <w:sz w:val="24"/>
          <w:szCs w:val="24"/>
          <w:highlight w:val="none"/>
        </w:rPr>
        <w:t>7</w:t>
      </w:r>
      <w:r>
        <w:rPr>
          <w:rFonts w:ascii="宋体" w:hAnsi="宋体"/>
          <w:color w:val="auto"/>
          <w:sz w:val="24"/>
          <w:szCs w:val="24"/>
          <w:highlight w:val="none"/>
        </w:rPr>
        <w:t>其他可以证明投标人资信、资质和货物、服务质量的证书、文件、推荐信等资料；</w:t>
      </w:r>
    </w:p>
    <w:p w14:paraId="39967412">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4</w:t>
      </w:r>
      <w:r>
        <w:rPr>
          <w:rFonts w:ascii="宋体" w:hAnsi="宋体"/>
          <w:color w:val="auto"/>
          <w:sz w:val="24"/>
          <w:szCs w:val="24"/>
          <w:highlight w:val="none"/>
        </w:rPr>
        <w:t>.2.1</w:t>
      </w:r>
      <w:r>
        <w:rPr>
          <w:rFonts w:hint="eastAsia" w:ascii="宋体" w:hAnsi="宋体"/>
          <w:color w:val="auto"/>
          <w:sz w:val="24"/>
          <w:szCs w:val="24"/>
          <w:highlight w:val="none"/>
        </w:rPr>
        <w:t>8</w:t>
      </w:r>
      <w:r>
        <w:rPr>
          <w:rFonts w:ascii="宋体" w:hAnsi="宋体"/>
          <w:color w:val="auto"/>
          <w:sz w:val="24"/>
          <w:szCs w:val="24"/>
          <w:highlight w:val="none"/>
        </w:rPr>
        <w:t>招标文件及评分标准中所涉及</w:t>
      </w:r>
      <w:r>
        <w:rPr>
          <w:rFonts w:hint="eastAsia" w:ascii="宋体" w:hAnsi="宋体"/>
          <w:color w:val="auto"/>
          <w:sz w:val="24"/>
          <w:szCs w:val="24"/>
          <w:highlight w:val="none"/>
        </w:rPr>
        <w:t>需</w:t>
      </w:r>
      <w:r>
        <w:rPr>
          <w:rFonts w:ascii="宋体" w:hAnsi="宋体"/>
          <w:color w:val="auto"/>
          <w:sz w:val="24"/>
          <w:szCs w:val="24"/>
          <w:highlight w:val="none"/>
        </w:rPr>
        <w:t>提供的其他资料。</w:t>
      </w:r>
    </w:p>
    <w:p w14:paraId="40A896F4">
      <w:pPr>
        <w:spacing w:line="360" w:lineRule="auto"/>
        <w:ind w:firstLine="480"/>
        <w:rPr>
          <w:rFonts w:ascii="宋体" w:hAnsi="宋体"/>
          <w:color w:val="auto"/>
          <w:sz w:val="24"/>
          <w:szCs w:val="24"/>
          <w:highlight w:val="none"/>
        </w:rPr>
      </w:pPr>
      <w:r>
        <w:rPr>
          <w:rFonts w:ascii="宋体" w:hAnsi="宋体"/>
          <w:color w:val="auto"/>
          <w:sz w:val="24"/>
          <w:szCs w:val="24"/>
          <w:highlight w:val="none"/>
        </w:rPr>
        <w:t>注：1、投标书二（技术及资格证明部分）中不得出现价格。</w:t>
      </w:r>
    </w:p>
    <w:p w14:paraId="3F0AE8A8">
      <w:pPr>
        <w:pStyle w:val="222"/>
        <w:tabs>
          <w:tab w:val="left" w:pos="0"/>
        </w:tabs>
        <w:spacing w:line="360" w:lineRule="auto"/>
        <w:ind w:firstLine="985" w:firstLineChars="409"/>
        <w:jc w:val="both"/>
        <w:rPr>
          <w:rFonts w:ascii="宋体" w:hAnsi="宋体"/>
          <w:b/>
          <w:bCs/>
          <w:color w:val="auto"/>
          <w:szCs w:val="24"/>
          <w:highlight w:val="none"/>
        </w:rPr>
      </w:pPr>
      <w:r>
        <w:rPr>
          <w:rFonts w:hint="eastAsia" w:ascii="宋体" w:hAnsi="宋体" w:eastAsia="宋体"/>
          <w:b/>
          <w:bCs/>
          <w:color w:val="auto"/>
          <w:szCs w:val="24"/>
          <w:highlight w:val="none"/>
        </w:rPr>
        <w:t>2.</w:t>
      </w:r>
      <w:r>
        <w:rPr>
          <w:rFonts w:ascii="宋体" w:hAnsi="宋体" w:eastAsia="宋体"/>
          <w:b/>
          <w:bCs/>
          <w:color w:val="auto"/>
          <w:szCs w:val="24"/>
          <w:highlight w:val="none"/>
        </w:rPr>
        <w:t>投标人必须提交上述1</w:t>
      </w:r>
      <w:r>
        <w:rPr>
          <w:rFonts w:hint="eastAsia" w:ascii="宋体" w:hAnsi="宋体" w:eastAsia="宋体"/>
          <w:b/>
          <w:bCs/>
          <w:color w:val="auto"/>
          <w:szCs w:val="24"/>
          <w:highlight w:val="none"/>
        </w:rPr>
        <w:t>4</w:t>
      </w:r>
      <w:r>
        <w:rPr>
          <w:rFonts w:ascii="宋体" w:hAnsi="宋体" w:eastAsia="宋体"/>
          <w:b/>
          <w:bCs/>
          <w:color w:val="auto"/>
          <w:szCs w:val="24"/>
          <w:highlight w:val="none"/>
        </w:rPr>
        <w:t>.1.1—1</w:t>
      </w:r>
      <w:r>
        <w:rPr>
          <w:rFonts w:hint="eastAsia" w:ascii="宋体" w:hAnsi="宋体" w:eastAsia="宋体"/>
          <w:b/>
          <w:bCs/>
          <w:color w:val="auto"/>
          <w:szCs w:val="24"/>
          <w:highlight w:val="none"/>
        </w:rPr>
        <w:t>4</w:t>
      </w:r>
      <w:r>
        <w:rPr>
          <w:rFonts w:ascii="宋体" w:hAnsi="宋体" w:eastAsia="宋体"/>
          <w:b/>
          <w:bCs/>
          <w:color w:val="auto"/>
          <w:szCs w:val="24"/>
          <w:highlight w:val="none"/>
        </w:rPr>
        <w:t>.2.</w:t>
      </w:r>
      <w:r>
        <w:rPr>
          <w:rFonts w:hint="eastAsia" w:ascii="宋体" w:hAnsi="宋体" w:eastAsia="宋体"/>
          <w:b/>
          <w:bCs/>
          <w:color w:val="auto"/>
          <w:szCs w:val="24"/>
          <w:highlight w:val="none"/>
        </w:rPr>
        <w:t>8</w:t>
      </w:r>
      <w:r>
        <w:rPr>
          <w:rFonts w:ascii="宋体" w:hAnsi="宋体" w:eastAsia="宋体"/>
          <w:b/>
          <w:bCs/>
          <w:color w:val="auto"/>
          <w:szCs w:val="24"/>
          <w:highlight w:val="none"/>
        </w:rPr>
        <w:t>款规定的资料。否则，投标文件将因未实质响应招标文件而被拒绝。</w:t>
      </w:r>
    </w:p>
    <w:p w14:paraId="4D41F585">
      <w:pPr>
        <w:pStyle w:val="222"/>
        <w:tabs>
          <w:tab w:val="left" w:pos="0"/>
        </w:tabs>
        <w:spacing w:line="360" w:lineRule="auto"/>
        <w:ind w:firstLine="502"/>
        <w:jc w:val="both"/>
        <w:rPr>
          <w:rFonts w:ascii="宋体" w:hAnsi="宋体"/>
          <w:b/>
          <w:bCs/>
          <w:color w:val="auto"/>
          <w:szCs w:val="24"/>
          <w:highlight w:val="none"/>
        </w:rPr>
      </w:pPr>
      <w:r>
        <w:rPr>
          <w:rFonts w:hint="eastAsia" w:ascii="宋体" w:hAnsi="宋体" w:eastAsia="宋体"/>
          <w:color w:val="auto"/>
          <w:szCs w:val="24"/>
          <w:highlight w:val="none"/>
        </w:rPr>
        <w:t>14.3</w:t>
      </w:r>
      <w:r>
        <w:rPr>
          <w:rFonts w:ascii="宋体" w:hAnsi="宋体" w:eastAsia="宋体"/>
          <w:color w:val="auto"/>
          <w:szCs w:val="24"/>
          <w:highlight w:val="none"/>
        </w:rPr>
        <w:t>投标文件由1</w:t>
      </w:r>
      <w:r>
        <w:rPr>
          <w:rFonts w:hint="eastAsia" w:ascii="宋体" w:hAnsi="宋体" w:eastAsia="宋体"/>
          <w:color w:val="auto"/>
          <w:szCs w:val="24"/>
          <w:highlight w:val="none"/>
        </w:rPr>
        <w:t>4</w:t>
      </w:r>
      <w:r>
        <w:rPr>
          <w:rFonts w:ascii="宋体" w:hAnsi="宋体" w:eastAsia="宋体"/>
          <w:color w:val="auto"/>
          <w:szCs w:val="24"/>
          <w:highlight w:val="none"/>
        </w:rPr>
        <w:t>.1、1</w:t>
      </w:r>
      <w:r>
        <w:rPr>
          <w:rFonts w:hint="eastAsia" w:ascii="宋体" w:hAnsi="宋体" w:eastAsia="宋体"/>
          <w:color w:val="auto"/>
          <w:szCs w:val="24"/>
          <w:highlight w:val="none"/>
        </w:rPr>
        <w:t>4</w:t>
      </w:r>
      <w:r>
        <w:rPr>
          <w:rFonts w:ascii="宋体" w:hAnsi="宋体" w:eastAsia="宋体"/>
          <w:color w:val="auto"/>
          <w:szCs w:val="24"/>
          <w:highlight w:val="none"/>
        </w:rPr>
        <w:t>.2款规定的内容共同组成。</w:t>
      </w:r>
    </w:p>
    <w:p w14:paraId="53BC6553">
      <w:pPr>
        <w:spacing w:line="360" w:lineRule="auto"/>
        <w:rPr>
          <w:rFonts w:asciiTheme="minorEastAsia" w:hAnsiTheme="minorEastAsia" w:eastAsiaTheme="minorEastAsia"/>
          <w:b/>
          <w:color w:val="auto"/>
          <w:sz w:val="24"/>
          <w:szCs w:val="24"/>
          <w:highlight w:val="none"/>
        </w:rPr>
      </w:pPr>
      <w:r>
        <w:rPr>
          <w:rFonts w:ascii="宋体" w:hAnsi="宋体"/>
          <w:b/>
          <w:bCs/>
          <w:color w:val="auto"/>
          <w:sz w:val="24"/>
          <w:szCs w:val="24"/>
          <w:highlight w:val="none"/>
        </w:rPr>
        <w:t>1</w:t>
      </w:r>
      <w:r>
        <w:rPr>
          <w:rFonts w:hint="eastAsia" w:ascii="宋体" w:hAnsi="宋体"/>
          <w:b/>
          <w:bCs/>
          <w:color w:val="auto"/>
          <w:sz w:val="24"/>
          <w:szCs w:val="24"/>
          <w:highlight w:val="none"/>
        </w:rPr>
        <w:t>5</w:t>
      </w:r>
      <w:r>
        <w:rPr>
          <w:rFonts w:ascii="宋体" w:hAnsi="宋体"/>
          <w:b/>
          <w:bCs/>
          <w:color w:val="auto"/>
          <w:sz w:val="24"/>
          <w:szCs w:val="24"/>
          <w:highlight w:val="none"/>
        </w:rPr>
        <w:t xml:space="preserve">. </w:t>
      </w:r>
      <w:r>
        <w:rPr>
          <w:rFonts w:hint="eastAsia" w:asciiTheme="minorEastAsia" w:hAnsiTheme="minorEastAsia" w:eastAsiaTheme="minorEastAsia"/>
          <w:b/>
          <w:color w:val="auto"/>
          <w:sz w:val="24"/>
          <w:szCs w:val="24"/>
          <w:highlight w:val="none"/>
        </w:rPr>
        <w:t>电子投标文件编制及提交</w:t>
      </w:r>
    </w:p>
    <w:p w14:paraId="48A10F7D">
      <w:pPr>
        <w:snapToGrid w:val="0"/>
        <w:spacing w:line="360" w:lineRule="auto"/>
        <w:ind w:firstLine="480" w:firstLineChars="200"/>
        <w:rPr>
          <w:rFonts w:ascii="宋体" w:hAnsi="宋体"/>
          <w:b/>
          <w:bCs/>
          <w:color w:val="auto"/>
          <w:sz w:val="24"/>
          <w:szCs w:val="24"/>
          <w:highlight w:val="none"/>
        </w:rPr>
      </w:pPr>
      <w:r>
        <w:rPr>
          <w:rFonts w:hint="eastAsia" w:ascii="宋体" w:hAnsi="宋体"/>
          <w:color w:val="auto"/>
          <w:sz w:val="24"/>
          <w:szCs w:val="24"/>
          <w:highlight w:val="none"/>
        </w:rPr>
        <w:t>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hint="eastAsia" w:ascii="宋体" w:hAnsi="宋体"/>
          <w:b/>
          <w:bCs/>
          <w:color w:val="auto"/>
          <w:sz w:val="24"/>
          <w:szCs w:val="24"/>
          <w:highlight w:val="none"/>
        </w:rPr>
        <w:t>电子投标（响应）文件制作完成后请于上传截止前成功上传，未按要求线上递交电子投标（响应）文件将被拒收，供应商参与多个标段投标的，应分别单独上传。</w:t>
      </w:r>
    </w:p>
    <w:p w14:paraId="2000645A">
      <w:pPr>
        <w:pStyle w:val="7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15.2电子投标（响应）文件制作工具下载：</w:t>
      </w:r>
    </w:p>
    <w:p w14:paraId="63118819">
      <w:pPr>
        <w:pStyle w:val="7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电子投标文件制作工具下载：详见苏州市政府采购网-苏采云登陆页面右下角点击驱动下载。使用指南见《苏采云系统供应商操作手册》。</w:t>
      </w:r>
    </w:p>
    <w:p w14:paraId="2757701F">
      <w:pPr>
        <w:pStyle w:val="7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15.3电子投标（响应）文件制作与提交：</w:t>
      </w:r>
    </w:p>
    <w:p w14:paraId="3C4364FC">
      <w:pPr>
        <w:pStyle w:val="76"/>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供应商根据《苏采云系统供应商操作手册》进行操作。制作电子投标文件时必须与投标文件制作软件目录一一对应，将相关资料上传至相应模块。</w:t>
      </w:r>
      <w:r>
        <w:rPr>
          <w:rFonts w:hint="eastAsia" w:ascii="宋体" w:hAnsi="宋体" w:cs="宋体"/>
          <w:b/>
          <w:color w:val="auto"/>
          <w:sz w:val="24"/>
          <w:szCs w:val="24"/>
          <w:highlight w:val="none"/>
        </w:rPr>
        <w:t>需对投标（响应）文件中涉及的扫描件（复印件）及需要加盖公章的部分进行签章，否则视为未提供相对应项。</w:t>
      </w:r>
    </w:p>
    <w:p w14:paraId="39AB35B3">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15.4投标</w:t>
      </w:r>
      <w:r>
        <w:rPr>
          <w:rFonts w:hint="eastAsia" w:ascii="宋体" w:hAnsi="宋体" w:cs="宋体"/>
          <w:b/>
          <w:bCs/>
          <w:color w:val="auto"/>
          <w:sz w:val="24"/>
          <w:szCs w:val="24"/>
          <w:highlight w:val="none"/>
        </w:rPr>
        <w:t>（响应）</w:t>
      </w:r>
      <w:r>
        <w:rPr>
          <w:rFonts w:hint="eastAsia" w:ascii="宋体" w:hAnsi="宋体" w:cs="宋体"/>
          <w:b/>
          <w:color w:val="auto"/>
          <w:sz w:val="24"/>
          <w:szCs w:val="24"/>
          <w:highlight w:val="none"/>
        </w:rPr>
        <w:t>文件制作完成后导出投标</w:t>
      </w:r>
      <w:r>
        <w:rPr>
          <w:rFonts w:hint="eastAsia" w:ascii="宋体" w:hAnsi="宋体" w:cs="宋体"/>
          <w:b/>
          <w:bCs/>
          <w:color w:val="auto"/>
          <w:sz w:val="24"/>
          <w:szCs w:val="24"/>
          <w:highlight w:val="none"/>
        </w:rPr>
        <w:t>（响应）</w:t>
      </w:r>
      <w:r>
        <w:rPr>
          <w:rFonts w:hint="eastAsia" w:ascii="宋体" w:hAnsi="宋体" w:cs="宋体"/>
          <w:b/>
          <w:color w:val="auto"/>
          <w:sz w:val="24"/>
          <w:szCs w:val="24"/>
          <w:highlight w:val="none"/>
        </w:rPr>
        <w:t>文件，在“参与详情”页面上传已制作完成的投标（响应）文件。</w:t>
      </w:r>
    </w:p>
    <w:p w14:paraId="69545CD9">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15.5投标（响应）文件提交后，供应商可通过模拟解密操作检测投标（响应）文件是否可以正常解密。</w:t>
      </w:r>
    </w:p>
    <w:p w14:paraId="27FB05CB">
      <w:pPr>
        <w:spacing w:line="360" w:lineRule="auto"/>
        <w:ind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15.6</w:t>
      </w:r>
      <w:r>
        <w:rPr>
          <w:rFonts w:hint="eastAsia" w:ascii="宋体" w:hAnsi="宋体"/>
          <w:b/>
          <w:color w:val="auto"/>
          <w:sz w:val="24"/>
          <w:szCs w:val="24"/>
          <w:highlight w:val="none"/>
          <w:u w:val="single"/>
        </w:rPr>
        <w:t>因本章“14.投标文件的组成”要求的</w:t>
      </w:r>
      <w:r>
        <w:rPr>
          <w:rFonts w:ascii="宋体" w:hAnsi="宋体"/>
          <w:b/>
          <w:color w:val="auto"/>
          <w:sz w:val="24"/>
          <w:szCs w:val="24"/>
          <w:highlight w:val="none"/>
          <w:u w:val="single"/>
        </w:rPr>
        <w:t>中小企业声明函</w:t>
      </w:r>
      <w:r>
        <w:rPr>
          <w:rFonts w:hint="eastAsia" w:ascii="宋体" w:hAnsi="宋体"/>
          <w:b/>
          <w:color w:val="auto"/>
          <w:sz w:val="24"/>
          <w:szCs w:val="24"/>
          <w:highlight w:val="none"/>
          <w:u w:val="single"/>
        </w:rPr>
        <w:t>、残疾人福利性单位声明函要求的文件需在中标公告时对外公示，故投标供应商如涉及需要提供“14.投标文件的组成”要求的</w:t>
      </w:r>
      <w:r>
        <w:rPr>
          <w:rFonts w:ascii="宋体" w:hAnsi="宋体"/>
          <w:b/>
          <w:color w:val="auto"/>
          <w:sz w:val="24"/>
          <w:szCs w:val="24"/>
          <w:highlight w:val="none"/>
          <w:u w:val="single"/>
        </w:rPr>
        <w:t>中小企业声明函</w:t>
      </w:r>
      <w:r>
        <w:rPr>
          <w:rFonts w:hint="eastAsia" w:ascii="宋体" w:hAnsi="宋体"/>
          <w:b/>
          <w:color w:val="auto"/>
          <w:sz w:val="24"/>
          <w:szCs w:val="24"/>
          <w:highlight w:val="none"/>
          <w:u w:val="single"/>
        </w:rPr>
        <w:t>、残疾人福利性单位声明函的文件时，必须将签章上传至电子投标文件中。</w:t>
      </w:r>
    </w:p>
    <w:p w14:paraId="2F372886">
      <w:pPr>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15.7供应商应在采购系统中选择已制作好的投标文件进行上传，上传必须在投标（响应）截止时间前完成。</w:t>
      </w:r>
      <w:r>
        <w:rPr>
          <w:rFonts w:hint="eastAsia" w:ascii="宋体" w:hAnsi="宋体" w:cs="宋体"/>
          <w:b/>
          <w:bCs/>
          <w:color w:val="auto"/>
          <w:sz w:val="24"/>
          <w:szCs w:val="24"/>
          <w:highlight w:val="none"/>
        </w:rPr>
        <w:t>未按要求成功上传的投标（响应）文件视为未递交。</w:t>
      </w:r>
    </w:p>
    <w:p w14:paraId="0D0B17E9">
      <w:pPr>
        <w:spacing w:line="360" w:lineRule="auto"/>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15.8在投标文件递交截止时间止采购人收到的投标文件递交份数少于三份，采购人有权宣布本次采购失败。</w:t>
      </w:r>
    </w:p>
    <w:p w14:paraId="0AA23CC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15.9联合体投标：本项目不涉及。</w:t>
      </w:r>
    </w:p>
    <w:p w14:paraId="27EB972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如招标（采购）公告中允许联合体投标，联合体投标的投标（响应）文件制作上传操作如下：</w:t>
      </w:r>
    </w:p>
    <w:p w14:paraId="01E7D371">
      <w:pPr>
        <w:tabs>
          <w:tab w:val="left" w:pos="142"/>
          <w:tab w:val="left" w:pos="600"/>
        </w:tabs>
        <w:spacing w:line="360" w:lineRule="auto"/>
        <w:ind w:firstLine="480" w:firstLineChars="200"/>
        <w:rPr>
          <w:color w:val="auto"/>
          <w:sz w:val="24"/>
          <w:szCs w:val="24"/>
          <w:highlight w:val="none"/>
        </w:rPr>
      </w:pPr>
      <w:r>
        <w:rPr>
          <w:rFonts w:hint="eastAsia"/>
          <w:color w:val="auto"/>
          <w:sz w:val="24"/>
          <w:szCs w:val="24"/>
          <w:highlight w:val="none"/>
        </w:rPr>
        <w:t>第一步：在投标（响应）文件中上传联合体投标协议书。</w:t>
      </w:r>
    </w:p>
    <w:p w14:paraId="1FF59AF1">
      <w:pPr>
        <w:tabs>
          <w:tab w:val="left" w:pos="142"/>
          <w:tab w:val="left" w:pos="600"/>
        </w:tabs>
        <w:spacing w:line="360" w:lineRule="auto"/>
        <w:ind w:firstLine="480" w:firstLineChars="200"/>
        <w:rPr>
          <w:color w:val="auto"/>
          <w:sz w:val="24"/>
          <w:szCs w:val="24"/>
          <w:highlight w:val="none"/>
        </w:rPr>
      </w:pPr>
      <w:r>
        <w:rPr>
          <w:rFonts w:hint="eastAsia"/>
          <w:color w:val="auto"/>
          <w:sz w:val="24"/>
          <w:szCs w:val="24"/>
          <w:highlight w:val="none"/>
        </w:rPr>
        <w:t>第二步：在投标（响应）文件中，由联合体中的牵头人制作投标（响应）文件。</w:t>
      </w:r>
    </w:p>
    <w:p w14:paraId="5F4AD776">
      <w:pPr>
        <w:tabs>
          <w:tab w:val="left" w:pos="502"/>
        </w:tabs>
        <w:autoSpaceDE w:val="0"/>
        <w:autoSpaceDN w:val="0"/>
        <w:adjustRightInd w:val="0"/>
        <w:spacing w:line="360" w:lineRule="auto"/>
        <w:ind w:firstLine="482" w:firstLineChars="200"/>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备注</w:t>
      </w:r>
      <w:r>
        <w:rPr>
          <w:rFonts w:ascii="宋体" w:hAnsi="宋体" w:cs="宋体"/>
          <w:b/>
          <w:color w:val="auto"/>
          <w:sz w:val="24"/>
          <w:szCs w:val="24"/>
          <w:highlight w:val="none"/>
          <w:lang w:val="zh-CN"/>
        </w:rPr>
        <w:t>：</w:t>
      </w:r>
      <w:r>
        <w:rPr>
          <w:rFonts w:hint="eastAsia" w:ascii="宋体" w:hAnsi="宋体" w:cs="宋体"/>
          <w:b/>
          <w:color w:val="auto"/>
          <w:sz w:val="24"/>
          <w:szCs w:val="24"/>
          <w:highlight w:val="none"/>
          <w:lang w:val="zh-CN"/>
        </w:rPr>
        <w:t>投标文件中的CA证书签章为有效签名章。</w:t>
      </w:r>
    </w:p>
    <w:p w14:paraId="23C5005D">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1</w:t>
      </w:r>
      <w:r>
        <w:rPr>
          <w:rFonts w:hint="eastAsia" w:asciiTheme="minorEastAsia" w:hAnsiTheme="minorEastAsia" w:eastAsiaTheme="minorEastAsia"/>
          <w:b/>
          <w:color w:val="auto"/>
          <w:sz w:val="24"/>
          <w:szCs w:val="24"/>
          <w:highlight w:val="none"/>
        </w:rPr>
        <w:t>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报价（编制）要求的说明</w:t>
      </w:r>
    </w:p>
    <w:p w14:paraId="6F9DE08E">
      <w:pPr>
        <w:pStyle w:val="11"/>
        <w:spacing w:line="360" w:lineRule="auto"/>
        <w:ind w:firstLine="240" w:firstLineChars="100"/>
        <w:jc w:val="both"/>
        <w:rPr>
          <w:rFonts w:ascii="宋体" w:hAnsi="宋体" w:cs="宋体"/>
          <w:color w:val="auto"/>
          <w:sz w:val="24"/>
          <w:szCs w:val="24"/>
          <w:highlight w:val="none"/>
        </w:rPr>
      </w:pPr>
      <w:r>
        <w:rPr>
          <w:rFonts w:hint="eastAsia" w:ascii="宋体" w:hAnsi="宋体" w:cs="宋体"/>
          <w:color w:val="auto"/>
          <w:sz w:val="24"/>
          <w:szCs w:val="24"/>
          <w:highlight w:val="none"/>
        </w:rPr>
        <w:t>16.1除非合同中另有规定，投标人对《分项报价表》中的报价应包括</w:t>
      </w:r>
      <w:r>
        <w:rPr>
          <w:rFonts w:hint="eastAsia" w:ascii="宋体" w:hAnsi="宋体" w:cs="宋体"/>
          <w:color w:val="auto"/>
          <w:sz w:val="24"/>
          <w:szCs w:val="24"/>
          <w:highlight w:val="none"/>
          <w:lang w:val="zh-CN"/>
        </w:rPr>
        <w:t>但不限于完成本项目所需全部</w:t>
      </w:r>
      <w:r>
        <w:rPr>
          <w:rFonts w:hint="eastAsia" w:ascii="宋体" w:hAnsi="宋体" w:cs="宋体"/>
          <w:color w:val="auto"/>
          <w:sz w:val="24"/>
          <w:szCs w:val="24"/>
          <w:highlight w:val="none"/>
        </w:rPr>
        <w:t>人工费</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材料、机械、消耗品、管理、维护、保险、利润、税金、通讯器材、办公设备、国家规定的社会保障基金、各种税费、保险、劳保、政策性文件规定及合同包含的所有风险、责任等各项应有费用。同时，除非合同条款中另有规定，否则，响应单位所报价格在合同实施期间不因市场变化因素而变动。投标人应对所投项目的全部内容进行报价，只投其中部分内容者，其标书将被拒绝。投标报价为最终报价，除非因特殊原因并经双方协商同意，投标人不得再要求追加任何费用。同时，除非合同条款中另有规定，否则，投标人所报价格在合同实施期间不因市场变化因素而变动，政策性条款例外。</w:t>
      </w:r>
    </w:p>
    <w:p w14:paraId="694B0CF0">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16.2</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报价编制要求</w:t>
      </w:r>
    </w:p>
    <w:p w14:paraId="02799200">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16.2.1根据提供的</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文件及有关资料单独编制相关的</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报价并汇总填入《分项报价表》；</w:t>
      </w:r>
    </w:p>
    <w:p w14:paraId="152DFC39">
      <w:pPr>
        <w:snapToGrid w:val="0"/>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16.3</w:t>
      </w:r>
      <w:r>
        <w:rPr>
          <w:rFonts w:hint="eastAsia" w:asciiTheme="minorEastAsia" w:hAnsiTheme="minorEastAsia" w:eastAsiaTheme="minorEastAsia"/>
          <w:bCs/>
          <w:color w:val="auto"/>
          <w:sz w:val="24"/>
          <w:szCs w:val="24"/>
          <w:highlight w:val="none"/>
        </w:rPr>
        <w:t>投标人</w:t>
      </w:r>
      <w:r>
        <w:rPr>
          <w:rFonts w:hint="eastAsia" w:asciiTheme="minorEastAsia" w:hAnsiTheme="minorEastAsia" w:eastAsiaTheme="minorEastAsia"/>
          <w:color w:val="auto"/>
          <w:sz w:val="24"/>
          <w:szCs w:val="24"/>
          <w:highlight w:val="none"/>
        </w:rPr>
        <w:t>应按《分项报价表》中的全部服务计算单价和总价。《分项报价表》中的每一单项均应计算并填写单价和总价。</w:t>
      </w:r>
      <w:r>
        <w:rPr>
          <w:rFonts w:hint="eastAsia" w:ascii="宋体" w:hAnsi="宋体"/>
          <w:color w:val="auto"/>
          <w:sz w:val="24"/>
          <w:szCs w:val="24"/>
          <w:highlight w:val="none"/>
        </w:rPr>
        <w:t>如发现投标报价中有错算、漏算现象，一旦中标，投标人自行承担错算、漏算这部分的经</w:t>
      </w:r>
      <w:r>
        <w:rPr>
          <w:rFonts w:hint="eastAsia" w:asciiTheme="minorEastAsia" w:hAnsiTheme="minorEastAsia" w:eastAsiaTheme="minorEastAsia"/>
          <w:color w:val="auto"/>
          <w:sz w:val="24"/>
          <w:szCs w:val="24"/>
          <w:highlight w:val="none"/>
        </w:rPr>
        <w:t>济损失，视为包含在总报价中。</w:t>
      </w:r>
    </w:p>
    <w:p w14:paraId="131EE77E">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16.4</w:t>
      </w:r>
      <w:r>
        <w:rPr>
          <w:rFonts w:hint="eastAsia" w:asciiTheme="minorEastAsia" w:hAnsiTheme="minorEastAsia" w:eastAsiaTheme="minorEastAsia"/>
          <w:bCs/>
          <w:color w:val="auto"/>
          <w:sz w:val="24"/>
          <w:szCs w:val="24"/>
          <w:highlight w:val="none"/>
        </w:rPr>
        <w:t>投标人</w:t>
      </w:r>
      <w:r>
        <w:rPr>
          <w:rFonts w:hint="eastAsia" w:asciiTheme="minorEastAsia" w:hAnsiTheme="minorEastAsia" w:eastAsiaTheme="minorEastAsia"/>
          <w:color w:val="auto"/>
          <w:sz w:val="24"/>
          <w:szCs w:val="24"/>
          <w:highlight w:val="none"/>
        </w:rPr>
        <w:t>应对</w:t>
      </w:r>
      <w:r>
        <w:rPr>
          <w:rFonts w:hint="eastAsia" w:asciiTheme="minorEastAsia" w:hAnsiTheme="minorEastAsia" w:eastAsiaTheme="minorEastAsia"/>
          <w:bCs/>
          <w:color w:val="auto"/>
          <w:sz w:val="24"/>
          <w:szCs w:val="24"/>
          <w:highlight w:val="none"/>
        </w:rPr>
        <w:t>招标</w:t>
      </w:r>
      <w:r>
        <w:rPr>
          <w:rFonts w:hint="eastAsia" w:asciiTheme="minorEastAsia" w:hAnsiTheme="minorEastAsia" w:eastAsiaTheme="minorEastAsia"/>
          <w:color w:val="auto"/>
          <w:sz w:val="24"/>
          <w:szCs w:val="24"/>
          <w:highlight w:val="none"/>
        </w:rPr>
        <w:t>文件内所要采购的全部内容进行报价，只投其中部分内容者，其投标文件将被拒绝。但如果</w:t>
      </w:r>
      <w:r>
        <w:rPr>
          <w:rFonts w:hint="eastAsia" w:asciiTheme="minorEastAsia" w:hAnsiTheme="minorEastAsia" w:eastAsiaTheme="minorEastAsia"/>
          <w:bCs/>
          <w:color w:val="auto"/>
          <w:sz w:val="24"/>
          <w:szCs w:val="24"/>
          <w:highlight w:val="none"/>
        </w:rPr>
        <w:t>采购</w:t>
      </w:r>
      <w:r>
        <w:rPr>
          <w:rFonts w:hint="eastAsia" w:asciiTheme="minorEastAsia" w:hAnsiTheme="minorEastAsia" w:eastAsiaTheme="minorEastAsia"/>
          <w:color w:val="auto"/>
          <w:sz w:val="24"/>
          <w:szCs w:val="24"/>
          <w:highlight w:val="none"/>
        </w:rPr>
        <w:t>文件要求分标段投标的，则</w:t>
      </w:r>
      <w:r>
        <w:rPr>
          <w:rFonts w:hint="eastAsia" w:asciiTheme="minorEastAsia" w:hAnsiTheme="minorEastAsia" w:eastAsiaTheme="minorEastAsia"/>
          <w:bCs/>
          <w:color w:val="auto"/>
          <w:sz w:val="24"/>
          <w:szCs w:val="24"/>
          <w:highlight w:val="none"/>
        </w:rPr>
        <w:t>投标人</w:t>
      </w:r>
      <w:r>
        <w:rPr>
          <w:rFonts w:hint="eastAsia" w:asciiTheme="minorEastAsia" w:hAnsiTheme="minorEastAsia" w:eastAsiaTheme="minorEastAsia"/>
          <w:color w:val="auto"/>
          <w:sz w:val="24"/>
          <w:szCs w:val="24"/>
          <w:highlight w:val="none"/>
        </w:rPr>
        <w:t>可以有选择地只投其中一个或几个标段，也可以投全部标段，但各标段应分别计算填写单价和总价。</w:t>
      </w:r>
    </w:p>
    <w:p w14:paraId="60920A8C">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16.5一项内容只允许一个报价，采购人不接受任何有选择性的报价。</w:t>
      </w:r>
    </w:p>
    <w:p w14:paraId="536138F1">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16.6投标文件报价中的单价和总价全部采用人民币表示，除非合同的特殊条款另有规定。</w:t>
      </w:r>
    </w:p>
    <w:p w14:paraId="7B07513A">
      <w:pPr>
        <w:spacing w:line="360" w:lineRule="auto"/>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17. 投标保证金（本项目无需提交投标保证金，本招标文件内投标保证金相关规定均不适用）。</w:t>
      </w:r>
    </w:p>
    <w:p w14:paraId="51D81B29">
      <w:pP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1</w:t>
      </w:r>
      <w:r>
        <w:rPr>
          <w:rFonts w:hint="eastAsia" w:asciiTheme="minorEastAsia" w:hAnsiTheme="minorEastAsia" w:eastAsiaTheme="minorEastAsia"/>
          <w:b/>
          <w:color w:val="auto"/>
          <w:sz w:val="24"/>
          <w:szCs w:val="24"/>
          <w:highlight w:val="none"/>
        </w:rPr>
        <w:t>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投标文件的有效期</w:t>
      </w:r>
    </w:p>
    <w:p w14:paraId="299BE4F2">
      <w:pPr>
        <w:spacing w:line="360" w:lineRule="auto"/>
        <w:ind w:firstLine="502"/>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8</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文件的有效期见前附表，在此期间内，</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文件应保持有效。有效期短于这个规定期限的响应，将被拒绝。</w:t>
      </w:r>
    </w:p>
    <w:p w14:paraId="49703E70">
      <w:pPr>
        <w:spacing w:line="360" w:lineRule="auto"/>
        <w:ind w:firstLine="502"/>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8</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在特殊情况下，采购单位可与投标人协商延长</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文件的有效期。这种要求和答复都应以书面的形式进行。同意延长有效期的投标人不能修改</w:t>
      </w:r>
      <w:r>
        <w:rPr>
          <w:rFonts w:hint="eastAsia" w:asciiTheme="minorEastAsia" w:hAnsiTheme="minorEastAsia" w:eastAsiaTheme="minorEastAsia"/>
          <w:bCs/>
          <w:color w:val="auto"/>
          <w:sz w:val="24"/>
          <w:szCs w:val="24"/>
          <w:highlight w:val="none"/>
        </w:rPr>
        <w:t>投标</w:t>
      </w:r>
      <w:r>
        <w:rPr>
          <w:rFonts w:hint="eastAsia" w:asciiTheme="minorEastAsia" w:hAnsiTheme="minorEastAsia" w:eastAsiaTheme="minorEastAsia"/>
          <w:color w:val="auto"/>
          <w:sz w:val="24"/>
          <w:szCs w:val="24"/>
          <w:highlight w:val="none"/>
        </w:rPr>
        <w:t>文件。拒绝接受延期要求的投标人的投标将被拒绝。</w:t>
      </w:r>
    </w:p>
    <w:p w14:paraId="111D7014">
      <w:pP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19</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投标文件的修改和撤回</w:t>
      </w:r>
    </w:p>
    <w:p w14:paraId="0FBEEC7C">
      <w:pPr>
        <w:spacing w:line="360" w:lineRule="auto"/>
        <w:ind w:firstLine="480" w:firstLineChars="20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9</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投标人在提交投标文件后开启前可在系统中对其投标文件进行修改或撤销。</w:t>
      </w:r>
    </w:p>
    <w:p w14:paraId="2322DE2D">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19.2 开启后投标人不得撤回投标文件。</w:t>
      </w:r>
    </w:p>
    <w:p w14:paraId="257B6191">
      <w:pPr>
        <w:spacing w:line="360" w:lineRule="auto"/>
        <w:rPr>
          <w:rFonts w:ascii="宋体" w:hAnsi="宋体"/>
          <w:b/>
          <w:color w:val="auto"/>
          <w:highlight w:val="none"/>
        </w:rPr>
      </w:pPr>
      <w:r>
        <w:rPr>
          <w:rFonts w:ascii="宋体" w:hAnsi="宋体"/>
          <w:b/>
          <w:color w:val="auto"/>
          <w:sz w:val="24"/>
          <w:szCs w:val="24"/>
          <w:highlight w:val="none"/>
        </w:rPr>
        <w:t>2</w:t>
      </w:r>
      <w:r>
        <w:rPr>
          <w:rFonts w:hint="eastAsia" w:ascii="宋体" w:hAnsi="宋体"/>
          <w:b/>
          <w:color w:val="auto"/>
          <w:sz w:val="24"/>
          <w:szCs w:val="24"/>
          <w:highlight w:val="none"/>
        </w:rPr>
        <w:t>0</w:t>
      </w:r>
      <w:r>
        <w:rPr>
          <w:rFonts w:ascii="宋体" w:hAnsi="宋体"/>
          <w:b/>
          <w:color w:val="auto"/>
          <w:sz w:val="24"/>
          <w:szCs w:val="24"/>
          <w:highlight w:val="none"/>
        </w:rPr>
        <w:t>. 开标</w:t>
      </w:r>
    </w:p>
    <w:p w14:paraId="3AA0800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20.1本项目支持网上不见面开标，</w:t>
      </w:r>
      <w:r>
        <w:rPr>
          <w:rFonts w:hint="eastAsia" w:ascii="宋体" w:hAnsi="宋体" w:cs="宋体"/>
          <w:b/>
          <w:bCs/>
          <w:color w:val="auto"/>
          <w:sz w:val="24"/>
          <w:szCs w:val="24"/>
          <w:highlight w:val="none"/>
        </w:rPr>
        <w:t>供应商不需到现场参加开标会</w:t>
      </w:r>
      <w:r>
        <w:rPr>
          <w:rFonts w:hint="eastAsia" w:ascii="宋体" w:hAnsi="宋体" w:cs="宋体"/>
          <w:color w:val="auto"/>
          <w:sz w:val="24"/>
          <w:szCs w:val="24"/>
          <w:highlight w:val="none"/>
        </w:rPr>
        <w:t>。</w:t>
      </w:r>
    </w:p>
    <w:p w14:paraId="2064E64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20.2线上参加（观看）开标会方式：苏州市政府采购网点击“</w:t>
      </w:r>
      <w:r>
        <w:rPr>
          <w:rFonts w:hint="eastAsia" w:ascii="宋体" w:hAnsi="宋体"/>
          <w:bCs/>
          <w:color w:val="auto"/>
          <w:sz w:val="24"/>
          <w:szCs w:val="24"/>
          <w:highlight w:val="none"/>
        </w:rPr>
        <w:t>苏采云</w:t>
      </w:r>
      <w:r>
        <w:rPr>
          <w:rFonts w:hint="eastAsia" w:ascii="宋体" w:hAnsi="宋体" w:cs="宋体"/>
          <w:color w:val="auto"/>
          <w:sz w:val="24"/>
          <w:szCs w:val="24"/>
          <w:highlight w:val="none"/>
        </w:rPr>
        <w:t>”进入交易系统，点击“开标大厅－我的项目”，找到对应项目</w:t>
      </w:r>
      <w:r>
        <w:rPr>
          <w:rFonts w:hint="eastAsia" w:ascii="宋体" w:hAnsi="宋体" w:cs="宋体"/>
          <w:color w:val="auto"/>
          <w:sz w:val="24"/>
          <w:szCs w:val="24"/>
          <w:highlight w:val="none"/>
          <w:shd w:val="clear" w:color="auto" w:fill="FFFFFF"/>
        </w:rPr>
        <w:t>进入不见面开标系统</w:t>
      </w:r>
      <w:r>
        <w:rPr>
          <w:rFonts w:hint="eastAsia" w:ascii="宋体" w:hAnsi="宋体" w:cs="宋体"/>
          <w:color w:val="auto"/>
          <w:sz w:val="24"/>
          <w:szCs w:val="24"/>
          <w:highlight w:val="none"/>
        </w:rPr>
        <w:t>。</w:t>
      </w:r>
    </w:p>
    <w:p w14:paraId="04A3DC6C">
      <w:pPr>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20.3</w:t>
      </w:r>
      <w:r>
        <w:rPr>
          <w:rFonts w:hint="eastAsia" w:ascii="宋体" w:hAnsi="宋体"/>
          <w:b/>
          <w:bCs/>
          <w:color w:val="auto"/>
          <w:sz w:val="24"/>
          <w:szCs w:val="24"/>
          <w:highlight w:val="none"/>
          <w:lang w:val="zh-CN"/>
        </w:rPr>
        <w:t>开标阶段供应商在【供应商解密】环节必须使用 CA证书解密电子投标（响应）文件，如在系统规定的解密时间内未能完成解密的视为放弃投标（响应）</w:t>
      </w:r>
      <w:r>
        <w:rPr>
          <w:rFonts w:hint="eastAsia" w:ascii="宋体" w:hAnsi="宋体" w:cs="宋体"/>
          <w:b/>
          <w:bCs/>
          <w:color w:val="auto"/>
          <w:sz w:val="24"/>
          <w:szCs w:val="24"/>
          <w:highlight w:val="none"/>
        </w:rPr>
        <w:t>。</w:t>
      </w:r>
    </w:p>
    <w:p w14:paraId="242FB888">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20.4开评审结果会在评标结束后通过采购系统告知投标人，请投标人及时查看，否则导致对投标人不利的后果由投标人自行承担。</w:t>
      </w:r>
    </w:p>
    <w:p w14:paraId="09484CDC">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p>
    <w:p w14:paraId="1997E653">
      <w:pPr>
        <w:spacing w:line="360" w:lineRule="auto"/>
        <w:ind w:firstLine="480" w:firstLineChars="200"/>
        <w:rPr>
          <w:rFonts w:ascii="宋体" w:hAnsi="宋体"/>
          <w:b/>
          <w:bCs/>
          <w:color w:val="auto"/>
          <w:sz w:val="24"/>
          <w:szCs w:val="24"/>
          <w:highlight w:val="none"/>
        </w:rPr>
      </w:pPr>
      <w:r>
        <w:rPr>
          <w:rFonts w:hint="eastAsia" w:ascii="宋体" w:hAnsi="宋体" w:cs="宋体"/>
          <w:color w:val="auto"/>
          <w:sz w:val="24"/>
          <w:szCs w:val="24"/>
          <w:highlight w:val="none"/>
        </w:rPr>
        <w:t>20.6</w:t>
      </w:r>
      <w:r>
        <w:rPr>
          <w:rFonts w:hint="eastAsia" w:ascii="宋体" w:hAnsi="宋体"/>
          <w:b/>
          <w:bCs/>
          <w:color w:val="auto"/>
          <w:sz w:val="24"/>
          <w:szCs w:val="24"/>
          <w:highlight w:val="none"/>
        </w:rPr>
        <w:t>请供应商确保电脑、系统及其他设备（视频输入输出设备等）无误，且开标直至项目结束始终保持系统在线状态。</w:t>
      </w:r>
    </w:p>
    <w:p w14:paraId="3AFC3224">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20.7本项目采用线上澄清：</w:t>
      </w:r>
    </w:p>
    <w:p w14:paraId="7B978770">
      <w:pPr>
        <w:spacing w:line="360" w:lineRule="auto"/>
        <w:ind w:firstLine="600"/>
        <w:rPr>
          <w:rFonts w:ascii="宋体" w:hAnsi="宋体"/>
          <w:color w:val="auto"/>
          <w:sz w:val="24"/>
          <w:szCs w:val="24"/>
          <w:highlight w:val="none"/>
        </w:rPr>
      </w:pPr>
      <w:r>
        <w:rPr>
          <w:rFonts w:hint="eastAsia" w:ascii="宋体" w:hAnsi="宋体"/>
          <w:color w:val="auto"/>
          <w:sz w:val="24"/>
          <w:szCs w:val="24"/>
          <w:highlight w:val="none"/>
        </w:rPr>
        <w:t>评标委员会</w:t>
      </w:r>
      <w:r>
        <w:rPr>
          <w:rFonts w:ascii="宋体" w:hAnsi="宋体"/>
          <w:color w:val="auto"/>
          <w:sz w:val="24"/>
          <w:szCs w:val="24"/>
          <w:highlight w:val="none"/>
        </w:rPr>
        <w:t>在对</w:t>
      </w:r>
      <w:r>
        <w:rPr>
          <w:rFonts w:hint="eastAsia" w:ascii="宋体" w:hAnsi="宋体"/>
          <w:color w:val="auto"/>
          <w:sz w:val="24"/>
          <w:szCs w:val="24"/>
          <w:highlight w:val="none"/>
        </w:rPr>
        <w:t>投标</w:t>
      </w:r>
      <w:r>
        <w:rPr>
          <w:rFonts w:ascii="宋体" w:hAnsi="宋体"/>
          <w:color w:val="auto"/>
          <w:sz w:val="24"/>
          <w:szCs w:val="24"/>
          <w:highlight w:val="none"/>
        </w:rPr>
        <w:t>文件的有效性、完整性和响应程度进行审查时，可以要求</w:t>
      </w:r>
      <w:r>
        <w:rPr>
          <w:rFonts w:hint="eastAsia" w:ascii="宋体" w:hAnsi="宋体"/>
          <w:color w:val="auto"/>
          <w:sz w:val="24"/>
          <w:szCs w:val="24"/>
          <w:highlight w:val="none"/>
        </w:rPr>
        <w:t>投标人</w:t>
      </w:r>
      <w:r>
        <w:rPr>
          <w:rFonts w:ascii="宋体" w:hAnsi="宋体"/>
          <w:color w:val="auto"/>
          <w:sz w:val="24"/>
          <w:szCs w:val="24"/>
          <w:highlight w:val="none"/>
        </w:rPr>
        <w:t>对</w:t>
      </w:r>
      <w:r>
        <w:rPr>
          <w:rFonts w:hint="eastAsia" w:ascii="宋体" w:hAnsi="宋体"/>
          <w:color w:val="auto"/>
          <w:sz w:val="24"/>
          <w:szCs w:val="24"/>
          <w:highlight w:val="none"/>
        </w:rPr>
        <w:t>投标</w:t>
      </w:r>
      <w:r>
        <w:rPr>
          <w:rFonts w:ascii="宋体" w:hAnsi="宋体"/>
          <w:color w:val="auto"/>
          <w:sz w:val="24"/>
          <w:szCs w:val="24"/>
          <w:highlight w:val="none"/>
        </w:rPr>
        <w:t>文件中含义不明确、同类问题表述不一致或者有明显文字和计算错误的内容等作出必要的澄清、说明或者更正。</w:t>
      </w:r>
      <w:r>
        <w:rPr>
          <w:rFonts w:hint="eastAsia" w:ascii="宋体" w:hAnsi="宋体"/>
          <w:color w:val="auto"/>
          <w:sz w:val="24"/>
          <w:szCs w:val="24"/>
          <w:highlight w:val="none"/>
        </w:rPr>
        <w:t>投标人</w:t>
      </w:r>
      <w:r>
        <w:rPr>
          <w:rFonts w:ascii="宋体" w:hAnsi="宋体"/>
          <w:color w:val="auto"/>
          <w:sz w:val="24"/>
          <w:szCs w:val="24"/>
          <w:highlight w:val="none"/>
        </w:rPr>
        <w:t>的澄清、说明或者更正不得超出</w:t>
      </w:r>
      <w:r>
        <w:rPr>
          <w:rFonts w:hint="eastAsia" w:ascii="宋体" w:hAnsi="宋体"/>
          <w:color w:val="auto"/>
          <w:sz w:val="24"/>
          <w:szCs w:val="24"/>
          <w:highlight w:val="none"/>
        </w:rPr>
        <w:t>投标</w:t>
      </w:r>
      <w:r>
        <w:rPr>
          <w:rFonts w:ascii="宋体" w:hAnsi="宋体"/>
          <w:color w:val="auto"/>
          <w:sz w:val="24"/>
          <w:szCs w:val="24"/>
          <w:highlight w:val="none"/>
        </w:rPr>
        <w:t>文件的范围或者改变</w:t>
      </w:r>
      <w:r>
        <w:rPr>
          <w:rFonts w:hint="eastAsia" w:ascii="宋体" w:hAnsi="宋体"/>
          <w:color w:val="auto"/>
          <w:sz w:val="24"/>
          <w:szCs w:val="24"/>
          <w:highlight w:val="none"/>
        </w:rPr>
        <w:t>投标</w:t>
      </w:r>
      <w:r>
        <w:rPr>
          <w:rFonts w:ascii="宋体" w:hAnsi="宋体"/>
          <w:color w:val="auto"/>
          <w:sz w:val="24"/>
          <w:szCs w:val="24"/>
          <w:highlight w:val="none"/>
        </w:rPr>
        <w:t>文件的实质性内容。</w:t>
      </w:r>
    </w:p>
    <w:p w14:paraId="55B9AD94">
      <w:pPr>
        <w:spacing w:line="360" w:lineRule="auto"/>
        <w:ind w:firstLine="600"/>
        <w:rPr>
          <w:rFonts w:ascii="宋体" w:hAnsi="宋体"/>
          <w:color w:val="auto"/>
          <w:sz w:val="24"/>
          <w:szCs w:val="24"/>
          <w:highlight w:val="none"/>
        </w:rPr>
      </w:pPr>
      <w:r>
        <w:rPr>
          <w:rFonts w:hint="eastAsia" w:ascii="宋体" w:hAnsi="宋体"/>
          <w:color w:val="auto"/>
          <w:sz w:val="24"/>
          <w:szCs w:val="24"/>
          <w:highlight w:val="none"/>
        </w:rPr>
        <w:t>评审中需要投标人进行澄清的通知会通过苏采云系统发出，投标人应及时登录采购系统查看澄清要求并在规定的时间内按要求进行线上答复。</w:t>
      </w:r>
    </w:p>
    <w:p w14:paraId="71C2486A">
      <w:pPr>
        <w:pStyle w:val="15"/>
        <w:widowControl w:val="0"/>
        <w:spacing w:line="360" w:lineRule="auto"/>
        <w:ind w:left="0" w:firstLine="480"/>
        <w:rPr>
          <w:color w:val="auto"/>
          <w:highlight w:val="none"/>
        </w:rPr>
      </w:pPr>
      <w:r>
        <w:rPr>
          <w:rFonts w:hint="eastAsia" w:ascii="宋体" w:hAnsi="宋体" w:eastAsia="宋体"/>
          <w:color w:val="auto"/>
          <w:szCs w:val="24"/>
          <w:highlight w:val="none"/>
        </w:rPr>
        <w:t>有关澄清的答复应在系统内采用书面形式，该书面答复应有投标人签（盖）章，并将作为投标内容的一部分。</w:t>
      </w:r>
    </w:p>
    <w:p w14:paraId="5B99D5EB">
      <w:pPr>
        <w:pStyle w:val="15"/>
        <w:widowControl w:val="0"/>
        <w:spacing w:line="360" w:lineRule="auto"/>
        <w:ind w:left="0" w:firstLine="480"/>
        <w:rPr>
          <w:rFonts w:ascii="宋体" w:hAnsi="宋体" w:eastAsia="宋体"/>
          <w:color w:val="auto"/>
          <w:szCs w:val="24"/>
          <w:highlight w:val="none"/>
        </w:rPr>
      </w:pPr>
      <w:r>
        <w:rPr>
          <w:rFonts w:hint="eastAsia" w:ascii="宋体" w:hAnsi="宋体" w:eastAsia="宋体"/>
          <w:color w:val="auto"/>
          <w:szCs w:val="24"/>
          <w:highlight w:val="none"/>
        </w:rPr>
        <w:t>线上澄清答复的方式：当发起答疑澄清时，页面弹出处理答疑澄清消息菜单，点击反馈进入－点击【响应】－填写询问响应内容后，进行询问响应函签章。</w:t>
      </w:r>
    </w:p>
    <w:p w14:paraId="41336F14">
      <w:pPr>
        <w:pStyle w:val="15"/>
        <w:widowControl w:val="0"/>
        <w:spacing w:line="360" w:lineRule="auto"/>
        <w:ind w:left="0" w:firstLine="480"/>
        <w:rPr>
          <w:rFonts w:ascii="宋体" w:hAnsi="宋体" w:eastAsia="宋体"/>
          <w:color w:val="auto"/>
          <w:szCs w:val="24"/>
          <w:highlight w:val="none"/>
        </w:rPr>
      </w:pPr>
      <w:r>
        <w:rPr>
          <w:rFonts w:hint="eastAsia" w:ascii="宋体" w:hAnsi="宋体" w:eastAsia="宋体"/>
          <w:color w:val="auto"/>
          <w:szCs w:val="24"/>
          <w:highlight w:val="none"/>
        </w:rPr>
        <w:t>评审结束后系统公告中会提示评审流程结束，投标人可离开电脑。</w:t>
      </w:r>
    </w:p>
    <w:p w14:paraId="5AF64532">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20.8</w:t>
      </w:r>
      <w:r>
        <w:rPr>
          <w:rFonts w:ascii="宋体" w:hAnsi="宋体"/>
          <w:color w:val="auto"/>
          <w:sz w:val="24"/>
          <w:szCs w:val="24"/>
          <w:highlight w:val="none"/>
        </w:rPr>
        <w:t>由于</w:t>
      </w:r>
      <w:r>
        <w:rPr>
          <w:rFonts w:hint="eastAsia" w:ascii="宋体" w:hAnsi="宋体"/>
          <w:color w:val="auto"/>
          <w:sz w:val="24"/>
          <w:szCs w:val="24"/>
          <w:highlight w:val="none"/>
        </w:rPr>
        <w:t>开标</w:t>
      </w:r>
      <w:r>
        <w:rPr>
          <w:rFonts w:ascii="宋体" w:hAnsi="宋体"/>
          <w:color w:val="auto"/>
          <w:sz w:val="24"/>
          <w:szCs w:val="24"/>
          <w:highlight w:val="none"/>
        </w:rPr>
        <w:t>现场监控传输路径与开标信息传输路径不同，会造成网页显示时间与监控图像显示时间不同。</w:t>
      </w:r>
    </w:p>
    <w:p w14:paraId="6789B0F6">
      <w:pPr>
        <w:spacing w:line="360" w:lineRule="auto"/>
        <w:ind w:firstLine="480"/>
        <w:rPr>
          <w:rFonts w:ascii="宋体" w:hAnsi="宋体" w:cs="宋体"/>
          <w:color w:val="auto"/>
          <w:sz w:val="24"/>
          <w:highlight w:val="none"/>
        </w:rPr>
      </w:pPr>
      <w:r>
        <w:rPr>
          <w:rFonts w:hint="eastAsia" w:ascii="宋体" w:hAnsi="宋体"/>
          <w:color w:val="auto"/>
          <w:sz w:val="24"/>
          <w:szCs w:val="24"/>
          <w:highlight w:val="none"/>
        </w:rPr>
        <w:t>20.9</w:t>
      </w:r>
      <w:r>
        <w:rPr>
          <w:rFonts w:hint="eastAsia" w:ascii="宋体" w:hAnsi="宋体" w:cs="宋体"/>
          <w:color w:val="auto"/>
          <w:sz w:val="24"/>
          <w:szCs w:val="24"/>
          <w:highlight w:val="none"/>
        </w:rPr>
        <w:t>技术支持</w:t>
      </w:r>
    </w:p>
    <w:p w14:paraId="16716CA7">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注册咨询：18261002950；</w:t>
      </w:r>
    </w:p>
    <w:p w14:paraId="5C0BBB00">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CA技术咨询电话：400-608-6099；</w:t>
      </w:r>
    </w:p>
    <w:p w14:paraId="229BAA72">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签章使用问题：025-83633811、025-83633812、15380932027、15371015030；</w:t>
      </w:r>
    </w:p>
    <w:p w14:paraId="7F015A4A">
      <w:pPr>
        <w:pStyle w:val="37"/>
        <w:shd w:val="clear" w:color="FFFFFF" w:fill="auto"/>
        <w:spacing w:before="0" w:beforeAutospacing="0" w:after="0" w:afterAutospacing="0" w:line="360" w:lineRule="auto"/>
        <w:ind w:firstLine="420"/>
        <w:rPr>
          <w:color w:val="auto"/>
          <w:highlight w:val="none"/>
        </w:rPr>
      </w:pPr>
      <w:r>
        <w:rPr>
          <w:rFonts w:hint="eastAsia"/>
          <w:color w:val="auto"/>
          <w:highlight w:val="none"/>
        </w:rPr>
        <w:t>系统使用指导与咨询：联系电话：13914088964、18261002950；QQ：3048755361、1315179389、895706745。</w:t>
      </w:r>
    </w:p>
    <w:p w14:paraId="74874B82">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21.</w:t>
      </w:r>
      <w:r>
        <w:rPr>
          <w:rFonts w:ascii="宋体" w:hAnsi="宋体"/>
          <w:b/>
          <w:bCs/>
          <w:color w:val="auto"/>
          <w:sz w:val="24"/>
          <w:szCs w:val="24"/>
          <w:highlight w:val="none"/>
          <w:lang w:val="zh-CN"/>
        </w:rPr>
        <w:t>资格审查</w:t>
      </w:r>
    </w:p>
    <w:p w14:paraId="05E97180">
      <w:pPr>
        <w:spacing w:line="360" w:lineRule="auto"/>
        <w:ind w:firstLine="480"/>
        <w:rPr>
          <w:rFonts w:ascii="宋体" w:hAnsi="宋体"/>
          <w:b/>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1</w:t>
      </w:r>
      <w:r>
        <w:rPr>
          <w:rFonts w:ascii="宋体" w:hAnsi="宋体"/>
          <w:color w:val="auto"/>
          <w:sz w:val="24"/>
          <w:szCs w:val="24"/>
          <w:highlight w:val="none"/>
        </w:rPr>
        <w:t>.1公开招标采购项目开标结束后，采购人或者采购代理机构应当依法对投标人的资格进行审查</w:t>
      </w:r>
      <w:r>
        <w:rPr>
          <w:rFonts w:hint="eastAsia" w:ascii="宋体" w:hAnsi="宋体"/>
          <w:color w:val="auto"/>
          <w:sz w:val="24"/>
          <w:szCs w:val="24"/>
          <w:highlight w:val="none"/>
        </w:rPr>
        <w:t>，</w:t>
      </w:r>
      <w:r>
        <w:rPr>
          <w:rFonts w:hint="eastAsia" w:ascii="宋体" w:hAnsi="宋体"/>
          <w:b/>
          <w:color w:val="auto"/>
          <w:sz w:val="24"/>
          <w:szCs w:val="24"/>
          <w:highlight w:val="none"/>
        </w:rPr>
        <w:t>未通过资格审查的投标无效。</w:t>
      </w:r>
    </w:p>
    <w:p w14:paraId="6CB39214">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1</w:t>
      </w:r>
      <w:r>
        <w:rPr>
          <w:rFonts w:ascii="宋体" w:hAnsi="宋体"/>
          <w:color w:val="auto"/>
          <w:sz w:val="24"/>
          <w:szCs w:val="24"/>
          <w:highlight w:val="none"/>
        </w:rPr>
        <w:t>.2根据政府采购法及相关法规，以及苏州市财政局《关于印发苏州市市级政府采购信用记录查询和使用工作试行办法的通知》（苏财购</w:t>
      </w:r>
      <w:r>
        <w:rPr>
          <w:rFonts w:hint="eastAsia" w:ascii="宋体" w:hAnsi="宋体"/>
          <w:color w:val="auto"/>
          <w:sz w:val="24"/>
          <w:szCs w:val="24"/>
          <w:highlight w:val="none"/>
        </w:rPr>
        <w:t>〔2017〕11号</w:t>
      </w:r>
      <w:r>
        <w:rPr>
          <w:rFonts w:ascii="宋体" w:hAnsi="宋体"/>
          <w:color w:val="auto"/>
          <w:sz w:val="24"/>
          <w:szCs w:val="24"/>
          <w:highlight w:val="none"/>
        </w:rPr>
        <w:t>）的规定，将对</w:t>
      </w:r>
      <w:r>
        <w:rPr>
          <w:rFonts w:hint="eastAsia" w:ascii="宋体" w:hAnsi="宋体"/>
          <w:color w:val="auto"/>
          <w:sz w:val="24"/>
          <w:szCs w:val="24"/>
          <w:highlight w:val="none"/>
        </w:rPr>
        <w:t>投标人</w:t>
      </w:r>
      <w:r>
        <w:rPr>
          <w:rFonts w:ascii="宋体" w:hAnsi="宋体"/>
          <w:color w:val="auto"/>
          <w:sz w:val="24"/>
          <w:szCs w:val="24"/>
          <w:highlight w:val="none"/>
        </w:rPr>
        <w:t>进行信用查询。</w:t>
      </w:r>
    </w:p>
    <w:p w14:paraId="5E2A2FDC">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1</w:t>
      </w:r>
      <w:r>
        <w:rPr>
          <w:rFonts w:ascii="宋体" w:hAnsi="宋体"/>
          <w:color w:val="auto"/>
          <w:sz w:val="24"/>
          <w:szCs w:val="24"/>
          <w:highlight w:val="none"/>
        </w:rPr>
        <w:t>.2.1查询时间：投标文件递交截止时间。</w:t>
      </w:r>
    </w:p>
    <w:p w14:paraId="7E408885">
      <w:pPr>
        <w:pStyle w:val="222"/>
        <w:spacing w:line="360" w:lineRule="auto"/>
        <w:ind w:firstLine="502"/>
        <w:jc w:val="both"/>
        <w:rPr>
          <w:rFonts w:ascii="宋体" w:hAnsi="宋体" w:eastAsia="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1</w:t>
      </w:r>
      <w:r>
        <w:rPr>
          <w:rFonts w:ascii="宋体" w:hAnsi="宋体" w:eastAsia="宋体"/>
          <w:color w:val="auto"/>
          <w:szCs w:val="24"/>
          <w:highlight w:val="none"/>
        </w:rPr>
        <w:t>.2.2查询</w:t>
      </w:r>
      <w:r>
        <w:rPr>
          <w:rFonts w:hint="eastAsia" w:ascii="宋体" w:hAnsi="宋体" w:eastAsia="宋体"/>
          <w:color w:val="auto"/>
          <w:szCs w:val="24"/>
          <w:highlight w:val="none"/>
        </w:rPr>
        <w:t>渠道</w:t>
      </w:r>
      <w:r>
        <w:rPr>
          <w:rFonts w:ascii="宋体" w:hAnsi="宋体" w:eastAsia="宋体"/>
          <w:color w:val="auto"/>
          <w:szCs w:val="24"/>
          <w:highlight w:val="none"/>
        </w:rPr>
        <w:t>：</w:t>
      </w:r>
      <w:r>
        <w:rPr>
          <w:rFonts w:hint="eastAsia" w:ascii="宋体" w:hAnsi="宋体" w:eastAsia="宋体"/>
          <w:color w:val="auto"/>
          <w:szCs w:val="24"/>
          <w:highlight w:val="none"/>
          <w:lang w:val="zh-CN"/>
        </w:rPr>
        <w:t>在中国政府采购网</w:t>
      </w:r>
      <w:r>
        <w:rPr>
          <w:rFonts w:hint="eastAsia" w:ascii="宋体" w:hAnsi="宋体" w:eastAsia="宋体"/>
          <w:color w:val="auto"/>
          <w:szCs w:val="24"/>
          <w:highlight w:val="none"/>
        </w:rPr>
        <w:t>（http://www.ccgp.gov.cn）</w:t>
      </w:r>
      <w:r>
        <w:rPr>
          <w:rFonts w:hint="eastAsia" w:ascii="宋体" w:hAnsi="宋体" w:eastAsia="宋体"/>
          <w:color w:val="auto"/>
          <w:szCs w:val="24"/>
          <w:highlight w:val="none"/>
          <w:lang w:val="zh-CN"/>
        </w:rPr>
        <w:t>、信用中国</w:t>
      </w:r>
      <w:r>
        <w:rPr>
          <w:rFonts w:hint="eastAsia" w:ascii="宋体" w:hAnsi="宋体" w:eastAsia="宋体"/>
          <w:color w:val="auto"/>
          <w:szCs w:val="24"/>
          <w:highlight w:val="none"/>
        </w:rPr>
        <w:t>（www.creditchina.gov.cn）</w:t>
      </w:r>
      <w:r>
        <w:rPr>
          <w:rFonts w:hint="eastAsia" w:ascii="宋体" w:hAnsi="宋体" w:eastAsia="宋体"/>
          <w:color w:val="auto"/>
          <w:szCs w:val="24"/>
          <w:highlight w:val="none"/>
          <w:lang w:val="zh-CN"/>
        </w:rPr>
        <w:t>的网站输入</w:t>
      </w:r>
      <w:r>
        <w:rPr>
          <w:rFonts w:hint="eastAsia" w:ascii="宋体" w:hAnsi="宋体" w:eastAsia="宋体"/>
          <w:color w:val="auto"/>
          <w:szCs w:val="24"/>
          <w:highlight w:val="none"/>
        </w:rPr>
        <w:t>投标人</w:t>
      </w:r>
      <w:r>
        <w:rPr>
          <w:rFonts w:hint="eastAsia" w:ascii="宋体" w:hAnsi="宋体" w:eastAsia="宋体"/>
          <w:color w:val="auto"/>
          <w:szCs w:val="24"/>
          <w:highlight w:val="none"/>
          <w:lang w:val="zh-CN"/>
        </w:rPr>
        <w:t>全称或统一社会信用代码查询信用记录</w:t>
      </w:r>
      <w:r>
        <w:rPr>
          <w:rFonts w:hint="eastAsia" w:ascii="宋体" w:hAnsi="宋体" w:eastAsia="宋体"/>
          <w:color w:val="auto"/>
          <w:szCs w:val="24"/>
          <w:highlight w:val="none"/>
        </w:rPr>
        <w:t>，</w:t>
      </w:r>
      <w:r>
        <w:rPr>
          <w:rFonts w:hint="eastAsia" w:ascii="宋体" w:hAnsi="宋体" w:eastAsia="宋体"/>
          <w:color w:val="auto"/>
          <w:szCs w:val="24"/>
          <w:highlight w:val="none"/>
          <w:lang w:val="zh-CN"/>
        </w:rPr>
        <w:t>并将查询结果递交评审小组。</w:t>
      </w:r>
    </w:p>
    <w:p w14:paraId="4976159D">
      <w:pPr>
        <w:spacing w:line="360" w:lineRule="auto"/>
        <w:ind w:firstLine="480"/>
        <w:rPr>
          <w:rFonts w:ascii="宋体" w:hAnsi="宋体"/>
          <w:color w:val="auto"/>
          <w:sz w:val="24"/>
          <w:szCs w:val="24"/>
          <w:highlight w:val="none"/>
          <w:lang w:eastAsia="zh-TW"/>
        </w:rPr>
      </w:pPr>
      <w:r>
        <w:rPr>
          <w:rFonts w:ascii="宋体" w:hAnsi="宋体"/>
          <w:color w:val="auto"/>
          <w:sz w:val="24"/>
          <w:szCs w:val="24"/>
          <w:highlight w:val="none"/>
        </w:rPr>
        <w:t>2</w:t>
      </w:r>
      <w:r>
        <w:rPr>
          <w:rFonts w:hint="eastAsia" w:ascii="宋体" w:hAnsi="宋体"/>
          <w:color w:val="auto"/>
          <w:sz w:val="24"/>
          <w:szCs w:val="24"/>
          <w:highlight w:val="none"/>
        </w:rPr>
        <w:t>1</w:t>
      </w:r>
      <w:r>
        <w:rPr>
          <w:rFonts w:ascii="宋体" w:hAnsi="宋体"/>
          <w:color w:val="auto"/>
          <w:sz w:val="24"/>
          <w:szCs w:val="24"/>
          <w:highlight w:val="none"/>
        </w:rPr>
        <w:t>.3经采购人或者采购代理机构审查供应商存在失信行为的，投标无效。</w:t>
      </w:r>
    </w:p>
    <w:p w14:paraId="218EC974">
      <w:pPr>
        <w:spacing w:line="360" w:lineRule="auto"/>
        <w:ind w:firstLine="480"/>
        <w:rPr>
          <w:rFonts w:ascii="宋体" w:hAnsi="宋体"/>
          <w:color w:val="auto"/>
          <w:sz w:val="24"/>
          <w:szCs w:val="24"/>
          <w:highlight w:val="none"/>
          <w:lang w:eastAsia="zh-TW"/>
        </w:rPr>
      </w:pPr>
      <w:r>
        <w:rPr>
          <w:rFonts w:ascii="宋体" w:hAnsi="宋体"/>
          <w:color w:val="auto"/>
          <w:sz w:val="24"/>
          <w:szCs w:val="24"/>
          <w:highlight w:val="none"/>
        </w:rPr>
        <w:t>2</w:t>
      </w:r>
      <w:r>
        <w:rPr>
          <w:rFonts w:hint="eastAsia" w:ascii="宋体" w:hAnsi="宋体"/>
          <w:color w:val="auto"/>
          <w:sz w:val="24"/>
          <w:szCs w:val="24"/>
          <w:highlight w:val="none"/>
        </w:rPr>
        <w:t>1</w:t>
      </w:r>
      <w:r>
        <w:rPr>
          <w:rFonts w:ascii="宋体" w:hAnsi="宋体"/>
          <w:color w:val="auto"/>
          <w:sz w:val="24"/>
          <w:szCs w:val="24"/>
          <w:highlight w:val="none"/>
        </w:rPr>
        <w:t>.4合格投标人不足3家的，不得评标。</w:t>
      </w:r>
    </w:p>
    <w:p w14:paraId="01EF9479">
      <w:pPr>
        <w:spacing w:line="360" w:lineRule="auto"/>
        <w:rPr>
          <w:rFonts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2</w:t>
      </w:r>
      <w:r>
        <w:rPr>
          <w:rFonts w:ascii="宋体" w:hAnsi="宋体"/>
          <w:b/>
          <w:color w:val="auto"/>
          <w:sz w:val="24"/>
          <w:szCs w:val="24"/>
          <w:highlight w:val="none"/>
        </w:rPr>
        <w:t>. 评标委员会或评标小组</w:t>
      </w:r>
    </w:p>
    <w:p w14:paraId="26A65493">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.1评标委员会或评标小组（以下简称评委会）成员依法组建</w:t>
      </w:r>
      <w:r>
        <w:rPr>
          <w:rFonts w:hint="eastAsia" w:ascii="宋体" w:hAnsi="宋体"/>
          <w:color w:val="auto"/>
          <w:sz w:val="24"/>
          <w:szCs w:val="24"/>
          <w:highlight w:val="none"/>
        </w:rPr>
        <w:t>，负责具体评标事务，并独立履行职责</w:t>
      </w:r>
      <w:r>
        <w:rPr>
          <w:rFonts w:ascii="宋体" w:hAnsi="宋体"/>
          <w:color w:val="auto"/>
          <w:sz w:val="24"/>
          <w:szCs w:val="24"/>
          <w:highlight w:val="none"/>
        </w:rPr>
        <w:t>；</w:t>
      </w:r>
    </w:p>
    <w:p w14:paraId="2ACFB4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w:t>
      </w:r>
      <w:r>
        <w:rPr>
          <w:rFonts w:ascii="宋体" w:hAnsi="宋体"/>
          <w:color w:val="auto"/>
          <w:sz w:val="24"/>
          <w:szCs w:val="24"/>
          <w:highlight w:val="none"/>
        </w:rPr>
        <w:t>评标委员会或评标小组</w:t>
      </w:r>
      <w:r>
        <w:rPr>
          <w:rFonts w:hint="eastAsia" w:ascii="宋体" w:hAnsi="宋体"/>
          <w:color w:val="auto"/>
          <w:sz w:val="24"/>
          <w:szCs w:val="24"/>
          <w:highlight w:val="none"/>
        </w:rPr>
        <w:t>与参加采购活动的投标人存在下列利害关系之一的，应当回避：</w:t>
      </w:r>
    </w:p>
    <w:p w14:paraId="5F9152E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（一）参加采购活动前三年内，与投标人存在劳动关系，或者担任过投标人的董事、监事，或者是投标人的控股股东或实际控制人；</w:t>
      </w:r>
    </w:p>
    <w:p w14:paraId="5603AD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（二）与投标人的法定代表人或者负责人有夫妻、直系血亲、三代以内旁系血亲或者近姻亲关系；</w:t>
      </w:r>
    </w:p>
    <w:p w14:paraId="4326E6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（三）与投标人有其他影响政府采购活动公平、公正进行的关系。</w:t>
      </w:r>
    </w:p>
    <w:p w14:paraId="01A5D0A9">
      <w:pPr>
        <w:spacing w:line="360" w:lineRule="auto"/>
        <w:ind w:firstLine="480"/>
        <w:rPr>
          <w:rFonts w:ascii="宋体" w:hAnsi="宋体"/>
          <w:color w:val="auto"/>
          <w:sz w:val="24"/>
          <w:szCs w:val="24"/>
          <w:highlight w:val="none"/>
        </w:rPr>
      </w:pPr>
      <w:r>
        <w:rPr>
          <w:rFonts w:ascii="宋体" w:hAnsi="宋体"/>
          <w:color w:val="auto"/>
          <w:sz w:val="24"/>
          <w:szCs w:val="24"/>
          <w:highlight w:val="none"/>
        </w:rPr>
        <w:t>评标委员会或评标小组</w:t>
      </w:r>
      <w:r>
        <w:rPr>
          <w:rFonts w:hint="eastAsia" w:ascii="宋体" w:hAnsi="宋体"/>
          <w:color w:val="auto"/>
          <w:sz w:val="24"/>
          <w:szCs w:val="24"/>
          <w:highlight w:val="none"/>
        </w:rPr>
        <w:t>发现本人与参加采购活动的投标人有利害关系的，应当主动提出回避。采购人或采购代理机构发现评审专家与参加采购活动的投标人有利害关系的，应当要求其回避。</w:t>
      </w:r>
    </w:p>
    <w:p w14:paraId="4F1C7A85">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评标委员会将对符合资格的投标人的投标文件进行符合性审查，以确定其是否满足招标文件的实质性要求。</w:t>
      </w:r>
    </w:p>
    <w:p w14:paraId="7B6E0DC5">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评委会组负责具体的评标事务，并独立履行以下职责：</w:t>
      </w:r>
    </w:p>
    <w:p w14:paraId="7B95A1B5">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.1审查、评价投标文件是否符合招标文件的商务、技术等实质性要求；</w:t>
      </w:r>
    </w:p>
    <w:p w14:paraId="330C3258">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.2要求投标人对投标文件有关事项作出澄清或者说明；</w:t>
      </w:r>
    </w:p>
    <w:p w14:paraId="26F1945E">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.3对投标文件进行比较和评价；</w:t>
      </w:r>
    </w:p>
    <w:p w14:paraId="7D09E01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.4确定中标候选人名单，以及根据采购人委托直接确定中标人；</w:t>
      </w:r>
    </w:p>
    <w:p w14:paraId="7F9365D6">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.5向采购人、采购代理机构或者有关部门报告评标中发现的违法行为。</w:t>
      </w:r>
    </w:p>
    <w:p w14:paraId="710B6908">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评委会成员应当履行下列义务：</w:t>
      </w:r>
    </w:p>
    <w:p w14:paraId="60FC44FC">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.1遵纪守法，客观、公正、廉洁地履行职责；</w:t>
      </w:r>
    </w:p>
    <w:p w14:paraId="656591E9">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.2按照招标文件规定的评标办法和评标标准进行评标，对评审意见承担个人责任；</w:t>
      </w:r>
    </w:p>
    <w:p w14:paraId="4A60AA3C">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.3对评标过程和结果，以及投标人的商业秘密保密；</w:t>
      </w:r>
    </w:p>
    <w:p w14:paraId="13BBF23F">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.4参与评标报告的起草；</w:t>
      </w:r>
    </w:p>
    <w:p w14:paraId="01E39711">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.5配合采购人</w:t>
      </w:r>
      <w:r>
        <w:rPr>
          <w:rFonts w:hint="eastAsia" w:ascii="宋体" w:hAnsi="宋体"/>
          <w:color w:val="auto"/>
          <w:sz w:val="24"/>
          <w:szCs w:val="24"/>
          <w:highlight w:val="none"/>
        </w:rPr>
        <w:t>、采购代理机构</w:t>
      </w:r>
      <w:r>
        <w:rPr>
          <w:rFonts w:ascii="宋体" w:hAnsi="宋体"/>
          <w:color w:val="auto"/>
          <w:sz w:val="24"/>
          <w:szCs w:val="24"/>
          <w:highlight w:val="none"/>
        </w:rPr>
        <w:t>答复投标人提出的质疑；</w:t>
      </w:r>
    </w:p>
    <w:p w14:paraId="5A5D7596">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2.5</w:t>
      </w:r>
      <w:r>
        <w:rPr>
          <w:rFonts w:ascii="宋体" w:hAnsi="宋体"/>
          <w:color w:val="auto"/>
          <w:sz w:val="24"/>
          <w:szCs w:val="24"/>
          <w:highlight w:val="none"/>
        </w:rPr>
        <w:t>.6配合有关部门的投诉处理工作。</w:t>
      </w:r>
    </w:p>
    <w:p w14:paraId="09F7573E">
      <w:pPr>
        <w:spacing w:line="360" w:lineRule="auto"/>
        <w:rPr>
          <w:rFonts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3</w:t>
      </w:r>
      <w:r>
        <w:rPr>
          <w:rFonts w:ascii="宋体" w:hAnsi="宋体"/>
          <w:b/>
          <w:color w:val="auto"/>
          <w:sz w:val="24"/>
          <w:szCs w:val="24"/>
          <w:highlight w:val="none"/>
        </w:rPr>
        <w:t>. 评标内容的保密</w:t>
      </w:r>
    </w:p>
    <w:p w14:paraId="1C88CD47">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3</w:t>
      </w:r>
      <w:r>
        <w:rPr>
          <w:rFonts w:ascii="宋体" w:hAnsi="宋体" w:eastAsia="宋体"/>
          <w:color w:val="auto"/>
          <w:szCs w:val="24"/>
          <w:highlight w:val="none"/>
        </w:rPr>
        <w:t>.1公开开标后，直到宣布授予中标单位合同为止，凡属于审查、澄清、评价和比较投标的所有数据，有关授予合同的信息都不应向投标人或与评标无关的</w:t>
      </w:r>
      <w:r>
        <w:rPr>
          <w:rFonts w:hint="eastAsia" w:ascii="宋体" w:hAnsi="宋体" w:eastAsia="宋体"/>
          <w:color w:val="auto"/>
          <w:szCs w:val="24"/>
          <w:highlight w:val="none"/>
        </w:rPr>
        <w:t>其他人</w:t>
      </w:r>
      <w:r>
        <w:rPr>
          <w:rFonts w:ascii="宋体" w:hAnsi="宋体" w:eastAsia="宋体"/>
          <w:color w:val="auto"/>
          <w:szCs w:val="24"/>
          <w:highlight w:val="none"/>
        </w:rPr>
        <w:t>泄露。</w:t>
      </w:r>
    </w:p>
    <w:p w14:paraId="7CC7C158">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3</w:t>
      </w:r>
      <w:r>
        <w:rPr>
          <w:rFonts w:ascii="宋体" w:hAnsi="宋体" w:eastAsia="宋体"/>
          <w:color w:val="auto"/>
          <w:szCs w:val="24"/>
          <w:highlight w:val="none"/>
        </w:rPr>
        <w:t>.2在投标文件的审查、澄清、评价和比较以及授予合同的过程中，投标人对采购人</w:t>
      </w:r>
      <w:r>
        <w:rPr>
          <w:rFonts w:hint="eastAsia" w:ascii="宋体" w:hAnsi="宋体" w:eastAsia="宋体"/>
          <w:color w:val="auto"/>
          <w:szCs w:val="24"/>
          <w:highlight w:val="none"/>
        </w:rPr>
        <w:t>、采购代理机构</w:t>
      </w:r>
      <w:r>
        <w:rPr>
          <w:rFonts w:ascii="宋体" w:hAnsi="宋体" w:eastAsia="宋体"/>
          <w:color w:val="auto"/>
          <w:szCs w:val="24"/>
          <w:highlight w:val="none"/>
        </w:rPr>
        <w:t>和评标委员会成员施加影响的任何行为，都将取消其中标资格。</w:t>
      </w:r>
    </w:p>
    <w:p w14:paraId="36017247">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3</w:t>
      </w:r>
      <w:r>
        <w:rPr>
          <w:rFonts w:ascii="宋体" w:hAnsi="宋体" w:eastAsia="宋体"/>
          <w:color w:val="auto"/>
          <w:szCs w:val="24"/>
          <w:highlight w:val="none"/>
        </w:rPr>
        <w:t>.3在评标期间，采购人</w:t>
      </w:r>
      <w:r>
        <w:rPr>
          <w:rFonts w:hint="eastAsia" w:ascii="宋体" w:hAnsi="宋体" w:eastAsia="宋体"/>
          <w:color w:val="auto"/>
          <w:szCs w:val="24"/>
          <w:highlight w:val="none"/>
        </w:rPr>
        <w:t>、采购代理机构</w:t>
      </w:r>
      <w:r>
        <w:rPr>
          <w:rFonts w:ascii="宋体" w:hAnsi="宋体" w:eastAsia="宋体"/>
          <w:color w:val="auto"/>
          <w:szCs w:val="24"/>
          <w:highlight w:val="none"/>
        </w:rPr>
        <w:t>将通过指定联络人与投标人进行联系。</w:t>
      </w:r>
    </w:p>
    <w:p w14:paraId="04ABB745">
      <w:pPr>
        <w:spacing w:line="360" w:lineRule="auto"/>
        <w:rPr>
          <w:rFonts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4</w:t>
      </w:r>
      <w:r>
        <w:rPr>
          <w:rFonts w:ascii="宋体" w:hAnsi="宋体"/>
          <w:b/>
          <w:color w:val="auto"/>
          <w:sz w:val="24"/>
          <w:szCs w:val="24"/>
          <w:highlight w:val="none"/>
        </w:rPr>
        <w:t>. 对投标文件初审</w:t>
      </w:r>
    </w:p>
    <w:p w14:paraId="79FC8F1C">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.1</w:t>
      </w:r>
      <w:r>
        <w:rPr>
          <w:rFonts w:ascii="宋体" w:hAnsi="宋体" w:eastAsia="宋体"/>
          <w:color w:val="auto"/>
          <w:szCs w:val="24"/>
          <w:highlight w:val="none"/>
          <w:lang w:val="zh-CN"/>
        </w:rPr>
        <w:t>评委会将对资格符合的</w:t>
      </w:r>
      <w:r>
        <w:rPr>
          <w:rFonts w:ascii="宋体" w:hAnsi="宋体" w:eastAsia="宋体"/>
          <w:color w:val="auto"/>
          <w:szCs w:val="24"/>
          <w:highlight w:val="none"/>
        </w:rPr>
        <w:t>投标文件进行符合性审查。即依据招标文件规定，从投标文件的有效性、完整性和对招标文件的响应程度进行审查，以确定是否对招标文件的实质性要求作出响应。投标文件有下列情况之一者将被认定为无效投标：</w:t>
      </w:r>
    </w:p>
    <w:p w14:paraId="113249B2">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.1.1投标文件未按照本招标文件规定对投标文件进行签章；</w:t>
      </w:r>
    </w:p>
    <w:p w14:paraId="729F5E70">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.1.2投标人拒绝修正错误；</w:t>
      </w:r>
    </w:p>
    <w:p w14:paraId="4ACE86D2">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.1.3投标人的报价是选择性的；</w:t>
      </w:r>
    </w:p>
    <w:p w14:paraId="6BE3C7B7">
      <w:pPr>
        <w:pStyle w:val="222"/>
        <w:spacing w:line="360" w:lineRule="auto"/>
        <w:ind w:firstLine="502"/>
        <w:jc w:val="both"/>
        <w:rPr>
          <w:rFonts w:ascii="宋体" w:hAnsi="宋体"/>
          <w:color w:val="auto"/>
          <w:szCs w:val="24"/>
          <w:highlight w:val="none"/>
          <w:lang w:val="zh-CN" w:eastAsia="zh-TW"/>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.1.4</w:t>
      </w:r>
      <w:r>
        <w:rPr>
          <w:rFonts w:ascii="宋体" w:hAnsi="宋体" w:eastAsia="宋体"/>
          <w:color w:val="auto"/>
          <w:szCs w:val="24"/>
          <w:highlight w:val="none"/>
          <w:lang w:val="zh-CN"/>
        </w:rPr>
        <w:t>投标人的报价只投了同一标段中部分内容；</w:t>
      </w:r>
    </w:p>
    <w:p w14:paraId="602AEDEB">
      <w:pPr>
        <w:pStyle w:val="222"/>
        <w:spacing w:line="360" w:lineRule="auto"/>
        <w:ind w:firstLine="502"/>
        <w:jc w:val="both"/>
        <w:rPr>
          <w:rFonts w:ascii="宋体" w:hAnsi="宋体" w:eastAsia="宋体"/>
          <w:color w:val="auto"/>
          <w:szCs w:val="24"/>
          <w:highlight w:val="none"/>
          <w:lang w:val="zh-CN"/>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.1.5</w:t>
      </w:r>
      <w:r>
        <w:rPr>
          <w:rFonts w:ascii="宋体" w:hAnsi="宋体" w:eastAsia="宋体"/>
          <w:color w:val="auto"/>
          <w:szCs w:val="24"/>
          <w:highlight w:val="none"/>
          <w:lang w:val="zh-CN"/>
        </w:rPr>
        <w:t>投标人的投标</w:t>
      </w:r>
      <w:r>
        <w:rPr>
          <w:rFonts w:ascii="宋体" w:hAnsi="宋体" w:eastAsia="宋体"/>
          <w:color w:val="auto"/>
          <w:szCs w:val="24"/>
          <w:highlight w:val="none"/>
        </w:rPr>
        <w:t>文件</w:t>
      </w:r>
      <w:r>
        <w:rPr>
          <w:rFonts w:ascii="宋体" w:hAnsi="宋体" w:eastAsia="宋体"/>
          <w:color w:val="auto"/>
          <w:szCs w:val="24"/>
          <w:highlight w:val="none"/>
          <w:lang w:val="zh-CN"/>
        </w:rPr>
        <w:t>中出现评委会认为不应雷同的；</w:t>
      </w:r>
    </w:p>
    <w:p w14:paraId="280FA885">
      <w:pPr>
        <w:spacing w:line="360" w:lineRule="auto"/>
        <w:ind w:firstLine="501" w:firstLineChars="209"/>
        <w:rPr>
          <w:rFonts w:ascii="宋体" w:hAnsi="宋体"/>
          <w:color w:val="auto"/>
          <w:sz w:val="24"/>
          <w:szCs w:val="24"/>
          <w:highlight w:val="none"/>
          <w:lang w:val="zh-CN"/>
        </w:rPr>
      </w:pPr>
      <w:r>
        <w:rPr>
          <w:rFonts w:hint="eastAsia" w:ascii="宋体" w:hAnsi="宋体"/>
          <w:color w:val="auto"/>
          <w:sz w:val="24"/>
          <w:szCs w:val="24"/>
          <w:highlight w:val="none"/>
        </w:rPr>
        <w:t>24.1.6</w:t>
      </w:r>
      <w:r>
        <w:rPr>
          <w:rFonts w:hint="eastAsia" w:ascii="宋体" w:hAnsi="宋体"/>
          <w:color w:val="auto"/>
          <w:sz w:val="24"/>
          <w:szCs w:val="24"/>
          <w:highlight w:val="none"/>
          <w:lang w:val="zh-CN"/>
        </w:rPr>
        <w:t>不同投标人的“机器码一致”的情形；</w:t>
      </w:r>
    </w:p>
    <w:p w14:paraId="32D88A20">
      <w:pPr>
        <w:pStyle w:val="222"/>
        <w:spacing w:line="360" w:lineRule="auto"/>
        <w:ind w:firstLine="502"/>
        <w:jc w:val="both"/>
        <w:rPr>
          <w:rFonts w:ascii="宋体" w:hAnsi="宋体"/>
          <w:color w:val="auto"/>
          <w:szCs w:val="24"/>
          <w:highlight w:val="none"/>
          <w:lang w:val="zh-CN"/>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.1.</w:t>
      </w:r>
      <w:r>
        <w:rPr>
          <w:rFonts w:hint="eastAsia" w:ascii="宋体" w:hAnsi="宋体" w:eastAsia="宋体"/>
          <w:color w:val="auto"/>
          <w:szCs w:val="24"/>
          <w:highlight w:val="none"/>
        </w:rPr>
        <w:t>7其他被</w:t>
      </w:r>
      <w:r>
        <w:rPr>
          <w:rFonts w:ascii="宋体" w:hAnsi="宋体" w:eastAsia="宋体"/>
          <w:color w:val="auto"/>
          <w:szCs w:val="24"/>
          <w:highlight w:val="none"/>
          <w:lang w:val="zh-CN"/>
        </w:rPr>
        <w:t>评委会</w:t>
      </w:r>
      <w:r>
        <w:rPr>
          <w:rFonts w:ascii="宋体" w:hAnsi="宋体" w:eastAsia="宋体"/>
          <w:color w:val="auto"/>
          <w:szCs w:val="24"/>
          <w:highlight w:val="none"/>
        </w:rPr>
        <w:t>认定</w:t>
      </w:r>
      <w:r>
        <w:rPr>
          <w:rFonts w:ascii="宋体" w:hAnsi="宋体" w:eastAsia="宋体"/>
          <w:color w:val="auto"/>
          <w:szCs w:val="24"/>
          <w:highlight w:val="none"/>
          <w:lang w:val="zh-CN"/>
        </w:rPr>
        <w:t>无效的情况。</w:t>
      </w:r>
    </w:p>
    <w:p w14:paraId="4C421D1B">
      <w:pPr>
        <w:pStyle w:val="222"/>
        <w:spacing w:line="360" w:lineRule="auto"/>
        <w:ind w:firstLine="502"/>
        <w:jc w:val="both"/>
        <w:rPr>
          <w:rFonts w:ascii="宋体" w:hAnsi="宋体"/>
          <w:color w:val="auto"/>
          <w:szCs w:val="24"/>
          <w:highlight w:val="none"/>
          <w:lang w:val="zh-CN" w:eastAsia="zh-TW"/>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.2</w:t>
      </w:r>
      <w:r>
        <w:rPr>
          <w:rFonts w:ascii="宋体" w:hAnsi="宋体" w:eastAsia="宋体"/>
          <w:color w:val="auto"/>
          <w:szCs w:val="24"/>
          <w:highlight w:val="none"/>
          <w:lang w:val="zh-CN"/>
        </w:rPr>
        <w:t>实质性响应的投标</w:t>
      </w:r>
      <w:r>
        <w:rPr>
          <w:rFonts w:ascii="宋体" w:hAnsi="宋体" w:eastAsia="宋体"/>
          <w:color w:val="auto"/>
          <w:szCs w:val="24"/>
          <w:highlight w:val="none"/>
        </w:rPr>
        <w:t>应该</w:t>
      </w:r>
      <w:r>
        <w:rPr>
          <w:rFonts w:ascii="宋体" w:hAnsi="宋体" w:eastAsia="宋体"/>
          <w:color w:val="auto"/>
          <w:szCs w:val="24"/>
          <w:highlight w:val="none"/>
          <w:lang w:val="zh-CN"/>
        </w:rPr>
        <w:t>是与招标文件要求的标的、数量、质量、价款或者报酬、履行期限、履行地点和方式、违约责任和解决争议方法等条款相符。不得限制合同中买方的权利或投标人的义务，也不得对</w:t>
      </w:r>
      <w:r>
        <w:rPr>
          <w:rFonts w:hint="eastAsia" w:ascii="宋体" w:hAnsi="宋体" w:eastAsia="宋体"/>
          <w:color w:val="auto"/>
          <w:szCs w:val="24"/>
          <w:highlight w:val="none"/>
          <w:lang w:val="zh-CN"/>
        </w:rPr>
        <w:t>其他</w:t>
      </w:r>
      <w:r>
        <w:rPr>
          <w:rFonts w:ascii="宋体" w:hAnsi="宋体" w:eastAsia="宋体"/>
          <w:color w:val="auto"/>
          <w:szCs w:val="24"/>
          <w:highlight w:val="none"/>
          <w:lang w:val="zh-CN"/>
        </w:rPr>
        <w:t>实质性回应的投标人的竞争地位产生不公正影响。</w:t>
      </w:r>
    </w:p>
    <w:p w14:paraId="64741C83">
      <w:pPr>
        <w:pStyle w:val="222"/>
        <w:spacing w:line="360" w:lineRule="auto"/>
        <w:ind w:firstLine="502"/>
        <w:jc w:val="both"/>
        <w:rPr>
          <w:rFonts w:ascii="宋体" w:hAnsi="宋体"/>
          <w:color w:val="auto"/>
          <w:szCs w:val="24"/>
          <w:highlight w:val="none"/>
          <w:lang w:val="zh-CN" w:eastAsia="zh-TW"/>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.3</w:t>
      </w:r>
      <w:r>
        <w:rPr>
          <w:rFonts w:ascii="宋体" w:hAnsi="宋体" w:eastAsia="宋体"/>
          <w:color w:val="auto"/>
          <w:szCs w:val="24"/>
          <w:highlight w:val="none"/>
          <w:lang w:val="zh-CN"/>
        </w:rPr>
        <w:t>招标文件提供的工艺、材料、设备、参考的商标或样本目录号码等仅作为说明并没有限制性，投标人在投标中可以选用替代标准，但这些替代标准要优于或相当于技术规格中要求的标准，以满足采购人的需要。</w:t>
      </w:r>
    </w:p>
    <w:p w14:paraId="090D48F1">
      <w:pPr>
        <w:pStyle w:val="222"/>
        <w:spacing w:line="360" w:lineRule="auto"/>
        <w:ind w:firstLine="502"/>
        <w:jc w:val="both"/>
        <w:rPr>
          <w:rFonts w:ascii="宋体" w:hAnsi="宋体"/>
          <w:color w:val="auto"/>
          <w:szCs w:val="24"/>
          <w:highlight w:val="none"/>
          <w:lang w:val="zh-CN"/>
        </w:rPr>
      </w:pPr>
      <w:r>
        <w:rPr>
          <w:rFonts w:ascii="宋体" w:hAnsi="宋体" w:eastAsia="宋体"/>
          <w:color w:val="auto"/>
          <w:szCs w:val="24"/>
          <w:highlight w:val="none"/>
          <w:lang w:val="zh-CN"/>
        </w:rPr>
        <w:t>2</w:t>
      </w:r>
      <w:r>
        <w:rPr>
          <w:rFonts w:hint="eastAsia" w:ascii="宋体" w:hAnsi="宋体" w:eastAsia="宋体"/>
          <w:color w:val="auto"/>
          <w:szCs w:val="24"/>
          <w:highlight w:val="none"/>
        </w:rPr>
        <w:t>4</w:t>
      </w:r>
      <w:r>
        <w:rPr>
          <w:rFonts w:ascii="宋体" w:hAnsi="宋体" w:eastAsia="宋体"/>
          <w:color w:val="auto"/>
          <w:szCs w:val="24"/>
          <w:highlight w:val="none"/>
          <w:lang w:val="zh-CN"/>
        </w:rPr>
        <w:t>.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p>
    <w:p w14:paraId="6D39494F">
      <w:pPr>
        <w:pStyle w:val="222"/>
        <w:spacing w:line="360" w:lineRule="auto"/>
        <w:ind w:firstLine="502"/>
        <w:jc w:val="both"/>
        <w:rPr>
          <w:rFonts w:ascii="宋体" w:hAnsi="宋体"/>
          <w:color w:val="auto"/>
          <w:szCs w:val="24"/>
          <w:highlight w:val="none"/>
          <w:lang w:val="zh-CN" w:eastAsia="zh-TW"/>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.5</w:t>
      </w:r>
      <w:r>
        <w:rPr>
          <w:rFonts w:ascii="宋体" w:hAnsi="宋体" w:eastAsia="宋体"/>
          <w:color w:val="auto"/>
          <w:szCs w:val="24"/>
          <w:highlight w:val="none"/>
          <w:lang w:val="zh-CN"/>
        </w:rPr>
        <w:t>投标文件报价出现前后不一致的，除招标文件另有规定外，按照下列规定修正：</w:t>
      </w:r>
    </w:p>
    <w:p w14:paraId="0B7F84FA">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.5.1</w:t>
      </w:r>
      <w:r>
        <w:rPr>
          <w:rFonts w:ascii="宋体" w:hAnsi="宋体" w:eastAsia="宋体"/>
          <w:color w:val="auto"/>
          <w:szCs w:val="24"/>
          <w:highlight w:val="none"/>
          <w:lang w:val="zh-CN"/>
        </w:rPr>
        <w:t>投标文件中开标</w:t>
      </w:r>
      <w:r>
        <w:rPr>
          <w:rFonts w:ascii="宋体" w:hAnsi="宋体" w:eastAsia="宋体"/>
          <w:color w:val="auto"/>
          <w:szCs w:val="24"/>
          <w:highlight w:val="none"/>
        </w:rPr>
        <w:t>一览表</w:t>
      </w:r>
      <w:r>
        <w:rPr>
          <w:rFonts w:ascii="宋体" w:hAnsi="宋体" w:eastAsia="宋体"/>
          <w:color w:val="auto"/>
          <w:szCs w:val="24"/>
          <w:highlight w:val="none"/>
          <w:lang w:val="zh-CN"/>
        </w:rPr>
        <w:t>（报价表</w:t>
      </w:r>
      <w:r>
        <w:rPr>
          <w:rFonts w:ascii="宋体" w:hAnsi="宋体" w:eastAsia="宋体"/>
          <w:color w:val="auto"/>
          <w:szCs w:val="24"/>
          <w:highlight w:val="none"/>
        </w:rPr>
        <w:t>）内容与投标文件中相应内容不一致的，以开标一览表（报价表）为准；</w:t>
      </w:r>
    </w:p>
    <w:p w14:paraId="547BD42B">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.5.2大写金额和小写金额不一致的，以大写金额为准；</w:t>
      </w:r>
    </w:p>
    <w:p w14:paraId="3266839C">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.5.3单价金额小数点或者百分比有明显错位的，以开标一览表的总价为准，并修改单价；</w:t>
      </w:r>
    </w:p>
    <w:p w14:paraId="615615C1">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.5.4总价金额与按单价汇总金额不一致的，以单价金额计算结果为准。</w:t>
      </w:r>
    </w:p>
    <w:p w14:paraId="4C9FF504">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同时出现两种以上不一致的，按照前款规定的顺序修正。修正后的报价按照</w:t>
      </w:r>
      <w:r>
        <w:rPr>
          <w:rFonts w:hint="eastAsia" w:ascii="宋体" w:hAnsi="宋体" w:eastAsia="宋体"/>
          <w:color w:val="auto"/>
          <w:szCs w:val="24"/>
          <w:highlight w:val="none"/>
        </w:rPr>
        <w:t>《中华人民共和国财政部令第87号》第五十一条第二款的规定</w:t>
      </w:r>
      <w:r>
        <w:rPr>
          <w:rFonts w:ascii="宋体" w:hAnsi="宋体" w:eastAsia="宋体"/>
          <w:color w:val="auto"/>
          <w:szCs w:val="24"/>
          <w:highlight w:val="none"/>
        </w:rPr>
        <w:t>经投标人确认后产生约束力，投标人不确认的，其投标无效。</w:t>
      </w:r>
    </w:p>
    <w:p w14:paraId="4FCFD420">
      <w:pPr>
        <w:pStyle w:val="222"/>
        <w:spacing w:line="360" w:lineRule="auto"/>
        <w:ind w:firstLine="502"/>
        <w:jc w:val="both"/>
        <w:rPr>
          <w:rFonts w:ascii="宋体" w:hAnsi="宋体"/>
          <w:color w:val="auto"/>
          <w:szCs w:val="24"/>
          <w:highlight w:val="none"/>
          <w:lang w:val="zh-CN"/>
        </w:rPr>
      </w:pPr>
      <w:r>
        <w:rPr>
          <w:rFonts w:ascii="宋体" w:hAnsi="宋体" w:eastAsia="宋体"/>
          <w:color w:val="auto"/>
          <w:szCs w:val="24"/>
          <w:highlight w:val="none"/>
        </w:rPr>
        <w:t>2</w:t>
      </w:r>
      <w:r>
        <w:rPr>
          <w:rFonts w:hint="eastAsia" w:ascii="宋体" w:hAnsi="宋体" w:eastAsia="宋体"/>
          <w:color w:val="auto"/>
          <w:szCs w:val="24"/>
          <w:highlight w:val="none"/>
        </w:rPr>
        <w:t>4</w:t>
      </w:r>
      <w:r>
        <w:rPr>
          <w:rFonts w:ascii="宋体" w:hAnsi="宋体" w:eastAsia="宋体"/>
          <w:color w:val="auto"/>
          <w:szCs w:val="24"/>
          <w:highlight w:val="none"/>
        </w:rPr>
        <w:t>.6</w:t>
      </w:r>
      <w:r>
        <w:rPr>
          <w:rFonts w:ascii="宋体" w:hAnsi="宋体" w:eastAsia="宋体"/>
          <w:color w:val="auto"/>
          <w:szCs w:val="24"/>
          <w:highlight w:val="none"/>
          <w:lang w:val="zh-CN"/>
        </w:rPr>
        <w:t>除上述情形外，对投标文件的判定，只依据投标文件本身，不依靠开标后的任何外来证明。</w:t>
      </w:r>
    </w:p>
    <w:p w14:paraId="5473C759">
      <w:pPr>
        <w:pStyle w:val="222"/>
        <w:spacing w:line="360" w:lineRule="auto"/>
        <w:ind w:firstLine="502"/>
        <w:jc w:val="both"/>
        <w:rPr>
          <w:rFonts w:ascii="宋体" w:hAnsi="宋体"/>
          <w:color w:val="auto"/>
          <w:szCs w:val="24"/>
          <w:highlight w:val="none"/>
          <w:lang w:val="zh-CN"/>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eastAsia="zh-TW"/>
        </w:rPr>
        <w:t>.</w:t>
      </w:r>
      <w:r>
        <w:rPr>
          <w:rFonts w:hint="eastAsia" w:ascii="宋体" w:hAnsi="宋体" w:eastAsia="宋体"/>
          <w:color w:val="auto"/>
          <w:szCs w:val="24"/>
          <w:highlight w:val="none"/>
        </w:rPr>
        <w:t>7</w:t>
      </w:r>
      <w:r>
        <w:rPr>
          <w:rFonts w:ascii="宋体" w:hAnsi="宋体" w:eastAsia="宋体"/>
          <w:color w:val="auto"/>
          <w:szCs w:val="24"/>
          <w:highlight w:val="none"/>
          <w:lang w:val="zh-CN"/>
        </w:rPr>
        <w:t>采购代理机构将拒绝被确定为非实质性响应的投标，投标人不能通过修正或撤销不符之处而使其投标成为实质性响应的投标。</w:t>
      </w:r>
    </w:p>
    <w:p w14:paraId="30704F80">
      <w:pPr>
        <w:pStyle w:val="222"/>
        <w:spacing w:line="360" w:lineRule="auto"/>
        <w:ind w:firstLine="502"/>
        <w:jc w:val="both"/>
        <w:rPr>
          <w:rFonts w:ascii="宋体" w:hAnsi="宋体"/>
          <w:color w:val="auto"/>
          <w:szCs w:val="24"/>
          <w:highlight w:val="none"/>
          <w:lang w:val="zh-CN"/>
        </w:rPr>
      </w:pPr>
      <w:r>
        <w:rPr>
          <w:rFonts w:ascii="宋体" w:hAnsi="宋体" w:eastAsia="宋体"/>
          <w:color w:val="auto"/>
          <w:szCs w:val="24"/>
          <w:highlight w:val="none"/>
          <w:lang w:val="zh-CN" w:eastAsia="zh-TW"/>
        </w:rPr>
        <w:t>2</w:t>
      </w:r>
      <w:r>
        <w:rPr>
          <w:rFonts w:hint="eastAsia" w:ascii="宋体" w:hAnsi="宋体" w:eastAsia="宋体"/>
          <w:color w:val="auto"/>
          <w:szCs w:val="24"/>
          <w:highlight w:val="none"/>
        </w:rPr>
        <w:t>4</w:t>
      </w:r>
      <w:r>
        <w:rPr>
          <w:rFonts w:ascii="宋体" w:hAnsi="宋体" w:eastAsia="宋体"/>
          <w:color w:val="auto"/>
          <w:szCs w:val="24"/>
          <w:highlight w:val="none"/>
          <w:lang w:val="zh-CN"/>
        </w:rPr>
        <w:t>.</w:t>
      </w:r>
      <w:r>
        <w:rPr>
          <w:rFonts w:hint="eastAsia" w:ascii="宋体" w:hAnsi="宋体" w:eastAsia="宋体"/>
          <w:color w:val="auto"/>
          <w:szCs w:val="24"/>
          <w:highlight w:val="none"/>
        </w:rPr>
        <w:t>8</w:t>
      </w:r>
      <w:r>
        <w:rPr>
          <w:rFonts w:ascii="宋体" w:hAnsi="宋体" w:eastAsia="宋体"/>
          <w:color w:val="auto"/>
          <w:szCs w:val="24"/>
          <w:highlight w:val="none"/>
          <w:lang w:val="zh-CN"/>
        </w:rPr>
        <w:t>对不同文字文本投标文件的</w:t>
      </w:r>
      <w:r>
        <w:rPr>
          <w:rFonts w:ascii="宋体" w:hAnsi="宋体" w:eastAsia="宋体"/>
          <w:color w:val="auto"/>
          <w:szCs w:val="24"/>
          <w:highlight w:val="none"/>
        </w:rPr>
        <w:t>解释</w:t>
      </w:r>
      <w:r>
        <w:rPr>
          <w:rFonts w:ascii="宋体" w:hAnsi="宋体" w:eastAsia="宋体"/>
          <w:color w:val="auto"/>
          <w:szCs w:val="24"/>
          <w:highlight w:val="none"/>
          <w:lang w:val="zh-CN"/>
        </w:rPr>
        <w:t>发生异议的，以中文文本为准。</w:t>
      </w:r>
    </w:p>
    <w:p w14:paraId="713E03B3">
      <w:pPr>
        <w:spacing w:line="360" w:lineRule="auto"/>
        <w:rPr>
          <w:rFonts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5</w:t>
      </w:r>
      <w:r>
        <w:rPr>
          <w:rFonts w:ascii="宋体" w:hAnsi="宋体"/>
          <w:b/>
          <w:color w:val="auto"/>
          <w:sz w:val="24"/>
          <w:szCs w:val="24"/>
          <w:highlight w:val="none"/>
        </w:rPr>
        <w:t>. 投标的澄清、说明或纠正</w:t>
      </w:r>
    </w:p>
    <w:p w14:paraId="3BF8EEBB">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5</w:t>
      </w:r>
      <w:r>
        <w:rPr>
          <w:rFonts w:ascii="宋体" w:hAnsi="宋体" w:eastAsia="宋体"/>
          <w:color w:val="auto"/>
          <w:szCs w:val="24"/>
          <w:highlight w:val="none"/>
        </w:rPr>
        <w:t>.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p>
    <w:p w14:paraId="1D56C91F">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5</w:t>
      </w:r>
      <w:r>
        <w:rPr>
          <w:rFonts w:ascii="宋体" w:hAnsi="宋体" w:eastAsia="宋体"/>
          <w:color w:val="auto"/>
          <w:szCs w:val="24"/>
          <w:highlight w:val="none"/>
        </w:rPr>
        <w:t>.2投标人对投标文件的澄清不得改变投标的价格（校核时发现的算术错误除外）及实质内容。</w:t>
      </w:r>
    </w:p>
    <w:p w14:paraId="5FC480D5">
      <w:pPr>
        <w:adjustRightInd w:val="0"/>
        <w:snapToGrid w:val="0"/>
        <w:spacing w:line="360" w:lineRule="auto"/>
        <w:ind w:firstLine="600" w:firstLineChars="25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5</w:t>
      </w:r>
      <w:r>
        <w:rPr>
          <w:rFonts w:ascii="宋体" w:hAnsi="宋体"/>
          <w:color w:val="auto"/>
          <w:sz w:val="24"/>
          <w:szCs w:val="24"/>
          <w:highlight w:val="none"/>
        </w:rPr>
        <w:t>.3</w:t>
      </w:r>
      <w:r>
        <w:rPr>
          <w:rFonts w:hint="eastAsia" w:ascii="宋体" w:hAnsi="宋体"/>
          <w:color w:val="auto"/>
          <w:sz w:val="24"/>
          <w:szCs w:val="24"/>
          <w:highlight w:val="none"/>
        </w:rPr>
        <w:t>评审中需要供应商进行澄清的通知会通过苏采云系统发出，供应商应及时登录采购系统查看澄清要求并在规定的时间内按要求进行线上答复，否则视为未实质性响应。</w:t>
      </w:r>
    </w:p>
    <w:p w14:paraId="6D40574F">
      <w:pPr>
        <w:pStyle w:val="15"/>
        <w:widowControl w:val="0"/>
        <w:spacing w:line="360" w:lineRule="auto"/>
        <w:ind w:left="0" w:firstLine="480" w:firstLineChars="200"/>
        <w:rPr>
          <w:color w:val="auto"/>
          <w:highlight w:val="none"/>
        </w:rPr>
      </w:pPr>
      <w:r>
        <w:rPr>
          <w:rFonts w:hint="eastAsia" w:ascii="宋体" w:hAnsi="宋体" w:eastAsia="宋体"/>
          <w:color w:val="auto"/>
          <w:kern w:val="2"/>
          <w:szCs w:val="24"/>
          <w:highlight w:val="none"/>
        </w:rPr>
        <w:t>有关澄清的答复应在系统内采用书面形式，该书面答复应有投标人签（盖）章，并将作为投标内容的一部分。</w:t>
      </w:r>
    </w:p>
    <w:p w14:paraId="260FBFC0">
      <w:pPr>
        <w:pStyle w:val="15"/>
        <w:widowControl w:val="0"/>
        <w:spacing w:line="360" w:lineRule="auto"/>
        <w:ind w:left="0" w:firstLine="480" w:firstLineChars="200"/>
        <w:rPr>
          <w:rFonts w:ascii="宋体" w:hAnsi="宋体" w:eastAsia="宋体"/>
          <w:color w:val="auto"/>
          <w:kern w:val="2"/>
          <w:szCs w:val="24"/>
          <w:highlight w:val="none"/>
        </w:rPr>
      </w:pPr>
      <w:r>
        <w:rPr>
          <w:rFonts w:hint="eastAsia" w:ascii="宋体" w:hAnsi="宋体" w:eastAsia="宋体"/>
          <w:color w:val="auto"/>
          <w:kern w:val="2"/>
          <w:szCs w:val="24"/>
          <w:highlight w:val="none"/>
        </w:rPr>
        <w:t>线上澄清答复的方式：当发起答疑澄清时，页面弹出处理答疑澄清消息菜单，点击反馈进入－点击【响应】－填写询问响应内容后，进行询问响应函签章。</w:t>
      </w:r>
    </w:p>
    <w:p w14:paraId="5566F751">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26.异常低价投标审查</w:t>
      </w:r>
    </w:p>
    <w:p w14:paraId="266D97D3">
      <w:pPr>
        <w:spacing w:line="360" w:lineRule="auto"/>
        <w:ind w:firstLine="482" w:firstLineChars="200"/>
        <w:rPr>
          <w:rFonts w:ascii="宋体" w:hAnsi="宋体" w:cs="宋体"/>
          <w:b/>
          <w:color w:val="auto"/>
          <w:sz w:val="24"/>
          <w:szCs w:val="24"/>
          <w:highlight w:val="none"/>
        </w:rPr>
      </w:pPr>
      <w:r>
        <w:rPr>
          <w:rFonts w:hint="eastAsia" w:ascii="宋体" w:hAnsi="宋体"/>
          <w:b/>
          <w:color w:val="auto"/>
          <w:sz w:val="24"/>
          <w:szCs w:val="24"/>
          <w:highlight w:val="none"/>
        </w:rPr>
        <w:t>26.1</w:t>
      </w:r>
      <w:r>
        <w:rPr>
          <w:rFonts w:hint="eastAsia" w:ascii="宋体" w:hAnsi="宋体" w:cs="宋体"/>
          <w:b/>
          <w:color w:val="auto"/>
          <w:sz w:val="24"/>
          <w:szCs w:val="24"/>
          <w:highlight w:val="none"/>
        </w:rPr>
        <w:t xml:space="preserve"> 评标过程中出现下列情形之一的，评标委员会应当启动异常低价投标审查程序：</w:t>
      </w:r>
    </w:p>
    <w:p w14:paraId="1A6C19D1">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（1）投标（响应）报价低于全部通过符合性审查供应商投标（响应）报价平均值50%的，即投标（响应）报价（全部通过符合性审查供应商投标（响应）报价平均值×50%；）</w:t>
      </w:r>
    </w:p>
    <w:p w14:paraId="79692667">
      <w:pPr>
        <w:spacing w:line="360" w:lineRule="auto"/>
        <w:ind w:firstLine="482" w:firstLineChars="200"/>
        <w:rPr>
          <w:color w:val="auto"/>
          <w:highlight w:val="none"/>
        </w:rPr>
      </w:pPr>
      <w:r>
        <w:rPr>
          <w:rFonts w:hint="eastAsia" w:ascii="宋体" w:hAnsi="宋体" w:cs="宋体"/>
          <w:b/>
          <w:color w:val="auto"/>
          <w:sz w:val="24"/>
          <w:szCs w:val="24"/>
          <w:highlight w:val="none"/>
        </w:rPr>
        <w:t>（2）投标（响应）报价低于通过符合性审查的次低报价供应商投标（响应）报价50%的，即投标（响应）报价（通过符合性审查的次低报价供应商投标（响应）报价×50%；）</w:t>
      </w:r>
    </w:p>
    <w:p w14:paraId="1631B19B">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（3）投标报价低于采购项目最高限价45%的，即投标报价＜采购项目最高限价×45%；</w:t>
      </w:r>
    </w:p>
    <w:p w14:paraId="768991FC">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（4）评标委员会认定的供应商报价过低、有可能影响产品质量或者不能诚信履约的其他情形。</w:t>
      </w:r>
    </w:p>
    <w:p w14:paraId="3AD28E4A">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26.2评标委员会认定的供应商报价过低、有可能影响产品质量或者不能诚信履约的其他情形。</w:t>
      </w:r>
    </w:p>
    <w:p w14:paraId="5D7FDEC3">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p>
    <w:p w14:paraId="4519FADE">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.1 在招标过程中，出现下列情况之一的，应予废标：</w:t>
      </w:r>
    </w:p>
    <w:p w14:paraId="6A3E21AB">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.1.1进入评审的实质响应的供应商不足三家的；</w:t>
      </w:r>
    </w:p>
    <w:p w14:paraId="17F521E7">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.1.2出现影响采购公正的违法、违规行为的；</w:t>
      </w:r>
    </w:p>
    <w:p w14:paraId="115552EB">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.1.3投标人的报价</w:t>
      </w:r>
      <w:r>
        <w:rPr>
          <w:rFonts w:hint="eastAsia" w:ascii="宋体" w:hAnsi="宋体" w:eastAsia="宋体"/>
          <w:b/>
          <w:color w:val="auto"/>
          <w:szCs w:val="24"/>
          <w:highlight w:val="none"/>
        </w:rPr>
        <w:t>均</w:t>
      </w:r>
      <w:r>
        <w:rPr>
          <w:rFonts w:ascii="宋体" w:hAnsi="宋体" w:eastAsia="宋体"/>
          <w:b/>
          <w:color w:val="auto"/>
          <w:szCs w:val="24"/>
          <w:highlight w:val="none"/>
        </w:rPr>
        <w:t>超过了采购预算</w:t>
      </w:r>
      <w:r>
        <w:rPr>
          <w:rFonts w:hint="eastAsia" w:ascii="宋体" w:hAnsi="宋体" w:eastAsia="宋体"/>
          <w:b/>
          <w:color w:val="auto"/>
          <w:szCs w:val="24"/>
          <w:highlight w:val="none"/>
        </w:rPr>
        <w:t>的</w:t>
      </w:r>
      <w:r>
        <w:rPr>
          <w:rFonts w:ascii="宋体" w:hAnsi="宋体" w:eastAsia="宋体"/>
          <w:b/>
          <w:color w:val="auto"/>
          <w:szCs w:val="24"/>
          <w:highlight w:val="none"/>
        </w:rPr>
        <w:t>，采购方不能支付的；</w:t>
      </w:r>
    </w:p>
    <w:p w14:paraId="63BEE054">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.1.4因重大变故，采购任务取消的；</w:t>
      </w:r>
    </w:p>
    <w:p w14:paraId="2FA7C327">
      <w:pPr>
        <w:pStyle w:val="222"/>
        <w:spacing w:line="360" w:lineRule="auto"/>
        <w:ind w:firstLine="502"/>
        <w:jc w:val="both"/>
        <w:rPr>
          <w:rFonts w:ascii="宋体" w:hAnsi="宋体"/>
          <w:b/>
          <w:color w:val="auto"/>
          <w:szCs w:val="24"/>
          <w:highlight w:val="none"/>
        </w:rPr>
      </w:pPr>
      <w:r>
        <w:rPr>
          <w:rFonts w:ascii="宋体" w:hAnsi="宋体" w:eastAsia="宋体"/>
          <w:b/>
          <w:color w:val="auto"/>
          <w:szCs w:val="24"/>
          <w:highlight w:val="none"/>
        </w:rPr>
        <w:t>2</w:t>
      </w:r>
      <w:r>
        <w:rPr>
          <w:rFonts w:hint="eastAsia" w:ascii="宋体" w:hAnsi="宋体" w:eastAsia="宋体"/>
          <w:b/>
          <w:color w:val="auto"/>
          <w:szCs w:val="24"/>
          <w:highlight w:val="none"/>
        </w:rPr>
        <w:t>7</w:t>
      </w:r>
      <w:r>
        <w:rPr>
          <w:rFonts w:ascii="宋体" w:hAnsi="宋体" w:eastAsia="宋体"/>
          <w:b/>
          <w:color w:val="auto"/>
          <w:szCs w:val="24"/>
          <w:highlight w:val="none"/>
        </w:rPr>
        <w:t>.2 废标后，采购人将把废标的理由通知所有投标人。</w:t>
      </w:r>
    </w:p>
    <w:p w14:paraId="0E3622F8">
      <w:pPr>
        <w:spacing w:line="360" w:lineRule="auto"/>
        <w:rPr>
          <w:rFonts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8</w:t>
      </w:r>
      <w:r>
        <w:rPr>
          <w:rFonts w:ascii="宋体" w:hAnsi="宋体"/>
          <w:b/>
          <w:color w:val="auto"/>
          <w:sz w:val="24"/>
          <w:szCs w:val="24"/>
          <w:highlight w:val="none"/>
        </w:rPr>
        <w:t>. 投标文件的评价和比较</w:t>
      </w:r>
    </w:p>
    <w:p w14:paraId="4A639E80">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8</w:t>
      </w:r>
      <w:r>
        <w:rPr>
          <w:rFonts w:ascii="宋体" w:hAnsi="宋体" w:eastAsia="宋体"/>
          <w:color w:val="auto"/>
          <w:szCs w:val="24"/>
          <w:highlight w:val="none"/>
        </w:rPr>
        <w:t>.1评标委员会将仅对按照本须知有关规定确定为实质性响应招标文件要求的投标文件进行评价和比较。</w:t>
      </w:r>
    </w:p>
    <w:p w14:paraId="20E0CA8E">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2</w:t>
      </w:r>
      <w:r>
        <w:rPr>
          <w:rFonts w:hint="eastAsia" w:ascii="宋体" w:hAnsi="宋体" w:eastAsia="宋体"/>
          <w:color w:val="auto"/>
          <w:szCs w:val="24"/>
          <w:highlight w:val="none"/>
        </w:rPr>
        <w:t>8</w:t>
      </w:r>
      <w:r>
        <w:rPr>
          <w:rFonts w:ascii="宋体" w:hAnsi="宋体" w:eastAsia="宋体"/>
          <w:color w:val="auto"/>
          <w:szCs w:val="24"/>
          <w:highlight w:val="none"/>
        </w:rPr>
        <w:t>.2 评价和比较采用综合评分法，评委会严格按照招标文件的规定要求、条件、评分标准，对投标人所提供货物或服务的先进性、可靠性、售后服务承诺、质量保证承诺等实质性响应内容进行比</w:t>
      </w:r>
      <w:r>
        <w:rPr>
          <w:rFonts w:ascii="宋体" w:hAnsi="宋体" w:eastAsia="宋体"/>
          <w:color w:val="auto"/>
          <w:szCs w:val="24"/>
          <w:highlight w:val="none"/>
          <w:lang w:val="zh-CN"/>
        </w:rPr>
        <w:t>较评价。</w:t>
      </w:r>
    </w:p>
    <w:p w14:paraId="76604DA9">
      <w:pPr>
        <w:spacing w:line="360" w:lineRule="auto"/>
        <w:rPr>
          <w:rFonts w:ascii="宋体" w:hAnsi="宋体"/>
          <w:b/>
          <w:color w:val="auto"/>
          <w:sz w:val="24"/>
          <w:szCs w:val="24"/>
          <w:highlight w:val="none"/>
        </w:rPr>
      </w:pPr>
      <w:r>
        <w:rPr>
          <w:rFonts w:hint="eastAsia" w:ascii="宋体" w:hAnsi="宋体"/>
          <w:b/>
          <w:color w:val="auto"/>
          <w:sz w:val="24"/>
          <w:szCs w:val="24"/>
          <w:highlight w:val="none"/>
        </w:rPr>
        <w:t>29</w:t>
      </w:r>
      <w:r>
        <w:rPr>
          <w:rFonts w:ascii="宋体" w:hAnsi="宋体"/>
          <w:b/>
          <w:color w:val="auto"/>
          <w:sz w:val="24"/>
          <w:szCs w:val="24"/>
          <w:highlight w:val="none"/>
        </w:rPr>
        <w:t>. 中标单位的确认</w:t>
      </w:r>
    </w:p>
    <w:p w14:paraId="19473043">
      <w:pPr>
        <w:pStyle w:val="222"/>
        <w:spacing w:line="360" w:lineRule="auto"/>
        <w:ind w:firstLine="502"/>
        <w:jc w:val="both"/>
        <w:rPr>
          <w:rFonts w:ascii="宋体" w:hAnsi="宋体"/>
          <w:color w:val="auto"/>
          <w:szCs w:val="24"/>
          <w:highlight w:val="none"/>
        </w:rPr>
      </w:pPr>
      <w:r>
        <w:rPr>
          <w:rFonts w:hint="eastAsia" w:ascii="宋体" w:hAnsi="宋体" w:eastAsia="宋体"/>
          <w:color w:val="auto"/>
          <w:szCs w:val="24"/>
          <w:highlight w:val="none"/>
        </w:rPr>
        <w:t>29</w:t>
      </w:r>
      <w:r>
        <w:rPr>
          <w:rFonts w:ascii="宋体" w:hAnsi="宋体" w:eastAsia="宋体"/>
          <w:color w:val="auto"/>
          <w:szCs w:val="24"/>
          <w:highlight w:val="none"/>
        </w:rPr>
        <w:t>.1</w:t>
      </w:r>
      <w:r>
        <w:rPr>
          <w:rFonts w:ascii="宋体" w:hAnsi="宋体" w:eastAsia="宋体"/>
          <w:color w:val="auto"/>
          <w:szCs w:val="24"/>
          <w:highlight w:val="none"/>
          <w:lang w:val="zh-CN"/>
        </w:rPr>
        <w:t>中标人的</w:t>
      </w:r>
      <w:r>
        <w:rPr>
          <w:rFonts w:ascii="宋体" w:hAnsi="宋体" w:eastAsia="宋体"/>
          <w:color w:val="auto"/>
          <w:szCs w:val="24"/>
          <w:highlight w:val="none"/>
        </w:rPr>
        <w:t>数量：1个。</w:t>
      </w:r>
    </w:p>
    <w:p w14:paraId="3A0DCBC4">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29</w:t>
      </w:r>
      <w:r>
        <w:rPr>
          <w:rFonts w:ascii="宋体" w:hAnsi="宋体" w:eastAsia="宋体"/>
          <w:color w:val="auto"/>
          <w:szCs w:val="24"/>
          <w:highlight w:val="none"/>
        </w:rPr>
        <w:t>.2</w:t>
      </w:r>
      <w:r>
        <w:rPr>
          <w:rFonts w:ascii="宋体" w:hAnsi="宋体" w:eastAsia="宋体"/>
          <w:color w:val="auto"/>
          <w:szCs w:val="24"/>
          <w:highlight w:val="none"/>
          <w:lang w:val="zh-CN"/>
        </w:rPr>
        <w:t>评标</w:t>
      </w:r>
      <w:r>
        <w:rPr>
          <w:rFonts w:ascii="宋体" w:hAnsi="宋体" w:eastAsia="宋体"/>
          <w:color w:val="auto"/>
          <w:szCs w:val="24"/>
          <w:highlight w:val="none"/>
        </w:rPr>
        <w:t>委员会</w:t>
      </w:r>
      <w:r>
        <w:rPr>
          <w:rFonts w:ascii="宋体" w:hAnsi="宋体" w:eastAsia="宋体"/>
          <w:color w:val="auto"/>
          <w:szCs w:val="24"/>
          <w:highlight w:val="none"/>
          <w:lang w:val="zh-CN"/>
        </w:rPr>
        <w:t>根据投标人资格审查情况</w:t>
      </w:r>
      <w:r>
        <w:rPr>
          <w:rFonts w:ascii="宋体" w:hAnsi="宋体" w:eastAsia="宋体"/>
          <w:color w:val="auto"/>
          <w:szCs w:val="24"/>
          <w:highlight w:val="none"/>
        </w:rPr>
        <w:t>，</w:t>
      </w:r>
      <w:r>
        <w:rPr>
          <w:rFonts w:ascii="宋体" w:hAnsi="宋体" w:eastAsia="宋体"/>
          <w:color w:val="auto"/>
          <w:szCs w:val="24"/>
          <w:highlight w:val="none"/>
          <w:lang w:val="zh-CN"/>
        </w:rPr>
        <w:t>对投标文件进行评价和比较</w:t>
      </w:r>
      <w:r>
        <w:rPr>
          <w:rFonts w:ascii="宋体" w:hAnsi="宋体" w:eastAsia="宋体"/>
          <w:color w:val="auto"/>
          <w:szCs w:val="24"/>
          <w:highlight w:val="none"/>
        </w:rPr>
        <w:t>，</w:t>
      </w:r>
      <w:r>
        <w:rPr>
          <w:rFonts w:ascii="宋体" w:hAnsi="宋体" w:eastAsia="宋体"/>
          <w:color w:val="auto"/>
          <w:szCs w:val="24"/>
          <w:highlight w:val="none"/>
          <w:lang w:val="zh-CN"/>
        </w:rPr>
        <w:t>按照评标办法和标准进行评标推荐中标候选人。评标委员会有权评定中标人，</w:t>
      </w:r>
      <w:r>
        <w:rPr>
          <w:rFonts w:ascii="宋体" w:hAnsi="宋体" w:eastAsia="宋体"/>
          <w:color w:val="auto"/>
          <w:szCs w:val="24"/>
          <w:highlight w:val="none"/>
        </w:rPr>
        <w:t>同时也有权拒绝任何或所有投标人中标。</w:t>
      </w:r>
    </w:p>
    <w:p w14:paraId="6A787497">
      <w:pPr>
        <w:pStyle w:val="222"/>
        <w:spacing w:line="360" w:lineRule="auto"/>
        <w:ind w:firstLine="502"/>
        <w:jc w:val="both"/>
        <w:rPr>
          <w:rFonts w:ascii="宋体" w:hAnsi="宋体" w:eastAsia="宋体"/>
          <w:color w:val="auto"/>
          <w:szCs w:val="24"/>
          <w:highlight w:val="none"/>
          <w:lang w:val="zh-CN"/>
        </w:rPr>
      </w:pPr>
      <w:r>
        <w:rPr>
          <w:rFonts w:hint="eastAsia" w:ascii="宋体" w:hAnsi="宋体" w:eastAsia="宋体"/>
          <w:color w:val="auto"/>
          <w:szCs w:val="24"/>
          <w:highlight w:val="none"/>
        </w:rPr>
        <w:t>29.3</w:t>
      </w:r>
      <w:r>
        <w:rPr>
          <w:rFonts w:hint="eastAsia" w:ascii="宋体" w:hAnsi="宋体" w:eastAsia="宋体"/>
          <w:color w:val="auto"/>
          <w:szCs w:val="24"/>
          <w:highlight w:val="none"/>
          <w:lang w:val="zh-CN"/>
        </w:rPr>
        <w:t>评标结果按评审后得分由高到低顺序排列。得分相同的，按投标报价由低到高顺序排列。得分且投标报价相同的并列，</w:t>
      </w:r>
      <w:r>
        <w:rPr>
          <w:rFonts w:ascii="宋体" w:hAnsi="宋体" w:eastAsia="宋体"/>
          <w:color w:val="auto"/>
          <w:szCs w:val="24"/>
          <w:highlight w:val="none"/>
          <w:lang w:val="zh-CN"/>
        </w:rPr>
        <w:t>则由</w:t>
      </w:r>
      <w:r>
        <w:rPr>
          <w:rFonts w:hint="eastAsia" w:ascii="宋体" w:hAnsi="宋体" w:eastAsia="宋体"/>
          <w:color w:val="auto"/>
          <w:szCs w:val="24"/>
          <w:highlight w:val="none"/>
          <w:lang w:val="zh-CN"/>
        </w:rPr>
        <w:t>评标委员会</w:t>
      </w:r>
      <w:r>
        <w:rPr>
          <w:rFonts w:ascii="宋体" w:hAnsi="宋体" w:eastAsia="宋体"/>
          <w:color w:val="auto"/>
          <w:szCs w:val="24"/>
          <w:highlight w:val="none"/>
          <w:lang w:val="zh-CN"/>
        </w:rPr>
        <w:t>以抽签方式确定中标候选人</w:t>
      </w:r>
      <w:r>
        <w:rPr>
          <w:rFonts w:hint="eastAsia" w:ascii="宋体" w:hAnsi="宋体" w:eastAsia="宋体"/>
          <w:color w:val="auto"/>
          <w:szCs w:val="24"/>
          <w:highlight w:val="none"/>
          <w:lang w:val="zh-CN"/>
        </w:rPr>
        <w:t>。投标文件满足招标文件全部实质性要求，且按照评审因素的量化指标评审得分最高的投标人为排名第一的中标候选人。</w:t>
      </w:r>
    </w:p>
    <w:p w14:paraId="644D2C67">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29</w:t>
      </w:r>
      <w:r>
        <w:rPr>
          <w:rFonts w:hint="eastAsia" w:ascii="宋体" w:hAnsi="宋体" w:eastAsia="宋体"/>
          <w:color w:val="auto"/>
          <w:szCs w:val="24"/>
          <w:highlight w:val="none"/>
          <w:lang w:val="zh-CN"/>
        </w:rPr>
        <w:t>.4</w:t>
      </w:r>
      <w:r>
        <w:rPr>
          <w:rFonts w:hint="eastAsia" w:ascii="宋体" w:hAnsi="宋体" w:eastAsia="宋体"/>
          <w:color w:val="auto"/>
          <w:szCs w:val="24"/>
          <w:highlight w:val="none"/>
        </w:rPr>
        <w:t>采购人或者采购代理机构应当自中标人确定之日起2个工作日内，在政府采购信息媒体上发布中标公告，中标公告期限为1个工作日。</w:t>
      </w:r>
    </w:p>
    <w:p w14:paraId="647A8AFD">
      <w:pPr>
        <w:pStyle w:val="222"/>
        <w:spacing w:line="360" w:lineRule="auto"/>
        <w:ind w:firstLine="502"/>
        <w:jc w:val="both"/>
        <w:rPr>
          <w:rFonts w:ascii="宋体" w:hAnsi="宋体"/>
          <w:color w:val="auto"/>
          <w:highlight w:val="none"/>
        </w:rPr>
      </w:pPr>
      <w:r>
        <w:rPr>
          <w:rFonts w:hint="eastAsia" w:ascii="宋体" w:hAnsi="宋体" w:eastAsia="宋体"/>
          <w:color w:val="auto"/>
          <w:szCs w:val="24"/>
          <w:highlight w:val="none"/>
        </w:rPr>
        <w:t>29.5在公告中标结果的同时，</w:t>
      </w:r>
      <w:r>
        <w:rPr>
          <w:rFonts w:ascii="宋体" w:hAnsi="宋体" w:eastAsia="宋体"/>
          <w:color w:val="auto"/>
          <w:szCs w:val="24"/>
          <w:highlight w:val="none"/>
        </w:rPr>
        <w:t>采购人</w:t>
      </w:r>
      <w:r>
        <w:rPr>
          <w:rFonts w:hint="eastAsia" w:ascii="宋体" w:hAnsi="宋体" w:eastAsia="宋体"/>
          <w:color w:val="auto"/>
          <w:szCs w:val="24"/>
          <w:highlight w:val="none"/>
        </w:rPr>
        <w:t>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p>
    <w:p w14:paraId="2AA02AAB">
      <w:pPr>
        <w:pStyle w:val="222"/>
        <w:spacing w:line="360" w:lineRule="auto"/>
        <w:ind w:firstLine="0"/>
        <w:rPr>
          <w:rFonts w:ascii="宋体" w:hAnsi="宋体"/>
          <w:b/>
          <w:color w:val="auto"/>
          <w:szCs w:val="24"/>
          <w:highlight w:val="none"/>
          <w:lang w:eastAsia="zh-TW"/>
        </w:rPr>
      </w:pPr>
      <w:r>
        <w:rPr>
          <w:rFonts w:hint="eastAsia" w:ascii="宋体" w:hAnsi="宋体" w:eastAsia="宋体"/>
          <w:b/>
          <w:color w:val="auto"/>
          <w:szCs w:val="24"/>
          <w:highlight w:val="none"/>
        </w:rPr>
        <w:t>30</w:t>
      </w:r>
      <w:r>
        <w:rPr>
          <w:rFonts w:ascii="宋体" w:hAnsi="宋体" w:eastAsia="宋体"/>
          <w:b/>
          <w:color w:val="auto"/>
          <w:szCs w:val="24"/>
          <w:highlight w:val="none"/>
        </w:rPr>
        <w:t>. 中标通知书</w:t>
      </w:r>
    </w:p>
    <w:p w14:paraId="7E1B6FB8">
      <w:pPr>
        <w:pStyle w:val="222"/>
        <w:spacing w:line="360" w:lineRule="auto"/>
        <w:ind w:firstLine="502"/>
        <w:jc w:val="both"/>
        <w:rPr>
          <w:rFonts w:ascii="宋体" w:hAnsi="宋体" w:eastAsia="宋体"/>
          <w:color w:val="auto"/>
          <w:szCs w:val="24"/>
          <w:highlight w:val="none"/>
        </w:rPr>
      </w:pPr>
      <w:r>
        <w:rPr>
          <w:rFonts w:hint="eastAsia" w:ascii="宋体" w:hAnsi="宋体" w:eastAsia="宋体"/>
          <w:color w:val="auto"/>
          <w:szCs w:val="24"/>
          <w:highlight w:val="none"/>
        </w:rPr>
        <w:t>30</w:t>
      </w:r>
      <w:r>
        <w:rPr>
          <w:rFonts w:ascii="宋体" w:hAnsi="宋体" w:eastAsia="宋体"/>
          <w:color w:val="auto"/>
          <w:szCs w:val="24"/>
          <w:highlight w:val="none"/>
        </w:rPr>
        <w:t>.1中标通知书将成为合同的组成部分。</w:t>
      </w:r>
    </w:p>
    <w:p w14:paraId="0C05DC84">
      <w:pPr>
        <w:spacing w:line="360" w:lineRule="auto"/>
        <w:rPr>
          <w:rFonts w:ascii="宋体" w:hAnsi="宋体"/>
          <w:b/>
          <w:color w:val="auto"/>
          <w:sz w:val="24"/>
          <w:szCs w:val="24"/>
          <w:highlight w:val="none"/>
        </w:rPr>
      </w:pPr>
      <w:r>
        <w:rPr>
          <w:rFonts w:hint="eastAsia" w:ascii="宋体" w:hAnsi="宋体"/>
          <w:b/>
          <w:color w:val="auto"/>
          <w:sz w:val="24"/>
          <w:szCs w:val="24"/>
          <w:highlight w:val="none"/>
        </w:rPr>
        <w:t>31.</w:t>
      </w:r>
      <w:r>
        <w:rPr>
          <w:rFonts w:ascii="宋体" w:hAnsi="宋体"/>
          <w:b/>
          <w:color w:val="auto"/>
          <w:sz w:val="24"/>
          <w:szCs w:val="24"/>
          <w:highlight w:val="none"/>
        </w:rPr>
        <w:t>履约保证金</w:t>
      </w:r>
    </w:p>
    <w:p w14:paraId="02A8BF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详见前附表</w:t>
      </w:r>
      <w:r>
        <w:rPr>
          <w:rFonts w:ascii="宋体" w:hAnsi="宋体"/>
          <w:color w:val="auto"/>
          <w:sz w:val="24"/>
          <w:szCs w:val="24"/>
          <w:highlight w:val="none"/>
        </w:rPr>
        <w:t>。</w:t>
      </w:r>
    </w:p>
    <w:p w14:paraId="17781755">
      <w:pPr>
        <w:spacing w:line="360" w:lineRule="auto"/>
        <w:ind w:firstLine="48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w:t>
      </w:r>
      <w:r>
        <w:rPr>
          <w:rFonts w:ascii="宋体" w:hAnsi="宋体"/>
          <w:color w:val="auto"/>
          <w:sz w:val="24"/>
          <w:szCs w:val="24"/>
          <w:highlight w:val="none"/>
        </w:rPr>
        <w:t>.1乙方履约保证金在</w:t>
      </w:r>
      <w:r>
        <w:rPr>
          <w:rFonts w:hint="eastAsia" w:ascii="宋体" w:hAnsi="宋体"/>
          <w:color w:val="auto"/>
          <w:sz w:val="24"/>
          <w:szCs w:val="24"/>
          <w:highlight w:val="none"/>
        </w:rPr>
        <w:t>签订</w:t>
      </w:r>
      <w:r>
        <w:rPr>
          <w:rFonts w:ascii="宋体" w:hAnsi="宋体"/>
          <w:color w:val="auto"/>
          <w:sz w:val="24"/>
          <w:szCs w:val="24"/>
          <w:highlight w:val="none"/>
        </w:rPr>
        <w:t>本合同前</w:t>
      </w:r>
      <w:r>
        <w:rPr>
          <w:rFonts w:hint="eastAsia" w:ascii="宋体" w:hAnsi="宋体"/>
          <w:color w:val="auto"/>
          <w:sz w:val="24"/>
          <w:szCs w:val="24"/>
          <w:highlight w:val="none"/>
        </w:rPr>
        <w:t>缴纳</w:t>
      </w:r>
      <w:r>
        <w:rPr>
          <w:rFonts w:ascii="宋体" w:hAnsi="宋体"/>
          <w:color w:val="auto"/>
          <w:sz w:val="24"/>
          <w:szCs w:val="24"/>
          <w:highlight w:val="none"/>
        </w:rPr>
        <w:t>，履约保证金可采用支票、本票、汇票、</w:t>
      </w:r>
      <w:r>
        <w:rPr>
          <w:rFonts w:hint="eastAsia" w:ascii="宋体" w:hAnsi="宋体"/>
          <w:color w:val="auto"/>
          <w:sz w:val="24"/>
          <w:szCs w:val="24"/>
          <w:highlight w:val="none"/>
        </w:rPr>
        <w:t>电子履约保函，或者</w:t>
      </w:r>
      <w:r>
        <w:rPr>
          <w:rFonts w:ascii="宋体" w:hAnsi="宋体"/>
          <w:color w:val="auto"/>
          <w:sz w:val="24"/>
          <w:szCs w:val="24"/>
          <w:highlight w:val="none"/>
        </w:rPr>
        <w:t>金融机构、担保机构出具的银行保函等非现金形式。</w:t>
      </w:r>
      <w:r>
        <w:rPr>
          <w:rFonts w:hint="eastAsia" w:ascii="宋体" w:hAnsi="宋体"/>
          <w:color w:val="auto"/>
          <w:sz w:val="24"/>
          <w:szCs w:val="24"/>
          <w:highlight w:val="none"/>
        </w:rPr>
        <w:t>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p>
    <w:p w14:paraId="7EB7C47A">
      <w:pPr>
        <w:spacing w:line="360" w:lineRule="auto"/>
        <w:ind w:firstLine="48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w:t>
      </w:r>
      <w:r>
        <w:rPr>
          <w:rFonts w:ascii="宋体" w:hAnsi="宋体"/>
          <w:color w:val="auto"/>
          <w:sz w:val="24"/>
          <w:szCs w:val="24"/>
          <w:highlight w:val="none"/>
        </w:rPr>
        <w:t>.2如果乙方未能履行合同规定的任何义务，或因乙方责任应由乙方承担的赔偿或违约金支付未完成，甲方有权从履约保证金中取得补偿。</w:t>
      </w:r>
    </w:p>
    <w:p w14:paraId="4EB6239E">
      <w:pPr>
        <w:spacing w:line="360" w:lineRule="auto"/>
        <w:ind w:firstLine="48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w:t>
      </w:r>
      <w:r>
        <w:rPr>
          <w:rFonts w:ascii="宋体" w:hAnsi="宋体"/>
          <w:color w:val="auto"/>
          <w:sz w:val="24"/>
          <w:szCs w:val="24"/>
          <w:highlight w:val="none"/>
        </w:rPr>
        <w:t>.3履约保证金（无息）将在乙方履行完合同义务一个月内，凭乙方的收款收据退还余款给乙方。</w:t>
      </w:r>
    </w:p>
    <w:p w14:paraId="208C0C70">
      <w:pPr>
        <w:spacing w:line="360" w:lineRule="auto"/>
        <w:ind w:firstLine="48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w:t>
      </w:r>
      <w:r>
        <w:rPr>
          <w:rFonts w:ascii="宋体" w:hAnsi="宋体"/>
          <w:color w:val="auto"/>
          <w:sz w:val="24"/>
          <w:szCs w:val="24"/>
          <w:highlight w:val="none"/>
        </w:rPr>
        <w:t>.4甲方逾期退还履约保证金的，乙方有权要求甲方自约定的退还期限届满次日起，每逾期一日，按应退还的履约保证金款项的0.03%支付违约金，直至实际退还之日为止。</w:t>
      </w:r>
    </w:p>
    <w:p w14:paraId="01C2A471">
      <w:pPr>
        <w:tabs>
          <w:tab w:val="left" w:pos="1080"/>
        </w:tabs>
        <w:spacing w:line="360" w:lineRule="auto"/>
        <w:ind w:firstLine="48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w:t>
      </w:r>
      <w:r>
        <w:rPr>
          <w:rFonts w:ascii="宋体" w:hAnsi="宋体"/>
          <w:color w:val="auto"/>
          <w:sz w:val="24"/>
          <w:szCs w:val="24"/>
          <w:highlight w:val="none"/>
        </w:rPr>
        <w:t>.5乙方擅自解除合同，或因乙方违约导致甲方解除合同，或因乙方违约给甲方造成重大损失时，履约保证金不予退还。</w:t>
      </w:r>
    </w:p>
    <w:p w14:paraId="56FA66C4">
      <w:pPr>
        <w:spacing w:line="360" w:lineRule="auto"/>
        <w:rPr>
          <w:rFonts w:ascii="宋体" w:hAnsi="宋体"/>
          <w:b/>
          <w:color w:val="auto"/>
          <w:sz w:val="24"/>
          <w:szCs w:val="24"/>
          <w:highlight w:val="none"/>
        </w:rPr>
      </w:pPr>
      <w:r>
        <w:rPr>
          <w:rFonts w:hint="eastAsia" w:ascii="宋体" w:hAnsi="宋体"/>
          <w:b/>
          <w:color w:val="auto"/>
          <w:sz w:val="24"/>
          <w:szCs w:val="24"/>
          <w:highlight w:val="none"/>
        </w:rPr>
        <w:t>32</w:t>
      </w:r>
      <w:r>
        <w:rPr>
          <w:rFonts w:ascii="宋体" w:hAnsi="宋体"/>
          <w:b/>
          <w:color w:val="auto"/>
          <w:sz w:val="24"/>
          <w:szCs w:val="24"/>
          <w:highlight w:val="none"/>
        </w:rPr>
        <w:t>.合同</w:t>
      </w:r>
    </w:p>
    <w:p w14:paraId="7FC4AB3E">
      <w:pPr>
        <w:pStyle w:val="222"/>
        <w:spacing w:line="360" w:lineRule="auto"/>
        <w:ind w:firstLine="360" w:firstLineChars="150"/>
        <w:rPr>
          <w:rFonts w:ascii="宋体" w:hAnsi="宋体" w:eastAsia="宋体"/>
          <w:color w:val="auto"/>
          <w:szCs w:val="24"/>
          <w:highlight w:val="none"/>
        </w:rPr>
      </w:pPr>
      <w:r>
        <w:rPr>
          <w:rFonts w:hint="eastAsia" w:ascii="宋体" w:hAnsi="宋体" w:eastAsia="宋体"/>
          <w:color w:val="auto"/>
          <w:szCs w:val="24"/>
          <w:highlight w:val="none"/>
        </w:rPr>
        <w:t>32.1采购人应当自中标通知书发出之日起15日内，按照招标文件和中标人投标文件的规定，与中标人签订书面合同。</w:t>
      </w:r>
    </w:p>
    <w:p w14:paraId="064C37FA">
      <w:pPr>
        <w:pStyle w:val="222"/>
        <w:spacing w:line="360" w:lineRule="auto"/>
        <w:ind w:left="400" w:leftChars="200" w:firstLine="0"/>
        <w:rPr>
          <w:rFonts w:ascii="宋体" w:hAnsi="宋体" w:eastAsia="宋体"/>
          <w:color w:val="auto"/>
          <w:szCs w:val="24"/>
          <w:highlight w:val="none"/>
        </w:rPr>
      </w:pPr>
      <w:r>
        <w:rPr>
          <w:rFonts w:hint="eastAsia" w:ascii="宋体" w:hAnsi="宋体" w:eastAsia="宋体"/>
          <w:color w:val="auto"/>
          <w:szCs w:val="24"/>
          <w:highlight w:val="none"/>
        </w:rPr>
        <w:t>32.2</w:t>
      </w:r>
      <w:r>
        <w:rPr>
          <w:rFonts w:ascii="宋体" w:hAnsi="宋体" w:eastAsia="宋体"/>
          <w:color w:val="auto"/>
          <w:szCs w:val="24"/>
          <w:highlight w:val="none"/>
        </w:rPr>
        <w:t xml:space="preserve"> 政府采购合同的双方当事人不得擅自变更、中止或者终止合同。</w:t>
      </w:r>
    </w:p>
    <w:p w14:paraId="068B9B08">
      <w:pPr>
        <w:pStyle w:val="222"/>
        <w:spacing w:line="360" w:lineRule="auto"/>
        <w:rPr>
          <w:rFonts w:ascii="宋体" w:hAnsi="宋体" w:eastAsia="宋体"/>
          <w:color w:val="auto"/>
          <w:szCs w:val="24"/>
          <w:highlight w:val="none"/>
        </w:rPr>
      </w:pPr>
      <w:r>
        <w:rPr>
          <w:rFonts w:hint="eastAsia" w:ascii="宋体" w:hAnsi="宋体" w:eastAsia="宋体"/>
          <w:color w:val="auto"/>
          <w:szCs w:val="24"/>
          <w:highlight w:val="none"/>
        </w:rPr>
        <w:t>32.3</w:t>
      </w:r>
      <w:r>
        <w:rPr>
          <w:rFonts w:ascii="宋体" w:hAnsi="宋体" w:eastAsia="宋体"/>
          <w:color w:val="auto"/>
          <w:szCs w:val="24"/>
          <w:highlight w:val="none"/>
        </w:rPr>
        <w:t>政府采购合同继续履行将损害国家利益和社会公共利益的，双方当事人应当变更、中止或者终止合同。有过错的一方应当承担赔偿责任，双方都有过错的，各自承担相应的责任。</w:t>
      </w:r>
    </w:p>
    <w:p w14:paraId="54A90E61">
      <w:pPr>
        <w:pStyle w:val="222"/>
        <w:spacing w:line="360" w:lineRule="auto"/>
        <w:ind w:firstLine="360" w:firstLineChars="150"/>
        <w:jc w:val="both"/>
        <w:rPr>
          <w:rFonts w:ascii="宋体" w:hAnsi="宋体" w:eastAsia="宋体"/>
          <w:color w:val="auto"/>
          <w:szCs w:val="24"/>
          <w:highlight w:val="none"/>
        </w:rPr>
      </w:pPr>
      <w:r>
        <w:rPr>
          <w:rFonts w:hint="eastAsia" w:ascii="宋体" w:hAnsi="宋体" w:eastAsia="宋体"/>
          <w:color w:val="auto"/>
          <w:szCs w:val="24"/>
          <w:highlight w:val="none"/>
        </w:rPr>
        <w:t>32</w:t>
      </w:r>
      <w:r>
        <w:rPr>
          <w:rFonts w:ascii="宋体" w:hAnsi="宋体" w:eastAsia="宋体"/>
          <w:color w:val="auto"/>
          <w:szCs w:val="24"/>
          <w:highlight w:val="none"/>
        </w:rPr>
        <w:t>.4采购人在合同签订后，可以增加与合同标的相同</w:t>
      </w:r>
      <w:r>
        <w:rPr>
          <w:rFonts w:hint="eastAsia" w:ascii="宋体" w:hAnsi="宋体" w:eastAsia="宋体"/>
          <w:color w:val="auto"/>
          <w:szCs w:val="24"/>
          <w:highlight w:val="none"/>
        </w:rPr>
        <w:t>的</w:t>
      </w:r>
      <w:r>
        <w:rPr>
          <w:rFonts w:ascii="宋体" w:hAnsi="宋体" w:eastAsia="宋体"/>
          <w:color w:val="auto"/>
          <w:szCs w:val="24"/>
          <w:highlight w:val="none"/>
        </w:rPr>
        <w:t>服务，</w:t>
      </w:r>
      <w:r>
        <w:rPr>
          <w:rFonts w:hint="eastAsia" w:ascii="宋体" w:hAnsi="宋体" w:eastAsia="宋体"/>
          <w:color w:val="auto"/>
          <w:szCs w:val="24"/>
          <w:highlight w:val="none"/>
        </w:rPr>
        <w:t>在不改变</w:t>
      </w:r>
      <w:r>
        <w:rPr>
          <w:rFonts w:ascii="宋体" w:hAnsi="宋体" w:eastAsia="宋体"/>
          <w:color w:val="auto"/>
          <w:szCs w:val="24"/>
          <w:highlight w:val="none"/>
        </w:rPr>
        <w:t>合同其他条款的前提下，可以与</w:t>
      </w:r>
      <w:r>
        <w:rPr>
          <w:rFonts w:hint="eastAsia" w:ascii="宋体" w:hAnsi="宋体" w:eastAsia="宋体"/>
          <w:color w:val="auto"/>
          <w:szCs w:val="24"/>
          <w:highlight w:val="none"/>
        </w:rPr>
        <w:t>投标人</w:t>
      </w:r>
      <w:r>
        <w:rPr>
          <w:rFonts w:ascii="宋体" w:hAnsi="宋体" w:eastAsia="宋体"/>
          <w:color w:val="auto"/>
          <w:szCs w:val="24"/>
          <w:highlight w:val="none"/>
        </w:rPr>
        <w:t>协商签订补充合同，但所有补充合同的采购金额不得超过原合同采购金额的百分之十。</w:t>
      </w:r>
    </w:p>
    <w:p w14:paraId="32842D19">
      <w:pPr>
        <w:pStyle w:val="222"/>
        <w:spacing w:line="360" w:lineRule="auto"/>
        <w:ind w:firstLine="0"/>
        <w:rPr>
          <w:rFonts w:ascii="宋体" w:hAnsi="宋体" w:eastAsia="宋体"/>
          <w:b/>
          <w:color w:val="auto"/>
          <w:szCs w:val="24"/>
          <w:highlight w:val="none"/>
        </w:rPr>
      </w:pPr>
      <w:r>
        <w:rPr>
          <w:rFonts w:hint="eastAsia" w:ascii="宋体" w:hAnsi="宋体" w:eastAsia="宋体"/>
          <w:b/>
          <w:color w:val="auto"/>
          <w:szCs w:val="24"/>
          <w:highlight w:val="none"/>
        </w:rPr>
        <w:t>33.质疑</w:t>
      </w:r>
    </w:p>
    <w:p w14:paraId="01A2251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p>
    <w:p w14:paraId="37DFD1C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33.2本次采购文件要求供应商在法定质疑期内一次性提出针对同一采购程序环节的质疑。</w:t>
      </w:r>
    </w:p>
    <w:p w14:paraId="1938B76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33.3采购人、采购代理机构收到质疑供应商在法定质疑期内发出的质疑函，应当在收到质疑函后7个工作日内作出答复，并以书面形式通知质疑供应商和其他有关供应商。</w:t>
      </w:r>
    </w:p>
    <w:p w14:paraId="5636575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33.4供应商提出质疑应当提交质疑函、交易文件下载确认单和必要的证明材料。质疑函应当包括下列内容：</w:t>
      </w:r>
    </w:p>
    <w:p w14:paraId="6B979CD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33.5供应商的姓名或者名称、地址、邮编、联系人及联系电话；</w:t>
      </w:r>
    </w:p>
    <w:p w14:paraId="6915EA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33.6质疑项目的名称、编号；</w:t>
      </w:r>
    </w:p>
    <w:p w14:paraId="722626D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33.7具体、明确的质疑事项和与质疑事项相关的请求；</w:t>
      </w:r>
    </w:p>
    <w:p w14:paraId="0F23398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33.8事实依据；</w:t>
      </w:r>
    </w:p>
    <w:p w14:paraId="3DBB6C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33.9必要的法律依据；</w:t>
      </w:r>
    </w:p>
    <w:p w14:paraId="50912D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33.10提出质疑的日期。</w:t>
      </w:r>
    </w:p>
    <w:p w14:paraId="1BF219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3972EB51">
      <w:pPr>
        <w:pStyle w:val="27"/>
        <w:overflowPunct w:val="0"/>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33.11质疑联系方式详见采购公告。</w:t>
      </w:r>
    </w:p>
    <w:p w14:paraId="0B36A4B6">
      <w:pPr>
        <w:spacing w:line="360" w:lineRule="auto"/>
        <w:ind w:left="171"/>
        <w:rPr>
          <w:rFonts w:ascii="宋体" w:hAnsi="宋体" w:cs="宋体"/>
          <w:b/>
          <w:bCs/>
          <w:color w:val="auto"/>
          <w:sz w:val="24"/>
          <w:szCs w:val="24"/>
          <w:highlight w:val="none"/>
        </w:rPr>
      </w:pPr>
      <w:r>
        <w:rPr>
          <w:rFonts w:hint="eastAsia" w:ascii="宋体" w:hAnsi="宋体" w:cs="宋体"/>
          <w:b/>
          <w:bCs/>
          <w:color w:val="auto"/>
          <w:sz w:val="24"/>
          <w:szCs w:val="24"/>
          <w:highlight w:val="none"/>
        </w:rPr>
        <w:t>34.政府采购政策</w:t>
      </w:r>
    </w:p>
    <w:p w14:paraId="0E0C03BA">
      <w:pPr>
        <w:spacing w:line="360" w:lineRule="auto"/>
        <w:ind w:firstLine="723" w:firstLineChars="300"/>
        <w:rPr>
          <w:rFonts w:ascii="宋体" w:hAnsi="宋体" w:cs="宋体"/>
          <w:b/>
          <w:bCs/>
          <w:color w:val="auto"/>
          <w:sz w:val="24"/>
          <w:szCs w:val="24"/>
          <w:highlight w:val="none"/>
        </w:rPr>
      </w:pPr>
      <w:r>
        <w:rPr>
          <w:rFonts w:hint="eastAsia" w:ascii="宋体" w:hAnsi="宋体" w:cs="宋体"/>
          <w:b/>
          <w:bCs/>
          <w:color w:val="auto"/>
          <w:sz w:val="24"/>
          <w:szCs w:val="24"/>
          <w:highlight w:val="none"/>
        </w:rPr>
        <w:t>34.1关于节能环保产品政府采购要求：</w:t>
      </w:r>
    </w:p>
    <w:p w14:paraId="6200818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p>
    <w:p w14:paraId="5612975E">
      <w:pPr>
        <w:spacing w:line="360" w:lineRule="auto"/>
        <w:ind w:firstLine="723" w:firstLineChars="300"/>
        <w:rPr>
          <w:rFonts w:ascii="宋体" w:hAnsi="宋体" w:cs="宋体"/>
          <w:b/>
          <w:bCs/>
          <w:color w:val="auto"/>
          <w:sz w:val="24"/>
          <w:szCs w:val="24"/>
          <w:highlight w:val="none"/>
        </w:rPr>
      </w:pPr>
      <w:r>
        <w:rPr>
          <w:rFonts w:hint="eastAsia" w:ascii="宋体" w:hAnsi="宋体" w:cs="宋体"/>
          <w:b/>
          <w:bCs/>
          <w:color w:val="auto"/>
          <w:sz w:val="24"/>
          <w:szCs w:val="24"/>
          <w:highlight w:val="none"/>
        </w:rPr>
        <w:t>34.2针对中小型企业的评审：</w:t>
      </w:r>
    </w:p>
    <w:p w14:paraId="52379493">
      <w:pPr>
        <w:widowControl w:val="0"/>
        <w:adjustRightIn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（1）针对中小型企业的评审：</w:t>
      </w:r>
    </w:p>
    <w:p w14:paraId="0E17797D">
      <w:pPr>
        <w:adjustRightIn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hint="eastAsia" w:ascii="宋体" w:hAnsi="宋体" w:cs="宋体"/>
          <w:b/>
          <w:bCs/>
          <w:color w:val="auto"/>
          <w:sz w:val="24"/>
          <w:szCs w:val="24"/>
          <w:highlight w:val="none"/>
        </w:rPr>
        <w:t>《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p>
    <w:p w14:paraId="124B4B5A">
      <w:pPr>
        <w:adjustRightIn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p>
    <w:p w14:paraId="26CF39E5">
      <w:pPr>
        <w:widowControl w:val="0"/>
        <w:adjustRightIn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根据《政府采购促进中小企业发展管理办法》（财库〔2020〕46号）及《中小企业划型标准规定》（工信部联企业〔2011〕300号），本采购项目对应的中小企业划分标准所属行业为：其他未列明行业。</w:t>
      </w:r>
    </w:p>
    <w:p w14:paraId="0E591E4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若中小微企业提供的 “中小企业声明函” 或认定证明为虚假声明则视同提供虚假材料，按政府采购相关规定处理并报请政府监管部门给予行政处罚。 </w:t>
      </w:r>
    </w:p>
    <w:p w14:paraId="01A64702">
      <w:pPr>
        <w:pStyle w:val="250"/>
        <w:spacing w:line="360" w:lineRule="auto"/>
        <w:ind w:firstLine="480"/>
        <w:rPr>
          <w:rFonts w:hAnsi="宋体" w:cs="宋体"/>
          <w:bCs/>
          <w:color w:val="auto"/>
          <w:highlight w:val="none"/>
        </w:rPr>
      </w:pPr>
      <w:r>
        <w:rPr>
          <w:rFonts w:hint="eastAsia" w:hAnsi="宋体" w:cs="宋体"/>
          <w:bCs/>
          <w:color w:val="auto"/>
          <w:sz w:val="24"/>
          <w:szCs w:val="24"/>
          <w:highlight w:val="none"/>
        </w:rPr>
        <w:t>未尽事宜按照《苏州市政府采购促进中小企业发展实施意见》执行。</w:t>
      </w:r>
    </w:p>
    <w:p w14:paraId="5EB587CE">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（2）残疾人福利性单位</w:t>
      </w:r>
    </w:p>
    <w:p w14:paraId="4E291FA9">
      <w:pPr>
        <w:widowControl w:val="0"/>
        <w:adjustRightIn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p>
    <w:p w14:paraId="1CC455CA">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（3）监狱企业</w:t>
      </w:r>
    </w:p>
    <w:p w14:paraId="03E85D4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p>
    <w:p w14:paraId="7E8609FB">
      <w:pPr>
        <w:pStyle w:val="251"/>
        <w:spacing w:beforeLines="0" w:after="36"/>
        <w:ind w:firstLine="482"/>
        <w:rPr>
          <w:rFonts w:cs="宋体"/>
          <w:b/>
          <w:color w:val="auto"/>
          <w:highlight w:val="none"/>
        </w:rPr>
      </w:pPr>
      <w:r>
        <w:rPr>
          <w:rFonts w:hint="eastAsia" w:cs="宋体"/>
          <w:b/>
          <w:color w:val="auto"/>
          <w:highlight w:val="none"/>
        </w:rPr>
        <w:t>34.3</w:t>
      </w:r>
      <w:r>
        <w:rPr>
          <w:rFonts w:hint="eastAsia" w:cs="宋体"/>
          <w:b/>
          <w:bCs/>
          <w:color w:val="auto"/>
          <w:highlight w:val="none"/>
        </w:rPr>
        <w:t>实施本国产品标准及相关政策</w:t>
      </w:r>
    </w:p>
    <w:p w14:paraId="054691FA">
      <w:pPr>
        <w:pStyle w:val="251"/>
        <w:spacing w:beforeLines="0" w:after="36"/>
        <w:rPr>
          <w:rFonts w:cs="宋体"/>
          <w:bCs/>
          <w:color w:val="auto"/>
          <w:highlight w:val="none"/>
        </w:rPr>
      </w:pPr>
      <w:r>
        <w:rPr>
          <w:rFonts w:hint="eastAsia" w:cs="宋体"/>
          <w:color w:val="auto"/>
          <w:highlight w:val="none"/>
        </w:rPr>
        <w:t>本项目为服务类项目，如提供服务中需提供货物，</w:t>
      </w:r>
      <w:r>
        <w:rPr>
          <w:rFonts w:hint="eastAsia" w:cs="宋体"/>
          <w:b/>
          <w:bCs/>
          <w:color w:val="auto"/>
          <w:highlight w:val="none"/>
        </w:rPr>
        <w:t>根据《国务院办公厅关于在政府采购中实施本国产品标准及相关政策的通知》（国办发</w:t>
      </w:r>
      <w:r>
        <w:rPr>
          <w:rFonts w:hint="eastAsia" w:cs="宋体"/>
          <w:color w:val="auto"/>
          <w:highlight w:val="none"/>
        </w:rPr>
        <w:t>〔</w:t>
      </w:r>
      <w:r>
        <w:rPr>
          <w:rFonts w:hint="eastAsia" w:cs="宋体"/>
          <w:b/>
          <w:bCs/>
          <w:color w:val="auto"/>
          <w:highlight w:val="none"/>
        </w:rPr>
        <w:t>2025</w:t>
      </w:r>
      <w:r>
        <w:rPr>
          <w:rFonts w:hint="eastAsia" w:cs="宋体"/>
          <w:color w:val="auto"/>
          <w:highlight w:val="none"/>
        </w:rPr>
        <w:t>〕</w:t>
      </w:r>
      <w:r>
        <w:rPr>
          <w:rFonts w:hint="eastAsia" w:cs="宋体"/>
          <w:b/>
          <w:bCs/>
          <w:color w:val="auto"/>
          <w:highlight w:val="none"/>
        </w:rPr>
        <w:t>34号）的规定，本项目对采购本国产品给予政策支持</w:t>
      </w:r>
      <w:r>
        <w:rPr>
          <w:rFonts w:hint="eastAsia" w:cs="宋体"/>
          <w:bCs/>
          <w:color w:val="auto"/>
          <w:highlight w:val="none"/>
        </w:rPr>
        <w:t>。</w:t>
      </w:r>
    </w:p>
    <w:p w14:paraId="511301F6">
      <w:pPr>
        <w:pStyle w:val="251"/>
        <w:spacing w:beforeLines="0" w:after="36"/>
        <w:rPr>
          <w:rFonts w:cs="宋体"/>
          <w:bCs/>
          <w:color w:val="auto"/>
          <w:highlight w:val="none"/>
        </w:rPr>
      </w:pPr>
      <w:r>
        <w:rPr>
          <w:rFonts w:hint="eastAsia" w:cs="宋体"/>
          <w:bCs/>
          <w:color w:val="auto"/>
          <w:highlight w:val="none"/>
        </w:rPr>
        <w:t>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CD40124">
      <w:pPr>
        <w:pStyle w:val="251"/>
        <w:spacing w:beforeLines="0" w:after="36"/>
        <w:rPr>
          <w:rFonts w:cs="宋体"/>
          <w:bCs/>
          <w:color w:val="auto"/>
          <w:highlight w:val="none"/>
        </w:rPr>
      </w:pPr>
      <w:r>
        <w:rPr>
          <w:rFonts w:hint="eastAsia" w:cs="宋体"/>
          <w:bCs/>
          <w:color w:val="auto"/>
          <w:highlight w:val="none"/>
        </w:rPr>
        <w:t>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623D84">
      <w:pPr>
        <w:pStyle w:val="251"/>
        <w:spacing w:beforeLines="0" w:after="36"/>
        <w:rPr>
          <w:rFonts w:cs="宋体"/>
          <w:bCs/>
          <w:color w:val="auto"/>
          <w:highlight w:val="none"/>
        </w:rPr>
      </w:pPr>
      <w:r>
        <w:rPr>
          <w:rFonts w:hint="eastAsia" w:cs="宋体"/>
          <w:bCs/>
          <w:color w:val="auto"/>
          <w:highlight w:val="none"/>
        </w:rPr>
        <w:t>34.3.3本项目政府采购活动中既有本国产品又有非本国产品参与竞争的，依法对本国产品给予价格评审优惠，对本国产品的报价给予20%的价格扣除，用扣除后的价格参与评审。</w:t>
      </w:r>
    </w:p>
    <w:p w14:paraId="7ECBB1B2">
      <w:pPr>
        <w:pStyle w:val="251"/>
        <w:spacing w:beforeLines="0" w:after="36"/>
        <w:rPr>
          <w:rFonts w:cs="宋体"/>
          <w:bCs/>
          <w:color w:val="auto"/>
          <w:highlight w:val="none"/>
        </w:rPr>
      </w:pPr>
      <w:r>
        <w:rPr>
          <w:rFonts w:hint="eastAsia" w:cs="宋体"/>
          <w:bCs/>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8E947E0">
      <w:pPr>
        <w:pStyle w:val="251"/>
        <w:spacing w:beforeLines="0" w:after="36"/>
        <w:rPr>
          <w:rFonts w:cs="宋体"/>
          <w:bCs/>
          <w:color w:val="auto"/>
          <w:highlight w:val="none"/>
        </w:rPr>
      </w:pPr>
      <w:r>
        <w:rPr>
          <w:rFonts w:hint="eastAsia" w:cs="宋体"/>
          <w:bCs/>
          <w:color w:val="auto"/>
          <w:highlight w:val="none"/>
        </w:rPr>
        <w:t>34.3.4供应商需按照招标文件的要求提供《关于符合本国产品标准的声明函》（以下简称《声明函》）或财政部会同有关部门规定的有关证明文件的，如不提供或提供不符合要求的将不享受本国产品价格评审优惠。</w:t>
      </w:r>
    </w:p>
    <w:p w14:paraId="143755DD">
      <w:pPr>
        <w:pStyle w:val="251"/>
        <w:spacing w:beforeLines="0" w:after="36"/>
        <w:rPr>
          <w:rFonts w:cs="宋体"/>
          <w:bCs/>
          <w:color w:val="auto"/>
          <w:highlight w:val="none"/>
        </w:rPr>
      </w:pPr>
      <w:r>
        <w:rPr>
          <w:rFonts w:hint="eastAsia" w:cs="宋体"/>
          <w:bCs/>
          <w:color w:val="auto"/>
          <w:highlight w:val="none"/>
        </w:rPr>
        <w:t>34.3.5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6D0F84">
      <w:pPr>
        <w:pStyle w:val="251"/>
        <w:spacing w:beforeLines="0" w:after="36"/>
        <w:rPr>
          <w:rFonts w:cs="宋体"/>
          <w:bCs/>
          <w:color w:val="auto"/>
          <w:highlight w:val="none"/>
        </w:rPr>
      </w:pPr>
      <w:r>
        <w:rPr>
          <w:rFonts w:hint="eastAsia" w:cs="宋体"/>
          <w:bCs/>
          <w:color w:val="auto"/>
          <w:highlight w:val="none"/>
        </w:rPr>
        <w:t>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BCD7E4">
      <w:pPr>
        <w:pStyle w:val="251"/>
        <w:spacing w:beforeLines="0" w:after="36"/>
        <w:ind w:firstLine="482"/>
        <w:rPr>
          <w:rFonts w:cs="宋体"/>
          <w:b/>
          <w:color w:val="auto"/>
          <w:highlight w:val="none"/>
        </w:rPr>
      </w:pPr>
      <w:r>
        <w:rPr>
          <w:rFonts w:hint="eastAsia" w:cs="宋体"/>
          <w:b/>
          <w:color w:val="auto"/>
          <w:highlight w:val="none"/>
        </w:rPr>
        <w:t>34.4信用记录</w:t>
      </w:r>
    </w:p>
    <w:p w14:paraId="0775A2B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根据政府采购法及相关法规，以及</w:t>
      </w:r>
      <w:r>
        <w:rPr>
          <w:rFonts w:hint="eastAsia" w:ascii="宋体" w:hAnsi="宋体" w:cs="宋体"/>
          <w:bCs/>
          <w:color w:val="auto"/>
          <w:sz w:val="24"/>
          <w:szCs w:val="24"/>
          <w:highlight w:val="none"/>
        </w:rPr>
        <w:t>苏州市财政局《关于苏州市政府采购网下线“供应商信用查询”功能的通知》</w:t>
      </w:r>
      <w:r>
        <w:rPr>
          <w:rFonts w:hint="eastAsia" w:ascii="宋体" w:hAnsi="宋体" w:cs="宋体"/>
          <w:color w:val="auto"/>
          <w:sz w:val="24"/>
          <w:szCs w:val="24"/>
          <w:highlight w:val="none"/>
        </w:rPr>
        <w:t>的规定，我们将依法对供应商进行信用查询，凡经评审小组确认不符合政府采购相关法律法规规定的，将拒绝其参与政府采购活动。</w:t>
      </w:r>
    </w:p>
    <w:p w14:paraId="0FF7662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34.4.1查询截止时点：响应文件递交截止时间。</w:t>
      </w:r>
    </w:p>
    <w:p w14:paraId="58891D19">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34.4.2查询渠道：</w:t>
      </w:r>
    </w:p>
    <w:p w14:paraId="704D8CF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采购代理机构将通过</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在中国政府采购网</w:t>
      </w:r>
      <w:r>
        <w:rPr>
          <w:rFonts w:hint="eastAsia" w:ascii="宋体" w:hAnsi="宋体" w:cs="宋体"/>
          <w:color w:val="auto"/>
          <w:sz w:val="24"/>
          <w:szCs w:val="24"/>
          <w:highlight w:val="none"/>
        </w:rPr>
        <w:t>（http://www.ccgp.gov.cn）</w:t>
      </w:r>
      <w:r>
        <w:rPr>
          <w:rFonts w:hint="eastAsia" w:ascii="宋体" w:hAnsi="宋体" w:cs="宋体"/>
          <w:color w:val="auto"/>
          <w:sz w:val="24"/>
          <w:szCs w:val="24"/>
          <w:highlight w:val="none"/>
          <w:lang w:val="zh-CN"/>
        </w:rPr>
        <w:t>、信用中国</w:t>
      </w:r>
      <w:r>
        <w:rPr>
          <w:rFonts w:hint="eastAsia" w:ascii="宋体" w:hAnsi="宋体" w:cs="宋体"/>
          <w:color w:val="auto"/>
          <w:sz w:val="24"/>
          <w:szCs w:val="24"/>
          <w:highlight w:val="none"/>
        </w:rPr>
        <w:t>（www.creditchina.gov.cn）</w:t>
      </w:r>
      <w:r>
        <w:rPr>
          <w:rFonts w:hint="eastAsia" w:ascii="宋体" w:hAnsi="宋体" w:cs="宋体"/>
          <w:color w:val="auto"/>
          <w:sz w:val="24"/>
          <w:szCs w:val="24"/>
          <w:highlight w:val="none"/>
          <w:lang w:val="zh-CN"/>
        </w:rPr>
        <w:t>的网站输入供应商全称或统一社会信用代码查询信用记录</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并将查询结果递交评审小组。</w:t>
      </w:r>
    </w:p>
    <w:p w14:paraId="2040973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34.4.3</w:t>
      </w:r>
      <w:r>
        <w:rPr>
          <w:rFonts w:hint="eastAsia" w:ascii="宋体" w:hAnsi="宋体" w:cs="宋体"/>
          <w:color w:val="auto"/>
          <w:sz w:val="24"/>
          <w:szCs w:val="24"/>
          <w:highlight w:val="none"/>
          <w:lang w:val="zh-CN"/>
        </w:rPr>
        <w:t>信用记录使用规则：对响应单位进行资格性审查时，应根据查询结果对供应商的不良信用记录逐项甄别确认。</w:t>
      </w:r>
      <w:r>
        <w:rPr>
          <w:rFonts w:hint="eastAsia" w:ascii="宋体" w:hAnsi="宋体" w:cs="宋体"/>
          <w:color w:val="auto"/>
          <w:sz w:val="24"/>
          <w:szCs w:val="24"/>
          <w:highlight w:val="none"/>
        </w:rPr>
        <w:t>按照《中华人民共和国政府采购法》第二十二条规定，下列信用记录属于应依法拒绝供应商参加政府采购的失信信息：</w:t>
      </w:r>
    </w:p>
    <w:p w14:paraId="1735F49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（一）政府采购严重违法记录，即供应商被全国各级财政部门列入“政府采购严重违法失信行为记录名单”，且在处罚有效期内的。</w:t>
      </w:r>
    </w:p>
    <w:p w14:paraId="7EC7E91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（二）财政部门与法院、工商、税务等部门联合惩戒的失信信息，包括：</w:t>
      </w:r>
    </w:p>
    <w:p w14:paraId="453F51C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（1）被列入失信被执行人名单；</w:t>
      </w:r>
    </w:p>
    <w:p w14:paraId="175E706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（2）被列入重大税收违法案件当事人名单；</w:t>
      </w:r>
    </w:p>
    <w:p w14:paraId="794386C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p>
    <w:p w14:paraId="672B6B11">
      <w:pPr>
        <w:spacing w:line="360" w:lineRule="auto"/>
        <w:rPr>
          <w:rFonts w:ascii="宋体" w:hAnsi="宋体"/>
          <w:b/>
          <w:color w:val="auto"/>
          <w:sz w:val="24"/>
          <w:szCs w:val="24"/>
          <w:highlight w:val="none"/>
          <w:lang w:eastAsia="zh-TW"/>
        </w:rPr>
      </w:pPr>
      <w:r>
        <w:rPr>
          <w:rFonts w:ascii="宋体" w:hAnsi="宋体"/>
          <w:b/>
          <w:color w:val="auto"/>
          <w:sz w:val="24"/>
          <w:szCs w:val="24"/>
          <w:highlight w:val="none"/>
        </w:rPr>
        <w:t>3</w:t>
      </w:r>
      <w:r>
        <w:rPr>
          <w:rFonts w:hint="eastAsia" w:ascii="宋体" w:hAnsi="宋体"/>
          <w:b/>
          <w:color w:val="auto"/>
          <w:sz w:val="24"/>
          <w:szCs w:val="24"/>
          <w:highlight w:val="none"/>
        </w:rPr>
        <w:t>5</w:t>
      </w:r>
      <w:r>
        <w:rPr>
          <w:rFonts w:ascii="宋体" w:hAnsi="宋体"/>
          <w:b/>
          <w:color w:val="auto"/>
          <w:sz w:val="24"/>
          <w:szCs w:val="24"/>
          <w:highlight w:val="none"/>
        </w:rPr>
        <w:t xml:space="preserve">. </w:t>
      </w:r>
      <w:r>
        <w:rPr>
          <w:rFonts w:hint="eastAsia" w:ascii="宋体" w:hAnsi="宋体"/>
          <w:b/>
          <w:color w:val="auto"/>
          <w:sz w:val="24"/>
          <w:szCs w:val="24"/>
          <w:highlight w:val="none"/>
        </w:rPr>
        <w:t>代理</w:t>
      </w:r>
      <w:r>
        <w:rPr>
          <w:rFonts w:ascii="宋体" w:hAnsi="宋体"/>
          <w:b/>
          <w:color w:val="auto"/>
          <w:sz w:val="24"/>
          <w:szCs w:val="24"/>
          <w:highlight w:val="none"/>
        </w:rPr>
        <w:t>服务费</w:t>
      </w:r>
    </w:p>
    <w:p w14:paraId="333D1B24">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3</w:t>
      </w:r>
      <w:r>
        <w:rPr>
          <w:rFonts w:hint="eastAsia" w:ascii="宋体" w:hAnsi="宋体" w:eastAsia="宋体"/>
          <w:color w:val="auto"/>
          <w:szCs w:val="24"/>
          <w:highlight w:val="none"/>
        </w:rPr>
        <w:t>5</w:t>
      </w:r>
      <w:r>
        <w:rPr>
          <w:rFonts w:ascii="宋体" w:hAnsi="宋体" w:eastAsia="宋体"/>
          <w:color w:val="auto"/>
          <w:szCs w:val="24"/>
          <w:highlight w:val="none"/>
        </w:rPr>
        <w:t>.1中标单位须按前附表的规定计算并支付</w:t>
      </w:r>
      <w:r>
        <w:rPr>
          <w:rFonts w:hint="eastAsia" w:ascii="宋体" w:hAnsi="宋体" w:eastAsia="宋体"/>
          <w:color w:val="auto"/>
          <w:szCs w:val="24"/>
          <w:highlight w:val="none"/>
        </w:rPr>
        <w:t>代理</w:t>
      </w:r>
      <w:r>
        <w:rPr>
          <w:rFonts w:ascii="宋体" w:hAnsi="宋体" w:eastAsia="宋体"/>
          <w:color w:val="auto"/>
          <w:szCs w:val="24"/>
          <w:highlight w:val="none"/>
        </w:rPr>
        <w:t>服务费，该费用应在中标通知书发出时付清。</w:t>
      </w:r>
    </w:p>
    <w:p w14:paraId="514DF515">
      <w:pPr>
        <w:pStyle w:val="222"/>
        <w:spacing w:line="360" w:lineRule="auto"/>
        <w:ind w:firstLine="502"/>
        <w:jc w:val="both"/>
        <w:rPr>
          <w:rFonts w:ascii="宋体" w:hAnsi="宋体"/>
          <w:color w:val="auto"/>
          <w:szCs w:val="24"/>
          <w:highlight w:val="none"/>
        </w:rPr>
      </w:pPr>
      <w:r>
        <w:rPr>
          <w:rFonts w:ascii="宋体" w:hAnsi="宋体" w:eastAsia="宋体"/>
          <w:color w:val="auto"/>
          <w:szCs w:val="24"/>
          <w:highlight w:val="none"/>
        </w:rPr>
        <w:t>3</w:t>
      </w:r>
      <w:r>
        <w:rPr>
          <w:rFonts w:hint="eastAsia" w:ascii="宋体" w:hAnsi="宋体" w:eastAsia="宋体"/>
          <w:color w:val="auto"/>
          <w:szCs w:val="24"/>
          <w:highlight w:val="none"/>
        </w:rPr>
        <w:t>5</w:t>
      </w:r>
      <w:r>
        <w:rPr>
          <w:rFonts w:ascii="宋体" w:hAnsi="宋体" w:eastAsia="宋体"/>
          <w:color w:val="auto"/>
          <w:szCs w:val="24"/>
          <w:highlight w:val="none"/>
        </w:rPr>
        <w:t>.2中标单位如果未按规定缴纳</w:t>
      </w:r>
      <w:r>
        <w:rPr>
          <w:rFonts w:hint="eastAsia" w:ascii="宋体" w:hAnsi="宋体" w:eastAsia="宋体"/>
          <w:color w:val="auto"/>
          <w:szCs w:val="24"/>
          <w:highlight w:val="none"/>
        </w:rPr>
        <w:t>代理</w:t>
      </w:r>
      <w:r>
        <w:rPr>
          <w:rFonts w:ascii="宋体" w:hAnsi="宋体" w:eastAsia="宋体"/>
          <w:color w:val="auto"/>
          <w:szCs w:val="24"/>
          <w:highlight w:val="none"/>
        </w:rPr>
        <w:t>服务费，采购人</w:t>
      </w:r>
      <w:r>
        <w:rPr>
          <w:rFonts w:hint="eastAsia" w:ascii="宋体" w:hAnsi="宋体" w:eastAsia="宋体"/>
          <w:color w:val="auto"/>
          <w:szCs w:val="24"/>
          <w:highlight w:val="none"/>
        </w:rPr>
        <w:t>或采购代理机构</w:t>
      </w:r>
      <w:r>
        <w:rPr>
          <w:rFonts w:ascii="宋体" w:hAnsi="宋体" w:eastAsia="宋体"/>
          <w:color w:val="auto"/>
          <w:szCs w:val="24"/>
          <w:highlight w:val="none"/>
        </w:rPr>
        <w:t>保留诉讼的权利。</w:t>
      </w:r>
    </w:p>
    <w:p w14:paraId="3EEC657C">
      <w:pPr>
        <w:spacing w:line="360" w:lineRule="auto"/>
        <w:rPr>
          <w:rFonts w:ascii="宋体" w:hAnsi="宋体"/>
          <w:b/>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6</w:t>
      </w:r>
      <w:r>
        <w:rPr>
          <w:rFonts w:ascii="宋体" w:hAnsi="宋体"/>
          <w:b/>
          <w:color w:val="auto"/>
          <w:sz w:val="24"/>
          <w:szCs w:val="24"/>
          <w:highlight w:val="none"/>
        </w:rPr>
        <w:t>. 未尽事宜</w:t>
      </w:r>
    </w:p>
    <w:p w14:paraId="0A47A386">
      <w:pPr>
        <w:spacing w:line="360" w:lineRule="auto"/>
        <w:ind w:firstLine="420"/>
        <w:rPr>
          <w:rFonts w:ascii="宋体" w:hAnsi="宋体"/>
          <w:b/>
          <w:bCs/>
          <w:color w:val="auto"/>
          <w:sz w:val="24"/>
          <w:szCs w:val="24"/>
          <w:highlight w:val="none"/>
        </w:rPr>
      </w:pPr>
      <w:r>
        <w:rPr>
          <w:rFonts w:ascii="宋体" w:hAnsi="宋体"/>
          <w:color w:val="auto"/>
          <w:sz w:val="24"/>
          <w:szCs w:val="24"/>
          <w:highlight w:val="none"/>
        </w:rPr>
        <w:t>按《中华人民共和国政府采购法》</w:t>
      </w:r>
      <w:r>
        <w:rPr>
          <w:rFonts w:hint="eastAsia" w:ascii="宋体" w:hAnsi="宋体"/>
          <w:color w:val="auto"/>
          <w:sz w:val="24"/>
          <w:szCs w:val="24"/>
          <w:highlight w:val="none"/>
        </w:rPr>
        <w:t>及其他有关</w:t>
      </w:r>
      <w:r>
        <w:rPr>
          <w:rFonts w:ascii="宋体" w:hAnsi="宋体"/>
          <w:color w:val="auto"/>
          <w:sz w:val="24"/>
          <w:szCs w:val="24"/>
          <w:highlight w:val="none"/>
        </w:rPr>
        <w:t>的法律法规的规定执行。</w:t>
      </w:r>
      <w:r>
        <w:rPr>
          <w:rFonts w:ascii="宋体" w:hAnsi="宋体"/>
          <w:color w:val="auto"/>
          <w:sz w:val="24"/>
          <w:szCs w:val="24"/>
          <w:highlight w:val="none"/>
        </w:rPr>
        <w:br w:type="page"/>
      </w:r>
    </w:p>
    <w:p w14:paraId="7D124788">
      <w:pPr>
        <w:spacing w:line="360" w:lineRule="auto"/>
        <w:rPr>
          <w:color w:val="auto"/>
          <w:sz w:val="24"/>
          <w:szCs w:val="24"/>
          <w:highlight w:val="none"/>
        </w:rPr>
      </w:pPr>
      <w:bookmarkStart w:id="13" w:name="_Toc347760039"/>
    </w:p>
    <w:p w14:paraId="2B733828">
      <w:pPr>
        <w:spacing w:line="360" w:lineRule="auto"/>
        <w:rPr>
          <w:color w:val="auto"/>
          <w:sz w:val="24"/>
          <w:szCs w:val="24"/>
          <w:highlight w:val="none"/>
        </w:rPr>
      </w:pPr>
    </w:p>
    <w:p w14:paraId="696CCB78">
      <w:pPr>
        <w:spacing w:line="360" w:lineRule="auto"/>
        <w:rPr>
          <w:color w:val="auto"/>
          <w:sz w:val="24"/>
          <w:szCs w:val="24"/>
          <w:highlight w:val="none"/>
        </w:rPr>
      </w:pPr>
    </w:p>
    <w:p w14:paraId="36F8C4B2">
      <w:pPr>
        <w:spacing w:line="360" w:lineRule="auto"/>
        <w:rPr>
          <w:color w:val="auto"/>
          <w:sz w:val="24"/>
          <w:szCs w:val="24"/>
          <w:highlight w:val="none"/>
        </w:rPr>
      </w:pPr>
    </w:p>
    <w:p w14:paraId="47A08F9A">
      <w:pPr>
        <w:spacing w:line="360" w:lineRule="auto"/>
        <w:rPr>
          <w:color w:val="auto"/>
          <w:sz w:val="24"/>
          <w:szCs w:val="24"/>
          <w:highlight w:val="none"/>
        </w:rPr>
      </w:pPr>
    </w:p>
    <w:p w14:paraId="22C27398">
      <w:pPr>
        <w:spacing w:line="360" w:lineRule="auto"/>
        <w:rPr>
          <w:color w:val="auto"/>
          <w:sz w:val="24"/>
          <w:szCs w:val="24"/>
          <w:highlight w:val="none"/>
        </w:rPr>
      </w:pPr>
    </w:p>
    <w:p w14:paraId="2F7B57C3">
      <w:pPr>
        <w:spacing w:line="360" w:lineRule="auto"/>
        <w:rPr>
          <w:color w:val="auto"/>
          <w:sz w:val="24"/>
          <w:szCs w:val="24"/>
          <w:highlight w:val="none"/>
        </w:rPr>
      </w:pPr>
    </w:p>
    <w:p w14:paraId="631DC12E">
      <w:pPr>
        <w:spacing w:line="360" w:lineRule="auto"/>
        <w:rPr>
          <w:color w:val="auto"/>
          <w:sz w:val="24"/>
          <w:szCs w:val="24"/>
          <w:highlight w:val="none"/>
        </w:rPr>
      </w:pPr>
    </w:p>
    <w:p w14:paraId="5788061B">
      <w:pPr>
        <w:spacing w:line="360" w:lineRule="auto"/>
        <w:rPr>
          <w:color w:val="auto"/>
          <w:sz w:val="21"/>
          <w:szCs w:val="21"/>
          <w:highlight w:val="none"/>
        </w:rPr>
      </w:pPr>
    </w:p>
    <w:p w14:paraId="0FDA1BB8">
      <w:pPr>
        <w:pStyle w:val="4"/>
        <w:spacing w:before="120" w:after="120" w:line="360" w:lineRule="auto"/>
        <w:jc w:val="center"/>
        <w:rPr>
          <w:rFonts w:ascii="黑体" w:hAnsi="黑体" w:eastAsia="黑体"/>
          <w:b w:val="0"/>
          <w:color w:val="auto"/>
          <w:sz w:val="48"/>
          <w:szCs w:val="48"/>
          <w:highlight w:val="none"/>
        </w:rPr>
      </w:pPr>
      <w:bookmarkStart w:id="14" w:name="_Toc25170"/>
      <w:r>
        <w:rPr>
          <w:rFonts w:ascii="黑体" w:hAnsi="黑体" w:eastAsia="黑体"/>
          <w:b w:val="0"/>
          <w:color w:val="auto"/>
          <w:sz w:val="48"/>
          <w:szCs w:val="48"/>
          <w:highlight w:val="none"/>
        </w:rPr>
        <w:t>第三章</w:t>
      </w:r>
      <w:r>
        <w:rPr>
          <w:rFonts w:hint="eastAsia" w:ascii="黑体" w:hAnsi="黑体" w:eastAsia="黑体"/>
          <w:b w:val="0"/>
          <w:color w:val="auto"/>
          <w:sz w:val="48"/>
          <w:szCs w:val="48"/>
          <w:highlight w:val="none"/>
        </w:rPr>
        <w:t xml:space="preserve">  </w:t>
      </w:r>
      <w:r>
        <w:rPr>
          <w:rFonts w:ascii="黑体" w:hAnsi="黑体" w:eastAsia="黑体"/>
          <w:b w:val="0"/>
          <w:color w:val="auto"/>
          <w:sz w:val="48"/>
          <w:szCs w:val="48"/>
          <w:highlight w:val="none"/>
        </w:rPr>
        <w:t>投标文件格式</w:t>
      </w:r>
      <w:bookmarkEnd w:id="13"/>
      <w:bookmarkEnd w:id="14"/>
    </w:p>
    <w:p w14:paraId="5590C388">
      <w:pPr>
        <w:pStyle w:val="222"/>
        <w:spacing w:line="360" w:lineRule="auto"/>
        <w:ind w:firstLine="0"/>
        <w:rPr>
          <w:rFonts w:ascii="宋体" w:hAnsi="宋体"/>
          <w:b/>
          <w:color w:val="auto"/>
          <w:highlight w:val="none"/>
        </w:rPr>
      </w:pPr>
      <w:r>
        <w:rPr>
          <w:rFonts w:ascii="宋体" w:hAnsi="宋体" w:eastAsia="宋体"/>
          <w:b/>
          <w:color w:val="auto"/>
          <w:highlight w:val="none"/>
        </w:rPr>
        <w:t>说明：</w:t>
      </w:r>
    </w:p>
    <w:p w14:paraId="2F4ED95F">
      <w:pPr>
        <w:pStyle w:val="222"/>
        <w:spacing w:line="360" w:lineRule="auto"/>
        <w:ind w:firstLine="0"/>
        <w:rPr>
          <w:rFonts w:ascii="宋体" w:hAnsi="宋体"/>
          <w:b/>
          <w:color w:val="auto"/>
          <w:highlight w:val="none"/>
        </w:rPr>
      </w:pPr>
      <w:r>
        <w:rPr>
          <w:rFonts w:ascii="宋体" w:hAnsi="宋体" w:eastAsia="宋体"/>
          <w:b/>
          <w:color w:val="auto"/>
          <w:highlight w:val="none"/>
        </w:rPr>
        <w:t>对本章所有的投标书格式 ，投标方可根据自身情况进行补充和修改，但补充和修改不得造成与本格式内容有实质性的违背。</w:t>
      </w:r>
    </w:p>
    <w:p w14:paraId="0BB2E3BA">
      <w:pPr>
        <w:pStyle w:val="222"/>
        <w:spacing w:line="360" w:lineRule="auto"/>
        <w:ind w:firstLine="0"/>
        <w:jc w:val="both"/>
        <w:rPr>
          <w:rFonts w:ascii="宋体" w:hAnsi="宋体" w:eastAsia="宋体"/>
          <w:b/>
          <w:color w:val="auto"/>
          <w:szCs w:val="24"/>
          <w:highlight w:val="none"/>
        </w:rPr>
      </w:pPr>
      <w:r>
        <w:rPr>
          <w:rFonts w:ascii="宋体" w:hAnsi="宋体" w:eastAsia="宋体"/>
          <w:b/>
          <w:color w:val="auto"/>
          <w:szCs w:val="24"/>
          <w:highlight w:val="none"/>
        </w:rPr>
        <w:br w:type="page"/>
      </w:r>
      <w:bookmarkStart w:id="15" w:name="_Toc516489156"/>
      <w:r>
        <w:rPr>
          <w:rFonts w:ascii="宋体" w:hAnsi="宋体" w:eastAsia="宋体"/>
          <w:b/>
          <w:color w:val="auto"/>
          <w:szCs w:val="24"/>
          <w:highlight w:val="none"/>
        </w:rPr>
        <w:t>格式一、投标函</w:t>
      </w:r>
      <w:bookmarkEnd w:id="15"/>
    </w:p>
    <w:p w14:paraId="55197D8E">
      <w:pPr>
        <w:pStyle w:val="19"/>
        <w:spacing w:line="360" w:lineRule="auto"/>
        <w:jc w:val="center"/>
        <w:rPr>
          <w:rFonts w:hAnsi="宋体"/>
          <w:b/>
          <w:color w:val="auto"/>
          <w:sz w:val="24"/>
          <w:szCs w:val="24"/>
          <w:highlight w:val="none"/>
        </w:rPr>
      </w:pPr>
      <w:r>
        <w:rPr>
          <w:rFonts w:hAnsi="宋体" w:eastAsia="宋体"/>
          <w:b/>
          <w:color w:val="auto"/>
          <w:sz w:val="24"/>
          <w:szCs w:val="24"/>
          <w:highlight w:val="none"/>
        </w:rPr>
        <w:t>投标函</w:t>
      </w:r>
    </w:p>
    <w:p w14:paraId="6D1329F8">
      <w:pPr>
        <w:pStyle w:val="19"/>
        <w:spacing w:line="360" w:lineRule="auto"/>
        <w:rPr>
          <w:rFonts w:hAnsi="宋体"/>
          <w:b/>
          <w:bCs/>
          <w:color w:val="auto"/>
          <w:sz w:val="24"/>
          <w:szCs w:val="24"/>
          <w:highlight w:val="none"/>
        </w:rPr>
      </w:pPr>
      <w:r>
        <w:rPr>
          <w:rFonts w:hAnsi="宋体" w:eastAsia="宋体"/>
          <w:b/>
          <w:bCs/>
          <w:color w:val="auto"/>
          <w:sz w:val="24"/>
          <w:szCs w:val="24"/>
          <w:highlight w:val="none"/>
        </w:rPr>
        <w:t>江苏京苏项目管理咨询有限公司：</w:t>
      </w:r>
    </w:p>
    <w:p w14:paraId="1B74DB6E">
      <w:pPr>
        <w:pStyle w:val="19"/>
        <w:spacing w:line="360" w:lineRule="auto"/>
        <w:ind w:firstLine="480"/>
        <w:rPr>
          <w:rFonts w:hAnsi="宋体"/>
          <w:color w:val="auto"/>
          <w:sz w:val="24"/>
          <w:szCs w:val="24"/>
          <w:highlight w:val="none"/>
        </w:rPr>
      </w:pPr>
      <w:r>
        <w:rPr>
          <w:rFonts w:hAnsi="宋体" w:eastAsia="宋体"/>
          <w:color w:val="auto"/>
          <w:sz w:val="24"/>
          <w:szCs w:val="24"/>
          <w:highlight w:val="none"/>
        </w:rPr>
        <w:t>我们收到贵公司</w:t>
      </w:r>
      <w:r>
        <w:rPr>
          <w:rFonts w:hint="eastAsia" w:hAnsi="宋体" w:eastAsia="宋体"/>
          <w:color w:val="auto"/>
          <w:sz w:val="24"/>
          <w:szCs w:val="24"/>
          <w:highlight w:val="none"/>
          <w:u w:val="single"/>
        </w:rPr>
        <w:t xml:space="preserve">            </w:t>
      </w:r>
      <w:r>
        <w:rPr>
          <w:rFonts w:hAnsi="宋体" w:eastAsia="宋体"/>
          <w:color w:val="auto"/>
          <w:sz w:val="24"/>
          <w:szCs w:val="24"/>
          <w:highlight w:val="none"/>
        </w:rPr>
        <w:t>号</w:t>
      </w:r>
      <w:r>
        <w:rPr>
          <w:rFonts w:hint="eastAsia" w:hAnsi="宋体" w:eastAsia="宋体"/>
          <w:color w:val="auto"/>
          <w:sz w:val="24"/>
          <w:szCs w:val="24"/>
          <w:highlight w:val="none"/>
        </w:rPr>
        <w:t>采购</w:t>
      </w:r>
      <w:r>
        <w:rPr>
          <w:rFonts w:hAnsi="宋体" w:eastAsia="宋体"/>
          <w:color w:val="auto"/>
          <w:sz w:val="24"/>
          <w:szCs w:val="24"/>
          <w:highlight w:val="none"/>
        </w:rPr>
        <w:t>文件，经仔细阅读和研究，我们决定参加投标，并承诺如下：</w:t>
      </w:r>
    </w:p>
    <w:p w14:paraId="3CAD3409">
      <w:pPr>
        <w:autoSpaceDE w:val="0"/>
        <w:autoSpaceDN w:val="0"/>
        <w:adjustRightInd w:val="0"/>
        <w:spacing w:afterLines="50" w:line="360" w:lineRule="auto"/>
        <w:ind w:firstLine="502"/>
        <w:rPr>
          <w:rFonts w:ascii="宋体" w:hAnsi="宋体" w:cs="宋体"/>
          <w:color w:val="auto"/>
          <w:sz w:val="24"/>
          <w:szCs w:val="24"/>
          <w:highlight w:val="none"/>
        </w:rPr>
      </w:pPr>
      <w:r>
        <w:rPr>
          <w:rFonts w:hint="eastAsia" w:ascii="宋体" w:hAnsi="宋体" w:cs="宋体"/>
          <w:color w:val="auto"/>
          <w:sz w:val="24"/>
          <w:szCs w:val="24"/>
          <w:highlight w:val="none"/>
        </w:rPr>
        <w:t>1.我们愿意按照招标文件的一切要求，提供招标项目的所有内容，我们的投标报价包括</w:t>
      </w:r>
      <w:r>
        <w:rPr>
          <w:rFonts w:hint="eastAsia" w:ascii="宋体" w:hAnsi="宋体" w:cs="宋体"/>
          <w:color w:val="auto"/>
          <w:sz w:val="24"/>
          <w:szCs w:val="24"/>
          <w:highlight w:val="none"/>
          <w:lang w:val="zh-CN"/>
        </w:rPr>
        <w:t>但不限于完成本项目所需全部</w:t>
      </w:r>
      <w:r>
        <w:rPr>
          <w:rFonts w:hint="eastAsia" w:ascii="宋体" w:hAnsi="宋体" w:cs="宋体"/>
          <w:color w:val="auto"/>
          <w:sz w:val="24"/>
          <w:szCs w:val="24"/>
          <w:highlight w:val="none"/>
        </w:rPr>
        <w:t>人工费、材料、机械、消耗品、管理、维护、保险、利润、税金、通讯器材、办公设备、国家规定的社会保障基金、各种税费、保险、劳保、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p>
    <w:p w14:paraId="3522842E">
      <w:pPr>
        <w:spacing w:line="360" w:lineRule="auto"/>
        <w:ind w:firstLine="509"/>
        <w:rPr>
          <w:rFonts w:ascii="宋体" w:hAnsi="宋体" w:cs="宋体"/>
          <w:color w:val="auto"/>
          <w:sz w:val="24"/>
          <w:szCs w:val="24"/>
          <w:highlight w:val="none"/>
        </w:rPr>
      </w:pPr>
      <w:r>
        <w:rPr>
          <w:rFonts w:hint="eastAsia" w:ascii="宋体" w:hAnsi="宋体" w:cs="宋体"/>
          <w:color w:val="auto"/>
          <w:sz w:val="24"/>
          <w:szCs w:val="24"/>
          <w:highlight w:val="none"/>
        </w:rPr>
        <w:t>2.如果我们的投标书被接受，我们将严格履行招标文件中规定的每一项要求，严格履行合同的责任和义务，保证按期、按质履行合同，完成服务的全部工作。</w:t>
      </w:r>
    </w:p>
    <w:p w14:paraId="4439A878">
      <w:pPr>
        <w:pStyle w:val="19"/>
        <w:spacing w:line="360" w:lineRule="auto"/>
        <w:ind w:firstLine="509"/>
        <w:rPr>
          <w:rFonts w:hAnsi="宋体" w:eastAsia="宋体" w:cs="宋体"/>
          <w:color w:val="auto"/>
          <w:sz w:val="24"/>
          <w:szCs w:val="24"/>
          <w:highlight w:val="none"/>
        </w:rPr>
      </w:pPr>
      <w:r>
        <w:rPr>
          <w:rFonts w:hint="eastAsia" w:hAnsi="宋体" w:eastAsia="宋体" w:cs="宋体"/>
          <w:color w:val="auto"/>
          <w:sz w:val="24"/>
          <w:szCs w:val="24"/>
          <w:highlight w:val="none"/>
        </w:rPr>
        <w:t>3.我们同意按招标文件中的规定，本投标书的有效期限为开标后</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天。</w:t>
      </w:r>
    </w:p>
    <w:p w14:paraId="34EAD83A">
      <w:pPr>
        <w:pStyle w:val="19"/>
        <w:spacing w:line="360" w:lineRule="auto"/>
        <w:ind w:firstLine="509"/>
        <w:rPr>
          <w:rFonts w:hAnsi="宋体" w:eastAsia="宋体" w:cs="宋体"/>
          <w:color w:val="auto"/>
          <w:sz w:val="24"/>
          <w:szCs w:val="24"/>
          <w:highlight w:val="none"/>
        </w:rPr>
      </w:pPr>
      <w:r>
        <w:rPr>
          <w:rFonts w:hint="eastAsia" w:hAnsi="宋体" w:eastAsia="宋体" w:cs="宋体"/>
          <w:color w:val="auto"/>
          <w:sz w:val="24"/>
          <w:szCs w:val="24"/>
          <w:highlight w:val="none"/>
        </w:rPr>
        <w:t>4.我们愿意提供招标方在招标文件中要求的所有资料。也同意向贵方提供贵方可能另外要求的与其投标有关的任何证据或资料。</w:t>
      </w:r>
    </w:p>
    <w:p w14:paraId="2F84734C">
      <w:pPr>
        <w:pStyle w:val="19"/>
        <w:spacing w:line="360" w:lineRule="auto"/>
        <w:ind w:firstLine="509"/>
        <w:rPr>
          <w:rFonts w:hAnsi="宋体" w:eastAsia="宋体" w:cs="宋体"/>
          <w:color w:val="auto"/>
          <w:sz w:val="24"/>
          <w:szCs w:val="24"/>
          <w:highlight w:val="none"/>
        </w:rPr>
      </w:pPr>
      <w:r>
        <w:rPr>
          <w:rFonts w:hint="eastAsia" w:hAnsi="宋体" w:eastAsia="宋体" w:cs="宋体"/>
          <w:color w:val="auto"/>
          <w:sz w:val="24"/>
          <w:szCs w:val="24"/>
          <w:highlight w:val="none"/>
        </w:rPr>
        <w:t>5.我们认为你们有权决定中标者，还认为你们有权接受或拒绝所有的投标者。</w:t>
      </w:r>
    </w:p>
    <w:p w14:paraId="6698E310">
      <w:pPr>
        <w:pStyle w:val="19"/>
        <w:spacing w:line="360" w:lineRule="auto"/>
        <w:ind w:firstLine="480"/>
        <w:rPr>
          <w:rFonts w:hAnsi="宋体" w:eastAsia="宋体" w:cs="宋体"/>
          <w:color w:val="auto"/>
          <w:sz w:val="24"/>
          <w:szCs w:val="24"/>
          <w:highlight w:val="none"/>
        </w:rPr>
      </w:pPr>
      <w:r>
        <w:rPr>
          <w:rFonts w:hint="eastAsia" w:hAnsi="宋体" w:eastAsia="宋体" w:cs="宋体"/>
          <w:color w:val="auto"/>
          <w:sz w:val="24"/>
          <w:szCs w:val="24"/>
          <w:highlight w:val="none"/>
        </w:rPr>
        <w:t>6.我们愿意遵守招标公告及招标文件中所列的收费标准。</w:t>
      </w:r>
    </w:p>
    <w:p w14:paraId="243FD4F0">
      <w:pPr>
        <w:pStyle w:val="19"/>
        <w:spacing w:line="360" w:lineRule="auto"/>
        <w:ind w:firstLine="480"/>
        <w:rPr>
          <w:rFonts w:hAnsi="宋体" w:eastAsia="宋体" w:cs="宋体"/>
          <w:color w:val="auto"/>
          <w:sz w:val="24"/>
          <w:szCs w:val="24"/>
          <w:highlight w:val="none"/>
        </w:rPr>
      </w:pPr>
      <w:r>
        <w:rPr>
          <w:rFonts w:hint="eastAsia" w:hAnsi="宋体" w:eastAsia="宋体" w:cs="宋体"/>
          <w:color w:val="auto"/>
          <w:sz w:val="24"/>
          <w:szCs w:val="24"/>
          <w:highlight w:val="none"/>
        </w:rPr>
        <w:t>7.我们承诺该项投标在开标后的全过程中保持有效，不作任何更改和变动。我们同意中标后若不履行投标文件的内容要求和各项承诺及义务的即被视为违约，其中标资格将被取消。</w:t>
      </w:r>
    </w:p>
    <w:p w14:paraId="116B95B4">
      <w:pPr>
        <w:pStyle w:val="19"/>
        <w:spacing w:line="360" w:lineRule="auto"/>
        <w:ind w:firstLine="480"/>
        <w:rPr>
          <w:rFonts w:hAnsi="宋体" w:eastAsia="宋体" w:cs="宋体"/>
          <w:color w:val="auto"/>
          <w:sz w:val="24"/>
          <w:szCs w:val="24"/>
          <w:highlight w:val="none"/>
        </w:rPr>
      </w:pPr>
      <w:r>
        <w:rPr>
          <w:rFonts w:hint="eastAsia" w:hAnsi="宋体" w:eastAsia="宋体" w:cs="宋体"/>
          <w:color w:val="auto"/>
          <w:sz w:val="24"/>
          <w:szCs w:val="24"/>
          <w:highlight w:val="none"/>
        </w:rPr>
        <w:t>8.我们同意中标方若无法按约定条款履行义务等行为，招标方有权取消我们的中标资格，并可就因我方未能履约而导致采购方损失的向我方进行索赔。</w:t>
      </w:r>
    </w:p>
    <w:p w14:paraId="4822BF54">
      <w:pPr>
        <w:pStyle w:val="19"/>
        <w:spacing w:line="360" w:lineRule="auto"/>
        <w:ind w:firstLine="480"/>
        <w:rPr>
          <w:rFonts w:hAnsi="宋体" w:eastAsia="宋体" w:cs="宋体"/>
          <w:color w:val="auto"/>
          <w:sz w:val="24"/>
          <w:szCs w:val="24"/>
          <w:highlight w:val="none"/>
        </w:rPr>
      </w:pPr>
      <w:r>
        <w:rPr>
          <w:rFonts w:hint="eastAsia" w:hAnsi="宋体" w:eastAsia="宋体" w:cs="宋体"/>
          <w:color w:val="auto"/>
          <w:sz w:val="24"/>
          <w:szCs w:val="24"/>
          <w:highlight w:val="none"/>
        </w:rPr>
        <w:t>9.如果我们中标，我们愿意按前附表规定的收费标准支付中标服务费，逾期按中国人民银行公布的同期人民币贷款最高利率计付利息；</w:t>
      </w:r>
    </w:p>
    <w:p w14:paraId="56776E2B">
      <w:pPr>
        <w:pStyle w:val="19"/>
        <w:spacing w:line="360" w:lineRule="auto"/>
        <w:ind w:firstLine="480"/>
        <w:rPr>
          <w:rFonts w:hAnsi="宋体" w:eastAsia="宋体" w:cs="宋体"/>
          <w:color w:val="auto"/>
          <w:sz w:val="24"/>
          <w:szCs w:val="24"/>
          <w:highlight w:val="none"/>
        </w:rPr>
      </w:pPr>
      <w:r>
        <w:rPr>
          <w:rFonts w:hint="eastAsia" w:hAnsi="宋体" w:eastAsia="宋体" w:cs="宋体"/>
          <w:color w:val="auto"/>
          <w:sz w:val="24"/>
          <w:szCs w:val="24"/>
          <w:highlight w:val="none"/>
        </w:rPr>
        <w:t>10.与本次投标有关的通讯地址：</w:t>
      </w:r>
    </w:p>
    <w:p w14:paraId="4BB4F296">
      <w:pPr>
        <w:pStyle w:val="234"/>
        <w:snapToGrid w:val="0"/>
        <w:spacing w:line="360" w:lineRule="auto"/>
        <w:ind w:firstLine="480" w:firstLineChars="200"/>
        <w:rPr>
          <w:rFonts w:hAnsi="宋体"/>
          <w:color w:val="auto"/>
          <w:highlight w:val="none"/>
        </w:rPr>
      </w:pPr>
      <w:bookmarkStart w:id="16" w:name="_Toc142194267"/>
      <w:bookmarkStart w:id="17" w:name="_Toc516489157"/>
      <w:r>
        <w:rPr>
          <w:rFonts w:hint="eastAsia" w:hAnsi="宋体"/>
          <w:color w:val="auto"/>
          <w:highlight w:val="none"/>
        </w:rPr>
        <w:t>单位：                             联系人：</w:t>
      </w:r>
    </w:p>
    <w:p w14:paraId="4D04A2C2">
      <w:pPr>
        <w:pStyle w:val="234"/>
        <w:snapToGrid w:val="0"/>
        <w:spacing w:line="360" w:lineRule="auto"/>
        <w:ind w:firstLine="480" w:firstLineChars="200"/>
        <w:rPr>
          <w:rFonts w:hAnsi="宋体"/>
          <w:color w:val="auto"/>
          <w:highlight w:val="none"/>
        </w:rPr>
      </w:pPr>
      <w:r>
        <w:rPr>
          <w:rFonts w:hint="eastAsia" w:hAnsi="宋体"/>
          <w:color w:val="auto"/>
          <w:highlight w:val="none"/>
        </w:rPr>
        <w:t>地址：                             邮政编码：</w:t>
      </w:r>
    </w:p>
    <w:p w14:paraId="0454EC1F">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5E280E43">
      <w:pPr>
        <w:pStyle w:val="19"/>
        <w:spacing w:line="380" w:lineRule="exact"/>
        <w:ind w:firstLine="241"/>
        <w:rPr>
          <w:rFonts w:hAnsi="宋体" w:eastAsia="宋体"/>
          <w:color w:val="auto"/>
          <w:sz w:val="24"/>
          <w:highlight w:val="none"/>
        </w:rPr>
      </w:pPr>
      <w:r>
        <w:rPr>
          <w:rFonts w:hint="eastAsia" w:hAnsi="宋体" w:eastAsia="宋体"/>
          <w:color w:val="auto"/>
          <w:sz w:val="24"/>
          <w:highlight w:val="none"/>
        </w:rPr>
        <w:t>日期：</w:t>
      </w:r>
      <w:r>
        <w:rPr>
          <w:rFonts w:hint="eastAsia" w:asciiTheme="minorEastAsia" w:hAnsiTheme="minorEastAsia" w:eastAsiaTheme="minorEastAsia"/>
          <w:color w:val="auto"/>
          <w:sz w:val="24"/>
          <w:szCs w:val="24"/>
          <w:highlight w:val="none"/>
        </w:rPr>
        <w:t xml:space="preserve"> 年　　月　　日</w:t>
      </w:r>
    </w:p>
    <w:p w14:paraId="45485BE0">
      <w:pPr>
        <w:pStyle w:val="57"/>
        <w:ind w:firstLine="400"/>
        <w:rPr>
          <w:color w:val="auto"/>
          <w:highlight w:val="none"/>
        </w:rPr>
      </w:pPr>
    </w:p>
    <w:p w14:paraId="79524092">
      <w:pPr>
        <w:rPr>
          <w:rFonts w:ascii="宋体" w:hAnsi="宋体"/>
          <w:b/>
          <w:color w:val="auto"/>
          <w:sz w:val="24"/>
          <w:szCs w:val="24"/>
          <w:highlight w:val="none"/>
        </w:rPr>
      </w:pPr>
      <w:r>
        <w:rPr>
          <w:rFonts w:ascii="宋体" w:hAnsi="宋体"/>
          <w:b/>
          <w:color w:val="auto"/>
          <w:sz w:val="24"/>
          <w:szCs w:val="24"/>
          <w:highlight w:val="none"/>
        </w:rPr>
        <w:t>格式二、</w:t>
      </w:r>
      <w:bookmarkEnd w:id="16"/>
      <w:bookmarkEnd w:id="17"/>
      <w:r>
        <w:rPr>
          <w:rFonts w:ascii="宋体" w:hAnsi="宋体"/>
          <w:b/>
          <w:color w:val="auto"/>
          <w:sz w:val="24"/>
          <w:szCs w:val="24"/>
          <w:highlight w:val="none"/>
        </w:rPr>
        <w:t>法定代表人授权委托书</w:t>
      </w:r>
    </w:p>
    <w:p w14:paraId="0C05EA95">
      <w:pPr>
        <w:pStyle w:val="19"/>
        <w:spacing w:line="360" w:lineRule="auto"/>
        <w:jc w:val="center"/>
        <w:rPr>
          <w:rFonts w:hAnsi="宋体" w:eastAsia="宋体"/>
          <w:b/>
          <w:color w:val="auto"/>
          <w:sz w:val="24"/>
          <w:szCs w:val="24"/>
          <w:highlight w:val="none"/>
        </w:rPr>
      </w:pPr>
      <w:r>
        <w:rPr>
          <w:rFonts w:hAnsi="宋体" w:eastAsia="宋体"/>
          <w:b/>
          <w:color w:val="auto"/>
          <w:sz w:val="24"/>
          <w:szCs w:val="24"/>
          <w:highlight w:val="none"/>
        </w:rPr>
        <w:t>法定代表人授权委托书</w:t>
      </w:r>
    </w:p>
    <w:p w14:paraId="644440C8">
      <w:pPr>
        <w:pStyle w:val="222"/>
        <w:spacing w:line="360" w:lineRule="auto"/>
        <w:ind w:firstLine="0"/>
        <w:rPr>
          <w:rFonts w:ascii="宋体" w:hAnsi="宋体"/>
          <w:color w:val="auto"/>
          <w:highlight w:val="none"/>
        </w:rPr>
      </w:pPr>
    </w:p>
    <w:p w14:paraId="003B4B19">
      <w:pPr>
        <w:spacing w:line="360" w:lineRule="auto"/>
        <w:ind w:firstLine="528" w:firstLineChars="22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本授权委托书声明：我</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系</w:t>
      </w:r>
      <w:r>
        <w:rPr>
          <w:rFonts w:hint="eastAsia" w:asciiTheme="minorEastAsia" w:hAnsiTheme="minorEastAsia" w:eastAsiaTheme="minorEastAsia"/>
          <w:color w:val="auto"/>
          <w:sz w:val="24"/>
          <w:szCs w:val="24"/>
          <w:highlight w:val="none"/>
          <w:u w:val="single"/>
        </w:rPr>
        <w:t xml:space="preserve">（供应商名称）  </w:t>
      </w:r>
      <w:r>
        <w:rPr>
          <w:rFonts w:hint="eastAsia" w:asciiTheme="minorEastAsia" w:hAnsiTheme="minorEastAsia" w:eastAsiaTheme="minorEastAsia"/>
          <w:color w:val="auto"/>
          <w:sz w:val="24"/>
          <w:szCs w:val="24"/>
          <w:highlight w:val="none"/>
        </w:rPr>
        <w:t>的法定代表人，现授权委托</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 xml:space="preserve">为我公司授权代表（即代理人），以本公司的名义参加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号的投标活动。授权代表在投标活动过程中所签署的一切文件和处理与这有关的一切事务，我均予以承认。</w:t>
      </w:r>
    </w:p>
    <w:p w14:paraId="72D789F6">
      <w:pPr>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授权代表在授权委托书有效期内签署的所有文件不因授权委托的撤销而失效，除非有撤销授权委托的书面通知，本授权委托书自投标活动开始至合同履行完毕止。</w:t>
      </w:r>
    </w:p>
    <w:p w14:paraId="4BD9AEC0">
      <w:pPr>
        <w:spacing w:line="360" w:lineRule="auto"/>
        <w:ind w:firstLine="528" w:firstLineChars="22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授权代表无转委托权。特此委托。</w:t>
      </w:r>
    </w:p>
    <w:p w14:paraId="666FFB2B">
      <w:pPr>
        <w:spacing w:line="360" w:lineRule="auto"/>
        <w:ind w:firstLine="240"/>
        <w:rPr>
          <w:rFonts w:asciiTheme="minorEastAsia" w:hAnsiTheme="minorEastAsia" w:eastAsiaTheme="minorEastAsia"/>
          <w:color w:val="auto"/>
          <w:sz w:val="24"/>
          <w:szCs w:val="24"/>
          <w:highlight w:val="none"/>
        </w:rPr>
      </w:pPr>
    </w:p>
    <w:p w14:paraId="1A0510D2">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674566CD">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法定代表人：（签字或盖章）</w:t>
      </w:r>
    </w:p>
    <w:p w14:paraId="44A131E4">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代理人：（签字或盖章）</w:t>
      </w:r>
    </w:p>
    <w:p w14:paraId="0959DF9A">
      <w:pPr>
        <w:spacing w:line="360" w:lineRule="auto"/>
        <w:ind w:firstLine="240"/>
        <w:rPr>
          <w:rFonts w:asciiTheme="minorEastAsia" w:hAnsiTheme="minorEastAsia" w:eastAsiaTheme="minorEastAsia"/>
          <w:color w:val="auto"/>
          <w:sz w:val="24"/>
          <w:szCs w:val="24"/>
          <w:highlight w:val="none"/>
        </w:rPr>
      </w:pPr>
    </w:p>
    <w:p w14:paraId="018FB2DE">
      <w:pPr>
        <w:spacing w:line="360" w:lineRule="auto"/>
        <w:ind w:firstLine="240"/>
        <w:rPr>
          <w:rFonts w:asciiTheme="minorEastAsia" w:hAnsiTheme="minorEastAsia" w:eastAsiaTheme="minorEastAsia"/>
          <w:color w:val="auto"/>
          <w:sz w:val="24"/>
          <w:szCs w:val="24"/>
          <w:highlight w:val="none"/>
        </w:rPr>
      </w:pPr>
    </w:p>
    <w:p w14:paraId="74CCD675">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年　　月　　日</w:t>
      </w:r>
    </w:p>
    <w:p w14:paraId="62268880">
      <w:pPr>
        <w:jc w:val="center"/>
        <w:rPr>
          <w:rFonts w:asciiTheme="minorEastAsia" w:hAnsiTheme="minorEastAsia" w:eastAsiaTheme="minorEastAsia"/>
          <w:color w:val="auto"/>
          <w:sz w:val="24"/>
          <w:szCs w:val="24"/>
          <w:highlight w:val="none"/>
        </w:rPr>
      </w:pPr>
    </w:p>
    <w:p w14:paraId="7A2AEA15">
      <w:pPr>
        <w:pStyle w:val="19"/>
        <w:spacing w:line="360" w:lineRule="auto"/>
        <w:rPr>
          <w:rFonts w:hAnsi="宋体"/>
          <w:color w:val="auto"/>
          <w:highlight w:val="none"/>
        </w:rPr>
      </w:pPr>
    </w:p>
    <w:p w14:paraId="7DE30E51">
      <w:pPr>
        <w:pStyle w:val="19"/>
        <w:spacing w:line="360" w:lineRule="auto"/>
        <w:rPr>
          <w:rFonts w:hAnsi="宋体"/>
          <w:color w:val="auto"/>
          <w:highlight w:val="none"/>
        </w:rPr>
      </w:pPr>
    </w:p>
    <w:p w14:paraId="2DFB5298">
      <w:pPr>
        <w:pStyle w:val="19"/>
        <w:spacing w:line="360" w:lineRule="auto"/>
        <w:rPr>
          <w:rFonts w:hAnsi="宋体"/>
          <w:color w:val="auto"/>
          <w:highlight w:val="none"/>
        </w:rPr>
      </w:pPr>
    </w:p>
    <w:p w14:paraId="2957C426">
      <w:pPr>
        <w:pStyle w:val="19"/>
        <w:spacing w:line="360" w:lineRule="auto"/>
        <w:rPr>
          <w:rFonts w:hAnsi="宋体"/>
          <w:color w:val="auto"/>
          <w:highlight w:val="none"/>
        </w:rPr>
      </w:pPr>
    </w:p>
    <w:p w14:paraId="5D6453F0">
      <w:pPr>
        <w:pStyle w:val="19"/>
        <w:spacing w:line="360" w:lineRule="auto"/>
        <w:rPr>
          <w:rFonts w:hAnsi="宋体"/>
          <w:color w:val="auto"/>
          <w:highlight w:val="none"/>
        </w:rPr>
      </w:pPr>
    </w:p>
    <w:p w14:paraId="50C0B2BE">
      <w:pPr>
        <w:pStyle w:val="19"/>
        <w:spacing w:line="360" w:lineRule="auto"/>
        <w:rPr>
          <w:rFonts w:hAnsi="宋体"/>
          <w:color w:val="auto"/>
          <w:highlight w:val="none"/>
        </w:rPr>
      </w:pPr>
    </w:p>
    <w:p w14:paraId="6F2743CC">
      <w:pPr>
        <w:pStyle w:val="19"/>
        <w:spacing w:line="360" w:lineRule="auto"/>
        <w:rPr>
          <w:rFonts w:hAnsi="宋体"/>
          <w:color w:val="auto"/>
          <w:highlight w:val="none"/>
        </w:rPr>
      </w:pPr>
    </w:p>
    <w:p w14:paraId="07462EB1">
      <w:pPr>
        <w:pStyle w:val="19"/>
        <w:spacing w:line="360" w:lineRule="auto"/>
        <w:rPr>
          <w:rFonts w:hAnsi="宋体"/>
          <w:color w:val="auto"/>
          <w:highlight w:val="none"/>
        </w:rPr>
      </w:pPr>
    </w:p>
    <w:p w14:paraId="6BBFA049">
      <w:pPr>
        <w:pStyle w:val="19"/>
        <w:spacing w:line="360" w:lineRule="auto"/>
        <w:rPr>
          <w:rFonts w:hAnsi="宋体"/>
          <w:color w:val="auto"/>
          <w:highlight w:val="none"/>
        </w:rPr>
      </w:pPr>
    </w:p>
    <w:p w14:paraId="74584A7E">
      <w:pPr>
        <w:pStyle w:val="19"/>
        <w:spacing w:line="360" w:lineRule="auto"/>
        <w:rPr>
          <w:rFonts w:hAnsi="宋体"/>
          <w:color w:val="auto"/>
          <w:highlight w:val="none"/>
        </w:rPr>
      </w:pPr>
    </w:p>
    <w:p w14:paraId="72C31B04">
      <w:pPr>
        <w:pStyle w:val="19"/>
        <w:spacing w:line="360" w:lineRule="auto"/>
        <w:rPr>
          <w:rFonts w:hAnsi="宋体"/>
          <w:color w:val="auto"/>
          <w:highlight w:val="none"/>
        </w:rPr>
      </w:pPr>
    </w:p>
    <w:p w14:paraId="538EFE83">
      <w:pPr>
        <w:pStyle w:val="19"/>
        <w:spacing w:line="360" w:lineRule="auto"/>
        <w:rPr>
          <w:rFonts w:hAnsi="宋体"/>
          <w:color w:val="auto"/>
          <w:highlight w:val="none"/>
        </w:rPr>
      </w:pPr>
    </w:p>
    <w:p w14:paraId="56C64342">
      <w:pPr>
        <w:pStyle w:val="19"/>
        <w:spacing w:line="360" w:lineRule="auto"/>
        <w:rPr>
          <w:rFonts w:hAnsi="宋体"/>
          <w:color w:val="auto"/>
          <w:highlight w:val="none"/>
        </w:rPr>
      </w:pPr>
    </w:p>
    <w:p w14:paraId="598D5809">
      <w:pPr>
        <w:pStyle w:val="19"/>
        <w:spacing w:line="360" w:lineRule="auto"/>
        <w:rPr>
          <w:rFonts w:hAnsi="宋体"/>
          <w:color w:val="auto"/>
          <w:highlight w:val="none"/>
        </w:rPr>
      </w:pPr>
    </w:p>
    <w:p w14:paraId="16120725">
      <w:pPr>
        <w:rPr>
          <w:rFonts w:ascii="宋体" w:hAnsi="宋体"/>
          <w:b/>
          <w:color w:val="auto"/>
          <w:sz w:val="24"/>
          <w:szCs w:val="24"/>
          <w:highlight w:val="none"/>
        </w:rPr>
      </w:pPr>
      <w:bookmarkStart w:id="18" w:name="_Toc516489158"/>
      <w:r>
        <w:rPr>
          <w:rFonts w:ascii="宋体" w:hAnsi="宋体"/>
          <w:b/>
          <w:color w:val="auto"/>
          <w:sz w:val="24"/>
          <w:szCs w:val="24"/>
          <w:highlight w:val="none"/>
        </w:rPr>
        <w:t>格式三、开标一览表</w:t>
      </w:r>
      <w:bookmarkEnd w:id="18"/>
    </w:p>
    <w:p w14:paraId="76731C9B">
      <w:pPr>
        <w:pStyle w:val="19"/>
        <w:spacing w:line="360" w:lineRule="auto"/>
        <w:jc w:val="center"/>
        <w:rPr>
          <w:rFonts w:hAnsi="宋体"/>
          <w:b/>
          <w:bCs/>
          <w:color w:val="auto"/>
          <w:sz w:val="24"/>
          <w:szCs w:val="24"/>
          <w:highlight w:val="none"/>
        </w:rPr>
      </w:pPr>
      <w:r>
        <w:rPr>
          <w:rFonts w:hAnsi="宋体" w:eastAsia="宋体"/>
          <w:b/>
          <w:bCs/>
          <w:color w:val="auto"/>
          <w:sz w:val="24"/>
          <w:szCs w:val="24"/>
          <w:highlight w:val="none"/>
        </w:rPr>
        <w:t>开标一览表</w:t>
      </w:r>
    </w:p>
    <w:p w14:paraId="7FC706FA">
      <w:pPr>
        <w:spacing w:line="360" w:lineRule="auto"/>
        <w:rPr>
          <w:rFonts w:ascii="宋体" w:hAnsi="宋体"/>
          <w:color w:val="auto"/>
          <w:spacing w:val="20"/>
          <w:sz w:val="21"/>
          <w:szCs w:val="21"/>
          <w:highlight w:val="none"/>
        </w:rPr>
      </w:pPr>
    </w:p>
    <w:p w14:paraId="6E095320">
      <w:pPr>
        <w:spacing w:line="360" w:lineRule="auto"/>
        <w:rPr>
          <w:rFonts w:ascii="宋体" w:hAnsi="宋体"/>
          <w:color w:val="auto"/>
          <w:spacing w:val="20"/>
          <w:sz w:val="21"/>
          <w:szCs w:val="21"/>
          <w:highlight w:val="none"/>
        </w:rPr>
      </w:pPr>
      <w:r>
        <w:rPr>
          <w:rFonts w:hint="eastAsia" w:ascii="宋体" w:hAnsi="宋体"/>
          <w:color w:val="auto"/>
          <w:spacing w:val="20"/>
          <w:sz w:val="21"/>
          <w:szCs w:val="21"/>
          <w:highlight w:val="none"/>
        </w:rPr>
        <w:t>采购</w:t>
      </w:r>
      <w:r>
        <w:rPr>
          <w:rFonts w:ascii="宋体" w:hAnsi="宋体"/>
          <w:color w:val="auto"/>
          <w:spacing w:val="20"/>
          <w:sz w:val="21"/>
          <w:szCs w:val="21"/>
          <w:highlight w:val="none"/>
        </w:rPr>
        <w:t>编号：</w:t>
      </w:r>
    </w:p>
    <w:tbl>
      <w:tblPr>
        <w:tblStyle w:val="42"/>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10"/>
        <w:gridCol w:w="4111"/>
        <w:gridCol w:w="1982"/>
        <w:gridCol w:w="1081"/>
      </w:tblGrid>
      <w:tr w14:paraId="4B154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trPr>
        <w:tc>
          <w:tcPr>
            <w:tcW w:w="2110" w:type="dxa"/>
            <w:vAlign w:val="center"/>
          </w:tcPr>
          <w:p w14:paraId="4A4DB566">
            <w:pPr>
              <w:spacing w:line="360" w:lineRule="auto"/>
              <w:jc w:val="center"/>
              <w:rPr>
                <w:rFonts w:ascii="宋体" w:hAnsi="宋体"/>
                <w:b/>
                <w:color w:val="auto"/>
                <w:spacing w:val="20"/>
                <w:sz w:val="21"/>
                <w:szCs w:val="21"/>
                <w:highlight w:val="none"/>
              </w:rPr>
            </w:pPr>
            <w:r>
              <w:rPr>
                <w:rFonts w:ascii="宋体" w:hAnsi="宋体"/>
                <w:b/>
                <w:color w:val="auto"/>
                <w:spacing w:val="20"/>
                <w:sz w:val="21"/>
                <w:szCs w:val="21"/>
                <w:highlight w:val="none"/>
              </w:rPr>
              <w:t>项目名称</w:t>
            </w:r>
          </w:p>
        </w:tc>
        <w:tc>
          <w:tcPr>
            <w:tcW w:w="4111" w:type="dxa"/>
            <w:vAlign w:val="center"/>
          </w:tcPr>
          <w:p w14:paraId="3CA9613E">
            <w:pPr>
              <w:spacing w:line="360" w:lineRule="auto"/>
              <w:jc w:val="center"/>
              <w:rPr>
                <w:rFonts w:ascii="宋体" w:hAnsi="宋体"/>
                <w:b/>
                <w:color w:val="auto"/>
                <w:spacing w:val="20"/>
                <w:sz w:val="21"/>
                <w:szCs w:val="21"/>
                <w:highlight w:val="none"/>
              </w:rPr>
            </w:pPr>
            <w:r>
              <w:rPr>
                <w:rFonts w:hint="eastAsia" w:ascii="宋体" w:hAnsi="宋体"/>
                <w:b/>
                <w:color w:val="auto"/>
                <w:spacing w:val="20"/>
                <w:sz w:val="21"/>
                <w:szCs w:val="21"/>
                <w:highlight w:val="none"/>
              </w:rPr>
              <w:t>投标报价（元）</w:t>
            </w:r>
          </w:p>
        </w:tc>
        <w:tc>
          <w:tcPr>
            <w:tcW w:w="1982" w:type="dxa"/>
            <w:vAlign w:val="center"/>
          </w:tcPr>
          <w:p w14:paraId="422811F2">
            <w:pPr>
              <w:spacing w:line="360" w:lineRule="auto"/>
              <w:jc w:val="center"/>
              <w:rPr>
                <w:rFonts w:ascii="宋体" w:hAnsi="宋体"/>
                <w:b/>
                <w:color w:val="auto"/>
                <w:spacing w:val="20"/>
                <w:sz w:val="21"/>
                <w:szCs w:val="21"/>
                <w:highlight w:val="none"/>
              </w:rPr>
            </w:pPr>
            <w:r>
              <w:rPr>
                <w:rFonts w:ascii="宋体" w:hAnsi="宋体"/>
                <w:b/>
                <w:color w:val="auto"/>
                <w:spacing w:val="20"/>
                <w:sz w:val="21"/>
                <w:szCs w:val="21"/>
                <w:highlight w:val="none"/>
              </w:rPr>
              <w:t>服务期限</w:t>
            </w:r>
          </w:p>
        </w:tc>
        <w:tc>
          <w:tcPr>
            <w:tcW w:w="1081" w:type="dxa"/>
            <w:vAlign w:val="center"/>
          </w:tcPr>
          <w:p w14:paraId="2EABB5F2">
            <w:pPr>
              <w:spacing w:line="360" w:lineRule="auto"/>
              <w:jc w:val="center"/>
              <w:rPr>
                <w:rFonts w:ascii="宋体" w:hAnsi="宋体"/>
                <w:b/>
                <w:color w:val="auto"/>
                <w:spacing w:val="20"/>
                <w:sz w:val="21"/>
                <w:szCs w:val="21"/>
                <w:highlight w:val="none"/>
              </w:rPr>
            </w:pPr>
            <w:r>
              <w:rPr>
                <w:rFonts w:hint="eastAsia" w:ascii="宋体" w:hAnsi="宋体"/>
                <w:b/>
                <w:color w:val="auto"/>
                <w:spacing w:val="20"/>
                <w:sz w:val="21"/>
                <w:szCs w:val="21"/>
                <w:highlight w:val="none"/>
              </w:rPr>
              <w:t>税率%</w:t>
            </w:r>
          </w:p>
        </w:tc>
      </w:tr>
      <w:tr w14:paraId="0C623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trPr>
        <w:tc>
          <w:tcPr>
            <w:tcW w:w="2110" w:type="dxa"/>
            <w:vAlign w:val="center"/>
          </w:tcPr>
          <w:p w14:paraId="4BA3233A">
            <w:pPr>
              <w:spacing w:line="360" w:lineRule="auto"/>
              <w:rPr>
                <w:rFonts w:ascii="宋体" w:hAnsi="宋体"/>
                <w:color w:val="auto"/>
                <w:spacing w:val="20"/>
                <w:sz w:val="21"/>
                <w:szCs w:val="21"/>
                <w:highlight w:val="none"/>
              </w:rPr>
            </w:pPr>
          </w:p>
        </w:tc>
        <w:tc>
          <w:tcPr>
            <w:tcW w:w="4111" w:type="dxa"/>
            <w:vAlign w:val="center"/>
          </w:tcPr>
          <w:p w14:paraId="33DFE672">
            <w:pPr>
              <w:spacing w:line="360" w:lineRule="auto"/>
              <w:rPr>
                <w:rFonts w:ascii="宋体" w:hAnsi="宋体"/>
                <w:color w:val="auto"/>
                <w:sz w:val="21"/>
                <w:szCs w:val="21"/>
                <w:highlight w:val="none"/>
              </w:rPr>
            </w:pPr>
          </w:p>
        </w:tc>
        <w:tc>
          <w:tcPr>
            <w:tcW w:w="1982" w:type="dxa"/>
            <w:vAlign w:val="center"/>
          </w:tcPr>
          <w:p w14:paraId="1B364BF8">
            <w:pPr>
              <w:spacing w:line="360" w:lineRule="auto"/>
              <w:rPr>
                <w:rFonts w:ascii="宋体" w:hAnsi="宋体"/>
                <w:color w:val="auto"/>
                <w:sz w:val="21"/>
                <w:szCs w:val="21"/>
                <w:highlight w:val="none"/>
              </w:rPr>
            </w:pPr>
          </w:p>
        </w:tc>
        <w:tc>
          <w:tcPr>
            <w:tcW w:w="1081" w:type="dxa"/>
            <w:vAlign w:val="center"/>
          </w:tcPr>
          <w:p w14:paraId="29739DDF">
            <w:pPr>
              <w:spacing w:line="360" w:lineRule="auto"/>
              <w:rPr>
                <w:rFonts w:ascii="宋体" w:hAnsi="宋体"/>
                <w:color w:val="auto"/>
                <w:spacing w:val="20"/>
                <w:sz w:val="21"/>
                <w:szCs w:val="21"/>
                <w:highlight w:val="none"/>
              </w:rPr>
            </w:pPr>
          </w:p>
        </w:tc>
      </w:tr>
      <w:tr w14:paraId="2F1A0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trPr>
        <w:tc>
          <w:tcPr>
            <w:tcW w:w="2110" w:type="dxa"/>
            <w:vAlign w:val="center"/>
          </w:tcPr>
          <w:p w14:paraId="02A334E3">
            <w:pPr>
              <w:spacing w:line="360" w:lineRule="auto"/>
              <w:ind w:left="260"/>
              <w:rPr>
                <w:rFonts w:ascii="宋体" w:hAnsi="宋体"/>
                <w:b/>
                <w:color w:val="auto"/>
                <w:sz w:val="21"/>
                <w:szCs w:val="21"/>
                <w:highlight w:val="none"/>
              </w:rPr>
            </w:pPr>
            <w:r>
              <w:rPr>
                <w:rFonts w:ascii="宋体" w:hAnsi="宋体"/>
                <w:b/>
                <w:color w:val="auto"/>
                <w:spacing w:val="20"/>
                <w:sz w:val="21"/>
                <w:szCs w:val="21"/>
                <w:highlight w:val="none"/>
              </w:rPr>
              <w:t>投标</w:t>
            </w:r>
            <w:r>
              <w:rPr>
                <w:rFonts w:hint="eastAsia" w:ascii="宋体" w:hAnsi="宋体"/>
                <w:b/>
                <w:color w:val="auto"/>
                <w:spacing w:val="20"/>
                <w:sz w:val="21"/>
                <w:szCs w:val="21"/>
                <w:highlight w:val="none"/>
              </w:rPr>
              <w:t>总价（</w:t>
            </w:r>
            <w:r>
              <w:rPr>
                <w:rFonts w:ascii="宋体" w:hAnsi="宋体"/>
                <w:b/>
                <w:color w:val="auto"/>
                <w:spacing w:val="20"/>
                <w:sz w:val="21"/>
                <w:szCs w:val="21"/>
                <w:highlight w:val="none"/>
              </w:rPr>
              <w:t>元</w:t>
            </w:r>
            <w:r>
              <w:rPr>
                <w:rFonts w:hint="eastAsia" w:ascii="宋体" w:hAnsi="宋体"/>
                <w:b/>
                <w:color w:val="auto"/>
                <w:spacing w:val="20"/>
                <w:sz w:val="21"/>
                <w:szCs w:val="21"/>
                <w:highlight w:val="none"/>
              </w:rPr>
              <w:t>）</w:t>
            </w:r>
          </w:p>
        </w:tc>
        <w:tc>
          <w:tcPr>
            <w:tcW w:w="7174" w:type="dxa"/>
            <w:gridSpan w:val="3"/>
            <w:vAlign w:val="center"/>
          </w:tcPr>
          <w:p w14:paraId="64C8D664">
            <w:pPr>
              <w:spacing w:line="360" w:lineRule="auto"/>
              <w:rPr>
                <w:rFonts w:ascii="宋体" w:hAnsi="宋体"/>
                <w:color w:val="auto"/>
                <w:spacing w:val="20"/>
                <w:sz w:val="21"/>
                <w:szCs w:val="21"/>
                <w:highlight w:val="none"/>
                <w:u w:val="single"/>
              </w:rPr>
            </w:pPr>
            <w:r>
              <w:rPr>
                <w:rFonts w:ascii="宋体" w:hAnsi="宋体"/>
                <w:color w:val="auto"/>
                <w:spacing w:val="20"/>
                <w:sz w:val="21"/>
                <w:szCs w:val="21"/>
                <w:highlight w:val="none"/>
              </w:rPr>
              <w:t>大写：</w:t>
            </w:r>
          </w:p>
          <w:p w14:paraId="758539A4">
            <w:pPr>
              <w:spacing w:line="360" w:lineRule="auto"/>
              <w:rPr>
                <w:rFonts w:ascii="宋体" w:hAnsi="宋体"/>
                <w:color w:val="auto"/>
                <w:spacing w:val="20"/>
                <w:sz w:val="21"/>
                <w:szCs w:val="21"/>
                <w:highlight w:val="none"/>
              </w:rPr>
            </w:pPr>
            <w:r>
              <w:rPr>
                <w:rFonts w:ascii="宋体" w:hAnsi="宋体"/>
                <w:color w:val="auto"/>
                <w:spacing w:val="20"/>
                <w:sz w:val="21"/>
                <w:szCs w:val="21"/>
                <w:highlight w:val="none"/>
              </w:rPr>
              <w:t>小写：</w:t>
            </w:r>
          </w:p>
        </w:tc>
      </w:tr>
      <w:tr w14:paraId="25C1E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trPr>
        <w:tc>
          <w:tcPr>
            <w:tcW w:w="2110" w:type="dxa"/>
            <w:vAlign w:val="center"/>
          </w:tcPr>
          <w:p w14:paraId="31B0529C">
            <w:pPr>
              <w:spacing w:line="360" w:lineRule="auto"/>
              <w:rPr>
                <w:rFonts w:ascii="宋体" w:hAnsi="宋体" w:cs="宋体"/>
                <w:color w:val="auto"/>
                <w:sz w:val="24"/>
                <w:szCs w:val="24"/>
                <w:highlight w:val="none"/>
              </w:rPr>
            </w:pPr>
          </w:p>
        </w:tc>
        <w:tc>
          <w:tcPr>
            <w:tcW w:w="7174" w:type="dxa"/>
            <w:gridSpan w:val="3"/>
            <w:vAlign w:val="center"/>
          </w:tcPr>
          <w:p w14:paraId="60A99A55">
            <w:pPr>
              <w:spacing w:line="360" w:lineRule="auto"/>
              <w:rPr>
                <w:rFonts w:ascii="宋体" w:hAnsi="宋体"/>
                <w:color w:val="auto"/>
                <w:spacing w:val="20"/>
                <w:sz w:val="21"/>
                <w:szCs w:val="21"/>
                <w:highlight w:val="none"/>
              </w:rPr>
            </w:pPr>
            <w:r>
              <w:rPr>
                <w:rFonts w:hint="eastAsia" w:ascii="宋体" w:hAnsi="宋体" w:cs="宋体"/>
                <w:color w:val="auto"/>
                <w:sz w:val="24"/>
                <w:szCs w:val="24"/>
                <w:highlight w:val="none"/>
              </w:rPr>
              <w:t xml:space="preserve"> □中型企业   □小型企业   □微型企业   □残疾人福利性单位   □监狱企业</w:t>
            </w:r>
          </w:p>
        </w:tc>
      </w:tr>
    </w:tbl>
    <w:p w14:paraId="3EDA47B4">
      <w:pPr>
        <w:pStyle w:val="222"/>
        <w:spacing w:line="360" w:lineRule="auto"/>
        <w:ind w:firstLine="0"/>
        <w:rPr>
          <w:rFonts w:ascii="宋体" w:hAnsi="宋体"/>
          <w:b/>
          <w:color w:val="auto"/>
          <w:sz w:val="21"/>
          <w:szCs w:val="21"/>
          <w:highlight w:val="none"/>
        </w:rPr>
      </w:pPr>
    </w:p>
    <w:p w14:paraId="55F16D23">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1427E046">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法定代表人：（签字或盖章）</w:t>
      </w:r>
    </w:p>
    <w:p w14:paraId="18C53627">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63FAC5C1">
      <w:pPr>
        <w:widowControl w:val="0"/>
        <w:tabs>
          <w:tab w:val="left" w:pos="8930"/>
          <w:tab w:val="left" w:pos="9306"/>
        </w:tabs>
        <w:spacing w:afterLines="50" w:line="360" w:lineRule="auto"/>
        <w:rPr>
          <w:color w:val="auto"/>
          <w:highlight w:val="none"/>
        </w:rPr>
      </w:pPr>
    </w:p>
    <w:p w14:paraId="6A0D64FC">
      <w:pPr>
        <w:pStyle w:val="15"/>
        <w:rPr>
          <w:color w:val="auto"/>
          <w:highlight w:val="none"/>
        </w:rPr>
      </w:pPr>
    </w:p>
    <w:p w14:paraId="074D133D">
      <w:pPr>
        <w:pStyle w:val="15"/>
        <w:rPr>
          <w:color w:val="auto"/>
          <w:highlight w:val="none"/>
        </w:rPr>
      </w:pPr>
    </w:p>
    <w:p w14:paraId="4BDB2ED6">
      <w:pPr>
        <w:pStyle w:val="15"/>
        <w:rPr>
          <w:color w:val="auto"/>
          <w:highlight w:val="none"/>
        </w:rPr>
      </w:pPr>
    </w:p>
    <w:p w14:paraId="4349EFA3">
      <w:pPr>
        <w:pStyle w:val="15"/>
        <w:rPr>
          <w:color w:val="auto"/>
          <w:highlight w:val="none"/>
        </w:rPr>
      </w:pPr>
    </w:p>
    <w:p w14:paraId="269D2F06">
      <w:pPr>
        <w:pStyle w:val="15"/>
        <w:rPr>
          <w:color w:val="auto"/>
          <w:highlight w:val="none"/>
        </w:rPr>
      </w:pPr>
    </w:p>
    <w:p w14:paraId="3F5A2405">
      <w:pPr>
        <w:pStyle w:val="15"/>
        <w:rPr>
          <w:color w:val="auto"/>
          <w:highlight w:val="none"/>
        </w:rPr>
      </w:pPr>
    </w:p>
    <w:p w14:paraId="079A5AE5">
      <w:pPr>
        <w:pStyle w:val="15"/>
        <w:rPr>
          <w:color w:val="auto"/>
          <w:highlight w:val="none"/>
        </w:rPr>
      </w:pPr>
    </w:p>
    <w:p w14:paraId="02C9911D">
      <w:pPr>
        <w:pStyle w:val="15"/>
        <w:rPr>
          <w:color w:val="auto"/>
          <w:highlight w:val="none"/>
        </w:rPr>
      </w:pPr>
    </w:p>
    <w:p w14:paraId="29136ED7">
      <w:pPr>
        <w:pStyle w:val="15"/>
        <w:rPr>
          <w:color w:val="auto"/>
          <w:highlight w:val="none"/>
        </w:rPr>
      </w:pPr>
    </w:p>
    <w:p w14:paraId="5DDB209F">
      <w:pPr>
        <w:pStyle w:val="15"/>
        <w:rPr>
          <w:color w:val="auto"/>
          <w:highlight w:val="none"/>
        </w:rPr>
      </w:pPr>
    </w:p>
    <w:p w14:paraId="1F546EA8">
      <w:pPr>
        <w:pStyle w:val="15"/>
        <w:rPr>
          <w:color w:val="auto"/>
          <w:highlight w:val="none"/>
        </w:rPr>
      </w:pPr>
    </w:p>
    <w:p w14:paraId="5FCF674E">
      <w:pPr>
        <w:pStyle w:val="15"/>
        <w:rPr>
          <w:color w:val="auto"/>
          <w:highlight w:val="none"/>
        </w:rPr>
      </w:pPr>
    </w:p>
    <w:p w14:paraId="0D5C039B">
      <w:pPr>
        <w:rPr>
          <w:rFonts w:ascii="宋体" w:hAnsi="宋体"/>
          <w:b/>
          <w:color w:val="auto"/>
          <w:sz w:val="24"/>
          <w:szCs w:val="24"/>
          <w:highlight w:val="none"/>
        </w:rPr>
      </w:pPr>
    </w:p>
    <w:p w14:paraId="248A55ED">
      <w:pPr>
        <w:rPr>
          <w:rFonts w:ascii="宋体" w:hAnsi="宋体"/>
          <w:b/>
          <w:color w:val="auto"/>
          <w:sz w:val="24"/>
          <w:szCs w:val="24"/>
          <w:highlight w:val="none"/>
        </w:rPr>
      </w:pPr>
      <w:r>
        <w:rPr>
          <w:rFonts w:ascii="宋体" w:hAnsi="宋体"/>
          <w:b/>
          <w:color w:val="auto"/>
          <w:sz w:val="24"/>
          <w:szCs w:val="24"/>
          <w:highlight w:val="none"/>
        </w:rPr>
        <w:t>格式</w:t>
      </w:r>
      <w:r>
        <w:rPr>
          <w:rFonts w:hint="eastAsia" w:ascii="宋体" w:hAnsi="宋体"/>
          <w:b/>
          <w:color w:val="auto"/>
          <w:sz w:val="24"/>
          <w:szCs w:val="24"/>
          <w:highlight w:val="none"/>
        </w:rPr>
        <w:t>四、分项报价表</w:t>
      </w:r>
    </w:p>
    <w:p w14:paraId="41878B89">
      <w:pPr>
        <w:jc w:val="center"/>
        <w:rPr>
          <w:rFonts w:ascii="宋体" w:hAnsi="宋体"/>
          <w:b/>
          <w:color w:val="auto"/>
          <w:sz w:val="24"/>
          <w:szCs w:val="24"/>
          <w:highlight w:val="none"/>
        </w:rPr>
      </w:pPr>
      <w:r>
        <w:rPr>
          <w:rFonts w:hint="eastAsia" w:ascii="宋体" w:hAnsi="宋体"/>
          <w:b/>
          <w:color w:val="auto"/>
          <w:sz w:val="24"/>
          <w:szCs w:val="24"/>
          <w:highlight w:val="none"/>
        </w:rPr>
        <w:t>分项报价表</w:t>
      </w:r>
    </w:p>
    <w:p w14:paraId="03497922">
      <w:pPr>
        <w:pStyle w:val="14"/>
        <w:rPr>
          <w:color w:val="auto"/>
          <w:highlight w:val="none"/>
        </w:rPr>
      </w:pPr>
    </w:p>
    <w:tbl>
      <w:tblPr>
        <w:tblStyle w:val="42"/>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15"/>
        <w:gridCol w:w="1009"/>
        <w:gridCol w:w="1443"/>
        <w:gridCol w:w="1731"/>
        <w:gridCol w:w="1298"/>
        <w:gridCol w:w="1427"/>
      </w:tblGrid>
      <w:tr w14:paraId="1A1B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734" w:type="dxa"/>
            <w:vAlign w:val="center"/>
          </w:tcPr>
          <w:p w14:paraId="606BD013">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序号</w:t>
            </w:r>
          </w:p>
        </w:tc>
        <w:tc>
          <w:tcPr>
            <w:tcW w:w="1915" w:type="dxa"/>
            <w:vAlign w:val="center"/>
          </w:tcPr>
          <w:p w14:paraId="7A072956">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类别</w:t>
            </w:r>
          </w:p>
        </w:tc>
        <w:tc>
          <w:tcPr>
            <w:tcW w:w="1009" w:type="dxa"/>
            <w:vAlign w:val="center"/>
          </w:tcPr>
          <w:p w14:paraId="02490736">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数量</w:t>
            </w:r>
          </w:p>
        </w:tc>
        <w:tc>
          <w:tcPr>
            <w:tcW w:w="1443" w:type="dxa"/>
            <w:vAlign w:val="center"/>
          </w:tcPr>
          <w:p w14:paraId="58E4FA62">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单价</w:t>
            </w:r>
          </w:p>
        </w:tc>
        <w:tc>
          <w:tcPr>
            <w:tcW w:w="1731" w:type="dxa"/>
            <w:vAlign w:val="center"/>
          </w:tcPr>
          <w:p w14:paraId="15B13FC9">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金额</w:t>
            </w:r>
          </w:p>
        </w:tc>
        <w:tc>
          <w:tcPr>
            <w:tcW w:w="1298" w:type="dxa"/>
            <w:vAlign w:val="center"/>
          </w:tcPr>
          <w:p w14:paraId="7EF058E1">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占总报价比例（%）</w:t>
            </w:r>
          </w:p>
        </w:tc>
        <w:tc>
          <w:tcPr>
            <w:tcW w:w="1427" w:type="dxa"/>
            <w:vAlign w:val="center"/>
          </w:tcPr>
          <w:p w14:paraId="183520B6">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备注</w:t>
            </w:r>
          </w:p>
        </w:tc>
      </w:tr>
      <w:tr w14:paraId="76AE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734" w:type="dxa"/>
            <w:vAlign w:val="center"/>
          </w:tcPr>
          <w:p w14:paraId="4534006F">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1</w:t>
            </w:r>
          </w:p>
        </w:tc>
        <w:tc>
          <w:tcPr>
            <w:tcW w:w="1915" w:type="dxa"/>
            <w:vAlign w:val="center"/>
          </w:tcPr>
          <w:p w14:paraId="04E8BBFB">
            <w:pPr>
              <w:jc w:val="center"/>
              <w:rPr>
                <w:rFonts w:ascii="宋体" w:hAnsi="宋体" w:cs="宋体"/>
                <w:color w:val="auto"/>
                <w:sz w:val="24"/>
                <w:szCs w:val="24"/>
                <w:highlight w:val="none"/>
                <w:lang w:eastAsia="en-US"/>
              </w:rPr>
            </w:pPr>
          </w:p>
        </w:tc>
        <w:tc>
          <w:tcPr>
            <w:tcW w:w="1009" w:type="dxa"/>
            <w:vAlign w:val="center"/>
          </w:tcPr>
          <w:p w14:paraId="091A954E">
            <w:pPr>
              <w:jc w:val="center"/>
              <w:rPr>
                <w:rFonts w:ascii="宋体" w:hAnsi="宋体" w:cs="宋体"/>
                <w:color w:val="auto"/>
                <w:sz w:val="24"/>
                <w:szCs w:val="24"/>
                <w:highlight w:val="none"/>
                <w:lang w:eastAsia="en-US"/>
              </w:rPr>
            </w:pPr>
          </w:p>
        </w:tc>
        <w:tc>
          <w:tcPr>
            <w:tcW w:w="1443" w:type="dxa"/>
            <w:vAlign w:val="center"/>
          </w:tcPr>
          <w:p w14:paraId="52E12F04">
            <w:pPr>
              <w:jc w:val="center"/>
              <w:rPr>
                <w:rFonts w:ascii="宋体" w:hAnsi="宋体" w:cs="宋体"/>
                <w:color w:val="auto"/>
                <w:sz w:val="24"/>
                <w:szCs w:val="24"/>
                <w:highlight w:val="none"/>
                <w:lang w:eastAsia="en-US"/>
              </w:rPr>
            </w:pPr>
          </w:p>
        </w:tc>
        <w:tc>
          <w:tcPr>
            <w:tcW w:w="1731" w:type="dxa"/>
            <w:vAlign w:val="center"/>
          </w:tcPr>
          <w:p w14:paraId="4BB2CDD6">
            <w:pPr>
              <w:jc w:val="center"/>
              <w:rPr>
                <w:rFonts w:ascii="宋体" w:hAnsi="宋体" w:cs="宋体"/>
                <w:color w:val="auto"/>
                <w:sz w:val="24"/>
                <w:szCs w:val="24"/>
                <w:highlight w:val="none"/>
                <w:lang w:eastAsia="en-US"/>
              </w:rPr>
            </w:pPr>
          </w:p>
        </w:tc>
        <w:tc>
          <w:tcPr>
            <w:tcW w:w="1298" w:type="dxa"/>
            <w:vAlign w:val="center"/>
          </w:tcPr>
          <w:p w14:paraId="4F328FAF">
            <w:pPr>
              <w:jc w:val="center"/>
              <w:rPr>
                <w:rFonts w:ascii="宋体" w:hAnsi="宋体" w:cs="宋体"/>
                <w:color w:val="auto"/>
                <w:sz w:val="24"/>
                <w:szCs w:val="24"/>
                <w:highlight w:val="none"/>
                <w:lang w:eastAsia="en-US"/>
              </w:rPr>
            </w:pPr>
          </w:p>
        </w:tc>
        <w:tc>
          <w:tcPr>
            <w:tcW w:w="1427" w:type="dxa"/>
            <w:vAlign w:val="center"/>
          </w:tcPr>
          <w:p w14:paraId="2432E48E">
            <w:pPr>
              <w:jc w:val="center"/>
              <w:rPr>
                <w:rFonts w:ascii="宋体" w:hAnsi="宋体" w:cs="宋体"/>
                <w:color w:val="auto"/>
                <w:sz w:val="24"/>
                <w:szCs w:val="24"/>
                <w:highlight w:val="none"/>
                <w:lang w:eastAsia="en-US"/>
              </w:rPr>
            </w:pPr>
          </w:p>
        </w:tc>
      </w:tr>
      <w:tr w14:paraId="7047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734" w:type="dxa"/>
            <w:vAlign w:val="center"/>
          </w:tcPr>
          <w:p w14:paraId="59269FFB">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2</w:t>
            </w:r>
          </w:p>
        </w:tc>
        <w:tc>
          <w:tcPr>
            <w:tcW w:w="1915" w:type="dxa"/>
            <w:vAlign w:val="center"/>
          </w:tcPr>
          <w:p w14:paraId="4F437E29">
            <w:pPr>
              <w:jc w:val="center"/>
              <w:rPr>
                <w:rFonts w:ascii="宋体" w:hAnsi="宋体" w:cs="宋体"/>
                <w:color w:val="auto"/>
                <w:sz w:val="24"/>
                <w:szCs w:val="24"/>
                <w:highlight w:val="none"/>
                <w:lang w:eastAsia="en-US"/>
              </w:rPr>
            </w:pPr>
          </w:p>
        </w:tc>
        <w:tc>
          <w:tcPr>
            <w:tcW w:w="1009" w:type="dxa"/>
            <w:vAlign w:val="center"/>
          </w:tcPr>
          <w:p w14:paraId="58C96ADA">
            <w:pPr>
              <w:jc w:val="center"/>
              <w:rPr>
                <w:rFonts w:ascii="宋体" w:hAnsi="宋体" w:cs="宋体"/>
                <w:color w:val="auto"/>
                <w:sz w:val="24"/>
                <w:szCs w:val="24"/>
                <w:highlight w:val="none"/>
                <w:lang w:eastAsia="en-US"/>
              </w:rPr>
            </w:pPr>
          </w:p>
        </w:tc>
        <w:tc>
          <w:tcPr>
            <w:tcW w:w="1443" w:type="dxa"/>
            <w:vAlign w:val="center"/>
          </w:tcPr>
          <w:p w14:paraId="327B4B21">
            <w:pPr>
              <w:jc w:val="center"/>
              <w:rPr>
                <w:rFonts w:ascii="宋体" w:hAnsi="宋体" w:cs="宋体"/>
                <w:color w:val="auto"/>
                <w:sz w:val="24"/>
                <w:szCs w:val="24"/>
                <w:highlight w:val="none"/>
                <w:lang w:eastAsia="en-US"/>
              </w:rPr>
            </w:pPr>
          </w:p>
        </w:tc>
        <w:tc>
          <w:tcPr>
            <w:tcW w:w="1731" w:type="dxa"/>
            <w:vAlign w:val="center"/>
          </w:tcPr>
          <w:p w14:paraId="39F1D006">
            <w:pPr>
              <w:jc w:val="center"/>
              <w:rPr>
                <w:rFonts w:ascii="宋体" w:hAnsi="宋体" w:cs="宋体"/>
                <w:color w:val="auto"/>
                <w:sz w:val="24"/>
                <w:szCs w:val="24"/>
                <w:highlight w:val="none"/>
                <w:lang w:eastAsia="en-US"/>
              </w:rPr>
            </w:pPr>
          </w:p>
        </w:tc>
        <w:tc>
          <w:tcPr>
            <w:tcW w:w="1298" w:type="dxa"/>
            <w:vAlign w:val="center"/>
          </w:tcPr>
          <w:p w14:paraId="01B925EA">
            <w:pPr>
              <w:jc w:val="center"/>
              <w:rPr>
                <w:rFonts w:ascii="宋体" w:hAnsi="宋体" w:cs="宋体"/>
                <w:color w:val="auto"/>
                <w:sz w:val="24"/>
                <w:szCs w:val="24"/>
                <w:highlight w:val="none"/>
                <w:lang w:eastAsia="en-US"/>
              </w:rPr>
            </w:pPr>
          </w:p>
        </w:tc>
        <w:tc>
          <w:tcPr>
            <w:tcW w:w="1427" w:type="dxa"/>
            <w:vAlign w:val="center"/>
          </w:tcPr>
          <w:p w14:paraId="52E322FF">
            <w:pPr>
              <w:jc w:val="center"/>
              <w:rPr>
                <w:rFonts w:ascii="宋体" w:hAnsi="宋体" w:cs="宋体"/>
                <w:color w:val="auto"/>
                <w:sz w:val="24"/>
                <w:szCs w:val="24"/>
                <w:highlight w:val="none"/>
                <w:lang w:eastAsia="en-US"/>
              </w:rPr>
            </w:pPr>
          </w:p>
        </w:tc>
      </w:tr>
      <w:tr w14:paraId="4BBF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285213E6">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3</w:t>
            </w:r>
          </w:p>
        </w:tc>
        <w:tc>
          <w:tcPr>
            <w:tcW w:w="1915" w:type="dxa"/>
            <w:vAlign w:val="center"/>
          </w:tcPr>
          <w:p w14:paraId="00A91C8C">
            <w:pPr>
              <w:jc w:val="center"/>
              <w:rPr>
                <w:rFonts w:ascii="宋体" w:hAnsi="宋体" w:cs="宋体"/>
                <w:color w:val="auto"/>
                <w:sz w:val="24"/>
                <w:szCs w:val="24"/>
                <w:highlight w:val="none"/>
                <w:lang w:eastAsia="en-US"/>
              </w:rPr>
            </w:pPr>
          </w:p>
        </w:tc>
        <w:tc>
          <w:tcPr>
            <w:tcW w:w="1009" w:type="dxa"/>
            <w:vAlign w:val="center"/>
          </w:tcPr>
          <w:p w14:paraId="0850C629">
            <w:pPr>
              <w:jc w:val="center"/>
              <w:rPr>
                <w:rFonts w:ascii="宋体" w:hAnsi="宋体" w:cs="宋体"/>
                <w:color w:val="auto"/>
                <w:sz w:val="24"/>
                <w:szCs w:val="24"/>
                <w:highlight w:val="none"/>
                <w:lang w:eastAsia="en-US"/>
              </w:rPr>
            </w:pPr>
          </w:p>
        </w:tc>
        <w:tc>
          <w:tcPr>
            <w:tcW w:w="1443" w:type="dxa"/>
            <w:vAlign w:val="center"/>
          </w:tcPr>
          <w:p w14:paraId="3F1B0DF9">
            <w:pPr>
              <w:jc w:val="center"/>
              <w:rPr>
                <w:rFonts w:ascii="宋体" w:hAnsi="宋体" w:cs="宋体"/>
                <w:color w:val="auto"/>
                <w:sz w:val="24"/>
                <w:szCs w:val="24"/>
                <w:highlight w:val="none"/>
                <w:lang w:eastAsia="en-US"/>
              </w:rPr>
            </w:pPr>
          </w:p>
        </w:tc>
        <w:tc>
          <w:tcPr>
            <w:tcW w:w="1731" w:type="dxa"/>
            <w:vAlign w:val="center"/>
          </w:tcPr>
          <w:p w14:paraId="3ECFCC33">
            <w:pPr>
              <w:jc w:val="center"/>
              <w:rPr>
                <w:rFonts w:ascii="宋体" w:hAnsi="宋体" w:cs="宋体"/>
                <w:color w:val="auto"/>
                <w:sz w:val="24"/>
                <w:szCs w:val="24"/>
                <w:highlight w:val="none"/>
                <w:lang w:eastAsia="en-US"/>
              </w:rPr>
            </w:pPr>
          </w:p>
        </w:tc>
        <w:tc>
          <w:tcPr>
            <w:tcW w:w="1298" w:type="dxa"/>
            <w:vAlign w:val="center"/>
          </w:tcPr>
          <w:p w14:paraId="14455470">
            <w:pPr>
              <w:jc w:val="center"/>
              <w:rPr>
                <w:rFonts w:ascii="宋体" w:hAnsi="宋体" w:cs="宋体"/>
                <w:color w:val="auto"/>
                <w:sz w:val="24"/>
                <w:szCs w:val="24"/>
                <w:highlight w:val="none"/>
                <w:lang w:eastAsia="en-US"/>
              </w:rPr>
            </w:pPr>
          </w:p>
        </w:tc>
        <w:tc>
          <w:tcPr>
            <w:tcW w:w="1427" w:type="dxa"/>
            <w:vAlign w:val="center"/>
          </w:tcPr>
          <w:p w14:paraId="0E0778E6">
            <w:pPr>
              <w:jc w:val="center"/>
              <w:rPr>
                <w:rFonts w:ascii="宋体" w:hAnsi="宋体" w:cs="宋体"/>
                <w:color w:val="auto"/>
                <w:sz w:val="24"/>
                <w:szCs w:val="24"/>
                <w:highlight w:val="none"/>
                <w:lang w:eastAsia="en-US"/>
              </w:rPr>
            </w:pPr>
          </w:p>
        </w:tc>
      </w:tr>
      <w:tr w14:paraId="5333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0A1336B3">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4</w:t>
            </w:r>
          </w:p>
        </w:tc>
        <w:tc>
          <w:tcPr>
            <w:tcW w:w="1915" w:type="dxa"/>
            <w:vAlign w:val="center"/>
          </w:tcPr>
          <w:p w14:paraId="62EBAED9">
            <w:pPr>
              <w:jc w:val="center"/>
              <w:rPr>
                <w:rFonts w:ascii="宋体" w:hAnsi="宋体" w:cs="宋体"/>
                <w:color w:val="auto"/>
                <w:sz w:val="24"/>
                <w:szCs w:val="24"/>
                <w:highlight w:val="none"/>
              </w:rPr>
            </w:pPr>
          </w:p>
        </w:tc>
        <w:tc>
          <w:tcPr>
            <w:tcW w:w="1009" w:type="dxa"/>
            <w:vAlign w:val="center"/>
          </w:tcPr>
          <w:p w14:paraId="399183BC">
            <w:pPr>
              <w:jc w:val="center"/>
              <w:rPr>
                <w:rFonts w:ascii="宋体" w:hAnsi="宋体" w:cs="宋体"/>
                <w:color w:val="auto"/>
                <w:sz w:val="24"/>
                <w:szCs w:val="24"/>
                <w:highlight w:val="none"/>
                <w:lang w:eastAsia="en-US"/>
              </w:rPr>
            </w:pPr>
          </w:p>
        </w:tc>
        <w:tc>
          <w:tcPr>
            <w:tcW w:w="1443" w:type="dxa"/>
            <w:vAlign w:val="center"/>
          </w:tcPr>
          <w:p w14:paraId="343EBD33">
            <w:pPr>
              <w:jc w:val="center"/>
              <w:rPr>
                <w:rFonts w:ascii="宋体" w:hAnsi="宋体" w:cs="宋体"/>
                <w:color w:val="auto"/>
                <w:sz w:val="24"/>
                <w:szCs w:val="24"/>
                <w:highlight w:val="none"/>
                <w:lang w:eastAsia="en-US"/>
              </w:rPr>
            </w:pPr>
          </w:p>
        </w:tc>
        <w:tc>
          <w:tcPr>
            <w:tcW w:w="1731" w:type="dxa"/>
            <w:vAlign w:val="center"/>
          </w:tcPr>
          <w:p w14:paraId="027E6EC9">
            <w:pPr>
              <w:jc w:val="center"/>
              <w:rPr>
                <w:rFonts w:ascii="宋体" w:hAnsi="宋体" w:cs="宋体"/>
                <w:color w:val="auto"/>
                <w:sz w:val="24"/>
                <w:szCs w:val="24"/>
                <w:highlight w:val="none"/>
                <w:lang w:eastAsia="en-US"/>
              </w:rPr>
            </w:pPr>
          </w:p>
        </w:tc>
        <w:tc>
          <w:tcPr>
            <w:tcW w:w="1298" w:type="dxa"/>
            <w:vAlign w:val="center"/>
          </w:tcPr>
          <w:p w14:paraId="47AA03C9">
            <w:pPr>
              <w:jc w:val="center"/>
              <w:rPr>
                <w:rFonts w:ascii="宋体" w:hAnsi="宋体" w:cs="宋体"/>
                <w:color w:val="auto"/>
                <w:sz w:val="24"/>
                <w:szCs w:val="24"/>
                <w:highlight w:val="none"/>
                <w:lang w:eastAsia="en-US"/>
              </w:rPr>
            </w:pPr>
          </w:p>
        </w:tc>
        <w:tc>
          <w:tcPr>
            <w:tcW w:w="1427" w:type="dxa"/>
            <w:vAlign w:val="center"/>
          </w:tcPr>
          <w:p w14:paraId="470478ED">
            <w:pPr>
              <w:jc w:val="center"/>
              <w:rPr>
                <w:rFonts w:ascii="宋体" w:hAnsi="宋体" w:cs="宋体"/>
                <w:color w:val="auto"/>
                <w:sz w:val="24"/>
                <w:szCs w:val="24"/>
                <w:highlight w:val="none"/>
                <w:lang w:eastAsia="en-US"/>
              </w:rPr>
            </w:pPr>
          </w:p>
        </w:tc>
      </w:tr>
      <w:tr w14:paraId="7D7D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7E25682B">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5</w:t>
            </w:r>
          </w:p>
        </w:tc>
        <w:tc>
          <w:tcPr>
            <w:tcW w:w="1915" w:type="dxa"/>
            <w:vAlign w:val="center"/>
          </w:tcPr>
          <w:p w14:paraId="5214C1CB">
            <w:pPr>
              <w:jc w:val="center"/>
              <w:rPr>
                <w:rFonts w:ascii="宋体" w:hAnsi="宋体" w:cs="宋体"/>
                <w:color w:val="auto"/>
                <w:sz w:val="24"/>
                <w:szCs w:val="24"/>
                <w:highlight w:val="none"/>
                <w:lang w:eastAsia="en-US"/>
              </w:rPr>
            </w:pPr>
          </w:p>
        </w:tc>
        <w:tc>
          <w:tcPr>
            <w:tcW w:w="1009" w:type="dxa"/>
            <w:vAlign w:val="center"/>
          </w:tcPr>
          <w:p w14:paraId="053C81E8">
            <w:pPr>
              <w:jc w:val="center"/>
              <w:rPr>
                <w:rFonts w:ascii="宋体" w:hAnsi="宋体" w:cs="宋体"/>
                <w:color w:val="auto"/>
                <w:sz w:val="24"/>
                <w:szCs w:val="24"/>
                <w:highlight w:val="none"/>
                <w:lang w:eastAsia="en-US"/>
              </w:rPr>
            </w:pPr>
          </w:p>
        </w:tc>
        <w:tc>
          <w:tcPr>
            <w:tcW w:w="1443" w:type="dxa"/>
            <w:vAlign w:val="center"/>
          </w:tcPr>
          <w:p w14:paraId="69503228">
            <w:pPr>
              <w:jc w:val="center"/>
              <w:rPr>
                <w:rFonts w:ascii="宋体" w:hAnsi="宋体" w:cs="宋体"/>
                <w:color w:val="auto"/>
                <w:sz w:val="24"/>
                <w:szCs w:val="24"/>
                <w:highlight w:val="none"/>
                <w:lang w:eastAsia="en-US"/>
              </w:rPr>
            </w:pPr>
          </w:p>
        </w:tc>
        <w:tc>
          <w:tcPr>
            <w:tcW w:w="1731" w:type="dxa"/>
            <w:vAlign w:val="center"/>
          </w:tcPr>
          <w:p w14:paraId="5F2FF69B">
            <w:pPr>
              <w:jc w:val="center"/>
              <w:rPr>
                <w:rFonts w:ascii="宋体" w:hAnsi="宋体" w:cs="宋体"/>
                <w:color w:val="auto"/>
                <w:sz w:val="24"/>
                <w:szCs w:val="24"/>
                <w:highlight w:val="none"/>
                <w:lang w:eastAsia="en-US"/>
              </w:rPr>
            </w:pPr>
          </w:p>
        </w:tc>
        <w:tc>
          <w:tcPr>
            <w:tcW w:w="1298" w:type="dxa"/>
            <w:vAlign w:val="center"/>
          </w:tcPr>
          <w:p w14:paraId="0C17315B">
            <w:pPr>
              <w:jc w:val="center"/>
              <w:rPr>
                <w:rFonts w:ascii="宋体" w:hAnsi="宋体" w:cs="宋体"/>
                <w:color w:val="auto"/>
                <w:sz w:val="24"/>
                <w:szCs w:val="24"/>
                <w:highlight w:val="none"/>
                <w:lang w:eastAsia="en-US"/>
              </w:rPr>
            </w:pPr>
          </w:p>
        </w:tc>
        <w:tc>
          <w:tcPr>
            <w:tcW w:w="1427" w:type="dxa"/>
            <w:vAlign w:val="center"/>
          </w:tcPr>
          <w:p w14:paraId="00DE71F0">
            <w:pPr>
              <w:jc w:val="center"/>
              <w:rPr>
                <w:rFonts w:ascii="宋体" w:hAnsi="宋体" w:cs="宋体"/>
                <w:color w:val="auto"/>
                <w:sz w:val="24"/>
                <w:szCs w:val="24"/>
                <w:highlight w:val="none"/>
                <w:lang w:eastAsia="en-US"/>
              </w:rPr>
            </w:pPr>
          </w:p>
        </w:tc>
      </w:tr>
      <w:tr w14:paraId="09F4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247EA02E">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6</w:t>
            </w:r>
          </w:p>
        </w:tc>
        <w:tc>
          <w:tcPr>
            <w:tcW w:w="1915" w:type="dxa"/>
            <w:vAlign w:val="center"/>
          </w:tcPr>
          <w:p w14:paraId="1F79067D">
            <w:pPr>
              <w:jc w:val="center"/>
              <w:rPr>
                <w:rFonts w:ascii="宋体" w:hAnsi="宋体" w:cs="宋体"/>
                <w:color w:val="auto"/>
                <w:sz w:val="24"/>
                <w:szCs w:val="24"/>
                <w:highlight w:val="none"/>
                <w:lang w:eastAsia="en-US"/>
              </w:rPr>
            </w:pPr>
          </w:p>
        </w:tc>
        <w:tc>
          <w:tcPr>
            <w:tcW w:w="1009" w:type="dxa"/>
            <w:vAlign w:val="center"/>
          </w:tcPr>
          <w:p w14:paraId="1F790BE8">
            <w:pPr>
              <w:jc w:val="center"/>
              <w:rPr>
                <w:rFonts w:ascii="宋体" w:hAnsi="宋体" w:cs="宋体"/>
                <w:color w:val="auto"/>
                <w:sz w:val="24"/>
                <w:szCs w:val="24"/>
                <w:highlight w:val="none"/>
                <w:lang w:eastAsia="en-US"/>
              </w:rPr>
            </w:pPr>
          </w:p>
        </w:tc>
        <w:tc>
          <w:tcPr>
            <w:tcW w:w="1443" w:type="dxa"/>
            <w:vAlign w:val="center"/>
          </w:tcPr>
          <w:p w14:paraId="62D6DF95">
            <w:pPr>
              <w:jc w:val="center"/>
              <w:rPr>
                <w:rFonts w:ascii="宋体" w:hAnsi="宋体" w:cs="宋体"/>
                <w:color w:val="auto"/>
                <w:sz w:val="24"/>
                <w:szCs w:val="24"/>
                <w:highlight w:val="none"/>
                <w:lang w:eastAsia="en-US"/>
              </w:rPr>
            </w:pPr>
          </w:p>
        </w:tc>
        <w:tc>
          <w:tcPr>
            <w:tcW w:w="1731" w:type="dxa"/>
            <w:vAlign w:val="center"/>
          </w:tcPr>
          <w:p w14:paraId="3BCDAF08">
            <w:pPr>
              <w:jc w:val="center"/>
              <w:rPr>
                <w:rFonts w:ascii="宋体" w:hAnsi="宋体" w:cs="宋体"/>
                <w:color w:val="auto"/>
                <w:sz w:val="24"/>
                <w:szCs w:val="24"/>
                <w:highlight w:val="none"/>
                <w:lang w:eastAsia="en-US"/>
              </w:rPr>
            </w:pPr>
          </w:p>
        </w:tc>
        <w:tc>
          <w:tcPr>
            <w:tcW w:w="1298" w:type="dxa"/>
            <w:vAlign w:val="center"/>
          </w:tcPr>
          <w:p w14:paraId="7F719529">
            <w:pPr>
              <w:jc w:val="center"/>
              <w:rPr>
                <w:rFonts w:ascii="宋体" w:hAnsi="宋体" w:cs="宋体"/>
                <w:color w:val="auto"/>
                <w:sz w:val="24"/>
                <w:szCs w:val="24"/>
                <w:highlight w:val="none"/>
                <w:lang w:eastAsia="en-US"/>
              </w:rPr>
            </w:pPr>
          </w:p>
        </w:tc>
        <w:tc>
          <w:tcPr>
            <w:tcW w:w="1427" w:type="dxa"/>
            <w:vAlign w:val="center"/>
          </w:tcPr>
          <w:p w14:paraId="10632A4F">
            <w:pPr>
              <w:jc w:val="center"/>
              <w:rPr>
                <w:rFonts w:ascii="宋体" w:hAnsi="宋体" w:cs="宋体"/>
                <w:color w:val="auto"/>
                <w:sz w:val="24"/>
                <w:szCs w:val="24"/>
                <w:highlight w:val="none"/>
                <w:lang w:eastAsia="en-US"/>
              </w:rPr>
            </w:pPr>
          </w:p>
        </w:tc>
      </w:tr>
      <w:tr w14:paraId="301F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0228CE29">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7</w:t>
            </w:r>
          </w:p>
        </w:tc>
        <w:tc>
          <w:tcPr>
            <w:tcW w:w="1915" w:type="dxa"/>
            <w:vAlign w:val="center"/>
          </w:tcPr>
          <w:p w14:paraId="2FE5E3E8">
            <w:pPr>
              <w:jc w:val="center"/>
              <w:rPr>
                <w:rFonts w:ascii="宋体" w:hAnsi="宋体" w:cs="宋体"/>
                <w:color w:val="auto"/>
                <w:sz w:val="24"/>
                <w:szCs w:val="24"/>
                <w:highlight w:val="none"/>
                <w:lang w:eastAsia="en-US"/>
              </w:rPr>
            </w:pPr>
          </w:p>
        </w:tc>
        <w:tc>
          <w:tcPr>
            <w:tcW w:w="1009" w:type="dxa"/>
            <w:vAlign w:val="center"/>
          </w:tcPr>
          <w:p w14:paraId="1811873B">
            <w:pPr>
              <w:jc w:val="center"/>
              <w:rPr>
                <w:rFonts w:ascii="宋体" w:hAnsi="宋体" w:cs="宋体"/>
                <w:color w:val="auto"/>
                <w:sz w:val="24"/>
                <w:szCs w:val="24"/>
                <w:highlight w:val="none"/>
                <w:lang w:eastAsia="en-US"/>
              </w:rPr>
            </w:pPr>
          </w:p>
        </w:tc>
        <w:tc>
          <w:tcPr>
            <w:tcW w:w="1443" w:type="dxa"/>
            <w:vAlign w:val="center"/>
          </w:tcPr>
          <w:p w14:paraId="3B34F71A">
            <w:pPr>
              <w:jc w:val="center"/>
              <w:rPr>
                <w:rFonts w:ascii="宋体" w:hAnsi="宋体" w:cs="宋体"/>
                <w:color w:val="auto"/>
                <w:sz w:val="24"/>
                <w:szCs w:val="24"/>
                <w:highlight w:val="none"/>
                <w:lang w:eastAsia="en-US"/>
              </w:rPr>
            </w:pPr>
          </w:p>
        </w:tc>
        <w:tc>
          <w:tcPr>
            <w:tcW w:w="1731" w:type="dxa"/>
            <w:vAlign w:val="center"/>
          </w:tcPr>
          <w:p w14:paraId="44639329">
            <w:pPr>
              <w:jc w:val="center"/>
              <w:rPr>
                <w:rFonts w:ascii="宋体" w:hAnsi="宋体" w:cs="宋体"/>
                <w:color w:val="auto"/>
                <w:sz w:val="24"/>
                <w:szCs w:val="24"/>
                <w:highlight w:val="none"/>
                <w:lang w:eastAsia="en-US"/>
              </w:rPr>
            </w:pPr>
          </w:p>
        </w:tc>
        <w:tc>
          <w:tcPr>
            <w:tcW w:w="1298" w:type="dxa"/>
            <w:vAlign w:val="center"/>
          </w:tcPr>
          <w:p w14:paraId="2B29F720">
            <w:pPr>
              <w:jc w:val="center"/>
              <w:rPr>
                <w:rFonts w:ascii="宋体" w:hAnsi="宋体" w:cs="宋体"/>
                <w:color w:val="auto"/>
                <w:sz w:val="24"/>
                <w:szCs w:val="24"/>
                <w:highlight w:val="none"/>
                <w:lang w:eastAsia="en-US"/>
              </w:rPr>
            </w:pPr>
          </w:p>
        </w:tc>
        <w:tc>
          <w:tcPr>
            <w:tcW w:w="1427" w:type="dxa"/>
            <w:vAlign w:val="center"/>
          </w:tcPr>
          <w:p w14:paraId="630AD0EE">
            <w:pPr>
              <w:jc w:val="center"/>
              <w:rPr>
                <w:rFonts w:ascii="宋体" w:hAnsi="宋体" w:cs="宋体"/>
                <w:color w:val="auto"/>
                <w:sz w:val="24"/>
                <w:szCs w:val="24"/>
                <w:highlight w:val="none"/>
                <w:lang w:eastAsia="en-US"/>
              </w:rPr>
            </w:pPr>
          </w:p>
        </w:tc>
      </w:tr>
      <w:tr w14:paraId="47DF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34" w:type="dxa"/>
            <w:vAlign w:val="center"/>
          </w:tcPr>
          <w:p w14:paraId="2D9E9579">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8</w:t>
            </w:r>
          </w:p>
        </w:tc>
        <w:tc>
          <w:tcPr>
            <w:tcW w:w="1915" w:type="dxa"/>
            <w:vAlign w:val="center"/>
          </w:tcPr>
          <w:p w14:paraId="10A302B3">
            <w:pPr>
              <w:jc w:val="center"/>
              <w:rPr>
                <w:rFonts w:ascii="宋体" w:hAnsi="宋体" w:cs="宋体"/>
                <w:color w:val="auto"/>
                <w:sz w:val="24"/>
                <w:szCs w:val="24"/>
                <w:highlight w:val="none"/>
                <w:lang w:eastAsia="en-US"/>
              </w:rPr>
            </w:pPr>
          </w:p>
        </w:tc>
        <w:tc>
          <w:tcPr>
            <w:tcW w:w="1009" w:type="dxa"/>
            <w:vAlign w:val="center"/>
          </w:tcPr>
          <w:p w14:paraId="1C6815F0">
            <w:pPr>
              <w:jc w:val="center"/>
              <w:rPr>
                <w:rFonts w:ascii="宋体" w:hAnsi="宋体" w:cs="宋体"/>
                <w:color w:val="auto"/>
                <w:sz w:val="24"/>
                <w:szCs w:val="24"/>
                <w:highlight w:val="none"/>
                <w:lang w:eastAsia="en-US"/>
              </w:rPr>
            </w:pPr>
          </w:p>
        </w:tc>
        <w:tc>
          <w:tcPr>
            <w:tcW w:w="1443" w:type="dxa"/>
            <w:vAlign w:val="center"/>
          </w:tcPr>
          <w:p w14:paraId="1E6C357B">
            <w:pPr>
              <w:jc w:val="center"/>
              <w:rPr>
                <w:rFonts w:ascii="宋体" w:hAnsi="宋体" w:cs="宋体"/>
                <w:color w:val="auto"/>
                <w:sz w:val="24"/>
                <w:szCs w:val="24"/>
                <w:highlight w:val="none"/>
                <w:lang w:eastAsia="en-US"/>
              </w:rPr>
            </w:pPr>
          </w:p>
        </w:tc>
        <w:tc>
          <w:tcPr>
            <w:tcW w:w="1731" w:type="dxa"/>
            <w:vAlign w:val="center"/>
          </w:tcPr>
          <w:p w14:paraId="452724F3">
            <w:pPr>
              <w:jc w:val="center"/>
              <w:rPr>
                <w:rFonts w:ascii="宋体" w:hAnsi="宋体" w:cs="宋体"/>
                <w:color w:val="auto"/>
                <w:sz w:val="24"/>
                <w:szCs w:val="24"/>
                <w:highlight w:val="none"/>
                <w:lang w:eastAsia="en-US"/>
              </w:rPr>
            </w:pPr>
          </w:p>
        </w:tc>
        <w:tc>
          <w:tcPr>
            <w:tcW w:w="1298" w:type="dxa"/>
            <w:vAlign w:val="center"/>
          </w:tcPr>
          <w:p w14:paraId="4B1DBFF2">
            <w:pPr>
              <w:jc w:val="center"/>
              <w:rPr>
                <w:rFonts w:ascii="宋体" w:hAnsi="宋体" w:cs="宋体"/>
                <w:color w:val="auto"/>
                <w:sz w:val="24"/>
                <w:szCs w:val="24"/>
                <w:highlight w:val="none"/>
                <w:lang w:eastAsia="en-US"/>
              </w:rPr>
            </w:pPr>
          </w:p>
        </w:tc>
        <w:tc>
          <w:tcPr>
            <w:tcW w:w="1427" w:type="dxa"/>
            <w:vAlign w:val="center"/>
          </w:tcPr>
          <w:p w14:paraId="49FADC42">
            <w:pPr>
              <w:jc w:val="center"/>
              <w:rPr>
                <w:rFonts w:ascii="宋体" w:hAnsi="宋体" w:cs="宋体"/>
                <w:color w:val="auto"/>
                <w:sz w:val="24"/>
                <w:szCs w:val="24"/>
                <w:highlight w:val="none"/>
                <w:lang w:eastAsia="en-US"/>
              </w:rPr>
            </w:pPr>
          </w:p>
        </w:tc>
      </w:tr>
      <w:tr w14:paraId="5D30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734" w:type="dxa"/>
            <w:vAlign w:val="center"/>
          </w:tcPr>
          <w:p w14:paraId="6A45A97B">
            <w:pPr>
              <w:jc w:val="center"/>
              <w:rPr>
                <w:rFonts w:ascii="宋体" w:hAnsi="宋体" w:cs="宋体"/>
                <w:color w:val="auto"/>
                <w:sz w:val="24"/>
                <w:szCs w:val="24"/>
                <w:highlight w:val="none"/>
                <w:lang w:eastAsia="en-US"/>
              </w:rPr>
            </w:pPr>
          </w:p>
        </w:tc>
        <w:tc>
          <w:tcPr>
            <w:tcW w:w="1915" w:type="dxa"/>
            <w:vAlign w:val="center"/>
          </w:tcPr>
          <w:p w14:paraId="6086A59A">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合计</w:t>
            </w:r>
          </w:p>
        </w:tc>
        <w:tc>
          <w:tcPr>
            <w:tcW w:w="1009" w:type="dxa"/>
            <w:vAlign w:val="center"/>
          </w:tcPr>
          <w:p w14:paraId="5C6FDB9D">
            <w:pPr>
              <w:jc w:val="center"/>
              <w:rPr>
                <w:rFonts w:ascii="宋体" w:hAnsi="宋体" w:cs="宋体"/>
                <w:color w:val="auto"/>
                <w:sz w:val="24"/>
                <w:szCs w:val="24"/>
                <w:highlight w:val="none"/>
                <w:lang w:eastAsia="en-US"/>
              </w:rPr>
            </w:pPr>
          </w:p>
        </w:tc>
        <w:tc>
          <w:tcPr>
            <w:tcW w:w="1443" w:type="dxa"/>
            <w:vAlign w:val="center"/>
          </w:tcPr>
          <w:p w14:paraId="3E15B653">
            <w:pPr>
              <w:jc w:val="center"/>
              <w:rPr>
                <w:rFonts w:ascii="宋体" w:hAnsi="宋体" w:cs="宋体"/>
                <w:color w:val="auto"/>
                <w:sz w:val="24"/>
                <w:szCs w:val="24"/>
                <w:highlight w:val="none"/>
                <w:lang w:eastAsia="en-US"/>
              </w:rPr>
            </w:pPr>
          </w:p>
        </w:tc>
        <w:tc>
          <w:tcPr>
            <w:tcW w:w="1731" w:type="dxa"/>
            <w:vAlign w:val="center"/>
          </w:tcPr>
          <w:p w14:paraId="67F09F1F">
            <w:pPr>
              <w:jc w:val="center"/>
              <w:rPr>
                <w:rFonts w:ascii="宋体" w:hAnsi="宋体" w:cs="宋体"/>
                <w:color w:val="auto"/>
                <w:sz w:val="24"/>
                <w:szCs w:val="24"/>
                <w:highlight w:val="none"/>
                <w:lang w:eastAsia="en-US"/>
              </w:rPr>
            </w:pPr>
          </w:p>
        </w:tc>
        <w:tc>
          <w:tcPr>
            <w:tcW w:w="1298" w:type="dxa"/>
            <w:vAlign w:val="center"/>
          </w:tcPr>
          <w:p w14:paraId="5A29D64F">
            <w:pPr>
              <w:jc w:val="center"/>
              <w:rPr>
                <w:rFonts w:ascii="宋体" w:hAnsi="宋体" w:cs="宋体"/>
                <w:color w:val="auto"/>
                <w:sz w:val="24"/>
                <w:szCs w:val="24"/>
                <w:highlight w:val="none"/>
                <w:lang w:eastAsia="en-US"/>
              </w:rPr>
            </w:pPr>
          </w:p>
        </w:tc>
        <w:tc>
          <w:tcPr>
            <w:tcW w:w="1427" w:type="dxa"/>
            <w:vAlign w:val="center"/>
          </w:tcPr>
          <w:p w14:paraId="2DA16E65">
            <w:pPr>
              <w:jc w:val="center"/>
              <w:rPr>
                <w:rFonts w:ascii="宋体" w:hAnsi="宋体" w:cs="宋体"/>
                <w:color w:val="auto"/>
                <w:sz w:val="24"/>
                <w:szCs w:val="24"/>
                <w:highlight w:val="none"/>
                <w:lang w:eastAsia="en-US"/>
              </w:rPr>
            </w:pPr>
          </w:p>
        </w:tc>
      </w:tr>
      <w:tr w14:paraId="1F2F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9557" w:type="dxa"/>
            <w:gridSpan w:val="7"/>
            <w:vAlign w:val="center"/>
          </w:tcPr>
          <w:p w14:paraId="1710ECB4">
            <w:pPr>
              <w:jc w:val="center"/>
              <w:rPr>
                <w:rFonts w:ascii="宋体" w:hAnsi="宋体" w:cs="宋体"/>
                <w:color w:val="auto"/>
                <w:sz w:val="24"/>
                <w:szCs w:val="24"/>
                <w:highlight w:val="none"/>
                <w:lang w:eastAsia="en-US"/>
              </w:rPr>
            </w:pPr>
            <w:r>
              <w:rPr>
                <w:rFonts w:hint="eastAsia" w:ascii="宋体" w:hAnsi="宋体" w:cs="宋体"/>
                <w:color w:val="auto"/>
                <w:sz w:val="24"/>
                <w:szCs w:val="24"/>
                <w:highlight w:val="none"/>
              </w:rPr>
              <w:t>符合本国产品标准的产品成本之和占本项目提供的全部产品成本之和的比例：</w:t>
            </w:r>
            <w:r>
              <w:rPr>
                <w:rFonts w:hint="eastAsia" w:ascii="宋体" w:hAnsi="宋体" w:cs="宋体"/>
                <w:color w:val="auto"/>
                <w:sz w:val="24"/>
                <w:szCs w:val="24"/>
                <w:highlight w:val="none"/>
                <w:u w:val="single"/>
              </w:rPr>
              <w:t xml:space="preserve">    %</w:t>
            </w:r>
          </w:p>
        </w:tc>
      </w:tr>
    </w:tbl>
    <w:p w14:paraId="66CB65D9">
      <w:pPr>
        <w:widowControl w:val="0"/>
        <w:tabs>
          <w:tab w:val="left" w:pos="8930"/>
          <w:tab w:val="left" w:pos="9306"/>
        </w:tabs>
        <w:spacing w:afterLines="50" w:line="360" w:lineRule="auto"/>
        <w:rPr>
          <w:b/>
          <w:bCs/>
          <w:color w:val="auto"/>
          <w:sz w:val="24"/>
          <w:szCs w:val="24"/>
          <w:highlight w:val="none"/>
        </w:rPr>
      </w:pPr>
      <w:r>
        <w:rPr>
          <w:rFonts w:hint="eastAsia"/>
          <w:b/>
          <w:bCs/>
          <w:color w:val="auto"/>
          <w:sz w:val="24"/>
          <w:szCs w:val="24"/>
          <w:highlight w:val="none"/>
        </w:rPr>
        <w:t>注：本次投标报价包含代理服务费。</w:t>
      </w:r>
    </w:p>
    <w:p w14:paraId="16B940A7">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7D0C22E7">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法定代表人：（签字或盖章）</w:t>
      </w:r>
    </w:p>
    <w:p w14:paraId="6BB3D36C">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3EBBD2E4">
      <w:pPr>
        <w:rPr>
          <w:b/>
          <w:bCs/>
          <w:color w:val="auto"/>
          <w:sz w:val="24"/>
          <w:szCs w:val="24"/>
          <w:highlight w:val="none"/>
        </w:rPr>
      </w:pPr>
      <w:r>
        <w:rPr>
          <w:b/>
          <w:bCs/>
          <w:color w:val="auto"/>
          <w:sz w:val="24"/>
          <w:szCs w:val="24"/>
          <w:highlight w:val="none"/>
        </w:rPr>
        <w:br w:type="page"/>
      </w:r>
    </w:p>
    <w:p w14:paraId="4E9E0314">
      <w:pPr>
        <w:spacing w:line="360" w:lineRule="auto"/>
        <w:ind w:firstLine="241"/>
        <w:rPr>
          <w:rFonts w:ascii="宋体" w:hAnsi="宋体" w:cs="宋体"/>
          <w:b/>
          <w:color w:val="auto"/>
          <w:sz w:val="21"/>
          <w:szCs w:val="24"/>
          <w:highlight w:val="none"/>
        </w:rPr>
      </w:pPr>
      <w:r>
        <w:rPr>
          <w:rFonts w:hint="eastAsia" w:ascii="宋体" w:hAnsi="宋体" w:cs="宋体"/>
          <w:b/>
          <w:color w:val="auto"/>
          <w:sz w:val="24"/>
          <w:szCs w:val="24"/>
          <w:highlight w:val="none"/>
        </w:rPr>
        <w:t>格式五、人员配备一览表</w:t>
      </w:r>
    </w:p>
    <w:p w14:paraId="4B772C1D">
      <w:pPr>
        <w:ind w:firstLine="241"/>
        <w:rPr>
          <w:rFonts w:ascii="宋体" w:hAnsi="宋体" w:cs="宋体"/>
          <w:b/>
          <w:color w:val="auto"/>
          <w:sz w:val="24"/>
          <w:szCs w:val="24"/>
          <w:highlight w:val="none"/>
        </w:rPr>
      </w:pPr>
      <w:r>
        <w:rPr>
          <w:rFonts w:hint="eastAsia" w:ascii="宋体" w:hAnsi="宋体" w:cs="宋体"/>
          <w:b/>
          <w:color w:val="auto"/>
          <w:sz w:val="24"/>
          <w:szCs w:val="24"/>
          <w:highlight w:val="none"/>
        </w:rPr>
        <w:t>（1）人员配备一览表</w:t>
      </w:r>
    </w:p>
    <w:p w14:paraId="38B4CEE0">
      <w:pPr>
        <w:spacing w:line="480" w:lineRule="exact"/>
        <w:ind w:firstLine="211"/>
        <w:jc w:val="center"/>
        <w:rPr>
          <w:rFonts w:ascii="宋体" w:hAnsi="宋体" w:cs="宋体"/>
          <w:b/>
          <w:color w:val="auto"/>
          <w:sz w:val="21"/>
          <w:szCs w:val="21"/>
          <w:highlight w:val="none"/>
        </w:rPr>
      </w:pPr>
    </w:p>
    <w:tbl>
      <w:tblPr>
        <w:tblStyle w:val="42"/>
        <w:tblW w:w="0" w:type="auto"/>
        <w:jc w:val="center"/>
        <w:shd w:val="clear" w:color="auto" w:fill="CED7E7"/>
        <w:tblLayout w:type="fixed"/>
        <w:tblCellMar>
          <w:top w:w="0" w:type="dxa"/>
          <w:left w:w="108" w:type="dxa"/>
          <w:bottom w:w="0" w:type="dxa"/>
          <w:right w:w="108" w:type="dxa"/>
        </w:tblCellMar>
      </w:tblPr>
      <w:tblGrid>
        <w:gridCol w:w="407"/>
        <w:gridCol w:w="788"/>
        <w:gridCol w:w="700"/>
        <w:gridCol w:w="700"/>
        <w:gridCol w:w="862"/>
        <w:gridCol w:w="738"/>
        <w:gridCol w:w="675"/>
        <w:gridCol w:w="862"/>
        <w:gridCol w:w="1000"/>
        <w:gridCol w:w="1163"/>
        <w:gridCol w:w="1426"/>
        <w:gridCol w:w="724"/>
      </w:tblGrid>
      <w:tr w14:paraId="129BE85C">
        <w:tblPrEx>
          <w:shd w:val="clear" w:color="auto" w:fill="CED7E7"/>
          <w:tblCellMar>
            <w:top w:w="0" w:type="dxa"/>
            <w:left w:w="108" w:type="dxa"/>
            <w:bottom w:w="0" w:type="dxa"/>
            <w:right w:w="108" w:type="dxa"/>
          </w:tblCellMar>
        </w:tblPrEx>
        <w:trPr>
          <w:cantSplit/>
          <w:trHeight w:val="1086" w:hRule="atLeast"/>
          <w:jc w:val="center"/>
        </w:trPr>
        <w:tc>
          <w:tcPr>
            <w:tcW w:w="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F4E1F">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序号</w:t>
            </w:r>
          </w:p>
        </w:tc>
        <w:tc>
          <w:tcPr>
            <w:tcW w:w="7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5A44CD">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姓名</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EA9AB">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性别</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0D1085">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年龄</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57424C">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学历</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0C570">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毕业院校</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5F2CCB">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所学专业</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3A34">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职称</w:t>
            </w: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78787">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专业资格证书</w:t>
            </w:r>
          </w:p>
        </w:tc>
        <w:tc>
          <w:tcPr>
            <w:tcW w:w="1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721942">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从业年限</w:t>
            </w:r>
          </w:p>
        </w:tc>
        <w:tc>
          <w:tcPr>
            <w:tcW w:w="14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93B8C6">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联系方式</w:t>
            </w:r>
          </w:p>
        </w:tc>
        <w:tc>
          <w:tcPr>
            <w:tcW w:w="72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292D56">
            <w:pPr>
              <w:pStyle w:val="247"/>
              <w:spacing w:line="360" w:lineRule="auto"/>
              <w:jc w:val="center"/>
              <w:rPr>
                <w:rFonts w:hAnsi="宋体" w:cs="宋体"/>
                <w:color w:val="auto"/>
                <w:sz w:val="24"/>
                <w:szCs w:val="24"/>
                <w:highlight w:val="none"/>
              </w:rPr>
            </w:pPr>
            <w:r>
              <w:rPr>
                <w:rFonts w:hint="eastAsia" w:hAnsi="宋体" w:cs="宋体"/>
                <w:color w:val="auto"/>
                <w:sz w:val="24"/>
                <w:szCs w:val="24"/>
                <w:highlight w:val="none"/>
              </w:rPr>
              <w:t>其他</w:t>
            </w:r>
          </w:p>
        </w:tc>
      </w:tr>
      <w:tr w14:paraId="10484960">
        <w:tblPrEx>
          <w:tblCellMar>
            <w:top w:w="0" w:type="dxa"/>
            <w:left w:w="108" w:type="dxa"/>
            <w:bottom w:w="0" w:type="dxa"/>
            <w:right w:w="108" w:type="dxa"/>
          </w:tblCellMar>
        </w:tblPrEx>
        <w:trPr>
          <w:cantSplit/>
          <w:trHeight w:val="591" w:hRule="atLeast"/>
          <w:jc w:val="center"/>
        </w:trPr>
        <w:tc>
          <w:tcPr>
            <w:tcW w:w="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1D405">
            <w:pPr>
              <w:rPr>
                <w:rFonts w:ascii="宋体" w:hAnsi="宋体" w:cs="宋体"/>
                <w:color w:val="auto"/>
                <w:sz w:val="24"/>
                <w:szCs w:val="24"/>
                <w:highlight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527312">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5F4827">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8C1235">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C1342">
            <w:pPr>
              <w:rPr>
                <w:rFonts w:ascii="宋体" w:hAnsi="宋体" w:cs="宋体"/>
                <w:color w:val="auto"/>
                <w:sz w:val="24"/>
                <w:szCs w:val="24"/>
                <w:highlight w:val="none"/>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F132">
            <w:pPr>
              <w:rPr>
                <w:rFonts w:ascii="宋体" w:hAnsi="宋体" w:cs="宋体"/>
                <w:color w:val="auto"/>
                <w:sz w:val="24"/>
                <w:szCs w:val="24"/>
                <w:highlight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61A99">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4E12C6">
            <w:pPr>
              <w:rPr>
                <w:rFonts w:ascii="宋体" w:hAnsi="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D6493C">
            <w:pPr>
              <w:rPr>
                <w:rFonts w:ascii="宋体" w:hAnsi="宋体" w:cs="宋体"/>
                <w:color w:val="auto"/>
                <w:sz w:val="24"/>
                <w:szCs w:val="24"/>
                <w:highlight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CB1A9">
            <w:pPr>
              <w:rPr>
                <w:rFonts w:ascii="宋体" w:hAnsi="宋体" w:cs="宋体"/>
                <w:color w:val="auto"/>
                <w:sz w:val="24"/>
                <w:szCs w:val="24"/>
                <w:highlight w:val="none"/>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42C10">
            <w:pPr>
              <w:rPr>
                <w:rFonts w:ascii="宋体" w:hAnsi="宋体" w:cs="宋体"/>
                <w:color w:val="auto"/>
                <w:sz w:val="24"/>
                <w:szCs w:val="24"/>
                <w:highlight w:val="none"/>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11F864">
            <w:pPr>
              <w:rPr>
                <w:rFonts w:ascii="宋体" w:hAnsi="宋体" w:cs="宋体"/>
                <w:color w:val="auto"/>
                <w:sz w:val="24"/>
                <w:szCs w:val="24"/>
                <w:highlight w:val="none"/>
              </w:rPr>
            </w:pPr>
          </w:p>
        </w:tc>
      </w:tr>
      <w:tr w14:paraId="2DEC88D5">
        <w:tblPrEx>
          <w:tblCellMar>
            <w:top w:w="0" w:type="dxa"/>
            <w:left w:w="108" w:type="dxa"/>
            <w:bottom w:w="0" w:type="dxa"/>
            <w:right w:w="108" w:type="dxa"/>
          </w:tblCellMar>
        </w:tblPrEx>
        <w:trPr>
          <w:cantSplit/>
          <w:trHeight w:val="591" w:hRule="atLeast"/>
          <w:jc w:val="center"/>
        </w:trPr>
        <w:tc>
          <w:tcPr>
            <w:tcW w:w="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EA168D">
            <w:pPr>
              <w:rPr>
                <w:rFonts w:ascii="宋体" w:hAnsi="宋体" w:cs="宋体"/>
                <w:color w:val="auto"/>
                <w:sz w:val="24"/>
                <w:szCs w:val="24"/>
                <w:highlight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9F35F">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AD6BA5">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51268">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2B35CF">
            <w:pPr>
              <w:rPr>
                <w:rFonts w:ascii="宋体" w:hAnsi="宋体" w:cs="宋体"/>
                <w:color w:val="auto"/>
                <w:sz w:val="24"/>
                <w:szCs w:val="24"/>
                <w:highlight w:val="none"/>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58ABFD">
            <w:pPr>
              <w:rPr>
                <w:rFonts w:ascii="宋体" w:hAnsi="宋体" w:cs="宋体"/>
                <w:color w:val="auto"/>
                <w:sz w:val="24"/>
                <w:szCs w:val="24"/>
                <w:highlight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E33B1">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AF26E">
            <w:pPr>
              <w:rPr>
                <w:rFonts w:ascii="宋体" w:hAnsi="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3FF908">
            <w:pPr>
              <w:rPr>
                <w:rFonts w:ascii="宋体" w:hAnsi="宋体" w:cs="宋体"/>
                <w:color w:val="auto"/>
                <w:sz w:val="24"/>
                <w:szCs w:val="24"/>
                <w:highlight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188C">
            <w:pPr>
              <w:rPr>
                <w:rFonts w:ascii="宋体" w:hAnsi="宋体" w:cs="宋体"/>
                <w:color w:val="auto"/>
                <w:sz w:val="24"/>
                <w:szCs w:val="24"/>
                <w:highlight w:val="none"/>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F43CC">
            <w:pPr>
              <w:rPr>
                <w:rFonts w:ascii="宋体" w:hAnsi="宋体" w:cs="宋体"/>
                <w:color w:val="auto"/>
                <w:sz w:val="24"/>
                <w:szCs w:val="24"/>
                <w:highlight w:val="none"/>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88B13">
            <w:pPr>
              <w:rPr>
                <w:rFonts w:ascii="宋体" w:hAnsi="宋体" w:cs="宋体"/>
                <w:color w:val="auto"/>
                <w:sz w:val="24"/>
                <w:szCs w:val="24"/>
                <w:highlight w:val="none"/>
              </w:rPr>
            </w:pPr>
          </w:p>
        </w:tc>
      </w:tr>
      <w:tr w14:paraId="786219FF">
        <w:tblPrEx>
          <w:tblCellMar>
            <w:top w:w="0" w:type="dxa"/>
            <w:left w:w="108" w:type="dxa"/>
            <w:bottom w:w="0" w:type="dxa"/>
            <w:right w:w="108" w:type="dxa"/>
          </w:tblCellMar>
        </w:tblPrEx>
        <w:trPr>
          <w:cantSplit/>
          <w:trHeight w:val="601" w:hRule="atLeast"/>
          <w:jc w:val="center"/>
        </w:trPr>
        <w:tc>
          <w:tcPr>
            <w:tcW w:w="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A6224">
            <w:pPr>
              <w:rPr>
                <w:rFonts w:ascii="宋体" w:hAnsi="宋体" w:cs="宋体"/>
                <w:color w:val="auto"/>
                <w:sz w:val="24"/>
                <w:szCs w:val="24"/>
                <w:highlight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4E72C">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FE95A">
            <w:pPr>
              <w:rPr>
                <w:rFonts w:ascii="宋体" w:hAnsi="宋体" w:cs="宋体"/>
                <w:color w:val="auto"/>
                <w:sz w:val="24"/>
                <w:szCs w:val="24"/>
                <w:highlight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3044D">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C9347">
            <w:pPr>
              <w:rPr>
                <w:rFonts w:ascii="宋体" w:hAnsi="宋体" w:cs="宋体"/>
                <w:color w:val="auto"/>
                <w:sz w:val="24"/>
                <w:szCs w:val="24"/>
                <w:highlight w:val="none"/>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8215C">
            <w:pPr>
              <w:rPr>
                <w:rFonts w:ascii="宋体" w:hAnsi="宋体" w:cs="宋体"/>
                <w:color w:val="auto"/>
                <w:sz w:val="24"/>
                <w:szCs w:val="24"/>
                <w:highlight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76183">
            <w:pPr>
              <w:rPr>
                <w:rFonts w:ascii="宋体" w:hAnsi="宋体" w:cs="宋体"/>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BCCEB2">
            <w:pPr>
              <w:rPr>
                <w:rFonts w:ascii="宋体" w:hAnsi="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0D5CC">
            <w:pPr>
              <w:rPr>
                <w:rFonts w:ascii="宋体" w:hAnsi="宋体" w:cs="宋体"/>
                <w:color w:val="auto"/>
                <w:sz w:val="24"/>
                <w:szCs w:val="24"/>
                <w:highlight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EB4E1E">
            <w:pPr>
              <w:rPr>
                <w:rFonts w:ascii="宋体" w:hAnsi="宋体" w:cs="宋体"/>
                <w:color w:val="auto"/>
                <w:sz w:val="24"/>
                <w:szCs w:val="24"/>
                <w:highlight w:val="none"/>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6D97E3">
            <w:pPr>
              <w:rPr>
                <w:rFonts w:ascii="宋体" w:hAnsi="宋体" w:cs="宋体"/>
                <w:color w:val="auto"/>
                <w:sz w:val="24"/>
                <w:szCs w:val="24"/>
                <w:highlight w:val="none"/>
              </w:rPr>
            </w:pPr>
          </w:p>
        </w:tc>
        <w:tc>
          <w:tcPr>
            <w:tcW w:w="72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C470DF">
            <w:pPr>
              <w:rPr>
                <w:rFonts w:ascii="宋体" w:hAnsi="宋体" w:cs="宋体"/>
                <w:color w:val="auto"/>
                <w:sz w:val="24"/>
                <w:szCs w:val="24"/>
                <w:highlight w:val="none"/>
              </w:rPr>
            </w:pPr>
          </w:p>
        </w:tc>
      </w:tr>
    </w:tbl>
    <w:p w14:paraId="5A381335">
      <w:pPr>
        <w:spacing w:line="360" w:lineRule="auto"/>
        <w:ind w:firstLine="240"/>
        <w:rPr>
          <w:rFonts w:asciiTheme="minorEastAsia" w:hAnsiTheme="minorEastAsia" w:eastAsiaTheme="minorEastAsia"/>
          <w:color w:val="auto"/>
          <w:sz w:val="24"/>
          <w:szCs w:val="24"/>
          <w:highlight w:val="none"/>
        </w:rPr>
      </w:pPr>
    </w:p>
    <w:p w14:paraId="1AA52434">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17389E65">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07AC1CCD">
      <w:pPr>
        <w:rPr>
          <w:rFonts w:ascii="宋体" w:hAnsi="宋体"/>
          <w:b/>
          <w:color w:val="auto"/>
          <w:sz w:val="24"/>
          <w:szCs w:val="24"/>
          <w:highlight w:val="none"/>
        </w:rPr>
      </w:pPr>
      <w:r>
        <w:rPr>
          <w:rFonts w:hint="eastAsia" w:ascii="宋体" w:hAnsi="宋体"/>
          <w:b/>
          <w:color w:val="auto"/>
          <w:sz w:val="24"/>
          <w:szCs w:val="24"/>
          <w:highlight w:val="none"/>
        </w:rPr>
        <w:br w:type="page"/>
      </w:r>
    </w:p>
    <w:p w14:paraId="3EBBE181">
      <w:pPr>
        <w:ind w:firstLine="241"/>
        <w:rPr>
          <w:rFonts w:ascii="宋体" w:hAnsi="宋体" w:cs="宋体"/>
          <w:b/>
          <w:color w:val="auto"/>
          <w:sz w:val="24"/>
          <w:szCs w:val="24"/>
          <w:highlight w:val="none"/>
        </w:rPr>
      </w:pPr>
      <w:r>
        <w:rPr>
          <w:rFonts w:hint="eastAsia" w:ascii="宋体" w:hAnsi="宋体" w:cs="宋体"/>
          <w:b/>
          <w:color w:val="auto"/>
          <w:sz w:val="24"/>
          <w:szCs w:val="24"/>
          <w:highlight w:val="none"/>
        </w:rPr>
        <w:t>（2）拟投入本项目的负责人简历表</w:t>
      </w:r>
    </w:p>
    <w:tbl>
      <w:tblPr>
        <w:tblStyle w:val="42"/>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1189"/>
        <w:gridCol w:w="808"/>
        <w:gridCol w:w="1428"/>
        <w:gridCol w:w="1181"/>
        <w:gridCol w:w="1491"/>
        <w:gridCol w:w="1481"/>
      </w:tblGrid>
      <w:tr w14:paraId="70C6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600" w:type="dxa"/>
            <w:vAlign w:val="center"/>
          </w:tcPr>
          <w:p w14:paraId="08234D7B">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姓  名</w:t>
            </w:r>
          </w:p>
        </w:tc>
        <w:tc>
          <w:tcPr>
            <w:tcW w:w="1189" w:type="dxa"/>
            <w:vAlign w:val="center"/>
          </w:tcPr>
          <w:p w14:paraId="092B0154">
            <w:pPr>
              <w:spacing w:line="360" w:lineRule="auto"/>
              <w:ind w:firstLine="210"/>
              <w:jc w:val="center"/>
              <w:rPr>
                <w:rFonts w:ascii="宋体" w:hAnsi="宋体" w:cs="宋体"/>
                <w:color w:val="auto"/>
                <w:sz w:val="21"/>
                <w:szCs w:val="21"/>
                <w:highlight w:val="none"/>
              </w:rPr>
            </w:pPr>
          </w:p>
        </w:tc>
        <w:tc>
          <w:tcPr>
            <w:tcW w:w="808" w:type="dxa"/>
            <w:vAlign w:val="center"/>
          </w:tcPr>
          <w:p w14:paraId="35131A37">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性 别</w:t>
            </w:r>
          </w:p>
        </w:tc>
        <w:tc>
          <w:tcPr>
            <w:tcW w:w="1428" w:type="dxa"/>
            <w:vAlign w:val="center"/>
          </w:tcPr>
          <w:p w14:paraId="5FB2621D">
            <w:pPr>
              <w:spacing w:line="360" w:lineRule="auto"/>
              <w:ind w:firstLine="210"/>
              <w:jc w:val="center"/>
              <w:rPr>
                <w:rFonts w:ascii="宋体" w:hAnsi="宋体" w:cs="宋体"/>
                <w:color w:val="auto"/>
                <w:sz w:val="21"/>
                <w:szCs w:val="21"/>
                <w:highlight w:val="none"/>
              </w:rPr>
            </w:pPr>
          </w:p>
        </w:tc>
        <w:tc>
          <w:tcPr>
            <w:tcW w:w="1181" w:type="dxa"/>
            <w:vAlign w:val="center"/>
          </w:tcPr>
          <w:p w14:paraId="71EE565D">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出生日期</w:t>
            </w:r>
          </w:p>
        </w:tc>
        <w:tc>
          <w:tcPr>
            <w:tcW w:w="2972" w:type="dxa"/>
            <w:gridSpan w:val="2"/>
            <w:vAlign w:val="center"/>
          </w:tcPr>
          <w:p w14:paraId="37F59973">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年   月   日</w:t>
            </w:r>
          </w:p>
        </w:tc>
      </w:tr>
      <w:tr w14:paraId="7AD4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600" w:type="dxa"/>
            <w:vAlign w:val="center"/>
          </w:tcPr>
          <w:p w14:paraId="514D0101">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毕业院校</w:t>
            </w:r>
          </w:p>
        </w:tc>
        <w:tc>
          <w:tcPr>
            <w:tcW w:w="3425" w:type="dxa"/>
            <w:gridSpan w:val="3"/>
            <w:vAlign w:val="center"/>
          </w:tcPr>
          <w:p w14:paraId="09D70BA3">
            <w:pPr>
              <w:spacing w:line="360" w:lineRule="auto"/>
              <w:ind w:firstLine="210"/>
              <w:jc w:val="center"/>
              <w:rPr>
                <w:rFonts w:ascii="宋体" w:hAnsi="宋体" w:cs="宋体"/>
                <w:color w:val="auto"/>
                <w:sz w:val="21"/>
                <w:szCs w:val="21"/>
                <w:highlight w:val="none"/>
              </w:rPr>
            </w:pPr>
          </w:p>
        </w:tc>
        <w:tc>
          <w:tcPr>
            <w:tcW w:w="1181" w:type="dxa"/>
            <w:vAlign w:val="center"/>
          </w:tcPr>
          <w:p w14:paraId="4E7DFF4E">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毕业时间</w:t>
            </w:r>
          </w:p>
        </w:tc>
        <w:tc>
          <w:tcPr>
            <w:tcW w:w="2972" w:type="dxa"/>
            <w:gridSpan w:val="2"/>
            <w:vAlign w:val="center"/>
          </w:tcPr>
          <w:p w14:paraId="23F93732">
            <w:pPr>
              <w:spacing w:line="360" w:lineRule="auto"/>
              <w:ind w:left="45"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年   月   日</w:t>
            </w:r>
          </w:p>
        </w:tc>
      </w:tr>
      <w:tr w14:paraId="4AB5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600" w:type="dxa"/>
            <w:vAlign w:val="center"/>
          </w:tcPr>
          <w:p w14:paraId="33B5469C">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专业</w:t>
            </w:r>
          </w:p>
        </w:tc>
        <w:tc>
          <w:tcPr>
            <w:tcW w:w="1997" w:type="dxa"/>
            <w:gridSpan w:val="2"/>
            <w:vAlign w:val="center"/>
          </w:tcPr>
          <w:p w14:paraId="5475574C">
            <w:pPr>
              <w:spacing w:line="360" w:lineRule="auto"/>
              <w:ind w:firstLine="210"/>
              <w:jc w:val="center"/>
              <w:rPr>
                <w:rFonts w:ascii="宋体" w:hAnsi="宋体" w:cs="宋体"/>
                <w:color w:val="auto"/>
                <w:sz w:val="21"/>
                <w:szCs w:val="21"/>
                <w:highlight w:val="none"/>
              </w:rPr>
            </w:pPr>
          </w:p>
        </w:tc>
        <w:tc>
          <w:tcPr>
            <w:tcW w:w="2609" w:type="dxa"/>
            <w:gridSpan w:val="2"/>
            <w:vAlign w:val="center"/>
          </w:tcPr>
          <w:p w14:paraId="2D531ADF">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从事本专业时间</w:t>
            </w:r>
          </w:p>
        </w:tc>
        <w:tc>
          <w:tcPr>
            <w:tcW w:w="2972" w:type="dxa"/>
            <w:gridSpan w:val="2"/>
            <w:vAlign w:val="center"/>
          </w:tcPr>
          <w:p w14:paraId="65C907E1">
            <w:pPr>
              <w:spacing w:line="360" w:lineRule="auto"/>
              <w:ind w:firstLine="210"/>
              <w:jc w:val="center"/>
              <w:rPr>
                <w:rFonts w:ascii="宋体" w:hAnsi="宋体" w:cs="宋体"/>
                <w:color w:val="auto"/>
                <w:sz w:val="21"/>
                <w:szCs w:val="21"/>
                <w:highlight w:val="none"/>
              </w:rPr>
            </w:pPr>
          </w:p>
        </w:tc>
      </w:tr>
      <w:tr w14:paraId="2617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600" w:type="dxa"/>
            <w:vAlign w:val="center"/>
          </w:tcPr>
          <w:p w14:paraId="6DF0B7CB">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职务</w:t>
            </w:r>
          </w:p>
        </w:tc>
        <w:tc>
          <w:tcPr>
            <w:tcW w:w="1997" w:type="dxa"/>
            <w:gridSpan w:val="2"/>
            <w:vAlign w:val="center"/>
          </w:tcPr>
          <w:p w14:paraId="13D28FC9">
            <w:pPr>
              <w:spacing w:line="360" w:lineRule="auto"/>
              <w:ind w:firstLine="210"/>
              <w:jc w:val="center"/>
              <w:rPr>
                <w:rFonts w:ascii="宋体" w:hAnsi="宋体" w:cs="宋体"/>
                <w:color w:val="auto"/>
                <w:sz w:val="21"/>
                <w:szCs w:val="21"/>
                <w:highlight w:val="none"/>
              </w:rPr>
            </w:pPr>
          </w:p>
        </w:tc>
        <w:tc>
          <w:tcPr>
            <w:tcW w:w="2609" w:type="dxa"/>
            <w:gridSpan w:val="2"/>
            <w:vAlign w:val="center"/>
          </w:tcPr>
          <w:p w14:paraId="411C1515">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职称</w:t>
            </w:r>
          </w:p>
        </w:tc>
        <w:tc>
          <w:tcPr>
            <w:tcW w:w="2972" w:type="dxa"/>
            <w:gridSpan w:val="2"/>
            <w:vAlign w:val="center"/>
          </w:tcPr>
          <w:p w14:paraId="29BD157F">
            <w:pPr>
              <w:spacing w:line="360" w:lineRule="auto"/>
              <w:ind w:firstLine="210"/>
              <w:jc w:val="center"/>
              <w:rPr>
                <w:rFonts w:ascii="宋体" w:hAnsi="宋体" w:cs="宋体"/>
                <w:color w:val="auto"/>
                <w:sz w:val="21"/>
                <w:szCs w:val="21"/>
                <w:highlight w:val="none"/>
              </w:rPr>
            </w:pPr>
          </w:p>
        </w:tc>
      </w:tr>
      <w:tr w14:paraId="1123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600" w:type="dxa"/>
            <w:vAlign w:val="center"/>
          </w:tcPr>
          <w:p w14:paraId="304D877F">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执业资格</w:t>
            </w:r>
          </w:p>
        </w:tc>
        <w:tc>
          <w:tcPr>
            <w:tcW w:w="1997" w:type="dxa"/>
            <w:gridSpan w:val="2"/>
            <w:vAlign w:val="center"/>
          </w:tcPr>
          <w:p w14:paraId="36D1D068">
            <w:pPr>
              <w:spacing w:line="360" w:lineRule="auto"/>
              <w:ind w:firstLine="210"/>
              <w:jc w:val="center"/>
              <w:rPr>
                <w:rFonts w:ascii="宋体" w:hAnsi="宋体" w:cs="宋体"/>
                <w:color w:val="auto"/>
                <w:sz w:val="21"/>
                <w:szCs w:val="21"/>
                <w:highlight w:val="none"/>
              </w:rPr>
            </w:pPr>
          </w:p>
        </w:tc>
        <w:tc>
          <w:tcPr>
            <w:tcW w:w="2609" w:type="dxa"/>
            <w:gridSpan w:val="2"/>
            <w:vAlign w:val="center"/>
          </w:tcPr>
          <w:p w14:paraId="0B2ED9C8">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联系方式</w:t>
            </w:r>
          </w:p>
        </w:tc>
        <w:tc>
          <w:tcPr>
            <w:tcW w:w="2972" w:type="dxa"/>
            <w:gridSpan w:val="2"/>
            <w:vAlign w:val="center"/>
          </w:tcPr>
          <w:p w14:paraId="5A194AFD">
            <w:pPr>
              <w:spacing w:line="360" w:lineRule="auto"/>
              <w:ind w:firstLine="210"/>
              <w:jc w:val="center"/>
              <w:rPr>
                <w:rFonts w:ascii="宋体" w:hAnsi="宋体" w:cs="宋体"/>
                <w:color w:val="auto"/>
                <w:sz w:val="21"/>
                <w:szCs w:val="21"/>
                <w:highlight w:val="none"/>
              </w:rPr>
            </w:pPr>
          </w:p>
        </w:tc>
      </w:tr>
      <w:tr w14:paraId="24977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trPr>
        <w:tc>
          <w:tcPr>
            <w:tcW w:w="9178" w:type="dxa"/>
            <w:gridSpan w:val="7"/>
            <w:vAlign w:val="center"/>
          </w:tcPr>
          <w:p w14:paraId="47C7DECD">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主  要  经  历</w:t>
            </w:r>
          </w:p>
        </w:tc>
      </w:tr>
      <w:tr w14:paraId="7CA8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600" w:type="dxa"/>
            <w:vAlign w:val="center"/>
          </w:tcPr>
          <w:p w14:paraId="3411703D">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时   间</w:t>
            </w:r>
          </w:p>
        </w:tc>
        <w:tc>
          <w:tcPr>
            <w:tcW w:w="6097" w:type="dxa"/>
            <w:gridSpan w:val="5"/>
            <w:vAlign w:val="center"/>
          </w:tcPr>
          <w:p w14:paraId="31158ABF">
            <w:pPr>
              <w:spacing w:line="360" w:lineRule="auto"/>
              <w:ind w:firstLine="210"/>
              <w:jc w:val="center"/>
              <w:rPr>
                <w:rFonts w:ascii="宋体" w:hAnsi="宋体" w:cs="宋体"/>
                <w:color w:val="auto"/>
                <w:sz w:val="21"/>
                <w:szCs w:val="21"/>
                <w:highlight w:val="none"/>
              </w:rPr>
            </w:pPr>
            <w:r>
              <w:rPr>
                <w:rFonts w:hint="eastAsia" w:ascii="宋体" w:hAnsi="宋体" w:cs="宋体"/>
                <w:color w:val="auto"/>
                <w:sz w:val="21"/>
                <w:szCs w:val="21"/>
                <w:highlight w:val="none"/>
              </w:rPr>
              <w:t>参加过的项目名称及规模</w:t>
            </w:r>
          </w:p>
        </w:tc>
        <w:tc>
          <w:tcPr>
            <w:tcW w:w="1481" w:type="dxa"/>
            <w:vAlign w:val="center"/>
          </w:tcPr>
          <w:p w14:paraId="29289032">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该项目中任职</w:t>
            </w:r>
          </w:p>
        </w:tc>
      </w:tr>
      <w:tr w14:paraId="454FF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600" w:type="dxa"/>
          </w:tcPr>
          <w:p w14:paraId="56E902FF">
            <w:pPr>
              <w:spacing w:line="360" w:lineRule="auto"/>
              <w:ind w:firstLine="210"/>
              <w:rPr>
                <w:rFonts w:ascii="宋体" w:hAnsi="宋体" w:cs="宋体"/>
                <w:color w:val="auto"/>
                <w:sz w:val="21"/>
                <w:szCs w:val="21"/>
                <w:highlight w:val="none"/>
              </w:rPr>
            </w:pPr>
          </w:p>
        </w:tc>
        <w:tc>
          <w:tcPr>
            <w:tcW w:w="6097" w:type="dxa"/>
            <w:gridSpan w:val="5"/>
          </w:tcPr>
          <w:p w14:paraId="0FD499FE">
            <w:pPr>
              <w:spacing w:line="360" w:lineRule="auto"/>
              <w:ind w:firstLine="210"/>
              <w:rPr>
                <w:rFonts w:ascii="宋体" w:hAnsi="宋体" w:cs="宋体"/>
                <w:color w:val="auto"/>
                <w:sz w:val="21"/>
                <w:szCs w:val="21"/>
                <w:highlight w:val="none"/>
              </w:rPr>
            </w:pPr>
          </w:p>
        </w:tc>
        <w:tc>
          <w:tcPr>
            <w:tcW w:w="1481" w:type="dxa"/>
          </w:tcPr>
          <w:p w14:paraId="42E15A7F">
            <w:pPr>
              <w:spacing w:line="360" w:lineRule="auto"/>
              <w:ind w:firstLine="210"/>
              <w:rPr>
                <w:rFonts w:ascii="宋体" w:hAnsi="宋体" w:cs="宋体"/>
                <w:color w:val="auto"/>
                <w:sz w:val="21"/>
                <w:szCs w:val="21"/>
                <w:highlight w:val="none"/>
              </w:rPr>
            </w:pPr>
          </w:p>
        </w:tc>
      </w:tr>
      <w:tr w14:paraId="6DF4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600" w:type="dxa"/>
          </w:tcPr>
          <w:p w14:paraId="3B493B3B">
            <w:pPr>
              <w:spacing w:line="360" w:lineRule="auto"/>
              <w:ind w:firstLine="210"/>
              <w:rPr>
                <w:rFonts w:ascii="宋体" w:hAnsi="宋体" w:cs="宋体"/>
                <w:color w:val="auto"/>
                <w:sz w:val="21"/>
                <w:szCs w:val="21"/>
                <w:highlight w:val="none"/>
              </w:rPr>
            </w:pPr>
          </w:p>
        </w:tc>
        <w:tc>
          <w:tcPr>
            <w:tcW w:w="6097" w:type="dxa"/>
            <w:gridSpan w:val="5"/>
          </w:tcPr>
          <w:p w14:paraId="594DC5FE">
            <w:pPr>
              <w:spacing w:line="360" w:lineRule="auto"/>
              <w:ind w:firstLine="210"/>
              <w:rPr>
                <w:rFonts w:ascii="宋体" w:hAnsi="宋体" w:cs="宋体"/>
                <w:color w:val="auto"/>
                <w:sz w:val="21"/>
                <w:szCs w:val="21"/>
                <w:highlight w:val="none"/>
              </w:rPr>
            </w:pPr>
          </w:p>
        </w:tc>
        <w:tc>
          <w:tcPr>
            <w:tcW w:w="1481" w:type="dxa"/>
          </w:tcPr>
          <w:p w14:paraId="098789B1">
            <w:pPr>
              <w:spacing w:line="360" w:lineRule="auto"/>
              <w:ind w:firstLine="210"/>
              <w:rPr>
                <w:rFonts w:ascii="宋体" w:hAnsi="宋体" w:cs="宋体"/>
                <w:color w:val="auto"/>
                <w:sz w:val="21"/>
                <w:szCs w:val="21"/>
                <w:highlight w:val="none"/>
              </w:rPr>
            </w:pPr>
          </w:p>
        </w:tc>
      </w:tr>
      <w:tr w14:paraId="537C3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600" w:type="dxa"/>
          </w:tcPr>
          <w:p w14:paraId="5A0D57A2">
            <w:pPr>
              <w:spacing w:line="360" w:lineRule="auto"/>
              <w:ind w:firstLine="210"/>
              <w:rPr>
                <w:rFonts w:ascii="宋体" w:hAnsi="宋体" w:cs="宋体"/>
                <w:color w:val="auto"/>
                <w:sz w:val="21"/>
                <w:szCs w:val="21"/>
                <w:highlight w:val="none"/>
              </w:rPr>
            </w:pPr>
          </w:p>
        </w:tc>
        <w:tc>
          <w:tcPr>
            <w:tcW w:w="6097" w:type="dxa"/>
            <w:gridSpan w:val="5"/>
          </w:tcPr>
          <w:p w14:paraId="61C3384A">
            <w:pPr>
              <w:spacing w:line="360" w:lineRule="auto"/>
              <w:ind w:firstLine="210"/>
              <w:rPr>
                <w:rFonts w:ascii="宋体" w:hAnsi="宋体" w:cs="宋体"/>
                <w:color w:val="auto"/>
                <w:sz w:val="21"/>
                <w:szCs w:val="21"/>
                <w:highlight w:val="none"/>
              </w:rPr>
            </w:pPr>
          </w:p>
        </w:tc>
        <w:tc>
          <w:tcPr>
            <w:tcW w:w="1481" w:type="dxa"/>
          </w:tcPr>
          <w:p w14:paraId="35934B74">
            <w:pPr>
              <w:spacing w:line="360" w:lineRule="auto"/>
              <w:ind w:firstLine="210"/>
              <w:rPr>
                <w:rFonts w:ascii="宋体" w:hAnsi="宋体" w:cs="宋体"/>
                <w:color w:val="auto"/>
                <w:sz w:val="21"/>
                <w:szCs w:val="21"/>
                <w:highlight w:val="none"/>
              </w:rPr>
            </w:pPr>
          </w:p>
        </w:tc>
      </w:tr>
      <w:tr w14:paraId="5246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1600" w:type="dxa"/>
          </w:tcPr>
          <w:p w14:paraId="12768A1C">
            <w:pPr>
              <w:spacing w:line="360" w:lineRule="auto"/>
              <w:ind w:firstLine="210"/>
              <w:rPr>
                <w:rFonts w:ascii="宋体" w:hAnsi="宋体" w:cs="宋体"/>
                <w:color w:val="auto"/>
                <w:sz w:val="21"/>
                <w:szCs w:val="21"/>
                <w:highlight w:val="none"/>
              </w:rPr>
            </w:pPr>
          </w:p>
        </w:tc>
        <w:tc>
          <w:tcPr>
            <w:tcW w:w="6097" w:type="dxa"/>
            <w:gridSpan w:val="5"/>
          </w:tcPr>
          <w:p w14:paraId="0AD04D7A">
            <w:pPr>
              <w:spacing w:line="360" w:lineRule="auto"/>
              <w:ind w:firstLine="210"/>
              <w:rPr>
                <w:rFonts w:ascii="宋体" w:hAnsi="宋体" w:cs="宋体"/>
                <w:color w:val="auto"/>
                <w:sz w:val="21"/>
                <w:szCs w:val="21"/>
                <w:highlight w:val="none"/>
              </w:rPr>
            </w:pPr>
          </w:p>
        </w:tc>
        <w:tc>
          <w:tcPr>
            <w:tcW w:w="1481" w:type="dxa"/>
          </w:tcPr>
          <w:p w14:paraId="5548C37E">
            <w:pPr>
              <w:spacing w:line="360" w:lineRule="auto"/>
              <w:ind w:firstLine="210"/>
              <w:rPr>
                <w:rFonts w:ascii="宋体" w:hAnsi="宋体" w:cs="宋体"/>
                <w:color w:val="auto"/>
                <w:sz w:val="21"/>
                <w:szCs w:val="21"/>
                <w:highlight w:val="none"/>
              </w:rPr>
            </w:pPr>
          </w:p>
        </w:tc>
      </w:tr>
    </w:tbl>
    <w:p w14:paraId="1B2B8316">
      <w:pPr>
        <w:spacing w:line="360" w:lineRule="exact"/>
        <w:ind w:firstLine="210"/>
        <w:rPr>
          <w:rFonts w:ascii="宋体" w:hAnsi="宋体" w:cs="宋体"/>
          <w:color w:val="auto"/>
          <w:sz w:val="21"/>
          <w:szCs w:val="21"/>
          <w:highlight w:val="none"/>
        </w:rPr>
      </w:pPr>
    </w:p>
    <w:p w14:paraId="207C99A0">
      <w:pPr>
        <w:rPr>
          <w:rFonts w:ascii="宋体" w:hAnsi="宋体"/>
          <w:b/>
          <w:color w:val="auto"/>
          <w:sz w:val="24"/>
          <w:szCs w:val="24"/>
          <w:highlight w:val="none"/>
        </w:rPr>
      </w:pPr>
      <w:r>
        <w:rPr>
          <w:rFonts w:hint="eastAsia" w:ascii="宋体" w:hAnsi="宋体"/>
          <w:b/>
          <w:color w:val="auto"/>
          <w:sz w:val="24"/>
          <w:szCs w:val="24"/>
          <w:highlight w:val="none"/>
        </w:rPr>
        <w:br w:type="page"/>
      </w:r>
    </w:p>
    <w:p w14:paraId="2A1AFA65">
      <w:pPr>
        <w:widowControl w:val="0"/>
        <w:tabs>
          <w:tab w:val="left" w:pos="8930"/>
          <w:tab w:val="left" w:pos="9306"/>
        </w:tabs>
        <w:spacing w:afterLines="50" w:line="360" w:lineRule="auto"/>
        <w:rPr>
          <w:rFonts w:ascii="宋体" w:hAnsi="宋体"/>
          <w:b/>
          <w:color w:val="auto"/>
          <w:sz w:val="24"/>
          <w:szCs w:val="24"/>
          <w:highlight w:val="none"/>
        </w:rPr>
      </w:pPr>
      <w:r>
        <w:rPr>
          <w:rFonts w:hint="eastAsia" w:ascii="宋体" w:hAnsi="宋体"/>
          <w:b/>
          <w:color w:val="auto"/>
          <w:sz w:val="24"/>
          <w:szCs w:val="24"/>
          <w:highlight w:val="none"/>
        </w:rPr>
        <w:t>附件六、服务要求对照偏离表</w:t>
      </w:r>
    </w:p>
    <w:p w14:paraId="58DD8B6F">
      <w:pPr>
        <w:widowControl w:val="0"/>
        <w:tabs>
          <w:tab w:val="left" w:pos="8930"/>
          <w:tab w:val="left" w:pos="9306"/>
        </w:tabs>
        <w:spacing w:afterLines="50" w:line="360" w:lineRule="auto"/>
        <w:jc w:val="center"/>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服务要求对照偏离表</w:t>
      </w:r>
    </w:p>
    <w:p w14:paraId="2F005C33">
      <w:pPr>
        <w:spacing w:line="360" w:lineRule="auto"/>
        <w:rPr>
          <w:rFonts w:ascii="宋体" w:hAnsi="宋体"/>
          <w:color w:val="auto"/>
          <w:spacing w:val="20"/>
          <w:sz w:val="21"/>
          <w:szCs w:val="21"/>
          <w:highlight w:val="none"/>
        </w:rPr>
      </w:pPr>
      <w:r>
        <w:rPr>
          <w:rFonts w:hint="eastAsia" w:ascii="宋体" w:hAnsi="宋体"/>
          <w:color w:val="auto"/>
          <w:spacing w:val="20"/>
          <w:sz w:val="21"/>
          <w:szCs w:val="21"/>
          <w:highlight w:val="none"/>
        </w:rPr>
        <w:t>采购</w:t>
      </w:r>
      <w:r>
        <w:rPr>
          <w:rFonts w:ascii="宋体" w:hAnsi="宋体"/>
          <w:color w:val="auto"/>
          <w:spacing w:val="20"/>
          <w:sz w:val="21"/>
          <w:szCs w:val="21"/>
          <w:highlight w:val="none"/>
        </w:rPr>
        <w:t>编号：</w:t>
      </w:r>
    </w:p>
    <w:tbl>
      <w:tblPr>
        <w:tblStyle w:val="4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961"/>
        <w:gridCol w:w="1766"/>
        <w:gridCol w:w="1569"/>
        <w:gridCol w:w="1853"/>
        <w:gridCol w:w="987"/>
      </w:tblGrid>
      <w:tr w14:paraId="5B58E0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0247D8AE">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序号</w:t>
            </w:r>
          </w:p>
        </w:tc>
        <w:tc>
          <w:tcPr>
            <w:tcW w:w="1961" w:type="dxa"/>
            <w:vAlign w:val="center"/>
          </w:tcPr>
          <w:p w14:paraId="2F66AEFE">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服务内容</w:t>
            </w:r>
          </w:p>
        </w:tc>
        <w:tc>
          <w:tcPr>
            <w:tcW w:w="1766" w:type="dxa"/>
            <w:vAlign w:val="center"/>
          </w:tcPr>
          <w:p w14:paraId="6ABCAB00">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招标要求</w:t>
            </w:r>
          </w:p>
        </w:tc>
        <w:tc>
          <w:tcPr>
            <w:tcW w:w="1569" w:type="dxa"/>
            <w:vAlign w:val="center"/>
          </w:tcPr>
          <w:p w14:paraId="2B2D5ADB">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投标要求</w:t>
            </w:r>
          </w:p>
        </w:tc>
        <w:tc>
          <w:tcPr>
            <w:tcW w:w="1853" w:type="dxa"/>
            <w:vAlign w:val="center"/>
          </w:tcPr>
          <w:p w14:paraId="0C97C2D1">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偏离/响应</w:t>
            </w:r>
          </w:p>
        </w:tc>
        <w:tc>
          <w:tcPr>
            <w:tcW w:w="987" w:type="dxa"/>
            <w:vAlign w:val="center"/>
          </w:tcPr>
          <w:p w14:paraId="6CB1F626">
            <w:pPr>
              <w:widowControl w:val="0"/>
              <w:adjustRightInd w:val="0"/>
              <w:snapToGrid w:val="0"/>
              <w:spacing w:afterLines="50" w:line="360" w:lineRule="auto"/>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说明</w:t>
            </w:r>
          </w:p>
        </w:tc>
      </w:tr>
      <w:tr w14:paraId="294B6F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336C623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65EDE87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46F5C98E">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398106AF">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4C4E4339">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6E85BC60">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5691B9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4E5C1EA3">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739F65CC">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30B45DC2">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4EAD0BC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2DEEA50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5FA14384">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454F1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40D66FDD">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234605E6">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3E385A7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50DEADD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389D8106">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2A4D4272">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222F2C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37217FF8">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74D0FDA7">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7ADB9EDF">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18DB97C3">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10A7559D">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3BEE6C9E">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69B39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4FE64B14">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16E2639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532AB0A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2EF47574">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566C5A9D">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1B11C43D">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3DC4AA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3A64BA90">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5626CB56">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3FA753D4">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38BAA1A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1EE092B2">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0653ADFE">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072E6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3F53885E">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1D204390">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4A010A4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4B99C0DC">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5D8A671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76486C9F">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11C93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1FB9118E">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370FF366">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007B3230">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5F25F459">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41FF1509">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124D55D7">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4D345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03C5C79A">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7910F403">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14EFCAAD">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46347667">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7BBB0223">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12373A0B">
            <w:pPr>
              <w:widowControl w:val="0"/>
              <w:adjustRightInd w:val="0"/>
              <w:snapToGrid w:val="0"/>
              <w:spacing w:afterLines="50" w:line="360" w:lineRule="auto"/>
              <w:jc w:val="both"/>
              <w:rPr>
                <w:rFonts w:ascii="宋体" w:hAnsi="宋体" w:cs="宋体"/>
                <w:color w:val="auto"/>
                <w:kern w:val="2"/>
                <w:sz w:val="21"/>
                <w:szCs w:val="21"/>
                <w:highlight w:val="none"/>
              </w:rPr>
            </w:pPr>
          </w:p>
        </w:tc>
      </w:tr>
      <w:tr w14:paraId="1AA680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3" w:type="dxa"/>
          </w:tcPr>
          <w:p w14:paraId="4EBF0C67">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961" w:type="dxa"/>
          </w:tcPr>
          <w:p w14:paraId="1D61906B">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766" w:type="dxa"/>
          </w:tcPr>
          <w:p w14:paraId="152F6C0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569" w:type="dxa"/>
          </w:tcPr>
          <w:p w14:paraId="17534E35">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1853" w:type="dxa"/>
          </w:tcPr>
          <w:p w14:paraId="2C2CED73">
            <w:pPr>
              <w:widowControl w:val="0"/>
              <w:adjustRightInd w:val="0"/>
              <w:snapToGrid w:val="0"/>
              <w:spacing w:afterLines="50" w:line="360" w:lineRule="auto"/>
              <w:jc w:val="both"/>
              <w:rPr>
                <w:rFonts w:ascii="宋体" w:hAnsi="宋体" w:cs="宋体"/>
                <w:color w:val="auto"/>
                <w:kern w:val="2"/>
                <w:sz w:val="21"/>
                <w:szCs w:val="21"/>
                <w:highlight w:val="none"/>
              </w:rPr>
            </w:pPr>
          </w:p>
        </w:tc>
        <w:tc>
          <w:tcPr>
            <w:tcW w:w="987" w:type="dxa"/>
          </w:tcPr>
          <w:p w14:paraId="4B126946">
            <w:pPr>
              <w:widowControl w:val="0"/>
              <w:adjustRightInd w:val="0"/>
              <w:snapToGrid w:val="0"/>
              <w:spacing w:afterLines="50" w:line="360" w:lineRule="auto"/>
              <w:jc w:val="both"/>
              <w:rPr>
                <w:rFonts w:ascii="宋体" w:hAnsi="宋体" w:cs="宋体"/>
                <w:color w:val="auto"/>
                <w:kern w:val="2"/>
                <w:sz w:val="21"/>
                <w:szCs w:val="21"/>
                <w:highlight w:val="none"/>
              </w:rPr>
            </w:pPr>
          </w:p>
        </w:tc>
      </w:tr>
    </w:tbl>
    <w:p w14:paraId="67E555E7">
      <w:pPr>
        <w:pStyle w:val="19"/>
        <w:spacing w:line="360" w:lineRule="auto"/>
        <w:rPr>
          <w:rFonts w:hAnsi="宋体" w:eastAsiaTheme="minorEastAsia"/>
          <w:b/>
          <w:color w:val="auto"/>
          <w:sz w:val="24"/>
          <w:szCs w:val="24"/>
          <w:highlight w:val="none"/>
        </w:rPr>
      </w:pPr>
    </w:p>
    <w:p w14:paraId="7EC0E8B9">
      <w:pPr>
        <w:pStyle w:val="19"/>
        <w:spacing w:line="360" w:lineRule="auto"/>
        <w:ind w:firstLine="220" w:firstLineChars="100"/>
        <w:rPr>
          <w:rFonts w:hAnsi="宋体" w:eastAsia="宋体" w:cs="宋体"/>
          <w:color w:val="auto"/>
          <w:sz w:val="22"/>
          <w:szCs w:val="22"/>
          <w:highlight w:val="none"/>
        </w:rPr>
      </w:pPr>
    </w:p>
    <w:p w14:paraId="14A05C68">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658D5090">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102A301E">
      <w:pPr>
        <w:pStyle w:val="19"/>
        <w:spacing w:line="360" w:lineRule="auto"/>
        <w:rPr>
          <w:rFonts w:hAnsi="宋体" w:eastAsiaTheme="minorEastAsia"/>
          <w:b/>
          <w:color w:val="auto"/>
          <w:sz w:val="24"/>
          <w:szCs w:val="24"/>
          <w:highlight w:val="none"/>
        </w:rPr>
      </w:pPr>
    </w:p>
    <w:p w14:paraId="1EE9F873">
      <w:pPr>
        <w:pStyle w:val="19"/>
        <w:spacing w:line="360" w:lineRule="auto"/>
        <w:rPr>
          <w:rFonts w:hAnsi="宋体" w:eastAsiaTheme="minorEastAsia"/>
          <w:b/>
          <w:color w:val="auto"/>
          <w:sz w:val="24"/>
          <w:szCs w:val="24"/>
          <w:highlight w:val="none"/>
        </w:rPr>
      </w:pPr>
    </w:p>
    <w:p w14:paraId="2294AB47">
      <w:pPr>
        <w:pStyle w:val="19"/>
        <w:spacing w:line="360" w:lineRule="auto"/>
        <w:rPr>
          <w:rFonts w:hAnsi="宋体" w:eastAsiaTheme="minorEastAsia"/>
          <w:b/>
          <w:color w:val="auto"/>
          <w:sz w:val="24"/>
          <w:szCs w:val="24"/>
          <w:highlight w:val="none"/>
        </w:rPr>
      </w:pPr>
    </w:p>
    <w:p w14:paraId="08DE03A9">
      <w:pPr>
        <w:pStyle w:val="19"/>
        <w:spacing w:line="360" w:lineRule="auto"/>
        <w:rPr>
          <w:rFonts w:hAnsi="宋体" w:eastAsiaTheme="minorEastAsia"/>
          <w:b/>
          <w:color w:val="auto"/>
          <w:sz w:val="24"/>
          <w:szCs w:val="24"/>
          <w:highlight w:val="none"/>
        </w:rPr>
      </w:pPr>
    </w:p>
    <w:p w14:paraId="5F58BEBA">
      <w:pPr>
        <w:pStyle w:val="19"/>
        <w:spacing w:line="360" w:lineRule="auto"/>
        <w:rPr>
          <w:rFonts w:hAnsi="宋体" w:eastAsiaTheme="minorEastAsia"/>
          <w:b/>
          <w:color w:val="auto"/>
          <w:sz w:val="24"/>
          <w:szCs w:val="24"/>
          <w:highlight w:val="none"/>
        </w:rPr>
      </w:pPr>
    </w:p>
    <w:p w14:paraId="1360B73A">
      <w:pPr>
        <w:pStyle w:val="19"/>
        <w:spacing w:line="360" w:lineRule="auto"/>
        <w:rPr>
          <w:rFonts w:hAnsi="宋体" w:eastAsiaTheme="minorEastAsia"/>
          <w:b/>
          <w:color w:val="auto"/>
          <w:sz w:val="24"/>
          <w:szCs w:val="24"/>
          <w:highlight w:val="none"/>
        </w:rPr>
      </w:pPr>
    </w:p>
    <w:p w14:paraId="15C56C53">
      <w:pPr>
        <w:pStyle w:val="19"/>
        <w:spacing w:line="360" w:lineRule="auto"/>
        <w:rPr>
          <w:rFonts w:hAnsi="宋体" w:eastAsiaTheme="minorEastAsia"/>
          <w:b/>
          <w:color w:val="auto"/>
          <w:sz w:val="24"/>
          <w:szCs w:val="24"/>
          <w:highlight w:val="none"/>
        </w:rPr>
      </w:pPr>
    </w:p>
    <w:p w14:paraId="3A5529BB">
      <w:pPr>
        <w:pStyle w:val="19"/>
        <w:spacing w:line="360" w:lineRule="auto"/>
        <w:rPr>
          <w:rFonts w:hAnsi="宋体" w:eastAsiaTheme="minorEastAsia"/>
          <w:b/>
          <w:color w:val="auto"/>
          <w:sz w:val="24"/>
          <w:szCs w:val="24"/>
          <w:highlight w:val="none"/>
        </w:rPr>
      </w:pPr>
    </w:p>
    <w:p w14:paraId="6D0BCD69">
      <w:pPr>
        <w:pStyle w:val="19"/>
        <w:spacing w:line="360" w:lineRule="auto"/>
        <w:rPr>
          <w:rFonts w:hAnsi="宋体" w:eastAsiaTheme="minorEastAsia"/>
          <w:b/>
          <w:color w:val="auto"/>
          <w:sz w:val="24"/>
          <w:szCs w:val="24"/>
          <w:highlight w:val="none"/>
        </w:rPr>
      </w:pPr>
    </w:p>
    <w:p w14:paraId="575F31D8">
      <w:pPr>
        <w:pStyle w:val="19"/>
        <w:spacing w:line="360" w:lineRule="auto"/>
        <w:rPr>
          <w:rFonts w:hAnsi="宋体" w:eastAsiaTheme="minorEastAsia"/>
          <w:b/>
          <w:color w:val="auto"/>
          <w:sz w:val="24"/>
          <w:szCs w:val="24"/>
          <w:highlight w:val="none"/>
        </w:rPr>
      </w:pPr>
    </w:p>
    <w:p w14:paraId="3C5A5414">
      <w:pPr>
        <w:pStyle w:val="19"/>
        <w:spacing w:line="360" w:lineRule="auto"/>
        <w:rPr>
          <w:rFonts w:hAnsi="宋体" w:eastAsiaTheme="minorEastAsia"/>
          <w:b/>
          <w:color w:val="auto"/>
          <w:sz w:val="24"/>
          <w:szCs w:val="24"/>
          <w:highlight w:val="none"/>
        </w:rPr>
      </w:pPr>
    </w:p>
    <w:p w14:paraId="5E2166D9">
      <w:pPr>
        <w:widowControl w:val="0"/>
        <w:snapToGrid w:val="0"/>
        <w:spacing w:afterLines="50" w:line="360" w:lineRule="auto"/>
        <w:rPr>
          <w:rFonts w:ascii="宋体" w:hAnsi="宋体" w:cs="宋体"/>
          <w:b/>
          <w:color w:val="auto"/>
          <w:spacing w:val="20"/>
          <w:kern w:val="2"/>
          <w:sz w:val="21"/>
          <w:szCs w:val="21"/>
          <w:highlight w:val="none"/>
        </w:rPr>
      </w:pPr>
      <w:r>
        <w:rPr>
          <w:rFonts w:ascii="宋体" w:hAnsi="宋体"/>
          <w:b/>
          <w:color w:val="auto"/>
          <w:sz w:val="24"/>
          <w:szCs w:val="24"/>
          <w:highlight w:val="none"/>
        </w:rPr>
        <w:t>格式</w:t>
      </w:r>
      <w:r>
        <w:rPr>
          <w:rFonts w:hint="eastAsia" w:ascii="宋体" w:hAnsi="宋体"/>
          <w:b/>
          <w:color w:val="auto"/>
          <w:sz w:val="24"/>
          <w:szCs w:val="24"/>
          <w:highlight w:val="none"/>
        </w:rPr>
        <w:t>七、商务条款偏离表</w:t>
      </w:r>
    </w:p>
    <w:p w14:paraId="18B90ECF">
      <w:pPr>
        <w:pStyle w:val="19"/>
        <w:spacing w:line="360" w:lineRule="auto"/>
        <w:rPr>
          <w:rFonts w:hAnsi="宋体" w:eastAsiaTheme="minorEastAsia"/>
          <w:b/>
          <w:color w:val="auto"/>
          <w:sz w:val="24"/>
          <w:szCs w:val="24"/>
          <w:highlight w:val="none"/>
        </w:rPr>
      </w:pPr>
    </w:p>
    <w:p w14:paraId="39EBBCF0">
      <w:pPr>
        <w:widowControl w:val="0"/>
        <w:snapToGrid w:val="0"/>
        <w:spacing w:afterLines="50" w:line="360" w:lineRule="auto"/>
        <w:jc w:val="center"/>
        <w:rPr>
          <w:rFonts w:ascii="宋体" w:hAnsi="宋体"/>
          <w:b/>
          <w:color w:val="auto"/>
          <w:sz w:val="24"/>
          <w:szCs w:val="24"/>
          <w:highlight w:val="none"/>
        </w:rPr>
      </w:pPr>
      <w:r>
        <w:rPr>
          <w:rFonts w:hint="eastAsia" w:ascii="宋体" w:hAnsi="宋体"/>
          <w:b/>
          <w:color w:val="auto"/>
          <w:sz w:val="24"/>
          <w:szCs w:val="24"/>
          <w:highlight w:val="none"/>
        </w:rPr>
        <w:t>商务条款偏离表</w:t>
      </w:r>
    </w:p>
    <w:p w14:paraId="22FDCFCF">
      <w:pPr>
        <w:spacing w:line="360" w:lineRule="auto"/>
        <w:ind w:firstLine="500" w:firstLineChars="200"/>
        <w:rPr>
          <w:rFonts w:ascii="宋体" w:hAnsi="宋体"/>
          <w:color w:val="auto"/>
          <w:spacing w:val="20"/>
          <w:sz w:val="21"/>
          <w:szCs w:val="21"/>
          <w:highlight w:val="none"/>
        </w:rPr>
      </w:pPr>
      <w:r>
        <w:rPr>
          <w:rFonts w:hint="eastAsia" w:ascii="宋体" w:hAnsi="宋体"/>
          <w:color w:val="auto"/>
          <w:spacing w:val="20"/>
          <w:sz w:val="21"/>
          <w:szCs w:val="21"/>
          <w:highlight w:val="none"/>
        </w:rPr>
        <w:t>采购</w:t>
      </w:r>
      <w:r>
        <w:rPr>
          <w:rFonts w:ascii="宋体" w:hAnsi="宋体"/>
          <w:color w:val="auto"/>
          <w:spacing w:val="20"/>
          <w:sz w:val="21"/>
          <w:szCs w:val="21"/>
          <w:highlight w:val="none"/>
        </w:rPr>
        <w:t>编号：</w:t>
      </w:r>
    </w:p>
    <w:tbl>
      <w:tblPr>
        <w:tblStyle w:val="42"/>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3243"/>
        <w:gridCol w:w="2154"/>
        <w:gridCol w:w="2026"/>
        <w:gridCol w:w="961"/>
      </w:tblGrid>
      <w:tr w14:paraId="5F54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blHeader/>
          <w:jc w:val="center"/>
        </w:trPr>
        <w:tc>
          <w:tcPr>
            <w:tcW w:w="803" w:type="dxa"/>
            <w:vAlign w:val="center"/>
          </w:tcPr>
          <w:p w14:paraId="0F8634F5">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序号</w:t>
            </w:r>
          </w:p>
        </w:tc>
        <w:tc>
          <w:tcPr>
            <w:tcW w:w="3243" w:type="dxa"/>
            <w:vAlign w:val="center"/>
          </w:tcPr>
          <w:p w14:paraId="213396DA">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采购要求</w:t>
            </w:r>
          </w:p>
        </w:tc>
        <w:tc>
          <w:tcPr>
            <w:tcW w:w="2154" w:type="dxa"/>
            <w:vAlign w:val="center"/>
          </w:tcPr>
          <w:p w14:paraId="0EF3741D">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响应情况</w:t>
            </w:r>
          </w:p>
        </w:tc>
        <w:tc>
          <w:tcPr>
            <w:tcW w:w="2026" w:type="dxa"/>
            <w:vAlign w:val="center"/>
          </w:tcPr>
          <w:p w14:paraId="68ABF44A">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偏离说明</w:t>
            </w:r>
          </w:p>
        </w:tc>
        <w:tc>
          <w:tcPr>
            <w:tcW w:w="961" w:type="dxa"/>
            <w:vAlign w:val="center"/>
          </w:tcPr>
          <w:p w14:paraId="5034C25C">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备注</w:t>
            </w:r>
          </w:p>
        </w:tc>
      </w:tr>
      <w:tr w14:paraId="6563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803" w:type="dxa"/>
          </w:tcPr>
          <w:p w14:paraId="4E5B328D">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1</w:t>
            </w:r>
          </w:p>
        </w:tc>
        <w:tc>
          <w:tcPr>
            <w:tcW w:w="3243" w:type="dxa"/>
          </w:tcPr>
          <w:p w14:paraId="367D2035">
            <w:pPr>
              <w:widowControl w:val="0"/>
              <w:snapToGrid w:val="0"/>
              <w:spacing w:afterLines="50" w:line="360" w:lineRule="auto"/>
              <w:jc w:val="both"/>
              <w:rPr>
                <w:rFonts w:ascii="宋体" w:hAnsi="宋体" w:cs="宋体"/>
                <w:color w:val="auto"/>
                <w:kern w:val="2"/>
                <w:sz w:val="21"/>
                <w:szCs w:val="21"/>
                <w:highlight w:val="none"/>
                <w:lang w:val="zh-CN"/>
              </w:rPr>
            </w:pPr>
          </w:p>
        </w:tc>
        <w:tc>
          <w:tcPr>
            <w:tcW w:w="2154" w:type="dxa"/>
          </w:tcPr>
          <w:p w14:paraId="396C5DE8">
            <w:pPr>
              <w:widowControl w:val="0"/>
              <w:snapToGrid w:val="0"/>
              <w:spacing w:afterLines="50" w:line="360" w:lineRule="auto"/>
              <w:jc w:val="both"/>
              <w:rPr>
                <w:rFonts w:ascii="宋体" w:hAnsi="宋体" w:cs="宋体"/>
                <w:color w:val="auto"/>
                <w:kern w:val="2"/>
                <w:sz w:val="21"/>
                <w:szCs w:val="21"/>
                <w:highlight w:val="none"/>
              </w:rPr>
            </w:pPr>
          </w:p>
        </w:tc>
        <w:tc>
          <w:tcPr>
            <w:tcW w:w="2026" w:type="dxa"/>
          </w:tcPr>
          <w:p w14:paraId="53D34592">
            <w:pPr>
              <w:widowControl w:val="0"/>
              <w:snapToGrid w:val="0"/>
              <w:spacing w:afterLines="50" w:line="360" w:lineRule="auto"/>
              <w:jc w:val="both"/>
              <w:rPr>
                <w:rFonts w:ascii="宋体" w:hAnsi="宋体" w:cs="宋体"/>
                <w:color w:val="auto"/>
                <w:kern w:val="2"/>
                <w:sz w:val="21"/>
                <w:szCs w:val="21"/>
                <w:highlight w:val="none"/>
              </w:rPr>
            </w:pPr>
          </w:p>
        </w:tc>
        <w:tc>
          <w:tcPr>
            <w:tcW w:w="961" w:type="dxa"/>
          </w:tcPr>
          <w:p w14:paraId="62945674">
            <w:pPr>
              <w:widowControl w:val="0"/>
              <w:snapToGrid w:val="0"/>
              <w:spacing w:afterLines="50" w:line="360" w:lineRule="auto"/>
              <w:jc w:val="both"/>
              <w:rPr>
                <w:rFonts w:ascii="宋体" w:hAnsi="宋体" w:cs="宋体"/>
                <w:color w:val="auto"/>
                <w:kern w:val="2"/>
                <w:sz w:val="21"/>
                <w:szCs w:val="21"/>
                <w:highlight w:val="none"/>
              </w:rPr>
            </w:pPr>
          </w:p>
        </w:tc>
      </w:tr>
      <w:tr w14:paraId="1F91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803" w:type="dxa"/>
          </w:tcPr>
          <w:p w14:paraId="1BB02291">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2</w:t>
            </w:r>
          </w:p>
        </w:tc>
        <w:tc>
          <w:tcPr>
            <w:tcW w:w="3243" w:type="dxa"/>
          </w:tcPr>
          <w:p w14:paraId="282A1789">
            <w:pPr>
              <w:widowControl w:val="0"/>
              <w:snapToGrid w:val="0"/>
              <w:spacing w:afterLines="50" w:line="360" w:lineRule="auto"/>
              <w:jc w:val="both"/>
              <w:rPr>
                <w:rFonts w:ascii="宋体" w:hAnsi="宋体" w:cs="宋体"/>
                <w:color w:val="auto"/>
                <w:kern w:val="2"/>
                <w:sz w:val="21"/>
                <w:szCs w:val="21"/>
                <w:highlight w:val="none"/>
                <w:lang w:val="zh-CN"/>
              </w:rPr>
            </w:pPr>
          </w:p>
        </w:tc>
        <w:tc>
          <w:tcPr>
            <w:tcW w:w="2154" w:type="dxa"/>
          </w:tcPr>
          <w:p w14:paraId="33B60A24">
            <w:pPr>
              <w:widowControl w:val="0"/>
              <w:snapToGrid w:val="0"/>
              <w:spacing w:afterLines="50" w:line="360" w:lineRule="auto"/>
              <w:jc w:val="both"/>
              <w:rPr>
                <w:rFonts w:ascii="宋体" w:hAnsi="宋体" w:cs="宋体"/>
                <w:color w:val="auto"/>
                <w:kern w:val="2"/>
                <w:sz w:val="21"/>
                <w:szCs w:val="21"/>
                <w:highlight w:val="none"/>
              </w:rPr>
            </w:pPr>
          </w:p>
        </w:tc>
        <w:tc>
          <w:tcPr>
            <w:tcW w:w="2026" w:type="dxa"/>
          </w:tcPr>
          <w:p w14:paraId="2380A29B">
            <w:pPr>
              <w:widowControl w:val="0"/>
              <w:snapToGrid w:val="0"/>
              <w:spacing w:afterLines="50" w:line="360" w:lineRule="auto"/>
              <w:jc w:val="both"/>
              <w:rPr>
                <w:rFonts w:ascii="宋体" w:hAnsi="宋体" w:cs="宋体"/>
                <w:color w:val="auto"/>
                <w:kern w:val="2"/>
                <w:sz w:val="21"/>
                <w:szCs w:val="21"/>
                <w:highlight w:val="none"/>
              </w:rPr>
            </w:pPr>
          </w:p>
        </w:tc>
        <w:tc>
          <w:tcPr>
            <w:tcW w:w="961" w:type="dxa"/>
          </w:tcPr>
          <w:p w14:paraId="5DBDA869">
            <w:pPr>
              <w:widowControl w:val="0"/>
              <w:snapToGrid w:val="0"/>
              <w:spacing w:afterLines="50" w:line="360" w:lineRule="auto"/>
              <w:jc w:val="both"/>
              <w:rPr>
                <w:rFonts w:ascii="宋体" w:hAnsi="宋体" w:cs="宋体"/>
                <w:color w:val="auto"/>
                <w:kern w:val="2"/>
                <w:sz w:val="21"/>
                <w:szCs w:val="21"/>
                <w:highlight w:val="none"/>
              </w:rPr>
            </w:pPr>
          </w:p>
        </w:tc>
      </w:tr>
      <w:tr w14:paraId="69C3C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803" w:type="dxa"/>
          </w:tcPr>
          <w:p w14:paraId="6CC2BE3B">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3</w:t>
            </w:r>
          </w:p>
        </w:tc>
        <w:tc>
          <w:tcPr>
            <w:tcW w:w="3243" w:type="dxa"/>
          </w:tcPr>
          <w:p w14:paraId="6A9D5729">
            <w:pPr>
              <w:widowControl w:val="0"/>
              <w:snapToGrid w:val="0"/>
              <w:spacing w:afterLines="50" w:line="360" w:lineRule="auto"/>
              <w:jc w:val="both"/>
              <w:rPr>
                <w:rFonts w:ascii="宋体" w:hAnsi="宋体" w:cs="宋体"/>
                <w:color w:val="auto"/>
                <w:kern w:val="2"/>
                <w:sz w:val="21"/>
                <w:szCs w:val="21"/>
                <w:highlight w:val="none"/>
                <w:lang w:val="zh-CN"/>
              </w:rPr>
            </w:pPr>
          </w:p>
        </w:tc>
        <w:tc>
          <w:tcPr>
            <w:tcW w:w="2154" w:type="dxa"/>
          </w:tcPr>
          <w:p w14:paraId="56B97E62">
            <w:pPr>
              <w:widowControl w:val="0"/>
              <w:snapToGrid w:val="0"/>
              <w:spacing w:afterLines="50" w:line="360" w:lineRule="auto"/>
              <w:jc w:val="both"/>
              <w:rPr>
                <w:rFonts w:ascii="宋体" w:hAnsi="宋体" w:cs="宋体"/>
                <w:color w:val="auto"/>
                <w:kern w:val="2"/>
                <w:sz w:val="21"/>
                <w:szCs w:val="21"/>
                <w:highlight w:val="none"/>
              </w:rPr>
            </w:pPr>
          </w:p>
        </w:tc>
        <w:tc>
          <w:tcPr>
            <w:tcW w:w="2026" w:type="dxa"/>
          </w:tcPr>
          <w:p w14:paraId="00F3C2DA">
            <w:pPr>
              <w:widowControl w:val="0"/>
              <w:snapToGrid w:val="0"/>
              <w:spacing w:afterLines="50" w:line="360" w:lineRule="auto"/>
              <w:jc w:val="both"/>
              <w:rPr>
                <w:rFonts w:ascii="宋体" w:hAnsi="宋体" w:cs="宋体"/>
                <w:color w:val="auto"/>
                <w:kern w:val="2"/>
                <w:sz w:val="21"/>
                <w:szCs w:val="21"/>
                <w:highlight w:val="none"/>
              </w:rPr>
            </w:pPr>
          </w:p>
        </w:tc>
        <w:tc>
          <w:tcPr>
            <w:tcW w:w="961" w:type="dxa"/>
          </w:tcPr>
          <w:p w14:paraId="15A6240B">
            <w:pPr>
              <w:widowControl w:val="0"/>
              <w:snapToGrid w:val="0"/>
              <w:spacing w:afterLines="50" w:line="360" w:lineRule="auto"/>
              <w:jc w:val="both"/>
              <w:rPr>
                <w:rFonts w:ascii="宋体" w:hAnsi="宋体" w:cs="宋体"/>
                <w:color w:val="auto"/>
                <w:kern w:val="2"/>
                <w:sz w:val="21"/>
                <w:szCs w:val="21"/>
                <w:highlight w:val="none"/>
              </w:rPr>
            </w:pPr>
          </w:p>
        </w:tc>
      </w:tr>
      <w:tr w14:paraId="1BE5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803" w:type="dxa"/>
          </w:tcPr>
          <w:p w14:paraId="0543F0DD">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4</w:t>
            </w:r>
          </w:p>
        </w:tc>
        <w:tc>
          <w:tcPr>
            <w:tcW w:w="3243" w:type="dxa"/>
          </w:tcPr>
          <w:p w14:paraId="7A79359C">
            <w:pPr>
              <w:widowControl w:val="0"/>
              <w:snapToGrid w:val="0"/>
              <w:spacing w:afterLines="50" w:line="360" w:lineRule="auto"/>
              <w:jc w:val="both"/>
              <w:rPr>
                <w:rFonts w:ascii="宋体" w:hAnsi="宋体" w:cs="宋体"/>
                <w:bCs/>
                <w:color w:val="auto"/>
                <w:kern w:val="2"/>
                <w:sz w:val="21"/>
                <w:szCs w:val="21"/>
                <w:highlight w:val="none"/>
              </w:rPr>
            </w:pPr>
          </w:p>
        </w:tc>
        <w:tc>
          <w:tcPr>
            <w:tcW w:w="2154" w:type="dxa"/>
          </w:tcPr>
          <w:p w14:paraId="0A175BF7">
            <w:pPr>
              <w:widowControl w:val="0"/>
              <w:snapToGrid w:val="0"/>
              <w:spacing w:afterLines="50" w:line="360" w:lineRule="auto"/>
              <w:jc w:val="both"/>
              <w:rPr>
                <w:rFonts w:ascii="宋体" w:hAnsi="宋体" w:cs="宋体"/>
                <w:color w:val="auto"/>
                <w:kern w:val="2"/>
                <w:sz w:val="21"/>
                <w:szCs w:val="21"/>
                <w:highlight w:val="none"/>
              </w:rPr>
            </w:pPr>
          </w:p>
        </w:tc>
        <w:tc>
          <w:tcPr>
            <w:tcW w:w="2026" w:type="dxa"/>
          </w:tcPr>
          <w:p w14:paraId="7DE1BBB9">
            <w:pPr>
              <w:widowControl w:val="0"/>
              <w:snapToGrid w:val="0"/>
              <w:spacing w:afterLines="50" w:line="360" w:lineRule="auto"/>
              <w:jc w:val="both"/>
              <w:rPr>
                <w:rFonts w:ascii="宋体" w:hAnsi="宋体" w:cs="宋体"/>
                <w:color w:val="auto"/>
                <w:kern w:val="2"/>
                <w:sz w:val="21"/>
                <w:szCs w:val="21"/>
                <w:highlight w:val="none"/>
              </w:rPr>
            </w:pPr>
          </w:p>
        </w:tc>
        <w:tc>
          <w:tcPr>
            <w:tcW w:w="961" w:type="dxa"/>
          </w:tcPr>
          <w:p w14:paraId="07CC416D">
            <w:pPr>
              <w:widowControl w:val="0"/>
              <w:snapToGrid w:val="0"/>
              <w:spacing w:afterLines="50" w:line="360" w:lineRule="auto"/>
              <w:jc w:val="both"/>
              <w:rPr>
                <w:rFonts w:ascii="宋体" w:hAnsi="宋体" w:cs="宋体"/>
                <w:color w:val="auto"/>
                <w:kern w:val="2"/>
                <w:sz w:val="21"/>
                <w:szCs w:val="21"/>
                <w:highlight w:val="none"/>
              </w:rPr>
            </w:pPr>
          </w:p>
        </w:tc>
      </w:tr>
      <w:tr w14:paraId="3CF5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803" w:type="dxa"/>
          </w:tcPr>
          <w:p w14:paraId="4C21A085">
            <w:pPr>
              <w:widowControl w:val="0"/>
              <w:snapToGrid w:val="0"/>
              <w:spacing w:afterLines="50" w:line="360" w:lineRule="auto"/>
              <w:jc w:val="center"/>
              <w:rPr>
                <w:rFonts w:ascii="宋体" w:hAnsi="宋体" w:cs="宋体"/>
                <w:bCs/>
                <w:color w:val="auto"/>
                <w:kern w:val="2"/>
                <w:sz w:val="21"/>
                <w:szCs w:val="21"/>
                <w:highlight w:val="none"/>
              </w:rPr>
            </w:pPr>
            <w:r>
              <w:rPr>
                <w:rFonts w:hint="eastAsia" w:ascii="宋体" w:hAnsi="宋体" w:cs="宋体"/>
                <w:bCs/>
                <w:color w:val="auto"/>
                <w:kern w:val="2"/>
                <w:sz w:val="21"/>
                <w:szCs w:val="21"/>
                <w:highlight w:val="none"/>
              </w:rPr>
              <w:t>…</w:t>
            </w:r>
          </w:p>
        </w:tc>
        <w:tc>
          <w:tcPr>
            <w:tcW w:w="3243" w:type="dxa"/>
          </w:tcPr>
          <w:p w14:paraId="482B046A">
            <w:pPr>
              <w:widowControl w:val="0"/>
              <w:snapToGrid w:val="0"/>
              <w:spacing w:afterLines="50" w:line="360" w:lineRule="auto"/>
              <w:jc w:val="both"/>
              <w:rPr>
                <w:rFonts w:ascii="宋体" w:hAnsi="宋体" w:cs="宋体"/>
                <w:bCs/>
                <w:color w:val="auto"/>
                <w:kern w:val="2"/>
                <w:sz w:val="21"/>
                <w:szCs w:val="21"/>
                <w:highlight w:val="none"/>
              </w:rPr>
            </w:pPr>
          </w:p>
        </w:tc>
        <w:tc>
          <w:tcPr>
            <w:tcW w:w="2154" w:type="dxa"/>
          </w:tcPr>
          <w:p w14:paraId="5BFF41C2">
            <w:pPr>
              <w:widowControl w:val="0"/>
              <w:snapToGrid w:val="0"/>
              <w:spacing w:afterLines="50" w:line="360" w:lineRule="auto"/>
              <w:jc w:val="both"/>
              <w:rPr>
                <w:rFonts w:ascii="宋体" w:hAnsi="宋体" w:cs="宋体"/>
                <w:color w:val="auto"/>
                <w:kern w:val="2"/>
                <w:sz w:val="21"/>
                <w:szCs w:val="21"/>
                <w:highlight w:val="none"/>
              </w:rPr>
            </w:pPr>
          </w:p>
        </w:tc>
        <w:tc>
          <w:tcPr>
            <w:tcW w:w="2026" w:type="dxa"/>
          </w:tcPr>
          <w:p w14:paraId="64A7E5EF">
            <w:pPr>
              <w:widowControl w:val="0"/>
              <w:snapToGrid w:val="0"/>
              <w:spacing w:afterLines="50" w:line="360" w:lineRule="auto"/>
              <w:jc w:val="both"/>
              <w:rPr>
                <w:rFonts w:ascii="宋体" w:hAnsi="宋体" w:cs="宋体"/>
                <w:color w:val="auto"/>
                <w:kern w:val="2"/>
                <w:sz w:val="21"/>
                <w:szCs w:val="21"/>
                <w:highlight w:val="none"/>
              </w:rPr>
            </w:pPr>
          </w:p>
        </w:tc>
        <w:tc>
          <w:tcPr>
            <w:tcW w:w="961" w:type="dxa"/>
          </w:tcPr>
          <w:p w14:paraId="2592EE83">
            <w:pPr>
              <w:widowControl w:val="0"/>
              <w:snapToGrid w:val="0"/>
              <w:spacing w:afterLines="50" w:line="360" w:lineRule="auto"/>
              <w:jc w:val="both"/>
              <w:rPr>
                <w:rFonts w:ascii="宋体" w:hAnsi="宋体" w:cs="宋体"/>
                <w:color w:val="auto"/>
                <w:kern w:val="2"/>
                <w:sz w:val="21"/>
                <w:szCs w:val="21"/>
                <w:highlight w:val="none"/>
              </w:rPr>
            </w:pPr>
          </w:p>
        </w:tc>
      </w:tr>
    </w:tbl>
    <w:p w14:paraId="278F17DC">
      <w:pPr>
        <w:pStyle w:val="19"/>
        <w:spacing w:line="360" w:lineRule="auto"/>
        <w:rPr>
          <w:rFonts w:hAnsi="宋体" w:eastAsiaTheme="minorEastAsia"/>
          <w:b/>
          <w:color w:val="auto"/>
          <w:sz w:val="24"/>
          <w:szCs w:val="24"/>
          <w:highlight w:val="none"/>
        </w:rPr>
      </w:pPr>
    </w:p>
    <w:p w14:paraId="0EE929FA">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233B8CD5">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5E5E99DB">
      <w:pPr>
        <w:pStyle w:val="19"/>
        <w:spacing w:line="360" w:lineRule="auto"/>
        <w:rPr>
          <w:rFonts w:hAnsi="宋体" w:eastAsiaTheme="minorEastAsia"/>
          <w:b/>
          <w:color w:val="auto"/>
          <w:sz w:val="24"/>
          <w:szCs w:val="24"/>
          <w:highlight w:val="none"/>
        </w:rPr>
      </w:pPr>
    </w:p>
    <w:p w14:paraId="1A2525F3">
      <w:pPr>
        <w:autoSpaceDE w:val="0"/>
        <w:autoSpaceDN w:val="0"/>
        <w:adjustRightInd w:val="0"/>
        <w:snapToGrid w:val="0"/>
        <w:spacing w:line="360" w:lineRule="auto"/>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p>
    <w:p w14:paraId="64A8EF58">
      <w:pPr>
        <w:pStyle w:val="19"/>
        <w:spacing w:line="360" w:lineRule="auto"/>
        <w:ind w:firstLine="880" w:firstLineChars="400"/>
        <w:rPr>
          <w:rFonts w:hAnsi="宋体" w:eastAsia="宋体" w:cs="宋体"/>
          <w:color w:val="auto"/>
          <w:sz w:val="22"/>
          <w:szCs w:val="22"/>
          <w:highlight w:val="none"/>
        </w:rPr>
      </w:pPr>
      <w:r>
        <w:rPr>
          <w:rFonts w:hint="eastAsia" w:hAnsi="宋体" w:eastAsia="宋体" w:cs="宋体"/>
          <w:color w:val="auto"/>
          <w:sz w:val="22"/>
          <w:szCs w:val="22"/>
          <w:highlight w:val="none"/>
        </w:rPr>
        <w:t>2.若事项较多，投标单位可根据投标内容的实际情况另纸说明</w:t>
      </w:r>
    </w:p>
    <w:p w14:paraId="3434CC6E">
      <w:pPr>
        <w:pStyle w:val="19"/>
        <w:spacing w:line="360" w:lineRule="auto"/>
        <w:rPr>
          <w:rFonts w:hAnsi="宋体" w:eastAsiaTheme="minorEastAsia"/>
          <w:b/>
          <w:color w:val="auto"/>
          <w:sz w:val="24"/>
          <w:szCs w:val="24"/>
          <w:highlight w:val="none"/>
        </w:rPr>
      </w:pPr>
    </w:p>
    <w:p w14:paraId="6D3961E1">
      <w:pPr>
        <w:pStyle w:val="19"/>
        <w:spacing w:line="360" w:lineRule="auto"/>
        <w:rPr>
          <w:rFonts w:hAnsi="宋体" w:eastAsiaTheme="minorEastAsia"/>
          <w:b/>
          <w:color w:val="auto"/>
          <w:sz w:val="24"/>
          <w:szCs w:val="24"/>
          <w:highlight w:val="none"/>
        </w:rPr>
      </w:pPr>
    </w:p>
    <w:p w14:paraId="1F565E0C">
      <w:pPr>
        <w:pStyle w:val="19"/>
        <w:spacing w:line="360" w:lineRule="auto"/>
        <w:rPr>
          <w:rFonts w:hAnsi="宋体" w:eastAsiaTheme="minorEastAsia"/>
          <w:b/>
          <w:color w:val="auto"/>
          <w:sz w:val="24"/>
          <w:szCs w:val="24"/>
          <w:highlight w:val="none"/>
        </w:rPr>
      </w:pPr>
    </w:p>
    <w:p w14:paraId="5262BB9F">
      <w:pPr>
        <w:pStyle w:val="19"/>
        <w:spacing w:line="360" w:lineRule="auto"/>
        <w:rPr>
          <w:rFonts w:hAnsi="宋体" w:eastAsiaTheme="minorEastAsia"/>
          <w:b/>
          <w:color w:val="auto"/>
          <w:sz w:val="24"/>
          <w:szCs w:val="24"/>
          <w:highlight w:val="none"/>
        </w:rPr>
      </w:pPr>
    </w:p>
    <w:p w14:paraId="46858733">
      <w:pPr>
        <w:adjustRightInd w:val="0"/>
        <w:snapToGrid w:val="0"/>
        <w:spacing w:afterLines="50" w:line="360" w:lineRule="auto"/>
        <w:jc w:val="center"/>
        <w:rPr>
          <w:rFonts w:ascii="宋体" w:hAnsi="宋体"/>
          <w:b/>
          <w:color w:val="auto"/>
          <w:sz w:val="24"/>
          <w:szCs w:val="24"/>
          <w:highlight w:val="none"/>
        </w:rPr>
      </w:pPr>
      <w:bookmarkStart w:id="19" w:name="_Toc516489160"/>
    </w:p>
    <w:p w14:paraId="1F749964">
      <w:pPr>
        <w:adjustRightInd w:val="0"/>
        <w:snapToGrid w:val="0"/>
        <w:spacing w:afterLines="50" w:line="360" w:lineRule="auto"/>
        <w:jc w:val="center"/>
        <w:rPr>
          <w:rFonts w:ascii="宋体" w:hAnsi="宋体"/>
          <w:b/>
          <w:color w:val="auto"/>
          <w:sz w:val="24"/>
          <w:szCs w:val="24"/>
          <w:highlight w:val="none"/>
        </w:rPr>
      </w:pPr>
    </w:p>
    <w:p w14:paraId="1103539E">
      <w:pPr>
        <w:adjustRightInd w:val="0"/>
        <w:snapToGrid w:val="0"/>
        <w:spacing w:afterLines="50" w:line="360" w:lineRule="auto"/>
        <w:jc w:val="center"/>
        <w:rPr>
          <w:rFonts w:ascii="宋体" w:hAnsi="宋体"/>
          <w:b/>
          <w:color w:val="auto"/>
          <w:sz w:val="24"/>
          <w:szCs w:val="24"/>
          <w:highlight w:val="none"/>
        </w:rPr>
      </w:pPr>
    </w:p>
    <w:p w14:paraId="630FA6CD">
      <w:pPr>
        <w:adjustRightInd w:val="0"/>
        <w:snapToGrid w:val="0"/>
        <w:spacing w:afterLines="50" w:line="360" w:lineRule="auto"/>
        <w:jc w:val="center"/>
        <w:rPr>
          <w:rFonts w:ascii="宋体" w:hAnsi="宋体"/>
          <w:b/>
          <w:color w:val="auto"/>
          <w:sz w:val="24"/>
          <w:szCs w:val="24"/>
          <w:highlight w:val="none"/>
        </w:rPr>
      </w:pPr>
    </w:p>
    <w:p w14:paraId="01A3A778">
      <w:pPr>
        <w:adjustRightInd w:val="0"/>
        <w:snapToGrid w:val="0"/>
        <w:spacing w:afterLines="50" w:line="360" w:lineRule="auto"/>
        <w:jc w:val="center"/>
        <w:rPr>
          <w:rFonts w:ascii="宋体" w:hAnsi="宋体"/>
          <w:b/>
          <w:color w:val="auto"/>
          <w:sz w:val="24"/>
          <w:szCs w:val="24"/>
          <w:highlight w:val="none"/>
        </w:rPr>
      </w:pPr>
    </w:p>
    <w:p w14:paraId="515523ED">
      <w:pPr>
        <w:adjustRightInd w:val="0"/>
        <w:snapToGrid w:val="0"/>
        <w:spacing w:afterLines="50" w:line="360" w:lineRule="auto"/>
        <w:jc w:val="center"/>
        <w:rPr>
          <w:rFonts w:ascii="宋体" w:hAnsi="宋体"/>
          <w:b/>
          <w:color w:val="auto"/>
          <w:sz w:val="24"/>
          <w:szCs w:val="24"/>
          <w:highlight w:val="none"/>
        </w:rPr>
      </w:pPr>
    </w:p>
    <w:bookmarkEnd w:id="19"/>
    <w:p w14:paraId="3A3D886C">
      <w:pPr>
        <w:spacing w:line="360" w:lineRule="auto"/>
        <w:rPr>
          <w:rFonts w:ascii="宋体" w:hAnsi="宋体"/>
          <w:b/>
          <w:bCs/>
          <w:color w:val="auto"/>
          <w:sz w:val="24"/>
          <w:szCs w:val="24"/>
          <w:highlight w:val="none"/>
        </w:rPr>
      </w:pPr>
      <w:bookmarkStart w:id="20" w:name="_Toc516489162"/>
      <w:r>
        <w:rPr>
          <w:rFonts w:ascii="宋体" w:hAnsi="宋体"/>
          <w:b/>
          <w:bCs/>
          <w:color w:val="auto"/>
          <w:sz w:val="24"/>
          <w:szCs w:val="24"/>
          <w:highlight w:val="none"/>
        </w:rPr>
        <w:t>格式</w:t>
      </w:r>
      <w:r>
        <w:rPr>
          <w:rFonts w:hint="eastAsia" w:ascii="宋体" w:hAnsi="宋体"/>
          <w:b/>
          <w:bCs/>
          <w:color w:val="auto"/>
          <w:sz w:val="24"/>
          <w:szCs w:val="24"/>
          <w:highlight w:val="none"/>
        </w:rPr>
        <w:t>八</w:t>
      </w:r>
      <w:r>
        <w:rPr>
          <w:rFonts w:ascii="宋体" w:hAnsi="宋体"/>
          <w:b/>
          <w:bCs/>
          <w:color w:val="auto"/>
          <w:sz w:val="24"/>
          <w:szCs w:val="24"/>
          <w:highlight w:val="none"/>
        </w:rPr>
        <w:t>、类似业绩一览表</w:t>
      </w:r>
    </w:p>
    <w:p w14:paraId="11D89925">
      <w:pPr>
        <w:spacing w:line="360" w:lineRule="auto"/>
        <w:ind w:firstLine="384"/>
        <w:rPr>
          <w:rFonts w:ascii="宋体" w:hAnsi="宋体"/>
          <w:b/>
          <w:bCs/>
          <w:color w:val="auto"/>
          <w:sz w:val="21"/>
          <w:szCs w:val="21"/>
          <w:highlight w:val="none"/>
        </w:rPr>
      </w:pPr>
    </w:p>
    <w:p w14:paraId="70B772D8">
      <w:pPr>
        <w:spacing w:line="360" w:lineRule="auto"/>
        <w:jc w:val="center"/>
        <w:rPr>
          <w:rFonts w:ascii="宋体" w:hAnsi="宋体"/>
          <w:b/>
          <w:bCs/>
          <w:color w:val="auto"/>
          <w:sz w:val="21"/>
          <w:szCs w:val="21"/>
          <w:highlight w:val="none"/>
        </w:rPr>
      </w:pPr>
      <w:r>
        <w:rPr>
          <w:rFonts w:ascii="宋体" w:hAnsi="宋体"/>
          <w:b/>
          <w:bCs/>
          <w:color w:val="auto"/>
          <w:sz w:val="21"/>
          <w:szCs w:val="21"/>
          <w:highlight w:val="none"/>
        </w:rPr>
        <w:t>类似业绩一览表</w:t>
      </w:r>
    </w:p>
    <w:p w14:paraId="5E02C4F2">
      <w:pPr>
        <w:spacing w:line="360" w:lineRule="auto"/>
        <w:rPr>
          <w:rFonts w:ascii="宋体" w:hAnsi="宋体"/>
          <w:color w:val="auto"/>
          <w:spacing w:val="20"/>
          <w:sz w:val="21"/>
          <w:szCs w:val="21"/>
          <w:highlight w:val="none"/>
        </w:rPr>
      </w:pPr>
      <w:r>
        <w:rPr>
          <w:rFonts w:hint="eastAsia" w:ascii="宋体" w:hAnsi="宋体"/>
          <w:color w:val="auto"/>
          <w:spacing w:val="20"/>
          <w:sz w:val="21"/>
          <w:szCs w:val="21"/>
          <w:highlight w:val="none"/>
        </w:rPr>
        <w:t>采购</w:t>
      </w:r>
      <w:r>
        <w:rPr>
          <w:rFonts w:ascii="宋体" w:hAnsi="宋体"/>
          <w:color w:val="auto"/>
          <w:spacing w:val="20"/>
          <w:sz w:val="21"/>
          <w:szCs w:val="21"/>
          <w:highlight w:val="none"/>
        </w:rPr>
        <w:t>编号：</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813"/>
        <w:gridCol w:w="2585"/>
        <w:gridCol w:w="1023"/>
        <w:gridCol w:w="1023"/>
        <w:gridCol w:w="1021"/>
      </w:tblGrid>
      <w:tr w14:paraId="19B82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43067374">
            <w:pPr>
              <w:spacing w:line="360" w:lineRule="auto"/>
              <w:jc w:val="center"/>
              <w:rPr>
                <w:rFonts w:ascii="宋体" w:hAnsi="宋体"/>
                <w:color w:val="auto"/>
                <w:sz w:val="21"/>
                <w:szCs w:val="21"/>
                <w:highlight w:val="none"/>
              </w:rPr>
            </w:pPr>
            <w:r>
              <w:rPr>
                <w:rFonts w:ascii="宋体" w:hAnsi="宋体"/>
                <w:color w:val="auto"/>
                <w:sz w:val="21"/>
                <w:szCs w:val="21"/>
                <w:highlight w:val="none"/>
              </w:rPr>
              <w:t>项目名称</w:t>
            </w:r>
          </w:p>
        </w:tc>
        <w:tc>
          <w:tcPr>
            <w:tcW w:w="2585" w:type="dxa"/>
            <w:vAlign w:val="center"/>
          </w:tcPr>
          <w:p w14:paraId="54636384">
            <w:pPr>
              <w:spacing w:line="360" w:lineRule="auto"/>
              <w:jc w:val="center"/>
              <w:rPr>
                <w:rFonts w:ascii="宋体" w:hAnsi="宋体"/>
                <w:color w:val="auto"/>
                <w:sz w:val="21"/>
                <w:szCs w:val="21"/>
                <w:highlight w:val="none"/>
              </w:rPr>
            </w:pPr>
            <w:r>
              <w:rPr>
                <w:rFonts w:ascii="宋体" w:hAnsi="宋体"/>
                <w:color w:val="auto"/>
                <w:sz w:val="21"/>
                <w:szCs w:val="21"/>
                <w:highlight w:val="none"/>
              </w:rPr>
              <w:t>采购人</w:t>
            </w:r>
          </w:p>
        </w:tc>
        <w:tc>
          <w:tcPr>
            <w:tcW w:w="1023" w:type="dxa"/>
            <w:vAlign w:val="center"/>
          </w:tcPr>
          <w:p w14:paraId="5CCF6E76">
            <w:pPr>
              <w:spacing w:line="360" w:lineRule="auto"/>
              <w:jc w:val="center"/>
              <w:rPr>
                <w:rFonts w:ascii="宋体" w:hAnsi="宋体"/>
                <w:color w:val="auto"/>
                <w:sz w:val="21"/>
                <w:szCs w:val="21"/>
                <w:highlight w:val="none"/>
              </w:rPr>
            </w:pPr>
            <w:r>
              <w:rPr>
                <w:rFonts w:ascii="宋体" w:hAnsi="宋体"/>
                <w:color w:val="auto"/>
                <w:sz w:val="21"/>
                <w:szCs w:val="21"/>
                <w:highlight w:val="none"/>
              </w:rPr>
              <w:t>合同金额</w:t>
            </w:r>
          </w:p>
        </w:tc>
        <w:tc>
          <w:tcPr>
            <w:tcW w:w="1023" w:type="dxa"/>
            <w:vAlign w:val="center"/>
          </w:tcPr>
          <w:p w14:paraId="6FBA645F">
            <w:pPr>
              <w:spacing w:line="360" w:lineRule="auto"/>
              <w:jc w:val="center"/>
              <w:rPr>
                <w:rFonts w:ascii="宋体" w:hAnsi="宋体"/>
                <w:color w:val="auto"/>
                <w:sz w:val="21"/>
                <w:szCs w:val="21"/>
                <w:highlight w:val="none"/>
              </w:rPr>
            </w:pPr>
            <w:r>
              <w:rPr>
                <w:rFonts w:ascii="宋体" w:hAnsi="宋体"/>
                <w:color w:val="auto"/>
                <w:sz w:val="21"/>
                <w:szCs w:val="21"/>
                <w:highlight w:val="none"/>
              </w:rPr>
              <w:t>签订日期</w:t>
            </w:r>
          </w:p>
        </w:tc>
        <w:tc>
          <w:tcPr>
            <w:tcW w:w="1021" w:type="dxa"/>
            <w:vAlign w:val="center"/>
          </w:tcPr>
          <w:p w14:paraId="2716D6C2">
            <w:pPr>
              <w:spacing w:line="360" w:lineRule="auto"/>
              <w:jc w:val="center"/>
              <w:rPr>
                <w:rFonts w:ascii="宋体" w:hAnsi="宋体"/>
                <w:color w:val="auto"/>
                <w:sz w:val="21"/>
                <w:szCs w:val="21"/>
                <w:highlight w:val="none"/>
              </w:rPr>
            </w:pPr>
            <w:r>
              <w:rPr>
                <w:rFonts w:ascii="宋体" w:hAnsi="宋体"/>
                <w:color w:val="auto"/>
                <w:sz w:val="21"/>
                <w:szCs w:val="21"/>
                <w:highlight w:val="none"/>
              </w:rPr>
              <w:t>备注</w:t>
            </w:r>
          </w:p>
        </w:tc>
      </w:tr>
      <w:tr w14:paraId="4F53B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1BF0BAF3">
            <w:pPr>
              <w:spacing w:line="360" w:lineRule="auto"/>
              <w:jc w:val="center"/>
              <w:rPr>
                <w:rFonts w:ascii="宋体" w:hAnsi="宋体"/>
                <w:color w:val="auto"/>
                <w:sz w:val="21"/>
                <w:szCs w:val="21"/>
                <w:highlight w:val="none"/>
              </w:rPr>
            </w:pPr>
          </w:p>
        </w:tc>
        <w:tc>
          <w:tcPr>
            <w:tcW w:w="2585" w:type="dxa"/>
            <w:vAlign w:val="center"/>
          </w:tcPr>
          <w:p w14:paraId="60967643">
            <w:pPr>
              <w:spacing w:line="360" w:lineRule="auto"/>
              <w:jc w:val="center"/>
              <w:rPr>
                <w:rFonts w:ascii="宋体" w:hAnsi="宋体"/>
                <w:color w:val="auto"/>
                <w:sz w:val="21"/>
                <w:szCs w:val="21"/>
                <w:highlight w:val="none"/>
              </w:rPr>
            </w:pPr>
          </w:p>
        </w:tc>
        <w:tc>
          <w:tcPr>
            <w:tcW w:w="1023" w:type="dxa"/>
            <w:vAlign w:val="center"/>
          </w:tcPr>
          <w:p w14:paraId="28475BA0">
            <w:pPr>
              <w:spacing w:line="360" w:lineRule="auto"/>
              <w:jc w:val="center"/>
              <w:rPr>
                <w:rFonts w:ascii="宋体" w:hAnsi="宋体"/>
                <w:color w:val="auto"/>
                <w:sz w:val="21"/>
                <w:szCs w:val="21"/>
                <w:highlight w:val="none"/>
              </w:rPr>
            </w:pPr>
          </w:p>
        </w:tc>
        <w:tc>
          <w:tcPr>
            <w:tcW w:w="1023" w:type="dxa"/>
            <w:vAlign w:val="center"/>
          </w:tcPr>
          <w:p w14:paraId="66915B46">
            <w:pPr>
              <w:spacing w:line="360" w:lineRule="auto"/>
              <w:jc w:val="center"/>
              <w:rPr>
                <w:rFonts w:ascii="宋体" w:hAnsi="宋体"/>
                <w:color w:val="auto"/>
                <w:sz w:val="21"/>
                <w:szCs w:val="21"/>
                <w:highlight w:val="none"/>
              </w:rPr>
            </w:pPr>
          </w:p>
        </w:tc>
        <w:tc>
          <w:tcPr>
            <w:tcW w:w="1021" w:type="dxa"/>
            <w:vAlign w:val="center"/>
          </w:tcPr>
          <w:p w14:paraId="7D563A63">
            <w:pPr>
              <w:spacing w:line="360" w:lineRule="auto"/>
              <w:jc w:val="center"/>
              <w:rPr>
                <w:rFonts w:ascii="宋体" w:hAnsi="宋体"/>
                <w:color w:val="auto"/>
                <w:sz w:val="21"/>
                <w:szCs w:val="21"/>
                <w:highlight w:val="none"/>
              </w:rPr>
            </w:pPr>
          </w:p>
        </w:tc>
      </w:tr>
      <w:tr w14:paraId="05B46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6A9236F6">
            <w:pPr>
              <w:spacing w:line="360" w:lineRule="auto"/>
              <w:jc w:val="center"/>
              <w:rPr>
                <w:rFonts w:ascii="宋体" w:hAnsi="宋体"/>
                <w:color w:val="auto"/>
                <w:sz w:val="21"/>
                <w:szCs w:val="21"/>
                <w:highlight w:val="none"/>
              </w:rPr>
            </w:pPr>
          </w:p>
        </w:tc>
        <w:tc>
          <w:tcPr>
            <w:tcW w:w="2585" w:type="dxa"/>
            <w:vAlign w:val="center"/>
          </w:tcPr>
          <w:p w14:paraId="7AE3503A">
            <w:pPr>
              <w:spacing w:line="360" w:lineRule="auto"/>
              <w:jc w:val="center"/>
              <w:rPr>
                <w:rFonts w:ascii="宋体" w:hAnsi="宋体"/>
                <w:color w:val="auto"/>
                <w:sz w:val="21"/>
                <w:szCs w:val="21"/>
                <w:highlight w:val="none"/>
              </w:rPr>
            </w:pPr>
          </w:p>
        </w:tc>
        <w:tc>
          <w:tcPr>
            <w:tcW w:w="1023" w:type="dxa"/>
            <w:vAlign w:val="center"/>
          </w:tcPr>
          <w:p w14:paraId="35A3380D">
            <w:pPr>
              <w:spacing w:line="360" w:lineRule="auto"/>
              <w:jc w:val="center"/>
              <w:rPr>
                <w:rFonts w:ascii="宋体" w:hAnsi="宋体"/>
                <w:color w:val="auto"/>
                <w:sz w:val="21"/>
                <w:szCs w:val="21"/>
                <w:highlight w:val="none"/>
              </w:rPr>
            </w:pPr>
          </w:p>
        </w:tc>
        <w:tc>
          <w:tcPr>
            <w:tcW w:w="1023" w:type="dxa"/>
            <w:vAlign w:val="center"/>
          </w:tcPr>
          <w:p w14:paraId="780096CD">
            <w:pPr>
              <w:spacing w:line="360" w:lineRule="auto"/>
              <w:jc w:val="center"/>
              <w:rPr>
                <w:rFonts w:ascii="宋体" w:hAnsi="宋体"/>
                <w:color w:val="auto"/>
                <w:sz w:val="21"/>
                <w:szCs w:val="21"/>
                <w:highlight w:val="none"/>
              </w:rPr>
            </w:pPr>
          </w:p>
        </w:tc>
        <w:tc>
          <w:tcPr>
            <w:tcW w:w="1021" w:type="dxa"/>
            <w:vAlign w:val="center"/>
          </w:tcPr>
          <w:p w14:paraId="26F9A809">
            <w:pPr>
              <w:spacing w:line="360" w:lineRule="auto"/>
              <w:jc w:val="center"/>
              <w:rPr>
                <w:rFonts w:ascii="宋体" w:hAnsi="宋体"/>
                <w:color w:val="auto"/>
                <w:sz w:val="21"/>
                <w:szCs w:val="21"/>
                <w:highlight w:val="none"/>
              </w:rPr>
            </w:pPr>
          </w:p>
        </w:tc>
      </w:tr>
      <w:tr w14:paraId="55E4E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2460EFB6">
            <w:pPr>
              <w:spacing w:line="360" w:lineRule="auto"/>
              <w:jc w:val="center"/>
              <w:rPr>
                <w:rFonts w:ascii="宋体" w:hAnsi="宋体"/>
                <w:color w:val="auto"/>
                <w:sz w:val="21"/>
                <w:szCs w:val="21"/>
                <w:highlight w:val="none"/>
              </w:rPr>
            </w:pPr>
          </w:p>
        </w:tc>
        <w:tc>
          <w:tcPr>
            <w:tcW w:w="2585" w:type="dxa"/>
            <w:vAlign w:val="center"/>
          </w:tcPr>
          <w:p w14:paraId="2E9883EB">
            <w:pPr>
              <w:spacing w:line="360" w:lineRule="auto"/>
              <w:jc w:val="center"/>
              <w:rPr>
                <w:rFonts w:ascii="宋体" w:hAnsi="宋体"/>
                <w:color w:val="auto"/>
                <w:sz w:val="21"/>
                <w:szCs w:val="21"/>
                <w:highlight w:val="none"/>
              </w:rPr>
            </w:pPr>
          </w:p>
        </w:tc>
        <w:tc>
          <w:tcPr>
            <w:tcW w:w="1023" w:type="dxa"/>
            <w:vAlign w:val="center"/>
          </w:tcPr>
          <w:p w14:paraId="78CB2588">
            <w:pPr>
              <w:spacing w:line="360" w:lineRule="auto"/>
              <w:jc w:val="center"/>
              <w:rPr>
                <w:rFonts w:ascii="宋体" w:hAnsi="宋体"/>
                <w:color w:val="auto"/>
                <w:sz w:val="21"/>
                <w:szCs w:val="21"/>
                <w:highlight w:val="none"/>
              </w:rPr>
            </w:pPr>
          </w:p>
        </w:tc>
        <w:tc>
          <w:tcPr>
            <w:tcW w:w="1023" w:type="dxa"/>
            <w:vAlign w:val="center"/>
          </w:tcPr>
          <w:p w14:paraId="451AFF23">
            <w:pPr>
              <w:spacing w:line="360" w:lineRule="auto"/>
              <w:jc w:val="center"/>
              <w:rPr>
                <w:rFonts w:ascii="宋体" w:hAnsi="宋体"/>
                <w:color w:val="auto"/>
                <w:sz w:val="21"/>
                <w:szCs w:val="21"/>
                <w:highlight w:val="none"/>
              </w:rPr>
            </w:pPr>
          </w:p>
        </w:tc>
        <w:tc>
          <w:tcPr>
            <w:tcW w:w="1021" w:type="dxa"/>
            <w:vAlign w:val="center"/>
          </w:tcPr>
          <w:p w14:paraId="45D43559">
            <w:pPr>
              <w:spacing w:line="360" w:lineRule="auto"/>
              <w:jc w:val="center"/>
              <w:rPr>
                <w:rFonts w:ascii="宋体" w:hAnsi="宋体"/>
                <w:color w:val="auto"/>
                <w:sz w:val="21"/>
                <w:szCs w:val="21"/>
                <w:highlight w:val="none"/>
              </w:rPr>
            </w:pPr>
          </w:p>
        </w:tc>
      </w:tr>
      <w:tr w14:paraId="048B8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79B64F8F">
            <w:pPr>
              <w:spacing w:line="360" w:lineRule="auto"/>
              <w:jc w:val="center"/>
              <w:rPr>
                <w:rFonts w:ascii="宋体" w:hAnsi="宋体"/>
                <w:color w:val="auto"/>
                <w:sz w:val="21"/>
                <w:szCs w:val="21"/>
                <w:highlight w:val="none"/>
              </w:rPr>
            </w:pPr>
          </w:p>
        </w:tc>
        <w:tc>
          <w:tcPr>
            <w:tcW w:w="2585" w:type="dxa"/>
            <w:vAlign w:val="center"/>
          </w:tcPr>
          <w:p w14:paraId="497B4E7C">
            <w:pPr>
              <w:spacing w:line="360" w:lineRule="auto"/>
              <w:jc w:val="center"/>
              <w:rPr>
                <w:rFonts w:ascii="宋体" w:hAnsi="宋体"/>
                <w:color w:val="auto"/>
                <w:sz w:val="21"/>
                <w:szCs w:val="21"/>
                <w:highlight w:val="none"/>
              </w:rPr>
            </w:pPr>
          </w:p>
        </w:tc>
        <w:tc>
          <w:tcPr>
            <w:tcW w:w="1023" w:type="dxa"/>
            <w:vAlign w:val="center"/>
          </w:tcPr>
          <w:p w14:paraId="794C6714">
            <w:pPr>
              <w:spacing w:line="360" w:lineRule="auto"/>
              <w:jc w:val="center"/>
              <w:rPr>
                <w:rFonts w:ascii="宋体" w:hAnsi="宋体"/>
                <w:color w:val="auto"/>
                <w:sz w:val="21"/>
                <w:szCs w:val="21"/>
                <w:highlight w:val="none"/>
              </w:rPr>
            </w:pPr>
          </w:p>
        </w:tc>
        <w:tc>
          <w:tcPr>
            <w:tcW w:w="1023" w:type="dxa"/>
            <w:vAlign w:val="center"/>
          </w:tcPr>
          <w:p w14:paraId="54D4BBAA">
            <w:pPr>
              <w:spacing w:line="360" w:lineRule="auto"/>
              <w:jc w:val="center"/>
              <w:rPr>
                <w:rFonts w:ascii="宋体" w:hAnsi="宋体"/>
                <w:color w:val="auto"/>
                <w:sz w:val="21"/>
                <w:szCs w:val="21"/>
                <w:highlight w:val="none"/>
              </w:rPr>
            </w:pPr>
          </w:p>
        </w:tc>
        <w:tc>
          <w:tcPr>
            <w:tcW w:w="1021" w:type="dxa"/>
            <w:vAlign w:val="center"/>
          </w:tcPr>
          <w:p w14:paraId="662C1BE1">
            <w:pPr>
              <w:spacing w:line="360" w:lineRule="auto"/>
              <w:jc w:val="center"/>
              <w:rPr>
                <w:rFonts w:ascii="宋体" w:hAnsi="宋体"/>
                <w:color w:val="auto"/>
                <w:sz w:val="21"/>
                <w:szCs w:val="21"/>
                <w:highlight w:val="none"/>
              </w:rPr>
            </w:pPr>
          </w:p>
        </w:tc>
      </w:tr>
      <w:tr w14:paraId="57F6E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21E32267">
            <w:pPr>
              <w:spacing w:line="360" w:lineRule="auto"/>
              <w:jc w:val="center"/>
              <w:rPr>
                <w:rFonts w:ascii="宋体" w:hAnsi="宋体"/>
                <w:color w:val="auto"/>
                <w:sz w:val="21"/>
                <w:szCs w:val="21"/>
                <w:highlight w:val="none"/>
              </w:rPr>
            </w:pPr>
          </w:p>
        </w:tc>
        <w:tc>
          <w:tcPr>
            <w:tcW w:w="2585" w:type="dxa"/>
            <w:vAlign w:val="center"/>
          </w:tcPr>
          <w:p w14:paraId="53B95C2F">
            <w:pPr>
              <w:spacing w:line="360" w:lineRule="auto"/>
              <w:jc w:val="center"/>
              <w:rPr>
                <w:rFonts w:ascii="宋体" w:hAnsi="宋体"/>
                <w:color w:val="auto"/>
                <w:sz w:val="21"/>
                <w:szCs w:val="21"/>
                <w:highlight w:val="none"/>
              </w:rPr>
            </w:pPr>
          </w:p>
        </w:tc>
        <w:tc>
          <w:tcPr>
            <w:tcW w:w="1023" w:type="dxa"/>
            <w:vAlign w:val="center"/>
          </w:tcPr>
          <w:p w14:paraId="7ABE690F">
            <w:pPr>
              <w:spacing w:line="360" w:lineRule="auto"/>
              <w:jc w:val="center"/>
              <w:rPr>
                <w:rFonts w:ascii="宋体" w:hAnsi="宋体"/>
                <w:color w:val="auto"/>
                <w:sz w:val="21"/>
                <w:szCs w:val="21"/>
                <w:highlight w:val="none"/>
              </w:rPr>
            </w:pPr>
          </w:p>
        </w:tc>
        <w:tc>
          <w:tcPr>
            <w:tcW w:w="1023" w:type="dxa"/>
            <w:vAlign w:val="center"/>
          </w:tcPr>
          <w:p w14:paraId="10BB1794">
            <w:pPr>
              <w:spacing w:line="360" w:lineRule="auto"/>
              <w:jc w:val="center"/>
              <w:rPr>
                <w:rFonts w:ascii="宋体" w:hAnsi="宋体"/>
                <w:color w:val="auto"/>
                <w:sz w:val="21"/>
                <w:szCs w:val="21"/>
                <w:highlight w:val="none"/>
              </w:rPr>
            </w:pPr>
          </w:p>
        </w:tc>
        <w:tc>
          <w:tcPr>
            <w:tcW w:w="1021" w:type="dxa"/>
            <w:vAlign w:val="center"/>
          </w:tcPr>
          <w:p w14:paraId="32E082B2">
            <w:pPr>
              <w:spacing w:line="360" w:lineRule="auto"/>
              <w:jc w:val="center"/>
              <w:rPr>
                <w:rFonts w:ascii="宋体" w:hAnsi="宋体"/>
                <w:color w:val="auto"/>
                <w:sz w:val="21"/>
                <w:szCs w:val="21"/>
                <w:highlight w:val="none"/>
              </w:rPr>
            </w:pPr>
          </w:p>
        </w:tc>
      </w:tr>
      <w:tr w14:paraId="6016A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2813" w:type="dxa"/>
            <w:vAlign w:val="center"/>
          </w:tcPr>
          <w:p w14:paraId="321BD463">
            <w:pPr>
              <w:spacing w:line="360" w:lineRule="auto"/>
              <w:jc w:val="center"/>
              <w:rPr>
                <w:rFonts w:ascii="宋体" w:hAnsi="宋体"/>
                <w:color w:val="auto"/>
                <w:sz w:val="21"/>
                <w:szCs w:val="21"/>
                <w:highlight w:val="none"/>
              </w:rPr>
            </w:pPr>
          </w:p>
        </w:tc>
        <w:tc>
          <w:tcPr>
            <w:tcW w:w="2585" w:type="dxa"/>
            <w:vAlign w:val="center"/>
          </w:tcPr>
          <w:p w14:paraId="6AFC4B86">
            <w:pPr>
              <w:spacing w:line="360" w:lineRule="auto"/>
              <w:jc w:val="center"/>
              <w:rPr>
                <w:rFonts w:ascii="宋体" w:hAnsi="宋体"/>
                <w:color w:val="auto"/>
                <w:sz w:val="21"/>
                <w:szCs w:val="21"/>
                <w:highlight w:val="none"/>
              </w:rPr>
            </w:pPr>
          </w:p>
        </w:tc>
        <w:tc>
          <w:tcPr>
            <w:tcW w:w="1023" w:type="dxa"/>
            <w:vAlign w:val="center"/>
          </w:tcPr>
          <w:p w14:paraId="5BD3BE7A">
            <w:pPr>
              <w:spacing w:line="360" w:lineRule="auto"/>
              <w:jc w:val="center"/>
              <w:rPr>
                <w:rFonts w:ascii="宋体" w:hAnsi="宋体"/>
                <w:color w:val="auto"/>
                <w:sz w:val="21"/>
                <w:szCs w:val="21"/>
                <w:highlight w:val="none"/>
              </w:rPr>
            </w:pPr>
          </w:p>
        </w:tc>
        <w:tc>
          <w:tcPr>
            <w:tcW w:w="1023" w:type="dxa"/>
            <w:vAlign w:val="center"/>
          </w:tcPr>
          <w:p w14:paraId="1607C299">
            <w:pPr>
              <w:spacing w:line="360" w:lineRule="auto"/>
              <w:jc w:val="center"/>
              <w:rPr>
                <w:rFonts w:ascii="宋体" w:hAnsi="宋体"/>
                <w:color w:val="auto"/>
                <w:sz w:val="21"/>
                <w:szCs w:val="21"/>
                <w:highlight w:val="none"/>
              </w:rPr>
            </w:pPr>
          </w:p>
        </w:tc>
        <w:tc>
          <w:tcPr>
            <w:tcW w:w="1021" w:type="dxa"/>
            <w:vAlign w:val="center"/>
          </w:tcPr>
          <w:p w14:paraId="7161C1F4">
            <w:pPr>
              <w:spacing w:line="360" w:lineRule="auto"/>
              <w:jc w:val="center"/>
              <w:rPr>
                <w:rFonts w:ascii="宋体" w:hAnsi="宋体"/>
                <w:color w:val="auto"/>
                <w:sz w:val="21"/>
                <w:szCs w:val="21"/>
                <w:highlight w:val="none"/>
              </w:rPr>
            </w:pPr>
          </w:p>
        </w:tc>
      </w:tr>
    </w:tbl>
    <w:p w14:paraId="3D38756C">
      <w:pPr>
        <w:pStyle w:val="6"/>
        <w:spacing w:line="360" w:lineRule="auto"/>
        <w:jc w:val="both"/>
        <w:rPr>
          <w:rFonts w:ascii="宋体" w:hAnsi="宋体"/>
          <w:color w:val="auto"/>
          <w:sz w:val="24"/>
          <w:szCs w:val="24"/>
          <w:highlight w:val="none"/>
        </w:rPr>
      </w:pPr>
    </w:p>
    <w:p w14:paraId="2BCF617A">
      <w:pPr>
        <w:pStyle w:val="6"/>
        <w:spacing w:line="360" w:lineRule="auto"/>
        <w:jc w:val="both"/>
        <w:rPr>
          <w:rFonts w:ascii="宋体" w:hAnsi="宋体"/>
          <w:color w:val="auto"/>
          <w:sz w:val="24"/>
          <w:szCs w:val="24"/>
          <w:highlight w:val="none"/>
        </w:rPr>
      </w:pPr>
    </w:p>
    <w:p w14:paraId="5CD323DE">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4D1A8952">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469FEE58">
      <w:pPr>
        <w:widowControl w:val="0"/>
        <w:adjustRightInd w:val="0"/>
        <w:snapToGrid w:val="0"/>
        <w:spacing w:afterLines="50" w:line="360" w:lineRule="auto"/>
        <w:jc w:val="both"/>
        <w:rPr>
          <w:rFonts w:ascii="宋体" w:hAnsi="宋体" w:cs="宋体"/>
          <w:color w:val="auto"/>
          <w:kern w:val="2"/>
          <w:sz w:val="21"/>
          <w:szCs w:val="21"/>
          <w:highlight w:val="none"/>
        </w:rPr>
      </w:pPr>
    </w:p>
    <w:p w14:paraId="6E9636E4">
      <w:pPr>
        <w:pStyle w:val="6"/>
        <w:spacing w:line="360" w:lineRule="auto"/>
        <w:jc w:val="both"/>
        <w:rPr>
          <w:rFonts w:ascii="宋体" w:hAnsi="宋体"/>
          <w:color w:val="auto"/>
          <w:sz w:val="24"/>
          <w:szCs w:val="24"/>
          <w:highlight w:val="none"/>
        </w:rPr>
      </w:pPr>
    </w:p>
    <w:p w14:paraId="19EBA0A9">
      <w:pPr>
        <w:pStyle w:val="6"/>
        <w:spacing w:line="360" w:lineRule="auto"/>
        <w:jc w:val="both"/>
        <w:rPr>
          <w:rFonts w:ascii="宋体" w:hAnsi="宋体"/>
          <w:color w:val="auto"/>
          <w:sz w:val="24"/>
          <w:szCs w:val="24"/>
          <w:highlight w:val="none"/>
        </w:rPr>
      </w:pPr>
    </w:p>
    <w:p w14:paraId="6DB9F573">
      <w:pPr>
        <w:pStyle w:val="6"/>
        <w:spacing w:line="360" w:lineRule="auto"/>
        <w:jc w:val="both"/>
        <w:rPr>
          <w:rFonts w:ascii="宋体" w:hAnsi="宋体"/>
          <w:color w:val="auto"/>
          <w:sz w:val="24"/>
          <w:szCs w:val="24"/>
          <w:highlight w:val="none"/>
        </w:rPr>
      </w:pPr>
    </w:p>
    <w:p w14:paraId="331359CE">
      <w:pPr>
        <w:pStyle w:val="6"/>
        <w:spacing w:line="360" w:lineRule="auto"/>
        <w:jc w:val="both"/>
        <w:rPr>
          <w:rFonts w:ascii="宋体" w:hAnsi="宋体"/>
          <w:color w:val="auto"/>
          <w:sz w:val="24"/>
          <w:szCs w:val="24"/>
          <w:highlight w:val="none"/>
        </w:rPr>
      </w:pPr>
    </w:p>
    <w:p w14:paraId="4E3B81B0">
      <w:pPr>
        <w:pStyle w:val="6"/>
        <w:spacing w:line="360" w:lineRule="auto"/>
        <w:jc w:val="both"/>
        <w:rPr>
          <w:rFonts w:ascii="宋体" w:hAnsi="宋体"/>
          <w:color w:val="auto"/>
          <w:sz w:val="24"/>
          <w:szCs w:val="24"/>
          <w:highlight w:val="none"/>
        </w:rPr>
      </w:pPr>
    </w:p>
    <w:p w14:paraId="2BDE5773">
      <w:pPr>
        <w:pStyle w:val="6"/>
        <w:spacing w:line="360" w:lineRule="auto"/>
        <w:jc w:val="both"/>
        <w:rPr>
          <w:rFonts w:ascii="宋体" w:hAnsi="宋体"/>
          <w:color w:val="auto"/>
          <w:sz w:val="24"/>
          <w:szCs w:val="24"/>
          <w:highlight w:val="none"/>
        </w:rPr>
      </w:pPr>
    </w:p>
    <w:p w14:paraId="6598941F">
      <w:pPr>
        <w:rPr>
          <w:color w:val="auto"/>
          <w:highlight w:val="none"/>
        </w:rPr>
      </w:pPr>
    </w:p>
    <w:p w14:paraId="5B9B2226">
      <w:pPr>
        <w:pStyle w:val="6"/>
        <w:spacing w:line="360" w:lineRule="auto"/>
        <w:jc w:val="both"/>
        <w:rPr>
          <w:rFonts w:ascii="宋体" w:hAnsi="宋体"/>
          <w:color w:val="auto"/>
          <w:sz w:val="24"/>
          <w:szCs w:val="24"/>
          <w:highlight w:val="none"/>
        </w:rPr>
      </w:pPr>
    </w:p>
    <w:p w14:paraId="7073202B">
      <w:pPr>
        <w:pStyle w:val="6"/>
        <w:spacing w:line="360" w:lineRule="auto"/>
        <w:jc w:val="both"/>
        <w:rPr>
          <w:rFonts w:ascii="宋体" w:hAnsi="宋体"/>
          <w:color w:val="auto"/>
          <w:sz w:val="24"/>
          <w:szCs w:val="24"/>
          <w:highlight w:val="none"/>
        </w:rPr>
      </w:pPr>
    </w:p>
    <w:p w14:paraId="4ED06BB2">
      <w:pPr>
        <w:spacing w:line="360" w:lineRule="auto"/>
        <w:rPr>
          <w:color w:val="auto"/>
          <w:highlight w:val="none"/>
        </w:rPr>
      </w:pPr>
    </w:p>
    <w:p w14:paraId="469BAE46">
      <w:pPr>
        <w:spacing w:line="360" w:lineRule="auto"/>
        <w:rPr>
          <w:color w:val="auto"/>
          <w:highlight w:val="none"/>
        </w:rPr>
      </w:pPr>
    </w:p>
    <w:p w14:paraId="67A5F02A">
      <w:pPr>
        <w:spacing w:line="360" w:lineRule="auto"/>
        <w:rPr>
          <w:color w:val="auto"/>
          <w:highlight w:val="none"/>
        </w:rPr>
      </w:pPr>
    </w:p>
    <w:p w14:paraId="799D5B21">
      <w:pPr>
        <w:spacing w:line="360" w:lineRule="auto"/>
        <w:rPr>
          <w:color w:val="auto"/>
          <w:highlight w:val="none"/>
        </w:rPr>
      </w:pPr>
    </w:p>
    <w:p w14:paraId="264B2821">
      <w:pPr>
        <w:spacing w:line="360" w:lineRule="auto"/>
        <w:rPr>
          <w:color w:val="auto"/>
          <w:highlight w:val="none"/>
        </w:rPr>
      </w:pPr>
    </w:p>
    <w:p w14:paraId="4DAA2B5E">
      <w:pPr>
        <w:spacing w:line="360" w:lineRule="auto"/>
        <w:rPr>
          <w:color w:val="auto"/>
          <w:highlight w:val="none"/>
        </w:rPr>
      </w:pPr>
    </w:p>
    <w:p w14:paraId="55DC74B0">
      <w:pPr>
        <w:spacing w:line="360" w:lineRule="auto"/>
        <w:rPr>
          <w:color w:val="auto"/>
          <w:highlight w:val="none"/>
        </w:rPr>
      </w:pPr>
    </w:p>
    <w:p w14:paraId="52123B36">
      <w:pPr>
        <w:spacing w:line="360" w:lineRule="auto"/>
        <w:rPr>
          <w:color w:val="auto"/>
          <w:highlight w:val="none"/>
        </w:rPr>
      </w:pPr>
    </w:p>
    <w:p w14:paraId="36895ADE">
      <w:pPr>
        <w:rPr>
          <w:b/>
          <w:bCs/>
          <w:color w:val="auto"/>
          <w:sz w:val="24"/>
          <w:szCs w:val="24"/>
          <w:highlight w:val="none"/>
        </w:rPr>
      </w:pPr>
    </w:p>
    <w:p w14:paraId="12CF9B2B">
      <w:pPr>
        <w:rPr>
          <w:b/>
          <w:bCs/>
          <w:color w:val="auto"/>
          <w:sz w:val="24"/>
          <w:szCs w:val="24"/>
          <w:highlight w:val="none"/>
        </w:rPr>
      </w:pPr>
    </w:p>
    <w:p w14:paraId="6C9CE8C5">
      <w:pPr>
        <w:rPr>
          <w:b/>
          <w:bCs/>
          <w:color w:val="auto"/>
          <w:sz w:val="24"/>
          <w:szCs w:val="24"/>
          <w:highlight w:val="none"/>
        </w:rPr>
      </w:pPr>
    </w:p>
    <w:p w14:paraId="170A4A44">
      <w:pPr>
        <w:rPr>
          <w:b/>
          <w:bCs/>
          <w:color w:val="auto"/>
          <w:sz w:val="24"/>
          <w:szCs w:val="24"/>
          <w:highlight w:val="none"/>
        </w:rPr>
      </w:pPr>
      <w:r>
        <w:rPr>
          <w:rFonts w:hint="eastAsia"/>
          <w:b/>
          <w:bCs/>
          <w:color w:val="auto"/>
          <w:sz w:val="24"/>
          <w:szCs w:val="24"/>
          <w:highlight w:val="none"/>
        </w:rPr>
        <w:t>格式九、资格证明文件</w:t>
      </w:r>
      <w:bookmarkEnd w:id="20"/>
    </w:p>
    <w:p w14:paraId="694FB721">
      <w:pPr>
        <w:pStyle w:val="222"/>
        <w:spacing w:line="360" w:lineRule="auto"/>
        <w:ind w:firstLine="0"/>
        <w:rPr>
          <w:rFonts w:ascii="宋体" w:hAnsi="宋体"/>
          <w:b/>
          <w:color w:val="auto"/>
          <w:highlight w:val="none"/>
        </w:rPr>
      </w:pPr>
    </w:p>
    <w:p w14:paraId="28F30566">
      <w:pPr>
        <w:pStyle w:val="222"/>
        <w:spacing w:line="360" w:lineRule="auto"/>
        <w:ind w:firstLine="0"/>
        <w:rPr>
          <w:rFonts w:ascii="宋体" w:hAnsi="宋体"/>
          <w:b/>
          <w:color w:val="auto"/>
          <w:highlight w:val="none"/>
        </w:rPr>
      </w:pPr>
    </w:p>
    <w:p w14:paraId="5EE999B8">
      <w:pPr>
        <w:pStyle w:val="222"/>
        <w:spacing w:line="360" w:lineRule="auto"/>
        <w:ind w:firstLine="0"/>
        <w:jc w:val="both"/>
        <w:rPr>
          <w:rFonts w:ascii="宋体" w:hAnsi="宋体"/>
          <w:b/>
          <w:color w:val="auto"/>
          <w:highlight w:val="none"/>
        </w:rPr>
      </w:pPr>
      <w:r>
        <w:rPr>
          <w:rFonts w:hint="eastAsia" w:ascii="宋体" w:hAnsi="宋体" w:eastAsia="宋体"/>
          <w:b/>
          <w:color w:val="auto"/>
          <w:highlight w:val="none"/>
        </w:rPr>
        <w:t>（1）</w:t>
      </w:r>
      <w:r>
        <w:rPr>
          <w:rFonts w:ascii="宋体" w:hAnsi="宋体" w:eastAsia="宋体"/>
          <w:b/>
          <w:color w:val="auto"/>
          <w:highlight w:val="none"/>
        </w:rPr>
        <w:t>关于资格文件的声明函</w:t>
      </w:r>
    </w:p>
    <w:p w14:paraId="06CCC27F">
      <w:pPr>
        <w:pStyle w:val="222"/>
        <w:spacing w:line="360" w:lineRule="auto"/>
        <w:ind w:firstLine="0"/>
        <w:rPr>
          <w:rFonts w:ascii="宋体" w:hAnsi="宋体"/>
          <w:b/>
          <w:color w:val="auto"/>
          <w:highlight w:val="none"/>
        </w:rPr>
      </w:pPr>
    </w:p>
    <w:p w14:paraId="0EDBC989">
      <w:pPr>
        <w:pStyle w:val="222"/>
        <w:spacing w:line="360" w:lineRule="auto"/>
        <w:ind w:firstLine="0"/>
        <w:rPr>
          <w:rFonts w:ascii="宋体" w:hAnsi="宋体"/>
          <w:color w:val="auto"/>
          <w:highlight w:val="none"/>
        </w:rPr>
      </w:pPr>
    </w:p>
    <w:p w14:paraId="5A54EF4E">
      <w:pPr>
        <w:pStyle w:val="222"/>
        <w:spacing w:line="360" w:lineRule="auto"/>
        <w:jc w:val="center"/>
        <w:rPr>
          <w:rFonts w:ascii="宋体" w:hAnsi="宋体"/>
          <w:color w:val="auto"/>
          <w:highlight w:val="none"/>
        </w:rPr>
      </w:pPr>
      <w:r>
        <w:rPr>
          <w:rFonts w:ascii="宋体" w:hAnsi="宋体" w:eastAsia="宋体"/>
          <w:color w:val="auto"/>
          <w:highlight w:val="none"/>
        </w:rPr>
        <w:t>关于资格文件的声明函</w:t>
      </w:r>
    </w:p>
    <w:p w14:paraId="3A25CC9B">
      <w:pPr>
        <w:pStyle w:val="222"/>
        <w:spacing w:line="360" w:lineRule="auto"/>
        <w:jc w:val="center"/>
        <w:rPr>
          <w:rFonts w:ascii="宋体" w:hAnsi="宋体"/>
          <w:color w:val="auto"/>
          <w:highlight w:val="none"/>
        </w:rPr>
      </w:pPr>
    </w:p>
    <w:p w14:paraId="13BB913F">
      <w:pPr>
        <w:pStyle w:val="222"/>
        <w:spacing w:line="360" w:lineRule="auto"/>
        <w:ind w:firstLine="1920" w:firstLineChars="800"/>
        <w:rPr>
          <w:rFonts w:ascii="宋体" w:hAnsi="宋体"/>
          <w:color w:val="auto"/>
          <w:highlight w:val="none"/>
        </w:rPr>
      </w:pPr>
      <w:r>
        <w:rPr>
          <w:rFonts w:ascii="宋体" w:hAnsi="宋体" w:eastAsia="宋体"/>
          <w:color w:val="auto"/>
          <w:highlight w:val="none"/>
        </w:rPr>
        <w:t>：</w:t>
      </w:r>
    </w:p>
    <w:p w14:paraId="3F60B13F">
      <w:pPr>
        <w:pStyle w:val="222"/>
        <w:spacing w:line="360" w:lineRule="auto"/>
        <w:ind w:firstLine="660"/>
        <w:rPr>
          <w:rFonts w:ascii="宋体" w:hAnsi="宋体"/>
          <w:color w:val="auto"/>
          <w:highlight w:val="none"/>
        </w:rPr>
      </w:pPr>
      <w:r>
        <w:rPr>
          <w:rFonts w:ascii="宋体" w:hAnsi="宋体" w:eastAsia="宋体"/>
          <w:color w:val="auto"/>
          <w:highlight w:val="none"/>
        </w:rPr>
        <w:t>本公司愿就由贵公司组织实施的</w:t>
      </w:r>
      <w:r>
        <w:rPr>
          <w:rFonts w:hint="eastAsia" w:ascii="宋体" w:hAnsi="宋体" w:eastAsia="宋体"/>
          <w:color w:val="auto"/>
          <w:highlight w:val="none"/>
        </w:rPr>
        <w:t>采购</w:t>
      </w:r>
      <w:r>
        <w:rPr>
          <w:rFonts w:ascii="宋体" w:hAnsi="宋体" w:eastAsia="宋体"/>
          <w:color w:val="auto"/>
          <w:highlight w:val="none"/>
        </w:rPr>
        <w:t>编号为</w:t>
      </w:r>
      <w:r>
        <w:rPr>
          <w:rFonts w:hint="eastAsia" w:ascii="宋体" w:hAnsi="宋体" w:eastAsia="宋体"/>
          <w:color w:val="auto"/>
          <w:highlight w:val="none"/>
          <w:u w:val="single"/>
        </w:rPr>
        <w:t xml:space="preserve">          </w:t>
      </w:r>
      <w:r>
        <w:rPr>
          <w:rFonts w:ascii="宋体" w:hAnsi="宋体" w:eastAsia="宋体"/>
          <w:color w:val="auto"/>
          <w:highlight w:val="none"/>
        </w:rPr>
        <w:t>号的招标活动进行投标。本公司所提交的投标文件中所有关于投标资格的文件、证明和陈述均是真实的、准确的。若与真实情况不符，本公司愿意承担由此而产生的一切后果。</w:t>
      </w:r>
    </w:p>
    <w:p w14:paraId="16D7E6CA">
      <w:pPr>
        <w:pStyle w:val="222"/>
        <w:spacing w:line="360" w:lineRule="auto"/>
        <w:rPr>
          <w:rFonts w:ascii="宋体" w:hAnsi="宋体"/>
          <w:color w:val="auto"/>
          <w:highlight w:val="none"/>
        </w:rPr>
      </w:pPr>
    </w:p>
    <w:p w14:paraId="45951F09">
      <w:pPr>
        <w:pStyle w:val="222"/>
        <w:spacing w:line="360" w:lineRule="auto"/>
        <w:rPr>
          <w:rFonts w:ascii="宋体" w:hAnsi="宋体"/>
          <w:color w:val="auto"/>
          <w:highlight w:val="none"/>
        </w:rPr>
      </w:pPr>
    </w:p>
    <w:p w14:paraId="6F048567">
      <w:pPr>
        <w:pStyle w:val="222"/>
        <w:spacing w:line="360" w:lineRule="auto"/>
        <w:rPr>
          <w:rFonts w:ascii="宋体" w:hAnsi="宋体"/>
          <w:color w:val="auto"/>
          <w:highlight w:val="none"/>
        </w:rPr>
      </w:pP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p>
    <w:p w14:paraId="283D36BE">
      <w:pPr>
        <w:pStyle w:val="6"/>
        <w:spacing w:line="360" w:lineRule="auto"/>
        <w:jc w:val="both"/>
        <w:rPr>
          <w:rFonts w:ascii="宋体" w:hAnsi="宋体"/>
          <w:color w:val="auto"/>
          <w:sz w:val="24"/>
          <w:szCs w:val="24"/>
          <w:highlight w:val="none"/>
        </w:rPr>
      </w:pPr>
    </w:p>
    <w:p w14:paraId="1791B740">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投标单位：（单位公章）</w:t>
      </w:r>
    </w:p>
    <w:p w14:paraId="68052367">
      <w:pPr>
        <w:spacing w:line="360" w:lineRule="auto"/>
        <w:ind w:firstLine="24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日期：</w:t>
      </w:r>
    </w:p>
    <w:p w14:paraId="09EC951C">
      <w:pPr>
        <w:widowControl w:val="0"/>
        <w:adjustRightInd w:val="0"/>
        <w:snapToGrid w:val="0"/>
        <w:spacing w:afterLines="50" w:line="360" w:lineRule="auto"/>
        <w:jc w:val="both"/>
        <w:rPr>
          <w:rFonts w:ascii="宋体" w:hAnsi="宋体" w:cs="宋体"/>
          <w:color w:val="auto"/>
          <w:kern w:val="2"/>
          <w:sz w:val="21"/>
          <w:szCs w:val="21"/>
          <w:highlight w:val="none"/>
        </w:rPr>
      </w:pPr>
    </w:p>
    <w:p w14:paraId="5604CD8E">
      <w:pPr>
        <w:pStyle w:val="222"/>
        <w:spacing w:line="360" w:lineRule="auto"/>
        <w:rPr>
          <w:rFonts w:ascii="宋体" w:hAnsi="宋体"/>
          <w:color w:val="auto"/>
          <w:highlight w:val="none"/>
        </w:rPr>
      </w:pPr>
    </w:p>
    <w:p w14:paraId="3DCF366E">
      <w:pPr>
        <w:pStyle w:val="222"/>
        <w:spacing w:line="360" w:lineRule="auto"/>
        <w:rPr>
          <w:rFonts w:ascii="宋体" w:hAnsi="宋体"/>
          <w:color w:val="auto"/>
          <w:highlight w:val="none"/>
        </w:rPr>
      </w:pPr>
    </w:p>
    <w:p w14:paraId="2891FCE9">
      <w:pPr>
        <w:pStyle w:val="222"/>
        <w:spacing w:line="360" w:lineRule="auto"/>
        <w:rPr>
          <w:rFonts w:ascii="宋体" w:hAnsi="宋体"/>
          <w:color w:val="auto"/>
          <w:highlight w:val="none"/>
        </w:rPr>
      </w:pPr>
    </w:p>
    <w:p w14:paraId="10E61DC6">
      <w:pPr>
        <w:pStyle w:val="222"/>
        <w:spacing w:line="360" w:lineRule="auto"/>
        <w:rPr>
          <w:rFonts w:ascii="宋体" w:hAnsi="宋体"/>
          <w:color w:val="auto"/>
          <w:highlight w:val="none"/>
        </w:rPr>
      </w:pPr>
    </w:p>
    <w:p w14:paraId="2106F6CB">
      <w:pPr>
        <w:pStyle w:val="222"/>
        <w:spacing w:line="360" w:lineRule="auto"/>
        <w:rPr>
          <w:rFonts w:ascii="宋体" w:hAnsi="宋体"/>
          <w:color w:val="auto"/>
          <w:highlight w:val="none"/>
        </w:rPr>
      </w:pPr>
    </w:p>
    <w:p w14:paraId="4B0A421C">
      <w:pPr>
        <w:pStyle w:val="222"/>
        <w:spacing w:line="360" w:lineRule="auto"/>
        <w:rPr>
          <w:rFonts w:ascii="宋体" w:hAnsi="宋体"/>
          <w:color w:val="auto"/>
          <w:highlight w:val="none"/>
        </w:rPr>
      </w:pPr>
    </w:p>
    <w:p w14:paraId="1DD2816F">
      <w:pPr>
        <w:pStyle w:val="222"/>
        <w:spacing w:line="360" w:lineRule="auto"/>
        <w:rPr>
          <w:rFonts w:ascii="宋体" w:hAnsi="宋体"/>
          <w:color w:val="auto"/>
          <w:highlight w:val="none"/>
        </w:rPr>
      </w:pPr>
    </w:p>
    <w:p w14:paraId="1ACD9136">
      <w:pPr>
        <w:pStyle w:val="222"/>
        <w:spacing w:line="360" w:lineRule="auto"/>
        <w:rPr>
          <w:rFonts w:ascii="宋体" w:hAnsi="宋体"/>
          <w:color w:val="auto"/>
          <w:highlight w:val="none"/>
        </w:rPr>
      </w:pPr>
    </w:p>
    <w:p w14:paraId="4CEFA46D">
      <w:pPr>
        <w:pStyle w:val="222"/>
        <w:spacing w:line="360" w:lineRule="auto"/>
        <w:rPr>
          <w:rFonts w:ascii="宋体" w:hAnsi="宋体"/>
          <w:color w:val="auto"/>
          <w:highlight w:val="none"/>
        </w:rPr>
      </w:pPr>
    </w:p>
    <w:p w14:paraId="2C21160B">
      <w:pPr>
        <w:pStyle w:val="222"/>
        <w:spacing w:line="360" w:lineRule="auto"/>
        <w:rPr>
          <w:rFonts w:ascii="宋体" w:hAnsi="宋体"/>
          <w:color w:val="auto"/>
          <w:highlight w:val="none"/>
        </w:rPr>
      </w:pPr>
    </w:p>
    <w:p w14:paraId="61245F3F">
      <w:pPr>
        <w:pStyle w:val="222"/>
        <w:spacing w:line="360" w:lineRule="auto"/>
        <w:rPr>
          <w:rFonts w:ascii="宋体" w:hAnsi="宋体"/>
          <w:color w:val="auto"/>
          <w:highlight w:val="none"/>
        </w:rPr>
      </w:pPr>
    </w:p>
    <w:p w14:paraId="0C0C386C">
      <w:pPr>
        <w:pStyle w:val="222"/>
        <w:spacing w:line="360" w:lineRule="auto"/>
        <w:rPr>
          <w:rFonts w:ascii="宋体" w:hAnsi="宋体"/>
          <w:color w:val="auto"/>
          <w:highlight w:val="none"/>
        </w:rPr>
      </w:pPr>
    </w:p>
    <w:p w14:paraId="6CAA78DE">
      <w:pPr>
        <w:pStyle w:val="222"/>
        <w:spacing w:line="360" w:lineRule="auto"/>
        <w:ind w:firstLine="0"/>
        <w:rPr>
          <w:rFonts w:ascii="宋体" w:hAnsi="宋体"/>
          <w:b/>
          <w:color w:val="auto"/>
          <w:highlight w:val="none"/>
        </w:rPr>
      </w:pPr>
      <w:r>
        <w:rPr>
          <w:rFonts w:hint="eastAsia" w:ascii="宋体" w:hAnsi="宋体" w:eastAsia="宋体"/>
          <w:b/>
          <w:color w:val="auto"/>
          <w:highlight w:val="none"/>
        </w:rPr>
        <w:t>（2）</w:t>
      </w:r>
      <w:r>
        <w:rPr>
          <w:rFonts w:ascii="宋体" w:hAnsi="宋体" w:eastAsia="宋体"/>
          <w:b/>
          <w:color w:val="auto"/>
          <w:highlight w:val="none"/>
        </w:rPr>
        <w:t>投标人情况表</w:t>
      </w:r>
    </w:p>
    <w:p w14:paraId="0D157292">
      <w:pPr>
        <w:pStyle w:val="222"/>
        <w:spacing w:line="360" w:lineRule="auto"/>
        <w:jc w:val="center"/>
        <w:rPr>
          <w:rFonts w:ascii="宋体" w:hAnsi="宋体"/>
          <w:color w:val="auto"/>
          <w:highlight w:val="none"/>
        </w:rPr>
      </w:pPr>
      <w:r>
        <w:rPr>
          <w:rFonts w:ascii="宋体" w:hAnsi="宋体" w:eastAsia="宋体"/>
          <w:color w:val="auto"/>
          <w:highlight w:val="none"/>
        </w:rPr>
        <w:t>投标人情况表</w:t>
      </w:r>
    </w:p>
    <w:tbl>
      <w:tblPr>
        <w:tblStyle w:val="42"/>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667"/>
        <w:gridCol w:w="1788"/>
        <w:gridCol w:w="1446"/>
        <w:gridCol w:w="2049"/>
        <w:gridCol w:w="1230"/>
      </w:tblGrid>
      <w:tr w14:paraId="3B212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1C833988">
            <w:pPr>
              <w:pStyle w:val="222"/>
              <w:spacing w:line="360" w:lineRule="auto"/>
              <w:ind w:firstLine="0"/>
              <w:rPr>
                <w:rFonts w:ascii="宋体" w:hAnsi="宋体" w:eastAsia="宋体"/>
                <w:color w:val="auto"/>
                <w:highlight w:val="none"/>
              </w:rPr>
            </w:pPr>
            <w:r>
              <w:rPr>
                <w:rFonts w:ascii="宋体" w:hAnsi="宋体" w:eastAsia="宋体"/>
                <w:color w:val="auto"/>
                <w:highlight w:val="none"/>
              </w:rPr>
              <w:t>法定代表人</w:t>
            </w:r>
          </w:p>
        </w:tc>
        <w:tc>
          <w:tcPr>
            <w:tcW w:w="1788" w:type="dxa"/>
          </w:tcPr>
          <w:p w14:paraId="0F08F4A2">
            <w:pPr>
              <w:pStyle w:val="222"/>
              <w:spacing w:line="360" w:lineRule="auto"/>
              <w:ind w:firstLine="0"/>
              <w:rPr>
                <w:rFonts w:ascii="宋体" w:hAnsi="宋体" w:eastAsia="宋体"/>
                <w:color w:val="auto"/>
                <w:highlight w:val="none"/>
              </w:rPr>
            </w:pPr>
          </w:p>
        </w:tc>
        <w:tc>
          <w:tcPr>
            <w:tcW w:w="1446" w:type="dxa"/>
          </w:tcPr>
          <w:p w14:paraId="0BF4C4F4">
            <w:pPr>
              <w:pStyle w:val="222"/>
              <w:spacing w:line="360" w:lineRule="auto"/>
              <w:ind w:firstLine="0"/>
              <w:rPr>
                <w:rFonts w:ascii="宋体" w:hAnsi="宋体" w:eastAsia="宋体"/>
                <w:color w:val="auto"/>
                <w:highlight w:val="none"/>
              </w:rPr>
            </w:pPr>
            <w:r>
              <w:rPr>
                <w:rFonts w:ascii="宋体" w:hAnsi="宋体" w:eastAsia="宋体"/>
                <w:color w:val="auto"/>
                <w:highlight w:val="none"/>
              </w:rPr>
              <w:t>成立日期</w:t>
            </w:r>
          </w:p>
        </w:tc>
        <w:tc>
          <w:tcPr>
            <w:tcW w:w="3279" w:type="dxa"/>
            <w:gridSpan w:val="2"/>
          </w:tcPr>
          <w:p w14:paraId="149BB8F6">
            <w:pPr>
              <w:pStyle w:val="222"/>
              <w:spacing w:line="360" w:lineRule="auto"/>
              <w:ind w:firstLine="0"/>
              <w:rPr>
                <w:rFonts w:ascii="宋体" w:hAnsi="宋体" w:eastAsia="宋体"/>
                <w:color w:val="auto"/>
                <w:highlight w:val="none"/>
              </w:rPr>
            </w:pPr>
          </w:p>
        </w:tc>
      </w:tr>
      <w:tr w14:paraId="6EDEC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57CCDA29">
            <w:pPr>
              <w:pStyle w:val="222"/>
              <w:spacing w:line="360" w:lineRule="auto"/>
              <w:ind w:firstLine="0"/>
              <w:rPr>
                <w:rFonts w:ascii="宋体" w:hAnsi="宋体" w:eastAsia="宋体"/>
                <w:color w:val="auto"/>
                <w:highlight w:val="none"/>
              </w:rPr>
            </w:pPr>
            <w:r>
              <w:rPr>
                <w:rFonts w:ascii="宋体" w:hAnsi="宋体" w:eastAsia="宋体"/>
                <w:color w:val="auto"/>
                <w:highlight w:val="none"/>
              </w:rPr>
              <w:t>企业地址</w:t>
            </w:r>
          </w:p>
        </w:tc>
        <w:tc>
          <w:tcPr>
            <w:tcW w:w="1788" w:type="dxa"/>
          </w:tcPr>
          <w:p w14:paraId="0F5D7D0E">
            <w:pPr>
              <w:pStyle w:val="222"/>
              <w:spacing w:line="360" w:lineRule="auto"/>
              <w:ind w:firstLine="0"/>
              <w:rPr>
                <w:rFonts w:ascii="宋体" w:hAnsi="宋体" w:eastAsia="宋体"/>
                <w:color w:val="auto"/>
                <w:highlight w:val="none"/>
              </w:rPr>
            </w:pPr>
          </w:p>
        </w:tc>
        <w:tc>
          <w:tcPr>
            <w:tcW w:w="1446" w:type="dxa"/>
          </w:tcPr>
          <w:p w14:paraId="4E8A50E1">
            <w:pPr>
              <w:pStyle w:val="222"/>
              <w:spacing w:line="360" w:lineRule="auto"/>
              <w:ind w:firstLine="0"/>
              <w:rPr>
                <w:rFonts w:ascii="宋体" w:hAnsi="宋体" w:eastAsia="宋体"/>
                <w:color w:val="auto"/>
                <w:highlight w:val="none"/>
              </w:rPr>
            </w:pPr>
            <w:r>
              <w:rPr>
                <w:rFonts w:ascii="宋体" w:hAnsi="宋体" w:eastAsia="宋体"/>
                <w:color w:val="auto"/>
                <w:highlight w:val="none"/>
              </w:rPr>
              <w:t>注册资本</w:t>
            </w:r>
          </w:p>
        </w:tc>
        <w:tc>
          <w:tcPr>
            <w:tcW w:w="3279" w:type="dxa"/>
            <w:gridSpan w:val="2"/>
          </w:tcPr>
          <w:p w14:paraId="2291A132">
            <w:pPr>
              <w:pStyle w:val="222"/>
              <w:spacing w:line="360" w:lineRule="auto"/>
              <w:ind w:firstLine="2160"/>
              <w:rPr>
                <w:rFonts w:ascii="宋体" w:hAnsi="宋体" w:eastAsia="宋体"/>
                <w:color w:val="auto"/>
                <w:highlight w:val="none"/>
              </w:rPr>
            </w:pPr>
            <w:r>
              <w:rPr>
                <w:rFonts w:ascii="宋体" w:hAnsi="宋体" w:eastAsia="宋体"/>
                <w:color w:val="auto"/>
                <w:highlight w:val="none"/>
              </w:rPr>
              <w:t>万元</w:t>
            </w:r>
          </w:p>
        </w:tc>
      </w:tr>
      <w:tr w14:paraId="07E76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2AE229A9">
            <w:pPr>
              <w:pStyle w:val="222"/>
              <w:spacing w:line="360" w:lineRule="auto"/>
              <w:ind w:firstLine="0"/>
              <w:rPr>
                <w:rFonts w:ascii="宋体" w:hAnsi="宋体" w:eastAsia="宋体"/>
                <w:color w:val="auto"/>
                <w:highlight w:val="none"/>
              </w:rPr>
            </w:pPr>
            <w:r>
              <w:rPr>
                <w:rFonts w:ascii="宋体" w:hAnsi="宋体" w:eastAsia="宋体"/>
                <w:color w:val="auto"/>
                <w:highlight w:val="none"/>
              </w:rPr>
              <w:t>经营范围</w:t>
            </w:r>
          </w:p>
        </w:tc>
        <w:tc>
          <w:tcPr>
            <w:tcW w:w="6513" w:type="dxa"/>
            <w:gridSpan w:val="4"/>
          </w:tcPr>
          <w:p w14:paraId="2AD8BFFA">
            <w:pPr>
              <w:pStyle w:val="222"/>
              <w:spacing w:line="360" w:lineRule="auto"/>
              <w:ind w:firstLine="0"/>
              <w:rPr>
                <w:rFonts w:ascii="宋体" w:hAnsi="宋体" w:eastAsia="宋体"/>
                <w:color w:val="auto"/>
                <w:highlight w:val="none"/>
              </w:rPr>
            </w:pPr>
          </w:p>
        </w:tc>
      </w:tr>
      <w:tr w14:paraId="69B03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4E0D104A">
            <w:pPr>
              <w:pStyle w:val="222"/>
              <w:spacing w:line="360" w:lineRule="auto"/>
              <w:ind w:firstLine="0"/>
              <w:rPr>
                <w:rFonts w:ascii="宋体" w:hAnsi="宋体" w:eastAsia="宋体"/>
                <w:color w:val="auto"/>
                <w:highlight w:val="none"/>
              </w:rPr>
            </w:pPr>
            <w:r>
              <w:rPr>
                <w:rFonts w:ascii="宋体" w:hAnsi="宋体" w:eastAsia="宋体"/>
                <w:color w:val="auto"/>
                <w:highlight w:val="none"/>
              </w:rPr>
              <w:t>职工人数</w:t>
            </w:r>
          </w:p>
        </w:tc>
        <w:tc>
          <w:tcPr>
            <w:tcW w:w="1788" w:type="dxa"/>
          </w:tcPr>
          <w:p w14:paraId="7C41579F">
            <w:pPr>
              <w:pStyle w:val="222"/>
              <w:spacing w:line="360" w:lineRule="auto"/>
              <w:ind w:firstLine="0"/>
              <w:rPr>
                <w:rFonts w:ascii="宋体" w:hAnsi="宋体" w:eastAsia="宋体"/>
                <w:color w:val="auto"/>
                <w:highlight w:val="none"/>
              </w:rPr>
            </w:pPr>
          </w:p>
        </w:tc>
        <w:tc>
          <w:tcPr>
            <w:tcW w:w="3495" w:type="dxa"/>
            <w:gridSpan w:val="2"/>
          </w:tcPr>
          <w:p w14:paraId="0B0D9807">
            <w:pPr>
              <w:pStyle w:val="222"/>
              <w:spacing w:line="360" w:lineRule="auto"/>
              <w:ind w:firstLine="0"/>
              <w:rPr>
                <w:rFonts w:ascii="宋体" w:hAnsi="宋体" w:eastAsia="宋体"/>
                <w:color w:val="auto"/>
                <w:highlight w:val="none"/>
              </w:rPr>
            </w:pPr>
            <w:r>
              <w:rPr>
                <w:rFonts w:ascii="宋体" w:hAnsi="宋体" w:eastAsia="宋体"/>
                <w:color w:val="auto"/>
                <w:highlight w:val="none"/>
              </w:rPr>
              <w:t>其中：有中高级以上职称的人数</w:t>
            </w:r>
          </w:p>
        </w:tc>
        <w:tc>
          <w:tcPr>
            <w:tcW w:w="1230" w:type="dxa"/>
          </w:tcPr>
          <w:p w14:paraId="62D95C5B">
            <w:pPr>
              <w:pStyle w:val="222"/>
              <w:spacing w:line="360" w:lineRule="auto"/>
              <w:ind w:firstLine="0"/>
              <w:rPr>
                <w:rFonts w:ascii="宋体" w:hAnsi="宋体" w:eastAsia="宋体"/>
                <w:color w:val="auto"/>
                <w:highlight w:val="none"/>
              </w:rPr>
            </w:pPr>
          </w:p>
        </w:tc>
      </w:tr>
      <w:tr w14:paraId="7D45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vAlign w:val="center"/>
          </w:tcPr>
          <w:p w14:paraId="6F4A78C2">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资产总计</w:t>
            </w:r>
          </w:p>
        </w:tc>
        <w:tc>
          <w:tcPr>
            <w:tcW w:w="1788" w:type="dxa"/>
            <w:vAlign w:val="center"/>
          </w:tcPr>
          <w:p w14:paraId="75B18C3B">
            <w:pPr>
              <w:pStyle w:val="222"/>
              <w:spacing w:line="360" w:lineRule="auto"/>
              <w:ind w:firstLine="0"/>
              <w:jc w:val="center"/>
              <w:rPr>
                <w:rFonts w:ascii="宋体" w:hAnsi="宋体" w:eastAsia="宋体"/>
                <w:color w:val="auto"/>
                <w:highlight w:val="none"/>
              </w:rPr>
            </w:pPr>
            <w:r>
              <w:rPr>
                <w:rFonts w:ascii="宋体" w:hAnsi="宋体" w:eastAsia="宋体"/>
                <w:color w:val="auto"/>
                <w:highlight w:val="none"/>
              </w:rPr>
              <w:t xml:space="preserve">         万元</w:t>
            </w:r>
          </w:p>
        </w:tc>
        <w:tc>
          <w:tcPr>
            <w:tcW w:w="1446" w:type="dxa"/>
            <w:vAlign w:val="center"/>
          </w:tcPr>
          <w:p w14:paraId="7D1AE867">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净资产</w:t>
            </w:r>
          </w:p>
        </w:tc>
        <w:tc>
          <w:tcPr>
            <w:tcW w:w="3279" w:type="dxa"/>
            <w:gridSpan w:val="2"/>
            <w:vAlign w:val="center"/>
          </w:tcPr>
          <w:p w14:paraId="052438F7">
            <w:pPr>
              <w:pStyle w:val="222"/>
              <w:spacing w:line="360" w:lineRule="auto"/>
              <w:ind w:firstLine="0"/>
              <w:jc w:val="center"/>
              <w:rPr>
                <w:rFonts w:ascii="宋体" w:hAnsi="宋体" w:eastAsia="宋体"/>
                <w:color w:val="auto"/>
                <w:highlight w:val="none"/>
              </w:rPr>
            </w:pPr>
            <w:r>
              <w:rPr>
                <w:rFonts w:ascii="宋体" w:hAnsi="宋体" w:eastAsia="宋体"/>
                <w:color w:val="auto"/>
                <w:highlight w:val="none"/>
              </w:rPr>
              <w:t xml:space="preserve">                万元</w:t>
            </w:r>
          </w:p>
        </w:tc>
      </w:tr>
      <w:tr w14:paraId="25B71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vAlign w:val="center"/>
          </w:tcPr>
          <w:p w14:paraId="2888CB2D">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股东权益</w:t>
            </w:r>
          </w:p>
        </w:tc>
        <w:tc>
          <w:tcPr>
            <w:tcW w:w="1788" w:type="dxa"/>
            <w:vAlign w:val="center"/>
          </w:tcPr>
          <w:p w14:paraId="7318242B">
            <w:pPr>
              <w:pStyle w:val="222"/>
              <w:spacing w:line="360" w:lineRule="auto"/>
              <w:ind w:firstLine="0"/>
              <w:jc w:val="center"/>
              <w:rPr>
                <w:rFonts w:ascii="宋体" w:hAnsi="宋体" w:eastAsia="宋体"/>
                <w:color w:val="auto"/>
                <w:highlight w:val="none"/>
              </w:rPr>
            </w:pPr>
            <w:r>
              <w:rPr>
                <w:rFonts w:ascii="宋体" w:hAnsi="宋体" w:eastAsia="宋体"/>
                <w:color w:val="auto"/>
                <w:highlight w:val="none"/>
              </w:rPr>
              <w:t xml:space="preserve">         万元</w:t>
            </w:r>
          </w:p>
        </w:tc>
        <w:tc>
          <w:tcPr>
            <w:tcW w:w="1446" w:type="dxa"/>
            <w:vAlign w:val="center"/>
          </w:tcPr>
          <w:p w14:paraId="2D774E44">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销售收入</w:t>
            </w:r>
          </w:p>
        </w:tc>
        <w:tc>
          <w:tcPr>
            <w:tcW w:w="3279" w:type="dxa"/>
            <w:gridSpan w:val="2"/>
            <w:vAlign w:val="center"/>
          </w:tcPr>
          <w:p w14:paraId="6FF68038">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202</w:t>
            </w:r>
            <w:r>
              <w:rPr>
                <w:rFonts w:hint="eastAsia" w:ascii="宋体" w:hAnsi="宋体" w:eastAsia="宋体"/>
                <w:color w:val="auto"/>
                <w:highlight w:val="none"/>
              </w:rPr>
              <w:t>5</w:t>
            </w:r>
            <w:r>
              <w:rPr>
                <w:rFonts w:ascii="宋体" w:hAnsi="宋体" w:eastAsia="宋体"/>
                <w:color w:val="auto"/>
                <w:highlight w:val="none"/>
              </w:rPr>
              <w:t>年</w:t>
            </w:r>
            <w:r>
              <w:rPr>
                <w:rFonts w:hint="eastAsia" w:ascii="宋体" w:hAnsi="宋体" w:eastAsia="宋体"/>
                <w:color w:val="auto"/>
                <w:highlight w:val="none"/>
              </w:rPr>
              <w:t xml:space="preserve">    </w:t>
            </w:r>
            <w:r>
              <w:rPr>
                <w:rFonts w:ascii="宋体" w:hAnsi="宋体" w:eastAsia="宋体"/>
                <w:color w:val="auto"/>
                <w:highlight w:val="none"/>
              </w:rPr>
              <w:t>万元</w:t>
            </w:r>
          </w:p>
        </w:tc>
      </w:tr>
      <w:tr w14:paraId="0CAE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2F676464">
            <w:pPr>
              <w:pStyle w:val="222"/>
              <w:spacing w:line="360" w:lineRule="auto"/>
              <w:ind w:firstLine="0"/>
              <w:rPr>
                <w:rFonts w:ascii="宋体" w:hAnsi="宋体" w:eastAsia="宋体"/>
                <w:color w:val="auto"/>
                <w:highlight w:val="none"/>
              </w:rPr>
            </w:pPr>
            <w:r>
              <w:rPr>
                <w:rFonts w:ascii="宋体" w:hAnsi="宋体" w:eastAsia="宋体"/>
                <w:color w:val="auto"/>
                <w:highlight w:val="none"/>
              </w:rPr>
              <w:t>实现利润</w:t>
            </w:r>
          </w:p>
        </w:tc>
        <w:tc>
          <w:tcPr>
            <w:tcW w:w="1788" w:type="dxa"/>
          </w:tcPr>
          <w:p w14:paraId="5C8E2052">
            <w:pPr>
              <w:pStyle w:val="222"/>
              <w:spacing w:line="360" w:lineRule="auto"/>
              <w:ind w:firstLine="0"/>
              <w:rPr>
                <w:rFonts w:ascii="宋体" w:hAnsi="宋体" w:eastAsia="宋体"/>
                <w:color w:val="auto"/>
                <w:highlight w:val="none"/>
              </w:rPr>
            </w:pPr>
            <w:r>
              <w:rPr>
                <w:rFonts w:ascii="宋体" w:hAnsi="宋体" w:eastAsia="宋体"/>
                <w:color w:val="auto"/>
                <w:highlight w:val="none"/>
              </w:rPr>
              <w:t>202</w:t>
            </w:r>
            <w:r>
              <w:rPr>
                <w:rFonts w:hint="eastAsia" w:ascii="宋体" w:hAnsi="宋体" w:eastAsia="宋体"/>
                <w:color w:val="auto"/>
                <w:highlight w:val="none"/>
              </w:rPr>
              <w:t>5</w:t>
            </w:r>
            <w:r>
              <w:rPr>
                <w:rFonts w:ascii="宋体" w:hAnsi="宋体" w:eastAsia="宋体"/>
                <w:color w:val="auto"/>
                <w:highlight w:val="none"/>
              </w:rPr>
              <w:t>年  万元</w:t>
            </w:r>
          </w:p>
        </w:tc>
        <w:tc>
          <w:tcPr>
            <w:tcW w:w="1446" w:type="dxa"/>
          </w:tcPr>
          <w:p w14:paraId="0033C51F">
            <w:pPr>
              <w:pStyle w:val="222"/>
              <w:spacing w:line="360" w:lineRule="auto"/>
              <w:ind w:firstLine="0"/>
              <w:rPr>
                <w:rFonts w:ascii="宋体" w:hAnsi="宋体" w:eastAsia="宋体"/>
                <w:color w:val="auto"/>
                <w:highlight w:val="none"/>
              </w:rPr>
            </w:pPr>
          </w:p>
        </w:tc>
        <w:tc>
          <w:tcPr>
            <w:tcW w:w="3279" w:type="dxa"/>
            <w:gridSpan w:val="2"/>
          </w:tcPr>
          <w:p w14:paraId="081E4248">
            <w:pPr>
              <w:pStyle w:val="222"/>
              <w:spacing w:line="360" w:lineRule="auto"/>
              <w:ind w:firstLine="0"/>
              <w:rPr>
                <w:rFonts w:ascii="宋体" w:hAnsi="宋体" w:eastAsia="宋体"/>
                <w:color w:val="auto"/>
                <w:highlight w:val="none"/>
              </w:rPr>
            </w:pPr>
          </w:p>
        </w:tc>
      </w:tr>
      <w:tr w14:paraId="498E0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6A5276ED">
            <w:pPr>
              <w:pStyle w:val="222"/>
              <w:spacing w:line="360" w:lineRule="auto"/>
              <w:ind w:firstLine="0"/>
              <w:rPr>
                <w:rFonts w:ascii="宋体" w:hAnsi="宋体" w:eastAsia="宋体"/>
                <w:color w:val="auto"/>
                <w:highlight w:val="none"/>
              </w:rPr>
            </w:pPr>
            <w:r>
              <w:rPr>
                <w:rFonts w:ascii="宋体" w:hAnsi="宋体" w:eastAsia="宋体"/>
                <w:color w:val="auto"/>
                <w:highlight w:val="none"/>
              </w:rPr>
              <w:t>营业面积（含厂房面积）</w:t>
            </w:r>
          </w:p>
        </w:tc>
        <w:tc>
          <w:tcPr>
            <w:tcW w:w="1788" w:type="dxa"/>
            <w:vAlign w:val="center"/>
          </w:tcPr>
          <w:p w14:paraId="24CFD53D">
            <w:pPr>
              <w:pStyle w:val="222"/>
              <w:spacing w:line="360" w:lineRule="auto"/>
              <w:ind w:firstLine="0"/>
              <w:jc w:val="both"/>
              <w:rPr>
                <w:rFonts w:ascii="宋体" w:hAnsi="宋体" w:eastAsia="宋体"/>
                <w:color w:val="auto"/>
                <w:highlight w:val="none"/>
              </w:rPr>
            </w:pPr>
            <w:r>
              <w:rPr>
                <w:rFonts w:ascii="宋体" w:hAnsi="宋体" w:eastAsia="宋体"/>
                <w:color w:val="auto"/>
                <w:highlight w:val="none"/>
              </w:rPr>
              <w:t xml:space="preserve"> 平方米</w:t>
            </w:r>
          </w:p>
        </w:tc>
        <w:tc>
          <w:tcPr>
            <w:tcW w:w="1446" w:type="dxa"/>
          </w:tcPr>
          <w:p w14:paraId="1B13BF26">
            <w:pPr>
              <w:pStyle w:val="222"/>
              <w:spacing w:line="360" w:lineRule="auto"/>
              <w:ind w:firstLine="0"/>
              <w:rPr>
                <w:rFonts w:ascii="宋体" w:hAnsi="宋体" w:eastAsia="宋体"/>
                <w:color w:val="auto"/>
                <w:highlight w:val="none"/>
              </w:rPr>
            </w:pPr>
            <w:r>
              <w:rPr>
                <w:rFonts w:ascii="宋体" w:hAnsi="宋体" w:eastAsia="宋体"/>
                <w:color w:val="auto"/>
                <w:highlight w:val="none"/>
              </w:rPr>
              <w:t>其中：</w:t>
            </w:r>
          </w:p>
        </w:tc>
        <w:tc>
          <w:tcPr>
            <w:tcW w:w="3279" w:type="dxa"/>
            <w:gridSpan w:val="2"/>
          </w:tcPr>
          <w:p w14:paraId="5CDDDE9F">
            <w:pPr>
              <w:pStyle w:val="222"/>
              <w:spacing w:line="360" w:lineRule="auto"/>
              <w:ind w:firstLine="0"/>
              <w:rPr>
                <w:rFonts w:ascii="宋体" w:hAnsi="宋体" w:eastAsia="宋体"/>
                <w:color w:val="auto"/>
                <w:highlight w:val="none"/>
              </w:rPr>
            </w:pPr>
            <w:r>
              <w:rPr>
                <w:rFonts w:ascii="宋体" w:hAnsi="宋体" w:eastAsia="宋体"/>
                <w:color w:val="auto"/>
                <w:highlight w:val="none"/>
              </w:rPr>
              <w:t>自有面积平方米</w:t>
            </w:r>
          </w:p>
          <w:p w14:paraId="0411BFD6">
            <w:pPr>
              <w:pStyle w:val="222"/>
              <w:spacing w:line="360" w:lineRule="auto"/>
              <w:ind w:firstLine="0"/>
              <w:rPr>
                <w:rFonts w:ascii="宋体" w:hAnsi="宋体" w:eastAsia="宋体"/>
                <w:color w:val="auto"/>
                <w:highlight w:val="none"/>
              </w:rPr>
            </w:pPr>
            <w:r>
              <w:rPr>
                <w:rFonts w:ascii="宋体" w:hAnsi="宋体" w:eastAsia="宋体"/>
                <w:color w:val="auto"/>
                <w:highlight w:val="none"/>
              </w:rPr>
              <w:t>承租面积平方米</w:t>
            </w:r>
          </w:p>
        </w:tc>
      </w:tr>
      <w:tr w14:paraId="5F3FA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62EAC6B6">
            <w:pPr>
              <w:pStyle w:val="222"/>
              <w:spacing w:line="360" w:lineRule="auto"/>
              <w:ind w:firstLine="0"/>
              <w:rPr>
                <w:rFonts w:ascii="宋体" w:hAnsi="宋体" w:eastAsia="宋体"/>
                <w:color w:val="auto"/>
                <w:highlight w:val="none"/>
              </w:rPr>
            </w:pPr>
            <w:r>
              <w:rPr>
                <w:rFonts w:ascii="宋体" w:hAnsi="宋体" w:eastAsia="宋体"/>
                <w:color w:val="auto"/>
                <w:highlight w:val="none"/>
              </w:rPr>
              <w:t>单位简历及内设机构情况</w:t>
            </w:r>
          </w:p>
        </w:tc>
        <w:tc>
          <w:tcPr>
            <w:tcW w:w="6513" w:type="dxa"/>
            <w:gridSpan w:val="4"/>
          </w:tcPr>
          <w:p w14:paraId="36337A27">
            <w:pPr>
              <w:pStyle w:val="222"/>
              <w:spacing w:line="360" w:lineRule="auto"/>
              <w:ind w:firstLine="0"/>
              <w:rPr>
                <w:rFonts w:ascii="宋体" w:hAnsi="宋体" w:eastAsia="宋体"/>
                <w:color w:val="auto"/>
                <w:highlight w:val="none"/>
              </w:rPr>
            </w:pPr>
          </w:p>
        </w:tc>
      </w:tr>
      <w:tr w14:paraId="1581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5" w:hRule="atLeast"/>
        </w:trPr>
        <w:tc>
          <w:tcPr>
            <w:tcW w:w="2667" w:type="dxa"/>
          </w:tcPr>
          <w:p w14:paraId="68347EEA">
            <w:pPr>
              <w:pStyle w:val="222"/>
              <w:spacing w:line="360" w:lineRule="auto"/>
              <w:ind w:firstLine="0"/>
              <w:rPr>
                <w:rFonts w:ascii="宋体" w:hAnsi="宋体" w:eastAsia="宋体"/>
                <w:color w:val="auto"/>
                <w:highlight w:val="none"/>
              </w:rPr>
            </w:pPr>
            <w:r>
              <w:rPr>
                <w:rFonts w:ascii="宋体" w:hAnsi="宋体" w:eastAsia="宋体"/>
                <w:color w:val="auto"/>
                <w:highlight w:val="none"/>
              </w:rPr>
              <w:t>单位优势及特长</w:t>
            </w:r>
          </w:p>
        </w:tc>
        <w:tc>
          <w:tcPr>
            <w:tcW w:w="6513" w:type="dxa"/>
            <w:gridSpan w:val="4"/>
          </w:tcPr>
          <w:p w14:paraId="734EB227">
            <w:pPr>
              <w:pStyle w:val="222"/>
              <w:spacing w:line="360" w:lineRule="auto"/>
              <w:ind w:firstLine="0"/>
              <w:rPr>
                <w:rFonts w:ascii="宋体" w:hAnsi="宋体" w:eastAsia="宋体"/>
                <w:color w:val="auto"/>
                <w:highlight w:val="none"/>
              </w:rPr>
            </w:pPr>
          </w:p>
        </w:tc>
      </w:tr>
      <w:tr w14:paraId="448A1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655F2FA7">
            <w:pPr>
              <w:pStyle w:val="222"/>
              <w:spacing w:line="360" w:lineRule="auto"/>
              <w:ind w:firstLine="0"/>
              <w:rPr>
                <w:rFonts w:ascii="宋体" w:hAnsi="宋体" w:eastAsia="宋体"/>
                <w:color w:val="auto"/>
                <w:highlight w:val="none"/>
              </w:rPr>
            </w:pPr>
            <w:r>
              <w:rPr>
                <w:rFonts w:ascii="宋体" w:hAnsi="宋体" w:eastAsia="宋体"/>
                <w:color w:val="auto"/>
                <w:highlight w:val="none"/>
              </w:rPr>
              <w:t>近三年来完成或正在履行的重大合同情况</w:t>
            </w:r>
          </w:p>
        </w:tc>
        <w:tc>
          <w:tcPr>
            <w:tcW w:w="6513" w:type="dxa"/>
            <w:gridSpan w:val="4"/>
          </w:tcPr>
          <w:p w14:paraId="6A9EB1C9">
            <w:pPr>
              <w:pStyle w:val="222"/>
              <w:spacing w:line="360" w:lineRule="auto"/>
              <w:ind w:firstLine="0"/>
              <w:rPr>
                <w:rFonts w:ascii="宋体" w:hAnsi="宋体" w:eastAsia="宋体"/>
                <w:color w:val="auto"/>
                <w:highlight w:val="none"/>
              </w:rPr>
            </w:pPr>
          </w:p>
        </w:tc>
      </w:tr>
      <w:tr w14:paraId="00BF1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395511AA">
            <w:pPr>
              <w:pStyle w:val="222"/>
              <w:spacing w:line="360" w:lineRule="auto"/>
              <w:ind w:firstLine="0"/>
              <w:rPr>
                <w:rFonts w:ascii="宋体" w:hAnsi="宋体" w:eastAsia="宋体"/>
                <w:color w:val="auto"/>
                <w:highlight w:val="none"/>
              </w:rPr>
            </w:pPr>
            <w:r>
              <w:rPr>
                <w:rFonts w:ascii="宋体" w:hAnsi="宋体" w:eastAsia="宋体"/>
                <w:color w:val="auto"/>
                <w:highlight w:val="none"/>
              </w:rPr>
              <w:t>最近2年内在经营过程中受到何种奖励或处分</w:t>
            </w:r>
          </w:p>
        </w:tc>
        <w:tc>
          <w:tcPr>
            <w:tcW w:w="6513" w:type="dxa"/>
            <w:gridSpan w:val="4"/>
          </w:tcPr>
          <w:p w14:paraId="311D35A1">
            <w:pPr>
              <w:pStyle w:val="222"/>
              <w:spacing w:line="360" w:lineRule="auto"/>
              <w:ind w:firstLine="0"/>
              <w:rPr>
                <w:rFonts w:ascii="宋体" w:hAnsi="宋体" w:eastAsia="宋体"/>
                <w:color w:val="auto"/>
                <w:highlight w:val="none"/>
              </w:rPr>
            </w:pPr>
            <w:r>
              <w:rPr>
                <w:rFonts w:ascii="宋体" w:hAnsi="宋体" w:eastAsia="宋体"/>
                <w:color w:val="auto"/>
                <w:highlight w:val="none"/>
              </w:rPr>
              <w:t>（包括财政、工商、税务、物价、技监部门稽查情况和结果）</w:t>
            </w:r>
          </w:p>
        </w:tc>
      </w:tr>
      <w:tr w14:paraId="5650F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6D94FF5E">
            <w:pPr>
              <w:pStyle w:val="222"/>
              <w:spacing w:line="360" w:lineRule="auto"/>
              <w:ind w:firstLine="0"/>
              <w:rPr>
                <w:rFonts w:ascii="宋体" w:hAnsi="宋体" w:eastAsia="宋体"/>
                <w:color w:val="auto"/>
                <w:highlight w:val="none"/>
              </w:rPr>
            </w:pPr>
            <w:r>
              <w:rPr>
                <w:rFonts w:ascii="宋体" w:hAnsi="宋体" w:eastAsia="宋体"/>
                <w:color w:val="auto"/>
                <w:highlight w:val="none"/>
              </w:rPr>
              <w:t>最近3年内有无因售假、售劣或是其他原因被消费者投诉或起诉的情况及说明</w:t>
            </w:r>
          </w:p>
        </w:tc>
        <w:tc>
          <w:tcPr>
            <w:tcW w:w="6513" w:type="dxa"/>
            <w:gridSpan w:val="4"/>
          </w:tcPr>
          <w:p w14:paraId="4F145929">
            <w:pPr>
              <w:pStyle w:val="222"/>
              <w:spacing w:line="360" w:lineRule="auto"/>
              <w:ind w:firstLine="0"/>
              <w:rPr>
                <w:rFonts w:ascii="宋体" w:hAnsi="宋体" w:eastAsia="宋体"/>
                <w:color w:val="auto"/>
                <w:highlight w:val="none"/>
              </w:rPr>
            </w:pPr>
            <w:r>
              <w:rPr>
                <w:rFonts w:ascii="宋体" w:hAnsi="宋体" w:eastAsia="宋体"/>
                <w:color w:val="auto"/>
                <w:highlight w:val="none"/>
              </w:rPr>
              <w:t>（包括解决方式和结果）</w:t>
            </w:r>
          </w:p>
        </w:tc>
      </w:tr>
      <w:tr w14:paraId="7E280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667" w:type="dxa"/>
          </w:tcPr>
          <w:p w14:paraId="125E637B">
            <w:pPr>
              <w:pStyle w:val="222"/>
              <w:spacing w:line="360" w:lineRule="auto"/>
              <w:ind w:firstLine="0"/>
              <w:rPr>
                <w:rFonts w:ascii="宋体" w:hAnsi="宋体" w:eastAsia="宋体"/>
                <w:color w:val="auto"/>
                <w:highlight w:val="none"/>
              </w:rPr>
            </w:pPr>
            <w:r>
              <w:rPr>
                <w:rFonts w:ascii="宋体" w:hAnsi="宋体" w:eastAsia="宋体"/>
                <w:color w:val="auto"/>
                <w:highlight w:val="none"/>
              </w:rPr>
              <w:t>最近3年内主要负责人有无因经济犯罪被司法机关追究的情况及说明</w:t>
            </w:r>
          </w:p>
        </w:tc>
        <w:tc>
          <w:tcPr>
            <w:tcW w:w="6513" w:type="dxa"/>
            <w:gridSpan w:val="4"/>
          </w:tcPr>
          <w:p w14:paraId="3B2A2659">
            <w:pPr>
              <w:pStyle w:val="222"/>
              <w:spacing w:line="360" w:lineRule="auto"/>
              <w:ind w:firstLine="0"/>
              <w:rPr>
                <w:rFonts w:ascii="宋体" w:hAnsi="宋体" w:eastAsia="宋体"/>
                <w:color w:val="auto"/>
                <w:highlight w:val="none"/>
              </w:rPr>
            </w:pPr>
          </w:p>
        </w:tc>
      </w:tr>
      <w:tr w14:paraId="2844F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667" w:type="dxa"/>
          </w:tcPr>
          <w:p w14:paraId="40EBEA7C">
            <w:pPr>
              <w:pStyle w:val="222"/>
              <w:spacing w:line="360" w:lineRule="auto"/>
              <w:ind w:firstLine="0"/>
              <w:rPr>
                <w:rFonts w:ascii="宋体" w:hAnsi="宋体" w:eastAsia="宋体"/>
                <w:color w:val="auto"/>
                <w:highlight w:val="none"/>
              </w:rPr>
            </w:pPr>
            <w:r>
              <w:rPr>
                <w:rFonts w:ascii="宋体" w:hAnsi="宋体" w:eastAsia="宋体"/>
                <w:color w:val="auto"/>
                <w:highlight w:val="none"/>
              </w:rPr>
              <w:t>其他需要说明的情况</w:t>
            </w:r>
          </w:p>
        </w:tc>
        <w:tc>
          <w:tcPr>
            <w:tcW w:w="6513" w:type="dxa"/>
            <w:gridSpan w:val="4"/>
          </w:tcPr>
          <w:p w14:paraId="24994B2C">
            <w:pPr>
              <w:pStyle w:val="222"/>
              <w:spacing w:line="360" w:lineRule="auto"/>
              <w:ind w:firstLine="0"/>
              <w:rPr>
                <w:rFonts w:ascii="宋体" w:hAnsi="宋体" w:eastAsia="宋体"/>
                <w:color w:val="auto"/>
                <w:highlight w:val="none"/>
              </w:rPr>
            </w:pPr>
          </w:p>
        </w:tc>
      </w:tr>
    </w:tbl>
    <w:p w14:paraId="6085D5D6">
      <w:pPr>
        <w:overflowPunct w:val="0"/>
        <w:rPr>
          <w:rFonts w:ascii="宋体" w:hAnsi="宋体"/>
          <w:b/>
          <w:color w:val="auto"/>
          <w:sz w:val="24"/>
          <w:szCs w:val="24"/>
          <w:highlight w:val="none"/>
        </w:rPr>
      </w:pPr>
      <w:r>
        <w:rPr>
          <w:rFonts w:ascii="宋体" w:hAnsi="宋体"/>
          <w:color w:val="auto"/>
          <w:highlight w:val="none"/>
        </w:rPr>
        <w:br w:type="page"/>
      </w:r>
      <w:r>
        <w:rPr>
          <w:rFonts w:ascii="宋体" w:hAnsi="宋体"/>
          <w:b/>
          <w:color w:val="auto"/>
          <w:sz w:val="24"/>
          <w:szCs w:val="24"/>
          <w:highlight w:val="none"/>
        </w:rPr>
        <w:t>（3）</w:t>
      </w:r>
      <w:r>
        <w:rPr>
          <w:rFonts w:hint="eastAsia" w:ascii="宋体" w:hAnsi="宋体"/>
          <w:b/>
          <w:color w:val="auto"/>
          <w:sz w:val="24"/>
          <w:szCs w:val="24"/>
          <w:highlight w:val="none"/>
        </w:rPr>
        <w:t>供应商与其他单位存在控股、管理关系情况表</w:t>
      </w:r>
    </w:p>
    <w:p w14:paraId="03C678BA">
      <w:pPr>
        <w:pStyle w:val="37"/>
        <w:spacing w:line="400" w:lineRule="exact"/>
        <w:jc w:val="center"/>
        <w:rPr>
          <w:rFonts w:cs="sans-serif"/>
          <w:bCs/>
          <w:color w:val="auto"/>
          <w:highlight w:val="none"/>
        </w:rPr>
      </w:pPr>
      <w:r>
        <w:rPr>
          <w:rFonts w:hint="eastAsia"/>
          <w:bCs/>
          <w:color w:val="auto"/>
          <w:highlight w:val="none"/>
          <w:lang w:val="zh-CN"/>
        </w:rPr>
        <w:t>供应商</w:t>
      </w:r>
      <w:r>
        <w:rPr>
          <w:bCs/>
          <w:color w:val="auto"/>
          <w:highlight w:val="none"/>
          <w:lang w:val="zh-CN"/>
        </w:rPr>
        <w:t>与其他单位存在控股、管理关系情况表</w:t>
      </w:r>
    </w:p>
    <w:tbl>
      <w:tblPr>
        <w:tblStyle w:val="42"/>
        <w:tblW w:w="0" w:type="auto"/>
        <w:tblInd w:w="0" w:type="dxa"/>
        <w:tblLayout w:type="fixed"/>
        <w:tblCellMar>
          <w:top w:w="0" w:type="dxa"/>
          <w:left w:w="108" w:type="dxa"/>
          <w:bottom w:w="0" w:type="dxa"/>
          <w:right w:w="108" w:type="dxa"/>
        </w:tblCellMar>
      </w:tblPr>
      <w:tblGrid>
        <w:gridCol w:w="5435"/>
        <w:gridCol w:w="3965"/>
      </w:tblGrid>
      <w:tr w14:paraId="606E2B29">
        <w:tblPrEx>
          <w:tblCellMar>
            <w:top w:w="0" w:type="dxa"/>
            <w:left w:w="108" w:type="dxa"/>
            <w:bottom w:w="0" w:type="dxa"/>
            <w:right w:w="108" w:type="dxa"/>
          </w:tblCellMar>
        </w:tblPrEx>
        <w:trPr>
          <w:trHeight w:val="637"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798E522A">
            <w:pPr>
              <w:spacing w:line="300" w:lineRule="auto"/>
              <w:jc w:val="center"/>
              <w:rPr>
                <w:rFonts w:ascii="宋体" w:hAnsi="宋体"/>
                <w:bCs/>
                <w:color w:val="auto"/>
                <w:highlight w:val="none"/>
              </w:rPr>
            </w:pPr>
            <w:r>
              <w:rPr>
                <w:rFonts w:hint="eastAsia" w:ascii="宋体" w:hAnsi="宋体"/>
                <w:bCs/>
                <w:color w:val="auto"/>
                <w:highlight w:val="none"/>
              </w:rPr>
              <w:t>供应商</w:t>
            </w:r>
            <w:r>
              <w:rPr>
                <w:rFonts w:ascii="宋体" w:hAnsi="宋体"/>
                <w:bCs/>
                <w:color w:val="auto"/>
                <w:highlight w:val="none"/>
              </w:rPr>
              <w:t>与</w:t>
            </w:r>
            <w:r>
              <w:rPr>
                <w:rFonts w:hint="eastAsia" w:ascii="宋体" w:hAnsi="宋体"/>
                <w:bCs/>
                <w:color w:val="auto"/>
                <w:highlight w:val="none"/>
              </w:rPr>
              <w:t>其他单位</w:t>
            </w:r>
            <w:r>
              <w:rPr>
                <w:rFonts w:ascii="宋体" w:hAnsi="宋体"/>
                <w:bCs/>
                <w:color w:val="auto"/>
                <w:highlight w:val="none"/>
              </w:rPr>
              <w:t>存在控股、管理关系的单位名称</w:t>
            </w:r>
          </w:p>
        </w:tc>
        <w:tc>
          <w:tcPr>
            <w:tcW w:w="3965" w:type="dxa"/>
            <w:tcBorders>
              <w:top w:val="single" w:color="000000" w:sz="4" w:space="0"/>
              <w:left w:val="nil"/>
              <w:bottom w:val="single" w:color="000000" w:sz="4" w:space="0"/>
              <w:right w:val="single" w:color="000000" w:sz="4" w:space="0"/>
            </w:tcBorders>
            <w:vAlign w:val="center"/>
          </w:tcPr>
          <w:p w14:paraId="09794D84">
            <w:pPr>
              <w:spacing w:line="300" w:lineRule="auto"/>
              <w:jc w:val="center"/>
              <w:rPr>
                <w:rFonts w:ascii="宋体" w:hAnsi="宋体"/>
                <w:bCs/>
                <w:color w:val="auto"/>
                <w:highlight w:val="none"/>
              </w:rPr>
            </w:pPr>
            <w:r>
              <w:rPr>
                <w:rFonts w:ascii="宋体" w:hAnsi="宋体"/>
                <w:bCs/>
                <w:color w:val="auto"/>
                <w:highlight w:val="none"/>
              </w:rPr>
              <w:t>控股、管理关系情况说明</w:t>
            </w:r>
          </w:p>
        </w:tc>
      </w:tr>
      <w:tr w14:paraId="7F184A76">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3F44C670">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4E9E8065">
            <w:pPr>
              <w:spacing w:line="300" w:lineRule="auto"/>
              <w:jc w:val="center"/>
              <w:rPr>
                <w:rFonts w:ascii="宋体" w:hAnsi="宋体"/>
                <w:b/>
                <w:bCs/>
                <w:color w:val="auto"/>
                <w:szCs w:val="21"/>
                <w:highlight w:val="none"/>
              </w:rPr>
            </w:pPr>
          </w:p>
        </w:tc>
      </w:tr>
      <w:tr w14:paraId="62C3BF2A">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22163151">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5F723BDD">
            <w:pPr>
              <w:spacing w:line="300" w:lineRule="auto"/>
              <w:jc w:val="center"/>
              <w:rPr>
                <w:rFonts w:ascii="宋体" w:hAnsi="宋体"/>
                <w:b/>
                <w:bCs/>
                <w:color w:val="auto"/>
                <w:szCs w:val="21"/>
                <w:highlight w:val="none"/>
              </w:rPr>
            </w:pPr>
          </w:p>
        </w:tc>
      </w:tr>
      <w:tr w14:paraId="785C8968">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2FCA3D1C">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38FEE1E7">
            <w:pPr>
              <w:spacing w:line="300" w:lineRule="auto"/>
              <w:jc w:val="center"/>
              <w:rPr>
                <w:rFonts w:ascii="宋体" w:hAnsi="宋体"/>
                <w:b/>
                <w:bCs/>
                <w:color w:val="auto"/>
                <w:szCs w:val="21"/>
                <w:highlight w:val="none"/>
              </w:rPr>
            </w:pPr>
          </w:p>
        </w:tc>
      </w:tr>
      <w:tr w14:paraId="251E7346">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5D2D068F">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4CD49D0B">
            <w:pPr>
              <w:spacing w:line="300" w:lineRule="auto"/>
              <w:jc w:val="center"/>
              <w:rPr>
                <w:rFonts w:ascii="宋体" w:hAnsi="宋体"/>
                <w:b/>
                <w:bCs/>
                <w:color w:val="auto"/>
                <w:szCs w:val="21"/>
                <w:highlight w:val="none"/>
              </w:rPr>
            </w:pPr>
          </w:p>
        </w:tc>
      </w:tr>
      <w:tr w14:paraId="4E5ACF31">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060F9B99">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1CBF15BD">
            <w:pPr>
              <w:spacing w:line="300" w:lineRule="auto"/>
              <w:jc w:val="center"/>
              <w:rPr>
                <w:rFonts w:ascii="宋体" w:hAnsi="宋体"/>
                <w:b/>
                <w:bCs/>
                <w:color w:val="auto"/>
                <w:szCs w:val="21"/>
                <w:highlight w:val="none"/>
              </w:rPr>
            </w:pPr>
          </w:p>
        </w:tc>
      </w:tr>
      <w:tr w14:paraId="76691903">
        <w:tblPrEx>
          <w:tblCellMar>
            <w:top w:w="0" w:type="dxa"/>
            <w:left w:w="108" w:type="dxa"/>
            <w:bottom w:w="0" w:type="dxa"/>
            <w:right w:w="108" w:type="dxa"/>
          </w:tblCellMar>
        </w:tblPrEx>
        <w:trPr>
          <w:trHeight w:val="850" w:hRule="atLeast"/>
        </w:trPr>
        <w:tc>
          <w:tcPr>
            <w:tcW w:w="5435" w:type="dxa"/>
            <w:tcBorders>
              <w:top w:val="single" w:color="000000" w:sz="4" w:space="0"/>
              <w:left w:val="single" w:color="000000" w:sz="4" w:space="0"/>
              <w:bottom w:val="single" w:color="000000" w:sz="4" w:space="0"/>
              <w:right w:val="single" w:color="000000" w:sz="4" w:space="0"/>
            </w:tcBorders>
            <w:vAlign w:val="center"/>
          </w:tcPr>
          <w:p w14:paraId="5E88DE4E">
            <w:pPr>
              <w:spacing w:line="300" w:lineRule="auto"/>
              <w:jc w:val="center"/>
              <w:rPr>
                <w:rFonts w:ascii="宋体" w:hAnsi="宋体"/>
                <w:b/>
                <w:bCs/>
                <w:color w:val="auto"/>
                <w:szCs w:val="21"/>
                <w:highlight w:val="none"/>
              </w:rPr>
            </w:pPr>
          </w:p>
        </w:tc>
        <w:tc>
          <w:tcPr>
            <w:tcW w:w="3965" w:type="dxa"/>
            <w:tcBorders>
              <w:top w:val="single" w:color="000000" w:sz="4" w:space="0"/>
              <w:left w:val="nil"/>
              <w:bottom w:val="single" w:color="000000" w:sz="4" w:space="0"/>
              <w:right w:val="single" w:color="000000" w:sz="4" w:space="0"/>
            </w:tcBorders>
            <w:vAlign w:val="center"/>
          </w:tcPr>
          <w:p w14:paraId="31C08512">
            <w:pPr>
              <w:spacing w:line="300" w:lineRule="auto"/>
              <w:jc w:val="center"/>
              <w:rPr>
                <w:rFonts w:ascii="宋体" w:hAnsi="宋体"/>
                <w:b/>
                <w:bCs/>
                <w:color w:val="auto"/>
                <w:szCs w:val="21"/>
                <w:highlight w:val="none"/>
              </w:rPr>
            </w:pPr>
          </w:p>
        </w:tc>
      </w:tr>
    </w:tbl>
    <w:p w14:paraId="529F3AC3">
      <w:pPr>
        <w:pStyle w:val="37"/>
        <w:spacing w:before="75" w:after="75" w:line="435" w:lineRule="atLeast"/>
        <w:rPr>
          <w:rFonts w:eastAsiaTheme="minorEastAsia"/>
          <w:b/>
          <w:bCs/>
          <w:color w:val="auto"/>
          <w:szCs w:val="21"/>
          <w:highlight w:val="none"/>
        </w:rPr>
      </w:pPr>
      <w:r>
        <w:rPr>
          <w:b/>
          <w:bCs/>
          <w:color w:val="auto"/>
          <w:szCs w:val="21"/>
          <w:highlight w:val="none"/>
        </w:rPr>
        <w:t>注：</w:t>
      </w:r>
      <w:r>
        <w:rPr>
          <w:rFonts w:hint="eastAsia"/>
          <w:b/>
          <w:bCs/>
          <w:color w:val="auto"/>
          <w:szCs w:val="21"/>
          <w:highlight w:val="none"/>
        </w:rPr>
        <w:t>投标</w:t>
      </w:r>
      <w:r>
        <w:rPr>
          <w:b/>
          <w:bCs/>
          <w:color w:val="auto"/>
          <w:szCs w:val="21"/>
          <w:highlight w:val="none"/>
        </w:rPr>
        <w:t>单位应当按实填写所有与之有控股、管理关系的情况</w:t>
      </w:r>
      <w:r>
        <w:rPr>
          <w:rFonts w:hint="eastAsia"/>
          <w:b/>
          <w:bCs/>
          <w:color w:val="auto"/>
          <w:szCs w:val="21"/>
          <w:highlight w:val="none"/>
        </w:rPr>
        <w:t>。</w:t>
      </w:r>
    </w:p>
    <w:p w14:paraId="2EAF5719">
      <w:pPr>
        <w:spacing w:beforeAutospacing="1" w:afterAutospacing="1" w:line="360" w:lineRule="auto"/>
        <w:rPr>
          <w:rFonts w:ascii="宋体" w:hAnsi="宋体"/>
          <w:b/>
          <w:color w:val="auto"/>
          <w:highlight w:val="none"/>
        </w:rPr>
      </w:pPr>
    </w:p>
    <w:p w14:paraId="38A75FA4">
      <w:pPr>
        <w:pStyle w:val="249"/>
        <w:rPr>
          <w:b/>
          <w:color w:val="auto"/>
          <w:highlight w:val="none"/>
        </w:rPr>
      </w:pPr>
    </w:p>
    <w:p w14:paraId="50D8868A">
      <w:pPr>
        <w:rPr>
          <w:rFonts w:ascii="宋体" w:hAnsi="宋体"/>
          <w:b/>
          <w:color w:val="auto"/>
          <w:highlight w:val="none"/>
        </w:rPr>
      </w:pPr>
    </w:p>
    <w:p w14:paraId="7313AE58">
      <w:pPr>
        <w:pStyle w:val="249"/>
        <w:rPr>
          <w:b/>
          <w:color w:val="auto"/>
          <w:highlight w:val="none"/>
        </w:rPr>
      </w:pPr>
    </w:p>
    <w:p w14:paraId="0ED451A0">
      <w:pPr>
        <w:rPr>
          <w:rFonts w:ascii="宋体" w:hAnsi="宋体"/>
          <w:b/>
          <w:color w:val="auto"/>
          <w:highlight w:val="none"/>
        </w:rPr>
      </w:pPr>
    </w:p>
    <w:p w14:paraId="26792731">
      <w:pPr>
        <w:pStyle w:val="249"/>
        <w:rPr>
          <w:b/>
          <w:color w:val="auto"/>
          <w:highlight w:val="none"/>
        </w:rPr>
      </w:pPr>
    </w:p>
    <w:p w14:paraId="3D09C0C0">
      <w:pPr>
        <w:rPr>
          <w:rFonts w:ascii="宋体" w:hAnsi="宋体"/>
          <w:b/>
          <w:color w:val="auto"/>
          <w:highlight w:val="none"/>
        </w:rPr>
      </w:pPr>
    </w:p>
    <w:p w14:paraId="373140AB">
      <w:pPr>
        <w:pStyle w:val="249"/>
        <w:rPr>
          <w:b/>
          <w:color w:val="auto"/>
          <w:highlight w:val="none"/>
        </w:rPr>
      </w:pPr>
    </w:p>
    <w:p w14:paraId="7583E52B">
      <w:pPr>
        <w:rPr>
          <w:rFonts w:ascii="宋体" w:hAnsi="宋体"/>
          <w:b/>
          <w:color w:val="auto"/>
          <w:highlight w:val="none"/>
        </w:rPr>
      </w:pPr>
    </w:p>
    <w:p w14:paraId="012F23AE">
      <w:pPr>
        <w:pStyle w:val="249"/>
        <w:rPr>
          <w:b/>
          <w:color w:val="auto"/>
          <w:highlight w:val="none"/>
        </w:rPr>
      </w:pPr>
    </w:p>
    <w:p w14:paraId="060C32C5">
      <w:pPr>
        <w:rPr>
          <w:rFonts w:ascii="宋体" w:hAnsi="宋体"/>
          <w:b/>
          <w:color w:val="auto"/>
          <w:highlight w:val="none"/>
        </w:rPr>
      </w:pPr>
    </w:p>
    <w:p w14:paraId="334C63C1">
      <w:pPr>
        <w:pStyle w:val="249"/>
        <w:rPr>
          <w:b/>
          <w:color w:val="auto"/>
          <w:highlight w:val="none"/>
        </w:rPr>
      </w:pPr>
    </w:p>
    <w:p w14:paraId="78B9C608">
      <w:pPr>
        <w:rPr>
          <w:rFonts w:ascii="宋体" w:hAnsi="宋体"/>
          <w:b/>
          <w:color w:val="auto"/>
          <w:highlight w:val="none"/>
        </w:rPr>
      </w:pPr>
    </w:p>
    <w:p w14:paraId="06ACBCDE">
      <w:pPr>
        <w:pStyle w:val="249"/>
        <w:rPr>
          <w:b/>
          <w:color w:val="auto"/>
          <w:highlight w:val="none"/>
        </w:rPr>
      </w:pPr>
    </w:p>
    <w:p w14:paraId="3BD1F060">
      <w:pPr>
        <w:rPr>
          <w:rFonts w:ascii="宋体" w:hAnsi="宋体"/>
          <w:b/>
          <w:color w:val="auto"/>
          <w:highlight w:val="none"/>
        </w:rPr>
      </w:pPr>
    </w:p>
    <w:p w14:paraId="1561885A">
      <w:pPr>
        <w:pStyle w:val="249"/>
        <w:rPr>
          <w:b/>
          <w:color w:val="auto"/>
          <w:highlight w:val="none"/>
        </w:rPr>
      </w:pPr>
    </w:p>
    <w:p w14:paraId="28344525">
      <w:pPr>
        <w:rPr>
          <w:rFonts w:ascii="宋体" w:hAnsi="宋体"/>
          <w:b/>
          <w:color w:val="auto"/>
          <w:highlight w:val="none"/>
        </w:rPr>
      </w:pPr>
    </w:p>
    <w:p w14:paraId="42633125">
      <w:pPr>
        <w:pStyle w:val="249"/>
        <w:rPr>
          <w:b/>
          <w:color w:val="auto"/>
          <w:highlight w:val="none"/>
        </w:rPr>
      </w:pPr>
    </w:p>
    <w:p w14:paraId="1665B72A">
      <w:pPr>
        <w:rPr>
          <w:rFonts w:ascii="宋体" w:hAnsi="宋体"/>
          <w:b/>
          <w:color w:val="auto"/>
          <w:highlight w:val="none"/>
        </w:rPr>
      </w:pPr>
    </w:p>
    <w:p w14:paraId="1D962E5F">
      <w:pPr>
        <w:pStyle w:val="249"/>
        <w:rPr>
          <w:color w:val="auto"/>
          <w:highlight w:val="none"/>
        </w:rPr>
      </w:pPr>
    </w:p>
    <w:p w14:paraId="5E7D6C1E">
      <w:pPr>
        <w:pStyle w:val="222"/>
        <w:spacing w:line="360" w:lineRule="auto"/>
        <w:ind w:firstLine="0"/>
        <w:rPr>
          <w:rFonts w:ascii="宋体" w:hAnsi="宋体"/>
          <w:b/>
          <w:color w:val="auto"/>
          <w:highlight w:val="none"/>
        </w:rPr>
      </w:pPr>
      <w:r>
        <w:rPr>
          <w:rFonts w:ascii="宋体" w:hAnsi="宋体" w:eastAsia="宋体"/>
          <w:b/>
          <w:color w:val="auto"/>
          <w:szCs w:val="24"/>
          <w:highlight w:val="none"/>
        </w:rPr>
        <w:t>（</w:t>
      </w:r>
      <w:r>
        <w:rPr>
          <w:rFonts w:hint="eastAsia" w:ascii="宋体" w:hAnsi="宋体" w:eastAsia="宋体"/>
          <w:b/>
          <w:color w:val="auto"/>
          <w:szCs w:val="24"/>
          <w:highlight w:val="none"/>
        </w:rPr>
        <w:t>4</w:t>
      </w:r>
      <w:r>
        <w:rPr>
          <w:rFonts w:ascii="宋体" w:hAnsi="宋体" w:eastAsia="宋体"/>
          <w:b/>
          <w:color w:val="auto"/>
          <w:szCs w:val="24"/>
          <w:highlight w:val="none"/>
        </w:rPr>
        <w:t>）中小企业声明函</w:t>
      </w:r>
    </w:p>
    <w:p w14:paraId="0571E1C0">
      <w:pPr>
        <w:spacing w:line="360" w:lineRule="auto"/>
        <w:ind w:firstLine="482"/>
        <w:jc w:val="center"/>
        <w:rPr>
          <w:b/>
          <w:bCs/>
          <w:color w:val="auto"/>
          <w:sz w:val="24"/>
          <w:szCs w:val="24"/>
          <w:highlight w:val="none"/>
        </w:rPr>
      </w:pPr>
      <w:bookmarkStart w:id="21" w:name="_Toc13642115"/>
      <w:r>
        <w:rPr>
          <w:b/>
          <w:bCs/>
          <w:color w:val="auto"/>
          <w:sz w:val="24"/>
          <w:szCs w:val="24"/>
          <w:highlight w:val="none"/>
        </w:rPr>
        <w:t>中小企业声明函（工程、服务）</w:t>
      </w:r>
    </w:p>
    <w:p w14:paraId="1EC443D3">
      <w:pPr>
        <w:spacing w:line="360" w:lineRule="auto"/>
        <w:ind w:firstLine="480"/>
        <w:rPr>
          <w:bCs/>
          <w:color w:val="auto"/>
          <w:sz w:val="24"/>
          <w:szCs w:val="24"/>
          <w:highlight w:val="none"/>
        </w:rPr>
      </w:pPr>
      <w:r>
        <w:rPr>
          <w:bCs/>
          <w:color w:val="auto"/>
          <w:sz w:val="24"/>
          <w:szCs w:val="24"/>
          <w:highlight w:val="none"/>
        </w:rPr>
        <w:t>本公司（联合体）郑重声明，根据《政府采购促进中小企业发展管理办法》（财库﹝2020﹞46 号）的规定，本公司（联合体）参加</w:t>
      </w:r>
      <w:r>
        <w:rPr>
          <w:rFonts w:hint="eastAsia"/>
          <w:bCs/>
          <w:color w:val="auto"/>
          <w:sz w:val="24"/>
          <w:szCs w:val="24"/>
          <w:highlight w:val="none"/>
          <w:u w:val="single"/>
        </w:rPr>
        <w:t xml:space="preserve">            </w:t>
      </w:r>
      <w:r>
        <w:rPr>
          <w:bCs/>
          <w:color w:val="auto"/>
          <w:sz w:val="24"/>
          <w:szCs w:val="24"/>
          <w:highlight w:val="none"/>
          <w:u w:val="single"/>
        </w:rPr>
        <w:t>（单位名称）</w:t>
      </w:r>
      <w:r>
        <w:rPr>
          <w:bCs/>
          <w:color w:val="auto"/>
          <w:sz w:val="24"/>
          <w:szCs w:val="24"/>
          <w:highlight w:val="none"/>
        </w:rPr>
        <w:t>的</w:t>
      </w:r>
      <w:r>
        <w:rPr>
          <w:rFonts w:hint="eastAsia"/>
          <w:bCs/>
          <w:color w:val="auto"/>
          <w:sz w:val="24"/>
          <w:szCs w:val="24"/>
          <w:highlight w:val="none"/>
        </w:rPr>
        <w:t xml:space="preserve"> </w:t>
      </w:r>
      <w:r>
        <w:rPr>
          <w:rFonts w:hint="eastAsia"/>
          <w:bCs/>
          <w:color w:val="auto"/>
          <w:sz w:val="24"/>
          <w:szCs w:val="24"/>
          <w:highlight w:val="none"/>
          <w:u w:val="single"/>
        </w:rPr>
        <w:t xml:space="preserve">                    </w:t>
      </w:r>
      <w:r>
        <w:rPr>
          <w:bCs/>
          <w:color w:val="auto"/>
          <w:sz w:val="24"/>
          <w:szCs w:val="24"/>
          <w:highlight w:val="none"/>
          <w:u w:val="single"/>
        </w:rPr>
        <w:t>（项目名称）</w:t>
      </w:r>
      <w:r>
        <w:rPr>
          <w:bCs/>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AAAB10D">
      <w:pPr>
        <w:spacing w:line="360" w:lineRule="auto"/>
        <w:ind w:firstLine="480"/>
        <w:rPr>
          <w:bCs/>
          <w:color w:val="auto"/>
          <w:sz w:val="24"/>
          <w:szCs w:val="24"/>
          <w:highlight w:val="none"/>
        </w:rPr>
      </w:pPr>
      <w:r>
        <w:rPr>
          <w:bCs/>
          <w:color w:val="auto"/>
          <w:sz w:val="24"/>
          <w:szCs w:val="24"/>
          <w:highlight w:val="none"/>
        </w:rPr>
        <w:t xml:space="preserve"> 1. </w:t>
      </w:r>
      <w:r>
        <w:rPr>
          <w:bCs/>
          <w:color w:val="auto"/>
          <w:sz w:val="24"/>
          <w:szCs w:val="24"/>
          <w:highlight w:val="none"/>
          <w:u w:val="single"/>
        </w:rPr>
        <w:t>（标的名称）</w:t>
      </w:r>
      <w:r>
        <w:rPr>
          <w:rFonts w:hint="eastAsia"/>
          <w:bCs/>
          <w:color w:val="auto"/>
          <w:sz w:val="24"/>
          <w:szCs w:val="24"/>
          <w:highlight w:val="none"/>
          <w:u w:val="single"/>
        </w:rPr>
        <w:t xml:space="preserve">                                       </w:t>
      </w:r>
      <w:r>
        <w:rPr>
          <w:bCs/>
          <w:color w:val="auto"/>
          <w:sz w:val="24"/>
          <w:szCs w:val="24"/>
          <w:highlight w:val="none"/>
        </w:rPr>
        <w:t>，属于</w:t>
      </w:r>
      <w:r>
        <w:rPr>
          <w:rFonts w:hint="eastAsia" w:ascii="宋体" w:hAnsi="宋体"/>
          <w:color w:val="auto"/>
          <w:sz w:val="24"/>
          <w:highlight w:val="none"/>
          <w:u w:val="single"/>
        </w:rPr>
        <w:t>其他未列明行业</w:t>
      </w:r>
      <w:r>
        <w:rPr>
          <w:bCs/>
          <w:color w:val="auto"/>
          <w:sz w:val="24"/>
          <w:szCs w:val="24"/>
          <w:highlight w:val="none"/>
        </w:rPr>
        <w:t>；承建（承接）企业为</w:t>
      </w:r>
      <w:r>
        <w:rPr>
          <w:rFonts w:hint="eastAsia"/>
          <w:bCs/>
          <w:color w:val="auto"/>
          <w:sz w:val="24"/>
          <w:szCs w:val="24"/>
          <w:highlight w:val="none"/>
        </w:rPr>
        <w:t xml:space="preserve">  </w:t>
      </w:r>
      <w:r>
        <w:rPr>
          <w:rFonts w:hint="eastAsia"/>
          <w:bCs/>
          <w:color w:val="auto"/>
          <w:sz w:val="24"/>
          <w:szCs w:val="24"/>
          <w:highlight w:val="none"/>
          <w:u w:val="single"/>
        </w:rPr>
        <w:t xml:space="preserve">                                      </w:t>
      </w:r>
      <w:r>
        <w:rPr>
          <w:bCs/>
          <w:color w:val="auto"/>
          <w:sz w:val="24"/>
          <w:szCs w:val="24"/>
          <w:highlight w:val="none"/>
          <w:u w:val="single"/>
        </w:rPr>
        <w:t>（企业名称）</w:t>
      </w:r>
      <w:r>
        <w:rPr>
          <w:bCs/>
          <w:color w:val="auto"/>
          <w:sz w:val="24"/>
          <w:szCs w:val="24"/>
          <w:highlight w:val="none"/>
        </w:rPr>
        <w:t>，从业人员人，营业收入为万元，资产总额为万元，属于</w:t>
      </w:r>
      <w:r>
        <w:rPr>
          <w:bCs/>
          <w:color w:val="auto"/>
          <w:sz w:val="24"/>
          <w:szCs w:val="24"/>
          <w:highlight w:val="none"/>
          <w:u w:val="single"/>
        </w:rPr>
        <w:t>（中型企业、小型企业、微型企业</w:t>
      </w:r>
      <w:r>
        <w:rPr>
          <w:rFonts w:hint="eastAsia"/>
          <w:bCs/>
          <w:color w:val="auto"/>
          <w:sz w:val="24"/>
          <w:szCs w:val="24"/>
          <w:highlight w:val="none"/>
          <w:u w:val="single"/>
        </w:rPr>
        <w:t>，三者选一填写</w:t>
      </w:r>
      <w:r>
        <w:rPr>
          <w:bCs/>
          <w:color w:val="auto"/>
          <w:sz w:val="24"/>
          <w:szCs w:val="24"/>
          <w:highlight w:val="none"/>
          <w:u w:val="single"/>
        </w:rPr>
        <w:t>）</w:t>
      </w:r>
      <w:r>
        <w:rPr>
          <w:bCs/>
          <w:color w:val="auto"/>
          <w:sz w:val="24"/>
          <w:szCs w:val="24"/>
          <w:highlight w:val="none"/>
        </w:rPr>
        <w:t>；</w:t>
      </w:r>
    </w:p>
    <w:p w14:paraId="2FA6349E">
      <w:pPr>
        <w:spacing w:line="360" w:lineRule="auto"/>
        <w:ind w:firstLine="480"/>
        <w:rPr>
          <w:bCs/>
          <w:color w:val="auto"/>
          <w:sz w:val="24"/>
          <w:szCs w:val="24"/>
          <w:highlight w:val="none"/>
        </w:rPr>
      </w:pPr>
    </w:p>
    <w:p w14:paraId="42E96C68">
      <w:pPr>
        <w:spacing w:line="360" w:lineRule="auto"/>
        <w:ind w:firstLine="480"/>
        <w:rPr>
          <w:bCs/>
          <w:color w:val="auto"/>
          <w:sz w:val="24"/>
          <w:szCs w:val="24"/>
          <w:highlight w:val="none"/>
        </w:rPr>
      </w:pPr>
      <w:r>
        <w:rPr>
          <w:bCs/>
          <w:color w:val="auto"/>
          <w:sz w:val="24"/>
          <w:szCs w:val="24"/>
          <w:highlight w:val="none"/>
        </w:rPr>
        <w:t>以上企业，不属于大企业的分支机构，不存在控股股东为大企业的情形，也不存在与大企业的负责人为同一人的情形。</w:t>
      </w:r>
    </w:p>
    <w:p w14:paraId="7209A06A">
      <w:pPr>
        <w:spacing w:line="360" w:lineRule="auto"/>
        <w:ind w:firstLine="480"/>
        <w:rPr>
          <w:bCs/>
          <w:color w:val="auto"/>
          <w:sz w:val="24"/>
          <w:szCs w:val="24"/>
          <w:highlight w:val="none"/>
        </w:rPr>
      </w:pPr>
      <w:r>
        <w:rPr>
          <w:bCs/>
          <w:color w:val="auto"/>
          <w:sz w:val="24"/>
          <w:szCs w:val="24"/>
          <w:highlight w:val="none"/>
        </w:rPr>
        <w:t>本企业对上述声明内容的真实性负责。如有虚假，将依法承担相应责任。</w:t>
      </w:r>
    </w:p>
    <w:p w14:paraId="5024B369">
      <w:pPr>
        <w:spacing w:line="360" w:lineRule="auto"/>
        <w:ind w:right="480"/>
        <w:jc w:val="right"/>
        <w:rPr>
          <w:bCs/>
          <w:color w:val="auto"/>
          <w:sz w:val="24"/>
          <w:szCs w:val="24"/>
          <w:highlight w:val="none"/>
        </w:rPr>
      </w:pPr>
      <w:r>
        <w:rPr>
          <w:bCs/>
          <w:color w:val="auto"/>
          <w:sz w:val="24"/>
          <w:szCs w:val="24"/>
          <w:highlight w:val="none"/>
        </w:rPr>
        <w:t>企业名称（盖章）：</w:t>
      </w:r>
    </w:p>
    <w:p w14:paraId="7FE7E34E">
      <w:pPr>
        <w:spacing w:line="360" w:lineRule="auto"/>
        <w:ind w:right="480"/>
        <w:jc w:val="right"/>
        <w:rPr>
          <w:b/>
          <w:bCs/>
          <w:color w:val="auto"/>
          <w:sz w:val="24"/>
          <w:szCs w:val="24"/>
          <w:highlight w:val="none"/>
        </w:rPr>
      </w:pPr>
      <w:r>
        <w:rPr>
          <w:bCs/>
          <w:color w:val="auto"/>
          <w:sz w:val="24"/>
          <w:szCs w:val="24"/>
          <w:highlight w:val="none"/>
        </w:rPr>
        <w:t>日期：</w:t>
      </w:r>
    </w:p>
    <w:p w14:paraId="7B3F6147">
      <w:pPr>
        <w:spacing w:line="360" w:lineRule="auto"/>
        <w:ind w:firstLine="420"/>
        <w:rPr>
          <w:b/>
          <w:bCs/>
          <w:color w:val="auto"/>
          <w:sz w:val="24"/>
          <w:szCs w:val="24"/>
          <w:highlight w:val="none"/>
        </w:rPr>
      </w:pPr>
      <w:r>
        <w:rPr>
          <w:b/>
          <w:bCs/>
          <w:color w:val="auto"/>
          <w:sz w:val="24"/>
          <w:szCs w:val="24"/>
          <w:highlight w:val="none"/>
        </w:rPr>
        <w:t>注：</w:t>
      </w:r>
    </w:p>
    <w:p w14:paraId="5A3978A7">
      <w:pPr>
        <w:ind w:firstLine="482" w:firstLineChars="200"/>
        <w:rPr>
          <w:rFonts w:ascii="宋体" w:hAnsi="宋体" w:cs="宋体"/>
          <w:b/>
          <w:color w:val="auto"/>
          <w:sz w:val="24"/>
          <w:szCs w:val="24"/>
          <w:highlight w:val="none"/>
          <w:u w:val="single"/>
        </w:rPr>
      </w:pPr>
      <w:r>
        <w:rPr>
          <w:rFonts w:hint="eastAsia" w:ascii="宋体" w:hAnsi="宋体" w:cs="宋体"/>
          <w:b/>
          <w:color w:val="auto"/>
          <w:sz w:val="24"/>
          <w:szCs w:val="24"/>
          <w:highlight w:val="none"/>
          <w:u w:val="single"/>
        </w:rPr>
        <w:t>1.提供的中小企业声明函须加盖有公章的彩色扫描件上传至电子投标文件中（如属于）。否则不可享受相应扶持政策。</w:t>
      </w:r>
    </w:p>
    <w:p w14:paraId="60C1B4FB">
      <w:pPr>
        <w:autoSpaceDE w:val="0"/>
        <w:autoSpaceDN w:val="0"/>
        <w:adjustRightInd w:val="0"/>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2.如供应商认定本企业为小型或微型企业，则需根据“工信部联企业〔2011〕300号”通知中的《中小企业划型标准规定》填报“中小企业声明函”。</w:t>
      </w:r>
    </w:p>
    <w:p w14:paraId="2B78E6FC">
      <w:pPr>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3.从业人员、营业收入、资产总额填报上一年度数据，无上一年度数据的新成立企业可不填报。</w:t>
      </w:r>
    </w:p>
    <w:p w14:paraId="79612CAB">
      <w:pPr>
        <w:autoSpaceDE w:val="0"/>
        <w:autoSpaceDN w:val="0"/>
        <w:adjustRightInd w:val="0"/>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4.中小企业划分标准详见“工信部联企业〔2011〕300号通知中的《中小企业划型标准规定》”。</w:t>
      </w:r>
    </w:p>
    <w:p w14:paraId="167A419A">
      <w:pPr>
        <w:pStyle w:val="250"/>
        <w:ind w:firstLine="482"/>
        <w:rPr>
          <w:rFonts w:hAnsi="宋体" w:cs="宋体"/>
          <w:b/>
          <w:color w:val="auto"/>
          <w:sz w:val="24"/>
          <w:szCs w:val="24"/>
          <w:highlight w:val="none"/>
        </w:rPr>
      </w:pPr>
      <w:r>
        <w:rPr>
          <w:rFonts w:hint="eastAsia" w:hAnsi="宋体" w:cs="宋体"/>
          <w:b/>
          <w:color w:val="auto"/>
          <w:sz w:val="24"/>
          <w:szCs w:val="24"/>
          <w:highlight w:val="none"/>
        </w:rPr>
        <w:t>5.《中小企业声明函》中所填的行业应与本采购标的对应的中小企业划分标准所属行业一致，不一致的不可享受相应政策优惠。</w:t>
      </w:r>
    </w:p>
    <w:p w14:paraId="4164ABDC">
      <w:pPr>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6.如未对（中型企业、小型企业、微型企业）进行勾选，视同非小微企业，不可享受相应扶持政策。</w:t>
      </w:r>
    </w:p>
    <w:p w14:paraId="1FC7F4C8">
      <w:pPr>
        <w:autoSpaceDE w:val="0"/>
        <w:autoSpaceDN w:val="0"/>
        <w:adjustRightInd w:val="0"/>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7.中标单位为中小微企业的，《中小企业声明函》将随中标结果同时公告。</w:t>
      </w:r>
    </w:p>
    <w:p w14:paraId="2918CCF8">
      <w:pPr>
        <w:pStyle w:val="250"/>
        <w:ind w:firstLine="482"/>
        <w:rPr>
          <w:rFonts w:hAnsi="宋体" w:cs="宋体"/>
          <w:b/>
          <w:color w:val="auto"/>
          <w:sz w:val="24"/>
          <w:szCs w:val="24"/>
          <w:highlight w:val="none"/>
        </w:rPr>
      </w:pPr>
      <w:r>
        <w:rPr>
          <w:rFonts w:hint="eastAsia" w:hAnsi="宋体" w:cs="宋体"/>
          <w:b/>
          <w:color w:val="auto"/>
          <w:sz w:val="24"/>
          <w:szCs w:val="24"/>
          <w:highlight w:val="none"/>
        </w:rPr>
        <w:t>8.未尽事宜按照《苏州市政府采购促进中小企业发展实施意见》执行。</w:t>
      </w:r>
    </w:p>
    <w:p w14:paraId="3C62B7AE">
      <w:pPr>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9.若供应商提供的“中小企业声明函”内容不实的，属于提供虚假材料谋取中标、成交，依照《中华人民共和国政府采购法》等国家有关规定追究相应责任。</w:t>
      </w:r>
    </w:p>
    <w:p w14:paraId="495BAE7F">
      <w:pPr>
        <w:spacing w:line="360" w:lineRule="auto"/>
        <w:rPr>
          <w:rFonts w:ascii="宋体" w:hAnsi="宋体"/>
          <w:b/>
          <w:color w:val="auto"/>
          <w:sz w:val="24"/>
          <w:szCs w:val="24"/>
          <w:highlight w:val="none"/>
        </w:rPr>
      </w:pPr>
    </w:p>
    <w:p w14:paraId="7EC8D9A4">
      <w:pPr>
        <w:spacing w:line="360" w:lineRule="auto"/>
        <w:rPr>
          <w:rFonts w:ascii="宋体" w:hAnsi="宋体"/>
          <w:b/>
          <w:color w:val="auto"/>
          <w:sz w:val="24"/>
          <w:szCs w:val="24"/>
          <w:highlight w:val="none"/>
        </w:rPr>
      </w:pPr>
    </w:p>
    <w:p w14:paraId="6969E51A">
      <w:pPr>
        <w:spacing w:line="360" w:lineRule="auto"/>
        <w:rPr>
          <w:rFonts w:ascii="宋体" w:hAnsi="宋体"/>
          <w:b/>
          <w:color w:val="auto"/>
          <w:sz w:val="24"/>
          <w:szCs w:val="24"/>
          <w:highlight w:val="none"/>
        </w:rPr>
      </w:pPr>
    </w:p>
    <w:p w14:paraId="0645EACC">
      <w:pPr>
        <w:spacing w:line="360" w:lineRule="auto"/>
        <w:rPr>
          <w:rFonts w:ascii="宋体" w:hAnsi="宋体"/>
          <w:b/>
          <w:color w:val="auto"/>
          <w:sz w:val="24"/>
          <w:szCs w:val="24"/>
          <w:highlight w:val="none"/>
        </w:rPr>
      </w:pPr>
      <w:r>
        <w:rPr>
          <w:rFonts w:ascii="宋体" w:hAnsi="宋体"/>
          <w:b/>
          <w:color w:val="auto"/>
          <w:sz w:val="24"/>
          <w:szCs w:val="24"/>
          <w:highlight w:val="none"/>
        </w:rPr>
        <w:t>（5）残疾人福利性单位声明函</w:t>
      </w:r>
    </w:p>
    <w:p w14:paraId="5052053E">
      <w:pPr>
        <w:pStyle w:val="222"/>
        <w:spacing w:line="360" w:lineRule="auto"/>
        <w:ind w:firstLine="0"/>
        <w:rPr>
          <w:rFonts w:ascii="宋体" w:hAnsi="宋体"/>
          <w:b/>
          <w:color w:val="auto"/>
          <w:szCs w:val="24"/>
          <w:highlight w:val="none"/>
        </w:rPr>
      </w:pPr>
    </w:p>
    <w:p w14:paraId="5D5D11B8">
      <w:pPr>
        <w:spacing w:line="360" w:lineRule="auto"/>
        <w:jc w:val="center"/>
        <w:rPr>
          <w:rFonts w:ascii="宋体" w:hAnsi="宋体"/>
          <w:b/>
          <w:color w:val="auto"/>
          <w:sz w:val="24"/>
          <w:szCs w:val="24"/>
          <w:highlight w:val="none"/>
        </w:rPr>
      </w:pPr>
      <w:r>
        <w:rPr>
          <w:rFonts w:ascii="宋体" w:hAnsi="宋体"/>
          <w:b/>
          <w:color w:val="auto"/>
          <w:sz w:val="24"/>
          <w:szCs w:val="24"/>
          <w:highlight w:val="none"/>
        </w:rPr>
        <w:t>残疾人福利性单位声明函</w:t>
      </w:r>
    </w:p>
    <w:p w14:paraId="60B6ACC8">
      <w:pPr>
        <w:spacing w:line="360" w:lineRule="auto"/>
        <w:rPr>
          <w:rFonts w:ascii="宋体" w:hAnsi="宋体"/>
          <w:color w:val="auto"/>
          <w:sz w:val="24"/>
          <w:szCs w:val="24"/>
          <w:highlight w:val="none"/>
        </w:rPr>
      </w:pPr>
    </w:p>
    <w:p w14:paraId="3415340A">
      <w:pPr>
        <w:spacing w:line="360" w:lineRule="auto"/>
        <w:rPr>
          <w:rFonts w:ascii="宋体" w:hAnsi="宋体"/>
          <w:color w:val="auto"/>
          <w:sz w:val="24"/>
          <w:szCs w:val="24"/>
          <w:highlight w:val="none"/>
        </w:rPr>
      </w:pPr>
      <w:r>
        <w:rPr>
          <w:rFonts w:ascii="宋体" w:hAnsi="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BBA0A7">
      <w:pPr>
        <w:spacing w:line="360" w:lineRule="auto"/>
        <w:rPr>
          <w:rFonts w:ascii="宋体" w:hAnsi="宋体"/>
          <w:color w:val="auto"/>
          <w:sz w:val="24"/>
          <w:szCs w:val="24"/>
          <w:highlight w:val="none"/>
        </w:rPr>
      </w:pPr>
    </w:p>
    <w:p w14:paraId="78785C0A">
      <w:pPr>
        <w:spacing w:line="360" w:lineRule="auto"/>
        <w:rPr>
          <w:rFonts w:ascii="宋体" w:hAnsi="宋体"/>
          <w:color w:val="auto"/>
          <w:sz w:val="24"/>
          <w:szCs w:val="24"/>
          <w:highlight w:val="none"/>
        </w:rPr>
      </w:pPr>
      <w:r>
        <w:rPr>
          <w:rFonts w:ascii="宋体" w:hAnsi="宋体"/>
          <w:color w:val="auto"/>
          <w:sz w:val="24"/>
          <w:szCs w:val="24"/>
          <w:highlight w:val="none"/>
        </w:rPr>
        <w:t xml:space="preserve">    本单位对上述声明的真实性负责。如有虚假，将依法承担相应责任。</w:t>
      </w:r>
    </w:p>
    <w:p w14:paraId="68052014">
      <w:pPr>
        <w:spacing w:line="360" w:lineRule="auto"/>
        <w:rPr>
          <w:rFonts w:ascii="宋体" w:hAnsi="宋体"/>
          <w:color w:val="auto"/>
          <w:sz w:val="24"/>
          <w:szCs w:val="24"/>
          <w:highlight w:val="none"/>
        </w:rPr>
      </w:pPr>
    </w:p>
    <w:p w14:paraId="588766A9">
      <w:pPr>
        <w:spacing w:line="360" w:lineRule="auto"/>
        <w:rPr>
          <w:rFonts w:ascii="宋体" w:hAnsi="宋体"/>
          <w:color w:val="auto"/>
          <w:sz w:val="24"/>
          <w:szCs w:val="24"/>
          <w:highlight w:val="none"/>
        </w:rPr>
      </w:pPr>
      <w:r>
        <w:rPr>
          <w:rFonts w:ascii="宋体" w:hAnsi="宋体"/>
          <w:color w:val="auto"/>
          <w:sz w:val="24"/>
          <w:szCs w:val="24"/>
          <w:highlight w:val="none"/>
        </w:rPr>
        <w:t xml:space="preserve">                                              单位名称（盖章）：</w:t>
      </w:r>
    </w:p>
    <w:p w14:paraId="2D9F4885">
      <w:pPr>
        <w:spacing w:line="360" w:lineRule="auto"/>
        <w:rPr>
          <w:rFonts w:ascii="宋体" w:hAnsi="宋体"/>
          <w:color w:val="auto"/>
          <w:sz w:val="24"/>
          <w:szCs w:val="24"/>
          <w:highlight w:val="none"/>
        </w:rPr>
      </w:pPr>
    </w:p>
    <w:p w14:paraId="01BA5A23">
      <w:pPr>
        <w:spacing w:line="360" w:lineRule="auto"/>
        <w:rPr>
          <w:rFonts w:ascii="宋体" w:hAnsi="宋体"/>
          <w:color w:val="auto"/>
          <w:sz w:val="24"/>
          <w:szCs w:val="24"/>
          <w:highlight w:val="none"/>
        </w:rPr>
      </w:pPr>
      <w:r>
        <w:rPr>
          <w:rFonts w:ascii="宋体" w:hAnsi="宋体"/>
          <w:color w:val="auto"/>
          <w:sz w:val="24"/>
          <w:szCs w:val="24"/>
          <w:highlight w:val="none"/>
        </w:rPr>
        <w:t xml:space="preserve">                                              日  期：</w:t>
      </w:r>
    </w:p>
    <w:p w14:paraId="56940E7F">
      <w:pPr>
        <w:pStyle w:val="19"/>
        <w:spacing w:line="360" w:lineRule="auto"/>
        <w:rPr>
          <w:rFonts w:hAnsi="宋体"/>
          <w:color w:val="auto"/>
          <w:sz w:val="24"/>
          <w:szCs w:val="24"/>
          <w:highlight w:val="none"/>
        </w:rPr>
      </w:pPr>
    </w:p>
    <w:p w14:paraId="498CD6C8">
      <w:pPr>
        <w:pStyle w:val="222"/>
        <w:spacing w:line="360" w:lineRule="auto"/>
        <w:ind w:firstLine="0"/>
        <w:rPr>
          <w:rFonts w:ascii="宋体" w:hAnsi="宋体"/>
          <w:b/>
          <w:color w:val="auto"/>
          <w:szCs w:val="24"/>
          <w:highlight w:val="none"/>
        </w:rPr>
      </w:pPr>
    </w:p>
    <w:p w14:paraId="21673C8A">
      <w:pPr>
        <w:spacing w:line="360" w:lineRule="auto"/>
        <w:rPr>
          <w:rFonts w:ascii="宋体" w:hAnsi="宋体"/>
          <w:color w:val="auto"/>
          <w:highlight w:val="none"/>
        </w:rPr>
      </w:pPr>
    </w:p>
    <w:p w14:paraId="31E8F260">
      <w:pPr>
        <w:spacing w:line="360" w:lineRule="auto"/>
        <w:rPr>
          <w:rFonts w:ascii="宋体" w:hAnsi="宋体"/>
          <w:color w:val="auto"/>
          <w:highlight w:val="none"/>
          <w:u w:val="single"/>
        </w:rPr>
      </w:pPr>
    </w:p>
    <w:p w14:paraId="7501DBA4">
      <w:pPr>
        <w:ind w:firstLine="241"/>
        <w:rPr>
          <w:rFonts w:ascii="宋体" w:hAnsi="宋体"/>
          <w:b/>
          <w:color w:val="auto"/>
          <w:sz w:val="24"/>
          <w:szCs w:val="24"/>
          <w:highlight w:val="none"/>
          <w:u w:val="single"/>
        </w:rPr>
      </w:pPr>
      <w:r>
        <w:rPr>
          <w:rFonts w:hint="eastAsia" w:ascii="宋体" w:hAnsi="宋体"/>
          <w:b/>
          <w:color w:val="auto"/>
          <w:sz w:val="24"/>
          <w:szCs w:val="24"/>
          <w:highlight w:val="none"/>
          <w:u w:val="single"/>
        </w:rPr>
        <w:t>注：提供的残疾人福利性单位声明函须加盖有公章的彩色扫描件上传至电子投标文件中（如属于）。否则不可享受相应扶持政策。</w:t>
      </w:r>
    </w:p>
    <w:p w14:paraId="625FCCFB">
      <w:pPr>
        <w:rPr>
          <w:rFonts w:ascii="黑体" w:hAnsi="黑体" w:eastAsia="黑体"/>
          <w:color w:val="auto"/>
          <w:sz w:val="48"/>
          <w:szCs w:val="48"/>
          <w:highlight w:val="none"/>
        </w:rPr>
      </w:pPr>
      <w:bookmarkStart w:id="22" w:name="_Toc347760040"/>
      <w:r>
        <w:rPr>
          <w:rFonts w:ascii="黑体" w:hAnsi="黑体" w:eastAsia="黑体"/>
          <w:color w:val="auto"/>
          <w:sz w:val="48"/>
          <w:szCs w:val="48"/>
          <w:highlight w:val="none"/>
        </w:rPr>
        <w:br w:type="page"/>
      </w:r>
    </w:p>
    <w:p w14:paraId="655FE8AF">
      <w:pPr>
        <w:spacing w:line="360" w:lineRule="auto"/>
        <w:rPr>
          <w:rFonts w:ascii="宋体" w:hAnsi="宋体"/>
          <w:b/>
          <w:color w:val="auto"/>
          <w:sz w:val="24"/>
          <w:szCs w:val="24"/>
          <w:highlight w:val="none"/>
        </w:rPr>
      </w:pPr>
      <w:r>
        <w:rPr>
          <w:rFonts w:hint="eastAsia" w:ascii="宋体" w:hAnsi="宋体"/>
          <w:b/>
          <w:color w:val="auto"/>
          <w:sz w:val="24"/>
          <w:szCs w:val="24"/>
          <w:highlight w:val="none"/>
        </w:rPr>
        <w:t>格式十、关于符合本国产品标准的声明函</w:t>
      </w:r>
    </w:p>
    <w:p w14:paraId="26007FF3">
      <w:pPr>
        <w:rPr>
          <w:rFonts w:ascii="宋体" w:hAnsi="宋体" w:cs="宋体"/>
          <w:b/>
          <w:color w:val="auto"/>
          <w:highlight w:val="none"/>
        </w:rPr>
      </w:pPr>
    </w:p>
    <w:p w14:paraId="4CFC66EE">
      <w:pPr>
        <w:jc w:val="center"/>
        <w:rPr>
          <w:rFonts w:ascii="宋体" w:hAnsi="宋体" w:cs="宋体"/>
          <w:b/>
          <w:color w:val="auto"/>
          <w:highlight w:val="none"/>
        </w:rPr>
      </w:pPr>
      <w:r>
        <w:rPr>
          <w:rFonts w:hint="eastAsia" w:ascii="宋体" w:hAnsi="宋体" w:cs="宋体"/>
          <w:b/>
          <w:color w:val="auto"/>
          <w:highlight w:val="none"/>
        </w:rPr>
        <w:t>关于符合本国产品标准的声明函</w:t>
      </w:r>
    </w:p>
    <w:p w14:paraId="7AE55CD6">
      <w:pPr>
        <w:pStyle w:val="37"/>
        <w:shd w:val="clear" w:color="auto" w:fill="FFFFFF"/>
        <w:spacing w:before="15" w:beforeAutospacing="0" w:after="15" w:afterAutospacing="0"/>
        <w:ind w:firstLine="420"/>
        <w:rPr>
          <w:color w:val="auto"/>
          <w:highlight w:val="none"/>
        </w:rPr>
      </w:pPr>
      <w:r>
        <w:rPr>
          <w:color w:val="auto"/>
          <w:highlight w:val="none"/>
          <w:shd w:val="clear" w:color="auto" w:fill="FFFFFF"/>
        </w:rPr>
        <w:t> </w:t>
      </w:r>
      <w:r>
        <w:rPr>
          <w:rFonts w:hint="eastAsia" w:cs="宋体"/>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C32342D">
      <w:pPr>
        <w:pStyle w:val="37"/>
        <w:shd w:val="clear" w:color="auto" w:fill="FFFFFF"/>
        <w:spacing w:before="30" w:beforeAutospacing="0" w:after="30" w:afterAutospacing="0" w:line="360" w:lineRule="auto"/>
        <w:ind w:firstLine="420"/>
        <w:rPr>
          <w:color w:val="auto"/>
          <w:highlight w:val="none"/>
        </w:rPr>
      </w:pPr>
      <w:r>
        <w:rPr>
          <w:rFonts w:hint="eastAsia" w:cs="宋体"/>
          <w:color w:val="auto"/>
          <w:highlight w:val="none"/>
          <w:shd w:val="clear" w:color="auto" w:fill="FFFFFF"/>
        </w:rPr>
        <w:t>1.</w:t>
      </w:r>
      <w:r>
        <w:rPr>
          <w:rFonts w:hint="eastAsia" w:cs="宋体"/>
          <w:color w:val="auto"/>
          <w:highlight w:val="none"/>
          <w:u w:val="single"/>
          <w:shd w:val="clear" w:color="auto" w:fill="FFFFFF"/>
        </w:rPr>
        <w:t>（产品名称1）</w:t>
      </w:r>
      <w:r>
        <w:rPr>
          <w:rFonts w:hint="eastAsia" w:cs="宋体"/>
          <w:color w:val="auto"/>
          <w:highlight w:val="none"/>
          <w:shd w:val="clear" w:color="auto" w:fill="FFFFFF"/>
          <w:vertAlign w:val="superscript"/>
        </w:rPr>
        <w:t>1</w:t>
      </w:r>
      <w:r>
        <w:rPr>
          <w:rFonts w:hint="eastAsia" w:cs="宋体"/>
          <w:color w:val="auto"/>
          <w:highlight w:val="none"/>
          <w:shd w:val="clear" w:color="auto" w:fill="FFFFFF"/>
        </w:rPr>
        <w:t>，生产厂为</w:t>
      </w:r>
      <w:r>
        <w:rPr>
          <w:rFonts w:hint="eastAsia" w:cs="宋体"/>
          <w:color w:val="auto"/>
          <w:highlight w:val="none"/>
          <w:u w:val="single"/>
          <w:shd w:val="clear" w:color="auto" w:fill="FFFFFF"/>
        </w:rPr>
        <w:t>（厂名）</w:t>
      </w:r>
      <w:r>
        <w:rPr>
          <w:rFonts w:hint="eastAsia" w:cs="宋体"/>
          <w:color w:val="auto"/>
          <w:highlight w:val="none"/>
          <w:shd w:val="clear" w:color="auto" w:fill="FFFFFF"/>
          <w:vertAlign w:val="superscript"/>
        </w:rPr>
        <w:t>2</w:t>
      </w:r>
      <w:r>
        <w:rPr>
          <w:rFonts w:hint="eastAsia" w:cs="宋体"/>
          <w:color w:val="auto"/>
          <w:highlight w:val="none"/>
          <w:shd w:val="clear" w:color="auto" w:fill="FFFFFF"/>
        </w:rPr>
        <w:t>，厂址为</w:t>
      </w:r>
      <w:r>
        <w:rPr>
          <w:rFonts w:hint="eastAsia" w:cs="宋体"/>
          <w:color w:val="auto"/>
          <w:highlight w:val="none"/>
          <w:u w:val="single"/>
          <w:shd w:val="clear" w:color="auto" w:fill="FFFFFF"/>
        </w:rPr>
        <w:t>（生产厂址）</w:t>
      </w:r>
      <w:r>
        <w:rPr>
          <w:rFonts w:hint="eastAsia" w:cs="宋体"/>
          <w:color w:val="auto"/>
          <w:highlight w:val="none"/>
          <w:shd w:val="clear" w:color="auto" w:fill="FFFFFF"/>
        </w:rPr>
        <w:t>。</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的中国境内生产的组件成本占比≥</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3</w:t>
      </w:r>
      <w:r>
        <w:rPr>
          <w:rFonts w:hint="eastAsia" w:cs="宋体"/>
          <w:color w:val="auto"/>
          <w:highlight w:val="none"/>
          <w:shd w:val="clear" w:color="auto" w:fill="FFFFFF"/>
        </w:rPr>
        <w:t>。</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4</w:t>
      </w:r>
      <w:r>
        <w:rPr>
          <w:rFonts w:hint="eastAsia" w:cs="宋体"/>
          <w:color w:val="auto"/>
          <w:highlight w:val="none"/>
          <w:shd w:val="clear" w:color="auto" w:fill="FFFFFF"/>
        </w:rPr>
        <w:t>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5</w:t>
      </w:r>
      <w:r>
        <w:rPr>
          <w:rFonts w:hint="eastAsia" w:cs="宋体"/>
          <w:color w:val="auto"/>
          <w:highlight w:val="none"/>
          <w:shd w:val="clear" w:color="auto" w:fill="FFFFFF"/>
        </w:rPr>
        <w:t>在中国境内完成。</w:t>
      </w:r>
    </w:p>
    <w:p w14:paraId="784A55F3">
      <w:pPr>
        <w:pStyle w:val="37"/>
        <w:shd w:val="clear" w:color="auto" w:fill="FFFFFF"/>
        <w:spacing w:before="30" w:beforeAutospacing="0" w:after="30" w:afterAutospacing="0" w:line="360" w:lineRule="auto"/>
        <w:ind w:firstLine="420"/>
        <w:rPr>
          <w:color w:val="auto"/>
          <w:highlight w:val="none"/>
        </w:rPr>
      </w:pPr>
      <w:r>
        <w:rPr>
          <w:rFonts w:hint="eastAsia" w:cs="宋体"/>
          <w:color w:val="auto"/>
          <w:highlight w:val="none"/>
          <w:shd w:val="clear" w:color="auto" w:fill="FFFFFF"/>
        </w:rPr>
        <w:t>2.</w:t>
      </w:r>
      <w:r>
        <w:rPr>
          <w:rFonts w:hint="eastAsia" w:cs="宋体"/>
          <w:color w:val="auto"/>
          <w:highlight w:val="none"/>
          <w:u w:val="single"/>
          <w:shd w:val="clear" w:color="auto" w:fill="FFFFFF"/>
        </w:rPr>
        <w:t>（产品名称2）</w:t>
      </w:r>
      <w:r>
        <w:rPr>
          <w:rFonts w:hint="eastAsia" w:cs="宋体"/>
          <w:color w:val="auto"/>
          <w:highlight w:val="none"/>
          <w:shd w:val="clear" w:color="auto" w:fill="FFFFFF"/>
        </w:rPr>
        <w:t>，生产厂为</w:t>
      </w:r>
      <w:r>
        <w:rPr>
          <w:rFonts w:hint="eastAsia" w:cs="宋体"/>
          <w:color w:val="auto"/>
          <w:highlight w:val="none"/>
          <w:u w:val="single"/>
          <w:shd w:val="clear" w:color="auto" w:fill="FFFFFF"/>
        </w:rPr>
        <w:t>（厂名）</w:t>
      </w:r>
      <w:r>
        <w:rPr>
          <w:rFonts w:hint="eastAsia" w:cs="宋体"/>
          <w:color w:val="auto"/>
          <w:highlight w:val="none"/>
          <w:shd w:val="clear" w:color="auto" w:fill="FFFFFF"/>
        </w:rPr>
        <w:t>，厂址为</w:t>
      </w:r>
      <w:r>
        <w:rPr>
          <w:rFonts w:hint="eastAsia" w:cs="宋体"/>
          <w:color w:val="auto"/>
          <w:highlight w:val="none"/>
          <w:u w:val="single"/>
          <w:shd w:val="clear" w:color="auto" w:fill="FFFFFF"/>
        </w:rPr>
        <w:t>（生产厂址）</w:t>
      </w:r>
      <w:r>
        <w:rPr>
          <w:rFonts w:hint="eastAsia" w:cs="宋体"/>
          <w:color w:val="auto"/>
          <w:highlight w:val="none"/>
          <w:shd w:val="clear" w:color="auto" w:fill="FFFFFF"/>
        </w:rPr>
        <w:t>。</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的中国境内生产的组件成本占比≥</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在中国境内完成。</w:t>
      </w:r>
    </w:p>
    <w:p w14:paraId="3A3B5842">
      <w:pPr>
        <w:pStyle w:val="37"/>
        <w:shd w:val="clear" w:color="auto" w:fill="FFFFFF"/>
        <w:spacing w:before="30" w:beforeAutospacing="0" w:after="30" w:afterAutospacing="0" w:line="360" w:lineRule="auto"/>
        <w:ind w:firstLine="420"/>
        <w:rPr>
          <w:color w:val="auto"/>
          <w:highlight w:val="none"/>
        </w:rPr>
      </w:pPr>
      <w:r>
        <w:rPr>
          <w:rFonts w:hint="eastAsia" w:cs="宋体"/>
          <w:color w:val="auto"/>
          <w:highlight w:val="none"/>
          <w:shd w:val="clear" w:color="auto" w:fill="FFFFFF"/>
        </w:rPr>
        <w:t>……</w:t>
      </w:r>
    </w:p>
    <w:p w14:paraId="30C5AC5F">
      <w:pPr>
        <w:pStyle w:val="37"/>
        <w:shd w:val="clear" w:color="auto" w:fill="FFFFFF"/>
        <w:spacing w:before="30" w:beforeAutospacing="0" w:after="30" w:afterAutospacing="0" w:line="360" w:lineRule="auto"/>
        <w:ind w:firstLine="420"/>
        <w:rPr>
          <w:color w:val="auto"/>
          <w:highlight w:val="none"/>
        </w:rPr>
      </w:pPr>
      <w:r>
        <w:rPr>
          <w:rFonts w:hint="eastAsia" w:cs="宋体"/>
          <w:color w:val="auto"/>
          <w:highlight w:val="none"/>
          <w:shd w:val="clear" w:color="auto" w:fill="FFFFFF"/>
        </w:rPr>
        <w:t>本公司（单位）对上述声明内容的真实性负责。如有虚假，愿承担相应法律责任。</w:t>
      </w:r>
    </w:p>
    <w:p w14:paraId="457CAF8C">
      <w:pPr>
        <w:pStyle w:val="37"/>
        <w:shd w:val="clear" w:color="auto" w:fill="FFFFFF"/>
        <w:spacing w:before="30" w:beforeAutospacing="0" w:after="30" w:afterAutospacing="0" w:line="0" w:lineRule="atLeast"/>
        <w:rPr>
          <w:color w:val="auto"/>
          <w:highlight w:val="none"/>
        </w:rPr>
      </w:pPr>
      <w:r>
        <w:rPr>
          <w:color w:val="auto"/>
          <w:highlight w:val="none"/>
          <w:shd w:val="clear" w:color="auto" w:fill="FFFFFF"/>
        </w:rPr>
        <w:t> </w:t>
      </w:r>
    </w:p>
    <w:p w14:paraId="0F49E495">
      <w:pPr>
        <w:pStyle w:val="37"/>
        <w:shd w:val="clear" w:color="auto" w:fill="FFFFFF"/>
        <w:spacing w:before="30" w:beforeAutospacing="0" w:after="30" w:afterAutospacing="0" w:line="360" w:lineRule="auto"/>
        <w:jc w:val="right"/>
        <w:rPr>
          <w:color w:val="auto"/>
          <w:highlight w:val="none"/>
        </w:rPr>
      </w:pPr>
      <w:r>
        <w:rPr>
          <w:rFonts w:hint="eastAsia" w:cs="宋体"/>
          <w:color w:val="auto"/>
          <w:highlight w:val="none"/>
          <w:shd w:val="clear" w:color="auto" w:fill="FFFFFF"/>
        </w:rPr>
        <w:t xml:space="preserve">   公司（单位）名称（加盖CA电子公章）：         </w:t>
      </w:r>
    </w:p>
    <w:p w14:paraId="519C6A3E">
      <w:pPr>
        <w:pStyle w:val="37"/>
        <w:shd w:val="clear" w:color="auto" w:fill="FFFFFF"/>
        <w:spacing w:before="30" w:beforeAutospacing="0" w:after="30" w:afterAutospacing="0" w:line="360" w:lineRule="auto"/>
        <w:jc w:val="center"/>
        <w:rPr>
          <w:color w:val="auto"/>
          <w:highlight w:val="none"/>
        </w:rPr>
      </w:pPr>
      <w:r>
        <w:rPr>
          <w:rFonts w:hint="eastAsia" w:cs="宋体"/>
          <w:color w:val="auto"/>
          <w:highlight w:val="none"/>
          <w:shd w:val="clear" w:color="auto" w:fill="FFFFFF"/>
        </w:rPr>
        <w:t xml:space="preserve">           日期：      年   月   日         </w:t>
      </w:r>
    </w:p>
    <w:p w14:paraId="5F0477BB">
      <w:pPr>
        <w:pStyle w:val="37"/>
        <w:shd w:val="clear" w:color="auto" w:fill="FFFFFF"/>
        <w:spacing w:before="30" w:beforeAutospacing="0" w:after="30" w:afterAutospacing="0" w:line="0" w:lineRule="atLeast"/>
        <w:rPr>
          <w:color w:val="auto"/>
          <w:highlight w:val="none"/>
        </w:rPr>
      </w:pPr>
      <w:r>
        <w:rPr>
          <w:color w:val="auto"/>
          <w:highlight w:val="none"/>
          <w:shd w:val="clear" w:color="auto" w:fill="FFFFFF"/>
        </w:rPr>
        <w:t> </w:t>
      </w:r>
    </w:p>
    <w:p w14:paraId="4B4EE649">
      <w:pPr>
        <w:pStyle w:val="37"/>
        <w:shd w:val="clear" w:color="auto" w:fill="FFFFFF"/>
        <w:spacing w:before="30" w:beforeAutospacing="0" w:after="30" w:afterAutospacing="0" w:line="0" w:lineRule="atLeast"/>
        <w:rPr>
          <w:color w:val="auto"/>
          <w:highlight w:val="none"/>
        </w:rPr>
      </w:pPr>
      <w:r>
        <w:rPr>
          <w:color w:val="auto"/>
          <w:highlight w:val="none"/>
          <w:shd w:val="clear" w:color="auto" w:fill="FFFFFF"/>
        </w:rPr>
        <w:t> </w:t>
      </w:r>
    </w:p>
    <w:p w14:paraId="10B6AC53">
      <w:pPr>
        <w:pStyle w:val="37"/>
        <w:shd w:val="clear" w:color="auto" w:fill="FFFFFF"/>
        <w:spacing w:before="30" w:beforeAutospacing="0" w:after="30" w:afterAutospacing="0" w:line="0" w:lineRule="atLeast"/>
        <w:rPr>
          <w:color w:val="auto"/>
          <w:highlight w:val="none"/>
        </w:rPr>
      </w:pPr>
      <w:r>
        <w:rPr>
          <w:rFonts w:hint="eastAsia" w:cs="宋体"/>
          <w:color w:val="auto"/>
          <w:highlight w:val="none"/>
          <w:shd w:val="clear" w:color="auto" w:fill="FFFFFF"/>
        </w:rPr>
        <w:t>_________________</w:t>
      </w:r>
    </w:p>
    <w:p w14:paraId="5AE0762F">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1.产品如有型号，请在“产品名称”栏一并填写。</w:t>
      </w:r>
    </w:p>
    <w:p w14:paraId="1AB0D05A">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2.生产厂名与厂址应与生产厂营业执照载明的相关信息保持一致。</w:t>
      </w:r>
    </w:p>
    <w:p w14:paraId="62A3312F">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3.该产品的中国境内生产的组件成本占比相关要求实施前，“规定比例”栏可不填，下同。</w:t>
      </w:r>
    </w:p>
    <w:p w14:paraId="61CF6359">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4.该产品的关键组件要求实施前，“关键组件”栏可不填，下同。</w:t>
      </w:r>
    </w:p>
    <w:p w14:paraId="58A5AFA4">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5.该产品的关键工序要求实施前，“关键工序”栏可不填，下同。</w:t>
      </w:r>
    </w:p>
    <w:p w14:paraId="28B85689">
      <w:pPr>
        <w:pStyle w:val="37"/>
        <w:shd w:val="clear" w:color="auto" w:fill="FFFFFF"/>
        <w:spacing w:before="30" w:beforeAutospacing="0" w:after="30" w:afterAutospacing="0" w:line="360" w:lineRule="auto"/>
        <w:rPr>
          <w:color w:val="auto"/>
          <w:highlight w:val="none"/>
        </w:rPr>
      </w:pPr>
      <w:r>
        <w:rPr>
          <w:rFonts w:hint="eastAsia" w:cs="宋体"/>
          <w:color w:val="auto"/>
          <w:highlight w:val="none"/>
          <w:shd w:val="clear" w:color="auto" w:fill="FFFFFF"/>
        </w:rPr>
        <w:t>6.《声明函》中标注“</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”的地方无需填写。</w:t>
      </w:r>
    </w:p>
    <w:p w14:paraId="2AEB735A">
      <w:pPr>
        <w:rPr>
          <w:rFonts w:ascii="宋体" w:hAnsi="宋体" w:cs="宋体"/>
          <w:color w:val="auto"/>
          <w:highlight w:val="none"/>
        </w:rPr>
      </w:pPr>
    </w:p>
    <w:p w14:paraId="7DFA1328">
      <w:pPr>
        <w:rPr>
          <w:rFonts w:ascii="宋体" w:hAnsi="宋体" w:cs="宋体"/>
          <w:color w:val="auto"/>
          <w:highlight w:val="none"/>
        </w:rPr>
      </w:pPr>
    </w:p>
    <w:p w14:paraId="5885C4C4">
      <w:pPr>
        <w:rPr>
          <w:color w:val="auto"/>
          <w:highlight w:val="none"/>
        </w:rPr>
      </w:pPr>
    </w:p>
    <w:p w14:paraId="370303CD">
      <w:pPr>
        <w:pStyle w:val="4"/>
        <w:spacing w:before="120" w:after="120" w:line="360" w:lineRule="auto"/>
        <w:jc w:val="center"/>
        <w:rPr>
          <w:rFonts w:ascii="黑体" w:hAnsi="黑体" w:eastAsia="黑体"/>
          <w:b w:val="0"/>
          <w:color w:val="auto"/>
          <w:sz w:val="48"/>
          <w:szCs w:val="48"/>
          <w:highlight w:val="none"/>
        </w:rPr>
      </w:pPr>
    </w:p>
    <w:p w14:paraId="277EAABA">
      <w:pPr>
        <w:pStyle w:val="4"/>
        <w:spacing w:before="120" w:after="120" w:line="360" w:lineRule="auto"/>
        <w:jc w:val="center"/>
        <w:rPr>
          <w:rFonts w:ascii="黑体" w:hAnsi="黑体" w:eastAsia="黑体"/>
          <w:b w:val="0"/>
          <w:color w:val="auto"/>
          <w:sz w:val="48"/>
          <w:szCs w:val="48"/>
          <w:highlight w:val="none"/>
        </w:rPr>
      </w:pPr>
    </w:p>
    <w:p w14:paraId="203F9697">
      <w:pPr>
        <w:rPr>
          <w:rFonts w:ascii="黑体" w:hAnsi="黑体" w:eastAsia="黑体"/>
          <w:color w:val="auto"/>
          <w:sz w:val="48"/>
          <w:szCs w:val="48"/>
          <w:highlight w:val="none"/>
        </w:rPr>
      </w:pPr>
    </w:p>
    <w:p w14:paraId="32F0ACAC">
      <w:pPr>
        <w:pStyle w:val="57"/>
        <w:ind w:firstLine="960"/>
        <w:rPr>
          <w:rFonts w:ascii="黑体" w:hAnsi="黑体" w:eastAsia="黑体"/>
          <w:color w:val="auto"/>
          <w:sz w:val="48"/>
          <w:szCs w:val="48"/>
          <w:highlight w:val="none"/>
        </w:rPr>
      </w:pPr>
    </w:p>
    <w:p w14:paraId="11BF940B">
      <w:pPr>
        <w:pStyle w:val="57"/>
        <w:ind w:firstLine="960"/>
        <w:rPr>
          <w:rFonts w:ascii="黑体" w:hAnsi="黑体" w:eastAsia="黑体"/>
          <w:color w:val="auto"/>
          <w:sz w:val="48"/>
          <w:szCs w:val="48"/>
          <w:highlight w:val="none"/>
        </w:rPr>
      </w:pPr>
    </w:p>
    <w:p w14:paraId="11E44546">
      <w:pPr>
        <w:pStyle w:val="4"/>
        <w:spacing w:before="120" w:after="120" w:line="360" w:lineRule="auto"/>
        <w:jc w:val="center"/>
        <w:rPr>
          <w:rFonts w:ascii="黑体" w:hAnsi="黑体" w:eastAsia="黑体"/>
          <w:b w:val="0"/>
          <w:color w:val="auto"/>
          <w:sz w:val="48"/>
          <w:szCs w:val="48"/>
          <w:highlight w:val="none"/>
        </w:rPr>
      </w:pPr>
      <w:bookmarkStart w:id="23" w:name="_Toc8987"/>
      <w:r>
        <w:rPr>
          <w:rFonts w:ascii="黑体" w:hAnsi="黑体" w:eastAsia="黑体"/>
          <w:b w:val="0"/>
          <w:color w:val="auto"/>
          <w:sz w:val="48"/>
          <w:szCs w:val="48"/>
          <w:highlight w:val="none"/>
        </w:rPr>
        <w:t xml:space="preserve">第四章 </w:t>
      </w:r>
      <w:bookmarkEnd w:id="21"/>
      <w:bookmarkEnd w:id="22"/>
      <w:r>
        <w:rPr>
          <w:rFonts w:hint="eastAsia" w:ascii="黑体" w:hAnsi="黑体" w:eastAsia="黑体"/>
          <w:b w:val="0"/>
          <w:color w:val="auto"/>
          <w:sz w:val="48"/>
          <w:szCs w:val="48"/>
          <w:highlight w:val="none"/>
        </w:rPr>
        <w:t>招标书</w:t>
      </w:r>
      <w:bookmarkEnd w:id="23"/>
    </w:p>
    <w:p w14:paraId="24C181AE">
      <w:pPr>
        <w:spacing w:line="360" w:lineRule="auto"/>
        <w:rPr>
          <w:rFonts w:ascii="宋体" w:hAnsi="宋体"/>
          <w:color w:val="auto"/>
          <w:highlight w:val="none"/>
        </w:rPr>
      </w:pPr>
      <w:bookmarkStart w:id="24" w:name="_Toc13543212"/>
    </w:p>
    <w:p w14:paraId="5F2C0AC3">
      <w:pPr>
        <w:spacing w:line="360" w:lineRule="auto"/>
        <w:rPr>
          <w:rFonts w:ascii="宋体" w:hAnsi="宋体"/>
          <w:color w:val="auto"/>
          <w:highlight w:val="none"/>
        </w:rPr>
      </w:pPr>
    </w:p>
    <w:p w14:paraId="4785792B">
      <w:pPr>
        <w:spacing w:line="360" w:lineRule="auto"/>
        <w:ind w:firstLine="400" w:firstLineChars="200"/>
        <w:rPr>
          <w:rFonts w:ascii="宋体" w:hAnsi="宋体"/>
          <w:b/>
          <w:color w:val="auto"/>
          <w:sz w:val="24"/>
          <w:szCs w:val="24"/>
          <w:highlight w:val="none"/>
        </w:rPr>
      </w:pPr>
      <w:r>
        <w:rPr>
          <w:rFonts w:ascii="宋体" w:hAnsi="宋体"/>
          <w:color w:val="auto"/>
          <w:highlight w:val="none"/>
        </w:rPr>
        <w:br w:type="page"/>
      </w:r>
      <w:bookmarkEnd w:id="24"/>
      <w:bookmarkStart w:id="25" w:name="_Toc13642116"/>
      <w:r>
        <w:rPr>
          <w:rFonts w:ascii="宋体" w:hAnsi="宋体"/>
          <w:color w:val="auto"/>
          <w:sz w:val="24"/>
          <w:szCs w:val="24"/>
          <w:highlight w:val="none"/>
        </w:rPr>
        <w:t>江苏京苏项目管理咨询有限公司</w:t>
      </w:r>
      <w:r>
        <w:rPr>
          <w:rFonts w:hAnsi="宋体"/>
          <w:color w:val="auto"/>
          <w:sz w:val="24"/>
          <w:szCs w:val="24"/>
          <w:highlight w:val="none"/>
        </w:rPr>
        <w:t>作为招标代理机构，受</w:t>
      </w:r>
      <w:r>
        <w:rPr>
          <w:rFonts w:hint="eastAsia" w:asciiTheme="minorEastAsia" w:hAnsiTheme="minorEastAsia" w:eastAsiaTheme="minorEastAsia" w:cstheme="minorEastAsia"/>
          <w:color w:val="auto"/>
          <w:sz w:val="24"/>
          <w:szCs w:val="24"/>
          <w:highlight w:val="none"/>
        </w:rPr>
        <w:t>苏州工业园区唯亭街道办事处</w:t>
      </w:r>
      <w:r>
        <w:rPr>
          <w:rFonts w:hAnsi="宋体"/>
          <w:color w:val="auto"/>
          <w:sz w:val="24"/>
          <w:szCs w:val="24"/>
          <w:highlight w:val="none"/>
        </w:rPr>
        <w:t>的委托，就其所需的</w:t>
      </w:r>
      <w:r>
        <w:rPr>
          <w:rFonts w:hint="eastAsia" w:asciiTheme="minorEastAsia" w:hAnsiTheme="minorEastAsia" w:eastAsiaTheme="minorEastAsia" w:cstheme="minorEastAsia"/>
          <w:color w:val="auto"/>
          <w:sz w:val="24"/>
          <w:szCs w:val="24"/>
          <w:highlight w:val="none"/>
        </w:rPr>
        <w:t>阳澄湖半岛治安联防队技防监控维护项目</w:t>
      </w:r>
      <w:r>
        <w:rPr>
          <w:rFonts w:hAnsi="宋体"/>
          <w:color w:val="auto"/>
          <w:sz w:val="24"/>
          <w:szCs w:val="24"/>
          <w:highlight w:val="none"/>
        </w:rPr>
        <w:t>进行国内公开招标。</w:t>
      </w:r>
    </w:p>
    <w:p w14:paraId="0B722717">
      <w:pPr>
        <w:spacing w:line="360" w:lineRule="auto"/>
        <w:rPr>
          <w:rFonts w:hAnsi="宋体"/>
          <w:color w:val="auto"/>
          <w:sz w:val="24"/>
          <w:szCs w:val="24"/>
          <w:highlight w:val="none"/>
        </w:rPr>
      </w:pPr>
      <w:bookmarkStart w:id="26" w:name="_Toc347760041"/>
      <w:r>
        <w:rPr>
          <w:rFonts w:hint="eastAsia" w:hAnsi="宋体"/>
          <w:b/>
          <w:bCs/>
          <w:color w:val="auto"/>
          <w:sz w:val="24"/>
          <w:szCs w:val="24"/>
          <w:highlight w:val="none"/>
        </w:rPr>
        <w:t>一、采购</w:t>
      </w:r>
      <w:r>
        <w:rPr>
          <w:rFonts w:hAnsi="宋体"/>
          <w:b/>
          <w:bCs/>
          <w:color w:val="auto"/>
          <w:sz w:val="24"/>
          <w:szCs w:val="24"/>
          <w:highlight w:val="none"/>
        </w:rPr>
        <w:t>编号</w:t>
      </w:r>
      <w:r>
        <w:rPr>
          <w:rFonts w:hAnsi="宋体"/>
          <w:color w:val="auto"/>
          <w:sz w:val="24"/>
          <w:szCs w:val="24"/>
          <w:highlight w:val="none"/>
        </w:rPr>
        <w:t>：</w:t>
      </w:r>
      <w:r>
        <w:rPr>
          <w:rFonts w:hint="eastAsia" w:asciiTheme="minorEastAsia" w:hAnsiTheme="minorEastAsia" w:eastAsiaTheme="minorEastAsia" w:cstheme="minorEastAsia"/>
          <w:color w:val="auto"/>
          <w:sz w:val="24"/>
          <w:szCs w:val="24"/>
          <w:highlight w:val="none"/>
        </w:rPr>
        <w:t xml:space="preserve">JSZC-320591-PMJS-G2026-0017 </w:t>
      </w:r>
    </w:p>
    <w:p w14:paraId="1430854B">
      <w:pPr>
        <w:kinsoku w:val="0"/>
        <w:autoSpaceDE w:val="0"/>
        <w:autoSpaceDN w:val="0"/>
        <w:adjustRightInd w:val="0"/>
        <w:snapToGrid w:val="0"/>
        <w:spacing w:line="360" w:lineRule="auto"/>
        <w:textAlignment w:val="baseline"/>
        <w:rPr>
          <w:rFonts w:hAnsi="宋体" w:eastAsiaTheme="minorEastAsia"/>
          <w:color w:val="auto"/>
          <w:sz w:val="24"/>
          <w:szCs w:val="24"/>
          <w:highlight w:val="none"/>
        </w:rPr>
      </w:pPr>
      <w:r>
        <w:rPr>
          <w:rFonts w:hint="eastAsia" w:hAnsi="宋体"/>
          <w:b/>
          <w:bCs/>
          <w:color w:val="auto"/>
          <w:sz w:val="24"/>
          <w:szCs w:val="24"/>
          <w:highlight w:val="none"/>
        </w:rPr>
        <w:t>二、招标项目：</w:t>
      </w:r>
      <w:r>
        <w:rPr>
          <w:rFonts w:hint="eastAsia" w:asciiTheme="minorEastAsia" w:hAnsiTheme="minorEastAsia" w:eastAsiaTheme="minorEastAsia" w:cstheme="minorEastAsia"/>
          <w:color w:val="auto"/>
          <w:sz w:val="24"/>
          <w:szCs w:val="24"/>
          <w:highlight w:val="none"/>
        </w:rPr>
        <w:t>阳澄湖半岛治安联防队技防监控维护项目</w:t>
      </w:r>
    </w:p>
    <w:p w14:paraId="3E11CD40">
      <w:pPr>
        <w:pStyle w:val="37"/>
        <w:shd w:val="clear" w:color="FFFFFF" w:fill="auto"/>
        <w:spacing w:before="0" w:beforeAutospacing="0" w:after="0" w:afterAutospacing="0" w:line="360" w:lineRule="auto"/>
        <w:rPr>
          <w:rFonts w:hint="eastAsia" w:eastAsia="宋体" w:cs="宋体"/>
          <w:color w:val="auto"/>
          <w:highlight w:val="none"/>
          <w:lang w:eastAsia="zh-CN"/>
        </w:rPr>
      </w:pPr>
      <w:r>
        <w:rPr>
          <w:rFonts w:hint="eastAsia"/>
          <w:b/>
          <w:bCs/>
          <w:color w:val="auto"/>
          <w:highlight w:val="none"/>
        </w:rPr>
        <w:t>三、采购预算</w:t>
      </w:r>
      <w:r>
        <w:rPr>
          <w:rFonts w:hint="eastAsia" w:asciiTheme="minorEastAsia" w:hAnsiTheme="minorEastAsia" w:eastAsiaTheme="minorEastAsia" w:cstheme="minorEastAsia"/>
          <w:b/>
          <w:bCs/>
          <w:color w:val="auto"/>
          <w:highlight w:val="none"/>
        </w:rPr>
        <w:t>：</w:t>
      </w:r>
      <w:r>
        <w:rPr>
          <w:rFonts w:hint="eastAsia" w:cs="宋体"/>
          <w:color w:val="auto"/>
          <w:highlight w:val="none"/>
        </w:rPr>
        <w:t>人民币壹佰陆拾伍万元整（¥：1650000.00元）</w:t>
      </w:r>
      <w:r>
        <w:rPr>
          <w:rFonts w:hint="eastAsia" w:cs="宋体"/>
          <w:color w:val="auto"/>
          <w:highlight w:val="none"/>
          <w:lang w:eastAsia="zh-CN"/>
        </w:rPr>
        <w:t>（含代理费）</w:t>
      </w:r>
    </w:p>
    <w:p w14:paraId="2FBBF5DD">
      <w:pPr>
        <w:widowControl w:val="0"/>
        <w:spacing w:line="360" w:lineRule="auto"/>
        <w:jc w:val="both"/>
        <w:rPr>
          <w:rFonts w:hAnsi="宋体"/>
          <w:color w:val="auto"/>
          <w:sz w:val="24"/>
          <w:szCs w:val="24"/>
          <w:highlight w:val="none"/>
        </w:rPr>
      </w:pPr>
      <w:r>
        <w:rPr>
          <w:rFonts w:hint="eastAsia" w:hAnsi="宋体"/>
          <w:b/>
          <w:bCs/>
          <w:color w:val="auto"/>
          <w:sz w:val="24"/>
          <w:szCs w:val="24"/>
          <w:highlight w:val="none"/>
        </w:rPr>
        <w:t>四、采购要求：</w:t>
      </w:r>
    </w:p>
    <w:p w14:paraId="141F7976">
      <w:pPr>
        <w:spacing w:line="360" w:lineRule="auto"/>
        <w:ind w:firstLine="466" w:firstLineChars="200"/>
        <w:outlineLvl w:val="0"/>
        <w:rPr>
          <w:rFonts w:asciiTheme="minorEastAsia" w:hAnsiTheme="minorEastAsia" w:eastAsiaTheme="minorEastAsia" w:cstheme="minorEastAsia"/>
          <w:color w:val="auto"/>
          <w:sz w:val="24"/>
          <w:szCs w:val="24"/>
          <w:highlight w:val="none"/>
        </w:rPr>
      </w:pPr>
      <w:r>
        <w:rPr>
          <w:rFonts w:hint="eastAsia" w:ascii="宋体" w:hAnsi="宋体" w:cs="宋体"/>
          <w:b/>
          <w:bCs/>
          <w:color w:val="auto"/>
          <w:spacing w:val="-4"/>
          <w:sz w:val="24"/>
          <w:szCs w:val="24"/>
          <w:highlight w:val="none"/>
        </w:rPr>
        <w:t>（一）</w:t>
      </w:r>
      <w:r>
        <w:rPr>
          <w:rFonts w:hint="eastAsia" w:ascii="宋体" w:hAnsi="宋体" w:cs="宋体"/>
          <w:b/>
          <w:bCs/>
          <w:color w:val="auto"/>
          <w:sz w:val="24"/>
          <w:szCs w:val="24"/>
          <w:highlight w:val="none"/>
        </w:rPr>
        <w:t>项目概述：</w:t>
      </w:r>
      <w:r>
        <w:rPr>
          <w:rFonts w:hint="eastAsia" w:asciiTheme="minorEastAsia" w:hAnsiTheme="minorEastAsia" w:eastAsiaTheme="minorEastAsia" w:cstheme="minorEastAsia"/>
          <w:color w:val="auto"/>
          <w:sz w:val="24"/>
          <w:szCs w:val="24"/>
          <w:highlight w:val="none"/>
        </w:rPr>
        <w:t>技防监控维护主要是对</w:t>
      </w:r>
      <w:r>
        <w:rPr>
          <w:rFonts w:hint="eastAsia" w:ascii="宋体" w:hAnsi="宋体" w:cs="宋体"/>
          <w:color w:val="auto"/>
          <w:sz w:val="24"/>
          <w:szCs w:val="24"/>
          <w:highlight w:val="none"/>
        </w:rPr>
        <w:t>唯亭街道东区</w:t>
      </w:r>
      <w:r>
        <w:rPr>
          <w:rFonts w:hint="eastAsia" w:asciiTheme="minorEastAsia" w:hAnsiTheme="minorEastAsia" w:eastAsiaTheme="minorEastAsia" w:cstheme="minorEastAsia"/>
          <w:color w:val="auto"/>
          <w:sz w:val="24"/>
          <w:szCs w:val="24"/>
          <w:highlight w:val="none"/>
        </w:rPr>
        <w:t>辖区内主要道路、重点场所、要害部位和标志性建筑周边安装超级卡口、人像卡口及监控摄像机的维护和保养。</w:t>
      </w:r>
    </w:p>
    <w:p w14:paraId="6B9071C5">
      <w:pPr>
        <w:spacing w:line="360" w:lineRule="auto"/>
        <w:ind w:firstLine="480"/>
        <w:rPr>
          <w:rFonts w:ascii="宋体" w:hAnsi="宋体" w:cs="宋体"/>
          <w:color w:val="auto"/>
          <w:sz w:val="24"/>
          <w:szCs w:val="24"/>
          <w:highlight w:val="none"/>
        </w:rPr>
      </w:pPr>
      <w:r>
        <w:rPr>
          <w:rFonts w:hint="eastAsia" w:ascii="宋体" w:hAnsi="宋体" w:cs="宋体"/>
          <w:b/>
          <w:bCs/>
          <w:color w:val="auto"/>
          <w:spacing w:val="-4"/>
          <w:sz w:val="24"/>
          <w:szCs w:val="24"/>
          <w:highlight w:val="none"/>
        </w:rPr>
        <w:t>（二）</w:t>
      </w:r>
      <w:r>
        <w:rPr>
          <w:rFonts w:hint="eastAsia" w:asciiTheme="minorEastAsia" w:hAnsiTheme="minorEastAsia" w:eastAsiaTheme="minorEastAsia" w:cstheme="minorEastAsia"/>
          <w:b/>
          <w:bCs/>
          <w:color w:val="auto"/>
          <w:sz w:val="24"/>
          <w:szCs w:val="24"/>
          <w:highlight w:val="none"/>
        </w:rPr>
        <w:t>维保设备简要说明：</w:t>
      </w:r>
      <w:r>
        <w:rPr>
          <w:rFonts w:hint="eastAsia" w:asciiTheme="minorEastAsia" w:hAnsiTheme="minorEastAsia" w:eastAsiaTheme="minorEastAsia" w:cstheme="minorEastAsia"/>
          <w:color w:val="auto"/>
          <w:sz w:val="24"/>
          <w:szCs w:val="24"/>
          <w:highlight w:val="none"/>
        </w:rPr>
        <w:t>视频监控252套；人像卡口87套；车辆超级卡口52套，以及监控设施涉及的线路及机房设备的维保。道路前端系统设备的维修保养、监控中心设备及软件系统的维护维修升级优化服务、数据库管理与维护、机房设备网络传输维护等，包括日常维护、定期维护、技术支持维护。</w:t>
      </w:r>
    </w:p>
    <w:p w14:paraId="079604EE">
      <w:pPr>
        <w:spacing w:line="360" w:lineRule="auto"/>
        <w:ind w:firstLine="482" w:firstLineChars="200"/>
        <w:outlineLvl w:val="0"/>
        <w:rPr>
          <w:rFonts w:ascii="宋体" w:hAnsi="宋体" w:cs="宋体"/>
          <w:b/>
          <w:color w:val="auto"/>
          <w:sz w:val="24"/>
          <w:szCs w:val="24"/>
          <w:highlight w:val="none"/>
        </w:rPr>
      </w:pPr>
      <w:r>
        <w:rPr>
          <w:rFonts w:hint="eastAsia" w:ascii="宋体" w:hAnsi="宋体" w:cs="宋体"/>
          <w:b/>
          <w:color w:val="auto"/>
          <w:sz w:val="24"/>
          <w:szCs w:val="24"/>
          <w:highlight w:val="none"/>
        </w:rPr>
        <w:t>（三）维保设备清单及技术要求:</w:t>
      </w:r>
    </w:p>
    <w:tbl>
      <w:tblPr>
        <w:tblStyle w:val="42"/>
        <w:tblW w:w="9748" w:type="dxa"/>
        <w:tblInd w:w="93" w:type="dxa"/>
        <w:tblLayout w:type="fixed"/>
        <w:tblCellMar>
          <w:top w:w="0" w:type="dxa"/>
          <w:left w:w="108" w:type="dxa"/>
          <w:bottom w:w="0" w:type="dxa"/>
          <w:right w:w="108" w:type="dxa"/>
        </w:tblCellMar>
      </w:tblPr>
      <w:tblGrid>
        <w:gridCol w:w="671"/>
        <w:gridCol w:w="2827"/>
        <w:gridCol w:w="1189"/>
        <w:gridCol w:w="2678"/>
        <w:gridCol w:w="800"/>
        <w:gridCol w:w="850"/>
        <w:gridCol w:w="733"/>
      </w:tblGrid>
      <w:tr w14:paraId="1FA194B1">
        <w:tblPrEx>
          <w:tblCellMar>
            <w:top w:w="0" w:type="dxa"/>
            <w:left w:w="108" w:type="dxa"/>
            <w:bottom w:w="0" w:type="dxa"/>
            <w:right w:w="108" w:type="dxa"/>
          </w:tblCellMar>
        </w:tblPrEx>
        <w:trPr>
          <w:trHeight w:val="640" w:hRule="atLeast"/>
        </w:trPr>
        <w:tc>
          <w:tcPr>
            <w:tcW w:w="671" w:type="dxa"/>
            <w:tcBorders>
              <w:top w:val="single" w:color="000000" w:sz="8" w:space="0"/>
              <w:left w:val="single" w:color="000000" w:sz="8" w:space="0"/>
              <w:bottom w:val="single" w:color="000000" w:sz="4" w:space="0"/>
              <w:right w:val="single" w:color="000000" w:sz="4" w:space="0"/>
            </w:tcBorders>
            <w:shd w:val="clear" w:color="auto" w:fill="auto"/>
            <w:vAlign w:val="center"/>
          </w:tcPr>
          <w:p w14:paraId="696029D6">
            <w:pPr>
              <w:jc w:val="center"/>
              <w:textAlignment w:val="center"/>
              <w:rPr>
                <w:rFonts w:ascii="宋体" w:hAnsi="宋体" w:cs="宋体"/>
                <w:b/>
                <w:bCs/>
                <w:color w:val="auto"/>
                <w:highlight w:val="none"/>
              </w:rPr>
            </w:pPr>
            <w:r>
              <w:rPr>
                <w:rFonts w:hint="eastAsia" w:ascii="宋体" w:hAnsi="宋体" w:cs="宋体"/>
                <w:b/>
                <w:bCs/>
                <w:color w:val="auto"/>
                <w:highlight w:val="none"/>
              </w:rPr>
              <w:t>序号</w:t>
            </w:r>
          </w:p>
        </w:tc>
        <w:tc>
          <w:tcPr>
            <w:tcW w:w="282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8915A73">
            <w:pPr>
              <w:jc w:val="center"/>
              <w:textAlignment w:val="center"/>
              <w:rPr>
                <w:rFonts w:ascii="宋体" w:hAnsi="宋体" w:cs="宋体"/>
                <w:b/>
                <w:bCs/>
                <w:color w:val="auto"/>
                <w:highlight w:val="none"/>
              </w:rPr>
            </w:pPr>
            <w:r>
              <w:rPr>
                <w:rFonts w:hint="eastAsia" w:ascii="宋体" w:hAnsi="宋体" w:cs="宋体"/>
                <w:b/>
                <w:bCs/>
                <w:color w:val="auto"/>
                <w:highlight w:val="none"/>
              </w:rPr>
              <w:t>维保设备名称</w:t>
            </w:r>
          </w:p>
        </w:tc>
        <w:tc>
          <w:tcPr>
            <w:tcW w:w="118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C0E4AB9">
            <w:pPr>
              <w:jc w:val="center"/>
              <w:textAlignment w:val="center"/>
              <w:rPr>
                <w:rFonts w:ascii="宋体" w:hAnsi="宋体" w:cs="宋体"/>
                <w:b/>
                <w:bCs/>
                <w:color w:val="auto"/>
                <w:highlight w:val="none"/>
              </w:rPr>
            </w:pPr>
            <w:r>
              <w:rPr>
                <w:rFonts w:hint="eastAsia" w:ascii="宋体" w:hAnsi="宋体" w:cs="宋体"/>
                <w:b/>
                <w:bCs/>
                <w:color w:val="auto"/>
                <w:highlight w:val="none"/>
              </w:rPr>
              <w:t>品牌</w:t>
            </w:r>
          </w:p>
        </w:tc>
        <w:tc>
          <w:tcPr>
            <w:tcW w:w="267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ADC38B2">
            <w:pPr>
              <w:jc w:val="center"/>
              <w:textAlignment w:val="center"/>
              <w:rPr>
                <w:rFonts w:ascii="宋体" w:hAnsi="宋体" w:cs="宋体"/>
                <w:b/>
                <w:bCs/>
                <w:color w:val="auto"/>
                <w:highlight w:val="none"/>
              </w:rPr>
            </w:pPr>
            <w:r>
              <w:rPr>
                <w:rFonts w:hint="eastAsia" w:ascii="宋体" w:hAnsi="宋体" w:cs="宋体"/>
                <w:b/>
                <w:bCs/>
                <w:color w:val="auto"/>
                <w:highlight w:val="none"/>
              </w:rPr>
              <w:t>规格/型号</w:t>
            </w:r>
          </w:p>
        </w:tc>
        <w:tc>
          <w:tcPr>
            <w:tcW w:w="80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3F563E3">
            <w:pPr>
              <w:jc w:val="center"/>
              <w:textAlignment w:val="center"/>
              <w:rPr>
                <w:rFonts w:ascii="宋体" w:hAnsi="宋体" w:cs="宋体"/>
                <w:b/>
                <w:bCs/>
                <w:color w:val="auto"/>
                <w:highlight w:val="none"/>
              </w:rPr>
            </w:pPr>
            <w:r>
              <w:rPr>
                <w:rFonts w:hint="eastAsia" w:ascii="宋体" w:hAnsi="宋体" w:cs="宋体"/>
                <w:b/>
                <w:bCs/>
                <w:color w:val="auto"/>
                <w:highlight w:val="none"/>
              </w:rPr>
              <w:t>单位</w:t>
            </w:r>
          </w:p>
        </w:tc>
        <w:tc>
          <w:tcPr>
            <w:tcW w:w="85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1CA739B">
            <w:pPr>
              <w:jc w:val="center"/>
              <w:textAlignment w:val="center"/>
              <w:rPr>
                <w:rFonts w:ascii="宋体" w:hAnsi="宋体" w:cs="宋体"/>
                <w:b/>
                <w:bCs/>
                <w:color w:val="auto"/>
                <w:highlight w:val="none"/>
              </w:rPr>
            </w:pPr>
            <w:r>
              <w:rPr>
                <w:rFonts w:hint="eastAsia" w:ascii="宋体" w:hAnsi="宋体" w:cs="宋体"/>
                <w:b/>
                <w:bCs/>
                <w:color w:val="auto"/>
                <w:highlight w:val="none"/>
              </w:rPr>
              <w:t>工程量</w:t>
            </w:r>
          </w:p>
        </w:tc>
        <w:tc>
          <w:tcPr>
            <w:tcW w:w="733" w:type="dxa"/>
            <w:tcBorders>
              <w:top w:val="single" w:color="000000" w:sz="8" w:space="0"/>
              <w:left w:val="single" w:color="000000" w:sz="4" w:space="0"/>
              <w:bottom w:val="single" w:color="000000" w:sz="4" w:space="0"/>
              <w:right w:val="single" w:color="000000" w:sz="8" w:space="0"/>
            </w:tcBorders>
            <w:shd w:val="clear" w:color="auto" w:fill="auto"/>
            <w:vAlign w:val="center"/>
          </w:tcPr>
          <w:p w14:paraId="178DC25F">
            <w:pPr>
              <w:jc w:val="center"/>
              <w:textAlignment w:val="center"/>
              <w:rPr>
                <w:rFonts w:ascii="宋体" w:hAnsi="宋体" w:cs="宋体"/>
                <w:b/>
                <w:bCs/>
                <w:color w:val="auto"/>
                <w:highlight w:val="none"/>
              </w:rPr>
            </w:pPr>
            <w:r>
              <w:rPr>
                <w:rFonts w:hint="eastAsia" w:ascii="宋体" w:hAnsi="宋体" w:cs="宋体"/>
                <w:b/>
                <w:bCs/>
                <w:color w:val="auto"/>
                <w:highlight w:val="none"/>
              </w:rPr>
              <w:t>备注</w:t>
            </w:r>
          </w:p>
        </w:tc>
      </w:tr>
      <w:tr w14:paraId="15D1F88E">
        <w:tblPrEx>
          <w:tblCellMar>
            <w:top w:w="0" w:type="dxa"/>
            <w:left w:w="108" w:type="dxa"/>
            <w:bottom w:w="0" w:type="dxa"/>
            <w:right w:w="108" w:type="dxa"/>
          </w:tblCellMar>
        </w:tblPrEx>
        <w:trPr>
          <w:trHeight w:val="410" w:hRule="atLeast"/>
        </w:trPr>
        <w:tc>
          <w:tcPr>
            <w:tcW w:w="3498" w:type="dxa"/>
            <w:gridSpan w:val="2"/>
            <w:tcBorders>
              <w:top w:val="single" w:color="000000" w:sz="4" w:space="0"/>
              <w:left w:val="single" w:color="000000" w:sz="8" w:space="0"/>
              <w:bottom w:val="single" w:color="000000" w:sz="4" w:space="0"/>
              <w:right w:val="single" w:color="000000" w:sz="4" w:space="0"/>
            </w:tcBorders>
            <w:shd w:val="clear" w:color="auto" w:fill="FCE4D6"/>
            <w:vAlign w:val="center"/>
          </w:tcPr>
          <w:p w14:paraId="143BAFFF">
            <w:pPr>
              <w:textAlignment w:val="center"/>
              <w:rPr>
                <w:rFonts w:ascii="宋体" w:hAnsi="宋体" w:cs="宋体"/>
                <w:b/>
                <w:bCs/>
                <w:color w:val="auto"/>
                <w:highlight w:val="none"/>
              </w:rPr>
            </w:pPr>
            <w:r>
              <w:rPr>
                <w:rFonts w:hint="eastAsia" w:ascii="宋体" w:hAnsi="宋体" w:cs="宋体"/>
                <w:b/>
                <w:bCs/>
                <w:color w:val="auto"/>
                <w:highlight w:val="none"/>
              </w:rPr>
              <w:t>一、前端监控</w:t>
            </w:r>
          </w:p>
        </w:tc>
        <w:tc>
          <w:tcPr>
            <w:tcW w:w="1189"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44A1ECD0">
            <w:pPr>
              <w:rPr>
                <w:rFonts w:ascii="宋体" w:hAnsi="宋体" w:cs="宋体"/>
                <w:b/>
                <w:bCs/>
                <w:color w:val="auto"/>
                <w:highlight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660BABEA">
            <w:pPr>
              <w:rPr>
                <w:rFonts w:ascii="宋体" w:hAnsi="宋体" w:cs="宋体"/>
                <w:b/>
                <w:bCs/>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5AC5B91F">
            <w:pPr>
              <w:rPr>
                <w:rFonts w:ascii="宋体" w:hAnsi="宋体" w:cs="宋体"/>
                <w:b/>
                <w:bCs/>
                <w:color w:val="auto"/>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4B2142A4">
            <w:pPr>
              <w:rPr>
                <w:rFonts w:ascii="宋体" w:hAnsi="宋体" w:cs="宋体"/>
                <w:b/>
                <w:bCs/>
                <w:color w:val="auto"/>
                <w:highlight w:val="none"/>
              </w:rPr>
            </w:pPr>
          </w:p>
        </w:tc>
        <w:tc>
          <w:tcPr>
            <w:tcW w:w="733" w:type="dxa"/>
            <w:tcBorders>
              <w:top w:val="single" w:color="000000" w:sz="4" w:space="0"/>
              <w:left w:val="single" w:color="000000" w:sz="4" w:space="0"/>
              <w:bottom w:val="single" w:color="000000" w:sz="4" w:space="0"/>
              <w:right w:val="single" w:color="000000" w:sz="8" w:space="0"/>
            </w:tcBorders>
            <w:shd w:val="clear" w:color="auto" w:fill="FCE4D6"/>
            <w:vAlign w:val="center"/>
          </w:tcPr>
          <w:p w14:paraId="22EA0239">
            <w:pPr>
              <w:rPr>
                <w:rFonts w:ascii="宋体" w:hAnsi="宋体" w:cs="宋体"/>
                <w:b/>
                <w:bCs/>
                <w:color w:val="auto"/>
                <w:highlight w:val="none"/>
              </w:rPr>
            </w:pPr>
          </w:p>
        </w:tc>
      </w:tr>
      <w:tr w14:paraId="79897984">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61CCC4">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3C23">
            <w:pPr>
              <w:jc w:val="both"/>
              <w:textAlignment w:val="center"/>
              <w:rPr>
                <w:rFonts w:ascii="宋体" w:hAnsi="宋体" w:cs="宋体"/>
                <w:color w:val="auto"/>
                <w:highlight w:val="none"/>
              </w:rPr>
            </w:pPr>
            <w:r>
              <w:rPr>
                <w:rFonts w:hint="eastAsia" w:ascii="宋体" w:hAnsi="宋体" w:cs="宋体"/>
                <w:color w:val="auto"/>
                <w:highlight w:val="none"/>
              </w:rPr>
              <w:t>室外一体化高清高速激光智能球型摄像机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3395">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E8FF">
            <w:pPr>
              <w:jc w:val="both"/>
              <w:textAlignment w:val="center"/>
              <w:rPr>
                <w:rFonts w:ascii="宋体" w:hAnsi="宋体" w:cs="宋体"/>
                <w:color w:val="auto"/>
                <w:highlight w:val="none"/>
              </w:rPr>
            </w:pPr>
            <w:r>
              <w:rPr>
                <w:rFonts w:hint="eastAsia" w:ascii="宋体" w:hAnsi="宋体" w:cs="宋体"/>
                <w:color w:val="auto"/>
                <w:highlight w:val="none"/>
              </w:rPr>
              <w:t>MCU-29ZP-Z</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7FB2">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118E">
            <w:pPr>
              <w:jc w:val="center"/>
              <w:textAlignment w:val="center"/>
              <w:rPr>
                <w:rFonts w:ascii="宋体" w:hAnsi="宋体" w:cs="宋体"/>
                <w:color w:val="auto"/>
                <w:highlight w:val="none"/>
              </w:rPr>
            </w:pPr>
            <w:r>
              <w:rPr>
                <w:rFonts w:hint="eastAsia" w:ascii="宋体" w:hAnsi="宋体" w:cs="宋体"/>
                <w:color w:val="auto"/>
                <w:highlight w:val="none"/>
              </w:rPr>
              <w:t>22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5BB396">
            <w:pPr>
              <w:jc w:val="center"/>
              <w:rPr>
                <w:rFonts w:ascii="宋体" w:hAnsi="宋体" w:cs="宋体"/>
                <w:color w:val="auto"/>
                <w:highlight w:val="none"/>
              </w:rPr>
            </w:pPr>
          </w:p>
        </w:tc>
      </w:tr>
      <w:tr w14:paraId="70BDF30F">
        <w:tblPrEx>
          <w:tblCellMar>
            <w:top w:w="0" w:type="dxa"/>
            <w:left w:w="108" w:type="dxa"/>
            <w:bottom w:w="0" w:type="dxa"/>
            <w:right w:w="108" w:type="dxa"/>
          </w:tblCellMar>
        </w:tblPrEx>
        <w:trPr>
          <w:trHeight w:val="528"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667C4">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2F62">
            <w:pPr>
              <w:jc w:val="both"/>
              <w:textAlignment w:val="center"/>
              <w:rPr>
                <w:rFonts w:ascii="宋体" w:hAnsi="宋体" w:cs="宋体"/>
                <w:color w:val="auto"/>
                <w:highlight w:val="none"/>
              </w:rPr>
            </w:pPr>
            <w:r>
              <w:rPr>
                <w:rFonts w:hint="eastAsia" w:ascii="宋体" w:hAnsi="宋体" w:cs="宋体"/>
                <w:color w:val="auto"/>
                <w:highlight w:val="none"/>
              </w:rPr>
              <w:t>400万黑光级智能护罩一体化枪型摄像机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0F4D">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71DF">
            <w:pPr>
              <w:jc w:val="both"/>
              <w:textAlignment w:val="center"/>
              <w:rPr>
                <w:rFonts w:ascii="宋体" w:hAnsi="宋体" w:cs="宋体"/>
                <w:color w:val="auto"/>
                <w:highlight w:val="none"/>
              </w:rPr>
            </w:pPr>
            <w:r>
              <w:rPr>
                <w:rFonts w:hint="eastAsia" w:ascii="宋体" w:hAnsi="宋体" w:cs="宋体"/>
                <w:color w:val="auto"/>
                <w:highlight w:val="none"/>
              </w:rPr>
              <w:t>DS-2CD7127EGA-IZ</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8CE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55E1">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78E9A2">
            <w:pPr>
              <w:jc w:val="center"/>
              <w:rPr>
                <w:rFonts w:ascii="宋体" w:hAnsi="宋体" w:cs="宋体"/>
                <w:color w:val="auto"/>
                <w:highlight w:val="none"/>
              </w:rPr>
            </w:pPr>
          </w:p>
        </w:tc>
      </w:tr>
      <w:tr w14:paraId="55165396">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DC96D4">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5B4D">
            <w:pPr>
              <w:jc w:val="both"/>
              <w:textAlignment w:val="center"/>
              <w:rPr>
                <w:rFonts w:ascii="宋体" w:hAnsi="宋体" w:cs="宋体"/>
                <w:color w:val="auto"/>
                <w:highlight w:val="none"/>
              </w:rPr>
            </w:pPr>
            <w:r>
              <w:rPr>
                <w:rFonts w:hint="eastAsia" w:ascii="宋体" w:hAnsi="宋体" w:cs="宋体"/>
                <w:color w:val="auto"/>
                <w:highlight w:val="none"/>
              </w:rPr>
              <w:t>室外高清球形摄像机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8C37">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42D9A">
            <w:pPr>
              <w:jc w:val="both"/>
              <w:textAlignment w:val="center"/>
              <w:rPr>
                <w:rFonts w:ascii="宋体" w:hAnsi="宋体" w:cs="宋体"/>
                <w:color w:val="auto"/>
                <w:highlight w:val="none"/>
              </w:rPr>
            </w:pPr>
            <w:r>
              <w:rPr>
                <w:rFonts w:hint="eastAsia" w:ascii="宋体" w:hAnsi="宋体" w:cs="宋体"/>
                <w:color w:val="auto"/>
                <w:highlight w:val="none"/>
              </w:rPr>
              <w:t>海康 DS-2DF8223IW-A</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5C0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F57D">
            <w:pPr>
              <w:jc w:val="center"/>
              <w:textAlignment w:val="center"/>
              <w:rPr>
                <w:rFonts w:ascii="宋体" w:hAnsi="宋体" w:cs="宋体"/>
                <w:color w:val="auto"/>
                <w:highlight w:val="none"/>
              </w:rPr>
            </w:pPr>
            <w:r>
              <w:rPr>
                <w:rFonts w:hint="eastAsia" w:ascii="宋体" w:hAnsi="宋体" w:cs="宋体"/>
                <w:color w:val="auto"/>
                <w:highlight w:val="none"/>
              </w:rPr>
              <w:t>31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43AABD">
            <w:pPr>
              <w:jc w:val="center"/>
              <w:rPr>
                <w:rFonts w:ascii="宋体" w:hAnsi="宋体" w:cs="宋体"/>
                <w:color w:val="auto"/>
                <w:highlight w:val="none"/>
              </w:rPr>
            </w:pPr>
          </w:p>
        </w:tc>
      </w:tr>
      <w:tr w14:paraId="73BA89C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D8B61A">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A6D9">
            <w:pPr>
              <w:jc w:val="both"/>
              <w:textAlignment w:val="center"/>
              <w:rPr>
                <w:rFonts w:ascii="宋体" w:hAnsi="宋体" w:cs="宋体"/>
                <w:color w:val="auto"/>
                <w:highlight w:val="none"/>
              </w:rPr>
            </w:pPr>
            <w:r>
              <w:rPr>
                <w:rFonts w:hint="eastAsia" w:ascii="宋体" w:hAnsi="宋体" w:cs="宋体"/>
                <w:color w:val="auto"/>
                <w:highlight w:val="none"/>
              </w:rPr>
              <w:t>室外高清球形摄像机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A5AA">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146B">
            <w:pPr>
              <w:jc w:val="both"/>
              <w:textAlignment w:val="center"/>
              <w:rPr>
                <w:rFonts w:ascii="宋体" w:hAnsi="宋体" w:cs="宋体"/>
                <w:color w:val="auto"/>
                <w:highlight w:val="none"/>
              </w:rPr>
            </w:pPr>
            <w:r>
              <w:rPr>
                <w:rFonts w:hint="eastAsia" w:ascii="宋体" w:hAnsi="宋体" w:cs="宋体"/>
                <w:color w:val="auto"/>
                <w:highlight w:val="none"/>
              </w:rPr>
              <w:t>DS-2CD2T26DWD-I5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422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688B">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CDD758">
            <w:pPr>
              <w:jc w:val="center"/>
              <w:rPr>
                <w:rFonts w:ascii="宋体" w:hAnsi="宋体" w:cs="宋体"/>
                <w:color w:val="auto"/>
                <w:highlight w:val="none"/>
              </w:rPr>
            </w:pPr>
          </w:p>
        </w:tc>
      </w:tr>
      <w:tr w14:paraId="2D24DFBF">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A21BCC">
            <w:pPr>
              <w:jc w:val="center"/>
              <w:textAlignment w:val="center"/>
              <w:rPr>
                <w:rFonts w:ascii="宋体" w:hAnsi="宋体" w:cs="宋体"/>
                <w:color w:val="auto"/>
                <w:highlight w:val="none"/>
              </w:rPr>
            </w:pPr>
            <w:r>
              <w:rPr>
                <w:rFonts w:hint="eastAsia" w:ascii="宋体" w:hAnsi="宋体" w:cs="宋体"/>
                <w:color w:val="auto"/>
                <w:highlight w:val="none"/>
              </w:rPr>
              <w:t>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D6B94">
            <w:pPr>
              <w:jc w:val="both"/>
              <w:textAlignment w:val="center"/>
              <w:rPr>
                <w:rFonts w:ascii="宋体" w:hAnsi="宋体" w:cs="宋体"/>
                <w:color w:val="auto"/>
                <w:highlight w:val="none"/>
              </w:rPr>
            </w:pPr>
            <w:r>
              <w:rPr>
                <w:rFonts w:hint="eastAsia" w:ascii="宋体" w:hAnsi="宋体" w:cs="宋体"/>
                <w:color w:val="auto"/>
                <w:highlight w:val="none"/>
              </w:rPr>
              <w:t>红外高清球型摄像机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CCCD">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44A3">
            <w:pPr>
              <w:jc w:val="both"/>
              <w:textAlignment w:val="center"/>
              <w:rPr>
                <w:rFonts w:ascii="宋体" w:hAnsi="宋体" w:cs="宋体"/>
                <w:color w:val="auto"/>
                <w:highlight w:val="none"/>
              </w:rPr>
            </w:pPr>
            <w:r>
              <w:rPr>
                <w:rFonts w:hint="eastAsia" w:ascii="宋体" w:hAnsi="宋体" w:cs="宋体"/>
                <w:color w:val="auto"/>
                <w:highlight w:val="none"/>
              </w:rPr>
              <w:t>DS-2CD7627FWD/F-LZ</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CA13">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4555">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292025">
            <w:pPr>
              <w:jc w:val="center"/>
              <w:rPr>
                <w:rFonts w:ascii="宋体" w:hAnsi="宋体" w:cs="宋体"/>
                <w:color w:val="auto"/>
                <w:highlight w:val="none"/>
              </w:rPr>
            </w:pPr>
          </w:p>
        </w:tc>
      </w:tr>
      <w:tr w14:paraId="05E7FC09">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6BEE8A">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E713">
            <w:pPr>
              <w:jc w:val="both"/>
              <w:textAlignment w:val="center"/>
              <w:rPr>
                <w:rFonts w:ascii="宋体" w:hAnsi="宋体" w:cs="宋体"/>
                <w:color w:val="auto"/>
                <w:highlight w:val="none"/>
              </w:rPr>
            </w:pPr>
            <w:r>
              <w:rPr>
                <w:rFonts w:hint="eastAsia" w:ascii="宋体" w:hAnsi="宋体" w:cs="宋体"/>
                <w:color w:val="auto"/>
                <w:highlight w:val="none"/>
              </w:rPr>
              <w:t>200万红外高速智能球机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B6EF">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B223">
            <w:pPr>
              <w:jc w:val="both"/>
              <w:textAlignment w:val="center"/>
              <w:rPr>
                <w:rFonts w:ascii="宋体" w:hAnsi="宋体" w:cs="宋体"/>
                <w:color w:val="auto"/>
                <w:highlight w:val="none"/>
              </w:rPr>
            </w:pPr>
            <w:r>
              <w:rPr>
                <w:rFonts w:hint="eastAsia" w:ascii="宋体" w:hAnsi="宋体" w:cs="宋体"/>
                <w:color w:val="auto"/>
                <w:highlight w:val="none"/>
              </w:rPr>
              <w:t>DS-2CD7A49FJN3-XSZ/JM</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7F97">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109E">
            <w:pPr>
              <w:jc w:val="center"/>
              <w:textAlignment w:val="center"/>
              <w:rPr>
                <w:rFonts w:ascii="宋体" w:hAnsi="宋体" w:cs="宋体"/>
                <w:color w:val="auto"/>
                <w:highlight w:val="none"/>
              </w:rPr>
            </w:pPr>
            <w:r>
              <w:rPr>
                <w:rFonts w:hint="eastAsia" w:ascii="宋体" w:hAnsi="宋体" w:cs="宋体"/>
                <w:color w:val="auto"/>
                <w:highlight w:val="none"/>
              </w:rPr>
              <w:t>5</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3EA0F8">
            <w:pPr>
              <w:jc w:val="center"/>
              <w:rPr>
                <w:rFonts w:ascii="宋体" w:hAnsi="宋体" w:cs="宋体"/>
                <w:color w:val="auto"/>
                <w:highlight w:val="none"/>
              </w:rPr>
            </w:pPr>
          </w:p>
        </w:tc>
      </w:tr>
      <w:tr w14:paraId="53088675">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D9BCAA">
            <w:pPr>
              <w:jc w:val="center"/>
              <w:textAlignment w:val="center"/>
              <w:rPr>
                <w:rFonts w:ascii="宋体" w:hAnsi="宋体" w:cs="宋体"/>
                <w:color w:val="auto"/>
                <w:highlight w:val="none"/>
              </w:rPr>
            </w:pPr>
            <w:r>
              <w:rPr>
                <w:rFonts w:hint="eastAsia" w:ascii="宋体" w:hAnsi="宋体" w:cs="宋体"/>
                <w:color w:val="auto"/>
                <w:highlight w:val="none"/>
              </w:rPr>
              <w:t>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9223D">
            <w:pPr>
              <w:jc w:val="both"/>
              <w:textAlignment w:val="center"/>
              <w:rPr>
                <w:rFonts w:ascii="宋体" w:hAnsi="宋体" w:cs="宋体"/>
                <w:color w:val="auto"/>
                <w:highlight w:val="none"/>
              </w:rPr>
            </w:pPr>
            <w:r>
              <w:rPr>
                <w:rFonts w:hint="eastAsia" w:ascii="宋体" w:hAnsi="宋体" w:cs="宋体"/>
                <w:color w:val="auto"/>
                <w:highlight w:val="none"/>
              </w:rPr>
              <w:t>200 万像素网络高清高速智能球机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A55A">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54F7">
            <w:pPr>
              <w:jc w:val="both"/>
              <w:textAlignment w:val="center"/>
              <w:rPr>
                <w:rFonts w:ascii="宋体" w:hAnsi="宋体" w:cs="宋体"/>
                <w:color w:val="auto"/>
                <w:highlight w:val="none"/>
              </w:rPr>
            </w:pPr>
            <w:r>
              <w:rPr>
                <w:rFonts w:hint="eastAsia" w:ascii="宋体" w:hAnsi="宋体" w:cs="宋体"/>
                <w:color w:val="auto"/>
                <w:highlight w:val="none"/>
              </w:rPr>
              <w:t>DS-2CD7A542FJN-XSZ</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A08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B007">
            <w:pPr>
              <w:jc w:val="center"/>
              <w:textAlignment w:val="center"/>
              <w:rPr>
                <w:rFonts w:ascii="宋体" w:hAnsi="宋体" w:cs="宋体"/>
                <w:color w:val="auto"/>
                <w:highlight w:val="none"/>
              </w:rPr>
            </w:pPr>
            <w:r>
              <w:rPr>
                <w:rFonts w:hint="eastAsia" w:ascii="宋体" w:hAnsi="宋体" w:cs="宋体"/>
                <w:color w:val="auto"/>
                <w:highlight w:val="none"/>
              </w:rPr>
              <w:t>98</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45E8EF">
            <w:pPr>
              <w:jc w:val="center"/>
              <w:rPr>
                <w:rFonts w:ascii="宋体" w:hAnsi="宋体" w:cs="宋体"/>
                <w:color w:val="auto"/>
                <w:highlight w:val="none"/>
              </w:rPr>
            </w:pPr>
          </w:p>
        </w:tc>
      </w:tr>
      <w:tr w14:paraId="49B6B05F">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B4EE8A">
            <w:pPr>
              <w:jc w:val="center"/>
              <w:textAlignment w:val="center"/>
              <w:rPr>
                <w:rFonts w:ascii="宋体" w:hAnsi="宋体" w:cs="宋体"/>
                <w:color w:val="auto"/>
                <w:highlight w:val="none"/>
              </w:rPr>
            </w:pPr>
            <w:r>
              <w:rPr>
                <w:rFonts w:hint="eastAsia" w:ascii="宋体" w:hAnsi="宋体" w:cs="宋体"/>
                <w:color w:val="auto"/>
                <w:highlight w:val="none"/>
              </w:rPr>
              <w:t>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0676">
            <w:pPr>
              <w:jc w:val="both"/>
              <w:textAlignment w:val="center"/>
              <w:rPr>
                <w:rFonts w:ascii="宋体" w:hAnsi="宋体" w:cs="宋体"/>
                <w:color w:val="auto"/>
                <w:highlight w:val="none"/>
              </w:rPr>
            </w:pPr>
            <w:r>
              <w:rPr>
                <w:rFonts w:hint="eastAsia" w:ascii="宋体" w:hAnsi="宋体" w:cs="宋体"/>
                <w:color w:val="auto"/>
                <w:highlight w:val="none"/>
              </w:rPr>
              <w:t>激光200万激光红外网络高清高速智能球机500米</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8893">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B2B2">
            <w:pPr>
              <w:jc w:val="both"/>
              <w:textAlignment w:val="center"/>
              <w:rPr>
                <w:rFonts w:ascii="宋体" w:hAnsi="宋体" w:cs="宋体"/>
                <w:color w:val="auto"/>
                <w:highlight w:val="none"/>
              </w:rPr>
            </w:pPr>
            <w:r>
              <w:rPr>
                <w:rFonts w:hint="eastAsia" w:ascii="宋体" w:hAnsi="宋体" w:cs="宋体"/>
                <w:color w:val="auto"/>
                <w:highlight w:val="none"/>
              </w:rPr>
              <w:t>DS-2DF7230I5-A</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3C37">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6DF5">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B2900E">
            <w:pPr>
              <w:jc w:val="center"/>
              <w:rPr>
                <w:rFonts w:ascii="宋体" w:hAnsi="宋体" w:cs="宋体"/>
                <w:color w:val="auto"/>
                <w:highlight w:val="none"/>
              </w:rPr>
            </w:pPr>
          </w:p>
        </w:tc>
      </w:tr>
      <w:tr w14:paraId="3F03064B">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3729C9">
            <w:pPr>
              <w:jc w:val="center"/>
              <w:textAlignment w:val="center"/>
              <w:rPr>
                <w:rFonts w:ascii="宋体" w:hAnsi="宋体" w:cs="宋体"/>
                <w:color w:val="auto"/>
                <w:highlight w:val="none"/>
              </w:rPr>
            </w:pPr>
            <w:r>
              <w:rPr>
                <w:rFonts w:hint="eastAsia" w:ascii="宋体" w:hAnsi="宋体" w:cs="宋体"/>
                <w:color w:val="auto"/>
                <w:highlight w:val="none"/>
              </w:rPr>
              <w:t>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7168">
            <w:pPr>
              <w:jc w:val="both"/>
              <w:textAlignment w:val="center"/>
              <w:rPr>
                <w:rFonts w:ascii="宋体" w:hAnsi="宋体" w:cs="宋体"/>
                <w:color w:val="auto"/>
                <w:highlight w:val="none"/>
              </w:rPr>
            </w:pPr>
            <w:r>
              <w:rPr>
                <w:rFonts w:hint="eastAsia" w:ascii="宋体" w:hAnsi="宋体" w:cs="宋体"/>
                <w:color w:val="auto"/>
                <w:highlight w:val="none"/>
              </w:rPr>
              <w:t>800万180°全景一体式网络高清智能球机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7E53">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5F7B">
            <w:pPr>
              <w:jc w:val="both"/>
              <w:textAlignment w:val="center"/>
              <w:rPr>
                <w:rFonts w:ascii="宋体" w:hAnsi="宋体" w:cs="宋体"/>
                <w:color w:val="auto"/>
                <w:highlight w:val="none"/>
              </w:rPr>
            </w:pPr>
            <w:r>
              <w:rPr>
                <w:rFonts w:hint="eastAsia" w:ascii="宋体" w:hAnsi="宋体" w:cs="宋体"/>
                <w:color w:val="auto"/>
                <w:highlight w:val="none"/>
              </w:rPr>
              <w:t>DS-2DP0818Z-D</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C1C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6257">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8282D2">
            <w:pPr>
              <w:jc w:val="center"/>
              <w:rPr>
                <w:rFonts w:ascii="宋体" w:hAnsi="宋体" w:cs="宋体"/>
                <w:color w:val="auto"/>
                <w:highlight w:val="none"/>
              </w:rPr>
            </w:pPr>
          </w:p>
        </w:tc>
      </w:tr>
      <w:tr w14:paraId="0B4C3EA6">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A18A0E">
            <w:pPr>
              <w:jc w:val="center"/>
              <w:textAlignment w:val="center"/>
              <w:rPr>
                <w:rFonts w:ascii="宋体" w:hAnsi="宋体" w:cs="宋体"/>
                <w:color w:val="auto"/>
                <w:highlight w:val="none"/>
              </w:rPr>
            </w:pPr>
            <w:r>
              <w:rPr>
                <w:rFonts w:hint="eastAsia" w:ascii="宋体" w:hAnsi="宋体" w:cs="宋体"/>
                <w:color w:val="auto"/>
                <w:highlight w:val="none"/>
              </w:rPr>
              <w:t>10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B1FF">
            <w:pPr>
              <w:jc w:val="both"/>
              <w:textAlignment w:val="center"/>
              <w:rPr>
                <w:rFonts w:ascii="宋体" w:hAnsi="宋体" w:cs="宋体"/>
                <w:color w:val="auto"/>
                <w:highlight w:val="none"/>
              </w:rPr>
            </w:pPr>
            <w:r>
              <w:rPr>
                <w:rFonts w:hint="eastAsia" w:ascii="宋体" w:hAnsi="宋体" w:cs="宋体"/>
                <w:color w:val="auto"/>
                <w:highlight w:val="none"/>
              </w:rPr>
              <w:t>红外高清球型摄像机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7257">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1688">
            <w:pPr>
              <w:jc w:val="both"/>
              <w:textAlignment w:val="center"/>
              <w:rPr>
                <w:rFonts w:ascii="宋体" w:hAnsi="宋体" w:cs="宋体"/>
                <w:color w:val="auto"/>
                <w:highlight w:val="none"/>
              </w:rPr>
            </w:pPr>
            <w:r>
              <w:rPr>
                <w:rFonts w:hint="eastAsia" w:ascii="宋体" w:hAnsi="宋体" w:cs="宋体"/>
                <w:color w:val="auto"/>
                <w:highlight w:val="none"/>
              </w:rPr>
              <w:t>iDS-GPZ2288W-I/SWO</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D69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9123">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8FB999">
            <w:pPr>
              <w:jc w:val="center"/>
              <w:rPr>
                <w:rFonts w:ascii="宋体" w:hAnsi="宋体" w:cs="宋体"/>
                <w:color w:val="auto"/>
                <w:highlight w:val="none"/>
              </w:rPr>
            </w:pPr>
          </w:p>
        </w:tc>
      </w:tr>
      <w:tr w14:paraId="194EB014">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97F4E3">
            <w:pPr>
              <w:jc w:val="center"/>
              <w:textAlignment w:val="center"/>
              <w:rPr>
                <w:rFonts w:ascii="宋体" w:hAnsi="宋体" w:cs="宋体"/>
                <w:color w:val="auto"/>
                <w:highlight w:val="none"/>
              </w:rPr>
            </w:pPr>
            <w:r>
              <w:rPr>
                <w:rFonts w:hint="eastAsia" w:ascii="宋体" w:hAnsi="宋体" w:cs="宋体"/>
                <w:color w:val="auto"/>
                <w:highlight w:val="none"/>
              </w:rPr>
              <w:t>11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0689">
            <w:pPr>
              <w:jc w:val="both"/>
              <w:textAlignment w:val="center"/>
              <w:rPr>
                <w:rFonts w:ascii="宋体" w:hAnsi="宋体" w:cs="宋体"/>
                <w:color w:val="auto"/>
                <w:highlight w:val="none"/>
              </w:rPr>
            </w:pPr>
            <w:r>
              <w:rPr>
                <w:rFonts w:hint="eastAsia" w:ascii="宋体" w:hAnsi="宋体" w:cs="宋体"/>
                <w:color w:val="auto"/>
                <w:highlight w:val="none"/>
              </w:rPr>
              <w:t>高清（400万像素）全彩定焦枪型网络摄像机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3128">
            <w:pPr>
              <w:jc w:val="center"/>
              <w:textAlignment w:val="center"/>
              <w:rPr>
                <w:rFonts w:ascii="宋体" w:hAnsi="宋体" w:cs="宋体"/>
                <w:color w:val="auto"/>
                <w:highlight w:val="none"/>
              </w:rPr>
            </w:pPr>
            <w:r>
              <w:rPr>
                <w:rFonts w:hint="eastAsia" w:ascii="宋体" w:hAnsi="宋体" w:cs="宋体"/>
                <w:color w:val="auto"/>
                <w:highlight w:val="none"/>
              </w:rPr>
              <w:t>大华</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CD74">
            <w:pPr>
              <w:jc w:val="both"/>
              <w:textAlignment w:val="center"/>
              <w:rPr>
                <w:rFonts w:ascii="宋体" w:hAnsi="宋体" w:cs="宋体"/>
                <w:color w:val="auto"/>
                <w:highlight w:val="none"/>
              </w:rPr>
            </w:pPr>
            <w:r>
              <w:rPr>
                <w:rFonts w:hint="eastAsia" w:ascii="宋体" w:hAnsi="宋体" w:cs="宋体"/>
                <w:color w:val="auto"/>
                <w:highlight w:val="none"/>
              </w:rPr>
              <w:t>DH-IPC-HFW5493K-HFD</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935C">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A06C">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C17310">
            <w:pPr>
              <w:jc w:val="center"/>
              <w:rPr>
                <w:rFonts w:ascii="宋体" w:hAnsi="宋体" w:cs="宋体"/>
                <w:color w:val="auto"/>
                <w:highlight w:val="none"/>
              </w:rPr>
            </w:pPr>
          </w:p>
        </w:tc>
      </w:tr>
      <w:tr w14:paraId="6188006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BB30A2">
            <w:pPr>
              <w:jc w:val="center"/>
              <w:textAlignment w:val="center"/>
              <w:rPr>
                <w:rFonts w:ascii="宋体" w:hAnsi="宋体" w:cs="宋体"/>
                <w:color w:val="auto"/>
                <w:highlight w:val="none"/>
              </w:rPr>
            </w:pPr>
            <w:r>
              <w:rPr>
                <w:rFonts w:hint="eastAsia" w:ascii="宋体" w:hAnsi="宋体" w:cs="宋体"/>
                <w:color w:val="auto"/>
                <w:highlight w:val="none"/>
              </w:rPr>
              <w:t>12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2FEA">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2BA1">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6597">
            <w:pPr>
              <w:jc w:val="both"/>
              <w:textAlignment w:val="center"/>
              <w:rPr>
                <w:rFonts w:ascii="宋体" w:hAnsi="宋体" w:cs="宋体"/>
                <w:color w:val="auto"/>
                <w:highlight w:val="none"/>
              </w:rPr>
            </w:pPr>
            <w:r>
              <w:rPr>
                <w:rFonts w:hint="eastAsia" w:ascii="宋体" w:hAnsi="宋体" w:cs="宋体"/>
                <w:color w:val="auto"/>
                <w:highlight w:val="none"/>
              </w:rPr>
              <w:t>iDS-2CD9525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00C6">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E7628">
            <w:pPr>
              <w:jc w:val="center"/>
              <w:textAlignment w:val="center"/>
              <w:rPr>
                <w:rFonts w:ascii="宋体" w:hAnsi="宋体" w:cs="宋体"/>
                <w:color w:val="auto"/>
                <w:highlight w:val="none"/>
              </w:rPr>
            </w:pPr>
            <w:r>
              <w:rPr>
                <w:rFonts w:hint="eastAsia" w:ascii="宋体" w:hAnsi="宋体" w:cs="宋体"/>
                <w:color w:val="auto"/>
                <w:highlight w:val="none"/>
              </w:rPr>
              <w:t>29</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27D838">
            <w:pPr>
              <w:jc w:val="center"/>
              <w:rPr>
                <w:rFonts w:ascii="宋体" w:hAnsi="宋体" w:cs="宋体"/>
                <w:color w:val="auto"/>
                <w:highlight w:val="none"/>
              </w:rPr>
            </w:pPr>
          </w:p>
        </w:tc>
      </w:tr>
      <w:tr w14:paraId="18C9D367">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D9A9FD">
            <w:pPr>
              <w:jc w:val="center"/>
              <w:textAlignment w:val="center"/>
              <w:rPr>
                <w:rFonts w:ascii="宋体" w:hAnsi="宋体" w:cs="宋体"/>
                <w:color w:val="auto"/>
                <w:highlight w:val="none"/>
              </w:rPr>
            </w:pPr>
            <w:r>
              <w:rPr>
                <w:rFonts w:hint="eastAsia" w:ascii="宋体" w:hAnsi="宋体" w:cs="宋体"/>
                <w:color w:val="auto"/>
                <w:highlight w:val="none"/>
              </w:rPr>
              <w:t>13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E4A6">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22D9B">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F5EB">
            <w:pPr>
              <w:jc w:val="both"/>
              <w:textAlignment w:val="center"/>
              <w:rPr>
                <w:rFonts w:ascii="宋体" w:hAnsi="宋体" w:cs="宋体"/>
                <w:color w:val="auto"/>
                <w:highlight w:val="none"/>
              </w:rPr>
            </w:pPr>
            <w:r>
              <w:rPr>
                <w:rFonts w:hint="eastAsia" w:ascii="宋体" w:hAnsi="宋体" w:cs="宋体"/>
                <w:color w:val="auto"/>
                <w:highlight w:val="none"/>
              </w:rPr>
              <w:t>DS-2CD2826FWD</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3A089">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4CBC">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82095F">
            <w:pPr>
              <w:jc w:val="center"/>
              <w:rPr>
                <w:rFonts w:ascii="宋体" w:hAnsi="宋体" w:cs="宋体"/>
                <w:color w:val="auto"/>
                <w:highlight w:val="none"/>
              </w:rPr>
            </w:pPr>
          </w:p>
        </w:tc>
      </w:tr>
      <w:tr w14:paraId="3B7B59B9">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074D75">
            <w:pPr>
              <w:jc w:val="center"/>
              <w:textAlignment w:val="center"/>
              <w:rPr>
                <w:rFonts w:ascii="宋体" w:hAnsi="宋体" w:cs="宋体"/>
                <w:color w:val="auto"/>
                <w:highlight w:val="none"/>
              </w:rPr>
            </w:pPr>
            <w:r>
              <w:rPr>
                <w:rFonts w:hint="eastAsia" w:ascii="宋体" w:hAnsi="宋体" w:cs="宋体"/>
                <w:color w:val="auto"/>
                <w:highlight w:val="none"/>
              </w:rPr>
              <w:t>14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F8FD">
            <w:pPr>
              <w:jc w:val="both"/>
              <w:textAlignment w:val="center"/>
              <w:rPr>
                <w:rFonts w:ascii="宋体" w:hAnsi="宋体" w:cs="宋体"/>
                <w:color w:val="auto"/>
                <w:highlight w:val="none"/>
              </w:rPr>
            </w:pPr>
            <w:r>
              <w:rPr>
                <w:rFonts w:hint="eastAsia" w:ascii="宋体" w:hAnsi="宋体" w:cs="宋体"/>
                <w:color w:val="auto"/>
                <w:highlight w:val="none"/>
              </w:rPr>
              <w:t>室外高清红外枪形摄像机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AC9A">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4678">
            <w:pPr>
              <w:jc w:val="both"/>
              <w:textAlignment w:val="center"/>
              <w:rPr>
                <w:rFonts w:ascii="宋体" w:hAnsi="宋体" w:cs="宋体"/>
                <w:color w:val="auto"/>
                <w:highlight w:val="none"/>
              </w:rPr>
            </w:pPr>
            <w:r>
              <w:rPr>
                <w:rFonts w:hint="eastAsia" w:ascii="宋体" w:hAnsi="宋体" w:cs="宋体"/>
                <w:color w:val="auto"/>
                <w:highlight w:val="none"/>
              </w:rPr>
              <w:t>DS-2DF72FT-6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1D66">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872F">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872AED">
            <w:pPr>
              <w:jc w:val="center"/>
              <w:rPr>
                <w:rFonts w:ascii="宋体" w:hAnsi="宋体" w:cs="宋体"/>
                <w:color w:val="auto"/>
                <w:highlight w:val="none"/>
              </w:rPr>
            </w:pPr>
          </w:p>
        </w:tc>
      </w:tr>
      <w:tr w14:paraId="3EEB046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DE5D2F">
            <w:pPr>
              <w:jc w:val="center"/>
              <w:textAlignment w:val="center"/>
              <w:rPr>
                <w:rFonts w:ascii="宋体" w:hAnsi="宋体" w:cs="宋体"/>
                <w:color w:val="auto"/>
                <w:highlight w:val="none"/>
              </w:rPr>
            </w:pPr>
            <w:r>
              <w:rPr>
                <w:rFonts w:hint="eastAsia" w:ascii="宋体" w:hAnsi="宋体" w:cs="宋体"/>
                <w:color w:val="auto"/>
                <w:highlight w:val="none"/>
              </w:rPr>
              <w:t>15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E86B">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4828">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7DB8">
            <w:pPr>
              <w:jc w:val="both"/>
              <w:textAlignment w:val="center"/>
              <w:rPr>
                <w:rFonts w:ascii="宋体" w:hAnsi="宋体" w:cs="宋体"/>
                <w:color w:val="auto"/>
                <w:highlight w:val="none"/>
              </w:rPr>
            </w:pPr>
            <w:r>
              <w:rPr>
                <w:rFonts w:hint="eastAsia" w:ascii="宋体" w:hAnsi="宋体" w:cs="宋体"/>
                <w:color w:val="auto"/>
                <w:highlight w:val="none"/>
              </w:rPr>
              <w:t>DS-2DF8225I3H-N2K</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BDB2">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240B">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AC83CB">
            <w:pPr>
              <w:jc w:val="center"/>
              <w:rPr>
                <w:rFonts w:ascii="宋体" w:hAnsi="宋体" w:cs="宋体"/>
                <w:color w:val="auto"/>
                <w:highlight w:val="none"/>
              </w:rPr>
            </w:pPr>
          </w:p>
        </w:tc>
      </w:tr>
      <w:tr w14:paraId="1F7E872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28F85B">
            <w:pPr>
              <w:jc w:val="center"/>
              <w:textAlignment w:val="center"/>
              <w:rPr>
                <w:rFonts w:ascii="宋体" w:hAnsi="宋体" w:cs="宋体"/>
                <w:color w:val="auto"/>
                <w:highlight w:val="none"/>
              </w:rPr>
            </w:pPr>
            <w:r>
              <w:rPr>
                <w:rFonts w:hint="eastAsia" w:ascii="宋体" w:hAnsi="宋体" w:cs="宋体"/>
                <w:color w:val="auto"/>
                <w:highlight w:val="none"/>
              </w:rPr>
              <w:t>16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2DD1">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C0D8">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4014">
            <w:pPr>
              <w:jc w:val="both"/>
              <w:textAlignment w:val="center"/>
              <w:rPr>
                <w:rFonts w:ascii="宋体" w:hAnsi="宋体" w:cs="宋体"/>
                <w:color w:val="auto"/>
                <w:highlight w:val="none"/>
              </w:rPr>
            </w:pPr>
            <w:r>
              <w:rPr>
                <w:rFonts w:hint="eastAsia" w:ascii="宋体" w:hAnsi="宋体" w:cs="宋体"/>
                <w:color w:val="auto"/>
                <w:highlight w:val="none"/>
              </w:rPr>
              <w:t>DS-2SK8C226IMAX-JN/AR/EPC</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E33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0D84">
            <w:pPr>
              <w:jc w:val="center"/>
              <w:textAlignment w:val="center"/>
              <w:rPr>
                <w:rFonts w:ascii="宋体" w:hAnsi="宋体" w:cs="宋体"/>
                <w:color w:val="auto"/>
                <w:highlight w:val="none"/>
              </w:rPr>
            </w:pPr>
            <w:r>
              <w:rPr>
                <w:rFonts w:hint="eastAsia" w:ascii="宋体" w:hAnsi="宋体" w:cs="宋体"/>
                <w:color w:val="auto"/>
                <w:highlight w:val="none"/>
              </w:rPr>
              <w:t>14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7ED2FB">
            <w:pPr>
              <w:jc w:val="center"/>
              <w:rPr>
                <w:rFonts w:ascii="宋体" w:hAnsi="宋体" w:cs="宋体"/>
                <w:color w:val="auto"/>
                <w:highlight w:val="none"/>
              </w:rPr>
            </w:pPr>
          </w:p>
        </w:tc>
      </w:tr>
      <w:tr w14:paraId="05E07CB6">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6BC01A">
            <w:pPr>
              <w:jc w:val="center"/>
              <w:textAlignment w:val="center"/>
              <w:rPr>
                <w:rFonts w:ascii="宋体" w:hAnsi="宋体" w:cs="宋体"/>
                <w:color w:val="auto"/>
                <w:highlight w:val="none"/>
              </w:rPr>
            </w:pPr>
            <w:r>
              <w:rPr>
                <w:rFonts w:hint="eastAsia" w:ascii="宋体" w:hAnsi="宋体" w:cs="宋体"/>
                <w:color w:val="auto"/>
                <w:highlight w:val="none"/>
              </w:rPr>
              <w:t>17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527C">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3CE1">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CF59">
            <w:pPr>
              <w:jc w:val="both"/>
              <w:textAlignment w:val="center"/>
              <w:rPr>
                <w:rFonts w:ascii="宋体" w:hAnsi="宋体" w:cs="宋体"/>
                <w:color w:val="auto"/>
                <w:highlight w:val="none"/>
              </w:rPr>
            </w:pPr>
            <w:r>
              <w:rPr>
                <w:rFonts w:hint="eastAsia" w:ascii="宋体" w:hAnsi="宋体" w:cs="宋体"/>
                <w:color w:val="auto"/>
                <w:highlight w:val="none"/>
              </w:rPr>
              <w:t>DS-2CD4026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FF7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8524">
            <w:pPr>
              <w:jc w:val="center"/>
              <w:textAlignment w:val="center"/>
              <w:rPr>
                <w:rFonts w:ascii="宋体" w:hAnsi="宋体" w:cs="宋体"/>
                <w:color w:val="auto"/>
                <w:highlight w:val="none"/>
              </w:rPr>
            </w:pPr>
            <w:r>
              <w:rPr>
                <w:rFonts w:hint="eastAsia" w:ascii="宋体" w:hAnsi="宋体" w:cs="宋体"/>
                <w:color w:val="auto"/>
                <w:highlight w:val="none"/>
              </w:rPr>
              <w:t>14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7579FA">
            <w:pPr>
              <w:jc w:val="center"/>
              <w:rPr>
                <w:rFonts w:ascii="宋体" w:hAnsi="宋体" w:cs="宋体"/>
                <w:color w:val="auto"/>
                <w:highlight w:val="none"/>
              </w:rPr>
            </w:pPr>
          </w:p>
        </w:tc>
      </w:tr>
      <w:tr w14:paraId="277668A8">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0FE5CD">
            <w:pPr>
              <w:jc w:val="center"/>
              <w:textAlignment w:val="center"/>
              <w:rPr>
                <w:rFonts w:ascii="宋体" w:hAnsi="宋体" w:cs="宋体"/>
                <w:color w:val="auto"/>
                <w:highlight w:val="none"/>
              </w:rPr>
            </w:pPr>
            <w:r>
              <w:rPr>
                <w:rFonts w:hint="eastAsia" w:ascii="宋体" w:hAnsi="宋体" w:cs="宋体"/>
                <w:color w:val="auto"/>
                <w:highlight w:val="none"/>
              </w:rPr>
              <w:t>18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8418">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F32E">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B379">
            <w:pPr>
              <w:jc w:val="both"/>
              <w:textAlignment w:val="center"/>
              <w:rPr>
                <w:rFonts w:ascii="宋体" w:hAnsi="宋体" w:cs="宋体"/>
                <w:color w:val="auto"/>
                <w:highlight w:val="none"/>
              </w:rPr>
            </w:pPr>
            <w:r>
              <w:rPr>
                <w:rFonts w:hint="eastAsia" w:ascii="宋体" w:hAnsi="宋体" w:cs="宋体"/>
                <w:color w:val="auto"/>
                <w:highlight w:val="none"/>
              </w:rPr>
              <w:t>DS-2CD5026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A6C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C5644">
            <w:pPr>
              <w:jc w:val="center"/>
              <w:textAlignment w:val="center"/>
              <w:rPr>
                <w:rFonts w:ascii="宋体" w:hAnsi="宋体" w:cs="宋体"/>
                <w:color w:val="auto"/>
                <w:highlight w:val="none"/>
              </w:rPr>
            </w:pPr>
            <w:r>
              <w:rPr>
                <w:rFonts w:hint="eastAsia" w:ascii="宋体" w:hAnsi="宋体" w:cs="宋体"/>
                <w:color w:val="auto"/>
                <w:highlight w:val="none"/>
              </w:rPr>
              <w:t>11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0E0942">
            <w:pPr>
              <w:jc w:val="center"/>
              <w:rPr>
                <w:rFonts w:ascii="宋体" w:hAnsi="宋体" w:cs="宋体"/>
                <w:color w:val="auto"/>
                <w:highlight w:val="none"/>
              </w:rPr>
            </w:pPr>
          </w:p>
        </w:tc>
      </w:tr>
      <w:tr w14:paraId="7D812FB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A2BFA2">
            <w:pPr>
              <w:jc w:val="center"/>
              <w:textAlignment w:val="center"/>
              <w:rPr>
                <w:rFonts w:ascii="宋体" w:hAnsi="宋体" w:cs="宋体"/>
                <w:color w:val="auto"/>
                <w:highlight w:val="none"/>
              </w:rPr>
            </w:pPr>
            <w:r>
              <w:rPr>
                <w:rFonts w:hint="eastAsia" w:ascii="宋体" w:hAnsi="宋体" w:cs="宋体"/>
                <w:color w:val="auto"/>
                <w:highlight w:val="none"/>
              </w:rPr>
              <w:t>19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610B">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C412">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8794">
            <w:pPr>
              <w:jc w:val="both"/>
              <w:textAlignment w:val="center"/>
              <w:rPr>
                <w:rFonts w:ascii="宋体" w:hAnsi="宋体" w:cs="宋体"/>
                <w:color w:val="auto"/>
                <w:highlight w:val="none"/>
              </w:rPr>
            </w:pPr>
            <w:r>
              <w:rPr>
                <w:rFonts w:hint="eastAsia" w:ascii="宋体" w:hAnsi="宋体" w:cs="宋体"/>
                <w:color w:val="auto"/>
                <w:highlight w:val="none"/>
              </w:rPr>
              <w:t>DS-2CD5027</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F122">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B405">
            <w:pPr>
              <w:jc w:val="center"/>
              <w:textAlignment w:val="center"/>
              <w:rPr>
                <w:rFonts w:ascii="宋体" w:hAnsi="宋体" w:cs="宋体"/>
                <w:color w:val="auto"/>
                <w:highlight w:val="none"/>
              </w:rPr>
            </w:pPr>
            <w:r>
              <w:rPr>
                <w:rFonts w:hint="eastAsia" w:ascii="宋体" w:hAnsi="宋体" w:cs="宋体"/>
                <w:color w:val="auto"/>
                <w:highlight w:val="none"/>
              </w:rPr>
              <w:t>15</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60C34C">
            <w:pPr>
              <w:jc w:val="center"/>
              <w:rPr>
                <w:rFonts w:ascii="宋体" w:hAnsi="宋体" w:cs="宋体"/>
                <w:color w:val="auto"/>
                <w:highlight w:val="none"/>
              </w:rPr>
            </w:pPr>
          </w:p>
        </w:tc>
      </w:tr>
      <w:tr w14:paraId="79EEA8BB">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C90941">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4647">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046CC">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7975">
            <w:pPr>
              <w:jc w:val="both"/>
              <w:textAlignment w:val="center"/>
              <w:rPr>
                <w:rFonts w:ascii="宋体" w:hAnsi="宋体" w:cs="宋体"/>
                <w:color w:val="auto"/>
                <w:highlight w:val="none"/>
              </w:rPr>
            </w:pPr>
            <w:r>
              <w:rPr>
                <w:rFonts w:hint="eastAsia" w:ascii="宋体" w:hAnsi="宋体" w:cs="宋体"/>
                <w:color w:val="auto"/>
                <w:highlight w:val="none"/>
              </w:rPr>
              <w:t>DS-2CD6233F</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F4FE">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340D">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E1C185">
            <w:pPr>
              <w:jc w:val="center"/>
              <w:rPr>
                <w:rFonts w:ascii="宋体" w:hAnsi="宋体" w:cs="宋体"/>
                <w:color w:val="auto"/>
                <w:highlight w:val="none"/>
              </w:rPr>
            </w:pPr>
          </w:p>
        </w:tc>
      </w:tr>
      <w:tr w14:paraId="4D6D1BE0">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7C6BD4">
            <w:pPr>
              <w:jc w:val="center"/>
              <w:textAlignment w:val="center"/>
              <w:rPr>
                <w:rFonts w:ascii="宋体" w:hAnsi="宋体" w:cs="宋体"/>
                <w:color w:val="auto"/>
                <w:highlight w:val="none"/>
              </w:rPr>
            </w:pPr>
            <w:r>
              <w:rPr>
                <w:rFonts w:hint="eastAsia" w:ascii="宋体" w:hAnsi="宋体" w:cs="宋体"/>
                <w:color w:val="auto"/>
                <w:highlight w:val="none"/>
              </w:rPr>
              <w:t>21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0E8A">
            <w:pPr>
              <w:jc w:val="both"/>
              <w:textAlignment w:val="center"/>
              <w:rPr>
                <w:rFonts w:ascii="宋体" w:hAnsi="宋体" w:cs="宋体"/>
                <w:color w:val="auto"/>
                <w:highlight w:val="none"/>
              </w:rPr>
            </w:pPr>
            <w:r>
              <w:rPr>
                <w:rFonts w:hint="eastAsia" w:ascii="宋体" w:hAnsi="宋体" w:cs="宋体"/>
                <w:color w:val="auto"/>
                <w:highlight w:val="none"/>
              </w:rPr>
              <w:t>400万黑光级智能护罩一体化枪型摄像机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3430">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54AC">
            <w:pPr>
              <w:jc w:val="both"/>
              <w:textAlignment w:val="center"/>
              <w:rPr>
                <w:rFonts w:ascii="宋体" w:hAnsi="宋体" w:cs="宋体"/>
                <w:color w:val="auto"/>
                <w:highlight w:val="none"/>
              </w:rPr>
            </w:pPr>
            <w:r>
              <w:rPr>
                <w:rFonts w:hint="eastAsia" w:ascii="宋体" w:hAnsi="宋体" w:cs="宋体"/>
                <w:color w:val="auto"/>
                <w:highlight w:val="none"/>
              </w:rPr>
              <w:t>DS-2CD7048FWD/E2-XZ</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657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109A">
            <w:pPr>
              <w:jc w:val="center"/>
              <w:textAlignment w:val="center"/>
              <w:rPr>
                <w:rFonts w:ascii="宋体" w:hAnsi="宋体" w:cs="宋体"/>
                <w:color w:val="auto"/>
                <w:highlight w:val="none"/>
              </w:rPr>
            </w:pPr>
            <w:r>
              <w:rPr>
                <w:rFonts w:hint="eastAsia" w:ascii="宋体" w:hAnsi="宋体" w:cs="宋体"/>
                <w:color w:val="auto"/>
                <w:highlight w:val="none"/>
              </w:rPr>
              <w:t>44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945622">
            <w:pPr>
              <w:jc w:val="center"/>
              <w:rPr>
                <w:rFonts w:ascii="宋体" w:hAnsi="宋体" w:cs="宋体"/>
                <w:color w:val="auto"/>
                <w:highlight w:val="none"/>
              </w:rPr>
            </w:pPr>
          </w:p>
        </w:tc>
      </w:tr>
      <w:tr w14:paraId="078F1FBE">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471CA3">
            <w:pPr>
              <w:jc w:val="center"/>
              <w:textAlignment w:val="center"/>
              <w:rPr>
                <w:rFonts w:ascii="宋体" w:hAnsi="宋体" w:cs="宋体"/>
                <w:color w:val="auto"/>
                <w:highlight w:val="none"/>
              </w:rPr>
            </w:pPr>
            <w:r>
              <w:rPr>
                <w:rFonts w:hint="eastAsia" w:ascii="宋体" w:hAnsi="宋体" w:cs="宋体"/>
                <w:color w:val="auto"/>
                <w:highlight w:val="none"/>
              </w:rPr>
              <w:t>22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83BE">
            <w:pPr>
              <w:jc w:val="both"/>
              <w:textAlignment w:val="center"/>
              <w:rPr>
                <w:rFonts w:ascii="宋体" w:hAnsi="宋体" w:cs="宋体"/>
                <w:color w:val="auto"/>
                <w:highlight w:val="none"/>
              </w:rPr>
            </w:pPr>
            <w:r>
              <w:rPr>
                <w:rFonts w:hint="eastAsia" w:ascii="宋体" w:hAnsi="宋体" w:cs="宋体"/>
                <w:color w:val="auto"/>
                <w:highlight w:val="none"/>
              </w:rPr>
              <w:t>400万星光级人脸识别网络摄像机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CA33">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556C">
            <w:pPr>
              <w:jc w:val="both"/>
              <w:textAlignment w:val="center"/>
              <w:rPr>
                <w:rFonts w:ascii="宋体" w:hAnsi="宋体" w:cs="宋体"/>
                <w:color w:val="auto"/>
                <w:highlight w:val="none"/>
              </w:rPr>
            </w:pPr>
            <w:r>
              <w:rPr>
                <w:rFonts w:hint="eastAsia" w:ascii="宋体" w:hAnsi="宋体" w:cs="宋体"/>
                <w:color w:val="auto"/>
                <w:highlight w:val="none"/>
              </w:rPr>
              <w:t>iDS-2PT91UYTX-D/S</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0629">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D727">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AD342B">
            <w:pPr>
              <w:jc w:val="center"/>
              <w:rPr>
                <w:rFonts w:ascii="宋体" w:hAnsi="宋体" w:cs="宋体"/>
                <w:color w:val="auto"/>
                <w:highlight w:val="none"/>
              </w:rPr>
            </w:pPr>
          </w:p>
        </w:tc>
      </w:tr>
      <w:tr w14:paraId="71FCBE13">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82CAB0">
            <w:pPr>
              <w:jc w:val="center"/>
              <w:textAlignment w:val="center"/>
              <w:rPr>
                <w:rFonts w:ascii="宋体" w:hAnsi="宋体" w:cs="宋体"/>
                <w:color w:val="auto"/>
                <w:highlight w:val="none"/>
              </w:rPr>
            </w:pPr>
            <w:r>
              <w:rPr>
                <w:rFonts w:hint="eastAsia" w:ascii="宋体" w:hAnsi="宋体" w:cs="宋体"/>
                <w:color w:val="auto"/>
                <w:highlight w:val="none"/>
              </w:rPr>
              <w:t>23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46DE">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FE40">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0476">
            <w:pPr>
              <w:jc w:val="both"/>
              <w:textAlignment w:val="center"/>
              <w:rPr>
                <w:rFonts w:ascii="宋体" w:hAnsi="宋体" w:cs="宋体"/>
                <w:color w:val="auto"/>
                <w:highlight w:val="none"/>
              </w:rPr>
            </w:pPr>
            <w:r>
              <w:rPr>
                <w:rFonts w:hint="eastAsia" w:ascii="宋体" w:hAnsi="宋体" w:cs="宋体"/>
                <w:color w:val="auto"/>
                <w:highlight w:val="none"/>
              </w:rPr>
              <w:t>iDS-2SK8144MX-D</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BE8D">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6547">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E61C25">
            <w:pPr>
              <w:jc w:val="center"/>
              <w:rPr>
                <w:rFonts w:ascii="宋体" w:hAnsi="宋体" w:cs="宋体"/>
                <w:color w:val="auto"/>
                <w:highlight w:val="none"/>
              </w:rPr>
            </w:pPr>
          </w:p>
        </w:tc>
      </w:tr>
      <w:tr w14:paraId="511E5E8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2DF557">
            <w:pPr>
              <w:jc w:val="center"/>
              <w:textAlignment w:val="center"/>
              <w:rPr>
                <w:rFonts w:ascii="宋体" w:hAnsi="宋体" w:cs="宋体"/>
                <w:color w:val="auto"/>
                <w:highlight w:val="none"/>
              </w:rPr>
            </w:pPr>
            <w:r>
              <w:rPr>
                <w:rFonts w:hint="eastAsia" w:ascii="宋体" w:hAnsi="宋体" w:cs="宋体"/>
                <w:color w:val="auto"/>
                <w:highlight w:val="none"/>
              </w:rPr>
              <w:t>24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F668">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9C65">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EDF1">
            <w:pPr>
              <w:jc w:val="both"/>
              <w:textAlignment w:val="center"/>
              <w:rPr>
                <w:rFonts w:ascii="宋体" w:hAnsi="宋体" w:cs="宋体"/>
                <w:color w:val="auto"/>
                <w:highlight w:val="none"/>
              </w:rPr>
            </w:pPr>
            <w:r>
              <w:rPr>
                <w:rFonts w:hint="eastAsia" w:ascii="宋体" w:hAnsi="宋体" w:cs="宋体"/>
                <w:color w:val="auto"/>
                <w:highlight w:val="none"/>
              </w:rPr>
              <w:t>iDS-2SK8144MXR-DGA</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A72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EA0C">
            <w:pPr>
              <w:jc w:val="center"/>
              <w:textAlignment w:val="center"/>
              <w:rPr>
                <w:rFonts w:ascii="宋体" w:hAnsi="宋体" w:cs="宋体"/>
                <w:color w:val="auto"/>
                <w:highlight w:val="none"/>
              </w:rPr>
            </w:pPr>
            <w:r>
              <w:rPr>
                <w:rFonts w:hint="eastAsia" w:ascii="宋体" w:hAnsi="宋体" w:cs="宋体"/>
                <w:color w:val="auto"/>
                <w:highlight w:val="none"/>
              </w:rPr>
              <w:t>8</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E082C7">
            <w:pPr>
              <w:jc w:val="center"/>
              <w:rPr>
                <w:rFonts w:ascii="宋体" w:hAnsi="宋体" w:cs="宋体"/>
                <w:color w:val="auto"/>
                <w:highlight w:val="none"/>
              </w:rPr>
            </w:pPr>
          </w:p>
        </w:tc>
      </w:tr>
      <w:tr w14:paraId="0FC177F3">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80AB22">
            <w:pPr>
              <w:jc w:val="center"/>
              <w:textAlignment w:val="center"/>
              <w:rPr>
                <w:rFonts w:ascii="宋体" w:hAnsi="宋体" w:cs="宋体"/>
                <w:color w:val="auto"/>
                <w:highlight w:val="none"/>
              </w:rPr>
            </w:pPr>
            <w:r>
              <w:rPr>
                <w:rFonts w:hint="eastAsia" w:ascii="宋体" w:hAnsi="宋体" w:cs="宋体"/>
                <w:color w:val="auto"/>
                <w:highlight w:val="none"/>
              </w:rPr>
              <w:t>25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A5A5">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9666">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DB92">
            <w:pPr>
              <w:jc w:val="both"/>
              <w:textAlignment w:val="center"/>
              <w:rPr>
                <w:rFonts w:ascii="宋体" w:hAnsi="宋体" w:cs="宋体"/>
                <w:color w:val="auto"/>
                <w:highlight w:val="none"/>
              </w:rPr>
            </w:pPr>
            <w:r>
              <w:rPr>
                <w:rFonts w:hint="eastAsia" w:ascii="宋体" w:hAnsi="宋体" w:cs="宋体"/>
                <w:color w:val="auto"/>
                <w:highlight w:val="none"/>
              </w:rPr>
              <w:t>DS-2CD7647HWD-XZS</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10E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536D">
            <w:pPr>
              <w:jc w:val="center"/>
              <w:textAlignment w:val="center"/>
              <w:rPr>
                <w:rFonts w:ascii="宋体" w:hAnsi="宋体" w:cs="宋体"/>
                <w:color w:val="auto"/>
                <w:highlight w:val="none"/>
              </w:rPr>
            </w:pPr>
            <w:r>
              <w:rPr>
                <w:rFonts w:hint="eastAsia" w:ascii="宋体" w:hAnsi="宋体" w:cs="宋体"/>
                <w:color w:val="auto"/>
                <w:highlight w:val="none"/>
              </w:rPr>
              <w:t>10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F5297A">
            <w:pPr>
              <w:jc w:val="center"/>
              <w:rPr>
                <w:rFonts w:ascii="宋体" w:hAnsi="宋体" w:cs="宋体"/>
                <w:color w:val="auto"/>
                <w:highlight w:val="none"/>
              </w:rPr>
            </w:pPr>
          </w:p>
        </w:tc>
      </w:tr>
      <w:tr w14:paraId="30F0887A">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43B4CD">
            <w:pPr>
              <w:jc w:val="center"/>
              <w:textAlignment w:val="center"/>
              <w:rPr>
                <w:rFonts w:ascii="宋体" w:hAnsi="宋体" w:cs="宋体"/>
                <w:color w:val="auto"/>
                <w:highlight w:val="none"/>
              </w:rPr>
            </w:pPr>
            <w:r>
              <w:rPr>
                <w:rFonts w:hint="eastAsia" w:ascii="宋体" w:hAnsi="宋体" w:cs="宋体"/>
                <w:color w:val="auto"/>
                <w:highlight w:val="none"/>
              </w:rPr>
              <w:t>26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13FE">
            <w:pPr>
              <w:jc w:val="both"/>
              <w:textAlignment w:val="center"/>
              <w:rPr>
                <w:rFonts w:ascii="宋体" w:hAnsi="宋体" w:cs="宋体"/>
                <w:color w:val="auto"/>
                <w:highlight w:val="none"/>
              </w:rPr>
            </w:pPr>
            <w:r>
              <w:rPr>
                <w:rFonts w:hint="eastAsia" w:ascii="宋体" w:hAnsi="宋体" w:cs="宋体"/>
                <w:color w:val="auto"/>
                <w:highlight w:val="none"/>
              </w:rPr>
              <w:t>室外高清枪形摄像机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9F24">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2A9C">
            <w:pPr>
              <w:jc w:val="both"/>
              <w:textAlignment w:val="center"/>
              <w:rPr>
                <w:rFonts w:ascii="宋体" w:hAnsi="宋体" w:cs="宋体"/>
                <w:color w:val="auto"/>
                <w:highlight w:val="none"/>
              </w:rPr>
            </w:pPr>
            <w:r>
              <w:rPr>
                <w:rFonts w:hint="eastAsia" w:ascii="宋体" w:hAnsi="宋体" w:cs="宋体"/>
                <w:color w:val="auto"/>
                <w:highlight w:val="none"/>
              </w:rPr>
              <w:t>DS-2CD864FWD-E</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D2E8">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4E22">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5D45FC">
            <w:pPr>
              <w:jc w:val="center"/>
              <w:rPr>
                <w:rFonts w:ascii="宋体" w:hAnsi="宋体" w:cs="宋体"/>
                <w:color w:val="auto"/>
                <w:highlight w:val="none"/>
              </w:rPr>
            </w:pPr>
          </w:p>
        </w:tc>
      </w:tr>
      <w:tr w14:paraId="4CF3A8BE">
        <w:tblPrEx>
          <w:tblCellMar>
            <w:top w:w="0" w:type="dxa"/>
            <w:left w:w="108" w:type="dxa"/>
            <w:bottom w:w="0" w:type="dxa"/>
            <w:right w:w="108" w:type="dxa"/>
          </w:tblCellMar>
        </w:tblPrEx>
        <w:trPr>
          <w:trHeight w:val="6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FBB6DE">
            <w:pPr>
              <w:jc w:val="center"/>
              <w:textAlignment w:val="center"/>
              <w:rPr>
                <w:rFonts w:ascii="宋体" w:hAnsi="宋体" w:cs="宋体"/>
                <w:color w:val="auto"/>
                <w:highlight w:val="none"/>
              </w:rPr>
            </w:pPr>
            <w:r>
              <w:rPr>
                <w:rFonts w:hint="eastAsia" w:ascii="宋体" w:hAnsi="宋体" w:cs="宋体"/>
                <w:color w:val="auto"/>
                <w:highlight w:val="none"/>
              </w:rPr>
              <w:t>27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6807">
            <w:pPr>
              <w:jc w:val="both"/>
              <w:textAlignment w:val="center"/>
              <w:rPr>
                <w:rFonts w:ascii="宋体" w:hAnsi="宋体" w:cs="宋体"/>
                <w:color w:val="auto"/>
                <w:highlight w:val="none"/>
              </w:rPr>
            </w:pPr>
            <w:r>
              <w:rPr>
                <w:rFonts w:hint="eastAsia" w:ascii="宋体" w:hAnsi="宋体" w:cs="宋体"/>
                <w:color w:val="auto"/>
                <w:highlight w:val="none"/>
              </w:rPr>
              <w:t>200万智慧监控智能交通摄像机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144C">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7FEA">
            <w:pPr>
              <w:jc w:val="both"/>
              <w:textAlignment w:val="center"/>
              <w:rPr>
                <w:rFonts w:ascii="宋体" w:hAnsi="宋体" w:cs="宋体"/>
                <w:color w:val="auto"/>
                <w:highlight w:val="none"/>
              </w:rPr>
            </w:pPr>
            <w:r>
              <w:rPr>
                <w:rFonts w:hint="eastAsia" w:ascii="宋体" w:hAnsi="宋体" w:cs="宋体"/>
                <w:color w:val="auto"/>
                <w:highlight w:val="none"/>
              </w:rPr>
              <w:t>HIC6622HX22-5CIR-U</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70A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CEA8">
            <w:pPr>
              <w:jc w:val="center"/>
              <w:textAlignment w:val="center"/>
              <w:rPr>
                <w:rFonts w:ascii="宋体" w:hAnsi="宋体" w:cs="宋体"/>
                <w:color w:val="auto"/>
                <w:highlight w:val="none"/>
              </w:rPr>
            </w:pPr>
            <w:r>
              <w:rPr>
                <w:rFonts w:hint="eastAsia" w:ascii="宋体" w:hAnsi="宋体" w:cs="宋体"/>
                <w:color w:val="auto"/>
                <w:highlight w:val="none"/>
              </w:rPr>
              <w:t>41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74B0AC">
            <w:pPr>
              <w:jc w:val="center"/>
              <w:rPr>
                <w:rFonts w:ascii="宋体" w:hAnsi="宋体" w:cs="宋体"/>
                <w:color w:val="auto"/>
                <w:highlight w:val="none"/>
              </w:rPr>
            </w:pPr>
          </w:p>
        </w:tc>
      </w:tr>
      <w:tr w14:paraId="41059D9F">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735B2F">
            <w:pPr>
              <w:jc w:val="center"/>
              <w:textAlignment w:val="center"/>
              <w:rPr>
                <w:rFonts w:ascii="宋体" w:hAnsi="宋体" w:cs="宋体"/>
                <w:color w:val="auto"/>
                <w:highlight w:val="none"/>
              </w:rPr>
            </w:pPr>
            <w:r>
              <w:rPr>
                <w:rFonts w:hint="eastAsia" w:ascii="宋体" w:hAnsi="宋体" w:cs="宋体"/>
                <w:color w:val="auto"/>
                <w:highlight w:val="none"/>
              </w:rPr>
              <w:t>28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404E">
            <w:pPr>
              <w:jc w:val="both"/>
              <w:textAlignment w:val="center"/>
              <w:rPr>
                <w:rFonts w:ascii="宋体" w:hAnsi="宋体" w:cs="宋体"/>
                <w:color w:val="auto"/>
                <w:highlight w:val="none"/>
              </w:rPr>
            </w:pPr>
            <w:r>
              <w:rPr>
                <w:rFonts w:hint="eastAsia" w:ascii="宋体" w:hAnsi="宋体" w:cs="宋体"/>
                <w:color w:val="auto"/>
                <w:highlight w:val="none"/>
              </w:rPr>
              <w:t>半球型网络摄像机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9542">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66BE">
            <w:pPr>
              <w:jc w:val="both"/>
              <w:textAlignment w:val="center"/>
              <w:rPr>
                <w:rFonts w:ascii="宋体" w:hAnsi="宋体" w:cs="宋体"/>
                <w:color w:val="auto"/>
                <w:highlight w:val="none"/>
              </w:rPr>
            </w:pPr>
            <w:r>
              <w:rPr>
                <w:rFonts w:hint="eastAsia" w:ascii="宋体" w:hAnsi="宋体" w:cs="宋体"/>
                <w:color w:val="auto"/>
                <w:highlight w:val="none"/>
              </w:rPr>
              <w:t>iDS-2CD9796-CEFMS/50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B358">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881A">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38ED83">
            <w:pPr>
              <w:jc w:val="center"/>
              <w:rPr>
                <w:rFonts w:ascii="宋体" w:hAnsi="宋体" w:cs="宋体"/>
                <w:color w:val="auto"/>
                <w:highlight w:val="none"/>
              </w:rPr>
            </w:pPr>
          </w:p>
        </w:tc>
      </w:tr>
      <w:tr w14:paraId="2CEE4E0C">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3E64C9">
            <w:pPr>
              <w:jc w:val="center"/>
              <w:textAlignment w:val="center"/>
              <w:rPr>
                <w:rFonts w:ascii="宋体" w:hAnsi="宋体" w:cs="宋体"/>
                <w:color w:val="auto"/>
                <w:highlight w:val="none"/>
              </w:rPr>
            </w:pPr>
            <w:r>
              <w:rPr>
                <w:rFonts w:hint="eastAsia" w:ascii="宋体" w:hAnsi="宋体" w:cs="宋体"/>
                <w:color w:val="auto"/>
                <w:highlight w:val="none"/>
              </w:rPr>
              <w:t>29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CAC3F">
            <w:pPr>
              <w:jc w:val="both"/>
              <w:textAlignment w:val="center"/>
              <w:rPr>
                <w:rFonts w:ascii="宋体" w:hAnsi="宋体" w:cs="宋体"/>
                <w:color w:val="auto"/>
                <w:highlight w:val="none"/>
              </w:rPr>
            </w:pPr>
            <w:r>
              <w:rPr>
                <w:rFonts w:hint="eastAsia" w:ascii="宋体" w:hAnsi="宋体" w:cs="宋体"/>
                <w:color w:val="auto"/>
                <w:highlight w:val="none"/>
              </w:rPr>
              <w:t>半球型网络摄像机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3E16">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ABED">
            <w:pPr>
              <w:jc w:val="both"/>
              <w:textAlignment w:val="center"/>
              <w:rPr>
                <w:rFonts w:ascii="宋体" w:hAnsi="宋体" w:cs="宋体"/>
                <w:color w:val="auto"/>
                <w:highlight w:val="none"/>
              </w:rPr>
            </w:pPr>
            <w:r>
              <w:rPr>
                <w:rFonts w:hint="eastAsia" w:ascii="宋体" w:hAnsi="宋体" w:cs="宋体"/>
                <w:color w:val="auto"/>
                <w:highlight w:val="none"/>
              </w:rPr>
              <w:t>iDS-2CD9029-FSK</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4387">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8A63">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C896AD">
            <w:pPr>
              <w:jc w:val="center"/>
              <w:rPr>
                <w:rFonts w:ascii="宋体" w:hAnsi="宋体" w:cs="宋体"/>
                <w:color w:val="auto"/>
                <w:highlight w:val="none"/>
              </w:rPr>
            </w:pPr>
          </w:p>
        </w:tc>
      </w:tr>
      <w:tr w14:paraId="3272146F">
        <w:tblPrEx>
          <w:tblCellMar>
            <w:top w:w="0" w:type="dxa"/>
            <w:left w:w="108" w:type="dxa"/>
            <w:bottom w:w="0" w:type="dxa"/>
            <w:right w:w="108" w:type="dxa"/>
          </w:tblCellMar>
        </w:tblPrEx>
        <w:trPr>
          <w:trHeight w:val="63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9D7D8D">
            <w:pPr>
              <w:jc w:val="center"/>
              <w:textAlignment w:val="center"/>
              <w:rPr>
                <w:rFonts w:ascii="宋体" w:hAnsi="宋体" w:cs="宋体"/>
                <w:color w:val="auto"/>
                <w:highlight w:val="none"/>
              </w:rPr>
            </w:pPr>
            <w:r>
              <w:rPr>
                <w:rFonts w:hint="eastAsia" w:ascii="宋体" w:hAnsi="宋体" w:cs="宋体"/>
                <w:color w:val="auto"/>
                <w:highlight w:val="none"/>
              </w:rPr>
              <w:t>30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DDC17">
            <w:pPr>
              <w:jc w:val="both"/>
              <w:textAlignment w:val="center"/>
              <w:rPr>
                <w:rFonts w:ascii="宋体" w:hAnsi="宋体" w:cs="宋体"/>
                <w:color w:val="auto"/>
                <w:highlight w:val="none"/>
              </w:rPr>
            </w:pPr>
            <w:r>
              <w:rPr>
                <w:rFonts w:hint="eastAsia" w:ascii="宋体" w:hAnsi="宋体" w:cs="宋体"/>
                <w:color w:val="auto"/>
                <w:highlight w:val="none"/>
              </w:rPr>
              <w:t>200万智慧监控智能交通摄像机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3739">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6260">
            <w:pPr>
              <w:jc w:val="both"/>
              <w:textAlignment w:val="center"/>
              <w:rPr>
                <w:rFonts w:ascii="宋体" w:hAnsi="宋体" w:cs="宋体"/>
                <w:color w:val="auto"/>
                <w:highlight w:val="none"/>
              </w:rPr>
            </w:pPr>
            <w:r>
              <w:rPr>
                <w:rFonts w:hint="eastAsia" w:ascii="宋体" w:hAnsi="宋体" w:cs="宋体"/>
                <w:color w:val="auto"/>
                <w:highlight w:val="none"/>
              </w:rPr>
              <w:t>iDS-TCM200-TH</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C3C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4963">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42B4B9">
            <w:pPr>
              <w:jc w:val="center"/>
              <w:rPr>
                <w:rFonts w:ascii="宋体" w:hAnsi="宋体" w:cs="宋体"/>
                <w:color w:val="auto"/>
                <w:highlight w:val="none"/>
              </w:rPr>
            </w:pPr>
          </w:p>
        </w:tc>
      </w:tr>
      <w:tr w14:paraId="05EC274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34E088">
            <w:pPr>
              <w:jc w:val="center"/>
              <w:textAlignment w:val="center"/>
              <w:rPr>
                <w:rFonts w:ascii="宋体" w:hAnsi="宋体" w:cs="宋体"/>
                <w:color w:val="auto"/>
                <w:highlight w:val="none"/>
              </w:rPr>
            </w:pPr>
            <w:r>
              <w:rPr>
                <w:rFonts w:hint="eastAsia" w:ascii="宋体" w:hAnsi="宋体" w:cs="宋体"/>
                <w:color w:val="auto"/>
                <w:highlight w:val="none"/>
              </w:rPr>
              <w:t>31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0759">
            <w:pPr>
              <w:jc w:val="both"/>
              <w:textAlignment w:val="center"/>
              <w:rPr>
                <w:rFonts w:ascii="宋体" w:hAnsi="宋体" w:cs="宋体"/>
                <w:color w:val="auto"/>
                <w:highlight w:val="none"/>
              </w:rPr>
            </w:pPr>
            <w:r>
              <w:rPr>
                <w:rFonts w:hint="eastAsia" w:ascii="宋体" w:hAnsi="宋体" w:cs="宋体"/>
                <w:color w:val="auto"/>
                <w:highlight w:val="none"/>
              </w:rPr>
              <w:t>补光灯</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E93F">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5864">
            <w:pPr>
              <w:jc w:val="both"/>
              <w:rPr>
                <w:rFonts w:ascii="宋体" w:hAnsi="宋体" w:cs="宋体"/>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66D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92AB">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2640FC">
            <w:pPr>
              <w:jc w:val="center"/>
              <w:rPr>
                <w:rFonts w:ascii="宋体" w:hAnsi="宋体" w:cs="宋体"/>
                <w:color w:val="auto"/>
                <w:highlight w:val="none"/>
              </w:rPr>
            </w:pPr>
          </w:p>
        </w:tc>
      </w:tr>
      <w:tr w14:paraId="0F5AAB2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E1EA86">
            <w:pPr>
              <w:jc w:val="center"/>
              <w:textAlignment w:val="center"/>
              <w:rPr>
                <w:rFonts w:ascii="宋体" w:hAnsi="宋体" w:cs="宋体"/>
                <w:color w:val="auto"/>
                <w:highlight w:val="none"/>
              </w:rPr>
            </w:pPr>
            <w:r>
              <w:rPr>
                <w:rFonts w:hint="eastAsia" w:ascii="宋体" w:hAnsi="宋体" w:cs="宋体"/>
                <w:color w:val="auto"/>
                <w:highlight w:val="none"/>
              </w:rPr>
              <w:t>32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9824">
            <w:pPr>
              <w:jc w:val="both"/>
              <w:textAlignment w:val="center"/>
              <w:rPr>
                <w:rFonts w:ascii="宋体" w:hAnsi="宋体" w:cs="宋体"/>
                <w:color w:val="auto"/>
                <w:highlight w:val="none"/>
              </w:rPr>
            </w:pPr>
            <w:r>
              <w:rPr>
                <w:rFonts w:hint="eastAsia" w:ascii="宋体" w:hAnsi="宋体" w:cs="宋体"/>
                <w:color w:val="auto"/>
                <w:highlight w:val="none"/>
              </w:rPr>
              <w:t>数字光端机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9A4D">
            <w:pPr>
              <w:jc w:val="center"/>
              <w:textAlignment w:val="center"/>
              <w:rPr>
                <w:rFonts w:ascii="宋体" w:hAnsi="宋体" w:cs="宋体"/>
                <w:color w:val="auto"/>
                <w:highlight w:val="none"/>
              </w:rPr>
            </w:pPr>
            <w:r>
              <w:rPr>
                <w:rFonts w:hint="eastAsia" w:ascii="宋体" w:hAnsi="宋体" w:cs="宋体"/>
                <w:color w:val="auto"/>
                <w:highlight w:val="none"/>
              </w:rPr>
              <w:t>新创</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6C3B">
            <w:pPr>
              <w:jc w:val="both"/>
              <w:textAlignment w:val="center"/>
              <w:rPr>
                <w:rFonts w:ascii="宋体" w:hAnsi="宋体" w:cs="宋体"/>
                <w:color w:val="auto"/>
                <w:highlight w:val="none"/>
              </w:rPr>
            </w:pPr>
            <w:r>
              <w:rPr>
                <w:rFonts w:hint="eastAsia" w:ascii="宋体" w:hAnsi="宋体" w:cs="宋体"/>
                <w:color w:val="auto"/>
                <w:highlight w:val="none"/>
              </w:rPr>
              <w:t>TCV1101ST/R</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1E88">
            <w:pPr>
              <w:jc w:val="center"/>
              <w:textAlignment w:val="center"/>
              <w:rPr>
                <w:rFonts w:ascii="宋体" w:hAnsi="宋体" w:cs="宋体"/>
                <w:color w:val="auto"/>
                <w:highlight w:val="none"/>
              </w:rPr>
            </w:pPr>
            <w:r>
              <w:rPr>
                <w:rFonts w:hint="eastAsia" w:ascii="宋体" w:hAnsi="宋体" w:cs="宋体"/>
                <w:color w:val="auto"/>
                <w:highlight w:val="none"/>
              </w:rPr>
              <w:t>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6BD3">
            <w:pPr>
              <w:jc w:val="center"/>
              <w:textAlignment w:val="center"/>
              <w:rPr>
                <w:rFonts w:ascii="宋体" w:hAnsi="宋体" w:cs="宋体"/>
                <w:color w:val="auto"/>
                <w:highlight w:val="none"/>
              </w:rPr>
            </w:pPr>
            <w:r>
              <w:rPr>
                <w:rFonts w:hint="eastAsia" w:ascii="宋体" w:hAnsi="宋体" w:cs="宋体"/>
                <w:color w:val="auto"/>
                <w:highlight w:val="none"/>
              </w:rPr>
              <w:t>34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3F5E30">
            <w:pPr>
              <w:jc w:val="center"/>
              <w:rPr>
                <w:rFonts w:ascii="宋体" w:hAnsi="宋体" w:cs="宋体"/>
                <w:color w:val="auto"/>
                <w:highlight w:val="none"/>
              </w:rPr>
            </w:pPr>
          </w:p>
        </w:tc>
      </w:tr>
      <w:tr w14:paraId="23AE1285">
        <w:tblPrEx>
          <w:tblCellMar>
            <w:top w:w="0" w:type="dxa"/>
            <w:left w:w="108" w:type="dxa"/>
            <w:bottom w:w="0" w:type="dxa"/>
            <w:right w:w="108" w:type="dxa"/>
          </w:tblCellMar>
        </w:tblPrEx>
        <w:trPr>
          <w:trHeight w:val="59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185273">
            <w:pPr>
              <w:jc w:val="center"/>
              <w:textAlignment w:val="center"/>
              <w:rPr>
                <w:rFonts w:ascii="宋体" w:hAnsi="宋体" w:cs="宋体"/>
                <w:color w:val="auto"/>
                <w:highlight w:val="none"/>
              </w:rPr>
            </w:pPr>
            <w:r>
              <w:rPr>
                <w:rFonts w:hint="eastAsia" w:ascii="宋体" w:hAnsi="宋体" w:cs="宋体"/>
                <w:color w:val="auto"/>
                <w:highlight w:val="none"/>
              </w:rPr>
              <w:t>33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234E">
            <w:pPr>
              <w:jc w:val="both"/>
              <w:textAlignment w:val="center"/>
              <w:rPr>
                <w:rFonts w:ascii="宋体" w:hAnsi="宋体" w:cs="宋体"/>
                <w:color w:val="auto"/>
                <w:highlight w:val="none"/>
              </w:rPr>
            </w:pPr>
            <w:r>
              <w:rPr>
                <w:rFonts w:hint="eastAsia" w:ascii="宋体" w:hAnsi="宋体" w:cs="宋体"/>
                <w:color w:val="auto"/>
                <w:highlight w:val="none"/>
              </w:rPr>
              <w:t>数字光端机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7366">
            <w:pPr>
              <w:jc w:val="center"/>
              <w:textAlignment w:val="center"/>
              <w:rPr>
                <w:rFonts w:ascii="宋体" w:hAnsi="宋体" w:cs="宋体"/>
                <w:color w:val="auto"/>
                <w:highlight w:val="none"/>
              </w:rPr>
            </w:pPr>
            <w:r>
              <w:rPr>
                <w:rFonts w:hint="eastAsia" w:ascii="宋体" w:hAnsi="宋体" w:cs="宋体"/>
                <w:color w:val="auto"/>
                <w:highlight w:val="none"/>
              </w:rPr>
              <w:t>恒信和安</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840D">
            <w:pPr>
              <w:jc w:val="both"/>
              <w:textAlignment w:val="center"/>
              <w:rPr>
                <w:rFonts w:ascii="宋体" w:hAnsi="宋体" w:cs="宋体"/>
                <w:color w:val="auto"/>
                <w:highlight w:val="none"/>
              </w:rPr>
            </w:pPr>
            <w:r>
              <w:rPr>
                <w:rFonts w:hint="eastAsia" w:ascii="宋体" w:hAnsi="宋体" w:cs="宋体"/>
                <w:color w:val="auto"/>
                <w:highlight w:val="none"/>
              </w:rPr>
              <w:t>DDT-D-T/R0101DSF 1路视频+1路RS485控制</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CFEB">
            <w:pPr>
              <w:jc w:val="center"/>
              <w:textAlignment w:val="center"/>
              <w:rPr>
                <w:rFonts w:ascii="宋体" w:hAnsi="宋体" w:cs="宋体"/>
                <w:color w:val="auto"/>
                <w:highlight w:val="none"/>
              </w:rPr>
            </w:pPr>
            <w:r>
              <w:rPr>
                <w:rFonts w:hint="eastAsia" w:ascii="宋体" w:hAnsi="宋体" w:cs="宋体"/>
                <w:color w:val="auto"/>
                <w:highlight w:val="none"/>
              </w:rPr>
              <w:t>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B6F6">
            <w:pPr>
              <w:jc w:val="center"/>
              <w:textAlignment w:val="center"/>
              <w:rPr>
                <w:rFonts w:ascii="宋体" w:hAnsi="宋体" w:cs="宋体"/>
                <w:color w:val="auto"/>
                <w:highlight w:val="none"/>
              </w:rPr>
            </w:pPr>
            <w:r>
              <w:rPr>
                <w:rFonts w:hint="eastAsia" w:ascii="宋体" w:hAnsi="宋体" w:cs="宋体"/>
                <w:color w:val="auto"/>
                <w:highlight w:val="none"/>
              </w:rPr>
              <w:t>46</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A2D9DB">
            <w:pPr>
              <w:jc w:val="center"/>
              <w:rPr>
                <w:rFonts w:ascii="宋体" w:hAnsi="宋体" w:cs="宋体"/>
                <w:color w:val="auto"/>
                <w:highlight w:val="none"/>
              </w:rPr>
            </w:pPr>
          </w:p>
        </w:tc>
      </w:tr>
      <w:tr w14:paraId="42153D3B">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7A51A7">
            <w:pPr>
              <w:jc w:val="center"/>
              <w:textAlignment w:val="center"/>
              <w:rPr>
                <w:rFonts w:ascii="宋体" w:hAnsi="宋体" w:cs="宋体"/>
                <w:color w:val="auto"/>
                <w:highlight w:val="none"/>
              </w:rPr>
            </w:pPr>
            <w:r>
              <w:rPr>
                <w:rFonts w:hint="eastAsia" w:ascii="宋体" w:hAnsi="宋体" w:cs="宋体"/>
                <w:color w:val="auto"/>
                <w:highlight w:val="none"/>
              </w:rPr>
              <w:t>34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388B">
            <w:pPr>
              <w:jc w:val="both"/>
              <w:textAlignment w:val="center"/>
              <w:rPr>
                <w:rFonts w:ascii="宋体" w:hAnsi="宋体" w:cs="宋体"/>
                <w:color w:val="auto"/>
                <w:highlight w:val="none"/>
              </w:rPr>
            </w:pPr>
            <w:r>
              <w:rPr>
                <w:rFonts w:hint="eastAsia" w:ascii="宋体" w:hAnsi="宋体" w:cs="宋体"/>
                <w:color w:val="auto"/>
                <w:highlight w:val="none"/>
              </w:rPr>
              <w:t>光纤收发器</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29AA">
            <w:pPr>
              <w:jc w:val="center"/>
              <w:textAlignment w:val="center"/>
              <w:rPr>
                <w:rFonts w:ascii="宋体" w:hAnsi="宋体" w:cs="宋体"/>
                <w:color w:val="auto"/>
                <w:highlight w:val="none"/>
              </w:rPr>
            </w:pPr>
            <w:r>
              <w:rPr>
                <w:rFonts w:hint="eastAsia" w:ascii="宋体" w:hAnsi="宋体" w:cs="宋体"/>
                <w:color w:val="auto"/>
                <w:highlight w:val="none"/>
              </w:rPr>
              <w:t>恒信和安</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5D9FE">
            <w:pPr>
              <w:jc w:val="both"/>
              <w:textAlignment w:val="center"/>
              <w:rPr>
                <w:rFonts w:ascii="宋体" w:hAnsi="宋体" w:cs="宋体"/>
                <w:color w:val="auto"/>
                <w:highlight w:val="none"/>
              </w:rPr>
            </w:pPr>
            <w:r>
              <w:rPr>
                <w:rFonts w:hint="eastAsia" w:ascii="宋体" w:hAnsi="宋体" w:cs="宋体"/>
                <w:color w:val="auto"/>
                <w:highlight w:val="none"/>
              </w:rPr>
              <w:t>100M</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D5BA">
            <w:pPr>
              <w:jc w:val="center"/>
              <w:textAlignment w:val="center"/>
              <w:rPr>
                <w:rFonts w:ascii="宋体" w:hAnsi="宋体" w:cs="宋体"/>
                <w:color w:val="auto"/>
                <w:highlight w:val="none"/>
              </w:rPr>
            </w:pPr>
            <w:r>
              <w:rPr>
                <w:rFonts w:hint="eastAsia" w:ascii="宋体" w:hAnsi="宋体" w:cs="宋体"/>
                <w:color w:val="auto"/>
                <w:highlight w:val="none"/>
              </w:rPr>
              <w:t>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E7EE">
            <w:pPr>
              <w:jc w:val="center"/>
              <w:textAlignment w:val="center"/>
              <w:rPr>
                <w:rFonts w:ascii="宋体" w:hAnsi="宋体" w:cs="宋体"/>
                <w:color w:val="auto"/>
                <w:highlight w:val="none"/>
              </w:rPr>
            </w:pPr>
            <w:r>
              <w:rPr>
                <w:rFonts w:hint="eastAsia" w:ascii="宋体" w:hAnsi="宋体" w:cs="宋体"/>
                <w:color w:val="auto"/>
                <w:highlight w:val="none"/>
              </w:rPr>
              <w:t>141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902E2C">
            <w:pPr>
              <w:jc w:val="center"/>
              <w:rPr>
                <w:rFonts w:ascii="宋体" w:hAnsi="宋体" w:cs="宋体"/>
                <w:color w:val="auto"/>
                <w:highlight w:val="none"/>
              </w:rPr>
            </w:pPr>
          </w:p>
        </w:tc>
      </w:tr>
      <w:tr w14:paraId="14803D5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36E4FB">
            <w:pPr>
              <w:jc w:val="center"/>
              <w:textAlignment w:val="center"/>
              <w:rPr>
                <w:rFonts w:ascii="宋体" w:hAnsi="宋体" w:cs="宋体"/>
                <w:color w:val="auto"/>
                <w:highlight w:val="none"/>
              </w:rPr>
            </w:pPr>
            <w:r>
              <w:rPr>
                <w:rFonts w:hint="eastAsia" w:ascii="宋体" w:hAnsi="宋体" w:cs="宋体"/>
                <w:color w:val="auto"/>
                <w:highlight w:val="none"/>
              </w:rPr>
              <w:t>35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15C4">
            <w:pPr>
              <w:jc w:val="both"/>
              <w:textAlignment w:val="center"/>
              <w:rPr>
                <w:rFonts w:ascii="宋体" w:hAnsi="宋体" w:cs="宋体"/>
                <w:color w:val="auto"/>
                <w:highlight w:val="none"/>
              </w:rPr>
            </w:pPr>
            <w:r>
              <w:rPr>
                <w:rFonts w:hint="eastAsia" w:ascii="宋体" w:hAnsi="宋体" w:cs="宋体"/>
                <w:color w:val="auto"/>
                <w:highlight w:val="none"/>
              </w:rPr>
              <w:t>避雷器</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C8DE">
            <w:pPr>
              <w:jc w:val="center"/>
              <w:textAlignment w:val="center"/>
              <w:rPr>
                <w:rFonts w:ascii="宋体" w:hAnsi="宋体" w:cs="宋体"/>
                <w:color w:val="auto"/>
                <w:highlight w:val="none"/>
              </w:rPr>
            </w:pPr>
            <w:r>
              <w:rPr>
                <w:rFonts w:hint="eastAsia" w:ascii="宋体" w:hAnsi="宋体" w:cs="宋体"/>
                <w:color w:val="auto"/>
                <w:highlight w:val="none"/>
              </w:rPr>
              <w:t>雷迅</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96F5">
            <w:pPr>
              <w:jc w:val="both"/>
              <w:textAlignment w:val="center"/>
              <w:rPr>
                <w:rFonts w:ascii="宋体" w:hAnsi="宋体" w:cs="宋体"/>
                <w:color w:val="auto"/>
                <w:highlight w:val="none"/>
              </w:rPr>
            </w:pPr>
            <w:r>
              <w:rPr>
                <w:rFonts w:hint="eastAsia" w:ascii="宋体" w:hAnsi="宋体" w:cs="宋体"/>
                <w:color w:val="auto"/>
                <w:highlight w:val="none"/>
              </w:rPr>
              <w:t xml:space="preserve">SV3/220 三合一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5B74">
            <w:pPr>
              <w:jc w:val="center"/>
              <w:textAlignment w:val="center"/>
              <w:rPr>
                <w:rFonts w:ascii="宋体" w:hAnsi="宋体" w:cs="宋体"/>
                <w:color w:val="auto"/>
                <w:highlight w:val="none"/>
              </w:rPr>
            </w:pPr>
            <w:r>
              <w:rPr>
                <w:rFonts w:hint="eastAsia" w:ascii="宋体" w:hAnsi="宋体" w:cs="宋体"/>
                <w:color w:val="auto"/>
                <w:highlight w:val="none"/>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7D42">
            <w:pPr>
              <w:jc w:val="center"/>
              <w:textAlignment w:val="center"/>
              <w:rPr>
                <w:rFonts w:ascii="宋体" w:hAnsi="宋体" w:cs="宋体"/>
                <w:color w:val="auto"/>
                <w:highlight w:val="none"/>
              </w:rPr>
            </w:pPr>
            <w:r>
              <w:rPr>
                <w:rFonts w:hint="eastAsia" w:ascii="宋体" w:hAnsi="宋体" w:cs="宋体"/>
                <w:color w:val="auto"/>
                <w:highlight w:val="none"/>
              </w:rPr>
              <w:t>80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2BD0DD">
            <w:pPr>
              <w:jc w:val="center"/>
              <w:rPr>
                <w:rFonts w:ascii="宋体" w:hAnsi="宋体" w:cs="宋体"/>
                <w:color w:val="auto"/>
                <w:highlight w:val="none"/>
              </w:rPr>
            </w:pPr>
          </w:p>
        </w:tc>
      </w:tr>
      <w:tr w14:paraId="5D560273">
        <w:tblPrEx>
          <w:tblCellMar>
            <w:top w:w="0" w:type="dxa"/>
            <w:left w:w="108" w:type="dxa"/>
            <w:bottom w:w="0" w:type="dxa"/>
            <w:right w:w="108" w:type="dxa"/>
          </w:tblCellMar>
        </w:tblPrEx>
        <w:trPr>
          <w:trHeight w:val="63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DB16D4">
            <w:pPr>
              <w:jc w:val="center"/>
              <w:textAlignment w:val="center"/>
              <w:rPr>
                <w:rFonts w:ascii="宋体" w:hAnsi="宋体" w:cs="宋体"/>
                <w:color w:val="auto"/>
                <w:highlight w:val="none"/>
              </w:rPr>
            </w:pPr>
            <w:r>
              <w:rPr>
                <w:rFonts w:hint="eastAsia" w:ascii="宋体" w:hAnsi="宋体" w:cs="宋体"/>
                <w:color w:val="auto"/>
                <w:highlight w:val="none"/>
              </w:rPr>
              <w:t>36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44DA">
            <w:pPr>
              <w:jc w:val="both"/>
              <w:textAlignment w:val="center"/>
              <w:rPr>
                <w:rFonts w:ascii="宋体" w:hAnsi="宋体" w:cs="宋体"/>
                <w:color w:val="auto"/>
                <w:highlight w:val="none"/>
              </w:rPr>
            </w:pPr>
            <w:r>
              <w:rPr>
                <w:rFonts w:hint="eastAsia" w:ascii="宋体" w:hAnsi="宋体" w:cs="宋体"/>
                <w:color w:val="auto"/>
                <w:highlight w:val="none"/>
              </w:rPr>
              <w:t>摄像机立杆</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2F1C3">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76E9">
            <w:pPr>
              <w:jc w:val="both"/>
              <w:textAlignment w:val="center"/>
              <w:rPr>
                <w:rFonts w:ascii="宋体" w:hAnsi="宋体" w:cs="宋体"/>
                <w:color w:val="auto"/>
                <w:highlight w:val="none"/>
              </w:rPr>
            </w:pPr>
            <w:r>
              <w:rPr>
                <w:rFonts w:hint="eastAsia" w:ascii="宋体" w:hAnsi="宋体" w:cs="宋体"/>
                <w:color w:val="auto"/>
                <w:highlight w:val="none"/>
              </w:rPr>
              <w:t>整体热镀锌/喷塑/高度：6米  横臂长度：长度1-6米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6D1C">
            <w:pPr>
              <w:jc w:val="center"/>
              <w:textAlignment w:val="center"/>
              <w:rPr>
                <w:rFonts w:ascii="宋体" w:hAnsi="宋体" w:cs="宋体"/>
                <w:color w:val="auto"/>
                <w:highlight w:val="none"/>
              </w:rPr>
            </w:pPr>
            <w:r>
              <w:rPr>
                <w:rFonts w:hint="eastAsia" w:ascii="宋体" w:hAnsi="宋体" w:cs="宋体"/>
                <w:color w:val="auto"/>
                <w:highlight w:val="none"/>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0603">
            <w:pPr>
              <w:jc w:val="center"/>
              <w:textAlignment w:val="center"/>
              <w:rPr>
                <w:rFonts w:ascii="宋体" w:hAnsi="宋体" w:cs="宋体"/>
                <w:color w:val="auto"/>
                <w:highlight w:val="none"/>
              </w:rPr>
            </w:pPr>
            <w:r>
              <w:rPr>
                <w:rFonts w:hint="eastAsia" w:ascii="宋体" w:hAnsi="宋体" w:cs="宋体"/>
                <w:color w:val="auto"/>
                <w:highlight w:val="none"/>
              </w:rPr>
              <w:t>183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CCD512">
            <w:pPr>
              <w:jc w:val="center"/>
              <w:rPr>
                <w:rFonts w:ascii="宋体" w:hAnsi="宋体" w:cs="宋体"/>
                <w:color w:val="auto"/>
                <w:highlight w:val="none"/>
              </w:rPr>
            </w:pPr>
          </w:p>
        </w:tc>
      </w:tr>
      <w:tr w14:paraId="59C9889B">
        <w:tblPrEx>
          <w:tblCellMar>
            <w:top w:w="0" w:type="dxa"/>
            <w:left w:w="108" w:type="dxa"/>
            <w:bottom w:w="0" w:type="dxa"/>
            <w:right w:w="108" w:type="dxa"/>
          </w:tblCellMar>
        </w:tblPrEx>
        <w:trPr>
          <w:trHeight w:val="63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22B5F7">
            <w:pPr>
              <w:jc w:val="center"/>
              <w:textAlignment w:val="center"/>
              <w:rPr>
                <w:rFonts w:ascii="宋体" w:hAnsi="宋体" w:cs="宋体"/>
                <w:color w:val="auto"/>
                <w:highlight w:val="none"/>
              </w:rPr>
            </w:pPr>
            <w:r>
              <w:rPr>
                <w:rFonts w:hint="eastAsia" w:ascii="宋体" w:hAnsi="宋体" w:cs="宋体"/>
                <w:color w:val="auto"/>
                <w:highlight w:val="none"/>
              </w:rPr>
              <w:t>37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A230">
            <w:pPr>
              <w:jc w:val="both"/>
              <w:textAlignment w:val="center"/>
              <w:rPr>
                <w:rFonts w:ascii="宋体" w:hAnsi="宋体" w:cs="宋体"/>
                <w:color w:val="auto"/>
                <w:highlight w:val="none"/>
              </w:rPr>
            </w:pPr>
            <w:r>
              <w:rPr>
                <w:rFonts w:hint="eastAsia" w:ascii="宋体" w:hAnsi="宋体" w:cs="宋体"/>
                <w:color w:val="auto"/>
                <w:highlight w:val="none"/>
              </w:rPr>
              <w:t>摄像机立杆</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7CF5">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FB488">
            <w:pPr>
              <w:jc w:val="both"/>
              <w:textAlignment w:val="center"/>
              <w:rPr>
                <w:rFonts w:ascii="宋体" w:hAnsi="宋体" w:cs="宋体"/>
                <w:color w:val="auto"/>
                <w:highlight w:val="none"/>
              </w:rPr>
            </w:pPr>
            <w:r>
              <w:rPr>
                <w:rFonts w:hint="eastAsia" w:ascii="宋体" w:hAnsi="宋体" w:cs="宋体"/>
                <w:color w:val="auto"/>
                <w:highlight w:val="none"/>
              </w:rPr>
              <w:t xml:space="preserve">整体热镀锌/喷塑/高度：5米  横臂长度：长度0.5-2米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D9A9">
            <w:pPr>
              <w:jc w:val="center"/>
              <w:textAlignment w:val="center"/>
              <w:rPr>
                <w:rFonts w:ascii="宋体" w:hAnsi="宋体" w:cs="宋体"/>
                <w:color w:val="auto"/>
                <w:highlight w:val="none"/>
              </w:rPr>
            </w:pPr>
            <w:r>
              <w:rPr>
                <w:rFonts w:hint="eastAsia" w:ascii="宋体" w:hAnsi="宋体" w:cs="宋体"/>
                <w:color w:val="auto"/>
                <w:highlight w:val="none"/>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75A3">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E9F4A9">
            <w:pPr>
              <w:jc w:val="center"/>
              <w:rPr>
                <w:rFonts w:ascii="宋体" w:hAnsi="宋体" w:cs="宋体"/>
                <w:color w:val="auto"/>
                <w:highlight w:val="none"/>
              </w:rPr>
            </w:pPr>
          </w:p>
        </w:tc>
      </w:tr>
      <w:tr w14:paraId="06173443">
        <w:tblPrEx>
          <w:tblCellMar>
            <w:top w:w="0" w:type="dxa"/>
            <w:left w:w="108" w:type="dxa"/>
            <w:bottom w:w="0" w:type="dxa"/>
            <w:right w:w="108" w:type="dxa"/>
          </w:tblCellMar>
        </w:tblPrEx>
        <w:trPr>
          <w:trHeight w:val="63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5E54C6">
            <w:pPr>
              <w:jc w:val="center"/>
              <w:textAlignment w:val="center"/>
              <w:rPr>
                <w:rFonts w:ascii="宋体" w:hAnsi="宋体" w:cs="宋体"/>
                <w:color w:val="auto"/>
                <w:highlight w:val="none"/>
              </w:rPr>
            </w:pPr>
            <w:r>
              <w:rPr>
                <w:rFonts w:hint="eastAsia" w:ascii="宋体" w:hAnsi="宋体" w:cs="宋体"/>
                <w:color w:val="auto"/>
                <w:highlight w:val="none"/>
              </w:rPr>
              <w:t>38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DABF">
            <w:pPr>
              <w:jc w:val="both"/>
              <w:textAlignment w:val="center"/>
              <w:rPr>
                <w:rFonts w:ascii="宋体" w:hAnsi="宋体" w:cs="宋体"/>
                <w:color w:val="auto"/>
                <w:highlight w:val="none"/>
              </w:rPr>
            </w:pPr>
            <w:r>
              <w:rPr>
                <w:rFonts w:hint="eastAsia" w:ascii="宋体" w:hAnsi="宋体" w:cs="宋体"/>
                <w:color w:val="auto"/>
                <w:highlight w:val="none"/>
              </w:rPr>
              <w:t>摄像机立杆</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047B">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60390">
            <w:pPr>
              <w:jc w:val="both"/>
              <w:textAlignment w:val="center"/>
              <w:rPr>
                <w:rFonts w:ascii="宋体" w:hAnsi="宋体" w:cs="宋体"/>
                <w:color w:val="auto"/>
                <w:highlight w:val="none"/>
              </w:rPr>
            </w:pPr>
            <w:r>
              <w:rPr>
                <w:rFonts w:hint="eastAsia" w:ascii="宋体" w:hAnsi="宋体" w:cs="宋体"/>
                <w:color w:val="auto"/>
                <w:highlight w:val="none"/>
              </w:rPr>
              <w:t>整体热镀锌/喷塑/高度：4米  横臂长度：长度0.5-2米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FF09">
            <w:pPr>
              <w:jc w:val="center"/>
              <w:textAlignment w:val="center"/>
              <w:rPr>
                <w:rFonts w:ascii="宋体" w:hAnsi="宋体" w:cs="宋体"/>
                <w:color w:val="auto"/>
                <w:highlight w:val="none"/>
              </w:rPr>
            </w:pPr>
            <w:r>
              <w:rPr>
                <w:rFonts w:hint="eastAsia" w:ascii="宋体" w:hAnsi="宋体" w:cs="宋体"/>
                <w:color w:val="auto"/>
                <w:highlight w:val="none"/>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32D6">
            <w:pPr>
              <w:jc w:val="center"/>
              <w:textAlignment w:val="center"/>
              <w:rPr>
                <w:rFonts w:ascii="宋体" w:hAnsi="宋体" w:cs="宋体"/>
                <w:color w:val="auto"/>
                <w:highlight w:val="none"/>
              </w:rPr>
            </w:pPr>
            <w:r>
              <w:rPr>
                <w:rFonts w:hint="eastAsia" w:ascii="宋体" w:hAnsi="宋体" w:cs="宋体"/>
                <w:color w:val="auto"/>
                <w:highlight w:val="none"/>
              </w:rPr>
              <w:t>18</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2E68BE">
            <w:pPr>
              <w:jc w:val="center"/>
              <w:rPr>
                <w:rFonts w:ascii="宋体" w:hAnsi="宋体" w:cs="宋体"/>
                <w:color w:val="auto"/>
                <w:highlight w:val="none"/>
              </w:rPr>
            </w:pPr>
          </w:p>
        </w:tc>
      </w:tr>
      <w:tr w14:paraId="01130908">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4D58A8">
            <w:pPr>
              <w:jc w:val="center"/>
              <w:textAlignment w:val="center"/>
              <w:rPr>
                <w:rFonts w:ascii="宋体" w:hAnsi="宋体" w:cs="宋体"/>
                <w:color w:val="auto"/>
                <w:highlight w:val="none"/>
              </w:rPr>
            </w:pPr>
            <w:r>
              <w:rPr>
                <w:rFonts w:hint="eastAsia" w:ascii="宋体" w:hAnsi="宋体" w:cs="宋体"/>
                <w:color w:val="auto"/>
                <w:highlight w:val="none"/>
              </w:rPr>
              <w:t>39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73AD">
            <w:pPr>
              <w:jc w:val="both"/>
              <w:textAlignment w:val="center"/>
              <w:rPr>
                <w:rFonts w:ascii="宋体" w:hAnsi="宋体" w:cs="宋体"/>
                <w:color w:val="auto"/>
                <w:highlight w:val="none"/>
              </w:rPr>
            </w:pPr>
            <w:r>
              <w:rPr>
                <w:rFonts w:hint="eastAsia" w:ascii="宋体" w:hAnsi="宋体" w:cs="宋体"/>
                <w:color w:val="auto"/>
                <w:highlight w:val="none"/>
              </w:rPr>
              <w:t>控制箱</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56A4">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9FED">
            <w:pPr>
              <w:jc w:val="both"/>
              <w:textAlignment w:val="center"/>
              <w:rPr>
                <w:rFonts w:ascii="宋体" w:hAnsi="宋体" w:cs="宋体"/>
                <w:color w:val="auto"/>
                <w:highlight w:val="none"/>
              </w:rPr>
            </w:pPr>
            <w:r>
              <w:rPr>
                <w:rFonts w:hint="eastAsia" w:ascii="宋体" w:hAnsi="宋体" w:cs="宋体"/>
                <w:color w:val="auto"/>
                <w:highlight w:val="none"/>
              </w:rPr>
              <w:t>不锈钢、散热、防雨、通风</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6E4D">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7E20">
            <w:pPr>
              <w:jc w:val="center"/>
              <w:textAlignment w:val="center"/>
              <w:rPr>
                <w:rFonts w:ascii="宋体" w:hAnsi="宋体" w:cs="宋体"/>
                <w:color w:val="auto"/>
                <w:highlight w:val="none"/>
              </w:rPr>
            </w:pPr>
            <w:r>
              <w:rPr>
                <w:rFonts w:hint="eastAsia" w:ascii="宋体" w:hAnsi="宋体" w:cs="宋体"/>
                <w:color w:val="auto"/>
                <w:highlight w:val="none"/>
              </w:rPr>
              <w:t>221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DE4A64">
            <w:pPr>
              <w:jc w:val="center"/>
              <w:rPr>
                <w:rFonts w:ascii="宋体" w:hAnsi="宋体" w:cs="宋体"/>
                <w:color w:val="auto"/>
                <w:highlight w:val="none"/>
              </w:rPr>
            </w:pPr>
          </w:p>
        </w:tc>
      </w:tr>
      <w:tr w14:paraId="56D33A7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64E2FC">
            <w:pPr>
              <w:jc w:val="center"/>
              <w:textAlignment w:val="center"/>
              <w:rPr>
                <w:rFonts w:ascii="宋体" w:hAnsi="宋体" w:cs="宋体"/>
                <w:color w:val="auto"/>
                <w:highlight w:val="none"/>
              </w:rPr>
            </w:pPr>
            <w:r>
              <w:rPr>
                <w:rFonts w:hint="eastAsia" w:ascii="宋体" w:hAnsi="宋体" w:cs="宋体"/>
                <w:color w:val="auto"/>
                <w:highlight w:val="none"/>
              </w:rPr>
              <w:t>40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7FA3">
            <w:pPr>
              <w:jc w:val="both"/>
              <w:textAlignment w:val="center"/>
              <w:rPr>
                <w:rFonts w:ascii="宋体" w:hAnsi="宋体" w:cs="宋体"/>
                <w:color w:val="auto"/>
                <w:highlight w:val="none"/>
              </w:rPr>
            </w:pPr>
            <w:r>
              <w:rPr>
                <w:rFonts w:hint="eastAsia" w:ascii="宋体" w:hAnsi="宋体" w:cs="宋体"/>
                <w:color w:val="auto"/>
                <w:highlight w:val="none"/>
              </w:rPr>
              <w:t>光纤尾纤</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71A5">
            <w:pPr>
              <w:jc w:val="center"/>
              <w:textAlignment w:val="center"/>
              <w:rPr>
                <w:rFonts w:ascii="宋体" w:hAnsi="宋体" w:cs="宋体"/>
                <w:color w:val="auto"/>
                <w:highlight w:val="none"/>
              </w:rPr>
            </w:pPr>
            <w:r>
              <w:rPr>
                <w:rFonts w:hint="eastAsia" w:ascii="宋体" w:hAnsi="宋体" w:cs="宋体"/>
                <w:color w:val="auto"/>
                <w:highlight w:val="none"/>
              </w:rPr>
              <w:t>新海宜</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4394">
            <w:pPr>
              <w:jc w:val="both"/>
              <w:textAlignment w:val="center"/>
              <w:rPr>
                <w:rFonts w:ascii="宋体" w:hAnsi="宋体" w:cs="宋体"/>
                <w:color w:val="auto"/>
                <w:highlight w:val="none"/>
              </w:rPr>
            </w:pPr>
            <w:r>
              <w:rPr>
                <w:rFonts w:hint="eastAsia" w:ascii="宋体" w:hAnsi="宋体" w:cs="宋体"/>
                <w:color w:val="auto"/>
                <w:highlight w:val="none"/>
              </w:rPr>
              <w:t>3米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2EE6D">
            <w:pPr>
              <w:jc w:val="center"/>
              <w:textAlignment w:val="center"/>
              <w:rPr>
                <w:rFonts w:ascii="宋体" w:hAnsi="宋体" w:cs="宋体"/>
                <w:color w:val="auto"/>
                <w:highlight w:val="none"/>
              </w:rPr>
            </w:pPr>
            <w:r>
              <w:rPr>
                <w:rFonts w:hint="eastAsia" w:ascii="宋体" w:hAnsi="宋体" w:cs="宋体"/>
                <w:color w:val="auto"/>
                <w:highlight w:val="none"/>
              </w:rPr>
              <w:t>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D811A">
            <w:pPr>
              <w:jc w:val="center"/>
              <w:textAlignment w:val="center"/>
              <w:rPr>
                <w:rFonts w:ascii="宋体" w:hAnsi="宋体" w:cs="宋体"/>
                <w:color w:val="auto"/>
                <w:highlight w:val="none"/>
              </w:rPr>
            </w:pPr>
            <w:r>
              <w:rPr>
                <w:rFonts w:hint="eastAsia" w:ascii="宋体" w:hAnsi="宋体" w:cs="宋体"/>
                <w:color w:val="auto"/>
                <w:highlight w:val="none"/>
              </w:rPr>
              <w:t>221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5C5538">
            <w:pPr>
              <w:jc w:val="center"/>
              <w:rPr>
                <w:rFonts w:ascii="宋体" w:hAnsi="宋体" w:cs="宋体"/>
                <w:color w:val="auto"/>
                <w:highlight w:val="none"/>
              </w:rPr>
            </w:pPr>
          </w:p>
        </w:tc>
      </w:tr>
      <w:tr w14:paraId="6BB4DD1A">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0C8718">
            <w:pPr>
              <w:jc w:val="center"/>
              <w:textAlignment w:val="center"/>
              <w:rPr>
                <w:rFonts w:ascii="宋体" w:hAnsi="宋体" w:cs="宋体"/>
                <w:color w:val="auto"/>
                <w:highlight w:val="none"/>
              </w:rPr>
            </w:pPr>
            <w:r>
              <w:rPr>
                <w:rFonts w:hint="eastAsia" w:ascii="宋体" w:hAnsi="宋体" w:cs="宋体"/>
                <w:color w:val="auto"/>
                <w:highlight w:val="none"/>
              </w:rPr>
              <w:t>41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2F7F">
            <w:pPr>
              <w:jc w:val="both"/>
              <w:textAlignment w:val="center"/>
              <w:rPr>
                <w:rFonts w:ascii="宋体" w:hAnsi="宋体" w:cs="宋体"/>
                <w:color w:val="auto"/>
                <w:highlight w:val="none"/>
              </w:rPr>
            </w:pPr>
            <w:r>
              <w:rPr>
                <w:rFonts w:hint="eastAsia" w:ascii="宋体" w:hAnsi="宋体" w:cs="宋体"/>
                <w:color w:val="auto"/>
                <w:highlight w:val="none"/>
              </w:rPr>
              <w:t>户外光接熔接包</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6A85">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2A919">
            <w:pPr>
              <w:jc w:val="both"/>
              <w:rPr>
                <w:rFonts w:ascii="宋体" w:hAnsi="宋体" w:cs="宋体"/>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1710">
            <w:pPr>
              <w:jc w:val="center"/>
              <w:textAlignment w:val="center"/>
              <w:rPr>
                <w:rFonts w:ascii="宋体" w:hAnsi="宋体" w:cs="宋体"/>
                <w:color w:val="auto"/>
                <w:highlight w:val="none"/>
              </w:rPr>
            </w:pPr>
            <w:r>
              <w:rPr>
                <w:rFonts w:hint="eastAsia" w:ascii="宋体" w:hAnsi="宋体" w:cs="宋体"/>
                <w:color w:val="auto"/>
                <w:highlight w:val="none"/>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5D94">
            <w:pPr>
              <w:jc w:val="center"/>
              <w:textAlignment w:val="center"/>
              <w:rPr>
                <w:rFonts w:ascii="宋体" w:hAnsi="宋体" w:cs="宋体"/>
                <w:color w:val="auto"/>
                <w:highlight w:val="none"/>
              </w:rPr>
            </w:pPr>
            <w:r>
              <w:rPr>
                <w:rFonts w:hint="eastAsia" w:ascii="宋体" w:hAnsi="宋体" w:cs="宋体"/>
                <w:color w:val="auto"/>
                <w:highlight w:val="none"/>
              </w:rPr>
              <w:t>221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DF76CD">
            <w:pPr>
              <w:jc w:val="center"/>
              <w:rPr>
                <w:rFonts w:ascii="宋体" w:hAnsi="宋体" w:cs="宋体"/>
                <w:color w:val="auto"/>
                <w:highlight w:val="none"/>
              </w:rPr>
            </w:pPr>
          </w:p>
        </w:tc>
      </w:tr>
      <w:tr w14:paraId="268E2314">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F8189F">
            <w:pPr>
              <w:jc w:val="center"/>
              <w:textAlignment w:val="center"/>
              <w:rPr>
                <w:rFonts w:ascii="宋体" w:hAnsi="宋体" w:cs="宋体"/>
                <w:color w:val="auto"/>
                <w:highlight w:val="none"/>
              </w:rPr>
            </w:pPr>
            <w:r>
              <w:rPr>
                <w:rFonts w:hint="eastAsia" w:ascii="宋体" w:hAnsi="宋体" w:cs="宋体"/>
                <w:color w:val="auto"/>
                <w:highlight w:val="none"/>
              </w:rPr>
              <w:t>42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F9D0">
            <w:pPr>
              <w:jc w:val="both"/>
              <w:textAlignment w:val="center"/>
              <w:rPr>
                <w:rFonts w:ascii="宋体" w:hAnsi="宋体" w:cs="宋体"/>
                <w:color w:val="auto"/>
                <w:highlight w:val="none"/>
              </w:rPr>
            </w:pPr>
            <w:r>
              <w:rPr>
                <w:rFonts w:hint="eastAsia" w:ascii="宋体" w:hAnsi="宋体" w:cs="宋体"/>
                <w:color w:val="auto"/>
                <w:highlight w:val="none"/>
              </w:rPr>
              <w:t>视频电缆</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127D">
            <w:pPr>
              <w:jc w:val="center"/>
              <w:textAlignment w:val="center"/>
              <w:rPr>
                <w:rFonts w:ascii="宋体" w:hAnsi="宋体" w:cs="宋体"/>
                <w:color w:val="auto"/>
                <w:highlight w:val="none"/>
              </w:rPr>
            </w:pPr>
            <w:r>
              <w:rPr>
                <w:rFonts w:hint="eastAsia" w:ascii="宋体" w:hAnsi="宋体" w:cs="宋体"/>
                <w:color w:val="auto"/>
                <w:highlight w:val="none"/>
              </w:rPr>
              <w:t>七星</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397B">
            <w:pPr>
              <w:jc w:val="both"/>
              <w:textAlignment w:val="center"/>
              <w:rPr>
                <w:rFonts w:ascii="宋体" w:hAnsi="宋体" w:cs="宋体"/>
                <w:color w:val="auto"/>
                <w:highlight w:val="none"/>
              </w:rPr>
            </w:pPr>
            <w:r>
              <w:rPr>
                <w:rFonts w:hint="eastAsia" w:ascii="宋体" w:hAnsi="宋体" w:cs="宋体"/>
                <w:color w:val="auto"/>
                <w:highlight w:val="none"/>
              </w:rPr>
              <w:t>SYV-75-5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02CF">
            <w:pPr>
              <w:jc w:val="center"/>
              <w:textAlignment w:val="center"/>
              <w:rPr>
                <w:rFonts w:ascii="宋体" w:hAnsi="宋体" w:cs="宋体"/>
                <w:color w:val="auto"/>
                <w:highlight w:val="none"/>
              </w:rPr>
            </w:pPr>
            <w:r>
              <w:rPr>
                <w:rFonts w:hint="eastAsia" w:ascii="宋体" w:hAnsi="宋体" w:cs="宋体"/>
                <w:color w:val="auto"/>
                <w:highlight w:val="none"/>
              </w:rPr>
              <w:t>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DA16">
            <w:pPr>
              <w:jc w:val="center"/>
              <w:textAlignment w:val="center"/>
              <w:rPr>
                <w:rFonts w:ascii="宋体" w:hAnsi="宋体" w:cs="宋体"/>
                <w:color w:val="auto"/>
                <w:highlight w:val="none"/>
              </w:rPr>
            </w:pPr>
            <w:r>
              <w:rPr>
                <w:rFonts w:hint="eastAsia" w:ascii="宋体" w:hAnsi="宋体" w:cs="宋体"/>
                <w:color w:val="auto"/>
                <w:highlight w:val="none"/>
              </w:rPr>
              <w:t>1040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D16B71">
            <w:pPr>
              <w:jc w:val="center"/>
              <w:rPr>
                <w:rFonts w:ascii="宋体" w:hAnsi="宋体" w:cs="宋体"/>
                <w:color w:val="auto"/>
                <w:highlight w:val="none"/>
              </w:rPr>
            </w:pPr>
          </w:p>
        </w:tc>
      </w:tr>
      <w:tr w14:paraId="1D361AF3">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E4D649">
            <w:pPr>
              <w:jc w:val="center"/>
              <w:textAlignment w:val="center"/>
              <w:rPr>
                <w:rFonts w:ascii="宋体" w:hAnsi="宋体" w:cs="宋体"/>
                <w:color w:val="auto"/>
                <w:highlight w:val="none"/>
              </w:rPr>
            </w:pPr>
            <w:r>
              <w:rPr>
                <w:rFonts w:hint="eastAsia" w:ascii="宋体" w:hAnsi="宋体" w:cs="宋体"/>
                <w:color w:val="auto"/>
                <w:highlight w:val="none"/>
              </w:rPr>
              <w:t>43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53983">
            <w:pPr>
              <w:jc w:val="both"/>
              <w:textAlignment w:val="center"/>
              <w:rPr>
                <w:rFonts w:ascii="宋体" w:hAnsi="宋体" w:cs="宋体"/>
                <w:color w:val="auto"/>
                <w:highlight w:val="none"/>
              </w:rPr>
            </w:pPr>
            <w:r>
              <w:rPr>
                <w:rFonts w:hint="eastAsia" w:ascii="宋体" w:hAnsi="宋体" w:cs="宋体"/>
                <w:color w:val="auto"/>
                <w:highlight w:val="none"/>
              </w:rPr>
              <w:t>信号线</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474B">
            <w:pPr>
              <w:jc w:val="center"/>
              <w:textAlignment w:val="center"/>
              <w:rPr>
                <w:rFonts w:ascii="宋体" w:hAnsi="宋体" w:cs="宋体"/>
                <w:color w:val="auto"/>
                <w:highlight w:val="none"/>
              </w:rPr>
            </w:pPr>
            <w:r>
              <w:rPr>
                <w:rFonts w:hint="eastAsia" w:ascii="宋体" w:hAnsi="宋体" w:cs="宋体"/>
                <w:color w:val="auto"/>
                <w:highlight w:val="none"/>
              </w:rPr>
              <w:t>七星</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1912">
            <w:pPr>
              <w:jc w:val="both"/>
              <w:textAlignment w:val="center"/>
              <w:rPr>
                <w:rFonts w:ascii="宋体" w:hAnsi="宋体" w:cs="宋体"/>
                <w:color w:val="auto"/>
                <w:highlight w:val="none"/>
              </w:rPr>
            </w:pPr>
            <w:r>
              <w:rPr>
                <w:rFonts w:hint="eastAsia" w:ascii="宋体" w:hAnsi="宋体" w:cs="宋体"/>
                <w:color w:val="auto"/>
                <w:highlight w:val="none"/>
              </w:rPr>
              <w:t>RVVP2*1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1768">
            <w:pPr>
              <w:jc w:val="center"/>
              <w:textAlignment w:val="center"/>
              <w:rPr>
                <w:rFonts w:ascii="宋体" w:hAnsi="宋体" w:cs="宋体"/>
                <w:color w:val="auto"/>
                <w:highlight w:val="none"/>
              </w:rPr>
            </w:pPr>
            <w:r>
              <w:rPr>
                <w:rFonts w:hint="eastAsia" w:ascii="宋体" w:hAnsi="宋体" w:cs="宋体"/>
                <w:color w:val="auto"/>
                <w:highlight w:val="none"/>
              </w:rPr>
              <w:t>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EFF4">
            <w:pPr>
              <w:jc w:val="center"/>
              <w:textAlignment w:val="center"/>
              <w:rPr>
                <w:rFonts w:ascii="宋体" w:hAnsi="宋体" w:cs="宋体"/>
                <w:color w:val="auto"/>
                <w:highlight w:val="none"/>
              </w:rPr>
            </w:pPr>
            <w:r>
              <w:rPr>
                <w:rFonts w:hint="eastAsia" w:ascii="宋体" w:hAnsi="宋体" w:cs="宋体"/>
                <w:color w:val="auto"/>
                <w:highlight w:val="none"/>
              </w:rPr>
              <w:t>1040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080A3A">
            <w:pPr>
              <w:jc w:val="center"/>
              <w:rPr>
                <w:rFonts w:ascii="宋体" w:hAnsi="宋体" w:cs="宋体"/>
                <w:color w:val="auto"/>
                <w:highlight w:val="none"/>
              </w:rPr>
            </w:pPr>
          </w:p>
        </w:tc>
      </w:tr>
      <w:tr w14:paraId="1AB13FF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F165AF">
            <w:pPr>
              <w:jc w:val="center"/>
              <w:textAlignment w:val="center"/>
              <w:rPr>
                <w:rFonts w:ascii="宋体" w:hAnsi="宋体" w:cs="宋体"/>
                <w:color w:val="auto"/>
                <w:highlight w:val="none"/>
              </w:rPr>
            </w:pPr>
            <w:r>
              <w:rPr>
                <w:rFonts w:hint="eastAsia" w:ascii="宋体" w:hAnsi="宋体" w:cs="宋体"/>
                <w:color w:val="auto"/>
                <w:highlight w:val="none"/>
              </w:rPr>
              <w:t>44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F93C">
            <w:pPr>
              <w:jc w:val="both"/>
              <w:textAlignment w:val="center"/>
              <w:rPr>
                <w:rFonts w:ascii="宋体" w:hAnsi="宋体" w:cs="宋体"/>
                <w:color w:val="auto"/>
                <w:highlight w:val="none"/>
              </w:rPr>
            </w:pPr>
            <w:r>
              <w:rPr>
                <w:rFonts w:hint="eastAsia" w:ascii="宋体" w:hAnsi="宋体" w:cs="宋体"/>
                <w:color w:val="auto"/>
                <w:highlight w:val="none"/>
              </w:rPr>
              <w:t>电源线</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E5B4">
            <w:pPr>
              <w:jc w:val="center"/>
              <w:textAlignment w:val="center"/>
              <w:rPr>
                <w:rFonts w:ascii="宋体" w:hAnsi="宋体" w:cs="宋体"/>
                <w:color w:val="auto"/>
                <w:highlight w:val="none"/>
              </w:rPr>
            </w:pPr>
            <w:r>
              <w:rPr>
                <w:rFonts w:hint="eastAsia" w:ascii="宋体" w:hAnsi="宋体" w:cs="宋体"/>
                <w:color w:val="auto"/>
                <w:highlight w:val="none"/>
              </w:rPr>
              <w:t>七星</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7399E">
            <w:pPr>
              <w:jc w:val="both"/>
              <w:textAlignment w:val="center"/>
              <w:rPr>
                <w:rFonts w:ascii="宋体" w:hAnsi="宋体" w:cs="宋体"/>
                <w:color w:val="auto"/>
                <w:highlight w:val="none"/>
              </w:rPr>
            </w:pPr>
            <w:r>
              <w:rPr>
                <w:rFonts w:hint="eastAsia" w:ascii="宋体" w:hAnsi="宋体" w:cs="宋体"/>
                <w:color w:val="auto"/>
                <w:highlight w:val="none"/>
              </w:rPr>
              <w:t>RVV2*1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E089">
            <w:pPr>
              <w:jc w:val="center"/>
              <w:textAlignment w:val="center"/>
              <w:rPr>
                <w:rFonts w:ascii="宋体" w:hAnsi="宋体" w:cs="宋体"/>
                <w:color w:val="auto"/>
                <w:highlight w:val="none"/>
              </w:rPr>
            </w:pPr>
            <w:r>
              <w:rPr>
                <w:rFonts w:hint="eastAsia" w:ascii="宋体" w:hAnsi="宋体" w:cs="宋体"/>
                <w:color w:val="auto"/>
                <w:highlight w:val="none"/>
              </w:rPr>
              <w:t>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9BE9">
            <w:pPr>
              <w:jc w:val="center"/>
              <w:textAlignment w:val="center"/>
              <w:rPr>
                <w:rFonts w:ascii="宋体" w:hAnsi="宋体" w:cs="宋体"/>
                <w:color w:val="auto"/>
                <w:highlight w:val="none"/>
              </w:rPr>
            </w:pPr>
            <w:r>
              <w:rPr>
                <w:rFonts w:hint="eastAsia" w:ascii="宋体" w:hAnsi="宋体" w:cs="宋体"/>
                <w:color w:val="auto"/>
                <w:highlight w:val="none"/>
              </w:rPr>
              <w:t>17428</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0D94D4">
            <w:pPr>
              <w:jc w:val="center"/>
              <w:rPr>
                <w:rFonts w:ascii="宋体" w:hAnsi="宋体" w:cs="宋体"/>
                <w:color w:val="auto"/>
                <w:highlight w:val="none"/>
              </w:rPr>
            </w:pPr>
          </w:p>
        </w:tc>
      </w:tr>
      <w:tr w14:paraId="621F12FB">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0FE066">
            <w:pPr>
              <w:jc w:val="center"/>
              <w:textAlignment w:val="center"/>
              <w:rPr>
                <w:rFonts w:ascii="宋体" w:hAnsi="宋体" w:cs="宋体"/>
                <w:color w:val="auto"/>
                <w:highlight w:val="none"/>
              </w:rPr>
            </w:pPr>
            <w:r>
              <w:rPr>
                <w:rFonts w:hint="eastAsia" w:ascii="宋体" w:hAnsi="宋体" w:cs="宋体"/>
                <w:color w:val="auto"/>
                <w:highlight w:val="none"/>
              </w:rPr>
              <w:t>45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3CC">
            <w:pPr>
              <w:jc w:val="both"/>
              <w:textAlignment w:val="center"/>
              <w:rPr>
                <w:rFonts w:ascii="宋体" w:hAnsi="宋体" w:cs="宋体"/>
                <w:color w:val="auto"/>
                <w:highlight w:val="none"/>
              </w:rPr>
            </w:pPr>
            <w:r>
              <w:rPr>
                <w:rFonts w:hint="eastAsia" w:ascii="宋体" w:hAnsi="宋体" w:cs="宋体"/>
                <w:color w:val="auto"/>
                <w:highlight w:val="none"/>
              </w:rPr>
              <w:t>网线</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FE63">
            <w:pPr>
              <w:jc w:val="center"/>
              <w:textAlignment w:val="center"/>
              <w:rPr>
                <w:rFonts w:ascii="宋体" w:hAnsi="宋体" w:cs="宋体"/>
                <w:color w:val="auto"/>
                <w:highlight w:val="none"/>
              </w:rPr>
            </w:pPr>
            <w:r>
              <w:rPr>
                <w:rFonts w:hint="eastAsia" w:ascii="宋体" w:hAnsi="宋体" w:cs="宋体"/>
                <w:color w:val="auto"/>
                <w:highlight w:val="none"/>
              </w:rPr>
              <w:t>明鑫</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B8D7">
            <w:pPr>
              <w:jc w:val="both"/>
              <w:textAlignment w:val="center"/>
              <w:rPr>
                <w:rFonts w:ascii="宋体" w:hAnsi="宋体" w:cs="宋体"/>
                <w:color w:val="auto"/>
                <w:highlight w:val="none"/>
              </w:rPr>
            </w:pPr>
            <w:r>
              <w:rPr>
                <w:rFonts w:hint="eastAsia" w:ascii="宋体" w:hAnsi="宋体" w:cs="宋体"/>
                <w:color w:val="auto"/>
                <w:highlight w:val="none"/>
              </w:rPr>
              <w:t>超五类</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C501">
            <w:pPr>
              <w:jc w:val="center"/>
              <w:textAlignment w:val="center"/>
              <w:rPr>
                <w:rFonts w:ascii="宋体" w:hAnsi="宋体" w:cs="宋体"/>
                <w:color w:val="auto"/>
                <w:highlight w:val="none"/>
              </w:rPr>
            </w:pPr>
            <w:r>
              <w:rPr>
                <w:rFonts w:hint="eastAsia" w:ascii="宋体" w:hAnsi="宋体" w:cs="宋体"/>
                <w:color w:val="auto"/>
                <w:highlight w:val="none"/>
              </w:rPr>
              <w:t>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94C3">
            <w:pPr>
              <w:jc w:val="center"/>
              <w:textAlignment w:val="center"/>
              <w:rPr>
                <w:rFonts w:ascii="宋体" w:hAnsi="宋体" w:cs="宋体"/>
                <w:color w:val="auto"/>
                <w:highlight w:val="none"/>
              </w:rPr>
            </w:pPr>
            <w:r>
              <w:rPr>
                <w:rFonts w:hint="eastAsia" w:ascii="宋体" w:hAnsi="宋体" w:cs="宋体"/>
                <w:color w:val="auto"/>
                <w:highlight w:val="none"/>
              </w:rPr>
              <w:t>1550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417A0C">
            <w:pPr>
              <w:jc w:val="center"/>
              <w:rPr>
                <w:rFonts w:ascii="宋体" w:hAnsi="宋体" w:cs="宋体"/>
                <w:color w:val="auto"/>
                <w:highlight w:val="none"/>
              </w:rPr>
            </w:pPr>
          </w:p>
        </w:tc>
      </w:tr>
      <w:tr w14:paraId="17ACD579">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B54C29">
            <w:pPr>
              <w:jc w:val="center"/>
              <w:textAlignment w:val="center"/>
              <w:rPr>
                <w:rFonts w:ascii="宋体" w:hAnsi="宋体" w:cs="宋体"/>
                <w:color w:val="auto"/>
                <w:highlight w:val="none"/>
              </w:rPr>
            </w:pPr>
            <w:r>
              <w:rPr>
                <w:rFonts w:hint="eastAsia" w:ascii="宋体" w:hAnsi="宋体" w:cs="宋体"/>
                <w:color w:val="auto"/>
                <w:highlight w:val="none"/>
              </w:rPr>
              <w:t>46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2DF9">
            <w:pPr>
              <w:jc w:val="both"/>
              <w:textAlignment w:val="center"/>
              <w:rPr>
                <w:rFonts w:ascii="宋体" w:hAnsi="宋体" w:cs="宋体"/>
                <w:color w:val="auto"/>
                <w:highlight w:val="none"/>
              </w:rPr>
            </w:pPr>
            <w:r>
              <w:rPr>
                <w:rFonts w:hint="eastAsia" w:ascii="宋体" w:hAnsi="宋体" w:cs="宋体"/>
                <w:color w:val="auto"/>
                <w:highlight w:val="none"/>
              </w:rPr>
              <w:t>穿线管(PE)</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1992">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F286">
            <w:pPr>
              <w:jc w:val="both"/>
              <w:textAlignment w:val="center"/>
              <w:rPr>
                <w:rFonts w:ascii="宋体" w:hAnsi="宋体" w:cs="宋体"/>
                <w:color w:val="auto"/>
                <w:highlight w:val="none"/>
              </w:rPr>
            </w:pPr>
            <w:r>
              <w:rPr>
                <w:rFonts w:hint="eastAsia" w:ascii="宋体" w:hAnsi="宋体" w:cs="宋体"/>
                <w:color w:val="auto"/>
                <w:highlight w:val="none"/>
              </w:rPr>
              <w:t>40/33</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8F47">
            <w:pPr>
              <w:jc w:val="center"/>
              <w:textAlignment w:val="center"/>
              <w:rPr>
                <w:rFonts w:ascii="宋体" w:hAnsi="宋体" w:cs="宋体"/>
                <w:color w:val="auto"/>
                <w:highlight w:val="none"/>
              </w:rPr>
            </w:pPr>
            <w:r>
              <w:rPr>
                <w:rFonts w:hint="eastAsia" w:ascii="宋体" w:hAnsi="宋体" w:cs="宋体"/>
                <w:color w:val="auto"/>
                <w:highlight w:val="none"/>
              </w:rPr>
              <w:t>m</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85FE">
            <w:pPr>
              <w:jc w:val="center"/>
              <w:textAlignment w:val="center"/>
              <w:rPr>
                <w:rFonts w:ascii="宋体" w:hAnsi="宋体" w:cs="宋体"/>
                <w:color w:val="auto"/>
                <w:highlight w:val="none"/>
              </w:rPr>
            </w:pPr>
            <w:r>
              <w:rPr>
                <w:rFonts w:hint="eastAsia" w:ascii="宋体" w:hAnsi="宋体" w:cs="宋体"/>
                <w:color w:val="auto"/>
                <w:highlight w:val="none"/>
              </w:rPr>
              <w:t>18545</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E9F281">
            <w:pPr>
              <w:jc w:val="center"/>
              <w:rPr>
                <w:rFonts w:ascii="宋体" w:hAnsi="宋体" w:cs="宋体"/>
                <w:color w:val="auto"/>
                <w:highlight w:val="none"/>
              </w:rPr>
            </w:pPr>
          </w:p>
        </w:tc>
      </w:tr>
      <w:tr w14:paraId="1BECCFB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CBB166">
            <w:pPr>
              <w:jc w:val="center"/>
              <w:textAlignment w:val="center"/>
              <w:rPr>
                <w:rFonts w:ascii="宋体" w:hAnsi="宋体" w:cs="宋体"/>
                <w:color w:val="auto"/>
                <w:highlight w:val="none"/>
              </w:rPr>
            </w:pPr>
            <w:r>
              <w:rPr>
                <w:rFonts w:hint="eastAsia" w:ascii="宋体" w:hAnsi="宋体" w:cs="宋体"/>
                <w:color w:val="auto"/>
                <w:highlight w:val="none"/>
              </w:rPr>
              <w:t>47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540A">
            <w:pPr>
              <w:jc w:val="both"/>
              <w:textAlignment w:val="center"/>
              <w:rPr>
                <w:rFonts w:ascii="宋体" w:hAnsi="宋体" w:cs="宋体"/>
                <w:color w:val="auto"/>
                <w:highlight w:val="none"/>
              </w:rPr>
            </w:pPr>
            <w:r>
              <w:rPr>
                <w:rFonts w:hint="eastAsia" w:ascii="宋体" w:hAnsi="宋体" w:cs="宋体"/>
                <w:color w:val="auto"/>
                <w:highlight w:val="none"/>
              </w:rPr>
              <w:t>立杆基础</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A839">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338C">
            <w:pPr>
              <w:jc w:val="both"/>
              <w:textAlignment w:val="center"/>
              <w:rPr>
                <w:rFonts w:ascii="宋体" w:hAnsi="宋体" w:cs="宋体"/>
                <w:color w:val="auto"/>
                <w:highlight w:val="none"/>
              </w:rPr>
            </w:pPr>
            <w:r>
              <w:rPr>
                <w:rFonts w:hint="eastAsia" w:ascii="宋体" w:hAnsi="宋体" w:cs="宋体"/>
                <w:color w:val="auto"/>
                <w:highlight w:val="none"/>
              </w:rPr>
              <w:t>定制</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7012">
            <w:pPr>
              <w:jc w:val="center"/>
              <w:textAlignment w:val="center"/>
              <w:rPr>
                <w:rFonts w:ascii="宋体" w:hAnsi="宋体" w:cs="宋体"/>
                <w:color w:val="auto"/>
                <w:highlight w:val="none"/>
              </w:rPr>
            </w:pPr>
            <w:r>
              <w:rPr>
                <w:rFonts w:hint="eastAsia" w:ascii="宋体" w:hAnsi="宋体" w:cs="宋体"/>
                <w:color w:val="auto"/>
                <w:highlight w:val="none"/>
              </w:rPr>
              <w:t>座</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6267">
            <w:pPr>
              <w:jc w:val="center"/>
              <w:textAlignment w:val="center"/>
              <w:rPr>
                <w:rFonts w:ascii="宋体" w:hAnsi="宋体" w:cs="宋体"/>
                <w:color w:val="auto"/>
                <w:highlight w:val="none"/>
              </w:rPr>
            </w:pPr>
            <w:r>
              <w:rPr>
                <w:rFonts w:hint="eastAsia" w:ascii="宋体" w:hAnsi="宋体" w:cs="宋体"/>
                <w:color w:val="auto"/>
                <w:highlight w:val="none"/>
              </w:rPr>
              <w:t>221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31C5D3">
            <w:pPr>
              <w:jc w:val="center"/>
              <w:rPr>
                <w:rFonts w:ascii="宋体" w:hAnsi="宋体" w:cs="宋体"/>
                <w:color w:val="auto"/>
                <w:highlight w:val="none"/>
              </w:rPr>
            </w:pPr>
          </w:p>
        </w:tc>
      </w:tr>
      <w:tr w14:paraId="26AC1F4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D67D9F">
            <w:pPr>
              <w:jc w:val="center"/>
              <w:textAlignment w:val="center"/>
              <w:rPr>
                <w:rFonts w:ascii="宋体" w:hAnsi="宋体" w:cs="宋体"/>
                <w:color w:val="auto"/>
                <w:highlight w:val="none"/>
              </w:rPr>
            </w:pPr>
            <w:r>
              <w:rPr>
                <w:rFonts w:hint="eastAsia" w:ascii="宋体" w:hAnsi="宋体" w:cs="宋体"/>
                <w:color w:val="auto"/>
                <w:highlight w:val="none"/>
              </w:rPr>
              <w:t>48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071D">
            <w:pPr>
              <w:jc w:val="both"/>
              <w:textAlignment w:val="center"/>
              <w:rPr>
                <w:rFonts w:ascii="宋体" w:hAnsi="宋体" w:cs="宋体"/>
                <w:color w:val="auto"/>
                <w:highlight w:val="none"/>
              </w:rPr>
            </w:pPr>
            <w:r>
              <w:rPr>
                <w:rFonts w:hint="eastAsia" w:ascii="宋体" w:hAnsi="宋体" w:cs="宋体"/>
                <w:color w:val="auto"/>
                <w:highlight w:val="none"/>
              </w:rPr>
              <w:t>整体窨井</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E379">
            <w:pPr>
              <w:jc w:val="center"/>
              <w:textAlignment w:val="center"/>
              <w:rPr>
                <w:rFonts w:ascii="宋体" w:hAnsi="宋体" w:cs="宋体"/>
                <w:color w:val="auto"/>
                <w:highlight w:val="none"/>
              </w:rPr>
            </w:pPr>
            <w:r>
              <w:rPr>
                <w:rFonts w:hint="eastAsia" w:ascii="宋体" w:hAnsi="宋体" w:cs="宋体"/>
                <w:color w:val="auto"/>
                <w:highlight w:val="none"/>
              </w:rPr>
              <w:t>定制</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ADCF">
            <w:pPr>
              <w:jc w:val="both"/>
              <w:textAlignment w:val="center"/>
              <w:rPr>
                <w:rFonts w:ascii="宋体" w:hAnsi="宋体" w:cs="宋体"/>
                <w:color w:val="auto"/>
                <w:highlight w:val="none"/>
              </w:rPr>
            </w:pPr>
            <w:r>
              <w:rPr>
                <w:rFonts w:hint="eastAsia" w:ascii="宋体" w:hAnsi="宋体" w:cs="宋体"/>
                <w:color w:val="auto"/>
                <w:highlight w:val="none"/>
              </w:rPr>
              <w:t>公安专用字样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984F">
            <w:pPr>
              <w:jc w:val="center"/>
              <w:textAlignment w:val="center"/>
              <w:rPr>
                <w:rFonts w:ascii="宋体" w:hAnsi="宋体" w:cs="宋体"/>
                <w:color w:val="auto"/>
                <w:highlight w:val="none"/>
              </w:rPr>
            </w:pPr>
            <w:r>
              <w:rPr>
                <w:rFonts w:hint="eastAsia" w:ascii="宋体" w:hAnsi="宋体" w:cs="宋体"/>
                <w:color w:val="auto"/>
                <w:highlight w:val="none"/>
              </w:rPr>
              <w:t>座</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5936">
            <w:pPr>
              <w:jc w:val="center"/>
              <w:textAlignment w:val="center"/>
              <w:rPr>
                <w:rFonts w:ascii="宋体" w:hAnsi="宋体" w:cs="宋体"/>
                <w:color w:val="auto"/>
                <w:highlight w:val="none"/>
              </w:rPr>
            </w:pPr>
            <w:r>
              <w:rPr>
                <w:rFonts w:hint="eastAsia" w:ascii="宋体" w:hAnsi="宋体" w:cs="宋体"/>
                <w:color w:val="auto"/>
                <w:highlight w:val="none"/>
              </w:rPr>
              <w:t>221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795155">
            <w:pPr>
              <w:jc w:val="center"/>
              <w:rPr>
                <w:rFonts w:ascii="宋体" w:hAnsi="宋体" w:cs="宋体"/>
                <w:color w:val="auto"/>
                <w:highlight w:val="none"/>
              </w:rPr>
            </w:pPr>
          </w:p>
        </w:tc>
      </w:tr>
      <w:tr w14:paraId="0C649A4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1A095C">
            <w:pPr>
              <w:jc w:val="center"/>
              <w:textAlignment w:val="center"/>
              <w:rPr>
                <w:rFonts w:ascii="宋体" w:hAnsi="宋体" w:cs="宋体"/>
                <w:color w:val="auto"/>
                <w:highlight w:val="none"/>
              </w:rPr>
            </w:pPr>
            <w:r>
              <w:rPr>
                <w:rFonts w:hint="eastAsia" w:ascii="宋体" w:hAnsi="宋体" w:cs="宋体"/>
                <w:color w:val="auto"/>
                <w:highlight w:val="none"/>
              </w:rPr>
              <w:t>49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D7E5">
            <w:pPr>
              <w:jc w:val="both"/>
              <w:textAlignment w:val="center"/>
              <w:rPr>
                <w:rFonts w:ascii="宋体" w:hAnsi="宋体" w:cs="宋体"/>
                <w:color w:val="auto"/>
                <w:highlight w:val="none"/>
              </w:rPr>
            </w:pPr>
            <w:r>
              <w:rPr>
                <w:rFonts w:hint="eastAsia" w:ascii="宋体" w:hAnsi="宋体" w:cs="宋体"/>
                <w:color w:val="auto"/>
                <w:highlight w:val="none"/>
              </w:rPr>
              <w:t>道路监控管线</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5BED">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70CB">
            <w:pPr>
              <w:jc w:val="both"/>
              <w:textAlignment w:val="center"/>
              <w:rPr>
                <w:rFonts w:ascii="宋体" w:hAnsi="宋体" w:cs="宋体"/>
                <w:color w:val="auto"/>
                <w:highlight w:val="none"/>
              </w:rPr>
            </w:pPr>
            <w:r>
              <w:rPr>
                <w:rFonts w:hint="eastAsia" w:ascii="宋体" w:hAnsi="宋体" w:cs="宋体"/>
                <w:color w:val="auto"/>
                <w:highlight w:val="none"/>
              </w:rPr>
              <w:t>管线维护/巡检/不含设备维修</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EF38">
            <w:pPr>
              <w:jc w:val="center"/>
              <w:textAlignment w:val="center"/>
              <w:rPr>
                <w:rFonts w:ascii="宋体" w:hAnsi="宋体" w:cs="宋体"/>
                <w:color w:val="auto"/>
                <w:highlight w:val="none"/>
              </w:rPr>
            </w:pPr>
            <w:r>
              <w:rPr>
                <w:rFonts w:hint="eastAsia" w:ascii="宋体" w:hAnsi="宋体" w:cs="宋体"/>
                <w:color w:val="auto"/>
                <w:highlight w:val="none"/>
              </w:rPr>
              <w:t>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0242">
            <w:pPr>
              <w:jc w:val="center"/>
              <w:textAlignment w:val="center"/>
              <w:rPr>
                <w:rFonts w:ascii="宋体" w:hAnsi="宋体" w:cs="宋体"/>
                <w:color w:val="auto"/>
                <w:highlight w:val="none"/>
              </w:rPr>
            </w:pPr>
            <w:r>
              <w:rPr>
                <w:rFonts w:hint="eastAsia" w:ascii="宋体" w:hAnsi="宋体" w:cs="宋体"/>
                <w:color w:val="auto"/>
                <w:highlight w:val="none"/>
              </w:rPr>
              <w:t>485</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0EC0D3">
            <w:pPr>
              <w:jc w:val="center"/>
              <w:rPr>
                <w:rFonts w:ascii="宋体" w:hAnsi="宋体" w:cs="宋体"/>
                <w:color w:val="auto"/>
                <w:highlight w:val="none"/>
              </w:rPr>
            </w:pPr>
          </w:p>
        </w:tc>
      </w:tr>
      <w:tr w14:paraId="0CDB7C96">
        <w:tblPrEx>
          <w:tblCellMar>
            <w:top w:w="0" w:type="dxa"/>
            <w:left w:w="108" w:type="dxa"/>
            <w:bottom w:w="0" w:type="dxa"/>
            <w:right w:w="108" w:type="dxa"/>
          </w:tblCellMar>
        </w:tblPrEx>
        <w:trPr>
          <w:trHeight w:val="410" w:hRule="atLeast"/>
        </w:trPr>
        <w:tc>
          <w:tcPr>
            <w:tcW w:w="3498" w:type="dxa"/>
            <w:gridSpan w:val="2"/>
            <w:tcBorders>
              <w:top w:val="single" w:color="000000" w:sz="4" w:space="0"/>
              <w:left w:val="single" w:color="000000" w:sz="8" w:space="0"/>
              <w:bottom w:val="single" w:color="000000" w:sz="4" w:space="0"/>
              <w:right w:val="single" w:color="000000" w:sz="4" w:space="0"/>
            </w:tcBorders>
            <w:shd w:val="clear" w:color="auto" w:fill="FCE4D6"/>
            <w:vAlign w:val="center"/>
          </w:tcPr>
          <w:p w14:paraId="4D702357">
            <w:pPr>
              <w:textAlignment w:val="center"/>
              <w:rPr>
                <w:rFonts w:ascii="宋体" w:hAnsi="宋体" w:cs="宋体"/>
                <w:b/>
                <w:bCs/>
                <w:color w:val="auto"/>
                <w:highlight w:val="none"/>
              </w:rPr>
            </w:pPr>
            <w:r>
              <w:rPr>
                <w:rFonts w:hint="eastAsia" w:ascii="宋体" w:hAnsi="宋体" w:cs="宋体"/>
                <w:b/>
                <w:bCs/>
                <w:color w:val="auto"/>
                <w:highlight w:val="none"/>
              </w:rPr>
              <w:t>二、监控中心设备</w:t>
            </w:r>
          </w:p>
        </w:tc>
        <w:tc>
          <w:tcPr>
            <w:tcW w:w="1189"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31143C40">
            <w:pPr>
              <w:rPr>
                <w:rFonts w:ascii="宋体" w:hAnsi="宋体" w:cs="宋体"/>
                <w:b/>
                <w:bCs/>
                <w:color w:val="auto"/>
                <w:highlight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363FCB53">
            <w:pPr>
              <w:rPr>
                <w:rFonts w:ascii="宋体" w:hAnsi="宋体" w:cs="宋体"/>
                <w:b/>
                <w:bCs/>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3951BEB6">
            <w:pPr>
              <w:rPr>
                <w:rFonts w:ascii="宋体" w:hAnsi="宋体" w:cs="宋体"/>
                <w:b/>
                <w:bCs/>
                <w:color w:val="auto"/>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FCE4D6"/>
            <w:vAlign w:val="center"/>
          </w:tcPr>
          <w:p w14:paraId="7C5C334F">
            <w:pPr>
              <w:rPr>
                <w:rFonts w:ascii="宋体" w:hAnsi="宋体" w:cs="宋体"/>
                <w:b/>
                <w:bCs/>
                <w:color w:val="auto"/>
                <w:highlight w:val="none"/>
              </w:rPr>
            </w:pPr>
          </w:p>
        </w:tc>
        <w:tc>
          <w:tcPr>
            <w:tcW w:w="733" w:type="dxa"/>
            <w:tcBorders>
              <w:top w:val="single" w:color="000000" w:sz="4" w:space="0"/>
              <w:left w:val="single" w:color="000000" w:sz="4" w:space="0"/>
              <w:bottom w:val="single" w:color="000000" w:sz="4" w:space="0"/>
              <w:right w:val="single" w:color="000000" w:sz="8" w:space="0"/>
            </w:tcBorders>
            <w:shd w:val="clear" w:color="auto" w:fill="FCE4D6"/>
            <w:vAlign w:val="center"/>
          </w:tcPr>
          <w:p w14:paraId="2ABF2477">
            <w:pPr>
              <w:rPr>
                <w:rFonts w:ascii="宋体" w:hAnsi="宋体" w:cs="宋体"/>
                <w:b/>
                <w:bCs/>
                <w:color w:val="auto"/>
                <w:highlight w:val="none"/>
              </w:rPr>
            </w:pPr>
          </w:p>
        </w:tc>
      </w:tr>
      <w:tr w14:paraId="0928F09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7D09DD">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FFB1">
            <w:pPr>
              <w:jc w:val="both"/>
              <w:textAlignment w:val="center"/>
              <w:rPr>
                <w:rFonts w:ascii="宋体" w:hAnsi="宋体" w:cs="宋体"/>
                <w:color w:val="auto"/>
                <w:highlight w:val="none"/>
              </w:rPr>
            </w:pPr>
            <w:r>
              <w:rPr>
                <w:rFonts w:hint="eastAsia" w:ascii="宋体" w:hAnsi="宋体" w:cs="宋体"/>
                <w:color w:val="auto"/>
                <w:highlight w:val="none"/>
              </w:rPr>
              <w:t>视频综合平台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FD2F">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0ED19">
            <w:pPr>
              <w:jc w:val="both"/>
              <w:textAlignment w:val="center"/>
              <w:rPr>
                <w:rFonts w:ascii="宋体" w:hAnsi="宋体" w:cs="宋体"/>
                <w:color w:val="auto"/>
                <w:highlight w:val="none"/>
              </w:rPr>
            </w:pPr>
            <w:r>
              <w:rPr>
                <w:rFonts w:hint="eastAsia" w:ascii="宋体" w:hAnsi="宋体" w:cs="宋体"/>
                <w:color w:val="auto"/>
                <w:highlight w:val="none"/>
              </w:rPr>
              <w:t xml:space="preserve">DS-D10-S10-A DS-iVMSE-B10-MGR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7173">
            <w:pPr>
              <w:jc w:val="center"/>
              <w:textAlignment w:val="center"/>
              <w:rPr>
                <w:rFonts w:ascii="宋体" w:hAnsi="宋体" w:cs="宋体"/>
                <w:color w:val="auto"/>
                <w:highlight w:val="none"/>
              </w:rPr>
            </w:pPr>
            <w:r>
              <w:rPr>
                <w:rFonts w:hint="eastAsia" w:ascii="宋体" w:hAnsi="宋体" w:cs="宋体"/>
                <w:color w:val="auto"/>
                <w:highlight w:val="none"/>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34A8">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22826A">
            <w:pPr>
              <w:jc w:val="center"/>
              <w:rPr>
                <w:rFonts w:ascii="宋体" w:hAnsi="宋体" w:cs="宋体"/>
                <w:color w:val="auto"/>
                <w:highlight w:val="none"/>
              </w:rPr>
            </w:pPr>
          </w:p>
        </w:tc>
      </w:tr>
      <w:tr w14:paraId="5C80AF9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47121D">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5E82">
            <w:pPr>
              <w:jc w:val="both"/>
              <w:textAlignment w:val="center"/>
              <w:rPr>
                <w:rFonts w:ascii="宋体" w:hAnsi="宋体" w:cs="宋体"/>
                <w:color w:val="auto"/>
                <w:highlight w:val="none"/>
              </w:rPr>
            </w:pPr>
            <w:r>
              <w:rPr>
                <w:rFonts w:hint="eastAsia" w:ascii="宋体" w:hAnsi="宋体" w:cs="宋体"/>
                <w:color w:val="auto"/>
                <w:highlight w:val="none"/>
              </w:rPr>
              <w:t xml:space="preserve">流媒体网关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0637">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93A97">
            <w:pPr>
              <w:jc w:val="both"/>
              <w:textAlignment w:val="center"/>
              <w:rPr>
                <w:rFonts w:ascii="宋体" w:hAnsi="宋体" w:cs="宋体"/>
                <w:color w:val="auto"/>
                <w:highlight w:val="none"/>
              </w:rPr>
            </w:pPr>
            <w:r>
              <w:rPr>
                <w:rFonts w:hint="eastAsia" w:ascii="宋体" w:hAnsi="宋体" w:cs="宋体"/>
                <w:color w:val="auto"/>
                <w:highlight w:val="none"/>
              </w:rPr>
              <w:t>DS-B12-S02-B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33EA">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F505">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7E66A8">
            <w:pPr>
              <w:jc w:val="center"/>
              <w:rPr>
                <w:rFonts w:ascii="宋体" w:hAnsi="宋体" w:cs="宋体"/>
                <w:color w:val="auto"/>
                <w:highlight w:val="none"/>
              </w:rPr>
            </w:pPr>
          </w:p>
        </w:tc>
      </w:tr>
      <w:tr w14:paraId="3E4EFA06">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6AB08B">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CC56">
            <w:pPr>
              <w:jc w:val="both"/>
              <w:textAlignment w:val="center"/>
              <w:rPr>
                <w:rFonts w:ascii="宋体" w:hAnsi="宋体" w:cs="宋体"/>
                <w:color w:val="auto"/>
                <w:highlight w:val="none"/>
              </w:rPr>
            </w:pPr>
            <w:r>
              <w:rPr>
                <w:rFonts w:hint="eastAsia" w:ascii="宋体" w:hAnsi="宋体" w:cs="宋体"/>
                <w:color w:val="auto"/>
                <w:highlight w:val="none"/>
              </w:rPr>
              <w:t>流媒体转发板</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2672">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01003">
            <w:pPr>
              <w:jc w:val="both"/>
              <w:textAlignment w:val="center"/>
              <w:rPr>
                <w:rFonts w:ascii="宋体" w:hAnsi="宋体" w:cs="宋体"/>
                <w:color w:val="auto"/>
                <w:highlight w:val="none"/>
              </w:rPr>
            </w:pPr>
            <w:r>
              <w:rPr>
                <w:rFonts w:hint="eastAsia" w:ascii="宋体" w:hAnsi="宋体" w:cs="宋体"/>
                <w:color w:val="auto"/>
                <w:highlight w:val="none"/>
              </w:rPr>
              <w:t xml:space="preserve">DS-iVMSE-B10-VTD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DC39">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1284">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468B03">
            <w:pPr>
              <w:jc w:val="center"/>
              <w:rPr>
                <w:rFonts w:ascii="宋体" w:hAnsi="宋体" w:cs="宋体"/>
                <w:color w:val="auto"/>
                <w:highlight w:val="none"/>
              </w:rPr>
            </w:pPr>
          </w:p>
        </w:tc>
      </w:tr>
      <w:tr w14:paraId="49E1DF4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DEDA6A">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3AB2">
            <w:pPr>
              <w:jc w:val="both"/>
              <w:textAlignment w:val="center"/>
              <w:rPr>
                <w:rFonts w:ascii="宋体" w:hAnsi="宋体" w:cs="宋体"/>
                <w:color w:val="auto"/>
                <w:highlight w:val="none"/>
              </w:rPr>
            </w:pPr>
            <w:r>
              <w:rPr>
                <w:rFonts w:hint="eastAsia" w:ascii="宋体" w:hAnsi="宋体" w:cs="宋体"/>
                <w:color w:val="auto"/>
                <w:highlight w:val="none"/>
              </w:rPr>
              <w:t>高清解码器</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7971">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851EE">
            <w:pPr>
              <w:jc w:val="both"/>
              <w:textAlignment w:val="center"/>
              <w:rPr>
                <w:rFonts w:ascii="宋体" w:hAnsi="宋体" w:cs="宋体"/>
                <w:color w:val="auto"/>
                <w:highlight w:val="none"/>
              </w:rPr>
            </w:pPr>
            <w:r>
              <w:rPr>
                <w:rFonts w:hint="eastAsia" w:ascii="宋体" w:hAnsi="宋体" w:cs="宋体"/>
                <w:color w:val="auto"/>
                <w:highlight w:val="none"/>
              </w:rPr>
              <w:t>DS-6532D-B10E、8路高清输出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040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3F7B">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07B3BA">
            <w:pPr>
              <w:jc w:val="center"/>
              <w:rPr>
                <w:rFonts w:ascii="宋体" w:hAnsi="宋体" w:cs="宋体"/>
                <w:color w:val="auto"/>
                <w:highlight w:val="none"/>
              </w:rPr>
            </w:pPr>
          </w:p>
        </w:tc>
      </w:tr>
      <w:tr w14:paraId="0A6439AB">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D14372">
            <w:pPr>
              <w:jc w:val="center"/>
              <w:textAlignment w:val="center"/>
              <w:rPr>
                <w:rFonts w:ascii="宋体" w:hAnsi="宋体" w:cs="宋体"/>
                <w:color w:val="auto"/>
                <w:highlight w:val="none"/>
              </w:rPr>
            </w:pPr>
            <w:r>
              <w:rPr>
                <w:rFonts w:hint="eastAsia" w:ascii="宋体" w:hAnsi="宋体" w:cs="宋体"/>
                <w:color w:val="auto"/>
                <w:highlight w:val="none"/>
              </w:rPr>
              <w:t>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5D2A">
            <w:pPr>
              <w:jc w:val="both"/>
              <w:textAlignment w:val="center"/>
              <w:rPr>
                <w:rFonts w:ascii="宋体" w:hAnsi="宋体" w:cs="宋体"/>
                <w:color w:val="auto"/>
                <w:highlight w:val="none"/>
              </w:rPr>
            </w:pPr>
            <w:r>
              <w:rPr>
                <w:rFonts w:hint="eastAsia" w:ascii="宋体" w:hAnsi="宋体" w:cs="宋体"/>
                <w:color w:val="auto"/>
                <w:highlight w:val="none"/>
              </w:rPr>
              <w:t>码集线器</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4AF2">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844D">
            <w:pPr>
              <w:jc w:val="both"/>
              <w:textAlignment w:val="center"/>
              <w:rPr>
                <w:rFonts w:ascii="宋体" w:hAnsi="宋体" w:cs="宋体"/>
                <w:color w:val="auto"/>
                <w:highlight w:val="none"/>
              </w:rPr>
            </w:pPr>
            <w:r>
              <w:rPr>
                <w:rFonts w:hint="eastAsia" w:ascii="宋体" w:hAnsi="宋体" w:cs="宋体"/>
                <w:color w:val="auto"/>
                <w:highlight w:val="none"/>
              </w:rPr>
              <w:t>MWE485-H8 机架式</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2C9B">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1D659">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FDE1D9">
            <w:pPr>
              <w:jc w:val="center"/>
              <w:rPr>
                <w:rFonts w:ascii="宋体" w:hAnsi="宋体" w:cs="宋体"/>
                <w:color w:val="auto"/>
                <w:highlight w:val="none"/>
              </w:rPr>
            </w:pPr>
          </w:p>
        </w:tc>
      </w:tr>
      <w:tr w14:paraId="38279F6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384900">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84F0">
            <w:pPr>
              <w:jc w:val="both"/>
              <w:textAlignment w:val="center"/>
              <w:rPr>
                <w:rFonts w:ascii="宋体" w:hAnsi="宋体" w:cs="宋体"/>
                <w:color w:val="auto"/>
                <w:highlight w:val="none"/>
              </w:rPr>
            </w:pPr>
            <w:r>
              <w:rPr>
                <w:rFonts w:hint="eastAsia" w:ascii="宋体" w:hAnsi="宋体" w:cs="宋体"/>
                <w:color w:val="auto"/>
                <w:highlight w:val="none"/>
              </w:rPr>
              <w:t>码集线器</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DE14">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28CC">
            <w:pPr>
              <w:jc w:val="both"/>
              <w:textAlignment w:val="center"/>
              <w:rPr>
                <w:rFonts w:ascii="宋体" w:hAnsi="宋体" w:cs="宋体"/>
                <w:color w:val="auto"/>
                <w:highlight w:val="none"/>
              </w:rPr>
            </w:pPr>
            <w:r>
              <w:rPr>
                <w:rFonts w:hint="eastAsia" w:ascii="宋体" w:hAnsi="宋体" w:cs="宋体"/>
                <w:color w:val="auto"/>
                <w:highlight w:val="none"/>
              </w:rPr>
              <w:t>8in1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978E">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E515">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D8AC64">
            <w:pPr>
              <w:jc w:val="center"/>
              <w:rPr>
                <w:rFonts w:ascii="宋体" w:hAnsi="宋体" w:cs="宋体"/>
                <w:color w:val="auto"/>
                <w:highlight w:val="none"/>
              </w:rPr>
            </w:pPr>
          </w:p>
        </w:tc>
      </w:tr>
      <w:tr w14:paraId="11F4FA7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DBF706">
            <w:pPr>
              <w:jc w:val="center"/>
              <w:textAlignment w:val="center"/>
              <w:rPr>
                <w:rFonts w:ascii="宋体" w:hAnsi="宋体" w:cs="宋体"/>
                <w:color w:val="auto"/>
                <w:highlight w:val="none"/>
              </w:rPr>
            </w:pPr>
            <w:r>
              <w:rPr>
                <w:rFonts w:hint="eastAsia" w:ascii="宋体" w:hAnsi="宋体" w:cs="宋体"/>
                <w:color w:val="auto"/>
                <w:highlight w:val="none"/>
              </w:rPr>
              <w:t>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0A50">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235B">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8453">
            <w:pPr>
              <w:jc w:val="both"/>
              <w:textAlignment w:val="center"/>
              <w:rPr>
                <w:rFonts w:ascii="宋体" w:hAnsi="宋体" w:cs="宋体"/>
                <w:color w:val="auto"/>
                <w:highlight w:val="none"/>
              </w:rPr>
            </w:pPr>
            <w:r>
              <w:rPr>
                <w:rFonts w:hint="eastAsia" w:ascii="宋体" w:hAnsi="宋体" w:cs="宋体"/>
                <w:color w:val="auto"/>
                <w:highlight w:val="none"/>
              </w:rPr>
              <w:t>DS-9008</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3AB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80FF">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AC5229">
            <w:pPr>
              <w:jc w:val="center"/>
              <w:rPr>
                <w:rFonts w:ascii="宋体" w:hAnsi="宋体" w:cs="宋体"/>
                <w:color w:val="auto"/>
                <w:highlight w:val="none"/>
              </w:rPr>
            </w:pPr>
          </w:p>
        </w:tc>
      </w:tr>
      <w:tr w14:paraId="53017243">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63A4EA">
            <w:pPr>
              <w:jc w:val="center"/>
              <w:textAlignment w:val="center"/>
              <w:rPr>
                <w:rFonts w:ascii="宋体" w:hAnsi="宋体" w:cs="宋体"/>
                <w:color w:val="auto"/>
                <w:highlight w:val="none"/>
              </w:rPr>
            </w:pPr>
            <w:r>
              <w:rPr>
                <w:rFonts w:hint="eastAsia" w:ascii="宋体" w:hAnsi="宋体" w:cs="宋体"/>
                <w:color w:val="auto"/>
                <w:highlight w:val="none"/>
              </w:rPr>
              <w:t>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C7EF">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91DE">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AC08E">
            <w:pPr>
              <w:jc w:val="both"/>
              <w:textAlignment w:val="center"/>
              <w:rPr>
                <w:rFonts w:ascii="宋体" w:hAnsi="宋体" w:cs="宋体"/>
                <w:color w:val="auto"/>
                <w:highlight w:val="none"/>
              </w:rPr>
            </w:pPr>
            <w:r>
              <w:rPr>
                <w:rFonts w:hint="eastAsia" w:ascii="宋体" w:hAnsi="宋体" w:cs="宋体"/>
                <w:color w:val="auto"/>
                <w:highlight w:val="none"/>
              </w:rPr>
              <w:t>DS-8008HF</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C2C7">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C638">
            <w:pPr>
              <w:jc w:val="center"/>
              <w:textAlignment w:val="center"/>
              <w:rPr>
                <w:rFonts w:ascii="宋体" w:hAnsi="宋体" w:cs="宋体"/>
                <w:color w:val="auto"/>
                <w:highlight w:val="none"/>
              </w:rPr>
            </w:pPr>
            <w:r>
              <w:rPr>
                <w:rFonts w:hint="eastAsia" w:ascii="宋体" w:hAnsi="宋体" w:cs="宋体"/>
                <w:color w:val="auto"/>
                <w:highlight w:val="none"/>
              </w:rPr>
              <w:t>10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C5B1D5">
            <w:pPr>
              <w:jc w:val="center"/>
              <w:rPr>
                <w:rFonts w:ascii="宋体" w:hAnsi="宋体" w:cs="宋体"/>
                <w:color w:val="auto"/>
                <w:highlight w:val="none"/>
              </w:rPr>
            </w:pPr>
          </w:p>
        </w:tc>
      </w:tr>
      <w:tr w14:paraId="3156E924">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3F4DEE">
            <w:pPr>
              <w:jc w:val="center"/>
              <w:textAlignment w:val="center"/>
              <w:rPr>
                <w:rFonts w:ascii="宋体" w:hAnsi="宋体" w:cs="宋体"/>
                <w:color w:val="auto"/>
                <w:highlight w:val="none"/>
              </w:rPr>
            </w:pPr>
            <w:r>
              <w:rPr>
                <w:rFonts w:hint="eastAsia" w:ascii="宋体" w:hAnsi="宋体" w:cs="宋体"/>
                <w:color w:val="auto"/>
                <w:highlight w:val="none"/>
              </w:rPr>
              <w:t>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F845">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2190">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B0FA">
            <w:pPr>
              <w:jc w:val="both"/>
              <w:textAlignment w:val="center"/>
              <w:rPr>
                <w:rFonts w:ascii="宋体" w:hAnsi="宋体" w:cs="宋体"/>
                <w:color w:val="auto"/>
                <w:highlight w:val="none"/>
              </w:rPr>
            </w:pPr>
            <w:r>
              <w:rPr>
                <w:rFonts w:hint="eastAsia" w:ascii="宋体" w:hAnsi="宋体" w:cs="宋体"/>
                <w:color w:val="auto"/>
                <w:highlight w:val="none"/>
              </w:rPr>
              <w:t>DS-9016HF-ST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5449">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017D">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C4CA37">
            <w:pPr>
              <w:jc w:val="center"/>
              <w:rPr>
                <w:rFonts w:ascii="宋体" w:hAnsi="宋体" w:cs="宋体"/>
                <w:color w:val="auto"/>
                <w:highlight w:val="none"/>
              </w:rPr>
            </w:pPr>
          </w:p>
        </w:tc>
      </w:tr>
      <w:tr w14:paraId="6D97911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5002DF">
            <w:pPr>
              <w:jc w:val="center"/>
              <w:textAlignment w:val="center"/>
              <w:rPr>
                <w:rFonts w:ascii="宋体" w:hAnsi="宋体" w:cs="宋体"/>
                <w:color w:val="auto"/>
                <w:highlight w:val="none"/>
              </w:rPr>
            </w:pPr>
            <w:r>
              <w:rPr>
                <w:rFonts w:hint="eastAsia" w:ascii="宋体" w:hAnsi="宋体" w:cs="宋体"/>
                <w:color w:val="auto"/>
                <w:highlight w:val="none"/>
              </w:rPr>
              <w:t>10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543D">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164B">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87B1">
            <w:pPr>
              <w:jc w:val="both"/>
              <w:textAlignment w:val="center"/>
              <w:rPr>
                <w:rFonts w:ascii="宋体" w:hAnsi="宋体" w:cs="宋体"/>
                <w:color w:val="auto"/>
                <w:highlight w:val="none"/>
              </w:rPr>
            </w:pPr>
            <w:r>
              <w:rPr>
                <w:rFonts w:hint="eastAsia" w:ascii="宋体" w:hAnsi="宋体" w:cs="宋体"/>
                <w:color w:val="auto"/>
                <w:highlight w:val="none"/>
              </w:rPr>
              <w:t xml:space="preserve">DS-9108HF-S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875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73A7">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14B04C">
            <w:pPr>
              <w:jc w:val="center"/>
              <w:rPr>
                <w:rFonts w:ascii="宋体" w:hAnsi="宋体" w:cs="宋体"/>
                <w:color w:val="auto"/>
                <w:highlight w:val="none"/>
              </w:rPr>
            </w:pPr>
          </w:p>
        </w:tc>
      </w:tr>
      <w:tr w14:paraId="055AEFAD">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CB70BD">
            <w:pPr>
              <w:jc w:val="center"/>
              <w:textAlignment w:val="center"/>
              <w:rPr>
                <w:rFonts w:ascii="宋体" w:hAnsi="宋体" w:cs="宋体"/>
                <w:color w:val="auto"/>
                <w:highlight w:val="none"/>
              </w:rPr>
            </w:pPr>
            <w:r>
              <w:rPr>
                <w:rFonts w:hint="eastAsia" w:ascii="宋体" w:hAnsi="宋体" w:cs="宋体"/>
                <w:color w:val="auto"/>
                <w:highlight w:val="none"/>
              </w:rPr>
              <w:t>11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C419">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A0B1">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FF3CA">
            <w:pPr>
              <w:jc w:val="both"/>
              <w:textAlignment w:val="center"/>
              <w:rPr>
                <w:rFonts w:ascii="宋体" w:hAnsi="宋体" w:cs="宋体"/>
                <w:color w:val="auto"/>
                <w:highlight w:val="none"/>
              </w:rPr>
            </w:pPr>
            <w:r>
              <w:rPr>
                <w:rFonts w:hint="eastAsia" w:ascii="宋体" w:hAnsi="宋体" w:cs="宋体"/>
                <w:color w:val="auto"/>
                <w:highlight w:val="none"/>
              </w:rPr>
              <w:t xml:space="preserve">DS-9116HF-S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3C4E">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5265">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8921A7">
            <w:pPr>
              <w:jc w:val="center"/>
              <w:rPr>
                <w:rFonts w:ascii="宋体" w:hAnsi="宋体" w:cs="宋体"/>
                <w:color w:val="auto"/>
                <w:highlight w:val="none"/>
              </w:rPr>
            </w:pPr>
          </w:p>
        </w:tc>
      </w:tr>
      <w:tr w14:paraId="704F8C1F">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68DD7B">
            <w:pPr>
              <w:jc w:val="center"/>
              <w:textAlignment w:val="center"/>
              <w:rPr>
                <w:rFonts w:ascii="宋体" w:hAnsi="宋体" w:cs="宋体"/>
                <w:color w:val="auto"/>
                <w:highlight w:val="none"/>
              </w:rPr>
            </w:pPr>
            <w:r>
              <w:rPr>
                <w:rFonts w:hint="eastAsia" w:ascii="宋体" w:hAnsi="宋体" w:cs="宋体"/>
                <w:color w:val="auto"/>
                <w:highlight w:val="none"/>
              </w:rPr>
              <w:t>12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657D">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F3AC">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7DA4">
            <w:pPr>
              <w:jc w:val="both"/>
              <w:textAlignment w:val="center"/>
              <w:rPr>
                <w:rFonts w:ascii="宋体" w:hAnsi="宋体" w:cs="宋体"/>
                <w:color w:val="auto"/>
                <w:highlight w:val="none"/>
              </w:rPr>
            </w:pPr>
            <w:r>
              <w:rPr>
                <w:rFonts w:hint="eastAsia" w:ascii="宋体" w:hAnsi="宋体" w:cs="宋体"/>
                <w:color w:val="auto"/>
                <w:highlight w:val="none"/>
              </w:rPr>
              <w:t xml:space="preserve">DS-9664N-XT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E7F9">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9385">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CC1DDD">
            <w:pPr>
              <w:jc w:val="center"/>
              <w:rPr>
                <w:rFonts w:ascii="宋体" w:hAnsi="宋体" w:cs="宋体"/>
                <w:color w:val="auto"/>
                <w:highlight w:val="none"/>
              </w:rPr>
            </w:pPr>
          </w:p>
        </w:tc>
      </w:tr>
      <w:tr w14:paraId="797F749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9BC64B">
            <w:pPr>
              <w:jc w:val="center"/>
              <w:textAlignment w:val="center"/>
              <w:rPr>
                <w:rFonts w:ascii="宋体" w:hAnsi="宋体" w:cs="宋体"/>
                <w:color w:val="auto"/>
                <w:highlight w:val="none"/>
              </w:rPr>
            </w:pPr>
            <w:r>
              <w:rPr>
                <w:rFonts w:hint="eastAsia" w:ascii="宋体" w:hAnsi="宋体" w:cs="宋体"/>
                <w:color w:val="auto"/>
                <w:highlight w:val="none"/>
              </w:rPr>
              <w:t>13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716EA">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D4D2">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5BC2">
            <w:pPr>
              <w:jc w:val="both"/>
              <w:textAlignment w:val="center"/>
              <w:rPr>
                <w:rFonts w:ascii="宋体" w:hAnsi="宋体" w:cs="宋体"/>
                <w:color w:val="auto"/>
                <w:highlight w:val="none"/>
              </w:rPr>
            </w:pPr>
            <w:r>
              <w:rPr>
                <w:rFonts w:hint="eastAsia" w:ascii="宋体" w:hAnsi="宋体" w:cs="宋体"/>
                <w:color w:val="auto"/>
                <w:highlight w:val="none"/>
              </w:rPr>
              <w:t>DS-8608SNL-SP</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28E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B104">
            <w:pPr>
              <w:jc w:val="center"/>
              <w:textAlignment w:val="center"/>
              <w:rPr>
                <w:rFonts w:ascii="宋体" w:hAnsi="宋体" w:cs="宋体"/>
                <w:color w:val="auto"/>
                <w:highlight w:val="none"/>
              </w:rPr>
            </w:pPr>
            <w:r>
              <w:rPr>
                <w:rFonts w:hint="eastAsia" w:ascii="宋体" w:hAnsi="宋体" w:cs="宋体"/>
                <w:color w:val="auto"/>
                <w:highlight w:val="none"/>
              </w:rPr>
              <w:t>8</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B320E0">
            <w:pPr>
              <w:jc w:val="center"/>
              <w:rPr>
                <w:rFonts w:ascii="宋体" w:hAnsi="宋体" w:cs="宋体"/>
                <w:color w:val="auto"/>
                <w:highlight w:val="none"/>
              </w:rPr>
            </w:pPr>
          </w:p>
        </w:tc>
      </w:tr>
      <w:tr w14:paraId="1EF3260F">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F7E735">
            <w:pPr>
              <w:jc w:val="center"/>
              <w:textAlignment w:val="center"/>
              <w:rPr>
                <w:rFonts w:ascii="宋体" w:hAnsi="宋体" w:cs="宋体"/>
                <w:color w:val="auto"/>
                <w:highlight w:val="none"/>
              </w:rPr>
            </w:pPr>
            <w:r>
              <w:rPr>
                <w:rFonts w:hint="eastAsia" w:ascii="宋体" w:hAnsi="宋体" w:cs="宋体"/>
                <w:color w:val="auto"/>
                <w:highlight w:val="none"/>
              </w:rPr>
              <w:t>14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C2A4">
            <w:pPr>
              <w:jc w:val="both"/>
              <w:textAlignment w:val="center"/>
              <w:rPr>
                <w:rFonts w:ascii="宋体" w:hAnsi="宋体" w:cs="宋体"/>
                <w:color w:val="auto"/>
                <w:highlight w:val="none"/>
              </w:rPr>
            </w:pPr>
            <w:r>
              <w:rPr>
                <w:rFonts w:hint="eastAsia" w:ascii="宋体" w:hAnsi="宋体" w:cs="宋体"/>
                <w:color w:val="auto"/>
                <w:highlight w:val="none"/>
              </w:rPr>
              <w:t>硬盘录像机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1DD7">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259C">
            <w:pPr>
              <w:jc w:val="both"/>
              <w:textAlignment w:val="center"/>
              <w:rPr>
                <w:rFonts w:ascii="宋体" w:hAnsi="宋体" w:cs="宋体"/>
                <w:color w:val="auto"/>
                <w:highlight w:val="none"/>
              </w:rPr>
            </w:pPr>
            <w:r>
              <w:rPr>
                <w:rFonts w:hint="eastAsia" w:ascii="宋体" w:hAnsi="宋体" w:cs="宋体"/>
                <w:color w:val="auto"/>
                <w:highlight w:val="none"/>
              </w:rPr>
              <w:t>DS-8532N-I8</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9F4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B916">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52750B">
            <w:pPr>
              <w:jc w:val="center"/>
              <w:rPr>
                <w:rFonts w:ascii="宋体" w:hAnsi="宋体" w:cs="宋体"/>
                <w:color w:val="auto"/>
                <w:highlight w:val="none"/>
              </w:rPr>
            </w:pPr>
          </w:p>
        </w:tc>
      </w:tr>
      <w:tr w14:paraId="097D7D2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F773C2">
            <w:pPr>
              <w:jc w:val="center"/>
              <w:textAlignment w:val="center"/>
              <w:rPr>
                <w:rFonts w:ascii="宋体" w:hAnsi="宋体" w:cs="宋体"/>
                <w:color w:val="auto"/>
                <w:highlight w:val="none"/>
              </w:rPr>
            </w:pPr>
            <w:r>
              <w:rPr>
                <w:rFonts w:hint="eastAsia" w:ascii="宋体" w:hAnsi="宋体" w:cs="宋体"/>
                <w:color w:val="auto"/>
                <w:highlight w:val="none"/>
              </w:rPr>
              <w:t>15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0D1F">
            <w:pPr>
              <w:jc w:val="both"/>
              <w:textAlignment w:val="center"/>
              <w:rPr>
                <w:rFonts w:ascii="宋体" w:hAnsi="宋体" w:cs="宋体"/>
                <w:color w:val="auto"/>
                <w:highlight w:val="none"/>
              </w:rPr>
            </w:pPr>
            <w:r>
              <w:rPr>
                <w:rFonts w:hint="eastAsia" w:ascii="宋体" w:hAnsi="宋体" w:cs="宋体"/>
                <w:color w:val="auto"/>
                <w:highlight w:val="none"/>
              </w:rPr>
              <w:t>存储阵列</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E1CB">
            <w:pPr>
              <w:jc w:val="center"/>
              <w:textAlignment w:val="center"/>
              <w:rPr>
                <w:rFonts w:ascii="宋体" w:hAnsi="宋体" w:cs="宋体"/>
                <w:color w:val="auto"/>
                <w:highlight w:val="none"/>
              </w:rPr>
            </w:pPr>
            <w:r>
              <w:rPr>
                <w:rFonts w:hint="eastAsia" w:ascii="宋体" w:hAnsi="宋体" w:cs="宋体"/>
                <w:color w:val="auto"/>
                <w:highlight w:val="none"/>
              </w:rPr>
              <w:t>海康威视</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8FBC">
            <w:pPr>
              <w:jc w:val="both"/>
              <w:rPr>
                <w:rFonts w:ascii="宋体" w:hAnsi="宋体" w:cs="宋体"/>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5A7B">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B8A1">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ACBE57">
            <w:pPr>
              <w:jc w:val="center"/>
              <w:rPr>
                <w:rFonts w:ascii="宋体" w:hAnsi="宋体" w:cs="宋体"/>
                <w:color w:val="auto"/>
                <w:highlight w:val="none"/>
              </w:rPr>
            </w:pPr>
          </w:p>
        </w:tc>
      </w:tr>
      <w:tr w14:paraId="1AB27F4D">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DA96AB">
            <w:pPr>
              <w:jc w:val="center"/>
              <w:textAlignment w:val="center"/>
              <w:rPr>
                <w:rFonts w:ascii="宋体" w:hAnsi="宋体" w:cs="宋体"/>
                <w:color w:val="auto"/>
                <w:highlight w:val="none"/>
              </w:rPr>
            </w:pPr>
            <w:r>
              <w:rPr>
                <w:rFonts w:hint="eastAsia" w:ascii="宋体" w:hAnsi="宋体" w:cs="宋体"/>
                <w:color w:val="auto"/>
                <w:highlight w:val="none"/>
              </w:rPr>
              <w:t>16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F691">
            <w:pPr>
              <w:jc w:val="both"/>
              <w:textAlignment w:val="center"/>
              <w:rPr>
                <w:rFonts w:ascii="宋体" w:hAnsi="宋体" w:cs="宋体"/>
                <w:color w:val="auto"/>
                <w:highlight w:val="none"/>
              </w:rPr>
            </w:pPr>
            <w:r>
              <w:rPr>
                <w:rFonts w:hint="eastAsia" w:ascii="宋体" w:hAnsi="宋体" w:cs="宋体"/>
                <w:color w:val="auto"/>
                <w:highlight w:val="none"/>
              </w:rPr>
              <w:t xml:space="preserve">服务器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F1EC">
            <w:pPr>
              <w:jc w:val="center"/>
              <w:textAlignment w:val="center"/>
              <w:rPr>
                <w:rFonts w:ascii="宋体" w:hAnsi="宋体" w:cs="宋体"/>
                <w:color w:val="auto"/>
                <w:highlight w:val="none"/>
              </w:rPr>
            </w:pPr>
            <w:r>
              <w:rPr>
                <w:rFonts w:hint="eastAsia" w:ascii="宋体" w:hAnsi="宋体" w:cs="宋体"/>
                <w:color w:val="auto"/>
                <w:highlight w:val="none"/>
              </w:rPr>
              <w:t>联想</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E023">
            <w:pPr>
              <w:jc w:val="both"/>
              <w:textAlignment w:val="center"/>
              <w:rPr>
                <w:rFonts w:ascii="宋体" w:hAnsi="宋体" w:cs="宋体"/>
                <w:color w:val="auto"/>
                <w:highlight w:val="none"/>
              </w:rPr>
            </w:pPr>
            <w:r>
              <w:rPr>
                <w:rFonts w:hint="eastAsia" w:ascii="宋体" w:hAnsi="宋体" w:cs="宋体"/>
                <w:color w:val="auto"/>
                <w:highlight w:val="none"/>
              </w:rPr>
              <w:t>ThinkServer RD640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8F5B">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4214">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D5AAF0">
            <w:pPr>
              <w:jc w:val="center"/>
              <w:rPr>
                <w:rFonts w:ascii="宋体" w:hAnsi="宋体" w:cs="宋体"/>
                <w:color w:val="auto"/>
                <w:highlight w:val="none"/>
              </w:rPr>
            </w:pPr>
          </w:p>
        </w:tc>
      </w:tr>
      <w:tr w14:paraId="1F8F0A89">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19D32F">
            <w:pPr>
              <w:jc w:val="center"/>
              <w:textAlignment w:val="center"/>
              <w:rPr>
                <w:rFonts w:ascii="宋体" w:hAnsi="宋体" w:cs="宋体"/>
                <w:color w:val="auto"/>
                <w:highlight w:val="none"/>
              </w:rPr>
            </w:pPr>
            <w:r>
              <w:rPr>
                <w:rFonts w:hint="eastAsia" w:ascii="宋体" w:hAnsi="宋体" w:cs="宋体"/>
                <w:color w:val="auto"/>
                <w:highlight w:val="none"/>
              </w:rPr>
              <w:t>17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0D26">
            <w:pPr>
              <w:jc w:val="both"/>
              <w:textAlignment w:val="center"/>
              <w:rPr>
                <w:rFonts w:ascii="宋体" w:hAnsi="宋体" w:cs="宋体"/>
                <w:color w:val="auto"/>
                <w:highlight w:val="none"/>
              </w:rPr>
            </w:pPr>
            <w:r>
              <w:rPr>
                <w:rFonts w:hint="eastAsia" w:ascii="宋体" w:hAnsi="宋体" w:cs="宋体"/>
                <w:color w:val="auto"/>
                <w:highlight w:val="none"/>
              </w:rPr>
              <w:t xml:space="preserve">服务器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5A1C">
            <w:pPr>
              <w:jc w:val="center"/>
              <w:textAlignment w:val="center"/>
              <w:rPr>
                <w:rFonts w:ascii="宋体" w:hAnsi="宋体" w:cs="宋体"/>
                <w:color w:val="auto"/>
                <w:highlight w:val="none"/>
              </w:rPr>
            </w:pPr>
            <w:r>
              <w:rPr>
                <w:rFonts w:hint="eastAsia" w:ascii="宋体" w:hAnsi="宋体" w:cs="宋体"/>
                <w:color w:val="auto"/>
                <w:highlight w:val="none"/>
              </w:rPr>
              <w:t>联想</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1A04">
            <w:pPr>
              <w:jc w:val="both"/>
              <w:textAlignment w:val="center"/>
              <w:rPr>
                <w:rFonts w:ascii="宋体" w:hAnsi="宋体" w:cs="宋体"/>
                <w:color w:val="auto"/>
                <w:highlight w:val="none"/>
              </w:rPr>
            </w:pPr>
            <w:r>
              <w:rPr>
                <w:rFonts w:hint="eastAsia" w:ascii="宋体" w:hAnsi="宋体" w:cs="宋体"/>
                <w:color w:val="auto"/>
                <w:highlight w:val="none"/>
              </w:rPr>
              <w:t>ThinkServer RQ940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EBD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C941">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A9095F">
            <w:pPr>
              <w:jc w:val="center"/>
              <w:rPr>
                <w:rFonts w:ascii="宋体" w:hAnsi="宋体" w:cs="宋体"/>
                <w:color w:val="auto"/>
                <w:highlight w:val="none"/>
              </w:rPr>
            </w:pPr>
          </w:p>
        </w:tc>
      </w:tr>
      <w:tr w14:paraId="3593D783">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5089A3">
            <w:pPr>
              <w:jc w:val="center"/>
              <w:textAlignment w:val="center"/>
              <w:rPr>
                <w:rFonts w:ascii="宋体" w:hAnsi="宋体" w:cs="宋体"/>
                <w:color w:val="auto"/>
                <w:highlight w:val="none"/>
              </w:rPr>
            </w:pPr>
            <w:r>
              <w:rPr>
                <w:rFonts w:hint="eastAsia" w:ascii="宋体" w:hAnsi="宋体" w:cs="宋体"/>
                <w:color w:val="auto"/>
                <w:highlight w:val="none"/>
              </w:rPr>
              <w:t>18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4D34">
            <w:pPr>
              <w:jc w:val="both"/>
              <w:textAlignment w:val="center"/>
              <w:rPr>
                <w:rFonts w:ascii="宋体" w:hAnsi="宋体" w:cs="宋体"/>
                <w:color w:val="auto"/>
                <w:highlight w:val="none"/>
              </w:rPr>
            </w:pPr>
            <w:r>
              <w:rPr>
                <w:rFonts w:hint="eastAsia" w:ascii="宋体" w:hAnsi="宋体" w:cs="宋体"/>
                <w:color w:val="auto"/>
                <w:highlight w:val="none"/>
              </w:rPr>
              <w:t xml:space="preserve">服务器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06A7">
            <w:pPr>
              <w:jc w:val="center"/>
              <w:textAlignment w:val="center"/>
              <w:rPr>
                <w:rFonts w:ascii="宋体" w:hAnsi="宋体" w:cs="宋体"/>
                <w:color w:val="auto"/>
                <w:highlight w:val="none"/>
              </w:rPr>
            </w:pPr>
            <w:r>
              <w:rPr>
                <w:rFonts w:hint="eastAsia" w:ascii="宋体" w:hAnsi="宋体" w:cs="宋体"/>
                <w:color w:val="auto"/>
                <w:highlight w:val="none"/>
              </w:rPr>
              <w:t xml:space="preserve"> HP</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36DD">
            <w:pPr>
              <w:jc w:val="both"/>
              <w:textAlignment w:val="center"/>
              <w:rPr>
                <w:rFonts w:ascii="宋体" w:hAnsi="宋体" w:cs="宋体"/>
                <w:color w:val="auto"/>
                <w:highlight w:val="none"/>
              </w:rPr>
            </w:pPr>
            <w:r>
              <w:rPr>
                <w:rFonts w:hint="eastAsia" w:ascii="宋体" w:hAnsi="宋体" w:cs="宋体"/>
                <w:color w:val="auto"/>
                <w:highlight w:val="none"/>
              </w:rPr>
              <w:t xml:space="preserve">DL580G7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CBDC">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3577">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A0AFB3">
            <w:pPr>
              <w:jc w:val="center"/>
              <w:rPr>
                <w:rFonts w:ascii="宋体" w:hAnsi="宋体" w:cs="宋体"/>
                <w:color w:val="auto"/>
                <w:highlight w:val="none"/>
              </w:rPr>
            </w:pPr>
          </w:p>
        </w:tc>
      </w:tr>
      <w:tr w14:paraId="5A9ACBF4">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ABBB06">
            <w:pPr>
              <w:jc w:val="center"/>
              <w:textAlignment w:val="center"/>
              <w:rPr>
                <w:rFonts w:ascii="宋体" w:hAnsi="宋体" w:cs="宋体"/>
                <w:color w:val="auto"/>
                <w:highlight w:val="none"/>
              </w:rPr>
            </w:pPr>
            <w:r>
              <w:rPr>
                <w:rFonts w:hint="eastAsia" w:ascii="宋体" w:hAnsi="宋体" w:cs="宋体"/>
                <w:color w:val="auto"/>
                <w:highlight w:val="none"/>
              </w:rPr>
              <w:t>19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4DB0">
            <w:pPr>
              <w:jc w:val="both"/>
              <w:textAlignment w:val="center"/>
              <w:rPr>
                <w:rFonts w:ascii="宋体" w:hAnsi="宋体" w:cs="宋体"/>
                <w:color w:val="auto"/>
                <w:highlight w:val="none"/>
              </w:rPr>
            </w:pPr>
            <w:r>
              <w:rPr>
                <w:rFonts w:hint="eastAsia" w:ascii="宋体" w:hAnsi="宋体" w:cs="宋体"/>
                <w:color w:val="auto"/>
                <w:highlight w:val="none"/>
              </w:rPr>
              <w:t xml:space="preserve">服务器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D18C">
            <w:pPr>
              <w:jc w:val="center"/>
              <w:textAlignment w:val="center"/>
              <w:rPr>
                <w:rFonts w:ascii="宋体" w:hAnsi="宋体" w:cs="宋体"/>
                <w:color w:val="auto"/>
                <w:highlight w:val="none"/>
              </w:rPr>
            </w:pPr>
            <w:r>
              <w:rPr>
                <w:rFonts w:hint="eastAsia" w:ascii="宋体" w:hAnsi="宋体" w:cs="宋体"/>
                <w:color w:val="auto"/>
                <w:highlight w:val="none"/>
              </w:rPr>
              <w:t>DELL</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6092">
            <w:pPr>
              <w:jc w:val="both"/>
              <w:textAlignment w:val="center"/>
              <w:rPr>
                <w:rFonts w:ascii="宋体" w:hAnsi="宋体" w:cs="宋体"/>
                <w:color w:val="auto"/>
                <w:highlight w:val="none"/>
              </w:rPr>
            </w:pPr>
            <w:r>
              <w:rPr>
                <w:rFonts w:hint="eastAsia" w:ascii="宋体" w:hAnsi="宋体" w:cs="宋体"/>
                <w:color w:val="auto"/>
                <w:highlight w:val="none"/>
              </w:rPr>
              <w:t>PowerEdge  R410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9DD6">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ABA81">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275D52">
            <w:pPr>
              <w:jc w:val="center"/>
              <w:rPr>
                <w:rFonts w:ascii="宋体" w:hAnsi="宋体" w:cs="宋体"/>
                <w:color w:val="auto"/>
                <w:highlight w:val="none"/>
              </w:rPr>
            </w:pPr>
          </w:p>
        </w:tc>
      </w:tr>
      <w:tr w14:paraId="68B78DE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5068E9">
            <w:pPr>
              <w:jc w:val="center"/>
              <w:textAlignment w:val="center"/>
              <w:rPr>
                <w:rFonts w:ascii="宋体" w:hAnsi="宋体" w:cs="宋体"/>
                <w:color w:val="auto"/>
                <w:highlight w:val="none"/>
              </w:rPr>
            </w:pPr>
            <w:r>
              <w:rPr>
                <w:rFonts w:hint="eastAsia" w:ascii="宋体" w:hAnsi="宋体" w:cs="宋体"/>
                <w:color w:val="auto"/>
                <w:highlight w:val="none"/>
              </w:rPr>
              <w:t>20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2C56">
            <w:pPr>
              <w:jc w:val="both"/>
              <w:textAlignment w:val="center"/>
              <w:rPr>
                <w:rFonts w:ascii="宋体" w:hAnsi="宋体" w:cs="宋体"/>
                <w:color w:val="auto"/>
                <w:highlight w:val="none"/>
              </w:rPr>
            </w:pPr>
            <w:r>
              <w:rPr>
                <w:rFonts w:hint="eastAsia" w:ascii="宋体" w:hAnsi="宋体" w:cs="宋体"/>
                <w:color w:val="auto"/>
                <w:highlight w:val="none"/>
              </w:rPr>
              <w:t xml:space="preserve">服务器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E203">
            <w:pPr>
              <w:jc w:val="center"/>
              <w:textAlignment w:val="center"/>
              <w:rPr>
                <w:rFonts w:ascii="宋体" w:hAnsi="宋体" w:cs="宋体"/>
                <w:color w:val="auto"/>
                <w:highlight w:val="none"/>
              </w:rPr>
            </w:pPr>
            <w:r>
              <w:rPr>
                <w:rFonts w:hint="eastAsia" w:ascii="宋体" w:hAnsi="宋体" w:cs="宋体"/>
                <w:color w:val="auto"/>
                <w:highlight w:val="none"/>
              </w:rPr>
              <w:t>DELL</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965A">
            <w:pPr>
              <w:jc w:val="both"/>
              <w:textAlignment w:val="center"/>
              <w:rPr>
                <w:rFonts w:ascii="宋体" w:hAnsi="宋体" w:cs="宋体"/>
                <w:color w:val="auto"/>
                <w:highlight w:val="none"/>
              </w:rPr>
            </w:pPr>
            <w:r>
              <w:rPr>
                <w:rFonts w:hint="eastAsia" w:ascii="宋体" w:hAnsi="宋体" w:cs="宋体"/>
                <w:color w:val="auto"/>
                <w:highlight w:val="none"/>
              </w:rPr>
              <w:t>T130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045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B399">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DFD371">
            <w:pPr>
              <w:jc w:val="center"/>
              <w:rPr>
                <w:rFonts w:ascii="宋体" w:hAnsi="宋体" w:cs="宋体"/>
                <w:color w:val="auto"/>
                <w:highlight w:val="none"/>
              </w:rPr>
            </w:pPr>
          </w:p>
        </w:tc>
      </w:tr>
      <w:tr w14:paraId="3214D608">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D41367">
            <w:pPr>
              <w:jc w:val="center"/>
              <w:textAlignment w:val="center"/>
              <w:rPr>
                <w:rFonts w:ascii="宋体" w:hAnsi="宋体" w:cs="宋体"/>
                <w:color w:val="auto"/>
                <w:highlight w:val="none"/>
              </w:rPr>
            </w:pPr>
            <w:r>
              <w:rPr>
                <w:rFonts w:hint="eastAsia" w:ascii="宋体" w:hAnsi="宋体" w:cs="宋体"/>
                <w:color w:val="auto"/>
                <w:highlight w:val="none"/>
              </w:rPr>
              <w:t>21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2EE1">
            <w:pPr>
              <w:jc w:val="both"/>
              <w:textAlignment w:val="center"/>
              <w:rPr>
                <w:rFonts w:ascii="宋体" w:hAnsi="宋体" w:cs="宋体"/>
                <w:color w:val="auto"/>
                <w:highlight w:val="none"/>
              </w:rPr>
            </w:pPr>
            <w:r>
              <w:rPr>
                <w:rFonts w:hint="eastAsia" w:ascii="宋体" w:hAnsi="宋体" w:cs="宋体"/>
                <w:color w:val="auto"/>
                <w:highlight w:val="none"/>
              </w:rPr>
              <w:t>科达视频监控平台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E1D3">
            <w:pPr>
              <w:jc w:val="center"/>
              <w:textAlignment w:val="center"/>
              <w:rPr>
                <w:rFonts w:ascii="宋体" w:hAnsi="宋体" w:cs="宋体"/>
                <w:color w:val="auto"/>
                <w:highlight w:val="none"/>
              </w:rPr>
            </w:pPr>
            <w:r>
              <w:rPr>
                <w:rFonts w:hint="eastAsia" w:ascii="宋体" w:hAnsi="宋体" w:cs="宋体"/>
                <w:color w:val="auto"/>
                <w:highlight w:val="none"/>
              </w:rPr>
              <w:t>科达</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D116">
            <w:pPr>
              <w:jc w:val="both"/>
              <w:textAlignment w:val="center"/>
              <w:rPr>
                <w:rFonts w:ascii="宋体" w:hAnsi="宋体" w:cs="宋体"/>
                <w:color w:val="auto"/>
                <w:highlight w:val="none"/>
              </w:rPr>
            </w:pPr>
            <w:r>
              <w:rPr>
                <w:rFonts w:hint="eastAsia" w:ascii="宋体" w:hAnsi="宋体" w:cs="宋体"/>
                <w:color w:val="auto"/>
                <w:highlight w:val="none"/>
              </w:rPr>
              <w:t>V2.0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178B">
            <w:pPr>
              <w:jc w:val="center"/>
              <w:textAlignment w:val="center"/>
              <w:rPr>
                <w:rFonts w:ascii="宋体" w:hAnsi="宋体" w:cs="宋体"/>
                <w:color w:val="auto"/>
                <w:highlight w:val="none"/>
              </w:rPr>
            </w:pPr>
            <w:r>
              <w:rPr>
                <w:rFonts w:hint="eastAsia" w:ascii="宋体" w:hAnsi="宋体" w:cs="宋体"/>
                <w:color w:val="auto"/>
                <w:highlight w:val="none"/>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0251">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CFB61A">
            <w:pPr>
              <w:jc w:val="center"/>
              <w:rPr>
                <w:rFonts w:ascii="宋体" w:hAnsi="宋体" w:cs="宋体"/>
                <w:color w:val="auto"/>
                <w:highlight w:val="none"/>
              </w:rPr>
            </w:pPr>
          </w:p>
        </w:tc>
      </w:tr>
      <w:tr w14:paraId="3CBAED3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A58536">
            <w:pPr>
              <w:jc w:val="center"/>
              <w:textAlignment w:val="center"/>
              <w:rPr>
                <w:rFonts w:ascii="宋体" w:hAnsi="宋体" w:cs="宋体"/>
                <w:color w:val="auto"/>
                <w:highlight w:val="none"/>
              </w:rPr>
            </w:pPr>
            <w:r>
              <w:rPr>
                <w:rFonts w:hint="eastAsia" w:ascii="宋体" w:hAnsi="宋体" w:cs="宋体"/>
                <w:color w:val="auto"/>
                <w:highlight w:val="none"/>
              </w:rPr>
              <w:t>22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2292">
            <w:pPr>
              <w:jc w:val="both"/>
              <w:textAlignment w:val="center"/>
              <w:rPr>
                <w:rFonts w:ascii="宋体" w:hAnsi="宋体" w:cs="宋体"/>
                <w:color w:val="auto"/>
                <w:highlight w:val="none"/>
              </w:rPr>
            </w:pPr>
            <w:r>
              <w:rPr>
                <w:rFonts w:hint="eastAsia" w:ascii="宋体" w:hAnsi="宋体" w:cs="宋体"/>
                <w:color w:val="auto"/>
                <w:highlight w:val="none"/>
              </w:rPr>
              <w:t xml:space="preserve">流媒体网关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2F3B8">
            <w:pPr>
              <w:jc w:val="center"/>
              <w:textAlignment w:val="center"/>
              <w:rPr>
                <w:rFonts w:ascii="宋体" w:hAnsi="宋体" w:cs="宋体"/>
                <w:color w:val="auto"/>
                <w:highlight w:val="none"/>
              </w:rPr>
            </w:pPr>
            <w:r>
              <w:rPr>
                <w:rFonts w:hint="eastAsia" w:ascii="宋体" w:hAnsi="宋体" w:cs="宋体"/>
                <w:color w:val="auto"/>
                <w:highlight w:val="none"/>
              </w:rPr>
              <w:t>科达</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6A9A">
            <w:pPr>
              <w:jc w:val="both"/>
              <w:textAlignment w:val="center"/>
              <w:rPr>
                <w:rFonts w:ascii="宋体" w:hAnsi="宋体" w:cs="宋体"/>
                <w:color w:val="auto"/>
                <w:highlight w:val="none"/>
              </w:rPr>
            </w:pPr>
            <w:r>
              <w:rPr>
                <w:rFonts w:hint="eastAsia" w:ascii="宋体" w:hAnsi="宋体" w:cs="宋体"/>
                <w:color w:val="auto"/>
                <w:highlight w:val="none"/>
              </w:rPr>
              <w:t>G100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07AD">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BF1B">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0D50FD">
            <w:pPr>
              <w:jc w:val="center"/>
              <w:rPr>
                <w:rFonts w:ascii="宋体" w:hAnsi="宋体" w:cs="宋体"/>
                <w:color w:val="auto"/>
                <w:highlight w:val="none"/>
              </w:rPr>
            </w:pPr>
          </w:p>
        </w:tc>
      </w:tr>
      <w:tr w14:paraId="0798F6F7">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7C767F">
            <w:pPr>
              <w:jc w:val="center"/>
              <w:textAlignment w:val="center"/>
              <w:rPr>
                <w:rFonts w:ascii="宋体" w:hAnsi="宋体" w:cs="宋体"/>
                <w:color w:val="auto"/>
                <w:highlight w:val="none"/>
              </w:rPr>
            </w:pPr>
            <w:r>
              <w:rPr>
                <w:rFonts w:hint="eastAsia" w:ascii="宋体" w:hAnsi="宋体" w:cs="宋体"/>
                <w:color w:val="auto"/>
                <w:highlight w:val="none"/>
              </w:rPr>
              <w:t>23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18CB">
            <w:pPr>
              <w:jc w:val="both"/>
              <w:textAlignment w:val="center"/>
              <w:rPr>
                <w:rFonts w:ascii="宋体" w:hAnsi="宋体" w:cs="宋体"/>
                <w:color w:val="auto"/>
                <w:highlight w:val="none"/>
              </w:rPr>
            </w:pPr>
            <w:r>
              <w:rPr>
                <w:rFonts w:hint="eastAsia" w:ascii="宋体" w:hAnsi="宋体" w:cs="宋体"/>
                <w:color w:val="auto"/>
                <w:highlight w:val="none"/>
              </w:rPr>
              <w:t>防火墙</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D4BF">
            <w:pPr>
              <w:jc w:val="center"/>
              <w:textAlignment w:val="center"/>
              <w:rPr>
                <w:rFonts w:ascii="宋体" w:hAnsi="宋体" w:cs="宋体"/>
                <w:color w:val="auto"/>
                <w:highlight w:val="none"/>
              </w:rPr>
            </w:pPr>
            <w:r>
              <w:rPr>
                <w:rFonts w:hint="eastAsia" w:ascii="宋体" w:hAnsi="宋体" w:cs="宋体"/>
                <w:color w:val="auto"/>
                <w:highlight w:val="none"/>
              </w:rPr>
              <w:t>网御星云</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0C87">
            <w:pPr>
              <w:jc w:val="both"/>
              <w:textAlignment w:val="center"/>
              <w:rPr>
                <w:rFonts w:ascii="宋体" w:hAnsi="宋体" w:cs="宋体"/>
                <w:color w:val="auto"/>
                <w:highlight w:val="none"/>
              </w:rPr>
            </w:pPr>
            <w:r>
              <w:rPr>
                <w:rFonts w:hint="eastAsia" w:ascii="宋体" w:hAnsi="宋体" w:cs="宋体"/>
                <w:color w:val="auto"/>
                <w:highlight w:val="none"/>
              </w:rPr>
              <w:t>power V 6000-F2340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C94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9318">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FBDCEC">
            <w:pPr>
              <w:jc w:val="center"/>
              <w:rPr>
                <w:rFonts w:ascii="宋体" w:hAnsi="宋体" w:cs="宋体"/>
                <w:color w:val="auto"/>
                <w:highlight w:val="none"/>
              </w:rPr>
            </w:pPr>
          </w:p>
        </w:tc>
      </w:tr>
      <w:tr w14:paraId="12911F5A">
        <w:tblPrEx>
          <w:tblCellMar>
            <w:top w:w="0" w:type="dxa"/>
            <w:left w:w="108" w:type="dxa"/>
            <w:bottom w:w="0" w:type="dxa"/>
            <w:right w:w="108" w:type="dxa"/>
          </w:tblCellMar>
        </w:tblPrEx>
        <w:trPr>
          <w:trHeight w:val="410" w:hRule="atLeast"/>
        </w:trPr>
        <w:tc>
          <w:tcPr>
            <w:tcW w:w="671"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1D01121B">
            <w:pPr>
              <w:jc w:val="center"/>
              <w:textAlignment w:val="center"/>
              <w:rPr>
                <w:rFonts w:ascii="宋体" w:hAnsi="宋体" w:cs="宋体"/>
                <w:color w:val="auto"/>
                <w:highlight w:val="none"/>
              </w:rPr>
            </w:pPr>
            <w:r>
              <w:rPr>
                <w:rFonts w:hint="eastAsia" w:ascii="宋体" w:hAnsi="宋体" w:cs="宋体"/>
                <w:color w:val="auto"/>
                <w:highlight w:val="none"/>
              </w:rPr>
              <w:t>24</w:t>
            </w:r>
          </w:p>
        </w:tc>
        <w:tc>
          <w:tcPr>
            <w:tcW w:w="2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560D3">
            <w:pPr>
              <w:jc w:val="both"/>
              <w:textAlignment w:val="center"/>
              <w:rPr>
                <w:rFonts w:ascii="宋体" w:hAnsi="宋体" w:cs="宋体"/>
                <w:color w:val="auto"/>
                <w:highlight w:val="none"/>
              </w:rPr>
            </w:pPr>
            <w:r>
              <w:rPr>
                <w:rFonts w:hint="eastAsia" w:ascii="宋体" w:hAnsi="宋体" w:cs="宋体"/>
                <w:color w:val="auto"/>
                <w:highlight w:val="none"/>
              </w:rPr>
              <w:t>核心交换机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F2FB">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C10D">
            <w:pPr>
              <w:jc w:val="both"/>
              <w:textAlignment w:val="center"/>
              <w:rPr>
                <w:rFonts w:ascii="宋体" w:hAnsi="宋体" w:cs="宋体"/>
                <w:color w:val="auto"/>
                <w:highlight w:val="none"/>
              </w:rPr>
            </w:pPr>
            <w:r>
              <w:rPr>
                <w:rFonts w:hint="eastAsia" w:ascii="宋体" w:hAnsi="宋体" w:cs="宋体"/>
                <w:color w:val="auto"/>
                <w:highlight w:val="none"/>
              </w:rPr>
              <w:t>华为S9312总装机箱</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8C8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2E06">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8515C7">
            <w:pPr>
              <w:jc w:val="center"/>
              <w:rPr>
                <w:rFonts w:ascii="宋体" w:hAnsi="宋体" w:cs="宋体"/>
                <w:color w:val="auto"/>
                <w:highlight w:val="none"/>
              </w:rPr>
            </w:pPr>
          </w:p>
        </w:tc>
      </w:tr>
      <w:tr w14:paraId="18798338">
        <w:tblPrEx>
          <w:tblCellMar>
            <w:top w:w="0" w:type="dxa"/>
            <w:left w:w="108" w:type="dxa"/>
            <w:bottom w:w="0" w:type="dxa"/>
            <w:right w:w="108" w:type="dxa"/>
          </w:tblCellMar>
        </w:tblPrEx>
        <w:trPr>
          <w:trHeight w:val="849"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C32119C">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D48FB">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20FB">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D171">
            <w:pPr>
              <w:jc w:val="both"/>
              <w:textAlignment w:val="center"/>
              <w:rPr>
                <w:rFonts w:ascii="宋体" w:hAnsi="宋体" w:cs="宋体"/>
                <w:color w:val="auto"/>
                <w:highlight w:val="none"/>
              </w:rPr>
            </w:pPr>
            <w:r>
              <w:rPr>
                <w:rFonts w:hint="eastAsia" w:ascii="宋体" w:hAnsi="宋体" w:cs="宋体"/>
                <w:color w:val="auto"/>
                <w:highlight w:val="none"/>
              </w:rPr>
              <w:t>华为 交流电源--40degC-65degC-90V-290V-53.5/15A-输入176V以下半载</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AA65">
            <w:pPr>
              <w:jc w:val="center"/>
              <w:textAlignment w:val="center"/>
              <w:rPr>
                <w:rFonts w:ascii="宋体" w:hAnsi="宋体" w:cs="宋体"/>
                <w:color w:val="auto"/>
                <w:highlight w:val="none"/>
              </w:rPr>
            </w:pPr>
            <w:r>
              <w:rPr>
                <w:rFonts w:hint="eastAsia" w:ascii="宋体" w:hAnsi="宋体" w:cs="宋体"/>
                <w:color w:val="auto"/>
                <w:highlight w:val="none"/>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727B">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BADF0E">
            <w:pPr>
              <w:jc w:val="center"/>
              <w:rPr>
                <w:rFonts w:ascii="宋体" w:hAnsi="宋体" w:cs="宋体"/>
                <w:color w:val="auto"/>
                <w:highlight w:val="none"/>
              </w:rPr>
            </w:pPr>
          </w:p>
        </w:tc>
      </w:tr>
      <w:tr w14:paraId="09141206">
        <w:tblPrEx>
          <w:tblCellMar>
            <w:top w:w="0" w:type="dxa"/>
            <w:left w:w="108" w:type="dxa"/>
            <w:bottom w:w="0" w:type="dxa"/>
            <w:right w:w="108" w:type="dxa"/>
          </w:tblCellMar>
        </w:tblPrEx>
        <w:trPr>
          <w:trHeight w:val="41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F9F8B90">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9395A">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13C3">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C35A">
            <w:pPr>
              <w:jc w:val="both"/>
              <w:textAlignment w:val="center"/>
              <w:rPr>
                <w:rFonts w:ascii="宋体" w:hAnsi="宋体" w:cs="宋体"/>
                <w:color w:val="auto"/>
                <w:highlight w:val="none"/>
              </w:rPr>
            </w:pPr>
            <w:r>
              <w:rPr>
                <w:rFonts w:hint="eastAsia" w:ascii="宋体" w:hAnsi="宋体" w:cs="宋体"/>
                <w:color w:val="auto"/>
                <w:highlight w:val="none"/>
              </w:rPr>
              <w:t>S9312主控处理单元A</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9947">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0C49">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44B882">
            <w:pPr>
              <w:jc w:val="center"/>
              <w:rPr>
                <w:rFonts w:ascii="宋体" w:hAnsi="宋体" w:cs="宋体"/>
                <w:color w:val="auto"/>
                <w:highlight w:val="none"/>
              </w:rPr>
            </w:pPr>
          </w:p>
        </w:tc>
      </w:tr>
      <w:tr w14:paraId="4CB14B5F">
        <w:tblPrEx>
          <w:tblCellMar>
            <w:top w:w="0" w:type="dxa"/>
            <w:left w:w="108" w:type="dxa"/>
            <w:bottom w:w="0" w:type="dxa"/>
            <w:right w:w="108" w:type="dxa"/>
          </w:tblCellMar>
        </w:tblPrEx>
        <w:trPr>
          <w:trHeight w:val="63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022E3F7">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83F9C">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8DE7">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3A80">
            <w:pPr>
              <w:jc w:val="both"/>
              <w:textAlignment w:val="center"/>
              <w:rPr>
                <w:rFonts w:ascii="宋体" w:hAnsi="宋体" w:cs="宋体"/>
                <w:color w:val="auto"/>
                <w:highlight w:val="none"/>
              </w:rPr>
            </w:pPr>
            <w:r>
              <w:rPr>
                <w:rFonts w:hint="eastAsia" w:ascii="宋体" w:hAnsi="宋体" w:cs="宋体"/>
                <w:color w:val="auto"/>
                <w:highlight w:val="none"/>
              </w:rPr>
              <w:t>华为 48端口百兆/千兆以太网电接口板(EA,RJ45)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866D">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337C">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8847C4">
            <w:pPr>
              <w:jc w:val="center"/>
              <w:rPr>
                <w:rFonts w:ascii="宋体" w:hAnsi="宋体" w:cs="宋体"/>
                <w:color w:val="auto"/>
                <w:highlight w:val="none"/>
              </w:rPr>
            </w:pPr>
          </w:p>
        </w:tc>
      </w:tr>
      <w:tr w14:paraId="3833BE90">
        <w:tblPrEx>
          <w:tblCellMar>
            <w:top w:w="0" w:type="dxa"/>
            <w:left w:w="108" w:type="dxa"/>
            <w:bottom w:w="0" w:type="dxa"/>
            <w:right w:w="108" w:type="dxa"/>
          </w:tblCellMar>
        </w:tblPrEx>
        <w:trPr>
          <w:trHeight w:val="63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7C8831D">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3553B">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3046">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F5EA">
            <w:pPr>
              <w:jc w:val="both"/>
              <w:textAlignment w:val="center"/>
              <w:rPr>
                <w:rFonts w:ascii="宋体" w:hAnsi="宋体" w:cs="宋体"/>
                <w:color w:val="auto"/>
                <w:highlight w:val="none"/>
              </w:rPr>
            </w:pPr>
            <w:r>
              <w:rPr>
                <w:rFonts w:hint="eastAsia" w:ascii="宋体" w:hAnsi="宋体" w:cs="宋体"/>
                <w:color w:val="auto"/>
                <w:highlight w:val="none"/>
              </w:rPr>
              <w:t>华为24端口百兆/千兆以太网光接口板(SA,SFP)</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BC26A">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764A">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809EC6">
            <w:pPr>
              <w:jc w:val="center"/>
              <w:rPr>
                <w:rFonts w:ascii="宋体" w:hAnsi="宋体" w:cs="宋体"/>
                <w:color w:val="auto"/>
                <w:highlight w:val="none"/>
              </w:rPr>
            </w:pPr>
          </w:p>
        </w:tc>
      </w:tr>
      <w:tr w14:paraId="455B19CE">
        <w:tblPrEx>
          <w:tblCellMar>
            <w:top w:w="0" w:type="dxa"/>
            <w:left w:w="108" w:type="dxa"/>
            <w:bottom w:w="0" w:type="dxa"/>
            <w:right w:w="108" w:type="dxa"/>
          </w:tblCellMar>
        </w:tblPrEx>
        <w:trPr>
          <w:trHeight w:val="63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892B176">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DC9">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AEDA0">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C9E6">
            <w:pPr>
              <w:jc w:val="both"/>
              <w:textAlignment w:val="center"/>
              <w:rPr>
                <w:rFonts w:ascii="宋体" w:hAnsi="宋体" w:cs="宋体"/>
                <w:color w:val="auto"/>
                <w:highlight w:val="none"/>
              </w:rPr>
            </w:pPr>
            <w:r>
              <w:rPr>
                <w:rFonts w:hint="eastAsia" w:ascii="宋体" w:hAnsi="宋体" w:cs="宋体"/>
                <w:color w:val="auto"/>
                <w:highlight w:val="none"/>
              </w:rPr>
              <w:t>华为2端口万兆以太网光接口板(SA,SFP)</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3AF3">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534D">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774EE1">
            <w:pPr>
              <w:jc w:val="center"/>
              <w:rPr>
                <w:rFonts w:ascii="宋体" w:hAnsi="宋体" w:cs="宋体"/>
                <w:color w:val="auto"/>
                <w:highlight w:val="none"/>
              </w:rPr>
            </w:pPr>
          </w:p>
        </w:tc>
      </w:tr>
      <w:tr w14:paraId="2A21EF91">
        <w:tblPrEx>
          <w:tblCellMar>
            <w:top w:w="0" w:type="dxa"/>
            <w:left w:w="108" w:type="dxa"/>
            <w:bottom w:w="0" w:type="dxa"/>
            <w:right w:w="108" w:type="dxa"/>
          </w:tblCellMar>
        </w:tblPrEx>
        <w:trPr>
          <w:trHeight w:val="410" w:hRule="atLeast"/>
        </w:trPr>
        <w:tc>
          <w:tcPr>
            <w:tcW w:w="671"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71B38846">
            <w:pPr>
              <w:jc w:val="center"/>
              <w:textAlignment w:val="center"/>
              <w:rPr>
                <w:rFonts w:ascii="宋体" w:hAnsi="宋体" w:cs="宋体"/>
                <w:color w:val="auto"/>
                <w:highlight w:val="none"/>
              </w:rPr>
            </w:pPr>
            <w:r>
              <w:rPr>
                <w:rFonts w:hint="eastAsia" w:ascii="宋体" w:hAnsi="宋体" w:cs="宋体"/>
                <w:color w:val="auto"/>
                <w:highlight w:val="none"/>
              </w:rPr>
              <w:t>25</w:t>
            </w:r>
          </w:p>
        </w:tc>
        <w:tc>
          <w:tcPr>
            <w:tcW w:w="28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A12EC">
            <w:pPr>
              <w:jc w:val="both"/>
              <w:textAlignment w:val="center"/>
              <w:rPr>
                <w:rFonts w:ascii="宋体" w:hAnsi="宋体" w:cs="宋体"/>
                <w:color w:val="auto"/>
                <w:highlight w:val="none"/>
              </w:rPr>
            </w:pPr>
            <w:r>
              <w:rPr>
                <w:rFonts w:hint="eastAsia" w:ascii="宋体" w:hAnsi="宋体" w:cs="宋体"/>
                <w:color w:val="auto"/>
                <w:highlight w:val="none"/>
              </w:rPr>
              <w:t>交换机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0B74">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AF38">
            <w:pPr>
              <w:jc w:val="both"/>
              <w:textAlignment w:val="center"/>
              <w:rPr>
                <w:rFonts w:ascii="宋体" w:hAnsi="宋体" w:cs="宋体"/>
                <w:color w:val="auto"/>
                <w:highlight w:val="none"/>
              </w:rPr>
            </w:pPr>
            <w:r>
              <w:rPr>
                <w:rFonts w:hint="eastAsia" w:ascii="宋体" w:hAnsi="宋体" w:cs="宋体"/>
                <w:color w:val="auto"/>
                <w:highlight w:val="none"/>
              </w:rPr>
              <w:t>华为S9306总装机箱</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F1A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EF20">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2E9978">
            <w:pPr>
              <w:jc w:val="center"/>
              <w:rPr>
                <w:rFonts w:ascii="宋体" w:hAnsi="宋体" w:cs="宋体"/>
                <w:color w:val="auto"/>
                <w:highlight w:val="none"/>
              </w:rPr>
            </w:pPr>
          </w:p>
        </w:tc>
      </w:tr>
      <w:tr w14:paraId="2AFC5940">
        <w:tblPrEx>
          <w:tblCellMar>
            <w:top w:w="0" w:type="dxa"/>
            <w:left w:w="108" w:type="dxa"/>
            <w:bottom w:w="0" w:type="dxa"/>
            <w:right w:w="108" w:type="dxa"/>
          </w:tblCellMar>
        </w:tblPrEx>
        <w:trPr>
          <w:trHeight w:val="829"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A9E3F4C">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9C286">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2C22">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89AF">
            <w:pPr>
              <w:jc w:val="both"/>
              <w:textAlignment w:val="center"/>
              <w:rPr>
                <w:rFonts w:ascii="宋体" w:hAnsi="宋体" w:cs="宋体"/>
                <w:color w:val="auto"/>
                <w:highlight w:val="none"/>
              </w:rPr>
            </w:pPr>
            <w:r>
              <w:rPr>
                <w:rFonts w:hint="eastAsia" w:ascii="宋体" w:hAnsi="宋体" w:cs="宋体"/>
                <w:color w:val="auto"/>
                <w:highlight w:val="none"/>
              </w:rPr>
              <w:t>华为 交流电源--40degC-65degC-90V-290V-53.5/15A-输入176V以下半载</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9D11">
            <w:pPr>
              <w:jc w:val="center"/>
              <w:textAlignment w:val="center"/>
              <w:rPr>
                <w:rFonts w:ascii="宋体" w:hAnsi="宋体" w:cs="宋体"/>
                <w:color w:val="auto"/>
                <w:highlight w:val="none"/>
              </w:rPr>
            </w:pPr>
            <w:r>
              <w:rPr>
                <w:rFonts w:hint="eastAsia" w:ascii="宋体" w:hAnsi="宋体" w:cs="宋体"/>
                <w:color w:val="auto"/>
                <w:highlight w:val="none"/>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2E49">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A3CE12">
            <w:pPr>
              <w:jc w:val="center"/>
              <w:rPr>
                <w:rFonts w:ascii="宋体" w:hAnsi="宋体" w:cs="宋体"/>
                <w:color w:val="auto"/>
                <w:highlight w:val="none"/>
              </w:rPr>
            </w:pPr>
          </w:p>
        </w:tc>
      </w:tr>
      <w:tr w14:paraId="6424AD03">
        <w:tblPrEx>
          <w:tblCellMar>
            <w:top w:w="0" w:type="dxa"/>
            <w:left w:w="108" w:type="dxa"/>
            <w:bottom w:w="0" w:type="dxa"/>
            <w:right w:w="108" w:type="dxa"/>
          </w:tblCellMar>
        </w:tblPrEx>
        <w:trPr>
          <w:trHeight w:val="61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33B90D2">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7A54D">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3AE9">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81331">
            <w:pPr>
              <w:jc w:val="both"/>
              <w:textAlignment w:val="center"/>
              <w:rPr>
                <w:rFonts w:ascii="宋体" w:hAnsi="宋体" w:cs="宋体"/>
                <w:color w:val="auto"/>
                <w:highlight w:val="none"/>
              </w:rPr>
            </w:pPr>
            <w:r>
              <w:rPr>
                <w:rFonts w:hint="eastAsia" w:ascii="宋体" w:hAnsi="宋体" w:cs="宋体"/>
                <w:color w:val="auto"/>
                <w:highlight w:val="none"/>
              </w:rPr>
              <w:t>S9306主控处理单元A</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3C1E">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026B">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73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A8AFB0">
            <w:pPr>
              <w:jc w:val="center"/>
              <w:rPr>
                <w:rFonts w:ascii="宋体" w:hAnsi="宋体" w:cs="宋体"/>
                <w:color w:val="auto"/>
                <w:highlight w:val="none"/>
              </w:rPr>
            </w:pPr>
          </w:p>
        </w:tc>
      </w:tr>
      <w:tr w14:paraId="7972A976">
        <w:tblPrEx>
          <w:tblCellMar>
            <w:top w:w="0" w:type="dxa"/>
            <w:left w:w="108" w:type="dxa"/>
            <w:bottom w:w="0" w:type="dxa"/>
            <w:right w:w="108" w:type="dxa"/>
          </w:tblCellMar>
        </w:tblPrEx>
        <w:trPr>
          <w:trHeight w:val="57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FA9D377">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C0CEB">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86DB">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9156">
            <w:pPr>
              <w:jc w:val="both"/>
              <w:textAlignment w:val="center"/>
              <w:rPr>
                <w:rFonts w:ascii="宋体" w:hAnsi="宋体" w:cs="宋体"/>
                <w:color w:val="auto"/>
                <w:highlight w:val="none"/>
              </w:rPr>
            </w:pPr>
            <w:r>
              <w:rPr>
                <w:rFonts w:hint="eastAsia" w:ascii="宋体" w:hAnsi="宋体" w:cs="宋体"/>
                <w:color w:val="auto"/>
                <w:highlight w:val="none"/>
              </w:rPr>
              <w:t>华为 48端口百兆/千兆以太网电接口板(EA,RJ45)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3A0B0">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4820">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B7DFC1">
            <w:pPr>
              <w:rPr>
                <w:rFonts w:ascii="宋体" w:hAnsi="宋体" w:cs="宋体"/>
                <w:color w:val="auto"/>
                <w:highlight w:val="none"/>
              </w:rPr>
            </w:pPr>
          </w:p>
        </w:tc>
      </w:tr>
      <w:tr w14:paraId="4F3C192C">
        <w:tblPrEx>
          <w:tblCellMar>
            <w:top w:w="0" w:type="dxa"/>
            <w:left w:w="108" w:type="dxa"/>
            <w:bottom w:w="0" w:type="dxa"/>
            <w:right w:w="108" w:type="dxa"/>
          </w:tblCellMar>
        </w:tblPrEx>
        <w:trPr>
          <w:trHeight w:val="570" w:hRule="atLeast"/>
        </w:trPr>
        <w:tc>
          <w:tcPr>
            <w:tcW w:w="671"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66A1921">
            <w:pPr>
              <w:jc w:val="center"/>
              <w:rPr>
                <w:rFonts w:ascii="宋体" w:hAnsi="宋体" w:cs="宋体"/>
                <w:color w:val="auto"/>
                <w:highlight w:val="none"/>
              </w:rPr>
            </w:pPr>
          </w:p>
        </w:tc>
        <w:tc>
          <w:tcPr>
            <w:tcW w:w="28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CC3E0">
            <w:pPr>
              <w:jc w:val="both"/>
              <w:rPr>
                <w:rFonts w:ascii="宋体" w:hAnsi="宋体" w:cs="宋体"/>
                <w:color w:val="auto"/>
                <w:highlight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9D3C">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2A3F">
            <w:pPr>
              <w:jc w:val="both"/>
              <w:textAlignment w:val="center"/>
              <w:rPr>
                <w:rFonts w:ascii="宋体" w:hAnsi="宋体" w:cs="宋体"/>
                <w:color w:val="auto"/>
                <w:highlight w:val="none"/>
              </w:rPr>
            </w:pPr>
            <w:r>
              <w:rPr>
                <w:rFonts w:hint="eastAsia" w:ascii="宋体" w:hAnsi="宋体" w:cs="宋体"/>
                <w:color w:val="auto"/>
                <w:highlight w:val="none"/>
              </w:rPr>
              <w:t>华为24端口百兆/千兆以太网光接口板(SA,SFP)</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DE59">
            <w:pPr>
              <w:jc w:val="center"/>
              <w:textAlignment w:val="center"/>
              <w:rPr>
                <w:rFonts w:ascii="宋体" w:hAnsi="宋体" w:cs="宋体"/>
                <w:color w:val="auto"/>
                <w:highlight w:val="none"/>
              </w:rPr>
            </w:pPr>
            <w:r>
              <w:rPr>
                <w:rFonts w:hint="eastAsia" w:ascii="宋体" w:hAnsi="宋体" w:cs="宋体"/>
                <w:color w:val="auto"/>
                <w:highlight w:val="none"/>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05BC">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F77C3A">
            <w:pPr>
              <w:rPr>
                <w:rFonts w:ascii="宋体" w:hAnsi="宋体" w:cs="宋体"/>
                <w:color w:val="auto"/>
                <w:highlight w:val="none"/>
              </w:rPr>
            </w:pPr>
          </w:p>
        </w:tc>
      </w:tr>
      <w:tr w14:paraId="781BB4DC">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496C10">
            <w:pPr>
              <w:jc w:val="center"/>
              <w:textAlignment w:val="center"/>
              <w:rPr>
                <w:rFonts w:ascii="宋体" w:hAnsi="宋体" w:cs="宋体"/>
                <w:color w:val="auto"/>
                <w:highlight w:val="none"/>
              </w:rPr>
            </w:pPr>
            <w:r>
              <w:rPr>
                <w:rFonts w:hint="eastAsia" w:ascii="宋体" w:hAnsi="宋体" w:cs="宋体"/>
                <w:color w:val="auto"/>
                <w:highlight w:val="none"/>
              </w:rPr>
              <w:t>26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EBC4">
            <w:pPr>
              <w:jc w:val="both"/>
              <w:textAlignment w:val="center"/>
              <w:rPr>
                <w:rFonts w:ascii="宋体" w:hAnsi="宋体" w:cs="宋体"/>
                <w:color w:val="auto"/>
                <w:highlight w:val="none"/>
              </w:rPr>
            </w:pPr>
            <w:r>
              <w:rPr>
                <w:rFonts w:hint="eastAsia" w:ascii="宋体" w:hAnsi="宋体" w:cs="宋体"/>
                <w:color w:val="auto"/>
                <w:highlight w:val="none"/>
              </w:rPr>
              <w:t>交换机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BDA0">
            <w:pPr>
              <w:jc w:val="center"/>
              <w:textAlignment w:val="center"/>
              <w:rPr>
                <w:rFonts w:ascii="宋体" w:hAnsi="宋体" w:cs="宋体"/>
                <w:color w:val="auto"/>
                <w:highlight w:val="none"/>
              </w:rPr>
            </w:pPr>
            <w:r>
              <w:rPr>
                <w:rFonts w:hint="eastAsia" w:ascii="宋体" w:hAnsi="宋体" w:cs="宋体"/>
                <w:color w:val="auto"/>
                <w:highlight w:val="none"/>
              </w:rPr>
              <w:t>H3C</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F509">
            <w:pPr>
              <w:jc w:val="both"/>
              <w:textAlignment w:val="center"/>
              <w:rPr>
                <w:rFonts w:ascii="宋体" w:hAnsi="宋体" w:cs="宋体"/>
                <w:color w:val="auto"/>
                <w:highlight w:val="none"/>
              </w:rPr>
            </w:pPr>
            <w:r>
              <w:rPr>
                <w:rFonts w:hint="eastAsia" w:ascii="宋体" w:hAnsi="宋体" w:cs="宋体"/>
                <w:color w:val="auto"/>
                <w:highlight w:val="none"/>
              </w:rPr>
              <w:t xml:space="preserve">S5024E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C092">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B592">
            <w:pPr>
              <w:jc w:val="center"/>
              <w:textAlignment w:val="center"/>
              <w:rPr>
                <w:rFonts w:ascii="宋体" w:hAnsi="宋体" w:cs="宋体"/>
                <w:color w:val="auto"/>
                <w:highlight w:val="none"/>
              </w:rPr>
            </w:pPr>
            <w:r>
              <w:rPr>
                <w:rFonts w:hint="eastAsia" w:ascii="宋体" w:hAnsi="宋体" w:cs="宋体"/>
                <w:color w:val="auto"/>
                <w:highlight w:val="none"/>
              </w:rPr>
              <w:t>9</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1786F2">
            <w:pPr>
              <w:rPr>
                <w:rFonts w:ascii="宋体" w:hAnsi="宋体" w:cs="宋体"/>
                <w:color w:val="auto"/>
                <w:highlight w:val="none"/>
              </w:rPr>
            </w:pPr>
          </w:p>
        </w:tc>
      </w:tr>
      <w:tr w14:paraId="54EA5997">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21FEDD">
            <w:pPr>
              <w:jc w:val="center"/>
              <w:textAlignment w:val="center"/>
              <w:rPr>
                <w:rFonts w:ascii="宋体" w:hAnsi="宋体" w:cs="宋体"/>
                <w:color w:val="auto"/>
                <w:highlight w:val="none"/>
              </w:rPr>
            </w:pPr>
            <w:r>
              <w:rPr>
                <w:rFonts w:hint="eastAsia" w:ascii="宋体" w:hAnsi="宋体" w:cs="宋体"/>
                <w:color w:val="auto"/>
                <w:highlight w:val="none"/>
              </w:rPr>
              <w:t>27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6940">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4D00">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9AA0">
            <w:pPr>
              <w:jc w:val="both"/>
              <w:textAlignment w:val="center"/>
              <w:rPr>
                <w:rFonts w:ascii="宋体" w:hAnsi="宋体" w:cs="宋体"/>
                <w:color w:val="auto"/>
                <w:highlight w:val="none"/>
              </w:rPr>
            </w:pPr>
            <w:r>
              <w:rPr>
                <w:rFonts w:hint="eastAsia" w:ascii="宋体" w:hAnsi="宋体" w:cs="宋体"/>
                <w:color w:val="auto"/>
                <w:highlight w:val="none"/>
              </w:rPr>
              <w:t>S5700-10P-LI-AC</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C07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8E6C">
            <w:pPr>
              <w:jc w:val="center"/>
              <w:textAlignment w:val="center"/>
              <w:rPr>
                <w:rFonts w:ascii="宋体" w:hAnsi="宋体" w:cs="宋体"/>
                <w:color w:val="auto"/>
                <w:highlight w:val="none"/>
              </w:rPr>
            </w:pPr>
            <w:r>
              <w:rPr>
                <w:rFonts w:hint="eastAsia" w:ascii="宋体" w:hAnsi="宋体" w:cs="宋体"/>
                <w:color w:val="auto"/>
                <w:highlight w:val="none"/>
              </w:rPr>
              <w:t>3</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FCAE4D">
            <w:pPr>
              <w:rPr>
                <w:rFonts w:ascii="宋体" w:hAnsi="宋体" w:cs="宋体"/>
                <w:color w:val="auto"/>
                <w:highlight w:val="none"/>
              </w:rPr>
            </w:pPr>
          </w:p>
        </w:tc>
      </w:tr>
      <w:tr w14:paraId="72A6513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199409">
            <w:pPr>
              <w:jc w:val="center"/>
              <w:textAlignment w:val="center"/>
              <w:rPr>
                <w:rFonts w:ascii="宋体" w:hAnsi="宋体" w:cs="宋体"/>
                <w:color w:val="auto"/>
                <w:highlight w:val="none"/>
              </w:rPr>
            </w:pPr>
            <w:r>
              <w:rPr>
                <w:rFonts w:hint="eastAsia" w:ascii="宋体" w:hAnsi="宋体" w:cs="宋体"/>
                <w:color w:val="auto"/>
                <w:highlight w:val="none"/>
              </w:rPr>
              <w:t>28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0515">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C4B2">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E32E">
            <w:pPr>
              <w:jc w:val="both"/>
              <w:textAlignment w:val="center"/>
              <w:rPr>
                <w:rFonts w:ascii="宋体" w:hAnsi="宋体" w:cs="宋体"/>
                <w:color w:val="auto"/>
                <w:highlight w:val="none"/>
              </w:rPr>
            </w:pPr>
            <w:r>
              <w:rPr>
                <w:rFonts w:hint="eastAsia" w:ascii="宋体" w:hAnsi="宋体" w:cs="宋体"/>
                <w:color w:val="auto"/>
                <w:highlight w:val="none"/>
              </w:rPr>
              <w:t>S5700-26X-S1-12S-AC</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320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3A36">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074738">
            <w:pPr>
              <w:rPr>
                <w:rFonts w:ascii="宋体" w:hAnsi="宋体" w:cs="宋体"/>
                <w:color w:val="auto"/>
                <w:highlight w:val="none"/>
              </w:rPr>
            </w:pPr>
          </w:p>
        </w:tc>
      </w:tr>
      <w:tr w14:paraId="1D4C383F">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0FAF0D">
            <w:pPr>
              <w:jc w:val="center"/>
              <w:textAlignment w:val="center"/>
              <w:rPr>
                <w:rFonts w:ascii="宋体" w:hAnsi="宋体" w:cs="宋体"/>
                <w:color w:val="auto"/>
                <w:highlight w:val="none"/>
              </w:rPr>
            </w:pPr>
            <w:r>
              <w:rPr>
                <w:rFonts w:hint="eastAsia" w:ascii="宋体" w:hAnsi="宋体" w:cs="宋体"/>
                <w:color w:val="auto"/>
                <w:highlight w:val="none"/>
              </w:rPr>
              <w:t>29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9DB6">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CCFB">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272D">
            <w:pPr>
              <w:jc w:val="both"/>
              <w:textAlignment w:val="center"/>
              <w:rPr>
                <w:rFonts w:ascii="宋体" w:hAnsi="宋体" w:cs="宋体"/>
                <w:color w:val="auto"/>
                <w:highlight w:val="none"/>
              </w:rPr>
            </w:pPr>
            <w:r>
              <w:rPr>
                <w:rFonts w:hint="eastAsia" w:ascii="宋体" w:hAnsi="宋体" w:cs="宋体"/>
                <w:color w:val="auto"/>
                <w:highlight w:val="none"/>
              </w:rPr>
              <w:t>S5700-28P-LI-AC</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FBE5">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05D6">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D04195B">
            <w:pPr>
              <w:rPr>
                <w:rFonts w:ascii="宋体" w:hAnsi="宋体" w:cs="宋体"/>
                <w:color w:val="auto"/>
                <w:highlight w:val="none"/>
              </w:rPr>
            </w:pPr>
          </w:p>
        </w:tc>
      </w:tr>
      <w:tr w14:paraId="0970A9D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4C147C">
            <w:pPr>
              <w:jc w:val="center"/>
              <w:textAlignment w:val="center"/>
              <w:rPr>
                <w:rFonts w:ascii="宋体" w:hAnsi="宋体" w:cs="宋体"/>
                <w:color w:val="auto"/>
                <w:highlight w:val="none"/>
              </w:rPr>
            </w:pPr>
            <w:r>
              <w:rPr>
                <w:rFonts w:hint="eastAsia" w:ascii="宋体" w:hAnsi="宋体" w:cs="宋体"/>
                <w:color w:val="auto"/>
                <w:highlight w:val="none"/>
              </w:rPr>
              <w:t>30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2A4B">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3050">
            <w:pPr>
              <w:jc w:val="center"/>
              <w:textAlignment w:val="center"/>
              <w:rPr>
                <w:rFonts w:ascii="宋体" w:hAnsi="宋体" w:cs="宋体"/>
                <w:color w:val="auto"/>
                <w:highlight w:val="none"/>
              </w:rPr>
            </w:pPr>
            <w:r>
              <w:rPr>
                <w:rFonts w:hint="eastAsia" w:ascii="宋体" w:hAnsi="宋体" w:cs="宋体"/>
                <w:color w:val="auto"/>
                <w:highlight w:val="none"/>
              </w:rPr>
              <w:t>思科</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460B">
            <w:pPr>
              <w:jc w:val="both"/>
              <w:textAlignment w:val="center"/>
              <w:rPr>
                <w:rFonts w:ascii="宋体" w:hAnsi="宋体" w:cs="宋体"/>
                <w:color w:val="auto"/>
                <w:highlight w:val="none"/>
              </w:rPr>
            </w:pPr>
            <w:r>
              <w:rPr>
                <w:rFonts w:hint="eastAsia" w:ascii="宋体" w:hAnsi="宋体" w:cs="宋体"/>
                <w:color w:val="auto"/>
                <w:highlight w:val="none"/>
              </w:rPr>
              <w:t>SF1024-24</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7AEF">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CB16">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20FBE8">
            <w:pPr>
              <w:rPr>
                <w:rFonts w:ascii="宋体" w:hAnsi="宋体" w:cs="宋体"/>
                <w:color w:val="auto"/>
                <w:highlight w:val="none"/>
              </w:rPr>
            </w:pPr>
          </w:p>
        </w:tc>
      </w:tr>
      <w:tr w14:paraId="6B780695">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EE1B12">
            <w:pPr>
              <w:jc w:val="center"/>
              <w:textAlignment w:val="center"/>
              <w:rPr>
                <w:rFonts w:ascii="宋体" w:hAnsi="宋体" w:cs="宋体"/>
                <w:color w:val="auto"/>
                <w:highlight w:val="none"/>
              </w:rPr>
            </w:pPr>
            <w:r>
              <w:rPr>
                <w:rFonts w:hint="eastAsia" w:ascii="宋体" w:hAnsi="宋体" w:cs="宋体"/>
                <w:color w:val="auto"/>
                <w:highlight w:val="none"/>
              </w:rPr>
              <w:t>31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419E">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A53D">
            <w:pPr>
              <w:jc w:val="center"/>
              <w:textAlignment w:val="center"/>
              <w:rPr>
                <w:rFonts w:ascii="宋体" w:hAnsi="宋体" w:cs="宋体"/>
                <w:color w:val="auto"/>
                <w:highlight w:val="none"/>
              </w:rPr>
            </w:pPr>
            <w:r>
              <w:rPr>
                <w:rFonts w:hint="eastAsia" w:ascii="宋体" w:hAnsi="宋体" w:cs="宋体"/>
                <w:color w:val="auto"/>
                <w:highlight w:val="none"/>
              </w:rPr>
              <w:t>思科</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6182">
            <w:pPr>
              <w:jc w:val="both"/>
              <w:textAlignment w:val="center"/>
              <w:rPr>
                <w:rFonts w:ascii="宋体" w:hAnsi="宋体" w:cs="宋体"/>
                <w:color w:val="auto"/>
                <w:highlight w:val="none"/>
              </w:rPr>
            </w:pPr>
            <w:r>
              <w:rPr>
                <w:rFonts w:hint="eastAsia" w:ascii="宋体" w:hAnsi="宋体" w:cs="宋体"/>
                <w:color w:val="auto"/>
                <w:highlight w:val="none"/>
              </w:rPr>
              <w:t>Sa200-26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005C">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F6C6">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22137F">
            <w:pPr>
              <w:rPr>
                <w:rFonts w:ascii="宋体" w:hAnsi="宋体" w:cs="宋体"/>
                <w:color w:val="auto"/>
                <w:highlight w:val="none"/>
              </w:rPr>
            </w:pPr>
          </w:p>
        </w:tc>
      </w:tr>
      <w:tr w14:paraId="62E93C86">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4A5A31">
            <w:pPr>
              <w:jc w:val="center"/>
              <w:textAlignment w:val="center"/>
              <w:rPr>
                <w:rFonts w:ascii="宋体" w:hAnsi="宋体" w:cs="宋体"/>
                <w:color w:val="auto"/>
                <w:highlight w:val="none"/>
              </w:rPr>
            </w:pPr>
            <w:r>
              <w:rPr>
                <w:rFonts w:hint="eastAsia" w:ascii="宋体" w:hAnsi="宋体" w:cs="宋体"/>
                <w:color w:val="auto"/>
                <w:highlight w:val="none"/>
              </w:rPr>
              <w:t>32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2AB">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3DEF">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DFD1">
            <w:pPr>
              <w:jc w:val="both"/>
              <w:textAlignment w:val="center"/>
              <w:rPr>
                <w:rFonts w:ascii="宋体" w:hAnsi="宋体" w:cs="宋体"/>
                <w:color w:val="auto"/>
                <w:highlight w:val="none"/>
              </w:rPr>
            </w:pPr>
            <w:r>
              <w:rPr>
                <w:rFonts w:hint="eastAsia" w:ascii="宋体" w:hAnsi="宋体" w:cs="宋体"/>
                <w:color w:val="auto"/>
                <w:highlight w:val="none"/>
              </w:rPr>
              <w:t>S5700 series</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BF0B">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E135">
            <w:pPr>
              <w:jc w:val="center"/>
              <w:textAlignment w:val="center"/>
              <w:rPr>
                <w:rFonts w:ascii="宋体" w:hAnsi="宋体" w:cs="宋体"/>
                <w:color w:val="auto"/>
                <w:highlight w:val="none"/>
              </w:rPr>
            </w:pPr>
            <w:r>
              <w:rPr>
                <w:rFonts w:hint="eastAsia" w:ascii="宋体" w:hAnsi="宋体" w:cs="宋体"/>
                <w:color w:val="auto"/>
                <w:highlight w:val="none"/>
              </w:rPr>
              <w:t>4</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978699">
            <w:pPr>
              <w:rPr>
                <w:rFonts w:ascii="宋体" w:hAnsi="宋体" w:cs="宋体"/>
                <w:color w:val="auto"/>
                <w:highlight w:val="none"/>
              </w:rPr>
            </w:pPr>
          </w:p>
        </w:tc>
      </w:tr>
      <w:tr w14:paraId="59F9F9D7">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FBE394">
            <w:pPr>
              <w:jc w:val="center"/>
              <w:textAlignment w:val="center"/>
              <w:rPr>
                <w:rFonts w:ascii="宋体" w:hAnsi="宋体" w:cs="宋体"/>
                <w:color w:val="auto"/>
                <w:highlight w:val="none"/>
              </w:rPr>
            </w:pPr>
            <w:r>
              <w:rPr>
                <w:rFonts w:hint="eastAsia" w:ascii="宋体" w:hAnsi="宋体" w:cs="宋体"/>
                <w:color w:val="auto"/>
                <w:highlight w:val="none"/>
              </w:rPr>
              <w:t>33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D967">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66D8">
            <w:pPr>
              <w:jc w:val="center"/>
              <w:textAlignment w:val="center"/>
              <w:rPr>
                <w:rFonts w:ascii="宋体" w:hAnsi="宋体" w:cs="宋体"/>
                <w:color w:val="auto"/>
                <w:highlight w:val="none"/>
              </w:rPr>
            </w:pPr>
            <w:r>
              <w:rPr>
                <w:rFonts w:hint="eastAsia" w:ascii="宋体" w:hAnsi="宋体" w:cs="宋体"/>
                <w:color w:val="auto"/>
                <w:highlight w:val="none"/>
              </w:rPr>
              <w:t>华为</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7152">
            <w:pPr>
              <w:jc w:val="both"/>
              <w:textAlignment w:val="center"/>
              <w:rPr>
                <w:rFonts w:ascii="宋体" w:hAnsi="宋体" w:cs="宋体"/>
                <w:color w:val="auto"/>
                <w:highlight w:val="none"/>
              </w:rPr>
            </w:pPr>
            <w:r>
              <w:rPr>
                <w:rFonts w:hint="eastAsia" w:ascii="宋体" w:hAnsi="宋体" w:cs="宋体"/>
                <w:color w:val="auto"/>
                <w:highlight w:val="none"/>
              </w:rPr>
              <w:t>S3700 series</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65E4">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63007">
            <w:pPr>
              <w:jc w:val="center"/>
              <w:textAlignment w:val="center"/>
              <w:rPr>
                <w:rFonts w:ascii="宋体" w:hAnsi="宋体" w:cs="宋体"/>
                <w:color w:val="auto"/>
                <w:highlight w:val="none"/>
              </w:rPr>
            </w:pPr>
            <w:r>
              <w:rPr>
                <w:rFonts w:hint="eastAsia" w:ascii="宋体" w:hAnsi="宋体" w:cs="宋体"/>
                <w:color w:val="auto"/>
                <w:highlight w:val="none"/>
              </w:rPr>
              <w:t>18</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5DA035">
            <w:pPr>
              <w:rPr>
                <w:rFonts w:ascii="宋体" w:hAnsi="宋体" w:cs="宋体"/>
                <w:color w:val="auto"/>
                <w:highlight w:val="none"/>
              </w:rPr>
            </w:pPr>
          </w:p>
        </w:tc>
      </w:tr>
      <w:tr w14:paraId="0DDE1CA9">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4A03D4">
            <w:pPr>
              <w:jc w:val="center"/>
              <w:textAlignment w:val="center"/>
              <w:rPr>
                <w:rFonts w:ascii="宋体" w:hAnsi="宋体" w:cs="宋体"/>
                <w:color w:val="auto"/>
                <w:highlight w:val="none"/>
              </w:rPr>
            </w:pPr>
            <w:r>
              <w:rPr>
                <w:rFonts w:hint="eastAsia" w:ascii="宋体" w:hAnsi="宋体" w:cs="宋体"/>
                <w:color w:val="auto"/>
                <w:highlight w:val="none"/>
              </w:rPr>
              <w:t>34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AEEB">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D0C5">
            <w:pPr>
              <w:jc w:val="center"/>
              <w:textAlignment w:val="center"/>
              <w:rPr>
                <w:rFonts w:ascii="宋体" w:hAnsi="宋体" w:cs="宋体"/>
                <w:color w:val="auto"/>
                <w:highlight w:val="none"/>
              </w:rPr>
            </w:pPr>
            <w:r>
              <w:rPr>
                <w:rFonts w:hint="eastAsia" w:ascii="宋体" w:hAnsi="宋体" w:cs="宋体"/>
                <w:color w:val="auto"/>
                <w:highlight w:val="none"/>
              </w:rPr>
              <w:t>H3C</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5FE">
            <w:pPr>
              <w:jc w:val="both"/>
              <w:textAlignment w:val="center"/>
              <w:rPr>
                <w:rFonts w:ascii="宋体" w:hAnsi="宋体" w:cs="宋体"/>
                <w:color w:val="auto"/>
                <w:highlight w:val="none"/>
              </w:rPr>
            </w:pPr>
            <w:r>
              <w:rPr>
                <w:rFonts w:hint="eastAsia" w:ascii="宋体" w:hAnsi="宋体" w:cs="宋体"/>
                <w:color w:val="auto"/>
                <w:highlight w:val="none"/>
              </w:rPr>
              <w:t>ER3200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E47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A1AA">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7169A3">
            <w:pPr>
              <w:rPr>
                <w:rFonts w:ascii="宋体" w:hAnsi="宋体" w:cs="宋体"/>
                <w:color w:val="auto"/>
                <w:highlight w:val="none"/>
              </w:rPr>
            </w:pPr>
          </w:p>
        </w:tc>
      </w:tr>
      <w:tr w14:paraId="1CD179BA">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B46030">
            <w:pPr>
              <w:jc w:val="center"/>
              <w:textAlignment w:val="center"/>
              <w:rPr>
                <w:rFonts w:ascii="宋体" w:hAnsi="宋体" w:cs="宋体"/>
                <w:color w:val="auto"/>
                <w:highlight w:val="none"/>
              </w:rPr>
            </w:pPr>
            <w:r>
              <w:rPr>
                <w:rFonts w:hint="eastAsia" w:ascii="宋体" w:hAnsi="宋体" w:cs="宋体"/>
                <w:color w:val="auto"/>
                <w:highlight w:val="none"/>
              </w:rPr>
              <w:t>35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9FEC">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879F">
            <w:pPr>
              <w:jc w:val="center"/>
              <w:textAlignment w:val="center"/>
              <w:rPr>
                <w:rFonts w:ascii="宋体" w:hAnsi="宋体" w:cs="宋体"/>
                <w:color w:val="auto"/>
                <w:highlight w:val="none"/>
              </w:rPr>
            </w:pPr>
            <w:r>
              <w:rPr>
                <w:rFonts w:hint="eastAsia" w:ascii="宋体" w:hAnsi="宋体" w:cs="宋体"/>
                <w:color w:val="auto"/>
                <w:highlight w:val="none"/>
              </w:rPr>
              <w:t>H3C</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A6D5">
            <w:pPr>
              <w:jc w:val="both"/>
              <w:textAlignment w:val="center"/>
              <w:rPr>
                <w:rFonts w:ascii="宋体" w:hAnsi="宋体" w:cs="宋体"/>
                <w:color w:val="auto"/>
                <w:highlight w:val="none"/>
              </w:rPr>
            </w:pPr>
            <w:r>
              <w:rPr>
                <w:rFonts w:hint="eastAsia" w:ascii="宋体" w:hAnsi="宋体" w:cs="宋体"/>
                <w:color w:val="auto"/>
                <w:highlight w:val="none"/>
              </w:rPr>
              <w:t>S3100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AB18">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6BA4">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1526BD">
            <w:pPr>
              <w:rPr>
                <w:rFonts w:ascii="宋体" w:hAnsi="宋体" w:cs="宋体"/>
                <w:color w:val="auto"/>
                <w:highlight w:val="none"/>
              </w:rPr>
            </w:pPr>
          </w:p>
        </w:tc>
      </w:tr>
      <w:tr w14:paraId="76302BB0">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91395F">
            <w:pPr>
              <w:jc w:val="center"/>
              <w:textAlignment w:val="center"/>
              <w:rPr>
                <w:rFonts w:ascii="宋体" w:hAnsi="宋体" w:cs="宋体"/>
                <w:color w:val="auto"/>
                <w:highlight w:val="none"/>
              </w:rPr>
            </w:pPr>
            <w:r>
              <w:rPr>
                <w:rFonts w:hint="eastAsia" w:ascii="宋体" w:hAnsi="宋体" w:cs="宋体"/>
                <w:color w:val="auto"/>
                <w:highlight w:val="none"/>
              </w:rPr>
              <w:t>36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54E0">
            <w:pPr>
              <w:jc w:val="both"/>
              <w:textAlignment w:val="center"/>
              <w:rPr>
                <w:rFonts w:ascii="宋体" w:hAnsi="宋体" w:cs="宋体"/>
                <w:color w:val="auto"/>
                <w:highlight w:val="none"/>
              </w:rPr>
            </w:pPr>
            <w:r>
              <w:rPr>
                <w:rFonts w:hint="eastAsia" w:ascii="宋体" w:hAnsi="宋体" w:cs="宋体"/>
                <w:color w:val="auto"/>
                <w:highlight w:val="none"/>
              </w:rPr>
              <w:t xml:space="preserve">交换机 </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ED79">
            <w:pPr>
              <w:jc w:val="center"/>
              <w:textAlignment w:val="center"/>
              <w:rPr>
                <w:rFonts w:ascii="宋体" w:hAnsi="宋体" w:cs="宋体"/>
                <w:color w:val="auto"/>
                <w:highlight w:val="none"/>
              </w:rPr>
            </w:pPr>
            <w:r>
              <w:rPr>
                <w:rFonts w:hint="eastAsia" w:ascii="宋体" w:hAnsi="宋体" w:cs="宋体"/>
                <w:color w:val="auto"/>
                <w:highlight w:val="none"/>
              </w:rPr>
              <w:t>H3C</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C968">
            <w:pPr>
              <w:jc w:val="both"/>
              <w:textAlignment w:val="center"/>
              <w:rPr>
                <w:rFonts w:ascii="宋体" w:hAnsi="宋体" w:cs="宋体"/>
                <w:color w:val="auto"/>
                <w:highlight w:val="none"/>
              </w:rPr>
            </w:pPr>
            <w:r>
              <w:rPr>
                <w:rFonts w:hint="eastAsia" w:ascii="宋体" w:hAnsi="宋体" w:cs="宋体"/>
                <w:color w:val="auto"/>
                <w:highlight w:val="none"/>
              </w:rPr>
              <w:t>S1626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09FA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6B4D">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4BD8F1">
            <w:pPr>
              <w:rPr>
                <w:rFonts w:ascii="宋体" w:hAnsi="宋体" w:cs="宋体"/>
                <w:color w:val="auto"/>
                <w:highlight w:val="none"/>
              </w:rPr>
            </w:pPr>
          </w:p>
        </w:tc>
      </w:tr>
      <w:tr w14:paraId="211DC63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A89A64">
            <w:pPr>
              <w:jc w:val="center"/>
              <w:textAlignment w:val="center"/>
              <w:rPr>
                <w:rFonts w:ascii="宋体" w:hAnsi="宋体" w:cs="宋体"/>
                <w:color w:val="auto"/>
                <w:highlight w:val="none"/>
              </w:rPr>
            </w:pPr>
            <w:r>
              <w:rPr>
                <w:rFonts w:hint="eastAsia" w:ascii="宋体" w:hAnsi="宋体" w:cs="宋体"/>
                <w:color w:val="auto"/>
                <w:highlight w:val="none"/>
              </w:rPr>
              <w:t>37</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AE01">
            <w:pPr>
              <w:jc w:val="both"/>
              <w:textAlignment w:val="center"/>
              <w:rPr>
                <w:rFonts w:ascii="宋体" w:hAnsi="宋体" w:cs="宋体"/>
                <w:color w:val="auto"/>
                <w:highlight w:val="none"/>
              </w:rPr>
            </w:pPr>
            <w:r>
              <w:rPr>
                <w:rFonts w:hint="eastAsia" w:ascii="宋体" w:hAnsi="宋体" w:cs="宋体"/>
                <w:color w:val="auto"/>
                <w:highlight w:val="none"/>
              </w:rPr>
              <w:t>工业交换机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63964">
            <w:pPr>
              <w:jc w:val="center"/>
              <w:textAlignment w:val="center"/>
              <w:rPr>
                <w:rFonts w:ascii="宋体" w:hAnsi="宋体" w:cs="宋体"/>
                <w:color w:val="auto"/>
                <w:highlight w:val="none"/>
              </w:rPr>
            </w:pPr>
            <w:r>
              <w:rPr>
                <w:rFonts w:hint="eastAsia" w:ascii="宋体" w:hAnsi="宋体" w:cs="宋体"/>
                <w:color w:val="auto"/>
                <w:highlight w:val="none"/>
              </w:rPr>
              <w:t>恒信和安</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7B51">
            <w:pPr>
              <w:jc w:val="both"/>
              <w:textAlignment w:val="center"/>
              <w:rPr>
                <w:rFonts w:ascii="宋体" w:hAnsi="宋体" w:cs="宋体"/>
                <w:color w:val="auto"/>
                <w:highlight w:val="none"/>
              </w:rPr>
            </w:pPr>
            <w:r>
              <w:rPr>
                <w:rFonts w:hint="eastAsia" w:ascii="宋体" w:hAnsi="宋体" w:cs="宋体"/>
                <w:color w:val="auto"/>
                <w:highlight w:val="none"/>
              </w:rPr>
              <w:t>24光百兆2光千兆</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92F7">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5352">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FE087E">
            <w:pPr>
              <w:rPr>
                <w:rFonts w:ascii="宋体" w:hAnsi="宋体" w:cs="宋体"/>
                <w:color w:val="auto"/>
                <w:highlight w:val="none"/>
              </w:rPr>
            </w:pPr>
          </w:p>
        </w:tc>
      </w:tr>
      <w:tr w14:paraId="746F81CD">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63651A">
            <w:pPr>
              <w:jc w:val="center"/>
              <w:textAlignment w:val="center"/>
              <w:rPr>
                <w:rFonts w:ascii="宋体" w:hAnsi="宋体" w:cs="宋体"/>
                <w:color w:val="auto"/>
                <w:highlight w:val="none"/>
              </w:rPr>
            </w:pPr>
            <w:r>
              <w:rPr>
                <w:rFonts w:hint="eastAsia" w:ascii="宋体" w:hAnsi="宋体" w:cs="宋体"/>
                <w:color w:val="auto"/>
                <w:highlight w:val="none"/>
              </w:rPr>
              <w:t>38</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8D8A">
            <w:pPr>
              <w:jc w:val="both"/>
              <w:textAlignment w:val="center"/>
              <w:rPr>
                <w:rFonts w:ascii="宋体" w:hAnsi="宋体" w:cs="宋体"/>
                <w:color w:val="auto"/>
                <w:highlight w:val="none"/>
              </w:rPr>
            </w:pPr>
            <w:r>
              <w:rPr>
                <w:rFonts w:hint="eastAsia" w:ascii="宋体" w:hAnsi="宋体" w:cs="宋体"/>
                <w:color w:val="auto"/>
                <w:highlight w:val="none"/>
              </w:rPr>
              <w:t>电话程控交换机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4D08">
            <w:pPr>
              <w:jc w:val="center"/>
              <w:textAlignment w:val="center"/>
              <w:rPr>
                <w:rFonts w:ascii="宋体" w:hAnsi="宋体" w:cs="宋体"/>
                <w:color w:val="auto"/>
                <w:highlight w:val="none"/>
              </w:rPr>
            </w:pPr>
            <w:r>
              <w:rPr>
                <w:rFonts w:hint="eastAsia" w:ascii="宋体" w:hAnsi="宋体" w:cs="宋体"/>
                <w:color w:val="auto"/>
                <w:highlight w:val="none"/>
              </w:rPr>
              <w:t>科达</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9CF1">
            <w:pPr>
              <w:jc w:val="both"/>
              <w:textAlignment w:val="center"/>
              <w:rPr>
                <w:rFonts w:ascii="宋体" w:hAnsi="宋体" w:cs="宋体"/>
                <w:color w:val="auto"/>
                <w:highlight w:val="none"/>
              </w:rPr>
            </w:pPr>
            <w:r>
              <w:rPr>
                <w:rFonts w:hint="eastAsia" w:ascii="宋体" w:hAnsi="宋体" w:cs="宋体"/>
                <w:color w:val="auto"/>
                <w:highlight w:val="none"/>
              </w:rPr>
              <w:t>16/48</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CF60">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E9A5">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AED622">
            <w:pPr>
              <w:rPr>
                <w:rFonts w:ascii="宋体" w:hAnsi="宋体" w:cs="宋体"/>
                <w:color w:val="auto"/>
                <w:highlight w:val="none"/>
              </w:rPr>
            </w:pPr>
          </w:p>
        </w:tc>
      </w:tr>
      <w:tr w14:paraId="45F2402B">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0F11A3">
            <w:pPr>
              <w:jc w:val="center"/>
              <w:textAlignment w:val="center"/>
              <w:rPr>
                <w:rFonts w:ascii="宋体" w:hAnsi="宋体" w:cs="宋体"/>
                <w:color w:val="auto"/>
                <w:highlight w:val="none"/>
              </w:rPr>
            </w:pPr>
            <w:r>
              <w:rPr>
                <w:rFonts w:hint="eastAsia" w:ascii="宋体" w:hAnsi="宋体" w:cs="宋体"/>
                <w:color w:val="auto"/>
                <w:highlight w:val="none"/>
              </w:rPr>
              <w:t>39</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B7EC">
            <w:pPr>
              <w:jc w:val="both"/>
              <w:textAlignment w:val="center"/>
              <w:rPr>
                <w:rFonts w:ascii="宋体" w:hAnsi="宋体" w:cs="宋体"/>
                <w:color w:val="auto"/>
                <w:highlight w:val="none"/>
              </w:rPr>
            </w:pPr>
            <w:r>
              <w:rPr>
                <w:rFonts w:hint="eastAsia" w:ascii="宋体" w:hAnsi="宋体" w:cs="宋体"/>
                <w:color w:val="auto"/>
                <w:highlight w:val="none"/>
              </w:rPr>
              <w:t>光端机箱</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ACC6">
            <w:pPr>
              <w:jc w:val="center"/>
              <w:textAlignment w:val="center"/>
              <w:rPr>
                <w:rFonts w:ascii="宋体" w:hAnsi="宋体" w:cs="宋体"/>
                <w:color w:val="auto"/>
                <w:highlight w:val="none"/>
              </w:rPr>
            </w:pPr>
            <w:r>
              <w:rPr>
                <w:rFonts w:hint="eastAsia" w:ascii="宋体" w:hAnsi="宋体" w:cs="宋体"/>
                <w:color w:val="auto"/>
                <w:highlight w:val="none"/>
              </w:rPr>
              <w:t>新创</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9767">
            <w:pPr>
              <w:jc w:val="both"/>
              <w:textAlignment w:val="center"/>
              <w:rPr>
                <w:rFonts w:ascii="宋体" w:hAnsi="宋体" w:cs="宋体"/>
                <w:color w:val="auto"/>
                <w:highlight w:val="none"/>
              </w:rPr>
            </w:pPr>
            <w:r>
              <w:rPr>
                <w:rFonts w:hint="eastAsia" w:ascii="宋体" w:hAnsi="宋体" w:cs="宋体"/>
                <w:color w:val="auto"/>
                <w:highlight w:val="none"/>
              </w:rPr>
              <w:t>4U</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7E7A">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A886">
            <w:pPr>
              <w:jc w:val="center"/>
              <w:textAlignment w:val="center"/>
              <w:rPr>
                <w:rFonts w:ascii="宋体" w:hAnsi="宋体" w:cs="宋体"/>
                <w:color w:val="auto"/>
                <w:highlight w:val="none"/>
              </w:rPr>
            </w:pPr>
            <w:r>
              <w:rPr>
                <w:rFonts w:hint="eastAsia" w:ascii="宋体" w:hAnsi="宋体" w:cs="宋体"/>
                <w:color w:val="auto"/>
                <w:highlight w:val="none"/>
              </w:rPr>
              <w:t>6</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E3D184">
            <w:pPr>
              <w:rPr>
                <w:rFonts w:ascii="宋体" w:hAnsi="宋体" w:cs="宋体"/>
                <w:color w:val="auto"/>
                <w:highlight w:val="none"/>
              </w:rPr>
            </w:pPr>
          </w:p>
        </w:tc>
      </w:tr>
      <w:tr w14:paraId="6644DEA7">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200E47">
            <w:pPr>
              <w:jc w:val="center"/>
              <w:textAlignment w:val="center"/>
              <w:rPr>
                <w:rFonts w:ascii="宋体" w:hAnsi="宋体" w:cs="宋体"/>
                <w:color w:val="auto"/>
                <w:highlight w:val="none"/>
              </w:rPr>
            </w:pPr>
            <w:r>
              <w:rPr>
                <w:rFonts w:hint="eastAsia" w:ascii="宋体" w:hAnsi="宋体" w:cs="宋体"/>
                <w:color w:val="auto"/>
                <w:highlight w:val="none"/>
              </w:rPr>
              <w:t>40</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E9C3">
            <w:pPr>
              <w:jc w:val="both"/>
              <w:textAlignment w:val="center"/>
              <w:rPr>
                <w:rFonts w:ascii="宋体" w:hAnsi="宋体" w:cs="宋体"/>
                <w:color w:val="auto"/>
                <w:highlight w:val="none"/>
              </w:rPr>
            </w:pPr>
            <w:r>
              <w:rPr>
                <w:rFonts w:hint="eastAsia" w:ascii="宋体" w:hAnsi="宋体" w:cs="宋体"/>
                <w:color w:val="auto"/>
                <w:highlight w:val="none"/>
              </w:rPr>
              <w:t>光端机箱</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E3B67">
            <w:pPr>
              <w:jc w:val="center"/>
              <w:textAlignment w:val="center"/>
              <w:rPr>
                <w:rFonts w:ascii="宋体" w:hAnsi="宋体" w:cs="宋体"/>
                <w:color w:val="auto"/>
                <w:highlight w:val="none"/>
              </w:rPr>
            </w:pPr>
            <w:r>
              <w:rPr>
                <w:rFonts w:hint="eastAsia" w:ascii="宋体" w:hAnsi="宋体" w:cs="宋体"/>
                <w:color w:val="auto"/>
                <w:highlight w:val="none"/>
              </w:rPr>
              <w:t>恒信和安</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3595">
            <w:pPr>
              <w:jc w:val="both"/>
              <w:textAlignment w:val="center"/>
              <w:rPr>
                <w:rFonts w:ascii="宋体" w:hAnsi="宋体" w:cs="宋体"/>
                <w:color w:val="auto"/>
                <w:highlight w:val="none"/>
              </w:rPr>
            </w:pPr>
            <w:r>
              <w:rPr>
                <w:rFonts w:hint="eastAsia" w:ascii="宋体" w:hAnsi="宋体" w:cs="宋体"/>
                <w:color w:val="auto"/>
                <w:highlight w:val="none"/>
              </w:rPr>
              <w:t>4U</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6E7C">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9EBA">
            <w:pPr>
              <w:jc w:val="center"/>
              <w:textAlignment w:val="center"/>
              <w:rPr>
                <w:rFonts w:ascii="宋体" w:hAnsi="宋体" w:cs="宋体"/>
                <w:color w:val="auto"/>
                <w:highlight w:val="none"/>
              </w:rPr>
            </w:pPr>
            <w:r>
              <w:rPr>
                <w:rFonts w:hint="eastAsia" w:ascii="宋体" w:hAnsi="宋体" w:cs="宋体"/>
                <w:color w:val="auto"/>
                <w:highlight w:val="none"/>
              </w:rPr>
              <w:t>11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98BC3B">
            <w:pPr>
              <w:rPr>
                <w:rFonts w:ascii="宋体" w:hAnsi="宋体" w:cs="宋体"/>
                <w:color w:val="auto"/>
                <w:highlight w:val="none"/>
              </w:rPr>
            </w:pPr>
          </w:p>
        </w:tc>
      </w:tr>
      <w:tr w14:paraId="3C7DA3CA">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53A862">
            <w:pPr>
              <w:jc w:val="center"/>
              <w:textAlignment w:val="center"/>
              <w:rPr>
                <w:rFonts w:ascii="宋体" w:hAnsi="宋体" w:cs="宋体"/>
                <w:color w:val="auto"/>
                <w:highlight w:val="none"/>
              </w:rPr>
            </w:pPr>
            <w:r>
              <w:rPr>
                <w:rFonts w:hint="eastAsia" w:ascii="宋体" w:hAnsi="宋体" w:cs="宋体"/>
                <w:color w:val="auto"/>
                <w:highlight w:val="none"/>
              </w:rPr>
              <w:t>41</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693A">
            <w:pPr>
              <w:jc w:val="both"/>
              <w:textAlignment w:val="center"/>
              <w:rPr>
                <w:rFonts w:ascii="宋体" w:hAnsi="宋体" w:cs="宋体"/>
                <w:color w:val="auto"/>
                <w:highlight w:val="none"/>
              </w:rPr>
            </w:pPr>
            <w:r>
              <w:rPr>
                <w:rFonts w:hint="eastAsia" w:ascii="宋体" w:hAnsi="宋体" w:cs="宋体"/>
                <w:color w:val="auto"/>
                <w:highlight w:val="none"/>
              </w:rPr>
              <w:t>机柜</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FD6D">
            <w:pPr>
              <w:jc w:val="center"/>
              <w:textAlignment w:val="center"/>
              <w:rPr>
                <w:rFonts w:ascii="宋体" w:hAnsi="宋体" w:cs="宋体"/>
                <w:color w:val="auto"/>
                <w:highlight w:val="none"/>
              </w:rPr>
            </w:pPr>
            <w:r>
              <w:rPr>
                <w:rFonts w:hint="eastAsia" w:ascii="宋体" w:hAnsi="宋体" w:cs="宋体"/>
                <w:color w:val="auto"/>
                <w:highlight w:val="none"/>
              </w:rPr>
              <w:t>三凌</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AE17">
            <w:pPr>
              <w:jc w:val="both"/>
              <w:textAlignment w:val="center"/>
              <w:rPr>
                <w:rFonts w:ascii="宋体" w:hAnsi="宋体" w:cs="宋体"/>
                <w:color w:val="auto"/>
                <w:highlight w:val="none"/>
              </w:rPr>
            </w:pPr>
            <w:r>
              <w:rPr>
                <w:rFonts w:hint="eastAsia" w:ascii="宋体" w:hAnsi="宋体" w:cs="宋体"/>
                <w:color w:val="auto"/>
                <w:highlight w:val="none"/>
              </w:rPr>
              <w:t>19英寸800mm*800mm*2000mm</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AE4B">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C8C5">
            <w:pPr>
              <w:jc w:val="center"/>
              <w:textAlignment w:val="center"/>
              <w:rPr>
                <w:rFonts w:ascii="宋体" w:hAnsi="宋体" w:cs="宋体"/>
                <w:color w:val="auto"/>
                <w:highlight w:val="none"/>
              </w:rPr>
            </w:pPr>
            <w:r>
              <w:rPr>
                <w:rFonts w:hint="eastAsia" w:ascii="宋体" w:hAnsi="宋体" w:cs="宋体"/>
                <w:color w:val="auto"/>
                <w:highlight w:val="none"/>
              </w:rPr>
              <w:t>9</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B522B3">
            <w:pPr>
              <w:rPr>
                <w:rFonts w:ascii="宋体" w:hAnsi="宋体" w:cs="宋体"/>
                <w:color w:val="auto"/>
                <w:highlight w:val="none"/>
              </w:rPr>
            </w:pPr>
          </w:p>
        </w:tc>
      </w:tr>
      <w:tr w14:paraId="2035EB2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8C51D4">
            <w:pPr>
              <w:jc w:val="center"/>
              <w:textAlignment w:val="center"/>
              <w:rPr>
                <w:rFonts w:ascii="宋体" w:hAnsi="宋体" w:cs="宋体"/>
                <w:color w:val="auto"/>
                <w:highlight w:val="none"/>
              </w:rPr>
            </w:pPr>
            <w:r>
              <w:rPr>
                <w:rFonts w:hint="eastAsia" w:ascii="宋体" w:hAnsi="宋体" w:cs="宋体"/>
                <w:color w:val="auto"/>
                <w:highlight w:val="none"/>
              </w:rPr>
              <w:t>42</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CA14">
            <w:pPr>
              <w:jc w:val="both"/>
              <w:textAlignment w:val="center"/>
              <w:rPr>
                <w:rFonts w:ascii="宋体" w:hAnsi="宋体" w:cs="宋体"/>
                <w:color w:val="auto"/>
                <w:highlight w:val="none"/>
              </w:rPr>
            </w:pPr>
            <w:r>
              <w:rPr>
                <w:rFonts w:hint="eastAsia" w:ascii="宋体" w:hAnsi="宋体" w:cs="宋体"/>
                <w:color w:val="auto"/>
                <w:highlight w:val="none"/>
              </w:rPr>
              <w:t>门禁系统</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ACCC">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02C7A">
            <w:pPr>
              <w:jc w:val="both"/>
              <w:textAlignment w:val="center"/>
              <w:rPr>
                <w:rFonts w:ascii="宋体" w:hAnsi="宋体" w:cs="宋体"/>
                <w:color w:val="auto"/>
                <w:highlight w:val="none"/>
              </w:rPr>
            </w:pPr>
            <w:r>
              <w:rPr>
                <w:rFonts w:hint="eastAsia" w:ascii="宋体" w:hAnsi="宋体" w:cs="宋体"/>
                <w:color w:val="auto"/>
                <w:highlight w:val="none"/>
              </w:rPr>
              <w:t xml:space="preserve">一卡通门禁 </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79C7">
            <w:pPr>
              <w:jc w:val="center"/>
              <w:textAlignment w:val="center"/>
              <w:rPr>
                <w:rFonts w:ascii="宋体" w:hAnsi="宋体" w:cs="宋体"/>
                <w:color w:val="auto"/>
                <w:highlight w:val="none"/>
              </w:rPr>
            </w:pPr>
            <w:r>
              <w:rPr>
                <w:rFonts w:hint="eastAsia" w:ascii="宋体" w:hAnsi="宋体" w:cs="宋体"/>
                <w:color w:val="auto"/>
                <w:highlight w:val="none"/>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60C0">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DD6B53">
            <w:pPr>
              <w:rPr>
                <w:rFonts w:ascii="宋体" w:hAnsi="宋体" w:cs="宋体"/>
                <w:color w:val="auto"/>
                <w:highlight w:val="none"/>
              </w:rPr>
            </w:pPr>
          </w:p>
        </w:tc>
      </w:tr>
      <w:tr w14:paraId="2B655801">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04AC77">
            <w:pPr>
              <w:jc w:val="center"/>
              <w:textAlignment w:val="center"/>
              <w:rPr>
                <w:rFonts w:ascii="宋体" w:hAnsi="宋体" w:cs="宋体"/>
                <w:color w:val="auto"/>
                <w:highlight w:val="none"/>
              </w:rPr>
            </w:pPr>
            <w:r>
              <w:rPr>
                <w:rFonts w:hint="eastAsia" w:ascii="宋体" w:hAnsi="宋体" w:cs="宋体"/>
                <w:color w:val="auto"/>
                <w:highlight w:val="none"/>
              </w:rPr>
              <w:t>43</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6589">
            <w:pPr>
              <w:jc w:val="both"/>
              <w:textAlignment w:val="center"/>
              <w:rPr>
                <w:rFonts w:ascii="宋体" w:hAnsi="宋体" w:cs="宋体"/>
                <w:color w:val="auto"/>
                <w:highlight w:val="none"/>
              </w:rPr>
            </w:pPr>
            <w:r>
              <w:rPr>
                <w:rFonts w:hint="eastAsia" w:ascii="宋体" w:hAnsi="宋体" w:cs="宋体"/>
                <w:color w:val="auto"/>
                <w:highlight w:val="none"/>
              </w:rPr>
              <w:t>电源防雷箱</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9314">
            <w:pPr>
              <w:jc w:val="center"/>
              <w:textAlignment w:val="center"/>
              <w:rPr>
                <w:rFonts w:ascii="宋体" w:hAnsi="宋体" w:cs="宋体"/>
                <w:color w:val="auto"/>
                <w:highlight w:val="none"/>
              </w:rPr>
            </w:pPr>
            <w:r>
              <w:rPr>
                <w:rFonts w:hint="eastAsia" w:ascii="宋体" w:hAnsi="宋体" w:cs="宋体"/>
                <w:color w:val="auto"/>
                <w:highlight w:val="none"/>
              </w:rPr>
              <w:t>国产</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BB40">
            <w:pPr>
              <w:jc w:val="both"/>
              <w:rPr>
                <w:rFonts w:ascii="宋体" w:hAnsi="宋体" w:cs="宋体"/>
                <w:color w:val="auto"/>
                <w:highlight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7FC5">
            <w:pPr>
              <w:jc w:val="center"/>
              <w:textAlignment w:val="center"/>
              <w:rPr>
                <w:rFonts w:ascii="宋体" w:hAnsi="宋体" w:cs="宋体"/>
                <w:color w:val="auto"/>
                <w:highlight w:val="none"/>
              </w:rPr>
            </w:pPr>
            <w:r>
              <w:rPr>
                <w:rFonts w:hint="eastAsia" w:ascii="宋体" w:hAnsi="宋体" w:cs="宋体"/>
                <w:color w:val="auto"/>
                <w:highlight w:val="none"/>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C7D9">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5B02F0">
            <w:pPr>
              <w:rPr>
                <w:rFonts w:ascii="宋体" w:hAnsi="宋体" w:cs="宋体"/>
                <w:color w:val="auto"/>
                <w:highlight w:val="none"/>
              </w:rPr>
            </w:pPr>
          </w:p>
        </w:tc>
      </w:tr>
      <w:tr w14:paraId="16D954CE">
        <w:tblPrEx>
          <w:tblCellMar>
            <w:top w:w="0" w:type="dxa"/>
            <w:left w:w="108" w:type="dxa"/>
            <w:bottom w:w="0" w:type="dxa"/>
            <w:right w:w="108" w:type="dxa"/>
          </w:tblCellMar>
        </w:tblPrEx>
        <w:trPr>
          <w:trHeight w:val="57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8AB87A">
            <w:pPr>
              <w:jc w:val="center"/>
              <w:textAlignment w:val="center"/>
              <w:rPr>
                <w:rFonts w:ascii="宋体" w:hAnsi="宋体" w:cs="宋体"/>
                <w:color w:val="auto"/>
                <w:highlight w:val="none"/>
              </w:rPr>
            </w:pPr>
            <w:r>
              <w:rPr>
                <w:rFonts w:hint="eastAsia" w:ascii="宋体" w:hAnsi="宋体" w:cs="宋体"/>
                <w:color w:val="auto"/>
                <w:highlight w:val="none"/>
              </w:rPr>
              <w:t>44</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7D25">
            <w:pPr>
              <w:jc w:val="both"/>
              <w:textAlignment w:val="center"/>
              <w:rPr>
                <w:rFonts w:ascii="宋体" w:hAnsi="宋体" w:cs="宋体"/>
                <w:color w:val="auto"/>
                <w:highlight w:val="none"/>
              </w:rPr>
            </w:pPr>
            <w:r>
              <w:rPr>
                <w:rFonts w:hint="eastAsia" w:ascii="宋体" w:hAnsi="宋体" w:cs="宋体"/>
                <w:color w:val="auto"/>
                <w:highlight w:val="none"/>
              </w:rPr>
              <w:t>PDU</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CA44">
            <w:pPr>
              <w:jc w:val="center"/>
              <w:textAlignment w:val="center"/>
              <w:rPr>
                <w:rFonts w:ascii="宋体" w:hAnsi="宋体" w:cs="宋体"/>
                <w:color w:val="auto"/>
                <w:highlight w:val="none"/>
              </w:rPr>
            </w:pPr>
            <w:r>
              <w:rPr>
                <w:rFonts w:hint="eastAsia" w:ascii="宋体" w:hAnsi="宋体" w:cs="宋体"/>
                <w:color w:val="auto"/>
                <w:highlight w:val="none"/>
              </w:rPr>
              <w:t>CLEVER</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087A">
            <w:pPr>
              <w:jc w:val="both"/>
              <w:textAlignment w:val="center"/>
              <w:rPr>
                <w:rFonts w:ascii="宋体" w:hAnsi="宋体" w:cs="宋体"/>
                <w:color w:val="auto"/>
                <w:highlight w:val="none"/>
              </w:rPr>
            </w:pPr>
            <w:r>
              <w:rPr>
                <w:rFonts w:hint="eastAsia" w:ascii="宋体" w:hAnsi="宋体" w:cs="宋体"/>
                <w:color w:val="auto"/>
                <w:highlight w:val="none"/>
              </w:rPr>
              <w:t>AUE2220W1-08AHZNHB 8位带防雷模块</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6EE1">
            <w:pPr>
              <w:jc w:val="center"/>
              <w:textAlignment w:val="center"/>
              <w:rPr>
                <w:rFonts w:ascii="宋体" w:hAnsi="宋体" w:cs="宋体"/>
                <w:color w:val="auto"/>
                <w:highlight w:val="none"/>
              </w:rPr>
            </w:pPr>
            <w:r>
              <w:rPr>
                <w:rFonts w:hint="eastAsia" w:ascii="宋体" w:hAnsi="宋体" w:cs="宋体"/>
                <w:color w:val="auto"/>
                <w:highlight w:val="none"/>
              </w:rPr>
              <w:t xml:space="preserve"> 个 </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ED56">
            <w:pPr>
              <w:jc w:val="center"/>
              <w:textAlignment w:val="center"/>
              <w:rPr>
                <w:rFonts w:ascii="宋体" w:hAnsi="宋体" w:cs="宋体"/>
                <w:color w:val="auto"/>
                <w:highlight w:val="none"/>
              </w:rPr>
            </w:pPr>
            <w:r>
              <w:rPr>
                <w:rFonts w:hint="eastAsia" w:ascii="宋体" w:hAnsi="宋体" w:cs="宋体"/>
                <w:color w:val="auto"/>
                <w:highlight w:val="none"/>
              </w:rPr>
              <w:t>30</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79E9CB">
            <w:pPr>
              <w:rPr>
                <w:rFonts w:ascii="宋体" w:hAnsi="宋体" w:cs="宋体"/>
                <w:color w:val="auto"/>
                <w:highlight w:val="none"/>
              </w:rPr>
            </w:pPr>
          </w:p>
        </w:tc>
      </w:tr>
      <w:tr w14:paraId="784D890E">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A00A8">
            <w:pPr>
              <w:jc w:val="center"/>
              <w:textAlignment w:val="center"/>
              <w:rPr>
                <w:rFonts w:ascii="宋体" w:hAnsi="宋体" w:cs="宋体"/>
                <w:color w:val="auto"/>
                <w:highlight w:val="none"/>
              </w:rPr>
            </w:pPr>
            <w:r>
              <w:rPr>
                <w:rFonts w:hint="eastAsia" w:ascii="宋体" w:hAnsi="宋体" w:cs="宋体"/>
                <w:color w:val="auto"/>
                <w:highlight w:val="none"/>
              </w:rPr>
              <w:t>45</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CFB0">
            <w:pPr>
              <w:jc w:val="both"/>
              <w:textAlignment w:val="center"/>
              <w:rPr>
                <w:rFonts w:ascii="宋体" w:hAnsi="宋体" w:cs="宋体"/>
                <w:color w:val="auto"/>
                <w:highlight w:val="none"/>
              </w:rPr>
            </w:pPr>
            <w:r>
              <w:rPr>
                <w:rFonts w:hint="eastAsia" w:ascii="宋体" w:hAnsi="宋体" w:cs="宋体"/>
                <w:color w:val="auto"/>
                <w:highlight w:val="none"/>
              </w:rPr>
              <w:t>空调</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B61D">
            <w:pPr>
              <w:jc w:val="center"/>
              <w:textAlignment w:val="center"/>
              <w:rPr>
                <w:rFonts w:ascii="宋体" w:hAnsi="宋体" w:cs="宋体"/>
                <w:color w:val="auto"/>
                <w:highlight w:val="none"/>
              </w:rPr>
            </w:pPr>
            <w:r>
              <w:rPr>
                <w:rFonts w:hint="eastAsia" w:ascii="宋体" w:hAnsi="宋体" w:cs="宋体"/>
                <w:color w:val="auto"/>
                <w:highlight w:val="none"/>
              </w:rPr>
              <w:t>海尔</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C7EF">
            <w:pPr>
              <w:jc w:val="both"/>
              <w:textAlignment w:val="center"/>
              <w:rPr>
                <w:rFonts w:ascii="宋体" w:hAnsi="宋体" w:cs="宋体"/>
                <w:color w:val="auto"/>
                <w:highlight w:val="none"/>
              </w:rPr>
            </w:pPr>
            <w:r>
              <w:rPr>
                <w:rFonts w:hint="eastAsia" w:ascii="宋体" w:hAnsi="宋体" w:cs="宋体"/>
                <w:color w:val="auto"/>
                <w:highlight w:val="none"/>
              </w:rPr>
              <w:t>KFR-72LW</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1498">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D221">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9748D3">
            <w:pPr>
              <w:rPr>
                <w:rFonts w:ascii="宋体" w:hAnsi="宋体" w:cs="宋体"/>
                <w:color w:val="auto"/>
                <w:highlight w:val="none"/>
              </w:rPr>
            </w:pPr>
          </w:p>
        </w:tc>
      </w:tr>
      <w:tr w14:paraId="79360652">
        <w:tblPrEx>
          <w:tblCellMar>
            <w:top w:w="0" w:type="dxa"/>
            <w:left w:w="108" w:type="dxa"/>
            <w:bottom w:w="0" w:type="dxa"/>
            <w:right w:w="108" w:type="dxa"/>
          </w:tblCellMar>
        </w:tblPrEx>
        <w:trPr>
          <w:trHeight w:val="410" w:hRule="atLeast"/>
        </w:trPr>
        <w:tc>
          <w:tcPr>
            <w:tcW w:w="67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E34728">
            <w:pPr>
              <w:jc w:val="center"/>
              <w:textAlignment w:val="center"/>
              <w:rPr>
                <w:rFonts w:ascii="宋体" w:hAnsi="宋体" w:cs="宋体"/>
                <w:color w:val="auto"/>
                <w:highlight w:val="none"/>
              </w:rPr>
            </w:pPr>
            <w:r>
              <w:rPr>
                <w:rFonts w:hint="eastAsia" w:ascii="宋体" w:hAnsi="宋体" w:cs="宋体"/>
                <w:color w:val="auto"/>
                <w:highlight w:val="none"/>
              </w:rPr>
              <w:t>46</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59E2">
            <w:pPr>
              <w:jc w:val="both"/>
              <w:textAlignment w:val="center"/>
              <w:rPr>
                <w:rFonts w:ascii="宋体" w:hAnsi="宋体" w:cs="宋体"/>
                <w:color w:val="auto"/>
                <w:highlight w:val="none"/>
              </w:rPr>
            </w:pPr>
            <w:r>
              <w:rPr>
                <w:rFonts w:hint="eastAsia" w:ascii="宋体" w:hAnsi="宋体" w:cs="宋体"/>
                <w:color w:val="auto"/>
                <w:highlight w:val="none"/>
              </w:rPr>
              <w:t>空调</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C3AF">
            <w:pPr>
              <w:jc w:val="center"/>
              <w:textAlignment w:val="center"/>
              <w:rPr>
                <w:rFonts w:ascii="宋体" w:hAnsi="宋体" w:cs="宋体"/>
                <w:color w:val="auto"/>
                <w:highlight w:val="none"/>
              </w:rPr>
            </w:pPr>
            <w:r>
              <w:rPr>
                <w:rFonts w:hint="eastAsia" w:ascii="宋体" w:hAnsi="宋体" w:cs="宋体"/>
                <w:color w:val="auto"/>
                <w:highlight w:val="none"/>
              </w:rPr>
              <w:t xml:space="preserve"> 格力 </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4249">
            <w:pPr>
              <w:jc w:val="both"/>
              <w:textAlignment w:val="center"/>
              <w:rPr>
                <w:rFonts w:ascii="宋体" w:hAnsi="宋体" w:cs="宋体"/>
                <w:color w:val="auto"/>
                <w:highlight w:val="none"/>
              </w:rPr>
            </w:pPr>
            <w:r>
              <w:rPr>
                <w:rFonts w:hint="eastAsia" w:ascii="宋体" w:hAnsi="宋体" w:cs="宋体"/>
                <w:color w:val="auto"/>
                <w:highlight w:val="none"/>
              </w:rPr>
              <w:t>KFR-120LW/E(12568L)A1-N2</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24CC">
            <w:pPr>
              <w:jc w:val="center"/>
              <w:textAlignment w:val="center"/>
              <w:rPr>
                <w:rFonts w:ascii="宋体" w:hAnsi="宋体" w:cs="宋体"/>
                <w:color w:val="auto"/>
                <w:highlight w:val="none"/>
              </w:rPr>
            </w:pPr>
            <w:r>
              <w:rPr>
                <w:rFonts w:hint="eastAsia" w:ascii="宋体" w:hAnsi="宋体" w:cs="宋体"/>
                <w:color w:val="auto"/>
                <w:highlight w:val="none"/>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1822">
            <w:pPr>
              <w:jc w:val="center"/>
              <w:textAlignment w:val="center"/>
              <w:rPr>
                <w:rFonts w:ascii="宋体" w:hAnsi="宋体" w:cs="宋体"/>
                <w:color w:val="auto"/>
                <w:highlight w:val="none"/>
              </w:rPr>
            </w:pPr>
            <w:r>
              <w:rPr>
                <w:rFonts w:hint="eastAsia" w:ascii="宋体" w:hAnsi="宋体" w:cs="宋体"/>
                <w:color w:val="auto"/>
                <w:highlight w:val="none"/>
              </w:rPr>
              <w:t>1</w:t>
            </w:r>
          </w:p>
        </w:tc>
        <w:tc>
          <w:tcPr>
            <w:tcW w:w="733"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0A566A">
            <w:pPr>
              <w:rPr>
                <w:rFonts w:ascii="宋体" w:hAnsi="宋体" w:cs="宋体"/>
                <w:color w:val="auto"/>
                <w:highlight w:val="none"/>
              </w:rPr>
            </w:pPr>
          </w:p>
        </w:tc>
      </w:tr>
      <w:tr w14:paraId="5B927378">
        <w:tblPrEx>
          <w:tblCellMar>
            <w:top w:w="0" w:type="dxa"/>
            <w:left w:w="108" w:type="dxa"/>
            <w:bottom w:w="0" w:type="dxa"/>
            <w:right w:w="108" w:type="dxa"/>
          </w:tblCellMar>
        </w:tblPrEx>
        <w:trPr>
          <w:trHeight w:val="430" w:hRule="atLeast"/>
        </w:trPr>
        <w:tc>
          <w:tcPr>
            <w:tcW w:w="67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08BEE2B0">
            <w:pPr>
              <w:jc w:val="center"/>
              <w:textAlignment w:val="center"/>
              <w:rPr>
                <w:rFonts w:ascii="宋体" w:hAnsi="宋体" w:cs="宋体"/>
                <w:color w:val="auto"/>
                <w:highlight w:val="none"/>
              </w:rPr>
            </w:pPr>
            <w:r>
              <w:rPr>
                <w:rFonts w:hint="eastAsia" w:ascii="宋体" w:hAnsi="宋体" w:cs="宋体"/>
                <w:color w:val="auto"/>
                <w:highlight w:val="none"/>
              </w:rPr>
              <w:t>47</w:t>
            </w:r>
          </w:p>
        </w:tc>
        <w:tc>
          <w:tcPr>
            <w:tcW w:w="282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A306AC9">
            <w:pPr>
              <w:jc w:val="both"/>
              <w:textAlignment w:val="center"/>
              <w:rPr>
                <w:rFonts w:ascii="宋体" w:hAnsi="宋体" w:cs="宋体"/>
                <w:color w:val="auto"/>
                <w:highlight w:val="none"/>
              </w:rPr>
            </w:pPr>
            <w:r>
              <w:rPr>
                <w:rFonts w:hint="eastAsia" w:ascii="宋体" w:hAnsi="宋体" w:cs="宋体"/>
                <w:color w:val="auto"/>
                <w:highlight w:val="none"/>
              </w:rPr>
              <w:t>UPS</w:t>
            </w:r>
          </w:p>
        </w:tc>
        <w:tc>
          <w:tcPr>
            <w:tcW w:w="118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05D7256">
            <w:pPr>
              <w:jc w:val="center"/>
              <w:textAlignment w:val="center"/>
              <w:rPr>
                <w:rFonts w:ascii="宋体" w:hAnsi="宋体" w:cs="宋体"/>
                <w:color w:val="auto"/>
                <w:highlight w:val="none"/>
              </w:rPr>
            </w:pPr>
            <w:r>
              <w:rPr>
                <w:rFonts w:hint="eastAsia" w:ascii="宋体" w:hAnsi="宋体" w:cs="宋体"/>
                <w:color w:val="auto"/>
                <w:highlight w:val="none"/>
              </w:rPr>
              <w:t>山特</w:t>
            </w:r>
          </w:p>
        </w:tc>
        <w:tc>
          <w:tcPr>
            <w:tcW w:w="267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6FDE4F5">
            <w:pPr>
              <w:jc w:val="both"/>
              <w:textAlignment w:val="center"/>
              <w:rPr>
                <w:rFonts w:ascii="宋体" w:hAnsi="宋体" w:cs="宋体"/>
                <w:color w:val="auto"/>
                <w:highlight w:val="none"/>
              </w:rPr>
            </w:pPr>
            <w:r>
              <w:rPr>
                <w:rFonts w:hint="eastAsia" w:ascii="宋体" w:hAnsi="宋体" w:cs="宋体"/>
                <w:color w:val="auto"/>
                <w:highlight w:val="none"/>
              </w:rPr>
              <w:t>20KV.4小时</w:t>
            </w:r>
          </w:p>
        </w:tc>
        <w:tc>
          <w:tcPr>
            <w:tcW w:w="80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F7267E9">
            <w:pPr>
              <w:jc w:val="center"/>
              <w:textAlignment w:val="center"/>
              <w:rPr>
                <w:rFonts w:ascii="宋体" w:hAnsi="宋体" w:cs="宋体"/>
                <w:color w:val="auto"/>
                <w:highlight w:val="none"/>
              </w:rPr>
            </w:pPr>
            <w:r>
              <w:rPr>
                <w:rFonts w:hint="eastAsia" w:ascii="宋体" w:hAnsi="宋体" w:cs="宋体"/>
                <w:color w:val="auto"/>
                <w:highlight w:val="none"/>
              </w:rPr>
              <w:t>套</w:t>
            </w:r>
          </w:p>
        </w:tc>
        <w:tc>
          <w:tcPr>
            <w:tcW w:w="85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C212FD0">
            <w:pPr>
              <w:jc w:val="center"/>
              <w:textAlignment w:val="center"/>
              <w:rPr>
                <w:rFonts w:ascii="宋体" w:hAnsi="宋体" w:cs="宋体"/>
                <w:color w:val="auto"/>
                <w:highlight w:val="none"/>
              </w:rPr>
            </w:pPr>
            <w:r>
              <w:rPr>
                <w:rFonts w:hint="eastAsia" w:ascii="宋体" w:hAnsi="宋体" w:cs="宋体"/>
                <w:color w:val="auto"/>
                <w:highlight w:val="none"/>
              </w:rPr>
              <w:t>2</w:t>
            </w:r>
          </w:p>
        </w:tc>
        <w:tc>
          <w:tcPr>
            <w:tcW w:w="733" w:type="dxa"/>
            <w:tcBorders>
              <w:top w:val="single" w:color="000000" w:sz="4" w:space="0"/>
              <w:left w:val="single" w:color="000000" w:sz="4" w:space="0"/>
              <w:bottom w:val="single" w:color="000000" w:sz="8" w:space="0"/>
              <w:right w:val="single" w:color="000000" w:sz="8" w:space="0"/>
            </w:tcBorders>
            <w:shd w:val="clear" w:color="auto" w:fill="auto"/>
            <w:noWrap/>
            <w:vAlign w:val="center"/>
          </w:tcPr>
          <w:p w14:paraId="773A3F31">
            <w:pPr>
              <w:rPr>
                <w:rFonts w:ascii="宋体" w:hAnsi="宋体" w:cs="宋体"/>
                <w:color w:val="auto"/>
                <w:highlight w:val="none"/>
              </w:rPr>
            </w:pPr>
          </w:p>
        </w:tc>
      </w:tr>
    </w:tbl>
    <w:p w14:paraId="0AE64446">
      <w:pPr>
        <w:spacing w:line="360" w:lineRule="auto"/>
        <w:ind w:firstLine="482" w:firstLineChars="200"/>
        <w:outlineLvl w:val="0"/>
        <w:rPr>
          <w:rFonts w:ascii="宋体" w:hAnsi="宋体" w:cs="宋体"/>
          <w:b/>
          <w:color w:val="auto"/>
          <w:sz w:val="24"/>
          <w:szCs w:val="24"/>
          <w:highlight w:val="none"/>
        </w:rPr>
      </w:pPr>
      <w:r>
        <w:rPr>
          <w:rFonts w:hint="eastAsia" w:ascii="宋体" w:hAnsi="宋体" w:cs="宋体"/>
          <w:b/>
          <w:color w:val="auto"/>
          <w:sz w:val="24"/>
          <w:szCs w:val="24"/>
          <w:highlight w:val="none"/>
        </w:rPr>
        <w:t>（四）监控系统维保要求：</w:t>
      </w:r>
    </w:p>
    <w:p w14:paraId="586F648B">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1、服务目标</w:t>
      </w:r>
    </w:p>
    <w:p w14:paraId="738622B3">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为保障本项目维护范围内系统及设备的正常运行，要求对设备进行定期的预防性维护，做好系统运行的调优工作，及时发现系统存在的潜在隐患；当设备发生故障时，确保采购单位系统设备设施能得到及时维护。同时，中标单位可通过建立运维管理平台对维保服务进行统一管理，实现系统故障接收、人车调配、数据记录、统计分析、故障研判等功能，以提高维保效率。</w:t>
      </w:r>
    </w:p>
    <w:p w14:paraId="44A2F8FE">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2、服务内容</w:t>
      </w:r>
    </w:p>
    <w:p w14:paraId="771DDD2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（1）在维保过程中，如有前端监控设备出现无画面、画面模糊、雪花等故障且无法修复的情况下，需更换前端设备，更换的设备性能、参数不得低于原产品，更换的数量不超过监控点总数量的5%。</w:t>
      </w:r>
    </w:p>
    <w:p w14:paraId="4E7BE83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（2）针对各监控室机房，硬盘录像机与硬盘故障损坏的，要及时更换，保障监控存储正常，不低于30天存储量。</w:t>
      </w:r>
    </w:p>
    <w:p w14:paraId="5252125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中标单位保证在苏州本地常驻服务机构对驻场技术人员可以提供长期的技术服务支持。中标单位需派出不少于1名技术人员对监控中心的维保设备进行日常巡检，及时发现并迅速排除设备故障，保障系统的正常运行。中标单位另外派出不少于2人的技术人员和不少于1辆专业车辆对监控系统外场进行维保服务，并配备必要的维修装备。</w:t>
      </w:r>
    </w:p>
    <w:p w14:paraId="293FFBD1">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（4）中标单位对维保范围内所有设备进行定期巡检服务，及时发现设备的损坏或系统的功能异常。</w:t>
      </w:r>
    </w:p>
    <w:p w14:paraId="2A2B277D">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（5）中标单位对维保范围内所有设备进行必要的定期保养服务。</w:t>
      </w:r>
    </w:p>
    <w:p w14:paraId="4BA99859">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（6）中标单位负责监控平台软件的功能维护及软件版本升级。</w:t>
      </w:r>
    </w:p>
    <w:p w14:paraId="28D641E7">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7）中标单位对采购单位的重大事件和重大活动进行技术支持和现场保障服务。（如一年一度的“两会”保障、会议或群体性活动保障等需要配合主办方和公安部门做好相关工作，如保障活动现场监控点的正常运行、故障修复、调取录像等，保障活动的顺利进行）。</w:t>
      </w:r>
    </w:p>
    <w:p w14:paraId="08A11590">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具体要求如下：</w:t>
      </w:r>
    </w:p>
    <w:p w14:paraId="0392CBF8">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1）保障任务所涉及到监控点位的前端及中心端，须根据规模分别安排一定数量的专业工程技术人员进行保障，同时配备技术人员在采购单位或组委会指定地点进行24小时值班，随时响应。</w:t>
      </w:r>
    </w:p>
    <w:p w14:paraId="2AB9070F">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2）所有技术人员须做到实时响应、随时排除故障，并配合采购单位或组委会完成交办的其他紧急任务。同时必须保障所涉点位视频监控图像100%的完好率，并做好增加临时点位、点位移位、摄像机角度调整等工作的施工准备。</w:t>
      </w:r>
    </w:p>
    <w:p w14:paraId="25CBBC05">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3）所有的保障任务涉及的费用包含在本次报价中。</w:t>
      </w:r>
    </w:p>
    <w:p w14:paraId="2DD913C0">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3、维修时限要求</w:t>
      </w:r>
    </w:p>
    <w:p w14:paraId="1F26E279">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当设备及其承载的系统发生故障，中标单位需2小时内响应（即在接到采购单位的维修要求后，做出具体的维修安排），同时需满足下列要求：</w:t>
      </w:r>
    </w:p>
    <w:p w14:paraId="4DFF7DA1">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（1）故障导致监控平台不能正常运行中标单位应在4小时内恢复系统；</w:t>
      </w:r>
    </w:p>
    <w:p w14:paraId="225F540B">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（2）外场设备故障中标单位应在8小时内恢复；</w:t>
      </w:r>
    </w:p>
    <w:p w14:paraId="50104C25">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（3）故障不影响平台系统运行则中标单位应在24小时内恢复系统；</w:t>
      </w:r>
    </w:p>
    <w:p w14:paraId="07172880">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（4）特殊原因导致的故障，如停电原因、道路施工、点位迁移、不可抗力（含极端天气）等因素向采购单位报备的，则对中标单位响应时间从特殊原因解除后开始计算；</w:t>
      </w:r>
    </w:p>
    <w:p w14:paraId="283510DE">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（5）中标单位应承担因操作失误而造成故障扩大、数据损坏等的赔偿和安全责任；</w:t>
      </w:r>
    </w:p>
    <w:p w14:paraId="462B299E">
      <w:pPr>
        <w:pStyle w:val="257"/>
        <w:spacing w:line="360" w:lineRule="auto"/>
        <w:ind w:firstLine="480"/>
        <w:rPr>
          <w:rFonts w:ascii="宋体" w:hAnsi="宋体" w:cs="宋体"/>
          <w:color w:val="auto"/>
          <w:szCs w:val="24"/>
          <w:highlight w:val="none"/>
        </w:rPr>
      </w:pPr>
      <w:r>
        <w:rPr>
          <w:rFonts w:hint="eastAsia" w:ascii="宋体" w:hAnsi="宋体" w:cs="宋体"/>
          <w:color w:val="auto"/>
          <w:szCs w:val="24"/>
          <w:highlight w:val="none"/>
        </w:rPr>
        <w:t>（6）每次维修必须进行详细记录并经使用方确认，每月向采购单位报送维修报表。</w:t>
      </w:r>
    </w:p>
    <w:p w14:paraId="28381D0A">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4、日常巡检和保养要求</w:t>
      </w:r>
    </w:p>
    <w:p w14:paraId="2BEF3BFD">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（1）定期对维保范围内设备的网络、硬件设备、软件系统、存储数据进行巡检、保养；</w:t>
      </w:r>
    </w:p>
    <w:p w14:paraId="45466B55">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（2）定期对所有外场设备进行巡检、保养；</w:t>
      </w:r>
    </w:p>
    <w:p w14:paraId="12838F75">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（3）定期对所有外场设备的金属部件进行防锈保养；</w:t>
      </w:r>
    </w:p>
    <w:p w14:paraId="37730E41">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（4）每次巡检、保养必须进行详细记录并经使用方确认，每月向采购单位报送巡检、保养报表；每周报修完毕的点位须报采购单位签字确认；</w:t>
      </w:r>
    </w:p>
    <w:p w14:paraId="4553C08A">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（5）平时按需进行球机清洁，对于蚊虫较多的球机点位需增加清洁次数，在重大活动和重要节日前，对所有摄像机清洁一次；</w:t>
      </w:r>
    </w:p>
    <w:p w14:paraId="1D9C4C54">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（6）为了保证维保工作按时按质完成，采购人制定考核制度，对维保工作未达标的情况予以扣除相应比例的维保费，具体考核内容如下：</w:t>
      </w:r>
    </w:p>
    <w:p w14:paraId="15F60536">
      <w:pPr>
        <w:pStyle w:val="257"/>
        <w:spacing w:line="400" w:lineRule="exact"/>
        <w:ind w:firstLine="0" w:firstLineChars="0"/>
        <w:jc w:val="center"/>
        <w:rPr>
          <w:rFonts w:ascii="宋体" w:hAnsi="宋体" w:cs="宋体"/>
          <w:b/>
          <w:color w:val="auto"/>
          <w:szCs w:val="24"/>
          <w:highlight w:val="none"/>
        </w:rPr>
      </w:pPr>
      <w:r>
        <w:rPr>
          <w:rFonts w:hint="eastAsia" w:ascii="宋体" w:hAnsi="宋体" w:cs="宋体"/>
          <w:b/>
          <w:color w:val="auto"/>
          <w:szCs w:val="24"/>
          <w:highlight w:val="none"/>
        </w:rPr>
        <w:t>考核内容</w:t>
      </w:r>
    </w:p>
    <w:tbl>
      <w:tblPr>
        <w:tblStyle w:val="42"/>
        <w:tblW w:w="90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02"/>
        <w:gridCol w:w="4875"/>
        <w:gridCol w:w="1973"/>
      </w:tblGrid>
      <w:tr w14:paraId="1E4C7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110C1BE8">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4875" w:type="dxa"/>
            <w:vAlign w:val="center"/>
          </w:tcPr>
          <w:p w14:paraId="26678DEB">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内容</w:t>
            </w:r>
          </w:p>
        </w:tc>
        <w:tc>
          <w:tcPr>
            <w:tcW w:w="1973" w:type="dxa"/>
            <w:vAlign w:val="center"/>
          </w:tcPr>
          <w:p w14:paraId="17F541FE">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考核分</w:t>
            </w:r>
          </w:p>
        </w:tc>
      </w:tr>
      <w:tr w14:paraId="11FA2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restart"/>
            <w:vAlign w:val="center"/>
          </w:tcPr>
          <w:p w14:paraId="1A72963A">
            <w:pPr>
              <w:tabs>
                <w:tab w:val="left" w:pos="180"/>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基础管理（25分）</w:t>
            </w:r>
          </w:p>
        </w:tc>
        <w:tc>
          <w:tcPr>
            <w:tcW w:w="4875" w:type="dxa"/>
          </w:tcPr>
          <w:p w14:paraId="780A5C9E">
            <w:pPr>
              <w:pStyle w:val="254"/>
              <w:spacing w:before="126" w:line="360" w:lineRule="auto"/>
              <w:rPr>
                <w:color w:val="auto"/>
                <w:sz w:val="24"/>
                <w:szCs w:val="24"/>
                <w:highlight w:val="none"/>
              </w:rPr>
            </w:pPr>
            <w:r>
              <w:rPr>
                <w:rFonts w:hint="eastAsia"/>
                <w:color w:val="auto"/>
                <w:spacing w:val="7"/>
                <w:sz w:val="21"/>
                <w:szCs w:val="21"/>
                <w:highlight w:val="none"/>
              </w:rPr>
              <w:t>工作计划管理</w:t>
            </w:r>
          </w:p>
        </w:tc>
        <w:tc>
          <w:tcPr>
            <w:tcW w:w="1973" w:type="dxa"/>
            <w:vAlign w:val="center"/>
          </w:tcPr>
          <w:p w14:paraId="1E320594">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11341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2D06086A">
            <w:pPr>
              <w:tabs>
                <w:tab w:val="left" w:pos="180"/>
                <w:tab w:val="left" w:pos="360"/>
              </w:tabs>
              <w:spacing w:line="360" w:lineRule="auto"/>
              <w:rPr>
                <w:rFonts w:ascii="宋体" w:hAnsi="宋体" w:cs="宋体"/>
                <w:color w:val="auto"/>
                <w:sz w:val="24"/>
                <w:szCs w:val="24"/>
                <w:highlight w:val="none"/>
              </w:rPr>
            </w:pPr>
          </w:p>
        </w:tc>
        <w:tc>
          <w:tcPr>
            <w:tcW w:w="4875" w:type="dxa"/>
          </w:tcPr>
          <w:p w14:paraId="76C1D051">
            <w:pPr>
              <w:pStyle w:val="254"/>
              <w:spacing w:before="128" w:line="360" w:lineRule="auto"/>
              <w:rPr>
                <w:color w:val="auto"/>
                <w:sz w:val="24"/>
                <w:szCs w:val="24"/>
                <w:highlight w:val="none"/>
              </w:rPr>
            </w:pPr>
            <w:r>
              <w:rPr>
                <w:rFonts w:hint="eastAsia"/>
                <w:color w:val="auto"/>
                <w:spacing w:val="8"/>
                <w:sz w:val="21"/>
                <w:szCs w:val="21"/>
                <w:highlight w:val="none"/>
              </w:rPr>
              <w:t>规章制度执行管理</w:t>
            </w:r>
          </w:p>
        </w:tc>
        <w:tc>
          <w:tcPr>
            <w:tcW w:w="1973" w:type="dxa"/>
            <w:vAlign w:val="center"/>
          </w:tcPr>
          <w:p w14:paraId="1FB94D77">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37680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131A3705">
            <w:pPr>
              <w:tabs>
                <w:tab w:val="left" w:pos="180"/>
                <w:tab w:val="left" w:pos="360"/>
              </w:tabs>
              <w:spacing w:line="360" w:lineRule="auto"/>
              <w:rPr>
                <w:rFonts w:ascii="宋体" w:hAnsi="宋体" w:cs="宋体"/>
                <w:color w:val="auto"/>
                <w:sz w:val="24"/>
                <w:szCs w:val="24"/>
                <w:highlight w:val="none"/>
              </w:rPr>
            </w:pPr>
          </w:p>
        </w:tc>
        <w:tc>
          <w:tcPr>
            <w:tcW w:w="4875" w:type="dxa"/>
          </w:tcPr>
          <w:p w14:paraId="30AD6240">
            <w:pPr>
              <w:pStyle w:val="254"/>
              <w:spacing w:before="132" w:line="360" w:lineRule="auto"/>
              <w:rPr>
                <w:color w:val="auto"/>
                <w:sz w:val="24"/>
                <w:szCs w:val="24"/>
                <w:highlight w:val="none"/>
              </w:rPr>
            </w:pPr>
            <w:r>
              <w:rPr>
                <w:rFonts w:hint="eastAsia"/>
                <w:color w:val="auto"/>
                <w:spacing w:val="8"/>
                <w:sz w:val="21"/>
                <w:szCs w:val="21"/>
                <w:highlight w:val="none"/>
              </w:rPr>
              <w:t>故障维修、巡检、保养记录</w:t>
            </w:r>
          </w:p>
        </w:tc>
        <w:tc>
          <w:tcPr>
            <w:tcW w:w="1973" w:type="dxa"/>
            <w:vAlign w:val="center"/>
          </w:tcPr>
          <w:p w14:paraId="1CC58F88">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6D1D5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1338E566">
            <w:pPr>
              <w:tabs>
                <w:tab w:val="left" w:pos="180"/>
                <w:tab w:val="left" w:pos="360"/>
              </w:tabs>
              <w:spacing w:line="360" w:lineRule="auto"/>
              <w:rPr>
                <w:rFonts w:ascii="宋体" w:hAnsi="宋体" w:cs="宋体"/>
                <w:color w:val="auto"/>
                <w:sz w:val="24"/>
                <w:szCs w:val="24"/>
                <w:highlight w:val="none"/>
              </w:rPr>
            </w:pPr>
          </w:p>
        </w:tc>
        <w:tc>
          <w:tcPr>
            <w:tcW w:w="4875" w:type="dxa"/>
          </w:tcPr>
          <w:p w14:paraId="38A8B486">
            <w:pPr>
              <w:pStyle w:val="254"/>
              <w:spacing w:before="133" w:line="360" w:lineRule="auto"/>
              <w:rPr>
                <w:color w:val="auto"/>
                <w:sz w:val="24"/>
                <w:szCs w:val="24"/>
                <w:highlight w:val="none"/>
              </w:rPr>
            </w:pPr>
            <w:r>
              <w:rPr>
                <w:rFonts w:hint="eastAsia"/>
                <w:color w:val="auto"/>
                <w:spacing w:val="8"/>
                <w:sz w:val="21"/>
                <w:szCs w:val="21"/>
                <w:highlight w:val="none"/>
              </w:rPr>
              <w:t>月维护报表</w:t>
            </w:r>
          </w:p>
        </w:tc>
        <w:tc>
          <w:tcPr>
            <w:tcW w:w="1973" w:type="dxa"/>
            <w:vAlign w:val="center"/>
          </w:tcPr>
          <w:p w14:paraId="02CB581B">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32E57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restart"/>
            <w:vAlign w:val="center"/>
          </w:tcPr>
          <w:p w14:paraId="145DDD0E">
            <w:pPr>
              <w:tabs>
                <w:tab w:val="left" w:pos="180"/>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质量管理（70分）</w:t>
            </w:r>
          </w:p>
        </w:tc>
        <w:tc>
          <w:tcPr>
            <w:tcW w:w="4875" w:type="dxa"/>
          </w:tcPr>
          <w:p w14:paraId="16F40A05">
            <w:pPr>
              <w:pStyle w:val="254"/>
              <w:spacing w:before="135" w:line="360" w:lineRule="auto"/>
              <w:rPr>
                <w:color w:val="auto"/>
                <w:sz w:val="24"/>
                <w:szCs w:val="24"/>
                <w:highlight w:val="none"/>
              </w:rPr>
            </w:pPr>
            <w:r>
              <w:rPr>
                <w:rFonts w:hint="eastAsia"/>
                <w:color w:val="auto"/>
                <w:spacing w:val="-2"/>
                <w:sz w:val="21"/>
                <w:szCs w:val="21"/>
                <w:highlight w:val="none"/>
              </w:rPr>
              <w:t>日常维护</w:t>
            </w:r>
          </w:p>
        </w:tc>
        <w:tc>
          <w:tcPr>
            <w:tcW w:w="1973" w:type="dxa"/>
            <w:vAlign w:val="center"/>
          </w:tcPr>
          <w:p w14:paraId="4BE2D238">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00C92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34CD5D6D">
            <w:pPr>
              <w:tabs>
                <w:tab w:val="left" w:pos="180"/>
                <w:tab w:val="left" w:pos="360"/>
              </w:tabs>
              <w:spacing w:line="360" w:lineRule="auto"/>
              <w:rPr>
                <w:rFonts w:ascii="宋体" w:hAnsi="宋体" w:cs="宋体"/>
                <w:color w:val="auto"/>
                <w:sz w:val="24"/>
                <w:szCs w:val="24"/>
                <w:highlight w:val="none"/>
              </w:rPr>
            </w:pPr>
          </w:p>
        </w:tc>
        <w:tc>
          <w:tcPr>
            <w:tcW w:w="4875" w:type="dxa"/>
          </w:tcPr>
          <w:p w14:paraId="36C20E02">
            <w:pPr>
              <w:pStyle w:val="254"/>
              <w:spacing w:before="136" w:line="360" w:lineRule="auto"/>
              <w:rPr>
                <w:color w:val="auto"/>
                <w:sz w:val="24"/>
                <w:szCs w:val="24"/>
                <w:highlight w:val="none"/>
              </w:rPr>
            </w:pPr>
            <w:r>
              <w:rPr>
                <w:rFonts w:hint="eastAsia"/>
                <w:color w:val="auto"/>
                <w:spacing w:val="7"/>
                <w:sz w:val="21"/>
                <w:szCs w:val="21"/>
                <w:highlight w:val="none"/>
              </w:rPr>
              <w:t>定期巡检、保养</w:t>
            </w:r>
          </w:p>
        </w:tc>
        <w:tc>
          <w:tcPr>
            <w:tcW w:w="1973" w:type="dxa"/>
            <w:vAlign w:val="center"/>
          </w:tcPr>
          <w:p w14:paraId="0621CF57">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43A9B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45846AE5">
            <w:pPr>
              <w:tabs>
                <w:tab w:val="left" w:pos="180"/>
                <w:tab w:val="left" w:pos="360"/>
              </w:tabs>
              <w:spacing w:line="360" w:lineRule="auto"/>
              <w:rPr>
                <w:rFonts w:ascii="宋体" w:hAnsi="宋体" w:cs="宋体"/>
                <w:color w:val="auto"/>
                <w:sz w:val="24"/>
                <w:szCs w:val="24"/>
                <w:highlight w:val="none"/>
              </w:rPr>
            </w:pPr>
          </w:p>
        </w:tc>
        <w:tc>
          <w:tcPr>
            <w:tcW w:w="4875" w:type="dxa"/>
          </w:tcPr>
          <w:p w14:paraId="2880A8FD">
            <w:pPr>
              <w:pStyle w:val="254"/>
              <w:spacing w:before="140" w:line="360" w:lineRule="auto"/>
              <w:rPr>
                <w:color w:val="auto"/>
                <w:sz w:val="24"/>
                <w:szCs w:val="24"/>
                <w:highlight w:val="none"/>
              </w:rPr>
            </w:pPr>
            <w:r>
              <w:rPr>
                <w:rFonts w:hint="eastAsia"/>
                <w:color w:val="auto"/>
                <w:spacing w:val="6"/>
                <w:sz w:val="21"/>
                <w:szCs w:val="21"/>
                <w:highlight w:val="none"/>
              </w:rPr>
              <w:t>故障修复</w:t>
            </w:r>
          </w:p>
        </w:tc>
        <w:tc>
          <w:tcPr>
            <w:tcW w:w="1973" w:type="dxa"/>
            <w:vAlign w:val="center"/>
          </w:tcPr>
          <w:p w14:paraId="65599584">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1B32E6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27685CFD">
            <w:pPr>
              <w:tabs>
                <w:tab w:val="left" w:pos="180"/>
                <w:tab w:val="left" w:pos="360"/>
              </w:tabs>
              <w:spacing w:line="360" w:lineRule="auto"/>
              <w:rPr>
                <w:rFonts w:ascii="宋体" w:hAnsi="宋体" w:cs="宋体"/>
                <w:color w:val="auto"/>
                <w:sz w:val="24"/>
                <w:szCs w:val="24"/>
                <w:highlight w:val="none"/>
              </w:rPr>
            </w:pPr>
          </w:p>
        </w:tc>
        <w:tc>
          <w:tcPr>
            <w:tcW w:w="4875" w:type="dxa"/>
          </w:tcPr>
          <w:p w14:paraId="70245A88">
            <w:pPr>
              <w:pStyle w:val="254"/>
              <w:spacing w:before="141" w:line="360" w:lineRule="auto"/>
              <w:rPr>
                <w:color w:val="auto"/>
                <w:sz w:val="24"/>
                <w:szCs w:val="24"/>
                <w:highlight w:val="none"/>
              </w:rPr>
            </w:pPr>
            <w:r>
              <w:rPr>
                <w:rFonts w:hint="eastAsia"/>
                <w:color w:val="auto"/>
                <w:spacing w:val="7"/>
                <w:sz w:val="21"/>
                <w:szCs w:val="21"/>
                <w:highlight w:val="none"/>
              </w:rPr>
              <w:t>故障响应速度</w:t>
            </w:r>
          </w:p>
        </w:tc>
        <w:tc>
          <w:tcPr>
            <w:tcW w:w="1973" w:type="dxa"/>
            <w:vAlign w:val="center"/>
          </w:tcPr>
          <w:p w14:paraId="4E51C4C7">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58D5F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12ABF65F">
            <w:pPr>
              <w:tabs>
                <w:tab w:val="left" w:pos="180"/>
                <w:tab w:val="left" w:pos="360"/>
              </w:tabs>
              <w:spacing w:line="360" w:lineRule="auto"/>
              <w:rPr>
                <w:rFonts w:ascii="宋体" w:hAnsi="宋体" w:cs="宋体"/>
                <w:color w:val="auto"/>
                <w:sz w:val="24"/>
                <w:szCs w:val="24"/>
                <w:highlight w:val="none"/>
              </w:rPr>
            </w:pPr>
          </w:p>
        </w:tc>
        <w:tc>
          <w:tcPr>
            <w:tcW w:w="4875" w:type="dxa"/>
          </w:tcPr>
          <w:p w14:paraId="3F50E832">
            <w:pPr>
              <w:pStyle w:val="254"/>
              <w:spacing w:before="142" w:line="360" w:lineRule="auto"/>
              <w:rPr>
                <w:color w:val="auto"/>
                <w:sz w:val="24"/>
                <w:szCs w:val="24"/>
                <w:highlight w:val="none"/>
              </w:rPr>
            </w:pPr>
            <w:r>
              <w:rPr>
                <w:rFonts w:hint="eastAsia"/>
                <w:color w:val="auto"/>
                <w:spacing w:val="8"/>
                <w:sz w:val="21"/>
                <w:szCs w:val="21"/>
                <w:highlight w:val="none"/>
              </w:rPr>
              <w:t>硬件系统完好率</w:t>
            </w:r>
          </w:p>
        </w:tc>
        <w:tc>
          <w:tcPr>
            <w:tcW w:w="1973" w:type="dxa"/>
            <w:vAlign w:val="center"/>
          </w:tcPr>
          <w:p w14:paraId="309E4189">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11BF4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487F6801">
            <w:pPr>
              <w:tabs>
                <w:tab w:val="left" w:pos="180"/>
                <w:tab w:val="left" w:pos="360"/>
              </w:tabs>
              <w:spacing w:line="360" w:lineRule="auto"/>
              <w:rPr>
                <w:rFonts w:ascii="宋体" w:hAnsi="宋体" w:cs="宋体"/>
                <w:color w:val="auto"/>
                <w:sz w:val="24"/>
                <w:szCs w:val="24"/>
                <w:highlight w:val="none"/>
              </w:rPr>
            </w:pPr>
          </w:p>
        </w:tc>
        <w:tc>
          <w:tcPr>
            <w:tcW w:w="4875" w:type="dxa"/>
          </w:tcPr>
          <w:p w14:paraId="7CB766C5">
            <w:pPr>
              <w:pStyle w:val="254"/>
              <w:spacing w:before="143" w:line="360" w:lineRule="auto"/>
              <w:rPr>
                <w:color w:val="auto"/>
                <w:sz w:val="24"/>
                <w:szCs w:val="24"/>
                <w:highlight w:val="none"/>
              </w:rPr>
            </w:pPr>
            <w:r>
              <w:rPr>
                <w:rFonts w:hint="eastAsia"/>
                <w:color w:val="auto"/>
                <w:spacing w:val="8"/>
                <w:sz w:val="21"/>
                <w:szCs w:val="21"/>
                <w:highlight w:val="none"/>
              </w:rPr>
              <w:t>软件系统完好率</w:t>
            </w:r>
          </w:p>
        </w:tc>
        <w:tc>
          <w:tcPr>
            <w:tcW w:w="1973" w:type="dxa"/>
            <w:vAlign w:val="center"/>
          </w:tcPr>
          <w:p w14:paraId="684EF179">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10分</w:t>
            </w:r>
          </w:p>
        </w:tc>
      </w:tr>
      <w:tr w14:paraId="26A38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1E14F202">
            <w:pPr>
              <w:tabs>
                <w:tab w:val="left" w:pos="180"/>
                <w:tab w:val="left" w:pos="360"/>
              </w:tabs>
              <w:spacing w:line="360" w:lineRule="auto"/>
              <w:rPr>
                <w:rFonts w:ascii="宋体" w:hAnsi="宋体" w:cs="宋体"/>
                <w:color w:val="auto"/>
                <w:sz w:val="24"/>
                <w:szCs w:val="24"/>
                <w:highlight w:val="none"/>
              </w:rPr>
            </w:pPr>
          </w:p>
        </w:tc>
        <w:tc>
          <w:tcPr>
            <w:tcW w:w="4875" w:type="dxa"/>
          </w:tcPr>
          <w:p w14:paraId="2F2BF778">
            <w:pPr>
              <w:pStyle w:val="254"/>
              <w:spacing w:before="147" w:line="360" w:lineRule="auto"/>
              <w:rPr>
                <w:color w:val="auto"/>
                <w:sz w:val="24"/>
                <w:szCs w:val="24"/>
                <w:highlight w:val="none"/>
              </w:rPr>
            </w:pPr>
            <w:r>
              <w:rPr>
                <w:rFonts w:hint="eastAsia"/>
                <w:color w:val="auto"/>
                <w:spacing w:val="9"/>
                <w:sz w:val="21"/>
                <w:szCs w:val="21"/>
                <w:highlight w:val="none"/>
              </w:rPr>
              <w:t>对重大事件、活动的现场保障</w:t>
            </w:r>
          </w:p>
        </w:tc>
        <w:tc>
          <w:tcPr>
            <w:tcW w:w="1973" w:type="dxa"/>
            <w:vAlign w:val="center"/>
          </w:tcPr>
          <w:p w14:paraId="43CEFD60">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70A8C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Merge w:val="continue"/>
            <w:vAlign w:val="center"/>
          </w:tcPr>
          <w:p w14:paraId="79A7A317">
            <w:pPr>
              <w:tabs>
                <w:tab w:val="left" w:pos="180"/>
                <w:tab w:val="left" w:pos="360"/>
              </w:tabs>
              <w:spacing w:line="360" w:lineRule="auto"/>
              <w:rPr>
                <w:rFonts w:ascii="宋体" w:hAnsi="宋体" w:cs="宋体"/>
                <w:color w:val="auto"/>
                <w:sz w:val="24"/>
                <w:szCs w:val="24"/>
                <w:highlight w:val="none"/>
              </w:rPr>
            </w:pPr>
          </w:p>
        </w:tc>
        <w:tc>
          <w:tcPr>
            <w:tcW w:w="4875" w:type="dxa"/>
          </w:tcPr>
          <w:p w14:paraId="1ED4C83E">
            <w:pPr>
              <w:pStyle w:val="254"/>
              <w:spacing w:before="147" w:line="360" w:lineRule="auto"/>
              <w:rPr>
                <w:color w:val="auto"/>
                <w:sz w:val="24"/>
                <w:szCs w:val="24"/>
                <w:highlight w:val="none"/>
              </w:rPr>
            </w:pPr>
            <w:r>
              <w:rPr>
                <w:rFonts w:hint="eastAsia"/>
                <w:color w:val="auto"/>
                <w:spacing w:val="8"/>
                <w:sz w:val="21"/>
                <w:szCs w:val="21"/>
                <w:highlight w:val="none"/>
              </w:rPr>
              <w:t>备品备件充足且完好</w:t>
            </w:r>
          </w:p>
        </w:tc>
        <w:tc>
          <w:tcPr>
            <w:tcW w:w="1973" w:type="dxa"/>
            <w:vAlign w:val="center"/>
          </w:tcPr>
          <w:p w14:paraId="41194C92">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59A05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509896AC">
            <w:pPr>
              <w:tabs>
                <w:tab w:val="left" w:pos="180"/>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人员管理（5分）</w:t>
            </w:r>
          </w:p>
        </w:tc>
        <w:tc>
          <w:tcPr>
            <w:tcW w:w="4875" w:type="dxa"/>
          </w:tcPr>
          <w:p w14:paraId="4B84900B">
            <w:pPr>
              <w:pStyle w:val="254"/>
              <w:spacing w:before="147" w:line="360" w:lineRule="auto"/>
              <w:rPr>
                <w:color w:val="auto"/>
                <w:sz w:val="24"/>
                <w:szCs w:val="24"/>
                <w:highlight w:val="none"/>
              </w:rPr>
            </w:pPr>
            <w:r>
              <w:rPr>
                <w:rFonts w:hint="eastAsia"/>
                <w:color w:val="auto"/>
                <w:spacing w:val="7"/>
                <w:sz w:val="21"/>
                <w:szCs w:val="21"/>
                <w:highlight w:val="none"/>
              </w:rPr>
              <w:t>服务质量</w:t>
            </w:r>
          </w:p>
        </w:tc>
        <w:tc>
          <w:tcPr>
            <w:tcW w:w="1973" w:type="dxa"/>
            <w:vAlign w:val="center"/>
          </w:tcPr>
          <w:p w14:paraId="4D10F150">
            <w:pPr>
              <w:tabs>
                <w:tab w:val="left" w:pos="180"/>
                <w:tab w:val="left" w:pos="360"/>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09E150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050" w:type="dxa"/>
            <w:gridSpan w:val="3"/>
            <w:vAlign w:val="center"/>
          </w:tcPr>
          <w:p w14:paraId="66A9139D">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加分项</w:t>
            </w:r>
          </w:p>
        </w:tc>
      </w:tr>
      <w:tr w14:paraId="24FA46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2816EFAB">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软件系统无故障</w:t>
            </w:r>
          </w:p>
        </w:tc>
        <w:tc>
          <w:tcPr>
            <w:tcW w:w="4875" w:type="dxa"/>
          </w:tcPr>
          <w:p w14:paraId="298A594A">
            <w:pPr>
              <w:pStyle w:val="254"/>
              <w:spacing w:before="36" w:line="360" w:lineRule="auto"/>
              <w:ind w:left="108"/>
              <w:rPr>
                <w:color w:val="auto"/>
                <w:sz w:val="24"/>
                <w:szCs w:val="24"/>
                <w:highlight w:val="none"/>
              </w:rPr>
            </w:pPr>
            <w:r>
              <w:rPr>
                <w:rFonts w:hint="eastAsia"/>
                <w:color w:val="auto"/>
                <w:spacing w:val="8"/>
                <w:sz w:val="21"/>
                <w:szCs w:val="21"/>
                <w:highlight w:val="none"/>
              </w:rPr>
              <w:t>系统平台、相关软件系统无故障</w:t>
            </w:r>
          </w:p>
        </w:tc>
        <w:tc>
          <w:tcPr>
            <w:tcW w:w="1973" w:type="dxa"/>
            <w:vAlign w:val="center"/>
          </w:tcPr>
          <w:p w14:paraId="26AE7325">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21F7D4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46D3BB5F">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有效投诉为0</w:t>
            </w:r>
          </w:p>
        </w:tc>
        <w:tc>
          <w:tcPr>
            <w:tcW w:w="4875" w:type="dxa"/>
          </w:tcPr>
          <w:p w14:paraId="24909EE6">
            <w:pPr>
              <w:pStyle w:val="254"/>
              <w:spacing w:before="31" w:line="360" w:lineRule="auto"/>
              <w:ind w:left="103" w:right="99"/>
              <w:rPr>
                <w:color w:val="auto"/>
                <w:sz w:val="24"/>
                <w:szCs w:val="24"/>
                <w:highlight w:val="none"/>
              </w:rPr>
            </w:pPr>
            <w:r>
              <w:rPr>
                <w:rFonts w:hint="eastAsia"/>
                <w:color w:val="auto"/>
                <w:spacing w:val="5"/>
                <w:sz w:val="21"/>
                <w:szCs w:val="21"/>
                <w:highlight w:val="none"/>
              </w:rPr>
              <w:t>对监控运维期间的问题能够及时处理，且有效投</w:t>
            </w:r>
            <w:r>
              <w:rPr>
                <w:rFonts w:hint="eastAsia"/>
                <w:color w:val="auto"/>
                <w:spacing w:val="3"/>
                <w:sz w:val="21"/>
                <w:szCs w:val="21"/>
                <w:highlight w:val="none"/>
              </w:rPr>
              <w:t>诉为</w:t>
            </w:r>
            <w:r>
              <w:rPr>
                <w:rFonts w:hint="eastAsia"/>
                <w:color w:val="auto"/>
                <w:spacing w:val="-35"/>
                <w:sz w:val="21"/>
                <w:szCs w:val="21"/>
                <w:highlight w:val="none"/>
              </w:rPr>
              <w:t xml:space="preserve"> </w:t>
            </w:r>
            <w:r>
              <w:rPr>
                <w:rFonts w:hint="eastAsia"/>
                <w:color w:val="auto"/>
                <w:spacing w:val="3"/>
                <w:sz w:val="21"/>
                <w:szCs w:val="21"/>
                <w:highlight w:val="none"/>
              </w:rPr>
              <w:t>0</w:t>
            </w:r>
          </w:p>
        </w:tc>
        <w:tc>
          <w:tcPr>
            <w:tcW w:w="1973" w:type="dxa"/>
            <w:vAlign w:val="center"/>
          </w:tcPr>
          <w:p w14:paraId="704ABCA1">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28CC3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6D5197E9">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配合甲方完成维稳处突</w:t>
            </w:r>
          </w:p>
        </w:tc>
        <w:tc>
          <w:tcPr>
            <w:tcW w:w="4875" w:type="dxa"/>
          </w:tcPr>
          <w:p w14:paraId="5F9E60D7">
            <w:pPr>
              <w:pStyle w:val="254"/>
              <w:spacing w:before="40" w:line="360" w:lineRule="auto"/>
              <w:ind w:left="109" w:right="99" w:hanging="3"/>
              <w:rPr>
                <w:color w:val="auto"/>
                <w:sz w:val="24"/>
                <w:szCs w:val="24"/>
                <w:highlight w:val="none"/>
              </w:rPr>
            </w:pPr>
            <w:r>
              <w:rPr>
                <w:rFonts w:hint="eastAsia"/>
                <w:color w:val="auto"/>
                <w:spacing w:val="5"/>
                <w:sz w:val="21"/>
                <w:szCs w:val="21"/>
                <w:highlight w:val="none"/>
              </w:rPr>
              <w:t>参与、配合甲方维稳处突事件处置，能按时、高</w:t>
            </w:r>
            <w:r>
              <w:rPr>
                <w:rFonts w:hint="eastAsia"/>
                <w:color w:val="auto"/>
                <w:spacing w:val="7"/>
                <w:sz w:val="21"/>
                <w:szCs w:val="21"/>
                <w:highlight w:val="none"/>
              </w:rPr>
              <w:t>效圆满完成</w:t>
            </w:r>
          </w:p>
        </w:tc>
        <w:tc>
          <w:tcPr>
            <w:tcW w:w="1973" w:type="dxa"/>
            <w:vAlign w:val="center"/>
          </w:tcPr>
          <w:p w14:paraId="3F4742C3">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r w14:paraId="35DDC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202" w:type="dxa"/>
            <w:vAlign w:val="center"/>
          </w:tcPr>
          <w:p w14:paraId="6542A5CD">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配合甲方完成大型保障任务</w:t>
            </w:r>
          </w:p>
        </w:tc>
        <w:tc>
          <w:tcPr>
            <w:tcW w:w="4875" w:type="dxa"/>
          </w:tcPr>
          <w:p w14:paraId="5CDA3D26">
            <w:pPr>
              <w:pStyle w:val="254"/>
              <w:spacing w:before="40" w:line="360" w:lineRule="auto"/>
              <w:ind w:left="113" w:right="109" w:hanging="7"/>
              <w:rPr>
                <w:color w:val="auto"/>
                <w:sz w:val="24"/>
                <w:szCs w:val="24"/>
                <w:highlight w:val="none"/>
              </w:rPr>
            </w:pPr>
            <w:r>
              <w:rPr>
                <w:rFonts w:hint="eastAsia"/>
                <w:color w:val="auto"/>
                <w:spacing w:val="19"/>
                <w:sz w:val="21"/>
                <w:szCs w:val="21"/>
                <w:highlight w:val="none"/>
              </w:rPr>
              <w:t>参与、配合甲方大型保障任务处置，能按时、高效圆满完成</w:t>
            </w:r>
          </w:p>
        </w:tc>
        <w:tc>
          <w:tcPr>
            <w:tcW w:w="1973" w:type="dxa"/>
            <w:vAlign w:val="center"/>
          </w:tcPr>
          <w:p w14:paraId="3439FE71">
            <w:pPr>
              <w:adjustRightInd w:val="0"/>
              <w:snapToGrid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r>
    </w:tbl>
    <w:p w14:paraId="4EBA09F2">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1）考评结果≥90分，实际付款金额=应付金额*100%；</w:t>
      </w:r>
    </w:p>
    <w:p w14:paraId="21862B99">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2）90分＞考评结果≥80分，实际付款金额=应付金额*90%；</w:t>
      </w:r>
    </w:p>
    <w:p w14:paraId="70F57339">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3）80分＞考评结果≥70分，实际付款金额=应付金额*70%；</w:t>
      </w:r>
    </w:p>
    <w:p w14:paraId="461542FD">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4）70分＞考评结果≥60分，实际付款金额=应付金额*50%；</w:t>
      </w:r>
    </w:p>
    <w:p w14:paraId="517389FC">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5）考评结果＜60分，采购单位有权拒绝付款。</w:t>
      </w:r>
    </w:p>
    <w:p w14:paraId="07B556D1">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5、备品备件</w:t>
      </w:r>
    </w:p>
    <w:p w14:paraId="093C4D99">
      <w:pPr>
        <w:tabs>
          <w:tab w:val="left" w:pos="180"/>
          <w:tab w:val="left" w:pos="36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中标单位需准备一定数量的备品备件来保证维修的及时进行，若在故障维修中用备品备件顶替原设备运行，则换下的故障设备应在最短时间内送修后作为备品备件，其中所发生的一切费用由中标单位承担。</w:t>
      </w:r>
    </w:p>
    <w:p w14:paraId="18EE70DB">
      <w:pPr>
        <w:tabs>
          <w:tab w:val="left" w:pos="180"/>
          <w:tab w:val="left" w:pos="360"/>
        </w:tabs>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6、维护具体内容</w:t>
      </w:r>
    </w:p>
    <w:p w14:paraId="7EEF58BF">
      <w:pPr>
        <w:pStyle w:val="22"/>
        <w:ind w:firstLine="480" w:firstLineChars="200"/>
        <w:rPr>
          <w:rFonts w:hAnsi="宋体" w:cs="宋体"/>
          <w:b w:val="0"/>
          <w:bCs w:val="0"/>
          <w:snapToGrid w:val="0"/>
          <w:color w:val="auto"/>
          <w:szCs w:val="24"/>
          <w:highlight w:val="none"/>
        </w:rPr>
      </w:pPr>
      <w:r>
        <w:rPr>
          <w:rFonts w:hint="eastAsia" w:hAnsi="宋体" w:cs="宋体"/>
          <w:b w:val="0"/>
          <w:bCs w:val="0"/>
          <w:snapToGrid w:val="0"/>
          <w:color w:val="auto"/>
          <w:szCs w:val="24"/>
          <w:highlight w:val="none"/>
        </w:rPr>
        <w:t>中标单位可结合维护任务及要求，做好以下运维工作。</w:t>
      </w:r>
    </w:p>
    <w:p w14:paraId="45428858">
      <w:pPr>
        <w:pStyle w:val="22"/>
        <w:ind w:firstLine="482" w:firstLineChars="200"/>
        <w:rPr>
          <w:rFonts w:hAnsi="宋体" w:cs="宋体"/>
          <w:snapToGrid w:val="0"/>
          <w:color w:val="auto"/>
          <w:szCs w:val="24"/>
          <w:highlight w:val="none"/>
        </w:rPr>
      </w:pPr>
      <w:r>
        <w:rPr>
          <w:rFonts w:hint="eastAsia" w:hAnsi="宋体" w:cs="宋体"/>
          <w:snapToGrid w:val="0"/>
          <w:color w:val="auto"/>
          <w:szCs w:val="24"/>
          <w:highlight w:val="none"/>
        </w:rPr>
        <w:t>（1）前端监控系统</w:t>
      </w:r>
    </w:p>
    <w:tbl>
      <w:tblPr>
        <w:tblStyle w:val="42"/>
        <w:tblW w:w="9854" w:type="dxa"/>
        <w:tblInd w:w="0" w:type="dxa"/>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Layout w:type="fixed"/>
        <w:tblCellMar>
          <w:top w:w="0" w:type="dxa"/>
          <w:left w:w="108" w:type="dxa"/>
          <w:bottom w:w="0" w:type="dxa"/>
          <w:right w:w="108" w:type="dxa"/>
        </w:tblCellMar>
      </w:tblPr>
      <w:tblGrid>
        <w:gridCol w:w="1691"/>
        <w:gridCol w:w="4468"/>
        <w:gridCol w:w="2596"/>
        <w:gridCol w:w="1099"/>
      </w:tblGrid>
      <w:tr w14:paraId="45EC65D8">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4DF1E4A7">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设备名称</w:t>
            </w:r>
          </w:p>
        </w:tc>
        <w:tc>
          <w:tcPr>
            <w:tcW w:w="4468" w:type="dxa"/>
            <w:vAlign w:val="center"/>
          </w:tcPr>
          <w:p w14:paraId="6CE8AE36">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检查与保养事项</w:t>
            </w:r>
          </w:p>
        </w:tc>
        <w:tc>
          <w:tcPr>
            <w:tcW w:w="2596" w:type="dxa"/>
            <w:vAlign w:val="center"/>
          </w:tcPr>
          <w:p w14:paraId="239697D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标准</w:t>
            </w:r>
          </w:p>
        </w:tc>
        <w:tc>
          <w:tcPr>
            <w:tcW w:w="1099" w:type="dxa"/>
            <w:vAlign w:val="center"/>
          </w:tcPr>
          <w:p w14:paraId="7CF11384">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57D88D24">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22FBFF23">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摄像机、</w:t>
            </w:r>
          </w:p>
          <w:p w14:paraId="3B9119FF">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抓拍设备</w:t>
            </w:r>
          </w:p>
        </w:tc>
        <w:tc>
          <w:tcPr>
            <w:tcW w:w="4468" w:type="dxa"/>
            <w:vAlign w:val="center"/>
          </w:tcPr>
          <w:p w14:paraId="5C955ED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工作电压及测量、光学清洁、信号传输电缆完好性及连接状态检查</w:t>
            </w:r>
          </w:p>
        </w:tc>
        <w:tc>
          <w:tcPr>
            <w:tcW w:w="2596" w:type="dxa"/>
            <w:vAlign w:val="center"/>
          </w:tcPr>
          <w:p w14:paraId="5666AA1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清洁无灰尘、连接正常</w:t>
            </w:r>
          </w:p>
        </w:tc>
        <w:tc>
          <w:tcPr>
            <w:tcW w:w="1099" w:type="dxa"/>
          </w:tcPr>
          <w:p w14:paraId="493787C6">
            <w:pPr>
              <w:spacing w:line="360" w:lineRule="auto"/>
              <w:jc w:val="center"/>
              <w:rPr>
                <w:rFonts w:ascii="宋体" w:hAnsi="宋体" w:cs="宋体"/>
                <w:color w:val="auto"/>
                <w:sz w:val="24"/>
                <w:szCs w:val="24"/>
                <w:highlight w:val="none"/>
              </w:rPr>
            </w:pPr>
          </w:p>
        </w:tc>
      </w:tr>
      <w:tr w14:paraId="05AE9534">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7EFC7B27">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补光灯、</w:t>
            </w:r>
          </w:p>
          <w:p w14:paraId="6D27EC74">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闪光灯</w:t>
            </w:r>
          </w:p>
        </w:tc>
        <w:tc>
          <w:tcPr>
            <w:tcW w:w="4468" w:type="dxa"/>
            <w:vAlign w:val="center"/>
          </w:tcPr>
          <w:p w14:paraId="0D121DF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灯光亮度检查、时控光控开关检查</w:t>
            </w:r>
          </w:p>
        </w:tc>
        <w:tc>
          <w:tcPr>
            <w:tcW w:w="2596" w:type="dxa"/>
            <w:vAlign w:val="center"/>
          </w:tcPr>
          <w:p w14:paraId="1F0CB9C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亮度合理、控制正常</w:t>
            </w:r>
          </w:p>
        </w:tc>
        <w:tc>
          <w:tcPr>
            <w:tcW w:w="1099" w:type="dxa"/>
          </w:tcPr>
          <w:p w14:paraId="3B70BA3A">
            <w:pPr>
              <w:spacing w:line="360" w:lineRule="auto"/>
              <w:jc w:val="center"/>
              <w:rPr>
                <w:rFonts w:ascii="宋体" w:hAnsi="宋体" w:cs="宋体"/>
                <w:color w:val="auto"/>
                <w:sz w:val="24"/>
                <w:szCs w:val="24"/>
                <w:highlight w:val="none"/>
              </w:rPr>
            </w:pPr>
          </w:p>
        </w:tc>
      </w:tr>
      <w:tr w14:paraId="22695B3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406931D2">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配套设施</w:t>
            </w:r>
          </w:p>
        </w:tc>
        <w:tc>
          <w:tcPr>
            <w:tcW w:w="4468" w:type="dxa"/>
            <w:vAlign w:val="center"/>
          </w:tcPr>
          <w:p w14:paraId="058EEAF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杆件、设备箱等外观是否洁净、设备环境温度、温度检查</w:t>
            </w:r>
          </w:p>
        </w:tc>
        <w:tc>
          <w:tcPr>
            <w:tcW w:w="2596" w:type="dxa"/>
            <w:vAlign w:val="center"/>
          </w:tcPr>
          <w:p w14:paraId="2756869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清洁、环境达标</w:t>
            </w:r>
          </w:p>
        </w:tc>
        <w:tc>
          <w:tcPr>
            <w:tcW w:w="1099" w:type="dxa"/>
          </w:tcPr>
          <w:p w14:paraId="7EBD23F1">
            <w:pPr>
              <w:spacing w:line="360" w:lineRule="auto"/>
              <w:jc w:val="center"/>
              <w:rPr>
                <w:rFonts w:ascii="宋体" w:hAnsi="宋体" w:cs="宋体"/>
                <w:color w:val="auto"/>
                <w:sz w:val="24"/>
                <w:szCs w:val="24"/>
                <w:highlight w:val="none"/>
              </w:rPr>
            </w:pPr>
          </w:p>
        </w:tc>
      </w:tr>
      <w:tr w14:paraId="34734F6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17F430CA">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传输设备</w:t>
            </w:r>
          </w:p>
        </w:tc>
        <w:tc>
          <w:tcPr>
            <w:tcW w:w="4468" w:type="dxa"/>
            <w:vAlign w:val="center"/>
          </w:tcPr>
          <w:p w14:paraId="1847446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工作状态、信号传输状态、连接状态检查</w:t>
            </w:r>
          </w:p>
        </w:tc>
        <w:tc>
          <w:tcPr>
            <w:tcW w:w="2596" w:type="dxa"/>
            <w:vAlign w:val="center"/>
          </w:tcPr>
          <w:p w14:paraId="542FEED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传输正常、外观整洁</w:t>
            </w:r>
          </w:p>
        </w:tc>
        <w:tc>
          <w:tcPr>
            <w:tcW w:w="1099" w:type="dxa"/>
          </w:tcPr>
          <w:p w14:paraId="094E782E">
            <w:pPr>
              <w:spacing w:line="360" w:lineRule="auto"/>
              <w:jc w:val="center"/>
              <w:rPr>
                <w:rFonts w:ascii="宋体" w:hAnsi="宋体" w:cs="宋体"/>
                <w:color w:val="auto"/>
                <w:sz w:val="24"/>
                <w:szCs w:val="24"/>
                <w:highlight w:val="none"/>
              </w:rPr>
            </w:pPr>
          </w:p>
        </w:tc>
      </w:tr>
      <w:tr w14:paraId="4B61D192">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340" w:hRule="atLeast"/>
        </w:trPr>
        <w:tc>
          <w:tcPr>
            <w:tcW w:w="1691" w:type="dxa"/>
            <w:vAlign w:val="center"/>
          </w:tcPr>
          <w:p w14:paraId="4F48676D">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取电管路</w:t>
            </w:r>
          </w:p>
        </w:tc>
        <w:tc>
          <w:tcPr>
            <w:tcW w:w="4468" w:type="dxa"/>
            <w:vAlign w:val="center"/>
          </w:tcPr>
          <w:p w14:paraId="6F8EB69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电源电压电流检查、管线管路、手井检查</w:t>
            </w:r>
          </w:p>
        </w:tc>
        <w:tc>
          <w:tcPr>
            <w:tcW w:w="2596" w:type="dxa"/>
            <w:vAlign w:val="center"/>
          </w:tcPr>
          <w:p w14:paraId="6150116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电源供应稳定、管路无损坏</w:t>
            </w:r>
          </w:p>
        </w:tc>
        <w:tc>
          <w:tcPr>
            <w:tcW w:w="1099" w:type="dxa"/>
          </w:tcPr>
          <w:p w14:paraId="062EEB20">
            <w:pPr>
              <w:spacing w:line="360" w:lineRule="auto"/>
              <w:jc w:val="center"/>
              <w:rPr>
                <w:rFonts w:ascii="宋体" w:hAnsi="宋体" w:cs="宋体"/>
                <w:color w:val="auto"/>
                <w:sz w:val="24"/>
                <w:szCs w:val="24"/>
                <w:highlight w:val="none"/>
              </w:rPr>
            </w:pPr>
          </w:p>
        </w:tc>
      </w:tr>
    </w:tbl>
    <w:p w14:paraId="62BA2CF9">
      <w:pPr>
        <w:tabs>
          <w:tab w:val="left" w:pos="180"/>
          <w:tab w:val="left" w:pos="360"/>
        </w:tabs>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（2）中心端服务器、图形工作站、存储设备</w:t>
      </w:r>
    </w:p>
    <w:tbl>
      <w:tblPr>
        <w:tblStyle w:val="42"/>
        <w:tblW w:w="9854" w:type="dxa"/>
        <w:tblInd w:w="0" w:type="dxa"/>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Layout w:type="fixed"/>
        <w:tblCellMar>
          <w:top w:w="0" w:type="dxa"/>
          <w:left w:w="108" w:type="dxa"/>
          <w:bottom w:w="0" w:type="dxa"/>
          <w:right w:w="108" w:type="dxa"/>
        </w:tblCellMar>
      </w:tblPr>
      <w:tblGrid>
        <w:gridCol w:w="1522"/>
        <w:gridCol w:w="1398"/>
        <w:gridCol w:w="126"/>
        <w:gridCol w:w="3639"/>
        <w:gridCol w:w="1727"/>
        <w:gridCol w:w="1442"/>
      </w:tblGrid>
      <w:tr w14:paraId="5151002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blHeader/>
        </w:trPr>
        <w:tc>
          <w:tcPr>
            <w:tcW w:w="1522" w:type="dxa"/>
            <w:vAlign w:val="center"/>
          </w:tcPr>
          <w:p w14:paraId="0074F3D8">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设备名称</w:t>
            </w:r>
          </w:p>
        </w:tc>
        <w:tc>
          <w:tcPr>
            <w:tcW w:w="5163" w:type="dxa"/>
            <w:gridSpan w:val="3"/>
            <w:vAlign w:val="center"/>
          </w:tcPr>
          <w:p w14:paraId="1CD15DD0">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检查与保养事项</w:t>
            </w:r>
          </w:p>
        </w:tc>
        <w:tc>
          <w:tcPr>
            <w:tcW w:w="1727" w:type="dxa"/>
            <w:vAlign w:val="center"/>
          </w:tcPr>
          <w:p w14:paraId="434ED0DE">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标准</w:t>
            </w:r>
          </w:p>
        </w:tc>
        <w:tc>
          <w:tcPr>
            <w:tcW w:w="1442" w:type="dxa"/>
            <w:vAlign w:val="center"/>
          </w:tcPr>
          <w:p w14:paraId="5624F0B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1330F5B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restart"/>
            <w:vAlign w:val="center"/>
          </w:tcPr>
          <w:p w14:paraId="64CCDD5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服务器 </w:t>
            </w:r>
          </w:p>
        </w:tc>
        <w:tc>
          <w:tcPr>
            <w:tcW w:w="5163" w:type="dxa"/>
            <w:gridSpan w:val="3"/>
            <w:vAlign w:val="center"/>
          </w:tcPr>
          <w:p w14:paraId="0CFCE49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周围环境：确认周围温度、湿度、尘埃、油雾等</w:t>
            </w:r>
          </w:p>
        </w:tc>
        <w:tc>
          <w:tcPr>
            <w:tcW w:w="1727" w:type="dxa"/>
            <w:vAlign w:val="center"/>
          </w:tcPr>
          <w:p w14:paraId="37FBDB8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5F9E0576">
            <w:pPr>
              <w:spacing w:line="360" w:lineRule="auto"/>
              <w:rPr>
                <w:rFonts w:ascii="宋体" w:hAnsi="宋体" w:cs="宋体"/>
                <w:color w:val="auto"/>
                <w:sz w:val="24"/>
                <w:szCs w:val="24"/>
                <w:highlight w:val="none"/>
              </w:rPr>
            </w:pPr>
          </w:p>
        </w:tc>
      </w:tr>
      <w:tr w14:paraId="0F7DC04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2C307013">
            <w:pPr>
              <w:spacing w:line="360" w:lineRule="auto"/>
              <w:jc w:val="center"/>
              <w:rPr>
                <w:rFonts w:ascii="宋体" w:hAnsi="宋体" w:cs="宋体"/>
                <w:color w:val="auto"/>
                <w:sz w:val="24"/>
                <w:szCs w:val="24"/>
                <w:highlight w:val="none"/>
              </w:rPr>
            </w:pPr>
          </w:p>
        </w:tc>
        <w:tc>
          <w:tcPr>
            <w:tcW w:w="1398" w:type="dxa"/>
            <w:vMerge w:val="restart"/>
            <w:vAlign w:val="center"/>
          </w:tcPr>
          <w:p w14:paraId="17BFC9C7">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硬件</w:t>
            </w:r>
          </w:p>
        </w:tc>
        <w:tc>
          <w:tcPr>
            <w:tcW w:w="3765" w:type="dxa"/>
            <w:gridSpan w:val="2"/>
            <w:vAlign w:val="center"/>
          </w:tcPr>
          <w:p w14:paraId="738A4BF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电源风扇、通风过滤网、CPU风扇检查维护</w:t>
            </w:r>
          </w:p>
        </w:tc>
        <w:tc>
          <w:tcPr>
            <w:tcW w:w="1727" w:type="dxa"/>
            <w:vAlign w:val="center"/>
          </w:tcPr>
          <w:p w14:paraId="0573640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无抖动，杂音</w:t>
            </w:r>
          </w:p>
        </w:tc>
        <w:tc>
          <w:tcPr>
            <w:tcW w:w="1442" w:type="dxa"/>
          </w:tcPr>
          <w:p w14:paraId="74BE528B">
            <w:pPr>
              <w:spacing w:line="360" w:lineRule="auto"/>
              <w:rPr>
                <w:rFonts w:ascii="宋体" w:hAnsi="宋体" w:cs="宋体"/>
                <w:color w:val="auto"/>
                <w:sz w:val="24"/>
                <w:szCs w:val="24"/>
                <w:highlight w:val="none"/>
              </w:rPr>
            </w:pPr>
          </w:p>
        </w:tc>
      </w:tr>
      <w:tr w14:paraId="31612EB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4AF4689A">
            <w:pPr>
              <w:spacing w:line="360" w:lineRule="auto"/>
              <w:jc w:val="center"/>
              <w:rPr>
                <w:rFonts w:ascii="宋体" w:hAnsi="宋体" w:cs="宋体"/>
                <w:color w:val="auto"/>
                <w:sz w:val="24"/>
                <w:szCs w:val="24"/>
                <w:highlight w:val="none"/>
              </w:rPr>
            </w:pPr>
          </w:p>
        </w:tc>
        <w:tc>
          <w:tcPr>
            <w:tcW w:w="1398" w:type="dxa"/>
            <w:vMerge w:val="continue"/>
            <w:vAlign w:val="center"/>
          </w:tcPr>
          <w:p w14:paraId="6FC83410">
            <w:pPr>
              <w:spacing w:line="360" w:lineRule="auto"/>
              <w:jc w:val="center"/>
              <w:rPr>
                <w:rFonts w:ascii="宋体" w:hAnsi="宋体" w:cs="宋体"/>
                <w:color w:val="auto"/>
                <w:sz w:val="24"/>
                <w:szCs w:val="24"/>
                <w:highlight w:val="none"/>
              </w:rPr>
            </w:pPr>
          </w:p>
        </w:tc>
        <w:tc>
          <w:tcPr>
            <w:tcW w:w="3765" w:type="dxa"/>
            <w:gridSpan w:val="2"/>
            <w:vAlign w:val="center"/>
          </w:tcPr>
          <w:p w14:paraId="117CA8B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键盘、鼠标检查保养</w:t>
            </w:r>
          </w:p>
        </w:tc>
        <w:tc>
          <w:tcPr>
            <w:tcW w:w="1727" w:type="dxa"/>
            <w:vAlign w:val="center"/>
          </w:tcPr>
          <w:p w14:paraId="366E39B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完好，无抖动</w:t>
            </w:r>
          </w:p>
        </w:tc>
        <w:tc>
          <w:tcPr>
            <w:tcW w:w="1442" w:type="dxa"/>
          </w:tcPr>
          <w:p w14:paraId="547FBF05">
            <w:pPr>
              <w:spacing w:line="360" w:lineRule="auto"/>
              <w:rPr>
                <w:rFonts w:ascii="宋体" w:hAnsi="宋体" w:cs="宋体"/>
                <w:color w:val="auto"/>
                <w:sz w:val="24"/>
                <w:szCs w:val="24"/>
                <w:highlight w:val="none"/>
              </w:rPr>
            </w:pPr>
          </w:p>
        </w:tc>
      </w:tr>
      <w:tr w14:paraId="307A92F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EDCC7F6">
            <w:pPr>
              <w:spacing w:line="360" w:lineRule="auto"/>
              <w:jc w:val="center"/>
              <w:rPr>
                <w:rFonts w:ascii="宋体" w:hAnsi="宋体" w:cs="宋体"/>
                <w:color w:val="auto"/>
                <w:sz w:val="24"/>
                <w:szCs w:val="24"/>
                <w:highlight w:val="none"/>
              </w:rPr>
            </w:pPr>
          </w:p>
        </w:tc>
        <w:tc>
          <w:tcPr>
            <w:tcW w:w="1398" w:type="dxa"/>
            <w:vMerge w:val="continue"/>
            <w:vAlign w:val="center"/>
          </w:tcPr>
          <w:p w14:paraId="4D16B847">
            <w:pPr>
              <w:spacing w:line="360" w:lineRule="auto"/>
              <w:jc w:val="center"/>
              <w:rPr>
                <w:rFonts w:ascii="宋体" w:hAnsi="宋体" w:cs="宋体"/>
                <w:color w:val="auto"/>
                <w:sz w:val="24"/>
                <w:szCs w:val="24"/>
                <w:highlight w:val="none"/>
              </w:rPr>
            </w:pPr>
          </w:p>
        </w:tc>
        <w:tc>
          <w:tcPr>
            <w:tcW w:w="3765" w:type="dxa"/>
            <w:gridSpan w:val="2"/>
            <w:vAlign w:val="center"/>
          </w:tcPr>
          <w:p w14:paraId="5622BA1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内部各部件连接状况检查</w:t>
            </w:r>
          </w:p>
        </w:tc>
        <w:tc>
          <w:tcPr>
            <w:tcW w:w="1727" w:type="dxa"/>
            <w:vAlign w:val="center"/>
          </w:tcPr>
          <w:p w14:paraId="69F099F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完好无破损</w:t>
            </w:r>
          </w:p>
        </w:tc>
        <w:tc>
          <w:tcPr>
            <w:tcW w:w="1442" w:type="dxa"/>
          </w:tcPr>
          <w:p w14:paraId="4BB1A439">
            <w:pPr>
              <w:spacing w:line="360" w:lineRule="auto"/>
              <w:rPr>
                <w:rFonts w:ascii="宋体" w:hAnsi="宋体" w:cs="宋体"/>
                <w:color w:val="auto"/>
                <w:sz w:val="24"/>
                <w:szCs w:val="24"/>
                <w:highlight w:val="none"/>
              </w:rPr>
            </w:pPr>
          </w:p>
        </w:tc>
      </w:tr>
      <w:tr w14:paraId="6CF00EF2">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5C075B01">
            <w:pPr>
              <w:spacing w:line="360" w:lineRule="auto"/>
              <w:jc w:val="center"/>
              <w:rPr>
                <w:rFonts w:ascii="宋体" w:hAnsi="宋体" w:cs="宋体"/>
                <w:color w:val="auto"/>
                <w:sz w:val="24"/>
                <w:szCs w:val="24"/>
                <w:highlight w:val="none"/>
              </w:rPr>
            </w:pPr>
          </w:p>
        </w:tc>
        <w:tc>
          <w:tcPr>
            <w:tcW w:w="1398" w:type="dxa"/>
            <w:vMerge w:val="continue"/>
            <w:vAlign w:val="center"/>
          </w:tcPr>
          <w:p w14:paraId="4536181F">
            <w:pPr>
              <w:spacing w:line="360" w:lineRule="auto"/>
              <w:jc w:val="center"/>
              <w:rPr>
                <w:rFonts w:ascii="宋体" w:hAnsi="宋体" w:cs="宋体"/>
                <w:color w:val="auto"/>
                <w:sz w:val="24"/>
                <w:szCs w:val="24"/>
                <w:highlight w:val="none"/>
              </w:rPr>
            </w:pPr>
          </w:p>
        </w:tc>
        <w:tc>
          <w:tcPr>
            <w:tcW w:w="3765" w:type="dxa"/>
            <w:gridSpan w:val="2"/>
            <w:vAlign w:val="center"/>
          </w:tcPr>
          <w:p w14:paraId="18BB7D7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内外部清洁保养</w:t>
            </w:r>
          </w:p>
        </w:tc>
        <w:tc>
          <w:tcPr>
            <w:tcW w:w="1727" w:type="dxa"/>
            <w:vAlign w:val="center"/>
          </w:tcPr>
          <w:p w14:paraId="61718BE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442" w:type="dxa"/>
          </w:tcPr>
          <w:p w14:paraId="471C94E6">
            <w:pPr>
              <w:spacing w:line="360" w:lineRule="auto"/>
              <w:rPr>
                <w:rFonts w:ascii="宋体" w:hAnsi="宋体" w:cs="宋体"/>
                <w:color w:val="auto"/>
                <w:sz w:val="24"/>
                <w:szCs w:val="24"/>
                <w:highlight w:val="none"/>
              </w:rPr>
            </w:pPr>
          </w:p>
        </w:tc>
      </w:tr>
      <w:tr w14:paraId="23AF742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33E241C">
            <w:pPr>
              <w:spacing w:line="360" w:lineRule="auto"/>
              <w:jc w:val="center"/>
              <w:rPr>
                <w:rFonts w:ascii="宋体" w:hAnsi="宋体" w:cs="宋体"/>
                <w:color w:val="auto"/>
                <w:sz w:val="24"/>
                <w:szCs w:val="24"/>
                <w:highlight w:val="none"/>
              </w:rPr>
            </w:pPr>
          </w:p>
        </w:tc>
        <w:tc>
          <w:tcPr>
            <w:tcW w:w="1398" w:type="dxa"/>
            <w:vMerge w:val="continue"/>
            <w:vAlign w:val="center"/>
          </w:tcPr>
          <w:p w14:paraId="62227C1B">
            <w:pPr>
              <w:spacing w:line="360" w:lineRule="auto"/>
              <w:jc w:val="center"/>
              <w:rPr>
                <w:rFonts w:ascii="宋体" w:hAnsi="宋体" w:cs="宋体"/>
                <w:color w:val="auto"/>
                <w:sz w:val="24"/>
                <w:szCs w:val="24"/>
                <w:highlight w:val="none"/>
              </w:rPr>
            </w:pPr>
          </w:p>
        </w:tc>
        <w:tc>
          <w:tcPr>
            <w:tcW w:w="3765" w:type="dxa"/>
            <w:gridSpan w:val="2"/>
            <w:vAlign w:val="center"/>
          </w:tcPr>
          <w:p w14:paraId="2865828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服务器与其他设备、网络等连接状况检查，接线及连接端子紧固</w:t>
            </w:r>
          </w:p>
        </w:tc>
        <w:tc>
          <w:tcPr>
            <w:tcW w:w="1727" w:type="dxa"/>
            <w:vAlign w:val="center"/>
          </w:tcPr>
          <w:p w14:paraId="5DA9C3F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牢固，无破损</w:t>
            </w:r>
          </w:p>
        </w:tc>
        <w:tc>
          <w:tcPr>
            <w:tcW w:w="1442" w:type="dxa"/>
          </w:tcPr>
          <w:p w14:paraId="0CD45486">
            <w:pPr>
              <w:spacing w:line="360" w:lineRule="auto"/>
              <w:rPr>
                <w:rFonts w:ascii="宋体" w:hAnsi="宋体" w:cs="宋体"/>
                <w:color w:val="auto"/>
                <w:sz w:val="24"/>
                <w:szCs w:val="24"/>
                <w:highlight w:val="none"/>
              </w:rPr>
            </w:pPr>
          </w:p>
        </w:tc>
      </w:tr>
      <w:tr w14:paraId="7DF0BA3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3238BB91">
            <w:pPr>
              <w:spacing w:line="360" w:lineRule="auto"/>
              <w:jc w:val="center"/>
              <w:rPr>
                <w:rFonts w:ascii="宋体" w:hAnsi="宋体" w:cs="宋体"/>
                <w:color w:val="auto"/>
                <w:sz w:val="24"/>
                <w:szCs w:val="24"/>
                <w:highlight w:val="none"/>
              </w:rPr>
            </w:pPr>
          </w:p>
        </w:tc>
        <w:tc>
          <w:tcPr>
            <w:tcW w:w="1398" w:type="dxa"/>
            <w:vMerge w:val="restart"/>
            <w:vAlign w:val="center"/>
          </w:tcPr>
          <w:p w14:paraId="77B6E0A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系统</w:t>
            </w:r>
          </w:p>
        </w:tc>
        <w:tc>
          <w:tcPr>
            <w:tcW w:w="3765" w:type="dxa"/>
            <w:gridSpan w:val="2"/>
            <w:vAlign w:val="center"/>
          </w:tcPr>
          <w:p w14:paraId="1DF6D64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系统安全性检查 </w:t>
            </w:r>
          </w:p>
        </w:tc>
        <w:tc>
          <w:tcPr>
            <w:tcW w:w="1727" w:type="dxa"/>
            <w:vAlign w:val="center"/>
          </w:tcPr>
          <w:p w14:paraId="5BA8503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数值显示正常</w:t>
            </w:r>
          </w:p>
        </w:tc>
        <w:tc>
          <w:tcPr>
            <w:tcW w:w="1442" w:type="dxa"/>
          </w:tcPr>
          <w:p w14:paraId="474DF7D5">
            <w:pPr>
              <w:spacing w:line="360" w:lineRule="auto"/>
              <w:rPr>
                <w:rFonts w:ascii="宋体" w:hAnsi="宋体" w:cs="宋体"/>
                <w:color w:val="auto"/>
                <w:sz w:val="24"/>
                <w:szCs w:val="24"/>
                <w:highlight w:val="none"/>
              </w:rPr>
            </w:pPr>
          </w:p>
        </w:tc>
      </w:tr>
      <w:tr w14:paraId="2F969E4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477AFEE6">
            <w:pPr>
              <w:spacing w:line="360" w:lineRule="auto"/>
              <w:jc w:val="center"/>
              <w:rPr>
                <w:rFonts w:ascii="宋体" w:hAnsi="宋体" w:cs="宋体"/>
                <w:color w:val="auto"/>
                <w:sz w:val="24"/>
                <w:szCs w:val="24"/>
                <w:highlight w:val="none"/>
              </w:rPr>
            </w:pPr>
          </w:p>
        </w:tc>
        <w:tc>
          <w:tcPr>
            <w:tcW w:w="1398" w:type="dxa"/>
            <w:vMerge w:val="continue"/>
            <w:vAlign w:val="center"/>
          </w:tcPr>
          <w:p w14:paraId="033180C1">
            <w:pPr>
              <w:spacing w:line="360" w:lineRule="auto"/>
              <w:jc w:val="center"/>
              <w:rPr>
                <w:rFonts w:ascii="宋体" w:hAnsi="宋体" w:cs="宋体"/>
                <w:color w:val="auto"/>
                <w:sz w:val="24"/>
                <w:szCs w:val="24"/>
                <w:highlight w:val="none"/>
              </w:rPr>
            </w:pPr>
          </w:p>
        </w:tc>
        <w:tc>
          <w:tcPr>
            <w:tcW w:w="3765" w:type="dxa"/>
            <w:gridSpan w:val="2"/>
            <w:vAlign w:val="center"/>
          </w:tcPr>
          <w:p w14:paraId="48B9FF7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系统配置检查及系统版本</w:t>
            </w:r>
          </w:p>
        </w:tc>
        <w:tc>
          <w:tcPr>
            <w:tcW w:w="1727" w:type="dxa"/>
            <w:vAlign w:val="center"/>
          </w:tcPr>
          <w:p w14:paraId="1D0FD5D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工作正常</w:t>
            </w:r>
          </w:p>
        </w:tc>
        <w:tc>
          <w:tcPr>
            <w:tcW w:w="1442" w:type="dxa"/>
          </w:tcPr>
          <w:p w14:paraId="41B9D2C0">
            <w:pPr>
              <w:spacing w:line="360" w:lineRule="auto"/>
              <w:jc w:val="center"/>
              <w:rPr>
                <w:rFonts w:ascii="宋体" w:hAnsi="宋体" w:cs="宋体"/>
                <w:color w:val="auto"/>
                <w:sz w:val="24"/>
                <w:szCs w:val="24"/>
                <w:highlight w:val="none"/>
              </w:rPr>
            </w:pPr>
          </w:p>
        </w:tc>
      </w:tr>
      <w:tr w14:paraId="0DFAFB47">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77A83B1">
            <w:pPr>
              <w:spacing w:line="360" w:lineRule="auto"/>
              <w:jc w:val="center"/>
              <w:rPr>
                <w:rFonts w:ascii="宋体" w:hAnsi="宋体" w:cs="宋体"/>
                <w:color w:val="auto"/>
                <w:sz w:val="24"/>
                <w:szCs w:val="24"/>
                <w:highlight w:val="none"/>
              </w:rPr>
            </w:pPr>
          </w:p>
        </w:tc>
        <w:tc>
          <w:tcPr>
            <w:tcW w:w="1398" w:type="dxa"/>
            <w:vMerge w:val="continue"/>
            <w:vAlign w:val="center"/>
          </w:tcPr>
          <w:p w14:paraId="256C07CC">
            <w:pPr>
              <w:spacing w:line="360" w:lineRule="auto"/>
              <w:jc w:val="center"/>
              <w:rPr>
                <w:rFonts w:ascii="宋体" w:hAnsi="宋体" w:cs="宋体"/>
                <w:color w:val="auto"/>
                <w:sz w:val="24"/>
                <w:szCs w:val="24"/>
                <w:highlight w:val="none"/>
              </w:rPr>
            </w:pPr>
          </w:p>
        </w:tc>
        <w:tc>
          <w:tcPr>
            <w:tcW w:w="3765" w:type="dxa"/>
            <w:gridSpan w:val="2"/>
            <w:vAlign w:val="center"/>
          </w:tcPr>
          <w:p w14:paraId="03F6029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系统补丁程序管理</w:t>
            </w:r>
          </w:p>
        </w:tc>
        <w:tc>
          <w:tcPr>
            <w:tcW w:w="1727" w:type="dxa"/>
            <w:vAlign w:val="center"/>
          </w:tcPr>
          <w:p w14:paraId="6E98274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排除隐患</w:t>
            </w:r>
          </w:p>
        </w:tc>
        <w:tc>
          <w:tcPr>
            <w:tcW w:w="1442" w:type="dxa"/>
          </w:tcPr>
          <w:p w14:paraId="77974327">
            <w:pPr>
              <w:spacing w:line="360" w:lineRule="auto"/>
              <w:jc w:val="center"/>
              <w:rPr>
                <w:rFonts w:ascii="宋体" w:hAnsi="宋体" w:cs="宋体"/>
                <w:color w:val="auto"/>
                <w:sz w:val="24"/>
                <w:szCs w:val="24"/>
                <w:highlight w:val="none"/>
              </w:rPr>
            </w:pPr>
          </w:p>
        </w:tc>
      </w:tr>
      <w:tr w14:paraId="02FEB93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3DBEA184">
            <w:pPr>
              <w:spacing w:line="360" w:lineRule="auto"/>
              <w:jc w:val="center"/>
              <w:rPr>
                <w:rFonts w:ascii="宋体" w:hAnsi="宋体" w:cs="宋体"/>
                <w:color w:val="auto"/>
                <w:sz w:val="24"/>
                <w:szCs w:val="24"/>
                <w:highlight w:val="none"/>
              </w:rPr>
            </w:pPr>
          </w:p>
        </w:tc>
        <w:tc>
          <w:tcPr>
            <w:tcW w:w="1398" w:type="dxa"/>
            <w:vMerge w:val="continue"/>
            <w:vAlign w:val="center"/>
          </w:tcPr>
          <w:p w14:paraId="0F3450D8">
            <w:pPr>
              <w:spacing w:line="360" w:lineRule="auto"/>
              <w:jc w:val="center"/>
              <w:rPr>
                <w:rFonts w:ascii="宋体" w:hAnsi="宋体" w:cs="宋体"/>
                <w:color w:val="auto"/>
                <w:sz w:val="24"/>
                <w:szCs w:val="24"/>
                <w:highlight w:val="none"/>
              </w:rPr>
            </w:pPr>
          </w:p>
        </w:tc>
        <w:tc>
          <w:tcPr>
            <w:tcW w:w="3765" w:type="dxa"/>
            <w:gridSpan w:val="2"/>
            <w:vAlign w:val="center"/>
          </w:tcPr>
          <w:p w14:paraId="1CD81CE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系统硬盘碎片整理</w:t>
            </w:r>
          </w:p>
        </w:tc>
        <w:tc>
          <w:tcPr>
            <w:tcW w:w="1727" w:type="dxa"/>
            <w:vAlign w:val="center"/>
          </w:tcPr>
          <w:p w14:paraId="4272DAE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速度恢复正常</w:t>
            </w:r>
          </w:p>
        </w:tc>
        <w:tc>
          <w:tcPr>
            <w:tcW w:w="1442" w:type="dxa"/>
          </w:tcPr>
          <w:p w14:paraId="541B4072">
            <w:pPr>
              <w:spacing w:line="360" w:lineRule="auto"/>
              <w:jc w:val="center"/>
              <w:rPr>
                <w:rFonts w:ascii="宋体" w:hAnsi="宋体" w:cs="宋体"/>
                <w:color w:val="auto"/>
                <w:sz w:val="24"/>
                <w:szCs w:val="24"/>
                <w:highlight w:val="none"/>
              </w:rPr>
            </w:pPr>
          </w:p>
        </w:tc>
      </w:tr>
      <w:tr w14:paraId="7C393BB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704B723">
            <w:pPr>
              <w:spacing w:line="360" w:lineRule="auto"/>
              <w:jc w:val="center"/>
              <w:rPr>
                <w:rFonts w:ascii="宋体" w:hAnsi="宋体" w:cs="宋体"/>
                <w:color w:val="auto"/>
                <w:sz w:val="24"/>
                <w:szCs w:val="24"/>
                <w:highlight w:val="none"/>
              </w:rPr>
            </w:pPr>
          </w:p>
        </w:tc>
        <w:tc>
          <w:tcPr>
            <w:tcW w:w="1398" w:type="dxa"/>
            <w:vMerge w:val="continue"/>
            <w:vAlign w:val="center"/>
          </w:tcPr>
          <w:p w14:paraId="1A07F94F">
            <w:pPr>
              <w:spacing w:line="360" w:lineRule="auto"/>
              <w:jc w:val="center"/>
              <w:rPr>
                <w:rFonts w:ascii="宋体" w:hAnsi="宋体" w:cs="宋体"/>
                <w:color w:val="auto"/>
                <w:sz w:val="24"/>
                <w:szCs w:val="24"/>
                <w:highlight w:val="none"/>
              </w:rPr>
            </w:pPr>
          </w:p>
        </w:tc>
        <w:tc>
          <w:tcPr>
            <w:tcW w:w="3765" w:type="dxa"/>
            <w:gridSpan w:val="2"/>
            <w:vAlign w:val="center"/>
          </w:tcPr>
          <w:p w14:paraId="0647111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系统备份</w:t>
            </w:r>
          </w:p>
        </w:tc>
        <w:tc>
          <w:tcPr>
            <w:tcW w:w="1727" w:type="dxa"/>
            <w:vAlign w:val="center"/>
          </w:tcPr>
          <w:p w14:paraId="74357F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数据正确</w:t>
            </w:r>
          </w:p>
        </w:tc>
        <w:tc>
          <w:tcPr>
            <w:tcW w:w="1442" w:type="dxa"/>
          </w:tcPr>
          <w:p w14:paraId="668362FA">
            <w:pPr>
              <w:spacing w:line="360" w:lineRule="auto"/>
              <w:jc w:val="center"/>
              <w:rPr>
                <w:rFonts w:ascii="宋体" w:hAnsi="宋体" w:cs="宋体"/>
                <w:color w:val="auto"/>
                <w:sz w:val="24"/>
                <w:szCs w:val="24"/>
                <w:highlight w:val="none"/>
              </w:rPr>
            </w:pPr>
          </w:p>
        </w:tc>
      </w:tr>
      <w:tr w14:paraId="40F9045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96A9D04">
            <w:pPr>
              <w:spacing w:line="360" w:lineRule="auto"/>
              <w:jc w:val="center"/>
              <w:rPr>
                <w:rFonts w:ascii="宋体" w:hAnsi="宋体" w:cs="宋体"/>
                <w:color w:val="auto"/>
                <w:sz w:val="24"/>
                <w:szCs w:val="24"/>
                <w:highlight w:val="none"/>
              </w:rPr>
            </w:pPr>
          </w:p>
        </w:tc>
        <w:tc>
          <w:tcPr>
            <w:tcW w:w="1398" w:type="dxa"/>
            <w:vMerge w:val="continue"/>
            <w:vAlign w:val="center"/>
          </w:tcPr>
          <w:p w14:paraId="2FCCAD30">
            <w:pPr>
              <w:spacing w:line="360" w:lineRule="auto"/>
              <w:jc w:val="center"/>
              <w:rPr>
                <w:rFonts w:ascii="宋体" w:hAnsi="宋体" w:cs="宋体"/>
                <w:color w:val="auto"/>
                <w:sz w:val="24"/>
                <w:szCs w:val="24"/>
                <w:highlight w:val="none"/>
              </w:rPr>
            </w:pPr>
          </w:p>
        </w:tc>
        <w:tc>
          <w:tcPr>
            <w:tcW w:w="3765" w:type="dxa"/>
            <w:gridSpan w:val="2"/>
            <w:vAlign w:val="center"/>
          </w:tcPr>
          <w:p w14:paraId="00D9E9E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运行日志备份检查</w:t>
            </w:r>
          </w:p>
        </w:tc>
        <w:tc>
          <w:tcPr>
            <w:tcW w:w="1727" w:type="dxa"/>
            <w:vAlign w:val="center"/>
          </w:tcPr>
          <w:p w14:paraId="01FAB29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数据正确</w:t>
            </w:r>
          </w:p>
        </w:tc>
        <w:tc>
          <w:tcPr>
            <w:tcW w:w="1442" w:type="dxa"/>
          </w:tcPr>
          <w:p w14:paraId="12898411">
            <w:pPr>
              <w:spacing w:line="360" w:lineRule="auto"/>
              <w:jc w:val="center"/>
              <w:rPr>
                <w:rFonts w:ascii="宋体" w:hAnsi="宋体" w:cs="宋体"/>
                <w:color w:val="auto"/>
                <w:sz w:val="24"/>
                <w:szCs w:val="24"/>
                <w:highlight w:val="none"/>
              </w:rPr>
            </w:pPr>
          </w:p>
        </w:tc>
      </w:tr>
      <w:tr w14:paraId="4792FA98">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0C3A8DBB">
            <w:pPr>
              <w:spacing w:line="360" w:lineRule="auto"/>
              <w:jc w:val="center"/>
              <w:rPr>
                <w:rFonts w:ascii="宋体" w:hAnsi="宋体" w:cs="宋体"/>
                <w:color w:val="auto"/>
                <w:sz w:val="24"/>
                <w:szCs w:val="24"/>
                <w:highlight w:val="none"/>
              </w:rPr>
            </w:pPr>
          </w:p>
        </w:tc>
        <w:tc>
          <w:tcPr>
            <w:tcW w:w="1398" w:type="dxa"/>
            <w:vMerge w:val="continue"/>
            <w:vAlign w:val="center"/>
          </w:tcPr>
          <w:p w14:paraId="5D239295">
            <w:pPr>
              <w:spacing w:line="360" w:lineRule="auto"/>
              <w:jc w:val="center"/>
              <w:rPr>
                <w:rFonts w:ascii="宋体" w:hAnsi="宋体" w:cs="宋体"/>
                <w:color w:val="auto"/>
                <w:sz w:val="24"/>
                <w:szCs w:val="24"/>
                <w:highlight w:val="none"/>
              </w:rPr>
            </w:pPr>
          </w:p>
        </w:tc>
        <w:tc>
          <w:tcPr>
            <w:tcW w:w="3765" w:type="dxa"/>
            <w:gridSpan w:val="2"/>
            <w:vAlign w:val="center"/>
          </w:tcPr>
          <w:p w14:paraId="5EA79EC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CPU、内存使用情况、响应时间、并发用户数以及特定应用系统资源占用检查</w:t>
            </w:r>
          </w:p>
        </w:tc>
        <w:tc>
          <w:tcPr>
            <w:tcW w:w="1727" w:type="dxa"/>
            <w:vAlign w:val="center"/>
          </w:tcPr>
          <w:p w14:paraId="5D0298C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完好</w:t>
            </w:r>
          </w:p>
        </w:tc>
        <w:tc>
          <w:tcPr>
            <w:tcW w:w="1442" w:type="dxa"/>
          </w:tcPr>
          <w:p w14:paraId="7D0B6A27">
            <w:pPr>
              <w:spacing w:line="360" w:lineRule="auto"/>
              <w:jc w:val="center"/>
              <w:rPr>
                <w:rFonts w:ascii="宋体" w:hAnsi="宋体" w:cs="宋体"/>
                <w:color w:val="auto"/>
                <w:sz w:val="24"/>
                <w:szCs w:val="24"/>
                <w:highlight w:val="none"/>
              </w:rPr>
            </w:pPr>
          </w:p>
        </w:tc>
      </w:tr>
      <w:tr w14:paraId="3408C93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99CA8B9">
            <w:pPr>
              <w:spacing w:line="360" w:lineRule="auto"/>
              <w:jc w:val="center"/>
              <w:rPr>
                <w:rFonts w:ascii="宋体" w:hAnsi="宋体" w:cs="宋体"/>
                <w:color w:val="auto"/>
                <w:sz w:val="24"/>
                <w:szCs w:val="24"/>
                <w:highlight w:val="none"/>
              </w:rPr>
            </w:pPr>
          </w:p>
        </w:tc>
        <w:tc>
          <w:tcPr>
            <w:tcW w:w="1398" w:type="dxa"/>
            <w:vMerge w:val="restart"/>
            <w:vAlign w:val="center"/>
          </w:tcPr>
          <w:p w14:paraId="6C7251E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数据库</w:t>
            </w:r>
          </w:p>
        </w:tc>
        <w:tc>
          <w:tcPr>
            <w:tcW w:w="3765" w:type="dxa"/>
            <w:gridSpan w:val="2"/>
            <w:vAlign w:val="center"/>
          </w:tcPr>
          <w:p w14:paraId="5EE6F29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数据库表记录检查</w:t>
            </w:r>
          </w:p>
        </w:tc>
        <w:tc>
          <w:tcPr>
            <w:tcW w:w="1727" w:type="dxa"/>
            <w:vAlign w:val="center"/>
          </w:tcPr>
          <w:p w14:paraId="3FEF536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16F26A16">
            <w:pPr>
              <w:spacing w:line="360" w:lineRule="auto"/>
              <w:jc w:val="center"/>
              <w:rPr>
                <w:rFonts w:ascii="宋体" w:hAnsi="宋体" w:cs="宋体"/>
                <w:color w:val="auto"/>
                <w:sz w:val="24"/>
                <w:szCs w:val="24"/>
                <w:highlight w:val="none"/>
              </w:rPr>
            </w:pPr>
          </w:p>
        </w:tc>
      </w:tr>
      <w:tr w14:paraId="5F59F614">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0DF098DE">
            <w:pPr>
              <w:spacing w:line="360" w:lineRule="auto"/>
              <w:jc w:val="center"/>
              <w:rPr>
                <w:rFonts w:ascii="宋体" w:hAnsi="宋体" w:cs="宋体"/>
                <w:color w:val="auto"/>
                <w:sz w:val="24"/>
                <w:szCs w:val="24"/>
                <w:highlight w:val="none"/>
              </w:rPr>
            </w:pPr>
          </w:p>
        </w:tc>
        <w:tc>
          <w:tcPr>
            <w:tcW w:w="1398" w:type="dxa"/>
            <w:vMerge w:val="continue"/>
            <w:vAlign w:val="center"/>
          </w:tcPr>
          <w:p w14:paraId="035B3181">
            <w:pPr>
              <w:spacing w:line="360" w:lineRule="auto"/>
              <w:jc w:val="center"/>
              <w:rPr>
                <w:rFonts w:ascii="宋体" w:hAnsi="宋体" w:cs="宋体"/>
                <w:color w:val="auto"/>
                <w:sz w:val="24"/>
                <w:szCs w:val="24"/>
                <w:highlight w:val="none"/>
              </w:rPr>
            </w:pPr>
          </w:p>
        </w:tc>
        <w:tc>
          <w:tcPr>
            <w:tcW w:w="3765" w:type="dxa"/>
            <w:gridSpan w:val="2"/>
            <w:vAlign w:val="center"/>
          </w:tcPr>
          <w:p w14:paraId="1EE6CB2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数据库碎片整理</w:t>
            </w:r>
          </w:p>
        </w:tc>
        <w:tc>
          <w:tcPr>
            <w:tcW w:w="1727" w:type="dxa"/>
            <w:vAlign w:val="center"/>
          </w:tcPr>
          <w:p w14:paraId="073B097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速度恢复正常</w:t>
            </w:r>
          </w:p>
        </w:tc>
        <w:tc>
          <w:tcPr>
            <w:tcW w:w="1442" w:type="dxa"/>
          </w:tcPr>
          <w:p w14:paraId="69B42640">
            <w:pPr>
              <w:spacing w:line="360" w:lineRule="auto"/>
              <w:jc w:val="center"/>
              <w:rPr>
                <w:rFonts w:ascii="宋体" w:hAnsi="宋体" w:cs="宋体"/>
                <w:color w:val="auto"/>
                <w:sz w:val="24"/>
                <w:szCs w:val="24"/>
                <w:highlight w:val="none"/>
              </w:rPr>
            </w:pPr>
          </w:p>
        </w:tc>
      </w:tr>
      <w:tr w14:paraId="28BBED3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5BEA45C">
            <w:pPr>
              <w:spacing w:line="360" w:lineRule="auto"/>
              <w:jc w:val="center"/>
              <w:rPr>
                <w:rFonts w:ascii="宋体" w:hAnsi="宋体" w:cs="宋体"/>
                <w:color w:val="auto"/>
                <w:sz w:val="24"/>
                <w:szCs w:val="24"/>
                <w:highlight w:val="none"/>
              </w:rPr>
            </w:pPr>
          </w:p>
        </w:tc>
        <w:tc>
          <w:tcPr>
            <w:tcW w:w="1398" w:type="dxa"/>
            <w:vMerge w:val="continue"/>
            <w:vAlign w:val="center"/>
          </w:tcPr>
          <w:p w14:paraId="28E32A78">
            <w:pPr>
              <w:spacing w:line="360" w:lineRule="auto"/>
              <w:jc w:val="center"/>
              <w:rPr>
                <w:rFonts w:ascii="宋体" w:hAnsi="宋体" w:cs="宋体"/>
                <w:color w:val="auto"/>
                <w:sz w:val="24"/>
                <w:szCs w:val="24"/>
                <w:highlight w:val="none"/>
              </w:rPr>
            </w:pPr>
          </w:p>
        </w:tc>
        <w:tc>
          <w:tcPr>
            <w:tcW w:w="3765" w:type="dxa"/>
            <w:gridSpan w:val="2"/>
            <w:vAlign w:val="center"/>
          </w:tcPr>
          <w:p w14:paraId="2A0848C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数据库备份与恢复</w:t>
            </w:r>
          </w:p>
        </w:tc>
        <w:tc>
          <w:tcPr>
            <w:tcW w:w="1727" w:type="dxa"/>
            <w:vAlign w:val="center"/>
          </w:tcPr>
          <w:p w14:paraId="3E491C6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数据正确</w:t>
            </w:r>
          </w:p>
        </w:tc>
        <w:tc>
          <w:tcPr>
            <w:tcW w:w="1442" w:type="dxa"/>
          </w:tcPr>
          <w:p w14:paraId="58A9149B">
            <w:pPr>
              <w:spacing w:line="360" w:lineRule="auto"/>
              <w:jc w:val="center"/>
              <w:rPr>
                <w:rFonts w:ascii="宋体" w:hAnsi="宋体" w:cs="宋体"/>
                <w:color w:val="auto"/>
                <w:sz w:val="24"/>
                <w:szCs w:val="24"/>
                <w:highlight w:val="none"/>
              </w:rPr>
            </w:pPr>
          </w:p>
        </w:tc>
      </w:tr>
      <w:tr w14:paraId="19E7E86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B7B3DF1">
            <w:pPr>
              <w:spacing w:line="360" w:lineRule="auto"/>
              <w:jc w:val="center"/>
              <w:rPr>
                <w:rFonts w:ascii="宋体" w:hAnsi="宋体" w:cs="宋体"/>
                <w:color w:val="auto"/>
                <w:sz w:val="24"/>
                <w:szCs w:val="24"/>
                <w:highlight w:val="none"/>
              </w:rPr>
            </w:pPr>
          </w:p>
        </w:tc>
        <w:tc>
          <w:tcPr>
            <w:tcW w:w="1398" w:type="dxa"/>
            <w:vMerge w:val="continue"/>
            <w:vAlign w:val="center"/>
          </w:tcPr>
          <w:p w14:paraId="7FDB4996">
            <w:pPr>
              <w:spacing w:line="360" w:lineRule="auto"/>
              <w:jc w:val="center"/>
              <w:rPr>
                <w:rFonts w:ascii="宋体" w:hAnsi="宋体" w:cs="宋体"/>
                <w:color w:val="auto"/>
                <w:sz w:val="24"/>
                <w:szCs w:val="24"/>
                <w:highlight w:val="none"/>
              </w:rPr>
            </w:pPr>
          </w:p>
        </w:tc>
        <w:tc>
          <w:tcPr>
            <w:tcW w:w="3765" w:type="dxa"/>
            <w:gridSpan w:val="2"/>
            <w:vAlign w:val="center"/>
          </w:tcPr>
          <w:p w14:paraId="3FECFF5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数据库系统安全与性能评估</w:t>
            </w:r>
          </w:p>
        </w:tc>
        <w:tc>
          <w:tcPr>
            <w:tcW w:w="1727" w:type="dxa"/>
            <w:vAlign w:val="center"/>
          </w:tcPr>
          <w:p w14:paraId="1410AD9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正常运行</w:t>
            </w:r>
          </w:p>
        </w:tc>
        <w:tc>
          <w:tcPr>
            <w:tcW w:w="1442" w:type="dxa"/>
          </w:tcPr>
          <w:p w14:paraId="3A1DB3DB">
            <w:pPr>
              <w:spacing w:line="360" w:lineRule="auto"/>
              <w:jc w:val="center"/>
              <w:rPr>
                <w:rFonts w:ascii="宋体" w:hAnsi="宋体" w:cs="宋体"/>
                <w:color w:val="auto"/>
                <w:sz w:val="24"/>
                <w:szCs w:val="24"/>
                <w:highlight w:val="none"/>
              </w:rPr>
            </w:pPr>
          </w:p>
        </w:tc>
      </w:tr>
      <w:tr w14:paraId="60DC585C">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14669D5">
            <w:pPr>
              <w:spacing w:line="360" w:lineRule="auto"/>
              <w:jc w:val="center"/>
              <w:rPr>
                <w:rFonts w:ascii="宋体" w:hAnsi="宋体" w:cs="宋体"/>
                <w:color w:val="auto"/>
                <w:sz w:val="24"/>
                <w:szCs w:val="24"/>
                <w:highlight w:val="none"/>
              </w:rPr>
            </w:pPr>
          </w:p>
        </w:tc>
        <w:tc>
          <w:tcPr>
            <w:tcW w:w="1398" w:type="dxa"/>
            <w:vMerge w:val="restart"/>
            <w:vAlign w:val="center"/>
          </w:tcPr>
          <w:p w14:paraId="5301054D">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应用</w:t>
            </w:r>
          </w:p>
          <w:p w14:paraId="66DAF424">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程序</w:t>
            </w:r>
          </w:p>
        </w:tc>
        <w:tc>
          <w:tcPr>
            <w:tcW w:w="3765" w:type="dxa"/>
            <w:gridSpan w:val="2"/>
            <w:vAlign w:val="center"/>
          </w:tcPr>
          <w:p w14:paraId="0169A8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应用程序源码版本检查</w:t>
            </w:r>
          </w:p>
        </w:tc>
        <w:tc>
          <w:tcPr>
            <w:tcW w:w="1727" w:type="dxa"/>
            <w:vAlign w:val="center"/>
          </w:tcPr>
          <w:p w14:paraId="035BBB8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2BAF7301">
            <w:pPr>
              <w:spacing w:line="360" w:lineRule="auto"/>
              <w:jc w:val="center"/>
              <w:rPr>
                <w:rFonts w:ascii="宋体" w:hAnsi="宋体" w:cs="宋体"/>
                <w:color w:val="auto"/>
                <w:sz w:val="24"/>
                <w:szCs w:val="24"/>
                <w:highlight w:val="none"/>
              </w:rPr>
            </w:pPr>
          </w:p>
        </w:tc>
      </w:tr>
      <w:tr w14:paraId="3B7ED6F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EEEF4A1">
            <w:pPr>
              <w:spacing w:line="360" w:lineRule="auto"/>
              <w:jc w:val="center"/>
              <w:rPr>
                <w:rFonts w:ascii="宋体" w:hAnsi="宋体" w:cs="宋体"/>
                <w:color w:val="auto"/>
                <w:sz w:val="24"/>
                <w:szCs w:val="24"/>
                <w:highlight w:val="none"/>
              </w:rPr>
            </w:pPr>
          </w:p>
        </w:tc>
        <w:tc>
          <w:tcPr>
            <w:tcW w:w="1398" w:type="dxa"/>
            <w:vMerge w:val="continue"/>
            <w:vAlign w:val="center"/>
          </w:tcPr>
          <w:p w14:paraId="0AA6F03E">
            <w:pPr>
              <w:spacing w:line="360" w:lineRule="auto"/>
              <w:jc w:val="center"/>
              <w:rPr>
                <w:rFonts w:ascii="宋体" w:hAnsi="宋体" w:cs="宋体"/>
                <w:color w:val="auto"/>
                <w:sz w:val="24"/>
                <w:szCs w:val="24"/>
                <w:highlight w:val="none"/>
              </w:rPr>
            </w:pPr>
          </w:p>
        </w:tc>
        <w:tc>
          <w:tcPr>
            <w:tcW w:w="3765" w:type="dxa"/>
            <w:gridSpan w:val="2"/>
            <w:vAlign w:val="center"/>
          </w:tcPr>
          <w:p w14:paraId="72C64AC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应用程序源码备份</w:t>
            </w:r>
          </w:p>
        </w:tc>
        <w:tc>
          <w:tcPr>
            <w:tcW w:w="1727" w:type="dxa"/>
            <w:vAlign w:val="center"/>
          </w:tcPr>
          <w:p w14:paraId="72EB5AF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1C85C13C">
            <w:pPr>
              <w:spacing w:line="360" w:lineRule="auto"/>
              <w:jc w:val="center"/>
              <w:rPr>
                <w:rFonts w:ascii="宋体" w:hAnsi="宋体" w:cs="宋体"/>
                <w:color w:val="auto"/>
                <w:sz w:val="24"/>
                <w:szCs w:val="24"/>
                <w:highlight w:val="none"/>
              </w:rPr>
            </w:pPr>
          </w:p>
        </w:tc>
      </w:tr>
      <w:tr w14:paraId="521654AC">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13D825AF">
            <w:pPr>
              <w:spacing w:line="360" w:lineRule="auto"/>
              <w:jc w:val="center"/>
              <w:rPr>
                <w:rFonts w:ascii="宋体" w:hAnsi="宋体" w:cs="宋体"/>
                <w:color w:val="auto"/>
                <w:sz w:val="24"/>
                <w:szCs w:val="24"/>
                <w:highlight w:val="none"/>
              </w:rPr>
            </w:pPr>
          </w:p>
        </w:tc>
        <w:tc>
          <w:tcPr>
            <w:tcW w:w="1398" w:type="dxa"/>
            <w:vMerge w:val="continue"/>
            <w:vAlign w:val="center"/>
          </w:tcPr>
          <w:p w14:paraId="391E1AC9">
            <w:pPr>
              <w:spacing w:line="360" w:lineRule="auto"/>
              <w:jc w:val="center"/>
              <w:rPr>
                <w:rFonts w:ascii="宋体" w:hAnsi="宋体" w:cs="宋体"/>
                <w:color w:val="auto"/>
                <w:sz w:val="24"/>
                <w:szCs w:val="24"/>
                <w:highlight w:val="none"/>
              </w:rPr>
            </w:pPr>
          </w:p>
        </w:tc>
        <w:tc>
          <w:tcPr>
            <w:tcW w:w="3765" w:type="dxa"/>
            <w:gridSpan w:val="2"/>
            <w:vAlign w:val="center"/>
          </w:tcPr>
          <w:p w14:paraId="6F607BE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查看应用程序运行故障记录</w:t>
            </w:r>
          </w:p>
        </w:tc>
        <w:tc>
          <w:tcPr>
            <w:tcW w:w="1727" w:type="dxa"/>
            <w:vAlign w:val="center"/>
          </w:tcPr>
          <w:p w14:paraId="0E413B3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3A5EC146">
            <w:pPr>
              <w:spacing w:line="360" w:lineRule="auto"/>
              <w:jc w:val="center"/>
              <w:rPr>
                <w:rFonts w:ascii="宋体" w:hAnsi="宋体" w:cs="宋体"/>
                <w:color w:val="auto"/>
                <w:sz w:val="24"/>
                <w:szCs w:val="24"/>
                <w:highlight w:val="none"/>
              </w:rPr>
            </w:pPr>
          </w:p>
        </w:tc>
      </w:tr>
      <w:tr w14:paraId="36112E5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352387E">
            <w:pPr>
              <w:spacing w:line="360" w:lineRule="auto"/>
              <w:jc w:val="center"/>
              <w:rPr>
                <w:rFonts w:ascii="宋体" w:hAnsi="宋体" w:cs="宋体"/>
                <w:color w:val="auto"/>
                <w:sz w:val="24"/>
                <w:szCs w:val="24"/>
                <w:highlight w:val="none"/>
              </w:rPr>
            </w:pPr>
          </w:p>
        </w:tc>
        <w:tc>
          <w:tcPr>
            <w:tcW w:w="1398" w:type="dxa"/>
            <w:vMerge w:val="continue"/>
            <w:vAlign w:val="center"/>
          </w:tcPr>
          <w:p w14:paraId="1C07B6B2">
            <w:pPr>
              <w:spacing w:line="360" w:lineRule="auto"/>
              <w:jc w:val="center"/>
              <w:rPr>
                <w:rFonts w:ascii="宋体" w:hAnsi="宋体" w:cs="宋体"/>
                <w:color w:val="auto"/>
                <w:sz w:val="24"/>
                <w:szCs w:val="24"/>
                <w:highlight w:val="none"/>
              </w:rPr>
            </w:pPr>
          </w:p>
        </w:tc>
        <w:tc>
          <w:tcPr>
            <w:tcW w:w="3765" w:type="dxa"/>
            <w:gridSpan w:val="2"/>
            <w:vAlign w:val="center"/>
          </w:tcPr>
          <w:p w14:paraId="785173F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应用程序运行日志备份和清理</w:t>
            </w:r>
          </w:p>
        </w:tc>
        <w:tc>
          <w:tcPr>
            <w:tcW w:w="1727" w:type="dxa"/>
            <w:vAlign w:val="center"/>
          </w:tcPr>
          <w:p w14:paraId="249B9BDD">
            <w:pPr>
              <w:pStyle w:val="26"/>
              <w:pBdr>
                <w:bottom w:val="none" w:color="auto" w:sz="0" w:space="0"/>
              </w:pBdr>
              <w:tabs>
                <w:tab w:val="clear" w:pos="4153"/>
                <w:tab w:val="clear" w:pos="8306"/>
              </w:tabs>
              <w:spacing w:line="360" w:lineRule="auto"/>
              <w:ind w:firstLine="420"/>
              <w:jc w:val="both"/>
              <w:rPr>
                <w:rFonts w:ascii="宋体" w:hAnsi="宋体" w:cs="宋体"/>
                <w:color w:val="auto"/>
                <w:sz w:val="24"/>
                <w:szCs w:val="24"/>
                <w:highlight w:val="none"/>
              </w:rPr>
            </w:pPr>
            <w:r>
              <w:rPr>
                <w:rFonts w:hint="eastAsia" w:ascii="宋体" w:hAnsi="宋体" w:cs="宋体"/>
                <w:color w:val="auto"/>
                <w:sz w:val="24"/>
                <w:szCs w:val="24"/>
                <w:highlight w:val="none"/>
              </w:rPr>
              <w:t>运行正常</w:t>
            </w:r>
          </w:p>
        </w:tc>
        <w:tc>
          <w:tcPr>
            <w:tcW w:w="1442" w:type="dxa"/>
          </w:tcPr>
          <w:p w14:paraId="4A6C4F84">
            <w:pPr>
              <w:pStyle w:val="26"/>
              <w:pBdr>
                <w:bottom w:val="none" w:color="auto" w:sz="0" w:space="0"/>
              </w:pBdr>
              <w:tabs>
                <w:tab w:val="clear" w:pos="4153"/>
                <w:tab w:val="clear" w:pos="8306"/>
              </w:tabs>
              <w:spacing w:line="360" w:lineRule="auto"/>
              <w:ind w:firstLine="420"/>
              <w:rPr>
                <w:rFonts w:ascii="宋体" w:hAnsi="宋体" w:cs="宋体"/>
                <w:color w:val="auto"/>
                <w:sz w:val="24"/>
                <w:szCs w:val="24"/>
                <w:highlight w:val="none"/>
              </w:rPr>
            </w:pPr>
          </w:p>
        </w:tc>
      </w:tr>
      <w:tr w14:paraId="210FD61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27F3B0E7">
            <w:pPr>
              <w:spacing w:line="360" w:lineRule="auto"/>
              <w:jc w:val="center"/>
              <w:rPr>
                <w:rFonts w:ascii="宋体" w:hAnsi="宋体" w:cs="宋体"/>
                <w:color w:val="auto"/>
                <w:sz w:val="24"/>
                <w:szCs w:val="24"/>
                <w:highlight w:val="none"/>
              </w:rPr>
            </w:pPr>
          </w:p>
        </w:tc>
        <w:tc>
          <w:tcPr>
            <w:tcW w:w="1398" w:type="dxa"/>
            <w:vMerge w:val="continue"/>
            <w:vAlign w:val="center"/>
          </w:tcPr>
          <w:p w14:paraId="215BD294">
            <w:pPr>
              <w:spacing w:line="360" w:lineRule="auto"/>
              <w:jc w:val="center"/>
              <w:rPr>
                <w:rFonts w:ascii="宋体" w:hAnsi="宋体" w:cs="宋体"/>
                <w:color w:val="auto"/>
                <w:sz w:val="24"/>
                <w:szCs w:val="24"/>
                <w:highlight w:val="none"/>
              </w:rPr>
            </w:pPr>
          </w:p>
        </w:tc>
        <w:tc>
          <w:tcPr>
            <w:tcW w:w="3765" w:type="dxa"/>
            <w:gridSpan w:val="2"/>
            <w:vAlign w:val="center"/>
          </w:tcPr>
          <w:p w14:paraId="2DFFF0E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应用软件性能评估</w:t>
            </w:r>
          </w:p>
        </w:tc>
        <w:tc>
          <w:tcPr>
            <w:tcW w:w="1727" w:type="dxa"/>
            <w:vAlign w:val="center"/>
          </w:tcPr>
          <w:p w14:paraId="6B43BEAE">
            <w:pPr>
              <w:pStyle w:val="26"/>
              <w:pBdr>
                <w:bottom w:val="none" w:color="auto" w:sz="0" w:space="0"/>
              </w:pBdr>
              <w:tabs>
                <w:tab w:val="clear" w:pos="4153"/>
                <w:tab w:val="clear" w:pos="8306"/>
              </w:tabs>
              <w:spacing w:line="360" w:lineRule="auto"/>
              <w:ind w:firstLine="420"/>
              <w:jc w:val="both"/>
              <w:rPr>
                <w:rFonts w:ascii="宋体" w:hAnsi="宋体" w:cs="宋体"/>
                <w:color w:val="auto"/>
                <w:sz w:val="24"/>
                <w:szCs w:val="24"/>
                <w:highlight w:val="none"/>
              </w:rPr>
            </w:pPr>
            <w:r>
              <w:rPr>
                <w:rFonts w:hint="eastAsia" w:ascii="宋体" w:hAnsi="宋体" w:cs="宋体"/>
                <w:color w:val="auto"/>
                <w:sz w:val="24"/>
                <w:szCs w:val="24"/>
                <w:highlight w:val="none"/>
              </w:rPr>
              <w:t>功能正常</w:t>
            </w:r>
          </w:p>
        </w:tc>
        <w:tc>
          <w:tcPr>
            <w:tcW w:w="1442" w:type="dxa"/>
          </w:tcPr>
          <w:p w14:paraId="5C56A7C4">
            <w:pPr>
              <w:pStyle w:val="26"/>
              <w:pBdr>
                <w:bottom w:val="none" w:color="auto" w:sz="0" w:space="0"/>
              </w:pBdr>
              <w:tabs>
                <w:tab w:val="clear" w:pos="4153"/>
                <w:tab w:val="clear" w:pos="8306"/>
              </w:tabs>
              <w:spacing w:line="360" w:lineRule="auto"/>
              <w:ind w:firstLine="420"/>
              <w:rPr>
                <w:rFonts w:ascii="宋体" w:hAnsi="宋体" w:cs="宋体"/>
                <w:color w:val="auto"/>
                <w:sz w:val="24"/>
                <w:szCs w:val="24"/>
                <w:highlight w:val="none"/>
              </w:rPr>
            </w:pPr>
          </w:p>
        </w:tc>
      </w:tr>
      <w:tr w14:paraId="5AE9F600">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3B60D98B">
            <w:pPr>
              <w:spacing w:line="360" w:lineRule="auto"/>
              <w:jc w:val="center"/>
              <w:rPr>
                <w:rFonts w:ascii="宋体" w:hAnsi="宋体" w:cs="宋体"/>
                <w:color w:val="auto"/>
                <w:sz w:val="24"/>
                <w:szCs w:val="24"/>
                <w:highlight w:val="none"/>
              </w:rPr>
            </w:pPr>
          </w:p>
        </w:tc>
        <w:tc>
          <w:tcPr>
            <w:tcW w:w="5163" w:type="dxa"/>
            <w:gridSpan w:val="3"/>
            <w:vAlign w:val="center"/>
          </w:tcPr>
          <w:p w14:paraId="75BBB3B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热备功能切换测试</w:t>
            </w:r>
          </w:p>
        </w:tc>
        <w:tc>
          <w:tcPr>
            <w:tcW w:w="1727" w:type="dxa"/>
            <w:vAlign w:val="center"/>
          </w:tcPr>
          <w:p w14:paraId="2992DAF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数据正确/</w:t>
            </w:r>
          </w:p>
          <w:p w14:paraId="6A2EFEC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测试报告</w:t>
            </w:r>
          </w:p>
        </w:tc>
        <w:tc>
          <w:tcPr>
            <w:tcW w:w="1442" w:type="dxa"/>
          </w:tcPr>
          <w:p w14:paraId="406FE04D">
            <w:pPr>
              <w:spacing w:line="360" w:lineRule="auto"/>
              <w:jc w:val="center"/>
              <w:rPr>
                <w:rFonts w:ascii="宋体" w:hAnsi="宋体" w:cs="宋体"/>
                <w:color w:val="auto"/>
                <w:sz w:val="24"/>
                <w:szCs w:val="24"/>
                <w:highlight w:val="none"/>
              </w:rPr>
            </w:pPr>
          </w:p>
        </w:tc>
      </w:tr>
      <w:tr w14:paraId="51DCDC9B">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restart"/>
            <w:vAlign w:val="center"/>
          </w:tcPr>
          <w:p w14:paraId="7745D56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存储设备</w:t>
            </w:r>
          </w:p>
        </w:tc>
        <w:tc>
          <w:tcPr>
            <w:tcW w:w="5163" w:type="dxa"/>
            <w:gridSpan w:val="3"/>
            <w:vAlign w:val="center"/>
          </w:tcPr>
          <w:p w14:paraId="0CB1B37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周围环境：确认周围温度、湿度、尘埃、油雾等</w:t>
            </w:r>
          </w:p>
        </w:tc>
        <w:tc>
          <w:tcPr>
            <w:tcW w:w="1727" w:type="dxa"/>
            <w:vAlign w:val="center"/>
          </w:tcPr>
          <w:p w14:paraId="1C3D7A7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无灰尘</w:t>
            </w:r>
          </w:p>
        </w:tc>
        <w:tc>
          <w:tcPr>
            <w:tcW w:w="1442" w:type="dxa"/>
          </w:tcPr>
          <w:p w14:paraId="00A0A805">
            <w:pPr>
              <w:spacing w:line="360" w:lineRule="auto"/>
              <w:jc w:val="center"/>
              <w:rPr>
                <w:rFonts w:ascii="宋体" w:hAnsi="宋体" w:cs="宋体"/>
                <w:color w:val="auto"/>
                <w:sz w:val="24"/>
                <w:szCs w:val="24"/>
                <w:highlight w:val="none"/>
              </w:rPr>
            </w:pPr>
          </w:p>
        </w:tc>
      </w:tr>
      <w:tr w14:paraId="3F2D093D">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DE37105">
            <w:pPr>
              <w:spacing w:line="360" w:lineRule="auto"/>
              <w:jc w:val="center"/>
              <w:rPr>
                <w:rFonts w:ascii="宋体" w:hAnsi="宋体" w:cs="宋体"/>
                <w:color w:val="auto"/>
                <w:sz w:val="24"/>
                <w:szCs w:val="24"/>
                <w:highlight w:val="none"/>
              </w:rPr>
            </w:pPr>
          </w:p>
        </w:tc>
        <w:tc>
          <w:tcPr>
            <w:tcW w:w="5163" w:type="dxa"/>
            <w:gridSpan w:val="3"/>
            <w:vAlign w:val="center"/>
          </w:tcPr>
          <w:p w14:paraId="2E5D503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电源风扇、通风过滤网检查维护</w:t>
            </w:r>
          </w:p>
        </w:tc>
        <w:tc>
          <w:tcPr>
            <w:tcW w:w="1727" w:type="dxa"/>
            <w:vAlign w:val="center"/>
          </w:tcPr>
          <w:p w14:paraId="4722467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牢固，无破损</w:t>
            </w:r>
          </w:p>
        </w:tc>
        <w:tc>
          <w:tcPr>
            <w:tcW w:w="1442" w:type="dxa"/>
          </w:tcPr>
          <w:p w14:paraId="1FAE50D3">
            <w:pPr>
              <w:spacing w:line="360" w:lineRule="auto"/>
              <w:jc w:val="center"/>
              <w:rPr>
                <w:rFonts w:ascii="宋体" w:hAnsi="宋体" w:cs="宋体"/>
                <w:color w:val="auto"/>
                <w:sz w:val="24"/>
                <w:szCs w:val="24"/>
                <w:highlight w:val="none"/>
              </w:rPr>
            </w:pPr>
          </w:p>
        </w:tc>
      </w:tr>
      <w:tr w14:paraId="1B6AC01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43563CF8">
            <w:pPr>
              <w:spacing w:line="360" w:lineRule="auto"/>
              <w:jc w:val="center"/>
              <w:rPr>
                <w:rFonts w:ascii="宋体" w:hAnsi="宋体" w:cs="宋体"/>
                <w:color w:val="auto"/>
                <w:sz w:val="24"/>
                <w:szCs w:val="24"/>
                <w:highlight w:val="none"/>
              </w:rPr>
            </w:pPr>
          </w:p>
        </w:tc>
        <w:tc>
          <w:tcPr>
            <w:tcW w:w="5163" w:type="dxa"/>
            <w:gridSpan w:val="3"/>
            <w:vAlign w:val="center"/>
          </w:tcPr>
          <w:p w14:paraId="49E3971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磁盘碎片整理</w:t>
            </w:r>
          </w:p>
        </w:tc>
        <w:tc>
          <w:tcPr>
            <w:tcW w:w="1727" w:type="dxa"/>
            <w:vAlign w:val="center"/>
          </w:tcPr>
          <w:p w14:paraId="1C471F8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1389F4CC">
            <w:pPr>
              <w:spacing w:line="360" w:lineRule="auto"/>
              <w:jc w:val="center"/>
              <w:rPr>
                <w:rFonts w:ascii="宋体" w:hAnsi="宋体" w:cs="宋体"/>
                <w:color w:val="auto"/>
                <w:sz w:val="24"/>
                <w:szCs w:val="24"/>
                <w:highlight w:val="none"/>
              </w:rPr>
            </w:pPr>
          </w:p>
        </w:tc>
      </w:tr>
      <w:tr w14:paraId="1072A1B0">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2DB4CDDA">
            <w:pPr>
              <w:spacing w:line="360" w:lineRule="auto"/>
              <w:jc w:val="center"/>
              <w:rPr>
                <w:rFonts w:ascii="宋体" w:hAnsi="宋体" w:cs="宋体"/>
                <w:color w:val="auto"/>
                <w:sz w:val="24"/>
                <w:szCs w:val="24"/>
                <w:highlight w:val="none"/>
              </w:rPr>
            </w:pPr>
          </w:p>
        </w:tc>
        <w:tc>
          <w:tcPr>
            <w:tcW w:w="5163" w:type="dxa"/>
            <w:gridSpan w:val="3"/>
            <w:vAlign w:val="center"/>
          </w:tcPr>
          <w:p w14:paraId="658814B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内外部清洁保养</w:t>
            </w:r>
          </w:p>
        </w:tc>
        <w:tc>
          <w:tcPr>
            <w:tcW w:w="1727" w:type="dxa"/>
            <w:vAlign w:val="center"/>
          </w:tcPr>
          <w:p w14:paraId="2C1184B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完好</w:t>
            </w:r>
          </w:p>
        </w:tc>
        <w:tc>
          <w:tcPr>
            <w:tcW w:w="1442" w:type="dxa"/>
          </w:tcPr>
          <w:p w14:paraId="68D88818">
            <w:pPr>
              <w:spacing w:line="360" w:lineRule="auto"/>
              <w:jc w:val="center"/>
              <w:rPr>
                <w:rFonts w:ascii="宋体" w:hAnsi="宋体" w:cs="宋体"/>
                <w:color w:val="auto"/>
                <w:sz w:val="24"/>
                <w:szCs w:val="24"/>
                <w:highlight w:val="none"/>
              </w:rPr>
            </w:pPr>
          </w:p>
        </w:tc>
      </w:tr>
      <w:tr w14:paraId="495CEC4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49BBE83">
            <w:pPr>
              <w:spacing w:line="360" w:lineRule="auto"/>
              <w:jc w:val="center"/>
              <w:rPr>
                <w:rFonts w:ascii="宋体" w:hAnsi="宋体" w:cs="宋体"/>
                <w:color w:val="auto"/>
                <w:sz w:val="24"/>
                <w:szCs w:val="24"/>
                <w:highlight w:val="none"/>
              </w:rPr>
            </w:pPr>
          </w:p>
        </w:tc>
        <w:tc>
          <w:tcPr>
            <w:tcW w:w="5163" w:type="dxa"/>
            <w:gridSpan w:val="3"/>
            <w:vAlign w:val="center"/>
          </w:tcPr>
          <w:p w14:paraId="34A5C2D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与服务器连接状况检查，接线及连接端子紧固</w:t>
            </w:r>
          </w:p>
        </w:tc>
        <w:tc>
          <w:tcPr>
            <w:tcW w:w="1727" w:type="dxa"/>
            <w:vAlign w:val="center"/>
          </w:tcPr>
          <w:p w14:paraId="01F9EDB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牢固，无破损</w:t>
            </w:r>
          </w:p>
        </w:tc>
        <w:tc>
          <w:tcPr>
            <w:tcW w:w="1442" w:type="dxa"/>
          </w:tcPr>
          <w:p w14:paraId="46CF91C3">
            <w:pPr>
              <w:spacing w:line="360" w:lineRule="auto"/>
              <w:jc w:val="center"/>
              <w:rPr>
                <w:rFonts w:ascii="宋体" w:hAnsi="宋体" w:cs="宋体"/>
                <w:color w:val="auto"/>
                <w:sz w:val="24"/>
                <w:szCs w:val="24"/>
                <w:highlight w:val="none"/>
              </w:rPr>
            </w:pPr>
          </w:p>
        </w:tc>
      </w:tr>
      <w:tr w14:paraId="13420B12">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restart"/>
            <w:vAlign w:val="center"/>
          </w:tcPr>
          <w:p w14:paraId="168BE27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图形工作站</w:t>
            </w:r>
          </w:p>
        </w:tc>
        <w:tc>
          <w:tcPr>
            <w:tcW w:w="5163" w:type="dxa"/>
            <w:gridSpan w:val="3"/>
            <w:vAlign w:val="center"/>
          </w:tcPr>
          <w:p w14:paraId="503F60B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周围环境：确认周围温度、湿度、尘埃、油雾等</w:t>
            </w:r>
          </w:p>
        </w:tc>
        <w:tc>
          <w:tcPr>
            <w:tcW w:w="1727" w:type="dxa"/>
            <w:vAlign w:val="center"/>
          </w:tcPr>
          <w:p w14:paraId="3592EA6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442" w:type="dxa"/>
          </w:tcPr>
          <w:p w14:paraId="60019548">
            <w:pPr>
              <w:spacing w:line="360" w:lineRule="auto"/>
              <w:jc w:val="center"/>
              <w:rPr>
                <w:rFonts w:ascii="宋体" w:hAnsi="宋体" w:cs="宋体"/>
                <w:color w:val="auto"/>
                <w:sz w:val="24"/>
                <w:szCs w:val="24"/>
                <w:highlight w:val="none"/>
              </w:rPr>
            </w:pPr>
          </w:p>
        </w:tc>
      </w:tr>
      <w:tr w14:paraId="0A0841D0">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0A12E23D">
            <w:pPr>
              <w:spacing w:line="360" w:lineRule="auto"/>
              <w:jc w:val="center"/>
              <w:rPr>
                <w:rFonts w:ascii="宋体" w:hAnsi="宋体" w:cs="宋体"/>
                <w:color w:val="auto"/>
                <w:sz w:val="24"/>
                <w:szCs w:val="24"/>
                <w:highlight w:val="none"/>
              </w:rPr>
            </w:pPr>
          </w:p>
        </w:tc>
        <w:tc>
          <w:tcPr>
            <w:tcW w:w="1398" w:type="dxa"/>
            <w:vMerge w:val="restart"/>
            <w:vAlign w:val="center"/>
          </w:tcPr>
          <w:p w14:paraId="4EF69A37">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硬件</w:t>
            </w:r>
          </w:p>
        </w:tc>
        <w:tc>
          <w:tcPr>
            <w:tcW w:w="3765" w:type="dxa"/>
            <w:gridSpan w:val="2"/>
            <w:vAlign w:val="center"/>
          </w:tcPr>
          <w:p w14:paraId="2B8EC81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电源风扇、通风过滤网、CPU风扇检查维护</w:t>
            </w:r>
          </w:p>
        </w:tc>
        <w:tc>
          <w:tcPr>
            <w:tcW w:w="1727" w:type="dxa"/>
            <w:vAlign w:val="center"/>
          </w:tcPr>
          <w:p w14:paraId="04C5BD9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442" w:type="dxa"/>
          </w:tcPr>
          <w:p w14:paraId="5658EA36">
            <w:pPr>
              <w:spacing w:line="360" w:lineRule="auto"/>
              <w:jc w:val="center"/>
              <w:rPr>
                <w:rFonts w:ascii="宋体" w:hAnsi="宋体" w:cs="宋体"/>
                <w:color w:val="auto"/>
                <w:sz w:val="24"/>
                <w:szCs w:val="24"/>
                <w:highlight w:val="none"/>
              </w:rPr>
            </w:pPr>
          </w:p>
        </w:tc>
      </w:tr>
      <w:tr w14:paraId="30F4A55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563C3D9D">
            <w:pPr>
              <w:spacing w:line="360" w:lineRule="auto"/>
              <w:jc w:val="center"/>
              <w:rPr>
                <w:rFonts w:ascii="宋体" w:hAnsi="宋体" w:cs="宋体"/>
                <w:color w:val="auto"/>
                <w:sz w:val="24"/>
                <w:szCs w:val="24"/>
                <w:highlight w:val="none"/>
              </w:rPr>
            </w:pPr>
          </w:p>
        </w:tc>
        <w:tc>
          <w:tcPr>
            <w:tcW w:w="1398" w:type="dxa"/>
            <w:vMerge w:val="continue"/>
            <w:vAlign w:val="center"/>
          </w:tcPr>
          <w:p w14:paraId="47C8EE76">
            <w:pPr>
              <w:spacing w:line="360" w:lineRule="auto"/>
              <w:jc w:val="center"/>
              <w:rPr>
                <w:rFonts w:ascii="宋体" w:hAnsi="宋体" w:cs="宋体"/>
                <w:color w:val="auto"/>
                <w:sz w:val="24"/>
                <w:szCs w:val="24"/>
                <w:highlight w:val="none"/>
              </w:rPr>
            </w:pPr>
          </w:p>
        </w:tc>
        <w:tc>
          <w:tcPr>
            <w:tcW w:w="3765" w:type="dxa"/>
            <w:gridSpan w:val="2"/>
            <w:vAlign w:val="center"/>
          </w:tcPr>
          <w:p w14:paraId="682BD8E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CRT、键盘、鼠标检查保养</w:t>
            </w:r>
          </w:p>
        </w:tc>
        <w:tc>
          <w:tcPr>
            <w:tcW w:w="1727" w:type="dxa"/>
            <w:vAlign w:val="center"/>
          </w:tcPr>
          <w:p w14:paraId="64FCF760">
            <w:pPr>
              <w:pStyle w:val="26"/>
              <w:pBdr>
                <w:bottom w:val="none" w:color="auto" w:sz="0" w:space="0"/>
              </w:pBdr>
              <w:tabs>
                <w:tab w:val="clear" w:pos="4153"/>
                <w:tab w:val="clear" w:pos="8306"/>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442" w:type="dxa"/>
          </w:tcPr>
          <w:p w14:paraId="5D31F877">
            <w:pPr>
              <w:pStyle w:val="26"/>
              <w:pBdr>
                <w:bottom w:val="none" w:color="auto" w:sz="0" w:space="0"/>
              </w:pBdr>
              <w:tabs>
                <w:tab w:val="clear" w:pos="4153"/>
                <w:tab w:val="clear" w:pos="8306"/>
              </w:tabs>
              <w:spacing w:line="360" w:lineRule="auto"/>
              <w:ind w:firstLine="420"/>
              <w:rPr>
                <w:rFonts w:ascii="宋体" w:hAnsi="宋体" w:cs="宋体"/>
                <w:color w:val="auto"/>
                <w:sz w:val="24"/>
                <w:szCs w:val="24"/>
                <w:highlight w:val="none"/>
              </w:rPr>
            </w:pPr>
          </w:p>
        </w:tc>
      </w:tr>
      <w:tr w14:paraId="3443B961">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400ADF16">
            <w:pPr>
              <w:spacing w:line="360" w:lineRule="auto"/>
              <w:jc w:val="center"/>
              <w:rPr>
                <w:rFonts w:ascii="宋体" w:hAnsi="宋体" w:cs="宋体"/>
                <w:color w:val="auto"/>
                <w:sz w:val="24"/>
                <w:szCs w:val="24"/>
                <w:highlight w:val="none"/>
              </w:rPr>
            </w:pPr>
          </w:p>
        </w:tc>
        <w:tc>
          <w:tcPr>
            <w:tcW w:w="1398" w:type="dxa"/>
            <w:vMerge w:val="continue"/>
            <w:vAlign w:val="center"/>
          </w:tcPr>
          <w:p w14:paraId="772BE0AB">
            <w:pPr>
              <w:spacing w:line="360" w:lineRule="auto"/>
              <w:jc w:val="center"/>
              <w:rPr>
                <w:rFonts w:ascii="宋体" w:hAnsi="宋体" w:cs="宋体"/>
                <w:color w:val="auto"/>
                <w:sz w:val="24"/>
                <w:szCs w:val="24"/>
                <w:highlight w:val="none"/>
              </w:rPr>
            </w:pPr>
          </w:p>
        </w:tc>
        <w:tc>
          <w:tcPr>
            <w:tcW w:w="3765" w:type="dxa"/>
            <w:gridSpan w:val="2"/>
            <w:vAlign w:val="center"/>
          </w:tcPr>
          <w:p w14:paraId="0144CA1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与网络连接状态检查</w:t>
            </w:r>
          </w:p>
        </w:tc>
        <w:tc>
          <w:tcPr>
            <w:tcW w:w="1727" w:type="dxa"/>
            <w:vAlign w:val="center"/>
          </w:tcPr>
          <w:p w14:paraId="7D61941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牢固，无破损</w:t>
            </w:r>
          </w:p>
        </w:tc>
        <w:tc>
          <w:tcPr>
            <w:tcW w:w="1442" w:type="dxa"/>
          </w:tcPr>
          <w:p w14:paraId="1C214F34">
            <w:pPr>
              <w:spacing w:line="360" w:lineRule="auto"/>
              <w:jc w:val="center"/>
              <w:rPr>
                <w:rFonts w:ascii="宋体" w:hAnsi="宋体" w:cs="宋体"/>
                <w:color w:val="auto"/>
                <w:sz w:val="24"/>
                <w:szCs w:val="24"/>
                <w:highlight w:val="none"/>
              </w:rPr>
            </w:pPr>
          </w:p>
        </w:tc>
      </w:tr>
      <w:tr w14:paraId="3BF73E2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7474A0C9">
            <w:pPr>
              <w:spacing w:line="360" w:lineRule="auto"/>
              <w:jc w:val="center"/>
              <w:rPr>
                <w:rFonts w:ascii="宋体" w:hAnsi="宋体" w:cs="宋体"/>
                <w:color w:val="auto"/>
                <w:sz w:val="24"/>
                <w:szCs w:val="24"/>
                <w:highlight w:val="none"/>
              </w:rPr>
            </w:pPr>
          </w:p>
        </w:tc>
        <w:tc>
          <w:tcPr>
            <w:tcW w:w="1398" w:type="dxa"/>
            <w:vMerge w:val="restart"/>
            <w:vAlign w:val="center"/>
          </w:tcPr>
          <w:p w14:paraId="04A6F16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系统</w:t>
            </w:r>
          </w:p>
        </w:tc>
        <w:tc>
          <w:tcPr>
            <w:tcW w:w="3765" w:type="dxa"/>
            <w:gridSpan w:val="2"/>
            <w:vAlign w:val="center"/>
          </w:tcPr>
          <w:p w14:paraId="2CF317C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系统安全性检查</w:t>
            </w:r>
          </w:p>
        </w:tc>
        <w:tc>
          <w:tcPr>
            <w:tcW w:w="1727" w:type="dxa"/>
            <w:vAlign w:val="center"/>
          </w:tcPr>
          <w:p w14:paraId="4ACC1BE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352B00A8">
            <w:pPr>
              <w:spacing w:line="360" w:lineRule="auto"/>
              <w:jc w:val="center"/>
              <w:rPr>
                <w:rFonts w:ascii="宋体" w:hAnsi="宋体" w:cs="宋体"/>
                <w:color w:val="auto"/>
                <w:sz w:val="24"/>
                <w:szCs w:val="24"/>
                <w:highlight w:val="none"/>
              </w:rPr>
            </w:pPr>
          </w:p>
        </w:tc>
      </w:tr>
      <w:tr w14:paraId="381A96C1">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32D02792">
            <w:pPr>
              <w:spacing w:line="360" w:lineRule="auto"/>
              <w:jc w:val="center"/>
              <w:rPr>
                <w:rFonts w:ascii="宋体" w:hAnsi="宋体" w:cs="宋体"/>
                <w:color w:val="auto"/>
                <w:sz w:val="24"/>
                <w:szCs w:val="24"/>
                <w:highlight w:val="none"/>
              </w:rPr>
            </w:pPr>
          </w:p>
        </w:tc>
        <w:tc>
          <w:tcPr>
            <w:tcW w:w="1398" w:type="dxa"/>
            <w:vMerge w:val="continue"/>
            <w:vAlign w:val="center"/>
          </w:tcPr>
          <w:p w14:paraId="536BFE83">
            <w:pPr>
              <w:spacing w:line="360" w:lineRule="auto"/>
              <w:jc w:val="center"/>
              <w:rPr>
                <w:rFonts w:ascii="宋体" w:hAnsi="宋体" w:cs="宋体"/>
                <w:color w:val="auto"/>
                <w:sz w:val="24"/>
                <w:szCs w:val="24"/>
                <w:highlight w:val="none"/>
              </w:rPr>
            </w:pPr>
          </w:p>
        </w:tc>
        <w:tc>
          <w:tcPr>
            <w:tcW w:w="3765" w:type="dxa"/>
            <w:gridSpan w:val="2"/>
            <w:vAlign w:val="center"/>
          </w:tcPr>
          <w:p w14:paraId="4CD52A6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系统配置检查及系统版本</w:t>
            </w:r>
          </w:p>
        </w:tc>
        <w:tc>
          <w:tcPr>
            <w:tcW w:w="1727" w:type="dxa"/>
            <w:vAlign w:val="center"/>
          </w:tcPr>
          <w:p w14:paraId="199DAD3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168CC122">
            <w:pPr>
              <w:spacing w:line="360" w:lineRule="auto"/>
              <w:jc w:val="center"/>
              <w:rPr>
                <w:rFonts w:ascii="宋体" w:hAnsi="宋体" w:cs="宋体"/>
                <w:color w:val="auto"/>
                <w:sz w:val="24"/>
                <w:szCs w:val="24"/>
                <w:highlight w:val="none"/>
              </w:rPr>
            </w:pPr>
          </w:p>
        </w:tc>
      </w:tr>
      <w:tr w14:paraId="14667A3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298C765">
            <w:pPr>
              <w:spacing w:line="360" w:lineRule="auto"/>
              <w:jc w:val="center"/>
              <w:rPr>
                <w:rFonts w:ascii="宋体" w:hAnsi="宋体" w:cs="宋体"/>
                <w:color w:val="auto"/>
                <w:sz w:val="24"/>
                <w:szCs w:val="24"/>
                <w:highlight w:val="none"/>
              </w:rPr>
            </w:pPr>
          </w:p>
        </w:tc>
        <w:tc>
          <w:tcPr>
            <w:tcW w:w="1398" w:type="dxa"/>
            <w:vMerge w:val="continue"/>
            <w:vAlign w:val="center"/>
          </w:tcPr>
          <w:p w14:paraId="7FE6149F">
            <w:pPr>
              <w:spacing w:line="360" w:lineRule="auto"/>
              <w:jc w:val="center"/>
              <w:rPr>
                <w:rFonts w:ascii="宋体" w:hAnsi="宋体" w:cs="宋体"/>
                <w:color w:val="auto"/>
                <w:sz w:val="24"/>
                <w:szCs w:val="24"/>
                <w:highlight w:val="none"/>
              </w:rPr>
            </w:pPr>
          </w:p>
        </w:tc>
        <w:tc>
          <w:tcPr>
            <w:tcW w:w="3765" w:type="dxa"/>
            <w:gridSpan w:val="2"/>
            <w:vAlign w:val="center"/>
          </w:tcPr>
          <w:p w14:paraId="3FBA162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系统补丁程序管理</w:t>
            </w:r>
          </w:p>
        </w:tc>
        <w:tc>
          <w:tcPr>
            <w:tcW w:w="1727" w:type="dxa"/>
            <w:vAlign w:val="center"/>
          </w:tcPr>
          <w:p w14:paraId="15B4973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520E6EFB">
            <w:pPr>
              <w:spacing w:line="360" w:lineRule="auto"/>
              <w:jc w:val="center"/>
              <w:rPr>
                <w:rFonts w:ascii="宋体" w:hAnsi="宋体" w:cs="宋体"/>
                <w:color w:val="auto"/>
                <w:sz w:val="24"/>
                <w:szCs w:val="24"/>
                <w:highlight w:val="none"/>
              </w:rPr>
            </w:pPr>
          </w:p>
        </w:tc>
      </w:tr>
      <w:tr w14:paraId="1C43D47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76344BE8">
            <w:pPr>
              <w:spacing w:line="360" w:lineRule="auto"/>
              <w:jc w:val="center"/>
              <w:rPr>
                <w:rFonts w:ascii="宋体" w:hAnsi="宋体" w:cs="宋体"/>
                <w:color w:val="auto"/>
                <w:sz w:val="24"/>
                <w:szCs w:val="24"/>
                <w:highlight w:val="none"/>
              </w:rPr>
            </w:pPr>
          </w:p>
        </w:tc>
        <w:tc>
          <w:tcPr>
            <w:tcW w:w="1398" w:type="dxa"/>
            <w:vMerge w:val="continue"/>
            <w:vAlign w:val="center"/>
          </w:tcPr>
          <w:p w14:paraId="0EC169FA">
            <w:pPr>
              <w:spacing w:line="360" w:lineRule="auto"/>
              <w:jc w:val="center"/>
              <w:rPr>
                <w:rFonts w:ascii="宋体" w:hAnsi="宋体" w:cs="宋体"/>
                <w:color w:val="auto"/>
                <w:sz w:val="24"/>
                <w:szCs w:val="24"/>
                <w:highlight w:val="none"/>
              </w:rPr>
            </w:pPr>
          </w:p>
        </w:tc>
        <w:tc>
          <w:tcPr>
            <w:tcW w:w="3765" w:type="dxa"/>
            <w:gridSpan w:val="2"/>
            <w:vAlign w:val="center"/>
          </w:tcPr>
          <w:p w14:paraId="6C79809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系统硬盘碎片整理</w:t>
            </w:r>
          </w:p>
        </w:tc>
        <w:tc>
          <w:tcPr>
            <w:tcW w:w="1727" w:type="dxa"/>
            <w:vAlign w:val="center"/>
          </w:tcPr>
          <w:p w14:paraId="796EA48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速度恢复正常</w:t>
            </w:r>
          </w:p>
        </w:tc>
        <w:tc>
          <w:tcPr>
            <w:tcW w:w="1442" w:type="dxa"/>
          </w:tcPr>
          <w:p w14:paraId="3C9A79B7">
            <w:pPr>
              <w:spacing w:line="360" w:lineRule="auto"/>
              <w:jc w:val="center"/>
              <w:rPr>
                <w:rFonts w:ascii="宋体" w:hAnsi="宋体" w:cs="宋体"/>
                <w:color w:val="auto"/>
                <w:sz w:val="24"/>
                <w:szCs w:val="24"/>
                <w:highlight w:val="none"/>
              </w:rPr>
            </w:pPr>
          </w:p>
        </w:tc>
      </w:tr>
      <w:tr w14:paraId="35A334C8">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2C974992">
            <w:pPr>
              <w:spacing w:line="360" w:lineRule="auto"/>
              <w:jc w:val="center"/>
              <w:rPr>
                <w:rFonts w:ascii="宋体" w:hAnsi="宋体" w:cs="宋体"/>
                <w:color w:val="auto"/>
                <w:sz w:val="24"/>
                <w:szCs w:val="24"/>
                <w:highlight w:val="none"/>
              </w:rPr>
            </w:pPr>
          </w:p>
        </w:tc>
        <w:tc>
          <w:tcPr>
            <w:tcW w:w="1398" w:type="dxa"/>
            <w:vMerge w:val="continue"/>
            <w:vAlign w:val="center"/>
          </w:tcPr>
          <w:p w14:paraId="6A753087">
            <w:pPr>
              <w:spacing w:line="360" w:lineRule="auto"/>
              <w:jc w:val="center"/>
              <w:rPr>
                <w:rFonts w:ascii="宋体" w:hAnsi="宋体" w:cs="宋体"/>
                <w:color w:val="auto"/>
                <w:sz w:val="24"/>
                <w:szCs w:val="24"/>
                <w:highlight w:val="none"/>
              </w:rPr>
            </w:pPr>
          </w:p>
        </w:tc>
        <w:tc>
          <w:tcPr>
            <w:tcW w:w="3765" w:type="dxa"/>
            <w:gridSpan w:val="2"/>
            <w:vAlign w:val="center"/>
          </w:tcPr>
          <w:p w14:paraId="7CA58D3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系统备份</w:t>
            </w:r>
          </w:p>
        </w:tc>
        <w:tc>
          <w:tcPr>
            <w:tcW w:w="1727" w:type="dxa"/>
            <w:vAlign w:val="center"/>
          </w:tcPr>
          <w:p w14:paraId="665F803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7CBD7BAE">
            <w:pPr>
              <w:spacing w:line="360" w:lineRule="auto"/>
              <w:jc w:val="center"/>
              <w:rPr>
                <w:rFonts w:ascii="宋体" w:hAnsi="宋体" w:cs="宋体"/>
                <w:color w:val="auto"/>
                <w:sz w:val="24"/>
                <w:szCs w:val="24"/>
                <w:highlight w:val="none"/>
              </w:rPr>
            </w:pPr>
          </w:p>
        </w:tc>
      </w:tr>
      <w:tr w14:paraId="4092317D">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F6C4085">
            <w:pPr>
              <w:spacing w:line="360" w:lineRule="auto"/>
              <w:jc w:val="center"/>
              <w:rPr>
                <w:rFonts w:ascii="宋体" w:hAnsi="宋体" w:cs="宋体"/>
                <w:color w:val="auto"/>
                <w:sz w:val="24"/>
                <w:szCs w:val="24"/>
                <w:highlight w:val="none"/>
              </w:rPr>
            </w:pPr>
          </w:p>
        </w:tc>
        <w:tc>
          <w:tcPr>
            <w:tcW w:w="1398" w:type="dxa"/>
            <w:vMerge w:val="restart"/>
            <w:vAlign w:val="center"/>
          </w:tcPr>
          <w:p w14:paraId="20CC032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监控软件</w:t>
            </w:r>
          </w:p>
        </w:tc>
        <w:tc>
          <w:tcPr>
            <w:tcW w:w="3765" w:type="dxa"/>
            <w:gridSpan w:val="2"/>
            <w:vAlign w:val="center"/>
          </w:tcPr>
          <w:p w14:paraId="40DE961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运行日志备份和清理</w:t>
            </w:r>
          </w:p>
        </w:tc>
        <w:tc>
          <w:tcPr>
            <w:tcW w:w="1727" w:type="dxa"/>
            <w:vAlign w:val="center"/>
          </w:tcPr>
          <w:p w14:paraId="344A1A4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正常运行</w:t>
            </w:r>
          </w:p>
        </w:tc>
        <w:tc>
          <w:tcPr>
            <w:tcW w:w="1442" w:type="dxa"/>
          </w:tcPr>
          <w:p w14:paraId="095D6B65">
            <w:pPr>
              <w:spacing w:line="360" w:lineRule="auto"/>
              <w:jc w:val="center"/>
              <w:rPr>
                <w:rFonts w:ascii="宋体" w:hAnsi="宋体" w:cs="宋体"/>
                <w:color w:val="auto"/>
                <w:sz w:val="24"/>
                <w:szCs w:val="24"/>
                <w:highlight w:val="none"/>
              </w:rPr>
            </w:pPr>
          </w:p>
        </w:tc>
      </w:tr>
      <w:tr w14:paraId="4BEC0B6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6069699B">
            <w:pPr>
              <w:spacing w:line="360" w:lineRule="auto"/>
              <w:jc w:val="center"/>
              <w:rPr>
                <w:rFonts w:ascii="宋体" w:hAnsi="宋体" w:cs="宋体"/>
                <w:color w:val="auto"/>
                <w:sz w:val="24"/>
                <w:szCs w:val="24"/>
                <w:highlight w:val="none"/>
              </w:rPr>
            </w:pPr>
          </w:p>
        </w:tc>
        <w:tc>
          <w:tcPr>
            <w:tcW w:w="1398" w:type="dxa"/>
            <w:vMerge w:val="continue"/>
            <w:vAlign w:val="center"/>
          </w:tcPr>
          <w:p w14:paraId="71911A06">
            <w:pPr>
              <w:spacing w:line="360" w:lineRule="auto"/>
              <w:jc w:val="center"/>
              <w:rPr>
                <w:rFonts w:ascii="宋体" w:hAnsi="宋体" w:cs="宋体"/>
                <w:color w:val="auto"/>
                <w:sz w:val="24"/>
                <w:szCs w:val="24"/>
                <w:highlight w:val="none"/>
              </w:rPr>
            </w:pPr>
          </w:p>
        </w:tc>
        <w:tc>
          <w:tcPr>
            <w:tcW w:w="3765" w:type="dxa"/>
            <w:gridSpan w:val="2"/>
            <w:vAlign w:val="center"/>
          </w:tcPr>
          <w:p w14:paraId="04D42C8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配置参数检查</w:t>
            </w:r>
          </w:p>
        </w:tc>
        <w:tc>
          <w:tcPr>
            <w:tcW w:w="1727" w:type="dxa"/>
            <w:vAlign w:val="center"/>
          </w:tcPr>
          <w:p w14:paraId="6C5EC63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正常运行</w:t>
            </w:r>
          </w:p>
        </w:tc>
        <w:tc>
          <w:tcPr>
            <w:tcW w:w="1442" w:type="dxa"/>
          </w:tcPr>
          <w:p w14:paraId="0269AA68">
            <w:pPr>
              <w:spacing w:line="360" w:lineRule="auto"/>
              <w:jc w:val="center"/>
              <w:rPr>
                <w:rFonts w:ascii="宋体" w:hAnsi="宋体" w:cs="宋体"/>
                <w:color w:val="auto"/>
                <w:sz w:val="24"/>
                <w:szCs w:val="24"/>
                <w:highlight w:val="none"/>
              </w:rPr>
            </w:pPr>
          </w:p>
        </w:tc>
      </w:tr>
      <w:tr w14:paraId="1838B737">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00FD7094">
            <w:pPr>
              <w:spacing w:line="360" w:lineRule="auto"/>
              <w:jc w:val="center"/>
              <w:rPr>
                <w:rFonts w:ascii="宋体" w:hAnsi="宋体" w:cs="宋体"/>
                <w:color w:val="auto"/>
                <w:sz w:val="24"/>
                <w:szCs w:val="24"/>
                <w:highlight w:val="none"/>
              </w:rPr>
            </w:pPr>
          </w:p>
        </w:tc>
        <w:tc>
          <w:tcPr>
            <w:tcW w:w="1398" w:type="dxa"/>
            <w:vMerge w:val="continue"/>
            <w:vAlign w:val="center"/>
          </w:tcPr>
          <w:p w14:paraId="75A07308">
            <w:pPr>
              <w:spacing w:line="360" w:lineRule="auto"/>
              <w:jc w:val="center"/>
              <w:rPr>
                <w:rFonts w:ascii="宋体" w:hAnsi="宋体" w:cs="宋体"/>
                <w:color w:val="auto"/>
                <w:sz w:val="24"/>
                <w:szCs w:val="24"/>
                <w:highlight w:val="none"/>
              </w:rPr>
            </w:pPr>
          </w:p>
        </w:tc>
        <w:tc>
          <w:tcPr>
            <w:tcW w:w="3765" w:type="dxa"/>
            <w:gridSpan w:val="2"/>
            <w:vAlign w:val="center"/>
          </w:tcPr>
          <w:p w14:paraId="525B4D0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画面维护检查</w:t>
            </w:r>
          </w:p>
        </w:tc>
        <w:tc>
          <w:tcPr>
            <w:tcW w:w="1727" w:type="dxa"/>
            <w:vAlign w:val="center"/>
          </w:tcPr>
          <w:p w14:paraId="642A051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w:t>
            </w:r>
          </w:p>
        </w:tc>
        <w:tc>
          <w:tcPr>
            <w:tcW w:w="1442" w:type="dxa"/>
          </w:tcPr>
          <w:p w14:paraId="09A3FA52">
            <w:pPr>
              <w:spacing w:line="360" w:lineRule="auto"/>
              <w:jc w:val="center"/>
              <w:rPr>
                <w:rFonts w:ascii="宋体" w:hAnsi="宋体" w:cs="宋体"/>
                <w:color w:val="auto"/>
                <w:sz w:val="24"/>
                <w:szCs w:val="24"/>
                <w:highlight w:val="none"/>
              </w:rPr>
            </w:pPr>
          </w:p>
        </w:tc>
      </w:tr>
      <w:tr w14:paraId="36EF1A6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Align w:val="center"/>
          </w:tcPr>
          <w:p w14:paraId="18E46C1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网络传输</w:t>
            </w:r>
          </w:p>
          <w:p w14:paraId="6A2173F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设备</w:t>
            </w:r>
          </w:p>
        </w:tc>
        <w:tc>
          <w:tcPr>
            <w:tcW w:w="5163" w:type="dxa"/>
            <w:gridSpan w:val="3"/>
            <w:vAlign w:val="center"/>
          </w:tcPr>
          <w:p w14:paraId="20D8298D">
            <w:pPr>
              <w:pStyle w:val="26"/>
              <w:pBdr>
                <w:bottom w:val="none" w:color="auto" w:sz="0" w:space="0"/>
              </w:pBdr>
              <w:tabs>
                <w:tab w:val="clear" w:pos="4153"/>
                <w:tab w:val="clear" w:pos="8306"/>
              </w:tabs>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运行状态及连接状况检查</w:t>
            </w:r>
          </w:p>
        </w:tc>
        <w:tc>
          <w:tcPr>
            <w:tcW w:w="1727" w:type="dxa"/>
            <w:vAlign w:val="center"/>
          </w:tcPr>
          <w:p w14:paraId="557A655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2F85B8C7">
            <w:pPr>
              <w:spacing w:line="360" w:lineRule="auto"/>
              <w:jc w:val="center"/>
              <w:rPr>
                <w:rFonts w:ascii="宋体" w:hAnsi="宋体" w:cs="宋体"/>
                <w:color w:val="auto"/>
                <w:sz w:val="24"/>
                <w:szCs w:val="24"/>
                <w:highlight w:val="none"/>
              </w:rPr>
            </w:pPr>
          </w:p>
        </w:tc>
      </w:tr>
      <w:tr w14:paraId="4FB494A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restart"/>
            <w:vAlign w:val="center"/>
          </w:tcPr>
          <w:p w14:paraId="31FD61F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UPS不间断</w:t>
            </w:r>
          </w:p>
          <w:p w14:paraId="0C9DFBD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电源</w:t>
            </w:r>
          </w:p>
        </w:tc>
        <w:tc>
          <w:tcPr>
            <w:tcW w:w="1524" w:type="dxa"/>
            <w:gridSpan w:val="2"/>
            <w:vMerge w:val="restart"/>
            <w:vAlign w:val="center"/>
          </w:tcPr>
          <w:p w14:paraId="5155DFA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输入输出</w:t>
            </w:r>
          </w:p>
        </w:tc>
        <w:tc>
          <w:tcPr>
            <w:tcW w:w="3639" w:type="dxa"/>
            <w:vAlign w:val="center"/>
          </w:tcPr>
          <w:p w14:paraId="20CECF9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电源线连接检查并紧固</w:t>
            </w:r>
          </w:p>
        </w:tc>
        <w:tc>
          <w:tcPr>
            <w:tcW w:w="1727" w:type="dxa"/>
            <w:vAlign w:val="center"/>
          </w:tcPr>
          <w:p w14:paraId="6148297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牢固，无破损</w:t>
            </w:r>
          </w:p>
        </w:tc>
        <w:tc>
          <w:tcPr>
            <w:tcW w:w="1442" w:type="dxa"/>
          </w:tcPr>
          <w:p w14:paraId="68B4B6B7">
            <w:pPr>
              <w:spacing w:line="360" w:lineRule="auto"/>
              <w:jc w:val="center"/>
              <w:rPr>
                <w:rFonts w:ascii="宋体" w:hAnsi="宋体" w:cs="宋体"/>
                <w:color w:val="auto"/>
                <w:sz w:val="24"/>
                <w:szCs w:val="24"/>
                <w:highlight w:val="none"/>
              </w:rPr>
            </w:pPr>
          </w:p>
        </w:tc>
      </w:tr>
      <w:tr w14:paraId="08E14AD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3227A834">
            <w:pPr>
              <w:spacing w:line="360" w:lineRule="auto"/>
              <w:jc w:val="center"/>
              <w:rPr>
                <w:rFonts w:ascii="宋体" w:hAnsi="宋体" w:cs="宋体"/>
                <w:color w:val="auto"/>
                <w:sz w:val="24"/>
                <w:szCs w:val="24"/>
                <w:highlight w:val="none"/>
              </w:rPr>
            </w:pPr>
          </w:p>
        </w:tc>
        <w:tc>
          <w:tcPr>
            <w:tcW w:w="1524" w:type="dxa"/>
            <w:gridSpan w:val="2"/>
            <w:vMerge w:val="continue"/>
            <w:vAlign w:val="center"/>
          </w:tcPr>
          <w:p w14:paraId="46031937">
            <w:pPr>
              <w:spacing w:line="360" w:lineRule="auto"/>
              <w:jc w:val="center"/>
              <w:rPr>
                <w:rFonts w:ascii="宋体" w:hAnsi="宋体" w:cs="宋体"/>
                <w:color w:val="auto"/>
                <w:sz w:val="24"/>
                <w:szCs w:val="24"/>
                <w:highlight w:val="none"/>
              </w:rPr>
            </w:pPr>
          </w:p>
        </w:tc>
        <w:tc>
          <w:tcPr>
            <w:tcW w:w="3639" w:type="dxa"/>
            <w:vAlign w:val="center"/>
          </w:tcPr>
          <w:p w14:paraId="2299AC6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电压及波形测量、谐波分析</w:t>
            </w:r>
          </w:p>
        </w:tc>
        <w:tc>
          <w:tcPr>
            <w:tcW w:w="1727" w:type="dxa"/>
            <w:vAlign w:val="center"/>
          </w:tcPr>
          <w:p w14:paraId="0E84348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442" w:type="dxa"/>
          </w:tcPr>
          <w:p w14:paraId="5FDAA906">
            <w:pPr>
              <w:spacing w:line="360" w:lineRule="auto"/>
              <w:jc w:val="center"/>
              <w:rPr>
                <w:rFonts w:ascii="宋体" w:hAnsi="宋体" w:cs="宋体"/>
                <w:color w:val="auto"/>
                <w:sz w:val="24"/>
                <w:szCs w:val="24"/>
                <w:highlight w:val="none"/>
              </w:rPr>
            </w:pPr>
          </w:p>
        </w:tc>
      </w:tr>
      <w:tr w14:paraId="1864045C">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734CF4C8">
            <w:pPr>
              <w:spacing w:line="360" w:lineRule="auto"/>
              <w:jc w:val="center"/>
              <w:rPr>
                <w:rFonts w:ascii="宋体" w:hAnsi="宋体" w:cs="宋体"/>
                <w:color w:val="auto"/>
                <w:sz w:val="24"/>
                <w:szCs w:val="24"/>
                <w:highlight w:val="none"/>
              </w:rPr>
            </w:pPr>
          </w:p>
        </w:tc>
        <w:tc>
          <w:tcPr>
            <w:tcW w:w="1524" w:type="dxa"/>
            <w:gridSpan w:val="2"/>
            <w:vMerge w:val="restart"/>
            <w:vAlign w:val="center"/>
          </w:tcPr>
          <w:p w14:paraId="5CFBAE3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功能试验</w:t>
            </w:r>
          </w:p>
        </w:tc>
        <w:tc>
          <w:tcPr>
            <w:tcW w:w="3639" w:type="dxa"/>
            <w:vAlign w:val="center"/>
          </w:tcPr>
          <w:p w14:paraId="7A19F2D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蓄电池放电、放电试验</w:t>
            </w:r>
          </w:p>
        </w:tc>
        <w:tc>
          <w:tcPr>
            <w:tcW w:w="1727" w:type="dxa"/>
            <w:vAlign w:val="center"/>
          </w:tcPr>
          <w:p w14:paraId="5165A0F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功能正常/</w:t>
            </w:r>
          </w:p>
          <w:p w14:paraId="4635C42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测试报告</w:t>
            </w:r>
          </w:p>
        </w:tc>
        <w:tc>
          <w:tcPr>
            <w:tcW w:w="1442" w:type="dxa"/>
          </w:tcPr>
          <w:p w14:paraId="22C94A94">
            <w:pPr>
              <w:spacing w:line="360" w:lineRule="auto"/>
              <w:jc w:val="center"/>
              <w:rPr>
                <w:rFonts w:ascii="宋体" w:hAnsi="宋体" w:cs="宋体"/>
                <w:color w:val="auto"/>
                <w:sz w:val="24"/>
                <w:szCs w:val="24"/>
                <w:highlight w:val="none"/>
              </w:rPr>
            </w:pPr>
          </w:p>
        </w:tc>
      </w:tr>
      <w:tr w14:paraId="5CBBC6B0">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522" w:type="dxa"/>
            <w:vMerge w:val="continue"/>
            <w:vAlign w:val="center"/>
          </w:tcPr>
          <w:p w14:paraId="571A61AE">
            <w:pPr>
              <w:spacing w:line="360" w:lineRule="auto"/>
              <w:jc w:val="center"/>
              <w:rPr>
                <w:rFonts w:ascii="宋体" w:hAnsi="宋体" w:cs="宋体"/>
                <w:color w:val="auto"/>
                <w:sz w:val="24"/>
                <w:szCs w:val="24"/>
                <w:highlight w:val="none"/>
              </w:rPr>
            </w:pPr>
          </w:p>
        </w:tc>
        <w:tc>
          <w:tcPr>
            <w:tcW w:w="1524" w:type="dxa"/>
            <w:gridSpan w:val="2"/>
            <w:vMerge w:val="continue"/>
            <w:vAlign w:val="center"/>
          </w:tcPr>
          <w:p w14:paraId="0EC48168">
            <w:pPr>
              <w:spacing w:line="360" w:lineRule="auto"/>
              <w:jc w:val="center"/>
              <w:rPr>
                <w:rFonts w:ascii="宋体" w:hAnsi="宋体" w:cs="宋体"/>
                <w:color w:val="auto"/>
                <w:sz w:val="24"/>
                <w:szCs w:val="24"/>
                <w:highlight w:val="none"/>
              </w:rPr>
            </w:pPr>
          </w:p>
        </w:tc>
        <w:tc>
          <w:tcPr>
            <w:tcW w:w="3639" w:type="dxa"/>
            <w:vAlign w:val="center"/>
          </w:tcPr>
          <w:p w14:paraId="78CA77A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逆变转自动旁路、自动旁路转手动旁路及恢复试验</w:t>
            </w:r>
          </w:p>
        </w:tc>
        <w:tc>
          <w:tcPr>
            <w:tcW w:w="1727" w:type="dxa"/>
            <w:vAlign w:val="center"/>
          </w:tcPr>
          <w:p w14:paraId="2003C74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正常切换/</w:t>
            </w:r>
          </w:p>
          <w:p w14:paraId="327F5E0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测试报告</w:t>
            </w:r>
          </w:p>
        </w:tc>
        <w:tc>
          <w:tcPr>
            <w:tcW w:w="1442" w:type="dxa"/>
          </w:tcPr>
          <w:p w14:paraId="17226B07">
            <w:pPr>
              <w:spacing w:line="360" w:lineRule="auto"/>
              <w:jc w:val="center"/>
              <w:rPr>
                <w:rFonts w:ascii="宋体" w:hAnsi="宋体" w:cs="宋体"/>
                <w:color w:val="auto"/>
                <w:sz w:val="24"/>
                <w:szCs w:val="24"/>
                <w:highlight w:val="none"/>
              </w:rPr>
            </w:pPr>
          </w:p>
        </w:tc>
      </w:tr>
    </w:tbl>
    <w:p w14:paraId="1021CB90">
      <w:pPr>
        <w:pStyle w:val="22"/>
        <w:spacing w:before="120"/>
        <w:ind w:firstLine="482" w:firstLineChars="200"/>
        <w:rPr>
          <w:rFonts w:hAnsi="宋体" w:cs="宋体"/>
          <w:snapToGrid w:val="0"/>
          <w:color w:val="auto"/>
          <w:szCs w:val="24"/>
          <w:highlight w:val="none"/>
        </w:rPr>
      </w:pPr>
      <w:r>
        <w:rPr>
          <w:rFonts w:hint="eastAsia" w:hAnsi="宋体" w:cs="宋体"/>
          <w:snapToGrid w:val="0"/>
          <w:color w:val="auto"/>
          <w:szCs w:val="24"/>
          <w:highlight w:val="none"/>
        </w:rPr>
        <w:t>（3）网络系统</w:t>
      </w:r>
    </w:p>
    <w:tbl>
      <w:tblPr>
        <w:tblStyle w:val="42"/>
        <w:tblW w:w="9854" w:type="dxa"/>
        <w:tblInd w:w="0" w:type="dxa"/>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Layout w:type="fixed"/>
        <w:tblCellMar>
          <w:top w:w="0" w:type="dxa"/>
          <w:left w:w="108" w:type="dxa"/>
          <w:bottom w:w="0" w:type="dxa"/>
          <w:right w:w="108" w:type="dxa"/>
        </w:tblCellMar>
      </w:tblPr>
      <w:tblGrid>
        <w:gridCol w:w="1690"/>
        <w:gridCol w:w="1638"/>
        <w:gridCol w:w="3177"/>
        <w:gridCol w:w="1985"/>
        <w:gridCol w:w="1364"/>
      </w:tblGrid>
      <w:tr w14:paraId="6113788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78" w:hRule="atLeast"/>
          <w:tblHeader/>
        </w:trPr>
        <w:tc>
          <w:tcPr>
            <w:tcW w:w="1690" w:type="dxa"/>
            <w:vAlign w:val="center"/>
          </w:tcPr>
          <w:p w14:paraId="1898F5CC">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设备名称</w:t>
            </w:r>
          </w:p>
        </w:tc>
        <w:tc>
          <w:tcPr>
            <w:tcW w:w="4815" w:type="dxa"/>
            <w:gridSpan w:val="2"/>
            <w:vAlign w:val="center"/>
          </w:tcPr>
          <w:p w14:paraId="7A72F21F">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检查与保养事项</w:t>
            </w:r>
          </w:p>
        </w:tc>
        <w:tc>
          <w:tcPr>
            <w:tcW w:w="1985" w:type="dxa"/>
            <w:vAlign w:val="center"/>
          </w:tcPr>
          <w:p w14:paraId="182C763A">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标准</w:t>
            </w:r>
          </w:p>
        </w:tc>
        <w:tc>
          <w:tcPr>
            <w:tcW w:w="1364" w:type="dxa"/>
            <w:vAlign w:val="center"/>
          </w:tcPr>
          <w:p w14:paraId="0FC5ABD3">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6714FC14">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restart"/>
            <w:vAlign w:val="center"/>
          </w:tcPr>
          <w:p w14:paraId="2E858C3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网管服务器</w:t>
            </w:r>
          </w:p>
        </w:tc>
        <w:tc>
          <w:tcPr>
            <w:tcW w:w="4815" w:type="dxa"/>
            <w:gridSpan w:val="2"/>
            <w:vAlign w:val="center"/>
          </w:tcPr>
          <w:p w14:paraId="3ACC65E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周围环境：确认周围温度、湿度、尘埃、油雾等</w:t>
            </w:r>
          </w:p>
        </w:tc>
        <w:tc>
          <w:tcPr>
            <w:tcW w:w="1985" w:type="dxa"/>
            <w:vAlign w:val="center"/>
          </w:tcPr>
          <w:p w14:paraId="5264247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364" w:type="dxa"/>
          </w:tcPr>
          <w:p w14:paraId="28A5D3E4">
            <w:pPr>
              <w:spacing w:line="360" w:lineRule="auto"/>
              <w:jc w:val="center"/>
              <w:rPr>
                <w:rFonts w:ascii="宋体" w:hAnsi="宋体" w:cs="宋体"/>
                <w:color w:val="auto"/>
                <w:sz w:val="24"/>
                <w:szCs w:val="24"/>
                <w:highlight w:val="none"/>
              </w:rPr>
            </w:pPr>
          </w:p>
        </w:tc>
      </w:tr>
      <w:tr w14:paraId="36F48008">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3868674B">
            <w:pPr>
              <w:spacing w:line="360" w:lineRule="auto"/>
              <w:jc w:val="center"/>
              <w:rPr>
                <w:rFonts w:ascii="宋体" w:hAnsi="宋体" w:cs="宋体"/>
                <w:color w:val="auto"/>
                <w:sz w:val="24"/>
                <w:szCs w:val="24"/>
                <w:highlight w:val="none"/>
              </w:rPr>
            </w:pPr>
          </w:p>
        </w:tc>
        <w:tc>
          <w:tcPr>
            <w:tcW w:w="1638" w:type="dxa"/>
            <w:vMerge w:val="restart"/>
            <w:vAlign w:val="center"/>
          </w:tcPr>
          <w:p w14:paraId="0F19EAE0">
            <w:pPr>
              <w:pStyle w:val="26"/>
              <w:pBdr>
                <w:bottom w:val="none" w:color="auto" w:sz="0" w:space="0"/>
              </w:pBdr>
              <w:tabs>
                <w:tab w:val="clear" w:pos="4153"/>
                <w:tab w:val="clear" w:pos="8306"/>
              </w:tabs>
              <w:spacing w:line="360" w:lineRule="auto"/>
              <w:ind w:firstLine="420"/>
              <w:jc w:val="both"/>
              <w:rPr>
                <w:rFonts w:ascii="宋体" w:hAnsi="宋体" w:cs="宋体"/>
                <w:color w:val="auto"/>
                <w:sz w:val="24"/>
                <w:szCs w:val="24"/>
                <w:highlight w:val="none"/>
              </w:rPr>
            </w:pPr>
            <w:r>
              <w:rPr>
                <w:rFonts w:hint="eastAsia" w:ascii="宋体" w:hAnsi="宋体" w:cs="宋体"/>
                <w:color w:val="auto"/>
                <w:sz w:val="24"/>
                <w:szCs w:val="24"/>
                <w:highlight w:val="none"/>
              </w:rPr>
              <w:t>硬件</w:t>
            </w:r>
          </w:p>
        </w:tc>
        <w:tc>
          <w:tcPr>
            <w:tcW w:w="3177" w:type="dxa"/>
            <w:vAlign w:val="center"/>
          </w:tcPr>
          <w:p w14:paraId="7460EB8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电源风扇、通风过滤网、CPU风扇检查维护</w:t>
            </w:r>
          </w:p>
        </w:tc>
        <w:tc>
          <w:tcPr>
            <w:tcW w:w="1985" w:type="dxa"/>
            <w:vAlign w:val="center"/>
          </w:tcPr>
          <w:p w14:paraId="6E49823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正常清洁</w:t>
            </w:r>
          </w:p>
        </w:tc>
        <w:tc>
          <w:tcPr>
            <w:tcW w:w="1364" w:type="dxa"/>
          </w:tcPr>
          <w:p w14:paraId="1C0D47E9">
            <w:pPr>
              <w:spacing w:line="360" w:lineRule="auto"/>
              <w:jc w:val="center"/>
              <w:rPr>
                <w:rFonts w:ascii="宋体" w:hAnsi="宋体" w:cs="宋体"/>
                <w:color w:val="auto"/>
                <w:sz w:val="24"/>
                <w:szCs w:val="24"/>
                <w:highlight w:val="none"/>
              </w:rPr>
            </w:pPr>
          </w:p>
        </w:tc>
      </w:tr>
      <w:tr w14:paraId="0460052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73FF4285">
            <w:pPr>
              <w:spacing w:line="360" w:lineRule="auto"/>
              <w:jc w:val="center"/>
              <w:rPr>
                <w:rFonts w:ascii="宋体" w:hAnsi="宋体" w:cs="宋体"/>
                <w:color w:val="auto"/>
                <w:sz w:val="24"/>
                <w:szCs w:val="24"/>
                <w:highlight w:val="none"/>
              </w:rPr>
            </w:pPr>
          </w:p>
        </w:tc>
        <w:tc>
          <w:tcPr>
            <w:tcW w:w="1638" w:type="dxa"/>
            <w:vMerge w:val="continue"/>
            <w:vAlign w:val="center"/>
          </w:tcPr>
          <w:p w14:paraId="62FAE74A">
            <w:pPr>
              <w:spacing w:line="360" w:lineRule="auto"/>
              <w:jc w:val="center"/>
              <w:rPr>
                <w:rFonts w:ascii="宋体" w:hAnsi="宋体" w:cs="宋体"/>
                <w:color w:val="auto"/>
                <w:sz w:val="24"/>
                <w:szCs w:val="24"/>
                <w:highlight w:val="none"/>
              </w:rPr>
            </w:pPr>
          </w:p>
        </w:tc>
        <w:tc>
          <w:tcPr>
            <w:tcW w:w="3177" w:type="dxa"/>
            <w:vAlign w:val="center"/>
          </w:tcPr>
          <w:p w14:paraId="6316817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键盘、鼠标检查保养</w:t>
            </w:r>
          </w:p>
        </w:tc>
        <w:tc>
          <w:tcPr>
            <w:tcW w:w="1985" w:type="dxa"/>
            <w:vAlign w:val="center"/>
          </w:tcPr>
          <w:p w14:paraId="0D1CC56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364" w:type="dxa"/>
          </w:tcPr>
          <w:p w14:paraId="7BDF77B1">
            <w:pPr>
              <w:spacing w:line="360" w:lineRule="auto"/>
              <w:jc w:val="center"/>
              <w:rPr>
                <w:rFonts w:ascii="宋体" w:hAnsi="宋体" w:cs="宋体"/>
                <w:color w:val="auto"/>
                <w:sz w:val="24"/>
                <w:szCs w:val="24"/>
                <w:highlight w:val="none"/>
              </w:rPr>
            </w:pPr>
          </w:p>
        </w:tc>
      </w:tr>
      <w:tr w14:paraId="6D66C77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493B9F13">
            <w:pPr>
              <w:spacing w:line="360" w:lineRule="auto"/>
              <w:jc w:val="center"/>
              <w:rPr>
                <w:rFonts w:ascii="宋体" w:hAnsi="宋体" w:cs="宋体"/>
                <w:color w:val="auto"/>
                <w:sz w:val="24"/>
                <w:szCs w:val="24"/>
                <w:highlight w:val="none"/>
              </w:rPr>
            </w:pPr>
          </w:p>
        </w:tc>
        <w:tc>
          <w:tcPr>
            <w:tcW w:w="1638" w:type="dxa"/>
            <w:vMerge w:val="restart"/>
            <w:vAlign w:val="center"/>
          </w:tcPr>
          <w:p w14:paraId="4AABE3D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系统软件</w:t>
            </w:r>
          </w:p>
        </w:tc>
        <w:tc>
          <w:tcPr>
            <w:tcW w:w="3177" w:type="dxa"/>
            <w:vAlign w:val="center"/>
          </w:tcPr>
          <w:p w14:paraId="765CF14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系统安全性检查</w:t>
            </w:r>
          </w:p>
        </w:tc>
        <w:tc>
          <w:tcPr>
            <w:tcW w:w="1985" w:type="dxa"/>
            <w:vAlign w:val="center"/>
          </w:tcPr>
          <w:p w14:paraId="5016CC3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508F3667">
            <w:pPr>
              <w:spacing w:line="360" w:lineRule="auto"/>
              <w:jc w:val="center"/>
              <w:rPr>
                <w:rFonts w:ascii="宋体" w:hAnsi="宋体" w:cs="宋体"/>
                <w:color w:val="auto"/>
                <w:sz w:val="24"/>
                <w:szCs w:val="24"/>
                <w:highlight w:val="none"/>
              </w:rPr>
            </w:pPr>
          </w:p>
        </w:tc>
      </w:tr>
      <w:tr w14:paraId="0E779C2C">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3AA4EF80">
            <w:pPr>
              <w:spacing w:line="360" w:lineRule="auto"/>
              <w:jc w:val="center"/>
              <w:rPr>
                <w:rFonts w:ascii="宋体" w:hAnsi="宋体" w:cs="宋体"/>
                <w:color w:val="auto"/>
                <w:sz w:val="24"/>
                <w:szCs w:val="24"/>
                <w:highlight w:val="none"/>
              </w:rPr>
            </w:pPr>
          </w:p>
        </w:tc>
        <w:tc>
          <w:tcPr>
            <w:tcW w:w="1638" w:type="dxa"/>
            <w:vMerge w:val="continue"/>
            <w:vAlign w:val="center"/>
          </w:tcPr>
          <w:p w14:paraId="6B7B59B0">
            <w:pPr>
              <w:spacing w:line="360" w:lineRule="auto"/>
              <w:jc w:val="center"/>
              <w:rPr>
                <w:rFonts w:ascii="宋体" w:hAnsi="宋体" w:cs="宋体"/>
                <w:color w:val="auto"/>
                <w:sz w:val="24"/>
                <w:szCs w:val="24"/>
                <w:highlight w:val="none"/>
              </w:rPr>
            </w:pPr>
          </w:p>
        </w:tc>
        <w:tc>
          <w:tcPr>
            <w:tcW w:w="3177" w:type="dxa"/>
            <w:vAlign w:val="center"/>
          </w:tcPr>
          <w:p w14:paraId="63ADE94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系统配置检查及系统版本</w:t>
            </w:r>
          </w:p>
        </w:tc>
        <w:tc>
          <w:tcPr>
            <w:tcW w:w="1985" w:type="dxa"/>
            <w:vAlign w:val="center"/>
          </w:tcPr>
          <w:p w14:paraId="6CA85BA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7892CC14">
            <w:pPr>
              <w:spacing w:line="360" w:lineRule="auto"/>
              <w:jc w:val="center"/>
              <w:rPr>
                <w:rFonts w:ascii="宋体" w:hAnsi="宋体" w:cs="宋体"/>
                <w:color w:val="auto"/>
                <w:sz w:val="24"/>
                <w:szCs w:val="24"/>
                <w:highlight w:val="none"/>
              </w:rPr>
            </w:pPr>
          </w:p>
        </w:tc>
      </w:tr>
      <w:tr w14:paraId="1492B8E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3946F6F2">
            <w:pPr>
              <w:spacing w:line="360" w:lineRule="auto"/>
              <w:jc w:val="center"/>
              <w:rPr>
                <w:rFonts w:ascii="宋体" w:hAnsi="宋体" w:cs="宋体"/>
                <w:color w:val="auto"/>
                <w:sz w:val="24"/>
                <w:szCs w:val="24"/>
                <w:highlight w:val="none"/>
              </w:rPr>
            </w:pPr>
          </w:p>
        </w:tc>
        <w:tc>
          <w:tcPr>
            <w:tcW w:w="1638" w:type="dxa"/>
            <w:vMerge w:val="continue"/>
            <w:vAlign w:val="center"/>
          </w:tcPr>
          <w:p w14:paraId="4CDB9F2D">
            <w:pPr>
              <w:spacing w:line="360" w:lineRule="auto"/>
              <w:jc w:val="center"/>
              <w:rPr>
                <w:rFonts w:ascii="宋体" w:hAnsi="宋体" w:cs="宋体"/>
                <w:color w:val="auto"/>
                <w:sz w:val="24"/>
                <w:szCs w:val="24"/>
                <w:highlight w:val="none"/>
              </w:rPr>
            </w:pPr>
          </w:p>
        </w:tc>
        <w:tc>
          <w:tcPr>
            <w:tcW w:w="3177" w:type="dxa"/>
            <w:vAlign w:val="center"/>
          </w:tcPr>
          <w:p w14:paraId="460F9E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系统补丁程序管理</w:t>
            </w:r>
          </w:p>
        </w:tc>
        <w:tc>
          <w:tcPr>
            <w:tcW w:w="1985" w:type="dxa"/>
            <w:vAlign w:val="center"/>
          </w:tcPr>
          <w:p w14:paraId="62914C4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6C4D1A97">
            <w:pPr>
              <w:spacing w:line="360" w:lineRule="auto"/>
              <w:jc w:val="center"/>
              <w:rPr>
                <w:rFonts w:ascii="宋体" w:hAnsi="宋体" w:cs="宋体"/>
                <w:color w:val="auto"/>
                <w:sz w:val="24"/>
                <w:szCs w:val="24"/>
                <w:highlight w:val="none"/>
              </w:rPr>
            </w:pPr>
          </w:p>
        </w:tc>
      </w:tr>
      <w:tr w14:paraId="654C1287">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continue"/>
            <w:vAlign w:val="center"/>
          </w:tcPr>
          <w:p w14:paraId="451AE2D1">
            <w:pPr>
              <w:spacing w:line="360" w:lineRule="auto"/>
              <w:jc w:val="center"/>
              <w:rPr>
                <w:rFonts w:ascii="宋体" w:hAnsi="宋体" w:cs="宋体"/>
                <w:color w:val="auto"/>
                <w:sz w:val="24"/>
                <w:szCs w:val="24"/>
                <w:highlight w:val="none"/>
              </w:rPr>
            </w:pPr>
          </w:p>
        </w:tc>
        <w:tc>
          <w:tcPr>
            <w:tcW w:w="1638" w:type="dxa"/>
            <w:vMerge w:val="continue"/>
            <w:vAlign w:val="center"/>
          </w:tcPr>
          <w:p w14:paraId="0CF8A1E4">
            <w:pPr>
              <w:spacing w:line="360" w:lineRule="auto"/>
              <w:jc w:val="center"/>
              <w:rPr>
                <w:rFonts w:ascii="宋体" w:hAnsi="宋体" w:cs="宋体"/>
                <w:color w:val="auto"/>
                <w:sz w:val="24"/>
                <w:szCs w:val="24"/>
                <w:highlight w:val="none"/>
              </w:rPr>
            </w:pPr>
          </w:p>
        </w:tc>
        <w:tc>
          <w:tcPr>
            <w:tcW w:w="3177" w:type="dxa"/>
            <w:vAlign w:val="center"/>
          </w:tcPr>
          <w:p w14:paraId="155AF47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系统硬盘碎片整理</w:t>
            </w:r>
          </w:p>
        </w:tc>
        <w:tc>
          <w:tcPr>
            <w:tcW w:w="1985" w:type="dxa"/>
            <w:vAlign w:val="center"/>
          </w:tcPr>
          <w:p w14:paraId="02AACB4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速度恢复正常</w:t>
            </w:r>
          </w:p>
        </w:tc>
        <w:tc>
          <w:tcPr>
            <w:tcW w:w="1364" w:type="dxa"/>
          </w:tcPr>
          <w:p w14:paraId="7AD76BBD">
            <w:pPr>
              <w:spacing w:line="360" w:lineRule="auto"/>
              <w:jc w:val="center"/>
              <w:rPr>
                <w:rFonts w:ascii="宋体" w:hAnsi="宋体" w:cs="宋体"/>
                <w:color w:val="auto"/>
                <w:sz w:val="24"/>
                <w:szCs w:val="24"/>
                <w:highlight w:val="none"/>
              </w:rPr>
            </w:pPr>
          </w:p>
        </w:tc>
      </w:tr>
      <w:tr w14:paraId="623F265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93" w:hRule="atLeast"/>
        </w:trPr>
        <w:tc>
          <w:tcPr>
            <w:tcW w:w="1690" w:type="dxa"/>
            <w:vMerge w:val="continue"/>
            <w:vAlign w:val="center"/>
          </w:tcPr>
          <w:p w14:paraId="3BD22A4C">
            <w:pPr>
              <w:spacing w:line="360" w:lineRule="auto"/>
              <w:jc w:val="center"/>
              <w:rPr>
                <w:rFonts w:ascii="宋体" w:hAnsi="宋体" w:cs="宋体"/>
                <w:color w:val="auto"/>
                <w:sz w:val="24"/>
                <w:szCs w:val="24"/>
                <w:highlight w:val="none"/>
              </w:rPr>
            </w:pPr>
          </w:p>
        </w:tc>
        <w:tc>
          <w:tcPr>
            <w:tcW w:w="1638" w:type="dxa"/>
            <w:vMerge w:val="continue"/>
            <w:vAlign w:val="center"/>
          </w:tcPr>
          <w:p w14:paraId="2EC65F60">
            <w:pPr>
              <w:spacing w:line="360" w:lineRule="auto"/>
              <w:jc w:val="center"/>
              <w:rPr>
                <w:rFonts w:ascii="宋体" w:hAnsi="宋体" w:cs="宋体"/>
                <w:color w:val="auto"/>
                <w:sz w:val="24"/>
                <w:szCs w:val="24"/>
                <w:highlight w:val="none"/>
              </w:rPr>
            </w:pPr>
          </w:p>
        </w:tc>
        <w:tc>
          <w:tcPr>
            <w:tcW w:w="3177" w:type="dxa"/>
            <w:vAlign w:val="center"/>
          </w:tcPr>
          <w:p w14:paraId="5EC8E43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系统备份</w:t>
            </w:r>
          </w:p>
        </w:tc>
        <w:tc>
          <w:tcPr>
            <w:tcW w:w="1985" w:type="dxa"/>
            <w:vAlign w:val="center"/>
          </w:tcPr>
          <w:p w14:paraId="29D0E35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084B089F">
            <w:pPr>
              <w:spacing w:line="360" w:lineRule="auto"/>
              <w:jc w:val="center"/>
              <w:rPr>
                <w:rFonts w:ascii="宋体" w:hAnsi="宋体" w:cs="宋体"/>
                <w:color w:val="auto"/>
                <w:sz w:val="24"/>
                <w:szCs w:val="24"/>
                <w:highlight w:val="none"/>
              </w:rPr>
            </w:pPr>
          </w:p>
        </w:tc>
      </w:tr>
      <w:tr w14:paraId="4C7EA1CB">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53" w:hRule="atLeast"/>
        </w:trPr>
        <w:tc>
          <w:tcPr>
            <w:tcW w:w="1690" w:type="dxa"/>
            <w:vMerge w:val="continue"/>
            <w:vAlign w:val="center"/>
          </w:tcPr>
          <w:p w14:paraId="6A147BF9">
            <w:pPr>
              <w:spacing w:line="360" w:lineRule="auto"/>
              <w:jc w:val="center"/>
              <w:rPr>
                <w:rFonts w:ascii="宋体" w:hAnsi="宋体" w:cs="宋体"/>
                <w:color w:val="auto"/>
                <w:sz w:val="24"/>
                <w:szCs w:val="24"/>
                <w:highlight w:val="none"/>
              </w:rPr>
            </w:pPr>
          </w:p>
        </w:tc>
        <w:tc>
          <w:tcPr>
            <w:tcW w:w="1638" w:type="dxa"/>
            <w:vAlign w:val="center"/>
          </w:tcPr>
          <w:p w14:paraId="66DA370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网管软件</w:t>
            </w:r>
          </w:p>
        </w:tc>
        <w:tc>
          <w:tcPr>
            <w:tcW w:w="3177" w:type="dxa"/>
            <w:vAlign w:val="center"/>
          </w:tcPr>
          <w:p w14:paraId="551A54F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检查网络状态</w:t>
            </w:r>
          </w:p>
        </w:tc>
        <w:tc>
          <w:tcPr>
            <w:tcW w:w="1985" w:type="dxa"/>
            <w:vAlign w:val="center"/>
          </w:tcPr>
          <w:p w14:paraId="76FB9F9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正常运行</w:t>
            </w:r>
          </w:p>
        </w:tc>
        <w:tc>
          <w:tcPr>
            <w:tcW w:w="1364" w:type="dxa"/>
          </w:tcPr>
          <w:p w14:paraId="3A052389">
            <w:pPr>
              <w:spacing w:line="360" w:lineRule="auto"/>
              <w:jc w:val="center"/>
              <w:rPr>
                <w:rFonts w:ascii="宋体" w:hAnsi="宋体" w:cs="宋体"/>
                <w:color w:val="auto"/>
                <w:sz w:val="24"/>
                <w:szCs w:val="24"/>
                <w:highlight w:val="none"/>
              </w:rPr>
            </w:pPr>
          </w:p>
        </w:tc>
      </w:tr>
      <w:tr w14:paraId="1300A1F5">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Merge w:val="restart"/>
            <w:vAlign w:val="center"/>
          </w:tcPr>
          <w:p w14:paraId="4E344EC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交换机</w:t>
            </w:r>
          </w:p>
        </w:tc>
        <w:tc>
          <w:tcPr>
            <w:tcW w:w="1638" w:type="dxa"/>
            <w:vMerge w:val="restart"/>
            <w:vAlign w:val="center"/>
          </w:tcPr>
          <w:p w14:paraId="2D3B27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硬件</w:t>
            </w:r>
          </w:p>
        </w:tc>
        <w:tc>
          <w:tcPr>
            <w:tcW w:w="3177" w:type="dxa"/>
            <w:vAlign w:val="center"/>
          </w:tcPr>
          <w:p w14:paraId="59C59E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周围环境：确认周围温度、湿度、尘埃、油雾等</w:t>
            </w:r>
          </w:p>
        </w:tc>
        <w:tc>
          <w:tcPr>
            <w:tcW w:w="1985" w:type="dxa"/>
            <w:vAlign w:val="center"/>
          </w:tcPr>
          <w:p w14:paraId="72BE9BD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清洁无灰尘</w:t>
            </w:r>
          </w:p>
        </w:tc>
        <w:tc>
          <w:tcPr>
            <w:tcW w:w="1364" w:type="dxa"/>
          </w:tcPr>
          <w:p w14:paraId="37C3DCDF">
            <w:pPr>
              <w:spacing w:line="360" w:lineRule="auto"/>
              <w:jc w:val="center"/>
              <w:rPr>
                <w:rFonts w:ascii="宋体" w:hAnsi="宋体" w:cs="宋体"/>
                <w:color w:val="auto"/>
                <w:sz w:val="24"/>
                <w:szCs w:val="24"/>
                <w:highlight w:val="none"/>
              </w:rPr>
            </w:pPr>
          </w:p>
        </w:tc>
      </w:tr>
      <w:tr w14:paraId="3B802E16">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08" w:hRule="atLeast"/>
        </w:trPr>
        <w:tc>
          <w:tcPr>
            <w:tcW w:w="1690" w:type="dxa"/>
            <w:vMerge w:val="continue"/>
            <w:vAlign w:val="center"/>
          </w:tcPr>
          <w:p w14:paraId="09776DFE">
            <w:pPr>
              <w:spacing w:line="360" w:lineRule="auto"/>
              <w:jc w:val="center"/>
              <w:rPr>
                <w:rFonts w:ascii="宋体" w:hAnsi="宋体" w:cs="宋体"/>
                <w:color w:val="auto"/>
                <w:sz w:val="24"/>
                <w:szCs w:val="24"/>
                <w:highlight w:val="none"/>
              </w:rPr>
            </w:pPr>
          </w:p>
        </w:tc>
        <w:tc>
          <w:tcPr>
            <w:tcW w:w="1638" w:type="dxa"/>
            <w:vMerge w:val="continue"/>
            <w:vAlign w:val="center"/>
          </w:tcPr>
          <w:p w14:paraId="4FD5A104">
            <w:pPr>
              <w:spacing w:line="360" w:lineRule="auto"/>
              <w:jc w:val="center"/>
              <w:rPr>
                <w:rFonts w:ascii="宋体" w:hAnsi="宋体" w:cs="宋体"/>
                <w:color w:val="auto"/>
                <w:sz w:val="24"/>
                <w:szCs w:val="24"/>
                <w:highlight w:val="none"/>
              </w:rPr>
            </w:pPr>
          </w:p>
        </w:tc>
        <w:tc>
          <w:tcPr>
            <w:tcW w:w="3177" w:type="dxa"/>
            <w:vAlign w:val="center"/>
          </w:tcPr>
          <w:p w14:paraId="5A66FF6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运行灯状态检查</w:t>
            </w:r>
          </w:p>
        </w:tc>
        <w:tc>
          <w:tcPr>
            <w:tcW w:w="1985" w:type="dxa"/>
            <w:vAlign w:val="center"/>
          </w:tcPr>
          <w:p w14:paraId="67C963D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正常状态</w:t>
            </w:r>
          </w:p>
        </w:tc>
        <w:tc>
          <w:tcPr>
            <w:tcW w:w="1364" w:type="dxa"/>
          </w:tcPr>
          <w:p w14:paraId="2F2072E4">
            <w:pPr>
              <w:spacing w:line="360" w:lineRule="auto"/>
              <w:jc w:val="center"/>
              <w:rPr>
                <w:rFonts w:ascii="宋体" w:hAnsi="宋体" w:cs="宋体"/>
                <w:color w:val="auto"/>
                <w:sz w:val="24"/>
                <w:szCs w:val="24"/>
                <w:highlight w:val="none"/>
              </w:rPr>
            </w:pPr>
          </w:p>
        </w:tc>
      </w:tr>
      <w:tr w14:paraId="59636B8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08" w:hRule="atLeast"/>
        </w:trPr>
        <w:tc>
          <w:tcPr>
            <w:tcW w:w="1690" w:type="dxa"/>
            <w:vMerge w:val="continue"/>
            <w:vAlign w:val="center"/>
          </w:tcPr>
          <w:p w14:paraId="47E00AFD">
            <w:pPr>
              <w:spacing w:line="360" w:lineRule="auto"/>
              <w:jc w:val="center"/>
              <w:rPr>
                <w:rFonts w:ascii="宋体" w:hAnsi="宋体" w:cs="宋体"/>
                <w:color w:val="auto"/>
                <w:sz w:val="24"/>
                <w:szCs w:val="24"/>
                <w:highlight w:val="none"/>
              </w:rPr>
            </w:pPr>
          </w:p>
        </w:tc>
        <w:tc>
          <w:tcPr>
            <w:tcW w:w="1638" w:type="dxa"/>
            <w:vMerge w:val="continue"/>
            <w:vAlign w:val="center"/>
          </w:tcPr>
          <w:p w14:paraId="0EE0BEFC">
            <w:pPr>
              <w:spacing w:line="360" w:lineRule="auto"/>
              <w:jc w:val="center"/>
              <w:rPr>
                <w:rFonts w:ascii="宋体" w:hAnsi="宋体" w:cs="宋体"/>
                <w:color w:val="auto"/>
                <w:sz w:val="24"/>
                <w:szCs w:val="24"/>
                <w:highlight w:val="none"/>
              </w:rPr>
            </w:pPr>
          </w:p>
        </w:tc>
        <w:tc>
          <w:tcPr>
            <w:tcW w:w="3177" w:type="dxa"/>
            <w:vAlign w:val="center"/>
          </w:tcPr>
          <w:p w14:paraId="55E0EF3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电源风扇检查维护</w:t>
            </w:r>
          </w:p>
        </w:tc>
        <w:tc>
          <w:tcPr>
            <w:tcW w:w="1985" w:type="dxa"/>
            <w:vAlign w:val="center"/>
          </w:tcPr>
          <w:p w14:paraId="669E944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w:t>
            </w:r>
          </w:p>
        </w:tc>
        <w:tc>
          <w:tcPr>
            <w:tcW w:w="1364" w:type="dxa"/>
          </w:tcPr>
          <w:p w14:paraId="77BC7B41">
            <w:pPr>
              <w:spacing w:line="360" w:lineRule="auto"/>
              <w:jc w:val="center"/>
              <w:rPr>
                <w:rFonts w:ascii="宋体" w:hAnsi="宋体" w:cs="宋体"/>
                <w:color w:val="auto"/>
                <w:sz w:val="24"/>
                <w:szCs w:val="24"/>
                <w:highlight w:val="none"/>
              </w:rPr>
            </w:pPr>
          </w:p>
        </w:tc>
      </w:tr>
      <w:tr w14:paraId="737ACB1C">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78" w:hRule="atLeast"/>
        </w:trPr>
        <w:tc>
          <w:tcPr>
            <w:tcW w:w="1690" w:type="dxa"/>
            <w:vMerge w:val="continue"/>
            <w:vAlign w:val="center"/>
          </w:tcPr>
          <w:p w14:paraId="3CBC794D">
            <w:pPr>
              <w:spacing w:line="360" w:lineRule="auto"/>
              <w:jc w:val="center"/>
              <w:rPr>
                <w:rFonts w:ascii="宋体" w:hAnsi="宋体" w:cs="宋体"/>
                <w:color w:val="auto"/>
                <w:sz w:val="24"/>
                <w:szCs w:val="24"/>
                <w:highlight w:val="none"/>
              </w:rPr>
            </w:pPr>
          </w:p>
        </w:tc>
        <w:tc>
          <w:tcPr>
            <w:tcW w:w="1638" w:type="dxa"/>
            <w:vMerge w:val="restart"/>
            <w:vAlign w:val="center"/>
          </w:tcPr>
          <w:p w14:paraId="02B60C6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配置参数</w:t>
            </w:r>
          </w:p>
        </w:tc>
        <w:tc>
          <w:tcPr>
            <w:tcW w:w="3177" w:type="dxa"/>
            <w:vAlign w:val="center"/>
          </w:tcPr>
          <w:p w14:paraId="46ABCE7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系统参数检查备份</w:t>
            </w:r>
          </w:p>
        </w:tc>
        <w:tc>
          <w:tcPr>
            <w:tcW w:w="1985" w:type="dxa"/>
            <w:vAlign w:val="center"/>
          </w:tcPr>
          <w:p w14:paraId="2F460F6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1E7B6C7C">
            <w:pPr>
              <w:spacing w:line="360" w:lineRule="auto"/>
              <w:jc w:val="center"/>
              <w:rPr>
                <w:rFonts w:ascii="宋体" w:hAnsi="宋体" w:cs="宋体"/>
                <w:color w:val="auto"/>
                <w:sz w:val="24"/>
                <w:szCs w:val="24"/>
                <w:highlight w:val="none"/>
              </w:rPr>
            </w:pPr>
          </w:p>
        </w:tc>
      </w:tr>
      <w:tr w14:paraId="295159D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78" w:hRule="atLeast"/>
        </w:trPr>
        <w:tc>
          <w:tcPr>
            <w:tcW w:w="1690" w:type="dxa"/>
            <w:vMerge w:val="continue"/>
            <w:vAlign w:val="center"/>
          </w:tcPr>
          <w:p w14:paraId="432A0191">
            <w:pPr>
              <w:spacing w:line="360" w:lineRule="auto"/>
              <w:jc w:val="center"/>
              <w:rPr>
                <w:rFonts w:ascii="宋体" w:hAnsi="宋体" w:cs="宋体"/>
                <w:color w:val="auto"/>
                <w:sz w:val="24"/>
                <w:szCs w:val="24"/>
                <w:highlight w:val="none"/>
              </w:rPr>
            </w:pPr>
          </w:p>
        </w:tc>
        <w:tc>
          <w:tcPr>
            <w:tcW w:w="1638" w:type="dxa"/>
            <w:vMerge w:val="continue"/>
            <w:vAlign w:val="center"/>
          </w:tcPr>
          <w:p w14:paraId="6AD38938">
            <w:pPr>
              <w:spacing w:line="360" w:lineRule="auto"/>
              <w:jc w:val="center"/>
              <w:rPr>
                <w:rFonts w:ascii="宋体" w:hAnsi="宋体" w:cs="宋体"/>
                <w:color w:val="auto"/>
                <w:sz w:val="24"/>
                <w:szCs w:val="24"/>
                <w:highlight w:val="none"/>
              </w:rPr>
            </w:pPr>
          </w:p>
        </w:tc>
        <w:tc>
          <w:tcPr>
            <w:tcW w:w="3177" w:type="dxa"/>
            <w:vAlign w:val="center"/>
          </w:tcPr>
          <w:p w14:paraId="4E9EA55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VLAN管理参数检查备份</w:t>
            </w:r>
          </w:p>
        </w:tc>
        <w:tc>
          <w:tcPr>
            <w:tcW w:w="1985" w:type="dxa"/>
            <w:vAlign w:val="center"/>
          </w:tcPr>
          <w:p w14:paraId="71AE346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43519C42">
            <w:pPr>
              <w:spacing w:line="360" w:lineRule="auto"/>
              <w:jc w:val="center"/>
              <w:rPr>
                <w:rFonts w:ascii="宋体" w:hAnsi="宋体" w:cs="宋体"/>
                <w:color w:val="auto"/>
                <w:sz w:val="24"/>
                <w:szCs w:val="24"/>
                <w:highlight w:val="none"/>
              </w:rPr>
            </w:pPr>
          </w:p>
        </w:tc>
      </w:tr>
      <w:tr w14:paraId="7A5CA70D">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48" w:hRule="atLeast"/>
        </w:trPr>
        <w:tc>
          <w:tcPr>
            <w:tcW w:w="1690" w:type="dxa"/>
            <w:vMerge w:val="continue"/>
            <w:vAlign w:val="center"/>
          </w:tcPr>
          <w:p w14:paraId="26BF500A">
            <w:pPr>
              <w:spacing w:line="360" w:lineRule="auto"/>
              <w:jc w:val="center"/>
              <w:rPr>
                <w:rFonts w:ascii="宋体" w:hAnsi="宋体" w:cs="宋体"/>
                <w:color w:val="auto"/>
                <w:sz w:val="24"/>
                <w:szCs w:val="24"/>
                <w:highlight w:val="none"/>
              </w:rPr>
            </w:pPr>
          </w:p>
        </w:tc>
        <w:tc>
          <w:tcPr>
            <w:tcW w:w="1638" w:type="dxa"/>
            <w:vMerge w:val="continue"/>
            <w:vAlign w:val="center"/>
          </w:tcPr>
          <w:p w14:paraId="595751D3">
            <w:pPr>
              <w:spacing w:line="360" w:lineRule="auto"/>
              <w:jc w:val="center"/>
              <w:rPr>
                <w:rFonts w:ascii="宋体" w:hAnsi="宋体" w:cs="宋体"/>
                <w:color w:val="auto"/>
                <w:sz w:val="24"/>
                <w:szCs w:val="24"/>
                <w:highlight w:val="none"/>
              </w:rPr>
            </w:pPr>
          </w:p>
        </w:tc>
        <w:tc>
          <w:tcPr>
            <w:tcW w:w="3177" w:type="dxa"/>
            <w:vAlign w:val="center"/>
          </w:tcPr>
          <w:p w14:paraId="167F316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端口参数检查备份</w:t>
            </w:r>
          </w:p>
        </w:tc>
        <w:tc>
          <w:tcPr>
            <w:tcW w:w="1985" w:type="dxa"/>
            <w:vAlign w:val="center"/>
          </w:tcPr>
          <w:p w14:paraId="0F85A81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3728747A">
            <w:pPr>
              <w:spacing w:line="360" w:lineRule="auto"/>
              <w:jc w:val="center"/>
              <w:rPr>
                <w:rFonts w:ascii="宋体" w:hAnsi="宋体" w:cs="宋体"/>
                <w:color w:val="auto"/>
                <w:sz w:val="24"/>
                <w:szCs w:val="24"/>
                <w:highlight w:val="none"/>
              </w:rPr>
            </w:pPr>
          </w:p>
        </w:tc>
      </w:tr>
      <w:tr w14:paraId="2C7FF0FE">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48" w:hRule="atLeast"/>
        </w:trPr>
        <w:tc>
          <w:tcPr>
            <w:tcW w:w="1690" w:type="dxa"/>
            <w:vMerge w:val="continue"/>
            <w:vAlign w:val="center"/>
          </w:tcPr>
          <w:p w14:paraId="63B5A5F5">
            <w:pPr>
              <w:spacing w:line="360" w:lineRule="auto"/>
              <w:jc w:val="center"/>
              <w:rPr>
                <w:rFonts w:ascii="宋体" w:hAnsi="宋体" w:cs="宋体"/>
                <w:color w:val="auto"/>
                <w:sz w:val="24"/>
                <w:szCs w:val="24"/>
                <w:highlight w:val="none"/>
              </w:rPr>
            </w:pPr>
          </w:p>
        </w:tc>
        <w:tc>
          <w:tcPr>
            <w:tcW w:w="1638" w:type="dxa"/>
            <w:vMerge w:val="continue"/>
            <w:vAlign w:val="center"/>
          </w:tcPr>
          <w:p w14:paraId="1355C1C2">
            <w:pPr>
              <w:spacing w:line="360" w:lineRule="auto"/>
              <w:jc w:val="center"/>
              <w:rPr>
                <w:rFonts w:ascii="宋体" w:hAnsi="宋体" w:cs="宋体"/>
                <w:color w:val="auto"/>
                <w:sz w:val="24"/>
                <w:szCs w:val="24"/>
                <w:highlight w:val="none"/>
              </w:rPr>
            </w:pPr>
          </w:p>
        </w:tc>
        <w:tc>
          <w:tcPr>
            <w:tcW w:w="3177" w:type="dxa"/>
            <w:vAlign w:val="center"/>
          </w:tcPr>
          <w:p w14:paraId="0BB1C7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冗余配置管理参数检查备份</w:t>
            </w:r>
          </w:p>
        </w:tc>
        <w:tc>
          <w:tcPr>
            <w:tcW w:w="1985" w:type="dxa"/>
            <w:vAlign w:val="center"/>
          </w:tcPr>
          <w:p w14:paraId="064F410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37209D9B">
            <w:pPr>
              <w:spacing w:line="360" w:lineRule="auto"/>
              <w:jc w:val="center"/>
              <w:rPr>
                <w:rFonts w:ascii="宋体" w:hAnsi="宋体" w:cs="宋体"/>
                <w:color w:val="auto"/>
                <w:sz w:val="24"/>
                <w:szCs w:val="24"/>
                <w:highlight w:val="none"/>
              </w:rPr>
            </w:pPr>
          </w:p>
        </w:tc>
      </w:tr>
      <w:tr w14:paraId="0B796A57">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1690" w:type="dxa"/>
            <w:vAlign w:val="center"/>
          </w:tcPr>
          <w:p w14:paraId="24BFA51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光缆、双绞线</w:t>
            </w:r>
          </w:p>
        </w:tc>
        <w:tc>
          <w:tcPr>
            <w:tcW w:w="4815" w:type="dxa"/>
            <w:gridSpan w:val="2"/>
            <w:vAlign w:val="center"/>
          </w:tcPr>
          <w:p w14:paraId="124B32FE">
            <w:pPr>
              <w:pStyle w:val="26"/>
              <w:pBdr>
                <w:bottom w:val="none" w:color="auto" w:sz="0" w:space="0"/>
              </w:pBdr>
              <w:tabs>
                <w:tab w:val="clear" w:pos="4153"/>
                <w:tab w:val="clear" w:pos="8306"/>
              </w:tabs>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通讯性能测试</w:t>
            </w:r>
          </w:p>
        </w:tc>
        <w:tc>
          <w:tcPr>
            <w:tcW w:w="1985" w:type="dxa"/>
            <w:vAlign w:val="center"/>
          </w:tcPr>
          <w:p w14:paraId="444BF59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正常通讯/</w:t>
            </w:r>
          </w:p>
          <w:p w14:paraId="7562A8A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测试报告</w:t>
            </w:r>
          </w:p>
        </w:tc>
        <w:tc>
          <w:tcPr>
            <w:tcW w:w="1364" w:type="dxa"/>
          </w:tcPr>
          <w:p w14:paraId="70553C17">
            <w:pPr>
              <w:spacing w:line="360" w:lineRule="auto"/>
              <w:jc w:val="center"/>
              <w:rPr>
                <w:rFonts w:ascii="宋体" w:hAnsi="宋体" w:cs="宋体"/>
                <w:color w:val="auto"/>
                <w:sz w:val="24"/>
                <w:szCs w:val="24"/>
                <w:highlight w:val="none"/>
              </w:rPr>
            </w:pPr>
          </w:p>
        </w:tc>
      </w:tr>
    </w:tbl>
    <w:p w14:paraId="2ACB925C">
      <w:pPr>
        <w:pStyle w:val="22"/>
        <w:spacing w:before="120"/>
        <w:ind w:firstLine="504"/>
        <w:rPr>
          <w:rFonts w:hAnsi="宋体" w:cs="宋体"/>
          <w:snapToGrid w:val="0"/>
          <w:color w:val="auto"/>
          <w:szCs w:val="24"/>
          <w:highlight w:val="none"/>
        </w:rPr>
      </w:pPr>
      <w:r>
        <w:rPr>
          <w:rFonts w:hint="eastAsia" w:hAnsi="宋体" w:cs="宋体"/>
          <w:snapToGrid w:val="0"/>
          <w:color w:val="auto"/>
          <w:szCs w:val="24"/>
          <w:highlight w:val="none"/>
        </w:rPr>
        <w:t>（4）显示系统</w:t>
      </w:r>
    </w:p>
    <w:tbl>
      <w:tblPr>
        <w:tblStyle w:val="42"/>
        <w:tblW w:w="9854" w:type="dxa"/>
        <w:tblInd w:w="0" w:type="dxa"/>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Layout w:type="fixed"/>
        <w:tblCellMar>
          <w:top w:w="0" w:type="dxa"/>
          <w:left w:w="108" w:type="dxa"/>
          <w:bottom w:w="0" w:type="dxa"/>
          <w:right w:w="108" w:type="dxa"/>
        </w:tblCellMar>
      </w:tblPr>
      <w:tblGrid>
        <w:gridCol w:w="2331"/>
        <w:gridCol w:w="3995"/>
        <w:gridCol w:w="2164"/>
        <w:gridCol w:w="1364"/>
      </w:tblGrid>
      <w:tr w14:paraId="155E58C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38" w:hRule="atLeast"/>
          <w:tblHeader/>
        </w:trPr>
        <w:tc>
          <w:tcPr>
            <w:tcW w:w="2331" w:type="dxa"/>
            <w:vAlign w:val="center"/>
          </w:tcPr>
          <w:p w14:paraId="2015A84A">
            <w:pPr>
              <w:spacing w:line="360" w:lineRule="auto"/>
              <w:ind w:firstLine="2" w:firstLineChars="1"/>
              <w:jc w:val="center"/>
              <w:rPr>
                <w:rFonts w:ascii="宋体" w:hAnsi="宋体" w:cs="宋体"/>
                <w:b/>
                <w:color w:val="auto"/>
                <w:sz w:val="24"/>
                <w:szCs w:val="24"/>
                <w:highlight w:val="none"/>
              </w:rPr>
            </w:pPr>
            <w:r>
              <w:rPr>
                <w:rFonts w:hint="eastAsia" w:ascii="宋体" w:hAnsi="宋体" w:cs="宋体"/>
                <w:b/>
                <w:color w:val="auto"/>
                <w:sz w:val="24"/>
                <w:szCs w:val="24"/>
                <w:highlight w:val="none"/>
              </w:rPr>
              <w:t>设备名称</w:t>
            </w:r>
          </w:p>
        </w:tc>
        <w:tc>
          <w:tcPr>
            <w:tcW w:w="3995" w:type="dxa"/>
            <w:vAlign w:val="center"/>
          </w:tcPr>
          <w:p w14:paraId="21C6C36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检查与保养事项</w:t>
            </w:r>
          </w:p>
        </w:tc>
        <w:tc>
          <w:tcPr>
            <w:tcW w:w="2164" w:type="dxa"/>
            <w:vAlign w:val="center"/>
          </w:tcPr>
          <w:p w14:paraId="6DBC47C0">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标准</w:t>
            </w:r>
          </w:p>
        </w:tc>
        <w:tc>
          <w:tcPr>
            <w:tcW w:w="1364" w:type="dxa"/>
            <w:vAlign w:val="center"/>
          </w:tcPr>
          <w:p w14:paraId="0EC6A47F">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6DE62A3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2331" w:type="dxa"/>
            <w:vAlign w:val="center"/>
          </w:tcPr>
          <w:p w14:paraId="42091D6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显示单元</w:t>
            </w:r>
          </w:p>
        </w:tc>
        <w:tc>
          <w:tcPr>
            <w:tcW w:w="3995" w:type="dxa"/>
            <w:vAlign w:val="center"/>
          </w:tcPr>
          <w:p w14:paraId="6D86424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作为常规使用性维护，连接状态、工作状态、清洁保养、环境温湿度检测等检查；</w:t>
            </w:r>
          </w:p>
        </w:tc>
        <w:tc>
          <w:tcPr>
            <w:tcW w:w="2164" w:type="dxa"/>
            <w:vAlign w:val="center"/>
          </w:tcPr>
          <w:p w14:paraId="538E142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正常</w:t>
            </w:r>
          </w:p>
        </w:tc>
        <w:tc>
          <w:tcPr>
            <w:tcW w:w="1364" w:type="dxa"/>
          </w:tcPr>
          <w:p w14:paraId="10E65C5E">
            <w:pPr>
              <w:spacing w:line="360" w:lineRule="auto"/>
              <w:jc w:val="center"/>
              <w:rPr>
                <w:rFonts w:ascii="宋体" w:hAnsi="宋体" w:cs="宋体"/>
                <w:color w:val="auto"/>
                <w:sz w:val="24"/>
                <w:szCs w:val="24"/>
                <w:highlight w:val="none"/>
              </w:rPr>
            </w:pPr>
          </w:p>
        </w:tc>
      </w:tr>
      <w:tr w14:paraId="0BF8274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53" w:hRule="atLeast"/>
        </w:trPr>
        <w:tc>
          <w:tcPr>
            <w:tcW w:w="2331" w:type="dxa"/>
            <w:vAlign w:val="center"/>
          </w:tcPr>
          <w:p w14:paraId="5CAAE9B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图像处理器</w:t>
            </w:r>
          </w:p>
        </w:tc>
        <w:tc>
          <w:tcPr>
            <w:tcW w:w="3995" w:type="dxa"/>
            <w:vAlign w:val="center"/>
          </w:tcPr>
          <w:p w14:paraId="543286A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功能完整性测试</w:t>
            </w:r>
          </w:p>
        </w:tc>
        <w:tc>
          <w:tcPr>
            <w:tcW w:w="2164" w:type="dxa"/>
            <w:vAlign w:val="center"/>
          </w:tcPr>
          <w:p w14:paraId="5D8CE8D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1D3AB8E5">
            <w:pPr>
              <w:spacing w:line="360" w:lineRule="auto"/>
              <w:jc w:val="center"/>
              <w:rPr>
                <w:rFonts w:ascii="宋体" w:hAnsi="宋体" w:cs="宋体"/>
                <w:color w:val="auto"/>
                <w:sz w:val="24"/>
                <w:szCs w:val="24"/>
                <w:highlight w:val="none"/>
              </w:rPr>
            </w:pPr>
          </w:p>
        </w:tc>
      </w:tr>
      <w:tr w14:paraId="67619B67">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93" w:hRule="atLeast"/>
        </w:trPr>
        <w:tc>
          <w:tcPr>
            <w:tcW w:w="2331" w:type="dxa"/>
            <w:vAlign w:val="center"/>
          </w:tcPr>
          <w:p w14:paraId="0676B75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显示管理软件</w:t>
            </w:r>
          </w:p>
        </w:tc>
        <w:tc>
          <w:tcPr>
            <w:tcW w:w="3995" w:type="dxa"/>
            <w:vAlign w:val="center"/>
          </w:tcPr>
          <w:p w14:paraId="43BEE33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功能完整性测试</w:t>
            </w:r>
          </w:p>
        </w:tc>
        <w:tc>
          <w:tcPr>
            <w:tcW w:w="2164" w:type="dxa"/>
            <w:vAlign w:val="center"/>
          </w:tcPr>
          <w:p w14:paraId="49AFA83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1DB9A1B5">
            <w:pPr>
              <w:spacing w:line="360" w:lineRule="auto"/>
              <w:jc w:val="center"/>
              <w:rPr>
                <w:rFonts w:ascii="宋体" w:hAnsi="宋体" w:cs="宋体"/>
                <w:color w:val="auto"/>
                <w:sz w:val="24"/>
                <w:szCs w:val="24"/>
                <w:highlight w:val="none"/>
              </w:rPr>
            </w:pPr>
          </w:p>
        </w:tc>
      </w:tr>
      <w:tr w14:paraId="7FE45C11">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283" w:hRule="atLeast"/>
        </w:trPr>
        <w:tc>
          <w:tcPr>
            <w:tcW w:w="2331" w:type="dxa"/>
            <w:vMerge w:val="restart"/>
            <w:vAlign w:val="center"/>
          </w:tcPr>
          <w:p w14:paraId="6838CA45">
            <w:pPr>
              <w:pStyle w:val="26"/>
              <w:pBdr>
                <w:bottom w:val="none" w:color="auto" w:sz="0" w:space="0"/>
              </w:pBdr>
              <w:tabs>
                <w:tab w:val="clear" w:pos="4153"/>
                <w:tab w:val="clear" w:pos="8306"/>
              </w:tabs>
              <w:spacing w:line="360" w:lineRule="auto"/>
              <w:ind w:firstLine="420"/>
              <w:jc w:val="both"/>
              <w:rPr>
                <w:rFonts w:ascii="宋体" w:hAnsi="宋体" w:cs="宋体"/>
                <w:color w:val="auto"/>
                <w:sz w:val="24"/>
                <w:szCs w:val="24"/>
                <w:highlight w:val="none"/>
              </w:rPr>
            </w:pPr>
            <w:r>
              <w:rPr>
                <w:rFonts w:hint="eastAsia" w:ascii="宋体" w:hAnsi="宋体" w:cs="宋体"/>
                <w:color w:val="auto"/>
                <w:sz w:val="24"/>
                <w:szCs w:val="24"/>
                <w:highlight w:val="none"/>
              </w:rPr>
              <w:t>其他设备</w:t>
            </w:r>
          </w:p>
        </w:tc>
        <w:tc>
          <w:tcPr>
            <w:tcW w:w="3995" w:type="dxa"/>
            <w:vAlign w:val="center"/>
          </w:tcPr>
          <w:p w14:paraId="37CC009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作为常规使用性维护，连接状态、工作状态、清洁保养、环境温湿度检测等检查；</w:t>
            </w:r>
          </w:p>
        </w:tc>
        <w:tc>
          <w:tcPr>
            <w:tcW w:w="2164" w:type="dxa"/>
            <w:vAlign w:val="center"/>
          </w:tcPr>
          <w:p w14:paraId="659CF78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完好，清洁</w:t>
            </w:r>
          </w:p>
        </w:tc>
        <w:tc>
          <w:tcPr>
            <w:tcW w:w="1364" w:type="dxa"/>
          </w:tcPr>
          <w:p w14:paraId="6EB006CA">
            <w:pPr>
              <w:spacing w:line="360" w:lineRule="auto"/>
              <w:jc w:val="center"/>
              <w:rPr>
                <w:rFonts w:ascii="宋体" w:hAnsi="宋体" w:cs="宋体"/>
                <w:color w:val="auto"/>
                <w:sz w:val="24"/>
                <w:szCs w:val="24"/>
                <w:highlight w:val="none"/>
              </w:rPr>
            </w:pPr>
          </w:p>
        </w:tc>
      </w:tr>
      <w:tr w14:paraId="3D3C547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678" w:hRule="atLeast"/>
        </w:trPr>
        <w:tc>
          <w:tcPr>
            <w:tcW w:w="2331" w:type="dxa"/>
            <w:vMerge w:val="continue"/>
            <w:vAlign w:val="center"/>
          </w:tcPr>
          <w:p w14:paraId="51021320">
            <w:pPr>
              <w:spacing w:line="360" w:lineRule="auto"/>
              <w:jc w:val="center"/>
              <w:rPr>
                <w:rFonts w:ascii="宋体" w:hAnsi="宋体" w:cs="宋体"/>
                <w:color w:val="auto"/>
                <w:sz w:val="24"/>
                <w:szCs w:val="24"/>
                <w:highlight w:val="none"/>
              </w:rPr>
            </w:pPr>
          </w:p>
        </w:tc>
        <w:tc>
          <w:tcPr>
            <w:tcW w:w="3995" w:type="dxa"/>
            <w:vAlign w:val="center"/>
          </w:tcPr>
          <w:p w14:paraId="15AB955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功能完整性测试</w:t>
            </w:r>
          </w:p>
        </w:tc>
        <w:tc>
          <w:tcPr>
            <w:tcW w:w="2164" w:type="dxa"/>
            <w:vAlign w:val="center"/>
          </w:tcPr>
          <w:p w14:paraId="19D8D60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数值显示完好</w:t>
            </w:r>
          </w:p>
        </w:tc>
        <w:tc>
          <w:tcPr>
            <w:tcW w:w="1364" w:type="dxa"/>
          </w:tcPr>
          <w:p w14:paraId="374370AB">
            <w:pPr>
              <w:spacing w:line="360" w:lineRule="auto"/>
              <w:jc w:val="center"/>
              <w:rPr>
                <w:rFonts w:ascii="宋体" w:hAnsi="宋体" w:cs="宋体"/>
                <w:color w:val="auto"/>
                <w:sz w:val="24"/>
                <w:szCs w:val="24"/>
                <w:highlight w:val="none"/>
              </w:rPr>
            </w:pPr>
          </w:p>
        </w:tc>
      </w:tr>
    </w:tbl>
    <w:p w14:paraId="4E2F3633">
      <w:pPr>
        <w:pStyle w:val="22"/>
        <w:spacing w:before="120"/>
        <w:ind w:firstLine="504"/>
        <w:rPr>
          <w:rFonts w:hAnsi="宋体" w:cs="宋体"/>
          <w:snapToGrid w:val="0"/>
          <w:color w:val="auto"/>
          <w:szCs w:val="24"/>
          <w:highlight w:val="none"/>
        </w:rPr>
      </w:pPr>
      <w:r>
        <w:rPr>
          <w:rFonts w:hint="eastAsia" w:hAnsi="宋体" w:cs="宋体"/>
          <w:snapToGrid w:val="0"/>
          <w:color w:val="auto"/>
          <w:szCs w:val="24"/>
          <w:highlight w:val="none"/>
        </w:rPr>
        <w:t>（5）中心应用平台</w:t>
      </w:r>
    </w:p>
    <w:tbl>
      <w:tblPr>
        <w:tblStyle w:val="42"/>
        <w:tblW w:w="9854" w:type="dxa"/>
        <w:tblInd w:w="0" w:type="dxa"/>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Layout w:type="fixed"/>
        <w:tblCellMar>
          <w:top w:w="0" w:type="dxa"/>
          <w:left w:w="108" w:type="dxa"/>
          <w:bottom w:w="0" w:type="dxa"/>
          <w:right w:w="108" w:type="dxa"/>
        </w:tblCellMar>
      </w:tblPr>
      <w:tblGrid>
        <w:gridCol w:w="2331"/>
        <w:gridCol w:w="3995"/>
        <w:gridCol w:w="2444"/>
        <w:gridCol w:w="1084"/>
      </w:tblGrid>
      <w:tr w14:paraId="54A04EE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Height w:val="578" w:hRule="atLeast"/>
        </w:trPr>
        <w:tc>
          <w:tcPr>
            <w:tcW w:w="2331" w:type="dxa"/>
            <w:vAlign w:val="center"/>
          </w:tcPr>
          <w:p w14:paraId="27F9DB30">
            <w:pPr>
              <w:spacing w:line="360" w:lineRule="auto"/>
              <w:ind w:firstLine="2" w:firstLineChars="1"/>
              <w:jc w:val="center"/>
              <w:rPr>
                <w:rFonts w:ascii="宋体" w:hAnsi="宋体" w:cs="宋体"/>
                <w:b/>
                <w:color w:val="auto"/>
                <w:sz w:val="24"/>
                <w:szCs w:val="24"/>
                <w:highlight w:val="none"/>
              </w:rPr>
            </w:pPr>
            <w:r>
              <w:rPr>
                <w:rFonts w:hint="eastAsia" w:ascii="宋体" w:hAnsi="宋体" w:cs="宋体"/>
                <w:b/>
                <w:color w:val="auto"/>
                <w:sz w:val="24"/>
                <w:szCs w:val="24"/>
                <w:highlight w:val="none"/>
              </w:rPr>
              <w:t>模块名称</w:t>
            </w:r>
          </w:p>
        </w:tc>
        <w:tc>
          <w:tcPr>
            <w:tcW w:w="3995" w:type="dxa"/>
            <w:vAlign w:val="center"/>
          </w:tcPr>
          <w:p w14:paraId="7D9800CC">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检查与保养事项</w:t>
            </w:r>
          </w:p>
        </w:tc>
        <w:tc>
          <w:tcPr>
            <w:tcW w:w="2444" w:type="dxa"/>
            <w:vAlign w:val="center"/>
          </w:tcPr>
          <w:p w14:paraId="32F91A8D">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标准</w:t>
            </w:r>
          </w:p>
        </w:tc>
        <w:tc>
          <w:tcPr>
            <w:tcW w:w="1084" w:type="dxa"/>
            <w:vAlign w:val="center"/>
          </w:tcPr>
          <w:p w14:paraId="02CC921C">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297E1E13">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Pr>
        <w:tc>
          <w:tcPr>
            <w:tcW w:w="2331" w:type="dxa"/>
            <w:vAlign w:val="center"/>
          </w:tcPr>
          <w:p w14:paraId="1DA999E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应用管理服务</w:t>
            </w:r>
          </w:p>
        </w:tc>
        <w:tc>
          <w:tcPr>
            <w:tcW w:w="3995" w:type="dxa"/>
            <w:vAlign w:val="center"/>
          </w:tcPr>
          <w:p w14:paraId="4473D2A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视频应用、电子地图、查询中心、布控中心、统计中心、人脸应用、车辆应用、探针应用、视频解析、案件研判、运维应用等</w:t>
            </w:r>
          </w:p>
        </w:tc>
        <w:tc>
          <w:tcPr>
            <w:tcW w:w="2444" w:type="dxa"/>
            <w:vAlign w:val="center"/>
          </w:tcPr>
          <w:p w14:paraId="0F77268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功能正常</w:t>
            </w:r>
          </w:p>
        </w:tc>
        <w:tc>
          <w:tcPr>
            <w:tcW w:w="1084" w:type="dxa"/>
          </w:tcPr>
          <w:p w14:paraId="0AD7CB04">
            <w:pPr>
              <w:spacing w:line="360" w:lineRule="auto"/>
              <w:jc w:val="center"/>
              <w:rPr>
                <w:rFonts w:ascii="宋体" w:hAnsi="宋体" w:cs="宋体"/>
                <w:color w:val="auto"/>
                <w:sz w:val="24"/>
                <w:szCs w:val="24"/>
                <w:highlight w:val="none"/>
              </w:rPr>
            </w:pPr>
          </w:p>
        </w:tc>
      </w:tr>
      <w:tr w14:paraId="541B9DB9">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Pr>
        <w:tc>
          <w:tcPr>
            <w:tcW w:w="2331" w:type="dxa"/>
            <w:vAlign w:val="center"/>
          </w:tcPr>
          <w:p w14:paraId="0E9A2AC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数据库服务</w:t>
            </w:r>
          </w:p>
        </w:tc>
        <w:tc>
          <w:tcPr>
            <w:tcW w:w="3995" w:type="dxa"/>
            <w:vAlign w:val="center"/>
          </w:tcPr>
          <w:p w14:paraId="30DC70F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系统内所有资源信息，组织信息，关系信息，日志信息，操作信息，运维信息，结构化信息进行数据存储备份</w:t>
            </w:r>
          </w:p>
        </w:tc>
        <w:tc>
          <w:tcPr>
            <w:tcW w:w="2444" w:type="dxa"/>
            <w:vAlign w:val="center"/>
          </w:tcPr>
          <w:p w14:paraId="0B0A403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数据库运行正常</w:t>
            </w:r>
          </w:p>
        </w:tc>
        <w:tc>
          <w:tcPr>
            <w:tcW w:w="1084" w:type="dxa"/>
          </w:tcPr>
          <w:p w14:paraId="3A7B4066">
            <w:pPr>
              <w:spacing w:line="360" w:lineRule="auto"/>
              <w:jc w:val="center"/>
              <w:rPr>
                <w:rFonts w:ascii="宋体" w:hAnsi="宋体" w:cs="宋体"/>
                <w:color w:val="auto"/>
                <w:sz w:val="24"/>
                <w:szCs w:val="24"/>
                <w:highlight w:val="none"/>
              </w:rPr>
            </w:pPr>
          </w:p>
        </w:tc>
      </w:tr>
      <w:tr w14:paraId="2FE7421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Pr>
        <w:tc>
          <w:tcPr>
            <w:tcW w:w="2331" w:type="dxa"/>
            <w:vAlign w:val="center"/>
          </w:tcPr>
          <w:p w14:paraId="7971388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视频应用服务</w:t>
            </w:r>
          </w:p>
        </w:tc>
        <w:tc>
          <w:tcPr>
            <w:tcW w:w="3995" w:type="dxa"/>
            <w:vAlign w:val="center"/>
          </w:tcPr>
          <w:p w14:paraId="46A110A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流媒体服务、管理服务、接入服务、存储管理、大屏管理服务、视频联网服务、报警管理服务、卡口分析服务、人脸比对服务、对外接口服务</w:t>
            </w:r>
          </w:p>
        </w:tc>
        <w:tc>
          <w:tcPr>
            <w:tcW w:w="2444" w:type="dxa"/>
            <w:vAlign w:val="center"/>
          </w:tcPr>
          <w:p w14:paraId="00135EB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各服务功能运行正常</w:t>
            </w:r>
          </w:p>
        </w:tc>
        <w:tc>
          <w:tcPr>
            <w:tcW w:w="1084" w:type="dxa"/>
          </w:tcPr>
          <w:p w14:paraId="4173BF27">
            <w:pPr>
              <w:spacing w:line="360" w:lineRule="auto"/>
              <w:jc w:val="center"/>
              <w:rPr>
                <w:rFonts w:ascii="宋体" w:hAnsi="宋体" w:cs="宋体"/>
                <w:color w:val="auto"/>
                <w:sz w:val="24"/>
                <w:szCs w:val="24"/>
                <w:highlight w:val="none"/>
              </w:rPr>
            </w:pPr>
          </w:p>
        </w:tc>
      </w:tr>
      <w:tr w14:paraId="42BF6F6F">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Pr>
        <w:tc>
          <w:tcPr>
            <w:tcW w:w="2331" w:type="dxa"/>
            <w:vAlign w:val="center"/>
          </w:tcPr>
          <w:p w14:paraId="1637B9E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应用功能模块</w:t>
            </w:r>
          </w:p>
        </w:tc>
        <w:tc>
          <w:tcPr>
            <w:tcW w:w="3995" w:type="dxa"/>
            <w:vAlign w:val="center"/>
          </w:tcPr>
          <w:p w14:paraId="56D5472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视频应用、电子地图、查询中心、布控功能、统计功能、人脸应用、车辆应用、视频解析应用</w:t>
            </w:r>
          </w:p>
        </w:tc>
        <w:tc>
          <w:tcPr>
            <w:tcW w:w="2444" w:type="dxa"/>
            <w:vAlign w:val="center"/>
          </w:tcPr>
          <w:p w14:paraId="1E7D95D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各应用功能运行正常</w:t>
            </w:r>
          </w:p>
        </w:tc>
        <w:tc>
          <w:tcPr>
            <w:tcW w:w="1084" w:type="dxa"/>
          </w:tcPr>
          <w:p w14:paraId="769BD348">
            <w:pPr>
              <w:spacing w:line="360" w:lineRule="auto"/>
              <w:jc w:val="center"/>
              <w:rPr>
                <w:rFonts w:ascii="宋体" w:hAnsi="宋体" w:cs="宋体"/>
                <w:color w:val="auto"/>
                <w:sz w:val="24"/>
                <w:szCs w:val="24"/>
                <w:highlight w:val="none"/>
              </w:rPr>
            </w:pPr>
          </w:p>
        </w:tc>
      </w:tr>
      <w:tr w14:paraId="5A8A992A">
        <w:tblPrEx>
          <w:tblBorders>
            <w:top w:val="single" w:color="auto" w:sz="12" w:space="0"/>
            <w:left w:val="single" w:color="auto" w:sz="12" w:space="0"/>
            <w:bottom w:val="single" w:color="auto" w:sz="12" w:space="0"/>
            <w:right w:val="single" w:color="auto" w:sz="12" w:space="0"/>
            <w:insideH w:val="dotted" w:color="auto" w:sz="4" w:space="0"/>
            <w:insideV w:val="dotted" w:color="auto" w:sz="4" w:space="0"/>
          </w:tblBorders>
          <w:tblCellMar>
            <w:top w:w="0" w:type="dxa"/>
            <w:left w:w="108" w:type="dxa"/>
            <w:bottom w:w="0" w:type="dxa"/>
            <w:right w:w="108" w:type="dxa"/>
          </w:tblCellMar>
        </w:tblPrEx>
        <w:trPr>
          <w:cantSplit/>
        </w:trPr>
        <w:tc>
          <w:tcPr>
            <w:tcW w:w="2331" w:type="dxa"/>
            <w:vAlign w:val="center"/>
          </w:tcPr>
          <w:p w14:paraId="3F7E6E5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配置管理模块</w:t>
            </w:r>
          </w:p>
        </w:tc>
        <w:tc>
          <w:tcPr>
            <w:tcW w:w="3995" w:type="dxa"/>
            <w:vAlign w:val="center"/>
          </w:tcPr>
          <w:p w14:paraId="6EC3FE1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用户管理、日志管理、组织管理、卡口管理、人脸管理、结构化分析管理、报警管理、帮助中心等</w:t>
            </w:r>
          </w:p>
        </w:tc>
        <w:tc>
          <w:tcPr>
            <w:tcW w:w="2444" w:type="dxa"/>
            <w:vAlign w:val="center"/>
          </w:tcPr>
          <w:p w14:paraId="12F137F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配置管理功能正常</w:t>
            </w:r>
          </w:p>
        </w:tc>
        <w:tc>
          <w:tcPr>
            <w:tcW w:w="1084" w:type="dxa"/>
          </w:tcPr>
          <w:p w14:paraId="1CAB7C55">
            <w:pPr>
              <w:spacing w:line="360" w:lineRule="auto"/>
              <w:jc w:val="center"/>
              <w:rPr>
                <w:rFonts w:ascii="宋体" w:hAnsi="宋体" w:cs="宋体"/>
                <w:color w:val="auto"/>
                <w:sz w:val="24"/>
                <w:szCs w:val="24"/>
                <w:highlight w:val="none"/>
              </w:rPr>
            </w:pPr>
          </w:p>
        </w:tc>
      </w:tr>
    </w:tbl>
    <w:p w14:paraId="0F474DC3">
      <w:pPr>
        <w:tabs>
          <w:tab w:val="left" w:pos="180"/>
          <w:tab w:val="left" w:pos="360"/>
        </w:tabs>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7、维保中信息安全保障要求</w:t>
      </w:r>
    </w:p>
    <w:p w14:paraId="0140C876">
      <w:pPr>
        <w:tabs>
          <w:tab w:val="left" w:pos="180"/>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（1）整体运维服务体系遵循信息技术服务运行维护标准，通过对系统及基础设施的高效、高安全维护来保障整个系统的稳定运行；</w:t>
      </w:r>
    </w:p>
    <w:p w14:paraId="2BF3378B">
      <w:pPr>
        <w:tabs>
          <w:tab w:val="left" w:pos="180"/>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（2）为了维护工作的平稳过渡，要求安排对现有设施设备较为熟悉的人员进入维护团队。服务人员应保持相对稳定，如有人员变更，应及时通知采购方；</w:t>
      </w:r>
    </w:p>
    <w:p w14:paraId="5F980FDA">
      <w:pPr>
        <w:tabs>
          <w:tab w:val="left" w:pos="180"/>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严格遵循保密协议，凡涉及客户的应用系统、数据、机型配置、IP地址、软件配置等信息不得向第三方泄露，维护过程中如需涉及客户系统的数据信息，必须先通过客户方认可，维护工作的数据信息（无论是打印或介质上的数据信息）不得带离客户工作现场；</w:t>
      </w:r>
    </w:p>
    <w:p w14:paraId="603FD5B0">
      <w:pPr>
        <w:tabs>
          <w:tab w:val="left" w:pos="180"/>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（4）中标单位在进行维保活动时，在未经采购方允许的情况下，需要保证采购方核心网络不间断运行，不得影响采购方相关人员业务系统的正常运行；</w:t>
      </w:r>
    </w:p>
    <w:p w14:paraId="7A7A320F">
      <w:pPr>
        <w:tabs>
          <w:tab w:val="left" w:pos="180"/>
          <w:tab w:val="left" w:pos="360"/>
        </w:tabs>
        <w:adjustRightInd w:val="0"/>
        <w:snapToGri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（5）中标单位在进行维保活动时，涉及派出所专网操作时，未经授权不得使用U盘、移动硬盘等移动存储介质，不得违反禁止“一机两用”管理规定，否则，产生的严重后果，由中标单位自行负责。</w:t>
      </w:r>
    </w:p>
    <w:p w14:paraId="3C8B7B24">
      <w:pPr>
        <w:widowControl w:val="0"/>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五、综合说明及其他：</w:t>
      </w:r>
    </w:p>
    <w:p w14:paraId="423F0D7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1、投标单位所提供的服务至少能够达到以上要求，同时明确详细的服务方案。</w:t>
      </w:r>
    </w:p>
    <w:p w14:paraId="759A68D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2、供应商必须承诺采购文件中提出的全部要求，如果其中某些条款不响应时，应在文件中逐条列出，未列出的视同响应。</w:t>
      </w:r>
    </w:p>
    <w:p w14:paraId="65C9514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3、供应商应对所投项目的全部内容进行报价，只投其中部分内容者，其投标文件将被拒绝；采购方不接受可选择性的报价方案。</w:t>
      </w:r>
    </w:p>
    <w:p w14:paraId="35F4C220">
      <w:pPr>
        <w:widowControl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4、中标后，本项目服务人员在服务期间原则上不允许更换，如确实需要更换的，必须至少提前一个月跟采购人报备，更换后的人员同样须在本单位缴纳社保，否则采购人有权终止合同。</w:t>
      </w:r>
    </w:p>
    <w:p w14:paraId="67398C97">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eastAsia="宋体" w:cs="宋体"/>
          <w:color w:val="auto"/>
          <w:szCs w:val="24"/>
          <w:highlight w:val="none"/>
        </w:rPr>
        <w:t>5、</w:t>
      </w:r>
      <w:r>
        <w:rPr>
          <w:rFonts w:hint="eastAsia" w:asciiTheme="minorEastAsia" w:hAnsiTheme="minorEastAsia" w:eastAsiaTheme="minorEastAsia" w:cstheme="minorEastAsia"/>
          <w:color w:val="auto"/>
          <w:szCs w:val="24"/>
          <w:highlight w:val="none"/>
        </w:rPr>
        <w:t>本次招标报价为最终报价，投标文件中的报价</w:t>
      </w:r>
      <w:r>
        <w:rPr>
          <w:rFonts w:hint="eastAsia" w:ascii="宋体" w:hAnsi="宋体" w:eastAsia="宋体" w:cs="宋体"/>
          <w:bCs/>
          <w:color w:val="auto"/>
          <w:szCs w:val="24"/>
          <w:highlight w:val="none"/>
          <w:shd w:val="clear" w:color="auto" w:fill="FFFFFF"/>
        </w:rPr>
        <w:t>包括合同期内日常维修、维护、保养、更换、人工费用、招标代理费、税费等所需全部费用；包含设备故障已无法维修或维修意义不大需更换设备的服务费用、设备费用。</w:t>
      </w:r>
    </w:p>
    <w:p w14:paraId="67846F8D">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6</w:t>
      </w:r>
      <w:r>
        <w:rPr>
          <w:rFonts w:hint="eastAsia" w:ascii="宋体" w:hAnsi="宋体" w:eastAsia="宋体" w:cs="宋体"/>
          <w:bCs/>
          <w:color w:val="auto"/>
          <w:szCs w:val="24"/>
          <w:highlight w:val="none"/>
          <w:shd w:val="clear" w:color="auto" w:fill="FFFFFF"/>
        </w:rPr>
        <w:t>、本次采购活动不接受联合报价及分包、转包。</w:t>
      </w:r>
    </w:p>
    <w:p w14:paraId="43166527">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7</w:t>
      </w:r>
      <w:r>
        <w:rPr>
          <w:rFonts w:hint="eastAsia" w:ascii="宋体" w:hAnsi="宋体" w:eastAsia="宋体" w:cs="宋体"/>
          <w:bCs/>
          <w:color w:val="auto"/>
          <w:szCs w:val="24"/>
          <w:highlight w:val="none"/>
          <w:shd w:val="clear" w:color="auto" w:fill="FFFFFF"/>
        </w:rPr>
        <w:t>、采购单位除支付本次采购项目的成交金额外不再承担其他任何费用。</w:t>
      </w:r>
    </w:p>
    <w:p w14:paraId="6B712335">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8</w:t>
      </w:r>
      <w:r>
        <w:rPr>
          <w:rFonts w:hint="eastAsia" w:ascii="宋体" w:hAnsi="宋体" w:eastAsia="宋体" w:cs="宋体"/>
          <w:bCs/>
          <w:color w:val="auto"/>
          <w:szCs w:val="24"/>
          <w:highlight w:val="none"/>
          <w:shd w:val="clear" w:color="auto" w:fill="FFFFFF"/>
        </w:rPr>
        <w:t>、维保期间采购单位有权不定期进行安全检查，发现重大安全隐患，经采购单位发布3次以上整改通知的，采购单位有权终止合同，如果造成损失的可以向维保单位索赔。</w:t>
      </w:r>
    </w:p>
    <w:p w14:paraId="3238C169">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9</w:t>
      </w:r>
      <w:r>
        <w:rPr>
          <w:rFonts w:hint="eastAsia" w:ascii="宋体" w:hAnsi="宋体" w:eastAsia="宋体" w:cs="宋体"/>
          <w:bCs/>
          <w:color w:val="auto"/>
          <w:szCs w:val="24"/>
          <w:highlight w:val="none"/>
          <w:shd w:val="clear" w:color="auto" w:fill="FFFFFF"/>
        </w:rPr>
        <w:t>、本项目服务人员按照国家劳动法规定的工作时间安排员工工作。中标单位在投标报价时应将在服务期限内最低工资标准和社保缴费标准进行调整的情况考虑在内，采购单位不再为此承担任何费用和责任。相关服务人员与采购单位无任何劳动人事关系，用工事宜由中标单位负责。</w:t>
      </w:r>
    </w:p>
    <w:p w14:paraId="54F0A4BE">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10</w:t>
      </w:r>
      <w:r>
        <w:rPr>
          <w:rFonts w:hint="eastAsia" w:ascii="宋体" w:hAnsi="宋体" w:eastAsia="宋体" w:cs="宋体"/>
          <w:bCs/>
          <w:color w:val="auto"/>
          <w:szCs w:val="24"/>
          <w:highlight w:val="none"/>
          <w:shd w:val="clear" w:color="auto" w:fill="FFFFFF"/>
        </w:rPr>
        <w:t>、采购单位与维护人员不发生任何劳动和雇佣关系，人员由中标单位自行管理，中标单位和维保人员应遵守安全操作规章制度，若发生人身伤害等工伤事故，由中标单位自负，与采购单位无关。</w:t>
      </w:r>
    </w:p>
    <w:p w14:paraId="125E046D">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11</w:t>
      </w:r>
      <w:r>
        <w:rPr>
          <w:rFonts w:hint="eastAsia" w:ascii="宋体" w:hAnsi="宋体" w:eastAsia="宋体" w:cs="宋体"/>
          <w:bCs/>
          <w:color w:val="auto"/>
          <w:szCs w:val="24"/>
          <w:highlight w:val="none"/>
          <w:shd w:val="clear" w:color="auto" w:fill="FFFFFF"/>
        </w:rPr>
        <w:t>、各中标单位需根据采购单位的作息时间合理安排人员工作时间及实施方案，中标单位必须确保有专人及时到场。</w:t>
      </w:r>
    </w:p>
    <w:p w14:paraId="05127207">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12</w:t>
      </w:r>
      <w:r>
        <w:rPr>
          <w:rFonts w:hint="eastAsia" w:ascii="宋体" w:hAnsi="宋体" w:eastAsia="宋体" w:cs="宋体"/>
          <w:bCs/>
          <w:color w:val="auto"/>
          <w:szCs w:val="24"/>
          <w:highlight w:val="none"/>
          <w:shd w:val="clear" w:color="auto" w:fill="FFFFFF"/>
        </w:rPr>
        <w:t>、中标单位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p>
    <w:p w14:paraId="0C247605">
      <w:pPr>
        <w:pStyle w:val="41"/>
        <w:widowControl w:val="0"/>
        <w:spacing w:line="360" w:lineRule="auto"/>
        <w:ind w:left="0" w:firstLine="480"/>
        <w:rPr>
          <w:rFonts w:ascii="宋体" w:hAnsi="宋体" w:eastAsia="宋体" w:cs="宋体"/>
          <w:bCs/>
          <w:color w:val="auto"/>
          <w:szCs w:val="24"/>
          <w:highlight w:val="none"/>
          <w:shd w:val="clear" w:color="auto" w:fill="FFFFFF"/>
        </w:rPr>
      </w:pPr>
      <w:r>
        <w:rPr>
          <w:rFonts w:hint="eastAsia" w:ascii="宋体" w:hAnsi="宋体" w:cs="宋体"/>
          <w:bCs/>
          <w:color w:val="auto"/>
          <w:szCs w:val="24"/>
          <w:highlight w:val="none"/>
          <w:shd w:val="clear" w:color="auto" w:fill="FFFFFF"/>
        </w:rPr>
        <w:t>13</w:t>
      </w:r>
      <w:r>
        <w:rPr>
          <w:rFonts w:hint="eastAsia" w:ascii="宋体" w:hAnsi="宋体" w:eastAsia="宋体" w:cs="宋体"/>
          <w:bCs/>
          <w:color w:val="auto"/>
          <w:szCs w:val="24"/>
          <w:highlight w:val="none"/>
          <w:shd w:val="clear" w:color="auto" w:fill="FFFFFF"/>
        </w:rPr>
        <w:t>、中标单位应遵守安全生产的有关管理规定，严格按照安全标准组织运营，采取必要的安全防护措施，消除隐患。由于中标单位管理或安全措施不到位造成周边环境破坏或事故的责任和因此发生的费用，由中标单位承担。</w:t>
      </w:r>
    </w:p>
    <w:p w14:paraId="40DBE94B">
      <w:pPr>
        <w:tabs>
          <w:tab w:val="left" w:pos="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14、中标单位必须严格按照国家法律法规相关规定，进行各项工作安排，杜绝安全事故发生（包括：人员安排、工作安排以及合法用工等）。</w:t>
      </w:r>
    </w:p>
    <w:p w14:paraId="4CA16623">
      <w:pPr>
        <w:widowControl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15、知识产权：供应商应能保证所提供服务涉及到的知识产权是合法取得，并享有完整的知识产权，不会因为需方的使用而被责令停止使用、追偿或要求赔偿损失，如出现此情况，一切经济和法律责任均由供应商承担。</w:t>
      </w:r>
    </w:p>
    <w:p w14:paraId="462BB185">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15.1中标单位因完成本项目而产生的知识产权属采购人所有，未经采购人书面同意，无论是否被采购人所采用，中标单位不得以任何方式向任何第三方提供也不得用于本项目以外的用途。</w:t>
      </w:r>
    </w:p>
    <w:p w14:paraId="7E8D4E16">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15.2采购人提供的所有资料文件，成交供应商负有保密义务，未经采购人书面同意，不得以任何方式向任何第三方提供。</w:t>
      </w:r>
    </w:p>
    <w:p w14:paraId="4BC427F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15.3中标单位确认其设计中所使用的字体、图片、音乐等设计元素已获得权利方授权，不侵犯第三人合法权益，如因乙方使用的设计元素侵犯他人知识产权的行为而引起的索赔或诉讼，乙方应承担全部责任，并保障甲方免于承担由此造成的一切损害和损失。</w:t>
      </w:r>
    </w:p>
    <w:p w14:paraId="438C3FAE">
      <w:pPr>
        <w:pStyle w:val="234"/>
        <w:tabs>
          <w:tab w:val="left" w:pos="462"/>
        </w:tabs>
        <w:spacing w:line="360" w:lineRule="auto"/>
        <w:ind w:firstLine="480" w:firstLineChars="200"/>
        <w:rPr>
          <w:rFonts w:hAnsi="宋体" w:cs="宋体"/>
          <w:bCs/>
          <w:color w:val="auto"/>
          <w:highlight w:val="none"/>
        </w:rPr>
      </w:pPr>
      <w:r>
        <w:rPr>
          <w:rFonts w:hint="eastAsia" w:hAnsi="宋体" w:cs="宋体"/>
          <w:bCs/>
          <w:color w:val="auto"/>
          <w:highlight w:val="none"/>
        </w:rPr>
        <w:t>16、服务期限：</w:t>
      </w:r>
      <w:r>
        <w:rPr>
          <w:rFonts w:hint="eastAsia" w:asciiTheme="minorEastAsia" w:hAnsiTheme="minorEastAsia" w:eastAsiaTheme="minorEastAsia"/>
          <w:color w:val="auto"/>
          <w:highlight w:val="none"/>
        </w:rPr>
        <w:t>三年，</w:t>
      </w:r>
      <w:r>
        <w:rPr>
          <w:rFonts w:hint="eastAsia" w:hAnsi="宋体" w:cs="宋体"/>
          <w:color w:val="auto"/>
          <w:highlight w:val="none"/>
        </w:rPr>
        <w:t>自2026年7月11日至2029年7月10日</w:t>
      </w:r>
      <w:r>
        <w:rPr>
          <w:rStyle w:val="45"/>
          <w:rFonts w:ascii="Segoe UI" w:hAnsi="Segoe UI" w:eastAsia="Segoe UI" w:cs="Segoe UI"/>
          <w:b w:val="0"/>
          <w:color w:val="auto"/>
          <w:highlight w:val="none"/>
          <w:shd w:val="clear" w:color="auto" w:fill="FFFFFF"/>
        </w:rPr>
        <w:t>。</w:t>
      </w:r>
    </w:p>
    <w:p w14:paraId="67ACC118">
      <w:pPr>
        <w:pStyle w:val="234"/>
        <w:spacing w:line="360" w:lineRule="auto"/>
        <w:ind w:firstLine="480" w:firstLineChars="200"/>
        <w:rPr>
          <w:rFonts w:asciiTheme="minorEastAsia" w:hAnsiTheme="minorEastAsia" w:eastAsiaTheme="minorEastAsia" w:cstheme="minorEastAsia"/>
          <w:color w:val="auto"/>
          <w:highlight w:val="none"/>
        </w:rPr>
      </w:pPr>
      <w:r>
        <w:rPr>
          <w:rFonts w:hint="eastAsia" w:hAnsi="宋体" w:cs="宋体"/>
          <w:bCs/>
          <w:color w:val="auto"/>
          <w:highlight w:val="none"/>
        </w:rPr>
        <w:t>17、服务</w:t>
      </w:r>
      <w:r>
        <w:rPr>
          <w:rFonts w:hint="eastAsia" w:asciiTheme="minorEastAsia" w:hAnsiTheme="minorEastAsia" w:eastAsiaTheme="minorEastAsia" w:cstheme="minorEastAsia"/>
          <w:color w:val="auto"/>
          <w:highlight w:val="none"/>
        </w:rPr>
        <w:t>地点：采购单位指定地点。</w:t>
      </w:r>
    </w:p>
    <w:p w14:paraId="61AA586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18、付款方式：详见合同主要条款。</w:t>
      </w:r>
    </w:p>
    <w:p w14:paraId="5312DCB9">
      <w:pPr>
        <w:spacing w:line="360" w:lineRule="auto"/>
        <w:ind w:firstLine="468"/>
        <w:rPr>
          <w:rFonts w:ascii="宋体" w:hAnsi="宋体" w:cs="宋体"/>
          <w:color w:val="auto"/>
          <w:sz w:val="24"/>
          <w:szCs w:val="24"/>
          <w:highlight w:val="none"/>
        </w:rPr>
      </w:pPr>
      <w:r>
        <w:rPr>
          <w:rFonts w:hint="eastAsia" w:ascii="宋体" w:hAnsi="宋体" w:cs="宋体"/>
          <w:color w:val="auto"/>
          <w:spacing w:val="-3"/>
          <w:sz w:val="24"/>
          <w:szCs w:val="24"/>
          <w:highlight w:val="none"/>
        </w:rPr>
        <w:t>19、投标单位具有质量管理、环境管理、信息安全管理、</w:t>
      </w:r>
      <w:r>
        <w:rPr>
          <w:rFonts w:hint="eastAsia" w:ascii="宋体" w:hAnsi="宋体" w:cs="宋体"/>
          <w:color w:val="auto"/>
          <w:spacing w:val="-3"/>
          <w:sz w:val="24"/>
          <w:szCs w:val="24"/>
          <w:highlight w:val="none"/>
          <w:lang w:val="zh-TW"/>
        </w:rPr>
        <w:t>培训管理体系</w:t>
      </w:r>
      <w:r>
        <w:rPr>
          <w:rFonts w:hint="eastAsia" w:ascii="宋体" w:hAnsi="宋体" w:cs="宋体"/>
          <w:color w:val="auto"/>
          <w:spacing w:val="-3"/>
          <w:sz w:val="24"/>
          <w:szCs w:val="24"/>
          <w:highlight w:val="none"/>
        </w:rPr>
        <w:t>内控制度</w:t>
      </w:r>
      <w:r>
        <w:rPr>
          <w:rFonts w:hint="eastAsia" w:ascii="宋体" w:hAnsi="宋体" w:cs="宋体"/>
          <w:color w:val="auto"/>
          <w:spacing w:val="-7"/>
          <w:sz w:val="24"/>
          <w:szCs w:val="24"/>
          <w:highlight w:val="none"/>
        </w:rPr>
        <w:t>。</w:t>
      </w:r>
    </w:p>
    <w:p w14:paraId="4142CEDE">
      <w:pPr>
        <w:numPr>
          <w:ilvl w:val="1"/>
          <w:numId w:val="0"/>
        </w:numPr>
        <w:spacing w:line="360" w:lineRule="auto"/>
        <w:ind w:left="520"/>
        <w:jc w:val="both"/>
        <w:rPr>
          <w:rFonts w:ascii="宋体" w:hAnsi="宋体" w:cs="宋体"/>
          <w:color w:val="auto"/>
          <w:sz w:val="24"/>
          <w:szCs w:val="24"/>
          <w:highlight w:val="none"/>
        </w:rPr>
      </w:pPr>
      <w:r>
        <w:rPr>
          <w:rFonts w:hint="eastAsia" w:ascii="宋体" w:hAnsi="宋体" w:cs="宋体"/>
          <w:color w:val="auto"/>
          <w:sz w:val="24"/>
          <w:szCs w:val="24"/>
          <w:highlight w:val="none"/>
        </w:rPr>
        <w:t>20、验收</w:t>
      </w:r>
    </w:p>
    <w:p w14:paraId="39E6E219">
      <w:pPr>
        <w:widowControl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20.1中标单位应按照采购文件的要求提供合格的服务，提供服务均为按国家规格条例的合格正规服务、符合设计规范要求。</w:t>
      </w:r>
    </w:p>
    <w:p w14:paraId="33FF2118">
      <w:pPr>
        <w:spacing w:line="360" w:lineRule="auto"/>
        <w:ind w:firstLine="468"/>
        <w:rPr>
          <w:rFonts w:ascii="宋体" w:hAnsi="宋体" w:cs="宋体"/>
          <w:color w:val="auto"/>
          <w:spacing w:val="-3"/>
          <w:sz w:val="24"/>
          <w:szCs w:val="24"/>
          <w:highlight w:val="none"/>
        </w:rPr>
      </w:pPr>
      <w:r>
        <w:rPr>
          <w:rFonts w:hint="eastAsia" w:ascii="宋体" w:hAnsi="宋体" w:cs="宋体"/>
          <w:color w:val="auto"/>
          <w:spacing w:val="-3"/>
          <w:sz w:val="24"/>
          <w:szCs w:val="24"/>
          <w:highlight w:val="none"/>
        </w:rPr>
        <w:t>20.2验收标准：完全符合现行国家规范及要求，以验收通过为准。</w:t>
      </w:r>
    </w:p>
    <w:p w14:paraId="4291172D">
      <w:pPr>
        <w:spacing w:line="360" w:lineRule="auto"/>
        <w:ind w:firstLine="468"/>
        <w:rPr>
          <w:rFonts w:ascii="宋体" w:hAnsi="宋体" w:cs="宋体"/>
          <w:color w:val="auto"/>
          <w:spacing w:val="-3"/>
          <w:sz w:val="24"/>
          <w:szCs w:val="24"/>
          <w:highlight w:val="none"/>
        </w:rPr>
      </w:pPr>
      <w:r>
        <w:rPr>
          <w:rFonts w:hint="eastAsia" w:ascii="宋体" w:hAnsi="宋体" w:cs="宋体"/>
          <w:color w:val="auto"/>
          <w:spacing w:val="-3"/>
          <w:sz w:val="24"/>
          <w:szCs w:val="24"/>
          <w:highlight w:val="none"/>
        </w:rPr>
        <w:t>20.3按照《江苏省政府采购履约验收管理办法》，由采购单位及相关人员组成验收小组进行验收。</w:t>
      </w:r>
    </w:p>
    <w:p w14:paraId="5BC78B72">
      <w:pPr>
        <w:numPr>
          <w:ilvl w:val="0"/>
          <w:numId w:val="2"/>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若中标单位在服务期间，违反下列规定将被解除服务合同，并扣除剩余待支付费用。</w:t>
      </w:r>
    </w:p>
    <w:p w14:paraId="3BF6391C">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21.1故障报修逾期不维修</w:t>
      </w:r>
    </w:p>
    <w:p w14:paraId="7E35395E">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合同约定抢修时效（如2/4/8小时到场），多次超时、多次故障拖延，甲方发书面整改通知逾期不改 。</w:t>
      </w:r>
    </w:p>
    <w:p w14:paraId="7A07915A">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21.2设备在线/完好率不达标</w:t>
      </w:r>
    </w:p>
    <w:p w14:paraId="52C69BEE">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监控摄像头、NVR主机、存储设备在线率、完好率低于约定（常见≥95%/98%），整改后仍不达标。</w:t>
      </w:r>
    </w:p>
    <w:p w14:paraId="3D598BE6">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21.3维保履约资料缺失</w:t>
      </w:r>
    </w:p>
    <w:p w14:paraId="4A98E810">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拒不提交月度巡检记录、维保报告，催告15日内仍不交 。</w:t>
      </w:r>
    </w:p>
    <w:p w14:paraId="504998D3">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21.4. 人员、转包违规</w:t>
      </w:r>
    </w:p>
    <w:p w14:paraId="12575460">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擅自转包维保业务、更换维保工程师未经甲方确认、维保人员无证上岗，甲方立即解约 。</w:t>
      </w:r>
    </w:p>
    <w:p w14:paraId="380EB37C">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21.5配件造假、以次充好</w:t>
      </w:r>
    </w:p>
    <w:p w14:paraId="534525DB">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更换备件为假冒伪劣产品，甲方无条件解约并追回已付维保款、索赔损失 。</w:t>
      </w:r>
    </w:p>
    <w:p w14:paraId="771B4B55">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21.6维保失职造成安全事故/行政处罚</w:t>
      </w:r>
    </w:p>
    <w:p w14:paraId="12AA4EC6">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因乙方维保缺位导致监控大面积瘫痪，发生失窃、安全事故的。</w:t>
      </w:r>
    </w:p>
    <w:p w14:paraId="79D3291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中标单位工作人员在岗履行职责期间（包括上下班途中），发生自身的人身伤害、伤亡，均由中标单位负责处理并承担经济和道义上的责任，采购单位不承担任何责任。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color w:val="auto"/>
          <w:sz w:val="24"/>
          <w:szCs w:val="24"/>
          <w:highlight w:val="none"/>
          <w:lang w:eastAsia="zh-CN"/>
        </w:rPr>
        <w:t>。</w:t>
      </w:r>
    </w:p>
    <w:p w14:paraId="19EA361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23、中标单位需严格按采购单位规定的时间完成项目的全部工作内容，如在实施的过程中出现错误</w:t>
      </w:r>
      <w:r>
        <w:rPr>
          <w:rFonts w:ascii="宋体" w:hAnsi="宋体" w:cs="宋体"/>
          <w:color w:val="auto"/>
          <w:sz w:val="24"/>
          <w:szCs w:val="24"/>
          <w:highlight w:val="none"/>
        </w:rPr>
        <w:t>、</w:t>
      </w:r>
      <w:r>
        <w:rPr>
          <w:rFonts w:hint="eastAsia" w:ascii="宋体" w:hAnsi="宋体" w:cs="宋体"/>
          <w:color w:val="auto"/>
          <w:sz w:val="24"/>
          <w:szCs w:val="24"/>
          <w:highlight w:val="none"/>
        </w:rPr>
        <w:t>误差，需负责及时更正直至采购单位确认，并经主管部门验收合格，中标单位在项目进行过程中产生的任何安全、损坏等责任事故一律由中标单位自行承担。如遇突发情况，中标单位需协助采购单位完成需要中标单位配合的服务。</w:t>
      </w:r>
    </w:p>
    <w:p w14:paraId="0F26385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24、凡涉及采购文件的补充说明和修改，均以苏州政府采购网发布的内容为准。</w:t>
      </w:r>
    </w:p>
    <w:p w14:paraId="6D438C63">
      <w:pPr>
        <w:rPr>
          <w:rFonts w:ascii="黑体" w:hAnsi="黑体" w:eastAsia="黑体"/>
          <w:color w:val="auto"/>
          <w:sz w:val="48"/>
          <w:szCs w:val="48"/>
          <w:highlight w:val="none"/>
        </w:rPr>
      </w:pPr>
      <w:bookmarkStart w:id="27" w:name="_Toc30006"/>
      <w:r>
        <w:rPr>
          <w:rFonts w:ascii="黑体" w:hAnsi="黑体" w:eastAsia="黑体"/>
          <w:color w:val="auto"/>
          <w:sz w:val="48"/>
          <w:szCs w:val="48"/>
          <w:highlight w:val="none"/>
        </w:rPr>
        <w:br w:type="page"/>
      </w:r>
    </w:p>
    <w:p w14:paraId="2FF3401D">
      <w:pPr>
        <w:rPr>
          <w:color w:val="auto"/>
          <w:highlight w:val="none"/>
        </w:rPr>
      </w:pPr>
    </w:p>
    <w:p w14:paraId="0933B59E">
      <w:pPr>
        <w:pStyle w:val="4"/>
        <w:spacing w:before="120" w:after="120" w:line="360" w:lineRule="auto"/>
        <w:jc w:val="center"/>
        <w:rPr>
          <w:rFonts w:ascii="黑体" w:hAnsi="黑体" w:eastAsia="黑体"/>
          <w:b w:val="0"/>
          <w:color w:val="auto"/>
          <w:sz w:val="48"/>
          <w:szCs w:val="48"/>
          <w:highlight w:val="none"/>
        </w:rPr>
      </w:pPr>
    </w:p>
    <w:p w14:paraId="607A6526">
      <w:pPr>
        <w:pStyle w:val="4"/>
        <w:spacing w:before="120" w:after="120" w:line="360" w:lineRule="auto"/>
        <w:jc w:val="center"/>
        <w:rPr>
          <w:rFonts w:ascii="黑体" w:hAnsi="黑体" w:eastAsia="黑体"/>
          <w:b w:val="0"/>
          <w:color w:val="auto"/>
          <w:sz w:val="48"/>
          <w:szCs w:val="48"/>
          <w:highlight w:val="none"/>
        </w:rPr>
      </w:pPr>
    </w:p>
    <w:p w14:paraId="45BE072B">
      <w:pPr>
        <w:pStyle w:val="4"/>
        <w:spacing w:before="120" w:after="120" w:line="360" w:lineRule="auto"/>
        <w:jc w:val="center"/>
        <w:rPr>
          <w:rFonts w:ascii="黑体" w:hAnsi="黑体" w:eastAsia="黑体"/>
          <w:b w:val="0"/>
          <w:color w:val="auto"/>
          <w:sz w:val="48"/>
          <w:szCs w:val="48"/>
          <w:highlight w:val="none"/>
        </w:rPr>
      </w:pPr>
    </w:p>
    <w:p w14:paraId="1AF65A90">
      <w:pPr>
        <w:pStyle w:val="4"/>
        <w:spacing w:before="120" w:after="120" w:line="360" w:lineRule="auto"/>
        <w:jc w:val="center"/>
        <w:rPr>
          <w:rFonts w:ascii="黑体" w:hAnsi="黑体" w:eastAsia="黑体"/>
          <w:b w:val="0"/>
          <w:color w:val="auto"/>
          <w:sz w:val="48"/>
          <w:szCs w:val="48"/>
          <w:highlight w:val="none"/>
        </w:rPr>
      </w:pPr>
    </w:p>
    <w:p w14:paraId="0D024000">
      <w:pPr>
        <w:pStyle w:val="4"/>
        <w:spacing w:before="120" w:after="120" w:line="360" w:lineRule="auto"/>
        <w:jc w:val="center"/>
        <w:rPr>
          <w:rFonts w:ascii="黑体" w:hAnsi="黑体" w:eastAsia="黑体"/>
          <w:b w:val="0"/>
          <w:color w:val="auto"/>
          <w:sz w:val="48"/>
          <w:szCs w:val="48"/>
          <w:highlight w:val="none"/>
        </w:rPr>
      </w:pPr>
    </w:p>
    <w:p w14:paraId="3C0676E1">
      <w:pPr>
        <w:pStyle w:val="4"/>
        <w:spacing w:before="120" w:after="120" w:line="360" w:lineRule="auto"/>
        <w:jc w:val="center"/>
        <w:rPr>
          <w:rFonts w:ascii="黑体" w:hAnsi="黑体" w:eastAsia="黑体"/>
          <w:b w:val="0"/>
          <w:color w:val="auto"/>
          <w:sz w:val="48"/>
          <w:szCs w:val="48"/>
          <w:highlight w:val="none"/>
        </w:rPr>
      </w:pPr>
    </w:p>
    <w:p w14:paraId="19AF7CCF">
      <w:pPr>
        <w:pStyle w:val="4"/>
        <w:spacing w:before="120" w:after="120" w:line="360" w:lineRule="auto"/>
        <w:jc w:val="center"/>
        <w:rPr>
          <w:rFonts w:ascii="黑体" w:hAnsi="黑体" w:eastAsia="黑体"/>
          <w:b w:val="0"/>
          <w:color w:val="auto"/>
          <w:sz w:val="48"/>
          <w:szCs w:val="48"/>
          <w:highlight w:val="none"/>
        </w:rPr>
      </w:pPr>
      <w:r>
        <w:rPr>
          <w:rFonts w:ascii="黑体" w:hAnsi="黑体" w:eastAsia="黑体"/>
          <w:b w:val="0"/>
          <w:color w:val="auto"/>
          <w:sz w:val="48"/>
          <w:szCs w:val="48"/>
          <w:highlight w:val="none"/>
        </w:rPr>
        <w:t>第五章</w:t>
      </w:r>
      <w:r>
        <w:rPr>
          <w:rFonts w:hint="eastAsia" w:ascii="黑体" w:hAnsi="黑体" w:eastAsia="黑体"/>
          <w:b w:val="0"/>
          <w:color w:val="auto"/>
          <w:sz w:val="48"/>
          <w:szCs w:val="48"/>
          <w:highlight w:val="none"/>
        </w:rPr>
        <w:t xml:space="preserve"> </w:t>
      </w:r>
      <w:r>
        <w:rPr>
          <w:rFonts w:ascii="黑体" w:hAnsi="黑体" w:eastAsia="黑体"/>
          <w:b w:val="0"/>
          <w:color w:val="auto"/>
          <w:sz w:val="48"/>
          <w:szCs w:val="48"/>
          <w:highlight w:val="none"/>
        </w:rPr>
        <w:t>合同主要条款</w:t>
      </w:r>
      <w:bookmarkEnd w:id="25"/>
      <w:bookmarkEnd w:id="26"/>
      <w:bookmarkEnd w:id="27"/>
    </w:p>
    <w:p w14:paraId="7DC26626">
      <w:pPr>
        <w:spacing w:line="360" w:lineRule="auto"/>
        <w:rPr>
          <w:rFonts w:ascii="宋体" w:hAnsi="宋体"/>
          <w:color w:val="auto"/>
          <w:highlight w:val="none"/>
        </w:rPr>
      </w:pPr>
    </w:p>
    <w:p w14:paraId="73C1DEC0">
      <w:pPr>
        <w:spacing w:line="360" w:lineRule="auto"/>
        <w:jc w:val="both"/>
        <w:rPr>
          <w:rFonts w:hAnsi="宋体"/>
          <w:color w:val="auto"/>
          <w:highlight w:val="none"/>
        </w:rPr>
      </w:pPr>
    </w:p>
    <w:p w14:paraId="7AFF3C76">
      <w:pPr>
        <w:widowControl w:val="0"/>
        <w:adjustRightInd w:val="0"/>
        <w:snapToGrid w:val="0"/>
        <w:spacing w:before="240" w:line="360" w:lineRule="auto"/>
        <w:ind w:firstLine="240" w:firstLineChars="100"/>
        <w:rPr>
          <w:rFonts w:asciiTheme="minorEastAsia" w:hAnsiTheme="minorEastAsia" w:eastAsiaTheme="minorEastAsia" w:cstheme="minorEastAsia"/>
          <w:color w:val="auto"/>
          <w:sz w:val="24"/>
          <w:szCs w:val="24"/>
          <w:highlight w:val="none"/>
        </w:rPr>
      </w:pPr>
    </w:p>
    <w:p w14:paraId="5795D100">
      <w:pPr>
        <w:widowControl w:val="0"/>
        <w:adjustRightInd w:val="0"/>
        <w:snapToGrid w:val="0"/>
        <w:spacing w:line="360" w:lineRule="auto"/>
        <w:ind w:firstLine="240" w:firstLineChars="1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28" w:name="_Toc6657"/>
      <w:bookmarkStart w:id="29" w:name="_Toc13642118"/>
      <w:bookmarkStart w:id="30" w:name="_Toc13889378"/>
      <w:bookmarkStart w:id="31" w:name="_Toc347760042"/>
    </w:p>
    <w:bookmarkEnd w:id="28"/>
    <w:p w14:paraId="61753F4A">
      <w:pPr>
        <w:adjustRightInd w:val="0"/>
        <w:snapToGrid w:val="0"/>
        <w:spacing w:line="360" w:lineRule="auto"/>
        <w:ind w:firstLine="643" w:firstLineChars="200"/>
        <w:jc w:val="center"/>
        <w:rPr>
          <w:rFonts w:ascii="宋体" w:hAnsi="宋体" w:cs="宋体"/>
          <w:color w:val="auto"/>
          <w:sz w:val="32"/>
          <w:szCs w:val="32"/>
          <w:highlight w:val="none"/>
        </w:rPr>
      </w:pPr>
      <w:bookmarkStart w:id="32" w:name="_Toc29939"/>
      <w:r>
        <w:rPr>
          <w:rFonts w:hint="eastAsia" w:ascii="宋体" w:hAnsi="宋体" w:cs="宋体"/>
          <w:b/>
          <w:bCs/>
          <w:color w:val="auto"/>
          <w:sz w:val="32"/>
          <w:szCs w:val="32"/>
          <w:highlight w:val="none"/>
        </w:rPr>
        <w:t>阳澄湖半岛治安联防队技防监控维护</w:t>
      </w:r>
    </w:p>
    <w:p w14:paraId="38CB37D2">
      <w:pPr>
        <w:widowControl w:val="0"/>
        <w:adjustRightInd w:val="0"/>
        <w:snapToGrid w:val="0"/>
        <w:spacing w:before="240" w:line="360" w:lineRule="auto"/>
        <w:ind w:firstLine="240" w:firstLineChars="1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采购人（全称）：          （以下简称甲方）</w:t>
      </w:r>
    </w:p>
    <w:p w14:paraId="375612BA">
      <w:pPr>
        <w:widowControl w:val="0"/>
        <w:adjustRightInd w:val="0"/>
        <w:snapToGrid w:val="0"/>
        <w:spacing w:line="360" w:lineRule="auto"/>
        <w:ind w:firstLine="240" w:firstLineChars="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供应商（全称）：           （以下简称乙方）</w:t>
      </w:r>
    </w:p>
    <w:p w14:paraId="20F7F22F">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根据《中华人民共和国民法典》有关规定，为明确采购人（甲方）和供应商（乙方）在购销过程中的权利、义务和经济责任，经双方友好协商，</w:t>
      </w:r>
      <w:r>
        <w:rPr>
          <w:rFonts w:hint="eastAsia" w:asciiTheme="minorEastAsia" w:hAnsiTheme="minorEastAsia" w:eastAsiaTheme="minorEastAsia" w:cstheme="minorEastAsia"/>
          <w:bCs/>
          <w:color w:val="auto"/>
          <w:sz w:val="24"/>
          <w:szCs w:val="24"/>
          <w:highlight w:val="none"/>
        </w:rPr>
        <w:t>甲乙双方就</w:t>
      </w:r>
      <w:r>
        <w:rPr>
          <w:rFonts w:hint="eastAsia" w:asciiTheme="minorEastAsia" w:hAnsiTheme="minorEastAsia" w:eastAsiaTheme="minorEastAsia" w:cstheme="minorEastAsia"/>
          <w:color w:val="auto"/>
          <w:sz w:val="24"/>
          <w:szCs w:val="24"/>
          <w:highlight w:val="none"/>
          <w:u w:val="single"/>
          <w:lang w:val="zh-CN"/>
        </w:rPr>
        <w:t>阳澄湖半岛治安联防队技防监控维护项目</w:t>
      </w:r>
      <w:r>
        <w:rPr>
          <w:rFonts w:hint="eastAsia" w:asciiTheme="minorEastAsia" w:hAnsiTheme="minorEastAsia" w:eastAsiaTheme="minorEastAsia" w:cstheme="minorEastAsia"/>
          <w:bCs/>
          <w:color w:val="auto"/>
          <w:sz w:val="24"/>
          <w:szCs w:val="24"/>
          <w:highlight w:val="none"/>
        </w:rPr>
        <w:t>事宜</w:t>
      </w:r>
      <w:r>
        <w:rPr>
          <w:rFonts w:hint="eastAsia" w:asciiTheme="minorEastAsia" w:hAnsiTheme="minorEastAsia" w:eastAsiaTheme="minorEastAsia" w:cstheme="minorEastAsia"/>
          <w:color w:val="auto"/>
          <w:sz w:val="24"/>
          <w:szCs w:val="24"/>
          <w:highlight w:val="none"/>
        </w:rPr>
        <w:t>，签订本合同书。</w:t>
      </w:r>
    </w:p>
    <w:p w14:paraId="33E5B98B">
      <w:pPr>
        <w:widowControl w:val="0"/>
        <w:spacing w:line="360" w:lineRule="auto"/>
        <w:ind w:firstLine="482" w:firstLineChars="200"/>
        <w:rPr>
          <w:rFonts w:asciiTheme="minorEastAsia" w:hAnsiTheme="minorEastAsia" w:eastAsiaTheme="minorEastAsia" w:cstheme="minorEastAsia"/>
          <w:b/>
          <w:color w:val="auto"/>
          <w:sz w:val="24"/>
          <w:szCs w:val="24"/>
          <w:highlight w:val="none"/>
        </w:rPr>
      </w:pPr>
      <w:bookmarkStart w:id="33" w:name="_Toc256179787"/>
      <w:bookmarkStart w:id="34" w:name="_Toc441503745"/>
      <w:r>
        <w:rPr>
          <w:rFonts w:hint="eastAsia" w:asciiTheme="minorEastAsia" w:hAnsiTheme="minorEastAsia" w:eastAsiaTheme="minorEastAsia" w:cstheme="minorEastAsia"/>
          <w:b/>
          <w:color w:val="auto"/>
          <w:sz w:val="24"/>
          <w:szCs w:val="24"/>
          <w:highlight w:val="none"/>
        </w:rPr>
        <w:t>一、合同的标的物</w:t>
      </w:r>
      <w:bookmarkEnd w:id="33"/>
      <w:bookmarkEnd w:id="34"/>
    </w:p>
    <w:p w14:paraId="34EEE201">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1、乙方负责完成甲方的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zh-CN"/>
        </w:rPr>
        <w:t>阳澄湖半岛治安联防队技防监控维护</w:t>
      </w:r>
      <w:r>
        <w:rPr>
          <w:rFonts w:hint="eastAsia" w:asciiTheme="minorEastAsia" w:hAnsiTheme="minorEastAsia" w:eastAsiaTheme="minorEastAsia" w:cstheme="minorEastAsia"/>
          <w:color w:val="auto"/>
          <w:sz w:val="24"/>
          <w:szCs w:val="24"/>
          <w:highlight w:val="none"/>
        </w:rPr>
        <w:t>服务工作。</w:t>
      </w:r>
    </w:p>
    <w:p w14:paraId="6093C53B">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2、服务期限：</w:t>
      </w:r>
      <w:r>
        <w:rPr>
          <w:rFonts w:hint="eastAsia" w:ascii="宋体" w:hAnsi="宋体" w:cs="宋体"/>
          <w:color w:val="auto"/>
          <w:sz w:val="24"/>
          <w:szCs w:val="24"/>
          <w:highlight w:val="none"/>
        </w:rPr>
        <w:t>三年，自2026年7月11日至2029年7月10日</w:t>
      </w:r>
      <w:r>
        <w:rPr>
          <w:rFonts w:hint="eastAsia" w:asciiTheme="minorEastAsia" w:hAnsiTheme="minorEastAsia" w:eastAsiaTheme="minorEastAsia" w:cstheme="minorEastAsia"/>
          <w:color w:val="auto"/>
          <w:sz w:val="24"/>
          <w:szCs w:val="24"/>
          <w:highlight w:val="none"/>
        </w:rPr>
        <w:t>。</w:t>
      </w:r>
    </w:p>
    <w:p w14:paraId="787D5BCC">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cstheme="minorEastAsia"/>
          <w:color w:val="auto"/>
          <w:sz w:val="24"/>
          <w:szCs w:val="24"/>
          <w:highlight w:val="none"/>
        </w:rPr>
        <w:t>维保项目情况</w:t>
      </w:r>
      <w:r>
        <w:rPr>
          <w:rFonts w:hint="eastAsia" w:asciiTheme="minorEastAsia" w:hAnsiTheme="minorEastAsia" w:eastAsiaTheme="minorEastAsia" w:cstheme="minorEastAsia"/>
          <w:color w:val="auto"/>
          <w:sz w:val="24"/>
          <w:szCs w:val="24"/>
          <w:highlight w:val="none"/>
        </w:rPr>
        <w:t>：</w:t>
      </w:r>
    </w:p>
    <w:p w14:paraId="03CFC75B">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bookmarkStart w:id="35" w:name="_Toc441503746"/>
      <w:r>
        <w:rPr>
          <w:rFonts w:hint="eastAsia" w:asciiTheme="minorEastAsia" w:hAnsiTheme="minorEastAsia" w:eastAsiaTheme="minorEastAsia" w:cstheme="minorEastAsia"/>
          <w:color w:val="auto"/>
          <w:sz w:val="24"/>
          <w:szCs w:val="24"/>
          <w:highlight w:val="none"/>
        </w:rPr>
        <w:t>（1）项目概述：技防监控维护主要是对</w:t>
      </w:r>
      <w:r>
        <w:rPr>
          <w:rFonts w:hint="eastAsia" w:ascii="宋体" w:hAnsi="宋体" w:cs="宋体"/>
          <w:color w:val="auto"/>
          <w:sz w:val="24"/>
          <w:szCs w:val="24"/>
          <w:highlight w:val="none"/>
        </w:rPr>
        <w:t>唯亭街道东区辖区</w:t>
      </w:r>
      <w:r>
        <w:rPr>
          <w:rFonts w:hint="eastAsia" w:asciiTheme="minorEastAsia" w:hAnsiTheme="minorEastAsia" w:eastAsiaTheme="minorEastAsia" w:cstheme="minorEastAsia"/>
          <w:color w:val="auto"/>
          <w:sz w:val="24"/>
          <w:szCs w:val="24"/>
          <w:highlight w:val="none"/>
        </w:rPr>
        <w:t>内主要道路、重点场所、要害部位和标志性建筑周边安装超级卡口、人像卡口及监控摄像机的维护和保养。</w:t>
      </w:r>
    </w:p>
    <w:p w14:paraId="4F4E265C">
      <w:pPr>
        <w:widowControl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维保设备简要说明：视频监控252套；人像卡口87套；车辆超级卡口52套，以及监控设施涉及的线路及机房设备的维保。道路前端系统设备的维修保养、监控中心设备及软件系统的维护维修升级优化服务、数据库管理与维护、机房设备网络传输维护等，包括日常维护、定期维护、技术支持维护。</w:t>
      </w:r>
    </w:p>
    <w:p w14:paraId="30BE151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4、下列文件为本合同不可分割部分：</w:t>
      </w:r>
      <w:bookmarkEnd w:id="35"/>
    </w:p>
    <w:p w14:paraId="21642B88">
      <w:pPr>
        <w:spacing w:line="360" w:lineRule="auto"/>
        <w:ind w:firstLine="480" w:firstLineChars="200"/>
        <w:rPr>
          <w:rFonts w:ascii="宋体" w:hAnsi="宋体" w:cs="宋体"/>
          <w:color w:val="auto"/>
          <w:sz w:val="24"/>
          <w:szCs w:val="24"/>
          <w:highlight w:val="none"/>
        </w:rPr>
      </w:pPr>
      <w:bookmarkStart w:id="36" w:name="_Toc441503747"/>
      <w:r>
        <w:rPr>
          <w:rFonts w:hint="eastAsia" w:ascii="宋体" w:hAnsi="宋体" w:cs="宋体"/>
          <w:color w:val="auto"/>
          <w:sz w:val="24"/>
          <w:szCs w:val="24"/>
          <w:highlight w:val="none"/>
        </w:rPr>
        <w:t>①中标通知书；</w:t>
      </w:r>
      <w:bookmarkEnd w:id="36"/>
    </w:p>
    <w:p w14:paraId="7BD4AFDD">
      <w:pPr>
        <w:spacing w:line="360" w:lineRule="auto"/>
        <w:ind w:firstLine="480" w:firstLineChars="200"/>
        <w:rPr>
          <w:rFonts w:ascii="宋体" w:hAnsi="宋体" w:cs="宋体"/>
          <w:color w:val="auto"/>
          <w:sz w:val="24"/>
          <w:szCs w:val="24"/>
          <w:highlight w:val="none"/>
        </w:rPr>
      </w:pPr>
      <w:bookmarkStart w:id="37" w:name="_Toc441503748"/>
      <w:r>
        <w:rPr>
          <w:rFonts w:hint="eastAsia" w:ascii="宋体" w:hAnsi="宋体" w:cs="宋体"/>
          <w:color w:val="auto"/>
          <w:sz w:val="24"/>
          <w:szCs w:val="24"/>
          <w:highlight w:val="none"/>
        </w:rPr>
        <w:t>②招标文件；</w:t>
      </w:r>
      <w:bookmarkEnd w:id="37"/>
    </w:p>
    <w:p w14:paraId="173286EB">
      <w:pPr>
        <w:spacing w:line="360" w:lineRule="auto"/>
        <w:ind w:firstLine="480" w:firstLineChars="200"/>
        <w:rPr>
          <w:rFonts w:ascii="宋体" w:hAnsi="宋体" w:cs="宋体"/>
          <w:color w:val="auto"/>
          <w:sz w:val="24"/>
          <w:szCs w:val="24"/>
          <w:highlight w:val="none"/>
        </w:rPr>
      </w:pPr>
      <w:bookmarkStart w:id="38" w:name="_Toc441503749"/>
      <w:r>
        <w:rPr>
          <w:rFonts w:hint="eastAsia" w:ascii="宋体" w:hAnsi="宋体" w:cs="宋体"/>
          <w:color w:val="auto"/>
          <w:sz w:val="24"/>
          <w:szCs w:val="24"/>
          <w:highlight w:val="none"/>
        </w:rPr>
        <w:t>③乙方中标的投标书；</w:t>
      </w:r>
      <w:bookmarkEnd w:id="38"/>
    </w:p>
    <w:p w14:paraId="56C3A102">
      <w:pPr>
        <w:spacing w:line="360" w:lineRule="auto"/>
        <w:ind w:firstLine="480" w:firstLineChars="200"/>
        <w:rPr>
          <w:rFonts w:ascii="宋体" w:hAnsi="宋体" w:cs="宋体"/>
          <w:color w:val="auto"/>
          <w:szCs w:val="24"/>
          <w:highlight w:val="none"/>
        </w:rPr>
      </w:pPr>
      <w:bookmarkStart w:id="39" w:name="_Toc441503750"/>
      <w:r>
        <w:rPr>
          <w:rFonts w:hint="eastAsia" w:ascii="宋体" w:hAnsi="宋体" w:cs="宋体"/>
          <w:color w:val="auto"/>
          <w:sz w:val="24"/>
          <w:szCs w:val="24"/>
          <w:highlight w:val="none"/>
        </w:rPr>
        <w:t>④乙方在招投标过程中所作的其它承诺、声明、书面澄清等。</w:t>
      </w:r>
      <w:bookmarkEnd w:id="39"/>
    </w:p>
    <w:p w14:paraId="2E8EAA5F">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二、合同价款与支付</w:t>
      </w:r>
    </w:p>
    <w:p w14:paraId="5D20C351">
      <w:pPr>
        <w:pStyle w:val="19"/>
        <w:widowControl w:val="0"/>
        <w:tabs>
          <w:tab w:val="left" w:pos="540"/>
        </w:tabs>
        <w:spacing w:line="360" w:lineRule="auto"/>
        <w:ind w:firstLine="480" w:firstLineChars="200"/>
        <w:rPr>
          <w:rFonts w:hAnsi="宋体" w:eastAsia="宋体" w:cs="宋体"/>
          <w:color w:val="auto"/>
          <w:sz w:val="24"/>
          <w:highlight w:val="none"/>
        </w:rPr>
      </w:pPr>
      <w:bookmarkStart w:id="40" w:name="_Toc441503752"/>
      <w:bookmarkStart w:id="41" w:name="_Toc256179790"/>
      <w:r>
        <w:rPr>
          <w:rFonts w:hint="eastAsia" w:hAnsi="宋体" w:eastAsia="宋体" w:cs="宋体"/>
          <w:color w:val="auto"/>
          <w:sz w:val="24"/>
          <w:szCs w:val="24"/>
          <w:highlight w:val="none"/>
        </w:rPr>
        <w:t>1、合同总价为</w:t>
      </w:r>
      <w:r>
        <w:rPr>
          <w:rFonts w:hint="eastAsia" w:hAnsi="宋体" w:eastAsia="宋体" w:cs="宋体"/>
          <w:color w:val="auto"/>
          <w:sz w:val="24"/>
          <w:highlight w:val="none"/>
        </w:rPr>
        <w:t>人民币：大写</w:t>
      </w:r>
      <w:r>
        <w:rPr>
          <w:rFonts w:hint="eastAsia" w:hAnsi="宋体" w:eastAsia="宋体" w:cs="宋体"/>
          <w:color w:val="auto"/>
          <w:sz w:val="24"/>
          <w:highlight w:val="none"/>
          <w:u w:val="single"/>
        </w:rPr>
        <w:t>（            ）</w:t>
      </w:r>
      <w:r>
        <w:rPr>
          <w:rFonts w:hint="eastAsia" w:hAnsi="宋体" w:eastAsia="宋体" w:cs="宋体"/>
          <w:color w:val="auto"/>
          <w:sz w:val="24"/>
          <w:highlight w:val="none"/>
        </w:rPr>
        <w:t>，小写</w:t>
      </w:r>
      <w:r>
        <w:rPr>
          <w:rFonts w:hint="eastAsia" w:hAnsi="宋体" w:eastAsia="宋体" w:cs="宋体"/>
          <w:color w:val="auto"/>
          <w:sz w:val="24"/>
          <w:highlight w:val="none"/>
          <w:u w:val="single"/>
        </w:rPr>
        <w:t>（             ）</w:t>
      </w:r>
      <w:r>
        <w:rPr>
          <w:rFonts w:hint="eastAsia" w:hAnsi="宋体" w:eastAsia="宋体" w:cs="宋体"/>
          <w:color w:val="auto"/>
          <w:sz w:val="24"/>
          <w:highlight w:val="none"/>
        </w:rPr>
        <w:t>。上述金额包括但不限于合同期内日常维修、维护、保养、更换、人工费用、招标代理费用、税费等所需全部费用；包含设备故障已无法维修或维修意义不大需更换设备的服务费用、设备费用。</w:t>
      </w:r>
    </w:p>
    <w:p w14:paraId="1458B1D7">
      <w:pPr>
        <w:widowControl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2、付款方式：</w:t>
      </w:r>
    </w:p>
    <w:p w14:paraId="4C68AF80">
      <w:pPr>
        <w:pStyle w:val="257"/>
        <w:spacing w:line="360" w:lineRule="auto"/>
        <w:ind w:firstLineChars="0"/>
        <w:rPr>
          <w:rFonts w:ascii="宋体" w:hAnsi="宋体" w:cs="宋体"/>
          <w:color w:val="auto"/>
          <w:szCs w:val="24"/>
          <w:highlight w:val="none"/>
        </w:rPr>
      </w:pPr>
      <w:r>
        <w:rPr>
          <w:rFonts w:hint="eastAsia" w:ascii="宋体" w:hAnsi="宋体" w:cs="宋体"/>
          <w:color w:val="auto"/>
          <w:szCs w:val="24"/>
          <w:highlight w:val="none"/>
        </w:rPr>
        <w:t>2.1维保费用：维保费用按季度支付，每季度由甲方对乙方进行考核评分，按考评结果支付费用。具体考核办法如下：</w:t>
      </w:r>
    </w:p>
    <w:p w14:paraId="230CDA13">
      <w:pPr>
        <w:pStyle w:val="14"/>
        <w:spacing w:before="65" w:line="360" w:lineRule="auto"/>
        <w:ind w:left="4598"/>
        <w:rPr>
          <w:rFonts w:ascii="宋体" w:hAnsi="宋体" w:cs="宋体"/>
          <w:b/>
          <w:bCs/>
          <w:color w:val="auto"/>
          <w:spacing w:val="6"/>
          <w:sz w:val="24"/>
          <w:szCs w:val="24"/>
          <w:highlight w:val="none"/>
          <w:shd w:val="clear" w:color="FFFFFF" w:fill="D9D9D9"/>
        </w:rPr>
      </w:pPr>
    </w:p>
    <w:p w14:paraId="27ED9B45">
      <w:pPr>
        <w:pStyle w:val="14"/>
        <w:spacing w:before="65" w:line="360" w:lineRule="auto"/>
        <w:ind w:left="4598"/>
        <w:rPr>
          <w:rFonts w:ascii="宋体" w:hAnsi="宋体" w:cs="宋体"/>
          <w:color w:val="auto"/>
          <w:sz w:val="24"/>
          <w:szCs w:val="24"/>
          <w:highlight w:val="none"/>
        </w:rPr>
      </w:pPr>
      <w:r>
        <w:rPr>
          <w:rFonts w:hint="eastAsia" w:ascii="宋体" w:hAnsi="宋体" w:cs="宋体"/>
          <w:b/>
          <w:bCs/>
          <w:color w:val="auto"/>
          <w:spacing w:val="6"/>
          <w:sz w:val="24"/>
          <w:szCs w:val="24"/>
          <w:highlight w:val="none"/>
        </w:rPr>
        <w:t>考核内容</w:t>
      </w:r>
    </w:p>
    <w:tbl>
      <w:tblPr>
        <w:tblStyle w:val="244"/>
        <w:tblW w:w="9599" w:type="dxa"/>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63"/>
        <w:gridCol w:w="4967"/>
        <w:gridCol w:w="1569"/>
      </w:tblGrid>
      <w:tr w14:paraId="114B3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063" w:type="dxa"/>
            <w:tcBorders>
              <w:top w:val="single" w:color="000000" w:sz="10" w:space="0"/>
              <w:left w:val="single" w:color="000000" w:sz="10" w:space="0"/>
            </w:tcBorders>
          </w:tcPr>
          <w:p w14:paraId="49B569DC">
            <w:pPr>
              <w:pStyle w:val="254"/>
              <w:spacing w:before="134" w:line="360" w:lineRule="auto"/>
              <w:ind w:left="891"/>
              <w:rPr>
                <w:color w:val="auto"/>
                <w:sz w:val="21"/>
                <w:szCs w:val="21"/>
                <w:highlight w:val="none"/>
                <w:shd w:val="clear" w:color="FFFFFF" w:fill="D9D9D9"/>
              </w:rPr>
            </w:pPr>
            <w:r>
              <w:rPr>
                <w:rFonts w:hint="eastAsia"/>
                <w:color w:val="auto"/>
                <w:spacing w:val="3"/>
                <w:sz w:val="21"/>
                <w:szCs w:val="21"/>
                <w:highlight w:val="none"/>
              </w:rPr>
              <w:t>项目</w:t>
            </w:r>
          </w:p>
        </w:tc>
        <w:tc>
          <w:tcPr>
            <w:tcW w:w="4967" w:type="dxa"/>
            <w:tcBorders>
              <w:top w:val="single" w:color="000000" w:sz="10" w:space="0"/>
            </w:tcBorders>
          </w:tcPr>
          <w:p w14:paraId="2EAD8809">
            <w:pPr>
              <w:pStyle w:val="254"/>
              <w:spacing w:before="133" w:line="360" w:lineRule="auto"/>
              <w:ind w:left="2083"/>
              <w:rPr>
                <w:color w:val="auto"/>
                <w:sz w:val="21"/>
                <w:szCs w:val="21"/>
                <w:highlight w:val="none"/>
              </w:rPr>
            </w:pPr>
            <w:r>
              <w:rPr>
                <w:rFonts w:hint="eastAsia"/>
                <w:color w:val="auto"/>
                <w:spacing w:val="-8"/>
                <w:sz w:val="21"/>
                <w:szCs w:val="21"/>
                <w:highlight w:val="none"/>
              </w:rPr>
              <w:t>内容</w:t>
            </w:r>
          </w:p>
        </w:tc>
        <w:tc>
          <w:tcPr>
            <w:tcW w:w="1569" w:type="dxa"/>
            <w:tcBorders>
              <w:top w:val="single" w:color="000000" w:sz="10" w:space="0"/>
              <w:right w:val="single" w:color="000000" w:sz="10" w:space="0"/>
            </w:tcBorders>
          </w:tcPr>
          <w:p w14:paraId="385A554A">
            <w:pPr>
              <w:pStyle w:val="254"/>
              <w:spacing w:before="133" w:line="360" w:lineRule="auto"/>
              <w:ind w:left="846"/>
              <w:rPr>
                <w:color w:val="auto"/>
                <w:sz w:val="21"/>
                <w:szCs w:val="21"/>
                <w:highlight w:val="none"/>
              </w:rPr>
            </w:pPr>
            <w:r>
              <w:rPr>
                <w:rFonts w:hint="eastAsia"/>
                <w:color w:val="auto"/>
                <w:spacing w:val="6"/>
                <w:sz w:val="21"/>
                <w:szCs w:val="21"/>
                <w:highlight w:val="none"/>
              </w:rPr>
              <w:t>考核分</w:t>
            </w:r>
          </w:p>
        </w:tc>
      </w:tr>
      <w:tr w14:paraId="3893C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3063" w:type="dxa"/>
            <w:vMerge w:val="restart"/>
            <w:tcBorders>
              <w:left w:val="single" w:color="000000" w:sz="10" w:space="0"/>
              <w:bottom w:val="nil"/>
            </w:tcBorders>
          </w:tcPr>
          <w:p w14:paraId="5A124E9D">
            <w:pPr>
              <w:spacing w:line="360" w:lineRule="auto"/>
              <w:rPr>
                <w:rFonts w:ascii="宋体" w:hAnsi="宋体" w:cs="宋体"/>
                <w:color w:val="auto"/>
                <w:sz w:val="21"/>
                <w:szCs w:val="21"/>
                <w:highlight w:val="none"/>
              </w:rPr>
            </w:pPr>
          </w:p>
          <w:p w14:paraId="662B8FDC">
            <w:pPr>
              <w:spacing w:line="360" w:lineRule="auto"/>
              <w:rPr>
                <w:rFonts w:ascii="宋体" w:hAnsi="宋体" w:cs="宋体"/>
                <w:color w:val="auto"/>
                <w:sz w:val="21"/>
                <w:szCs w:val="21"/>
                <w:highlight w:val="none"/>
              </w:rPr>
            </w:pPr>
          </w:p>
          <w:p w14:paraId="2F380594">
            <w:pPr>
              <w:spacing w:line="360" w:lineRule="auto"/>
              <w:rPr>
                <w:rFonts w:ascii="宋体" w:hAnsi="宋体" w:cs="宋体"/>
                <w:color w:val="auto"/>
                <w:sz w:val="21"/>
                <w:szCs w:val="21"/>
                <w:highlight w:val="none"/>
              </w:rPr>
            </w:pPr>
          </w:p>
          <w:p w14:paraId="4D968F77">
            <w:pPr>
              <w:pStyle w:val="254"/>
              <w:spacing w:before="65" w:line="360" w:lineRule="auto"/>
              <w:ind w:left="106"/>
              <w:rPr>
                <w:color w:val="auto"/>
                <w:sz w:val="21"/>
                <w:szCs w:val="21"/>
                <w:highlight w:val="none"/>
              </w:rPr>
            </w:pPr>
            <w:r>
              <w:rPr>
                <w:rFonts w:hint="eastAsia"/>
                <w:color w:val="auto"/>
                <w:spacing w:val="5"/>
                <w:sz w:val="21"/>
                <w:szCs w:val="21"/>
                <w:highlight w:val="none"/>
              </w:rPr>
              <w:t>基础管理（25</w:t>
            </w:r>
            <w:r>
              <w:rPr>
                <w:rFonts w:hint="eastAsia"/>
                <w:color w:val="auto"/>
                <w:spacing w:val="-35"/>
                <w:sz w:val="21"/>
                <w:szCs w:val="21"/>
                <w:highlight w:val="none"/>
              </w:rPr>
              <w:t xml:space="preserve"> </w:t>
            </w:r>
            <w:r>
              <w:rPr>
                <w:rFonts w:hint="eastAsia"/>
                <w:color w:val="auto"/>
                <w:spacing w:val="5"/>
                <w:sz w:val="21"/>
                <w:szCs w:val="21"/>
                <w:highlight w:val="none"/>
              </w:rPr>
              <w:t>分）</w:t>
            </w:r>
          </w:p>
        </w:tc>
        <w:tc>
          <w:tcPr>
            <w:tcW w:w="4967" w:type="dxa"/>
          </w:tcPr>
          <w:p w14:paraId="11A53A87">
            <w:pPr>
              <w:pStyle w:val="254"/>
              <w:spacing w:before="126" w:line="360" w:lineRule="auto"/>
              <w:rPr>
                <w:color w:val="auto"/>
                <w:sz w:val="21"/>
                <w:szCs w:val="21"/>
                <w:highlight w:val="none"/>
              </w:rPr>
            </w:pPr>
            <w:r>
              <w:rPr>
                <w:rFonts w:hint="eastAsia"/>
                <w:color w:val="auto"/>
                <w:spacing w:val="7"/>
                <w:sz w:val="21"/>
                <w:szCs w:val="21"/>
                <w:highlight w:val="none"/>
              </w:rPr>
              <w:t>工作计划管理</w:t>
            </w:r>
          </w:p>
        </w:tc>
        <w:tc>
          <w:tcPr>
            <w:tcW w:w="1569" w:type="dxa"/>
            <w:tcBorders>
              <w:right w:val="single" w:color="000000" w:sz="10" w:space="0"/>
            </w:tcBorders>
          </w:tcPr>
          <w:p w14:paraId="4D13884A">
            <w:pPr>
              <w:pStyle w:val="254"/>
              <w:spacing w:before="127"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160C8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3063" w:type="dxa"/>
            <w:vMerge w:val="continue"/>
            <w:tcBorders>
              <w:top w:val="nil"/>
              <w:left w:val="single" w:color="000000" w:sz="10" w:space="0"/>
              <w:bottom w:val="nil"/>
            </w:tcBorders>
          </w:tcPr>
          <w:p w14:paraId="10351536">
            <w:pPr>
              <w:spacing w:line="360" w:lineRule="auto"/>
              <w:rPr>
                <w:rFonts w:ascii="宋体" w:hAnsi="宋体" w:cs="宋体"/>
                <w:color w:val="auto"/>
                <w:sz w:val="21"/>
                <w:szCs w:val="21"/>
                <w:highlight w:val="none"/>
              </w:rPr>
            </w:pPr>
          </w:p>
        </w:tc>
        <w:tc>
          <w:tcPr>
            <w:tcW w:w="4967" w:type="dxa"/>
          </w:tcPr>
          <w:p w14:paraId="2D9D6FC4">
            <w:pPr>
              <w:pStyle w:val="254"/>
              <w:spacing w:before="128" w:line="360" w:lineRule="auto"/>
              <w:rPr>
                <w:color w:val="auto"/>
                <w:sz w:val="21"/>
                <w:szCs w:val="21"/>
                <w:highlight w:val="none"/>
              </w:rPr>
            </w:pPr>
            <w:r>
              <w:rPr>
                <w:rFonts w:hint="eastAsia"/>
                <w:color w:val="auto"/>
                <w:spacing w:val="8"/>
                <w:sz w:val="21"/>
                <w:szCs w:val="21"/>
                <w:highlight w:val="none"/>
              </w:rPr>
              <w:t>规章制度执行管理</w:t>
            </w:r>
          </w:p>
        </w:tc>
        <w:tc>
          <w:tcPr>
            <w:tcW w:w="1569" w:type="dxa"/>
            <w:tcBorders>
              <w:right w:val="single" w:color="000000" w:sz="10" w:space="0"/>
            </w:tcBorders>
          </w:tcPr>
          <w:p w14:paraId="4D480127">
            <w:pPr>
              <w:pStyle w:val="254"/>
              <w:spacing w:before="129"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7E1C7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3063" w:type="dxa"/>
            <w:vMerge w:val="continue"/>
            <w:tcBorders>
              <w:top w:val="nil"/>
              <w:left w:val="single" w:color="000000" w:sz="10" w:space="0"/>
              <w:bottom w:val="nil"/>
            </w:tcBorders>
          </w:tcPr>
          <w:p w14:paraId="2F5B59D0">
            <w:pPr>
              <w:spacing w:line="360" w:lineRule="auto"/>
              <w:rPr>
                <w:rFonts w:ascii="宋体" w:hAnsi="宋体" w:cs="宋体"/>
                <w:color w:val="auto"/>
                <w:sz w:val="21"/>
                <w:szCs w:val="21"/>
                <w:highlight w:val="none"/>
              </w:rPr>
            </w:pPr>
          </w:p>
        </w:tc>
        <w:tc>
          <w:tcPr>
            <w:tcW w:w="4967" w:type="dxa"/>
          </w:tcPr>
          <w:p w14:paraId="48E7EAA7">
            <w:pPr>
              <w:pStyle w:val="254"/>
              <w:spacing w:before="132" w:line="360" w:lineRule="auto"/>
              <w:rPr>
                <w:color w:val="auto"/>
                <w:sz w:val="21"/>
                <w:szCs w:val="21"/>
                <w:highlight w:val="none"/>
              </w:rPr>
            </w:pPr>
            <w:r>
              <w:rPr>
                <w:rFonts w:hint="eastAsia"/>
                <w:color w:val="auto"/>
                <w:spacing w:val="8"/>
                <w:sz w:val="21"/>
                <w:szCs w:val="21"/>
                <w:highlight w:val="none"/>
              </w:rPr>
              <w:t>故障维修、巡检、保养记录</w:t>
            </w:r>
          </w:p>
        </w:tc>
        <w:tc>
          <w:tcPr>
            <w:tcW w:w="1569" w:type="dxa"/>
            <w:tcBorders>
              <w:right w:val="single" w:color="000000" w:sz="10" w:space="0"/>
            </w:tcBorders>
          </w:tcPr>
          <w:p w14:paraId="26F07CAA">
            <w:pPr>
              <w:pStyle w:val="254"/>
              <w:spacing w:before="132"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4E06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063" w:type="dxa"/>
            <w:vMerge w:val="continue"/>
            <w:tcBorders>
              <w:top w:val="nil"/>
              <w:left w:val="single" w:color="000000" w:sz="10" w:space="0"/>
            </w:tcBorders>
          </w:tcPr>
          <w:p w14:paraId="070310B9">
            <w:pPr>
              <w:spacing w:line="360" w:lineRule="auto"/>
              <w:rPr>
                <w:rFonts w:ascii="宋体" w:hAnsi="宋体" w:cs="宋体"/>
                <w:color w:val="auto"/>
                <w:sz w:val="21"/>
                <w:szCs w:val="21"/>
                <w:highlight w:val="none"/>
              </w:rPr>
            </w:pPr>
          </w:p>
        </w:tc>
        <w:tc>
          <w:tcPr>
            <w:tcW w:w="4967" w:type="dxa"/>
          </w:tcPr>
          <w:p w14:paraId="69628292">
            <w:pPr>
              <w:pStyle w:val="254"/>
              <w:spacing w:before="133" w:line="360" w:lineRule="auto"/>
              <w:rPr>
                <w:color w:val="auto"/>
                <w:sz w:val="21"/>
                <w:szCs w:val="21"/>
                <w:highlight w:val="none"/>
              </w:rPr>
            </w:pPr>
            <w:r>
              <w:rPr>
                <w:rFonts w:hint="eastAsia"/>
                <w:color w:val="auto"/>
                <w:spacing w:val="8"/>
                <w:sz w:val="21"/>
                <w:szCs w:val="21"/>
                <w:highlight w:val="none"/>
              </w:rPr>
              <w:t>月维护报表</w:t>
            </w:r>
          </w:p>
        </w:tc>
        <w:tc>
          <w:tcPr>
            <w:tcW w:w="1569" w:type="dxa"/>
            <w:tcBorders>
              <w:right w:val="single" w:color="000000" w:sz="10" w:space="0"/>
            </w:tcBorders>
          </w:tcPr>
          <w:p w14:paraId="4D3A60DD">
            <w:pPr>
              <w:pStyle w:val="254"/>
              <w:spacing w:before="134"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13C91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063" w:type="dxa"/>
            <w:vMerge w:val="restart"/>
            <w:tcBorders>
              <w:left w:val="single" w:color="000000" w:sz="10" w:space="0"/>
              <w:bottom w:val="nil"/>
            </w:tcBorders>
          </w:tcPr>
          <w:p w14:paraId="1CC41CC3">
            <w:pPr>
              <w:spacing w:line="360" w:lineRule="auto"/>
              <w:rPr>
                <w:rFonts w:ascii="宋体" w:hAnsi="宋体" w:cs="宋体"/>
                <w:color w:val="auto"/>
                <w:sz w:val="21"/>
                <w:szCs w:val="21"/>
                <w:highlight w:val="none"/>
              </w:rPr>
            </w:pPr>
          </w:p>
          <w:p w14:paraId="6EC159AE">
            <w:pPr>
              <w:spacing w:line="360" w:lineRule="auto"/>
              <w:rPr>
                <w:rFonts w:ascii="宋体" w:hAnsi="宋体" w:cs="宋体"/>
                <w:color w:val="auto"/>
                <w:sz w:val="21"/>
                <w:szCs w:val="21"/>
                <w:highlight w:val="none"/>
              </w:rPr>
            </w:pPr>
          </w:p>
          <w:p w14:paraId="00B5345D">
            <w:pPr>
              <w:spacing w:line="360" w:lineRule="auto"/>
              <w:rPr>
                <w:rFonts w:ascii="宋体" w:hAnsi="宋体" w:cs="宋体"/>
                <w:color w:val="auto"/>
                <w:sz w:val="21"/>
                <w:szCs w:val="21"/>
                <w:highlight w:val="none"/>
              </w:rPr>
            </w:pPr>
          </w:p>
          <w:p w14:paraId="5151E5DD">
            <w:pPr>
              <w:spacing w:line="360" w:lineRule="auto"/>
              <w:rPr>
                <w:rFonts w:ascii="宋体" w:hAnsi="宋体" w:cs="宋体"/>
                <w:color w:val="auto"/>
                <w:sz w:val="21"/>
                <w:szCs w:val="21"/>
                <w:highlight w:val="none"/>
              </w:rPr>
            </w:pPr>
          </w:p>
          <w:p w14:paraId="58121AE1">
            <w:pPr>
              <w:spacing w:line="360" w:lineRule="auto"/>
              <w:rPr>
                <w:rFonts w:ascii="宋体" w:hAnsi="宋体" w:cs="宋体"/>
                <w:color w:val="auto"/>
                <w:sz w:val="21"/>
                <w:szCs w:val="21"/>
                <w:highlight w:val="none"/>
              </w:rPr>
            </w:pPr>
          </w:p>
          <w:p w14:paraId="65A1AF2E">
            <w:pPr>
              <w:spacing w:line="360" w:lineRule="auto"/>
              <w:rPr>
                <w:rFonts w:ascii="宋体" w:hAnsi="宋体" w:cs="宋体"/>
                <w:color w:val="auto"/>
                <w:sz w:val="21"/>
                <w:szCs w:val="21"/>
                <w:highlight w:val="none"/>
              </w:rPr>
            </w:pPr>
          </w:p>
          <w:p w14:paraId="417D7519">
            <w:pPr>
              <w:spacing w:line="360" w:lineRule="auto"/>
              <w:rPr>
                <w:rFonts w:ascii="宋体" w:hAnsi="宋体" w:cs="宋体"/>
                <w:color w:val="auto"/>
                <w:sz w:val="21"/>
                <w:szCs w:val="21"/>
                <w:highlight w:val="none"/>
              </w:rPr>
            </w:pPr>
          </w:p>
          <w:p w14:paraId="0E940819">
            <w:pPr>
              <w:pStyle w:val="254"/>
              <w:spacing w:before="65" w:line="360" w:lineRule="auto"/>
              <w:ind w:left="106"/>
              <w:rPr>
                <w:color w:val="auto"/>
                <w:sz w:val="21"/>
                <w:szCs w:val="21"/>
                <w:highlight w:val="none"/>
              </w:rPr>
            </w:pPr>
            <w:r>
              <w:rPr>
                <w:rFonts w:hint="eastAsia"/>
                <w:color w:val="auto"/>
                <w:spacing w:val="5"/>
                <w:sz w:val="21"/>
                <w:szCs w:val="21"/>
                <w:highlight w:val="none"/>
              </w:rPr>
              <w:t>质量管理（70</w:t>
            </w:r>
            <w:r>
              <w:rPr>
                <w:rFonts w:hint="eastAsia"/>
                <w:color w:val="auto"/>
                <w:spacing w:val="-36"/>
                <w:sz w:val="21"/>
                <w:szCs w:val="21"/>
                <w:highlight w:val="none"/>
              </w:rPr>
              <w:t xml:space="preserve"> </w:t>
            </w:r>
            <w:r>
              <w:rPr>
                <w:rFonts w:hint="eastAsia"/>
                <w:color w:val="auto"/>
                <w:spacing w:val="5"/>
                <w:sz w:val="21"/>
                <w:szCs w:val="21"/>
                <w:highlight w:val="none"/>
              </w:rPr>
              <w:t>分）</w:t>
            </w:r>
          </w:p>
        </w:tc>
        <w:tc>
          <w:tcPr>
            <w:tcW w:w="4967" w:type="dxa"/>
          </w:tcPr>
          <w:p w14:paraId="2D72B199">
            <w:pPr>
              <w:pStyle w:val="254"/>
              <w:spacing w:before="135" w:line="360" w:lineRule="auto"/>
              <w:rPr>
                <w:color w:val="auto"/>
                <w:sz w:val="21"/>
                <w:szCs w:val="21"/>
                <w:highlight w:val="none"/>
              </w:rPr>
            </w:pPr>
            <w:r>
              <w:rPr>
                <w:rFonts w:hint="eastAsia"/>
                <w:color w:val="auto"/>
                <w:spacing w:val="-2"/>
                <w:sz w:val="21"/>
                <w:szCs w:val="21"/>
                <w:highlight w:val="none"/>
              </w:rPr>
              <w:t>日常维护</w:t>
            </w:r>
          </w:p>
        </w:tc>
        <w:tc>
          <w:tcPr>
            <w:tcW w:w="1569" w:type="dxa"/>
            <w:tcBorders>
              <w:right w:val="single" w:color="000000" w:sz="10" w:space="0"/>
            </w:tcBorders>
          </w:tcPr>
          <w:p w14:paraId="7AAA371B">
            <w:pPr>
              <w:pStyle w:val="254"/>
              <w:spacing w:before="135"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1E1C8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3063" w:type="dxa"/>
            <w:vMerge w:val="continue"/>
            <w:tcBorders>
              <w:top w:val="nil"/>
              <w:left w:val="single" w:color="000000" w:sz="10" w:space="0"/>
              <w:bottom w:val="nil"/>
            </w:tcBorders>
          </w:tcPr>
          <w:p w14:paraId="34700C30">
            <w:pPr>
              <w:spacing w:line="360" w:lineRule="auto"/>
              <w:rPr>
                <w:rFonts w:ascii="宋体" w:hAnsi="宋体" w:cs="宋体"/>
                <w:color w:val="auto"/>
                <w:sz w:val="21"/>
                <w:szCs w:val="21"/>
                <w:highlight w:val="none"/>
              </w:rPr>
            </w:pPr>
          </w:p>
        </w:tc>
        <w:tc>
          <w:tcPr>
            <w:tcW w:w="4967" w:type="dxa"/>
          </w:tcPr>
          <w:p w14:paraId="63522BB1">
            <w:pPr>
              <w:pStyle w:val="254"/>
              <w:spacing w:before="136" w:line="360" w:lineRule="auto"/>
              <w:rPr>
                <w:color w:val="auto"/>
                <w:sz w:val="21"/>
                <w:szCs w:val="21"/>
                <w:highlight w:val="none"/>
              </w:rPr>
            </w:pPr>
            <w:r>
              <w:rPr>
                <w:rFonts w:hint="eastAsia"/>
                <w:color w:val="auto"/>
                <w:spacing w:val="7"/>
                <w:sz w:val="21"/>
                <w:szCs w:val="21"/>
                <w:highlight w:val="none"/>
              </w:rPr>
              <w:t>定期巡检、保养</w:t>
            </w:r>
          </w:p>
        </w:tc>
        <w:tc>
          <w:tcPr>
            <w:tcW w:w="1569" w:type="dxa"/>
            <w:tcBorders>
              <w:right w:val="single" w:color="000000" w:sz="10" w:space="0"/>
            </w:tcBorders>
          </w:tcPr>
          <w:p w14:paraId="614E0C60">
            <w:pPr>
              <w:pStyle w:val="254"/>
              <w:spacing w:before="137"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6C47C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3063" w:type="dxa"/>
            <w:vMerge w:val="continue"/>
            <w:tcBorders>
              <w:top w:val="nil"/>
              <w:left w:val="single" w:color="000000" w:sz="10" w:space="0"/>
              <w:bottom w:val="nil"/>
            </w:tcBorders>
          </w:tcPr>
          <w:p w14:paraId="3AF3AD24">
            <w:pPr>
              <w:spacing w:line="360" w:lineRule="auto"/>
              <w:rPr>
                <w:rFonts w:ascii="宋体" w:hAnsi="宋体" w:cs="宋体"/>
                <w:color w:val="auto"/>
                <w:sz w:val="21"/>
                <w:szCs w:val="21"/>
                <w:highlight w:val="none"/>
              </w:rPr>
            </w:pPr>
          </w:p>
        </w:tc>
        <w:tc>
          <w:tcPr>
            <w:tcW w:w="4967" w:type="dxa"/>
          </w:tcPr>
          <w:p w14:paraId="4F638EA5">
            <w:pPr>
              <w:pStyle w:val="254"/>
              <w:spacing w:before="140" w:line="360" w:lineRule="auto"/>
              <w:rPr>
                <w:color w:val="auto"/>
                <w:sz w:val="21"/>
                <w:szCs w:val="21"/>
                <w:highlight w:val="none"/>
              </w:rPr>
            </w:pPr>
            <w:r>
              <w:rPr>
                <w:rFonts w:hint="eastAsia"/>
                <w:color w:val="auto"/>
                <w:spacing w:val="6"/>
                <w:sz w:val="21"/>
                <w:szCs w:val="21"/>
                <w:highlight w:val="none"/>
              </w:rPr>
              <w:t>故障修复</w:t>
            </w:r>
          </w:p>
        </w:tc>
        <w:tc>
          <w:tcPr>
            <w:tcW w:w="1569" w:type="dxa"/>
            <w:tcBorders>
              <w:right w:val="single" w:color="000000" w:sz="10" w:space="0"/>
            </w:tcBorders>
          </w:tcPr>
          <w:p w14:paraId="45DA5115">
            <w:pPr>
              <w:pStyle w:val="254"/>
              <w:spacing w:before="140"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032A6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3063" w:type="dxa"/>
            <w:vMerge w:val="continue"/>
            <w:tcBorders>
              <w:top w:val="nil"/>
              <w:left w:val="single" w:color="000000" w:sz="10" w:space="0"/>
              <w:bottom w:val="nil"/>
            </w:tcBorders>
          </w:tcPr>
          <w:p w14:paraId="6DF13DDC">
            <w:pPr>
              <w:spacing w:line="360" w:lineRule="auto"/>
              <w:rPr>
                <w:rFonts w:ascii="宋体" w:hAnsi="宋体" w:cs="宋体"/>
                <w:color w:val="auto"/>
                <w:sz w:val="21"/>
                <w:szCs w:val="21"/>
                <w:highlight w:val="none"/>
              </w:rPr>
            </w:pPr>
          </w:p>
        </w:tc>
        <w:tc>
          <w:tcPr>
            <w:tcW w:w="4967" w:type="dxa"/>
          </w:tcPr>
          <w:p w14:paraId="5DCDCDD7">
            <w:pPr>
              <w:pStyle w:val="254"/>
              <w:spacing w:before="141" w:line="360" w:lineRule="auto"/>
              <w:rPr>
                <w:color w:val="auto"/>
                <w:sz w:val="21"/>
                <w:szCs w:val="21"/>
                <w:highlight w:val="none"/>
              </w:rPr>
            </w:pPr>
            <w:r>
              <w:rPr>
                <w:rFonts w:hint="eastAsia"/>
                <w:color w:val="auto"/>
                <w:spacing w:val="7"/>
                <w:sz w:val="21"/>
                <w:szCs w:val="21"/>
                <w:highlight w:val="none"/>
              </w:rPr>
              <w:t>故障响应速度</w:t>
            </w:r>
          </w:p>
        </w:tc>
        <w:tc>
          <w:tcPr>
            <w:tcW w:w="1569" w:type="dxa"/>
            <w:tcBorders>
              <w:right w:val="single" w:color="000000" w:sz="10" w:space="0"/>
            </w:tcBorders>
          </w:tcPr>
          <w:p w14:paraId="1AD20AC6">
            <w:pPr>
              <w:pStyle w:val="254"/>
              <w:spacing w:before="142"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235A0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3063" w:type="dxa"/>
            <w:vMerge w:val="continue"/>
            <w:tcBorders>
              <w:top w:val="nil"/>
              <w:left w:val="single" w:color="000000" w:sz="10" w:space="0"/>
              <w:bottom w:val="nil"/>
            </w:tcBorders>
          </w:tcPr>
          <w:p w14:paraId="5647B5B5">
            <w:pPr>
              <w:spacing w:line="360" w:lineRule="auto"/>
              <w:rPr>
                <w:rFonts w:ascii="宋体" w:hAnsi="宋体" w:cs="宋体"/>
                <w:color w:val="auto"/>
                <w:sz w:val="21"/>
                <w:szCs w:val="21"/>
                <w:highlight w:val="none"/>
              </w:rPr>
            </w:pPr>
          </w:p>
        </w:tc>
        <w:tc>
          <w:tcPr>
            <w:tcW w:w="4967" w:type="dxa"/>
          </w:tcPr>
          <w:p w14:paraId="3EA14611">
            <w:pPr>
              <w:pStyle w:val="254"/>
              <w:spacing w:before="142" w:line="360" w:lineRule="auto"/>
              <w:rPr>
                <w:color w:val="auto"/>
                <w:sz w:val="21"/>
                <w:szCs w:val="21"/>
                <w:highlight w:val="none"/>
              </w:rPr>
            </w:pPr>
            <w:r>
              <w:rPr>
                <w:rFonts w:hint="eastAsia"/>
                <w:color w:val="auto"/>
                <w:spacing w:val="8"/>
                <w:sz w:val="21"/>
                <w:szCs w:val="21"/>
                <w:highlight w:val="none"/>
              </w:rPr>
              <w:t>硬件系统完好率</w:t>
            </w:r>
          </w:p>
        </w:tc>
        <w:tc>
          <w:tcPr>
            <w:tcW w:w="1569" w:type="dxa"/>
            <w:tcBorders>
              <w:right w:val="single" w:color="000000" w:sz="10" w:space="0"/>
            </w:tcBorders>
          </w:tcPr>
          <w:p w14:paraId="0CD5060F">
            <w:pPr>
              <w:pStyle w:val="254"/>
              <w:spacing w:before="143"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00BD1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3063" w:type="dxa"/>
            <w:vMerge w:val="continue"/>
            <w:tcBorders>
              <w:top w:val="nil"/>
              <w:left w:val="single" w:color="000000" w:sz="10" w:space="0"/>
              <w:bottom w:val="nil"/>
            </w:tcBorders>
          </w:tcPr>
          <w:p w14:paraId="5BE87EFB">
            <w:pPr>
              <w:spacing w:line="360" w:lineRule="auto"/>
              <w:rPr>
                <w:rFonts w:ascii="宋体" w:hAnsi="宋体" w:cs="宋体"/>
                <w:color w:val="auto"/>
                <w:sz w:val="21"/>
                <w:szCs w:val="21"/>
                <w:highlight w:val="none"/>
              </w:rPr>
            </w:pPr>
          </w:p>
        </w:tc>
        <w:tc>
          <w:tcPr>
            <w:tcW w:w="4967" w:type="dxa"/>
          </w:tcPr>
          <w:p w14:paraId="4C9D9D6F">
            <w:pPr>
              <w:pStyle w:val="254"/>
              <w:spacing w:before="143" w:line="360" w:lineRule="auto"/>
              <w:rPr>
                <w:color w:val="auto"/>
                <w:sz w:val="21"/>
                <w:szCs w:val="21"/>
                <w:highlight w:val="none"/>
              </w:rPr>
            </w:pPr>
            <w:r>
              <w:rPr>
                <w:rFonts w:hint="eastAsia"/>
                <w:color w:val="auto"/>
                <w:spacing w:val="8"/>
                <w:sz w:val="21"/>
                <w:szCs w:val="21"/>
                <w:highlight w:val="none"/>
              </w:rPr>
              <w:t>软件系统完好率</w:t>
            </w:r>
          </w:p>
        </w:tc>
        <w:tc>
          <w:tcPr>
            <w:tcW w:w="1569" w:type="dxa"/>
            <w:tcBorders>
              <w:right w:val="single" w:color="000000" w:sz="10" w:space="0"/>
            </w:tcBorders>
          </w:tcPr>
          <w:p w14:paraId="216AD528">
            <w:pPr>
              <w:pStyle w:val="254"/>
              <w:spacing w:before="144" w:line="360" w:lineRule="auto"/>
              <w:ind w:left="941"/>
              <w:rPr>
                <w:color w:val="auto"/>
                <w:sz w:val="21"/>
                <w:szCs w:val="21"/>
                <w:highlight w:val="none"/>
              </w:rPr>
            </w:pPr>
            <w:r>
              <w:rPr>
                <w:rFonts w:hint="eastAsia"/>
                <w:color w:val="auto"/>
                <w:spacing w:val="-5"/>
                <w:sz w:val="21"/>
                <w:szCs w:val="21"/>
                <w:highlight w:val="none"/>
              </w:rPr>
              <w:t>10</w:t>
            </w:r>
            <w:r>
              <w:rPr>
                <w:rFonts w:hint="eastAsia"/>
                <w:color w:val="auto"/>
                <w:spacing w:val="-35"/>
                <w:sz w:val="21"/>
                <w:szCs w:val="21"/>
                <w:highlight w:val="none"/>
              </w:rPr>
              <w:t xml:space="preserve"> </w:t>
            </w:r>
            <w:r>
              <w:rPr>
                <w:rFonts w:hint="eastAsia"/>
                <w:color w:val="auto"/>
                <w:spacing w:val="-5"/>
                <w:sz w:val="21"/>
                <w:szCs w:val="21"/>
                <w:highlight w:val="none"/>
              </w:rPr>
              <w:t>分</w:t>
            </w:r>
          </w:p>
        </w:tc>
      </w:tr>
      <w:tr w14:paraId="08742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3063" w:type="dxa"/>
            <w:vMerge w:val="continue"/>
            <w:tcBorders>
              <w:top w:val="nil"/>
              <w:left w:val="single" w:color="000000" w:sz="10" w:space="0"/>
              <w:bottom w:val="nil"/>
            </w:tcBorders>
          </w:tcPr>
          <w:p w14:paraId="095FFA15">
            <w:pPr>
              <w:spacing w:line="360" w:lineRule="auto"/>
              <w:rPr>
                <w:rFonts w:ascii="宋体" w:hAnsi="宋体" w:cs="宋体"/>
                <w:color w:val="auto"/>
                <w:sz w:val="21"/>
                <w:szCs w:val="21"/>
                <w:highlight w:val="none"/>
              </w:rPr>
            </w:pPr>
          </w:p>
        </w:tc>
        <w:tc>
          <w:tcPr>
            <w:tcW w:w="4967" w:type="dxa"/>
          </w:tcPr>
          <w:p w14:paraId="627AD806">
            <w:pPr>
              <w:pStyle w:val="254"/>
              <w:spacing w:before="147" w:line="360" w:lineRule="auto"/>
              <w:rPr>
                <w:color w:val="auto"/>
                <w:sz w:val="21"/>
                <w:szCs w:val="21"/>
                <w:highlight w:val="none"/>
              </w:rPr>
            </w:pPr>
            <w:r>
              <w:rPr>
                <w:rFonts w:hint="eastAsia"/>
                <w:color w:val="auto"/>
                <w:spacing w:val="9"/>
                <w:sz w:val="21"/>
                <w:szCs w:val="21"/>
                <w:highlight w:val="none"/>
              </w:rPr>
              <w:t>对重大事件、活动的现场保障</w:t>
            </w:r>
          </w:p>
        </w:tc>
        <w:tc>
          <w:tcPr>
            <w:tcW w:w="1569" w:type="dxa"/>
            <w:tcBorders>
              <w:right w:val="single" w:color="000000" w:sz="10" w:space="0"/>
            </w:tcBorders>
          </w:tcPr>
          <w:p w14:paraId="7E99E282">
            <w:pPr>
              <w:pStyle w:val="254"/>
              <w:spacing w:before="147"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4E6F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3063" w:type="dxa"/>
            <w:vMerge w:val="continue"/>
            <w:tcBorders>
              <w:top w:val="nil"/>
              <w:left w:val="single" w:color="000000" w:sz="10" w:space="0"/>
            </w:tcBorders>
          </w:tcPr>
          <w:p w14:paraId="5B5418FF">
            <w:pPr>
              <w:spacing w:line="360" w:lineRule="auto"/>
              <w:rPr>
                <w:rFonts w:ascii="宋体" w:hAnsi="宋体" w:cs="宋体"/>
                <w:color w:val="auto"/>
                <w:sz w:val="21"/>
                <w:szCs w:val="21"/>
                <w:highlight w:val="none"/>
              </w:rPr>
            </w:pPr>
          </w:p>
        </w:tc>
        <w:tc>
          <w:tcPr>
            <w:tcW w:w="4967" w:type="dxa"/>
          </w:tcPr>
          <w:p w14:paraId="24034694">
            <w:pPr>
              <w:pStyle w:val="254"/>
              <w:spacing w:before="147" w:line="360" w:lineRule="auto"/>
              <w:rPr>
                <w:color w:val="auto"/>
                <w:sz w:val="21"/>
                <w:szCs w:val="21"/>
                <w:highlight w:val="none"/>
              </w:rPr>
            </w:pPr>
            <w:r>
              <w:rPr>
                <w:rFonts w:hint="eastAsia"/>
                <w:color w:val="auto"/>
                <w:spacing w:val="8"/>
                <w:sz w:val="21"/>
                <w:szCs w:val="21"/>
                <w:highlight w:val="none"/>
              </w:rPr>
              <w:t>备品备件充足且完好</w:t>
            </w:r>
          </w:p>
        </w:tc>
        <w:tc>
          <w:tcPr>
            <w:tcW w:w="1569" w:type="dxa"/>
            <w:tcBorders>
              <w:right w:val="single" w:color="000000" w:sz="10" w:space="0"/>
            </w:tcBorders>
          </w:tcPr>
          <w:p w14:paraId="7517ECC4">
            <w:pPr>
              <w:pStyle w:val="254"/>
              <w:spacing w:before="148"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0891A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3063" w:type="dxa"/>
            <w:tcBorders>
              <w:left w:val="single" w:color="000000" w:sz="10" w:space="0"/>
            </w:tcBorders>
          </w:tcPr>
          <w:p w14:paraId="54020CA7">
            <w:pPr>
              <w:pStyle w:val="254"/>
              <w:spacing w:before="147" w:line="360" w:lineRule="auto"/>
              <w:ind w:left="107"/>
              <w:rPr>
                <w:color w:val="auto"/>
                <w:sz w:val="21"/>
                <w:szCs w:val="21"/>
                <w:highlight w:val="none"/>
              </w:rPr>
            </w:pPr>
            <w:r>
              <w:rPr>
                <w:rFonts w:hint="eastAsia"/>
                <w:color w:val="auto"/>
                <w:spacing w:val="5"/>
                <w:sz w:val="21"/>
                <w:szCs w:val="21"/>
                <w:highlight w:val="none"/>
              </w:rPr>
              <w:t>人员管理（5</w:t>
            </w:r>
            <w:r>
              <w:rPr>
                <w:rFonts w:hint="eastAsia"/>
                <w:color w:val="auto"/>
                <w:spacing w:val="-35"/>
                <w:sz w:val="21"/>
                <w:szCs w:val="21"/>
                <w:highlight w:val="none"/>
              </w:rPr>
              <w:t xml:space="preserve"> </w:t>
            </w:r>
            <w:r>
              <w:rPr>
                <w:rFonts w:hint="eastAsia"/>
                <w:color w:val="auto"/>
                <w:spacing w:val="5"/>
                <w:sz w:val="21"/>
                <w:szCs w:val="21"/>
                <w:highlight w:val="none"/>
              </w:rPr>
              <w:t>分）</w:t>
            </w:r>
          </w:p>
        </w:tc>
        <w:tc>
          <w:tcPr>
            <w:tcW w:w="4967" w:type="dxa"/>
          </w:tcPr>
          <w:p w14:paraId="3CCEA414">
            <w:pPr>
              <w:pStyle w:val="254"/>
              <w:spacing w:before="147" w:line="360" w:lineRule="auto"/>
              <w:rPr>
                <w:color w:val="auto"/>
                <w:sz w:val="21"/>
                <w:szCs w:val="21"/>
                <w:highlight w:val="none"/>
              </w:rPr>
            </w:pPr>
            <w:r>
              <w:rPr>
                <w:rFonts w:hint="eastAsia"/>
                <w:color w:val="auto"/>
                <w:spacing w:val="7"/>
                <w:sz w:val="21"/>
                <w:szCs w:val="21"/>
                <w:highlight w:val="none"/>
              </w:rPr>
              <w:t>服务质量</w:t>
            </w:r>
          </w:p>
        </w:tc>
        <w:tc>
          <w:tcPr>
            <w:tcW w:w="1569" w:type="dxa"/>
            <w:tcBorders>
              <w:right w:val="single" w:color="000000" w:sz="10" w:space="0"/>
            </w:tcBorders>
          </w:tcPr>
          <w:p w14:paraId="0A3BA874">
            <w:pPr>
              <w:pStyle w:val="254"/>
              <w:spacing w:before="148"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045BF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9599" w:type="dxa"/>
            <w:gridSpan w:val="3"/>
            <w:tcBorders>
              <w:left w:val="single" w:color="000000" w:sz="10" w:space="0"/>
              <w:bottom w:val="single" w:color="000000" w:sz="10" w:space="0"/>
              <w:right w:val="single" w:color="000000" w:sz="10" w:space="0"/>
            </w:tcBorders>
          </w:tcPr>
          <w:p w14:paraId="4EFD4DF9">
            <w:pPr>
              <w:pStyle w:val="254"/>
              <w:spacing w:before="51" w:line="360" w:lineRule="auto"/>
              <w:ind w:left="106"/>
              <w:rPr>
                <w:color w:val="auto"/>
                <w:sz w:val="21"/>
                <w:szCs w:val="21"/>
                <w:highlight w:val="none"/>
              </w:rPr>
            </w:pPr>
            <w:r>
              <w:rPr>
                <w:rFonts w:hint="eastAsia"/>
                <w:color w:val="auto"/>
                <w:spacing w:val="6"/>
                <w:sz w:val="21"/>
                <w:szCs w:val="21"/>
                <w:highlight w:val="none"/>
              </w:rPr>
              <w:t>加分项</w:t>
            </w:r>
          </w:p>
        </w:tc>
      </w:tr>
      <w:tr w14:paraId="0CD96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063" w:type="dxa"/>
            <w:tcBorders>
              <w:top w:val="single" w:color="000000" w:sz="10" w:space="0"/>
              <w:left w:val="single" w:color="000000" w:sz="10" w:space="0"/>
            </w:tcBorders>
          </w:tcPr>
          <w:p w14:paraId="24151602">
            <w:pPr>
              <w:pStyle w:val="254"/>
              <w:spacing w:before="36" w:line="360" w:lineRule="auto"/>
              <w:ind w:left="108"/>
              <w:rPr>
                <w:color w:val="auto"/>
                <w:sz w:val="21"/>
                <w:szCs w:val="21"/>
                <w:highlight w:val="none"/>
              </w:rPr>
            </w:pPr>
            <w:r>
              <w:rPr>
                <w:rFonts w:hint="eastAsia"/>
                <w:color w:val="auto"/>
                <w:spacing w:val="8"/>
                <w:sz w:val="21"/>
                <w:szCs w:val="21"/>
                <w:highlight w:val="none"/>
              </w:rPr>
              <w:t>软件系统无故障</w:t>
            </w:r>
          </w:p>
        </w:tc>
        <w:tc>
          <w:tcPr>
            <w:tcW w:w="4967" w:type="dxa"/>
            <w:tcBorders>
              <w:top w:val="single" w:color="000000" w:sz="10" w:space="0"/>
            </w:tcBorders>
          </w:tcPr>
          <w:p w14:paraId="71FCC5FD">
            <w:pPr>
              <w:pStyle w:val="254"/>
              <w:spacing w:before="36" w:line="360" w:lineRule="auto"/>
              <w:ind w:left="108"/>
              <w:rPr>
                <w:color w:val="auto"/>
                <w:sz w:val="21"/>
                <w:szCs w:val="21"/>
                <w:highlight w:val="none"/>
              </w:rPr>
            </w:pPr>
            <w:r>
              <w:rPr>
                <w:rFonts w:hint="eastAsia"/>
                <w:color w:val="auto"/>
                <w:spacing w:val="8"/>
                <w:sz w:val="21"/>
                <w:szCs w:val="21"/>
                <w:highlight w:val="none"/>
              </w:rPr>
              <w:t>系统平台、相关软件系统无故障</w:t>
            </w:r>
          </w:p>
        </w:tc>
        <w:tc>
          <w:tcPr>
            <w:tcW w:w="1569" w:type="dxa"/>
            <w:tcBorders>
              <w:top w:val="single" w:color="000000" w:sz="10" w:space="0"/>
              <w:right w:val="single" w:color="000000" w:sz="10" w:space="0"/>
            </w:tcBorders>
          </w:tcPr>
          <w:p w14:paraId="06E9C423">
            <w:pPr>
              <w:pStyle w:val="254"/>
              <w:spacing w:before="36"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5B4F1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3063" w:type="dxa"/>
            <w:tcBorders>
              <w:left w:val="single" w:color="000000" w:sz="10" w:space="0"/>
            </w:tcBorders>
          </w:tcPr>
          <w:p w14:paraId="2CADC3EA">
            <w:pPr>
              <w:pStyle w:val="254"/>
              <w:spacing w:before="236" w:line="360" w:lineRule="auto"/>
              <w:ind w:left="106"/>
              <w:rPr>
                <w:color w:val="auto"/>
                <w:sz w:val="21"/>
                <w:szCs w:val="21"/>
                <w:highlight w:val="none"/>
              </w:rPr>
            </w:pPr>
            <w:r>
              <w:rPr>
                <w:rFonts w:hint="eastAsia"/>
                <w:color w:val="auto"/>
                <w:spacing w:val="6"/>
                <w:sz w:val="21"/>
                <w:szCs w:val="21"/>
                <w:highlight w:val="none"/>
              </w:rPr>
              <w:t>有效投诉为</w:t>
            </w:r>
            <w:r>
              <w:rPr>
                <w:rFonts w:hint="eastAsia"/>
                <w:color w:val="auto"/>
                <w:spacing w:val="-35"/>
                <w:sz w:val="21"/>
                <w:szCs w:val="21"/>
                <w:highlight w:val="none"/>
              </w:rPr>
              <w:t xml:space="preserve"> </w:t>
            </w:r>
            <w:r>
              <w:rPr>
                <w:rFonts w:hint="eastAsia"/>
                <w:color w:val="auto"/>
                <w:spacing w:val="6"/>
                <w:sz w:val="21"/>
                <w:szCs w:val="21"/>
                <w:highlight w:val="none"/>
              </w:rPr>
              <w:t>0</w:t>
            </w:r>
          </w:p>
        </w:tc>
        <w:tc>
          <w:tcPr>
            <w:tcW w:w="4967" w:type="dxa"/>
          </w:tcPr>
          <w:p w14:paraId="72CB6C23">
            <w:pPr>
              <w:pStyle w:val="254"/>
              <w:spacing w:before="31" w:line="360" w:lineRule="auto"/>
              <w:ind w:left="103" w:right="99"/>
              <w:rPr>
                <w:color w:val="auto"/>
                <w:sz w:val="21"/>
                <w:szCs w:val="21"/>
                <w:highlight w:val="none"/>
              </w:rPr>
            </w:pPr>
            <w:r>
              <w:rPr>
                <w:rFonts w:hint="eastAsia"/>
                <w:color w:val="auto"/>
                <w:spacing w:val="5"/>
                <w:sz w:val="21"/>
                <w:szCs w:val="21"/>
                <w:highlight w:val="none"/>
              </w:rPr>
              <w:t>对监控运维期间的问题能够及时处理，且有效投</w:t>
            </w:r>
            <w:r>
              <w:rPr>
                <w:rFonts w:hint="eastAsia"/>
                <w:color w:val="auto"/>
                <w:spacing w:val="3"/>
                <w:sz w:val="21"/>
                <w:szCs w:val="21"/>
                <w:highlight w:val="none"/>
              </w:rPr>
              <w:t>诉为</w:t>
            </w:r>
            <w:r>
              <w:rPr>
                <w:rFonts w:hint="eastAsia"/>
                <w:color w:val="auto"/>
                <w:spacing w:val="-35"/>
                <w:sz w:val="21"/>
                <w:szCs w:val="21"/>
                <w:highlight w:val="none"/>
              </w:rPr>
              <w:t xml:space="preserve"> </w:t>
            </w:r>
            <w:r>
              <w:rPr>
                <w:rFonts w:hint="eastAsia"/>
                <w:color w:val="auto"/>
                <w:spacing w:val="3"/>
                <w:sz w:val="21"/>
                <w:szCs w:val="21"/>
                <w:highlight w:val="none"/>
              </w:rPr>
              <w:t>0</w:t>
            </w:r>
          </w:p>
        </w:tc>
        <w:tc>
          <w:tcPr>
            <w:tcW w:w="1569" w:type="dxa"/>
            <w:tcBorders>
              <w:right w:val="single" w:color="000000" w:sz="10" w:space="0"/>
            </w:tcBorders>
          </w:tcPr>
          <w:p w14:paraId="741517CE">
            <w:pPr>
              <w:pStyle w:val="254"/>
              <w:spacing w:before="236"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608E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3063" w:type="dxa"/>
            <w:tcBorders>
              <w:left w:val="single" w:color="000000" w:sz="10" w:space="0"/>
            </w:tcBorders>
          </w:tcPr>
          <w:p w14:paraId="63102571">
            <w:pPr>
              <w:pStyle w:val="254"/>
              <w:spacing w:before="40" w:line="360" w:lineRule="auto"/>
              <w:ind w:left="113" w:right="109" w:hanging="7"/>
              <w:rPr>
                <w:color w:val="auto"/>
                <w:sz w:val="21"/>
                <w:szCs w:val="21"/>
                <w:highlight w:val="none"/>
              </w:rPr>
            </w:pPr>
            <w:r>
              <w:rPr>
                <w:rFonts w:hint="eastAsia"/>
                <w:color w:val="auto"/>
                <w:spacing w:val="19"/>
                <w:sz w:val="21"/>
                <w:szCs w:val="21"/>
                <w:highlight w:val="none"/>
              </w:rPr>
              <w:t>配合甲方完成维稳处</w:t>
            </w:r>
            <w:r>
              <w:rPr>
                <w:rFonts w:hint="eastAsia"/>
                <w:color w:val="auto"/>
                <w:sz w:val="21"/>
                <w:szCs w:val="21"/>
                <w:highlight w:val="none"/>
              </w:rPr>
              <w:t>突</w:t>
            </w:r>
          </w:p>
        </w:tc>
        <w:tc>
          <w:tcPr>
            <w:tcW w:w="4967" w:type="dxa"/>
          </w:tcPr>
          <w:p w14:paraId="78B8CF6D">
            <w:pPr>
              <w:pStyle w:val="254"/>
              <w:spacing w:before="40" w:line="360" w:lineRule="auto"/>
              <w:ind w:left="109" w:right="99" w:hanging="3"/>
              <w:rPr>
                <w:color w:val="auto"/>
                <w:sz w:val="21"/>
                <w:szCs w:val="21"/>
                <w:highlight w:val="none"/>
              </w:rPr>
            </w:pPr>
            <w:r>
              <w:rPr>
                <w:rFonts w:hint="eastAsia"/>
                <w:color w:val="auto"/>
                <w:spacing w:val="5"/>
                <w:sz w:val="21"/>
                <w:szCs w:val="21"/>
                <w:highlight w:val="none"/>
              </w:rPr>
              <w:t>参与、配合甲方维稳处突事件处置，能按时、高</w:t>
            </w:r>
            <w:r>
              <w:rPr>
                <w:rFonts w:hint="eastAsia"/>
                <w:color w:val="auto"/>
                <w:spacing w:val="7"/>
                <w:sz w:val="21"/>
                <w:szCs w:val="21"/>
                <w:highlight w:val="none"/>
              </w:rPr>
              <w:t>效圆满完成</w:t>
            </w:r>
          </w:p>
        </w:tc>
        <w:tc>
          <w:tcPr>
            <w:tcW w:w="1569" w:type="dxa"/>
            <w:tcBorders>
              <w:right w:val="single" w:color="000000" w:sz="10" w:space="0"/>
            </w:tcBorders>
          </w:tcPr>
          <w:p w14:paraId="60E6B464">
            <w:pPr>
              <w:pStyle w:val="254"/>
              <w:spacing w:before="244"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r w14:paraId="7E6E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3063" w:type="dxa"/>
            <w:tcBorders>
              <w:left w:val="single" w:color="000000" w:sz="10" w:space="0"/>
              <w:bottom w:val="single" w:color="000000" w:sz="10" w:space="0"/>
            </w:tcBorders>
          </w:tcPr>
          <w:p w14:paraId="6CE5CE1E">
            <w:pPr>
              <w:pStyle w:val="254"/>
              <w:spacing w:before="40" w:line="360" w:lineRule="auto"/>
              <w:ind w:left="113" w:right="109" w:hanging="7"/>
              <w:rPr>
                <w:color w:val="auto"/>
                <w:spacing w:val="19"/>
                <w:sz w:val="21"/>
                <w:szCs w:val="21"/>
                <w:highlight w:val="none"/>
              </w:rPr>
            </w:pPr>
            <w:r>
              <w:rPr>
                <w:rFonts w:hint="eastAsia"/>
                <w:color w:val="auto"/>
                <w:spacing w:val="19"/>
                <w:sz w:val="21"/>
                <w:szCs w:val="21"/>
                <w:highlight w:val="none"/>
              </w:rPr>
              <w:t>配合甲方完成大型保障任务</w:t>
            </w:r>
          </w:p>
        </w:tc>
        <w:tc>
          <w:tcPr>
            <w:tcW w:w="4967" w:type="dxa"/>
            <w:tcBorders>
              <w:bottom w:val="single" w:color="000000" w:sz="10" w:space="0"/>
            </w:tcBorders>
          </w:tcPr>
          <w:p w14:paraId="524372B9">
            <w:pPr>
              <w:pStyle w:val="254"/>
              <w:spacing w:before="40" w:line="360" w:lineRule="auto"/>
              <w:ind w:left="113" w:right="109" w:hanging="7"/>
              <w:rPr>
                <w:color w:val="auto"/>
                <w:spacing w:val="19"/>
                <w:sz w:val="21"/>
                <w:szCs w:val="21"/>
                <w:highlight w:val="none"/>
              </w:rPr>
            </w:pPr>
            <w:r>
              <w:rPr>
                <w:rFonts w:hint="eastAsia"/>
                <w:color w:val="auto"/>
                <w:spacing w:val="19"/>
                <w:sz w:val="21"/>
                <w:szCs w:val="21"/>
                <w:highlight w:val="none"/>
              </w:rPr>
              <w:t>参与、配合甲方大型保障任务处置，能按时、高效圆满完成</w:t>
            </w:r>
          </w:p>
        </w:tc>
        <w:tc>
          <w:tcPr>
            <w:tcW w:w="1569" w:type="dxa"/>
            <w:tcBorders>
              <w:bottom w:val="single" w:color="000000" w:sz="10" w:space="0"/>
              <w:right w:val="single" w:color="000000" w:sz="10" w:space="0"/>
            </w:tcBorders>
          </w:tcPr>
          <w:p w14:paraId="0BA43C00">
            <w:pPr>
              <w:pStyle w:val="254"/>
              <w:spacing w:before="251" w:line="360" w:lineRule="auto"/>
              <w:ind w:left="983"/>
              <w:rPr>
                <w:color w:val="auto"/>
                <w:sz w:val="21"/>
                <w:szCs w:val="21"/>
                <w:highlight w:val="none"/>
              </w:rPr>
            </w:pPr>
            <w:r>
              <w:rPr>
                <w:rFonts w:hint="eastAsia"/>
                <w:color w:val="auto"/>
                <w:spacing w:val="-4"/>
                <w:sz w:val="21"/>
                <w:szCs w:val="21"/>
                <w:highlight w:val="none"/>
              </w:rPr>
              <w:t>5</w:t>
            </w:r>
            <w:r>
              <w:rPr>
                <w:rFonts w:hint="eastAsia"/>
                <w:color w:val="auto"/>
                <w:spacing w:val="-38"/>
                <w:sz w:val="21"/>
                <w:szCs w:val="21"/>
                <w:highlight w:val="none"/>
              </w:rPr>
              <w:t xml:space="preserve"> </w:t>
            </w:r>
            <w:r>
              <w:rPr>
                <w:rFonts w:hint="eastAsia"/>
                <w:color w:val="auto"/>
                <w:spacing w:val="-4"/>
                <w:sz w:val="21"/>
                <w:szCs w:val="21"/>
                <w:highlight w:val="none"/>
              </w:rPr>
              <w:t>分</w:t>
            </w:r>
          </w:p>
        </w:tc>
      </w:tr>
    </w:tbl>
    <w:p w14:paraId="48F4C1A8">
      <w:pPr>
        <w:pStyle w:val="14"/>
        <w:spacing w:before="221" w:line="240" w:lineRule="auto"/>
        <w:ind w:left="554"/>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1）考评结果≥90 分，实际付款金额=应付金额*100%</w:t>
      </w:r>
    </w:p>
    <w:p w14:paraId="4A125F9B">
      <w:pPr>
        <w:pStyle w:val="14"/>
        <w:spacing w:before="221" w:line="240" w:lineRule="auto"/>
        <w:ind w:left="554"/>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2）90 分＞考评结果≥80 分，实际付款金额=应付金额*90%</w:t>
      </w:r>
    </w:p>
    <w:p w14:paraId="7D93A1D6">
      <w:pPr>
        <w:pStyle w:val="14"/>
        <w:spacing w:before="221" w:line="240" w:lineRule="auto"/>
        <w:ind w:left="554"/>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3）80 分＞考评结果≥70 分，实际付款金额=应付金额*70%</w:t>
      </w:r>
    </w:p>
    <w:p w14:paraId="4F03F234">
      <w:pPr>
        <w:pStyle w:val="14"/>
        <w:spacing w:before="221" w:line="240" w:lineRule="auto"/>
        <w:ind w:left="554"/>
        <w:rPr>
          <w:rFonts w:ascii="宋体" w:hAnsi="宋体" w:cs="宋体"/>
          <w:color w:val="auto"/>
          <w:sz w:val="21"/>
          <w:szCs w:val="21"/>
          <w:highlight w:val="none"/>
          <w:shd w:val="clear" w:color="FFFFFF" w:fill="D9D9D9"/>
        </w:rPr>
      </w:pPr>
      <w:r>
        <w:rPr>
          <w:rFonts w:hint="eastAsia" w:ascii="宋体" w:hAnsi="宋体" w:cs="宋体"/>
          <w:color w:val="auto"/>
          <w:spacing w:val="5"/>
          <w:sz w:val="21"/>
          <w:szCs w:val="21"/>
          <w:highlight w:val="none"/>
        </w:rPr>
        <w:t>4）70 分＞考评结果≥60 分，</w:t>
      </w:r>
      <w:r>
        <w:rPr>
          <w:rFonts w:hint="eastAsia" w:ascii="宋体" w:hAnsi="宋体" w:cs="宋体"/>
          <w:color w:val="auto"/>
          <w:spacing w:val="7"/>
          <w:sz w:val="21"/>
          <w:szCs w:val="21"/>
          <w:highlight w:val="none"/>
        </w:rPr>
        <w:t>实际付款金额=应付金额*50%</w:t>
      </w:r>
    </w:p>
    <w:p w14:paraId="1668795E">
      <w:pPr>
        <w:pStyle w:val="14"/>
        <w:spacing w:before="221" w:line="240" w:lineRule="auto"/>
        <w:ind w:left="554"/>
        <w:rPr>
          <w:rFonts w:ascii="宋体" w:hAnsi="宋体" w:cs="宋体"/>
          <w:color w:val="auto"/>
          <w:sz w:val="21"/>
          <w:szCs w:val="21"/>
          <w:highlight w:val="none"/>
        </w:rPr>
      </w:pPr>
      <w:r>
        <w:rPr>
          <w:rFonts w:hint="eastAsia" w:ascii="宋体" w:hAnsi="宋体" w:cs="宋体"/>
          <w:color w:val="auto"/>
          <w:spacing w:val="5"/>
          <w:sz w:val="21"/>
          <w:szCs w:val="21"/>
          <w:highlight w:val="none"/>
        </w:rPr>
        <w:t>5）考评结果＜60</w:t>
      </w:r>
      <w:r>
        <w:rPr>
          <w:rFonts w:hint="eastAsia" w:ascii="宋体" w:hAnsi="宋体" w:cs="宋体"/>
          <w:color w:val="auto"/>
          <w:spacing w:val="-33"/>
          <w:sz w:val="21"/>
          <w:szCs w:val="21"/>
          <w:highlight w:val="none"/>
        </w:rPr>
        <w:t xml:space="preserve"> </w:t>
      </w:r>
      <w:r>
        <w:rPr>
          <w:rFonts w:hint="eastAsia" w:ascii="宋体" w:hAnsi="宋体" w:cs="宋体"/>
          <w:color w:val="auto"/>
          <w:spacing w:val="5"/>
          <w:sz w:val="21"/>
          <w:szCs w:val="21"/>
          <w:highlight w:val="none"/>
        </w:rPr>
        <w:t>分，</w:t>
      </w:r>
      <w:r>
        <w:rPr>
          <w:rFonts w:hint="eastAsia" w:ascii="宋体" w:hAnsi="宋体" w:cs="宋体"/>
          <w:color w:val="auto"/>
          <w:spacing w:val="-56"/>
          <w:sz w:val="21"/>
          <w:szCs w:val="21"/>
          <w:highlight w:val="none"/>
        </w:rPr>
        <w:t xml:space="preserve"> </w:t>
      </w:r>
      <w:r>
        <w:rPr>
          <w:rFonts w:hint="eastAsia" w:ascii="宋体" w:hAnsi="宋体" w:cs="宋体"/>
          <w:color w:val="auto"/>
          <w:spacing w:val="5"/>
          <w:sz w:val="21"/>
          <w:szCs w:val="21"/>
          <w:highlight w:val="none"/>
        </w:rPr>
        <w:t>甲方有权拒绝付款。</w:t>
      </w:r>
    </w:p>
    <w:p w14:paraId="5EB3F89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2.2乙方要求付款应提供以下资料：</w:t>
      </w:r>
    </w:p>
    <w:p w14:paraId="3C42E5B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（1）合格的发票。</w:t>
      </w:r>
    </w:p>
    <w:p w14:paraId="05CA6D4E">
      <w:pPr>
        <w:pStyle w:val="14"/>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（2）政府采购履约验收书。</w:t>
      </w:r>
    </w:p>
    <w:p w14:paraId="508A9F5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（3）其他（若有）。</w:t>
      </w:r>
    </w:p>
    <w:p w14:paraId="1ABF695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2.3根据现行税法对甲方征收的与本合同有关的一切税费均由甲方承担；根据现行税法对乙方征收的与本合同有关的一切税费均由乙方承担。</w:t>
      </w:r>
      <w:bookmarkEnd w:id="40"/>
      <w:bookmarkEnd w:id="41"/>
    </w:p>
    <w:p w14:paraId="188BD715">
      <w:pPr>
        <w:tabs>
          <w:tab w:val="left" w:pos="0"/>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2.4支付方式：银行转账、银行汇票或转账支票，具体支付方式甲方有权根据财务安排自主选择。以招标人实际支付方式为准。付款前，乙方须先向甲方提供</w:t>
      </w:r>
      <w:r>
        <w:rPr>
          <w:rFonts w:hint="eastAsia" w:ascii="宋体" w:hAnsi="宋体" w:cs="宋体"/>
          <w:bCs/>
          <w:color w:val="auto"/>
          <w:sz w:val="24"/>
          <w:szCs w:val="24"/>
          <w:highlight w:val="none"/>
        </w:rPr>
        <w:t>确认数量的核准凭证</w:t>
      </w:r>
      <w:r>
        <w:rPr>
          <w:rFonts w:hint="eastAsia" w:ascii="宋体" w:hAnsi="宋体" w:cs="宋体"/>
          <w:color w:val="auto"/>
          <w:sz w:val="24"/>
          <w:szCs w:val="24"/>
          <w:highlight w:val="none"/>
        </w:rPr>
        <w:t>，以甲方具体要求为准。</w:t>
      </w:r>
      <w:r>
        <w:rPr>
          <w:rFonts w:hint="eastAsia" w:ascii="宋体" w:hAnsi="宋体" w:cs="宋体"/>
          <w:color w:val="auto"/>
          <w:sz w:val="24"/>
          <w:szCs w:val="24"/>
          <w:highlight w:val="none"/>
        </w:rPr>
        <w:tab/>
      </w:r>
    </w:p>
    <w:p w14:paraId="4DD98B5B">
      <w:pPr>
        <w:tabs>
          <w:tab w:val="left" w:pos="0"/>
          <w:tab w:val="left" w:pos="540"/>
        </w:tabs>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zh-CN"/>
        </w:rPr>
        <w:t>乙方数字人民币信息：</w:t>
      </w:r>
    </w:p>
    <w:p w14:paraId="327A5A19">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账户名：</w:t>
      </w:r>
    </w:p>
    <w:p w14:paraId="6C055ED1">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开户银行：</w:t>
      </w:r>
    </w:p>
    <w:p w14:paraId="3C7681E5">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数字人民币账号（数币钱包ID）：</w:t>
      </w:r>
    </w:p>
    <w:p w14:paraId="399F6C04">
      <w:pPr>
        <w:tabs>
          <w:tab w:val="left" w:pos="0"/>
          <w:tab w:val="left" w:pos="540"/>
        </w:tabs>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2.6</w:t>
      </w:r>
      <w:r>
        <w:rPr>
          <w:rFonts w:hint="eastAsia" w:ascii="宋体" w:hAnsi="宋体" w:cs="宋体"/>
          <w:color w:val="auto"/>
          <w:sz w:val="24"/>
          <w:szCs w:val="24"/>
          <w:highlight w:val="none"/>
          <w:lang w:val="zh-CN"/>
        </w:rPr>
        <w:t>乙方银行账户信息：</w:t>
      </w:r>
    </w:p>
    <w:p w14:paraId="6B55FB1F">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账户名：</w:t>
      </w:r>
    </w:p>
    <w:p w14:paraId="6CEA24E8">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开户银行：</w:t>
      </w:r>
    </w:p>
    <w:p w14:paraId="566B4726">
      <w:pPr>
        <w:tabs>
          <w:tab w:val="left" w:pos="0"/>
          <w:tab w:val="left" w:pos="540"/>
        </w:tabs>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银行账号：</w:t>
      </w:r>
    </w:p>
    <w:p w14:paraId="68BB415A">
      <w:pPr>
        <w:widowControl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三、甲方的权利和义务</w:t>
      </w:r>
    </w:p>
    <w:p w14:paraId="2D5C4A8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1、甲方负责协调技防监控维护地点的配合工作。</w:t>
      </w:r>
    </w:p>
    <w:p w14:paraId="525953EF">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2、甲方指派专人对乙方的的工作进行监督检查，发现质量问题及时要求乙方整改。</w:t>
      </w:r>
    </w:p>
    <w:p w14:paraId="2EE87BE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3、甲方有权要求乙方遵守甲方的各项管理制度，乙方各项违章行为需承担违约责任。</w:t>
      </w:r>
    </w:p>
    <w:p w14:paraId="167ED3B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4、及时支付合同款。</w:t>
      </w:r>
    </w:p>
    <w:p w14:paraId="53186A13">
      <w:pPr>
        <w:widowControl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四、乙方的权利和义务</w:t>
      </w:r>
    </w:p>
    <w:p w14:paraId="773908A2">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1、乙方在合同签订后应及时完成阳澄湖半岛治安联防队技防监控维护项目</w:t>
      </w:r>
      <w:r>
        <w:rPr>
          <w:rFonts w:hint="eastAsia" w:ascii="宋体" w:hAnsi="宋体" w:cs="宋体"/>
          <w:bCs/>
          <w:color w:val="auto"/>
          <w:sz w:val="24"/>
          <w:szCs w:val="24"/>
          <w:highlight w:val="none"/>
          <w:lang w:val="zh-CN"/>
        </w:rPr>
        <w:t>。</w:t>
      </w:r>
    </w:p>
    <w:p w14:paraId="016C163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2、乙方必须按甲方的要求进行服务，严格按甲方的指令执行。</w:t>
      </w:r>
    </w:p>
    <w:p w14:paraId="3D236BE1">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3、提供满足阳澄湖半岛治安联防队技防监控维护项目要求的人员、设备和材料，并做好日常工作管理。</w:t>
      </w:r>
    </w:p>
    <w:p w14:paraId="5F2C4AE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4、确保人员及现场的安全，承担由于乙方作业造成事故的一切责任和损失。</w:t>
      </w:r>
    </w:p>
    <w:p w14:paraId="71F8483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5、若乙方服务行为受到行政处罚，所产生的一切后果由乙方自行承担。</w:t>
      </w:r>
    </w:p>
    <w:p w14:paraId="7F5D9D6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6、若乙方的服务行为导致甲方受到行政处罚，由此给甲方造成的一切经济损失由乙方承担（包括但不限于罚款、赔偿金、律师费、诉讼费、声誉损失恢复费用等）。</w:t>
      </w:r>
    </w:p>
    <w:p w14:paraId="1710EAEB">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五、质量与验收</w:t>
      </w:r>
    </w:p>
    <w:p w14:paraId="7E0B8219">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1、乙方应按照招标文件的要求提供合格的服务，提供服务均为按国家规格条例的合格正规服务、符合设计规范要求。</w:t>
      </w:r>
    </w:p>
    <w:p w14:paraId="6E4939D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2、验收标准：完全符合现行国家规范及要求，以验收通过为准。</w:t>
      </w:r>
    </w:p>
    <w:p w14:paraId="798A5594">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应能保证所提供服务涉及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修缮，发生的费用由供应商负责。</w:t>
      </w:r>
    </w:p>
    <w:p w14:paraId="13524704">
      <w:pPr>
        <w:widowControl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4、甲方制定考核机制对乙方进行考核</w:t>
      </w:r>
      <w:r>
        <w:rPr>
          <w:rFonts w:hint="eastAsia" w:ascii="宋体" w:hAnsi="宋体" w:cs="宋体"/>
          <w:b/>
          <w:bCs/>
          <w:color w:val="auto"/>
          <w:sz w:val="24"/>
          <w:szCs w:val="24"/>
          <w:highlight w:val="none"/>
        </w:rPr>
        <w:t>。</w:t>
      </w:r>
    </w:p>
    <w:p w14:paraId="44A31953">
      <w:pPr>
        <w:spacing w:line="360" w:lineRule="auto"/>
        <w:ind w:right="-159"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5、本合同验收适用《江苏省政府采购履约验收管理办法》及《关于进一步加强履约验收管理的通知》。</w:t>
      </w:r>
    </w:p>
    <w:p w14:paraId="136D178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履约验收主体：</w:t>
      </w:r>
      <w:r>
        <w:rPr>
          <w:rFonts w:hint="eastAsia" w:ascii="宋体" w:hAnsi="宋体" w:cs="宋体"/>
          <w:color w:val="auto"/>
          <w:sz w:val="24"/>
          <w:szCs w:val="24"/>
          <w:highlight w:val="none"/>
        </w:rPr>
        <w:t>由采购人组织人员进行验收。</w:t>
      </w:r>
    </w:p>
    <w:p w14:paraId="077D5FBE">
      <w:pPr>
        <w:spacing w:line="360" w:lineRule="auto"/>
        <w:ind w:right="-159" w:firstLine="420"/>
        <w:rPr>
          <w:rFonts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zh-CN"/>
        </w:rPr>
        <w:t>履约验收时间：</w:t>
      </w:r>
      <w:r>
        <w:rPr>
          <w:rFonts w:hint="eastAsia" w:ascii="宋体" w:hAnsi="宋体" w:cs="宋体"/>
          <w:color w:val="auto"/>
          <w:sz w:val="24"/>
          <w:szCs w:val="24"/>
          <w:highlight w:val="none"/>
        </w:rPr>
        <w:t>甲方将定期（每季度）和不定期地按照预先设定的标准（包括但不限于人员资质、工作经验、服务时间等）抽查乙方实际投入服务人员情况，抽查方式包括但不限于现场检查、电话访谈和服务记录审核。如若发现乙方未经甲方同意，实际人员安排与响应承诺存在不符，甲方有权解除合同，并依据违约条款约定内容执行。</w:t>
      </w:r>
    </w:p>
    <w:p w14:paraId="482FEF4C">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zh-CN"/>
        </w:rPr>
        <w:t>履约验收方式：根据采购文件及投标文件要求由甲方到场，并按本采购文件及相关法律、法规及行业规定进行验收。</w:t>
      </w:r>
    </w:p>
    <w:p w14:paraId="1B4B4315">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zh-CN"/>
        </w:rPr>
        <w:t>履约验收程序及内容：根据采购文件的有关要求、相关考核标准及相关法律、法规及行业规定。</w:t>
      </w:r>
    </w:p>
    <w:p w14:paraId="24BE0F1D">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zh-CN"/>
        </w:rPr>
        <w:t>履约验收标准：严格按照本合同约定对每一项技术、服务、安全标准的履约情况进行确认，验收结束后，出具验收结果，列明各分项标准的验收情况，由验收双方共同签署。</w:t>
      </w:r>
    </w:p>
    <w:p w14:paraId="271C6886">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11、</w:t>
      </w:r>
      <w:r>
        <w:rPr>
          <w:rFonts w:hint="eastAsia" w:ascii="宋体" w:hAnsi="宋体" w:cs="宋体"/>
          <w:color w:val="auto"/>
          <w:sz w:val="24"/>
          <w:szCs w:val="24"/>
          <w:highlight w:val="none"/>
          <w:lang w:val="zh-CN"/>
        </w:rPr>
        <w:t>甲方在验收过程中，应当于双方约定的检验期间内将服务质量等不符合约定的情况及处理方式以书面方式通知乙方。</w:t>
      </w:r>
    </w:p>
    <w:p w14:paraId="288E9457">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12、</w:t>
      </w:r>
      <w:r>
        <w:rPr>
          <w:rFonts w:hint="eastAsia" w:ascii="宋体" w:hAnsi="宋体" w:cs="宋体"/>
          <w:color w:val="auto"/>
          <w:sz w:val="24"/>
          <w:szCs w:val="24"/>
          <w:highlight w:val="none"/>
          <w:lang w:val="zh-CN"/>
        </w:rPr>
        <w:t>如果甲方在验收期满后既不出具验收合格证明又未提出书面异议的视为乙方所提供服务符合合同规定。</w:t>
      </w:r>
    </w:p>
    <w:p w14:paraId="0D1D7B2D">
      <w:pPr>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zh-CN"/>
        </w:rPr>
        <w:t>乙方应在收到甲方书面异议后七个日历天内负责处理问题并书面回复甲方，否则将视为默认甲方提出的异议和处理意见。</w:t>
      </w:r>
    </w:p>
    <w:p w14:paraId="38F219A5">
      <w:pPr>
        <w:widowControl w:val="0"/>
        <w:spacing w:line="360" w:lineRule="auto"/>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六、合同生效及其它</w:t>
      </w:r>
    </w:p>
    <w:p w14:paraId="7934CF24">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1、合同经甲乙双方代表签字、加盖公章（或合同章）后即生效。</w:t>
      </w:r>
    </w:p>
    <w:p w14:paraId="7160D97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2、合同在执行过程中，乙方方案需经甲方确认后，按方案执行。出现的未尽事宜，经双方在不违背本合同和招标文件的原则下协商解决，协商结果以书面形式盖章记录在案。</w:t>
      </w:r>
    </w:p>
    <w:p w14:paraId="45832D78">
      <w:pPr>
        <w:widowControl w:val="0"/>
        <w:spacing w:line="360" w:lineRule="auto"/>
        <w:ind w:firstLine="480" w:firstLineChars="200"/>
        <w:rPr>
          <w:rFonts w:ascii="宋体" w:hAnsi="宋体" w:cs="宋体"/>
          <w:color w:val="auto"/>
          <w:sz w:val="24"/>
          <w:szCs w:val="24"/>
          <w:highlight w:val="none"/>
          <w:lang w:val="zh-CN"/>
        </w:rPr>
      </w:pPr>
      <w:r>
        <w:rPr>
          <w:rFonts w:hint="eastAsia" w:ascii="宋体" w:hAnsi="宋体" w:cs="宋体"/>
          <w:color w:val="auto"/>
          <w:sz w:val="24"/>
          <w:szCs w:val="24"/>
          <w:highlight w:val="none"/>
        </w:rPr>
        <w:t>3、合同</w:t>
      </w:r>
      <w:r>
        <w:rPr>
          <w:rFonts w:hint="eastAsia" w:ascii="宋体" w:hAnsi="宋体" w:cs="宋体"/>
          <w:color w:val="auto"/>
          <w:sz w:val="24"/>
          <w:szCs w:val="24"/>
          <w:highlight w:val="none"/>
          <w:lang w:val="zh-CN"/>
        </w:rPr>
        <w:t>一方如需要提前终止本合同，应提前30日向对方书面提出终止合同请求，对方书面同意后视为双方合同终止。但若乙方发生根本性违约（包括但不限于连续两个季度考核结果低于60分、未经甲方同意擅自将合同义务转让、发生重大安全事故等），甲方有权立即单方</w:t>
      </w:r>
      <w:r>
        <w:rPr>
          <w:rFonts w:hint="eastAsia" w:ascii="宋体" w:hAnsi="宋体" w:cs="宋体"/>
          <w:color w:val="auto"/>
          <w:sz w:val="24"/>
          <w:szCs w:val="24"/>
          <w:highlight w:val="none"/>
        </w:rPr>
        <w:t>面</w:t>
      </w:r>
      <w:r>
        <w:rPr>
          <w:rFonts w:hint="eastAsia" w:ascii="宋体" w:hAnsi="宋体" w:cs="宋体"/>
          <w:color w:val="auto"/>
          <w:sz w:val="24"/>
          <w:szCs w:val="24"/>
          <w:highlight w:val="none"/>
          <w:lang w:val="zh-CN"/>
        </w:rPr>
        <w:t>书面通知乙方解除合同，无需征得乙方同意，乙方应在收到通知后7日内完成交接。 除前述情形外，经双方协商一致，可以解除合同。</w:t>
      </w:r>
    </w:p>
    <w:p w14:paraId="55C9B507">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经双方协商一致同意，在本合同签订后，若因乙方办理“园采贷”信用融资的需要，本合同第二条第2.5、2.6款中约定的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p>
    <w:p w14:paraId="449E2BE8">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七、违约责任</w:t>
      </w:r>
    </w:p>
    <w:p w14:paraId="5E3DE1DF">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1、如果乙方未能按照协议规定的时间或维保时效完成全部维护服务项目，则乙方应向甲方支付违约金（违约金为300元/天）。</w:t>
      </w:r>
    </w:p>
    <w:p w14:paraId="39BB9F94">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2、甲方应按协议约定的时间和数额向乙方支付服务款。如不按协议支付，则甲方应向乙方支付该违约金（违约金为150元/天）。</w:t>
      </w:r>
    </w:p>
    <w:p w14:paraId="44F4F058">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八、不可抗力</w:t>
      </w:r>
    </w:p>
    <w:p w14:paraId="38F047E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1、因不可抗力不能履行合同的，根据不可抗力的影响，部分或者全部免除责任。但合同一方延迟履行后发生不可抗力的，不能免除责任。</w:t>
      </w:r>
    </w:p>
    <w:p w14:paraId="7E34DA7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2、合同一方因不可抗力不能履行合同的，应当及时通知对方，以减轻可能给对方造成的损失，并应当在合理期限内提供证明。</w:t>
      </w:r>
    </w:p>
    <w:p w14:paraId="5D28868F">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九、合同的解除和转让</w:t>
      </w:r>
    </w:p>
    <w:p w14:paraId="5484D8FB">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1、甲方和乙方协商一致，可以解除合同。</w:t>
      </w:r>
    </w:p>
    <w:p w14:paraId="2F404EA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2、有下列情形之一，合同一方可以解除合同。</w:t>
      </w:r>
    </w:p>
    <w:p w14:paraId="11F58AC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 因不可抗力致使不能实现合同目的，未受不可抗力影响的一方有权解除合同。</w:t>
      </w:r>
    </w:p>
    <w:p w14:paraId="44D2524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 因合同一方违约导致合同不能履行，另一方有权解除合同。</w:t>
      </w:r>
    </w:p>
    <w:p w14:paraId="02D467C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3、有权解除合同的一方，应当在违约事实或不可抗力发生之后三十天内书面通知对方以主张解除合同，合同在书面通知到达对方时解除。</w:t>
      </w:r>
    </w:p>
    <w:p w14:paraId="171BF8B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4、合同的部分和全部权利义务都不得转让。</w:t>
      </w:r>
    </w:p>
    <w:p w14:paraId="75CABB0E">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十、争议的解决</w:t>
      </w:r>
    </w:p>
    <w:p w14:paraId="7882ABD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甲乙双方因合同发生争议，应在招标机构的主持下进行调解，协商不成，任何一方可以向甲方所在地人民法院起诉。</w:t>
      </w:r>
    </w:p>
    <w:p w14:paraId="122A890D">
      <w:pPr>
        <w:widowControl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十一、附则</w:t>
      </w:r>
    </w:p>
    <w:p w14:paraId="17280328">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1、合同份数：本合同一式肆份，甲方、乙方各执壹份，政府采购监督管理部门壹份，采购代理机构壹份。</w:t>
      </w:r>
    </w:p>
    <w:p w14:paraId="1FEC436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2、本合同文件使用中文书写、解释和说明。</w:t>
      </w:r>
    </w:p>
    <w:p w14:paraId="0ED06F0F">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3、本合同履行过程中产生的纪要、协议以及中标通知书、投标文件和招标文件为本合同的附件，与合同具有同等效力。</w:t>
      </w:r>
    </w:p>
    <w:p w14:paraId="4BC09CB8">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4、未尽事宜</w:t>
      </w:r>
    </w:p>
    <w:p w14:paraId="43207F5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本合同未尽事宜应按照《中华人民共和国民法典》之规定解释。</w:t>
      </w:r>
    </w:p>
    <w:p w14:paraId="73D3EE97">
      <w:pPr>
        <w:pStyle w:val="15"/>
        <w:spacing w:line="360" w:lineRule="auto"/>
        <w:rPr>
          <w:rFonts w:ascii="宋体" w:hAnsi="宋体" w:eastAsia="宋体" w:cs="宋体"/>
          <w:color w:val="auto"/>
          <w:highlight w:val="none"/>
        </w:rPr>
      </w:pPr>
    </w:p>
    <w:p w14:paraId="39D3C24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甲方签章：                          乙方签章：               </w:t>
      </w:r>
    </w:p>
    <w:p w14:paraId="6E40BAA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                法定代表人或代理人：              </w:t>
      </w:r>
    </w:p>
    <w:p w14:paraId="291DDA72">
      <w:pPr>
        <w:spacing w:line="360" w:lineRule="auto"/>
        <w:ind w:firstLine="480" w:firstLineChars="200"/>
        <w:rPr>
          <w:rFonts w:ascii="宋体" w:hAnsi="宋体"/>
          <w:color w:val="auto"/>
          <w:sz w:val="24"/>
          <w:highlight w:val="none"/>
        </w:rPr>
      </w:pPr>
      <w:r>
        <w:rPr>
          <w:rFonts w:hint="eastAsia" w:ascii="宋体" w:hAnsi="宋体" w:cs="宋体"/>
          <w:color w:val="auto"/>
          <w:sz w:val="24"/>
          <w:szCs w:val="24"/>
          <w:highlight w:val="none"/>
        </w:rPr>
        <w:t xml:space="preserve">年   月   日         </w:t>
      </w:r>
      <w:r>
        <w:rPr>
          <w:rFonts w:hint="eastAsia" w:asciiTheme="minorEastAsia" w:hAnsiTheme="minorEastAsia" w:eastAsiaTheme="minorEastAsia" w:cstheme="minorEastAsia"/>
          <w:color w:val="auto"/>
          <w:sz w:val="24"/>
          <w:szCs w:val="24"/>
          <w:highlight w:val="none"/>
        </w:rPr>
        <w:t xml:space="preserve">               年   月   日 </w:t>
      </w:r>
      <w:r>
        <w:rPr>
          <w:rFonts w:ascii="宋体" w:hAnsi="宋体"/>
          <w:color w:val="auto"/>
          <w:highlight w:val="none"/>
        </w:rPr>
        <w:br w:type="page"/>
      </w:r>
    </w:p>
    <w:p w14:paraId="7FFCD189">
      <w:pPr>
        <w:pStyle w:val="15"/>
        <w:rPr>
          <w:color w:val="auto"/>
          <w:highlight w:val="none"/>
        </w:rPr>
        <w:sectPr>
          <w:footerReference r:id="rId5" w:type="first"/>
          <w:headerReference r:id="rId3" w:type="default"/>
          <w:footerReference r:id="rId4" w:type="default"/>
          <w:pgSz w:w="11906" w:h="16838"/>
          <w:pgMar w:top="1134" w:right="1417" w:bottom="1327" w:left="1417" w:header="851" w:footer="992" w:gutter="0"/>
          <w:pgNumType w:fmt="decimal"/>
          <w:cols w:space="720" w:num="1"/>
          <w:titlePg/>
          <w:docGrid w:linePitch="381" w:charSpace="-5735"/>
        </w:sectPr>
      </w:pPr>
    </w:p>
    <w:p w14:paraId="65C504A7">
      <w:pPr>
        <w:pStyle w:val="4"/>
        <w:spacing w:before="120" w:after="120" w:line="360" w:lineRule="auto"/>
        <w:jc w:val="center"/>
        <w:rPr>
          <w:rFonts w:ascii="黑体" w:hAnsi="黑体" w:eastAsia="黑体"/>
          <w:b w:val="0"/>
          <w:color w:val="auto"/>
          <w:sz w:val="48"/>
          <w:szCs w:val="48"/>
          <w:highlight w:val="none"/>
        </w:rPr>
      </w:pPr>
    </w:p>
    <w:p w14:paraId="31289765">
      <w:pPr>
        <w:pStyle w:val="4"/>
        <w:spacing w:before="120" w:after="120" w:line="360" w:lineRule="auto"/>
        <w:jc w:val="center"/>
        <w:rPr>
          <w:rFonts w:ascii="黑体" w:hAnsi="黑体" w:eastAsia="黑体"/>
          <w:b w:val="0"/>
          <w:color w:val="auto"/>
          <w:sz w:val="48"/>
          <w:szCs w:val="48"/>
          <w:highlight w:val="none"/>
        </w:rPr>
      </w:pPr>
    </w:p>
    <w:p w14:paraId="3F56BA01">
      <w:pPr>
        <w:pStyle w:val="4"/>
        <w:spacing w:before="120" w:after="120" w:line="360" w:lineRule="auto"/>
        <w:jc w:val="center"/>
        <w:rPr>
          <w:rFonts w:ascii="黑体" w:hAnsi="黑体" w:eastAsia="黑体"/>
          <w:b w:val="0"/>
          <w:color w:val="auto"/>
          <w:sz w:val="48"/>
          <w:szCs w:val="48"/>
          <w:highlight w:val="none"/>
        </w:rPr>
      </w:pPr>
    </w:p>
    <w:p w14:paraId="79AE333A">
      <w:pPr>
        <w:pStyle w:val="4"/>
        <w:spacing w:before="120" w:after="120" w:line="360" w:lineRule="auto"/>
        <w:jc w:val="center"/>
        <w:rPr>
          <w:rFonts w:ascii="黑体" w:hAnsi="黑体" w:eastAsia="黑体"/>
          <w:b w:val="0"/>
          <w:color w:val="auto"/>
          <w:sz w:val="48"/>
          <w:szCs w:val="48"/>
          <w:highlight w:val="none"/>
        </w:rPr>
      </w:pPr>
    </w:p>
    <w:p w14:paraId="76F21337">
      <w:pPr>
        <w:pStyle w:val="4"/>
        <w:spacing w:before="120" w:after="120" w:line="360" w:lineRule="auto"/>
        <w:jc w:val="center"/>
        <w:rPr>
          <w:rFonts w:ascii="黑体" w:hAnsi="黑体" w:eastAsia="黑体"/>
          <w:b w:val="0"/>
          <w:color w:val="auto"/>
          <w:sz w:val="48"/>
          <w:szCs w:val="48"/>
          <w:highlight w:val="none"/>
        </w:rPr>
      </w:pPr>
    </w:p>
    <w:p w14:paraId="5025C172">
      <w:pPr>
        <w:pStyle w:val="4"/>
        <w:spacing w:before="120" w:after="120" w:line="360" w:lineRule="auto"/>
        <w:jc w:val="center"/>
        <w:rPr>
          <w:rFonts w:ascii="黑体" w:hAnsi="黑体" w:eastAsia="黑体"/>
          <w:b w:val="0"/>
          <w:color w:val="auto"/>
          <w:sz w:val="48"/>
          <w:szCs w:val="48"/>
          <w:highlight w:val="none"/>
        </w:rPr>
      </w:pPr>
    </w:p>
    <w:p w14:paraId="05AE862A">
      <w:pPr>
        <w:pStyle w:val="4"/>
        <w:spacing w:before="120" w:after="120" w:line="360" w:lineRule="auto"/>
        <w:jc w:val="center"/>
        <w:rPr>
          <w:rFonts w:ascii="黑体" w:hAnsi="黑体" w:eastAsia="黑体"/>
          <w:b w:val="0"/>
          <w:color w:val="auto"/>
          <w:sz w:val="48"/>
          <w:szCs w:val="48"/>
          <w:highlight w:val="none"/>
        </w:rPr>
      </w:pPr>
      <w:r>
        <w:rPr>
          <w:rFonts w:ascii="黑体" w:hAnsi="黑体" w:eastAsia="黑体"/>
          <w:b w:val="0"/>
          <w:color w:val="auto"/>
          <w:sz w:val="48"/>
          <w:szCs w:val="48"/>
          <w:highlight w:val="none"/>
        </w:rPr>
        <w:t>第六章 评分</w:t>
      </w:r>
      <w:bookmarkEnd w:id="29"/>
      <w:bookmarkEnd w:id="30"/>
      <w:r>
        <w:rPr>
          <w:rFonts w:ascii="黑体" w:hAnsi="黑体" w:eastAsia="黑体"/>
          <w:b w:val="0"/>
          <w:color w:val="auto"/>
          <w:sz w:val="48"/>
          <w:szCs w:val="48"/>
          <w:highlight w:val="none"/>
        </w:rPr>
        <w:t>标准</w:t>
      </w:r>
      <w:bookmarkEnd w:id="31"/>
      <w:bookmarkEnd w:id="32"/>
    </w:p>
    <w:p w14:paraId="1B40EE47">
      <w:pPr>
        <w:spacing w:line="360" w:lineRule="auto"/>
        <w:ind w:firstLine="420"/>
        <w:rPr>
          <w:rFonts w:ascii="宋体" w:hAnsi="宋体"/>
          <w:color w:val="auto"/>
          <w:sz w:val="24"/>
          <w:highlight w:val="none"/>
        </w:rPr>
      </w:pPr>
    </w:p>
    <w:p w14:paraId="700455E2">
      <w:pPr>
        <w:spacing w:line="360" w:lineRule="auto"/>
        <w:ind w:firstLine="420"/>
        <w:rPr>
          <w:rFonts w:ascii="宋体" w:hAnsi="宋体"/>
          <w:color w:val="auto"/>
          <w:sz w:val="24"/>
          <w:highlight w:val="none"/>
        </w:rPr>
      </w:pPr>
    </w:p>
    <w:p w14:paraId="5128E7A0">
      <w:pPr>
        <w:spacing w:line="360" w:lineRule="auto"/>
        <w:ind w:firstLine="420"/>
        <w:rPr>
          <w:rFonts w:ascii="宋体" w:hAnsi="宋体"/>
          <w:color w:val="auto"/>
          <w:sz w:val="24"/>
          <w:highlight w:val="none"/>
        </w:rPr>
      </w:pPr>
    </w:p>
    <w:p w14:paraId="636F2B14">
      <w:pPr>
        <w:spacing w:line="360" w:lineRule="auto"/>
        <w:ind w:firstLine="420"/>
        <w:rPr>
          <w:rFonts w:ascii="宋体" w:hAnsi="宋体"/>
          <w:color w:val="auto"/>
          <w:sz w:val="24"/>
          <w:highlight w:val="none"/>
        </w:rPr>
      </w:pPr>
    </w:p>
    <w:p w14:paraId="26FEA808">
      <w:pPr>
        <w:spacing w:line="360" w:lineRule="auto"/>
        <w:ind w:firstLine="420"/>
        <w:rPr>
          <w:rFonts w:ascii="宋体" w:hAnsi="宋体"/>
          <w:color w:val="auto"/>
          <w:sz w:val="24"/>
          <w:highlight w:val="none"/>
        </w:rPr>
      </w:pPr>
    </w:p>
    <w:p w14:paraId="1AD4DB8E">
      <w:pPr>
        <w:spacing w:line="360" w:lineRule="auto"/>
        <w:ind w:firstLine="420"/>
        <w:rPr>
          <w:rFonts w:ascii="宋体" w:hAnsi="宋体"/>
          <w:color w:val="auto"/>
          <w:sz w:val="24"/>
          <w:highlight w:val="none"/>
        </w:rPr>
      </w:pPr>
    </w:p>
    <w:p w14:paraId="594ECC3B">
      <w:pPr>
        <w:spacing w:line="360" w:lineRule="auto"/>
        <w:ind w:firstLine="420"/>
        <w:rPr>
          <w:rFonts w:ascii="宋体" w:hAnsi="宋体"/>
          <w:color w:val="auto"/>
          <w:sz w:val="24"/>
          <w:highlight w:val="none"/>
        </w:rPr>
      </w:pPr>
    </w:p>
    <w:p w14:paraId="365D2EF3">
      <w:pPr>
        <w:spacing w:line="360" w:lineRule="auto"/>
        <w:ind w:firstLine="420"/>
        <w:rPr>
          <w:rFonts w:ascii="宋体" w:hAnsi="宋体"/>
          <w:color w:val="auto"/>
          <w:sz w:val="24"/>
          <w:highlight w:val="none"/>
        </w:rPr>
      </w:pPr>
    </w:p>
    <w:p w14:paraId="60B56C36">
      <w:pPr>
        <w:spacing w:line="360" w:lineRule="auto"/>
        <w:ind w:firstLine="420"/>
        <w:rPr>
          <w:rFonts w:ascii="宋体" w:hAnsi="宋体"/>
          <w:color w:val="auto"/>
          <w:sz w:val="24"/>
          <w:highlight w:val="none"/>
        </w:rPr>
      </w:pPr>
    </w:p>
    <w:p w14:paraId="6832C944">
      <w:pPr>
        <w:spacing w:line="360" w:lineRule="auto"/>
        <w:ind w:firstLine="420"/>
        <w:rPr>
          <w:rFonts w:ascii="宋体" w:hAnsi="宋体"/>
          <w:color w:val="auto"/>
          <w:sz w:val="24"/>
          <w:highlight w:val="none"/>
        </w:rPr>
      </w:pPr>
    </w:p>
    <w:p w14:paraId="0D0789B0">
      <w:pPr>
        <w:spacing w:line="360" w:lineRule="auto"/>
        <w:ind w:firstLine="420"/>
        <w:rPr>
          <w:rFonts w:ascii="宋体" w:hAnsi="宋体"/>
          <w:color w:val="auto"/>
          <w:sz w:val="24"/>
          <w:highlight w:val="none"/>
        </w:rPr>
      </w:pPr>
    </w:p>
    <w:p w14:paraId="49462690">
      <w:pPr>
        <w:spacing w:line="360" w:lineRule="auto"/>
        <w:ind w:firstLine="420"/>
        <w:rPr>
          <w:rFonts w:ascii="宋体" w:hAnsi="宋体"/>
          <w:color w:val="auto"/>
          <w:sz w:val="24"/>
          <w:highlight w:val="none"/>
        </w:rPr>
      </w:pPr>
    </w:p>
    <w:p w14:paraId="7BD96645">
      <w:pPr>
        <w:spacing w:line="360" w:lineRule="auto"/>
        <w:ind w:firstLine="420"/>
        <w:rPr>
          <w:rFonts w:ascii="宋体" w:hAnsi="宋体"/>
          <w:color w:val="auto"/>
          <w:sz w:val="24"/>
          <w:highlight w:val="none"/>
        </w:rPr>
      </w:pPr>
    </w:p>
    <w:p w14:paraId="42FBA451">
      <w:pPr>
        <w:spacing w:line="360" w:lineRule="auto"/>
        <w:ind w:firstLine="420"/>
        <w:rPr>
          <w:rFonts w:ascii="宋体" w:hAnsi="宋体"/>
          <w:color w:val="auto"/>
          <w:sz w:val="24"/>
          <w:highlight w:val="none"/>
        </w:rPr>
      </w:pPr>
    </w:p>
    <w:p w14:paraId="4B951973">
      <w:pPr>
        <w:spacing w:line="360" w:lineRule="auto"/>
        <w:ind w:firstLine="420"/>
        <w:rPr>
          <w:rFonts w:ascii="宋体" w:hAnsi="宋体"/>
          <w:color w:val="auto"/>
          <w:sz w:val="24"/>
          <w:highlight w:val="none"/>
        </w:rPr>
      </w:pPr>
    </w:p>
    <w:p w14:paraId="66993CD3">
      <w:pPr>
        <w:spacing w:line="360" w:lineRule="auto"/>
        <w:rPr>
          <w:rFonts w:ascii="宋体" w:hAnsi="宋体"/>
          <w:b/>
          <w:color w:val="auto"/>
          <w:sz w:val="24"/>
          <w:szCs w:val="24"/>
          <w:highlight w:val="none"/>
        </w:rPr>
      </w:pPr>
      <w:r>
        <w:rPr>
          <w:rFonts w:ascii="宋体" w:hAnsi="宋体"/>
          <w:b/>
          <w:color w:val="auto"/>
          <w:sz w:val="24"/>
          <w:szCs w:val="24"/>
          <w:highlight w:val="none"/>
        </w:rPr>
        <w:t>评标办法：</w:t>
      </w:r>
    </w:p>
    <w:p w14:paraId="15BB5D98">
      <w:pPr>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1、评标采用综合评分法，即指投标文件满足采购文件全部实质性要求，且按照评审因素的量化指标评审得分最高的供应商为排名第一的中标候选人的评审方法。</w:t>
      </w:r>
    </w:p>
    <w:p w14:paraId="6E396266">
      <w:pPr>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2、评标小组各成员独立对每个进入打分程序的有效投标供应商的投标文件技术和资质部分以打分的形式进行评审和评价。</w:t>
      </w:r>
    </w:p>
    <w:p w14:paraId="3C576001">
      <w:pPr>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3、对评委的评分(除价格分外)进行统计汇总，直接算术平均，计算出每个投标单位的得分，加上价格得分即为每个投标单位的综合得分。评审结果按评审后得分由高到低顺序排列。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p>
    <w:p w14:paraId="1466BD9E">
      <w:pPr>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4、评审小组根据采购人的授权，按照中标候选人的顺序在中标候选人中直接确定中标单位。</w:t>
      </w:r>
    </w:p>
    <w:p w14:paraId="153460CD">
      <w:pPr>
        <w:spacing w:line="360" w:lineRule="auto"/>
        <w:ind w:firstLine="241" w:firstLineChars="100"/>
        <w:jc w:val="both"/>
        <w:rPr>
          <w:rFonts w:ascii="宋体" w:hAnsi="宋体" w:cs="宋体"/>
          <w:b/>
          <w:color w:val="auto"/>
          <w:sz w:val="24"/>
          <w:szCs w:val="24"/>
          <w:highlight w:val="none"/>
        </w:rPr>
      </w:pPr>
      <w:r>
        <w:rPr>
          <w:rFonts w:hint="eastAsia" w:ascii="宋体" w:hAnsi="宋体" w:cs="宋体"/>
          <w:b/>
          <w:color w:val="auto"/>
          <w:sz w:val="24"/>
          <w:szCs w:val="24"/>
          <w:highlight w:val="none"/>
        </w:rPr>
        <w:t>(一）价格分（30分）</w:t>
      </w:r>
    </w:p>
    <w:p w14:paraId="56AAFE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第一步：投标报价低于或等于采购预算的，为有效投标报价；超采购预算为无效投标报价。无效投标报价的投标文件不进行评审，也不得中标。</w:t>
      </w:r>
    </w:p>
    <w:p w14:paraId="2999300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第二步：在所有有效投标报价中满足招标文件要求，且评审价格最低的评审报价为评标基准价，其价格分为30分，其他投标单位的价格分按照下列公式计算（计算结果四舍五入保留两位小数）</w:t>
      </w:r>
    </w:p>
    <w:p w14:paraId="39B407FC">
      <w:pPr>
        <w:spacing w:line="360" w:lineRule="auto"/>
        <w:jc w:val="both"/>
        <w:rPr>
          <w:rFonts w:ascii="宋体" w:hAnsi="宋体" w:cs="宋体"/>
          <w:color w:val="auto"/>
          <w:sz w:val="24"/>
          <w:szCs w:val="24"/>
          <w:highlight w:val="none"/>
        </w:rPr>
      </w:pPr>
      <w:r>
        <w:rPr>
          <w:rFonts w:hint="eastAsia" w:ascii="宋体" w:hAnsi="宋体" w:cs="宋体"/>
          <w:color w:val="auto"/>
          <w:sz w:val="24"/>
          <w:szCs w:val="24"/>
          <w:highlight w:val="none"/>
        </w:rPr>
        <w:t>投标报价得分＝（评标基准价/投标报价）×30×100％</w:t>
      </w:r>
    </w:p>
    <w:p w14:paraId="324B34A8">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（二）技术方案：（30 分）</w:t>
      </w:r>
    </w:p>
    <w:p w14:paraId="410FAD2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对本次维保涉及项目的理解和</w:t>
      </w:r>
      <w:r>
        <w:rPr>
          <w:rFonts w:hint="eastAsia" w:ascii="宋体" w:hAnsi="宋体" w:cs="宋体"/>
          <w:color w:val="auto"/>
          <w:sz w:val="24"/>
          <w:szCs w:val="24"/>
          <w:highlight w:val="none"/>
        </w:rPr>
        <w:t>分析（5分）</w:t>
      </w:r>
    </w:p>
    <w:p w14:paraId="5D6063E2">
      <w:pPr>
        <w:spacing w:line="360" w:lineRule="auto"/>
        <w:ind w:left="106" w:right="55" w:firstLine="418"/>
        <w:rPr>
          <w:rFonts w:ascii="宋体" w:hAnsi="宋体" w:cs="宋体"/>
          <w:color w:val="auto"/>
          <w:sz w:val="24"/>
          <w:szCs w:val="24"/>
          <w:highlight w:val="none"/>
        </w:rPr>
      </w:pPr>
      <w:r>
        <w:rPr>
          <w:rFonts w:ascii="宋体" w:hAnsi="宋体" w:cs="宋体"/>
          <w:color w:val="auto"/>
          <w:sz w:val="24"/>
          <w:szCs w:val="24"/>
          <w:highlight w:val="none"/>
        </w:rPr>
        <w:t>投标人可通过勘察，提出对本次维保涉及项目的理解和分析， 包括针对本维保项目系统拓扑架构、视频传输方式、与派出所、分局各级平台(高清监控、人像抓拍等)功能及联网对接情况等的熟悉程度的分析比较。理解全面，分析透彻得 5分；理解具有可行性，有分析得 3 分；理解分析差的得 1分；未提供不得分</w:t>
      </w:r>
      <w:r>
        <w:rPr>
          <w:rFonts w:hint="eastAsia" w:ascii="宋体" w:hAnsi="宋体" w:cs="宋体"/>
          <w:color w:val="auto"/>
          <w:sz w:val="24"/>
          <w:szCs w:val="24"/>
          <w:highlight w:val="none"/>
        </w:rPr>
        <w:t>。</w:t>
      </w:r>
    </w:p>
    <w:p w14:paraId="1FFC399F">
      <w:pPr>
        <w:spacing w:line="360" w:lineRule="auto"/>
        <w:ind w:left="532"/>
        <w:rPr>
          <w:rFonts w:ascii="宋体" w:hAnsi="宋体" w:cs="宋体"/>
          <w:color w:val="auto"/>
          <w:sz w:val="24"/>
          <w:szCs w:val="24"/>
          <w:highlight w:val="none"/>
        </w:rPr>
      </w:pPr>
      <w:r>
        <w:rPr>
          <w:rFonts w:hint="eastAsia" w:ascii="宋体" w:hAnsi="宋体" w:cs="宋体"/>
          <w:color w:val="auto"/>
          <w:sz w:val="24"/>
          <w:szCs w:val="24"/>
          <w:highlight w:val="none"/>
        </w:rPr>
        <w:t>2、巡检方案：（5分）</w:t>
      </w:r>
    </w:p>
    <w:p w14:paraId="478F2490">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包括但不限于定期巡检服务内容、巡检频次、巡检维护台账、巡检专用工具和专用车辆、依托于数字运维系统等相关内容。方案内容完整详细、针对性适用性较强的得5分；方案内容较完整、针对性适用性一般的得3分；方案内容基本完整、针对性适用性较差的得1分；未提供的不得分。</w:t>
      </w:r>
    </w:p>
    <w:p w14:paraId="354E0D7D">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3、应急事件处理方案(5分)</w:t>
      </w:r>
    </w:p>
    <w:p w14:paraId="51EF7599">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应急事件处理方案内容描述详细全面、切合实际、可操作性强的得5分；内容描述较详细、符合实际、可操作性较强的得3分；内容描述简略、可操作性差的得1分；内容明显与本项目内容无关或基本不具备可行性不得分。</w:t>
      </w:r>
    </w:p>
    <w:p w14:paraId="37C6F373">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4、</w:t>
      </w:r>
      <w:bookmarkStart w:id="42" w:name="OLE_LINK7"/>
      <w:r>
        <w:rPr>
          <w:rFonts w:hint="eastAsia" w:ascii="宋体" w:hAnsi="宋体" w:cs="宋体"/>
          <w:color w:val="auto"/>
          <w:sz w:val="24"/>
          <w:szCs w:val="24"/>
          <w:highlight w:val="none"/>
        </w:rPr>
        <w:t>维护</w:t>
      </w:r>
      <w:bookmarkEnd w:id="42"/>
      <w:r>
        <w:rPr>
          <w:rFonts w:hint="eastAsia" w:ascii="宋体" w:hAnsi="宋体" w:cs="宋体"/>
          <w:color w:val="auto"/>
          <w:sz w:val="24"/>
          <w:szCs w:val="24"/>
          <w:highlight w:val="none"/>
        </w:rPr>
        <w:t>服务框架：（5分）</w:t>
      </w:r>
    </w:p>
    <w:p w14:paraId="18F73888">
      <w:pPr>
        <w:spacing w:line="360" w:lineRule="auto"/>
        <w:ind w:left="106" w:right="55" w:firstLine="418"/>
        <w:rPr>
          <w:rFonts w:ascii="宋体" w:hAnsi="宋体" w:cs="宋体"/>
          <w:color w:val="auto"/>
          <w:sz w:val="24"/>
          <w:szCs w:val="24"/>
          <w:highlight w:val="none"/>
        </w:rPr>
      </w:pPr>
      <w:bookmarkStart w:id="43" w:name="OLE_LINK10"/>
      <w:r>
        <w:rPr>
          <w:rFonts w:hint="eastAsia" w:ascii="宋体" w:hAnsi="宋体" w:cs="宋体"/>
          <w:color w:val="auto"/>
          <w:sz w:val="24"/>
          <w:szCs w:val="24"/>
          <w:highlight w:val="none"/>
        </w:rPr>
        <w:t>投标人</w:t>
      </w:r>
      <w:bookmarkEnd w:id="43"/>
      <w:r>
        <w:rPr>
          <w:rFonts w:hint="eastAsia" w:ascii="宋体" w:hAnsi="宋体" w:cs="宋体"/>
          <w:color w:val="auto"/>
          <w:sz w:val="24"/>
          <w:szCs w:val="24"/>
          <w:highlight w:val="none"/>
        </w:rPr>
        <w:t>提供为保障本项目顺利实施的维护服务框架流程图，包括但不限于运维服务中的用户方、设备厂商、维护服务方的闭环故障处理服务流程，用户的报修流程、事故分析、故障确认、一般事故、较大事故与重大事故的处理流程、事故处理后的归档、用户建议维护服务动态调整等的描述和说明。方案内容完整详细、针对性适用性较强的得5分；方案内容较完整、针对性适用性一般的得3分；方案内容基本完整、针对性适用性较差的得1分；未提供的不得分。</w:t>
      </w:r>
    </w:p>
    <w:p w14:paraId="6597DADB">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5、针对本项目提出的管理制度：（5分）</w:t>
      </w:r>
    </w:p>
    <w:p w14:paraId="2343A745">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包括但不限于针对本项目的管理规范、业务管理制度、安全和文明服务措施、保密管理制度等内容。方案内容完整详细、针对性适用性较强的得5分；方案内容较完整、针对性适用性一般的得3分；方案内容基本完整、针对性适用性较差的得1分；未提供的不得分。</w:t>
      </w:r>
    </w:p>
    <w:p w14:paraId="340FBA4B">
      <w:pPr>
        <w:spacing w:line="360" w:lineRule="auto"/>
        <w:ind w:left="106" w:right="55" w:firstLine="418"/>
        <w:rPr>
          <w:rFonts w:ascii="宋体" w:hAnsi="宋体" w:cs="宋体"/>
          <w:color w:val="auto"/>
          <w:sz w:val="24"/>
          <w:szCs w:val="24"/>
          <w:highlight w:val="none"/>
        </w:rPr>
      </w:pPr>
      <w:r>
        <w:rPr>
          <w:rFonts w:hint="eastAsia" w:ascii="宋体" w:hAnsi="宋体" w:cs="宋体"/>
          <w:color w:val="auto"/>
          <w:sz w:val="24"/>
          <w:szCs w:val="24"/>
          <w:highlight w:val="none"/>
        </w:rPr>
        <w:t>6、视频设备及专用网络安全管理服务措施：（5分）</w:t>
      </w:r>
    </w:p>
    <w:p w14:paraId="1DFE6453">
      <w:pPr>
        <w:spacing w:line="360" w:lineRule="auto"/>
        <w:ind w:left="106" w:right="55" w:firstLine="418"/>
        <w:rPr>
          <w:rFonts w:hint="eastAsia" w:ascii="宋体" w:hAnsi="宋体" w:cs="宋体"/>
          <w:color w:val="auto"/>
          <w:sz w:val="24"/>
          <w:szCs w:val="24"/>
          <w:highlight w:val="none"/>
        </w:rPr>
      </w:pPr>
      <w:r>
        <w:rPr>
          <w:rFonts w:hint="eastAsia" w:ascii="宋体" w:hAnsi="宋体" w:cs="宋体"/>
          <w:color w:val="auto"/>
          <w:sz w:val="24"/>
          <w:szCs w:val="24"/>
          <w:highlight w:val="none"/>
        </w:rPr>
        <w:t>因采购单位办公场所的特殊性，对专网内设备及网络的安全性需严格管理，防止因人为管理的疏漏及设备安全等级的低下引起网络安全问题，投标单位需提供相关的安全管理服务措施。安全管理服务措施全面有效的得5分；安全管理服务措施较全面且有效的得3分；安全管理服务措施描述基本全面、有效性较差的得1分；未提供的不得分。</w:t>
      </w:r>
    </w:p>
    <w:p w14:paraId="0363FA2C">
      <w:pPr>
        <w:spacing w:line="360" w:lineRule="auto"/>
        <w:ind w:right="55"/>
        <w:rPr>
          <w:rFonts w:ascii="宋体" w:hAnsi="宋体" w:cs="宋体"/>
          <w:color w:val="auto"/>
          <w:sz w:val="24"/>
          <w:szCs w:val="24"/>
          <w:highlight w:val="none"/>
        </w:rPr>
      </w:pPr>
      <w:r>
        <w:rPr>
          <w:rFonts w:ascii="宋体" w:hAnsi="宋体" w:cs="宋体"/>
          <w:b/>
          <w:color w:val="auto"/>
          <w:sz w:val="24"/>
          <w:szCs w:val="24"/>
          <w:highlight w:val="none"/>
        </w:rPr>
        <w:t>（三）项目人员配备</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分）</w:t>
      </w:r>
    </w:p>
    <w:p w14:paraId="0510AFA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拟投入的项目管理人员具有信息系统管理工程师、CISAW信息安全保障人员（安全运维）每类得5分，最高10分。投标文件中须提供相关人员证书复印件及投标单位为其缴纳的最近一期社保证明复印件（相关社保部门盖章），未按要求提供或未提供不得分。</w:t>
      </w:r>
    </w:p>
    <w:p w14:paraId="59E3AC60">
      <w:pPr>
        <w:spacing w:line="360" w:lineRule="auto"/>
        <w:ind w:right="55"/>
        <w:rPr>
          <w:rFonts w:ascii="宋体" w:hAnsi="宋体" w:cs="宋体"/>
          <w:b/>
          <w:color w:val="auto"/>
          <w:sz w:val="24"/>
          <w:szCs w:val="24"/>
          <w:highlight w:val="none"/>
        </w:rPr>
      </w:pPr>
      <w:r>
        <w:rPr>
          <w:rFonts w:ascii="宋体" w:hAnsi="宋体" w:cs="宋体"/>
          <w:b/>
          <w:color w:val="auto"/>
          <w:sz w:val="24"/>
          <w:szCs w:val="24"/>
          <w:highlight w:val="none"/>
        </w:rPr>
        <w:t>（四）响应单位综合能力及经验（</w:t>
      </w:r>
      <w:r>
        <w:rPr>
          <w:rFonts w:hint="eastAsia" w:ascii="宋体" w:hAnsi="宋体" w:cs="宋体"/>
          <w:b/>
          <w:color w:val="auto"/>
          <w:sz w:val="24"/>
          <w:szCs w:val="24"/>
          <w:highlight w:val="none"/>
          <w:lang w:val="en-US" w:eastAsia="zh-CN"/>
        </w:rPr>
        <w:t>14</w:t>
      </w:r>
      <w:r>
        <w:rPr>
          <w:rFonts w:ascii="宋体" w:hAnsi="宋体" w:cs="宋体"/>
          <w:b/>
          <w:color w:val="auto"/>
          <w:sz w:val="24"/>
          <w:szCs w:val="24"/>
          <w:highlight w:val="none"/>
        </w:rPr>
        <w:t>分）</w:t>
      </w:r>
    </w:p>
    <w:p w14:paraId="64FF658B">
      <w:pPr>
        <w:spacing w:line="360" w:lineRule="auto"/>
        <w:ind w:left="109" w:right="39"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投标人具有有效的ISO9001质量管理体系认证证书、ISO27001信息安全管理体系认证证书、ISO14001环境管理体系认证证书、ISO45001职业健康安全管理体系认证证书的，每提供一项得</w:t>
      </w:r>
      <w:r>
        <w:rPr>
          <w:rFonts w:hint="eastAsia" w:ascii="宋体" w:hAnsi="宋体" w:cs="宋体"/>
          <w:color w:val="auto"/>
          <w:sz w:val="24"/>
          <w:szCs w:val="24"/>
          <w:highlight w:val="none"/>
          <w:lang w:val="en-US" w:eastAsia="zh-CN"/>
        </w:rPr>
        <w:t>2.5</w:t>
      </w:r>
      <w:r>
        <w:rPr>
          <w:rFonts w:ascii="宋体" w:hAnsi="宋体" w:cs="宋体"/>
          <w:color w:val="auto"/>
          <w:sz w:val="24"/>
          <w:szCs w:val="24"/>
          <w:highlight w:val="none"/>
        </w:rPr>
        <w:t>分，本项最高</w:t>
      </w:r>
      <w:r>
        <w:rPr>
          <w:rFonts w:hint="eastAsia" w:ascii="宋体" w:hAnsi="宋体" w:cs="宋体"/>
          <w:color w:val="auto"/>
          <w:sz w:val="24"/>
          <w:szCs w:val="24"/>
          <w:highlight w:val="none"/>
          <w:lang w:val="en-US" w:eastAsia="zh-CN"/>
        </w:rPr>
        <w:t>10</w:t>
      </w:r>
      <w:r>
        <w:rPr>
          <w:rFonts w:ascii="宋体" w:hAnsi="宋体" w:cs="宋体"/>
          <w:color w:val="auto"/>
          <w:sz w:val="24"/>
          <w:szCs w:val="24"/>
          <w:highlight w:val="none"/>
        </w:rPr>
        <w:t>分【投标文件内提供有效证书扫描件及国家认监委网站（全国认证认可信息公共服务平台）查询截图</w:t>
      </w:r>
      <w:r>
        <w:rPr>
          <w:rFonts w:hint="eastAsia" w:ascii="宋体" w:hAnsi="宋体" w:cs="宋体"/>
          <w:color w:val="auto"/>
          <w:sz w:val="24"/>
          <w:szCs w:val="24"/>
          <w:highlight w:val="none"/>
          <w:lang w:eastAsia="zh-CN"/>
        </w:rPr>
        <w:t>（查询日期需在招标公告之日后）</w:t>
      </w:r>
      <w:r>
        <w:rPr>
          <w:rFonts w:ascii="宋体" w:hAnsi="宋体" w:cs="宋体"/>
          <w:color w:val="auto"/>
          <w:sz w:val="24"/>
          <w:szCs w:val="24"/>
          <w:highlight w:val="none"/>
        </w:rPr>
        <w:t>，否则不得分】。</w:t>
      </w:r>
    </w:p>
    <w:p w14:paraId="1413016C">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、投标人自2022年1 月1 日（</w:t>
      </w:r>
      <w:r>
        <w:rPr>
          <w:rFonts w:ascii="宋体" w:hAnsi="宋体" w:cs="宋体"/>
          <w:color w:val="auto"/>
          <w:sz w:val="24"/>
          <w:szCs w:val="24"/>
          <w:highlight w:val="none"/>
        </w:rPr>
        <w:t>以合同签署日期为准）以来独立完成类似项目业绩，每提供1个得</w:t>
      </w:r>
      <w:r>
        <w:rPr>
          <w:rFonts w:hint="eastAsia" w:ascii="宋体" w:hAnsi="宋体" w:cs="宋体"/>
          <w:color w:val="auto"/>
          <w:sz w:val="24"/>
          <w:szCs w:val="24"/>
          <w:highlight w:val="none"/>
          <w:lang w:val="en-US" w:eastAsia="zh-CN"/>
        </w:rPr>
        <w:t>4</w:t>
      </w:r>
      <w:r>
        <w:rPr>
          <w:rFonts w:ascii="宋体" w:hAnsi="宋体" w:cs="宋体"/>
          <w:color w:val="auto"/>
          <w:sz w:val="24"/>
          <w:szCs w:val="24"/>
          <w:highlight w:val="none"/>
        </w:rPr>
        <w:t>分，本项最高得</w:t>
      </w:r>
      <w:r>
        <w:rPr>
          <w:rFonts w:hint="eastAsia" w:ascii="宋体" w:hAnsi="宋体" w:cs="宋体"/>
          <w:color w:val="auto"/>
          <w:sz w:val="24"/>
          <w:szCs w:val="24"/>
          <w:highlight w:val="none"/>
          <w:lang w:val="en-US" w:eastAsia="zh-CN"/>
        </w:rPr>
        <w:t>20</w:t>
      </w:r>
      <w:r>
        <w:rPr>
          <w:rFonts w:ascii="宋体" w:hAnsi="宋体" w:cs="宋体"/>
          <w:color w:val="auto"/>
          <w:sz w:val="24"/>
          <w:szCs w:val="24"/>
          <w:highlight w:val="none"/>
        </w:rPr>
        <w:t>分（投标文件内提供合同扫描件，未提供或提供不全的不得分）。</w:t>
      </w:r>
    </w:p>
    <w:p w14:paraId="6EC4ABC7">
      <w:pPr>
        <w:spacing w:line="46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lang w:val="zh-CN"/>
        </w:rPr>
        <w:t>注：</w:t>
      </w:r>
    </w:p>
    <w:p w14:paraId="04F08947">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1、以上评分标准中的得分要素，均须由投标单位在投标文件中提供相应的证明资料，否则视为其不具备该条得分条件。</w:t>
      </w:r>
    </w:p>
    <w:p w14:paraId="7D196B4E">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2、报价超过采购预算的将不进入综合评审程序，也不得中标。</w:t>
      </w:r>
    </w:p>
    <w:p w14:paraId="49A007DC">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3、付款方式、服务期如有负偏离的不得成交。</w:t>
      </w:r>
    </w:p>
    <w:p w14:paraId="58B7F9CA">
      <w:pPr>
        <w:pStyle w:val="258"/>
        <w:tabs>
          <w:tab w:val="left" w:pos="0"/>
        </w:tabs>
        <w:spacing w:line="360" w:lineRule="auto"/>
        <w:ind w:left="502" w:firstLine="0"/>
        <w:rPr>
          <w:rFonts w:ascii="宋体" w:hAnsi="宋体" w:cs="宋体"/>
          <w:b/>
          <w:color w:val="auto"/>
          <w:sz w:val="24"/>
          <w:highlight w:val="none"/>
        </w:rPr>
      </w:pPr>
      <w:r>
        <w:rPr>
          <w:rFonts w:hint="eastAsia" w:ascii="宋体" w:hAnsi="宋体" w:cs="宋体"/>
          <w:b/>
          <w:color w:val="auto"/>
          <w:sz w:val="24"/>
          <w:highlight w:val="none"/>
        </w:rPr>
        <w:t>4、所有扫描件必须字迹清晰可见，字迹不清晰不得分。扫描件：指原件或者复印件的复制件，包括扫描、照片等。</w:t>
      </w:r>
    </w:p>
    <w:p w14:paraId="1AE71179">
      <w:pPr>
        <w:pStyle w:val="258"/>
        <w:tabs>
          <w:tab w:val="left" w:pos="0"/>
        </w:tabs>
        <w:spacing w:line="360" w:lineRule="auto"/>
        <w:rPr>
          <w:rFonts w:ascii="宋体" w:hAnsi="宋体" w:cs="宋体"/>
          <w:bCs/>
          <w:color w:val="auto"/>
          <w:sz w:val="24"/>
          <w:highlight w:val="none"/>
        </w:rPr>
      </w:pPr>
    </w:p>
    <w:p w14:paraId="38B9B57F">
      <w:pPr>
        <w:spacing w:line="360" w:lineRule="auto"/>
        <w:jc w:val="right"/>
        <w:rPr>
          <w:rFonts w:ascii="宋体"/>
          <w:b/>
          <w:bCs/>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全文完</w:t>
      </w:r>
      <w:r>
        <w:rPr>
          <w:rFonts w:ascii="宋体" w:hAnsi="宋体"/>
          <w:color w:val="auto"/>
          <w:sz w:val="24"/>
          <w:szCs w:val="24"/>
          <w:highlight w:val="none"/>
        </w:rPr>
        <w:t>）</w:t>
      </w:r>
    </w:p>
    <w:p w14:paraId="13D9EC39">
      <w:pPr>
        <w:spacing w:line="360" w:lineRule="auto"/>
        <w:jc w:val="both"/>
        <w:rPr>
          <w:rFonts w:ascii="宋体"/>
          <w:b/>
          <w:bCs/>
          <w:color w:val="auto"/>
          <w:sz w:val="24"/>
          <w:szCs w:val="24"/>
          <w:highlight w:val="none"/>
        </w:rPr>
      </w:pPr>
    </w:p>
    <w:sectPr>
      <w:headerReference r:id="rId6" w:type="default"/>
      <w:footerReference r:id="rId7" w:type="default"/>
      <w:pgSz w:w="11906" w:h="16838"/>
      <w:pgMar w:top="1134" w:right="1366" w:bottom="1134" w:left="1417" w:header="851" w:footer="992" w:gutter="0"/>
      <w:pgNumType w:fmt="decimal"/>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panose1 w:val="02000000000000000000"/>
    <w:charset w:val="86"/>
    <w:family w:val="auto"/>
    <w:pitch w:val="default"/>
    <w:sig w:usb0="A00002BF" w:usb1="184F6CFA" w:usb2="00000012" w:usb3="00000000" w:csb0="00040001" w:csb1="00000000"/>
  </w:font>
  <w:font w:name="创艺简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Segoe UI">
    <w:panose1 w:val="020B0502040204020203"/>
    <w:charset w:val="00"/>
    <w:family w:val="swiss"/>
    <w:pitch w:val="default"/>
    <w:sig w:usb0="E10022FF" w:usb1="C000E47F" w:usb2="00000029" w:usb3="00000000" w:csb0="200001DF" w:csb1="20000000"/>
  </w:font>
  <w:font w:name="sans-serif">
    <w:altName w:val="Arial Unicode MS"/>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AB8E6">
    <w:pPr>
      <w:pStyle w:val="25"/>
      <w:jc w:val="right"/>
    </w:pPr>
    <w:r>
      <w:pict>
        <v:shape id="_x0000_s2051" o:spid="_x0000_s2051" o:spt="202" type="#_x0000_t202" style="position:absolute;left:0pt;margin-top:0pt;height:10.35pt;width:4.55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66D6A42">
                <w:pPr>
                  <w:pStyle w:val="25"/>
                </w:pPr>
                <w:r>
                  <w:fldChar w:fldCharType="begin"/>
                </w:r>
                <w:r>
                  <w:instrText xml:space="preserve"> PAGE  \* MERGEFORMAT </w:instrText>
                </w:r>
                <w:r>
                  <w:fldChar w:fldCharType="separate"/>
                </w:r>
                <w:r>
                  <w:t>69</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24182">
    <w:pPr>
      <w:pStyle w:val="25"/>
    </w:pPr>
    <w:r>
      <w:rPr>
        <w:sz w:val="18"/>
      </w:rPr>
      <w:pict>
        <v:shape id="_x0000_s2053" o:spid="_x0000_s2053"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5F25D2B0">
                <w:pPr>
                  <w:pStyle w:val="2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C0152">
    <w:pPr>
      <w:pStyle w:val="25"/>
      <w:jc w:val="right"/>
    </w:pPr>
    <w:r>
      <w:pict>
        <v:shape id="Text Box 1" o:spid="_x0000_s2049" o:spt="202" type="#_x0000_t202" style="position:absolute;left:0pt;margin-top:0pt;height:10.35pt;width:4.55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E6F36D2">
                <w:pPr>
                  <w:pStyle w:val="25"/>
                </w:pPr>
                <w:r>
                  <w:fldChar w:fldCharType="begin"/>
                </w:r>
                <w:r>
                  <w:instrText xml:space="preserve"> PAGE  \* MERGEFORMAT </w:instrText>
                </w:r>
                <w:r>
                  <w:fldChar w:fldCharType="separate"/>
                </w:r>
                <w:r>
                  <w:t>72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49D6B">
    <w:pPr>
      <w:pStyle w:val="14"/>
      <w:spacing w:before="16" w:line="191" w:lineRule="auto"/>
      <w:ind w:left="412"/>
      <w:rPr>
        <w:sz w:val="18"/>
        <w:szCs w:val="18"/>
      </w:rPr>
    </w:pPr>
    <w:r>
      <w:pict>
        <v:shape id="_x0000_s2052" o:spid="_x0000_s2052" o:spt="100" style="position:absolute;left:0pt;margin-left:20.3pt;margin-top:9.25pt;height:0.4pt;width:436.4pt;z-index:251663360;mso-width-relative:page;mso-height-relative:page;" filled="f" coordsize="8727,8" o:gfxdata="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gZ6722AAAAAgBAAAPAAAAAAAAAAEAIAAAACIAAABkcnMvZG93&#10;bnJldi54bWxQSwECFAAUAAAACACHTuJAfPNM5jkCAACVBAAADgAAAAAAAAABACAAAAAnAQAAZHJz&#10;L2Uyb0RvYy54bWxQSwUGAAAAAAYABgBZAQAA0gUAAAAA&#10;" path="m0,3l8727,3e">
          <v:path o:connecttype="segments"/>
          <v:fill on="f" focussize="0,0"/>
          <v:stroke weight="0.36pt" joinstyle="bevel"/>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CB433">
    <w:pPr>
      <w:pStyle w:val="14"/>
      <w:spacing w:before="16" w:line="191" w:lineRule="auto"/>
      <w:ind w:left="412"/>
      <w:rPr>
        <w:rFonts w:ascii="宋体" w:hAnsi="宋体" w:cs="宋体"/>
        <w:bCs/>
        <w:sz w:val="18"/>
        <w:szCs w:val="18"/>
      </w:rPr>
    </w:pPr>
    <w:r>
      <w:rPr>
        <w:rFonts w:hint="eastAsia" w:ascii="宋体" w:hAnsi="宋体" w:cs="宋体"/>
        <w:bCs/>
        <w:sz w:val="18"/>
        <w:szCs w:val="18"/>
      </w:rPr>
      <w:t>江苏京苏项目管理咨询有限公司</w:t>
    </w:r>
    <w:r>
      <w:rPr>
        <w:rFonts w:ascii="宋体" w:hAnsi="宋体" w:cs="宋体"/>
        <w:bCs/>
        <w:sz w:val="18"/>
        <w:szCs w:val="18"/>
      </w:rPr>
      <w:pict>
        <v:shape id="_x0000_s2050" o:spid="_x0000_s2050" o:spt="100" style="position:absolute;left:0pt;margin-left:20.3pt;margin-top:9.25pt;height:0.4pt;width:436.4pt;z-index:251661312;mso-width-relative:page;mso-height-relative:page;" filled="f" coordsize="8727,8" o:gfxdata="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&#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BnrvbYAAAACAEAAA8AAAAAAAAAAQAgAAAAIgAAAGRy&#10;cy9kb3ducmV2LnhtbFBLAQIUABQAAAAIAIdO4kDglBNiPgIAALYEAAAOAAAAAAAAAAEAIAAAACcB&#10;AABkcnMvZTJvRG9jLnhtbFBLBQYAAAAABgAGAFkBAADXBQAAAAA=&#10;" path="m0,3l8727,3e">
          <v:path o:connecttype="segments"/>
          <v:fill on="f" focussize="0,0"/>
          <v:stroke weight="0.36pt" joinstyle="bevel"/>
          <v:imagedata o:title=""/>
          <o:lock v:ext="edit"/>
        </v:shape>
      </w:pict>
    </w:r>
    <w:r>
      <w:rPr>
        <w:rFonts w:hint="eastAsia" w:ascii="宋体" w:hAnsi="宋体" w:cs="宋体"/>
        <w:b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068DB0"/>
    <w:multiLevelType w:val="singleLevel"/>
    <w:tmpl w:val="5A068DB0"/>
    <w:lvl w:ilvl="0" w:tentative="0">
      <w:start w:val="21"/>
      <w:numFmt w:val="decimal"/>
      <w:suff w:val="nothing"/>
      <w:lvlText w:val="%1、"/>
      <w:lvlJc w:val="left"/>
    </w:lvl>
  </w:abstractNum>
  <w:abstractNum w:abstractNumId="1">
    <w:nsid w:val="6F4C1238"/>
    <w:multiLevelType w:val="multilevel"/>
    <w:tmpl w:val="6F4C1238"/>
    <w:lvl w:ilvl="0" w:tentative="0">
      <w:start w:val="1"/>
      <w:numFmt w:val="decimalEnclosedCircle"/>
      <w:pStyle w:val="237"/>
      <w:lvlText w:val="%1"/>
      <w:lvlJc w:val="left"/>
      <w:pPr>
        <w:tabs>
          <w:tab w:val="left" w:pos="961"/>
        </w:tabs>
        <w:ind w:left="961" w:hanging="360"/>
      </w:pPr>
    </w:lvl>
    <w:lvl w:ilvl="1" w:tentative="0">
      <w:start w:val="1"/>
      <w:numFmt w:val="lowerLetter"/>
      <w:lvlText w:val="%2)"/>
      <w:lvlJc w:val="left"/>
      <w:pPr>
        <w:tabs>
          <w:tab w:val="left" w:pos="1441"/>
        </w:tabs>
        <w:ind w:left="1441" w:hanging="420"/>
      </w:pPr>
    </w:lvl>
    <w:lvl w:ilvl="2" w:tentative="0">
      <w:start w:val="1"/>
      <w:numFmt w:val="lowerRoman"/>
      <w:lvlText w:val="%3."/>
      <w:lvlJc w:val="right"/>
      <w:pPr>
        <w:tabs>
          <w:tab w:val="left" w:pos="1861"/>
        </w:tabs>
        <w:ind w:left="1861" w:hanging="420"/>
      </w:pPr>
    </w:lvl>
    <w:lvl w:ilvl="3" w:tentative="0">
      <w:start w:val="1"/>
      <w:numFmt w:val="decimal"/>
      <w:lvlText w:val="%4."/>
      <w:lvlJc w:val="left"/>
      <w:pPr>
        <w:tabs>
          <w:tab w:val="left" w:pos="2281"/>
        </w:tabs>
        <w:ind w:left="2281" w:hanging="420"/>
      </w:pPr>
    </w:lvl>
    <w:lvl w:ilvl="4" w:tentative="0">
      <w:start w:val="1"/>
      <w:numFmt w:val="lowerLetter"/>
      <w:lvlText w:val="%5)"/>
      <w:lvlJc w:val="left"/>
      <w:pPr>
        <w:tabs>
          <w:tab w:val="left" w:pos="2701"/>
        </w:tabs>
        <w:ind w:left="2701" w:hanging="420"/>
      </w:pPr>
    </w:lvl>
    <w:lvl w:ilvl="5" w:tentative="0">
      <w:start w:val="1"/>
      <w:numFmt w:val="lowerRoman"/>
      <w:lvlText w:val="%6."/>
      <w:lvlJc w:val="right"/>
      <w:pPr>
        <w:tabs>
          <w:tab w:val="left" w:pos="3121"/>
        </w:tabs>
        <w:ind w:left="3121" w:hanging="420"/>
      </w:pPr>
    </w:lvl>
    <w:lvl w:ilvl="6" w:tentative="0">
      <w:start w:val="1"/>
      <w:numFmt w:val="decimal"/>
      <w:lvlText w:val="%7."/>
      <w:lvlJc w:val="left"/>
      <w:pPr>
        <w:tabs>
          <w:tab w:val="left" w:pos="3541"/>
        </w:tabs>
        <w:ind w:left="3541" w:hanging="420"/>
      </w:pPr>
    </w:lvl>
    <w:lvl w:ilvl="7" w:tentative="0">
      <w:start w:val="1"/>
      <w:numFmt w:val="lowerLetter"/>
      <w:lvlText w:val="%8)"/>
      <w:lvlJc w:val="left"/>
      <w:pPr>
        <w:tabs>
          <w:tab w:val="left" w:pos="3961"/>
        </w:tabs>
        <w:ind w:left="3961" w:hanging="420"/>
      </w:pPr>
    </w:lvl>
    <w:lvl w:ilvl="8" w:tentative="0">
      <w:start w:val="1"/>
      <w:numFmt w:val="lowerRoman"/>
      <w:lvlText w:val="%9."/>
      <w:lvlJc w:val="right"/>
      <w:pPr>
        <w:tabs>
          <w:tab w:val="left" w:pos="4381"/>
        </w:tabs>
        <w:ind w:left="4381"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jlmMjViNDkzYWU5ZjIxOTVhZTQwM2Q0YTUxYmEwNDAifQ=="/>
  </w:docVars>
  <w:rsids>
    <w:rsidRoot w:val="00172A27"/>
    <w:rsid w:val="00002D51"/>
    <w:rsid w:val="000146A5"/>
    <w:rsid w:val="00014C52"/>
    <w:rsid w:val="00016AE6"/>
    <w:rsid w:val="00016F13"/>
    <w:rsid w:val="0002510D"/>
    <w:rsid w:val="000323A3"/>
    <w:rsid w:val="00032E43"/>
    <w:rsid w:val="00046E87"/>
    <w:rsid w:val="00050FC8"/>
    <w:rsid w:val="00052D7B"/>
    <w:rsid w:val="00060289"/>
    <w:rsid w:val="0006714A"/>
    <w:rsid w:val="0007167E"/>
    <w:rsid w:val="000837EA"/>
    <w:rsid w:val="000969F5"/>
    <w:rsid w:val="000A0D5B"/>
    <w:rsid w:val="000A38E3"/>
    <w:rsid w:val="000A418F"/>
    <w:rsid w:val="000A72A0"/>
    <w:rsid w:val="000B1287"/>
    <w:rsid w:val="000B2575"/>
    <w:rsid w:val="000B28AE"/>
    <w:rsid w:val="000B51C9"/>
    <w:rsid w:val="000C0A45"/>
    <w:rsid w:val="000C4727"/>
    <w:rsid w:val="000C498C"/>
    <w:rsid w:val="000D13AC"/>
    <w:rsid w:val="000D1D59"/>
    <w:rsid w:val="000D4091"/>
    <w:rsid w:val="000E7311"/>
    <w:rsid w:val="000F5062"/>
    <w:rsid w:val="000F70EF"/>
    <w:rsid w:val="001033AD"/>
    <w:rsid w:val="0010398D"/>
    <w:rsid w:val="00110DB4"/>
    <w:rsid w:val="00112491"/>
    <w:rsid w:val="001139BA"/>
    <w:rsid w:val="001250C1"/>
    <w:rsid w:val="00132038"/>
    <w:rsid w:val="00140E29"/>
    <w:rsid w:val="00143C4A"/>
    <w:rsid w:val="00150872"/>
    <w:rsid w:val="0015354A"/>
    <w:rsid w:val="0016026B"/>
    <w:rsid w:val="00164237"/>
    <w:rsid w:val="00166435"/>
    <w:rsid w:val="00172A27"/>
    <w:rsid w:val="00172B19"/>
    <w:rsid w:val="00180A31"/>
    <w:rsid w:val="001829F5"/>
    <w:rsid w:val="001836E9"/>
    <w:rsid w:val="0019097E"/>
    <w:rsid w:val="001A0A5F"/>
    <w:rsid w:val="001A329A"/>
    <w:rsid w:val="001A6D8D"/>
    <w:rsid w:val="001B6A2B"/>
    <w:rsid w:val="001C0896"/>
    <w:rsid w:val="001C0DB7"/>
    <w:rsid w:val="001C1DAF"/>
    <w:rsid w:val="001C6AFD"/>
    <w:rsid w:val="001D5D7D"/>
    <w:rsid w:val="001E1DC3"/>
    <w:rsid w:val="001E252C"/>
    <w:rsid w:val="00200E92"/>
    <w:rsid w:val="0020134B"/>
    <w:rsid w:val="0020760A"/>
    <w:rsid w:val="00216B7A"/>
    <w:rsid w:val="00220169"/>
    <w:rsid w:val="0022470D"/>
    <w:rsid w:val="0022712A"/>
    <w:rsid w:val="00231415"/>
    <w:rsid w:val="0023654E"/>
    <w:rsid w:val="002443F3"/>
    <w:rsid w:val="00244C2D"/>
    <w:rsid w:val="002460E1"/>
    <w:rsid w:val="002528AD"/>
    <w:rsid w:val="00252BD1"/>
    <w:rsid w:val="00253F30"/>
    <w:rsid w:val="0025507D"/>
    <w:rsid w:val="0026029D"/>
    <w:rsid w:val="0026646C"/>
    <w:rsid w:val="0028773C"/>
    <w:rsid w:val="002A5508"/>
    <w:rsid w:val="002B1390"/>
    <w:rsid w:val="002B2073"/>
    <w:rsid w:val="002B728E"/>
    <w:rsid w:val="002B7C6C"/>
    <w:rsid w:val="002C0214"/>
    <w:rsid w:val="002C20F6"/>
    <w:rsid w:val="002C293B"/>
    <w:rsid w:val="002C2F85"/>
    <w:rsid w:val="002D1B57"/>
    <w:rsid w:val="002E5B3A"/>
    <w:rsid w:val="002F4FD5"/>
    <w:rsid w:val="002F6B9A"/>
    <w:rsid w:val="00314057"/>
    <w:rsid w:val="003164CE"/>
    <w:rsid w:val="00323493"/>
    <w:rsid w:val="0032514F"/>
    <w:rsid w:val="00326F89"/>
    <w:rsid w:val="00330D59"/>
    <w:rsid w:val="00331AC4"/>
    <w:rsid w:val="003347E0"/>
    <w:rsid w:val="003503AF"/>
    <w:rsid w:val="003513F2"/>
    <w:rsid w:val="00355E9A"/>
    <w:rsid w:val="00356DF9"/>
    <w:rsid w:val="00363BBE"/>
    <w:rsid w:val="003645A3"/>
    <w:rsid w:val="003662EF"/>
    <w:rsid w:val="003739F8"/>
    <w:rsid w:val="00380382"/>
    <w:rsid w:val="00380897"/>
    <w:rsid w:val="003813B8"/>
    <w:rsid w:val="003857D0"/>
    <w:rsid w:val="00386A18"/>
    <w:rsid w:val="0039196A"/>
    <w:rsid w:val="00391C29"/>
    <w:rsid w:val="0039306D"/>
    <w:rsid w:val="003A4DB8"/>
    <w:rsid w:val="003A50A0"/>
    <w:rsid w:val="003B3899"/>
    <w:rsid w:val="003B73CB"/>
    <w:rsid w:val="003C0346"/>
    <w:rsid w:val="003C1EB8"/>
    <w:rsid w:val="003D3227"/>
    <w:rsid w:val="003D45D5"/>
    <w:rsid w:val="003E1ADB"/>
    <w:rsid w:val="003E1D3E"/>
    <w:rsid w:val="003E4D8D"/>
    <w:rsid w:val="003E63EA"/>
    <w:rsid w:val="003F7800"/>
    <w:rsid w:val="004004DA"/>
    <w:rsid w:val="00416FA2"/>
    <w:rsid w:val="004176A9"/>
    <w:rsid w:val="004203FF"/>
    <w:rsid w:val="00421A78"/>
    <w:rsid w:val="00427D23"/>
    <w:rsid w:val="00427EB1"/>
    <w:rsid w:val="0043172A"/>
    <w:rsid w:val="0043246F"/>
    <w:rsid w:val="00444BE3"/>
    <w:rsid w:val="00445F61"/>
    <w:rsid w:val="00447C2B"/>
    <w:rsid w:val="00450357"/>
    <w:rsid w:val="004541CE"/>
    <w:rsid w:val="00455529"/>
    <w:rsid w:val="00456702"/>
    <w:rsid w:val="00456A9A"/>
    <w:rsid w:val="004572BC"/>
    <w:rsid w:val="004710BF"/>
    <w:rsid w:val="00471F54"/>
    <w:rsid w:val="0047620D"/>
    <w:rsid w:val="00481EF4"/>
    <w:rsid w:val="00491C72"/>
    <w:rsid w:val="004A3900"/>
    <w:rsid w:val="004A4D26"/>
    <w:rsid w:val="004B028B"/>
    <w:rsid w:val="004B2B21"/>
    <w:rsid w:val="004B640C"/>
    <w:rsid w:val="004B7BE8"/>
    <w:rsid w:val="004C4411"/>
    <w:rsid w:val="004C7CCD"/>
    <w:rsid w:val="004D0535"/>
    <w:rsid w:val="004D1268"/>
    <w:rsid w:val="004D4AEB"/>
    <w:rsid w:val="004E4A6B"/>
    <w:rsid w:val="004E4F13"/>
    <w:rsid w:val="004E6862"/>
    <w:rsid w:val="004E6A7C"/>
    <w:rsid w:val="004F044E"/>
    <w:rsid w:val="004F148D"/>
    <w:rsid w:val="004F62D1"/>
    <w:rsid w:val="00500E2D"/>
    <w:rsid w:val="00502D98"/>
    <w:rsid w:val="0050426C"/>
    <w:rsid w:val="0050487E"/>
    <w:rsid w:val="00504BBD"/>
    <w:rsid w:val="0050509A"/>
    <w:rsid w:val="0051094B"/>
    <w:rsid w:val="00510AE8"/>
    <w:rsid w:val="00511B4E"/>
    <w:rsid w:val="00512B18"/>
    <w:rsid w:val="00513D20"/>
    <w:rsid w:val="00514089"/>
    <w:rsid w:val="00521E22"/>
    <w:rsid w:val="0053231F"/>
    <w:rsid w:val="00537D83"/>
    <w:rsid w:val="00545D12"/>
    <w:rsid w:val="0055574E"/>
    <w:rsid w:val="00567A2C"/>
    <w:rsid w:val="00570DA5"/>
    <w:rsid w:val="00573A62"/>
    <w:rsid w:val="00577711"/>
    <w:rsid w:val="00577A42"/>
    <w:rsid w:val="00580C96"/>
    <w:rsid w:val="005825E2"/>
    <w:rsid w:val="00583B5B"/>
    <w:rsid w:val="00586D95"/>
    <w:rsid w:val="005954F1"/>
    <w:rsid w:val="005A03C9"/>
    <w:rsid w:val="005A585D"/>
    <w:rsid w:val="005A6D21"/>
    <w:rsid w:val="005A7AF8"/>
    <w:rsid w:val="005B0F5E"/>
    <w:rsid w:val="005B7990"/>
    <w:rsid w:val="005C2316"/>
    <w:rsid w:val="005C6636"/>
    <w:rsid w:val="005D40E2"/>
    <w:rsid w:val="005D5E23"/>
    <w:rsid w:val="005E35A4"/>
    <w:rsid w:val="005E4A0E"/>
    <w:rsid w:val="005E6FE9"/>
    <w:rsid w:val="005F18F2"/>
    <w:rsid w:val="005F2FE4"/>
    <w:rsid w:val="005F3226"/>
    <w:rsid w:val="0060571D"/>
    <w:rsid w:val="00605F7E"/>
    <w:rsid w:val="0060776F"/>
    <w:rsid w:val="00610EF9"/>
    <w:rsid w:val="006130C9"/>
    <w:rsid w:val="006137AC"/>
    <w:rsid w:val="00615380"/>
    <w:rsid w:val="00616FF9"/>
    <w:rsid w:val="006256A1"/>
    <w:rsid w:val="0063546F"/>
    <w:rsid w:val="0063566D"/>
    <w:rsid w:val="006406C6"/>
    <w:rsid w:val="00640725"/>
    <w:rsid w:val="00641F05"/>
    <w:rsid w:val="00642DBE"/>
    <w:rsid w:val="00643C53"/>
    <w:rsid w:val="00645C15"/>
    <w:rsid w:val="00647004"/>
    <w:rsid w:val="00650197"/>
    <w:rsid w:val="006610C6"/>
    <w:rsid w:val="00664F21"/>
    <w:rsid w:val="00672964"/>
    <w:rsid w:val="006769A6"/>
    <w:rsid w:val="0068076B"/>
    <w:rsid w:val="00684CAD"/>
    <w:rsid w:val="0068593F"/>
    <w:rsid w:val="00690963"/>
    <w:rsid w:val="00691A15"/>
    <w:rsid w:val="006942B6"/>
    <w:rsid w:val="00694BB1"/>
    <w:rsid w:val="00697CD6"/>
    <w:rsid w:val="006A505D"/>
    <w:rsid w:val="006A6FB3"/>
    <w:rsid w:val="006B5E72"/>
    <w:rsid w:val="006B6F23"/>
    <w:rsid w:val="006B7B66"/>
    <w:rsid w:val="006C13E6"/>
    <w:rsid w:val="006C151E"/>
    <w:rsid w:val="006C2200"/>
    <w:rsid w:val="006C2BB3"/>
    <w:rsid w:val="006D33D2"/>
    <w:rsid w:val="006E2E8D"/>
    <w:rsid w:val="006E38F5"/>
    <w:rsid w:val="0070696F"/>
    <w:rsid w:val="007122F9"/>
    <w:rsid w:val="00717786"/>
    <w:rsid w:val="0072224C"/>
    <w:rsid w:val="00722B9A"/>
    <w:rsid w:val="007248FE"/>
    <w:rsid w:val="00725C40"/>
    <w:rsid w:val="00733317"/>
    <w:rsid w:val="00733817"/>
    <w:rsid w:val="00735B49"/>
    <w:rsid w:val="007467D9"/>
    <w:rsid w:val="00752B2E"/>
    <w:rsid w:val="00752C82"/>
    <w:rsid w:val="0075372F"/>
    <w:rsid w:val="00765DCB"/>
    <w:rsid w:val="00767A4C"/>
    <w:rsid w:val="0077591B"/>
    <w:rsid w:val="00776F37"/>
    <w:rsid w:val="00777DA9"/>
    <w:rsid w:val="00790F9F"/>
    <w:rsid w:val="00792DFC"/>
    <w:rsid w:val="007938BD"/>
    <w:rsid w:val="007A3FAD"/>
    <w:rsid w:val="007A47D8"/>
    <w:rsid w:val="007B15F7"/>
    <w:rsid w:val="007B63B8"/>
    <w:rsid w:val="007B7EEA"/>
    <w:rsid w:val="007C31CF"/>
    <w:rsid w:val="007D3599"/>
    <w:rsid w:val="007D35B6"/>
    <w:rsid w:val="007E1E4F"/>
    <w:rsid w:val="007E44D4"/>
    <w:rsid w:val="007E7884"/>
    <w:rsid w:val="007F41B9"/>
    <w:rsid w:val="007F5A89"/>
    <w:rsid w:val="007F78F8"/>
    <w:rsid w:val="008006E5"/>
    <w:rsid w:val="00801D78"/>
    <w:rsid w:val="00802C1A"/>
    <w:rsid w:val="00805694"/>
    <w:rsid w:val="00807F82"/>
    <w:rsid w:val="0081248A"/>
    <w:rsid w:val="0081371D"/>
    <w:rsid w:val="00823A3E"/>
    <w:rsid w:val="00837C4D"/>
    <w:rsid w:val="00837E37"/>
    <w:rsid w:val="008431C6"/>
    <w:rsid w:val="008517C3"/>
    <w:rsid w:val="00854CDB"/>
    <w:rsid w:val="008614D0"/>
    <w:rsid w:val="00863B3E"/>
    <w:rsid w:val="00864303"/>
    <w:rsid w:val="008665AC"/>
    <w:rsid w:val="00871954"/>
    <w:rsid w:val="00871D2B"/>
    <w:rsid w:val="00876CF8"/>
    <w:rsid w:val="00880969"/>
    <w:rsid w:val="0088339B"/>
    <w:rsid w:val="008878D1"/>
    <w:rsid w:val="008A78B0"/>
    <w:rsid w:val="008B1650"/>
    <w:rsid w:val="008B7030"/>
    <w:rsid w:val="008B74D6"/>
    <w:rsid w:val="008C25E1"/>
    <w:rsid w:val="008C29E3"/>
    <w:rsid w:val="008D083F"/>
    <w:rsid w:val="008D668B"/>
    <w:rsid w:val="008E0362"/>
    <w:rsid w:val="008E0C60"/>
    <w:rsid w:val="008E350E"/>
    <w:rsid w:val="008F3EEE"/>
    <w:rsid w:val="00902983"/>
    <w:rsid w:val="0090473F"/>
    <w:rsid w:val="00907EF0"/>
    <w:rsid w:val="00913CE9"/>
    <w:rsid w:val="0091735E"/>
    <w:rsid w:val="00924518"/>
    <w:rsid w:val="00930829"/>
    <w:rsid w:val="00937F46"/>
    <w:rsid w:val="0094378F"/>
    <w:rsid w:val="00951B25"/>
    <w:rsid w:val="00953D9C"/>
    <w:rsid w:val="00953FD3"/>
    <w:rsid w:val="00957B3A"/>
    <w:rsid w:val="00960944"/>
    <w:rsid w:val="009700D1"/>
    <w:rsid w:val="00970E29"/>
    <w:rsid w:val="00982757"/>
    <w:rsid w:val="009904F6"/>
    <w:rsid w:val="0099083B"/>
    <w:rsid w:val="009942F0"/>
    <w:rsid w:val="00994383"/>
    <w:rsid w:val="00994998"/>
    <w:rsid w:val="009971E6"/>
    <w:rsid w:val="00997DBB"/>
    <w:rsid w:val="009A01B0"/>
    <w:rsid w:val="009A7595"/>
    <w:rsid w:val="009A7BB5"/>
    <w:rsid w:val="009B0A0F"/>
    <w:rsid w:val="009B47B0"/>
    <w:rsid w:val="009B568F"/>
    <w:rsid w:val="009C1ECF"/>
    <w:rsid w:val="009C3615"/>
    <w:rsid w:val="009D4739"/>
    <w:rsid w:val="009D64F8"/>
    <w:rsid w:val="009D69BA"/>
    <w:rsid w:val="009E3141"/>
    <w:rsid w:val="009E43CC"/>
    <w:rsid w:val="009E5DF8"/>
    <w:rsid w:val="009E6C1B"/>
    <w:rsid w:val="009E7F2C"/>
    <w:rsid w:val="00A05285"/>
    <w:rsid w:val="00A12DA2"/>
    <w:rsid w:val="00A206B9"/>
    <w:rsid w:val="00A22844"/>
    <w:rsid w:val="00A2420D"/>
    <w:rsid w:val="00A31117"/>
    <w:rsid w:val="00A348CC"/>
    <w:rsid w:val="00A353F6"/>
    <w:rsid w:val="00A366ED"/>
    <w:rsid w:val="00A412F7"/>
    <w:rsid w:val="00A51BB0"/>
    <w:rsid w:val="00A545C3"/>
    <w:rsid w:val="00A6300E"/>
    <w:rsid w:val="00A66DB2"/>
    <w:rsid w:val="00A71069"/>
    <w:rsid w:val="00A824B0"/>
    <w:rsid w:val="00A95630"/>
    <w:rsid w:val="00A97848"/>
    <w:rsid w:val="00AB1747"/>
    <w:rsid w:val="00AB66F5"/>
    <w:rsid w:val="00AC2C76"/>
    <w:rsid w:val="00AC354B"/>
    <w:rsid w:val="00AD03F5"/>
    <w:rsid w:val="00AD1DAA"/>
    <w:rsid w:val="00AE05F9"/>
    <w:rsid w:val="00AE0FC7"/>
    <w:rsid w:val="00AE2E75"/>
    <w:rsid w:val="00AE5E0F"/>
    <w:rsid w:val="00AF6CFF"/>
    <w:rsid w:val="00AF6F56"/>
    <w:rsid w:val="00AF7D34"/>
    <w:rsid w:val="00B11E65"/>
    <w:rsid w:val="00B16052"/>
    <w:rsid w:val="00B21BBD"/>
    <w:rsid w:val="00B3498B"/>
    <w:rsid w:val="00B366EA"/>
    <w:rsid w:val="00B5443F"/>
    <w:rsid w:val="00B552AF"/>
    <w:rsid w:val="00B572EA"/>
    <w:rsid w:val="00B61CE1"/>
    <w:rsid w:val="00B62228"/>
    <w:rsid w:val="00B65B03"/>
    <w:rsid w:val="00B70134"/>
    <w:rsid w:val="00B730A6"/>
    <w:rsid w:val="00B9778F"/>
    <w:rsid w:val="00BA492D"/>
    <w:rsid w:val="00BB08AD"/>
    <w:rsid w:val="00BB1C40"/>
    <w:rsid w:val="00BB222D"/>
    <w:rsid w:val="00BB5A12"/>
    <w:rsid w:val="00BC1368"/>
    <w:rsid w:val="00BC3F0F"/>
    <w:rsid w:val="00BC40E3"/>
    <w:rsid w:val="00BC4A4E"/>
    <w:rsid w:val="00BD0C6F"/>
    <w:rsid w:val="00BD6E48"/>
    <w:rsid w:val="00BE1B2C"/>
    <w:rsid w:val="00BF16CE"/>
    <w:rsid w:val="00BF3366"/>
    <w:rsid w:val="00BF6B87"/>
    <w:rsid w:val="00C17724"/>
    <w:rsid w:val="00C2038B"/>
    <w:rsid w:val="00C2669D"/>
    <w:rsid w:val="00C27AC8"/>
    <w:rsid w:val="00C31B42"/>
    <w:rsid w:val="00C52275"/>
    <w:rsid w:val="00C532CE"/>
    <w:rsid w:val="00C54786"/>
    <w:rsid w:val="00C56E17"/>
    <w:rsid w:val="00C71022"/>
    <w:rsid w:val="00C756D9"/>
    <w:rsid w:val="00C83A7E"/>
    <w:rsid w:val="00C902BF"/>
    <w:rsid w:val="00C90995"/>
    <w:rsid w:val="00C91317"/>
    <w:rsid w:val="00C93FE2"/>
    <w:rsid w:val="00CA4F4C"/>
    <w:rsid w:val="00CB04FC"/>
    <w:rsid w:val="00CB0678"/>
    <w:rsid w:val="00CB7B5A"/>
    <w:rsid w:val="00CE09CE"/>
    <w:rsid w:val="00CE1A36"/>
    <w:rsid w:val="00CF0E48"/>
    <w:rsid w:val="00D05316"/>
    <w:rsid w:val="00D054A9"/>
    <w:rsid w:val="00D11AEC"/>
    <w:rsid w:val="00D147FC"/>
    <w:rsid w:val="00D17494"/>
    <w:rsid w:val="00D2081E"/>
    <w:rsid w:val="00D20C8D"/>
    <w:rsid w:val="00D24949"/>
    <w:rsid w:val="00D26414"/>
    <w:rsid w:val="00D26B86"/>
    <w:rsid w:val="00D301A6"/>
    <w:rsid w:val="00D31C75"/>
    <w:rsid w:val="00D34A9F"/>
    <w:rsid w:val="00D46419"/>
    <w:rsid w:val="00D51E0A"/>
    <w:rsid w:val="00D53888"/>
    <w:rsid w:val="00D54A62"/>
    <w:rsid w:val="00D57AA2"/>
    <w:rsid w:val="00D706A5"/>
    <w:rsid w:val="00D718AD"/>
    <w:rsid w:val="00D8113A"/>
    <w:rsid w:val="00D81729"/>
    <w:rsid w:val="00D8577B"/>
    <w:rsid w:val="00D877BE"/>
    <w:rsid w:val="00D9012D"/>
    <w:rsid w:val="00D902F4"/>
    <w:rsid w:val="00D9389E"/>
    <w:rsid w:val="00D973CD"/>
    <w:rsid w:val="00DA0BBB"/>
    <w:rsid w:val="00DA0BFA"/>
    <w:rsid w:val="00DA5E9F"/>
    <w:rsid w:val="00DA7156"/>
    <w:rsid w:val="00DB173A"/>
    <w:rsid w:val="00DC0A31"/>
    <w:rsid w:val="00DC218B"/>
    <w:rsid w:val="00DC6142"/>
    <w:rsid w:val="00DF2423"/>
    <w:rsid w:val="00DF6220"/>
    <w:rsid w:val="00E05F8F"/>
    <w:rsid w:val="00E119B2"/>
    <w:rsid w:val="00E11F76"/>
    <w:rsid w:val="00E16F5D"/>
    <w:rsid w:val="00E175BA"/>
    <w:rsid w:val="00E25688"/>
    <w:rsid w:val="00E30161"/>
    <w:rsid w:val="00E41A56"/>
    <w:rsid w:val="00E51241"/>
    <w:rsid w:val="00E54020"/>
    <w:rsid w:val="00E554A6"/>
    <w:rsid w:val="00E62D03"/>
    <w:rsid w:val="00E71814"/>
    <w:rsid w:val="00E72000"/>
    <w:rsid w:val="00E73CEA"/>
    <w:rsid w:val="00E81E74"/>
    <w:rsid w:val="00E823A5"/>
    <w:rsid w:val="00E878BB"/>
    <w:rsid w:val="00E87C17"/>
    <w:rsid w:val="00E91229"/>
    <w:rsid w:val="00E9643E"/>
    <w:rsid w:val="00E9674F"/>
    <w:rsid w:val="00E9688D"/>
    <w:rsid w:val="00E97642"/>
    <w:rsid w:val="00EB1C1F"/>
    <w:rsid w:val="00EB2518"/>
    <w:rsid w:val="00EB596B"/>
    <w:rsid w:val="00EC2104"/>
    <w:rsid w:val="00EC4475"/>
    <w:rsid w:val="00EC49EE"/>
    <w:rsid w:val="00ED1741"/>
    <w:rsid w:val="00ED3B49"/>
    <w:rsid w:val="00EE0C24"/>
    <w:rsid w:val="00EF2C44"/>
    <w:rsid w:val="00EF5439"/>
    <w:rsid w:val="00EF78D5"/>
    <w:rsid w:val="00F0355D"/>
    <w:rsid w:val="00F04044"/>
    <w:rsid w:val="00F14563"/>
    <w:rsid w:val="00F165E6"/>
    <w:rsid w:val="00F22709"/>
    <w:rsid w:val="00F23345"/>
    <w:rsid w:val="00F312C9"/>
    <w:rsid w:val="00F40923"/>
    <w:rsid w:val="00F455A1"/>
    <w:rsid w:val="00F45CB8"/>
    <w:rsid w:val="00F51538"/>
    <w:rsid w:val="00F54CDB"/>
    <w:rsid w:val="00F5677D"/>
    <w:rsid w:val="00F60DF0"/>
    <w:rsid w:val="00F636AD"/>
    <w:rsid w:val="00F70C21"/>
    <w:rsid w:val="00F75604"/>
    <w:rsid w:val="00F81017"/>
    <w:rsid w:val="00F90DB1"/>
    <w:rsid w:val="00FA03A9"/>
    <w:rsid w:val="00FA3C76"/>
    <w:rsid w:val="00FB4120"/>
    <w:rsid w:val="00FB4547"/>
    <w:rsid w:val="00FC41D6"/>
    <w:rsid w:val="00FC7582"/>
    <w:rsid w:val="00FD199D"/>
    <w:rsid w:val="00FD531D"/>
    <w:rsid w:val="00FD6B99"/>
    <w:rsid w:val="00FE0785"/>
    <w:rsid w:val="00FE7631"/>
    <w:rsid w:val="00FE7C8D"/>
    <w:rsid w:val="00FF0C57"/>
    <w:rsid w:val="00FF49FA"/>
    <w:rsid w:val="00FF72FA"/>
    <w:rsid w:val="011078C7"/>
    <w:rsid w:val="01350AD8"/>
    <w:rsid w:val="013E4434"/>
    <w:rsid w:val="015754F6"/>
    <w:rsid w:val="015B4120"/>
    <w:rsid w:val="015D0D5E"/>
    <w:rsid w:val="016519C1"/>
    <w:rsid w:val="017B5688"/>
    <w:rsid w:val="017D4F5C"/>
    <w:rsid w:val="019127B6"/>
    <w:rsid w:val="01995B0E"/>
    <w:rsid w:val="01A3073B"/>
    <w:rsid w:val="01BB3CD7"/>
    <w:rsid w:val="01C901A1"/>
    <w:rsid w:val="01D32DCE"/>
    <w:rsid w:val="01DF79C5"/>
    <w:rsid w:val="01EC20E2"/>
    <w:rsid w:val="01F302E0"/>
    <w:rsid w:val="020C789B"/>
    <w:rsid w:val="02182ED7"/>
    <w:rsid w:val="02354750"/>
    <w:rsid w:val="02372857"/>
    <w:rsid w:val="025F37F9"/>
    <w:rsid w:val="026659F0"/>
    <w:rsid w:val="027345B1"/>
    <w:rsid w:val="027678FA"/>
    <w:rsid w:val="028C7B6D"/>
    <w:rsid w:val="02D50DC8"/>
    <w:rsid w:val="02DC4221"/>
    <w:rsid w:val="02E42DB9"/>
    <w:rsid w:val="02ED1C6E"/>
    <w:rsid w:val="02F4124E"/>
    <w:rsid w:val="03123DCA"/>
    <w:rsid w:val="031418F0"/>
    <w:rsid w:val="0314369E"/>
    <w:rsid w:val="032A1114"/>
    <w:rsid w:val="035241C7"/>
    <w:rsid w:val="03525F75"/>
    <w:rsid w:val="03577A2F"/>
    <w:rsid w:val="03990047"/>
    <w:rsid w:val="03B24C65"/>
    <w:rsid w:val="03B31109"/>
    <w:rsid w:val="03BB6210"/>
    <w:rsid w:val="03C926DB"/>
    <w:rsid w:val="03CF3A69"/>
    <w:rsid w:val="03D64DF8"/>
    <w:rsid w:val="03DB41BC"/>
    <w:rsid w:val="03EF1AD0"/>
    <w:rsid w:val="04090D29"/>
    <w:rsid w:val="041924BD"/>
    <w:rsid w:val="04472FBC"/>
    <w:rsid w:val="04581CB1"/>
    <w:rsid w:val="045B7DD6"/>
    <w:rsid w:val="04643D0A"/>
    <w:rsid w:val="04651CD8"/>
    <w:rsid w:val="04700DA8"/>
    <w:rsid w:val="04722D72"/>
    <w:rsid w:val="04784101"/>
    <w:rsid w:val="047D34C5"/>
    <w:rsid w:val="0490144A"/>
    <w:rsid w:val="04C178C5"/>
    <w:rsid w:val="04CE5ACF"/>
    <w:rsid w:val="04E470A0"/>
    <w:rsid w:val="04F21CF7"/>
    <w:rsid w:val="05121E5F"/>
    <w:rsid w:val="053E246F"/>
    <w:rsid w:val="053E2F29"/>
    <w:rsid w:val="055C4626"/>
    <w:rsid w:val="05654685"/>
    <w:rsid w:val="05662134"/>
    <w:rsid w:val="0591547A"/>
    <w:rsid w:val="05A05933"/>
    <w:rsid w:val="05A607FA"/>
    <w:rsid w:val="05D80DF8"/>
    <w:rsid w:val="05F81055"/>
    <w:rsid w:val="05FF4171"/>
    <w:rsid w:val="060914B4"/>
    <w:rsid w:val="060B5CC7"/>
    <w:rsid w:val="061614DB"/>
    <w:rsid w:val="061B11E8"/>
    <w:rsid w:val="061B2F96"/>
    <w:rsid w:val="06293905"/>
    <w:rsid w:val="062C2087"/>
    <w:rsid w:val="06514C09"/>
    <w:rsid w:val="06734B80"/>
    <w:rsid w:val="067D77AC"/>
    <w:rsid w:val="067F1777"/>
    <w:rsid w:val="068154EF"/>
    <w:rsid w:val="06930D7E"/>
    <w:rsid w:val="069A210C"/>
    <w:rsid w:val="06B50CF4"/>
    <w:rsid w:val="06B97E27"/>
    <w:rsid w:val="06BA455D"/>
    <w:rsid w:val="06C13B3D"/>
    <w:rsid w:val="06CD24E2"/>
    <w:rsid w:val="06E31D05"/>
    <w:rsid w:val="06EE4206"/>
    <w:rsid w:val="06F91D4F"/>
    <w:rsid w:val="06FA704F"/>
    <w:rsid w:val="07097292"/>
    <w:rsid w:val="070E48A8"/>
    <w:rsid w:val="0736465B"/>
    <w:rsid w:val="073D0CEA"/>
    <w:rsid w:val="078D3A1F"/>
    <w:rsid w:val="07A1396F"/>
    <w:rsid w:val="07D77390"/>
    <w:rsid w:val="07DF1D87"/>
    <w:rsid w:val="0802440D"/>
    <w:rsid w:val="081E0B1B"/>
    <w:rsid w:val="082C148A"/>
    <w:rsid w:val="082C770F"/>
    <w:rsid w:val="0834033F"/>
    <w:rsid w:val="08395955"/>
    <w:rsid w:val="08670714"/>
    <w:rsid w:val="087846CF"/>
    <w:rsid w:val="088769D8"/>
    <w:rsid w:val="08AA23AF"/>
    <w:rsid w:val="08C711B3"/>
    <w:rsid w:val="08D15B8E"/>
    <w:rsid w:val="08E9737B"/>
    <w:rsid w:val="08EB6C4F"/>
    <w:rsid w:val="08F55D20"/>
    <w:rsid w:val="09090FE5"/>
    <w:rsid w:val="09093579"/>
    <w:rsid w:val="09104908"/>
    <w:rsid w:val="092071C8"/>
    <w:rsid w:val="09212671"/>
    <w:rsid w:val="092E4D8E"/>
    <w:rsid w:val="09440A55"/>
    <w:rsid w:val="095D5673"/>
    <w:rsid w:val="098F35E0"/>
    <w:rsid w:val="09CF47C3"/>
    <w:rsid w:val="09DB4F16"/>
    <w:rsid w:val="09E1354D"/>
    <w:rsid w:val="09E17CEF"/>
    <w:rsid w:val="09F50D92"/>
    <w:rsid w:val="0A0A0275"/>
    <w:rsid w:val="0A3665F0"/>
    <w:rsid w:val="0A4E393A"/>
    <w:rsid w:val="0A660778"/>
    <w:rsid w:val="0A690774"/>
    <w:rsid w:val="0A7705F9"/>
    <w:rsid w:val="0A982E07"/>
    <w:rsid w:val="0AA51F3D"/>
    <w:rsid w:val="0AAB0D8C"/>
    <w:rsid w:val="0ABB6AF5"/>
    <w:rsid w:val="0AC77248"/>
    <w:rsid w:val="0AD0053F"/>
    <w:rsid w:val="0AE778EA"/>
    <w:rsid w:val="0AFA5870"/>
    <w:rsid w:val="0B1C3A38"/>
    <w:rsid w:val="0B2E5519"/>
    <w:rsid w:val="0B3568A8"/>
    <w:rsid w:val="0B3F7726"/>
    <w:rsid w:val="0B603655"/>
    <w:rsid w:val="0B633415"/>
    <w:rsid w:val="0B710E6C"/>
    <w:rsid w:val="0B73728A"/>
    <w:rsid w:val="0B770C6E"/>
    <w:rsid w:val="0B8D0492"/>
    <w:rsid w:val="0B903ADE"/>
    <w:rsid w:val="0B9335CE"/>
    <w:rsid w:val="0BB91287"/>
    <w:rsid w:val="0BC97BB6"/>
    <w:rsid w:val="0BEF6A57"/>
    <w:rsid w:val="0BFA53FB"/>
    <w:rsid w:val="0BFF0B3C"/>
    <w:rsid w:val="0C083FBC"/>
    <w:rsid w:val="0C14470F"/>
    <w:rsid w:val="0C1B5A9E"/>
    <w:rsid w:val="0C321039"/>
    <w:rsid w:val="0C3C77C2"/>
    <w:rsid w:val="0C4C3EA9"/>
    <w:rsid w:val="0C6C454B"/>
    <w:rsid w:val="0C741652"/>
    <w:rsid w:val="0C7D0506"/>
    <w:rsid w:val="0C886EAB"/>
    <w:rsid w:val="0C913FB2"/>
    <w:rsid w:val="0C931AD8"/>
    <w:rsid w:val="0CA32F90"/>
    <w:rsid w:val="0CAA5073"/>
    <w:rsid w:val="0CAD7C5F"/>
    <w:rsid w:val="0CBD0903"/>
    <w:rsid w:val="0CEF58ED"/>
    <w:rsid w:val="0CF307C8"/>
    <w:rsid w:val="0D0E115E"/>
    <w:rsid w:val="0D3A1F53"/>
    <w:rsid w:val="0D650A0F"/>
    <w:rsid w:val="0D690A8B"/>
    <w:rsid w:val="0D6E071F"/>
    <w:rsid w:val="0D75673E"/>
    <w:rsid w:val="0D9E6986"/>
    <w:rsid w:val="0DB37F58"/>
    <w:rsid w:val="0DC67C8B"/>
    <w:rsid w:val="0DDC74AE"/>
    <w:rsid w:val="0DDD4ABC"/>
    <w:rsid w:val="0DDE3227"/>
    <w:rsid w:val="0DE436D6"/>
    <w:rsid w:val="0DFE7425"/>
    <w:rsid w:val="0E464928"/>
    <w:rsid w:val="0E494C9C"/>
    <w:rsid w:val="0E5E0001"/>
    <w:rsid w:val="0E63197E"/>
    <w:rsid w:val="0E83792A"/>
    <w:rsid w:val="0EA5538B"/>
    <w:rsid w:val="0EAF3DB1"/>
    <w:rsid w:val="0ED35683"/>
    <w:rsid w:val="0ED9579C"/>
    <w:rsid w:val="0EDB7766"/>
    <w:rsid w:val="0F0F457C"/>
    <w:rsid w:val="0F2C1D70"/>
    <w:rsid w:val="0F3330FE"/>
    <w:rsid w:val="0F380715"/>
    <w:rsid w:val="0F470958"/>
    <w:rsid w:val="0F4C41C0"/>
    <w:rsid w:val="0F5C2214"/>
    <w:rsid w:val="0F5F5CA1"/>
    <w:rsid w:val="0F621C35"/>
    <w:rsid w:val="0F661726"/>
    <w:rsid w:val="0F6E05DA"/>
    <w:rsid w:val="0F737817"/>
    <w:rsid w:val="0F751969"/>
    <w:rsid w:val="0F783207"/>
    <w:rsid w:val="0F833AD6"/>
    <w:rsid w:val="0F847DFE"/>
    <w:rsid w:val="0F860884"/>
    <w:rsid w:val="0F87169C"/>
    <w:rsid w:val="0F9F69E6"/>
    <w:rsid w:val="0FAB538A"/>
    <w:rsid w:val="0FC401FA"/>
    <w:rsid w:val="0FD20B69"/>
    <w:rsid w:val="0FEF171B"/>
    <w:rsid w:val="0FF26B15"/>
    <w:rsid w:val="0FF860F6"/>
    <w:rsid w:val="102B64CB"/>
    <w:rsid w:val="104B4477"/>
    <w:rsid w:val="105C2769"/>
    <w:rsid w:val="105C6685"/>
    <w:rsid w:val="1068327B"/>
    <w:rsid w:val="106F63B8"/>
    <w:rsid w:val="107E2F32"/>
    <w:rsid w:val="108C3705"/>
    <w:rsid w:val="108F47A2"/>
    <w:rsid w:val="109B71AD"/>
    <w:rsid w:val="10B762C8"/>
    <w:rsid w:val="10E01064"/>
    <w:rsid w:val="10EC7A09"/>
    <w:rsid w:val="10FA13D1"/>
    <w:rsid w:val="11230187"/>
    <w:rsid w:val="112A36A1"/>
    <w:rsid w:val="114F1D45"/>
    <w:rsid w:val="11661EBA"/>
    <w:rsid w:val="116A6B7F"/>
    <w:rsid w:val="11716160"/>
    <w:rsid w:val="118539B9"/>
    <w:rsid w:val="11904838"/>
    <w:rsid w:val="11AB53A0"/>
    <w:rsid w:val="11B524F0"/>
    <w:rsid w:val="11C053A5"/>
    <w:rsid w:val="11D010D8"/>
    <w:rsid w:val="11D81D3B"/>
    <w:rsid w:val="11D92708"/>
    <w:rsid w:val="11DF756D"/>
    <w:rsid w:val="11FF600B"/>
    <w:rsid w:val="12080872"/>
    <w:rsid w:val="12661A3D"/>
    <w:rsid w:val="129245E0"/>
    <w:rsid w:val="12993BC0"/>
    <w:rsid w:val="12E36BE9"/>
    <w:rsid w:val="12EB02B2"/>
    <w:rsid w:val="130F5385"/>
    <w:rsid w:val="13174AE5"/>
    <w:rsid w:val="13274D28"/>
    <w:rsid w:val="1347361C"/>
    <w:rsid w:val="136811E6"/>
    <w:rsid w:val="137C16EF"/>
    <w:rsid w:val="139D148E"/>
    <w:rsid w:val="13B33EEB"/>
    <w:rsid w:val="13B567D8"/>
    <w:rsid w:val="13BE4185"/>
    <w:rsid w:val="13BF7656"/>
    <w:rsid w:val="13C54541"/>
    <w:rsid w:val="13D63F5C"/>
    <w:rsid w:val="14221993"/>
    <w:rsid w:val="14226B92"/>
    <w:rsid w:val="14504752"/>
    <w:rsid w:val="1468384A"/>
    <w:rsid w:val="146B6E96"/>
    <w:rsid w:val="146D70B2"/>
    <w:rsid w:val="14787805"/>
    <w:rsid w:val="14A322AF"/>
    <w:rsid w:val="14E32ED1"/>
    <w:rsid w:val="14E76E65"/>
    <w:rsid w:val="14E82BDD"/>
    <w:rsid w:val="14EA3151"/>
    <w:rsid w:val="14EF7AC7"/>
    <w:rsid w:val="14F275B8"/>
    <w:rsid w:val="14FB646C"/>
    <w:rsid w:val="15051DDA"/>
    <w:rsid w:val="150572EB"/>
    <w:rsid w:val="151C4634"/>
    <w:rsid w:val="15311E8E"/>
    <w:rsid w:val="15312234"/>
    <w:rsid w:val="154A7B0E"/>
    <w:rsid w:val="15581B10"/>
    <w:rsid w:val="15742DA1"/>
    <w:rsid w:val="15783F61"/>
    <w:rsid w:val="157B75AD"/>
    <w:rsid w:val="158D1AB2"/>
    <w:rsid w:val="15AB60E4"/>
    <w:rsid w:val="15AD0685"/>
    <w:rsid w:val="15BD1974"/>
    <w:rsid w:val="15FF1F8C"/>
    <w:rsid w:val="16250E68"/>
    <w:rsid w:val="165247B2"/>
    <w:rsid w:val="16536C4D"/>
    <w:rsid w:val="165A11C0"/>
    <w:rsid w:val="1694677A"/>
    <w:rsid w:val="16AC2893"/>
    <w:rsid w:val="16AE4C22"/>
    <w:rsid w:val="16C44F84"/>
    <w:rsid w:val="16CE195E"/>
    <w:rsid w:val="16F72C63"/>
    <w:rsid w:val="170D06D9"/>
    <w:rsid w:val="17263548"/>
    <w:rsid w:val="172D2B29"/>
    <w:rsid w:val="174D4F79"/>
    <w:rsid w:val="17681DB3"/>
    <w:rsid w:val="176F4EEF"/>
    <w:rsid w:val="178A1656"/>
    <w:rsid w:val="178D5376"/>
    <w:rsid w:val="1796247C"/>
    <w:rsid w:val="17B07441"/>
    <w:rsid w:val="17BB0135"/>
    <w:rsid w:val="17CA65CA"/>
    <w:rsid w:val="17DF2075"/>
    <w:rsid w:val="17FD074D"/>
    <w:rsid w:val="18137F71"/>
    <w:rsid w:val="181C7C90"/>
    <w:rsid w:val="18251A52"/>
    <w:rsid w:val="18397E11"/>
    <w:rsid w:val="183B1275"/>
    <w:rsid w:val="184C456E"/>
    <w:rsid w:val="18570082"/>
    <w:rsid w:val="18644328"/>
    <w:rsid w:val="188872B9"/>
    <w:rsid w:val="18B07A55"/>
    <w:rsid w:val="18E63730"/>
    <w:rsid w:val="18EA6F23"/>
    <w:rsid w:val="18FC6C57"/>
    <w:rsid w:val="190D49C0"/>
    <w:rsid w:val="191915B7"/>
    <w:rsid w:val="19212219"/>
    <w:rsid w:val="192F4936"/>
    <w:rsid w:val="194303E2"/>
    <w:rsid w:val="19543820"/>
    <w:rsid w:val="195E346D"/>
    <w:rsid w:val="196546E9"/>
    <w:rsid w:val="19683E0C"/>
    <w:rsid w:val="199724DC"/>
    <w:rsid w:val="1998195B"/>
    <w:rsid w:val="19B25567"/>
    <w:rsid w:val="19B36621"/>
    <w:rsid w:val="19C534ED"/>
    <w:rsid w:val="19D159ED"/>
    <w:rsid w:val="19E716B5"/>
    <w:rsid w:val="19F3005A"/>
    <w:rsid w:val="1A051B3B"/>
    <w:rsid w:val="1A09475F"/>
    <w:rsid w:val="1A0C111B"/>
    <w:rsid w:val="1A147FD0"/>
    <w:rsid w:val="1A271AB1"/>
    <w:rsid w:val="1A2C70C8"/>
    <w:rsid w:val="1A3B37AF"/>
    <w:rsid w:val="1A3B555D"/>
    <w:rsid w:val="1A7016AA"/>
    <w:rsid w:val="1A7F18ED"/>
    <w:rsid w:val="1A974E89"/>
    <w:rsid w:val="1AE479A2"/>
    <w:rsid w:val="1AFA0F74"/>
    <w:rsid w:val="1B236C67"/>
    <w:rsid w:val="1B5B5A5C"/>
    <w:rsid w:val="1B83540D"/>
    <w:rsid w:val="1B8F3DB2"/>
    <w:rsid w:val="1B903686"/>
    <w:rsid w:val="1B970EB9"/>
    <w:rsid w:val="1BCE1789"/>
    <w:rsid w:val="1BF178BF"/>
    <w:rsid w:val="1BF260EF"/>
    <w:rsid w:val="1C444B9D"/>
    <w:rsid w:val="1C47468D"/>
    <w:rsid w:val="1C6C7C4F"/>
    <w:rsid w:val="1C7A583D"/>
    <w:rsid w:val="1C9553F8"/>
    <w:rsid w:val="1CD06DBF"/>
    <w:rsid w:val="1CD221A8"/>
    <w:rsid w:val="1CD43F18"/>
    <w:rsid w:val="1CE11DDF"/>
    <w:rsid w:val="1CEA7B42"/>
    <w:rsid w:val="1CF2284B"/>
    <w:rsid w:val="1D01483C"/>
    <w:rsid w:val="1D392227"/>
    <w:rsid w:val="1D517855"/>
    <w:rsid w:val="1D5A3F4C"/>
    <w:rsid w:val="1D6F3E9B"/>
    <w:rsid w:val="1D772D50"/>
    <w:rsid w:val="1D9E348E"/>
    <w:rsid w:val="1DA11B7B"/>
    <w:rsid w:val="1DA862F8"/>
    <w:rsid w:val="1DAD6772"/>
    <w:rsid w:val="1DB573D4"/>
    <w:rsid w:val="1DB82CDF"/>
    <w:rsid w:val="1E002D45"/>
    <w:rsid w:val="1E1467F1"/>
    <w:rsid w:val="1E38081F"/>
    <w:rsid w:val="1E5170FD"/>
    <w:rsid w:val="1E635082"/>
    <w:rsid w:val="1E71154D"/>
    <w:rsid w:val="1E881296"/>
    <w:rsid w:val="1E9D2342"/>
    <w:rsid w:val="1EB06519"/>
    <w:rsid w:val="1EBD0C36"/>
    <w:rsid w:val="1EC20C09"/>
    <w:rsid w:val="1EC51899"/>
    <w:rsid w:val="1EC91389"/>
    <w:rsid w:val="1EDA5344"/>
    <w:rsid w:val="1EE14925"/>
    <w:rsid w:val="1EE6018D"/>
    <w:rsid w:val="1EF1268E"/>
    <w:rsid w:val="1EF72BDE"/>
    <w:rsid w:val="1EFD1033"/>
    <w:rsid w:val="1F100D66"/>
    <w:rsid w:val="1F134CFA"/>
    <w:rsid w:val="1F235418"/>
    <w:rsid w:val="1F2D08C0"/>
    <w:rsid w:val="1F372797"/>
    <w:rsid w:val="1F3C7032"/>
    <w:rsid w:val="1F4924CA"/>
    <w:rsid w:val="1F5D7D23"/>
    <w:rsid w:val="1F6F0182"/>
    <w:rsid w:val="1F776A1F"/>
    <w:rsid w:val="1F7A08D5"/>
    <w:rsid w:val="1F7D3F22"/>
    <w:rsid w:val="1F8452B0"/>
    <w:rsid w:val="1F8B4890"/>
    <w:rsid w:val="1FC70E64"/>
    <w:rsid w:val="1FDE4317"/>
    <w:rsid w:val="1FE67D19"/>
    <w:rsid w:val="1FF22B62"/>
    <w:rsid w:val="20043A51"/>
    <w:rsid w:val="20191969"/>
    <w:rsid w:val="202645B9"/>
    <w:rsid w:val="203171E6"/>
    <w:rsid w:val="20347401"/>
    <w:rsid w:val="204333BD"/>
    <w:rsid w:val="20453B84"/>
    <w:rsid w:val="2059673D"/>
    <w:rsid w:val="20621A95"/>
    <w:rsid w:val="20796DDF"/>
    <w:rsid w:val="20823EE5"/>
    <w:rsid w:val="20855784"/>
    <w:rsid w:val="20AE4CDA"/>
    <w:rsid w:val="20DF4E94"/>
    <w:rsid w:val="20E06E5E"/>
    <w:rsid w:val="20F546B7"/>
    <w:rsid w:val="21134B3E"/>
    <w:rsid w:val="211B39F2"/>
    <w:rsid w:val="212E1977"/>
    <w:rsid w:val="213571AA"/>
    <w:rsid w:val="2149055F"/>
    <w:rsid w:val="219E4D4F"/>
    <w:rsid w:val="21AD6D40"/>
    <w:rsid w:val="21BB25E2"/>
    <w:rsid w:val="21DA565B"/>
    <w:rsid w:val="21F4496F"/>
    <w:rsid w:val="21FA7D11"/>
    <w:rsid w:val="22162B37"/>
    <w:rsid w:val="222D1C2F"/>
    <w:rsid w:val="22350AE4"/>
    <w:rsid w:val="22372AAE"/>
    <w:rsid w:val="22401962"/>
    <w:rsid w:val="2245341D"/>
    <w:rsid w:val="225A0D31"/>
    <w:rsid w:val="22680EB9"/>
    <w:rsid w:val="22723AE6"/>
    <w:rsid w:val="22745AB0"/>
    <w:rsid w:val="22773024"/>
    <w:rsid w:val="22916662"/>
    <w:rsid w:val="22A77D31"/>
    <w:rsid w:val="22AA7723"/>
    <w:rsid w:val="22BF217E"/>
    <w:rsid w:val="22C500B9"/>
    <w:rsid w:val="22C84508"/>
    <w:rsid w:val="22CF718A"/>
    <w:rsid w:val="22D57228"/>
    <w:rsid w:val="22E744D4"/>
    <w:rsid w:val="22F17100"/>
    <w:rsid w:val="22FE2E67"/>
    <w:rsid w:val="2302130E"/>
    <w:rsid w:val="2312527F"/>
    <w:rsid w:val="232B2612"/>
    <w:rsid w:val="232D0A15"/>
    <w:rsid w:val="23645B24"/>
    <w:rsid w:val="239D1C68"/>
    <w:rsid w:val="23CA0447"/>
    <w:rsid w:val="23DC390D"/>
    <w:rsid w:val="23E26A49"/>
    <w:rsid w:val="23F01166"/>
    <w:rsid w:val="240C1B98"/>
    <w:rsid w:val="24107A5A"/>
    <w:rsid w:val="24284DA4"/>
    <w:rsid w:val="243A5649"/>
    <w:rsid w:val="243F27D1"/>
    <w:rsid w:val="24610DDC"/>
    <w:rsid w:val="248C70E1"/>
    <w:rsid w:val="24B672B1"/>
    <w:rsid w:val="24CA7C09"/>
    <w:rsid w:val="24CD14A7"/>
    <w:rsid w:val="24D64800"/>
    <w:rsid w:val="24D97E4C"/>
    <w:rsid w:val="24E94533"/>
    <w:rsid w:val="24EF502A"/>
    <w:rsid w:val="2500362B"/>
    <w:rsid w:val="25331ACA"/>
    <w:rsid w:val="25467D85"/>
    <w:rsid w:val="25540AD7"/>
    <w:rsid w:val="256D6D6E"/>
    <w:rsid w:val="25B21D4E"/>
    <w:rsid w:val="25BD151C"/>
    <w:rsid w:val="25CE54D7"/>
    <w:rsid w:val="25F51053"/>
    <w:rsid w:val="26086C3B"/>
    <w:rsid w:val="260E3B25"/>
    <w:rsid w:val="261F21D6"/>
    <w:rsid w:val="26377520"/>
    <w:rsid w:val="26431A21"/>
    <w:rsid w:val="265005E2"/>
    <w:rsid w:val="265359DC"/>
    <w:rsid w:val="265F25D3"/>
    <w:rsid w:val="266A16A4"/>
    <w:rsid w:val="26761D5F"/>
    <w:rsid w:val="26804A23"/>
    <w:rsid w:val="2691293C"/>
    <w:rsid w:val="26B11081"/>
    <w:rsid w:val="26B50445"/>
    <w:rsid w:val="26E86A6C"/>
    <w:rsid w:val="26E90A6A"/>
    <w:rsid w:val="26EA27E4"/>
    <w:rsid w:val="26F23748"/>
    <w:rsid w:val="26FC4CCA"/>
    <w:rsid w:val="27007912"/>
    <w:rsid w:val="272C0ED4"/>
    <w:rsid w:val="273A19AD"/>
    <w:rsid w:val="27441EF5"/>
    <w:rsid w:val="274912B9"/>
    <w:rsid w:val="275E288B"/>
    <w:rsid w:val="277327DA"/>
    <w:rsid w:val="27750300"/>
    <w:rsid w:val="27A6171B"/>
    <w:rsid w:val="27B32BD6"/>
    <w:rsid w:val="27B626C7"/>
    <w:rsid w:val="27D64C17"/>
    <w:rsid w:val="27E20E2A"/>
    <w:rsid w:val="27E92A9C"/>
    <w:rsid w:val="27EB7919"/>
    <w:rsid w:val="27F82CDF"/>
    <w:rsid w:val="27FC27CF"/>
    <w:rsid w:val="280B47C0"/>
    <w:rsid w:val="281A2C55"/>
    <w:rsid w:val="281D44F4"/>
    <w:rsid w:val="283D06F2"/>
    <w:rsid w:val="28414686"/>
    <w:rsid w:val="28497097"/>
    <w:rsid w:val="286D7229"/>
    <w:rsid w:val="288A7607"/>
    <w:rsid w:val="28920A3E"/>
    <w:rsid w:val="28AA222B"/>
    <w:rsid w:val="28CA01D8"/>
    <w:rsid w:val="28E3573D"/>
    <w:rsid w:val="29117EA8"/>
    <w:rsid w:val="291B4ED7"/>
    <w:rsid w:val="29363ABF"/>
    <w:rsid w:val="293D309F"/>
    <w:rsid w:val="293E0BC6"/>
    <w:rsid w:val="294F2293"/>
    <w:rsid w:val="295108F9"/>
    <w:rsid w:val="296879F1"/>
    <w:rsid w:val="296A19BB"/>
    <w:rsid w:val="29862B06"/>
    <w:rsid w:val="298C1931"/>
    <w:rsid w:val="299B1B74"/>
    <w:rsid w:val="29A45F0C"/>
    <w:rsid w:val="29AB0960"/>
    <w:rsid w:val="29AE7AF9"/>
    <w:rsid w:val="29B03871"/>
    <w:rsid w:val="29DB01C2"/>
    <w:rsid w:val="29E452C9"/>
    <w:rsid w:val="29E940EF"/>
    <w:rsid w:val="29EE439A"/>
    <w:rsid w:val="2A021BF3"/>
    <w:rsid w:val="2A3F0751"/>
    <w:rsid w:val="2A677CA8"/>
    <w:rsid w:val="2A75186F"/>
    <w:rsid w:val="2A8B1BE9"/>
    <w:rsid w:val="2ABE1FBE"/>
    <w:rsid w:val="2ACC06D1"/>
    <w:rsid w:val="2AE31A25"/>
    <w:rsid w:val="2AF66BF8"/>
    <w:rsid w:val="2AF92FF6"/>
    <w:rsid w:val="2B18314B"/>
    <w:rsid w:val="2B203EDF"/>
    <w:rsid w:val="2B255B99"/>
    <w:rsid w:val="2B261911"/>
    <w:rsid w:val="2B2924BB"/>
    <w:rsid w:val="2B427967"/>
    <w:rsid w:val="2B471FB3"/>
    <w:rsid w:val="2B5302F9"/>
    <w:rsid w:val="2B766494"/>
    <w:rsid w:val="2BB752F8"/>
    <w:rsid w:val="2BC74169"/>
    <w:rsid w:val="2BCA04EF"/>
    <w:rsid w:val="2BE772F2"/>
    <w:rsid w:val="2BE9306B"/>
    <w:rsid w:val="2BEA0B91"/>
    <w:rsid w:val="2BFA0DD4"/>
    <w:rsid w:val="2C0E0D23"/>
    <w:rsid w:val="2C106849"/>
    <w:rsid w:val="2C1F6A8C"/>
    <w:rsid w:val="2C273B93"/>
    <w:rsid w:val="2C3B4D62"/>
    <w:rsid w:val="2C526E62"/>
    <w:rsid w:val="2C536812"/>
    <w:rsid w:val="2C5801F0"/>
    <w:rsid w:val="2C7F64DD"/>
    <w:rsid w:val="2C972AC7"/>
    <w:rsid w:val="2C9F7A57"/>
    <w:rsid w:val="2CA60F5C"/>
    <w:rsid w:val="2CBF7F45"/>
    <w:rsid w:val="2CD05FD9"/>
    <w:rsid w:val="2CD47877"/>
    <w:rsid w:val="2CD825A0"/>
    <w:rsid w:val="2CE11F94"/>
    <w:rsid w:val="2CED6B8B"/>
    <w:rsid w:val="2CFE05A2"/>
    <w:rsid w:val="2D055D4A"/>
    <w:rsid w:val="2D0C1A56"/>
    <w:rsid w:val="2D127EB9"/>
    <w:rsid w:val="2D3C5A1F"/>
    <w:rsid w:val="2D3D2D26"/>
    <w:rsid w:val="2D807C8C"/>
    <w:rsid w:val="2D850B71"/>
    <w:rsid w:val="2D8C63A3"/>
    <w:rsid w:val="2D9B0395"/>
    <w:rsid w:val="2DE27A65"/>
    <w:rsid w:val="2DEF2105"/>
    <w:rsid w:val="2DF05B88"/>
    <w:rsid w:val="2DFAC8AE"/>
    <w:rsid w:val="2DFE0923"/>
    <w:rsid w:val="2E34533E"/>
    <w:rsid w:val="2E4176AE"/>
    <w:rsid w:val="2E644C2A"/>
    <w:rsid w:val="2E652751"/>
    <w:rsid w:val="2E6D7F83"/>
    <w:rsid w:val="2E701821"/>
    <w:rsid w:val="2E743721"/>
    <w:rsid w:val="2E8B21B7"/>
    <w:rsid w:val="2E9372BE"/>
    <w:rsid w:val="2EB52CA2"/>
    <w:rsid w:val="2EC92A23"/>
    <w:rsid w:val="2ED00E83"/>
    <w:rsid w:val="2EE31FF3"/>
    <w:rsid w:val="2EF73CF0"/>
    <w:rsid w:val="2F177EEF"/>
    <w:rsid w:val="2F1877C3"/>
    <w:rsid w:val="2F266384"/>
    <w:rsid w:val="2F2D326E"/>
    <w:rsid w:val="2F307202"/>
    <w:rsid w:val="2F3869CC"/>
    <w:rsid w:val="2F391C13"/>
    <w:rsid w:val="2F3A169B"/>
    <w:rsid w:val="2F4B2859"/>
    <w:rsid w:val="2F5B6C27"/>
    <w:rsid w:val="2F6F1AD9"/>
    <w:rsid w:val="2F9B28CE"/>
    <w:rsid w:val="2F9E416C"/>
    <w:rsid w:val="2FB3602C"/>
    <w:rsid w:val="2FBB2F70"/>
    <w:rsid w:val="2FC75471"/>
    <w:rsid w:val="2FF138A3"/>
    <w:rsid w:val="2FF41FDE"/>
    <w:rsid w:val="2FF71C25"/>
    <w:rsid w:val="3002294D"/>
    <w:rsid w:val="300F0BC6"/>
    <w:rsid w:val="30110DE2"/>
    <w:rsid w:val="30112B90"/>
    <w:rsid w:val="30142680"/>
    <w:rsid w:val="301F34FF"/>
    <w:rsid w:val="30244DD7"/>
    <w:rsid w:val="3034687E"/>
    <w:rsid w:val="30442F65"/>
    <w:rsid w:val="304D0D09"/>
    <w:rsid w:val="3082749C"/>
    <w:rsid w:val="30A43A04"/>
    <w:rsid w:val="30AC7B38"/>
    <w:rsid w:val="30AE03DF"/>
    <w:rsid w:val="30B654E5"/>
    <w:rsid w:val="30C01477"/>
    <w:rsid w:val="30C7168F"/>
    <w:rsid w:val="30DF4A3C"/>
    <w:rsid w:val="31012419"/>
    <w:rsid w:val="311C7A3E"/>
    <w:rsid w:val="311E5564"/>
    <w:rsid w:val="314D7BF8"/>
    <w:rsid w:val="318113AF"/>
    <w:rsid w:val="31812575"/>
    <w:rsid w:val="319C46DB"/>
    <w:rsid w:val="31A16195"/>
    <w:rsid w:val="31A6555A"/>
    <w:rsid w:val="31E85B72"/>
    <w:rsid w:val="3207249C"/>
    <w:rsid w:val="323421E4"/>
    <w:rsid w:val="325F5E35"/>
    <w:rsid w:val="32672F3B"/>
    <w:rsid w:val="327318E0"/>
    <w:rsid w:val="32843AED"/>
    <w:rsid w:val="32DC121D"/>
    <w:rsid w:val="32EE71B8"/>
    <w:rsid w:val="3314235B"/>
    <w:rsid w:val="33174961"/>
    <w:rsid w:val="331D35FA"/>
    <w:rsid w:val="33263591"/>
    <w:rsid w:val="3344327C"/>
    <w:rsid w:val="33462B51"/>
    <w:rsid w:val="334D3AC1"/>
    <w:rsid w:val="334F40FB"/>
    <w:rsid w:val="335D7410"/>
    <w:rsid w:val="33633703"/>
    <w:rsid w:val="336F1825"/>
    <w:rsid w:val="33863895"/>
    <w:rsid w:val="338A5DAD"/>
    <w:rsid w:val="33997124"/>
    <w:rsid w:val="33A53D1B"/>
    <w:rsid w:val="33D22636"/>
    <w:rsid w:val="33EB02D7"/>
    <w:rsid w:val="34347428"/>
    <w:rsid w:val="34842C2E"/>
    <w:rsid w:val="34A264AC"/>
    <w:rsid w:val="34A75871"/>
    <w:rsid w:val="34BF2BBB"/>
    <w:rsid w:val="34C93A39"/>
    <w:rsid w:val="350B22A4"/>
    <w:rsid w:val="351F0C68"/>
    <w:rsid w:val="3522139B"/>
    <w:rsid w:val="3538471B"/>
    <w:rsid w:val="3550415A"/>
    <w:rsid w:val="355E58F4"/>
    <w:rsid w:val="358C5DB5"/>
    <w:rsid w:val="35AE7A0D"/>
    <w:rsid w:val="35B5220F"/>
    <w:rsid w:val="35C80195"/>
    <w:rsid w:val="35D642FA"/>
    <w:rsid w:val="35D95EFE"/>
    <w:rsid w:val="35E03702"/>
    <w:rsid w:val="35EE55D1"/>
    <w:rsid w:val="35F40F8A"/>
    <w:rsid w:val="35FE2075"/>
    <w:rsid w:val="36140EF6"/>
    <w:rsid w:val="362058DB"/>
    <w:rsid w:val="362A49AB"/>
    <w:rsid w:val="36397EFF"/>
    <w:rsid w:val="364315C9"/>
    <w:rsid w:val="36486BE0"/>
    <w:rsid w:val="365657A0"/>
    <w:rsid w:val="36653C36"/>
    <w:rsid w:val="36853990"/>
    <w:rsid w:val="36A52284"/>
    <w:rsid w:val="36AE738B"/>
    <w:rsid w:val="36B83D65"/>
    <w:rsid w:val="36BD6511"/>
    <w:rsid w:val="36C12635"/>
    <w:rsid w:val="36D861B6"/>
    <w:rsid w:val="36DA1F2E"/>
    <w:rsid w:val="36E36908"/>
    <w:rsid w:val="36EB770A"/>
    <w:rsid w:val="36FA555C"/>
    <w:rsid w:val="37025991"/>
    <w:rsid w:val="37074CED"/>
    <w:rsid w:val="37171F2F"/>
    <w:rsid w:val="371E0070"/>
    <w:rsid w:val="373936EB"/>
    <w:rsid w:val="373C40C8"/>
    <w:rsid w:val="375F68D7"/>
    <w:rsid w:val="37661A13"/>
    <w:rsid w:val="37757EA8"/>
    <w:rsid w:val="377F0D27"/>
    <w:rsid w:val="37882034"/>
    <w:rsid w:val="378974B0"/>
    <w:rsid w:val="378D6FA0"/>
    <w:rsid w:val="37B502A5"/>
    <w:rsid w:val="37B87D95"/>
    <w:rsid w:val="37BD09EA"/>
    <w:rsid w:val="37EE75BC"/>
    <w:rsid w:val="38002096"/>
    <w:rsid w:val="38064FA4"/>
    <w:rsid w:val="380B4369"/>
    <w:rsid w:val="38123949"/>
    <w:rsid w:val="38286BF6"/>
    <w:rsid w:val="3832620A"/>
    <w:rsid w:val="383F7DAE"/>
    <w:rsid w:val="38486BCD"/>
    <w:rsid w:val="385555E4"/>
    <w:rsid w:val="38575800"/>
    <w:rsid w:val="387168C2"/>
    <w:rsid w:val="387737AC"/>
    <w:rsid w:val="38832151"/>
    <w:rsid w:val="38871C41"/>
    <w:rsid w:val="38934A8A"/>
    <w:rsid w:val="38AF73EA"/>
    <w:rsid w:val="38C904AC"/>
    <w:rsid w:val="38CF5396"/>
    <w:rsid w:val="38D429AD"/>
    <w:rsid w:val="38D97FC3"/>
    <w:rsid w:val="38DE55D9"/>
    <w:rsid w:val="38F66DC7"/>
    <w:rsid w:val="3914512A"/>
    <w:rsid w:val="391D07F7"/>
    <w:rsid w:val="3925145A"/>
    <w:rsid w:val="3935759A"/>
    <w:rsid w:val="39447B32"/>
    <w:rsid w:val="396B4BF2"/>
    <w:rsid w:val="39754190"/>
    <w:rsid w:val="39842625"/>
    <w:rsid w:val="398D2C37"/>
    <w:rsid w:val="398E5251"/>
    <w:rsid w:val="398E6CC1"/>
    <w:rsid w:val="39A46823"/>
    <w:rsid w:val="39B60373"/>
    <w:rsid w:val="39C12F31"/>
    <w:rsid w:val="39C66799"/>
    <w:rsid w:val="39CB0253"/>
    <w:rsid w:val="39E3559D"/>
    <w:rsid w:val="39E82BB3"/>
    <w:rsid w:val="3A00614F"/>
    <w:rsid w:val="3A081A7A"/>
    <w:rsid w:val="3A5E5686"/>
    <w:rsid w:val="3A742699"/>
    <w:rsid w:val="3A7E52C6"/>
    <w:rsid w:val="3A8561F5"/>
    <w:rsid w:val="3A9C236C"/>
    <w:rsid w:val="3AA0348E"/>
    <w:rsid w:val="3AA80595"/>
    <w:rsid w:val="3AAF547F"/>
    <w:rsid w:val="3AB02FA5"/>
    <w:rsid w:val="3AB26D1E"/>
    <w:rsid w:val="3ACA3806"/>
    <w:rsid w:val="3AD657E8"/>
    <w:rsid w:val="3AE710BD"/>
    <w:rsid w:val="3AF410E4"/>
    <w:rsid w:val="3AFD443D"/>
    <w:rsid w:val="3B0635D1"/>
    <w:rsid w:val="3B0A3106"/>
    <w:rsid w:val="3B163750"/>
    <w:rsid w:val="3B40257B"/>
    <w:rsid w:val="3B4402BD"/>
    <w:rsid w:val="3B595665"/>
    <w:rsid w:val="3B7753B5"/>
    <w:rsid w:val="3B84690C"/>
    <w:rsid w:val="3BB16FD5"/>
    <w:rsid w:val="3BB645EB"/>
    <w:rsid w:val="3BCE5DD9"/>
    <w:rsid w:val="3BDF3B42"/>
    <w:rsid w:val="3BEB1D7B"/>
    <w:rsid w:val="3C033CD5"/>
    <w:rsid w:val="3C2D2B00"/>
    <w:rsid w:val="3C3976F6"/>
    <w:rsid w:val="3C3A521C"/>
    <w:rsid w:val="3C3A6FCB"/>
    <w:rsid w:val="3C502C92"/>
    <w:rsid w:val="3CA54D8C"/>
    <w:rsid w:val="3CC25271"/>
    <w:rsid w:val="3CEA6C43"/>
    <w:rsid w:val="3D1B6DFC"/>
    <w:rsid w:val="3D2269B4"/>
    <w:rsid w:val="3D235CB1"/>
    <w:rsid w:val="3D474095"/>
    <w:rsid w:val="3D566086"/>
    <w:rsid w:val="3D5D7415"/>
    <w:rsid w:val="3D7F697B"/>
    <w:rsid w:val="3D9A797A"/>
    <w:rsid w:val="3DAB4609"/>
    <w:rsid w:val="3DB72FC9"/>
    <w:rsid w:val="3DC44C05"/>
    <w:rsid w:val="3E047890"/>
    <w:rsid w:val="3E09134A"/>
    <w:rsid w:val="3E0C4997"/>
    <w:rsid w:val="3E1D4DF6"/>
    <w:rsid w:val="3E265A58"/>
    <w:rsid w:val="3E3839DE"/>
    <w:rsid w:val="3E500D27"/>
    <w:rsid w:val="3E6F5651"/>
    <w:rsid w:val="3E703177"/>
    <w:rsid w:val="3EB94B1E"/>
    <w:rsid w:val="3EBB219A"/>
    <w:rsid w:val="3ED00B4E"/>
    <w:rsid w:val="3EDA3DA0"/>
    <w:rsid w:val="3EDF7CF2"/>
    <w:rsid w:val="3EEA24BB"/>
    <w:rsid w:val="3EEA4CD8"/>
    <w:rsid w:val="3EEF01BE"/>
    <w:rsid w:val="3EF1250A"/>
    <w:rsid w:val="3EF788EB"/>
    <w:rsid w:val="3F2F6B8F"/>
    <w:rsid w:val="3F43263A"/>
    <w:rsid w:val="3F703557"/>
    <w:rsid w:val="3F877A8D"/>
    <w:rsid w:val="3F890995"/>
    <w:rsid w:val="3FBD36F8"/>
    <w:rsid w:val="3FCE4FCC"/>
    <w:rsid w:val="3FD665B1"/>
    <w:rsid w:val="3FE565F8"/>
    <w:rsid w:val="3FE67B95"/>
    <w:rsid w:val="3FF34060"/>
    <w:rsid w:val="3FF83425"/>
    <w:rsid w:val="40552625"/>
    <w:rsid w:val="40610FCA"/>
    <w:rsid w:val="40656D12"/>
    <w:rsid w:val="407F3B46"/>
    <w:rsid w:val="40A11D0E"/>
    <w:rsid w:val="40A315E2"/>
    <w:rsid w:val="40A73620"/>
    <w:rsid w:val="40CB0B39"/>
    <w:rsid w:val="40D75730"/>
    <w:rsid w:val="40E51BFB"/>
    <w:rsid w:val="40E65973"/>
    <w:rsid w:val="40ED0AAF"/>
    <w:rsid w:val="40EF45E5"/>
    <w:rsid w:val="40F736DC"/>
    <w:rsid w:val="40F741FF"/>
    <w:rsid w:val="41055DF9"/>
    <w:rsid w:val="41250249"/>
    <w:rsid w:val="41265D6F"/>
    <w:rsid w:val="412D70FE"/>
    <w:rsid w:val="414B08D8"/>
    <w:rsid w:val="41524DB6"/>
    <w:rsid w:val="416E4814"/>
    <w:rsid w:val="41943621"/>
    <w:rsid w:val="41967399"/>
    <w:rsid w:val="41A970CC"/>
    <w:rsid w:val="41AA4BF2"/>
    <w:rsid w:val="41B15F81"/>
    <w:rsid w:val="41CC4B69"/>
    <w:rsid w:val="41D028AB"/>
    <w:rsid w:val="41D81760"/>
    <w:rsid w:val="41EF0857"/>
    <w:rsid w:val="420A5691"/>
    <w:rsid w:val="42177E0D"/>
    <w:rsid w:val="42240501"/>
    <w:rsid w:val="42246E4D"/>
    <w:rsid w:val="42293D69"/>
    <w:rsid w:val="425132C0"/>
    <w:rsid w:val="425B6F8F"/>
    <w:rsid w:val="427E2307"/>
    <w:rsid w:val="42876CE2"/>
    <w:rsid w:val="429A07C3"/>
    <w:rsid w:val="429A4C67"/>
    <w:rsid w:val="42BD2703"/>
    <w:rsid w:val="42C24881"/>
    <w:rsid w:val="42C27D1A"/>
    <w:rsid w:val="42D27F5D"/>
    <w:rsid w:val="42D53EF1"/>
    <w:rsid w:val="42DF6B1E"/>
    <w:rsid w:val="430B346F"/>
    <w:rsid w:val="431111E7"/>
    <w:rsid w:val="431542ED"/>
    <w:rsid w:val="43346E69"/>
    <w:rsid w:val="433C5A06"/>
    <w:rsid w:val="435B43F6"/>
    <w:rsid w:val="435E77ED"/>
    <w:rsid w:val="43A51B15"/>
    <w:rsid w:val="43B41D58"/>
    <w:rsid w:val="43DF4759"/>
    <w:rsid w:val="43F51E1E"/>
    <w:rsid w:val="44071E88"/>
    <w:rsid w:val="44134CD1"/>
    <w:rsid w:val="444670EF"/>
    <w:rsid w:val="445B4734"/>
    <w:rsid w:val="44782D86"/>
    <w:rsid w:val="448160DE"/>
    <w:rsid w:val="44894F93"/>
    <w:rsid w:val="448C3A52"/>
    <w:rsid w:val="44937BC0"/>
    <w:rsid w:val="449B6CC0"/>
    <w:rsid w:val="44A27E03"/>
    <w:rsid w:val="44A90916"/>
    <w:rsid w:val="44BD15A5"/>
    <w:rsid w:val="44D3620E"/>
    <w:rsid w:val="453749EF"/>
    <w:rsid w:val="454113CA"/>
    <w:rsid w:val="45433661"/>
    <w:rsid w:val="4571013B"/>
    <w:rsid w:val="457C4AF8"/>
    <w:rsid w:val="458D0AB3"/>
    <w:rsid w:val="45993C7B"/>
    <w:rsid w:val="459D6A7C"/>
    <w:rsid w:val="45AC13AB"/>
    <w:rsid w:val="45B93656"/>
    <w:rsid w:val="45C83899"/>
    <w:rsid w:val="45C83CB0"/>
    <w:rsid w:val="45F20916"/>
    <w:rsid w:val="462238A9"/>
    <w:rsid w:val="46340F2E"/>
    <w:rsid w:val="46356D9F"/>
    <w:rsid w:val="463B22BD"/>
    <w:rsid w:val="46420BB9"/>
    <w:rsid w:val="467632F5"/>
    <w:rsid w:val="467A1037"/>
    <w:rsid w:val="468123C6"/>
    <w:rsid w:val="4686245E"/>
    <w:rsid w:val="468679DC"/>
    <w:rsid w:val="46875502"/>
    <w:rsid w:val="469C6FDF"/>
    <w:rsid w:val="469D0882"/>
    <w:rsid w:val="46B856BC"/>
    <w:rsid w:val="46BD7176"/>
    <w:rsid w:val="46CC541C"/>
    <w:rsid w:val="46CC7BB3"/>
    <w:rsid w:val="46CE72BE"/>
    <w:rsid w:val="46E14C12"/>
    <w:rsid w:val="46F96400"/>
    <w:rsid w:val="4718459A"/>
    <w:rsid w:val="471F573B"/>
    <w:rsid w:val="47217D1E"/>
    <w:rsid w:val="472E597E"/>
    <w:rsid w:val="474B4782"/>
    <w:rsid w:val="474D22A8"/>
    <w:rsid w:val="47503B46"/>
    <w:rsid w:val="475C7312"/>
    <w:rsid w:val="47666D96"/>
    <w:rsid w:val="477261B2"/>
    <w:rsid w:val="478101A3"/>
    <w:rsid w:val="478832E0"/>
    <w:rsid w:val="47946129"/>
    <w:rsid w:val="47A45C40"/>
    <w:rsid w:val="47B9793D"/>
    <w:rsid w:val="47D61232"/>
    <w:rsid w:val="47E86474"/>
    <w:rsid w:val="47EC7D13"/>
    <w:rsid w:val="481B05F8"/>
    <w:rsid w:val="483B2715"/>
    <w:rsid w:val="4847464E"/>
    <w:rsid w:val="486309CF"/>
    <w:rsid w:val="488D7A5F"/>
    <w:rsid w:val="48914416"/>
    <w:rsid w:val="489D725F"/>
    <w:rsid w:val="48B655BF"/>
    <w:rsid w:val="48E72288"/>
    <w:rsid w:val="48EA273D"/>
    <w:rsid w:val="48F64B00"/>
    <w:rsid w:val="494476DB"/>
    <w:rsid w:val="494F7741"/>
    <w:rsid w:val="497C50C6"/>
    <w:rsid w:val="49845D29"/>
    <w:rsid w:val="498521CD"/>
    <w:rsid w:val="498B5309"/>
    <w:rsid w:val="499E6DEB"/>
    <w:rsid w:val="49A563CB"/>
    <w:rsid w:val="49D05807"/>
    <w:rsid w:val="49D722FD"/>
    <w:rsid w:val="49E1317B"/>
    <w:rsid w:val="49EA2030"/>
    <w:rsid w:val="49FF5AFE"/>
    <w:rsid w:val="4A011472"/>
    <w:rsid w:val="4A0550BC"/>
    <w:rsid w:val="4A121587"/>
    <w:rsid w:val="4A286FFC"/>
    <w:rsid w:val="4A3C6604"/>
    <w:rsid w:val="4A4554B8"/>
    <w:rsid w:val="4A4B7E4A"/>
    <w:rsid w:val="4A6A4F1F"/>
    <w:rsid w:val="4A7B9EF6"/>
    <w:rsid w:val="4A8D1C7B"/>
    <w:rsid w:val="4A934476"/>
    <w:rsid w:val="4A9C2A5B"/>
    <w:rsid w:val="4AAC4EB0"/>
    <w:rsid w:val="4ABE526B"/>
    <w:rsid w:val="4AD40F0D"/>
    <w:rsid w:val="4AE66C9B"/>
    <w:rsid w:val="4B2B0B52"/>
    <w:rsid w:val="4B2E0642"/>
    <w:rsid w:val="4B683B54"/>
    <w:rsid w:val="4B6D2F19"/>
    <w:rsid w:val="4B8A1D1C"/>
    <w:rsid w:val="4B9755B9"/>
    <w:rsid w:val="4BBF5C16"/>
    <w:rsid w:val="4BCD4F5D"/>
    <w:rsid w:val="4BE34F89"/>
    <w:rsid w:val="4BF90C50"/>
    <w:rsid w:val="4C0740D3"/>
    <w:rsid w:val="4C194E4E"/>
    <w:rsid w:val="4C215AB1"/>
    <w:rsid w:val="4C393A63"/>
    <w:rsid w:val="4C4F261E"/>
    <w:rsid w:val="4C6E544A"/>
    <w:rsid w:val="4C75232F"/>
    <w:rsid w:val="4C8147A2"/>
    <w:rsid w:val="4C9C5EBB"/>
    <w:rsid w:val="4CC60B5D"/>
    <w:rsid w:val="4CE54D31"/>
    <w:rsid w:val="4D406E65"/>
    <w:rsid w:val="4D47222B"/>
    <w:rsid w:val="4D64659D"/>
    <w:rsid w:val="4D6644C5"/>
    <w:rsid w:val="4D8C33FE"/>
    <w:rsid w:val="4D922EE6"/>
    <w:rsid w:val="4DB90809"/>
    <w:rsid w:val="4DC043E4"/>
    <w:rsid w:val="4DC66910"/>
    <w:rsid w:val="4DCD7C9F"/>
    <w:rsid w:val="4DD52FF7"/>
    <w:rsid w:val="4DD92AE7"/>
    <w:rsid w:val="4DDF3E76"/>
    <w:rsid w:val="4DE4148C"/>
    <w:rsid w:val="4DEA4CF4"/>
    <w:rsid w:val="4DFA6224"/>
    <w:rsid w:val="4DFD2A8B"/>
    <w:rsid w:val="4E255D2C"/>
    <w:rsid w:val="4E2D4BE1"/>
    <w:rsid w:val="4E41243B"/>
    <w:rsid w:val="4E52289A"/>
    <w:rsid w:val="4E5A52AA"/>
    <w:rsid w:val="4E6A7C4E"/>
    <w:rsid w:val="4E710F72"/>
    <w:rsid w:val="4E872543"/>
    <w:rsid w:val="4EAB488F"/>
    <w:rsid w:val="4EC015B1"/>
    <w:rsid w:val="4EC217CD"/>
    <w:rsid w:val="4EC5306C"/>
    <w:rsid w:val="4EDE68DD"/>
    <w:rsid w:val="4EED4FF9"/>
    <w:rsid w:val="4EF851EF"/>
    <w:rsid w:val="4EFD0A57"/>
    <w:rsid w:val="4F035942"/>
    <w:rsid w:val="4F116E62"/>
    <w:rsid w:val="4F195165"/>
    <w:rsid w:val="4F2935FA"/>
    <w:rsid w:val="4F471CD3"/>
    <w:rsid w:val="4F55619D"/>
    <w:rsid w:val="4F607AAC"/>
    <w:rsid w:val="4F7B372A"/>
    <w:rsid w:val="4F840831"/>
    <w:rsid w:val="4F8B7E11"/>
    <w:rsid w:val="4F8E5B53"/>
    <w:rsid w:val="4FBA4253"/>
    <w:rsid w:val="4FC11A85"/>
    <w:rsid w:val="4FDF015D"/>
    <w:rsid w:val="4FF534DD"/>
    <w:rsid w:val="5006393C"/>
    <w:rsid w:val="500876B4"/>
    <w:rsid w:val="50131BB5"/>
    <w:rsid w:val="50262E1B"/>
    <w:rsid w:val="50485D02"/>
    <w:rsid w:val="504B134F"/>
    <w:rsid w:val="50574197"/>
    <w:rsid w:val="506643DA"/>
    <w:rsid w:val="50697A27"/>
    <w:rsid w:val="50707007"/>
    <w:rsid w:val="50AA076B"/>
    <w:rsid w:val="50B37E52"/>
    <w:rsid w:val="50C3182D"/>
    <w:rsid w:val="50CF1F80"/>
    <w:rsid w:val="50DD28EE"/>
    <w:rsid w:val="50EC2B32"/>
    <w:rsid w:val="5104202D"/>
    <w:rsid w:val="512A18AC"/>
    <w:rsid w:val="512C73D2"/>
    <w:rsid w:val="514D7BD2"/>
    <w:rsid w:val="515D57DD"/>
    <w:rsid w:val="516C3C72"/>
    <w:rsid w:val="517C0BD5"/>
    <w:rsid w:val="5181771E"/>
    <w:rsid w:val="51823496"/>
    <w:rsid w:val="519059F2"/>
    <w:rsid w:val="51A72EFC"/>
    <w:rsid w:val="51AF590D"/>
    <w:rsid w:val="51B11685"/>
    <w:rsid w:val="51DC4954"/>
    <w:rsid w:val="51DE4A00"/>
    <w:rsid w:val="51E90E1F"/>
    <w:rsid w:val="51EA1C5B"/>
    <w:rsid w:val="51EC090F"/>
    <w:rsid w:val="51EE6435"/>
    <w:rsid w:val="52036385"/>
    <w:rsid w:val="522B768A"/>
    <w:rsid w:val="523522B6"/>
    <w:rsid w:val="52386FEA"/>
    <w:rsid w:val="5253273C"/>
    <w:rsid w:val="52742FD2"/>
    <w:rsid w:val="528B1ED6"/>
    <w:rsid w:val="52A159A1"/>
    <w:rsid w:val="52A5743C"/>
    <w:rsid w:val="52A631B4"/>
    <w:rsid w:val="52AF2069"/>
    <w:rsid w:val="52BB6C5F"/>
    <w:rsid w:val="52C553E8"/>
    <w:rsid w:val="52CF5DA4"/>
    <w:rsid w:val="52D25D57"/>
    <w:rsid w:val="52F12681"/>
    <w:rsid w:val="52F972DC"/>
    <w:rsid w:val="53057EDB"/>
    <w:rsid w:val="5308677D"/>
    <w:rsid w:val="531E0F9C"/>
    <w:rsid w:val="53234805"/>
    <w:rsid w:val="53283BC9"/>
    <w:rsid w:val="5335321D"/>
    <w:rsid w:val="53394028"/>
    <w:rsid w:val="53605111"/>
    <w:rsid w:val="536966BB"/>
    <w:rsid w:val="53894668"/>
    <w:rsid w:val="53A008E5"/>
    <w:rsid w:val="53A2397B"/>
    <w:rsid w:val="53A35F80"/>
    <w:rsid w:val="53C733E2"/>
    <w:rsid w:val="53E43F94"/>
    <w:rsid w:val="53EE096F"/>
    <w:rsid w:val="53F8359B"/>
    <w:rsid w:val="54014B46"/>
    <w:rsid w:val="540463E4"/>
    <w:rsid w:val="542B571F"/>
    <w:rsid w:val="546B6EF4"/>
    <w:rsid w:val="54770964"/>
    <w:rsid w:val="548D462B"/>
    <w:rsid w:val="54A1558E"/>
    <w:rsid w:val="54A87573"/>
    <w:rsid w:val="54AD082A"/>
    <w:rsid w:val="54C17E31"/>
    <w:rsid w:val="54D87218"/>
    <w:rsid w:val="54EB1352"/>
    <w:rsid w:val="55132319"/>
    <w:rsid w:val="551B1C37"/>
    <w:rsid w:val="55205A4E"/>
    <w:rsid w:val="552705DC"/>
    <w:rsid w:val="55346855"/>
    <w:rsid w:val="55456CB4"/>
    <w:rsid w:val="554F0D30"/>
    <w:rsid w:val="55564A1D"/>
    <w:rsid w:val="555869E7"/>
    <w:rsid w:val="55713605"/>
    <w:rsid w:val="55861567"/>
    <w:rsid w:val="55A21A11"/>
    <w:rsid w:val="55A41C2D"/>
    <w:rsid w:val="55AA6B17"/>
    <w:rsid w:val="55DD513F"/>
    <w:rsid w:val="55E72D6A"/>
    <w:rsid w:val="55E74B2A"/>
    <w:rsid w:val="55FDC94A"/>
    <w:rsid w:val="55FF50B5"/>
    <w:rsid w:val="56010BC8"/>
    <w:rsid w:val="560F6013"/>
    <w:rsid w:val="5612303A"/>
    <w:rsid w:val="561F5757"/>
    <w:rsid w:val="563A433F"/>
    <w:rsid w:val="5647080A"/>
    <w:rsid w:val="565F5B54"/>
    <w:rsid w:val="5660442A"/>
    <w:rsid w:val="56633896"/>
    <w:rsid w:val="56681893"/>
    <w:rsid w:val="566F31D9"/>
    <w:rsid w:val="56731AD0"/>
    <w:rsid w:val="567D422C"/>
    <w:rsid w:val="568E01E7"/>
    <w:rsid w:val="56AD4B11"/>
    <w:rsid w:val="56BF4844"/>
    <w:rsid w:val="56C1680E"/>
    <w:rsid w:val="56C56559"/>
    <w:rsid w:val="56D37185"/>
    <w:rsid w:val="56D949DE"/>
    <w:rsid w:val="56E524FD"/>
    <w:rsid w:val="57016C0B"/>
    <w:rsid w:val="570606C5"/>
    <w:rsid w:val="570C7D5E"/>
    <w:rsid w:val="572C012C"/>
    <w:rsid w:val="574F3E1A"/>
    <w:rsid w:val="5756394B"/>
    <w:rsid w:val="5778511F"/>
    <w:rsid w:val="57AA1220"/>
    <w:rsid w:val="57B65C47"/>
    <w:rsid w:val="57B7082C"/>
    <w:rsid w:val="57CC546B"/>
    <w:rsid w:val="57E44562"/>
    <w:rsid w:val="57F01555"/>
    <w:rsid w:val="57FF139C"/>
    <w:rsid w:val="580C5867"/>
    <w:rsid w:val="580E7831"/>
    <w:rsid w:val="58156E12"/>
    <w:rsid w:val="581A4428"/>
    <w:rsid w:val="5842572D"/>
    <w:rsid w:val="584274DB"/>
    <w:rsid w:val="58474AF1"/>
    <w:rsid w:val="58564D34"/>
    <w:rsid w:val="58676F42"/>
    <w:rsid w:val="587D6765"/>
    <w:rsid w:val="58852069"/>
    <w:rsid w:val="58A43CF2"/>
    <w:rsid w:val="58BC06AB"/>
    <w:rsid w:val="58C425E6"/>
    <w:rsid w:val="58D02D39"/>
    <w:rsid w:val="58E10AA2"/>
    <w:rsid w:val="58EB1FE8"/>
    <w:rsid w:val="58EF7663"/>
    <w:rsid w:val="58F06F37"/>
    <w:rsid w:val="590925F5"/>
    <w:rsid w:val="592F18B0"/>
    <w:rsid w:val="593212FE"/>
    <w:rsid w:val="59445552"/>
    <w:rsid w:val="59657925"/>
    <w:rsid w:val="5966544B"/>
    <w:rsid w:val="598853C1"/>
    <w:rsid w:val="5991071A"/>
    <w:rsid w:val="59965D30"/>
    <w:rsid w:val="59AB01F8"/>
    <w:rsid w:val="59B83EF9"/>
    <w:rsid w:val="59C30027"/>
    <w:rsid w:val="59D20B62"/>
    <w:rsid w:val="59DB1995"/>
    <w:rsid w:val="59DF76D7"/>
    <w:rsid w:val="59E412A7"/>
    <w:rsid w:val="59EB35C2"/>
    <w:rsid w:val="59FE7432"/>
    <w:rsid w:val="5A117165"/>
    <w:rsid w:val="5A160626"/>
    <w:rsid w:val="5A1D0200"/>
    <w:rsid w:val="5A307F33"/>
    <w:rsid w:val="5A4A650E"/>
    <w:rsid w:val="5A5534F6"/>
    <w:rsid w:val="5A625C12"/>
    <w:rsid w:val="5A64198B"/>
    <w:rsid w:val="5A731BCE"/>
    <w:rsid w:val="5A7E3159"/>
    <w:rsid w:val="5A89319F"/>
    <w:rsid w:val="5A967C4C"/>
    <w:rsid w:val="5A9D24F6"/>
    <w:rsid w:val="5ABA77FD"/>
    <w:rsid w:val="5AC62645"/>
    <w:rsid w:val="5AC8016B"/>
    <w:rsid w:val="5AC80B86"/>
    <w:rsid w:val="5AD308BE"/>
    <w:rsid w:val="5AE605F2"/>
    <w:rsid w:val="5AEF2DFF"/>
    <w:rsid w:val="5AF745AD"/>
    <w:rsid w:val="5AFC7E15"/>
    <w:rsid w:val="5B152C85"/>
    <w:rsid w:val="5B1F1D55"/>
    <w:rsid w:val="5B3F3353"/>
    <w:rsid w:val="5B4041A6"/>
    <w:rsid w:val="5B433C96"/>
    <w:rsid w:val="5B445446"/>
    <w:rsid w:val="5B5550A4"/>
    <w:rsid w:val="5B6D2AC1"/>
    <w:rsid w:val="5B8227A2"/>
    <w:rsid w:val="5B944721"/>
    <w:rsid w:val="5B9820C7"/>
    <w:rsid w:val="5B9C1339"/>
    <w:rsid w:val="5BCD17B1"/>
    <w:rsid w:val="5BDB1BC2"/>
    <w:rsid w:val="5BEA4111"/>
    <w:rsid w:val="5BEC1C38"/>
    <w:rsid w:val="5BFD2097"/>
    <w:rsid w:val="5BFF53DB"/>
    <w:rsid w:val="5C0827EA"/>
    <w:rsid w:val="5C0A47B4"/>
    <w:rsid w:val="5C0D1BAE"/>
    <w:rsid w:val="5C270EC2"/>
    <w:rsid w:val="5C3D06E5"/>
    <w:rsid w:val="5C537F09"/>
    <w:rsid w:val="5C5679F9"/>
    <w:rsid w:val="5C5B6DBD"/>
    <w:rsid w:val="5C5F68AD"/>
    <w:rsid w:val="5C8A2390"/>
    <w:rsid w:val="5C936557"/>
    <w:rsid w:val="5C9D1184"/>
    <w:rsid w:val="5C9E682B"/>
    <w:rsid w:val="5CCB2FE2"/>
    <w:rsid w:val="5CDA4186"/>
    <w:rsid w:val="5CEE7C31"/>
    <w:rsid w:val="5D0C5EEC"/>
    <w:rsid w:val="5D276C9F"/>
    <w:rsid w:val="5D3F223B"/>
    <w:rsid w:val="5D417D61"/>
    <w:rsid w:val="5D445AA3"/>
    <w:rsid w:val="5D72033C"/>
    <w:rsid w:val="5D8D35E2"/>
    <w:rsid w:val="5DB9023F"/>
    <w:rsid w:val="5DBE3FCC"/>
    <w:rsid w:val="5DBF512A"/>
    <w:rsid w:val="5DD75956"/>
    <w:rsid w:val="5DF254FF"/>
    <w:rsid w:val="5DFC012C"/>
    <w:rsid w:val="5DFE52E8"/>
    <w:rsid w:val="5E21105E"/>
    <w:rsid w:val="5E2F22B0"/>
    <w:rsid w:val="5E323B4E"/>
    <w:rsid w:val="5E3972E5"/>
    <w:rsid w:val="5E3C677A"/>
    <w:rsid w:val="5E4A0E97"/>
    <w:rsid w:val="5E563CE0"/>
    <w:rsid w:val="5E652175"/>
    <w:rsid w:val="5E653F23"/>
    <w:rsid w:val="5EAA7B88"/>
    <w:rsid w:val="5EAD0763"/>
    <w:rsid w:val="5EB629D1"/>
    <w:rsid w:val="5EC7698C"/>
    <w:rsid w:val="5ED2780B"/>
    <w:rsid w:val="5EF9595D"/>
    <w:rsid w:val="5EFA0B0F"/>
    <w:rsid w:val="5EFC6636"/>
    <w:rsid w:val="5F08015D"/>
    <w:rsid w:val="5F0820A0"/>
    <w:rsid w:val="5F28567D"/>
    <w:rsid w:val="5F2E2567"/>
    <w:rsid w:val="5F342DA0"/>
    <w:rsid w:val="5F4717DF"/>
    <w:rsid w:val="5F88085E"/>
    <w:rsid w:val="5F8B5C94"/>
    <w:rsid w:val="5F97635E"/>
    <w:rsid w:val="5FEF331B"/>
    <w:rsid w:val="60011BE0"/>
    <w:rsid w:val="6028345A"/>
    <w:rsid w:val="602A2D2E"/>
    <w:rsid w:val="603B318E"/>
    <w:rsid w:val="60575AEE"/>
    <w:rsid w:val="606049A2"/>
    <w:rsid w:val="607F7CF7"/>
    <w:rsid w:val="60924BD2"/>
    <w:rsid w:val="60B13450"/>
    <w:rsid w:val="60D07D7A"/>
    <w:rsid w:val="60DF1D6B"/>
    <w:rsid w:val="60DF61B8"/>
    <w:rsid w:val="60E47381"/>
    <w:rsid w:val="60F577E0"/>
    <w:rsid w:val="61030EA5"/>
    <w:rsid w:val="6105554A"/>
    <w:rsid w:val="61181721"/>
    <w:rsid w:val="611B6B1B"/>
    <w:rsid w:val="61677FB2"/>
    <w:rsid w:val="617D634E"/>
    <w:rsid w:val="61834DEC"/>
    <w:rsid w:val="61AF3E33"/>
    <w:rsid w:val="61B431F8"/>
    <w:rsid w:val="61F950AE"/>
    <w:rsid w:val="61FB0E26"/>
    <w:rsid w:val="620E1D73"/>
    <w:rsid w:val="62634C1E"/>
    <w:rsid w:val="62662018"/>
    <w:rsid w:val="627C693A"/>
    <w:rsid w:val="62A52ED4"/>
    <w:rsid w:val="62B45479"/>
    <w:rsid w:val="62B47227"/>
    <w:rsid w:val="62D31E44"/>
    <w:rsid w:val="62DC121E"/>
    <w:rsid w:val="62E0626E"/>
    <w:rsid w:val="63141A74"/>
    <w:rsid w:val="63145CAE"/>
    <w:rsid w:val="632048BD"/>
    <w:rsid w:val="63293771"/>
    <w:rsid w:val="633E321C"/>
    <w:rsid w:val="634467FD"/>
    <w:rsid w:val="63556314"/>
    <w:rsid w:val="63583B3D"/>
    <w:rsid w:val="63620A31"/>
    <w:rsid w:val="63827325"/>
    <w:rsid w:val="639808F7"/>
    <w:rsid w:val="639E415F"/>
    <w:rsid w:val="63F41FD1"/>
    <w:rsid w:val="63F8233D"/>
    <w:rsid w:val="63FD02BC"/>
    <w:rsid w:val="640D3093"/>
    <w:rsid w:val="64264155"/>
    <w:rsid w:val="642B3519"/>
    <w:rsid w:val="643248A8"/>
    <w:rsid w:val="64373C6C"/>
    <w:rsid w:val="64436AB5"/>
    <w:rsid w:val="644665A5"/>
    <w:rsid w:val="644C3BBB"/>
    <w:rsid w:val="644E4B02"/>
    <w:rsid w:val="64526CF8"/>
    <w:rsid w:val="64593E09"/>
    <w:rsid w:val="645C700F"/>
    <w:rsid w:val="64682077"/>
    <w:rsid w:val="64760C38"/>
    <w:rsid w:val="648124F1"/>
    <w:rsid w:val="648669A1"/>
    <w:rsid w:val="64A05CB5"/>
    <w:rsid w:val="64A137DB"/>
    <w:rsid w:val="64C5571C"/>
    <w:rsid w:val="64C71494"/>
    <w:rsid w:val="64E536C8"/>
    <w:rsid w:val="64E9765C"/>
    <w:rsid w:val="65006754"/>
    <w:rsid w:val="65222B6E"/>
    <w:rsid w:val="65270597"/>
    <w:rsid w:val="65400158"/>
    <w:rsid w:val="65554CF2"/>
    <w:rsid w:val="655E1F36"/>
    <w:rsid w:val="658A1EFB"/>
    <w:rsid w:val="65CC6636"/>
    <w:rsid w:val="65D04378"/>
    <w:rsid w:val="65DC2D1D"/>
    <w:rsid w:val="65DF558B"/>
    <w:rsid w:val="65E777C0"/>
    <w:rsid w:val="65FC6286"/>
    <w:rsid w:val="66052E26"/>
    <w:rsid w:val="66291CDA"/>
    <w:rsid w:val="663C1A0D"/>
    <w:rsid w:val="66415276"/>
    <w:rsid w:val="664D3C1B"/>
    <w:rsid w:val="664D59C9"/>
    <w:rsid w:val="66541D54"/>
    <w:rsid w:val="66794A10"/>
    <w:rsid w:val="668533B4"/>
    <w:rsid w:val="668F4233"/>
    <w:rsid w:val="669C06FE"/>
    <w:rsid w:val="66A441AA"/>
    <w:rsid w:val="66A575B3"/>
    <w:rsid w:val="66BE0674"/>
    <w:rsid w:val="66C57C55"/>
    <w:rsid w:val="66C83704"/>
    <w:rsid w:val="66D02156"/>
    <w:rsid w:val="66D32372"/>
    <w:rsid w:val="66D93700"/>
    <w:rsid w:val="66E31B59"/>
    <w:rsid w:val="66E87583"/>
    <w:rsid w:val="66FC2629"/>
    <w:rsid w:val="670962A6"/>
    <w:rsid w:val="671430FC"/>
    <w:rsid w:val="67423054"/>
    <w:rsid w:val="6759039D"/>
    <w:rsid w:val="675C3383"/>
    <w:rsid w:val="676A2405"/>
    <w:rsid w:val="676F2666"/>
    <w:rsid w:val="6773145F"/>
    <w:rsid w:val="677A0A3F"/>
    <w:rsid w:val="67987076"/>
    <w:rsid w:val="67A04270"/>
    <w:rsid w:val="67A271A4"/>
    <w:rsid w:val="67B026C9"/>
    <w:rsid w:val="67CD5013"/>
    <w:rsid w:val="67CE0D8B"/>
    <w:rsid w:val="67D0240D"/>
    <w:rsid w:val="67D74FD2"/>
    <w:rsid w:val="67F87BB6"/>
    <w:rsid w:val="67FD6F7B"/>
    <w:rsid w:val="681525F4"/>
    <w:rsid w:val="681A3FD0"/>
    <w:rsid w:val="68224C33"/>
    <w:rsid w:val="683F57E5"/>
    <w:rsid w:val="684B23DC"/>
    <w:rsid w:val="68570D81"/>
    <w:rsid w:val="685748DD"/>
    <w:rsid w:val="686E1C26"/>
    <w:rsid w:val="68A51AEC"/>
    <w:rsid w:val="68D0468F"/>
    <w:rsid w:val="690554FC"/>
    <w:rsid w:val="69117181"/>
    <w:rsid w:val="691E6A93"/>
    <w:rsid w:val="693D7F76"/>
    <w:rsid w:val="694A4441"/>
    <w:rsid w:val="69676DA1"/>
    <w:rsid w:val="696E63A6"/>
    <w:rsid w:val="696F3EA8"/>
    <w:rsid w:val="698C2CAC"/>
    <w:rsid w:val="698C4A5A"/>
    <w:rsid w:val="69981651"/>
    <w:rsid w:val="69BC28BE"/>
    <w:rsid w:val="69EC374B"/>
    <w:rsid w:val="69EE74C3"/>
    <w:rsid w:val="69EF7442"/>
    <w:rsid w:val="69F12B0F"/>
    <w:rsid w:val="6A002D52"/>
    <w:rsid w:val="6A057ADC"/>
    <w:rsid w:val="6A1231B1"/>
    <w:rsid w:val="6A266C5C"/>
    <w:rsid w:val="6A486BD3"/>
    <w:rsid w:val="6A490F27"/>
    <w:rsid w:val="6A667059"/>
    <w:rsid w:val="6A6D6639"/>
    <w:rsid w:val="6A721EA2"/>
    <w:rsid w:val="6AA47B81"/>
    <w:rsid w:val="6AB33F1C"/>
    <w:rsid w:val="6ACD0E86"/>
    <w:rsid w:val="6AD472F2"/>
    <w:rsid w:val="6AFC16CB"/>
    <w:rsid w:val="6B4D23D8"/>
    <w:rsid w:val="6B555B6D"/>
    <w:rsid w:val="6B710897"/>
    <w:rsid w:val="6B863F8C"/>
    <w:rsid w:val="6B8A321B"/>
    <w:rsid w:val="6B8A60D7"/>
    <w:rsid w:val="6BB362CE"/>
    <w:rsid w:val="6BB40298"/>
    <w:rsid w:val="6BB9116F"/>
    <w:rsid w:val="6BC73B27"/>
    <w:rsid w:val="6BC95AF1"/>
    <w:rsid w:val="6BE50451"/>
    <w:rsid w:val="6C042FCD"/>
    <w:rsid w:val="6C044D7B"/>
    <w:rsid w:val="6C046B2A"/>
    <w:rsid w:val="6C164AAF"/>
    <w:rsid w:val="6C1B20C5"/>
    <w:rsid w:val="6C1D6280"/>
    <w:rsid w:val="6C367643"/>
    <w:rsid w:val="6C3A254B"/>
    <w:rsid w:val="6C467142"/>
    <w:rsid w:val="6C6E0447"/>
    <w:rsid w:val="6C7A3290"/>
    <w:rsid w:val="6C9B563C"/>
    <w:rsid w:val="6CA34594"/>
    <w:rsid w:val="6CA36342"/>
    <w:rsid w:val="6CAA691B"/>
    <w:rsid w:val="6CC24944"/>
    <w:rsid w:val="6CD24E7A"/>
    <w:rsid w:val="6CD35067"/>
    <w:rsid w:val="6CE71E64"/>
    <w:rsid w:val="6CFE3472"/>
    <w:rsid w:val="6D0019E7"/>
    <w:rsid w:val="6D033285"/>
    <w:rsid w:val="6D0D4104"/>
    <w:rsid w:val="6D2A6A64"/>
    <w:rsid w:val="6D2D3E5E"/>
    <w:rsid w:val="6D4F2026"/>
    <w:rsid w:val="6D8C327A"/>
    <w:rsid w:val="6DA2484C"/>
    <w:rsid w:val="6DAC1227"/>
    <w:rsid w:val="6DAC7479"/>
    <w:rsid w:val="6DBA32E1"/>
    <w:rsid w:val="6DC02F24"/>
    <w:rsid w:val="6DCE3893"/>
    <w:rsid w:val="6DD54C21"/>
    <w:rsid w:val="6DD61E50"/>
    <w:rsid w:val="6E380D0C"/>
    <w:rsid w:val="6E53324D"/>
    <w:rsid w:val="6E6329EE"/>
    <w:rsid w:val="6E8403F6"/>
    <w:rsid w:val="6EC80524"/>
    <w:rsid w:val="6EEE2F27"/>
    <w:rsid w:val="6F174DC6"/>
    <w:rsid w:val="6F343BCA"/>
    <w:rsid w:val="6F437969"/>
    <w:rsid w:val="6F4436E1"/>
    <w:rsid w:val="6F5778B8"/>
    <w:rsid w:val="6F5A3B31"/>
    <w:rsid w:val="6F5F30A8"/>
    <w:rsid w:val="6F765F90"/>
    <w:rsid w:val="6F7B5355"/>
    <w:rsid w:val="6F8321A9"/>
    <w:rsid w:val="6F9603E0"/>
    <w:rsid w:val="6FB70357"/>
    <w:rsid w:val="6FD66A2F"/>
    <w:rsid w:val="6FE56C72"/>
    <w:rsid w:val="700A492A"/>
    <w:rsid w:val="70335C2F"/>
    <w:rsid w:val="704A4D27"/>
    <w:rsid w:val="704F1F58"/>
    <w:rsid w:val="70537073"/>
    <w:rsid w:val="705E3AF7"/>
    <w:rsid w:val="706436E2"/>
    <w:rsid w:val="706B662B"/>
    <w:rsid w:val="707D6EAA"/>
    <w:rsid w:val="70851C3E"/>
    <w:rsid w:val="70A02B99"/>
    <w:rsid w:val="70A66711"/>
    <w:rsid w:val="70AE52B6"/>
    <w:rsid w:val="70B07280"/>
    <w:rsid w:val="70B457E8"/>
    <w:rsid w:val="70DD324D"/>
    <w:rsid w:val="70FD7FEB"/>
    <w:rsid w:val="710B44B6"/>
    <w:rsid w:val="712D08D1"/>
    <w:rsid w:val="713D6455"/>
    <w:rsid w:val="713E2ADE"/>
    <w:rsid w:val="713F23B2"/>
    <w:rsid w:val="71615C3D"/>
    <w:rsid w:val="717958C4"/>
    <w:rsid w:val="717F6C52"/>
    <w:rsid w:val="71940950"/>
    <w:rsid w:val="719E17CE"/>
    <w:rsid w:val="71A36DE5"/>
    <w:rsid w:val="71AD7C63"/>
    <w:rsid w:val="71B132B0"/>
    <w:rsid w:val="71B903B6"/>
    <w:rsid w:val="71BB5EDC"/>
    <w:rsid w:val="71D84CE0"/>
    <w:rsid w:val="71DA0690"/>
    <w:rsid w:val="71E35433"/>
    <w:rsid w:val="71EC3480"/>
    <w:rsid w:val="71EF202A"/>
    <w:rsid w:val="72281098"/>
    <w:rsid w:val="722A4E10"/>
    <w:rsid w:val="722C0E4A"/>
    <w:rsid w:val="722C6DDA"/>
    <w:rsid w:val="723E589A"/>
    <w:rsid w:val="725E2D0C"/>
    <w:rsid w:val="72604CD6"/>
    <w:rsid w:val="72671BC0"/>
    <w:rsid w:val="726B153C"/>
    <w:rsid w:val="727D7636"/>
    <w:rsid w:val="729606F7"/>
    <w:rsid w:val="729C2671"/>
    <w:rsid w:val="72A44BC2"/>
    <w:rsid w:val="72AB13CD"/>
    <w:rsid w:val="72CF7087"/>
    <w:rsid w:val="72D51036"/>
    <w:rsid w:val="72F5541E"/>
    <w:rsid w:val="72FB4906"/>
    <w:rsid w:val="73104006"/>
    <w:rsid w:val="73353A6C"/>
    <w:rsid w:val="73397787"/>
    <w:rsid w:val="733C129F"/>
    <w:rsid w:val="73504D4A"/>
    <w:rsid w:val="735635E4"/>
    <w:rsid w:val="736918F1"/>
    <w:rsid w:val="73691968"/>
    <w:rsid w:val="73702CF6"/>
    <w:rsid w:val="7375030D"/>
    <w:rsid w:val="737C0BFA"/>
    <w:rsid w:val="73A330CC"/>
    <w:rsid w:val="73BC418E"/>
    <w:rsid w:val="73BF77DA"/>
    <w:rsid w:val="73C6500C"/>
    <w:rsid w:val="73CB43D1"/>
    <w:rsid w:val="73E6120B"/>
    <w:rsid w:val="73E831D5"/>
    <w:rsid w:val="73FA0327"/>
    <w:rsid w:val="744F471E"/>
    <w:rsid w:val="745240E9"/>
    <w:rsid w:val="7460720F"/>
    <w:rsid w:val="74654825"/>
    <w:rsid w:val="74673835"/>
    <w:rsid w:val="74687E72"/>
    <w:rsid w:val="747F7695"/>
    <w:rsid w:val="74822CE1"/>
    <w:rsid w:val="748A7DE8"/>
    <w:rsid w:val="74911176"/>
    <w:rsid w:val="7491561A"/>
    <w:rsid w:val="74AE54C0"/>
    <w:rsid w:val="74AE5ED3"/>
    <w:rsid w:val="74C30258"/>
    <w:rsid w:val="74FD680C"/>
    <w:rsid w:val="750B0C2D"/>
    <w:rsid w:val="751245BE"/>
    <w:rsid w:val="75140FC8"/>
    <w:rsid w:val="753164B5"/>
    <w:rsid w:val="753A7A60"/>
    <w:rsid w:val="753C5586"/>
    <w:rsid w:val="754601B3"/>
    <w:rsid w:val="754D1541"/>
    <w:rsid w:val="755723C0"/>
    <w:rsid w:val="757F14DF"/>
    <w:rsid w:val="757F20E7"/>
    <w:rsid w:val="758807CB"/>
    <w:rsid w:val="759539D4"/>
    <w:rsid w:val="75A760AB"/>
    <w:rsid w:val="75BE243F"/>
    <w:rsid w:val="75C31803"/>
    <w:rsid w:val="75C53718"/>
    <w:rsid w:val="75C779C2"/>
    <w:rsid w:val="75DC0B17"/>
    <w:rsid w:val="75DF4163"/>
    <w:rsid w:val="75E8396C"/>
    <w:rsid w:val="75FF0362"/>
    <w:rsid w:val="76067A8A"/>
    <w:rsid w:val="76171B4F"/>
    <w:rsid w:val="761738FD"/>
    <w:rsid w:val="76175E98"/>
    <w:rsid w:val="76393874"/>
    <w:rsid w:val="765B4ACC"/>
    <w:rsid w:val="767174B1"/>
    <w:rsid w:val="76856AB9"/>
    <w:rsid w:val="76962A74"/>
    <w:rsid w:val="76A71125"/>
    <w:rsid w:val="76BB072D"/>
    <w:rsid w:val="76C06802"/>
    <w:rsid w:val="76C43A85"/>
    <w:rsid w:val="76C770D1"/>
    <w:rsid w:val="76E839D5"/>
    <w:rsid w:val="76EDB3E0"/>
    <w:rsid w:val="76FF686B"/>
    <w:rsid w:val="770519A8"/>
    <w:rsid w:val="7718792D"/>
    <w:rsid w:val="771B11CB"/>
    <w:rsid w:val="771B1C48"/>
    <w:rsid w:val="771D13E7"/>
    <w:rsid w:val="771F1F35"/>
    <w:rsid w:val="77387FCF"/>
    <w:rsid w:val="774424D0"/>
    <w:rsid w:val="77495963"/>
    <w:rsid w:val="775766A7"/>
    <w:rsid w:val="775F7E64"/>
    <w:rsid w:val="7769462C"/>
    <w:rsid w:val="7769590B"/>
    <w:rsid w:val="777DD72A"/>
    <w:rsid w:val="779416A9"/>
    <w:rsid w:val="77B05304"/>
    <w:rsid w:val="77B25FF8"/>
    <w:rsid w:val="77C16217"/>
    <w:rsid w:val="77D61BF0"/>
    <w:rsid w:val="77F02658"/>
    <w:rsid w:val="781F1714"/>
    <w:rsid w:val="7831514A"/>
    <w:rsid w:val="786848E4"/>
    <w:rsid w:val="788D60F9"/>
    <w:rsid w:val="789045CC"/>
    <w:rsid w:val="78BD078C"/>
    <w:rsid w:val="78CF6711"/>
    <w:rsid w:val="78D9133E"/>
    <w:rsid w:val="78DB603B"/>
    <w:rsid w:val="78EA70A7"/>
    <w:rsid w:val="78EE303B"/>
    <w:rsid w:val="791660EE"/>
    <w:rsid w:val="79202AC9"/>
    <w:rsid w:val="79206F6D"/>
    <w:rsid w:val="792F0F5E"/>
    <w:rsid w:val="7931117A"/>
    <w:rsid w:val="79426EE3"/>
    <w:rsid w:val="794A7728"/>
    <w:rsid w:val="794E7636"/>
    <w:rsid w:val="7953762F"/>
    <w:rsid w:val="79563F09"/>
    <w:rsid w:val="795E221D"/>
    <w:rsid w:val="79670F6D"/>
    <w:rsid w:val="79773031"/>
    <w:rsid w:val="798219D5"/>
    <w:rsid w:val="79A61220"/>
    <w:rsid w:val="79B91FF1"/>
    <w:rsid w:val="79C45B4A"/>
    <w:rsid w:val="79CF6FB6"/>
    <w:rsid w:val="79E104AA"/>
    <w:rsid w:val="79F503F9"/>
    <w:rsid w:val="79FD1B17"/>
    <w:rsid w:val="7A0128FA"/>
    <w:rsid w:val="7A1A17B5"/>
    <w:rsid w:val="7A1E16FE"/>
    <w:rsid w:val="7A232871"/>
    <w:rsid w:val="7A2E4722"/>
    <w:rsid w:val="7A4553DD"/>
    <w:rsid w:val="7A8E67CA"/>
    <w:rsid w:val="7A94551C"/>
    <w:rsid w:val="7A995229"/>
    <w:rsid w:val="7A9E283F"/>
    <w:rsid w:val="7AB67B89"/>
    <w:rsid w:val="7AD055B8"/>
    <w:rsid w:val="7ADC70D2"/>
    <w:rsid w:val="7AE75F94"/>
    <w:rsid w:val="7AE855FB"/>
    <w:rsid w:val="7B024B7C"/>
    <w:rsid w:val="7B0D52CF"/>
    <w:rsid w:val="7B203F9B"/>
    <w:rsid w:val="7B29035B"/>
    <w:rsid w:val="7B2A40D3"/>
    <w:rsid w:val="7B2C39A7"/>
    <w:rsid w:val="7B351DB9"/>
    <w:rsid w:val="7B4C229B"/>
    <w:rsid w:val="7BB045D8"/>
    <w:rsid w:val="7BBD4F47"/>
    <w:rsid w:val="7BD227A0"/>
    <w:rsid w:val="7BE97626"/>
    <w:rsid w:val="7BEF8A0F"/>
    <w:rsid w:val="7C4A67DB"/>
    <w:rsid w:val="7C4C354E"/>
    <w:rsid w:val="7C570EF7"/>
    <w:rsid w:val="7C590591"/>
    <w:rsid w:val="7C596A1E"/>
    <w:rsid w:val="7C790E6E"/>
    <w:rsid w:val="7C817D22"/>
    <w:rsid w:val="7C870E31"/>
    <w:rsid w:val="7CB73744"/>
    <w:rsid w:val="7CBC0D5A"/>
    <w:rsid w:val="7CD442F6"/>
    <w:rsid w:val="7CD95DB0"/>
    <w:rsid w:val="7CE56503"/>
    <w:rsid w:val="7CEA58C8"/>
    <w:rsid w:val="7CF404F4"/>
    <w:rsid w:val="7CF90201"/>
    <w:rsid w:val="7D0C2853"/>
    <w:rsid w:val="7D1B1F25"/>
    <w:rsid w:val="7D1B3CD3"/>
    <w:rsid w:val="7D23702C"/>
    <w:rsid w:val="7D364FB1"/>
    <w:rsid w:val="7D3E5C13"/>
    <w:rsid w:val="7D474AC8"/>
    <w:rsid w:val="7D8201F6"/>
    <w:rsid w:val="7D8F021D"/>
    <w:rsid w:val="7D9B4811"/>
    <w:rsid w:val="7DBF6D54"/>
    <w:rsid w:val="7DC054EE"/>
    <w:rsid w:val="7DD108B5"/>
    <w:rsid w:val="7DE62533"/>
    <w:rsid w:val="7DF509C8"/>
    <w:rsid w:val="7E03663C"/>
    <w:rsid w:val="7E0B3D48"/>
    <w:rsid w:val="7E17093E"/>
    <w:rsid w:val="7E221091"/>
    <w:rsid w:val="7E2B43EA"/>
    <w:rsid w:val="7E2D1F10"/>
    <w:rsid w:val="7E2F315F"/>
    <w:rsid w:val="7E33329E"/>
    <w:rsid w:val="7E3C03A5"/>
    <w:rsid w:val="7E3F1C43"/>
    <w:rsid w:val="7E5A082B"/>
    <w:rsid w:val="7E5EB19B"/>
    <w:rsid w:val="7EE36A72"/>
    <w:rsid w:val="7EEA05E4"/>
    <w:rsid w:val="7EF7251E"/>
    <w:rsid w:val="7EF82E77"/>
    <w:rsid w:val="7EFF7828"/>
    <w:rsid w:val="7F080287"/>
    <w:rsid w:val="7F0D21BA"/>
    <w:rsid w:val="7F2552DD"/>
    <w:rsid w:val="7F2C666B"/>
    <w:rsid w:val="7F2E23E3"/>
    <w:rsid w:val="7F2F3506"/>
    <w:rsid w:val="7F34107C"/>
    <w:rsid w:val="7FA457F1"/>
    <w:rsid w:val="7FAE03E2"/>
    <w:rsid w:val="7FBF5DB8"/>
    <w:rsid w:val="7FC95C68"/>
    <w:rsid w:val="7FD10FC1"/>
    <w:rsid w:val="7FD64829"/>
    <w:rsid w:val="7FD83FA8"/>
    <w:rsid w:val="7FE707E4"/>
    <w:rsid w:val="7FFB7DEC"/>
    <w:rsid w:val="97DEA17B"/>
    <w:rsid w:val="BFDBEE15"/>
    <w:rsid w:val="BFFF0C93"/>
    <w:rsid w:val="CD877D84"/>
    <w:rsid w:val="CE7F5A08"/>
    <w:rsid w:val="DDBD7341"/>
    <w:rsid w:val="DDDF3480"/>
    <w:rsid w:val="E7AFBCB7"/>
    <w:rsid w:val="E9EF46D6"/>
    <w:rsid w:val="EEDEF620"/>
    <w:rsid w:val="EEFF37B2"/>
    <w:rsid w:val="FBAF739F"/>
    <w:rsid w:val="FDEEAC0A"/>
    <w:rsid w:val="FDF434FD"/>
    <w:rsid w:val="FE6F79B7"/>
    <w:rsid w:val="FE9B4550"/>
    <w:rsid w:val="FF5BB56A"/>
    <w:rsid w:val="FFEB6E2E"/>
    <w:rsid w:val="FFFF27A8"/>
    <w:rsid w:val="FFFF8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qFormat="1" w:unhideWhenUsed="0" w:uiPriority="0" w:name="index 7"/>
    <w:lsdException w:uiPriority="99" w:name="index 8"/>
    <w:lsdException w:uiPriority="99" w:name="index 9"/>
    <w:lsdException w:qFormat="1" w:unhideWhenUsed="0" w:uiPriority="0" w:semiHidden="0" w:name="toc 1"/>
    <w:lsdException w:qFormat="1" w:uiPriority="39" w:semiHidden="0" w:name="toc 2"/>
    <w:lsdException w:qFormat="1" w:unhideWhenUsed="0" w:uiPriority="0"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4">
    <w:name w:val="heading 1"/>
    <w:basedOn w:val="1"/>
    <w:next w:val="1"/>
    <w:link w:val="248"/>
    <w:qFormat/>
    <w:uiPriority w:val="0"/>
    <w:pPr>
      <w:keepNext/>
      <w:keepLines/>
      <w:spacing w:before="340" w:after="330" w:line="578" w:lineRule="auto"/>
      <w:outlineLvl w:val="0"/>
    </w:pPr>
    <w:rPr>
      <w:b/>
      <w:sz w:val="44"/>
    </w:rPr>
  </w:style>
  <w:style w:type="paragraph" w:styleId="5">
    <w:name w:val="heading 2"/>
    <w:basedOn w:val="1"/>
    <w:next w:val="1"/>
    <w:qFormat/>
    <w:uiPriority w:val="0"/>
    <w:pPr>
      <w:keepNext/>
      <w:keepLines/>
      <w:outlineLvl w:val="1"/>
    </w:pPr>
    <w:rPr>
      <w:rFonts w:ascii="宋体" w:hAnsi="宋体"/>
      <w:b/>
    </w:rPr>
  </w:style>
  <w:style w:type="paragraph" w:styleId="6">
    <w:name w:val="heading 3"/>
    <w:basedOn w:val="1"/>
    <w:next w:val="1"/>
    <w:qFormat/>
    <w:uiPriority w:val="0"/>
    <w:pPr>
      <w:keepNext/>
      <w:keepLines/>
      <w:outlineLvl w:val="2"/>
    </w:pPr>
    <w:rPr>
      <w:b/>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6" w:lineRule="auto"/>
      <w:outlineLvl w:val="4"/>
    </w:pPr>
    <w:rPr>
      <w:rFonts w:eastAsia="楷体_GB2312"/>
      <w:b/>
      <w:bCs/>
      <w:sz w:val="28"/>
      <w:szCs w:val="28"/>
    </w:rPr>
  </w:style>
  <w:style w:type="paragraph" w:styleId="9">
    <w:name w:val="heading 6"/>
    <w:basedOn w:val="1"/>
    <w:next w:val="1"/>
    <w:qFormat/>
    <w:uiPriority w:val="0"/>
    <w:pPr>
      <w:keepNext/>
      <w:keepLines/>
      <w:spacing w:before="240" w:after="64" w:line="320" w:lineRule="auto"/>
      <w:outlineLvl w:val="5"/>
    </w:pPr>
    <w:rPr>
      <w:rFonts w:ascii="Arial" w:hAnsi="Arial" w:eastAsia="黑体"/>
      <w:b/>
      <w:bCs/>
      <w:sz w:val="24"/>
      <w:szCs w:val="24"/>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1"/>
    <w:basedOn w:val="1"/>
    <w:next w:val="3"/>
    <w:qFormat/>
    <w:uiPriority w:val="0"/>
    <w:pPr>
      <w:spacing w:line="360" w:lineRule="exact"/>
      <w:ind w:firstLine="420"/>
    </w:pPr>
    <w:rPr>
      <w:sz w:val="24"/>
    </w:rPr>
  </w:style>
  <w:style w:type="paragraph" w:customStyle="1" w:styleId="3">
    <w:name w:val="目录 51"/>
    <w:next w:val="1"/>
    <w:qFormat/>
    <w:uiPriority w:val="0"/>
    <w:pPr>
      <w:wordWrap w:val="0"/>
      <w:ind w:left="1275"/>
      <w:jc w:val="both"/>
    </w:pPr>
    <w:rPr>
      <w:rFonts w:ascii="Times New Roman" w:hAnsi="Times New Roman" w:eastAsia="宋体" w:cs="Times New Roman"/>
      <w:sz w:val="21"/>
      <w:lang w:val="en-US" w:eastAsia="zh-CN" w:bidi="ar-SA"/>
    </w:rPr>
  </w:style>
  <w:style w:type="paragraph" w:styleId="10">
    <w:name w:val="toc 7"/>
    <w:next w:val="1"/>
    <w:unhideWhenUsed/>
    <w:qFormat/>
    <w:uiPriority w:val="39"/>
    <w:pPr>
      <w:spacing w:after="57"/>
      <w:ind w:left="1701"/>
    </w:pPr>
    <w:rPr>
      <w:rFonts w:ascii="Times New Roman" w:hAnsi="Times New Roman" w:eastAsia="宋体" w:cs="Times New Roman"/>
      <w:lang w:val="en-US" w:eastAsia="zh-CN" w:bidi="ar-SA"/>
    </w:rPr>
  </w:style>
  <w:style w:type="paragraph" w:styleId="11">
    <w:name w:val="Normal Indent"/>
    <w:basedOn w:val="1"/>
    <w:next w:val="1"/>
    <w:unhideWhenUsed/>
    <w:qFormat/>
    <w:uiPriority w:val="99"/>
    <w:pPr>
      <w:ind w:firstLine="420" w:firstLineChars="200"/>
    </w:pPr>
  </w:style>
  <w:style w:type="paragraph" w:styleId="12">
    <w:name w:val="Document Map"/>
    <w:basedOn w:val="1"/>
    <w:qFormat/>
    <w:uiPriority w:val="0"/>
    <w:pPr>
      <w:shd w:val="clear" w:color="000080" w:fill="000080"/>
    </w:pPr>
  </w:style>
  <w:style w:type="paragraph" w:styleId="13">
    <w:name w:val="annotation text"/>
    <w:basedOn w:val="1"/>
    <w:link w:val="227"/>
    <w:semiHidden/>
    <w:qFormat/>
    <w:uiPriority w:val="0"/>
    <w:rPr>
      <w:rFonts w:eastAsia="楷体_GB2312"/>
      <w:sz w:val="26"/>
    </w:rPr>
  </w:style>
  <w:style w:type="paragraph" w:styleId="14">
    <w:name w:val="Body Text"/>
    <w:basedOn w:val="1"/>
    <w:next w:val="1"/>
    <w:qFormat/>
    <w:uiPriority w:val="0"/>
    <w:pPr>
      <w:spacing w:line="400" w:lineRule="exact"/>
    </w:pPr>
    <w:rPr>
      <w:rFonts w:ascii="楷体_GB2312"/>
      <w:sz w:val="28"/>
    </w:rPr>
  </w:style>
  <w:style w:type="paragraph" w:styleId="15">
    <w:name w:val="Body Text Indent"/>
    <w:basedOn w:val="1"/>
    <w:next w:val="1"/>
    <w:link w:val="224"/>
    <w:qFormat/>
    <w:uiPriority w:val="0"/>
    <w:pPr>
      <w:spacing w:line="520" w:lineRule="exact"/>
      <w:ind w:left="570"/>
    </w:pPr>
    <w:rPr>
      <w:rFonts w:ascii="方正仿宋简体" w:hAnsi="创艺简仿宋" w:eastAsia="方正仿宋简体"/>
      <w:sz w:val="24"/>
    </w:rPr>
  </w:style>
  <w:style w:type="paragraph" w:styleId="16">
    <w:name w:val="Block Text"/>
    <w:basedOn w:val="1"/>
    <w:qFormat/>
    <w:uiPriority w:val="0"/>
    <w:pPr>
      <w:ind w:left="1440" w:leftChars="700" w:right="700" w:rightChars="700"/>
    </w:pPr>
  </w:style>
  <w:style w:type="paragraph" w:styleId="17">
    <w:name w:val="toc 5"/>
    <w:next w:val="1"/>
    <w:unhideWhenUsed/>
    <w:qFormat/>
    <w:uiPriority w:val="39"/>
    <w:pPr>
      <w:spacing w:after="57"/>
      <w:ind w:left="1134"/>
    </w:pPr>
    <w:rPr>
      <w:rFonts w:ascii="Times New Roman" w:hAnsi="Times New Roman" w:eastAsia="宋体" w:cs="Times New Roman"/>
      <w:lang w:val="en-US" w:eastAsia="zh-CN" w:bidi="ar-SA"/>
    </w:rPr>
  </w:style>
  <w:style w:type="paragraph" w:styleId="18">
    <w:name w:val="toc 3"/>
    <w:basedOn w:val="1"/>
    <w:next w:val="1"/>
    <w:qFormat/>
    <w:uiPriority w:val="0"/>
    <w:pPr>
      <w:ind w:left="840"/>
    </w:pPr>
  </w:style>
  <w:style w:type="paragraph" w:styleId="19">
    <w:name w:val="Plain Text"/>
    <w:basedOn w:val="1"/>
    <w:link w:val="220"/>
    <w:qFormat/>
    <w:uiPriority w:val="0"/>
    <w:rPr>
      <w:rFonts w:ascii="宋体" w:hAnsi="Courier New" w:eastAsia="楷体_GB2312"/>
      <w:sz w:val="26"/>
    </w:rPr>
  </w:style>
  <w:style w:type="paragraph" w:styleId="20">
    <w:name w:val="toc 8"/>
    <w:next w:val="1"/>
    <w:unhideWhenUsed/>
    <w:qFormat/>
    <w:uiPriority w:val="39"/>
    <w:pPr>
      <w:spacing w:after="57"/>
      <w:ind w:left="1984"/>
    </w:pPr>
    <w:rPr>
      <w:rFonts w:ascii="Times New Roman" w:hAnsi="Times New Roman" w:eastAsia="宋体" w:cs="Times New Roman"/>
      <w:lang w:val="en-US" w:eastAsia="zh-CN" w:bidi="ar-SA"/>
    </w:rPr>
  </w:style>
  <w:style w:type="paragraph" w:styleId="21">
    <w:name w:val="Date"/>
    <w:basedOn w:val="1"/>
    <w:next w:val="1"/>
    <w:link w:val="225"/>
    <w:qFormat/>
    <w:uiPriority w:val="0"/>
    <w:rPr>
      <w:rFonts w:ascii="宋体" w:hAnsi="宋体" w:eastAsia="楷体_GB2312"/>
      <w:sz w:val="24"/>
    </w:rPr>
  </w:style>
  <w:style w:type="paragraph" w:styleId="22">
    <w:name w:val="Body Text Indent 2"/>
    <w:basedOn w:val="1"/>
    <w:qFormat/>
    <w:uiPriority w:val="0"/>
    <w:pPr>
      <w:tabs>
        <w:tab w:val="left" w:pos="0"/>
      </w:tabs>
      <w:spacing w:line="360" w:lineRule="auto"/>
      <w:ind w:firstLine="502"/>
    </w:pPr>
    <w:rPr>
      <w:rFonts w:ascii="宋体"/>
      <w:b/>
      <w:bCs/>
      <w:sz w:val="24"/>
    </w:rPr>
  </w:style>
  <w:style w:type="paragraph" w:styleId="23">
    <w:name w:val="endnote text"/>
    <w:link w:val="216"/>
    <w:unhideWhenUsed/>
    <w:qFormat/>
    <w:uiPriority w:val="99"/>
    <w:rPr>
      <w:rFonts w:ascii="Times New Roman" w:hAnsi="Times New Roman" w:eastAsia="宋体" w:cs="Times New Roman"/>
      <w:lang w:val="en-US" w:eastAsia="zh-CN" w:bidi="ar-SA"/>
    </w:rPr>
  </w:style>
  <w:style w:type="paragraph" w:styleId="24">
    <w:name w:val="Balloon Text"/>
    <w:basedOn w:val="1"/>
    <w:qFormat/>
    <w:uiPriority w:val="0"/>
    <w:rPr>
      <w:sz w:val="18"/>
      <w:szCs w:val="18"/>
    </w:rPr>
  </w:style>
  <w:style w:type="paragraph" w:styleId="25">
    <w:name w:val="footer"/>
    <w:basedOn w:val="1"/>
    <w:link w:val="223"/>
    <w:qFormat/>
    <w:uiPriority w:val="0"/>
    <w:pPr>
      <w:tabs>
        <w:tab w:val="center" w:pos="4153"/>
        <w:tab w:val="right" w:pos="8306"/>
      </w:tabs>
    </w:pPr>
    <w:rPr>
      <w:rFonts w:eastAsia="楷体_GB2312"/>
      <w:sz w:val="18"/>
    </w:rPr>
  </w:style>
  <w:style w:type="paragraph" w:styleId="26">
    <w:name w:val="header"/>
    <w:basedOn w:val="1"/>
    <w:qFormat/>
    <w:uiPriority w:val="0"/>
    <w:pPr>
      <w:pBdr>
        <w:bottom w:val="single" w:color="000000" w:sz="6" w:space="1"/>
      </w:pBdr>
      <w:tabs>
        <w:tab w:val="center" w:pos="4153"/>
        <w:tab w:val="right" w:pos="8306"/>
      </w:tabs>
      <w:jc w:val="center"/>
    </w:pPr>
    <w:rPr>
      <w:sz w:val="18"/>
    </w:rPr>
  </w:style>
  <w:style w:type="paragraph" w:styleId="27">
    <w:name w:val="toc 1"/>
    <w:basedOn w:val="1"/>
    <w:next w:val="1"/>
    <w:qFormat/>
    <w:uiPriority w:val="0"/>
    <w:rPr>
      <w:sz w:val="24"/>
    </w:rPr>
  </w:style>
  <w:style w:type="paragraph" w:styleId="28">
    <w:name w:val="toc 4"/>
    <w:next w:val="1"/>
    <w:unhideWhenUsed/>
    <w:qFormat/>
    <w:uiPriority w:val="39"/>
    <w:pPr>
      <w:spacing w:after="57"/>
      <w:ind w:left="850"/>
    </w:pPr>
    <w:rPr>
      <w:rFonts w:ascii="Times New Roman" w:hAnsi="Times New Roman" w:eastAsia="宋体" w:cs="Times New Roman"/>
      <w:lang w:val="en-US" w:eastAsia="zh-CN" w:bidi="ar-SA"/>
    </w:rPr>
  </w:style>
  <w:style w:type="paragraph" w:styleId="29">
    <w:name w:val="Subtitle"/>
    <w:link w:val="79"/>
    <w:qFormat/>
    <w:uiPriority w:val="11"/>
    <w:pPr>
      <w:spacing w:before="200" w:after="200"/>
    </w:pPr>
    <w:rPr>
      <w:rFonts w:ascii="Times New Roman" w:hAnsi="Times New Roman" w:eastAsia="宋体" w:cs="Times New Roman"/>
      <w:sz w:val="24"/>
      <w:szCs w:val="24"/>
      <w:lang w:val="en-US" w:eastAsia="zh-CN" w:bidi="ar-SA"/>
    </w:rPr>
  </w:style>
  <w:style w:type="paragraph" w:styleId="30">
    <w:name w:val="footnote text"/>
    <w:link w:val="215"/>
    <w:unhideWhenUsed/>
    <w:qFormat/>
    <w:uiPriority w:val="99"/>
    <w:pPr>
      <w:spacing w:after="40"/>
    </w:pPr>
    <w:rPr>
      <w:rFonts w:ascii="Times New Roman" w:hAnsi="Times New Roman" w:eastAsia="宋体" w:cs="Times New Roman"/>
      <w:sz w:val="18"/>
      <w:lang w:val="en-US" w:eastAsia="zh-CN" w:bidi="ar-SA"/>
    </w:rPr>
  </w:style>
  <w:style w:type="paragraph" w:styleId="31">
    <w:name w:val="toc 6"/>
    <w:next w:val="1"/>
    <w:unhideWhenUsed/>
    <w:qFormat/>
    <w:uiPriority w:val="39"/>
    <w:pPr>
      <w:spacing w:after="57"/>
      <w:ind w:left="1417"/>
    </w:pPr>
    <w:rPr>
      <w:rFonts w:ascii="Times New Roman" w:hAnsi="Times New Roman" w:eastAsia="宋体" w:cs="Times New Roman"/>
      <w:lang w:val="en-US" w:eastAsia="zh-CN" w:bidi="ar-SA"/>
    </w:rPr>
  </w:style>
  <w:style w:type="paragraph" w:styleId="32">
    <w:name w:val="Body Text Indent 3"/>
    <w:basedOn w:val="1"/>
    <w:qFormat/>
    <w:uiPriority w:val="0"/>
    <w:pPr>
      <w:spacing w:line="360" w:lineRule="auto"/>
      <w:ind w:firstLine="617"/>
    </w:pPr>
    <w:rPr>
      <w:sz w:val="24"/>
      <w:szCs w:val="24"/>
    </w:rPr>
  </w:style>
  <w:style w:type="paragraph" w:styleId="33">
    <w:name w:val="index 7"/>
    <w:basedOn w:val="1"/>
    <w:next w:val="1"/>
    <w:semiHidden/>
    <w:qFormat/>
    <w:uiPriority w:val="0"/>
    <w:pPr>
      <w:ind w:left="2520"/>
    </w:pPr>
    <w:rPr>
      <w:sz w:val="28"/>
    </w:rPr>
  </w:style>
  <w:style w:type="paragraph" w:styleId="34">
    <w:name w:val="toc 2"/>
    <w:next w:val="1"/>
    <w:unhideWhenUsed/>
    <w:qFormat/>
    <w:uiPriority w:val="39"/>
    <w:pPr>
      <w:spacing w:after="57"/>
      <w:ind w:left="283"/>
    </w:pPr>
    <w:rPr>
      <w:rFonts w:ascii="Times New Roman" w:hAnsi="Times New Roman" w:eastAsia="宋体" w:cs="Times New Roman"/>
      <w:lang w:val="en-US" w:eastAsia="zh-CN" w:bidi="ar-SA"/>
    </w:rPr>
  </w:style>
  <w:style w:type="paragraph" w:styleId="35">
    <w:name w:val="toc 9"/>
    <w:next w:val="1"/>
    <w:unhideWhenUsed/>
    <w:qFormat/>
    <w:uiPriority w:val="39"/>
    <w:pPr>
      <w:spacing w:after="57"/>
      <w:ind w:left="2268"/>
    </w:pPr>
    <w:rPr>
      <w:rFonts w:ascii="Times New Roman" w:hAnsi="Times New Roman" w:eastAsia="宋体" w:cs="Times New Roman"/>
      <w:lang w:val="en-US" w:eastAsia="zh-CN" w:bidi="ar-SA"/>
    </w:rPr>
  </w:style>
  <w:style w:type="paragraph" w:styleId="3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rPr>
  </w:style>
  <w:style w:type="paragraph" w:styleId="37">
    <w:name w:val="Normal (Web)"/>
    <w:basedOn w:val="1"/>
    <w:qFormat/>
    <w:uiPriority w:val="0"/>
    <w:pPr>
      <w:spacing w:before="100" w:beforeAutospacing="1" w:after="100" w:afterAutospacing="1"/>
    </w:pPr>
    <w:rPr>
      <w:rFonts w:ascii="宋体" w:hAnsi="宋体"/>
      <w:sz w:val="24"/>
      <w:szCs w:val="24"/>
    </w:rPr>
  </w:style>
  <w:style w:type="paragraph" w:styleId="38">
    <w:name w:val="index 1"/>
    <w:basedOn w:val="1"/>
    <w:next w:val="1"/>
    <w:qFormat/>
    <w:uiPriority w:val="0"/>
  </w:style>
  <w:style w:type="paragraph" w:styleId="39">
    <w:name w:val="Title"/>
    <w:link w:val="78"/>
    <w:qFormat/>
    <w:uiPriority w:val="10"/>
    <w:pPr>
      <w:spacing w:before="300" w:after="200"/>
      <w:contextualSpacing/>
    </w:pPr>
    <w:rPr>
      <w:rFonts w:ascii="Times New Roman" w:hAnsi="Times New Roman" w:eastAsia="宋体" w:cs="Times New Roman"/>
      <w:sz w:val="48"/>
      <w:szCs w:val="48"/>
      <w:lang w:val="en-US" w:eastAsia="zh-CN" w:bidi="ar-SA"/>
    </w:rPr>
  </w:style>
  <w:style w:type="paragraph" w:styleId="40">
    <w:name w:val="annotation subject"/>
    <w:basedOn w:val="13"/>
    <w:next w:val="13"/>
    <w:semiHidden/>
    <w:qFormat/>
    <w:uiPriority w:val="0"/>
    <w:rPr>
      <w:b/>
      <w:bCs/>
    </w:rPr>
  </w:style>
  <w:style w:type="paragraph" w:styleId="41">
    <w:name w:val="Body Text First Indent 2"/>
    <w:basedOn w:val="15"/>
    <w:unhideWhenUsed/>
    <w:qFormat/>
    <w:uiPriority w:val="99"/>
    <w:pPr>
      <w:ind w:firstLine="420" w:firstLineChars="200"/>
    </w:pPr>
  </w:style>
  <w:style w:type="table" w:styleId="43">
    <w:name w:val="Table Grid"/>
    <w:basedOn w:val="4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unhideWhenUsed/>
    <w:qFormat/>
    <w:uiPriority w:val="99"/>
    <w:rPr>
      <w:vertAlign w:val="superscript"/>
    </w:rPr>
  </w:style>
  <w:style w:type="character" w:styleId="47">
    <w:name w:val="page number"/>
    <w:basedOn w:val="44"/>
    <w:qFormat/>
    <w:uiPriority w:val="0"/>
  </w:style>
  <w:style w:type="character" w:styleId="48">
    <w:name w:val="FollowedHyperlink"/>
    <w:basedOn w:val="44"/>
    <w:semiHidden/>
    <w:unhideWhenUsed/>
    <w:qFormat/>
    <w:uiPriority w:val="99"/>
    <w:rPr>
      <w:color w:val="333333"/>
      <w:u w:val="none"/>
    </w:rPr>
  </w:style>
  <w:style w:type="character" w:styleId="49">
    <w:name w:val="Emphasis"/>
    <w:basedOn w:val="44"/>
    <w:qFormat/>
    <w:uiPriority w:val="20"/>
  </w:style>
  <w:style w:type="character" w:styleId="50">
    <w:name w:val="Hyperlink"/>
    <w:qFormat/>
    <w:uiPriority w:val="0"/>
    <w:rPr>
      <w:color w:val="0000FF"/>
      <w:u w:val="single"/>
    </w:rPr>
  </w:style>
  <w:style w:type="character" w:styleId="51">
    <w:name w:val="annotation reference"/>
    <w:qFormat/>
    <w:uiPriority w:val="99"/>
    <w:rPr>
      <w:sz w:val="21"/>
      <w:szCs w:val="21"/>
    </w:rPr>
  </w:style>
  <w:style w:type="character" w:styleId="52">
    <w:name w:val="footnote reference"/>
    <w:unhideWhenUsed/>
    <w:qFormat/>
    <w:uiPriority w:val="99"/>
    <w:rPr>
      <w:vertAlign w:val="superscript"/>
    </w:rPr>
  </w:style>
  <w:style w:type="paragraph" w:customStyle="1" w:styleId="53">
    <w:name w:val="正文文本缩进1"/>
    <w:basedOn w:val="1"/>
    <w:next w:val="1"/>
    <w:unhideWhenUsed/>
    <w:qFormat/>
    <w:uiPriority w:val="99"/>
    <w:pPr>
      <w:ind w:firstLine="570"/>
    </w:pPr>
    <w:rPr>
      <w:rFonts w:ascii="宋体"/>
      <w:sz w:val="28"/>
    </w:rPr>
  </w:style>
  <w:style w:type="paragraph" w:customStyle="1" w:styleId="54">
    <w:name w:val="正文首行缩进 211"/>
    <w:basedOn w:val="2"/>
    <w:qFormat/>
    <w:uiPriority w:val="0"/>
    <w:pPr>
      <w:spacing w:after="120" w:line="240" w:lineRule="auto"/>
      <w:ind w:left="420"/>
    </w:pPr>
    <w:rPr>
      <w:sz w:val="21"/>
    </w:rPr>
  </w:style>
  <w:style w:type="paragraph" w:customStyle="1" w:styleId="55">
    <w:name w:val="寄信人地址1"/>
    <w:basedOn w:val="1"/>
    <w:qFormat/>
    <w:uiPriority w:val="0"/>
    <w:rPr>
      <w:rFonts w:ascii="Arial" w:hAnsi="Arial"/>
    </w:rPr>
  </w:style>
  <w:style w:type="paragraph" w:customStyle="1" w:styleId="56">
    <w:name w:val="正文1"/>
    <w:next w:val="1"/>
    <w:qFormat/>
    <w:uiPriority w:val="0"/>
    <w:pPr>
      <w:widowControl w:val="0"/>
      <w:spacing w:line="360" w:lineRule="auto"/>
      <w:ind w:firstLine="200"/>
      <w:jc w:val="both"/>
    </w:pPr>
    <w:rPr>
      <w:rFonts w:ascii="Calibri" w:hAnsi="Calibri" w:eastAsia="仿宋_GB2312" w:cs="Times New Roman"/>
      <w:sz w:val="24"/>
      <w:szCs w:val="22"/>
      <w:lang w:val="en-US" w:eastAsia="zh-CN" w:bidi="ar-SA"/>
    </w:rPr>
  </w:style>
  <w:style w:type="paragraph" w:customStyle="1" w:styleId="57">
    <w:name w:val="首行缩进"/>
    <w:basedOn w:val="1"/>
    <w:qFormat/>
    <w:uiPriority w:val="0"/>
    <w:pPr>
      <w:ind w:firstLine="480" w:firstLineChars="200"/>
    </w:pPr>
    <w:rPr>
      <w:lang w:val="zh-CN"/>
    </w:rPr>
  </w:style>
  <w:style w:type="paragraph" w:customStyle="1" w:styleId="58">
    <w:name w:val="标题 11"/>
    <w:link w:val="59"/>
    <w:qFormat/>
    <w:uiPriority w:val="9"/>
    <w:pPr>
      <w:keepNext/>
      <w:keepLines/>
      <w:spacing w:before="480" w:after="200"/>
      <w:outlineLvl w:val="0"/>
    </w:pPr>
    <w:rPr>
      <w:rFonts w:ascii="Arial" w:hAnsi="Arial" w:eastAsia="Arial" w:cs="Times New Roman"/>
      <w:sz w:val="40"/>
      <w:szCs w:val="40"/>
      <w:lang w:val="en-US" w:eastAsia="zh-CN" w:bidi="ar-SA"/>
    </w:rPr>
  </w:style>
  <w:style w:type="character" w:customStyle="1" w:styleId="59">
    <w:name w:val="Heading 1 Char"/>
    <w:link w:val="58"/>
    <w:qFormat/>
    <w:uiPriority w:val="9"/>
    <w:rPr>
      <w:rFonts w:ascii="Arial" w:hAnsi="Arial" w:eastAsia="Arial"/>
      <w:sz w:val="40"/>
      <w:szCs w:val="40"/>
      <w:lang w:bidi="ar-SA"/>
    </w:rPr>
  </w:style>
  <w:style w:type="paragraph" w:customStyle="1" w:styleId="60">
    <w:name w:val="标题 21"/>
    <w:link w:val="61"/>
    <w:unhideWhenUsed/>
    <w:qFormat/>
    <w:uiPriority w:val="9"/>
    <w:pPr>
      <w:keepNext/>
      <w:keepLines/>
      <w:spacing w:before="360" w:after="200"/>
      <w:outlineLvl w:val="1"/>
    </w:pPr>
    <w:rPr>
      <w:rFonts w:ascii="Arial" w:hAnsi="Arial" w:eastAsia="Arial" w:cs="Times New Roman"/>
      <w:sz w:val="34"/>
      <w:lang w:val="en-US" w:eastAsia="zh-CN" w:bidi="ar-SA"/>
    </w:rPr>
  </w:style>
  <w:style w:type="character" w:customStyle="1" w:styleId="61">
    <w:name w:val="Heading 2 Char"/>
    <w:link w:val="60"/>
    <w:qFormat/>
    <w:uiPriority w:val="9"/>
    <w:rPr>
      <w:rFonts w:ascii="Arial" w:hAnsi="Arial" w:eastAsia="Arial"/>
      <w:sz w:val="34"/>
      <w:lang w:bidi="ar-SA"/>
    </w:rPr>
  </w:style>
  <w:style w:type="paragraph" w:customStyle="1" w:styleId="62">
    <w:name w:val="标题 31"/>
    <w:link w:val="63"/>
    <w:unhideWhenUsed/>
    <w:qFormat/>
    <w:uiPriority w:val="9"/>
    <w:pPr>
      <w:keepNext/>
      <w:keepLines/>
      <w:spacing w:before="320" w:after="200"/>
      <w:outlineLvl w:val="2"/>
    </w:pPr>
    <w:rPr>
      <w:rFonts w:ascii="Arial" w:hAnsi="Arial" w:eastAsia="Arial" w:cs="Times New Roman"/>
      <w:sz w:val="30"/>
      <w:szCs w:val="30"/>
      <w:lang w:val="en-US" w:eastAsia="zh-CN" w:bidi="ar-SA"/>
    </w:rPr>
  </w:style>
  <w:style w:type="character" w:customStyle="1" w:styleId="63">
    <w:name w:val="Heading 3 Char"/>
    <w:link w:val="62"/>
    <w:qFormat/>
    <w:uiPriority w:val="9"/>
    <w:rPr>
      <w:rFonts w:ascii="Arial" w:hAnsi="Arial" w:eastAsia="Arial"/>
      <w:sz w:val="30"/>
      <w:szCs w:val="30"/>
      <w:lang w:bidi="ar-SA"/>
    </w:rPr>
  </w:style>
  <w:style w:type="paragraph" w:customStyle="1" w:styleId="64">
    <w:name w:val="标题 41"/>
    <w:link w:val="65"/>
    <w:unhideWhenUsed/>
    <w:qFormat/>
    <w:uiPriority w:val="9"/>
    <w:pPr>
      <w:keepNext/>
      <w:keepLines/>
      <w:spacing w:before="320" w:after="200"/>
      <w:outlineLvl w:val="3"/>
    </w:pPr>
    <w:rPr>
      <w:rFonts w:ascii="Arial" w:hAnsi="Arial" w:eastAsia="Arial" w:cs="Times New Roman"/>
      <w:b/>
      <w:bCs/>
      <w:sz w:val="26"/>
      <w:szCs w:val="26"/>
      <w:lang w:val="en-US" w:eastAsia="zh-CN" w:bidi="ar-SA"/>
    </w:rPr>
  </w:style>
  <w:style w:type="character" w:customStyle="1" w:styleId="65">
    <w:name w:val="Heading 4 Char"/>
    <w:link w:val="64"/>
    <w:qFormat/>
    <w:uiPriority w:val="9"/>
    <w:rPr>
      <w:rFonts w:ascii="Arial" w:hAnsi="Arial" w:eastAsia="Arial"/>
      <w:b/>
      <w:bCs/>
      <w:sz w:val="26"/>
      <w:szCs w:val="26"/>
      <w:lang w:bidi="ar-SA"/>
    </w:rPr>
  </w:style>
  <w:style w:type="paragraph" w:customStyle="1" w:styleId="66">
    <w:name w:val="标题 51"/>
    <w:link w:val="67"/>
    <w:unhideWhenUsed/>
    <w:qFormat/>
    <w:uiPriority w:val="9"/>
    <w:pPr>
      <w:keepNext/>
      <w:keepLines/>
      <w:spacing w:before="320" w:after="200"/>
      <w:outlineLvl w:val="4"/>
    </w:pPr>
    <w:rPr>
      <w:rFonts w:ascii="Arial" w:hAnsi="Arial" w:eastAsia="Arial" w:cs="Times New Roman"/>
      <w:b/>
      <w:bCs/>
      <w:sz w:val="24"/>
      <w:szCs w:val="24"/>
      <w:lang w:val="en-US" w:eastAsia="zh-CN" w:bidi="ar-SA"/>
    </w:rPr>
  </w:style>
  <w:style w:type="character" w:customStyle="1" w:styleId="67">
    <w:name w:val="Heading 5 Char"/>
    <w:link w:val="66"/>
    <w:qFormat/>
    <w:uiPriority w:val="9"/>
    <w:rPr>
      <w:rFonts w:ascii="Arial" w:hAnsi="Arial" w:eastAsia="Arial"/>
      <w:b/>
      <w:bCs/>
      <w:sz w:val="24"/>
      <w:szCs w:val="24"/>
      <w:lang w:bidi="ar-SA"/>
    </w:rPr>
  </w:style>
  <w:style w:type="paragraph" w:customStyle="1" w:styleId="68">
    <w:name w:val="标题 61"/>
    <w:link w:val="69"/>
    <w:unhideWhenUsed/>
    <w:qFormat/>
    <w:uiPriority w:val="9"/>
    <w:pPr>
      <w:keepNext/>
      <w:keepLines/>
      <w:spacing w:before="320" w:after="200"/>
      <w:outlineLvl w:val="5"/>
    </w:pPr>
    <w:rPr>
      <w:rFonts w:ascii="Arial" w:hAnsi="Arial" w:eastAsia="Arial" w:cs="Times New Roman"/>
      <w:b/>
      <w:bCs/>
      <w:sz w:val="22"/>
      <w:szCs w:val="22"/>
      <w:lang w:val="en-US" w:eastAsia="zh-CN" w:bidi="ar-SA"/>
    </w:rPr>
  </w:style>
  <w:style w:type="character" w:customStyle="1" w:styleId="69">
    <w:name w:val="Heading 6 Char"/>
    <w:link w:val="68"/>
    <w:qFormat/>
    <w:uiPriority w:val="9"/>
    <w:rPr>
      <w:rFonts w:ascii="Arial" w:hAnsi="Arial" w:eastAsia="Arial"/>
      <w:b/>
      <w:bCs/>
      <w:sz w:val="22"/>
      <w:szCs w:val="22"/>
      <w:lang w:bidi="ar-SA"/>
    </w:rPr>
  </w:style>
  <w:style w:type="paragraph" w:customStyle="1" w:styleId="70">
    <w:name w:val="标题 71"/>
    <w:link w:val="71"/>
    <w:unhideWhenUsed/>
    <w:qFormat/>
    <w:uiPriority w:val="9"/>
    <w:pPr>
      <w:keepNext/>
      <w:keepLines/>
      <w:spacing w:before="320" w:after="200"/>
      <w:outlineLvl w:val="6"/>
    </w:pPr>
    <w:rPr>
      <w:rFonts w:ascii="Arial" w:hAnsi="Arial" w:eastAsia="Arial" w:cs="Times New Roman"/>
      <w:b/>
      <w:bCs/>
      <w:i/>
      <w:iCs/>
      <w:sz w:val="22"/>
      <w:szCs w:val="22"/>
      <w:lang w:val="en-US" w:eastAsia="zh-CN" w:bidi="ar-SA"/>
    </w:rPr>
  </w:style>
  <w:style w:type="character" w:customStyle="1" w:styleId="71">
    <w:name w:val="Heading 7 Char"/>
    <w:link w:val="70"/>
    <w:qFormat/>
    <w:uiPriority w:val="9"/>
    <w:rPr>
      <w:rFonts w:ascii="Arial" w:hAnsi="Arial" w:eastAsia="Arial"/>
      <w:b/>
      <w:bCs/>
      <w:i/>
      <w:iCs/>
      <w:sz w:val="22"/>
      <w:szCs w:val="22"/>
      <w:lang w:bidi="ar-SA"/>
    </w:rPr>
  </w:style>
  <w:style w:type="paragraph" w:customStyle="1" w:styleId="72">
    <w:name w:val="标题 81"/>
    <w:link w:val="73"/>
    <w:unhideWhenUsed/>
    <w:qFormat/>
    <w:uiPriority w:val="9"/>
    <w:pPr>
      <w:keepNext/>
      <w:keepLines/>
      <w:spacing w:before="320" w:after="200"/>
      <w:outlineLvl w:val="7"/>
    </w:pPr>
    <w:rPr>
      <w:rFonts w:ascii="Arial" w:hAnsi="Arial" w:eastAsia="Arial" w:cs="Times New Roman"/>
      <w:i/>
      <w:iCs/>
      <w:sz w:val="22"/>
      <w:szCs w:val="22"/>
      <w:lang w:val="en-US" w:eastAsia="zh-CN" w:bidi="ar-SA"/>
    </w:rPr>
  </w:style>
  <w:style w:type="character" w:customStyle="1" w:styleId="73">
    <w:name w:val="Heading 8 Char"/>
    <w:link w:val="72"/>
    <w:qFormat/>
    <w:uiPriority w:val="9"/>
    <w:rPr>
      <w:rFonts w:ascii="Arial" w:hAnsi="Arial" w:eastAsia="Arial"/>
      <w:i/>
      <w:iCs/>
      <w:sz w:val="22"/>
      <w:szCs w:val="22"/>
      <w:lang w:bidi="ar-SA"/>
    </w:rPr>
  </w:style>
  <w:style w:type="paragraph" w:customStyle="1" w:styleId="74">
    <w:name w:val="标题 91"/>
    <w:link w:val="75"/>
    <w:unhideWhenUsed/>
    <w:qFormat/>
    <w:uiPriority w:val="9"/>
    <w:pPr>
      <w:keepNext/>
      <w:keepLines/>
      <w:spacing w:before="320" w:after="200"/>
      <w:outlineLvl w:val="8"/>
    </w:pPr>
    <w:rPr>
      <w:rFonts w:ascii="Arial" w:hAnsi="Arial" w:eastAsia="Arial" w:cs="Times New Roman"/>
      <w:i/>
      <w:iCs/>
      <w:sz w:val="21"/>
      <w:szCs w:val="21"/>
      <w:lang w:val="en-US" w:eastAsia="zh-CN" w:bidi="ar-SA"/>
    </w:rPr>
  </w:style>
  <w:style w:type="character" w:customStyle="1" w:styleId="75">
    <w:name w:val="Heading 9 Char"/>
    <w:link w:val="74"/>
    <w:qFormat/>
    <w:uiPriority w:val="9"/>
    <w:rPr>
      <w:rFonts w:ascii="Arial" w:hAnsi="Arial" w:eastAsia="Arial"/>
      <w:i/>
      <w:iCs/>
      <w:sz w:val="21"/>
      <w:szCs w:val="21"/>
      <w:lang w:bidi="ar-SA"/>
    </w:rPr>
  </w:style>
  <w:style w:type="paragraph" w:customStyle="1" w:styleId="76">
    <w:name w:val="列表段落1"/>
    <w:basedOn w:val="1"/>
    <w:qFormat/>
    <w:uiPriority w:val="0"/>
    <w:pPr>
      <w:ind w:firstLine="420"/>
    </w:pPr>
  </w:style>
  <w:style w:type="paragraph" w:customStyle="1" w:styleId="77">
    <w:name w:val="无间隔1"/>
    <w:qFormat/>
    <w:uiPriority w:val="1"/>
    <w:rPr>
      <w:rFonts w:ascii="Times New Roman" w:hAnsi="Times New Roman" w:eastAsia="宋体" w:cs="Times New Roman"/>
      <w:lang w:val="en-US" w:eastAsia="zh-CN" w:bidi="ar-SA"/>
    </w:rPr>
  </w:style>
  <w:style w:type="character" w:customStyle="1" w:styleId="78">
    <w:name w:val="标题 Char"/>
    <w:link w:val="39"/>
    <w:qFormat/>
    <w:uiPriority w:val="10"/>
    <w:rPr>
      <w:sz w:val="48"/>
      <w:szCs w:val="48"/>
      <w:lang w:bidi="ar-SA"/>
    </w:rPr>
  </w:style>
  <w:style w:type="character" w:customStyle="1" w:styleId="79">
    <w:name w:val="副标题 Char"/>
    <w:link w:val="29"/>
    <w:qFormat/>
    <w:uiPriority w:val="11"/>
    <w:rPr>
      <w:sz w:val="24"/>
      <w:szCs w:val="24"/>
      <w:lang w:bidi="ar-SA"/>
    </w:rPr>
  </w:style>
  <w:style w:type="paragraph" w:customStyle="1" w:styleId="80">
    <w:name w:val="引用1"/>
    <w:link w:val="81"/>
    <w:qFormat/>
    <w:uiPriority w:val="29"/>
    <w:pPr>
      <w:ind w:left="720" w:right="720"/>
    </w:pPr>
    <w:rPr>
      <w:rFonts w:ascii="Times New Roman" w:hAnsi="Times New Roman" w:eastAsia="宋体" w:cs="Times New Roman"/>
      <w:i/>
      <w:lang w:val="en-US" w:eastAsia="zh-CN" w:bidi="ar-SA"/>
    </w:rPr>
  </w:style>
  <w:style w:type="character" w:customStyle="1" w:styleId="81">
    <w:name w:val="引用 Char"/>
    <w:link w:val="80"/>
    <w:qFormat/>
    <w:uiPriority w:val="29"/>
    <w:rPr>
      <w:i/>
      <w:lang w:val="en-US" w:eastAsia="zh-CN" w:bidi="ar-SA"/>
    </w:rPr>
  </w:style>
  <w:style w:type="paragraph" w:customStyle="1" w:styleId="82">
    <w:name w:val="明显引用1"/>
    <w:link w:val="83"/>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rFonts w:ascii="Times New Roman" w:hAnsi="Times New Roman" w:eastAsia="宋体" w:cs="Times New Roman"/>
      <w:i/>
      <w:lang w:val="en-US" w:eastAsia="zh-CN" w:bidi="ar-SA"/>
    </w:rPr>
  </w:style>
  <w:style w:type="character" w:customStyle="1" w:styleId="83">
    <w:name w:val="明显引用 Char"/>
    <w:link w:val="82"/>
    <w:qFormat/>
    <w:uiPriority w:val="30"/>
    <w:rPr>
      <w:i/>
      <w:shd w:val="clear" w:color="F2F2F2" w:fill="F2F2F2"/>
      <w:lang w:val="en-US" w:eastAsia="zh-CN" w:bidi="ar-SA"/>
    </w:rPr>
  </w:style>
  <w:style w:type="paragraph" w:customStyle="1" w:styleId="84">
    <w:name w:val="页眉1"/>
    <w:link w:val="85"/>
    <w:unhideWhenUsed/>
    <w:qFormat/>
    <w:uiPriority w:val="99"/>
    <w:pPr>
      <w:tabs>
        <w:tab w:val="center" w:pos="7143"/>
        <w:tab w:val="right" w:pos="14287"/>
      </w:tabs>
    </w:pPr>
    <w:rPr>
      <w:rFonts w:ascii="Times New Roman" w:hAnsi="Times New Roman" w:eastAsia="宋体" w:cs="Times New Roman"/>
      <w:lang w:val="en-US" w:eastAsia="zh-CN" w:bidi="ar-SA"/>
    </w:rPr>
  </w:style>
  <w:style w:type="character" w:customStyle="1" w:styleId="85">
    <w:name w:val="Header Char"/>
    <w:link w:val="84"/>
    <w:qFormat/>
    <w:uiPriority w:val="99"/>
    <w:rPr>
      <w:lang w:val="en-US" w:eastAsia="zh-CN" w:bidi="ar-SA"/>
    </w:rPr>
  </w:style>
  <w:style w:type="paragraph" w:customStyle="1" w:styleId="86">
    <w:name w:val="页脚1"/>
    <w:link w:val="89"/>
    <w:unhideWhenUsed/>
    <w:qFormat/>
    <w:uiPriority w:val="99"/>
    <w:pPr>
      <w:tabs>
        <w:tab w:val="center" w:pos="7143"/>
        <w:tab w:val="right" w:pos="14287"/>
      </w:tabs>
    </w:pPr>
    <w:rPr>
      <w:rFonts w:ascii="Times New Roman" w:hAnsi="Times New Roman" w:eastAsia="宋体" w:cs="Times New Roman"/>
      <w:lang w:val="en-US" w:eastAsia="zh-CN" w:bidi="ar-SA"/>
    </w:rPr>
  </w:style>
  <w:style w:type="character" w:customStyle="1" w:styleId="87">
    <w:name w:val="Footer Char"/>
    <w:qFormat/>
    <w:uiPriority w:val="99"/>
  </w:style>
  <w:style w:type="paragraph" w:customStyle="1" w:styleId="88">
    <w:name w:val="题注1"/>
    <w:unhideWhenUsed/>
    <w:qFormat/>
    <w:uiPriority w:val="35"/>
    <w:pPr>
      <w:spacing w:line="276" w:lineRule="auto"/>
    </w:pPr>
    <w:rPr>
      <w:rFonts w:ascii="Times New Roman" w:hAnsi="Times New Roman" w:eastAsia="宋体" w:cs="Times New Roman"/>
      <w:b/>
      <w:bCs/>
      <w:color w:val="4F81BD"/>
      <w:sz w:val="18"/>
      <w:szCs w:val="18"/>
      <w:lang w:val="en-US" w:eastAsia="zh-CN" w:bidi="ar-SA"/>
    </w:rPr>
  </w:style>
  <w:style w:type="character" w:customStyle="1" w:styleId="89">
    <w:name w:val="Caption Char"/>
    <w:link w:val="86"/>
    <w:qFormat/>
    <w:uiPriority w:val="99"/>
    <w:rPr>
      <w:lang w:val="en-US" w:eastAsia="zh-CN" w:bidi="ar-SA"/>
    </w:rPr>
  </w:style>
  <w:style w:type="table" w:customStyle="1" w:styleId="9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3">
    <w:name w:val="无格式表格 31"/>
    <w:qFormat/>
    <w:uiPriority w:val="99"/>
    <w:tblPr>
      <w:tblCellMar>
        <w:top w:w="0" w:type="dxa"/>
        <w:left w:w="0" w:type="dxa"/>
        <w:bottom w:w="0" w:type="dxa"/>
        <w:right w:w="0" w:type="dxa"/>
      </w:tblCellMar>
    </w:tblPr>
  </w:style>
  <w:style w:type="table" w:customStyle="1" w:styleId="94">
    <w:name w:val="无格式表格 41"/>
    <w:qFormat/>
    <w:uiPriority w:val="99"/>
    <w:tblPr>
      <w:tblCellMar>
        <w:top w:w="0" w:type="dxa"/>
        <w:left w:w="0" w:type="dxa"/>
        <w:bottom w:w="0" w:type="dxa"/>
        <w:right w:w="0" w:type="dxa"/>
      </w:tblCellMar>
    </w:tblPr>
  </w:style>
  <w:style w:type="table" w:customStyle="1" w:styleId="95">
    <w:name w:val="无格式表格 51"/>
    <w:qFormat/>
    <w:uiPriority w:val="99"/>
    <w:tblPr>
      <w:tblCellMar>
        <w:top w:w="0" w:type="dxa"/>
        <w:left w:w="0" w:type="dxa"/>
        <w:bottom w:w="0" w:type="dxa"/>
        <w:right w:w="0" w:type="dxa"/>
      </w:tblCellMar>
    </w:tblPr>
  </w:style>
  <w:style w:type="table" w:customStyle="1" w:styleId="9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5">
    <w:name w:val="清单表 1 浅色1"/>
    <w:qFormat/>
    <w:uiPriority w:val="99"/>
    <w:tblPr>
      <w:tblCellMar>
        <w:top w:w="0" w:type="dxa"/>
        <w:left w:w="0" w:type="dxa"/>
        <w:bottom w:w="0" w:type="dxa"/>
        <w:right w:w="0" w:type="dxa"/>
      </w:tblCellMar>
    </w:tblPr>
  </w:style>
  <w:style w:type="table" w:customStyle="1" w:styleId="146">
    <w:name w:val="List Table 1 Light - Accent 1"/>
    <w:qFormat/>
    <w:uiPriority w:val="99"/>
    <w:tblPr>
      <w:tblCellMar>
        <w:top w:w="0" w:type="dxa"/>
        <w:left w:w="0" w:type="dxa"/>
        <w:bottom w:w="0" w:type="dxa"/>
        <w:right w:w="0" w:type="dxa"/>
      </w:tblCellMar>
    </w:tblPr>
  </w:style>
  <w:style w:type="table" w:customStyle="1" w:styleId="147">
    <w:name w:val="List Table 1 Light - Accent 2"/>
    <w:qFormat/>
    <w:uiPriority w:val="99"/>
    <w:tblPr>
      <w:tblCellMar>
        <w:top w:w="0" w:type="dxa"/>
        <w:left w:w="0" w:type="dxa"/>
        <w:bottom w:w="0" w:type="dxa"/>
        <w:right w:w="0" w:type="dxa"/>
      </w:tblCellMar>
    </w:tblPr>
  </w:style>
  <w:style w:type="table" w:customStyle="1" w:styleId="148">
    <w:name w:val="List Table 1 Light - Accent 3"/>
    <w:qFormat/>
    <w:uiPriority w:val="99"/>
    <w:tblPr>
      <w:tblCellMar>
        <w:top w:w="0" w:type="dxa"/>
        <w:left w:w="0" w:type="dxa"/>
        <w:bottom w:w="0" w:type="dxa"/>
        <w:right w:w="0" w:type="dxa"/>
      </w:tblCellMar>
    </w:tblPr>
  </w:style>
  <w:style w:type="table" w:customStyle="1" w:styleId="149">
    <w:name w:val="List Table 1 Light - Accent 4"/>
    <w:qFormat/>
    <w:uiPriority w:val="99"/>
    <w:tblPr>
      <w:tblCellMar>
        <w:top w:w="0" w:type="dxa"/>
        <w:left w:w="0" w:type="dxa"/>
        <w:bottom w:w="0" w:type="dxa"/>
        <w:right w:w="0" w:type="dxa"/>
      </w:tblCellMar>
    </w:tblPr>
  </w:style>
  <w:style w:type="table" w:customStyle="1" w:styleId="150">
    <w:name w:val="List Table 1 Light - Accent 5"/>
    <w:qFormat/>
    <w:uiPriority w:val="99"/>
    <w:tblPr>
      <w:tblCellMar>
        <w:top w:w="0" w:type="dxa"/>
        <w:left w:w="0" w:type="dxa"/>
        <w:bottom w:w="0" w:type="dxa"/>
        <w:right w:w="0" w:type="dxa"/>
      </w:tblCellMar>
    </w:tblPr>
  </w:style>
  <w:style w:type="table" w:customStyle="1" w:styleId="151">
    <w:name w:val="List Table 1 Light - Accent 6"/>
    <w:qFormat/>
    <w:uiPriority w:val="99"/>
    <w:tblPr>
      <w:tblCellMar>
        <w:top w:w="0" w:type="dxa"/>
        <w:left w:w="0" w:type="dxa"/>
        <w:bottom w:w="0" w:type="dxa"/>
        <w:right w:w="0" w:type="dxa"/>
      </w:tblCellMar>
    </w:tblPr>
  </w:style>
  <w:style w:type="table" w:customStyle="1" w:styleId="15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4">
    <w:name w:val="Lined - Accent"/>
    <w:qFormat/>
    <w:uiPriority w:val="99"/>
    <w:rPr>
      <w:color w:val="404040"/>
    </w:rPr>
    <w:tblPr>
      <w:tblCellMar>
        <w:top w:w="0" w:type="dxa"/>
        <w:left w:w="0" w:type="dxa"/>
        <w:bottom w:w="0" w:type="dxa"/>
        <w:right w:w="0" w:type="dxa"/>
      </w:tblCellMar>
    </w:tblPr>
  </w:style>
  <w:style w:type="table" w:customStyle="1" w:styleId="195">
    <w:name w:val="Lined - Accent 1"/>
    <w:qFormat/>
    <w:uiPriority w:val="99"/>
    <w:rPr>
      <w:color w:val="404040"/>
    </w:rPr>
    <w:tblPr>
      <w:tblCellMar>
        <w:top w:w="0" w:type="dxa"/>
        <w:left w:w="0" w:type="dxa"/>
        <w:bottom w:w="0" w:type="dxa"/>
        <w:right w:w="0" w:type="dxa"/>
      </w:tblCellMar>
    </w:tblPr>
  </w:style>
  <w:style w:type="table" w:customStyle="1" w:styleId="196">
    <w:name w:val="Lined - Accent 2"/>
    <w:qFormat/>
    <w:uiPriority w:val="99"/>
    <w:rPr>
      <w:color w:val="404040"/>
    </w:rPr>
    <w:tblPr>
      <w:tblCellMar>
        <w:top w:w="0" w:type="dxa"/>
        <w:left w:w="0" w:type="dxa"/>
        <w:bottom w:w="0" w:type="dxa"/>
        <w:right w:w="0" w:type="dxa"/>
      </w:tblCellMar>
    </w:tblPr>
  </w:style>
  <w:style w:type="table" w:customStyle="1" w:styleId="197">
    <w:name w:val="Lined - Accent 3"/>
    <w:qFormat/>
    <w:uiPriority w:val="99"/>
    <w:rPr>
      <w:color w:val="404040"/>
    </w:rPr>
    <w:tblPr>
      <w:tblCellMar>
        <w:top w:w="0" w:type="dxa"/>
        <w:left w:w="0" w:type="dxa"/>
        <w:bottom w:w="0" w:type="dxa"/>
        <w:right w:w="0" w:type="dxa"/>
      </w:tblCellMar>
    </w:tblPr>
  </w:style>
  <w:style w:type="table" w:customStyle="1" w:styleId="198">
    <w:name w:val="Lined - Accent 4"/>
    <w:qFormat/>
    <w:uiPriority w:val="99"/>
    <w:rPr>
      <w:color w:val="404040"/>
    </w:rPr>
    <w:tblPr>
      <w:tblCellMar>
        <w:top w:w="0" w:type="dxa"/>
        <w:left w:w="0" w:type="dxa"/>
        <w:bottom w:w="0" w:type="dxa"/>
        <w:right w:w="0" w:type="dxa"/>
      </w:tblCellMar>
    </w:tblPr>
  </w:style>
  <w:style w:type="table" w:customStyle="1" w:styleId="199">
    <w:name w:val="Lined - Accent 5"/>
    <w:qFormat/>
    <w:uiPriority w:val="99"/>
    <w:rPr>
      <w:color w:val="404040"/>
    </w:rPr>
    <w:tblPr>
      <w:tblCellMar>
        <w:top w:w="0" w:type="dxa"/>
        <w:left w:w="0" w:type="dxa"/>
        <w:bottom w:w="0" w:type="dxa"/>
        <w:right w:w="0" w:type="dxa"/>
      </w:tblCellMar>
    </w:tblPr>
  </w:style>
  <w:style w:type="table" w:customStyle="1" w:styleId="200">
    <w:name w:val="Lined - Accent 6"/>
    <w:qFormat/>
    <w:uiPriority w:val="99"/>
    <w:rPr>
      <w:color w:val="404040"/>
    </w:rPr>
    <w:tblPr>
      <w:tblCellMar>
        <w:top w:w="0" w:type="dxa"/>
        <w:left w:w="0" w:type="dxa"/>
        <w:bottom w:w="0" w:type="dxa"/>
        <w:right w:w="0" w:type="dxa"/>
      </w:tblCellMar>
    </w:tblPr>
  </w:style>
  <w:style w:type="table" w:customStyle="1" w:styleId="20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5">
    <w:name w:val="脚注文本 Char"/>
    <w:link w:val="30"/>
    <w:semiHidden/>
    <w:qFormat/>
    <w:uiPriority w:val="99"/>
    <w:rPr>
      <w:sz w:val="18"/>
      <w:lang w:bidi="ar-SA"/>
    </w:rPr>
  </w:style>
  <w:style w:type="character" w:customStyle="1" w:styleId="216">
    <w:name w:val="尾注文本 Char"/>
    <w:link w:val="23"/>
    <w:semiHidden/>
    <w:qFormat/>
    <w:uiPriority w:val="99"/>
    <w:rPr>
      <w:lang w:val="en-US" w:eastAsia="zh-CN" w:bidi="ar-SA"/>
    </w:rPr>
  </w:style>
  <w:style w:type="paragraph" w:customStyle="1" w:styleId="217">
    <w:name w:val="TOC 标题1"/>
    <w:basedOn w:val="4"/>
    <w:next w:val="1"/>
    <w:qFormat/>
    <w:uiPriority w:val="0"/>
    <w:pPr>
      <w:spacing w:before="480" w:after="0" w:line="276" w:lineRule="auto"/>
      <w:outlineLvl w:val="9"/>
    </w:pPr>
    <w:rPr>
      <w:rFonts w:ascii="Cambria" w:hAnsi="Cambria"/>
      <w:bCs/>
      <w:color w:val="365F91"/>
      <w:sz w:val="28"/>
      <w:szCs w:val="28"/>
    </w:rPr>
  </w:style>
  <w:style w:type="character" w:customStyle="1" w:styleId="218">
    <w:name w:val="Plain Text Char Char"/>
    <w:qFormat/>
    <w:uiPriority w:val="0"/>
    <w:rPr>
      <w:rFonts w:ascii="宋体" w:hAnsi="Courier New" w:eastAsia="楷体_GB2312"/>
      <w:sz w:val="26"/>
      <w:lang w:val="en-US" w:eastAsia="zh-CN" w:bidi="ar-SA"/>
    </w:rPr>
  </w:style>
  <w:style w:type="character" w:customStyle="1" w:styleId="219">
    <w:name w:val="s2"/>
    <w:basedOn w:val="44"/>
    <w:qFormat/>
    <w:uiPriority w:val="0"/>
  </w:style>
  <w:style w:type="character" w:customStyle="1" w:styleId="220">
    <w:name w:val="纯文本 Char"/>
    <w:link w:val="19"/>
    <w:qFormat/>
    <w:uiPriority w:val="0"/>
    <w:rPr>
      <w:rFonts w:ascii="宋体" w:hAnsi="Courier New" w:eastAsia="楷体_GB2312"/>
      <w:sz w:val="26"/>
      <w:lang w:val="en-US" w:eastAsia="zh-CN" w:bidi="ar-SA"/>
    </w:rPr>
  </w:style>
  <w:style w:type="character" w:customStyle="1" w:styleId="221">
    <w:name w:val="正文缩进 Char"/>
    <w:link w:val="222"/>
    <w:qFormat/>
    <w:uiPriority w:val="0"/>
    <w:rPr>
      <w:rFonts w:eastAsia="楷体_GB2312"/>
      <w:sz w:val="24"/>
      <w:lang w:val="en-US" w:eastAsia="zh-CN" w:bidi="ar-SA"/>
    </w:rPr>
  </w:style>
  <w:style w:type="paragraph" w:customStyle="1" w:styleId="222">
    <w:name w:val="正文缩进1"/>
    <w:basedOn w:val="1"/>
    <w:link w:val="221"/>
    <w:qFormat/>
    <w:uiPriority w:val="0"/>
    <w:pPr>
      <w:ind w:firstLine="420"/>
    </w:pPr>
    <w:rPr>
      <w:rFonts w:eastAsia="楷体_GB2312"/>
      <w:sz w:val="24"/>
    </w:rPr>
  </w:style>
  <w:style w:type="character" w:customStyle="1" w:styleId="223">
    <w:name w:val="页脚 Char"/>
    <w:link w:val="25"/>
    <w:qFormat/>
    <w:uiPriority w:val="0"/>
    <w:rPr>
      <w:rFonts w:eastAsia="楷体_GB2312"/>
      <w:sz w:val="18"/>
    </w:rPr>
  </w:style>
  <w:style w:type="character" w:customStyle="1" w:styleId="224">
    <w:name w:val="正文文本缩进 Char"/>
    <w:link w:val="15"/>
    <w:qFormat/>
    <w:uiPriority w:val="0"/>
    <w:rPr>
      <w:rFonts w:ascii="方正仿宋简体" w:hAnsi="创艺简仿宋" w:eastAsia="方正仿宋简体"/>
      <w:sz w:val="24"/>
    </w:rPr>
  </w:style>
  <w:style w:type="character" w:customStyle="1" w:styleId="225">
    <w:name w:val="日期 Char"/>
    <w:link w:val="21"/>
    <w:qFormat/>
    <w:uiPriority w:val="0"/>
    <w:rPr>
      <w:rFonts w:ascii="宋体" w:hAnsi="宋体" w:eastAsia="楷体_GB2312"/>
      <w:sz w:val="24"/>
    </w:rPr>
  </w:style>
  <w:style w:type="character" w:customStyle="1" w:styleId="226">
    <w:name w:val="普通文字 Char Char"/>
    <w:qFormat/>
    <w:uiPriority w:val="0"/>
    <w:rPr>
      <w:rFonts w:ascii="宋体" w:hAnsi="Courier New" w:eastAsia="楷体_GB2312"/>
      <w:sz w:val="26"/>
      <w:lang w:val="en-US" w:eastAsia="zh-CN" w:bidi="ar-SA"/>
    </w:rPr>
  </w:style>
  <w:style w:type="character" w:customStyle="1" w:styleId="227">
    <w:name w:val="批注文字 Char"/>
    <w:link w:val="13"/>
    <w:semiHidden/>
    <w:qFormat/>
    <w:uiPriority w:val="0"/>
    <w:rPr>
      <w:rFonts w:eastAsia="楷体_GB2312"/>
      <w:sz w:val="26"/>
    </w:rPr>
  </w:style>
  <w:style w:type="paragraph" w:customStyle="1" w:styleId="228">
    <w:name w:val="样式2"/>
    <w:basedOn w:val="27"/>
    <w:qFormat/>
    <w:uiPriority w:val="0"/>
    <w:pPr>
      <w:tabs>
        <w:tab w:val="right" w:leader="dot" w:pos="9026"/>
      </w:tabs>
      <w:jc w:val="both"/>
    </w:pPr>
    <w:rPr>
      <w:rFonts w:ascii="宋体" w:hAnsi="宋体"/>
      <w:b/>
      <w:bCs/>
      <w:sz w:val="30"/>
    </w:rPr>
  </w:style>
  <w:style w:type="paragraph" w:customStyle="1" w:styleId="229">
    <w:name w:val="p2"/>
    <w:basedOn w:val="1"/>
    <w:qFormat/>
    <w:uiPriority w:val="0"/>
    <w:pPr>
      <w:spacing w:before="100" w:beforeAutospacing="1" w:after="100" w:afterAutospacing="1"/>
    </w:pPr>
    <w:rPr>
      <w:rFonts w:ascii="宋体" w:hAnsi="宋体"/>
      <w:sz w:val="24"/>
      <w:szCs w:val="24"/>
    </w:rPr>
  </w:style>
  <w:style w:type="paragraph" w:customStyle="1" w:styleId="230">
    <w:name w:val="Plain Text1"/>
    <w:basedOn w:val="1"/>
    <w:qFormat/>
    <w:uiPriority w:val="0"/>
    <w:rPr>
      <w:rFonts w:ascii="宋体" w:hAnsi="Courier New"/>
      <w:sz w:val="28"/>
    </w:rPr>
  </w:style>
  <w:style w:type="paragraph" w:customStyle="1" w:styleId="231">
    <w:name w:val="_Style 12"/>
    <w:basedOn w:val="12"/>
    <w:qFormat/>
    <w:uiPriority w:val="0"/>
    <w:pPr>
      <w:spacing w:line="360" w:lineRule="auto"/>
    </w:pPr>
    <w:rPr>
      <w:sz w:val="21"/>
      <w:szCs w:val="24"/>
    </w:rPr>
  </w:style>
  <w:style w:type="paragraph" w:customStyle="1" w:styleId="232">
    <w:name w:val="Char1"/>
    <w:basedOn w:val="1"/>
    <w:qFormat/>
    <w:uiPriority w:val="0"/>
    <w:rPr>
      <w:rFonts w:ascii="Tahoma" w:hAnsi="Tahoma"/>
      <w:sz w:val="24"/>
    </w:rPr>
  </w:style>
  <w:style w:type="paragraph" w:customStyle="1" w:styleId="233">
    <w:name w:val="Char"/>
    <w:basedOn w:val="1"/>
    <w:qFormat/>
    <w:uiPriority w:val="0"/>
    <w:rPr>
      <w:sz w:val="21"/>
      <w:szCs w:val="24"/>
    </w:rPr>
  </w:style>
  <w:style w:type="paragraph" w:customStyle="1" w:styleId="234">
    <w:name w:val="纯文本1"/>
    <w:basedOn w:val="1"/>
    <w:qFormat/>
    <w:uiPriority w:val="0"/>
    <w:rPr>
      <w:rFonts w:ascii="宋体" w:hAnsi="Courier New"/>
      <w:sz w:val="24"/>
      <w:szCs w:val="24"/>
    </w:rPr>
  </w:style>
  <w:style w:type="paragraph" w:customStyle="1" w:styleId="235">
    <w:name w:val="正文 A"/>
    <w:qFormat/>
    <w:uiPriority w:val="0"/>
    <w:pPr>
      <w:framePr w:wrap="around" w:vAnchor="margin" w:hAnchor="text" w:y="1"/>
      <w:widowControl w:val="0"/>
      <w:jc w:val="both"/>
    </w:pPr>
    <w:rPr>
      <w:rFonts w:ascii="Times New Roman" w:hAnsi="Arial Unicode MS" w:eastAsia="Times New Roman" w:cs="Times New Roman"/>
      <w:color w:val="000000"/>
      <w:sz w:val="21"/>
      <w:szCs w:val="21"/>
      <w:lang w:val="en-US" w:eastAsia="zh-CN" w:bidi="ar-SA"/>
    </w:rPr>
  </w:style>
  <w:style w:type="paragraph" w:customStyle="1" w:styleId="236">
    <w:name w:val="font7"/>
    <w:basedOn w:val="1"/>
    <w:qFormat/>
    <w:uiPriority w:val="0"/>
    <w:pPr>
      <w:spacing w:before="100" w:beforeAutospacing="1" w:after="100" w:afterAutospacing="1"/>
    </w:pPr>
  </w:style>
  <w:style w:type="paragraph" w:customStyle="1" w:styleId="237">
    <w:name w:val="Char Char Char"/>
    <w:basedOn w:val="1"/>
    <w:qFormat/>
    <w:uiPriority w:val="0"/>
    <w:pPr>
      <w:numPr>
        <w:ilvl w:val="0"/>
        <w:numId w:val="1"/>
      </w:numPr>
      <w:tabs>
        <w:tab w:val="left" w:pos="840"/>
      </w:tabs>
    </w:pPr>
  </w:style>
  <w:style w:type="paragraph" w:customStyle="1" w:styleId="238">
    <w:name w:val="Char2"/>
    <w:basedOn w:val="1"/>
    <w:qFormat/>
    <w:uiPriority w:val="0"/>
    <w:rPr>
      <w:rFonts w:ascii="Tahoma" w:hAnsi="Tahoma"/>
      <w:sz w:val="24"/>
    </w:rPr>
  </w:style>
  <w:style w:type="paragraph" w:customStyle="1" w:styleId="239">
    <w:name w:val="默认段落字体 Para Char Char Char Char Char Char Char"/>
    <w:basedOn w:val="1"/>
    <w:qFormat/>
    <w:uiPriority w:val="0"/>
    <w:rPr>
      <w:sz w:val="21"/>
      <w:szCs w:val="24"/>
    </w:rPr>
  </w:style>
  <w:style w:type="paragraph" w:customStyle="1" w:styleId="240">
    <w:name w:val="样式1"/>
    <w:basedOn w:val="27"/>
    <w:qFormat/>
    <w:uiPriority w:val="0"/>
    <w:pPr>
      <w:tabs>
        <w:tab w:val="right" w:leader="dot" w:pos="9026"/>
      </w:tabs>
      <w:jc w:val="both"/>
    </w:pPr>
    <w:rPr>
      <w:rFonts w:ascii="宋体" w:hAnsi="宋体"/>
      <w:b/>
      <w:bCs/>
      <w:sz w:val="30"/>
    </w:rPr>
  </w:style>
  <w:style w:type="paragraph" w:customStyle="1" w:styleId="241">
    <w:name w:val="hidinshow"/>
    <w:basedOn w:val="1"/>
    <w:qFormat/>
    <w:uiPriority w:val="0"/>
    <w:pPr>
      <w:spacing w:before="100" w:beforeAutospacing="1" w:after="100" w:afterAutospacing="1"/>
    </w:pPr>
    <w:rPr>
      <w:rFonts w:ascii="宋体" w:hAnsi="宋体"/>
      <w:sz w:val="24"/>
      <w:szCs w:val="24"/>
    </w:rPr>
  </w:style>
  <w:style w:type="character" w:customStyle="1" w:styleId="242">
    <w:name w:val="正文缩进 Char1"/>
    <w:qFormat/>
    <w:uiPriority w:val="0"/>
    <w:rPr>
      <w:rFonts w:ascii="Times New Roman" w:hAnsi="Times New Roman" w:eastAsia="楷体_GB2312"/>
      <w:sz w:val="24"/>
      <w:szCs w:val="20"/>
    </w:rPr>
  </w:style>
  <w:style w:type="paragraph" w:customStyle="1" w:styleId="243">
    <w:name w:val="修订1"/>
    <w:hidden/>
    <w:semiHidden/>
    <w:qFormat/>
    <w:uiPriority w:val="99"/>
    <w:rPr>
      <w:rFonts w:ascii="Times New Roman" w:hAnsi="Times New Roman" w:eastAsia="宋体" w:cs="Times New Roman"/>
      <w:lang w:val="en-US" w:eastAsia="zh-CN" w:bidi="ar-SA"/>
    </w:rPr>
  </w:style>
  <w:style w:type="table" w:customStyle="1" w:styleId="244">
    <w:name w:val="Table Normal"/>
    <w:unhideWhenUsed/>
    <w:qFormat/>
    <w:uiPriority w:val="0"/>
    <w:tblPr>
      <w:tblCellMar>
        <w:top w:w="0" w:type="dxa"/>
        <w:left w:w="0" w:type="dxa"/>
        <w:bottom w:w="0" w:type="dxa"/>
        <w:right w:w="0" w:type="dxa"/>
      </w:tblCellMar>
    </w:tblPr>
  </w:style>
  <w:style w:type="paragraph" w:customStyle="1" w:styleId="245">
    <w:name w:val="纯文本2"/>
    <w:basedOn w:val="1"/>
    <w:qFormat/>
    <w:uiPriority w:val="0"/>
    <w:pPr>
      <w:adjustRightInd w:val="0"/>
    </w:pPr>
    <w:rPr>
      <w:rFonts w:ascii="宋体" w:hAnsi="Courier New" w:eastAsia="楷体_GB2312"/>
      <w:sz w:val="28"/>
    </w:rPr>
  </w:style>
  <w:style w:type="paragraph" w:customStyle="1" w:styleId="246">
    <w:name w:val="纯文本21"/>
    <w:basedOn w:val="1"/>
    <w:qFormat/>
    <w:uiPriority w:val="0"/>
    <w:pPr>
      <w:adjustRightInd w:val="0"/>
      <w:textAlignment w:val="baseline"/>
    </w:pPr>
    <w:rPr>
      <w:rFonts w:ascii="宋体" w:hAnsi="Courier New"/>
      <w:sz w:val="28"/>
    </w:rPr>
  </w:style>
  <w:style w:type="paragraph" w:customStyle="1" w:styleId="247">
    <w:name w:val="纯文本3"/>
    <w:basedOn w:val="1"/>
    <w:qFormat/>
    <w:uiPriority w:val="0"/>
    <w:pPr>
      <w:adjustRightInd w:val="0"/>
    </w:pPr>
    <w:rPr>
      <w:rFonts w:ascii="宋体" w:hAnsi="Courier New"/>
      <w:sz w:val="28"/>
    </w:rPr>
  </w:style>
  <w:style w:type="character" w:customStyle="1" w:styleId="248">
    <w:name w:val="标题 1 Char"/>
    <w:link w:val="4"/>
    <w:qFormat/>
    <w:uiPriority w:val="0"/>
    <w:rPr>
      <w:b/>
      <w:sz w:val="44"/>
    </w:rPr>
  </w:style>
  <w:style w:type="paragraph" w:customStyle="1" w:styleId="249">
    <w:name w:val="Default"/>
    <w:next w:val="1"/>
    <w:unhideWhenUsed/>
    <w:qFormat/>
    <w:uiPriority w:val="99"/>
    <w:pPr>
      <w:widowControl w:val="0"/>
      <w:autoSpaceDE w:val="0"/>
      <w:autoSpaceDN w:val="0"/>
      <w:adjustRightInd w:val="0"/>
    </w:pPr>
    <w:rPr>
      <w:rFonts w:ascii="宋体" w:hAnsi="宋体" w:eastAsia="宋体" w:cs="Times New Roman"/>
      <w:color w:val="000000"/>
      <w:sz w:val="24"/>
      <w:szCs w:val="24"/>
      <w:lang w:val="en-US" w:eastAsia="zh-CN" w:bidi="ar-SA"/>
    </w:rPr>
  </w:style>
  <w:style w:type="paragraph" w:customStyle="1" w:styleId="25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1">
    <w:name w:val="_正文段落"/>
    <w:basedOn w:val="1"/>
    <w:qFormat/>
    <w:uiPriority w:val="0"/>
    <w:pPr>
      <w:spacing w:beforeLines="15" w:afterLines="15" w:line="360" w:lineRule="auto"/>
      <w:ind w:firstLine="480" w:firstLineChars="200"/>
    </w:pPr>
    <w:rPr>
      <w:rFonts w:ascii="宋体" w:hAnsi="宋体"/>
      <w:sz w:val="24"/>
      <w:szCs w:val="24"/>
    </w:rPr>
  </w:style>
  <w:style w:type="paragraph" w:customStyle="1" w:styleId="252">
    <w:name w:val="纯文本4"/>
    <w:basedOn w:val="1"/>
    <w:qFormat/>
    <w:uiPriority w:val="0"/>
    <w:pPr>
      <w:adjustRightInd w:val="0"/>
    </w:pPr>
    <w:rPr>
      <w:rFonts w:ascii="宋体" w:hAnsi="Courier New" w:eastAsia="楷体_GB2312"/>
      <w:sz w:val="28"/>
    </w:rPr>
  </w:style>
  <w:style w:type="paragraph" w:customStyle="1" w:styleId="253">
    <w:name w:val="文档结构图1"/>
    <w:basedOn w:val="1"/>
    <w:autoRedefine/>
    <w:qFormat/>
    <w:uiPriority w:val="99"/>
    <w:pPr>
      <w:shd w:val="clear" w:color="auto" w:fill="000080"/>
    </w:pPr>
  </w:style>
  <w:style w:type="paragraph" w:customStyle="1" w:styleId="254">
    <w:name w:val="Table Text"/>
    <w:basedOn w:val="1"/>
    <w:semiHidden/>
    <w:qFormat/>
    <w:uiPriority w:val="0"/>
    <w:rPr>
      <w:rFonts w:ascii="宋体" w:hAnsi="宋体" w:cs="宋体"/>
    </w:rPr>
  </w:style>
  <w:style w:type="paragraph" w:customStyle="1" w:styleId="255">
    <w:name w:val="msolistparagraph"/>
    <w:basedOn w:val="1"/>
    <w:qFormat/>
    <w:uiPriority w:val="0"/>
    <w:pPr>
      <w:widowControl w:val="0"/>
      <w:ind w:firstLine="420" w:firstLineChars="200"/>
      <w:jc w:val="both"/>
    </w:pPr>
    <w:rPr>
      <w:rFonts w:ascii="Calibri" w:hAnsi="Calibri"/>
      <w:kern w:val="2"/>
      <w:sz w:val="21"/>
      <w:szCs w:val="22"/>
    </w:rPr>
  </w:style>
  <w:style w:type="character" w:customStyle="1" w:styleId="256">
    <w:name w:val="NormalCharacter"/>
    <w:semiHidden/>
    <w:qFormat/>
    <w:uiPriority w:val="0"/>
  </w:style>
  <w:style w:type="paragraph" w:customStyle="1" w:styleId="257">
    <w:name w:val="_Style 5"/>
    <w:basedOn w:val="1"/>
    <w:qFormat/>
    <w:uiPriority w:val="34"/>
    <w:pPr>
      <w:ind w:firstLine="420" w:firstLineChars="200"/>
    </w:pPr>
    <w:rPr>
      <w:sz w:val="24"/>
    </w:rPr>
  </w:style>
  <w:style w:type="paragraph" w:styleId="258">
    <w:name w:val="List Paragraph"/>
    <w:basedOn w:val="1"/>
    <w:qFormat/>
    <w:uiPriority w:val="34"/>
    <w:pPr>
      <w:ind w:firstLine="420"/>
    </w:pPr>
    <w:rPr>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1"/>
    <customShpInfo spid="_x0000_s2053" textRotate="1"/>
    <customShpInfo spid="_x0000_s2050"/>
    <customShpInfo spid="_x0000_s2049"/>
  </customShpExts>
</s:customData>
</file>

<file path=customXml/item2.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7F5961-B511-4297-9E0B-9226C0D64A06}">
  <ds:schemaRefs/>
</ds:datastoreItem>
</file>

<file path=docProps/app.xml><?xml version="1.0" encoding="utf-8"?>
<Properties xmlns="http://schemas.openxmlformats.org/officeDocument/2006/extended-properties" xmlns:vt="http://schemas.openxmlformats.org/officeDocument/2006/docPropsVTypes">
  <Template>Normal</Template>
  <Pages>73</Pages>
  <Words>1366</Words>
  <Characters>1518</Characters>
  <Lines>315</Lines>
  <Paragraphs>88</Paragraphs>
  <TotalTime>5</TotalTime>
  <ScaleCrop>false</ScaleCrop>
  <LinksUpToDate>false</LinksUpToDate>
  <CharactersWithSpaces>1552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2023-04-06T13:23:00Z</dcterms:created>
  <dc:creator>ruyi</dc:creator>
  <cp:lastModifiedBy>乌苏里台</cp:lastModifiedBy>
  <cp:lastPrinted>2026-02-05T09:14:00Z</cp:lastPrinted>
  <dcterms:modified xsi:type="dcterms:W3CDTF">2026-06-24T01:25:14Z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63093EEC35E44CF3B56F89FA09CD583F_13</vt:lpwstr>
  </property>
  <property fmtid="{D5CDD505-2E9C-101B-9397-08002B2CF9AE}" pid="4" name="KSOTemplateDocerSaveRecord">
    <vt:lpwstr>eyJoZGlkIjoiZTljYzUxZDIxMjIyOTQ5MTdiMjczMzEzYTBjYzFjZGEiLCJ1c2VySWQiOiIyOTQ1NzYwNTUifQ==</vt:lpwstr>
  </property>
</Properties>
</file>