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苏州市政府采购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竞争性采购文件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04"/>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采购编号：JSZC-320506111-SZAT-C2026-0004号</w:t>
      </w:r>
      <w:r/>
    </w:p>
    <w:p>
      <w:pPr>
        <w:ind w:left="0" w:right="0" w:firstLine="904"/>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采购项目：临湖镇建筑垃圾清运处置服务</w:t>
      </w:r>
      <w:r/>
    </w:p>
    <w:p>
      <w:pPr>
        <w:ind w:left="0" w:right="0" w:firstLine="904"/>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采购单位：苏州市吴中区临湖镇人民政府</w:t>
      </w:r>
      <w:r/>
    </w:p>
    <w:p>
      <w:pPr>
        <w:ind w:left="0" w:right="0" w:firstLine="904"/>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采购类别：服务类</w:t>
      </w:r>
      <w:r/>
    </w:p>
    <w:p>
      <w:pPr>
        <w:ind w:left="0" w:right="-159" w:firstLine="14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6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1656"/>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苏州昂天建设工程咨询有限公司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二〇二六年八月</w:t>
      </w:r>
      <w:r/>
    </w:p>
    <w:p>
      <w:pPr>
        <w:ind w:left="0" w:right="0" w:firstLine="30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目录</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52"/>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一、磋商采购公告</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二、磋商文件</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三、评审方法及评分标准</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四、合同主要条款及格式</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五、磋商响应文件格式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第一章 磋商公告</w:t>
      </w:r>
      <w:r/>
    </w:p>
    <w:p>
      <w:pPr>
        <w:ind w:left="0" w:right="0" w:firstLine="480"/>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临湖镇建筑垃圾清运处置服务采购项目的潜在供应商应在苏采云政府采购一体化平台系统获取采购文件，并于2026-8-18 13:30（北京时间）前提交响应文件。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项目编号：JSZC-320506111-SZAT-C2026-0004号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项目名称：临湖镇建筑垃圾清运处置服务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预算金额：人民币大写壹佰叁拾捌万元整（小写1380000.00元）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最高单价限价：人民币壹佰陆拾元/吨，160元/吨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1、服务地点：苏州市吴中区临湖镇。（具体根据采购单位要求为准）。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2、服务内容：临湖镇所产生的建筑垃圾、装修垃圾、混合垃圾，装车、清运、处置等全部服务。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清运卸点：所有建筑垃圾须转运至苏州市合规资源化处置场地，优先在望亭苏再生产、攀峰再生两处处置点消纳（若在合同履行期间新增其他建筑垃圾规范处置点，亦可调整），成交单位自行对接处置事宜并承担全部处置费用，杜绝违规倾倒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4、运距与推荐运输路线：实行建筑垃圾运输处置三联单管控，单据完整载明起运点位、运量、运输车辆、处置场地。三联单台账定期报送甲方核查，严禁私自更改处置去向、违规外运倾倒。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合同履行期限：合同签订后至2026年12月31日止或实际结算金额达到采购预算金额止（二者中以先到者为准）。具体以合同签定时间为准。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（一）满足《中华人民共和国政府采购法》第二十二条规定：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2.具有良好的商业信誉和健全的财务会计制度（成立年限不足1年的提供资信证明）。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根据《政府采购促进中小企业发展管理办法》的相关规定，本项目专门面向中小企业，所属行业为其他未列明行业，供应商应为中小微企业或监狱企业或残疾人福利性单位。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资质：无。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2.未被“信用中国”网站（www.creditchina.gov.cn）列入失信被执行人、重大税收违法案件当事人名单、政府采购严重失信行为记录名单。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三、获取采购文件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时间：自采购文件公告发布之日起5个工作日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地点：苏采云政府采购一体化平台系统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方式：自行下载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截止时间：2026-8-18 13:30（北京时间）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时间：2026-8-18 13:30（北京时间）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地点：苏州市市辖区政府采购不见面虚拟开标室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1.报名方式（网上报名）：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1.1申领CA证书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1.2登录报名：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2.采购文件获取方式：供应商在苏采云政府采购一体化平台系统内下载。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3.制作、提交电子响应文件：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系统使用指导与咨询：联系电话：13914088964；QQ：3048755361、1315179389、895706745。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采用电子投标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标方式：不见面开标，供应商登录“苏采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w:t>
      </w:r>
      <w:r>
        <w:rPr>
          <w:rFonts w:ascii="SimSun" w:hAnsi="SimSun" w:eastAsia="SimSun" w:cs="SimSun"/>
          <w:color w:val="000000"/>
          <w:sz w:val="24"/>
        </w:rPr>
        <w:t xml:space="preserve">畅通，否则导致的不利后果由供应商自行承担。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5.政府采购监管部门监督电话：0512-66291928。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6.本次采购的有关信息将在中国政府采购网、江苏省政府采购网、苏州政府采购网上发布，敬请留意；有关该采购项目的澄清、修正及成交等信息亦在以上网站发布，敬请留意。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七、凡对本次采购提出询问，请按以下方式联系。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苏州市吴中区临湖镇人民政府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地址：苏州市吴中区临湖镇东山大道3988号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项目联系人：史振波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联系电话：0512-68582526</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名称：苏州昂天建设工程咨询有限公司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址：苏州市吴中区苏蠡路81号苏蠡商务大厦409室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w:t>
      </w:r>
      <w:r>
        <w:rPr>
          <w:rFonts w:ascii="SimSun" w:hAnsi="SimSun" w:eastAsia="SimSun" w:cs="SimSun"/>
          <w:color w:val="000000"/>
          <w:sz w:val="24"/>
          <w:u w:val="none"/>
        </w:rPr>
        <w:t xml:space="preserve">68070938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项目联系人：章德示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话：0512-68070938</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第二章  磋商文件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受苏州市吴中区临湖镇人民政府的委托，苏州昂天建设工程咨询有限公司对其所需采购的临湖镇建筑垃圾清运处置服务在国内组织竞争性磋商采购。欢迎符合采购文件资格条件的各供应商前来参加磋商。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一、采购编号：</w:t>
      </w:r>
      <w:r>
        <w:rPr>
          <w:rFonts w:ascii="SimSun" w:hAnsi="SimSun" w:eastAsia="SimSun" w:cs="SimSun"/>
          <w:color w:val="000000"/>
          <w:sz w:val="21"/>
        </w:rPr>
        <w:t xml:space="preserve">JSZC-320506111-SZAT-C2026-0004号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二、采购内容：</w:t>
      </w:r>
      <w:r>
        <w:rPr>
          <w:rFonts w:ascii="SimSun" w:hAnsi="SimSun" w:eastAsia="SimSun" w:cs="SimSun"/>
          <w:color w:val="000000"/>
          <w:sz w:val="21"/>
        </w:rPr>
        <w:t xml:space="preserve">临湖镇建筑垃圾清运处置服务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三、采购方式：</w:t>
      </w:r>
      <w:r>
        <w:rPr>
          <w:rFonts w:ascii="SimSun" w:hAnsi="SimSun" w:eastAsia="SimSun" w:cs="SimSun"/>
          <w:color w:val="000000"/>
          <w:sz w:val="21"/>
        </w:rPr>
        <w:t xml:space="preserve">竞争性磋商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四、采购预算：</w:t>
      </w:r>
      <w:r>
        <w:rPr>
          <w:rFonts w:ascii="SimSun" w:hAnsi="SimSun" w:eastAsia="SimSun" w:cs="SimSun"/>
          <w:color w:val="000000"/>
          <w:sz w:val="21"/>
        </w:rPr>
        <w:t xml:space="preserve">人民币大写壹佰叁拾捌万元整（小写1380000.00元）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最高单价限价：</w:t>
      </w:r>
      <w:r>
        <w:rPr>
          <w:rFonts w:ascii="SimSun" w:hAnsi="SimSun" w:eastAsia="SimSun" w:cs="SimSun"/>
          <w:color w:val="000000"/>
          <w:sz w:val="21"/>
        </w:rPr>
        <w:t xml:space="preserve">人民币壹佰陆拾元/吨，160元/吨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w:t>
      </w:r>
      <w:r>
        <w:rPr>
          <w:rFonts w:ascii="SimSun" w:hAnsi="SimSun" w:eastAsia="SimSun" w:cs="SimSun"/>
          <w:b/>
          <w:color w:val="000000"/>
          <w:sz w:val="21"/>
          <w:u w:val="none"/>
        </w:rPr>
        <w:t xml:space="preserve">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1、服务地点：苏州市吴中区临湖镇。（具体根据采购单位要求为准）。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2、服务内容：临湖镇所产生的建筑垃圾、装修垃圾、混合垃圾，装车、清运、处置等全部服务。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运卸点：所有建筑垃圾须转运至苏州市合规资源化处置场地，优先在望亭苏再生产、攀峰再生两处处置点消纳（若在合同履行期间新增其他建筑垃圾规范处置点，亦可调整），成交单位自行对接处置事宜并承担全部处置费用，杜绝违规倾倒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4、运距与推荐运输路线：实行建筑垃圾运输处置三联单管控，单据完整载明起运点位、运量、运输车辆、处置场地。三联单台账定期报送甲方核查，严禁私自更改处置去向、违规外运倾倒。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结算：按月支付，每个月结算根据甲方现场地磅称重，经双方确认的实际数量*成交单价-考核扣款给予结算，次月支付50%，余下50%在服务期满履约验收合格后一年内支付。如果供应商在合同约定完成期限内没有完成项目，每延误一天罚款合同金额的1%且采购人有权立即终止合同，由此产生的一切责任和损失全部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6、服务要求：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（1）成交单位须接受采购单位的监管，并做好服务范围内的建筑垃圾清运及处置服务（甲方堆场上所有建筑垃圾，甲方有权指定装载顺序，乙方须服从）。</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（2）建筑垃圾装车及外运要求：须配备反铲挖掘机挖建筑垃圾、装车及外运。</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（3）成交单位根据采购要求，负责作业人员的管理、考勤、考核等；加强与采购单位及作业方的协调、沟通；及时征求采购单位的意见、建议要求，并归纳问题进行分析、研究，制定整改措施并组织落实。</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（4）成交单位需结合现场情况有针对性的建立完善的运行管理制度及工作台帐，台帐需按照采购单位相关格式记录。</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（5）结算时出具由采购单位确认的数量核准凭证，双方留存，作为收/付费凭据，具体根据综合单价按实结算。</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（6）成交单位接到采购单位通知后应立即响应，及时下达作业，遇到紧急任务应无条件全力配合采购单位完成应急任务。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b/>
          <w:color w:val="000000"/>
          <w:sz w:val="21"/>
        </w:rPr>
        <w:t xml:space="preserve">响应单位须在苏城发〔2025〕36、41、55号文件《苏州市区建筑垃圾(含工程渣土、装修垃圾)运输企业清单》中核准的运输单位。（须在响应文件中提供截图，否则视为未实质性响应）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8、运输车辆配备要求：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单位须为本项目配备自卸封闭垃圾车不少于5辆。运输车辆必须为国家汽车产品公告目录中的自卸式全密闭车辆（密闭条件、着色须符合采购单位规定），驾驶室顶统一增设可印制公司名称和车辆号牌的夜间顶灯，安装车载视频及GPS定位管理终端及信息系统，可实现车辆智能管理监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（2）车辆经过公安交通管理部门审验合格，涉及车辆的违章、违法行为执行完毕。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9、人员及其他配备要求：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（1）响应单位须为本项目配备专业技术人员及相应车辆驾驶员，以满足本项目所需。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（2）响应单位应配置用于建筑（装修）垃圾集中归类、装运、清运、地面清洁等工作的设备、工具、物料。如挖机、环保转载车辆、铲车、多功能洗地机、吸尘吸水机、工作人员专业服饰装备等。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10、作业要求：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（1）通用标准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1.1作业人员统一着装、佩证上岗。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1.2作业人员无拾荒行为，无聚堆闲聊、瞌睡或做与工作无关之事。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1.3作业文明，采取有效措施减少噪音、占道等作业扰民问题。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（2）垃圾收集清运质量标准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2.1垃圾收集作业做到车走地净。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2.2垃圾收集运输途中做到密闭运输，运输要符合国家交通法律法规的相关要求，严禁超载，抛、洒、滴、漏。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2.3每次作业需确保地面无明显装修垃圾存在，零散的装修垃圾也要归堆清运。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2.4严格遵守当地的环保制度，控制施工污染，减少粉尘及噪音污染，保持生态平衡。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2.5尽量减少施工临时用地面积，注意环境保护及美化。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2.6垃圾清运过程中的安全责任、违法违规责任，均由成交单位自行承担处理。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2.7成交单位须文明清运，所造成的路面随意抛洒，由成交单位自行承担相关费用。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（3）作业时间：根据实际情况及采购方要求开始清运及再生处置。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（4）内业资料同步制度：日常运输计量台账、外运过磅记录等材料要齐全。</w:t>
      </w:r>
      <w:r/>
    </w:p>
    <w:p>
      <w:pPr>
        <w:ind w:left="0" w:right="0" w:firstLine="422"/>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1、成交后应为作业人员提供工作服及必要的劳动防护用品。</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2、作业服务期内，采购单位根据工作需要召开会议，成交单位负责人必须准时参加。</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3、安全责任：成交单位负责在服务中一切安全工作，如发生人员伤亡等意外事故，一切后果全部由成交单位负责，采购单位不承担任何安全及事故责任。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（三）验收标准：</w:t>
      </w:r>
      <w:r>
        <w:rPr>
          <w:rFonts w:ascii="SimSun" w:hAnsi="SimSun" w:eastAsia="SimSun" w:cs="SimSun"/>
          <w:color w:val="000000"/>
          <w:sz w:val="21"/>
        </w:rPr>
        <w:t xml:space="preserve">按照国家标准、当地要求及采购文件要求执行。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六、对响应单位的其他要求：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1、若工作人员在服务期间内（包括上下班途中）出现的工伤及其他意外事故，均由磋商响应单位自行负责，采购单位不承担任何责任。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2、响应单位必须遵守《中华人民共和国劳动法》的规定，为采购单位提供的服务人员如遇到工资纠纷问题由响应单位自行解决。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3、本次采购活动不接受联合报价及分包、转包。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4、应保持人员稳定，建立服务档案。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5、提出项目服务过程中的其他合理建议。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6、成交单位对服务缺陷不予更正，采购单位有权另请其他单位更正，所发生的费用在服务费中扣除。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7、响应单位自行至现场勘察，对有关现场和周围环境自行进行了解，熟知采购单位对服务的实际需求，以获取编制响应文件和签署合同所需的资料合理进行报价。勘察现场所发生的费用由响应单位自己承担。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8、响应单位所提供的服务应能够至少达到以上要求，否则视为非实质性响应。成交单位必须承诺采购文件中提出的全部要求，如果其中某些条款不响应时，应在响应文件中逐条列出，未列出的视同响应。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七、磋商响应文件的组成及要求：</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（一）磋商响应文件的文件组成：</w:t>
      </w:r>
      <w:r/>
    </w:p>
    <w:p>
      <w:pPr>
        <w:ind w:left="0" w:right="0" w:firstLine="422"/>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基本目录</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1、封面。</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egoe UI" w:hAnsi="Segoe UI" w:eastAsia="Segoe UI" w:cs="Segoe UI"/>
          <w:color w:val="000000"/>
          <w:sz w:val="21"/>
        </w:rPr>
        <w:t xml:space="preserve">开标一览表</w:t>
      </w:r>
      <w:r>
        <w:rPr>
          <w:rFonts w:ascii="SimSun" w:hAnsi="SimSun" w:eastAsia="SimSun" w:cs="SimSun"/>
          <w:color w:val="000000"/>
          <w:sz w:val="21"/>
        </w:rPr>
        <w:t xml:space="preserve">（响应第一次报价表）。</w:t>
      </w:r>
      <w:r/>
    </w:p>
    <w:p>
      <w:pPr>
        <w:ind w:left="0" w:right="0" w:firstLine="422"/>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资格条件</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1、法人或者其他组织的营业执照等证明文件，自然人的身份证明。</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2、具有良好的商业信誉和健全的财务会计制度证明（最近一期财务审计报告或近半年以来任意一期财务报表，其他组织、自然人及成立未满一年的法人应提供银行出具的资信证明）。</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税收和社会保障资金的相关材料（近半年以来任意一期凭据。依法免税或不需要缴纳社会保障资金的供应商，应提供对应证明文件，否则不予认可；依法不需要缴纳社会保障资金的供应商，应提供相应证明资料证明其不需要缴纳社会保障资金，否则不予认可。）。</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4、具备履行合同所必需的设备和专业技术能力的书面声明。</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5、参加政府采购活动前3年内在经营活动中没有重大违法记录的书面声明。</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6、中小企业声明函/残疾人福利性单位声明函/监狱企业的证明文件。</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7、响应单位与其他单位存在控股、管理关系情况表。</w:t>
      </w:r>
      <w:r/>
    </w:p>
    <w:p>
      <w:pPr>
        <w:ind w:left="0" w:right="0" w:firstLine="422"/>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符合条件</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1、响应保证承诺书。</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2、磋商响应声明。</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3、法定代表人授权委托书、法定代表人及授权委托人身份证等证件的复印件。</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4、响应单位在</w:t>
      </w:r>
      <w:r>
        <w:rPr>
          <w:rFonts w:ascii="SimSun" w:hAnsi="SimSun" w:eastAsia="SimSun" w:cs="SimSun"/>
          <w:b w:val="0"/>
          <w:bCs w:val="0"/>
          <w:color w:val="000000"/>
          <w:sz w:val="21"/>
        </w:rPr>
        <w:t xml:space="preserve">苏城发〔2025〕36、41、55号文件《苏州市区建筑垃圾(含工程渣土、装修垃圾)运输企业清单》</w:t>
      </w:r>
      <w:r>
        <w:rPr>
          <w:rFonts w:ascii="SimSun" w:hAnsi="SimSun" w:eastAsia="SimSun" w:cs="SimSun"/>
          <w:color w:val="000000"/>
          <w:sz w:val="21"/>
        </w:rPr>
        <w:t xml:space="preserve">中</w:t>
      </w:r>
      <w:r>
        <w:rPr>
          <w:rFonts w:ascii="SimSun" w:hAnsi="SimSun" w:eastAsia="SimSun" w:cs="SimSun"/>
          <w:color w:val="000000"/>
          <w:sz w:val="21"/>
        </w:rPr>
        <w:t xml:space="preserve">完整</w:t>
      </w:r>
      <w:r>
        <w:rPr>
          <w:rFonts w:ascii="SimSun" w:hAnsi="SimSun" w:eastAsia="SimSun" w:cs="SimSun"/>
          <w:color w:val="000000"/>
          <w:sz w:val="21"/>
        </w:rPr>
        <w:t xml:space="preserve">截图。</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5、服务要求偏离表。</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7、响应单位情况表。</w:t>
      </w:r>
      <w:r/>
    </w:p>
    <w:p>
      <w:pPr>
        <w:ind w:left="0" w:right="0" w:firstLine="422"/>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综合评审部分</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1、服务方案，包括但不限于：</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（1）实施组织方案。</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（2）服务承诺。</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（3）对本次响应的详细说明（响应单位视各自的情况自行编制）。</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（4）其他资料（响应单位认为必要的其他资料）。</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2、类似项目业绩一览表（若有）。</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3、针对本项目人员配备表。</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拟投入本项目设备一览表。</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5、采购文件及格式评分标准要求提供的其他资料。</w:t>
      </w:r>
      <w:r/>
    </w:p>
    <w:p>
      <w:pPr>
        <w:ind w:left="0" w:right="0" w:firstLine="422"/>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价格折扣文件格式</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1、中小企业声明函/残疾人福利性单位声明函/监狱企业的证明文件（本项目专门面向中小企业采购，须提供本项任一材料，否则视为不实质性响应）。 </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2、《关于符合本国产品标准的声明函》（若为）。</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注：响应文件顺序根据系统要求制作。</w:t>
      </w:r>
      <w:r/>
    </w:p>
    <w:p>
      <w:pPr>
        <w:ind w:left="0" w:right="0" w:firstLine="420"/>
        <w:jc w:val="both"/>
        <w:spacing w:before="0" w:after="0" w:line="85" w:lineRule="atLeast"/>
        <w:tabs>
          <w:tab w:val="left" w:pos="3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（二）文件要求：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1、按采购文件响应文件的组成及要求制作。全套响应文件应无修改和行间插字。如有修改，须在修改处加盖响应单位公章及【（法定代表人或法定代表人委托人）的（私章或签字）】。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八、磋商采购程序及方式：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1、采购代理机构按规定的时间、地点主持磋商采购活动开启响应文件。供应商应当按照《操作手册》规定，参加响应文件开启和在“苏采云”系统规定的时间内对电子响应文件进行解密。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2、“苏采云”系统将自动开启各供应商的响应文件。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3、供应商在响应文件开启过程中涉及到的响应文件解密、结果确认等工作，应按照《操作手册》规定执行。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4、供应商如果对响应文件开启过程和开启记录有疑义，应当根据《操作手册》规定提出，未提出的，视同认可开启结果。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6、磋商小组要求磋商供应商澄清、说明或者更正响应文件，供应商在响应文件开启及项目评审全过程中应保持通讯畅通，及时登录“苏采云”系统查阅、答复相关信息。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9、磋商结束后，磋商小组将在“苏采云”系统向所有实质性响应的供应商发布“最后报价要求函”及最后报价格式表，要求所有实质性响应的供应商在规定时间内提交最后报价。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本项目采用线上二次报价：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进入项目评审流程后，建议各供应商法定代表人或授权委托人始终保持通讯顺畅，时刻关注不见面开标大厅，不离开不见面开标大厅。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已提交响应文件的供应商，在提交最后报价之前，可以根据磋商情况退出磋商，并在“苏采云”系统中提交“退出磋商函”并加盖CA电子公章。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12、磋商小组根据磋商成交原则确定成交供应商，并将结果通知所有参加磋商的供应商。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14、由采购单位根据磋商成交原则确定成交供应商。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15、如磋商过程中出现本采购文件及评标办法未尽事宜，由磋商小组根据有关法律、法规讨论决定。</w:t>
      </w:r>
      <w:r/>
    </w:p>
    <w:p>
      <w:pPr>
        <w:ind w:left="0" w:right="0" w:firstLine="422"/>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九、磋商小组</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1、磋商小组由磋商采购单位依法组建，由采购单位代表、评审专家组成。</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2、磋商小组负责具体的磋商事务，并独立履行以下职责：</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2.1确认采购文件；</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2.2审查供应商的响应文件并作出评价；</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2.3要求供应商解释或者澄清其响应文件；</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2.4从符合响应资格条件的供应商名单中确定的供应商参加磋商；</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2.5按照采购单位委托确定成交供应商；</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2.6告知采购单位、采购代理机构在评审过程中发现的供应商的违法违规行为。</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3、磋商小组成员应当履行下列义务：</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3.1遵纪守法，客观、公正、廉洁地履行职责；</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3.2按照采购文件的规定独立进行评审，对个人的评审意见承担法律责任；</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3.3对磋商过程和结果，以及磋商供应商的商业秘密保密；</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3.4参与评审报告的起草；</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3.5配合采购单位、采购代理机构答复磋商供应商提出的质疑；</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3.6配合财政部门的投诉处理和监督检查工作。</w:t>
      </w:r>
      <w:r/>
    </w:p>
    <w:p>
      <w:pPr>
        <w:ind w:left="0" w:right="0" w:firstLine="422"/>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十、评审内容的保密</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1、磋商开始后至宣布授予成交供应商合同为止，凡属于审查、澄清、评价磋商响应文件的所有资料，有关授予合同的信息都不应向磋商供应商或与评审无关的其他人泄露。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2、在磋商响应文件的审查、澄清、评价以及授予合同的过程中，磋商供应商对磋商采购单位和磋商小组施加影响的任何行为，都将被取消其成交资格。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十一、说明和释义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1.1本采购文件仅适用于苏州昂天建设工程咨询有限公司组织的采购活动。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1.2本次采购活动及因本次采购产生的合同受中国法律制约和保护。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1.3本采购文件的解释权属于苏州昂天建设工程咨询有限公司。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2、词语释义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2.1采购代理机构：具体组织实施采购活动的法人。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2.2响应人：经认定有资格响应采购，参加竞争的法人、其他组织或者自然人。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2.3响应：响应单位根据采购代理机构发布的采购文件，编制响应文件并按规定磋商采购的行为。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2.4合同：采供双方根据采购文件和成交的响应文件及成交通知书规定的内容签署的以书面形式所达成的协议，包括所有的附件、附录和构成协议的所有文件。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2.5甲方（采购单位）：合同中明确规定的实际购买货物和服务的法人或其他组织和自然人（采购单位）。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2.6乙方（供应商）：合同中规定的向采购单位提供货物和服务的法人或其他组织和自然人（成交单位）。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2.7货物：系指乙方按采购文件规定，应向甲方提供的一切货物、备品、备件、工具、手册及其它有关技术资料和材料。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2.8服务：系指本次采购文件规定乙方应承担的与提供货物和服务有关的辅助服务，比如运输、保险、安装、调试、提供技术援助、培训、配合措施、维修响应及合同中规定乙方应承担的其它义务。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2.9知识产权：指专利权、商标权、著作权等无形财产专有权的统称。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2.10天：日历日。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2.11交付地点：合同中明确约定的乙方提交的货物和服务最终到达地点。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2.12合同价款：根据合同规定，乙方在正确地履行合同义务后甲方应支付乙方的价款。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2.13产地：货物开采、生长、生产、最终制造、加工或提供服务的来源地。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2.14不可抗力：不能预见、不能避免并且不能克服的客观情况。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2.15实质响应：满足有关本次采购标的、数量、质量、价款或者报酬、履行期限、履行地点和方式、违约责任和解决争议方法等要求。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2.16进口产品：通过中国海关报关验放进入中国境内且产自关境外的产品。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2.17书面形式：指书面文字、合同书、信件和传真等可以有形地表现所载内容的形式。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3、响应文件计量单位和使用文字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3.1响应文件中所使用的计量单位，除采购文件中有特殊要求外，均应使用中华人民共和国法定计量单位。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3.2响应文件应使用中文编制，响应文件中必须使用其他文字的，必须附有中文译本。对于未附有中文译本和中文译本不准确的响应文件可能引起的对响应单位不利的后果，采购单位概不负责。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4.1响应单位在提交响应文件后可对其响应文件进行修改或撤回，但采购代理机构须在响应截止时间之前收到该修改的书面通知或在截止时间前收到该撤回的书面通知。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4.2响应单位在响应截止时间前，可以对所递交的响应文件进行补充、修改或者撤回。补充、修改的内容应当按照采购文件要求签署、盖章后，作为响应文件的组成部分。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撤回投标应以书面的形式在响应截止时间前通知采购代理机构。该书面撤回通知应由响应单位法定代表人或授权委托人签署并加盖响应单位单位公章。撤回投标的时间以书面撤回通知送达采购代理机构或邮电到达日戳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4.4评审后响应单位不得撤销投标。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SimSun" w:hAnsi="SimSun" w:eastAsia="SimSun" w:cs="SimSun"/>
          <w:color w:val="000000"/>
          <w:sz w:val="21"/>
        </w:rPr>
        <w:t xml:space="preserve">磋商小组将对确定为实质上响应的响应文件进行审核，看其是否有计算上或累加上的算术错误，修正错误的原则如下：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5.1报价表内容与响应文件中明细内容不一致时的，以报价表为准；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5.2报价的大写金额与小写金额不一致的，以大写金额为准；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5.4对不同文字文本响应文件的解释发生异议的，以中文文本为准；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5.5响应单位不同意以上修正，则其响应文件将被拒绝。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（1）不符合供应商资格要求，资格审查未通过的，响应无效；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（2）一次报价或最终报价超过采购预算、最高限价的，响应均无效；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（3）不实质性响应磋商文件的，响应无效；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（4）响应文件密封和签署不符合要求的，响应文件将被拒绝；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（5）不同响应文件制作机器码一致，涉及响应单位的响应文件均为响应无效。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7、成交单位的确认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7.1磋商小组按采购文件规定的评审方法和标准进行详细评审后，根据采购单位授权直接确定成交单位。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7.2经磋商小组评审并确定成交单位后，采购代理机构将在规定的时间内将成交结果在政府采购管理部门指定媒体上予以公示。成交公告期限为自成交公告发布之日起一个工作日。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7.4供应商有违反政府采购法律法规规定的成交无效情形的，成交无效。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8、合同授予标准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8.1采购单位将把合同授予其响应文件在实质上响应采购文件规定评选出的成交单位。确定为成交单位的必须具有实施本合同的能力和资源。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9.1确定出成交单位后，采购代理机构将以书面形式向成交单位发出成交通知书。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9.2成交通知书将成为合同的组成部分。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9.3采购单位对未成交单位不承担解释未成交原因的义务。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10、未成交通知书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11、合同的签订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11.1成交单位应按自成交通知书发出之日起30日内（有最近规定按最近规定），由（法定代表人或授权委托人）与采购单位代表签订合同。否则按放弃成交权处理。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11.2签订合同及合同条款应以采购文件和成交单位的响应文件及其澄清文件为依据。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11.3成交单位拒绝与采购单位签订合同的，采购单位可以按照评审报告推荐的成交候选人名单排序，确定下一候选人为成交单位，也可以重新开展政府采购活动。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十二、关于磋商的有关说明：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（1）以人民币报价；并须按附表格式进行报价；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（2）本次磋商的最终报价为本项目的总报价。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（3）本次磋商在磋商过程中的最终报价与首次报价之比，所下降（上浮）的百分比与单价下降（上浮）百分比相同。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（4）本项目只允许有一个报价。任何有选择的报价将不予接受。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供应商应对所响应项目的全部内容进行报价，只响应其中部分内容者，其响应文件将被拒绝。但如果采购文件要求分标段响应的，则磋商供应商可以有选择地只响应其中一个或几个标段，也可以响应全部标段，但各标段应分别计算填写单价和总价。成交单位对服务缺陷不予更正，采购人有权另请其他单位更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2、磋商保证金：本项目无需保证金，但须提交《响应保证承诺书》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3、成交服务费：由采购单位按预算金额100万部分1.5%；100-500万部分1.1%收取，即19180元向采购代理机构支付服务费。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服务费交纳账户：苏州昂天建设工程咨询有限公司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账号：475475567180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开户行：中国银行苏州狮山商务创新区支行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质疑的提出和答复、投诉的提起和处理须按《政府采购质疑和投诉办法》（中华人民共和国财政部令第94号）相关规定执行。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（1）质疑的提出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1）提出质疑的供应商应当是参与所质疑项目采购活动的供应商。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2）潜在供应商已依法获取其可质疑的采购文件的，可以对该文件提出质疑。对采购文件提出质疑的，应当在获取采购文件或者采购文件公告期限届满之日起7个工作日内以书面形式提出。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认为采购文件、采购过程、成交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4）供应商提出质疑应当提交质疑函和必要的证明材料。质疑函应当包括下列内容：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4.1供应商的姓名或者名称、地址、邮编、联系人及联系电话；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4.2质疑项目的名称、编号；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4.3具体、明确的质疑事项和与质疑事项相关的请求；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4.4事实依据；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4.5必要的法律依据；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4.6提出质疑的日期。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5）供应商为自然人的，质疑函应当由本人签字；供应商为法人或者其他组织的，应当由法定代表人、主要负责人，或者其授权代表签字或者盖章，并加盖公章。质疑函须原件。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7）以联合体形式参加采购活动的，其投诉应当由组成联合体的所有供应商共同提出。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（2）质疑的受理与答复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1）采购人负责供应商质疑答复。采购人委托采购代理机构采购的，采购代理机构在委托授权范围内作出答复。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2）质疑函由采购代理机构办理签收手续。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3）质疑函接收单位信息：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质疑函与供应商参加投标确认函须以当面递交等法定途径送达[当场送达或邮寄方式（如是邮寄质疑函要结清快递费，否则拒收）]。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联系部门：苏州昂天建设工程咨询有限公司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通讯地址：苏州市吴中区苏蠡路81号苏蠡商务大厦409室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联系人：章德示；联系方式：0512-68070938</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4）采购人、采购代理机构应当在收到质疑函后7个工作日内作出答复，并以书面形式通知质疑供应商和其他有关供应商。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5）如磋商供应商单位在相关法规规定的期限后向采购单位提出质疑或质疑未经磋商供应商法定代表人签署并加盖单位公章，磋商采购单位有权对该质疑不予答复。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6）采购人、采购代理机构处理的其他要求按《政府采购质疑和投诉办法》（中华人民共和国财政部令第94号）相关规定执行。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6、响应单位必须承诺采购文件中提出的全部要求；如果以其中某些条款不响应时，应在文件中逐条列出，未列出的视同响应。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7、磋商响应文件以中文资料为准。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8、采购文件、响应文件和报价文件是合同的不可分割的部分。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9、其他优惠条件，请予以书面说明。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10、出现下列情形之一的，将终止磋商采购活动：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12、凡涉及采购文件的补充说明和修改，均以苏州市政府采购网发布的通知为准。</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第三章 评审方法及评分标准</w:t>
      </w:r>
      <w:r/>
    </w:p>
    <w:p>
      <w:pPr>
        <w:ind w:left="0" w:right="0" w:firstLine="422"/>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1、本次磋商采用综合评分法，即在响应文件满足采购文件全部实质性要求且按评审因素的量化指标评审得分最高的供应商为成交候选供应商。采购单位书面授权磋商小组直接确定成交供应商。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4、如出现综合得分最高的响应单位有两个或两个以上的，以报价较低者优先作为成交单位；如果报价也相同的，则由磋商小组投票方式确定成交单位。</w:t>
      </w:r>
      <w:r/>
    </w:p>
    <w:p>
      <w:pPr>
        <w:ind w:left="0" w:right="0" w:firstLine="422"/>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二、评分标准：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（一）投标报价：（10分）</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1、价格分统一采用低价优先法计算，即满足磋商文件要求且最后磋商评审报价最低（未超采购预算）的供应商的价格为磋商基准价。其他供应商的价格分统一按照下列公式计算：</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磋商报价得分=（磋商基准价/最后磋商报价）×价格权值×100</w:t>
      </w:r>
      <w:r/>
    </w:p>
    <w:p>
      <w:pPr>
        <w:ind w:left="0" w:right="0" w:firstLine="422"/>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注：本项目采用单价报价，单价报价不得高于最高单价限价。</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3、促进残疾人就业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残疾人福利性单位在响应文件中提供《残疾人福利性单位声明函》。符合《关于促进残疾人就业政府采购政策的通知》（财库〔2017〕141号）规定标准的可以认定为残疾人福利性单位。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对于残疾人福利性单位视为小型、微型企业的。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监狱企业在响应文件中提供由省级以上监狱管理局、戒毒管理局（含新疆生产建设兵团）出具的属于监狱企业的证明文件。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对于监狱企业视同小型、微型企业的。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根据财政部、工业和信息化部关于印发《政府采购促进中小企业发展管理办法》的通知规定：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（1）依据《政府采购促进中小企业发展管理办法》规定享受扶持政策获得政府采购合同的，小微企业不得将合同分包给大中型企业，中型企业不得将合同分包给大型企业。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（2）中小企业参加政府采购活动，应当出具《政府采购促进中小企业发展管理办法》附件规定《中小企业声明函》，否则不得享受相关中小企业扶持政策。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（3）若供应商提供的《中小企业声明函》为虚假声明则视同提供虚假材料，按政府采购相关规定处理并报请政府监管部门给予行政处罚。</w:t>
      </w:r>
      <w:r/>
    </w:p>
    <w:p>
      <w:pPr>
        <w:ind w:left="0" w:right="0" w:firstLine="422"/>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本项目专门面向中小企业采购，不再执行价格评审优惠的扶持政策。</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color w:val="000000"/>
          <w:sz w:val="21"/>
          <w:highlight w:val="white"/>
        </w:rPr>
        <w:t xml:space="preserve">本国产品标准</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本国产品应当符合以下条件：</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（一）在中国境内生产</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产品应当在中国境内生产，即在中华人民共和国关境内实现从原材料、组件到产品的属性改变。</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属性改变是指经过制造、加工或者组装等工序，产生完全不同于原材料、组件的新产品，并具有新的名称和特征（用途）。属性改变不包括以下细微操作：</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1.为确保产品在运输或者储存期间保持某种状态而进行的操作；</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2.为产品运输或者销售进行的包装或者展示；</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3.在产品或者其包装上粘贴或者印刷品牌、标志、标识以及其他用于区别的标记；</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4.简单的上漆、磨光和分装；</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5.其他不属于属性改变的情形。</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（二）在中国境内生产的组件成本占比达到规定比例</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产品在中国境内生产的组件成本占比应当达到规定比例，计算公式为：</w:t>
      </w:r>
      <w:r/>
    </w:p>
    <w:p>
      <w:pPr>
        <w:ind w:left="0" w:right="0" w:firstLine="420"/>
        <w:jc w:val="center"/>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781300" cy="4381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705" name=""/>
                        <pic:cNvPicPr>
                          <a:picLocks noChangeAspect="1"/>
                        </pic:cNvPicPr>
                        <pic:nvPr/>
                      </pic:nvPicPr>
                      <pic:blipFill>
                        <a:blip r:embed="rId10"/>
                        <a:stretch/>
                      </pic:blipFill>
                      <pic:spPr bwMode="auto">
                        <a:xfrm>
                          <a:off x="0" y="0"/>
                          <a:ext cx="2781299" cy="438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9.0pt;height:34.5pt;mso-wrap-distance-left:0.0pt;mso-wrap-distance-top:0.0pt;mso-wrap-distance-right:0.0pt;mso-wrap-distance-bottom:0.0pt;" stroked="false">
                <v:path textboxrect="0,0,0,0"/>
                <v:imagedata r:id="rId10" o:title=""/>
              </v:shape>
            </w:pict>
          </mc:Fallback>
        </mc:AlternateConten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（三）特定产品的关键组件、关键工序符合相关要求</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对本国产品的支持政策（注：</w:t>
      </w:r>
      <w:r>
        <w:rPr>
          <w:rFonts w:ascii="SimSun" w:hAnsi="SimSun" w:eastAsia="SimSun" w:cs="SimSun"/>
          <w:b/>
          <w:color w:val="000000"/>
          <w:sz w:val="21"/>
        </w:rPr>
        <w:t xml:space="preserve">本项目不涉及本国产品</w:t>
      </w:r>
      <w:r>
        <w:rPr>
          <w:rFonts w:ascii="SimSun" w:hAnsi="SimSun" w:eastAsia="SimSun" w:cs="SimSun"/>
          <w:color w:val="000000"/>
          <w:sz w:val="21"/>
        </w:rPr>
        <w:t xml:space="preserve">）</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1"/>
          <w:highlight w:val="white"/>
        </w:rPr>
        <w:t xml:space="preserve">异常低价审查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（一）评审中出现下列情形之一的，评审委员会应当启动异常低价投标（响应）审查程序：</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3.投标（响应）报价低于采购项目最高限价45%的，即投标（响应）报价&lt;采购项目最高限价×45%（优惠率低于55%）；</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8、节能产品和环境标志产品（注：</w:t>
      </w:r>
      <w:r>
        <w:rPr>
          <w:rFonts w:ascii="SimSun" w:hAnsi="SimSun" w:eastAsia="SimSun" w:cs="SimSun"/>
          <w:b/>
          <w:color w:val="000000"/>
          <w:sz w:val="21"/>
        </w:rPr>
        <w:t xml:space="preserve">本项目为服务类采购项目，不涉及节能产品、环境标志产品。</w:t>
      </w:r>
      <w:r>
        <w:rPr>
          <w:rFonts w:ascii="SimSun" w:hAnsi="SimSun" w:eastAsia="SimSun" w:cs="SimSun"/>
          <w:color w:val="000000"/>
          <w:sz w:val="21"/>
        </w:rPr>
        <w:t xml:space="preserve">）</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具体节能产品、环境标志产品政府优先采购和强制采购品目清单请通过中国政府采购网（www.ccgp.gov.cn）查询、了解国家确定的认证机构和获证产品相关情况。</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9、信用记录</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记录的使用规则：磋商小组在对供应商进行资格性审查时，应根据信用查询结果对响应单位的不良信用记录逐项甄别确认。按照《中华人民共和国政府采购法》第二十二条规定，下列信用记录属于应依法拒绝响应单位参加政府采购的失信信息：</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（一）政府采购严重违法记录，即响应单位被全国各级财政部门列入“政府采购严重违法失信行为记录名单”，且在处罚有效期内的。</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（二）财政部门与法院、工商、税务等部门联合惩戒的失信信息，包括：</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（1）被列入失信被执行人名单；</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（2）被列入重大税收违法案件当事人名单；</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上述的第（一）项的失信信息应通过“中国政府采购网”网的“政府采购严重违法失信行为记录名单”，以及“信用中国”网的“政府采购严重违法失信名单”栏目予以查询。</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left="0" w:right="0" w:firstLine="42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存在失信信息的供应商，评审小组应填写《苏州市级政府采购供应商失信信息确认函》，由失信供应商确认。同时，采购代理机构工作人员应根据评审小组确认的失信信息，按规定登陆到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第十九条第一款“较大数额罚款”具体适用问题的意见》（财库〔2022〕3号）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（二）技术部分（90分）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1、垃圾运输处置服务方案及质量保证措施（8分）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运输处置服务方案、质量及保证措施科学完善，针对性强，运输服务方案及质量保障措施可实施性强得8分；措施较为完整，针对性及可实施性良好得6分；运输处置方案措施基本完善，针对性及可实施性一般得4分；方案简略，保证措施欠缺，可实施性差得2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2、各项责任管理制度（8分）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档案等各项内部制度方案科学完善、责任到位、针对性强，可实施性强得8分；制度方案较为完整，针对性及可实施性良好得6分；制度方案简单，针对性及可实施性一般得4分；制度方案较差，内容欠缺得2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3、详细的作业方式和流程规范（8分）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装卸、运输等作业方式科学完善，流程规范，针对强，可实施性强得8分；作业流程方案较为完整，针对性及可实施性良好得6分；方案良好，作业方式及流程规范性一般得4分，作业方案简单，针对性及可实施性欠缺，流程规范性欠缺得2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4、车辆设备维护保养方案（6分）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方案科学完善、针对性强，可实施性强得6分；方案较为完整，针对性及可实施性良好得4分；方案简单，针对性及可实施性一般得2分，未提供不得分。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5、与采购人、作业区域、处置场等项目相关单位衔接、配合方案（7分）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方案科学完善、针对性强，可实施性强得7分；方案较为完整，针对性及可实施性良好得5分；管理方案简单，针对性及可实施一般得3分，未提供不得分。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6、恶劣天气（冰雪等）应急预案（6分）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预案科学完善、针对性强，可实施性强得6分；预案较为完整，针对性及可实施性良好得4分；预案简单，针对性及可实施性一般得2分，未提供不得分。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7、节假日、重大活动及迎检应急预案（6分）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预案科学完善、针对性强，可实施性强得6分；预案较为完整，针对性及可实施性良好得4分；预案简单，针对性及可实施性一般得2分，未提供不得分。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8、其他应急突发事件的预案及具体方案措施（6分）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预案科学完善、针对性强，可实施性强得6分；布置管理方案较为完整，针对性及可实施性良好得4分；管理方案简单，针对性及可实施性一般得2分，未提供不得分。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9、安全文明管理制度及保障措施（7分）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制度方案科学完善、针对性强，安全文明作业保障可实施性强得7分；制度方案较为完整，针对性及可实施性良好得4分；制度方案简单，针对性及可实施性一般得2分，未提供不得分。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10、服务响应方案（7分）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服务即时响应，安排调配合理，到达现场迅速得7分；服务响应较为及时，到达现场较快得4分；服务响应时间较慢得2分。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11、人员配置情况（6分）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根据针对本项目配备的专业作业人员情况，人员配置齐全，作业经验丰富，专业性强得6分；人员配置较全，作业经验较好，有一定专业性得4分；人员配置基本满足要求，经验及专业性欠缺得2分。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12、响应单位2023年1月1日（以合同签订时间为准）至今具有类似业绩的，有一个得3分，最高9分。(类似业绩证明需提供合同扫描件，否则不得分。)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13、响应单位具有有效的质量管理体系认证证书、环境管理体系认证、职业健康安全管理体系认证证书，有一项得2分，最高得6分。(提供证书扫描件及国家认证认证监督管理委员会官网查询截图，否则不得分。)</w:t>
      </w:r>
      <w:r/>
    </w:p>
    <w:p>
      <w:pPr>
        <w:ind w:left="0" w:right="0" w:firstLine="0"/>
        <w:jc w:val="both"/>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1、付款方式、合同履行期限如有负偏离的不得成交。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w:t>
      </w:r>
      <w:r>
        <w:rPr>
          <w:rFonts w:ascii="SimSun" w:hAnsi="SimSun" w:eastAsia="SimSun" w:cs="SimSun"/>
          <w:color w:val="000000"/>
          <w:sz w:val="21"/>
        </w:rPr>
        <w:t xml:space="preserve">、</w:t>
      </w:r>
      <w:r>
        <w:rPr>
          <w:rFonts w:ascii="SimSun" w:hAnsi="SimSun" w:eastAsia="SimSun" w:cs="SimSun"/>
          <w:color w:val="000000"/>
          <w:sz w:val="21"/>
        </w:rPr>
        <w:t xml:space="preserve">针对评分标准中评分的每一条，响应单位均应提供相关资料并作出相应说明供评委评判，不提供相关资料的视为不具备该项得分的条件。</w:t>
      </w:r>
      <w:r/>
      <w:r/>
    </w:p>
    <w:p>
      <w:pPr>
        <w:shd w:val="nil"/>
      </w:pPr>
      <w:r>
        <w:rPr>
          <w:rFonts w:ascii="SimSun" w:hAnsi="SimSun" w:eastAsia="SimSun" w:cs="SimSun"/>
          <w:b/>
          <w:color w:val="000000"/>
          <w:sz w:val="43"/>
          <w:highlight w:val="none"/>
        </w:rPr>
        <w:br w:type="page" w:clear="all"/>
      </w:r>
      <w:r>
        <w:rPr>
          <w:rFonts w:ascii="SimSun" w:hAnsi="SimSun" w:eastAsia="SimSun" w:cs="SimSun"/>
          <w:b/>
          <w:color w:val="000000"/>
          <w:sz w:val="43"/>
          <w:highlight w:val="none"/>
        </w:rPr>
      </w:r>
    </w:p>
    <w:p>
      <w:pPr>
        <w:ind w:left="0" w:right="0" w:firstLine="0"/>
        <w:jc w:val="center"/>
        <w:spacing w:before="0" w:after="0" w:line="85" w:lineRule="atLeast"/>
        <w:rPr>
          <w:rFonts w:ascii="SimSun" w:hAnsi="SimSun" w:eastAsia="SimSun" w:cs="SimSun"/>
          <w:b/>
          <w:bCs/>
          <w:color w:val="000000"/>
          <w:sz w:val="43"/>
          <w:szCs w:val="43"/>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第四章  合同主要条款及格式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甲方（需方）：</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乙方（供方）：</w:t>
      </w:r>
      <w:r>
        <w:rPr>
          <w:rFonts w:ascii="SimSun" w:hAnsi="SimSun" w:eastAsia="SimSun" w:cs="SimSun"/>
          <w:color w:val="000000"/>
          <w:sz w:val="21"/>
          <w:u w:val="single"/>
        </w:rPr>
        <w:t xml:space="preserve">                        </w:t>
      </w:r>
      <w:r>
        <w:rPr>
          <w:rFonts w:ascii="SimSun" w:hAnsi="SimSun" w:eastAsia="SimSun" w:cs="SimSun"/>
          <w:color w:val="000000"/>
          <w:sz w:val="21"/>
        </w:rPr>
        <w:t xml:space="preserve">（以下简称乙方）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根据苏州市政府采购编号</w:t>
      </w:r>
      <w:r>
        <w:rPr>
          <w:rFonts w:ascii="SimSun" w:hAnsi="SimSun" w:eastAsia="SimSun" w:cs="SimSun"/>
          <w:color w:val="000000"/>
          <w:sz w:val="21"/>
          <w:u w:val="single"/>
        </w:rPr>
        <w:t xml:space="preserve">           </w:t>
      </w:r>
      <w:r>
        <w:rPr>
          <w:rFonts w:ascii="SimSun" w:hAnsi="SimSun" w:eastAsia="SimSun" w:cs="SimSun"/>
          <w:color w:val="000000"/>
          <w:sz w:val="21"/>
        </w:rPr>
        <w:t xml:space="preserve">号竞争性采购文件及该文件的磋商响应文件和成交通知书，甲乙双方就此次成交的</w:t>
      </w:r>
      <w:r>
        <w:rPr>
          <w:rFonts w:ascii="SimSun" w:hAnsi="SimSun" w:eastAsia="SimSun" w:cs="SimSun"/>
          <w:color w:val="000000"/>
          <w:sz w:val="21"/>
          <w:u w:val="single"/>
        </w:rPr>
        <w:t xml:space="preserve">          </w:t>
      </w:r>
      <w:r>
        <w:rPr>
          <w:rFonts w:ascii="SimSun" w:hAnsi="SimSun" w:eastAsia="SimSun" w:cs="SimSun"/>
          <w:color w:val="000000"/>
          <w:sz w:val="21"/>
        </w:rPr>
        <w:t xml:space="preserve">购销事宜，签订本合同书。</w:t>
      </w:r>
      <w:r/>
    </w:p>
    <w:p>
      <w:pPr>
        <w:ind w:left="0" w:right="0" w:firstLine="422"/>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1、乙方负责</w:t>
      </w:r>
      <w:r>
        <w:rPr>
          <w:rFonts w:ascii="SimSun" w:hAnsi="SimSun" w:eastAsia="SimSun" w:cs="SimSun"/>
          <w:color w:val="000000"/>
          <w:sz w:val="21"/>
          <w:u w:val="single"/>
        </w:rPr>
        <w:t xml:space="preserve">               </w:t>
      </w:r>
      <w:r>
        <w:rPr>
          <w:rFonts w:ascii="SimSun" w:hAnsi="SimSun" w:eastAsia="SimSun" w:cs="SimSun"/>
          <w:color w:val="000000"/>
          <w:sz w:val="21"/>
        </w:rPr>
        <w:t xml:space="preserve">的服务工作。</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2、合同履行期限：</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3、下列文件为本合同不可分割部分：</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（1）采购文件及其附件；</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（2）磋商响应书；</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（3）乙方在采购过程中所作的其它承诺、声明、书面澄清等；</w:t>
      </w:r>
      <w:r/>
    </w:p>
    <w:p>
      <w:pPr>
        <w:ind w:left="0" w:right="0" w:firstLine="420"/>
        <w:jc w:val="both"/>
        <w:spacing w:before="0" w:after="0" w:line="85" w:lineRule="atLeast"/>
        <w:tabs>
          <w:tab w:val="left" w:pos="540" w:leader="none"/>
          <w:tab w:val="left" w:pos="27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（4）成交通知书；</w:t>
      </w:r>
      <w:r/>
    </w:p>
    <w:p>
      <w:pPr>
        <w:ind w:left="0" w:right="0" w:firstLine="420"/>
        <w:jc w:val="both"/>
        <w:spacing w:before="0" w:after="0" w:line="85" w:lineRule="atLeast"/>
        <w:tabs>
          <w:tab w:val="left" w:pos="540" w:leader="none"/>
          <w:tab w:val="left" w:pos="27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（5）补充通知（若有）。</w:t>
        <w:tab/>
      </w:r>
      <w:r/>
    </w:p>
    <w:p>
      <w:pPr>
        <w:ind w:left="0" w:right="0" w:firstLine="422"/>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二、服务范围及要求：</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1、服务地点：苏州市吴中区临湖镇。（具体根据采购单位要求为准）。</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2、服务内容：临湖镇所产生的建筑垃圾、装修垃圾、混合垃圾，装车、清运、处置等全部服务。</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运卸点：所有建筑垃圾须转运至苏州市合规资源化处置场地，优先在望亭苏再生产、攀峰再生两处处置点消纳（若在合同履行期间新增其他建筑垃圾规范处置点，亦可调整），成交单位自行对接处置事宜并承担全部处置费用，杜绝违规倾倒行为。</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4、运距与推荐运输路线：实行建筑垃圾运输处置三联单管控，单据完整载明起运点位、运量、运输车辆、处置场地。三联单台账定期报送甲方核查，严禁私自更改处置去向、违规外运倾倒。</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详见采购文件。</w:t>
      </w:r>
      <w:r/>
    </w:p>
    <w:p>
      <w:pPr>
        <w:ind w:left="0" w:right="0" w:firstLine="422"/>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三、合同价格支付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成交金额</w:t>
      </w:r>
      <w:r>
        <w:rPr>
          <w:rFonts w:ascii="SimSun" w:hAnsi="SimSun" w:eastAsia="SimSun" w:cs="SimSun"/>
          <w:color w:val="000000"/>
          <w:sz w:val="21"/>
        </w:rPr>
        <w:t xml:space="preserve"> ，合同金额包括但不限于人工费（含奖金、社会保障金、加班费等）日常运行费、装车、运输费、能耗费、违章、打包装运费、服装、胸卡等和其它在项目实施过程中发生的一切费用，还包括耗材、劳保、各种税费及政策性文件规定及合同包含的所有风险、责任等各项应有费用。同时，除非合同条款中另有规定，否则，乙方所报价格在合同实施期间不因市场变化因素而变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2、付款步骤：</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月支付，每个月结算根据甲方现场地磅称重，经双方确认的实际数量*成交单价-考核扣款给予结算，次月支付50%，余下50%在服务期满履约验收合格后一年内支付。如果供应商在合同约定完成期限内没有完成项目，每延误一天罚款合同金额的1%且采购人有权立即终止合同，由此产生的一切责任和损失全部由供应商承担。</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乙方要求付款应提供以下资料：</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（1）合格的发票。</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（2）数量确认单及考核单。</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（3）运输三联单台账。</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（4）其他（如有）。</w:t>
      </w:r>
      <w:r/>
      <w:r/>
      <w:r>
        <w:rPr>
          <w:rFonts w:ascii="SimSun" w:hAnsi="SimSun" w:eastAsia="SimSun" w:cs="SimSun"/>
          <w:color w:val="000000"/>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3、支付方式：银行转账。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四、甲、乙双方的权利与义务：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1、甲方有对乙方工作进行检查监督和提出整改意见的权利。乙方应在接到甲方指示后无条件配合检查并立即进行整改，检查监督范围包括乙方清运垃圾的全过程。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、甲方有要求乙方更换乙方工作人员的权利， 乙方工作人员在上岗之前应做好培训工作，要求工作人员遵守甲方的管理制度，礼貌接受甲方工作人员的工作指导和改进建议。对甲方提出的一切问题应及时准确的汇报给乙方主要负责人。甲方有要求乙方更换不符合甲方需要的工作人员的权利，乙方应当无条件配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3、甲方按照本合同规定时间支付乙方垃圾清运费用服务的义务。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4、发现乙方有垃圾偷倒乱倒、违法处置或加装其它垃圾等行为，甲方有权单方面立即解除合同，乙方须无条件配合，给甲方造成的一切损失(包括直接和间接损失)均由乙方承担。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（二）乙方的权利与义务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1、乙方本合同的约定提供建筑垃圾清运服务。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2、自觉接受、配合甲方的检查和监督，并对甲方根据合同规定权利和标准所提出的要求及时整改和处理。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3、乙方应具备应付各类运输过程中突发情况的能力，确保垃圾能及时快捷的处理。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4、管理期限内因乙方（包括乙方清运人员）原因造成甲方、乙方（包括乙方清运人员）或第三方人身伤害或财产损失的，乙方应承担所有赔偿贞任。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应确保具有垃圾清运资质，并维待资质有效直至本合同履行完毕。若在合同屡行期内乙方出现被吊销执照、暂停营业、营业范围变更等情形，甲方有权立即解除合同，要求乙方承担违约责任。若甲方临时聘用其他专业人员进行替代的， 乙方应承担全部费用。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6、乙方使用车辆运输垃圾必须密闭装运，且沿途不得有垃圾洒落滴漏，杜绝二次污染。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7、乙方保证在清运垃圾的作业过程中，应做到运输及时、作业文明，不得有抛、洒、滴、漏等情况发生，以免造成二次污染，影响环境卫生。如造成二次污染的，乙方应立即采取补救措施，费用自担。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五、质量与验收：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采购文件的有关规定提供合格服务；包括但不限于安全、卫生、及时、按规定的路线行驶、实时接受监管等。乙方应保证完成甲方采购的服务要求，在乙方承诺的服务期限内，乙方应对由于自身原因造成的任何不足或故障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完成甲方所指定的垃圾清运且环保、安全符合规定视为合格(符合相关监管部门对车辆运行路线及抛洒滴漏方面的要求，运输时间上合理安排不得扰民）。在考核过程中，甲方将对不符合规范的情况记录在案，并按考核规定扣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3、考核标准：成交单位的清运及处置需严格符合国家及地方相关法律法规标准及采购要求，双方商定的具体考核办法，采购人负责对服务情况进行检查考核。</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合同一方不履行合同义务或者履行合同义务不符合约定的，应当承担继续履行、采取补救措施或者赔偿损失等违约责任。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（1）在合同生效后，甲方无故要求解除合同的，应向乙方偿付合同总价款1%的违约金，违约金不足以补偿损失的，乙方有权要求甲方补足。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（2）甲方逾期付款的应按照逾期付款金额的每天万分之一支付逾期付款违约金。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（1）乙方如将本项目再行转包，甲方有权立即终止合同，并要求乙方赔偿因此导致的甲方的损失。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（2）如乙方在履行合同过程中发生重大安全作业事故、媒体曝光、拖欠员工工资、违法倾倒、违规处置等违法违规现象之一的，甲方有权即行终止合同，并要求乙方赔偿因此导致甲方的损失。</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在履行合同过程中违反本合同约定义务导致甲方损失的，甲方有权将损失金额直接在费用中扣除，不足以抵偿甲方损失的，乙方仍应承担赔偿责任。如乙方违规处置建筑垃圾等自身原因，导致城管等执法部门对甲方作出行政处罚的，相关处罚责任及费用均由乙方自行承担，与甲方无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（4）服务期内乙方须服从甲方派工指令。因乙方拒不执行甲方指令造成作业延误的，按每逾期一日支付合同总金额万分之一承担违约金；经催促仍无效，甲方有权终止合同。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4、不可抗力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（1）因不可抗力不能履行合同的，根据不可抗力的影响，部分或者全部免除责任。但合同一方迟延履行后发生不可抗力的，不能免除责任。</w:t>
      </w:r>
      <w:r/>
    </w:p>
    <w:p>
      <w:pPr>
        <w:ind w:left="0" w:right="0" w:firstLine="42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（2）合同一方因不可抗力不能履行合同的，应当及时通知对方，以减轻可能给对方造成的损失，并应当在合理期限内提供证明。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七、合同的解除和转让：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1、甲方和乙方协商一致，可以解除合同。并报政府采购监管部门审查备案。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（二）合同的转让:合同的部分和全部都不得转让。</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八、合同的生效及其他：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1、合同经供需双方代表签字并盖（公章或合同专用章）后即生效。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2、生效的合同需进行合同网上备案。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3、本合同的成立、有效性、解释、履行及由此产生的争议的解决，均应适用中华人民共和国法律。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4、因本合同引起的或与本合同有关的任何争议，应本着友好合作的态度协商解决；如协商不成，均可向甲方所在地有管辖权的人民法院起诉，通过诉讼方式解决。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5、诉讼期间，除争议内容以外，双方均应继续履行合同约定的其他内容。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7、本合同一式六份，双方各执二份，政府采购监督管理部门、采购代理公司各执一份，具有同等法律效力。</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甲方（盖章）：乙方（盖章）：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法人代表</w:t>
        <w:tab/>
        <w:t xml:space="preserve">法人代表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或其授权代理人：或其授权代理人：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年月日年月日</w:t>
      </w:r>
      <w:r/>
    </w:p>
    <w:p>
      <w:pPr>
        <w:ind w:left="0" w:right="0" w:firstLine="42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附件：考核表</w:t>
      </w:r>
      <w:r/>
    </w:p>
    <w:p>
      <w:pPr>
        <w:ind w:left="0" w:right="0" w:firstLine="425"/>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附件：考核表</w:t>
      </w:r>
      <w:r/>
    </w:p>
    <w:p>
      <w:pPr>
        <w:ind w:left="0" w:right="0" w:firstLine="425"/>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临湖镇建筑（装修）垃圾清运服务项目考核表</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0"/>
        <w:gridCol w:w="4530"/>
        <w:gridCol w:w="1853"/>
        <w:gridCol w:w="1440"/>
      </w:tblGrid>
      <w:tr>
        <w:trPr>
          <w:trHeight w:val="440"/>
        </w:trPr>
        <w:tc>
          <w:tcPr>
            <w:gridSpan w:val="4"/>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963"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  年   月</w:t>
            </w:r>
            <w:r/>
          </w:p>
        </w:tc>
      </w:tr>
      <w:tr>
        <w:trPr>
          <w:trHeight w:val="5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考核内容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扣分</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现场作业人员需穿戴安全帽和反光服、车辆证件需合法有效，每项1分；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作业人员无拾荒行为，无聚堆闲聊、瞌睡或做与工作无关之事，每项2分；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垃圾收集运输途中做到密闭运输，严禁超载，抛、洒、滴、漏，每项2分；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每次作业需车走地净、现场卫生秩序良好，建筑垃圾等物料堆放有序，每项1分；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规范安全作业，有效做好防尘防控，维护甲方现场的设施设备不损坏，每项2分；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运输车载监控设备未正常使用，经通报后未及时整改；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日常运输计量台账、外运过磅记录等材料要齐全，甲乙双方签字，每项2分；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服从甲方派工指令及现场指挥、指定装载作业顺序，不延误工期、不影响甲方新进建筑垃圾；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建筑垃圾运输处置三联单管控，提供有效单据。完整载明起运点、运量、运输车辆、处置场地等；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需做好安全生产、接受相关管理部门监管、处罚等。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合计得分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注：考核98分及以上为合格。低于98分（不含98分）扣除服务费1000元/分，以此类推。</w:t>
            </w:r>
            <w:r/>
          </w:p>
        </w:tc>
      </w:tr>
      <w:tr>
        <w:trPr>
          <w:trHeight w:val="560"/>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6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分管副所长：                       考核人：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被考核人：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第五章  磋商响应文件格式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(采购人或采购代理机构)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1.根据贵方为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项目（采购编号:</w:t>
      </w:r>
      <w:r>
        <w:rPr>
          <w:rFonts w:ascii="SimSun" w:hAnsi="SimSun" w:eastAsia="SimSun" w:cs="SimSun"/>
          <w:color w:val="000000"/>
          <w:sz w:val="21"/>
          <w:u w:val="single"/>
        </w:rPr>
        <w:t xml:space="preserve">        </w:t>
      </w:r>
      <w:r>
        <w:rPr>
          <w:rFonts w:ascii="SimSun" w:hAnsi="SimSun" w:eastAsia="SimSun" w:cs="SimSun"/>
          <w:color w:val="000000"/>
          <w:sz w:val="21"/>
        </w:rPr>
        <w:t xml:space="preserve">）的采购公告，我方签字代表</w:t>
      </w:r>
      <w:r>
        <w:rPr>
          <w:rFonts w:ascii="SimSun" w:hAnsi="SimSun" w:eastAsia="SimSun" w:cs="SimSun"/>
          <w:color w:val="000000"/>
          <w:sz w:val="21"/>
          <w:u w:val="single"/>
        </w:rPr>
        <w:t xml:space="preserve">      （全名、职务）   </w:t>
      </w:r>
      <w:r>
        <w:rPr>
          <w:rFonts w:ascii="SimSun" w:hAnsi="SimSun" w:eastAsia="SimSun" w:cs="SimSun"/>
          <w:color w:val="000000"/>
          <w:sz w:val="21"/>
        </w:rPr>
        <w:t xml:space="preserve">经正式授权并代表供应商</w:t>
      </w:r>
      <w:r>
        <w:rPr>
          <w:rFonts w:ascii="SimSun" w:hAnsi="SimSun" w:eastAsia="SimSun" w:cs="SimSun"/>
          <w:color w:val="000000"/>
          <w:sz w:val="21"/>
          <w:u w:val="single"/>
        </w:rPr>
        <w:t xml:space="preserve">      （供应商名称、地址） </w:t>
      </w:r>
      <w:r>
        <w:rPr>
          <w:rFonts w:ascii="SimSun" w:hAnsi="SimSun" w:eastAsia="SimSun" w:cs="SimSun"/>
          <w:color w:val="000000"/>
          <w:sz w:val="21"/>
        </w:rPr>
        <w:t xml:space="preserve">提交包含下列响应文件电子文档。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（1）符合性审查证明资料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（2）实质性响应证明资料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（3）非实质性响应证明资料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2.据此函，我方宣布响应承诺如下：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2.4我方愿意向贵方提供任何与本项目磋商采购有关的数据或资料。若贵方需要，我方愿意提供我方作出的一切承诺的证明材料。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2.5我方同意若存在无法按约定条款履行义务等行为，贵方有权取消我方的成交资格。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2.6我方愿意遵守采购文件中所列的收费标准。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2.7如果我方被确定成交，我方愿意按采购文件要求支付成交服务费，逾期按中国人民银行公布的同期人民币贷款最高利率计付利息。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响应单位（盖章）：_________________________________________</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法人代表人或授权委托人（签字或盖章）：_________________________</w:t>
      </w:r>
      <w:r/>
    </w:p>
    <w:p>
      <w:pPr>
        <w:ind w:left="0" w:right="0" w:firstLine="41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1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1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1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格式2：  </w:t>
      </w:r>
      <w:r/>
    </w:p>
    <w:p>
      <w:pPr>
        <w:ind w:left="0" w:right="0" w:firstLine="0"/>
        <w:jc w:val="center"/>
        <w:spacing w:before="0" w:after="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响应保证承诺书</w:t>
      </w:r>
      <w:r/>
    </w:p>
    <w:p>
      <w:pPr>
        <w:ind w:left="0" w:right="0" w:firstLine="0"/>
        <w:jc w:val="both"/>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（采购代理机构名称）</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我（单位/本人，以下统称我单位）自愿参加</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（项目名称和采购编号）的响应,并做出如下承诺：</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1.自响应截止时间至本项目发布成交（成交）公告为止，撤销投标（响应）；</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2.成交后不依法与采购人签订合同；</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3.成交后不按本采购文件规定向采购人提交履约保证金；</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4.成交后不按本采购文件规定向贵方缴纳采购代理费。</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二、我单位知晓上述行为的法律后果，承认本承诺书作为贵方（或采购人）要求我单位履行违约赔偿义务的依据作用。</w:t>
      </w:r>
      <w:r/>
    </w:p>
    <w:p>
      <w:pPr>
        <w:ind w:left="0" w:right="0" w:firstLine="420"/>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35" w:right="0" w:firstLine="0"/>
        <w:jc w:val="both"/>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响应人：</w:t>
      </w:r>
      <w:r>
        <w:rPr>
          <w:rFonts w:ascii="SimSun" w:hAnsi="SimSun" w:eastAsia="SimSun" w:cs="SimSun"/>
          <w:color w:val="000000"/>
          <w:sz w:val="21"/>
          <w:u w:val="single"/>
        </w:rPr>
        <w:t xml:space="preserve">             </w:t>
      </w:r>
      <w:r>
        <w:rPr>
          <w:rFonts w:ascii="SimSun" w:hAnsi="SimSun" w:eastAsia="SimSun" w:cs="SimSun"/>
          <w:color w:val="000000"/>
          <w:sz w:val="21"/>
        </w:rPr>
        <w:t xml:space="preserve">（盖公章）</w:t>
      </w:r>
      <w:r/>
    </w:p>
    <w:p>
      <w:pPr>
        <w:ind w:left="1178" w:right="0" w:firstLine="0"/>
        <w:jc w:val="both"/>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1178" w:right="0" w:firstLine="0"/>
        <w:jc w:val="both"/>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w:t>
      </w:r>
      <w:r/>
    </w:p>
    <w:p>
      <w:pPr>
        <w:ind w:left="1178" w:right="0" w:firstLine="0"/>
        <w:jc w:val="both"/>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电子邮件：</w:t>
      </w:r>
      <w:r>
        <w:rPr>
          <w:rFonts w:ascii="SimSun" w:hAnsi="SimSun" w:eastAsia="SimSun" w:cs="SimSun"/>
          <w:color w:val="000000"/>
          <w:sz w:val="21"/>
          <w:u w:val="single"/>
        </w:rPr>
        <w:t xml:space="preserve">            </w:t>
      </w:r>
      <w:r>
        <w:rPr>
          <w:rFonts w:ascii="SimSun" w:hAnsi="SimSun" w:eastAsia="SimSun" w:cs="SimSun"/>
          <w:color w:val="000000"/>
          <w:sz w:val="21"/>
        </w:rPr>
        <w:t xml:space="preserve">      邮编：</w:t>
      </w:r>
      <w:r>
        <w:rPr>
          <w:rFonts w:ascii="SimSun" w:hAnsi="SimSun" w:eastAsia="SimSun" w:cs="SimSun"/>
          <w:color w:val="000000"/>
          <w:sz w:val="21"/>
          <w:u w:val="single"/>
        </w:rPr>
        <w:t xml:space="preserve">       </w:t>
      </w:r>
      <w:r/>
    </w:p>
    <w:p>
      <w:pPr>
        <w:ind w:left="1178" w:right="0" w:firstLine="0"/>
        <w:jc w:val="both"/>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法定代表人或委托代理人（签字或签章）：</w:t>
      </w:r>
      <w:r>
        <w:rPr>
          <w:rFonts w:ascii="SimSun" w:hAnsi="SimSun" w:eastAsia="SimSun" w:cs="SimSun"/>
          <w:color w:val="000000"/>
          <w:sz w:val="21"/>
          <w:u w:val="single"/>
        </w:rPr>
        <w:t xml:space="preserve">     </w:t>
      </w: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格式3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20"/>
          <w:sz w:val="30"/>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本授权委托书声明：  我 </w:t>
      </w:r>
      <w:r>
        <w:rPr>
          <w:rFonts w:ascii="SimSun" w:hAnsi="SimSun" w:eastAsia="SimSun" w:cs="SimSun"/>
          <w:color w:val="000000"/>
          <w:sz w:val="21"/>
          <w:u w:val="single"/>
        </w:rPr>
        <w:t xml:space="preserve">          </w:t>
      </w:r>
      <w:r>
        <w:rPr>
          <w:rFonts w:ascii="SimSun" w:hAnsi="SimSun" w:eastAsia="SimSun" w:cs="SimSun"/>
          <w:color w:val="000000"/>
          <w:sz w:val="21"/>
        </w:rPr>
        <w:t xml:space="preserve">（姓名）系</w:t>
      </w:r>
      <w:r>
        <w:rPr>
          <w:rFonts w:ascii="SimSun" w:hAnsi="SimSun" w:eastAsia="SimSun" w:cs="SimSun"/>
          <w:color w:val="000000"/>
          <w:sz w:val="21"/>
          <w:u w:val="single"/>
        </w:rPr>
        <w:t xml:space="preserve">             </w:t>
      </w:r>
      <w:r>
        <w:rPr>
          <w:rFonts w:ascii="SimSun" w:hAnsi="SimSun" w:eastAsia="SimSun" w:cs="SimSun"/>
          <w:color w:val="000000"/>
          <w:sz w:val="21"/>
        </w:rPr>
        <w:t xml:space="preserve">（响应单位名称）的法定代表人，现授权委托</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单位名称）的</w:t>
      </w:r>
      <w:r>
        <w:rPr>
          <w:rFonts w:ascii="SimSun" w:hAnsi="SimSun" w:eastAsia="SimSun" w:cs="SimSun"/>
          <w:color w:val="000000"/>
          <w:sz w:val="21"/>
          <w:u w:val="single"/>
        </w:rPr>
        <w:t xml:space="preserve">         </w:t>
      </w:r>
      <w:r>
        <w:rPr>
          <w:rFonts w:ascii="SimSun" w:hAnsi="SimSun" w:eastAsia="SimSun" w:cs="SimSun"/>
          <w:color w:val="000000"/>
          <w:sz w:val="21"/>
        </w:rPr>
        <w:t xml:space="preserve">（姓名）为我公司代理人，以本公司的名义参加苏州昂天建设工程咨询有限公司实施的编号为</w:t>
      </w:r>
      <w:r>
        <w:rPr>
          <w:rFonts w:ascii="SimSun" w:hAnsi="SimSun" w:eastAsia="SimSun" w:cs="SimSun"/>
          <w:color w:val="000000"/>
          <w:sz w:val="21"/>
          <w:u w:val="single"/>
        </w:rPr>
        <w:t xml:space="preserve">        </w:t>
      </w:r>
      <w:r>
        <w:rPr>
          <w:rFonts w:ascii="SimSun" w:hAnsi="SimSun" w:eastAsia="SimSun" w:cs="SimSun"/>
          <w:color w:val="000000"/>
          <w:sz w:val="21"/>
        </w:rPr>
        <w:t xml:space="preserve">号的磋商采购活动。代理人在开标、评审、合同采购过程中所签署的一切文件和处理与这有关的一切事务，我公司均予以承认。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代理人在授权委托书有效期内签署的所有文件不因授权委托的撤销而失效，除非有撤销授权委托的书面通知，本授权委托书自磋商开始至合同履行完毕止。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格式4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磋商响应报价表（第一次报价）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             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响应单位（盖章）：</w:t>
      </w:r>
      <w:r>
        <w:rPr>
          <w:rFonts w:ascii="SimSun" w:hAnsi="SimSun" w:eastAsia="SimSun" w:cs="SimSun"/>
          <w:color w:val="000000"/>
          <w:sz w:val="21"/>
          <w:u w:val="single"/>
        </w:rPr>
        <w:t xml:space="preserve">             </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402"/>
        <w:gridCol w:w="5484"/>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84"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响应报价（元/吨）</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84" w:type="dxa"/>
            <w:vAlign w:val="center"/>
            <w:textDirection w:val="lrTb"/>
            <w:noWrap w:val="false"/>
          </w:tcPr>
          <w:p>
            <w:pPr>
              <w:ind w:left="0" w:right="0" w:firstLine="189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元/吨</w:t>
            </w:r>
            <w:r/>
          </w:p>
        </w:tc>
      </w:tr>
      <w:tr>
        <w:trPr>
          <w:trHeight w:val="13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84" w:type="dxa"/>
            <w:vAlign w:val="center"/>
            <w:textDirection w:val="lrTb"/>
            <w:noWrap w:val="false"/>
          </w:tcPr>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1、</w:t>
      </w:r>
      <w:r>
        <w:rPr>
          <w:rFonts w:ascii="SimSun" w:hAnsi="SimSun" w:eastAsia="SimSun" w:cs="SimSun"/>
          <w:i/>
          <w:color w:val="000000"/>
          <w:sz w:val="21"/>
          <w:u w:val="single"/>
        </w:rPr>
        <w:t xml:space="preserve">开标一览表必须加盖响应单位公章（复印件无效）</w:t>
      </w:r>
      <w:r>
        <w:rPr>
          <w:rFonts w:ascii="SimSun" w:hAnsi="SimSun" w:eastAsia="SimSun" w:cs="SimSun"/>
          <w:i/>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2、如有分包，响应单位投任何一个包的标的，都需单独填写开标一览表。</w:t>
      </w:r>
      <w:r/>
    </w:p>
    <w:p>
      <w:pPr>
        <w:ind w:left="0" w:right="0" w:firstLine="500"/>
        <w:jc w:val="both"/>
        <w:spacing w:before="0" w:after="0" w:line="85" w:lineRule="atLeast"/>
        <w:tabs>
          <w:tab w:val="left" w:pos="9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3、单价须以人民币元表示，并精确到小数点后2位，四舍五入。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法定代表人或代理人：（签字或盖章）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3"/>
        <w:jc w:val="both"/>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服务要求偏离表</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单位名称（盖章）：采购编号：</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00"/>
        <w:gridCol w:w="1620"/>
        <w:gridCol w:w="1440"/>
        <w:gridCol w:w="1699"/>
        <w:gridCol w:w="15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法定代表人或代理人：（签字或盖章）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日期：   年     月    日</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格式6：</w:t>
      </w:r>
      <w:r/>
    </w:p>
    <w:p>
      <w:pPr>
        <w:ind w:left="0" w:right="0" w:firstLine="0"/>
        <w:jc w:val="center"/>
        <w:spacing w:before="0" w:after="0" w:line="71"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商务条款偏离表</w:t>
      </w:r>
      <w:r/>
    </w:p>
    <w:p>
      <w:pPr>
        <w:ind w:left="0" w:right="0" w:firstLine="0"/>
        <w:jc w:val="center"/>
        <w:spacing w:before="0" w:after="0" w:line="71"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单位名称（盖章）：采购编号：</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1"/>
        <w:gridCol w:w="2132"/>
        <w:gridCol w:w="2132"/>
        <w:gridCol w:w="213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法定代表人或代理人：（签字或盖章）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日期：   年     月    日</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响应单位情况表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响应单位名称（盖章）：</w:t>
      </w:r>
      <w:r>
        <w:rPr>
          <w:rFonts w:ascii="SimSun" w:hAnsi="SimSun" w:eastAsia="SimSun" w:cs="SimSun"/>
          <w:color w:val="000000"/>
          <w:sz w:val="21"/>
          <w:u w:val="single"/>
        </w:rPr>
        <w:t xml:space="preserve">                       </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7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gridSpan w:val="4"/>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35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1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公司成立日期</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47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77"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总部地址</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24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3"/>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5"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本地代表处地址</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728"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9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5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3169"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9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5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169"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注册地</w:t>
            </w: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91"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5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169" w:type="dxa"/>
            <w:vAlign w:val="center"/>
            <w:textDirection w:val="lrTb"/>
            <w:noWrap w:val="false"/>
          </w:tcPr>
          <w:p>
            <w:pPr>
              <w:ind w:left="437"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单位职工人数</w:t>
            </w: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91" w:type="dxa"/>
            <w:vAlign w:val="center"/>
            <w:textDirection w:val="lrTb"/>
            <w:noWrap w:val="false"/>
          </w:tcPr>
          <w:p>
            <w:pPr>
              <w:ind w:left="0" w:right="0" w:firstLine="1627"/>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18"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单位2025年总营业收入</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05" w:type="dxa"/>
            <w:vAlign w:val="center"/>
            <w:textDirection w:val="lrTb"/>
            <w:noWrap w:val="false"/>
          </w:tcPr>
          <w:p>
            <w:pPr>
              <w:ind w:left="1112"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gridSpan w:val="10"/>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623"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办公场所的面积：</w:t>
            </w:r>
            <w:r/>
          </w:p>
        </w:tc>
      </w:tr>
      <w:tr>
        <w:trPr>
          <w:trHeight w:val="17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gridSpan w:val="10"/>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62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主营范围</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1、_____________________________________</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____________________________________</w:t>
            </w:r>
            <w:r/>
          </w:p>
        </w:tc>
      </w:tr>
      <w:tr>
        <w:trPr>
          <w:trHeight w:val="101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6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最近2年内在经营过程中受到何种奖励或处分</w:t>
            </w:r>
            <w:r/>
          </w:p>
        </w:tc>
        <w:tc>
          <w:tcPr>
            <w:gridSpan w:val="6"/>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36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gridSpan w:val="4"/>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6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最近3年内有无因售假、售劣或是其他原因被消费者投诉或起诉的情况及说明</w:t>
            </w:r>
            <w:r/>
          </w:p>
        </w:tc>
        <w:tc>
          <w:tcPr>
            <w:gridSpan w:val="6"/>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36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3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gridSpan w:val="10"/>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623"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其他需要说明的情况</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30"/>
        </w:rPr>
        <w:t xml:space="preserve">针对本项目人员配备表</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响应单位（盖章）：</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2033"/>
        <w:gridCol w:w="1117"/>
        <w:gridCol w:w="900"/>
        <w:gridCol w:w="823"/>
        <w:gridCol w:w="785"/>
        <w:gridCol w:w="1373"/>
        <w:gridCol w:w="733"/>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注：响应单位根据本表格填写相应内容后需另附相关证明资料；</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法定代表人或代理人：（签字或盖章）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日期：   年     月    日</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格式9：</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服务方案</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82"/>
      </w:tblGrid>
      <w:tr>
        <w:trPr>
          <w:trHeight w:val="1676"/>
        </w:trPr>
        <w:tc>
          <w:tcPr>
            <w:tcBorders>
              <w:top w:val="single" w:color="000000" w:sz="12" w:space="0"/>
              <w:left w:val="single" w:color="000000" w:sz="12" w:space="0"/>
              <w:bottom w:val="single" w:color="000000" w:sz="8" w:space="0"/>
              <w:right w:val="single" w:color="000000" w:sz="12" w:space="0"/>
            </w:tcBorders>
            <w:tcMar>
              <w:left w:w="0" w:type="dxa"/>
              <w:top w:w="0" w:type="dxa"/>
              <w:right w:w="0" w:type="dxa"/>
              <w:bottom w:w="0" w:type="dxa"/>
            </w:tcMar>
            <w:tcW w:w="8482"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1、供应商应根据本次采购项目要求，对本项目服务范围、服务内容进行分析，对项目主要措施、应对措施以及合理化建议进行详细的说明与描述。</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2、供应商可根据自身情况编写，本页不够可另加页附后。</w:t>
            </w:r>
            <w:r/>
          </w:p>
        </w:tc>
      </w:tr>
      <w:tr>
        <w:trPr>
          <w:trHeight w:val="8913"/>
        </w:trPr>
        <w:tc>
          <w:tcPr>
            <w:tcBorders>
              <w:top w:val="single" w:color="000000" w:sz="8" w:space="0"/>
              <w:left w:val="single" w:color="000000" w:sz="12" w:space="0"/>
              <w:bottom w:val="single" w:color="000000" w:sz="12" w:space="0"/>
              <w:right w:val="single" w:color="000000" w:sz="12" w:space="0"/>
            </w:tcBorders>
            <w:tcMar>
              <w:left w:w="0" w:type="dxa"/>
              <w:top w:w="0" w:type="dxa"/>
              <w:right w:w="0" w:type="dxa"/>
              <w:bottom w:w="0" w:type="dxa"/>
            </w:tcMar>
            <w:tcW w:w="8482" w:type="dxa"/>
            <w:vAlign w:val="bottom"/>
            <w:textDirection w:val="lrTb"/>
            <w:noWrap w:val="false"/>
          </w:tcPr>
          <w:p>
            <w:pPr>
              <w:ind w:left="0" w:right="0" w:firstLine="210"/>
              <w:jc w:val="center"/>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                  </w:t>
            </w:r>
            <w:r/>
          </w:p>
        </w:tc>
      </w:tr>
    </w:tbl>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格式10：</w:t>
      </w:r>
      <w:r/>
    </w:p>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类似业绩一览表</w:t>
      </w:r>
      <w:r/>
    </w:p>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7"/>
        <w:gridCol w:w="1452"/>
        <w:gridCol w:w="1452"/>
        <w:gridCol w:w="1728"/>
        <w:gridCol w:w="1873"/>
        <w:gridCol w:w="960"/>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7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注：1、响应单位应随此表附上相关的业绩证明（如合同扫描件等）。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响应单位：（盖章）</w:t>
      </w:r>
      <w:r/>
    </w:p>
    <w:p>
      <w:pPr>
        <w:ind w:left="0" w:right="0" w:firstLine="37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法定代表人或代理人：（签字或盖章）</w:t>
      </w:r>
      <w:r/>
    </w:p>
    <w:p>
      <w:pPr>
        <w:ind w:left="0" w:right="0" w:firstLine="37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日期：   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格式11：资格证明文件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关于资格证明文件的声明函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(采购人或采购代理机构)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我方已知晓竞争性磋商文件要求并认真审核自身情况，在此郑重声明，我方具备并满足下列各项条款的规定。本声明如有虚假或不实之处，我方将失去合格供应商资格。</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90"/>
        <w:gridCol w:w="2964"/>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供应商资格条件证明材料</w:t>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供应商对是否遵守一般规定做如实声明（是</w:t>
            </w:r>
            <w:r>
              <w:rPr>
                <w:rFonts w:ascii="Calibri" w:hAnsi="Calibri" w:eastAsia="Calibri" w:cs="Calibri"/>
                <w:b/>
                <w:color w:val="000000"/>
                <w:sz w:val="21"/>
              </w:rPr>
              <w:t xml:space="preserve">/</w:t>
            </w:r>
            <w:r>
              <w:rPr>
                <w:rFonts w:ascii="SimSun" w:hAnsi="SimSun" w:eastAsia="SimSun" w:cs="SimSun"/>
                <w:b/>
                <w:color w:val="000000"/>
                <w:sz w:val="21"/>
              </w:rPr>
              <w:t xml:space="preserve">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供应商应当遵守中国的有关法律、法规和规章的规定，参加政府采购活动时已经自觉检查并按照政府采购相关法律规定，主动回避相应利害关系。</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2、我方对上述声明的真实性、合法性、准确性、有效性负责，并愿意根据磋商文件和磋商过程中贵方要求提供全部现有资料、数据、文件等予以证实。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备注：对于接受联合体形式的磋商且供应商是联合体的，则联合体各成员都应当提交本资格证明文件。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供应商签章：</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营业执照等证明文件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(采购人或采购代理机构)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）供应商为法人（包括企业、事业单位和社会团体）的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现附上由</w:t>
      </w:r>
      <w:r>
        <w:rPr>
          <w:rFonts w:ascii="SimSun" w:hAnsi="SimSun" w:eastAsia="SimSun" w:cs="SimSun"/>
          <w:color w:val="000000"/>
          <w:sz w:val="21"/>
          <w:u w:val="single"/>
        </w:rPr>
        <w:t xml:space="preserve">（填写“签发机关全称”）</w:t>
      </w:r>
      <w:r>
        <w:rPr>
          <w:rFonts w:ascii="SimSun" w:hAnsi="SimSun" w:eastAsia="SimSun" w:cs="SimSun"/>
          <w:color w:val="000000"/>
          <w:sz w:val="21"/>
        </w:rPr>
        <w:t xml:space="preserve">签发的我方统一社会信用代码</w:t>
      </w:r>
      <w:r>
        <w:rPr>
          <w:rFonts w:ascii="SimSun" w:hAnsi="SimSun" w:eastAsia="SimSun" w:cs="SimSun"/>
          <w:color w:val="000000"/>
          <w:sz w:val="21"/>
          <w:u w:val="single"/>
        </w:rPr>
        <w:t xml:space="preserve">（请填写法人的具体证照名称）</w:t>
      </w:r>
      <w:r>
        <w:rPr>
          <w:rFonts w:ascii="SimSun" w:hAnsi="SimSun" w:eastAsia="SimSun" w:cs="SimSun"/>
          <w:color w:val="000000"/>
          <w:sz w:val="21"/>
        </w:rPr>
        <w:t xml:space="preserve">复印件，该证明材料真实有效，否则我方负全部责任。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）供应商为非法人（包括其他组织、自然人）的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□现附上由</w:t>
      </w:r>
      <w:r>
        <w:rPr>
          <w:rFonts w:ascii="SimSun" w:hAnsi="SimSun" w:eastAsia="SimSun" w:cs="SimSun"/>
          <w:color w:val="000000"/>
          <w:sz w:val="21"/>
          <w:u w:val="single"/>
        </w:rPr>
        <w:t xml:space="preserve">（填写“签发机关全称”）</w:t>
      </w:r>
      <w:r>
        <w:rPr>
          <w:rFonts w:ascii="SimSun" w:hAnsi="SimSun" w:eastAsia="SimSun" w:cs="SimSun"/>
          <w:color w:val="000000"/>
          <w:sz w:val="21"/>
        </w:rPr>
        <w:t xml:space="preserve">签发的我方</w:t>
      </w:r>
      <w:r>
        <w:rPr>
          <w:rFonts w:ascii="SimSun" w:hAnsi="SimSun" w:eastAsia="SimSun" w:cs="SimSun"/>
          <w:color w:val="000000"/>
          <w:sz w:val="21"/>
          <w:u w:val="single"/>
        </w:rPr>
        <w:t xml:space="preserve">（请填写非自然人的非法人的具体证照名称）</w:t>
      </w:r>
      <w:r>
        <w:rPr>
          <w:rFonts w:ascii="SimSun" w:hAnsi="SimSun" w:eastAsia="SimSun" w:cs="SimSun"/>
          <w:color w:val="000000"/>
          <w:sz w:val="21"/>
        </w:rPr>
        <w:t xml:space="preserve">复印件，该证明材料真实有效，否则我方负全部责任。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□现附上由</w:t>
      </w:r>
      <w:r>
        <w:rPr>
          <w:rFonts w:ascii="SimSun" w:hAnsi="SimSun" w:eastAsia="SimSun" w:cs="SimSun"/>
          <w:color w:val="000000"/>
          <w:sz w:val="21"/>
          <w:u w:val="single"/>
        </w:rPr>
        <w:t xml:space="preserve">（填写“签发机关全称”）</w:t>
      </w:r>
      <w:r>
        <w:rPr>
          <w:rFonts w:ascii="SimSun" w:hAnsi="SimSun" w:eastAsia="SimSun" w:cs="SimSun"/>
          <w:color w:val="000000"/>
          <w:sz w:val="21"/>
        </w:rPr>
        <w:t xml:space="preserve">签发的我方</w:t>
      </w:r>
      <w:r>
        <w:rPr>
          <w:rFonts w:ascii="SimSun" w:hAnsi="SimSun" w:eastAsia="SimSun" w:cs="SimSun"/>
          <w:color w:val="000000"/>
          <w:sz w:val="21"/>
          <w:u w:val="single"/>
        </w:rPr>
        <w:t xml:space="preserve">（请填写自然人的身份证件名称）</w:t>
      </w:r>
      <w:r>
        <w:rPr>
          <w:rFonts w:ascii="SimSun" w:hAnsi="SimSun" w:eastAsia="SimSun" w:cs="SimSun"/>
          <w:color w:val="000000"/>
          <w:sz w:val="21"/>
        </w:rPr>
        <w:t xml:space="preserve">复印件，该证明材料真实有效，否则我方负全部责任。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1、请供应商根据实际情况填写，在相应的（）中打“√”并选择相应的“□”（若有）后，再按照本格式的要求提供相应证明材料的复印件。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3、供应商提供的相应证明材料复印件均应符合：内容完整、清晰、整洁，并由供应商加盖其单位公章。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供应商签章：</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财务状况报告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(采购人或采购代理机构)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）供应商提供财务报告的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□企业适用：现附上我方</w:t>
      </w:r>
      <w:r>
        <w:rPr>
          <w:rFonts w:ascii="SimSun" w:hAnsi="SimSun" w:eastAsia="SimSun" w:cs="SimSun"/>
          <w:color w:val="000000"/>
          <w:sz w:val="21"/>
          <w:u w:val="single"/>
        </w:rPr>
        <w:t xml:space="preserve">（填写“具体的年度、或半年度、或季度”）</w:t>
      </w:r>
      <w:r>
        <w:rPr>
          <w:rFonts w:ascii="SimSun" w:hAnsi="SimSun" w:eastAsia="SimSun" w:cs="SimSun"/>
          <w:color w:val="000000"/>
          <w:sz w:val="21"/>
        </w:rPr>
        <w:t xml:space="preserve">财务报告复印件，包括资产负债表、利润表、现金流量表、所有者权益变动表及其附注（若有），上述证明材料真实有效，否则我方负全部责任。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□事业单位适用：现附上我方</w:t>
      </w:r>
      <w:r>
        <w:rPr>
          <w:rFonts w:ascii="SimSun" w:hAnsi="SimSun" w:eastAsia="SimSun" w:cs="SimSun"/>
          <w:color w:val="000000"/>
          <w:sz w:val="21"/>
          <w:u w:val="single"/>
        </w:rPr>
        <w:t xml:space="preserve">（填写“具体的年度、或半年度、或季度”）</w:t>
      </w:r>
      <w:r>
        <w:rPr>
          <w:rFonts w:ascii="SimSun" w:hAnsi="SimSun" w:eastAsia="SimSun" w:cs="SimSun"/>
          <w:color w:val="000000"/>
          <w:sz w:val="21"/>
        </w:rPr>
        <w:t xml:space="preserve">财务报告复印件，包括资产负债表、收入支出表或收入费用表、财政补助收入支出表（若有），上述证明材料真实有效，否则我方负全部责任。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□社会团体适用：现附上我方</w:t>
      </w:r>
      <w:r>
        <w:rPr>
          <w:rFonts w:ascii="SimSun" w:hAnsi="SimSun" w:eastAsia="SimSun" w:cs="SimSun"/>
          <w:color w:val="000000"/>
          <w:sz w:val="21"/>
          <w:u w:val="single"/>
        </w:rPr>
        <w:t xml:space="preserve">（填写“具体的年度、或半年度、或季度”）</w:t>
      </w:r>
      <w:r>
        <w:rPr>
          <w:rFonts w:ascii="SimSun" w:hAnsi="SimSun" w:eastAsia="SimSun" w:cs="SimSun"/>
          <w:color w:val="000000"/>
          <w:sz w:val="21"/>
        </w:rPr>
        <w:t xml:space="preserve">财务报告复印件，包括资产负债表、业务活动表、现金流量表，上述证明材料真实有效，否则我方负全部责任。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）供应商提供资信证明的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□非自然人适用：现附上我方开户（基本户）许可证复印件及我方银行：</w:t>
      </w:r>
      <w:r>
        <w:rPr>
          <w:rFonts w:ascii="SimSun" w:hAnsi="SimSun" w:eastAsia="SimSun" w:cs="SimSun"/>
          <w:color w:val="000000"/>
          <w:sz w:val="21"/>
          <w:u w:val="single"/>
        </w:rPr>
        <w:t xml:space="preserve">（填写“基本户的开户银行全称”）</w:t>
      </w:r>
      <w:r>
        <w:rPr>
          <w:rFonts w:ascii="SimSun" w:hAnsi="SimSun" w:eastAsia="SimSun" w:cs="SimSun"/>
          <w:color w:val="000000"/>
          <w:sz w:val="21"/>
        </w:rPr>
        <w:t xml:space="preserve">出具的资信证明复印件，上述证明材料真实有效，否则我方负全部责任。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□自然人适用：现附上我方银行：</w:t>
      </w:r>
      <w:r>
        <w:rPr>
          <w:rFonts w:ascii="SimSun" w:hAnsi="SimSun" w:eastAsia="SimSun" w:cs="SimSun"/>
          <w:color w:val="000000"/>
          <w:sz w:val="21"/>
          <w:u w:val="single"/>
        </w:rPr>
        <w:t xml:space="preserve">（填写自然人的“个人账户的开户银行全称”）</w:t>
      </w:r>
      <w:r>
        <w:rPr>
          <w:rFonts w:ascii="SimSun" w:hAnsi="SimSun" w:eastAsia="SimSun" w:cs="SimSun"/>
          <w:color w:val="000000"/>
          <w:sz w:val="21"/>
        </w:rPr>
        <w:t xml:space="preserve">出具的资信证明复印件，上述证明材料真实有效，否则我方负全部责任。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2、供应商提供的财务报告或资信证明复印件（成立年限按照响应文件递交截止时间推算）应符合下列规定：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2.1成立年限满1年及以上的供应商，提供上一年度的年度财务报告。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2.2成立年限不足1年的供应商，提供资信证明复印件。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3、供应商提供的相应证明材料复印件均应符合：内容完整、清晰、整洁，并由供应商加盖其单位公章。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供应商签章：</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rPr>
          <w:rFonts w:ascii="Calibri" w:hAnsi="Calibri" w:eastAsia="Calibri" w:cs="Calibri"/>
          <w:sz w:val="21"/>
        </w:rPr>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依法缴纳税收证明材料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(采购人或采购代理机构)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w:t>
      </w:r>
      <w:r>
        <w:rPr>
          <w:rFonts w:ascii="SimSun" w:hAnsi="SimSun" w:eastAsia="SimSun" w:cs="SimSun"/>
          <w:b/>
          <w:color w:val="000000"/>
          <w:sz w:val="21"/>
        </w:rPr>
        <w:t xml:space="preserve">、依法缴纳税收的供应商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）法人（包括企业、事业单位和社会团体）的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现附上自</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日期间我方缴纳的</w:t>
      </w:r>
      <w:r>
        <w:rPr>
          <w:rFonts w:ascii="SimSun" w:hAnsi="SimSun" w:eastAsia="SimSun" w:cs="SimSun"/>
          <w:color w:val="000000"/>
          <w:sz w:val="21"/>
          <w:u w:val="single"/>
        </w:rPr>
        <w:t xml:space="preserve">（按照供应商实际缴纳的税种名称填写，如：增值税、所得税等）</w:t>
      </w:r>
      <w:r>
        <w:rPr>
          <w:rFonts w:ascii="SimSun" w:hAnsi="SimSun" w:eastAsia="SimSun" w:cs="SimSun"/>
          <w:color w:val="000000"/>
          <w:sz w:val="21"/>
        </w:rPr>
        <w:t xml:space="preserve">税收凭据复印件，上述证明材料真实有效，否则我方负全部责任。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）非法人（包括其他组织、自然人）的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现附上自</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日期间我方缴纳的</w:t>
      </w:r>
      <w:r>
        <w:rPr>
          <w:rFonts w:ascii="SimSun" w:hAnsi="SimSun" w:eastAsia="SimSun" w:cs="SimSun"/>
          <w:color w:val="000000"/>
          <w:sz w:val="21"/>
          <w:u w:val="single"/>
        </w:rPr>
        <w:t xml:space="preserve">（按照供应商实际缴纳的税种名称填写）</w:t>
      </w:r>
      <w:r>
        <w:rPr>
          <w:rFonts w:ascii="SimSun" w:hAnsi="SimSun" w:eastAsia="SimSun" w:cs="SimSun"/>
          <w:color w:val="000000"/>
          <w:sz w:val="21"/>
        </w:rPr>
        <w:t xml:space="preserve">税收凭据复印件，上述证明材料真实有效，否则我方负全部责任。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w:t>
      </w:r>
      <w:r>
        <w:rPr>
          <w:rFonts w:ascii="SimSun" w:hAnsi="SimSun" w:eastAsia="SimSun" w:cs="SimSun"/>
          <w:b/>
          <w:color w:val="000000"/>
          <w:sz w:val="21"/>
        </w:rPr>
        <w:t xml:space="preserve">、依法免税的供应商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）现附上我方依法免税证明材料复印件，上述证明材料真实有效，否则我方负全部责任。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1、请供应商根据实际情况填写，在相应的（）中打“√”，并按照本格式的要求提供相应证明材料的复印件。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2、供应商提供的税收凭据复印件应符合下列规定：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2.1响应文件递交截止时间前（不含截止时间的当月）已依法缴纳税收的供应商，提供响应文件递交截止时间前（不含截止时间的当月）中任一月份的税收凭据复印件。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2.2响应文件递交截止时间的当月成立且已依法缴纳税收的供应商，提供截止时间当月的税收凭据复印件。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2.3响应文件递交截止时间的当月成立但因税务机关原因而尚未依法缴纳税收的供应商，提供依法缴纳税收承诺书原件扫描件（格式自拟），该承诺书视同税收凭据。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3、供应商提供的相应证明材料复印件均应符合：内容完整、清晰、整洁，并由供应商加盖其单位公章。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“依法缴纳税收证明材料”</w:t>
      </w:r>
      <w:r>
        <w:rPr>
          <w:rFonts w:ascii="SimSun" w:hAnsi="SimSun" w:eastAsia="SimSun" w:cs="SimSun"/>
          <w:color w:val="000000"/>
          <w:sz w:val="21"/>
        </w:rPr>
        <w:t xml:space="preserve">有欠缴记录的，视为</w:t>
      </w:r>
      <w:r>
        <w:rPr>
          <w:rFonts w:ascii="SimSun" w:hAnsi="SimSun" w:eastAsia="SimSun" w:cs="SimSun"/>
          <w:b/>
          <w:color w:val="000000"/>
          <w:sz w:val="21"/>
        </w:rPr>
        <w:t xml:space="preserve">未依法缴纳税收</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供应商签章：</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5</w:t>
      </w:r>
      <w:r>
        <w:rPr>
          <w:rFonts w:ascii="SimSun" w:hAnsi="SimSun" w:eastAsia="SimSun" w:cs="SimSun"/>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依法缴纳社会保障资金证明材料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(采购人或采购代理机构)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1</w:t>
      </w:r>
      <w:r>
        <w:rPr>
          <w:rFonts w:ascii="SimSun" w:hAnsi="SimSun" w:eastAsia="SimSun" w:cs="SimSun"/>
          <w:b/>
          <w:color w:val="000000"/>
          <w:sz w:val="21"/>
        </w:rPr>
        <w:t xml:space="preserve">、依法缴纳社会保障资金的供应商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）法人（包括企业、事业单位和社会团体）的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现附上自</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）非法人（包括其他组织、自然人）的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日至</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w:t>
      </w:r>
      <w:r>
        <w:rPr>
          <w:rFonts w:ascii="SimSun" w:hAnsi="SimSun" w:eastAsia="SimSun" w:cs="SimSun"/>
          <w:b/>
          <w:color w:val="000000"/>
          <w:sz w:val="21"/>
        </w:rPr>
        <w:t xml:space="preserve">、依法不需要缴纳社会保障资金的供应商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）现附上我方依法不需要缴纳社会保障资金证明材料复印件，上述证明材料真实有效，否则我方负全部责任。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1、请供应商根据实际情况填写，在相应的（）中打“√”，并按照本格式的要求提供相应证明材料的复印件。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2、供应商提供的社会保险凭据复印件应符合下列规定：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2.1响应文件递交截止时间前（不含截止时间的当月）已依法缴纳社会保障资金的供应商，提供响应文件递交截止时间前（不含截止时间的当月）中任一月份的社会保险凭据复印件。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2.2响应文件递交截止时间的当月成立且已依法缴纳社会保障资金的供应商，提供响应文件递交截止时间当月的社会保险凭据复印件。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3、供应商提供的相应证明材料复印件均应符合：内容完整、清晰、整洁，并由供应商加盖其单位公章。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依法缴纳社会保障资金证明材料</w:t>
      </w:r>
      <w:r>
        <w:rPr>
          <w:rFonts w:ascii="SimSun" w:hAnsi="SimSun" w:eastAsia="SimSun" w:cs="SimSun"/>
          <w:color w:val="000000"/>
          <w:sz w:val="21"/>
        </w:rPr>
        <w:t xml:space="preserve">”有欠缴记录的，视为</w:t>
      </w:r>
      <w:r>
        <w:rPr>
          <w:rFonts w:ascii="SimSun" w:hAnsi="SimSun" w:eastAsia="SimSun" w:cs="SimSun"/>
          <w:b/>
          <w:color w:val="000000"/>
          <w:sz w:val="21"/>
        </w:rPr>
        <w:t xml:space="preserve">未依法缴纳社会保障资金</w:t>
      </w: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供应商签章：</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具备履行合同所必需设备和专业技术能力证明材料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声明函</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(采购单位或采购代理机构)       </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我方具备履行合同所必需的设备和专业技术能力，并对本声明承诺的真实性负责，否则产生不利后果由我方承担责任。</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1.磋商文件“供应商的资格”中资格条件如果没有特别规定，则由供应商在响应文件中按上述格式提供其具备履行合同所必需的设备和专业技术能力的声明即可，声明函应加盖供应商签章。</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根据项目的特点和需要，对履行合同所必需的设备和专业技术能力的证明材料有特别专项要求的，则采购单位或采购代理机构应当在磋商文件“供应商的资格”中特定资格条件进行明确约定，供应商可以不用提供上述格式要求的声明函，但必须按特定资格条件的规定提供相应专项证明材料，并对相应证明材料的真实性负责。</w:t>
      </w:r>
      <w:r/>
    </w:p>
    <w:p>
      <w:pPr>
        <w:ind w:left="0" w:right="0" w:firstLine="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3.对于接受联合体形式的磋商且供应商是联合体的，则联合体各成员都应当提交本资格证明文件。</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365"/>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供应商签章：</w:t>
      </w:r>
      <w:r>
        <w:rPr>
          <w:rFonts w:ascii="SimSun" w:hAnsi="SimSun" w:eastAsia="SimSun" w:cs="SimSun"/>
          <w:color w:val="000000"/>
          <w:sz w:val="21"/>
          <w:u w:val="single"/>
        </w:rPr>
        <w:t xml:space="preserve">         </w:t>
      </w:r>
      <w:r/>
    </w:p>
    <w:p>
      <w:pPr>
        <w:ind w:left="0" w:right="0" w:firstLine="1365"/>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7</w:t>
      </w:r>
      <w:r>
        <w:rPr>
          <w:rFonts w:ascii="SimSun" w:hAnsi="SimSun" w:eastAsia="SimSun" w:cs="SimSun"/>
          <w:color w:val="000000"/>
          <w:sz w:val="21"/>
        </w:rPr>
        <w:t xml:space="preserve">）</w:t>
      </w:r>
      <w:r>
        <w:rPr>
          <w:rFonts w:ascii="SimSun" w:hAnsi="SimSun" w:eastAsia="SimSun" w:cs="SimSun"/>
          <w:color w:val="000000"/>
          <w:sz w:val="24"/>
        </w:rPr>
        <w:t xml:space="preserve">    </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参加采购活动前三年内在经营活动中</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没有重大违法记录书面声明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     (采购单位或采购代理机构)       </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参加采购活动前三年内，我方在经营活动中没有重大违法记录。</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★注意：</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1、“重大违法记录”指供应商因违法经营受到刑事处罚或责令停产停业、吊销许可证或执照、较大数额罚款等行政处罚。</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2、请供应商根据实际情况进行声明，</w:t>
      </w:r>
      <w:r>
        <w:rPr>
          <w:rFonts w:ascii="SimSun" w:hAnsi="SimSun" w:eastAsia="SimSun" w:cs="SimSun"/>
          <w:b/>
          <w:color w:val="000000"/>
          <w:sz w:val="21"/>
        </w:rPr>
        <w:t xml:space="preserve">若声明不真实，视为提供虚假材料。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3、对于接受联合体形式的磋商且供应商是联合体的，则联合体各成员都应当提交本资格证明文件。</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365"/>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供应商签章：</w:t>
      </w:r>
      <w:r>
        <w:rPr>
          <w:rFonts w:ascii="SimSun" w:hAnsi="SimSun" w:eastAsia="SimSun" w:cs="SimSun"/>
          <w:color w:val="000000"/>
          <w:sz w:val="21"/>
          <w:u w:val="single"/>
        </w:rPr>
        <w:t xml:space="preserve">         </w:t>
      </w:r>
      <w:r/>
    </w:p>
    <w:p>
      <w:pPr>
        <w:ind w:left="0" w:right="0" w:firstLine="1365"/>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w:t>
      </w:r>
      <w:r>
        <w:rPr>
          <w:rFonts w:ascii="Calibri" w:hAnsi="Calibri" w:eastAsia="Calibri" w:cs="Calibri"/>
          <w:b/>
          <w:color w:val="000000"/>
          <w:sz w:val="21"/>
        </w:rPr>
        <w:t xml:space="preserve">12</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1575"/>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 企业发展管理办法》（财库﹝2020﹞46 号）的规定，本公司（联合体）参加 </w:t>
      </w:r>
      <w:r>
        <w:rPr>
          <w:rFonts w:ascii="SimSun" w:hAnsi="SimSun" w:eastAsia="SimSun" w:cs="SimSun"/>
          <w:color w:val="000000"/>
          <w:sz w:val="21"/>
          <w:u w:val="single"/>
        </w:rPr>
        <w:t xml:space="preserve">（单位名称） </w:t>
      </w:r>
      <w:r>
        <w:rPr>
          <w:rFonts w:ascii="SimSun" w:hAnsi="SimSun" w:eastAsia="SimSun" w:cs="SimSun"/>
          <w:color w:val="000000"/>
          <w:sz w:val="21"/>
        </w:rPr>
        <w:t xml:space="preserve">的 </w:t>
      </w:r>
      <w:r>
        <w:rPr>
          <w:rFonts w:ascii="SimSun" w:hAnsi="SimSun" w:eastAsia="SimSun" w:cs="SimSun"/>
          <w:color w:val="000000"/>
          <w:sz w:val="21"/>
          <w:u w:val="single"/>
        </w:rPr>
        <w:t xml:space="preserve">（项目名称） </w:t>
      </w:r>
      <w:r>
        <w:rPr>
          <w:rFonts w:ascii="SimSun" w:hAnsi="SimSun" w:eastAsia="SimSun" w:cs="SimSun"/>
          <w:color w:val="000000"/>
          <w:sz w:val="21"/>
        </w:rPr>
        <w:t xml:space="preserve">采购活动，工 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其他未列明行业</w:t>
      </w:r>
      <w:r>
        <w:rPr>
          <w:rFonts w:ascii="SimSun" w:hAnsi="SimSun" w:eastAsia="SimSun" w:cs="SimSun"/>
          <w:color w:val="000000"/>
          <w:sz w:val="21"/>
        </w:rPr>
        <w:t xml:space="preserve">； 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 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 小型企业、微型企业）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 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 期：</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3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格式13：</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单位的</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注：若响应单位非残疾人福利性单位，响应文件内无需放入此声明。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格式14：</w:t>
      </w:r>
      <w:r/>
    </w:p>
    <w:p>
      <w:pPr>
        <w:ind w:left="0" w:right="0" w:firstLine="0"/>
        <w:jc w:val="center"/>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关于符合本国产品标准的声明函（服务类不涉及）</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  </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  </w:t>
      </w:r>
      <w:r>
        <w:rPr>
          <w:rFonts w:ascii="SimSun" w:hAnsi="SimSun" w:eastAsia="SimSun" w:cs="SimSun"/>
          <w:color w:val="000000"/>
          <w:sz w:val="21"/>
          <w:highlight w:val="white"/>
        </w:rPr>
        <w:t xml:space="preserve">的中国境内生产的组件成本占比≥（规定比例）</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（产品名称1）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  </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（产品名称2）  </w:t>
      </w:r>
      <w:r>
        <w:rPr>
          <w:rFonts w:ascii="SimSun" w:hAnsi="SimSun" w:eastAsia="SimSun" w:cs="SimSun"/>
          <w:color w:val="000000"/>
          <w:sz w:val="21"/>
          <w:highlight w:val="white"/>
        </w:rPr>
        <w:t xml:space="preserve">的中国境内生产的组件成本占比≥（规定比例）。</w:t>
      </w:r>
      <w:r>
        <w:rPr>
          <w:rFonts w:ascii="SimSun" w:hAnsi="SimSun" w:eastAsia="SimSun" w:cs="SimSun"/>
          <w:color w:val="000000"/>
          <w:sz w:val="21"/>
          <w:highlight w:val="white"/>
          <w:u w:val="single"/>
        </w:rPr>
        <w:t xml:space="preserve">（产品名称2）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（关键组件）</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（产品名称2）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（关键工序）</w:t>
      </w:r>
      <w:r>
        <w:rPr>
          <w:rFonts w:ascii="SimSun" w:hAnsi="SimSun" w:eastAsia="SimSun" w:cs="SimSun"/>
          <w:color w:val="000000"/>
          <w:sz w:val="21"/>
          <w:highlight w:val="white"/>
        </w:rPr>
        <w:t xml:space="preserve">在中国境内完成。</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公司（单位）名称（盖章）：　</w:t>
      </w:r>
      <w:r/>
    </w:p>
    <w:p>
      <w:pPr>
        <w:ind w:left="0" w:right="0" w:firstLine="0"/>
        <w:jc w:val="right"/>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日期：　年　月　日</w:t>
      </w:r>
      <w:r/>
    </w:p>
    <w:p>
      <w:pPr>
        <w:ind w:left="0" w:right="0" w:firstLine="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格式15：</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响应单位与其他单位存在控股、管理关系情况表</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53"/>
        <w:gridCol w:w="3402"/>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与响应单位存在控股、管理关系的单位名称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注：响应单位应当按实填写所有与之有控股、管理关系的情况</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响应单位：（单位盖章）</w:t>
      </w:r>
      <w:r/>
    </w:p>
    <w:p>
      <w:pPr>
        <w:ind w:left="0" w:right="0" w:firstLine="37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法定代表人或代理人：（签字或盖章）</w:t>
      </w:r>
      <w:r/>
    </w:p>
    <w:p>
      <w:pPr>
        <w:ind w:left="0" w:right="0" w:firstLine="37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日期：   年     月    日</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（全文完）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Hei">
    <w:panose1 w:val="02010609060101010101"/>
  </w:font>
  <w:font w:name="Symbol">
    <w:panose1 w:val="05050102010706020507"/>
  </w:font>
  <w:font w:name="Wingdings">
    <w:panose1 w:val="05000000000000000000"/>
  </w:font>
  <w:font w:name="Calibri">
    <w:panose1 w:val="020F0502020204030204"/>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right" w:pos="8306" w:leader="none"/>
      </w:tabs>
      <w:pBdr>
        <w:between w:val="none" w:color="000000" w:sz="8" w:space="0"/>
      </w:pBdr>
      <w:framePr w:wrap="around" w:vAnchor="text" w:hAnchor="margin" w:xAlign="center" w:y="1"/>
    </w:pPr>
    <w:r>
      <w:rPr>
        <w:rStyle w:val="855"/>
      </w:rPr>
      <w:fldChar w:fldCharType="begin"/>
    </w:r>
    <w:r>
      <w:rPr>
        <w:rStyle w:val="855"/>
      </w:rPr>
      <w:instrText xml:space="preserve"> PAGE </w:instrText>
    </w:r>
    <w:r>
      <w:rPr>
        <w:rStyle w:val="855"/>
      </w:rPr>
      <w:fldChar w:fldCharType="separate"/>
    </w:r>
    <w:r>
      <w:rPr>
        <w:rStyle w:val="855"/>
      </w:rPr>
      <w:t xml:space="preserve">- 1 -</w:t>
    </w:r>
    <w:r>
      <w:rPr>
        <w:rStyle w:val="855"/>
      </w:rPr>
      <w:fldChar w:fldCharType="end"/>
    </w:r>
    <w:r/>
  </w:p>
  <w:p>
    <w:pPr>
      <w:pStyle w:val="8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name w:val="Heading 1"/>
    <w:basedOn w:val="833"/>
    <w:next w:val="833"/>
    <w:link w:val="657"/>
    <w:uiPriority w:val="9"/>
    <w:qFormat/>
    <w:pPr>
      <w:keepLines/>
      <w:keepNext/>
      <w:spacing w:before="480" w:after="200"/>
      <w:outlineLvl w:val="0"/>
    </w:pPr>
    <w:rPr>
      <w:rFonts w:ascii="Arial" w:hAnsi="Arial" w:eastAsia="Arial" w:cs="Arial"/>
      <w:sz w:val="40"/>
      <w:szCs w:val="40"/>
    </w:rPr>
  </w:style>
  <w:style w:type="character" w:styleId="657">
    <w:name w:val="Heading 1 Char"/>
    <w:link w:val="656"/>
    <w:uiPriority w:val="9"/>
    <w:rPr>
      <w:rFonts w:ascii="Arial" w:hAnsi="Arial" w:eastAsia="Arial" w:cs="Arial"/>
      <w:sz w:val="40"/>
      <w:szCs w:val="40"/>
    </w:rPr>
  </w:style>
  <w:style w:type="paragraph" w:styleId="658">
    <w:name w:val="Heading 2"/>
    <w:basedOn w:val="833"/>
    <w:next w:val="833"/>
    <w:link w:val="659"/>
    <w:uiPriority w:val="9"/>
    <w:unhideWhenUsed/>
    <w:qFormat/>
    <w:pPr>
      <w:keepLines/>
      <w:keepNext/>
      <w:spacing w:before="360" w:after="200"/>
      <w:outlineLvl w:val="1"/>
    </w:pPr>
    <w:rPr>
      <w:rFonts w:ascii="Arial" w:hAnsi="Arial" w:eastAsia="Arial" w:cs="Arial"/>
      <w:sz w:val="34"/>
    </w:rPr>
  </w:style>
  <w:style w:type="character" w:styleId="659">
    <w:name w:val="Heading 2 Char"/>
    <w:link w:val="658"/>
    <w:uiPriority w:val="9"/>
    <w:rPr>
      <w:rFonts w:ascii="Arial" w:hAnsi="Arial" w:eastAsia="Arial" w:cs="Arial"/>
      <w:sz w:val="34"/>
    </w:rPr>
  </w:style>
  <w:style w:type="paragraph" w:styleId="660">
    <w:name w:val="Heading 3"/>
    <w:basedOn w:val="833"/>
    <w:next w:val="833"/>
    <w:link w:val="661"/>
    <w:uiPriority w:val="9"/>
    <w:unhideWhenUsed/>
    <w:qFormat/>
    <w:pPr>
      <w:keepLines/>
      <w:keepNext/>
      <w:spacing w:before="320" w:after="200"/>
      <w:outlineLvl w:val="2"/>
    </w:pPr>
    <w:rPr>
      <w:rFonts w:ascii="Arial" w:hAnsi="Arial" w:eastAsia="Arial" w:cs="Arial"/>
      <w:sz w:val="30"/>
      <w:szCs w:val="30"/>
    </w:rPr>
  </w:style>
  <w:style w:type="character" w:styleId="661">
    <w:name w:val="Heading 3 Char"/>
    <w:link w:val="660"/>
    <w:uiPriority w:val="9"/>
    <w:rPr>
      <w:rFonts w:ascii="Arial" w:hAnsi="Arial" w:eastAsia="Arial" w:cs="Arial"/>
      <w:sz w:val="30"/>
      <w:szCs w:val="30"/>
    </w:rPr>
  </w:style>
  <w:style w:type="character" w:styleId="662">
    <w:name w:val="Heading 4 Char"/>
    <w:link w:val="871"/>
    <w:uiPriority w:val="9"/>
    <w:rPr>
      <w:rFonts w:ascii="Arial" w:hAnsi="Arial" w:eastAsia="Arial" w:cs="Arial"/>
      <w:b/>
      <w:bCs/>
      <w:sz w:val="26"/>
      <w:szCs w:val="26"/>
    </w:rPr>
  </w:style>
  <w:style w:type="paragraph" w:styleId="663">
    <w:name w:val="Heading 5"/>
    <w:basedOn w:val="833"/>
    <w:next w:val="833"/>
    <w:link w:val="664"/>
    <w:uiPriority w:val="9"/>
    <w:unhideWhenUsed/>
    <w:qFormat/>
    <w:pPr>
      <w:keepLines/>
      <w:keepNext/>
      <w:spacing w:before="320" w:after="200"/>
      <w:outlineLvl w:val="4"/>
    </w:pPr>
    <w:rPr>
      <w:rFonts w:ascii="Arial" w:hAnsi="Arial" w:eastAsia="Arial" w:cs="Arial"/>
      <w:b/>
      <w:bCs/>
      <w:sz w:val="24"/>
      <w:szCs w:val="24"/>
    </w:rPr>
  </w:style>
  <w:style w:type="character" w:styleId="664">
    <w:name w:val="Heading 5 Char"/>
    <w:link w:val="663"/>
    <w:uiPriority w:val="9"/>
    <w:rPr>
      <w:rFonts w:ascii="Arial" w:hAnsi="Arial" w:eastAsia="Arial" w:cs="Arial"/>
      <w:b/>
      <w:bCs/>
      <w:sz w:val="24"/>
      <w:szCs w:val="24"/>
    </w:rPr>
  </w:style>
  <w:style w:type="paragraph" w:styleId="665">
    <w:name w:val="Heading 6"/>
    <w:basedOn w:val="833"/>
    <w:next w:val="833"/>
    <w:link w:val="666"/>
    <w:uiPriority w:val="9"/>
    <w:unhideWhenUsed/>
    <w:qFormat/>
    <w:pPr>
      <w:keepLines/>
      <w:keepNext/>
      <w:spacing w:before="320" w:after="200"/>
      <w:outlineLvl w:val="5"/>
    </w:pPr>
    <w:rPr>
      <w:rFonts w:ascii="Arial" w:hAnsi="Arial" w:eastAsia="Arial" w:cs="Arial"/>
      <w:b/>
      <w:bCs/>
      <w:sz w:val="22"/>
      <w:szCs w:val="22"/>
    </w:rPr>
  </w:style>
  <w:style w:type="character" w:styleId="666">
    <w:name w:val="Heading 6 Char"/>
    <w:link w:val="665"/>
    <w:uiPriority w:val="9"/>
    <w:rPr>
      <w:rFonts w:ascii="Arial" w:hAnsi="Arial" w:eastAsia="Arial" w:cs="Arial"/>
      <w:b/>
      <w:bCs/>
      <w:sz w:val="22"/>
      <w:szCs w:val="22"/>
    </w:rPr>
  </w:style>
  <w:style w:type="paragraph" w:styleId="667">
    <w:name w:val="Heading 7"/>
    <w:basedOn w:val="833"/>
    <w:next w:val="833"/>
    <w:link w:val="668"/>
    <w:uiPriority w:val="9"/>
    <w:unhideWhenUsed/>
    <w:qFormat/>
    <w:pPr>
      <w:keepLines/>
      <w:keepNext/>
      <w:spacing w:before="320" w:after="200"/>
      <w:outlineLvl w:val="6"/>
    </w:pPr>
    <w:rPr>
      <w:rFonts w:ascii="Arial" w:hAnsi="Arial" w:eastAsia="Arial" w:cs="Arial"/>
      <w:b/>
      <w:bCs/>
      <w:i/>
      <w:iCs/>
      <w:sz w:val="22"/>
      <w:szCs w:val="22"/>
    </w:rPr>
  </w:style>
  <w:style w:type="character" w:styleId="668">
    <w:name w:val="Heading 7 Char"/>
    <w:link w:val="667"/>
    <w:uiPriority w:val="9"/>
    <w:rPr>
      <w:rFonts w:ascii="Arial" w:hAnsi="Arial" w:eastAsia="Arial" w:cs="Arial"/>
      <w:b/>
      <w:bCs/>
      <w:i/>
      <w:iCs/>
      <w:sz w:val="22"/>
      <w:szCs w:val="22"/>
    </w:rPr>
  </w:style>
  <w:style w:type="paragraph" w:styleId="669">
    <w:name w:val="Heading 8"/>
    <w:basedOn w:val="833"/>
    <w:next w:val="833"/>
    <w:link w:val="670"/>
    <w:uiPriority w:val="9"/>
    <w:unhideWhenUsed/>
    <w:qFormat/>
    <w:pPr>
      <w:keepLines/>
      <w:keepNext/>
      <w:spacing w:before="320" w:after="200"/>
      <w:outlineLvl w:val="7"/>
    </w:pPr>
    <w:rPr>
      <w:rFonts w:ascii="Arial" w:hAnsi="Arial" w:eastAsia="Arial" w:cs="Arial"/>
      <w:i/>
      <w:iCs/>
      <w:sz w:val="22"/>
      <w:szCs w:val="22"/>
    </w:rPr>
  </w:style>
  <w:style w:type="character" w:styleId="670">
    <w:name w:val="Heading 8 Char"/>
    <w:link w:val="669"/>
    <w:uiPriority w:val="9"/>
    <w:rPr>
      <w:rFonts w:ascii="Arial" w:hAnsi="Arial" w:eastAsia="Arial" w:cs="Arial"/>
      <w:i/>
      <w:iCs/>
      <w:sz w:val="22"/>
      <w:szCs w:val="22"/>
    </w:rPr>
  </w:style>
  <w:style w:type="paragraph" w:styleId="671">
    <w:name w:val="Heading 9"/>
    <w:basedOn w:val="833"/>
    <w:next w:val="833"/>
    <w:link w:val="672"/>
    <w:uiPriority w:val="9"/>
    <w:unhideWhenUsed/>
    <w:qFormat/>
    <w:pPr>
      <w:keepLines/>
      <w:keepNext/>
      <w:spacing w:before="320" w:after="200"/>
      <w:outlineLvl w:val="8"/>
    </w:pPr>
    <w:rPr>
      <w:rFonts w:ascii="Arial" w:hAnsi="Arial" w:eastAsia="Arial" w:cs="Arial"/>
      <w:i/>
      <w:iCs/>
      <w:sz w:val="21"/>
      <w:szCs w:val="21"/>
    </w:rPr>
  </w:style>
  <w:style w:type="character" w:styleId="672">
    <w:name w:val="Heading 9 Char"/>
    <w:link w:val="671"/>
    <w:uiPriority w:val="9"/>
    <w:rPr>
      <w:rFonts w:ascii="Arial" w:hAnsi="Arial" w:eastAsia="Arial" w:cs="Arial"/>
      <w:i/>
      <w:iCs/>
      <w:sz w:val="21"/>
      <w:szCs w:val="21"/>
    </w:rPr>
  </w:style>
  <w:style w:type="paragraph" w:styleId="673">
    <w:name w:val="List Paragraph"/>
    <w:basedOn w:val="833"/>
    <w:uiPriority w:val="34"/>
    <w:qFormat/>
    <w:pPr>
      <w:contextualSpacing/>
      <w:ind w:left="720"/>
    </w:pPr>
  </w:style>
  <w:style w:type="paragraph" w:styleId="674">
    <w:name w:val="No Spacing"/>
    <w:uiPriority w:val="1"/>
    <w:qFormat/>
    <w:pPr>
      <w:spacing w:before="0" w:after="0" w:line="240" w:lineRule="auto"/>
    </w:pPr>
  </w:style>
  <w:style w:type="paragraph" w:styleId="675">
    <w:name w:val="Title"/>
    <w:basedOn w:val="833"/>
    <w:next w:val="833"/>
    <w:link w:val="676"/>
    <w:uiPriority w:val="10"/>
    <w:qFormat/>
    <w:pPr>
      <w:contextualSpacing/>
      <w:spacing w:before="300" w:after="200"/>
    </w:pPr>
    <w:rPr>
      <w:sz w:val="48"/>
      <w:szCs w:val="48"/>
    </w:rPr>
  </w:style>
  <w:style w:type="character" w:styleId="676">
    <w:name w:val="Title Char"/>
    <w:link w:val="675"/>
    <w:uiPriority w:val="10"/>
    <w:rPr>
      <w:sz w:val="48"/>
      <w:szCs w:val="48"/>
    </w:rPr>
  </w:style>
  <w:style w:type="paragraph" w:styleId="677">
    <w:name w:val="Subtitle"/>
    <w:basedOn w:val="833"/>
    <w:next w:val="833"/>
    <w:link w:val="678"/>
    <w:uiPriority w:val="11"/>
    <w:qFormat/>
    <w:pPr>
      <w:spacing w:before="200" w:after="200"/>
    </w:pPr>
    <w:rPr>
      <w:sz w:val="24"/>
      <w:szCs w:val="24"/>
    </w:rPr>
  </w:style>
  <w:style w:type="character" w:styleId="678">
    <w:name w:val="Subtitle Char"/>
    <w:link w:val="677"/>
    <w:uiPriority w:val="11"/>
    <w:rPr>
      <w:sz w:val="24"/>
      <w:szCs w:val="24"/>
    </w:rPr>
  </w:style>
  <w:style w:type="paragraph" w:styleId="679">
    <w:name w:val="Quote"/>
    <w:basedOn w:val="833"/>
    <w:next w:val="833"/>
    <w:link w:val="680"/>
    <w:uiPriority w:val="29"/>
    <w:qFormat/>
    <w:pPr>
      <w:ind w:left="720" w:right="720"/>
    </w:pPr>
    <w:rPr>
      <w:i/>
    </w:rPr>
  </w:style>
  <w:style w:type="character" w:styleId="680">
    <w:name w:val="Quote Char"/>
    <w:link w:val="679"/>
    <w:uiPriority w:val="29"/>
    <w:rPr>
      <w:i/>
    </w:rPr>
  </w:style>
  <w:style w:type="paragraph" w:styleId="681">
    <w:name w:val="Intense Quote"/>
    <w:basedOn w:val="833"/>
    <w:next w:val="833"/>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name w:val="Intense Quote Char"/>
    <w:link w:val="681"/>
    <w:uiPriority w:val="30"/>
    <w:rPr>
      <w:i/>
    </w:rPr>
  </w:style>
  <w:style w:type="paragraph" w:styleId="683">
    <w:name w:val="Header"/>
    <w:basedOn w:val="833"/>
    <w:link w:val="684"/>
    <w:uiPriority w:val="99"/>
    <w:unhideWhenUsed/>
    <w:pPr>
      <w:spacing w:after="0" w:line="240" w:lineRule="auto"/>
      <w:tabs>
        <w:tab w:val="center" w:pos="7143" w:leader="none"/>
        <w:tab w:val="right" w:pos="14287" w:leader="none"/>
      </w:tabs>
    </w:pPr>
  </w:style>
  <w:style w:type="character" w:styleId="684">
    <w:name w:val="Header Char"/>
    <w:link w:val="683"/>
    <w:uiPriority w:val="99"/>
  </w:style>
  <w:style w:type="paragraph" w:styleId="685">
    <w:name w:val="Footer"/>
    <w:basedOn w:val="833"/>
    <w:link w:val="688"/>
    <w:uiPriority w:val="99"/>
    <w:unhideWhenUsed/>
    <w:pPr>
      <w:spacing w:after="0" w:line="240" w:lineRule="auto"/>
      <w:tabs>
        <w:tab w:val="center" w:pos="7143" w:leader="none"/>
        <w:tab w:val="right" w:pos="14287" w:leader="none"/>
      </w:tabs>
    </w:pPr>
  </w:style>
  <w:style w:type="character" w:styleId="686">
    <w:name w:val="Footer Char"/>
    <w:link w:val="685"/>
    <w:uiPriority w:val="99"/>
  </w:style>
  <w:style w:type="paragraph" w:styleId="687">
    <w:name w:val="Caption"/>
    <w:basedOn w:val="833"/>
    <w:next w:val="833"/>
    <w:uiPriority w:val="35"/>
    <w:semiHidden/>
    <w:unhideWhenUsed/>
    <w:qFormat/>
    <w:pPr>
      <w:spacing w:line="276" w:lineRule="auto"/>
    </w:pPr>
    <w:rPr>
      <w:b/>
      <w:bCs/>
      <w:color w:val="4f81bd" w:themeColor="accent1"/>
      <w:sz w:val="18"/>
      <w:szCs w:val="18"/>
    </w:rPr>
  </w:style>
  <w:style w:type="character" w:styleId="688">
    <w:name w:val="Caption Char"/>
    <w:basedOn w:val="687"/>
    <w:link w:val="685"/>
    <w:uiPriority w:val="99"/>
  </w:style>
  <w:style w:type="table" w:styleId="6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5">
    <w:name w:val="Hyperlink"/>
    <w:uiPriority w:val="99"/>
    <w:unhideWhenUsed/>
    <w:rPr>
      <w:color w:val="0000ff" w:themeColor="hyperlink"/>
      <w:u w:val="single"/>
    </w:rPr>
  </w:style>
  <w:style w:type="paragraph" w:styleId="816">
    <w:name w:val="footnote text"/>
    <w:basedOn w:val="833"/>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uiPriority w:val="99"/>
    <w:unhideWhenUsed/>
    <w:rPr>
      <w:vertAlign w:val="superscript"/>
    </w:rPr>
  </w:style>
  <w:style w:type="paragraph" w:styleId="819">
    <w:name w:val="endnote text"/>
    <w:basedOn w:val="833"/>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uiPriority w:val="99"/>
    <w:semiHidden/>
    <w:unhideWhenUsed/>
    <w:rPr>
      <w:vertAlign w:val="superscript"/>
    </w:rPr>
  </w:style>
  <w:style w:type="paragraph" w:styleId="822">
    <w:name w:val="toc 1"/>
    <w:basedOn w:val="833"/>
    <w:next w:val="833"/>
    <w:uiPriority w:val="39"/>
    <w:unhideWhenUsed/>
    <w:pPr>
      <w:ind w:left="0" w:right="0" w:firstLine="0"/>
      <w:spacing w:after="57"/>
    </w:pPr>
  </w:style>
  <w:style w:type="paragraph" w:styleId="823">
    <w:name w:val="toc 2"/>
    <w:basedOn w:val="833"/>
    <w:next w:val="833"/>
    <w:uiPriority w:val="39"/>
    <w:unhideWhenUsed/>
    <w:pPr>
      <w:ind w:left="283" w:right="0" w:firstLine="0"/>
      <w:spacing w:after="57"/>
    </w:pPr>
  </w:style>
  <w:style w:type="paragraph" w:styleId="824">
    <w:name w:val="toc 3"/>
    <w:basedOn w:val="833"/>
    <w:next w:val="833"/>
    <w:uiPriority w:val="39"/>
    <w:unhideWhenUsed/>
    <w:pPr>
      <w:ind w:left="567" w:right="0" w:firstLine="0"/>
      <w:spacing w:after="57"/>
    </w:pPr>
  </w:style>
  <w:style w:type="paragraph" w:styleId="825">
    <w:name w:val="toc 4"/>
    <w:basedOn w:val="833"/>
    <w:next w:val="833"/>
    <w:uiPriority w:val="39"/>
    <w:unhideWhenUsed/>
    <w:pPr>
      <w:ind w:left="850" w:right="0" w:firstLine="0"/>
      <w:spacing w:after="57"/>
    </w:pPr>
  </w:style>
  <w:style w:type="paragraph" w:styleId="826">
    <w:name w:val="toc 5"/>
    <w:basedOn w:val="833"/>
    <w:next w:val="833"/>
    <w:uiPriority w:val="39"/>
    <w:unhideWhenUsed/>
    <w:pPr>
      <w:ind w:left="1134" w:right="0" w:firstLine="0"/>
      <w:spacing w:after="57"/>
    </w:pPr>
  </w:style>
  <w:style w:type="paragraph" w:styleId="827">
    <w:name w:val="toc 6"/>
    <w:basedOn w:val="833"/>
    <w:next w:val="833"/>
    <w:uiPriority w:val="39"/>
    <w:unhideWhenUsed/>
    <w:pPr>
      <w:ind w:left="1417" w:right="0" w:firstLine="0"/>
      <w:spacing w:after="57"/>
    </w:pPr>
  </w:style>
  <w:style w:type="paragraph" w:styleId="828">
    <w:name w:val="toc 7"/>
    <w:basedOn w:val="833"/>
    <w:next w:val="833"/>
    <w:uiPriority w:val="39"/>
    <w:unhideWhenUsed/>
    <w:pPr>
      <w:ind w:left="1701" w:right="0" w:firstLine="0"/>
      <w:spacing w:after="57"/>
    </w:pPr>
  </w:style>
  <w:style w:type="paragraph" w:styleId="829">
    <w:name w:val="toc 8"/>
    <w:basedOn w:val="833"/>
    <w:next w:val="833"/>
    <w:uiPriority w:val="39"/>
    <w:unhideWhenUsed/>
    <w:pPr>
      <w:ind w:left="1984" w:right="0" w:firstLine="0"/>
      <w:spacing w:after="57"/>
    </w:pPr>
  </w:style>
  <w:style w:type="paragraph" w:styleId="830">
    <w:name w:val="toc 9"/>
    <w:basedOn w:val="833"/>
    <w:next w:val="833"/>
    <w:uiPriority w:val="39"/>
    <w:unhideWhenUsed/>
    <w:pPr>
      <w:ind w:left="2268" w:right="0" w:firstLine="0"/>
      <w:spacing w:after="57"/>
    </w:pPr>
  </w:style>
  <w:style w:type="paragraph" w:styleId="831">
    <w:name w:val="TOC Heading"/>
    <w:uiPriority w:val="39"/>
    <w:unhideWhenUsed/>
  </w:style>
  <w:style w:type="paragraph" w:styleId="832">
    <w:name w:val="table of figures"/>
    <w:basedOn w:val="833"/>
    <w:next w:val="833"/>
    <w:uiPriority w:val="99"/>
    <w:unhideWhenUsed/>
    <w:pPr>
      <w:spacing w:after="0" w:afterAutospacing="0"/>
    </w:pPr>
  </w:style>
  <w:style w:type="paragraph" w:styleId="833" w:default="1">
    <w:name w:val="Normal"/>
    <w:next w:val="836"/>
    <w:link w:val="833"/>
    <w:qFormat/>
    <w:pPr>
      <w:jc w:val="both"/>
      <w:widowControl w:val="off"/>
    </w:pPr>
    <w:rPr>
      <w:sz w:val="21"/>
      <w:szCs w:val="24"/>
      <w:lang w:val="en-US" w:eastAsia="zh-CN" w:bidi="ar-SA"/>
    </w:rPr>
  </w:style>
  <w:style w:type="character" w:styleId="834">
    <w:name w:val="默认段落字体"/>
    <w:next w:val="834"/>
    <w:link w:val="833"/>
    <w:semiHidden/>
  </w:style>
  <w:style w:type="table" w:styleId="835">
    <w:name w:val="普通表格"/>
    <w:next w:val="835"/>
    <w:link w:val="833"/>
    <w:semiHidden/>
    <w:tblPr/>
  </w:style>
  <w:style w:type="paragraph" w:styleId="836">
    <w:name w:val="正文文本缩进"/>
    <w:basedOn w:val="833"/>
    <w:next w:val="833"/>
    <w:link w:val="833"/>
    <w:qFormat/>
    <w:pPr>
      <w:ind w:firstLine="425"/>
      <w:spacing w:line="360" w:lineRule="auto"/>
    </w:pPr>
    <w:rPr>
      <w:sz w:val="24"/>
      <w:szCs w:val="20"/>
    </w:rPr>
  </w:style>
  <w:style w:type="paragraph" w:styleId="837">
    <w:name w:val="正文缩进"/>
    <w:basedOn w:val="833"/>
    <w:next w:val="833"/>
    <w:link w:val="833"/>
    <w:pPr>
      <w:ind w:firstLine="420"/>
      <w:jc w:val="both"/>
      <w:widowControl w:val="off"/>
    </w:pPr>
    <w:rPr>
      <w:szCs w:val="20"/>
    </w:rPr>
  </w:style>
  <w:style w:type="paragraph" w:styleId="838">
    <w:name w:val="批注文字"/>
    <w:basedOn w:val="833"/>
    <w:next w:val="838"/>
    <w:link w:val="839"/>
    <w:pPr>
      <w:jc w:val="left"/>
    </w:pPr>
  </w:style>
  <w:style w:type="character" w:styleId="839">
    <w:name w:val="批注文字 Char"/>
    <w:basedOn w:val="834"/>
    <w:next w:val="839"/>
    <w:link w:val="838"/>
    <w:rPr>
      <w:sz w:val="21"/>
      <w:szCs w:val="24"/>
    </w:rPr>
  </w:style>
  <w:style w:type="paragraph" w:styleId="840">
    <w:name w:val="正文文本"/>
    <w:basedOn w:val="833"/>
    <w:next w:val="837"/>
    <w:link w:val="833"/>
    <w:pPr>
      <w:spacing w:after="120"/>
    </w:pPr>
    <w:rPr>
      <w:rFonts w:ascii="Times New Roman" w:hAnsi="Times New Roman" w:eastAsia="宋体" w:cs="Times New Roman"/>
    </w:rPr>
  </w:style>
  <w:style w:type="paragraph" w:styleId="841">
    <w:name w:val="文本块"/>
    <w:basedOn w:val="833"/>
    <w:next w:val="841"/>
    <w:link w:val="833"/>
    <w:pPr>
      <w:ind w:left="630" w:right="-609" w:firstLine="420"/>
      <w:spacing w:line="360" w:lineRule="auto"/>
    </w:pPr>
    <w:rPr>
      <w:rFonts w:hint="eastAsia" w:ascii="仿宋_GB2312" w:hAnsi="Times New Roman" w:eastAsia="仿宋_GB2312" w:cs="Times New Roman"/>
      <w:szCs w:val="20"/>
    </w:rPr>
  </w:style>
  <w:style w:type="paragraph" w:styleId="842">
    <w:name w:val="纯文本"/>
    <w:basedOn w:val="833"/>
    <w:next w:val="842"/>
    <w:link w:val="833"/>
    <w:qFormat/>
    <w:pPr>
      <w:jc w:val="left"/>
      <w:widowControl/>
    </w:pPr>
    <w:rPr>
      <w:rFonts w:ascii="宋体" w:hAnsi="Courier New" w:eastAsia="楷体_GB2312" w:cs="Times New Roman"/>
      <w:sz w:val="26"/>
    </w:rPr>
  </w:style>
  <w:style w:type="paragraph" w:styleId="843">
    <w:name w:val="批注框文本"/>
    <w:basedOn w:val="833"/>
    <w:next w:val="843"/>
    <w:link w:val="844"/>
    <w:rPr>
      <w:sz w:val="18"/>
      <w:szCs w:val="18"/>
    </w:rPr>
  </w:style>
  <w:style w:type="character" w:styleId="844">
    <w:name w:val="批注框文本 Char"/>
    <w:basedOn w:val="834"/>
    <w:next w:val="844"/>
    <w:link w:val="843"/>
    <w:rPr>
      <w:sz w:val="18"/>
      <w:szCs w:val="18"/>
    </w:rPr>
  </w:style>
  <w:style w:type="paragraph" w:styleId="845">
    <w:name w:val="页脚"/>
    <w:basedOn w:val="833"/>
    <w:next w:val="845"/>
    <w:link w:val="833"/>
    <w:pPr>
      <w:jc w:val="left"/>
      <w:tabs>
        <w:tab w:val="center" w:pos="4153" w:leader="none"/>
        <w:tab w:val="right" w:pos="8306" w:leader="none"/>
      </w:tabs>
    </w:pPr>
    <w:rPr>
      <w:sz w:val="18"/>
      <w:szCs w:val="18"/>
    </w:rPr>
  </w:style>
  <w:style w:type="paragraph" w:styleId="846">
    <w:name w:val="寄信人地址"/>
    <w:basedOn w:val="833"/>
    <w:next w:val="846"/>
    <w:link w:val="833"/>
    <w:qFormat/>
    <w:rPr>
      <w:rFonts w:ascii="Arial" w:hAnsi="Arial" w:eastAsia="楷体_GB2312"/>
      <w:sz w:val="26"/>
      <w:szCs w:val="20"/>
    </w:rPr>
  </w:style>
  <w:style w:type="paragraph" w:styleId="847">
    <w:name w:val="页眉"/>
    <w:basedOn w:val="833"/>
    <w:next w:val="847"/>
    <w:link w:val="833"/>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8">
    <w:name w:val="正文文本缩进 3"/>
    <w:basedOn w:val="833"/>
    <w:next w:val="848"/>
    <w:link w:val="833"/>
    <w:pPr>
      <w:ind w:firstLine="480"/>
      <w:jc w:val="left"/>
      <w:spacing w:line="440" w:lineRule="atLeast"/>
    </w:pPr>
    <w:rPr>
      <w:rFonts w:ascii="Times New Roman" w:hAnsi="Times New Roman" w:eastAsia="宋体" w:cs="Times New Roman"/>
      <w:sz w:val="24"/>
    </w:rPr>
  </w:style>
  <w:style w:type="paragraph" w:styleId="849">
    <w:name w:val="普通(网站)"/>
    <w:basedOn w:val="833"/>
    <w:next w:val="849"/>
    <w:link w:val="833"/>
    <w:uiPriority w:val="99"/>
    <w:qFormat/>
    <w:pPr>
      <w:jc w:val="left"/>
      <w:spacing w:beforeAutospacing="1" w:afterAutospacing="1"/>
    </w:pPr>
    <w:rPr>
      <w:rFonts w:cs="Times New Roman"/>
      <w:sz w:val="24"/>
    </w:rPr>
  </w:style>
  <w:style w:type="paragraph" w:styleId="850">
    <w:name w:val="批注主题"/>
    <w:basedOn w:val="838"/>
    <w:next w:val="838"/>
    <w:link w:val="851"/>
    <w:rPr>
      <w:b/>
      <w:bCs/>
    </w:rPr>
  </w:style>
  <w:style w:type="character" w:styleId="851">
    <w:name w:val="批注主题 Char"/>
    <w:basedOn w:val="839"/>
    <w:next w:val="851"/>
    <w:link w:val="850"/>
  </w:style>
  <w:style w:type="paragraph" w:styleId="852">
    <w:name w:val="正文首行缩进 2"/>
    <w:basedOn w:val="836"/>
    <w:next w:val="852"/>
    <w:link w:val="833"/>
    <w:qFormat/>
    <w:pPr>
      <w:ind w:left="420" w:firstLine="420"/>
      <w:spacing w:after="120" w:line="240" w:lineRule="auto"/>
    </w:pPr>
    <w:rPr>
      <w:rFonts w:ascii="Calibri" w:hAnsi="Calibri" w:eastAsia="宋体" w:cs="Times New Roman"/>
      <w:sz w:val="21"/>
    </w:rPr>
  </w:style>
  <w:style w:type="table" w:styleId="853">
    <w:name w:val="网格型"/>
    <w:basedOn w:val="835"/>
    <w:next w:val="853"/>
    <w:link w:val="833"/>
    <w:uiPriority w:val="59"/>
    <w:qFormat/>
    <w:tblPr/>
  </w:style>
  <w:style w:type="character" w:styleId="854">
    <w:name w:val="要点"/>
    <w:basedOn w:val="834"/>
    <w:next w:val="854"/>
    <w:link w:val="833"/>
    <w:qFormat/>
    <w:rPr>
      <w:rFonts w:ascii="Calibri" w:hAnsi="Calibri" w:eastAsia="宋体" w:cs="Times New Roman"/>
      <w:b/>
    </w:rPr>
  </w:style>
  <w:style w:type="character" w:styleId="855">
    <w:name w:val="页码"/>
    <w:basedOn w:val="834"/>
    <w:next w:val="855"/>
    <w:link w:val="833"/>
  </w:style>
  <w:style w:type="character" w:styleId="856">
    <w:name w:val="强调"/>
    <w:next w:val="856"/>
    <w:link w:val="833"/>
    <w:qFormat/>
    <w:rPr>
      <w:i/>
    </w:rPr>
  </w:style>
  <w:style w:type="character" w:styleId="857">
    <w:name w:val="超链接"/>
    <w:basedOn w:val="834"/>
    <w:next w:val="857"/>
    <w:link w:val="833"/>
    <w:uiPriority w:val="99"/>
    <w:rPr>
      <w:color w:val="0000ff"/>
      <w:u w:val="single"/>
    </w:rPr>
  </w:style>
  <w:style w:type="character" w:styleId="858">
    <w:name w:val="批注引用"/>
    <w:basedOn w:val="834"/>
    <w:next w:val="858"/>
    <w:link w:val="833"/>
    <w:rPr>
      <w:sz w:val="21"/>
      <w:szCs w:val="21"/>
    </w:rPr>
  </w:style>
  <w:style w:type="paragraph" w:styleId="859">
    <w:name w:val="纯文本4"/>
    <w:basedOn w:val="833"/>
    <w:next w:val="859"/>
    <w:link w:val="833"/>
    <w:qFormat/>
    <w:rPr>
      <w:rFonts w:ascii="宋体" w:hAnsi="Courier New" w:eastAsia="楷体_GB2312" w:cs="Times New Roman"/>
      <w:sz w:val="26"/>
      <w:szCs w:val="20"/>
    </w:rPr>
  </w:style>
  <w:style w:type="paragraph" w:styleId="860">
    <w:name w:val="段"/>
    <w:next w:val="833"/>
    <w:link w:val="833"/>
    <w:qFormat/>
    <w:pPr>
      <w:ind w:firstLine="200"/>
      <w:jc w:val="both"/>
      <w:spacing w:line="360" w:lineRule="auto"/>
    </w:pPr>
    <w:rPr>
      <w:rFonts w:ascii="宋体"/>
      <w:sz w:val="24"/>
      <w:szCs w:val="22"/>
      <w:lang w:val="en-US" w:eastAsia="zh-CN" w:bidi="ar-SA"/>
    </w:rPr>
  </w:style>
  <w:style w:type="paragraph" w:styleId="861">
    <w:name w:val="Plain Text"/>
    <w:basedOn w:val="833"/>
    <w:next w:val="861"/>
    <w:link w:val="833"/>
    <w:qFormat/>
    <w:rPr>
      <w:rFonts w:ascii="宋体" w:hAnsi="Courier New" w:eastAsia="楷体_GB2312"/>
      <w:sz w:val="26"/>
      <w:szCs w:val="20"/>
    </w:rPr>
  </w:style>
  <w:style w:type="paragraph" w:styleId="862">
    <w:name w:val="纯文本1"/>
    <w:basedOn w:val="833"/>
    <w:next w:val="862"/>
    <w:link w:val="833"/>
    <w:qFormat/>
    <w:pPr>
      <w:jc w:val="both"/>
      <w:widowControl w:val="off"/>
    </w:pPr>
    <w:rPr>
      <w:rFonts w:hint="eastAsia" w:ascii="宋体" w:hAnsi="Courier New" w:eastAsia="楷体_GB2312"/>
      <w:sz w:val="28"/>
      <w:szCs w:val="20"/>
    </w:rPr>
  </w:style>
  <w:style w:type="paragraph" w:styleId="863">
    <w:name w:val="Plain Text1"/>
    <w:basedOn w:val="833"/>
    <w:next w:val="863"/>
    <w:link w:val="833"/>
    <w:uiPriority w:val="99"/>
    <w:qFormat/>
    <w:pPr>
      <w:jc w:val="both"/>
      <w:widowControl w:val="off"/>
    </w:pPr>
    <w:rPr>
      <w:rFonts w:hint="eastAsia" w:ascii="宋体" w:hAnsi="Courier New" w:eastAsia="楷体_GB2312"/>
      <w:sz w:val="28"/>
      <w:szCs w:val="20"/>
    </w:rPr>
  </w:style>
  <w:style w:type="paragraph" w:styleId="864">
    <w:name w:val="纯文本2"/>
    <w:basedOn w:val="833"/>
    <w:next w:val="864"/>
    <w:link w:val="833"/>
    <w:qFormat/>
    <w:rPr>
      <w:rFonts w:ascii="宋体" w:hAnsi="Courier New" w:eastAsia="宋体" w:cs="Times New Roman"/>
    </w:rPr>
  </w:style>
  <w:style w:type="paragraph" w:styleId="865">
    <w:name w:val="纯文本111"/>
    <w:basedOn w:val="833"/>
    <w:next w:val="865"/>
    <w:link w:val="833"/>
    <w:qFormat/>
    <w:rPr>
      <w:rFonts w:ascii="宋体" w:hAnsi="Courier New"/>
    </w:rPr>
  </w:style>
  <w:style w:type="paragraph" w:styleId="866">
    <w:name w:val="列出段落"/>
    <w:basedOn w:val="833"/>
    <w:next w:val="866"/>
    <w:link w:val="833"/>
    <w:uiPriority w:val="99"/>
    <w:qFormat/>
    <w:pPr>
      <w:ind w:firstLine="420"/>
    </w:pPr>
  </w:style>
  <w:style w:type="paragraph" w:styleId="867">
    <w:name w:val="纯文本3"/>
    <w:basedOn w:val="833"/>
    <w:next w:val="867"/>
    <w:link w:val="833"/>
    <w:qFormat/>
    <w:rPr>
      <w:rFonts w:ascii="宋体" w:hAnsi="Courier New" w:eastAsia="楷体_GB2312"/>
      <w:sz w:val="26"/>
      <w:szCs w:val="22"/>
    </w:rPr>
  </w:style>
  <w:style w:type="paragraph" w:styleId="868">
    <w:name w:val=" Char Char Char Char"/>
    <w:basedOn w:val="833"/>
    <w:next w:val="868"/>
    <w:link w:val="833"/>
    <w:pPr>
      <w:jc w:val="left"/>
      <w:spacing w:after="160" w:line="240" w:lineRule="exact"/>
      <w:widowControl/>
    </w:pPr>
    <w:rPr>
      <w:rFonts w:eastAsia="仿宋_GB2312"/>
      <w:sz w:val="32"/>
    </w:rPr>
  </w:style>
  <w:style w:type="paragraph" w:styleId="869">
    <w:name w:val="正文首行缩进 21"/>
    <w:basedOn w:val="870"/>
    <w:next w:val="869"/>
    <w:link w:val="833"/>
    <w:qFormat/>
    <w:pPr>
      <w:ind w:firstLine="420"/>
    </w:pPr>
    <w:rPr>
      <w:rFonts w:eastAsia="楷体_GB2312"/>
      <w:sz w:val="28"/>
    </w:rPr>
  </w:style>
  <w:style w:type="paragraph" w:styleId="870">
    <w:name w:val="正文文本缩进1"/>
    <w:basedOn w:val="833"/>
    <w:next w:val="833"/>
    <w:link w:val="833"/>
    <w:qFormat/>
    <w:pPr>
      <w:ind w:left="420"/>
      <w:spacing w:after="120"/>
    </w:pPr>
  </w:style>
  <w:style w:type="paragraph" w:styleId="871">
    <w:name w:val="Heading 4"/>
    <w:basedOn w:val="833"/>
    <w:next w:val="833"/>
    <w:link w:val="833"/>
    <w:qFormat/>
    <w:pPr>
      <w:keepNext/>
      <w:outlineLvl w:val="3"/>
    </w:pPr>
    <w:rPr>
      <w:sz w:val="28"/>
      <w:szCs w:val="20"/>
    </w:rPr>
  </w:style>
  <w:style w:type="paragraph" w:styleId="872">
    <w:name w:val="正文 A"/>
    <w:next w:val="872"/>
    <w:link w:val="833"/>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873">
    <w:name w:val="Table Paragraph"/>
    <w:basedOn w:val="833"/>
    <w:next w:val="873"/>
    <w:link w:val="833"/>
    <w:uiPriority w:val="1"/>
    <w:qFormat/>
  </w:style>
  <w:style w:type="character" w:styleId="874">
    <w:name w:val="font41"/>
    <w:next w:val="874"/>
    <w:link w:val="833"/>
    <w:qFormat/>
    <w:rPr>
      <w:rFonts w:ascii="黑体" w:eastAsia="黑体" w:cs="黑体"/>
      <w:color w:val="000000"/>
      <w:sz w:val="24"/>
      <w:szCs w:val="24"/>
      <w:u w:val="none"/>
    </w:rPr>
  </w:style>
  <w:style w:type="character" w:styleId="875">
    <w:name w:val="font21"/>
    <w:next w:val="875"/>
    <w:link w:val="833"/>
    <w:qFormat/>
    <w:rPr>
      <w:rFonts w:ascii="宋体" w:eastAsia="宋体" w:cs="宋体"/>
      <w:color w:val="000000"/>
      <w:sz w:val="18"/>
      <w:szCs w:val="18"/>
      <w:u w:val="none"/>
    </w:rPr>
  </w:style>
  <w:style w:type="character" w:styleId="876">
    <w:name w:val="font11"/>
    <w:next w:val="876"/>
    <w:link w:val="833"/>
    <w:qFormat/>
    <w:rPr>
      <w:rFonts w:ascii="宋体" w:eastAsia="宋体" w:cs="宋体"/>
      <w:color w:val="000000"/>
      <w:sz w:val="20"/>
      <w:szCs w:val="20"/>
      <w:u w:val="none"/>
    </w:rPr>
  </w:style>
  <w:style w:type="character" w:styleId="877" w:default="1">
    <w:name w:val="Default Paragraph Font"/>
    <w:uiPriority w:val="1"/>
    <w:semiHidden/>
    <w:unhideWhenUsed/>
  </w:style>
  <w:style w:type="numbering" w:styleId="878" w:default="1">
    <w:name w:val="No List"/>
    <w:uiPriority w:val="99"/>
    <w:semiHidden/>
    <w:unhideWhenUsed/>
  </w:style>
  <w:style w:type="table" w:styleId="8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想要一只仙</dc:creator>
  <cp:lastModifiedBy>章德示</cp:lastModifiedBy>
  <cp:revision>8</cp:revision>
  <dcterms:created xsi:type="dcterms:W3CDTF">2023-04-26T07:49:00Z</dcterms:created>
  <dcterms:modified xsi:type="dcterms:W3CDTF">2026-08-07T04:19:16Z</dcterms:modified>
</cp:coreProperties>
</file>