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jc w:val="center"/>
        <w:spacing w:before="100" w:after="100"/>
        <w:tabs>
          <w:tab w:val="left" w:pos="168" w:leader="none"/>
          <w:tab w:val="center" w:pos="4422" w:leader="none"/>
        </w:tabs>
        <w:rPr>
          <w:rFonts w:hint="eastAsia" w:ascii="宋体" w:hAnsi="宋体" w:cs="宋体"/>
          <w:b/>
          <w:sz w:val="56"/>
          <w:szCs w:val="56"/>
          <w:highlight w:val="none"/>
        </w:rPr>
      </w:pPr>
      <w:r>
        <w:rPr>
          <w:rFonts w:hint="eastAsia" w:ascii="宋体" w:hAnsi="宋体" w:cs="宋体"/>
          <w:b/>
          <w:sz w:val="56"/>
          <w:szCs w:val="56"/>
          <w:highlight w:val="none"/>
        </w:rPr>
        <w:t xml:space="preserve">紫金山实验室</w:t>
      </w:r>
      <w:r/>
    </w:p>
    <w:p>
      <w:pPr>
        <w:pStyle w:val="817"/>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数字集成电路设计全流程EDA工具采购项目</w:t>
      </w:r>
      <w:r/>
    </w:p>
    <w:p>
      <w:pPr>
        <w:pStyle w:val="817"/>
        <w:jc w:val="center"/>
        <w:rPr>
          <w:rFonts w:hint="eastAsia" w:hAnsi="宋体" w:cs="宋体"/>
          <w:b/>
          <w:sz w:val="56"/>
          <w:szCs w:val="56"/>
          <w:highlight w:val="none"/>
        </w:rPr>
      </w:pPr>
      <w:r>
        <w:rPr>
          <w:rFonts w:hint="eastAsia" w:hAnsi="宋体" w:cs="宋体"/>
          <w:b/>
          <w:sz w:val="56"/>
          <w:szCs w:val="56"/>
          <w:highlight w:val="none"/>
        </w:rPr>
      </w:r>
      <w:r/>
    </w:p>
    <w:p>
      <w:pPr>
        <w:pStyle w:val="1012"/>
        <w:jc w:val="center"/>
        <w:rPr>
          <w:rFonts w:hint="eastAsia" w:hAnsi="宋体" w:cs="宋体"/>
          <w:b/>
          <w:sz w:val="84"/>
          <w:szCs w:val="84"/>
          <w:highlight w:val="none"/>
        </w:rPr>
      </w:pPr>
      <w:r>
        <w:rPr>
          <w:rFonts w:hint="eastAsia" w:hAnsi="宋体" w:cs="宋体"/>
          <w:b/>
          <w:sz w:val="84"/>
          <w:szCs w:val="84"/>
          <w:highlight w:val="none"/>
        </w:rPr>
        <w:t xml:space="preserve">单一来源采购文件</w:t>
      </w:r>
      <w:r/>
    </w:p>
    <w:p>
      <w:pPr>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color w:val="000000"/>
          <w:sz w:val="32"/>
          <w:szCs w:val="32"/>
          <w:highlight w:val="none"/>
          <w:lang w:eastAsia="zh-CN"/>
        </w:rPr>
        <w:t xml:space="preserve">JSZC-320100-JITC-D2026-0254</w:t>
      </w:r>
      <w:r/>
    </w:p>
    <w:p>
      <w:pPr>
        <w:ind w:right="640"/>
        <w:spacing w:line="360" w:lineRule="auto"/>
        <w:tabs>
          <w:tab w:val="left" w:pos="4794" w:leader="none"/>
        </w:tabs>
        <w:rPr>
          <w:rFonts w:hint="eastAsia" w:ascii="宋体" w:hAnsi="宋体" w:cs="宋体"/>
          <w:sz w:val="32"/>
          <w:highlight w:val="none"/>
        </w:rPr>
      </w:pPr>
      <w:r>
        <w:rPr>
          <w:rFonts w:hint="eastAsia" w:ascii="宋体" w:hAnsi="宋体" w:cs="宋体"/>
          <w:sz w:val="32"/>
          <w:highlight w:val="none"/>
        </w:rPr>
        <w:tab/>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采购人：紫金山实验室</w:t>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jc w:val="center"/>
        <w:rPr>
          <w:rFonts w:hint="eastAsia" w:ascii="宋体" w:hAnsi="宋体" w:cs="宋体"/>
          <w:b/>
          <w:sz w:val="32"/>
          <w:highlight w:val="none"/>
        </w:rPr>
      </w:pPr>
      <w:r>
        <w:rPr>
          <w:rFonts w:hint="eastAsia" w:ascii="宋体" w:hAnsi="宋体" w:cs="宋体"/>
          <w:b/>
          <w:sz w:val="32"/>
          <w:highlight w:val="none"/>
        </w:rPr>
        <w:t xml:space="preserve">二O二六年</w:t>
      </w:r>
      <w:r>
        <w:rPr>
          <w:rFonts w:hint="eastAsia" w:ascii="宋体" w:hAnsi="宋体" w:cs="宋体"/>
          <w:b/>
          <w:sz w:val="32"/>
          <w:highlight w:val="none"/>
          <w:lang w:val="en-US" w:eastAsia="zh-CN"/>
        </w:rPr>
        <w:t xml:space="preserve">八</w:t>
      </w:r>
      <w:r>
        <w:rPr>
          <w:rFonts w:hint="eastAsia" w:ascii="宋体" w:hAnsi="宋体" w:cs="宋体"/>
          <w:b/>
          <w:sz w:val="32"/>
          <w:highlight w:val="none"/>
        </w:rPr>
        <w:t xml:space="preserve">月</w:t>
      </w:r>
      <w:r/>
    </w:p>
    <w:p>
      <w:pPr>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18"/>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18"/>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43"/>
          <w:rFonts w:hint="eastAsia" w:ascii="宋体" w:hAnsi="宋体" w:eastAsia="宋体" w:cs="宋体"/>
          <w:b/>
          <w:highlight w:val="none"/>
        </w:rPr>
        <w:t xml:space="preserve">第一章</w:t>
      </w:r>
      <w:r>
        <w:rPr>
          <w:rFonts w:hint="eastAsia" w:ascii="宋体" w:hAnsi="宋体" w:eastAsia="宋体" w:cs="宋体"/>
          <w:b/>
          <w:highlight w:val="none"/>
        </w:rPr>
        <w:tab/>
      </w:r>
      <w:r>
        <w:rPr>
          <w:rFonts w:hint="eastAsia" w:ascii="宋体" w:hAnsi="宋体" w:eastAsia="宋体" w:cs="宋体"/>
          <w:b/>
          <w:highlight w:val="none"/>
        </w:rPr>
        <w:t xml:space="preserve">单一来源采购邀请函</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8"/>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43"/>
          <w:rFonts w:hint="eastAsia" w:ascii="宋体" w:hAnsi="宋体" w:eastAsia="宋体" w:cs="宋体"/>
          <w:b/>
          <w:highlight w:val="none"/>
        </w:rPr>
        <w:t xml:space="preserve">第二章</w:t>
      </w:r>
      <w:r>
        <w:rPr>
          <w:rFonts w:hint="eastAsia" w:ascii="宋体" w:hAnsi="宋体" w:eastAsia="宋体" w:cs="宋体"/>
          <w:b/>
          <w:highlight w:val="none"/>
        </w:rPr>
        <w:tab/>
      </w:r>
      <w:r>
        <w:rPr>
          <w:rStyle w:val="843"/>
          <w:rFonts w:hint="eastAsia" w:ascii="宋体" w:hAnsi="宋体" w:eastAsia="宋体" w:cs="宋体"/>
          <w:b/>
          <w:highlight w:val="none"/>
        </w:rPr>
        <w:t xml:space="preserve">供应商须知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8"/>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43"/>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8"/>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43"/>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18"/>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43"/>
          <w:rFonts w:hint="eastAsia" w:ascii="宋体" w:hAnsi="宋体" w:eastAsia="宋体" w:cs="宋体"/>
          <w:b/>
          <w:highlight w:val="none"/>
        </w:rPr>
        <w:t xml:space="preserve">第五章 响应文件组成</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bookmarkEnd w:id="0"/>
      <w:bookmarkEnd w:id="1"/>
      <w:r/>
    </w:p>
    <w:p>
      <w:pPr>
        <w:pStyle w:val="834"/>
        <w:spacing w:line="360" w:lineRule="auto"/>
        <w:rPr>
          <w:rFonts w:hint="eastAsia" w:ascii="宋体" w:hAnsi="宋体"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34"/>
        <w:rPr>
          <w:rFonts w:hint="eastAsia" w:ascii="宋体" w:hAnsi="宋体" w:cs="宋体"/>
          <w:highlight w:val="none"/>
        </w:rPr>
      </w:pPr>
      <w:r>
        <w:rPr>
          <w:rFonts w:hint="eastAsia" w:ascii="宋体" w:hAnsi="宋体" w:cs="宋体"/>
          <w:highlight w:val="none"/>
        </w:rPr>
        <w:t xml:space="preserve">第一章 </w:t>
      </w:r>
      <w:bookmarkEnd w:id="2"/>
      <w:r>
        <w:rPr>
          <w:rFonts w:hint="eastAsia" w:ascii="宋体" w:hAnsi="宋体" w:cs="宋体"/>
          <w:highlight w:val="none"/>
        </w:rPr>
        <w:t xml:space="preserve">单一来源采购邀请函</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lang w:eastAsia="zh-CN"/>
        </w:rPr>
        <w:t xml:space="preserve">苏美达国际技术贸易有限公司</w:t>
      </w:r>
      <w:r/>
    </w:p>
    <w:p>
      <w:pPr>
        <w:ind w:firstLine="420"/>
        <w:spacing w:line="360" w:lineRule="auto"/>
        <w:rPr>
          <w:rFonts w:hint="eastAsia" w:ascii="宋体" w:hAnsi="宋体" w:cs="宋体"/>
          <w:bCs/>
          <w:color w:val="000000"/>
          <w:szCs w:val="21"/>
          <w:highlight w:val="none"/>
        </w:rPr>
      </w:pPr>
      <w:r/>
      <w:bookmarkStart w:id="7" w:name="_Toc93909065"/>
      <w:r/>
      <w:bookmarkStart w:id="8" w:name="_Toc96347851"/>
      <w:r>
        <w:rPr>
          <w:rFonts w:hint="eastAsia" w:ascii="宋体" w:hAnsi="宋体" w:cs="宋体"/>
          <w:bCs/>
          <w:color w:val="000000"/>
          <w:szCs w:val="21"/>
          <w:highlight w:val="none"/>
          <w:u w:val="single"/>
        </w:rPr>
        <w:t xml:space="preserve">江苏省招标中心有限公司</w:t>
      </w:r>
      <w:r>
        <w:rPr>
          <w:rFonts w:hint="eastAsia" w:ascii="宋体" w:hAnsi="宋体" w:cs="宋体"/>
          <w:bCs/>
          <w:color w:val="000000"/>
          <w:szCs w:val="21"/>
          <w:highlight w:val="none"/>
        </w:rPr>
        <w:t xml:space="preserve">（简称“采购代理机构”）受</w:t>
      </w:r>
      <w:r>
        <w:rPr>
          <w:rFonts w:hint="eastAsia" w:ascii="宋体" w:hAnsi="宋体" w:cs="宋体"/>
          <w:bCs/>
          <w:color w:val="000000"/>
          <w:szCs w:val="21"/>
          <w:highlight w:val="none"/>
          <w:u w:val="single"/>
        </w:rPr>
        <w:t xml:space="preserve"> 紫金山实验室 </w:t>
      </w:r>
      <w:r>
        <w:rPr>
          <w:rFonts w:hint="eastAsia" w:ascii="宋体" w:hAnsi="宋体" w:cs="宋体"/>
          <w:bCs/>
          <w:color w:val="000000"/>
          <w:szCs w:val="21"/>
          <w:highlight w:val="none"/>
        </w:rPr>
        <w:t xml:space="preserve">（简称“采购人”）的委托，就</w:t>
      </w:r>
      <w:r>
        <w:rPr>
          <w:rFonts w:hint="eastAsia" w:ascii="宋体" w:hAnsi="宋体" w:cs="宋体"/>
          <w:bCs/>
          <w:color w:val="000000"/>
          <w:szCs w:val="21"/>
          <w:highlight w:val="none"/>
          <w:u w:val="single"/>
        </w:rPr>
        <w:t xml:space="preserve">紫金山实验室</w:t>
      </w:r>
      <w:r>
        <w:rPr>
          <w:rFonts w:hint="eastAsia" w:ascii="宋体" w:hAnsi="宋体" w:cs="宋体"/>
          <w:bCs/>
          <w:color w:val="000000"/>
          <w:szCs w:val="21"/>
          <w:highlight w:val="none"/>
          <w:u w:val="single"/>
          <w:lang w:eastAsia="zh-CN"/>
        </w:rPr>
        <w:t xml:space="preserve">数字集成电路设计全流程EDA工具采购项目</w:t>
      </w:r>
      <w:r>
        <w:rPr>
          <w:rFonts w:hint="eastAsia" w:ascii="宋体" w:hAnsi="宋体" w:cs="宋体"/>
          <w:bCs/>
          <w:color w:val="000000"/>
          <w:szCs w:val="21"/>
          <w:highlight w:val="none"/>
        </w:rPr>
        <w:t xml:space="preserve">采用单一来源方式采购，现邀请贵单位前来参加协商。</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szCs w:val="21"/>
          <w:highlight w:val="none"/>
        </w:rPr>
        <w:t xml:space="preserve">1.1</w:t>
      </w: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lang w:eastAsia="zh-CN"/>
        </w:rPr>
        <w:t xml:space="preserve">JSZC-320100-JITC-D2026-0254</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1.2项目名称：紫金山实验室</w:t>
      </w:r>
      <w:r>
        <w:rPr>
          <w:rFonts w:hint="eastAsia" w:ascii="宋体" w:hAnsi="宋体" w:cs="宋体"/>
          <w:bCs/>
          <w:color w:val="000000"/>
          <w:szCs w:val="21"/>
          <w:highlight w:val="none"/>
          <w:lang w:eastAsia="zh-CN"/>
        </w:rPr>
        <w:t xml:space="preserve">数字集成电路设计全流程EDA工具采购项目</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1.3预算金额：199.8万元</w:t>
      </w:r>
      <w:r>
        <w:rPr>
          <w:rFonts w:hint="eastAsia" w:ascii="宋体" w:hAnsi="宋体" w:cs="宋体"/>
          <w:color w:val="000000"/>
          <w:highlight w:val="none"/>
        </w:rPr>
        <w:t xml:space="preserve">。</w:t>
      </w:r>
      <w:r/>
    </w:p>
    <w:p>
      <w:pPr>
        <w:ind w:firstLine="420"/>
        <w:spacing w:line="360" w:lineRule="auto"/>
        <w:rPr>
          <w:rFonts w:hint="eastAsia" w:ascii="宋体" w:hAnsi="宋体" w:cs="宋体"/>
          <w:b/>
          <w:i/>
          <w:iCs/>
          <w:szCs w:val="21"/>
          <w:highlight w:val="none"/>
          <w:u w:val="single"/>
        </w:rPr>
      </w:pPr>
      <w:r>
        <w:rPr>
          <w:rFonts w:hint="eastAsia" w:ascii="宋体" w:hAnsi="宋体" w:cs="宋体"/>
          <w:b/>
          <w:i/>
          <w:iCs/>
          <w:szCs w:val="21"/>
          <w:highlight w:val="none"/>
          <w:u w:val="single"/>
        </w:rPr>
        <w:t xml:space="preserve">1.4最高限价：199.8万元，供应商响应报价不得高于最高限价，否则作无效响应处理。</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1.5采购需求：采购Synopsys EDA软件工具套件一套，包含Design Compiler Base、PrimeTime Base、VCS Base、Verdi Base四个核心模块，用于集成电路设计的前端综合、时序签核、仿真验证及调试分析等全流程研发工作。具体技术参数详见第四章“</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需求”。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1.6采购包划分：本项目共划分1个采购包。</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ab/>
      </w:r>
      <w:r>
        <w:rPr>
          <w:rFonts w:hint="eastAsia" w:ascii="宋体" w:hAnsi="宋体" w:cs="宋体"/>
          <w:bCs/>
          <w:szCs w:val="21"/>
          <w:highlight w:val="none"/>
        </w:rPr>
        <w:t xml:space="preserve">1.7合同履行期限：合同签订后</w:t>
      </w:r>
      <w:r>
        <w:rPr>
          <w:rFonts w:hint="eastAsia" w:ascii="宋体" w:hAnsi="宋体" w:cs="宋体"/>
          <w:bCs/>
          <w:szCs w:val="21"/>
          <w:highlight w:val="none"/>
          <w:lang w:val="en-US" w:eastAsia="zh-CN"/>
        </w:rPr>
        <w:t xml:space="preserve">15</w:t>
      </w:r>
      <w:r>
        <w:rPr>
          <w:rFonts w:hint="eastAsia" w:ascii="宋体" w:hAnsi="宋体" w:cs="宋体"/>
          <w:bCs/>
          <w:szCs w:val="21"/>
          <w:highlight w:val="none"/>
        </w:rPr>
        <w:t xml:space="preserve">个工作日内完成软件交付、安装、调试及验收。</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1.9本项目是否接受进口产品：接受</w:t>
      </w:r>
      <w:r/>
    </w:p>
    <w:p>
      <w:pPr>
        <w:spacing w:line="360" w:lineRule="auto"/>
        <w:rPr>
          <w:rFonts w:hint="eastAsia" w:ascii="宋体" w:hAnsi="宋体" w:cs="宋体"/>
          <w:b/>
          <w:bCs/>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93909067"/>
      <w:r/>
      <w:bookmarkStart w:id="14" w:name="_Toc80792690"/>
      <w:r/>
      <w:bookmarkStart w:id="15" w:name="_Toc96347853"/>
      <w:r/>
      <w:bookmarkStart w:id="16" w:name="_Toc80264699"/>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2.1.1法人或者其他组织的营业执照等证明文件，自然人的身份证明(若供应商为分公司，则还须提供总公司同意其独立开展业务的授权证明）；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w:t>
      </w:r>
      <w:r>
        <w:rPr>
          <w:rFonts w:ascii="宋体" w:hAnsi="宋体" w:cs="宋体"/>
          <w:bCs/>
          <w:szCs w:val="21"/>
          <w:highlight w:val="none"/>
        </w:rPr>
        <w:t xml:space="preserve">财务状况报告（成立不满一年不需提供</w:t>
      </w:r>
      <w:r>
        <w:rPr>
          <w:rFonts w:hint="eastAsia" w:ascii="宋体" w:hAnsi="宋体" w:cs="宋体"/>
          <w:bCs/>
          <w:szCs w:val="21"/>
          <w:highlight w:val="none"/>
        </w:rPr>
        <w:t xml:space="preserve">；</w:t>
      </w:r>
      <w:r>
        <w:rPr>
          <w:rFonts w:ascii="宋体" w:hAnsi="宋体" w:cs="宋体"/>
          <w:bCs/>
          <w:szCs w:val="21"/>
          <w:highlight w:val="none"/>
        </w:rPr>
        <w:t xml:space="preserve">若供应商为分公司，可提供总公司财务状况报告）；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pStyle w:val="811"/>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w:t>
      </w:r>
      <w:r>
        <w:rPr>
          <w:rFonts w:ascii="宋体" w:hAnsi="宋体" w:cs="宋体"/>
          <w:bCs/>
          <w:szCs w:val="21"/>
          <w:highlight w:val="none"/>
        </w:rPr>
        <w:t xml:space="preserve">依法缴纳税收和社会保障资金的相关材料（若供应商依法享受缓缴、免缴税收、社会保障资金的，提供相关证明材料）；</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highlight w:val="none"/>
        </w:rPr>
        <w:br w:type="textWrapping" w:clear="all"/>
      </w:r>
      <w:r>
        <w:rPr>
          <w:rFonts w:hint="eastAsia" w:ascii="宋体" w:hAnsi="宋体" w:cs="宋体"/>
          <w:bCs/>
          <w:szCs w:val="21"/>
          <w:highlight w:val="none"/>
        </w:rPr>
        <w:tab/>
      </w:r>
      <w:r>
        <w:rPr>
          <w:rFonts w:hint="eastAsia" w:ascii="宋体" w:hAnsi="宋体" w:cs="宋体"/>
          <w:bCs/>
          <w:szCs w:val="21"/>
          <w:highlight w:val="none"/>
        </w:rPr>
        <w:t xml:space="preserve">2.1.6法律、行政法规规定的其他条件。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说明：根据《关于在政府采购活动中推行信用承诺制的通知》（宁财购通〔2021〕5 号）的规定，适用信用承诺的供应商，对于2.1.2至2.1.6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 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2.3.1.3通过“信用中国”网站（http://www.creditchina.gov.cn）、中国政府采购网（www.ccgp.gov.cn）查询供应商在投标截止时间前的信用记录，通过以上查询渠道，供应商被列入失信被执行人、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w:t>
      </w:r>
      <w:r/>
    </w:p>
    <w:p>
      <w:pPr>
        <w:ind w:firstLine="420"/>
        <w:spacing w:line="360" w:lineRule="auto"/>
        <w:rPr>
          <w:rFonts w:hint="eastAsia" w:ascii="Microsoft New Tai Lue" w:hAnsi="Microsoft New Tai Lue" w:eastAsia="宋体" w:cs="Microsoft New Tai Lue"/>
          <w:b w:val="0"/>
          <w:bCs/>
          <w:szCs w:val="21"/>
          <w:highlight w:val="none"/>
          <w:lang w:eastAsia="zh-CN"/>
        </w:rPr>
      </w:pPr>
      <w:r>
        <w:rPr>
          <w:rFonts w:hint="eastAsia" w:ascii="宋体" w:hAnsi="宋体" w:cs="宋体"/>
          <w:b/>
          <w:szCs w:val="21"/>
          <w:highlight w:val="none"/>
        </w:rPr>
        <w:t xml:space="preserve">2.3.2其他特定资格条件：须为Synopsys公司授权的中国大陆地区合法代理商，提供有效授权证明</w:t>
      </w:r>
      <w:r>
        <w:rPr>
          <w:rFonts w:hint="eastAsia" w:ascii="宋体" w:hAnsi="宋体" w:cs="宋体"/>
          <w:b/>
          <w:szCs w:val="21"/>
          <w:highlight w:val="none"/>
          <w:lang w:eastAsia="zh-CN"/>
        </w:rPr>
        <w:t xml:space="preserve">。</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w:t>
      </w:r>
      <w:bookmarkEnd w:id="13"/>
      <w:r/>
      <w:bookmarkEnd w:id="14"/>
      <w:r/>
      <w:bookmarkEnd w:id="15"/>
      <w:r/>
      <w:bookmarkEnd w:id="16"/>
      <w:r>
        <w:rPr>
          <w:rFonts w:hint="eastAsia" w:ascii="宋体" w:hAnsi="宋体" w:cs="宋体"/>
          <w:b/>
          <w:bCs/>
          <w:szCs w:val="44"/>
          <w:highlight w:val="none"/>
        </w:rPr>
        <w:t xml:space="preserve">获取采购文件</w:t>
      </w:r>
      <w:r/>
    </w:p>
    <w:p>
      <w:pPr>
        <w:ind w:firstLine="525"/>
        <w:spacing w:line="360" w:lineRule="auto"/>
        <w:rPr>
          <w:rFonts w:hint="eastAsia" w:ascii="宋体" w:hAnsi="宋体" w:cs="宋体"/>
          <w:bCs/>
          <w:szCs w:val="21"/>
          <w:highlight w:val="none"/>
        </w:rPr>
      </w:pPr>
      <w:r/>
      <w:bookmarkStart w:id="152" w:name="_GoBack"/>
      <w:r/>
      <w:bookmarkEnd w:id="152"/>
      <w:r/>
      <w:bookmarkStart w:id="17" w:name="_Toc80264700"/>
      <w:r/>
      <w:bookmarkStart w:id="18" w:name="_Toc93909068"/>
      <w:r/>
      <w:bookmarkStart w:id="19" w:name="_Toc96347854"/>
      <w:r/>
      <w:bookmarkStart w:id="20" w:name="_Toc80792691"/>
      <w:r>
        <w:rPr>
          <w:rFonts w:hint="eastAsia" w:ascii="宋体" w:hAnsi="宋体" w:cs="宋体"/>
          <w:bCs/>
          <w:szCs w:val="21"/>
          <w:highlight w:val="none"/>
        </w:rPr>
        <w:t xml:space="preserve">地点：苏采云政府采购一体化平台</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方式：线上获取</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售价：0元。</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7"/>
      <w:r/>
      <w:bookmarkEnd w:id="18"/>
      <w:r/>
      <w:bookmarkEnd w:id="19"/>
      <w:r/>
      <w:bookmarkEnd w:id="20"/>
      <w:r>
        <w:rPr>
          <w:rFonts w:hint="eastAsia" w:ascii="宋体" w:hAnsi="宋体" w:cs="宋体"/>
          <w:b/>
          <w:bCs/>
          <w:szCs w:val="44"/>
          <w:highlight w:val="none"/>
        </w:rPr>
        <w:t xml:space="preserve">提交响应文件截止时间、开标时间和地点</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shd w:val="clear" w:color="ffffff" w:fill="auto"/>
        </w:rPr>
        <w:t xml:space="preserve">年</w:t>
      </w:r>
      <w:r>
        <w:rPr>
          <w:rFonts w:hint="eastAsia" w:ascii="宋体" w:hAnsi="宋体" w:cs="宋体"/>
          <w:bCs/>
          <w:color w:val="000000"/>
          <w:szCs w:val="21"/>
          <w:highlight w:val="none"/>
          <w:shd w:val="clear" w:color="ffffff" w:fill="auto"/>
          <w:lang w:val="en-US" w:eastAsia="zh-CN"/>
        </w:rPr>
        <w:t xml:space="preserve">8</w:t>
      </w:r>
      <w:r>
        <w:rPr>
          <w:rFonts w:hint="eastAsia" w:ascii="宋体" w:hAnsi="宋体" w:cs="宋体"/>
          <w:bCs/>
          <w:color w:val="000000"/>
          <w:szCs w:val="21"/>
          <w:highlight w:val="none"/>
          <w:shd w:val="clear" w:color="ffffff" w:fill="auto"/>
        </w:rPr>
        <w:t xml:space="preserve">月</w:t>
      </w:r>
      <w:r>
        <w:rPr>
          <w:rFonts w:hint="eastAsia" w:ascii="宋体" w:hAnsi="宋体" w:cs="宋体"/>
          <w:bCs/>
          <w:color w:val="000000"/>
          <w:szCs w:val="21"/>
          <w:highlight w:val="none"/>
          <w:shd w:val="clear" w:color="ffffff" w:fill="auto"/>
          <w:lang w:val="en-US" w:eastAsia="zh-CN"/>
        </w:rPr>
        <w:t xml:space="preserve">06</w:t>
      </w:r>
      <w:r>
        <w:rPr>
          <w:rFonts w:hint="eastAsia" w:ascii="宋体" w:hAnsi="宋体" w:cs="宋体"/>
          <w:bCs/>
          <w:color w:val="000000"/>
          <w:szCs w:val="21"/>
          <w:highlight w:val="none"/>
          <w:shd w:val="clear" w:color="ffffff" w:fill="auto"/>
        </w:rPr>
        <w:t xml:space="preserve">日</w:t>
      </w:r>
      <w:r>
        <w:rPr>
          <w:rFonts w:hint="eastAsia" w:ascii="宋体" w:hAnsi="宋体" w:cs="宋体"/>
          <w:bCs/>
          <w:color w:val="000000"/>
          <w:szCs w:val="21"/>
          <w:highlight w:val="none"/>
          <w:shd w:val="clear" w:color="ffffff" w:fill="auto"/>
          <w:lang w:val="en-US" w:eastAsia="zh-CN"/>
        </w:rPr>
        <w:t xml:space="preserve">09</w:t>
      </w:r>
      <w:r>
        <w:rPr>
          <w:rFonts w:hint="eastAsia" w:ascii="宋体" w:hAnsi="宋体" w:cs="宋体"/>
          <w:bCs/>
          <w:color w:val="000000"/>
          <w:szCs w:val="21"/>
          <w:highlight w:val="none"/>
          <w:shd w:val="clear" w:color="ffffff" w:fill="auto"/>
        </w:rPr>
        <w:t xml:space="preserve">：</w:t>
      </w:r>
      <w:r>
        <w:rPr>
          <w:rFonts w:hint="eastAsia" w:ascii="宋体" w:hAnsi="宋体" w:cs="宋体"/>
          <w:bCs/>
          <w:color w:val="000000"/>
          <w:szCs w:val="21"/>
          <w:highlight w:val="none"/>
          <w:shd w:val="clear" w:color="ffffff" w:fill="auto"/>
          <w:lang w:val="en-US" w:eastAsia="zh-CN"/>
        </w:rPr>
        <w:t xml:space="preserve">30</w:t>
      </w:r>
      <w:r>
        <w:rPr>
          <w:rFonts w:hint="eastAsia" w:ascii="宋体" w:hAnsi="宋体" w:cs="宋体"/>
          <w:bCs/>
          <w:color w:val="000000"/>
          <w:szCs w:val="21"/>
          <w:highlight w:val="none"/>
          <w:shd w:val="clear" w:color="ffffff" w:fill="auto"/>
        </w:rPr>
        <w:t xml:space="preserve">（</w:t>
      </w:r>
      <w:r>
        <w:rPr>
          <w:rFonts w:hint="eastAsia" w:ascii="宋体" w:hAnsi="宋体" w:cs="宋体"/>
          <w:bCs/>
          <w:color w:val="000000"/>
          <w:szCs w:val="21"/>
          <w:highlight w:val="none"/>
        </w:rPr>
        <w:t xml:space="preserve">北京时间）</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地点：苏采云系统</w:t>
      </w:r>
      <w:r/>
    </w:p>
    <w:p>
      <w:pPr>
        <w:spacing w:line="360" w:lineRule="auto"/>
        <w:rPr>
          <w:rFonts w:hint="eastAsia" w:ascii="宋体" w:hAnsi="宋体" w:cs="宋体"/>
          <w:b/>
          <w:bCs/>
          <w:szCs w:val="44"/>
          <w:highlight w:val="none"/>
        </w:rPr>
      </w:pPr>
      <w:r/>
      <w:bookmarkStart w:id="21" w:name="_Toc93909070"/>
      <w:r/>
      <w:bookmarkStart w:id="22" w:name="_Toc96347856"/>
      <w:r>
        <w:rPr>
          <w:rFonts w:hint="eastAsia" w:ascii="宋体" w:hAnsi="宋体" w:cs="宋体"/>
          <w:b/>
          <w:bCs/>
          <w:szCs w:val="44"/>
          <w:highlight w:val="none"/>
        </w:rPr>
        <w:t xml:space="preserve">五、其他补充事宜</w:t>
      </w:r>
      <w:bookmarkEnd w:id="21"/>
      <w:r/>
      <w:bookmarkEnd w:id="22"/>
      <w:r/>
      <w:r/>
    </w:p>
    <w:p>
      <w:pPr>
        <w:ind w:firstLine="420"/>
        <w:spacing w:line="360" w:lineRule="auto"/>
        <w:rPr>
          <w:rFonts w:hint="eastAsia" w:ascii="宋体" w:hAnsi="宋体" w:cs="宋体"/>
          <w:bCs/>
          <w:szCs w:val="21"/>
          <w:highlight w:val="none"/>
        </w:rPr>
      </w:pPr>
      <w:r/>
      <w:bookmarkStart w:id="23" w:name="_Toc80792694"/>
      <w:r/>
      <w:bookmarkStart w:id="24" w:name="_Toc80264702"/>
      <w:r/>
      <w:bookmarkStart w:id="25" w:name="_Toc93909071"/>
      <w:r/>
      <w:bookmarkStart w:id="26" w:name="_Toc96347857"/>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采购文件，但必须在提交响应文件截止日两天前办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4.CA证书办理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w:t>
      </w:r>
      <w:r>
        <w:rPr>
          <w:rFonts w:hint="eastAsia" w:ascii="宋体" w:hAnsi="宋体" w:cs="宋体"/>
          <w:bCs/>
          <w:szCs w:val="21"/>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5.参与采购活动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插入CA证书登陆“苏采云”系统后选择具体项目，点击“我要参与”并签章提交《投标供应商确认函》，提交《投标供应商确认函》日期视同为依法获取采购文件日期。未依照招标公告要求提交《投标供应商确认函》的供应商，视为未参与该项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6.电子投标准备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请供应商确保电脑、系统及其他设备（视频输入输出设备等）无误，且开标直至项目结束始终保持系统在线状态。</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六、</w:t>
      </w:r>
      <w:bookmarkEnd w:id="23"/>
      <w:r/>
      <w:bookmarkEnd w:id="24"/>
      <w:r/>
      <w:bookmarkEnd w:id="25"/>
      <w:r/>
      <w:bookmarkEnd w:id="26"/>
      <w:r>
        <w:rPr>
          <w:rFonts w:hint="eastAsia" w:ascii="宋体" w:hAnsi="宋体" w:cs="宋体"/>
          <w:b/>
          <w:bCs/>
          <w:szCs w:val="44"/>
          <w:highlight w:val="none"/>
        </w:rPr>
        <w:t xml:space="preserve">对本次采购提出询问，请按以下方式联系。</w:t>
      </w:r>
      <w:r/>
    </w:p>
    <w:p>
      <w:pPr>
        <w:ind w:firstLine="525"/>
        <w:spacing w:line="360" w:lineRule="auto"/>
        <w:rPr>
          <w:rFonts w:cs="宋体"/>
          <w:szCs w:val="21"/>
          <w:highlight w:val="none"/>
        </w:rPr>
      </w:pPr>
      <w:r/>
      <w:bookmarkStart w:id="27"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rFonts w:hint="default" w:eastAsia="宋体"/>
          <w:szCs w:val="21"/>
          <w:highlight w:val="none"/>
          <w:lang w:val="en-US" w:eastAsia="zh-CN"/>
        </w:rPr>
      </w:pPr>
      <w:r/>
      <w:bookmarkStart w:id="28" w:name="OLE_LINK1"/>
      <w:r/>
      <w:bookmarkStart w:id="29" w:name="OLE_LINK2"/>
      <w:r>
        <w:rPr>
          <w:szCs w:val="21"/>
          <w:highlight w:val="none"/>
        </w:rPr>
        <w:t xml:space="preserve">联系人：</w:t>
      </w:r>
      <w:r>
        <w:rPr>
          <w:rFonts w:hint="eastAsia"/>
          <w:szCs w:val="21"/>
          <w:highlight w:val="none"/>
          <w:lang w:val="en-US" w:eastAsia="zh-CN"/>
        </w:rPr>
        <w:t xml:space="preserve">宋工</w:t>
      </w:r>
      <w:r/>
    </w:p>
    <w:p>
      <w:pPr>
        <w:ind w:firstLine="525"/>
        <w:spacing w:line="360" w:lineRule="auto"/>
        <w:rPr>
          <w:rFonts w:hint="eastAsia" w:ascii="宋体" w:hAnsi="宋体" w:cs="宋体"/>
          <w:szCs w:val="21"/>
          <w:highlight w:val="none"/>
        </w:rPr>
      </w:pPr>
      <w:r>
        <w:rPr>
          <w:szCs w:val="21"/>
          <w:highlight w:val="none"/>
        </w:rPr>
        <w:t xml:space="preserve">联系方式：</w:t>
      </w:r>
      <w:bookmarkEnd w:id="28"/>
      <w:r/>
      <w:bookmarkEnd w:id="29"/>
      <w:r>
        <w:rPr>
          <w:rFonts w:hint="eastAsia"/>
          <w:szCs w:val="21"/>
          <w:highlight w:val="none"/>
        </w:rPr>
        <w:t xml:space="preserve">025-57917091</w:t>
      </w:r>
      <w:r/>
    </w:p>
    <w:p>
      <w:pPr>
        <w:ind w:firstLine="525"/>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w:t>
      </w:r>
      <w:r>
        <w:rPr>
          <w:rFonts w:hint="eastAsia" w:ascii="宋体" w:hAnsi="宋体" w:cs="宋体"/>
          <w:color w:val="000000"/>
          <w:szCs w:val="21"/>
          <w:highlight w:val="none"/>
        </w:rPr>
        <w:t xml:space="preserve">采购代理机构信息</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称：江苏省招标中心有限公司</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址：南京市雨花台区宁双路19号C栋3楼305</w:t>
      </w:r>
      <w:r/>
    </w:p>
    <w:p>
      <w:pPr>
        <w:ind w:firstLine="525"/>
        <w:spacing w:line="360" w:lineRule="auto"/>
        <w:rPr>
          <w:rFonts w:hint="eastAsia" w:ascii="宋体" w:hAnsi="宋体" w:cs="宋体"/>
          <w:color w:val="000000"/>
          <w:sz w:val="20"/>
          <w:szCs w:val="20"/>
          <w:highlight w:val="none"/>
        </w:rPr>
      </w:pPr>
      <w:r>
        <w:rPr>
          <w:rFonts w:hint="eastAsia" w:ascii="宋体" w:hAnsi="宋体" w:cs="宋体"/>
          <w:color w:val="000000"/>
          <w:szCs w:val="21"/>
          <w:highlight w:val="none"/>
        </w:rPr>
        <w:t xml:space="preserve">联系人：陈一鸣、</w:t>
      </w:r>
      <w:r>
        <w:rPr>
          <w:rFonts w:hint="eastAsia" w:ascii="宋体" w:hAnsi="宋体" w:cs="宋体"/>
          <w:color w:val="000000"/>
          <w:sz w:val="20"/>
          <w:szCs w:val="20"/>
          <w:highlight w:val="none"/>
        </w:rPr>
        <w:t xml:space="preserve">呼禹</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联系方式：17621458895、18761879918</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项目联系人：陈一鸣、呼禹</w:t>
      </w:r>
      <w:r/>
    </w:p>
    <w:p>
      <w:pPr>
        <w:ind w:firstLine="525"/>
        <w:jc w:val="left"/>
        <w:spacing w:line="360" w:lineRule="auto"/>
        <w:rPr>
          <w:rFonts w:hint="eastAsia" w:ascii="宋体" w:hAnsi="宋体" w:cs="宋体"/>
          <w:highlight w:val="none"/>
        </w:rPr>
      </w:pPr>
      <w:r>
        <w:rPr>
          <w:rFonts w:hint="eastAsia" w:ascii="宋体" w:hAnsi="宋体" w:cs="宋体"/>
          <w:color w:val="000000"/>
          <w:szCs w:val="21"/>
          <w:highlight w:val="none"/>
        </w:rPr>
        <w:t xml:space="preserve">电 话：17621458895、18761879918</w:t>
      </w:r>
      <w:bookmarkEnd w:id="27"/>
      <w:r>
        <w:rPr>
          <w:rFonts w:hint="eastAsia" w:ascii="宋体" w:hAnsi="宋体" w:cs="宋体"/>
          <w:highlight w:val="none"/>
        </w:rPr>
        <w:br w:type="page" w:clear="all"/>
      </w:r>
      <w:bookmarkEnd w:id="5"/>
      <w:r/>
      <w:bookmarkStart w:id="30" w:name="_Toc107246212"/>
      <w:r/>
      <w:r/>
    </w:p>
    <w:p>
      <w:pPr>
        <w:ind w:firstLine="525"/>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第二章  </w:t>
      </w:r>
      <w:bookmarkEnd w:id="6"/>
      <w:r/>
      <w:bookmarkEnd w:id="30"/>
      <w:r>
        <w:rPr>
          <w:rFonts w:hint="eastAsia" w:ascii="宋体" w:hAnsi="宋体" w:cs="宋体"/>
          <w:b/>
          <w:bCs/>
          <w:sz w:val="32"/>
          <w:szCs w:val="32"/>
          <w:highlight w:val="none"/>
        </w:rPr>
        <w:t xml:space="preserve">供应商须知</w:t>
      </w:r>
      <w:r/>
    </w:p>
    <w:p>
      <w:pPr>
        <w:jc w:val="center"/>
        <w:rPr>
          <w:rFonts w:hint="eastAsia" w:ascii="宋体" w:hAnsi="宋体" w:cs="宋体"/>
          <w:b/>
          <w:bCs/>
          <w:sz w:val="32"/>
          <w:szCs w:val="32"/>
          <w:highlight w:val="none"/>
        </w:rPr>
      </w:pPr>
      <w:r>
        <w:rPr>
          <w:rFonts w:hint="eastAsia" w:ascii="宋体" w:hAnsi="宋体" w:cs="宋体"/>
          <w:b/>
          <w:bCs/>
          <w:sz w:val="28"/>
          <w:szCs w:val="28"/>
          <w:highlight w:val="none"/>
        </w:rPr>
        <w:t xml:space="preserve">供应商须知前附表</w:t>
      </w:r>
      <w:r/>
    </w:p>
    <w:p>
      <w:pPr>
        <w:jc w:val="center"/>
        <w:rPr>
          <w:rFonts w:hint="eastAsia" w:ascii="宋体" w:hAnsi="宋体" w:cs="宋体"/>
          <w:highlight w:val="none"/>
        </w:rPr>
      </w:pPr>
      <w:r>
        <w:rPr>
          <w:rFonts w:hint="eastAsia" w:ascii="宋体" w:hAnsi="宋体" w:cs="宋体"/>
          <w:highlight w:val="none"/>
        </w:rPr>
        <w:t xml:space="preserve">本表是对《供应商须知》正文的具体补充和修改，如有矛盾，以本《前附表》为准。</w:t>
      </w:r>
      <w:r/>
    </w:p>
    <w:tbl>
      <w:tblPr>
        <w:tblStyle w:val="803"/>
        <w:tblpPr w:horzAnchor="page" w:tblpX="1564" w:vertAnchor="text" w:tblpY="270"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439"/>
        <w:gridCol w:w="4760"/>
      </w:tblGrid>
      <w:tr>
        <w:trPr>
          <w:trHeight w:val="353"/>
        </w:trPr>
        <w:tc>
          <w:tcPr>
            <w:tcW w:w="474"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1898"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条款名称</w:t>
            </w:r>
            <w:r/>
          </w:p>
        </w:tc>
        <w:tc>
          <w:tcPr>
            <w:tcW w:w="2627"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编列内容规定</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p>
        </w:tc>
        <w:tc>
          <w:tcPr>
            <w:tcW w:w="2627" w:type="pct"/>
            <w:vAlign w:val="center"/>
            <w:textDirection w:val="lrTb"/>
            <w:noWrap w:val="false"/>
          </w:tcPr>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称：紫金山实验室</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址：南京市江宁区秣周东路9号</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宋</w:t>
            </w:r>
            <w:r>
              <w:rPr>
                <w:rFonts w:hint="eastAsia" w:ascii="宋体" w:hAnsi="宋体" w:cs="宋体"/>
                <w:color w:val="000000"/>
                <w:szCs w:val="21"/>
                <w:highlight w:val="none"/>
              </w:rPr>
              <w:t xml:space="preserve">工</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联系方式：025-57917091</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p>
        </w:tc>
        <w:tc>
          <w:tcPr>
            <w:tcW w:w="2627" w:type="pct"/>
            <w:vAlign w:val="center"/>
            <w:textDirection w:val="lrTb"/>
            <w:noWrap w:val="false"/>
          </w:tcPr>
          <w:p>
            <w:pPr>
              <w:pStyle w:val="1036"/>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名 称 ：江苏省招标中心有限公司</w:t>
            </w:r>
            <w:r/>
          </w:p>
          <w:p>
            <w:pPr>
              <w:pStyle w:val="1036"/>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地 址 ：南京市雨花台区宁双路19号C栋3楼305</w:t>
            </w:r>
            <w:r/>
          </w:p>
          <w:p>
            <w:pPr>
              <w:pStyle w:val="1036"/>
              <w:spacing w:before="160" w:line="276"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联系人：陈一鸣、呼禹</w:t>
            </w:r>
            <w:r/>
          </w:p>
          <w:p>
            <w:pPr>
              <w:pStyle w:val="1036"/>
              <w:ind w:firstLine="37"/>
              <w:spacing w:line="360" w:lineRule="auto"/>
              <w:rPr>
                <w:rFonts w:hint="eastAsia"/>
                <w:color w:val="000000"/>
                <w:sz w:val="21"/>
                <w:szCs w:val="21"/>
                <w:highlight w:val="none"/>
                <w:lang w:val="en-US"/>
              </w:rPr>
            </w:pPr>
            <w:r>
              <w:rPr>
                <w:rFonts w:hint="eastAsia"/>
                <w:color w:val="000000"/>
                <w:sz w:val="21"/>
                <w:szCs w:val="21"/>
                <w:highlight w:val="none"/>
                <w:lang w:val="en-US" w:bidi="ar-SA"/>
              </w:rPr>
              <w:t xml:space="preserve">电  话：17621458895、18761879918</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协商答疑会</w:t>
            </w:r>
            <w:r/>
          </w:p>
        </w:tc>
        <w:tc>
          <w:tcPr>
            <w:tcW w:w="2627" w:type="pct"/>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p>
        </w:tc>
      </w:tr>
      <w:tr>
        <w:trPr>
          <w:trHeight w:val="503"/>
        </w:trPr>
        <w:tc>
          <w:tcPr>
            <w:tcW w:w="474"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898"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供应商在协商答疑会前提出的询问</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时间：</w:t>
            </w:r>
            <w:r>
              <w:rPr>
                <w:rFonts w:hint="eastAsia" w:ascii="宋体" w:hAnsi="宋体" w:cs="宋体"/>
                <w:color w:val="000000"/>
                <w:szCs w:val="21"/>
                <w:highlight w:val="none"/>
              </w:rPr>
              <w:t xml:space="preserve"> /</w:t>
            </w:r>
            <w:r/>
          </w:p>
        </w:tc>
      </w:tr>
      <w:tr>
        <w:trPr>
          <w:trHeight w:val="1020"/>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形式：以书面形式（盖章扫描件及WPS兼容格式发至</w:t>
            </w:r>
            <w:r>
              <w:rPr>
                <w:rFonts w:hint="eastAsia" w:ascii="宋体" w:hAnsi="宋体" w:cs="宋体"/>
                <w:bCs/>
                <w:color w:val="000000"/>
                <w:szCs w:val="21"/>
                <w:highlight w:val="none"/>
                <w:u w:val="single"/>
              </w:rPr>
              <w:t xml:space="preserve">cym@jstcc.cn</w:t>
            </w:r>
            <w:r>
              <w:rPr>
                <w:rFonts w:hint="eastAsia" w:ascii="宋体" w:hAnsi="宋体" w:cs="宋体"/>
                <w:bCs/>
                <w:color w:val="000000"/>
                <w:szCs w:val="21"/>
                <w:highlight w:val="none"/>
              </w:rPr>
              <w:t xml:space="preserve">邮箱）通知采购代理机构。</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不接受分包</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踏勘现场</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本项目不组织现场踏勘</w:t>
            </w:r>
            <w:r/>
          </w:p>
        </w:tc>
      </w:tr>
      <w:tr>
        <w:trPr>
          <w:trHeight w:val="90"/>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898" w:type="pct"/>
            <w:vAlign w:val="center"/>
            <w:textDirection w:val="lrTb"/>
            <w:noWrap w:val="false"/>
          </w:tcPr>
          <w:p>
            <w:pPr>
              <w:ind w:firstLine="1050"/>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澄清或修改</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对采购文件的澄清要求请在响应文件递交截止之日前提出，代理机构将予以书面答复，逾期不再受理</w:t>
            </w:r>
            <w:r/>
          </w:p>
        </w:tc>
      </w:tr>
      <w:tr>
        <w:trPr>
          <w:trHeight w:val="386"/>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1898" w:type="pct"/>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协商报价的其他要求</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报价应包含软件授权费、安装调试费、培训费、质保期内服务费及税费等全部费用。本项目仅接受一个价格，不得填报有选择性报价方案。</w:t>
            </w:r>
            <w:r/>
          </w:p>
        </w:tc>
      </w:tr>
      <w:tr>
        <w:trPr>
          <w:trHeight w:val="386"/>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1898" w:type="pct"/>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协商货币</w:t>
            </w:r>
            <w:r/>
          </w:p>
        </w:tc>
        <w:tc>
          <w:tcPr>
            <w:tcW w:w="2627" w:type="pct"/>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响应有效期</w:t>
            </w:r>
            <w:r/>
          </w:p>
        </w:tc>
        <w:tc>
          <w:tcPr>
            <w:tcW w:w="2627" w:type="pct"/>
            <w:vAlign w:val="center"/>
            <w:textDirection w:val="lrTb"/>
            <w:noWrap w:val="false"/>
          </w:tcPr>
          <w:p>
            <w:pPr>
              <w:jc w:val="left"/>
              <w:spacing w:before="156" w:line="360" w:lineRule="auto"/>
              <w:rPr>
                <w:rFonts w:hint="eastAsia" w:ascii="宋体" w:hAnsi="宋体" w:cs="宋体"/>
                <w:b/>
                <w:bCs/>
                <w:color w:val="000000"/>
                <w:szCs w:val="21"/>
                <w:highlight w:val="none"/>
              </w:rPr>
            </w:pPr>
            <w:r>
              <w:rPr>
                <w:rFonts w:hint="eastAsia" w:ascii="宋体" w:hAnsi="宋体" w:cs="宋体"/>
                <w:bCs/>
                <w:color w:val="000000"/>
                <w:szCs w:val="21"/>
                <w:highlight w:val="none"/>
                <w:u w:val="single"/>
              </w:rPr>
              <w:t xml:space="preserve"> 90 </w:t>
            </w:r>
            <w:r>
              <w:rPr>
                <w:rFonts w:hint="eastAsia" w:ascii="宋体" w:hAnsi="宋体" w:cs="宋体"/>
                <w:bCs/>
                <w:color w:val="000000"/>
                <w:szCs w:val="21"/>
                <w:highlight w:val="none"/>
              </w:rPr>
              <w:t xml:space="preserve">日历日</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协商保证金</w:t>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不需要</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w:t>
            </w:r>
            <w:r>
              <w:rPr>
                <w:rFonts w:hint="eastAsia" w:ascii="宋体" w:hAnsi="宋体" w:cs="宋体"/>
                <w:szCs w:val="21"/>
                <w:highlight w:val="none"/>
              </w:rPr>
              <w:t xml:space="preserve">份数</w:t>
            </w:r>
            <w:r/>
          </w:p>
        </w:tc>
        <w:tc>
          <w:tcPr>
            <w:tcW w:w="2627" w:type="pct"/>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bCs/>
                <w:color w:val="000000"/>
                <w:szCs w:val="21"/>
                <w:highlight w:val="none"/>
              </w:rPr>
              <w:t xml:space="preserve">不适用</w:t>
            </w:r>
            <w:r/>
          </w:p>
        </w:tc>
      </w:tr>
      <w:tr>
        <w:trPr>
          <w:trHeight w:val="824"/>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递交响应文件截止地点</w:t>
            </w:r>
            <w:r/>
          </w:p>
        </w:tc>
        <w:tc>
          <w:tcPr>
            <w:tcW w:w="2627" w:type="pct"/>
            <w:vAlign w:val="center"/>
            <w:textDirection w:val="lrTb"/>
            <w:noWrap w:val="false"/>
          </w:tcPr>
          <w:p>
            <w:pPr>
              <w:pStyle w:val="1036"/>
              <w:spacing w:before="142" w:line="360" w:lineRule="auto"/>
              <w:rPr>
                <w:rFonts w:hint="eastAsia"/>
                <w:color w:val="000000"/>
                <w:sz w:val="21"/>
                <w:szCs w:val="21"/>
                <w:highlight w:val="none"/>
                <w:lang w:val="en-US"/>
              </w:rPr>
            </w:pPr>
            <w:r>
              <w:rPr>
                <w:rFonts w:hint="eastAsia"/>
                <w:color w:val="000000"/>
                <w:sz w:val="21"/>
                <w:szCs w:val="21"/>
                <w:highlight w:val="none"/>
                <w:lang w:val="en-US"/>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响应截止时间</w:t>
            </w:r>
            <w:r/>
          </w:p>
        </w:tc>
        <w:tc>
          <w:tcPr>
            <w:tcW w:w="2627" w:type="pct"/>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协商时间和地点</w:t>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成交供应商结果</w:t>
            </w:r>
            <w:r/>
          </w:p>
        </w:tc>
        <w:tc>
          <w:tcPr>
            <w:tcW w:w="2627" w:type="pct"/>
            <w:textDirection w:val="lrTb"/>
            <w:noWrap w:val="false"/>
          </w:tcPr>
          <w:p>
            <w:pPr>
              <w:pStyle w:val="1036"/>
              <w:ind w:left="108"/>
              <w:spacing w:before="157" w:line="360" w:lineRule="auto"/>
              <w:rPr>
                <w:rFonts w:hint="eastAsia"/>
                <w:color w:val="000000"/>
                <w:sz w:val="21"/>
                <w:szCs w:val="21"/>
                <w:highlight w:val="none"/>
                <w:lang w:val="en-US"/>
              </w:rPr>
            </w:pPr>
            <w:r>
              <w:rPr>
                <w:rFonts w:hint="eastAsia"/>
                <w:color w:val="000000"/>
                <w:sz w:val="21"/>
                <w:szCs w:val="21"/>
                <w:highlight w:val="none"/>
              </w:rPr>
              <w:t xml:space="preserve">法定媒体</w:t>
            </w:r>
            <w:r>
              <w:rPr>
                <w:rFonts w:hint="eastAsia"/>
                <w:color w:val="000000"/>
                <w:sz w:val="21"/>
                <w:szCs w:val="21"/>
                <w:highlight w:val="none"/>
                <w:lang w:val="en-US"/>
              </w:rPr>
              <w:t xml:space="preserve">：《江苏政府采购网》</w:t>
            </w:r>
            <w:r/>
          </w:p>
          <w:p>
            <w:pPr>
              <w:pStyle w:val="1036"/>
              <w:ind w:left="108"/>
              <w:spacing w:line="360" w:lineRule="auto"/>
              <w:tabs>
                <w:tab w:val="left" w:pos="2104" w:leader="none"/>
              </w:tabs>
              <w:rPr>
                <w:rFonts w:hint="eastAsia"/>
                <w:color w:val="000000"/>
                <w:sz w:val="21"/>
                <w:szCs w:val="21"/>
                <w:highlight w:val="none"/>
                <w:lang w:val="en-US"/>
              </w:rPr>
            </w:pPr>
            <w:r>
              <w:rPr>
                <w:rFonts w:hint="eastAsia"/>
                <w:color w:val="000000"/>
                <w:spacing w:val="-3"/>
                <w:sz w:val="21"/>
                <w:szCs w:val="21"/>
                <w:highlight w:val="none"/>
              </w:rPr>
              <w:t xml:space="preserve">期</w:t>
            </w:r>
            <w:r>
              <w:rPr>
                <w:rFonts w:hint="eastAsia"/>
                <w:color w:val="000000"/>
                <w:sz w:val="21"/>
                <w:szCs w:val="21"/>
                <w:highlight w:val="none"/>
              </w:rPr>
              <w:t xml:space="preserve">限</w:t>
            </w:r>
            <w:r>
              <w:rPr>
                <w:rFonts w:hint="eastAsia"/>
                <w:color w:val="000000"/>
                <w:spacing w:val="-3"/>
                <w:sz w:val="21"/>
                <w:szCs w:val="21"/>
                <w:highlight w:val="none"/>
                <w:lang w:val="en-US"/>
              </w:rPr>
              <w:t xml:space="preserve">：</w:t>
            </w:r>
            <w:r>
              <w:rPr>
                <w:rFonts w:hint="eastAsia"/>
                <w:color w:val="000000"/>
                <w:spacing w:val="-3"/>
                <w:sz w:val="21"/>
                <w:szCs w:val="21"/>
                <w:highlight w:val="none"/>
                <w:u w:val="single"/>
                <w:lang w:val="en-US"/>
              </w:rPr>
              <w:t xml:space="preserve">  1  </w:t>
            </w:r>
            <w:r>
              <w:rPr>
                <w:rFonts w:hint="eastAsia"/>
                <w:color w:val="000000"/>
                <w:spacing w:val="-3"/>
                <w:sz w:val="21"/>
                <w:szCs w:val="21"/>
                <w:highlight w:val="none"/>
                <w:lang w:val="en-US"/>
              </w:rPr>
              <w:t xml:space="preserve">个</w:t>
            </w:r>
            <w:r>
              <w:rPr>
                <w:rFonts w:hint="eastAsia"/>
                <w:color w:val="000000"/>
                <w:sz w:val="21"/>
                <w:szCs w:val="21"/>
                <w:highlight w:val="none"/>
              </w:rPr>
              <w:t xml:space="preserve">工作日</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w:t>
            </w:r>
            <w:r/>
          </w:p>
        </w:tc>
        <w:tc>
          <w:tcPr>
            <w:tcW w:w="2627" w:type="pct"/>
            <w:vAlign w:val="center"/>
            <w:textDirection w:val="lrTb"/>
            <w:noWrap w:val="false"/>
          </w:tcPr>
          <w:p>
            <w:pPr>
              <w:spacing w:line="440" w:lineRule="exact"/>
              <w:rPr>
                <w:rFonts w:hint="default" w:ascii="宋体" w:hAnsi="宋体" w:eastAsia="宋体" w:cs="宋体"/>
                <w:bCs/>
                <w:color w:val="000000"/>
                <w:szCs w:val="21"/>
                <w:highlight w:val="none"/>
                <w:lang w:val="en-US" w:eastAsia="zh-CN"/>
              </w:rPr>
            </w:pPr>
            <w:r>
              <w:rPr>
                <w:rFonts w:hint="eastAsia" w:ascii="宋体" w:hAnsi="宋体" w:cs="宋体"/>
                <w:bCs/>
                <w:sz w:val="21"/>
                <w:szCs w:val="21"/>
                <w:highlight w:val="none"/>
                <w:lang w:val="en-US" w:eastAsia="zh-CN"/>
              </w:rPr>
              <w:t xml:space="preserve">不要求缴纳</w:t>
            </w:r>
            <w:r/>
          </w:p>
        </w:tc>
      </w:tr>
      <w:tr>
        <w:trPr>
          <w:trHeight w:val="588"/>
        </w:trPr>
        <w:tc>
          <w:tcPr>
            <w:tcW w:w="474"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1898"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需要补充的其他内容</w:t>
            </w:r>
            <w:r/>
          </w:p>
        </w:tc>
        <w:tc>
          <w:tcPr>
            <w:tcW w:w="2627" w:type="pct"/>
            <w:vAlign w:val="center"/>
            <w:textDirection w:val="lrTb"/>
            <w:noWrap w:val="false"/>
          </w:tcPr>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 支付主体和报价要求</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为优化采购资金使用效率，依据《政府采购代理机构管理暂行办法》（财库〔2018〕2号）文件规定，经采购人与采购代理合同约定，本项目采购代理服务费由成交供应商支付。</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供应商报价应当包含采购代理服务费，该费用不单独计列，由供应商综合考虑并计入投标总价。 </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 收费标准和依据</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根据本项目委托</w:t>
            </w:r>
            <w:r>
              <w:rPr>
                <w:rFonts w:hint="eastAsia" w:hAnsi="宋体" w:cs="宋体"/>
                <w:b w:val="0"/>
                <w:bCs/>
                <w:color w:val="000000"/>
                <w:sz w:val="21"/>
                <w:szCs w:val="21"/>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 收取方式</w:t>
            </w:r>
            <w:r/>
          </w:p>
          <w:p>
            <w:pPr>
              <w:pStyle w:val="1095"/>
              <w:ind w:left="0"/>
              <w:spacing w:line="300" w:lineRule="auto"/>
              <w:rPr>
                <w:rFonts w:hint="eastAsia" w:hAnsi="宋体" w:cs="宋体"/>
                <w:color w:val="000000"/>
                <w:sz w:val="21"/>
                <w:szCs w:val="21"/>
                <w:highlight w:val="none"/>
              </w:rPr>
            </w:pPr>
            <w:r>
              <w:rPr>
                <w:rFonts w:hint="eastAsia" w:hAnsi="宋体" w:cs="宋体"/>
                <w:b w:val="0"/>
                <w:bCs/>
                <w:color w:val="000000"/>
                <w:sz w:val="21"/>
                <w:szCs w:val="21"/>
                <w:highlight w:val="none"/>
              </w:rPr>
              <w:t xml:space="preserve">成交供应商在领取成交通知书前，一次性向采购代理机构支付。</w:t>
            </w:r>
            <w:r/>
          </w:p>
        </w:tc>
      </w:tr>
      <w:tr>
        <w:trPr>
          <w:trHeight w:val="588"/>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pStyle w:val="1095"/>
              <w:ind w:left="0"/>
              <w:spacing w:line="300" w:lineRule="auto"/>
              <w:rPr>
                <w:rFonts w:hint="default" w:hAnsi="宋体" w:eastAsia="宋体" w:cs="宋体"/>
                <w:b w:val="0"/>
                <w:bCs/>
                <w:color w:val="000000"/>
                <w:sz w:val="21"/>
                <w:szCs w:val="21"/>
                <w:highlight w:val="none"/>
                <w:lang w:val="en-US" w:eastAsia="zh-CN"/>
              </w:rPr>
            </w:pPr>
            <w:r>
              <w:rPr>
                <w:rFonts w:hint="eastAsia" w:hAnsi="宋体" w:cs="宋体"/>
                <w:b w:val="0"/>
                <w:bCs/>
                <w:color w:val="000000"/>
                <w:sz w:val="21"/>
                <w:szCs w:val="21"/>
                <w:highlight w:val="none"/>
                <w:lang w:val="en-US" w:eastAsia="zh-CN"/>
              </w:rPr>
              <w:t xml:space="preserve">本项目所属行业：软件和信息技术服务业</w:t>
            </w:r>
            <w:r/>
          </w:p>
        </w:tc>
      </w:tr>
      <w:tr>
        <w:trPr>
          <w:trHeight w:val="588"/>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pStyle w:val="1095"/>
              <w:ind w:left="0"/>
              <w:spacing w:line="300" w:lineRule="auto"/>
              <w:rPr>
                <w:rFonts w:hint="eastAsia" w:hAnsi="宋体" w:cs="宋体"/>
                <w:color w:val="000000"/>
                <w:sz w:val="21"/>
                <w:szCs w:val="21"/>
                <w:highlight w:val="none"/>
              </w:rPr>
            </w:pPr>
            <w:r>
              <w:rPr>
                <w:rFonts w:hint="eastAsia" w:hAnsi="宋体" w:cs="宋体"/>
                <w:color w:val="000000"/>
                <w:sz w:val="21"/>
                <w:szCs w:val="21"/>
                <w:highlight w:val="none"/>
              </w:rPr>
              <w:t xml:space="preserve">异常低价审查：</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（一）政府采购评审中出现下列情形之一的，评审委员会应当启动异常低价投标（回应）审查程序：</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1.投标（回应）报价低于全部通过符合性审查供应商投标（回应）报价平均值50%的，即投标（回应）报价&lt;全部通过符合性审查供应商投标（回应）报价平均值×50%；</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2.投标（回应）报价低于通过符合性审查的次低报价供应商投标（回应）报价50%的，即投标（回应）报价&lt;通过符合性审查的次低报价供应商投标（回应）报价×50%；</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3.投标（回应）报价低于采购项目最高限价45%的，即投标（回应）报价&lt;采购项目最高限价×45%；</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4.评审委员会基于专业判断，认为供应商报价过低，有可能影响产品质量或者不能诚信履约的其他情形。</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二）评审委员会启动异常低价投标（回应）审查后，属于前述第1项至第4项情形的，应当要求相关供应商在评审现场合理的时间内对投标（回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回应）文件一并提交相关书面说明及必要的证明材料的，在评审现场可不再重复提交。</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管道查询相关信息的，应当严格遵守评审工作纪律，不得实施影响评审公正的行为。</w:t>
            </w:r>
            <w:r/>
          </w:p>
          <w:p>
            <w:pPr>
              <w:pStyle w:val="1095"/>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异常低价投标（回应）审查的启动原因、审查意见和审查结果应当在评审报告中记录，并随供应商提供的相关书面说明及证明材料，以及评审委员会有关互联网浏览、查询历史一并归文件。</w:t>
            </w:r>
            <w:r/>
          </w:p>
        </w:tc>
      </w:tr>
    </w:tbl>
    <w:p>
      <w:pPr>
        <w:pStyle w:val="849"/>
        <w:rPr>
          <w:rFonts w:hint="eastAsia" w:cs="宋体"/>
          <w:sz w:val="21"/>
          <w:szCs w:val="21"/>
          <w:highlight w:val="none"/>
        </w:rPr>
      </w:pPr>
      <w:r>
        <w:rPr>
          <w:rFonts w:hint="eastAsia" w:cs="宋体"/>
          <w:sz w:val="21"/>
          <w:szCs w:val="21"/>
          <w:highlight w:val="none"/>
        </w:rPr>
      </w:r>
      <w:r/>
    </w:p>
    <w:p>
      <w:pPr>
        <w:rPr>
          <w:rFonts w:hint="eastAsia" w:ascii="宋体" w:hAnsi="宋体" w:cs="宋体"/>
          <w:highlight w:val="none"/>
        </w:rPr>
      </w:pPr>
      <w:r>
        <w:rPr>
          <w:rFonts w:hint="eastAsia" w:ascii="宋体" w:hAnsi="宋体" w:cs="宋体"/>
          <w:highlight w:val="none"/>
        </w:rPr>
      </w:r>
      <w:r/>
    </w:p>
    <w:p>
      <w:pPr>
        <w:pStyle w:val="817"/>
        <w:spacing w:line="360" w:lineRule="auto"/>
        <w:rPr>
          <w:rFonts w:hint="eastAsia" w:hAnsi="宋体"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834"/>
        <w:ind w:firstLine="569"/>
        <w:rPr>
          <w:rFonts w:hint="eastAsia" w:ascii="宋体" w:hAnsi="宋体" w:cs="宋体"/>
          <w:highlight w:val="none"/>
        </w:rPr>
      </w:pPr>
      <w:r/>
      <w:bookmarkStart w:id="31" w:name="_Toc103848526"/>
      <w:r/>
      <w:bookmarkStart w:id="32" w:name="_Toc100905199"/>
      <w:r/>
      <w:bookmarkStart w:id="33" w:name="_Toc107246213"/>
      <w:r/>
      <w:bookmarkStart w:id="34" w:name="_Toc104560837"/>
      <w:r/>
      <w:bookmarkStart w:id="35" w:name="_Toc80264714"/>
      <w:r>
        <w:rPr>
          <w:rFonts w:hint="eastAsia" w:ascii="宋体" w:hAnsi="宋体" w:cs="宋体"/>
          <w:highlight w:val="none"/>
        </w:rPr>
        <w:t xml:space="preserve">供应商须知</w:t>
      </w:r>
      <w:bookmarkEnd w:id="31"/>
      <w:r/>
      <w:bookmarkEnd w:id="32"/>
      <w:r/>
      <w:bookmarkEnd w:id="33"/>
      <w:r/>
      <w:bookmarkEnd w:id="34"/>
      <w:r/>
      <w:r/>
    </w:p>
    <w:p>
      <w:pPr>
        <w:pStyle w:val="1094"/>
        <w:ind w:left="0" w:right="210"/>
        <w:spacing w:line="360" w:lineRule="auto"/>
        <w:rPr>
          <w:rFonts w:hint="eastAsia" w:ascii="宋体" w:hAnsi="宋体" w:cs="宋体"/>
          <w:szCs w:val="21"/>
          <w:highlight w:val="none"/>
        </w:rPr>
      </w:pPr>
      <w:r/>
      <w:bookmarkStart w:id="36" w:name="_Toc102117268"/>
      <w:r/>
      <w:bookmarkStart w:id="37" w:name="_Toc107246214"/>
      <w:r/>
      <w:bookmarkStart w:id="38" w:name="_Toc80264706"/>
      <w:r>
        <w:rPr>
          <w:rFonts w:hint="eastAsia" w:ascii="宋体" w:hAnsi="宋体" w:cs="宋体"/>
          <w:szCs w:val="21"/>
          <w:highlight w:val="none"/>
        </w:rPr>
        <w:t xml:space="preserve">一．总则</w:t>
      </w:r>
      <w:bookmarkEnd w:id="36"/>
      <w:r/>
      <w:r/>
    </w:p>
    <w:p>
      <w:pPr>
        <w:pStyle w:val="1094"/>
        <w:ind w:left="0" w:right="210"/>
        <w:spacing w:line="360" w:lineRule="auto"/>
        <w:rPr>
          <w:rFonts w:hint="eastAsia" w:ascii="宋体" w:hAnsi="宋体" w:cs="宋体"/>
          <w:szCs w:val="21"/>
          <w:highlight w:val="none"/>
        </w:rPr>
      </w:pPr>
      <w:r/>
      <w:bookmarkStart w:id="39" w:name="_Toc102117269"/>
      <w:r>
        <w:rPr>
          <w:rFonts w:hint="eastAsia" w:ascii="宋体" w:hAnsi="宋体" w:cs="宋体"/>
          <w:szCs w:val="21"/>
          <w:highlight w:val="none"/>
        </w:rPr>
        <w:t xml:space="preserve">1.采购方式</w:t>
      </w:r>
      <w:bookmarkEnd w:id="3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1.1本次采购采用单一来源方式。本采购文件仅适用于单一来源采购邀请中所述采购项目。</w:t>
      </w:r>
      <w:r/>
    </w:p>
    <w:p>
      <w:pPr>
        <w:pStyle w:val="1094"/>
        <w:ind w:left="0" w:right="210"/>
        <w:spacing w:line="360" w:lineRule="auto"/>
        <w:rPr>
          <w:rFonts w:hint="eastAsia" w:ascii="宋体" w:hAnsi="宋体" w:cs="宋体"/>
          <w:szCs w:val="21"/>
          <w:highlight w:val="none"/>
        </w:rPr>
      </w:pPr>
      <w:r/>
      <w:bookmarkStart w:id="40" w:name="_Toc102117270"/>
      <w:r>
        <w:rPr>
          <w:rFonts w:hint="eastAsia" w:ascii="宋体" w:hAnsi="宋体" w:cs="宋体"/>
          <w:szCs w:val="21"/>
          <w:highlight w:val="none"/>
        </w:rPr>
        <w:t xml:space="preserve">2.定义</w:t>
      </w:r>
      <w:bookmarkEnd w:id="40"/>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szCs w:val="21"/>
          <w:highlight w:val="none"/>
        </w:rPr>
        <w:t xml:space="preserve">“</w:t>
      </w:r>
      <w:r>
        <w:rPr>
          <w:rFonts w:hint="eastAsia" w:ascii="宋体" w:hAnsi="宋体" w:cs="宋体"/>
          <w:bCs/>
          <w:szCs w:val="21"/>
          <w:highlight w:val="none"/>
        </w:rPr>
        <w:t xml:space="preserve">采购人</w:t>
      </w:r>
      <w:r>
        <w:rPr>
          <w:rFonts w:hint="eastAsia" w:ascii="宋体" w:hAnsi="宋体" w:cs="宋体"/>
          <w:szCs w:val="21"/>
          <w:highlight w:val="none"/>
        </w:rPr>
        <w:t xml:space="preserve">”</w:t>
      </w:r>
      <w:r>
        <w:rPr>
          <w:rFonts w:hint="eastAsia" w:ascii="宋体" w:hAnsi="宋体" w:cs="宋体"/>
          <w:bCs/>
          <w:szCs w:val="21"/>
          <w:highlight w:val="none"/>
        </w:rPr>
        <w:t xml:space="preserve">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2.2“采购代理机构”是指依法成立并具有法人资格的社会中介机构，有能力和良好信誉承担政府采购的业务代理工作。本次政府采购的采购代理机构名称、地址、电话、联系人见</w:t>
      </w:r>
      <w:r>
        <w:rPr>
          <w:rFonts w:hint="eastAsia" w:ascii="宋体" w:hAnsi="宋体" w:cs="宋体"/>
          <w:b/>
          <w:bCs/>
          <w:szCs w:val="21"/>
          <w:highlight w:val="none"/>
        </w:rPr>
        <w:t xml:space="preserve">供应商</w:t>
      </w:r>
      <w:r>
        <w:rPr>
          <w:rFonts w:hint="eastAsia" w:ascii="宋体" w:hAnsi="宋体" w:cs="宋体"/>
          <w:b/>
          <w:szCs w:val="21"/>
          <w:highlight w:val="none"/>
        </w:rPr>
        <w:t xml:space="preserve">须知前附表。</w:t>
      </w:r>
      <w:r/>
    </w:p>
    <w:p>
      <w:pPr>
        <w:ind w:firstLine="420"/>
        <w:spacing w:before="156" w:line="360" w:lineRule="auto"/>
        <w:rPr>
          <w:rFonts w:hint="eastAsia" w:ascii="宋体" w:hAnsi="宋体" w:cs="宋体"/>
          <w:szCs w:val="21"/>
          <w:highlight w:val="none"/>
        </w:rPr>
      </w:pPr>
      <w:r>
        <w:rPr>
          <w:rFonts w:hint="eastAsia" w:ascii="宋体" w:hAnsi="宋体" w:cs="宋体"/>
          <w:bCs/>
          <w:szCs w:val="21"/>
          <w:highlight w:val="none"/>
        </w:rPr>
        <w:t xml:space="preserve">2.3</w:t>
      </w:r>
      <w:r>
        <w:rPr>
          <w:rFonts w:hint="eastAsia" w:ascii="宋体" w:hAnsi="宋体" w:cs="宋体"/>
          <w:szCs w:val="21"/>
          <w:highlight w:val="none"/>
        </w:rPr>
        <w:t xml:space="preserve">“</w:t>
      </w:r>
      <w:r>
        <w:rPr>
          <w:rFonts w:hint="eastAsia" w:ascii="宋体" w:hAnsi="宋体" w:cs="宋体"/>
          <w:bCs/>
          <w:szCs w:val="21"/>
          <w:highlight w:val="none"/>
        </w:rPr>
        <w:t xml:space="preserve">采购方</w:t>
      </w:r>
      <w:r>
        <w:rPr>
          <w:rFonts w:hint="eastAsia" w:ascii="宋体" w:hAnsi="宋体" w:cs="宋体"/>
          <w:szCs w:val="21"/>
          <w:highlight w:val="none"/>
        </w:rPr>
        <w:t xml:space="preserve">”</w:t>
      </w:r>
      <w:r>
        <w:rPr>
          <w:rFonts w:hint="eastAsia" w:ascii="宋体" w:hAnsi="宋体" w:cs="宋体"/>
          <w:bCs/>
          <w:szCs w:val="21"/>
          <w:highlight w:val="none"/>
        </w:rPr>
        <w:t xml:space="preserve">是指采购人和</w:t>
      </w:r>
      <w:r>
        <w:rPr>
          <w:rFonts w:hint="eastAsia" w:ascii="宋体" w:hAnsi="宋体" w:cs="宋体"/>
          <w:szCs w:val="21"/>
          <w:highlight w:val="none"/>
        </w:rPr>
        <w:t xml:space="preserve">采购代理机构的合称。</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2.4“供应商”是指向采购人提供货物、工程或者服务的法人、其他组织或者自然人。</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2.5“成交供应商”是指由协商小组经协商确定的符合采购需求，并对采购文件做出实质性响应，取得与采购人签订合同资格的供应商。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2.6“货物”是指各种形态和种类的物品，包括原材料、燃料、设备、产品等。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2.7“工程”是指建设工程，包括建筑物和构筑物的新建、改建、扩建、装修、拆除、修缮等。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2.8“服务”是指除货物和工程以外的其他政府采购对象。</w:t>
      </w:r>
      <w:r/>
    </w:p>
    <w:p>
      <w:pPr>
        <w:pStyle w:val="1094"/>
        <w:ind w:left="0" w:right="210"/>
        <w:spacing w:line="360" w:lineRule="auto"/>
        <w:rPr>
          <w:rFonts w:hint="eastAsia" w:ascii="宋体" w:hAnsi="宋体" w:cs="宋体"/>
          <w:szCs w:val="21"/>
          <w:highlight w:val="none"/>
        </w:rPr>
      </w:pPr>
      <w:r/>
      <w:bookmarkStart w:id="41" w:name="_Toc102117271"/>
      <w:r>
        <w:rPr>
          <w:rFonts w:hint="eastAsia" w:ascii="宋体" w:hAnsi="宋体" w:cs="宋体"/>
          <w:szCs w:val="21"/>
          <w:highlight w:val="none"/>
        </w:rPr>
        <w:t xml:space="preserve">3.适用法律</w:t>
      </w:r>
      <w:bookmarkEnd w:id="41"/>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3.1《中华人民共和国政府采购法》。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3.2《中华人民共和国政府采购法实施条例》。</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3.3《政府采购非招标方式管理办法》。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3.4其他有管辖力的法律、行政法规及省市规范性文件规定。 </w:t>
      </w:r>
      <w:r/>
    </w:p>
    <w:p>
      <w:pPr>
        <w:pStyle w:val="1094"/>
        <w:ind w:left="0" w:right="210"/>
        <w:spacing w:line="360" w:lineRule="auto"/>
        <w:rPr>
          <w:rFonts w:hint="eastAsia" w:ascii="宋体" w:hAnsi="宋体" w:cs="宋体"/>
          <w:szCs w:val="21"/>
          <w:highlight w:val="none"/>
        </w:rPr>
      </w:pPr>
      <w:r/>
      <w:bookmarkStart w:id="42" w:name="_Toc102117272"/>
      <w:r>
        <w:rPr>
          <w:rFonts w:hint="eastAsia" w:ascii="宋体" w:hAnsi="宋体" w:cs="宋体"/>
          <w:szCs w:val="21"/>
          <w:highlight w:val="none"/>
        </w:rPr>
        <w:t xml:space="preserve">4.相关费用</w:t>
      </w:r>
      <w:bookmarkEnd w:id="42"/>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4.1参加单一来源协商供应商应自行承担所有与参加单一来源协商采购有关的费用，无论单一来源协商结果如何，采购方在任何情况下均无义务和责任承担这些费用。</w:t>
      </w:r>
      <w:r/>
    </w:p>
    <w:p>
      <w:pPr>
        <w:pStyle w:val="1094"/>
        <w:ind w:left="0" w:right="210"/>
        <w:spacing w:line="360" w:lineRule="auto"/>
        <w:rPr>
          <w:rFonts w:hint="eastAsia" w:ascii="宋体" w:hAnsi="宋体" w:cs="宋体"/>
          <w:szCs w:val="21"/>
          <w:highlight w:val="none"/>
        </w:rPr>
      </w:pPr>
      <w:r/>
      <w:bookmarkStart w:id="43" w:name="_Toc102117273"/>
      <w:r>
        <w:rPr>
          <w:rFonts w:hint="eastAsia" w:ascii="宋体" w:hAnsi="宋体" w:cs="宋体"/>
          <w:szCs w:val="21"/>
          <w:highlight w:val="none"/>
        </w:rPr>
        <w:t xml:space="preserve">5.保密</w:t>
      </w:r>
      <w:bookmarkEnd w:id="43"/>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5.1本采购文件所包含的信息属于保密信息，无采购人书面许可，任何单位或个人都无权披露、复制、使用、转让或者允许他人使用。获取采购文件的供应商被视为无条件对本采购文件的内容负有保密义务。</w:t>
      </w:r>
      <w:r/>
    </w:p>
    <w:p>
      <w:pPr>
        <w:pStyle w:val="1094"/>
        <w:ind w:left="0" w:right="210"/>
        <w:spacing w:line="360" w:lineRule="auto"/>
        <w:rPr>
          <w:rFonts w:hint="eastAsia" w:ascii="宋体" w:hAnsi="宋体" w:cs="宋体"/>
          <w:szCs w:val="21"/>
          <w:highlight w:val="none"/>
        </w:rPr>
      </w:pPr>
      <w:r/>
      <w:bookmarkStart w:id="44" w:name="_Toc102117274"/>
      <w:r>
        <w:rPr>
          <w:rFonts w:hint="eastAsia" w:ascii="宋体" w:hAnsi="宋体" w:cs="宋体"/>
          <w:szCs w:val="21"/>
          <w:highlight w:val="none"/>
        </w:rPr>
        <w:t xml:space="preserve">6.语言文字、计量单位</w:t>
      </w:r>
      <w:bookmarkEnd w:id="44"/>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6.2所有文件中的计量单位，除采购文件有特殊要求外，应采用国家法定计量单位。</w:t>
      </w:r>
      <w:r/>
    </w:p>
    <w:p>
      <w:pPr>
        <w:pStyle w:val="1094"/>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7.协商答疑会</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规定召开协商答疑会的，采购方按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规定的时间和地点召开协商答疑会，澄清供应商提出的询问。</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1094"/>
        <w:ind w:left="0" w:right="210"/>
        <w:spacing w:line="360" w:lineRule="auto"/>
        <w:rPr>
          <w:rFonts w:hint="eastAsia" w:ascii="宋体" w:hAnsi="宋体" w:cs="宋体"/>
          <w:szCs w:val="21"/>
          <w:highlight w:val="none"/>
        </w:rPr>
      </w:pPr>
      <w:r/>
      <w:bookmarkStart w:id="45" w:name="_Toc102117276"/>
      <w:r>
        <w:rPr>
          <w:rFonts w:hint="eastAsia" w:ascii="宋体" w:hAnsi="宋体" w:cs="宋体"/>
          <w:szCs w:val="21"/>
          <w:highlight w:val="none"/>
        </w:rPr>
        <w:t xml:space="preserve">8.分包</w:t>
      </w:r>
      <w:bookmarkEnd w:id="45"/>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8.1供应商拟在成交后将成交项目的非主体部分进行分包的，应符合</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规定的分包内容、分包金额和资质要求等限制性条件，并获得采购人的书面同意后方可实施。除</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规定的非主体部分外，其他部分不得分包。</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8.2供应商不得向他人转让成交项目，接受分包的人不得再次分包。成交供应商应当就分包项目向采购人负责，接受分包的人就分包项目承担连带责任。</w:t>
      </w:r>
      <w:r/>
    </w:p>
    <w:p>
      <w:pPr>
        <w:pStyle w:val="1094"/>
        <w:ind w:left="0" w:right="210"/>
        <w:spacing w:line="360" w:lineRule="auto"/>
        <w:rPr>
          <w:rFonts w:hint="eastAsia" w:ascii="宋体" w:hAnsi="宋体" w:cs="宋体"/>
          <w:szCs w:val="21"/>
          <w:highlight w:val="none"/>
        </w:rPr>
      </w:pPr>
      <w:r/>
      <w:bookmarkStart w:id="46" w:name="_Toc102117277"/>
      <w:r>
        <w:rPr>
          <w:rFonts w:hint="eastAsia" w:ascii="宋体" w:hAnsi="宋体" w:cs="宋体"/>
          <w:szCs w:val="21"/>
          <w:highlight w:val="none"/>
        </w:rPr>
        <w:t xml:space="preserve">9.踏勘现场</w:t>
      </w:r>
      <w:bookmarkEnd w:id="46"/>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规定踏勘现场的，供应商须按照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规定的时间、地点参加踏勘，以获得有关编制响应文件和签署合同所涉及现场的资料。供应商承担踏勘现场所发生的自身费用、责任和风险。</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参加项目踏勘的，视同放弃现场踏勘，采购方将不再另行组织现场踏勘。以此为由，影响后期响应文件相关的响应、签约、履约条件的，是供应商自身的风险，采购方对此不承担责任。</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9.3除非有特殊要求，采购文件不提供项目所在地的自然环境、气候条件、公用设施等情况，供应商被视为熟悉上述与履行合同有关的一切情况。</w:t>
      </w:r>
      <w:r/>
    </w:p>
    <w:p>
      <w:pPr>
        <w:pStyle w:val="1094"/>
        <w:ind w:left="0" w:right="210"/>
        <w:spacing w:line="360" w:lineRule="auto"/>
        <w:rPr>
          <w:rFonts w:hint="eastAsia" w:ascii="宋体" w:hAnsi="宋体" w:cs="宋体"/>
          <w:szCs w:val="21"/>
          <w:highlight w:val="none"/>
        </w:rPr>
      </w:pPr>
      <w:r/>
      <w:bookmarkStart w:id="47" w:name="_Toc102117278"/>
      <w:r>
        <w:rPr>
          <w:rFonts w:hint="eastAsia" w:ascii="宋体" w:hAnsi="宋体" w:cs="宋体"/>
          <w:szCs w:val="21"/>
          <w:highlight w:val="none"/>
        </w:rPr>
        <w:t xml:space="preserve">二．采购文件</w:t>
      </w:r>
      <w:bookmarkEnd w:id="47"/>
      <w:r/>
      <w:r/>
    </w:p>
    <w:p>
      <w:pPr>
        <w:pStyle w:val="1094"/>
        <w:ind w:left="0" w:right="210"/>
        <w:spacing w:line="360" w:lineRule="auto"/>
        <w:rPr>
          <w:rFonts w:hint="eastAsia" w:ascii="宋体" w:hAnsi="宋体" w:cs="宋体"/>
          <w:szCs w:val="21"/>
          <w:highlight w:val="none"/>
        </w:rPr>
      </w:pPr>
      <w:r/>
      <w:bookmarkStart w:id="48" w:name="_Toc102117279"/>
      <w:r>
        <w:rPr>
          <w:rFonts w:hint="eastAsia" w:ascii="宋体" w:hAnsi="宋体" w:cs="宋体"/>
          <w:szCs w:val="21"/>
          <w:highlight w:val="none"/>
        </w:rPr>
        <w:t xml:space="preserve">10.采购文件的组成</w:t>
      </w:r>
      <w:bookmarkEnd w:id="48"/>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10.1采购文件</w:t>
      </w:r>
      <w:r>
        <w:rPr>
          <w:rFonts w:hint="eastAsia" w:ascii="宋体" w:hAnsi="宋体" w:cs="宋体"/>
          <w:szCs w:val="21"/>
          <w:highlight w:val="none"/>
        </w:rPr>
        <w:t xml:space="preserve">应包括下列内容：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第一章：单一来源采购文件邀请函</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第五章：响应文件组成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对采购文件所作的澄清、修改，构成采购文件的组成部分。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10.2供应商应仔细阅读和检查采购文件的全部内容。如发现采购文件内容不全，应及时向采购方提出，以便补齐。</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为准。</w:t>
      </w:r>
      <w:r/>
    </w:p>
    <w:p>
      <w:pPr>
        <w:ind w:firstLine="422"/>
        <w:spacing w:line="360" w:lineRule="auto"/>
        <w:rPr>
          <w:rFonts w:hint="eastAsia" w:ascii="宋体" w:hAnsi="宋体" w:cs="宋体"/>
          <w:szCs w:val="21"/>
          <w:highlight w:val="none"/>
        </w:rPr>
      </w:pPr>
      <w:r>
        <w:rPr>
          <w:rFonts w:hint="eastAsia" w:ascii="宋体" w:hAnsi="宋体" w:cs="宋体"/>
          <w:b/>
          <w:i/>
          <w:iCs/>
          <w:szCs w:val="21"/>
          <w:highlight w:val="none"/>
          <w:u w:val="single"/>
        </w:rPr>
        <w:t xml:space="preserve">采购文件中标注“斜体加下划线”的条款为实质性要求条款</w:t>
      </w:r>
      <w:r>
        <w:rPr>
          <w:rFonts w:hint="eastAsia" w:ascii="宋体" w:hAnsi="宋体" w:cs="宋体"/>
          <w:b/>
          <w:szCs w:val="21"/>
          <w:highlight w:val="none"/>
        </w:rPr>
        <w:t xml:space="preserve">。</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10.3供应商应仔细阅读和检查采购文件的全部内容。如发现采购文件内容不全，应及时向采购方提出，以便补齐。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10.4供应商按照采购文件要求编制响应文件。任何对采购文件的忽略或误解，不能作为响应文件存在缺陷或瑕疵的理由，其风险由供应商承担。</w:t>
      </w:r>
      <w:r/>
    </w:p>
    <w:p>
      <w:pPr>
        <w:pStyle w:val="1094"/>
        <w:ind w:left="0" w:right="210"/>
        <w:spacing w:line="360" w:lineRule="auto"/>
        <w:rPr>
          <w:rFonts w:hint="eastAsia" w:ascii="宋体" w:hAnsi="宋体" w:cs="宋体"/>
          <w:szCs w:val="21"/>
          <w:highlight w:val="none"/>
        </w:rPr>
      </w:pPr>
      <w:r/>
      <w:bookmarkStart w:id="49" w:name="_Toc102117280"/>
      <w:r>
        <w:rPr>
          <w:rFonts w:hint="eastAsia" w:ascii="宋体" w:hAnsi="宋体" w:cs="宋体"/>
          <w:szCs w:val="21"/>
          <w:highlight w:val="none"/>
        </w:rPr>
        <w:t xml:space="preserve">11.采购文件的澄清或修改</w:t>
      </w:r>
      <w:bookmarkEnd w:id="4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11.1采购方可以对已发出的采购文件、单一来源采购邀请函进行必要的澄清或修改。采购文件的澄清或修改的内容作为采购文件组成部分并具有法律效力，任何口头答复、通知无效。采购文件、澄清或修改在同一内容表述上不一致的，以日期后者的为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11.2在响应截止时间前，采购方无论出于自己的考虑，还是出于对供应商问题的澄清，均可对采购文件采用补充文件的方式进行澄清或修改。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11.3供应商应及时关注采购方发送的通知、澄清或修改，并按照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规定的时间和形式向采购方确认收到上述文件。</w:t>
      </w:r>
      <w:r/>
    </w:p>
    <w:p>
      <w:pPr>
        <w:pStyle w:val="1094"/>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三、响应文件的编制</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12．响应文件的语言及度量衡单位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12.1 供应商提交的响应文件以及供应商与采购代理机构就有关谈判的所有来往通知、函件和文件均应使用简体中文。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12.2 除技术性能另有规定外，采购文件所使用的度量衡单位，均须采用国家法定计量单位。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12.3 如无特别说明，所有报价均以人民币表示。</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13．响应文件构成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13.1 供应商编写的响应文件</w:t>
      </w:r>
      <w:r>
        <w:rPr>
          <w:rFonts w:hint="eastAsia" w:ascii="宋体" w:hAnsi="宋体" w:cs="宋体"/>
          <w:b/>
          <w:bCs/>
          <w:szCs w:val="21"/>
          <w:highlight w:val="none"/>
        </w:rPr>
        <w:t xml:space="preserve">应包括响应函、报价表、资格证明文件、服务条款响应及偏离表、商务条款响应及偏离表、供应商情况介绍等部分。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13.2 特别提醒：供应商必须在响应文件接收截止时间之前在系统中提交所有与开评标相关的资料。开评标现场不接收任何资料。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14．响应文件的签署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14.1 本采购文件所表述（指定）的公章是指法定名称章，不包括合同专用章、业务专用章等印章。</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15．谈判保证金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15.1 本次采购不收取谈判保证金。</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16．谈判有效期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16.1 谈判有效期为采购代理机构规定的响应文件提交截止之日后九十（90）天。承诺的有效期少于该规定期限的响应文件将被拒绝。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16.2 在特殊情况下，采购代理机构于原谈判有效期满之前，可向供应商提出延长谈判有效期的要求。这种要求与答复均应采用书面形式。供应商可以拒绝接受采购代理机构的这一要求而放弃谈判。同意延长谈判有效期的供应商既不能要求也不允许修改其响应文件，同时受谈判有效期约束的所有权利与义务均延长至新的有效期。</w:t>
      </w:r>
      <w:r/>
    </w:p>
    <w:p>
      <w:pPr>
        <w:spacing w:line="360" w:lineRule="auto"/>
        <w:rPr>
          <w:rFonts w:hint="eastAsia" w:ascii="宋体" w:hAnsi="宋体" w:cs="宋体"/>
          <w:b/>
          <w:bCs/>
          <w:szCs w:val="21"/>
          <w:highlight w:val="none"/>
        </w:rPr>
      </w:pPr>
      <w:r/>
      <w:bookmarkStart w:id="50" w:name="_Toc32261"/>
      <w:r>
        <w:rPr>
          <w:rFonts w:hint="eastAsia" w:ascii="宋体" w:hAnsi="宋体" w:cs="宋体"/>
          <w:b/>
          <w:bCs/>
          <w:szCs w:val="21"/>
          <w:highlight w:val="none"/>
        </w:rPr>
        <w:t xml:space="preserve">四、响应文件的递交</w:t>
      </w:r>
      <w:bookmarkEnd w:id="50"/>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17．电子响应文件的</w:t>
      </w:r>
      <w:r>
        <w:rPr>
          <w:rFonts w:hint="eastAsia" w:ascii="宋体" w:hAnsi="宋体" w:cs="宋体"/>
          <w:b/>
          <w:bCs/>
          <w:szCs w:val="21"/>
          <w:highlight w:val="none"/>
        </w:rPr>
        <w:t xml:space="preserve">递交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17.1 供应商应当按照《苏采云系统供应商操作手册》规定，在投标截止时间前制作并上传电子响应文件。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17.2 成交供应商在采购活动结束后，提供纸质胶装成交响应文件交于采购代理机构，用于制作归档资料。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18．响应文件递交截止日期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18.1 供应商上传电子响应文件的时间不得迟于采购文件中规定的响应截止时间。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18.2 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19．响应文件的修改和撤回</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19.1 供应商在递交响应文件后，可以修改或撤回其响应文件，但这种修改和撤回，必须在规定的响应截止时间前，具体操作方法见《苏采云系统供应商操作手册操作手册》。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19.2 </w:t>
      </w:r>
      <w:r>
        <w:rPr>
          <w:rStyle w:val="1076"/>
          <w:rFonts w:hint="eastAsia" w:ascii="宋体" w:hAnsi="宋体" w:cs="宋体"/>
          <w:szCs w:val="21"/>
          <w:highlight w:val="none"/>
        </w:rPr>
        <w:t xml:space="preserve">供应商撤回电子响应文件，则认为其不再参与本项目响应活动。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19.3 在投标截止时间之后，供应商不得对其电子响应文件作任何修改。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19.4 在响应文件递交截止时间至采购文件中规定的谈判有效期满之间的这段时间内，供应商不得撤回已提交的响应文件。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19.5 不论供应商成交与否，响应文件均不退回。</w:t>
      </w:r>
      <w:r/>
    </w:p>
    <w:p>
      <w:pPr>
        <w:spacing w:line="360" w:lineRule="auto"/>
        <w:rPr>
          <w:rFonts w:hint="eastAsia" w:ascii="宋体" w:hAnsi="宋体" w:cs="宋体"/>
          <w:b/>
          <w:szCs w:val="21"/>
          <w:highlight w:val="none"/>
        </w:rPr>
      </w:pPr>
      <w:r/>
      <w:bookmarkStart w:id="51" w:name="_Toc22980"/>
      <w:r>
        <w:rPr>
          <w:rFonts w:hint="eastAsia" w:ascii="宋体" w:hAnsi="宋体" w:cs="宋体"/>
          <w:b/>
          <w:szCs w:val="21"/>
          <w:highlight w:val="none"/>
        </w:rPr>
        <w:t xml:space="preserve">五、开标与评审</w:t>
      </w:r>
      <w:bookmarkEnd w:id="51"/>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20．开标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20.1 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开标时，由采购代理机构通过“苏采云”系统在线宣布供应商名称、投标价格和采购文件规定的需要宣布的其他内容。供应商在不见面开标系统中确认投标价格，如供应商未在线参加开标或未在规定时间内确认价格的，视同认可开标结果。</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21．评审小组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21.1 依法组建评审小组，由评审小组根据采购内容同供应商进行谈判。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21.2 评审小组由采购人代表和评审专家共三人或以上单数组成。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21.3 评审小组负责对响应文件的有效性、完整性和响应程度进行审查，对提交最后报价的供应商的响应文件和最后报价进行比较和评价，并推荐成交候选供应商。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21.4 谈判内容：服务要求、响应时间、付款方式、成交价格以及供应商的整体情况等内容。</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22．谈判程序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 对响应文件资格性审查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采购人或者采购代理机构依法对供应商的资格进行审查。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（1）关于信用查询：根据相关法律和法规的规定，将对供应商进行信用查询。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（2）查询时间：谈判响应文件递交截止时间。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（3）查询渠道：信用中国。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（4）查询证据留存方式：对存在失信信息的供应商，采购人或者采购代理机构应根据失信信息，登陆到来源网站页面进行复核并打印，作为证据留存。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22.2 对响应文件符合性审查：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依据采购文件规定，由评审小组从响应文件的有效性、完整性和对采购文件的响应程度进行审查，以确定是否对采购文件的实质性要求作出响应。如果响应文件实质上没有响应采购文件的要求，评审小组将予以拒绝。</w:t>
      </w:r>
      <w:r/>
    </w:p>
    <w:p>
      <w:pPr>
        <w:pStyle w:val="849"/>
        <w:rPr>
          <w:rFonts w:hint="eastAsia" w:cs="宋体"/>
          <w:sz w:val="21"/>
          <w:szCs w:val="21"/>
          <w:highlight w:val="none"/>
        </w:rPr>
      </w:pPr>
      <w:r/>
      <w:bookmarkStart w:id="52" w:name="_Hlk63951229"/>
      <w:r>
        <w:rPr>
          <w:rFonts w:hint="eastAsia" w:cs="宋体"/>
          <w:sz w:val="21"/>
          <w:szCs w:val="21"/>
          <w:highlight w:val="none"/>
        </w:rPr>
        <w:t xml:space="preserve">实质性响应应该是与采购文件要求的全部条款、条件和规格相符，没有重大偏离或保留的响应。所谓重大偏离或保留是指与采购文件规定的实质性要求存在负偏离，或者在实质上与采购文件不一致，并且限制了采购人的权利或供应商的义务。重大偏离的认定需经过评审小组以少数服从多数的原则作出结论。评委决定响应文件的响应性只根据响应文件本身的内容，而不寻求外部的证据。如果响应文件实质上没有响应采购文件的要求，评审小组将予以拒绝，供应商不得通过修改或撤销不合要求的偏离或保留而使其成为实质上的响应。</w:t>
      </w:r>
      <w:bookmarkEnd w:id="52"/>
      <w:r/>
      <w:r/>
    </w:p>
    <w:p>
      <w:pPr>
        <w:ind w:firstLine="480"/>
        <w:spacing w:line="360" w:lineRule="auto"/>
        <w:rPr>
          <w:rFonts w:hint="eastAsia" w:ascii="宋体" w:hAnsi="宋体" w:cs="宋体"/>
          <w:szCs w:val="21"/>
          <w:highlight w:val="none"/>
        </w:rPr>
      </w:pPr>
      <w:r/>
      <w:bookmarkStart w:id="53" w:name="_Hlk63951682"/>
      <w:r>
        <w:rPr>
          <w:rFonts w:hint="eastAsia" w:ascii="宋体" w:hAnsi="宋体" w:cs="宋体"/>
          <w:szCs w:val="21"/>
          <w:highlight w:val="none"/>
        </w:rPr>
        <w:t xml:space="preserve">22.3 若响应文件报价出现前后不一致的，按下列规定修正：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（1）响应文件中报价表内容与响应文件中相应内容不一致的，以报价表为准；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（3）单价金额小数点或者百分比有明显错位的，以报价表的总价为准，并修改单价；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同时出现两种以上不一致的，按照前款规定的顺序修正。修正后的报价按照财政部87号令第五十一条第二款的规定经供应商确认后产生约束力。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22.4 对未通过资格审查或符合性审查的供应商，将告知其未通过的原因。</w:t>
      </w:r>
      <w:bookmarkEnd w:id="53"/>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22.5 评审小组将对实质性响应采购文件的响应文件的完整性和响应程度进行进一步审查，可以要求供应商对响应文件中含义不明确、同类问题表述不一致或者有明显文字和计算错误的内容等作出必要的澄清、说明。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22.6评审小组将与符合相应资格条件的供应商进行谈判，评审小组与供应商进行谈判的次数和时间视谈判时的具体情况而定。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22.7 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（1）谈判结束后，评审小组将要求实质性响应的供应商在规定时间内提交最后报价，超出规定时间的报价将被拒绝。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（2）最后报价作为评审响应报价。除因采购文件修改导致成本增加，</w:t>
      </w:r>
      <w:r>
        <w:rPr>
          <w:rFonts w:hint="eastAsia" w:ascii="宋体" w:hAnsi="宋体" w:cs="宋体"/>
          <w:b/>
          <w:bCs/>
          <w:i/>
          <w:iCs/>
          <w:szCs w:val="21"/>
          <w:highlight w:val="none"/>
          <w:u w:val="single"/>
        </w:rPr>
        <w:t xml:space="preserve">供应商最后报价不得超过初次报价，否则为无效响应报价。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22.8响应报价是成交的重要条件，但不是唯一条件。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22.9谈判后将只接受最终一个报价，采购人与供应商应当遵循规定的原则，在保证采购项目质量和双方商定合理价格的基础上进行采购。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22.10评审小组成员对需要共同认定的事项或评审报告存在争议的，应当按照少数服从多数的原则作出结论。对评审报告持有异议的评审小组成员应当在报告上签署不同意见及理由，否则视为同意评审报告。</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23．评审过程的保密性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23.1 评审开始后，直至确定成交供应商止，凡是与审查、谈判、比较和评价响应文件有关的资料以及授标建议等，评审小组、代理机构均不得向供应商或与评审无关的其他人员透露。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23.2 在谈判过程中，如果供应商试图向代理机构和参与评审的人员施加任何影响，都将会导致其失去谈判资格。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23.3 评审小组不对谈判过程中的内容作任何解释，不退还响应文件。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23.4 代理机构和评审小组不向未成交的供应商解释未成交原因，也不公布谈判过程中的相关细节。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24．取消谈判资格情形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24.1 有下列情形之一的，按取消谈判资格处理：</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（1）响应文件未按照采购文件要求上传电子响应文件的；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（2）供应商在规定时间内不解密响应文件或未成功解密响应文件的（因系统原因导致的除外）；</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（3）响应文件中没有《报价表》或《报价表》未加盖供应商公章的；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（4）响应文件中任何有选择的报价；</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（5）响应文件报价出现前后不一致的，按采购文件规定修正后供应商不确认的；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（6）供应商被中国政府采购网、信用中国、信用江苏、诚信苏州网站列入失信被执行人名单、重大税收违法</w:t>
      </w:r>
      <w:r>
        <w:rPr>
          <w:rFonts w:hint="eastAsia" w:ascii="宋体" w:hAnsi="宋体" w:cs="宋体"/>
          <w:b/>
          <w:bCs/>
          <w:i/>
          <w:iCs/>
          <w:szCs w:val="21"/>
          <w:highlight w:val="none"/>
          <w:u w:val="single"/>
          <w:lang w:val="en-US" w:eastAsia="zh-CN"/>
        </w:rPr>
        <w:t xml:space="preserve">失信主体名单</w:t>
      </w:r>
      <w:r>
        <w:rPr>
          <w:rFonts w:hint="eastAsia" w:ascii="宋体" w:hAnsi="宋体" w:cs="宋体"/>
          <w:b/>
          <w:bCs/>
          <w:i/>
          <w:iCs/>
          <w:szCs w:val="21"/>
          <w:highlight w:val="none"/>
          <w:u w:val="single"/>
        </w:rPr>
        <w:t xml:space="preserve">、政府采购严重违法失信行为记录名单的；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（7）为采购项目提供整体设计、规范编制或者项目管理、监理、检测等服务的；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（8）未按采购文件要求提交供应商资格证明文件的；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（9）资格证明文件中要求加盖公章而未加盖公章的；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（10）响应文件未按采购文件要求签署、盖章的；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（11）报价超过采购文件中规定的预算金额或者最高限价的；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（12）响应文件含有采购人不能接受的附加条件的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（13）经过谈判后，服务要求、服务期和付款条件不响应采购文件要求的；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（14）采购文件明确规定和谈判组评议后认为应当取消谈判资格的其他情形；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（15）不符合法律、法规和采购文件中规定的其他实质性要求的。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24.2 评审小组认为供应商的报价明显低于其他通过符合性审查供应商的报价，有可能影响产品质量或者不能诚信履约的，应要求其在合理的时间内提供说明，必要时提交相关证明材料；供应商不能证明其报价合理性的，评审小组应当将其作为无效响应处理。</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25．项目终止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25.1 出现下列情形之一的，应当终止采购活动，重新开展采购活动：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（1）因情况变化，不再符合规定的采购方式适用情形的；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spacing w:line="360" w:lineRule="auto"/>
        <w:rPr>
          <w:rFonts w:hint="eastAsia" w:ascii="宋体" w:hAnsi="宋体" w:cs="宋体"/>
          <w:b/>
          <w:szCs w:val="21"/>
          <w:highlight w:val="none"/>
        </w:rPr>
      </w:pPr>
      <w:r/>
      <w:bookmarkStart w:id="54" w:name="_Toc8660"/>
      <w:r>
        <w:rPr>
          <w:rFonts w:hint="eastAsia" w:ascii="宋体" w:hAnsi="宋体" w:cs="宋体"/>
          <w:b/>
          <w:szCs w:val="21"/>
          <w:highlight w:val="none"/>
        </w:rPr>
        <w:t xml:space="preserve">六、确定成交供应商</w:t>
      </w:r>
      <w:bookmarkEnd w:id="54"/>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26．成交单位的确认</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评审小组按采购文件规定的评审方法和标准进行详细评审后，根据采购人授权直接确定成交单位。</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27．成交通知书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27.1 在成交结果确定后2个工作日内，采购代理机构向成交单位发出成交通知书。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27.2 成交通知书将是合同的一个组成部分。对采购人和成交单位均具有法律效力。成交通知书发出后，采购人改变成交结果的，或者成交单位放弃成交项目的，应当依法承担法律责任。</w:t>
      </w:r>
      <w:r/>
    </w:p>
    <w:p>
      <w:pPr>
        <w:spacing w:line="360" w:lineRule="auto"/>
        <w:rPr>
          <w:rFonts w:hint="eastAsia" w:ascii="宋体" w:hAnsi="宋体" w:cs="宋体"/>
          <w:b/>
          <w:szCs w:val="21"/>
          <w:highlight w:val="none"/>
        </w:rPr>
      </w:pPr>
      <w:r/>
      <w:bookmarkStart w:id="55" w:name="_Toc13227"/>
      <w:r>
        <w:rPr>
          <w:rFonts w:hint="eastAsia" w:ascii="宋体" w:hAnsi="宋体" w:cs="宋体"/>
          <w:b/>
          <w:szCs w:val="21"/>
          <w:highlight w:val="none"/>
        </w:rPr>
        <w:t xml:space="preserve">七、授予合同</w:t>
      </w:r>
      <w:bookmarkEnd w:id="5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28．履约保证金</w:t>
      </w:r>
      <w:r/>
    </w:p>
    <w:p>
      <w:pPr>
        <w:ind w:firstLine="544"/>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详见前附表要求。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29. 签订合同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29.1 按照《关于做好政府采购支持企业发展有关事项的通知》（苏财购〔2020〕52号）文件精神，采购人原则上应当在成交通知书发出之日起十五日内，按照采购文件及响应文件确定的事项与成交单位签订政府采购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29.2 采购文件、成交单位的响应文件及谈判过程中有关澄清、承诺文件均应作为合同附件。</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29.3 签订合同后，成交单位不得将货物及其他相关服务进行转包和分包，否则采购人有权终止合同。转包或分包造成采购人损失的，成交单位应承担相应赔偿责任。</w:t>
      </w:r>
      <w:bookmarkEnd w:id="35"/>
      <w:bookmarkEnd w:id="37"/>
      <w:bookmarkEnd w:id="38"/>
      <w:r/>
    </w:p>
    <w:p>
      <w:pPr>
        <w:rPr>
          <w:rFonts w:hint="eastAsia" w:ascii="宋体" w:hAnsi="宋体" w:cs="宋体"/>
          <w:highlight w:val="none"/>
        </w:rPr>
      </w:pPr>
      <w:r>
        <w:rPr>
          <w:rFonts w:hint="eastAsia" w:ascii="宋体" w:hAnsi="宋体" w:cs="宋体"/>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834"/>
        <w:rPr>
          <w:rFonts w:hint="eastAsia" w:ascii="宋体" w:hAnsi="宋体" w:cs="宋体"/>
          <w:highlight w:val="none"/>
        </w:rPr>
      </w:pPr>
      <w:r/>
      <w:bookmarkStart w:id="56" w:name="_Toc91836563"/>
      <w:r>
        <w:rPr>
          <w:rFonts w:hint="eastAsia" w:ascii="宋体" w:hAnsi="宋体" w:cs="宋体"/>
          <w:highlight w:val="none"/>
        </w:rPr>
        <w:br w:type="page" w:clear="all"/>
      </w:r>
      <w:bookmarkStart w:id="57" w:name="_Toc107246270"/>
      <w:r>
        <w:rPr>
          <w:rFonts w:hint="eastAsia" w:ascii="宋体" w:hAnsi="宋体" w:cs="宋体"/>
          <w:highlight w:val="none"/>
        </w:rPr>
        <w:t xml:space="preserve">第三章 政府采购合同条款</w:t>
      </w:r>
      <w:bookmarkEnd w:id="56"/>
      <w:r>
        <w:rPr>
          <w:rFonts w:hint="eastAsia" w:ascii="宋体" w:hAnsi="宋体" w:cs="宋体"/>
          <w:highlight w:val="none"/>
        </w:rPr>
        <w:t xml:space="preserve">及格式</w:t>
      </w:r>
      <w:bookmarkEnd w:id="57"/>
      <w:r/>
      <w:r/>
    </w:p>
    <w:p>
      <w:pPr>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以下为中标(成交)后签定本项目合同的通用条款，中标(成交)供应商不得提出实质性的修改。</w:t>
      </w:r>
      <w:r/>
    </w:p>
    <w:p>
      <w:pPr>
        <w:rPr>
          <w:rFonts w:hint="eastAsia" w:asciiTheme="minorEastAsia" w:hAnsiTheme="minorEastAsia"/>
          <w:sz w:val="44"/>
          <w:szCs w:val="44"/>
          <w:highlight w:val="none"/>
        </w:rPr>
      </w:pPr>
      <w:r>
        <w:rPr>
          <w:rFonts w:hint="eastAsia" w:asciiTheme="minorEastAsia" w:hAnsiTheme="minorEastAsia"/>
          <w:sz w:val="44"/>
          <w:szCs w:val="44"/>
          <w:highlight w:val="none"/>
        </w:rPr>
      </w:r>
      <w:r/>
    </w:p>
    <w:p>
      <w:pPr>
        <w:jc w:val="right"/>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t xml:space="preserve">协议编号：【       】</w:t>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货</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物</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采</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购</w:t>
      </w:r>
      <w:r/>
    </w:p>
    <w:p>
      <w:pPr>
        <w:jc w:val="center"/>
        <w:rPr>
          <w:rFonts w:hint="eastAsia" w:ascii="方正仿宋_GBK" w:eastAsia="方正仿宋_GBK" w:hAnsiTheme="minorEastAsia"/>
          <w:sz w:val="52"/>
          <w:szCs w:val="52"/>
          <w:highlight w:val="none"/>
        </w:rPr>
      </w:pPr>
      <w:r>
        <w:rPr>
          <w:rFonts w:hint="eastAsia" w:ascii="方正仿宋_GBK" w:eastAsia="方正仿宋_GBK" w:hAnsiTheme="minorEastAsia"/>
          <w:sz w:val="52"/>
          <w:szCs w:val="52"/>
          <w:highlight w:val="none"/>
        </w:rPr>
        <w:t xml:space="preserve">合</w:t>
      </w:r>
      <w:r/>
    </w:p>
    <w:p>
      <w:pPr>
        <w:jc w:val="center"/>
        <w:rPr>
          <w:rFonts w:hint="eastAsia" w:asciiTheme="minorEastAsia" w:hAnsiTheme="minorEastAsia"/>
          <w:sz w:val="44"/>
          <w:szCs w:val="44"/>
          <w:highlight w:val="none"/>
        </w:rPr>
      </w:pPr>
      <w:r>
        <w:rPr>
          <w:rFonts w:hint="eastAsia" w:ascii="方正仿宋_GBK" w:eastAsia="方正仿宋_GBK" w:hAnsiTheme="minorEastAsia"/>
          <w:sz w:val="52"/>
          <w:szCs w:val="52"/>
          <w:highlight w:val="none"/>
        </w:rPr>
        <w:t xml:space="preserve">同</w:t>
      </w:r>
      <w:r/>
    </w:p>
    <w:p>
      <w:pPr>
        <w:jc w:val="center"/>
        <w:rPr>
          <w:rFonts w:hint="eastAsia" w:asciiTheme="minorEastAsia" w:hAnsiTheme="minorEastAsia"/>
          <w:sz w:val="44"/>
          <w:szCs w:val="44"/>
          <w:highlight w:val="none"/>
        </w:rPr>
      </w:pPr>
      <w:r>
        <w:rPr>
          <w:rFonts w:hint="eastAsia" w:asciiTheme="minorEastAsia" w:hAnsiTheme="minorEastAsia"/>
          <w:sz w:val="44"/>
          <w:szCs w:val="44"/>
          <w:highlight w:val="none"/>
        </w:rPr>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jc w:val="center"/>
        <w:spacing w:line="360" w:lineRule="auto"/>
        <w:rPr>
          <w:rFonts w:hint="eastAsia" w:ascii="方正仿宋_GBK" w:hAnsi="宋体" w:eastAsia="方正仿宋_GBK"/>
          <w:b/>
          <w:bCs/>
          <w:sz w:val="32"/>
          <w:szCs w:val="28"/>
          <w:highlight w:val="none"/>
        </w:rPr>
      </w:pPr>
      <w:r>
        <w:rPr>
          <w:rFonts w:hint="eastAsia" w:ascii="方正仿宋_GBK" w:hAnsi="宋体" w:eastAsia="方正仿宋_GBK"/>
          <w:b/>
          <w:bCs/>
          <w:sz w:val="32"/>
          <w:szCs w:val="28"/>
          <w:highlight w:val="none"/>
        </w:rPr>
      </w:r>
      <w:r/>
    </w:p>
    <w:p>
      <w:pPr>
        <w:ind w:firstLine="1120"/>
        <w:rPr>
          <w:rFonts w:hint="eastAsia" w:ascii="方正仿宋_GBK" w:eastAsia="方正仿宋_GBK" w:hAnsiTheme="minorEastAsia"/>
          <w:sz w:val="28"/>
          <w:szCs w:val="28"/>
          <w:highlight w:val="none"/>
          <w:u w:val="single"/>
        </w:rPr>
      </w:pPr>
      <w:r>
        <w:rPr>
          <w:rFonts w:hint="eastAsia" w:ascii="方正仿宋_GBK" w:eastAsia="方正仿宋_GBK" w:hAnsiTheme="minorEastAsia"/>
          <w:sz w:val="28"/>
          <w:szCs w:val="28"/>
          <w:highlight w:val="none"/>
        </w:rPr>
        <w:t xml:space="preserve">项目名称：</w:t>
      </w:r>
      <w:r>
        <w:rPr>
          <w:rFonts w:hint="eastAsia" w:ascii="方正仿宋_GBK" w:eastAsia="方正仿宋_GBK" w:hAnsiTheme="minorEastAsia"/>
          <w:sz w:val="28"/>
          <w:szCs w:val="28"/>
          <w:highlight w:val="none"/>
          <w:u w:val="single"/>
        </w:rPr>
        <w:t xml:space="preserve">                            </w:t>
      </w:r>
      <w:r/>
    </w:p>
    <w:p>
      <w:pPr>
        <w:ind w:firstLine="1120"/>
        <w:rPr>
          <w:rFonts w:hint="eastAsia" w:ascii="方正仿宋_GBK" w:eastAsia="方正仿宋_GBK" w:hAnsiTheme="minorEastAsia"/>
          <w:sz w:val="28"/>
          <w:szCs w:val="28"/>
          <w:highlight w:val="none"/>
        </w:rPr>
      </w:pPr>
      <w:r>
        <w:rPr>
          <w:rFonts w:hint="eastAsia" w:ascii="方正仿宋_GBK" w:eastAsia="方正仿宋_GBK" w:hAnsiTheme="minorEastAsia"/>
          <w:sz w:val="28"/>
          <w:szCs w:val="28"/>
          <w:highlight w:val="none"/>
        </w:rPr>
        <w:t xml:space="preserve">甲  方：</w:t>
      </w:r>
      <w:r>
        <w:rPr>
          <w:rFonts w:hint="eastAsia" w:ascii="方正仿宋_GBK" w:eastAsia="方正仿宋_GBK" w:hAnsiTheme="minorEastAsia"/>
          <w:sz w:val="28"/>
          <w:szCs w:val="28"/>
          <w:highlight w:val="none"/>
          <w:u w:val="single"/>
        </w:rPr>
        <w:t xml:space="preserve">     紫金山实验室   </w:t>
      </w:r>
      <w:r>
        <w:rPr>
          <w:rFonts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rPr>
        <w:t xml:space="preserve">（采购人）</w:t>
      </w:r>
      <w:r/>
    </w:p>
    <w:p>
      <w:pPr>
        <w:jc w:val="center"/>
        <w:spacing w:line="360" w:lineRule="auto"/>
        <w:rPr>
          <w:rFonts w:hint="eastAsia" w:ascii="方正仿宋_GBK" w:hAnsi="宋体" w:eastAsia="方正仿宋_GBK"/>
          <w:b/>
          <w:bCs/>
          <w:sz w:val="32"/>
          <w:szCs w:val="28"/>
          <w:highlight w:val="none"/>
        </w:rPr>
      </w:pPr>
      <w:r>
        <w:rPr>
          <w:rFonts w:hint="eastAsia" w:ascii="方正仿宋_GBK" w:eastAsia="方正仿宋_GBK" w:hAnsiTheme="minorEastAsia"/>
          <w:sz w:val="28"/>
          <w:szCs w:val="28"/>
          <w:highlight w:val="none"/>
        </w:rPr>
        <w:t xml:space="preserve">   乙  方：</w:t>
      </w:r>
      <w:r>
        <w:rPr>
          <w:rFonts w:hint="eastAsia" w:ascii="方正仿宋_GBK" w:eastAsia="方正仿宋_GBK" w:hAnsiTheme="minorEastAsia"/>
          <w:sz w:val="28"/>
          <w:szCs w:val="28"/>
          <w:highlight w:val="none"/>
          <w:u w:val="single"/>
        </w:rPr>
        <w:t xml:space="preserve">      </w:t>
      </w:r>
      <w:r>
        <w:rPr>
          <w:rFonts w:ascii="方正仿宋_GBK" w:eastAsia="方正仿宋_GBK" w:hAnsiTheme="minorEastAsia"/>
          <w:sz w:val="28"/>
          <w:szCs w:val="28"/>
          <w:highlight w:val="none"/>
          <w:u w:val="single"/>
        </w:rPr>
        <w:t xml:space="preserve">                       </w:t>
      </w:r>
      <w:r>
        <w:rPr>
          <w:rFonts w:hint="eastAsia" w:ascii="方正仿宋_GBK" w:eastAsia="方正仿宋_GBK" w:hAnsiTheme="minorEastAsia"/>
          <w:sz w:val="28"/>
          <w:szCs w:val="28"/>
          <w:highlight w:val="none"/>
        </w:rPr>
        <w:t xml:space="preserve">（供应商）</w:t>
      </w:r>
      <w:r/>
    </w:p>
    <w:p>
      <w:pPr>
        <w:jc w:val="center"/>
        <w:spacing w:line="360" w:lineRule="auto"/>
        <w:rPr>
          <w:rFonts w:hint="eastAsia" w:ascii="方正仿宋_GBK" w:hAnsi="宋体" w:eastAsia="方正仿宋_GBK"/>
          <w:b/>
          <w:bCs/>
          <w:sz w:val="32"/>
          <w:szCs w:val="28"/>
          <w:highlight w:val="none"/>
          <w:lang w:val="zh-CN"/>
        </w:rPr>
      </w:pPr>
      <w:r>
        <w:rPr>
          <w:rFonts w:hint="eastAsia" w:ascii="方正仿宋_GBK" w:hAnsi="宋体" w:eastAsia="方正仿宋_GBK"/>
          <w:b/>
          <w:bCs/>
          <w:sz w:val="32"/>
          <w:szCs w:val="28"/>
          <w:highlight w:val="none"/>
          <w:lang w:val="zh-CN"/>
        </w:rPr>
      </w:r>
      <w:r/>
    </w:p>
    <w:p>
      <w:pPr>
        <w:jc w:val="center"/>
        <w:spacing w:line="360" w:lineRule="auto"/>
        <w:rPr>
          <w:rFonts w:hint="eastAsia" w:ascii="方正仿宋_GBK" w:hAnsi="宋体" w:eastAsia="方正仿宋_GBK"/>
          <w:b/>
          <w:bCs/>
          <w:sz w:val="32"/>
          <w:szCs w:val="28"/>
          <w:highlight w:val="none"/>
          <w:lang w:val="zh-CN"/>
        </w:rPr>
      </w:pPr>
      <w:r>
        <w:rPr>
          <w:rFonts w:hint="eastAsia" w:ascii="方正仿宋_GBK" w:hAnsi="宋体" w:eastAsia="方正仿宋_GBK"/>
          <w:b/>
          <w:bCs/>
          <w:sz w:val="32"/>
          <w:szCs w:val="28"/>
          <w:highlight w:val="none"/>
          <w:lang w:val="zh-CN"/>
        </w:rPr>
      </w:r>
      <w:r/>
    </w:p>
    <w:p>
      <w:pPr>
        <w:spacing w:before="120" w:after="120" w:line="440" w:lineRule="exact"/>
        <w:rPr>
          <w:rFonts w:hint="eastAsia" w:ascii="宋体" w:hAnsi="宋体" w:cs="宋体"/>
          <w:bCs/>
          <w:szCs w:val="21"/>
          <w:highlight w:val="none"/>
          <w:lang w:val="zh-CN"/>
        </w:rPr>
      </w:pPr>
      <w:r>
        <w:rPr>
          <w:rFonts w:hint="eastAsia" w:ascii="宋体" w:hAnsi="宋体" w:cs="宋体"/>
          <w:bCs/>
          <w:szCs w:val="21"/>
          <w:highlight w:val="none"/>
          <w:lang w:val="zh-CN"/>
        </w:rPr>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根据《中华人民共和国政府采购法》、《中华人民共和国民法典》等法律法规的规定，甲乙双方按照招标结果签订本合同。</w:t>
      </w:r>
      <w:r/>
    </w:p>
    <w:p>
      <w:pPr>
        <w:contextualSpacing/>
        <w:ind w:firstLine="42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第一条 合同标的</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  </w:t>
      </w:r>
      <w:r/>
    </w:p>
    <w:tbl>
      <w:tblPr>
        <w:tblStyle w:val="803"/>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22"/>
        <w:gridCol w:w="2902"/>
        <w:gridCol w:w="1546"/>
        <w:gridCol w:w="923"/>
        <w:gridCol w:w="923"/>
        <w:gridCol w:w="1787"/>
      </w:tblGrid>
      <w:tr>
        <w:trPr/>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序号</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软件名称</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规格/版本</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数量</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单位</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1e2a3a"/>
                <w:sz w:val="21"/>
                <w:szCs w:val="21"/>
                <w:highlight w:val="none"/>
              </w:rPr>
            </w:pPr>
            <w:r>
              <w:rPr>
                <w:rFonts w:hint="eastAsia" w:asciiTheme="minorEastAsia" w:hAnsiTheme="minorEastAsia" w:eastAsiaTheme="minorEastAsia" w:cstheme="minorEastAsia"/>
                <w:b/>
                <w:bCs/>
                <w:color w:val="1e2a3a"/>
                <w:sz w:val="21"/>
                <w:szCs w:val="21"/>
                <w:highlight w:val="none"/>
              </w:rPr>
              <w:t xml:space="preserve">授权方式</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Design Compiler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2</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PrimeTime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3</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VCS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4</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Verdi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1e2a3a"/>
                <w:sz w:val="21"/>
                <w:szCs w:val="21"/>
                <w:highlight w:val="none"/>
              </w:rPr>
            </w:pPr>
            <w:r>
              <w:rPr>
                <w:rFonts w:hint="eastAsia" w:asciiTheme="minorEastAsia" w:hAnsiTheme="minorEastAsia" w:eastAsiaTheme="minorEastAsia" w:cstheme="minorEastAsia"/>
                <w:color w:val="1e2a3a"/>
                <w:sz w:val="21"/>
                <w:szCs w:val="21"/>
                <w:highlight w:val="none"/>
              </w:rPr>
              <w:t xml:space="preserve">授权36个月</w:t>
            </w:r>
            <w:r/>
          </w:p>
        </w:tc>
      </w:tr>
    </w:tbl>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第二条 合同总价款</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本合同项下</w:t>
      </w:r>
      <w:r>
        <w:rPr>
          <w:rFonts w:hint="eastAsia" w:ascii="方正仿宋_GBK" w:eastAsia="方正仿宋_GBK" w:hAnsiTheme="minorEastAsia"/>
          <w:color w:val="000000" w:themeColor="text1"/>
          <w:sz w:val="28"/>
          <w:szCs w:val="28"/>
          <w:highlight w:val="none"/>
          <w:lang w:val="en-US" w:eastAsia="zh-CN"/>
          <w14:textFill>
            <w14:solidFill>
              <w14:schemeClr w14:val="tx1"/>
            </w14:solidFill>
          </w14:textFill>
        </w:rPr>
        <w:t xml:space="preserve">标的物</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总价为</w:t>
      </w:r>
      <w:r>
        <w:rPr>
          <w:rFonts w:eastAsia="方正仿宋_GBK"/>
          <w:sz w:val="28"/>
          <w:szCs w:val="28"/>
          <w:highlight w:val="none"/>
        </w:rPr>
        <w:t xml:space="preserve">人民币</w:t>
      </w:r>
      <w:r>
        <w:rPr>
          <w:rFonts w:eastAsia="方正仿宋_GBK"/>
          <w:sz w:val="28"/>
          <w:szCs w:val="28"/>
          <w:highlight w:val="none"/>
          <w:u w:val="single"/>
        </w:rPr>
        <w:t xml:space="preserve">         元</w:t>
      </w:r>
      <w:r>
        <w:rPr>
          <w:rFonts w:eastAsia="方正仿宋_GBK"/>
          <w:sz w:val="28"/>
          <w:szCs w:val="28"/>
          <w:highlight w:val="none"/>
        </w:rPr>
        <w:t xml:space="preserve">（大写）（¥   元）</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，分项价款详见“附件：分项报价表”。（如有）除此之外，甲方不再向乙方支付任何其他费用。</w:t>
      </w:r>
      <w:r/>
    </w:p>
    <w:p>
      <w:pPr>
        <w:contextualSpacing/>
        <w:ind w:firstLine="560"/>
        <w:spacing w:line="540" w:lineRule="exact"/>
        <w:rPr>
          <w:rFonts w:hint="eastAsia" w:ascii="方正仿宋_GBK" w:eastAsia="方正仿宋_GBK" w:hAnsiTheme="minorEastAsia"/>
          <w:b w:val="0"/>
          <w:bCs/>
          <w:color w:val="000000" w:themeColor="text1"/>
          <w:sz w:val="28"/>
          <w:szCs w:val="28"/>
          <w:highlight w:val="none"/>
          <w14:textFill>
            <w14:solidFill>
              <w14:schemeClr w14:val="tx1"/>
            </w14:solidFill>
          </w14:textFill>
        </w:rPr>
      </w:pPr>
      <w:r>
        <w:rPr>
          <w:rFonts w:hint="eastAsia" w:ascii="方正仿宋_GBK" w:eastAsia="方正仿宋_GBK" w:hAnsiTheme="minorEastAsia"/>
          <w:b w:val="0"/>
          <w:bCs/>
          <w:color w:val="000000" w:themeColor="text1"/>
          <w:sz w:val="28"/>
          <w:szCs w:val="28"/>
          <w:highlight w:val="none"/>
          <w:lang w:val="en-US" w:eastAsia="zh-CN"/>
          <w14:textFill>
            <w14:solidFill>
              <w14:schemeClr w14:val="tx1"/>
            </w14:solidFill>
          </w14:textFill>
        </w:rPr>
        <w:t xml:space="preserve">费用</w:t>
      </w:r>
      <w:r>
        <w:rPr>
          <w:rFonts w:hint="eastAsia" w:ascii="方正仿宋_GBK" w:eastAsia="方正仿宋_GBK" w:hAnsiTheme="minorEastAsia"/>
          <w:b w:val="0"/>
          <w:bCs/>
          <w:color w:val="000000" w:themeColor="text1"/>
          <w:sz w:val="28"/>
          <w:szCs w:val="28"/>
          <w:highlight w:val="none"/>
          <w14:textFill>
            <w14:solidFill>
              <w14:schemeClr w14:val="tx1"/>
            </w14:solidFill>
          </w14:textFill>
        </w:rPr>
        <w:t xml:space="preserve">包含软件授权费、安装调试费、培训费、质保期内服务费及税费等全部费用。</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本合同总价款还包含乙方应当提供的伴随服务/售后服务费用。</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本合同执行期间合同总价款不变。</w:t>
      </w:r>
      <w:r/>
    </w:p>
    <w:p>
      <w:pPr>
        <w:contextualSpacing/>
        <w:ind w:firstLine="551"/>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第三条 组成本合同的有关文件</w:t>
      </w:r>
      <w:r/>
    </w:p>
    <w:p>
      <w:pPr>
        <w:contextualSpacing/>
        <w:ind w:firstLine="548"/>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下列关于</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紫金山实验室</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标的</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公开采购文件</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或本次采购活动方式相适应的文件及有关附件是本合同不可分割的组成部分，与本合同具有同等法律效力，这些文件包括但不限于：</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（1）乙方提供的响应文件和报价表；（2）函件；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（3）分项报价表；              （4）项目实施方案与服务说明；</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（5）偏离表及说明；            （6）服务承诺；</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（7）成交通知书；                （8）甲乙双方商定的其他文件等。</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第四条 权利保证</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562"/>
        <w:spacing w:line="540" w:lineRule="exact"/>
        <w:rPr>
          <w:rFonts w:hint="eastAsia" w:ascii="方正仿宋_GBK" w:hAnsi="宋体" w:eastAsia="方正仿宋_GBK"/>
          <w:bCs/>
          <w:sz w:val="28"/>
          <w:szCs w:val="28"/>
          <w:highlight w:val="none"/>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第五条</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 </w:t>
      </w:r>
      <w:r>
        <w:rPr>
          <w:rFonts w:hint="eastAsia" w:ascii="方正仿宋_GBK" w:hAnsi="宋体" w:eastAsia="方正仿宋_GBK"/>
          <w:b/>
          <w:sz w:val="28"/>
          <w:szCs w:val="28"/>
          <w:highlight w:val="none"/>
        </w:rPr>
        <w:t xml:space="preserve">禁止贿赂条款</w:t>
      </w:r>
      <w:r>
        <w:rPr>
          <w:rFonts w:hint="eastAsia" w:ascii="方正仿宋_GBK" w:hAnsi="宋体" w:eastAsia="方正仿宋_GBK"/>
          <w:bCs/>
          <w:sz w:val="28"/>
          <w:szCs w:val="28"/>
          <w:highlight w:val="none"/>
        </w:rPr>
        <w:t xml:space="preserve"> </w:t>
      </w:r>
      <w:r/>
    </w:p>
    <w:p>
      <w:pPr>
        <w:ind w:firstLine="560"/>
        <w:spacing w:line="540" w:lineRule="exact"/>
        <w:rPr>
          <w:rFonts w:hint="eastAsia" w:ascii="方正仿宋_GBK" w:hAnsi="宋体" w:eastAsia="方正仿宋_GBK"/>
          <w:bCs/>
          <w:sz w:val="28"/>
          <w:szCs w:val="28"/>
          <w:highlight w:val="none"/>
        </w:rPr>
      </w:pPr>
      <w:r>
        <w:rPr>
          <w:rFonts w:hint="eastAsia" w:ascii="方正仿宋_GBK" w:hAnsi="宋体" w:eastAsia="方正仿宋_GBK"/>
          <w:bCs/>
          <w:sz w:val="28"/>
          <w:szCs w:val="28"/>
          <w:highlight w:val="none"/>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ind w:firstLine="560"/>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hAnsi="宋体" w:eastAsia="方正仿宋_GBK"/>
          <w:bCs/>
          <w:sz w:val="28"/>
          <w:szCs w:val="28"/>
          <w:highlight w:val="none"/>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六</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质量保证</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1、乙方所提供的货物的技术规格应与招响应文件规定的技术规格及所附的“技术偏离表”相一致；若技术性能无特殊说明，按国家有关部门颁布的标准及规范为准。</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ascii="方正仿宋_GBK" w:eastAsia="方正仿宋_GBK" w:hAnsiTheme="minorEastAsia"/>
          <w:color w:val="000000" w:themeColor="text1"/>
          <w:sz w:val="28"/>
          <w:szCs w:val="28"/>
          <w:highlight w:val="none"/>
          <w:lang w:val="zh-CN"/>
          <w14:textFill>
            <w14:solidFill>
              <w14:schemeClr w14:val="tx1"/>
            </w14:solidFill>
          </w14:textFill>
        </w:rPr>
        <w:t xml:space="preserve">3</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七</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包装要求</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bookmarkStart w:id="58" w:name="_Hlk81813376"/>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2、每一包装单元内应附详细的装箱单和质量合格凭证。</w:t>
      </w:r>
      <w:bookmarkEnd w:id="58"/>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八</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交货和验收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1、交付时间：合同签订后</w:t>
      </w:r>
      <w:r>
        <w:rPr>
          <w:rFonts w:hint="eastAsia" w:ascii="方正仿宋_GBK" w:eastAsia="方正仿宋_GBK" w:hAnsiTheme="minorEastAsia"/>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个工作日内完成软件交付、安装、调试及验收。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2、交付地点：南京市紫金山实验室指定地点。</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3、验收标准：按采购需求逐项测试验证，全部功能正常运行、License授权正确、文档齐全即为验收合格。</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en-US" w:eastAsia="zh-CN"/>
          <w14:textFill>
            <w14:solidFill>
              <w14:schemeClr w14:val="tx1"/>
            </w14:solidFill>
          </w14:textFill>
        </w:rPr>
        <w:t xml:space="preserve">4</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、乙方交付的货物应当完全符合本合同、采购文件和响应文件所规定的货物、数量和规格要求。乙方提供的货物不符合采购文件、响应和合同规定的，甲方有权拒收货物，由此引起的风险，由乙方承担。</w:t>
      </w:r>
      <w:r/>
    </w:p>
    <w:p>
      <w:pPr>
        <w:contextualSpacing/>
        <w:ind w:firstLine="420"/>
        <w:jc w:val="left"/>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九</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售后服务</w:t>
      </w:r>
      <w:r/>
    </w:p>
    <w:p>
      <w:pPr>
        <w:contextualSpacing/>
        <w:ind w:firstLine="420"/>
        <w:jc w:val="left"/>
        <w:spacing w:line="540" w:lineRule="exact"/>
        <w:tabs>
          <w:tab w:val="left" w:pos="1620" w:leader="none"/>
        </w:tabs>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1、乙方应按照国家有关法律法规规章和以及合同所附的“服务承诺”提供服务。</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2、除前款规定外，乙方还应提供下列服务：</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（1）货物的现场安装、调试和/或启动监督；</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（2）就货物的安装、启动、运行及维护等对甲方人员进行免费培训。</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3、售后服务的承诺，双方作如下约定：</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3.1 乙方应为甲方提供免费培训服务，并指派专人负责与甲方联系售后服务事宜。</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3.2 所购货物按乙方投标承诺自验收合格之日起不少于</w:t>
      </w:r>
      <w:r>
        <w:rPr>
          <w:rFonts w:hint="eastAsia" w:ascii="方正仿宋_GBK" w:eastAsia="方正仿宋_GBK" w:hAnsiTheme="minorEastAsia"/>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年。</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3.3 质保期内免费提供软件版本升级、技术支持及bug修复服务。</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3.4 提供7×24小时电话技术支持，故障响应时间不超过4小时。</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3.5 质保期外提供终身技术支持，仅收取合理服务费用。</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3.7 保修期后的货物维护由双方协商再定。</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或乙方另行支付甲方</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w:t>
      </w:r>
      <w:r/>
    </w:p>
    <w:p>
      <w:pPr>
        <w:contextualSpacing/>
        <w:ind w:firstLine="420"/>
        <w:jc w:val="left"/>
        <w:spacing w:line="540" w:lineRule="exact"/>
        <w:rPr>
          <w:rFonts w:hint="eastAsia" w:ascii="方正仿宋_GBK" w:eastAsia="方正仿宋_GBK" w:hAnsiTheme="minorEastAsia"/>
          <w:b/>
          <w:bCs/>
          <w:i/>
          <w:i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w:t>
      </w:r>
      <w:r>
        <w:rPr>
          <w:rFonts w:hint="eastAsia" w:ascii="方正仿宋_GBK" w:eastAsia="方正仿宋_GBK" w:hAnsiTheme="minorEastAsia"/>
          <w:b/>
          <w:bCs/>
          <w:color w:val="000000" w:themeColor="text1"/>
          <w:sz w:val="28"/>
          <w:szCs w:val="28"/>
          <w:highlight w:val="none"/>
          <w14:textFill>
            <w14:solidFill>
              <w14:schemeClr w14:val="tx1"/>
            </w14:solidFill>
          </w14:textFill>
        </w:rPr>
        <w:t xml:space="preserve">十</w:t>
      </w: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条 合同款支付</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1、本合同项下所有款项均以人民币支付。</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2、本合同项下的采购资金由甲方自行支付，在甲方付款前，乙方先行向甲方开具</w:t>
      </w:r>
      <w:r>
        <w:rPr>
          <w:rFonts w:hint="eastAsia" w:ascii="方正仿宋_GBK" w:eastAsia="方正仿宋_GBK" w:hAnsiTheme="minorEastAsia"/>
          <w:color w:val="000000" w:themeColor="text1"/>
          <w:sz w:val="28"/>
          <w:szCs w:val="28"/>
          <w:highlight w:val="none"/>
          <w14:textFill>
            <w14:solidFill>
              <w14:schemeClr w14:val="tx1"/>
            </w14:solidFill>
          </w14:textFill>
        </w:rPr>
        <w:t xml:space="preserve">全</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额增值税发票，否则甲方有权迟延支付相应款项且不影响乙方履行本合同项下的义务。</w:t>
      </w:r>
      <w:r/>
    </w:p>
    <w:p>
      <w:pPr>
        <w:contextualSpacing/>
        <w:ind w:firstLine="420"/>
        <w:jc w:val="left"/>
        <w:spacing w:line="540" w:lineRule="exact"/>
        <w:rPr>
          <w:rFonts w:hint="eastAsia" w:ascii="方正仿宋_GBK" w:eastAsia="方正仿宋_GBK" w:hAnsiTheme="minorEastAsia"/>
          <w:b/>
          <w:color w:val="000000" w:themeColor="text1"/>
          <w:sz w:val="28"/>
          <w:szCs w:val="28"/>
          <w:highlight w:val="none"/>
          <w14:textFill>
            <w14:solidFill>
              <w14:schemeClr w14:val="tx1"/>
            </w14:solidFill>
          </w14:textFill>
        </w:rPr>
      </w:pPr>
      <w:r>
        <w:rPr>
          <w:rFonts w:hint="eastAsia" w:ascii="方正仿宋_GBK" w:eastAsia="方正仿宋_GBK" w:hAnsiTheme="minorEastAsia"/>
          <w:b/>
          <w:color w:val="000000" w:themeColor="text1"/>
          <w:sz w:val="28"/>
          <w:szCs w:val="28"/>
          <w:highlight w:val="none"/>
          <w:lang w:val="zh-CN"/>
          <w14:textFill>
            <w14:solidFill>
              <w14:schemeClr w14:val="tx1"/>
            </w14:solidFill>
          </w14:textFill>
        </w:rPr>
        <w:t xml:space="preserve">3、付款方式：</w:t>
      </w:r>
      <w:r>
        <w:rPr>
          <w:rFonts w:hint="eastAsia" w:ascii="方正仿宋_GBK" w:eastAsia="方正仿宋_GBK" w:hAnsiTheme="minorEastAsia"/>
          <w:b/>
          <w:color w:val="000000" w:themeColor="text1"/>
          <w:sz w:val="28"/>
          <w:szCs w:val="28"/>
          <w:highlight w:val="none"/>
          <w14:textFill>
            <w14:solidFill>
              <w14:schemeClr w14:val="tx1"/>
            </w14:solidFill>
          </w14:textFill>
        </w:rPr>
        <w:t xml:space="preserve"> </w:t>
      </w:r>
      <w:r/>
    </w:p>
    <w:p>
      <w:pPr>
        <w:contextualSpacing/>
        <w:ind w:firstLine="420"/>
        <w:jc w:val="left"/>
        <w:spacing w:line="540" w:lineRule="exact"/>
        <w:rPr>
          <w:rFonts w:hint="eastAsia" w:ascii="方正仿宋_GBK" w:eastAsia="方正仿宋_GBK"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合同签订后支付合同总价30%预付款；软件交付并验收合格后支付合同总价60%；软件稳定运行3个月后支付剩余10%。</w:t>
      </w:r>
      <w:r/>
    </w:p>
    <w:p>
      <w:pPr>
        <w:ind w:firstLine="562"/>
        <w:spacing w:line="540" w:lineRule="exact"/>
        <w:rPr>
          <w:rFonts w:eastAsia="方正仿宋_GBK"/>
          <w:b/>
          <w:sz w:val="28"/>
          <w:szCs w:val="28"/>
          <w:highlight w:val="none"/>
        </w:rPr>
      </w:pPr>
      <w:r>
        <w:rPr>
          <w:rFonts w:eastAsia="方正仿宋_GBK"/>
          <w:b/>
          <w:sz w:val="28"/>
          <w:szCs w:val="28"/>
          <w:highlight w:val="none"/>
        </w:rPr>
        <w:t xml:space="preserve">甲方开票信息：</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单位名称：紫金山实验室</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纳税人识别号：12320100MB19771475</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开户银行：中国建设银行股份有限公司南京九龙湖支行</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银行账号：32050159604400000585</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联行号：105301001090</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单位地址：南京市江宁区秣周东路9号</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单位电话：025-52091570</w:t>
      </w:r>
      <w:r/>
    </w:p>
    <w:p>
      <w:pPr>
        <w:ind w:firstLine="562"/>
        <w:spacing w:line="540" w:lineRule="exact"/>
        <w:rPr>
          <w:rFonts w:eastAsia="方正仿宋_GBK"/>
          <w:b/>
          <w:sz w:val="28"/>
          <w:szCs w:val="28"/>
          <w:highlight w:val="none"/>
        </w:rPr>
      </w:pPr>
      <w:r>
        <w:rPr>
          <w:rFonts w:eastAsia="方正仿宋_GBK"/>
          <w:b/>
          <w:sz w:val="28"/>
          <w:szCs w:val="28"/>
          <w:highlight w:val="none"/>
        </w:rPr>
        <w:t xml:space="preserve">乙方账户信息：</w:t>
      </w:r>
      <w:r/>
    </w:p>
    <w:p>
      <w:pPr>
        <w:ind w:firstLine="560"/>
        <w:spacing w:line="540" w:lineRule="exact"/>
        <w:rPr>
          <w:rFonts w:eastAsia="方正仿宋_GBK"/>
          <w:sz w:val="28"/>
          <w:szCs w:val="28"/>
          <w:highlight w:val="none"/>
        </w:rPr>
      </w:pPr>
      <w:r>
        <w:rPr>
          <w:rFonts w:eastAsia="方正仿宋_GBK"/>
          <w:sz w:val="28"/>
          <w:szCs w:val="28"/>
          <w:highlight w:val="none"/>
        </w:rPr>
        <w:t xml:space="preserve">开户名： </w:t>
      </w:r>
      <w:r/>
    </w:p>
    <w:p>
      <w:pPr>
        <w:ind w:firstLine="560"/>
        <w:spacing w:line="540" w:lineRule="exact"/>
        <w:rPr>
          <w:rFonts w:eastAsia="方正仿宋_GBK"/>
          <w:sz w:val="28"/>
          <w:szCs w:val="28"/>
          <w:highlight w:val="none"/>
        </w:rPr>
      </w:pPr>
      <w:r>
        <w:rPr>
          <w:rFonts w:eastAsia="方正仿宋_GBK"/>
          <w:sz w:val="28"/>
          <w:szCs w:val="28"/>
          <w:highlight w:val="none"/>
        </w:rPr>
        <w:t xml:space="preserve">开户行：</w:t>
      </w:r>
      <w:r/>
    </w:p>
    <w:p>
      <w:pPr>
        <w:ind w:firstLine="560"/>
        <w:spacing w:line="540" w:lineRule="exact"/>
        <w:rPr>
          <w:rFonts w:eastAsia="方正仿宋_GBK"/>
          <w:sz w:val="28"/>
          <w:szCs w:val="28"/>
          <w:highlight w:val="none"/>
        </w:rPr>
      </w:pPr>
      <w:r>
        <w:rPr>
          <w:rFonts w:eastAsia="方正仿宋_GBK"/>
          <w:sz w:val="28"/>
          <w:szCs w:val="28"/>
          <w:highlight w:val="none"/>
        </w:rPr>
        <w:t xml:space="preserve">账  号：</w:t>
      </w:r>
      <w:r/>
    </w:p>
    <w:p>
      <w:pPr>
        <w:ind w:firstLine="560"/>
        <w:spacing w:line="540" w:lineRule="exact"/>
        <w:rPr>
          <w:rFonts w:eastAsia="方正仿宋_GBK"/>
          <w:sz w:val="28"/>
          <w:szCs w:val="28"/>
          <w:highlight w:val="none"/>
        </w:rPr>
      </w:pPr>
      <w:r>
        <w:rPr>
          <w:rFonts w:hint="eastAsia" w:eastAsia="方正仿宋_GBK"/>
          <w:sz w:val="28"/>
          <w:szCs w:val="28"/>
          <w:highlight w:val="none"/>
        </w:rPr>
        <w:t xml:space="preserve">税  号：</w:t>
      </w:r>
      <w:r/>
    </w:p>
    <w:p>
      <w:pPr>
        <w:pStyle w:val="817"/>
        <w:contextualSpacing/>
        <w:ind w:left="491" w:hanging="281"/>
        <w:spacing w:line="540" w:lineRule="exact"/>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b/>
          <w:bCs/>
          <w:color w:val="000000" w:themeColor="text1"/>
          <w:sz w:val="28"/>
          <w:szCs w:val="28"/>
          <w:highlight w:val="none"/>
          <w:lang w:val="zh-CN"/>
          <w14:textFill>
            <w14:solidFill>
              <w14:schemeClr w14:val="tx1"/>
            </w14:solidFill>
          </w14:textFill>
        </w:rPr>
        <w:t xml:space="preserve">第十一条 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１、甲方无正当理由拒收货物、拒付货物款的，甲方向乙方偿付合同总价的5%违约金。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３、乙方逾期交付的，每逾期1天按合同总价0.5‰支付违约金。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５、乙方交付的软件不符合要求的，甲方有权要求更换。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7、乙方未按本合同的规定和“服务承诺”提供售后服务的，应按合同总价款的10%向甲方承担违约责任。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9、乙方投标属虚假承诺，或经权威部门监测提供的货物不能满足招响应文件要求，或是由于乙方的过错造成合同无法继续履行的，乙方应向甲方支付不少于合同总价30%赔偿金。</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en-US" w:eastAsia="zh-CN"/>
          <w14:textFill>
            <w14:solidFill>
              <w14:schemeClr w14:val="tx1"/>
            </w14:solidFill>
          </w14:textFill>
        </w:rPr>
        <w:t xml:space="preserve">11、</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乙方保证所供软件拥有合法的知识产权或已获得合法授权，不侵犯第三方知识产权。甲方获得软件的合法使用授权（不限用户数）。</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第十二条 合同的变更和终止</w:t>
      </w:r>
      <w:r/>
    </w:p>
    <w:p>
      <w:pPr>
        <w:contextualSpacing/>
        <w:ind w:firstLine="56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1</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、除《政府采购法》第49条以及第</w:t>
      </w: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50</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条第二款规定的情形外，本合同一经签订，甲乙双方不得擅自变更、中止或终止合同。</w:t>
      </w:r>
      <w:r/>
    </w:p>
    <w:p>
      <w:pPr>
        <w:contextualSpacing/>
        <w:ind w:firstLine="56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hAnsiTheme="minorEastAsia"/>
          <w:color w:val="000000" w:themeColor="text1"/>
          <w:sz w:val="28"/>
          <w:szCs w:val="28"/>
          <w:highlight w:val="none"/>
          <w:lang w:val="zh-CN"/>
          <w14:textFill>
            <w14:solidFill>
              <w14:schemeClr w14:val="tx1"/>
            </w14:solidFill>
          </w14:textFill>
        </w:rPr>
        <w:t xml:space="preserve">2</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w:t>
      </w:r>
      <w:r>
        <w:rPr>
          <w:rFonts w:hint="eastAsia" w:ascii="方正仿宋_GBK" w:eastAsia="方正仿宋_GBK" w:cs="宋体" w:hAnsiTheme="minorEastAsia"/>
          <w:color w:val="000000" w:themeColor="text1"/>
          <w:sz w:val="28"/>
          <w:szCs w:val="28"/>
          <w:highlight w:val="none"/>
          <w14:textFill>
            <w14:solidFill>
              <w14:schemeClr w14:val="tx1"/>
            </w14:solidFill>
          </w14:textFill>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第十三条 合同的转让</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乙方不得部分或全部转让其应履行的合同义务或其享有的合同权利。</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第十四条 争议的解决</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3、在诉讼或仲裁期间，本合同应继续履行。</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第十五条 诚实信用 </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乙方应诚实信用，严格按照招响应文件要求和投标承诺履行合同，不向甲方进行商业贿赂或者提供不正当利益。</w:t>
      </w:r>
      <w:r/>
    </w:p>
    <w:p>
      <w:pPr>
        <w:contextualSpacing/>
        <w:ind w:firstLine="420"/>
        <w:jc w:val="left"/>
        <w:spacing w:line="540" w:lineRule="exact"/>
        <w:widowControl/>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b/>
          <w:bCs/>
          <w:color w:val="000000" w:themeColor="text1"/>
          <w:sz w:val="28"/>
          <w:szCs w:val="28"/>
          <w:highlight w:val="none"/>
          <w:lang w:val="zh-CN"/>
          <w14:textFill>
            <w14:solidFill>
              <w14:schemeClr w14:val="tx1"/>
            </w14:solidFill>
          </w14:textFill>
        </w:rPr>
        <w:t xml:space="preserve">第十六条 合同生效及其他</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1、本合同自双方盖章之日起生效。</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2、本合同一式</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份，甲方执肆份，乙方执</w:t>
      </w:r>
      <w:r>
        <w:rPr>
          <w:rFonts w:hint="eastAsia"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ascii="方正仿宋_GBK" w:eastAsia="方正仿宋_GBK" w:cs="宋体" w:hAnsiTheme="minorEastAsia"/>
          <w:color w:val="000000" w:themeColor="text1"/>
          <w:sz w:val="28"/>
          <w:szCs w:val="28"/>
          <w:highlight w:val="none"/>
          <w:u w:val="single"/>
          <w:lang w:val="zh-CN"/>
          <w14:textFill>
            <w14:solidFill>
              <w14:schemeClr w14:val="tx1"/>
            </w14:solidFill>
          </w14:textFill>
        </w:rPr>
        <w:t xml:space="preserve">   </w:t>
      </w: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份，招标公司执壹份，具有同等法律效力。</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3、本合同应按照中华人民共和国大陆地区现行有效的法律进行解释。</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（以下无正文）</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r>
      <w:r/>
    </w:p>
    <w:p>
      <w:pPr>
        <w:jc w:val="left"/>
        <w:widowControl/>
        <w:rPr>
          <w:rFonts w:hint="eastAsia" w:cs="宋体" w:asciiTheme="minorEastAsia" w:hAnsiTheme="minorEastAsia" w:eastAsiaTheme="minorEastAsia"/>
          <w:color w:val="000000" w:themeColor="text1"/>
          <w:szCs w:val="21"/>
          <w:highlight w:val="none"/>
          <w:lang w:val="zh-CN"/>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br w:type="page" w:clear="all"/>
      </w:r>
      <w:r/>
    </w:p>
    <w:p>
      <w:pPr>
        <w:contextualSpacing/>
        <w:jc w:val="center"/>
        <w:spacing w:line="480" w:lineRule="auto"/>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（本页系编号    《货物采购合同》签署页，无正文）</w:t>
      </w:r>
      <w:r/>
    </w:p>
    <w:tbl>
      <w:tblPr>
        <w:tblStyle w:val="80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甲    方：紫金山实验室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eastAsia="方正仿宋_GBK"/>
                <w:sz w:val="28"/>
                <w:szCs w:val="28"/>
                <w:highlight w:val="none"/>
              </w:rPr>
              <w:t xml:space="preserve">法人代表:尤肖虎</w:t>
            </w:r>
            <w:r>
              <w:rPr>
                <w:rFonts w:hint="eastAsia" w:ascii="方正仿宋_GBK" w:hAnsi="宋体" w:eastAsia="方正仿宋_GBK"/>
                <w:sz w:val="28"/>
                <w:szCs w:val="28"/>
                <w:highlight w:val="none"/>
              </w:rPr>
              <w:t xml:space="preserve"></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地址:南京市江宁区秣周东路9号</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乙    方：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法人代表:</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r>
    </w:tbl>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Style w:val="1076"/>
          <w:rFonts w:hint="eastAsia" w:ascii="宋体" w:hAnsi="宋体" w:cs="宋体"/>
          <w:b/>
          <w:bCs/>
          <w:color w:val="000000"/>
          <w:sz w:val="32"/>
          <w:szCs w:val="32"/>
          <w:highlight w:val="none"/>
        </w:rPr>
      </w:pPr>
      <w:r/>
      <w:bookmarkStart w:id="59" w:name="_Toc3406"/>
      <w:r/>
      <w:bookmarkEnd w:id="59"/>
      <w:r/>
      <w:bookmarkStart w:id="60" w:name="EB445c3bd035294764b52dfc379b7b9568"/>
      <w:r/>
      <w:bookmarkEnd w:id="60"/>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pStyle w:val="849"/>
        <w:rPr>
          <w:rFonts w:hint="eastAsia" w:cs="宋体"/>
          <w:highlight w:val="none"/>
        </w:rPr>
      </w:pPr>
      <w:r>
        <w:rPr>
          <w:rFonts w:hint="eastAsia" w:cs="宋体"/>
          <w:highlight w:val="none"/>
        </w:rPr>
      </w:r>
      <w:r/>
    </w:p>
    <w:p>
      <w:pPr>
        <w:rPr>
          <w:rFonts w:hint="eastAsia" w:ascii="宋体" w:hAnsi="宋体" w:cs="宋体"/>
          <w:highlight w:val="none"/>
        </w:rPr>
      </w:pPr>
      <w:r/>
      <w:bookmarkStart w:id="61" w:name="_Toc107246271"/>
      <w:r/>
      <w:bookmarkStart w:id="62" w:name="_Toc91836564"/>
      <w:r>
        <w:rPr>
          <w:rFonts w:hint="eastAsia" w:ascii="宋体" w:hAnsi="宋体" w:cs="宋体"/>
          <w:highlight w:val="none"/>
        </w:rPr>
        <w:br w:type="page" w:clear="all"/>
      </w:r>
      <w:r/>
    </w:p>
    <w:p>
      <w:pPr>
        <w:pStyle w:val="834"/>
        <w:rPr>
          <w:rFonts w:hint="eastAsia" w:ascii="宋体" w:hAnsi="宋体" w:cs="宋体"/>
          <w:sz w:val="24"/>
          <w:highlight w:val="none"/>
          <w:lang w:val="zh-CN"/>
        </w:rPr>
      </w:pPr>
      <w:r>
        <w:rPr>
          <w:rFonts w:hint="eastAsia" w:ascii="宋体" w:hAnsi="宋体" w:cs="宋体"/>
          <w:highlight w:val="none"/>
        </w:rPr>
        <w:t xml:space="preserve">第四章 采购需求</w:t>
      </w:r>
      <w:bookmarkEnd w:id="61"/>
      <w:r/>
      <w:bookmarkEnd w:id="62"/>
      <w:r/>
      <w:r/>
    </w:p>
    <w:p>
      <w:pPr>
        <w:ind w:firstLine="420"/>
        <w:spacing w:before="120" w:after="120"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本章所有标注“★”的条款均为实质性要求，供应商必须全部满足，任何一项不满足将作无效响应处理。</w:t>
      </w:r>
      <w:r/>
    </w:p>
    <w:p>
      <w:pPr>
        <w:spacing w:before="120" w:after="120" w:line="440" w:lineRule="exact"/>
        <w:rPr>
          <w:rFonts w:hint="eastAsia" w:ascii="宋体" w:hAnsi="宋体" w:cs="宋体"/>
          <w:bCs/>
          <w:color w:val="000000"/>
          <w:szCs w:val="21"/>
          <w:highlight w:val="none"/>
        </w:rPr>
      </w:pPr>
      <w:r>
        <w:rPr>
          <w:rFonts w:hint="eastAsia" w:ascii="宋体" w:hAnsi="宋体" w:cs="宋体"/>
          <w:b/>
          <w:color w:val="000000"/>
          <w:szCs w:val="21"/>
          <w:highlight w:val="none"/>
        </w:rPr>
        <w:t xml:space="preserve">一、采购内容</w:t>
      </w:r>
      <w:r/>
    </w:p>
    <w:p>
      <w:pPr>
        <w:ind w:firstLine="420"/>
        <w:spacing w:before="120" w:after="120" w:line="440" w:lineRule="exact"/>
        <w:rPr>
          <w:rFonts w:hint="eastAsia" w:ascii="宋体" w:hAnsi="宋体" w:cs="宋体"/>
          <w:bCs/>
          <w:szCs w:val="21"/>
          <w:highlight w:val="none"/>
        </w:rPr>
      </w:pPr>
      <w:r>
        <w:rPr>
          <w:rFonts w:hint="eastAsia" w:ascii="宋体" w:hAnsi="宋体" w:cs="宋体"/>
          <w:bCs/>
          <w:szCs w:val="21"/>
          <w:highlight w:val="none"/>
        </w:rPr>
        <w:t xml:space="preserve">本项目采购Synopsys EDA软件工具套件一套，用于紫金山实验室集成电路设计研发工作。软件应具备完整的数字集成电路前端设计、综合、仿真、验证及调试功能，满足先进工艺节点（如16nm及以下）芯片设计的研发需求。</w:t>
      </w:r>
      <w:r/>
    </w:p>
    <w:p>
      <w:pPr>
        <w:pStyle w:val="836"/>
        <w:ind w:left="0" w:firstLine="0"/>
        <w:jc w:val="center"/>
        <w:rPr>
          <w:b/>
          <w:highlight w:val="none"/>
        </w:rPr>
      </w:pPr>
      <w:r>
        <w:rPr>
          <w:rFonts w:hint="eastAsia" w:ascii="宋体" w:hAnsi="宋体" w:cs="宋体"/>
          <w:b/>
          <w:szCs w:val="21"/>
          <w:highlight w:val="none"/>
        </w:rPr>
        <w:t xml:space="preserve">采购清单</w:t>
      </w:r>
      <w:r/>
    </w:p>
    <w:tbl>
      <w:tblPr>
        <w:tblStyle w:val="803"/>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22"/>
        <w:gridCol w:w="2902"/>
        <w:gridCol w:w="1546"/>
        <w:gridCol w:w="923"/>
        <w:gridCol w:w="923"/>
        <w:gridCol w:w="1787"/>
      </w:tblGrid>
      <w:tr>
        <w:trPr/>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软件名称</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规格/版本</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数量</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单位</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授权方式</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Design Compiler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PrimeTime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VCS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授权36个月</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Verdi Base</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最新版本</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套</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0" w:type="auto"/>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授权36个月</w:t>
            </w:r>
            <w:r/>
          </w:p>
        </w:tc>
      </w:tr>
    </w:tbl>
    <w:p>
      <w:pPr>
        <w:ind w:firstLine="420"/>
        <w:spacing w:before="120" w:after="120" w:line="440" w:lineRule="exact"/>
        <w:rPr>
          <w:rFonts w:hint="eastAsia" w:ascii="宋体" w:hAnsi="宋体" w:cs="宋体"/>
          <w:bCs/>
          <w:szCs w:val="21"/>
          <w:highlight w:val="none"/>
        </w:rPr>
      </w:pPr>
      <w:r>
        <w:rPr>
          <w:rFonts w:hint="eastAsia" w:ascii="宋体" w:hAnsi="宋体" w:cs="宋体"/>
          <w:bCs/>
          <w:szCs w:val="21"/>
          <w:highlight w:val="none"/>
        </w:rPr>
      </w:r>
      <w:r/>
    </w:p>
    <w:p>
      <w:pPr>
        <w:spacing w:before="120" w:after="120" w:line="440" w:lineRule="exact"/>
        <w:rPr>
          <w:rFonts w:hint="eastAsia" w:ascii="宋体" w:hAnsi="宋体" w:eastAsia="宋体" w:cs="宋体"/>
          <w:b/>
          <w:szCs w:val="21"/>
          <w:highlight w:val="none"/>
          <w:lang w:eastAsia="zh-CN"/>
        </w:rPr>
      </w:pPr>
      <w:r>
        <w:rPr>
          <w:rFonts w:hint="eastAsia" w:ascii="宋体" w:hAnsi="宋体" w:cs="宋体"/>
          <w:b/>
          <w:szCs w:val="21"/>
          <w:highlight w:val="none"/>
        </w:rPr>
        <w:t xml:space="preserve">二、商务</w:t>
      </w:r>
      <w:r>
        <w:rPr>
          <w:rFonts w:hint="eastAsia" w:ascii="宋体" w:hAnsi="宋体" w:cs="宋体"/>
          <w:b/>
          <w:szCs w:val="21"/>
          <w:highlight w:val="none"/>
          <w:lang w:val="en-US" w:eastAsia="zh-CN"/>
        </w:rPr>
        <w:t xml:space="preserve">要求</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报价应包含软件授权费、安装调试费、培训费、质保期服务费及税费等全部费用。</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交付时间：合同签订后15个工作日内完成全部交付。</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质保期：自验收合格之日起不少于1年，质保期内免费提供软件升级及技术支持。</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供应商须为Synopsys公司官方授权代理商，提供有效授权证明。</w:t>
      </w:r>
      <w:r/>
    </w:p>
    <w:p>
      <w:pPr>
        <w:spacing w:before="120" w:after="120" w:line="440" w:lineRule="exact"/>
        <w:rPr>
          <w:rFonts w:hint="eastAsia" w:ascii="宋体" w:hAnsi="宋体" w:cs="宋体"/>
          <w:b/>
          <w:szCs w:val="21"/>
          <w:highlight w:val="none"/>
        </w:rPr>
      </w:pPr>
      <w:r>
        <w:rPr>
          <w:rFonts w:hint="eastAsia" w:ascii="宋体" w:hAnsi="宋体" w:cs="宋体"/>
          <w:b/>
          <w:szCs w:val="21"/>
          <w:highlight w:val="none"/>
        </w:rPr>
        <w:t xml:space="preserve">三、技术指标要求</w:t>
      </w:r>
      <w:r/>
    </w:p>
    <w:p>
      <w:pPr>
        <w:ind w:firstLine="420"/>
        <w:spacing w:before="120" w:after="120" w:line="440" w:lineRule="exact"/>
        <w:rPr>
          <w:rFonts w:hint="default"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（一）Design Compiler Base（逻辑综合工具）</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支持将VHDL/Verilog RTL代码转化为门级网表，实现时序、面积、功耗和测试的同时优化。</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提供先进的数据通路优化技术，能建立快速关键路径时序，采用后布局和优化布线技术，快速达到时序收敛。</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提供与物理版图结果误差在10%以内的时序和面积预测，减少综合与物理实现间的迭代。</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同时对时序（Timing）、面积（Area）、功耗（Power）和测试（Test）进行优化。</w:t>
      </w:r>
      <w:r/>
    </w:p>
    <w:p>
      <w:pPr>
        <w:ind w:firstLine="420"/>
        <w:spacing w:before="120" w:after="120" w:line="44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（二）PrimeTime Base（静态时序分析工具）</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提供时序、信号完整性分析方面的签核解决方案。</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使用CCS模型为静态时序、信号完整性和变异感知（Variation-Aware）分析提供一致结果。</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提供先进的片上变异模型和变异感知分析，提供额外的裕量控制。</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统一的分析环境使设计人员可以在单一环境中执行全面的时序约束检查。</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高扩展性的多核支持利用多线程并行处理的运行时间优势，降低静态时序和信号完整性分析所需时间。</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使用集成的延时算法引擎和静态时序分析引擎，准确建模并计算由串扰和电压降造成的时序偏差。</w:t>
      </w:r>
      <w:r/>
    </w:p>
    <w:p>
      <w:pPr>
        <w:ind w:firstLine="420"/>
        <w:spacing w:before="120" w:after="120" w:line="44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（三）VCS Base（数字仿真引擎）</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高性能数字仿真引擎，具备约束条件解算器引擎。</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提供全面诊断工具，包括仿真内存消耗和仿真时间解析、交互式约束调试、智能记录等，帮助用户快速分析问题。</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支持原生的低功耗仿真和UPF格式，提供创新的电压感知验证技术，定位现代低功耗设计中的缺陷。</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具有内置调试和可视化环境，支持所有流行设计和验证语言，包括Verilog、VHDL、SystemVerilog、OpenVera™、SystemC™以及VMM、OVM和UVM™等方法学。</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与Verdi实现database共享，通过API大幅缩短FSDB波形dump时间。</w:t>
      </w:r>
      <w:r/>
    </w:p>
    <w:p>
      <w:pPr>
        <w:ind w:firstLine="420"/>
        <w:spacing w:before="120" w:after="120" w:line="44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（四）Verdi Base（先进调试平台）</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支持在源代码和层次结构间高效移动，查看设计结构。</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提供波形查看与分析功能，具备功能全面的波形查看器，用于显示和分析信号在各时间段的活动。</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提供原理图与方框图，能够用符号显示逻辑和连接关系，辅助理解电路结构。</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提供状态机可视化（气泡图），通过直观的图形揭示有限状态机的操作逻辑。</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具备波形比较功能，具备强大的波形比较引擎，可快速隔离FSDB文件之间的差异。</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提供用于调试、规划和覆盖率的工具，支持大型SoC的有充分的可扩展性，提供完整的SoC调试平台。</w:t>
      </w:r>
      <w:r/>
    </w:p>
    <w:p>
      <w:pPr>
        <w:numPr>
          <w:ilvl w:val="0"/>
          <w:numId w:val="0"/>
        </w:numPr>
        <w:spacing w:before="0" w:after="0" w:line="24" w:lineRule="atLeast"/>
        <w:rPr>
          <w:rFonts w:hint="eastAsia" w:asciiTheme="minorEastAsia" w:hAnsiTheme="minorEastAsia" w:eastAsiaTheme="minorEastAsia" w:cstheme="minorEastAsia"/>
          <w:b/>
          <w:bCs/>
          <w:color w:val="auto"/>
          <w:sz w:val="24"/>
          <w:szCs w:val="24"/>
          <w:highlight w:val="none"/>
          <w:lang w:val="en-US" w:eastAsia="zh-CN" w:bidi="ar-SA"/>
        </w:rPr>
        <w:outlineLvl w:val="2"/>
      </w:pPr>
      <w:r>
        <w:rPr>
          <w:rFonts w:hint="eastAsia" w:asciiTheme="minorEastAsia" w:hAnsiTheme="minorEastAsia" w:eastAsiaTheme="minorEastAsia" w:cstheme="minorEastAsia"/>
          <w:b/>
          <w:bCs/>
          <w:color w:val="auto"/>
          <w:sz w:val="24"/>
          <w:szCs w:val="24"/>
          <w:highlight w:val="none"/>
          <w:lang w:val="en-US" w:eastAsia="zh-CN" w:bidi="ar-SA"/>
        </w:rPr>
        <w:t xml:space="preserve">四、交付要求</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提供软件授权（含License文件）。</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提供软件安装包、安装手册、用户手册、技术文档等全套交付物。</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提供License服务器配置及管理工具。</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提供软件功能演示及操作培训（不少于2天）。</w:t>
      </w:r>
      <w:r/>
    </w:p>
    <w:p>
      <w:pPr>
        <w:rPr>
          <w:rFonts w:hint="eastAsia" w:ascii="宋体" w:hAnsi="宋体" w:cs="宋体"/>
          <w:bCs/>
          <w:sz w:val="22"/>
          <w:szCs w:val="22"/>
          <w:highlight w:val="none"/>
        </w:rPr>
      </w:pPr>
      <w:r>
        <w:rPr>
          <w:rFonts w:hint="eastAsia" w:ascii="宋体" w:hAnsi="宋体" w:cs="宋体"/>
          <w:bCs/>
          <w:sz w:val="22"/>
          <w:szCs w:val="22"/>
          <w:highlight w:val="none"/>
        </w:rPr>
      </w:r>
      <w:r/>
    </w:p>
    <w:p>
      <w:pPr>
        <w:pStyle w:val="1070"/>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b/>
          <w:color w:val="000000"/>
          <w:szCs w:val="21"/>
          <w:highlight w:val="none"/>
        </w:rPr>
        <w:sectPr>
          <w:footerReference w:type="default"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pStyle w:val="834"/>
        <w:rPr>
          <w:rFonts w:hint="eastAsia" w:ascii="宋体" w:hAnsi="宋体" w:cs="宋体"/>
          <w:highlight w:val="none"/>
        </w:rPr>
      </w:pPr>
      <w:r/>
      <w:bookmarkStart w:id="63" w:name="_Toc91836565"/>
      <w:r/>
      <w:bookmarkStart w:id="64" w:name="_Toc107246273"/>
      <w:r>
        <w:rPr>
          <w:rFonts w:hint="eastAsia" w:ascii="宋体" w:hAnsi="宋体" w:cs="宋体"/>
          <w:highlight w:val="none"/>
        </w:rPr>
        <w:t xml:space="preserve">第五章 </w:t>
      </w:r>
      <w:bookmarkEnd w:id="63"/>
      <w:r/>
      <w:bookmarkEnd w:id="64"/>
      <w:r>
        <w:rPr>
          <w:rFonts w:hint="eastAsia" w:ascii="宋体" w:hAnsi="宋体" w:cs="宋体"/>
          <w:highlight w:val="none"/>
        </w:rPr>
        <w:t xml:space="preserve">响应文件组成</w:t>
      </w:r>
      <w:r/>
    </w:p>
    <w:p>
      <w:pPr>
        <w:spacing w:line="360" w:lineRule="auto"/>
        <w:rPr>
          <w:rFonts w:hint="eastAsia" w:ascii="宋体" w:hAnsi="宋体" w:cs="宋体"/>
          <w:b/>
          <w:bCs/>
          <w:highlight w:val="none"/>
        </w:rPr>
      </w:pPr>
      <w:r>
        <w:rPr>
          <w:rFonts w:hint="eastAsia" w:ascii="宋体" w:hAnsi="宋体" w:cs="宋体"/>
          <w:b/>
          <w:bCs/>
          <w:highlight w:val="none"/>
        </w:rPr>
        <w:t xml:space="preserve">注：请供应商按照以下文件的要求格式、内容，顺序制作响应文件，并请编制目录及页码，否则可能将影响对响应文件的评价。</w:t>
      </w:r>
      <w:r/>
    </w:p>
    <w:p>
      <w:pPr>
        <w:pStyle w:val="1040"/>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65"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17"/>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17"/>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17"/>
        <w:jc w:val="center"/>
        <w:spacing w:line="360" w:lineRule="auto"/>
        <w:rPr>
          <w:rFonts w:hint="eastAsia" w:hAnsi="宋体" w:eastAsia="宋体" w:cs="宋体"/>
          <w:b/>
          <w:sz w:val="52"/>
          <w:szCs w:val="52"/>
          <w:highlight w:val="none"/>
          <w:lang w:eastAsia="zh-CN"/>
        </w:rPr>
      </w:pPr>
      <w:r>
        <w:rPr>
          <w:rFonts w:hint="eastAsia" w:hAnsi="宋体" w:cs="宋体"/>
          <w:b/>
          <w:sz w:val="52"/>
          <w:szCs w:val="52"/>
          <w:highlight w:val="none"/>
        </w:rPr>
        <w:t xml:space="preserve">紫金山实验室</w:t>
      </w:r>
      <w:bookmarkStart w:id="66" w:name="_Toc100905255"/>
      <w:r>
        <w:rPr>
          <w:rFonts w:hint="eastAsia" w:hAnsi="宋体" w:cs="宋体"/>
          <w:b/>
          <w:sz w:val="52"/>
          <w:szCs w:val="52"/>
          <w:highlight w:val="none"/>
          <w:lang w:eastAsia="zh-CN"/>
        </w:rPr>
        <w:t xml:space="preserve">数字集成电路设计全流程EDA工具采购项目</w:t>
      </w:r>
      <w:r/>
    </w:p>
    <w:p>
      <w:pPr>
        <w:pStyle w:val="817"/>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单一来源采购</w:t>
      </w:r>
      <w:r/>
    </w:p>
    <w:p>
      <w:pPr>
        <w:pStyle w:val="817"/>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响应文件</w:t>
      </w:r>
      <w:bookmarkEnd w:id="66"/>
      <w:r/>
      <w:r/>
    </w:p>
    <w:p>
      <w:pPr>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360" w:lineRule="auto"/>
        <w:tabs>
          <w:tab w:val="left" w:pos="9240" w:leader="none"/>
        </w:tabs>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JSZC-320100-JITC-D2026-0254</w:t>
      </w:r>
      <w:r>
        <w:rPr>
          <w:rFonts w:hint="eastAsia" w:ascii="宋体" w:hAnsi="宋体" w:cs="宋体"/>
          <w:b/>
          <w:sz w:val="44"/>
          <w:szCs w:val="44"/>
          <w:highlight w:val="none"/>
        </w:rPr>
        <w:t xml:space="preserve"> </w:t>
      </w:r>
      <w:r/>
    </w:p>
    <w:p>
      <w:pPr>
        <w:pStyle w:val="817"/>
        <w:rPr>
          <w:rFonts w:hint="eastAsia" w:hAnsi="宋体" w:cs="宋体"/>
          <w:sz w:val="28"/>
          <w:szCs w:val="28"/>
          <w:highlight w:val="none"/>
        </w:rPr>
      </w:pPr>
      <w:r>
        <w:rPr>
          <w:rFonts w:hint="eastAsia" w:hAnsi="宋体" w:cs="宋体"/>
          <w:sz w:val="28"/>
          <w:szCs w:val="28"/>
          <w:highlight w:val="none"/>
        </w:rPr>
      </w:r>
      <w:r/>
    </w:p>
    <w:p>
      <w:pPr>
        <w:pStyle w:val="817"/>
        <w:rPr>
          <w:rFonts w:hint="eastAsia" w:hAnsi="宋体" w:cs="宋体"/>
          <w:sz w:val="28"/>
          <w:szCs w:val="28"/>
          <w:highlight w:val="none"/>
        </w:rPr>
      </w:pPr>
      <w:r>
        <w:rPr>
          <w:rFonts w:hint="eastAsia" w:hAnsi="宋体" w:cs="宋体"/>
          <w:sz w:val="28"/>
          <w:szCs w:val="28"/>
          <w:highlight w:val="none"/>
        </w:rPr>
      </w:r>
      <w:r/>
    </w:p>
    <w:p>
      <w:pPr>
        <w:pStyle w:val="817"/>
        <w:rPr>
          <w:rFonts w:hint="eastAsia" w:hAnsi="宋体" w:cs="宋体"/>
          <w:sz w:val="28"/>
          <w:szCs w:val="28"/>
          <w:highlight w:val="none"/>
        </w:rPr>
      </w:pPr>
      <w:r>
        <w:rPr>
          <w:rFonts w:hint="eastAsia" w:hAnsi="宋体" w:cs="宋体"/>
          <w:sz w:val="28"/>
          <w:szCs w:val="28"/>
          <w:highlight w:val="none"/>
        </w:rPr>
      </w:r>
      <w:r/>
    </w:p>
    <w:p>
      <w:pPr>
        <w:pStyle w:val="817"/>
        <w:rPr>
          <w:rFonts w:hint="eastAsia" w:hAnsi="宋体" w:cs="宋体"/>
          <w:sz w:val="28"/>
          <w:szCs w:val="28"/>
          <w:highlight w:val="none"/>
        </w:rPr>
      </w:pPr>
      <w:r>
        <w:rPr>
          <w:rFonts w:hint="eastAsia" w:hAnsi="宋体" w:cs="宋体"/>
          <w:sz w:val="28"/>
          <w:szCs w:val="28"/>
          <w:highlight w:val="none"/>
        </w:rPr>
      </w:r>
      <w:r/>
    </w:p>
    <w:p>
      <w:pPr>
        <w:pStyle w:val="817"/>
        <w:rPr>
          <w:rFonts w:hint="eastAsia" w:hAnsi="宋体" w:cs="宋体"/>
          <w:sz w:val="28"/>
          <w:szCs w:val="28"/>
          <w:highlight w:val="none"/>
        </w:rPr>
      </w:pPr>
      <w:r>
        <w:rPr>
          <w:rFonts w:hint="eastAsia" w:hAnsi="宋体" w:cs="宋体"/>
          <w:sz w:val="28"/>
          <w:szCs w:val="28"/>
          <w:highlight w:val="none"/>
        </w:rPr>
      </w:r>
      <w:r/>
    </w:p>
    <w:p>
      <w:pPr>
        <w:pStyle w:val="817"/>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17"/>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17"/>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1012"/>
        <w:spacing w:before="156" w:line="276" w:lineRule="auto"/>
        <w:rPr>
          <w:rFonts w:hint="eastAsia" w:hAnsi="宋体" w:cs="宋体"/>
          <w:highlight w:val="none"/>
        </w:rPr>
      </w:pPr>
      <w:r>
        <w:rPr>
          <w:rFonts w:hint="eastAsia" w:hAnsi="宋体" w:cs="宋体"/>
          <w:highlight w:val="none"/>
        </w:rPr>
        <w:t xml:space="preserve">一、报价文件</w:t>
      </w:r>
      <w:r/>
    </w:p>
    <w:p>
      <w:pPr>
        <w:pStyle w:val="1012"/>
        <w:spacing w:before="156" w:line="276" w:lineRule="auto"/>
        <w:rPr>
          <w:rFonts w:hint="eastAsia" w:hAnsi="宋体" w:cs="宋体"/>
          <w:highlight w:val="none"/>
        </w:rPr>
      </w:pPr>
      <w:r>
        <w:rPr>
          <w:rFonts w:hint="eastAsia" w:hAnsi="宋体" w:cs="宋体"/>
          <w:highlight w:val="none"/>
        </w:rPr>
        <w:t xml:space="preserve">（1）响应函</w:t>
      </w:r>
      <w:r/>
    </w:p>
    <w:p>
      <w:pPr>
        <w:pStyle w:val="1012"/>
        <w:spacing w:before="156" w:line="276" w:lineRule="auto"/>
        <w:rPr>
          <w:rFonts w:hint="eastAsia" w:hAnsi="宋体" w:cs="宋体"/>
          <w:highlight w:val="none"/>
        </w:rPr>
      </w:pPr>
      <w:r>
        <w:rPr>
          <w:rFonts w:hint="eastAsia" w:hAnsi="宋体" w:cs="宋体"/>
          <w:highlight w:val="none"/>
        </w:rPr>
        <w:t xml:space="preserve">（2）报价一览表</w:t>
      </w:r>
      <w:r/>
    </w:p>
    <w:p>
      <w:pPr>
        <w:pStyle w:val="1012"/>
        <w:spacing w:before="156" w:line="276" w:lineRule="auto"/>
        <w:rPr>
          <w:rFonts w:hint="eastAsia" w:hAnsi="宋体" w:cs="宋体"/>
          <w:highlight w:val="none"/>
        </w:rPr>
      </w:pPr>
      <w:r>
        <w:rPr>
          <w:rFonts w:hint="eastAsia" w:hAnsi="宋体" w:cs="宋体"/>
          <w:highlight w:val="none"/>
        </w:rPr>
        <w:t xml:space="preserve">（3）分项报价表</w:t>
      </w:r>
      <w:r/>
    </w:p>
    <w:p>
      <w:pPr>
        <w:spacing w:before="156" w:line="276" w:lineRule="auto"/>
        <w:rPr>
          <w:rFonts w:hint="eastAsia" w:ascii="宋体" w:hAnsi="宋体" w:cs="宋体"/>
          <w:szCs w:val="21"/>
          <w:highlight w:val="none"/>
        </w:rPr>
      </w:pPr>
      <w:r>
        <w:rPr>
          <w:rFonts w:hint="eastAsia" w:ascii="宋体" w:hAnsi="宋体" w:cs="宋体"/>
          <w:szCs w:val="21"/>
          <w:highlight w:val="none"/>
        </w:rPr>
        <w:t xml:space="preserve">二、资格证明文件</w:t>
      </w:r>
      <w:r/>
    </w:p>
    <w:p>
      <w:pPr>
        <w:pStyle w:val="1012"/>
        <w:spacing w:before="156" w:line="276" w:lineRule="auto"/>
        <w:rPr>
          <w:rFonts w:hint="eastAsia" w:hAnsi="宋体" w:cs="宋体"/>
          <w:highlight w:val="none"/>
        </w:rPr>
      </w:pPr>
      <w:r>
        <w:rPr>
          <w:rFonts w:hint="eastAsia" w:hAnsi="宋体" w:cs="宋体"/>
          <w:highlight w:val="none"/>
        </w:rPr>
        <w:t xml:space="preserve">（1）法定代表人（单位负责人）营业执照复印件、工商变更登记文件（如需）</w:t>
      </w:r>
      <w:r/>
    </w:p>
    <w:p>
      <w:pPr>
        <w:pStyle w:val="1012"/>
        <w:spacing w:before="156" w:line="276" w:lineRule="auto"/>
        <w:rPr>
          <w:rFonts w:hint="eastAsia" w:hAnsi="宋体" w:cs="宋体"/>
          <w:highlight w:val="none"/>
        </w:rPr>
      </w:pPr>
      <w:r>
        <w:rPr>
          <w:rFonts w:hint="eastAsia" w:hAnsi="宋体" w:cs="宋体"/>
          <w:highlight w:val="none"/>
        </w:rPr>
        <w:t xml:space="preserve">（2）财务报表</w:t>
      </w:r>
      <w:r/>
    </w:p>
    <w:p>
      <w:pPr>
        <w:pStyle w:val="1012"/>
        <w:spacing w:before="156" w:line="276" w:lineRule="auto"/>
        <w:rPr>
          <w:rFonts w:hint="eastAsia" w:hAnsi="宋体" w:cs="宋体"/>
          <w:highlight w:val="none"/>
        </w:rPr>
      </w:pPr>
      <w:r>
        <w:rPr>
          <w:rFonts w:hint="eastAsia" w:hAnsi="宋体" w:cs="宋体"/>
          <w:highlight w:val="none"/>
        </w:rPr>
        <w:t xml:space="preserve">（3）具有履行合同所必需的设备和专业技术能力的相关证明材料或承诺函</w:t>
      </w:r>
      <w:r/>
    </w:p>
    <w:p>
      <w:pPr>
        <w:pStyle w:val="1012"/>
        <w:spacing w:before="156" w:line="276" w:lineRule="auto"/>
        <w:rPr>
          <w:rFonts w:hint="eastAsia" w:hAnsi="宋体" w:cs="宋体"/>
          <w:highlight w:val="none"/>
        </w:rPr>
      </w:pPr>
      <w:r>
        <w:rPr>
          <w:rFonts w:hint="eastAsia" w:hAnsi="宋体" w:cs="宋体"/>
          <w:highlight w:val="none"/>
        </w:rPr>
        <w:t xml:space="preserve">（4）依法缴纳税收的相关材料</w:t>
      </w:r>
      <w:r/>
    </w:p>
    <w:p>
      <w:pPr>
        <w:pStyle w:val="1012"/>
        <w:spacing w:before="156" w:line="276" w:lineRule="auto"/>
        <w:rPr>
          <w:rFonts w:hint="eastAsia" w:hAnsi="宋体" w:cs="宋体"/>
          <w:highlight w:val="none"/>
        </w:rPr>
      </w:pPr>
      <w:r>
        <w:rPr>
          <w:rFonts w:hint="eastAsia" w:hAnsi="宋体" w:cs="宋体"/>
          <w:highlight w:val="none"/>
        </w:rPr>
        <w:t xml:space="preserve">（5）依法缴纳社会保障资金的相关材料</w:t>
      </w:r>
      <w:r/>
    </w:p>
    <w:p>
      <w:pPr>
        <w:pStyle w:val="1012"/>
        <w:spacing w:before="156" w:line="276" w:lineRule="auto"/>
        <w:rPr>
          <w:rFonts w:hint="eastAsia" w:hAnsi="宋体" w:cs="宋体"/>
          <w:highlight w:val="none"/>
        </w:rPr>
      </w:pPr>
      <w:r>
        <w:rPr>
          <w:rFonts w:hint="eastAsia" w:hAnsi="宋体" w:cs="宋体"/>
          <w:highlight w:val="none"/>
        </w:rPr>
        <w:t xml:space="preserve">（6）没有重大违法记录的书面声明</w:t>
      </w:r>
      <w:r/>
    </w:p>
    <w:p>
      <w:pPr>
        <w:pStyle w:val="1012"/>
        <w:spacing w:before="156" w:line="276" w:lineRule="auto"/>
        <w:rPr>
          <w:rFonts w:hint="eastAsia" w:hAnsi="宋体" w:cs="宋体"/>
          <w:highlight w:val="none"/>
        </w:rPr>
      </w:pPr>
      <w:r>
        <w:rPr>
          <w:rFonts w:hint="eastAsia" w:hAnsi="宋体" w:cs="宋体"/>
          <w:highlight w:val="none"/>
        </w:rPr>
        <w:t xml:space="preserve">（7）其它必要资格证明文件</w:t>
      </w:r>
      <w:r/>
    </w:p>
    <w:p>
      <w:pPr>
        <w:pStyle w:val="1012"/>
        <w:spacing w:before="156" w:line="276" w:lineRule="auto"/>
        <w:rPr>
          <w:rFonts w:hint="eastAsia" w:hAnsi="宋体" w:cs="宋体"/>
          <w:highlight w:val="none"/>
        </w:rPr>
      </w:pPr>
      <w:r>
        <w:rPr>
          <w:rFonts w:hint="eastAsia" w:hAnsi="宋体" w:cs="宋体"/>
          <w:highlight w:val="none"/>
        </w:rPr>
        <w:t xml:space="preserve">三、相关文件</w:t>
      </w:r>
      <w:r/>
    </w:p>
    <w:p>
      <w:pPr>
        <w:pStyle w:val="1012"/>
        <w:spacing w:before="156" w:line="276" w:lineRule="auto"/>
        <w:rPr>
          <w:rFonts w:hint="eastAsia" w:hAnsi="宋体" w:cs="宋体"/>
          <w:highlight w:val="none"/>
        </w:rPr>
      </w:pPr>
      <w:r>
        <w:rPr>
          <w:rFonts w:hint="eastAsia" w:hAnsi="宋体" w:cs="宋体"/>
          <w:highlight w:val="none"/>
        </w:rPr>
        <w:t xml:space="preserve">（1）法定代表人（单位负责人）身份证明、法定代表人授权书</w:t>
      </w:r>
      <w:r/>
    </w:p>
    <w:p>
      <w:pPr>
        <w:pStyle w:val="1012"/>
        <w:spacing w:before="156" w:line="276" w:lineRule="auto"/>
        <w:rPr>
          <w:rFonts w:hint="eastAsia" w:hAnsi="宋体" w:cs="宋体"/>
          <w:highlight w:val="none"/>
        </w:rPr>
      </w:pPr>
      <w:r>
        <w:rPr>
          <w:rFonts w:hint="eastAsia" w:hAnsi="宋体" w:cs="宋体"/>
          <w:highlight w:val="none"/>
        </w:rPr>
        <w:t xml:space="preserve">（2）公章授权书（如需）</w:t>
      </w:r>
      <w:r/>
    </w:p>
    <w:p>
      <w:pPr>
        <w:pStyle w:val="1012"/>
        <w:spacing w:before="156" w:line="276" w:lineRule="auto"/>
        <w:rPr>
          <w:rFonts w:hint="eastAsia" w:hAnsi="宋体" w:cs="宋体"/>
          <w:highlight w:val="none"/>
        </w:rPr>
      </w:pPr>
      <w:r>
        <w:rPr>
          <w:rFonts w:hint="eastAsia" w:hAnsi="宋体" w:cs="宋体"/>
          <w:highlight w:val="none"/>
        </w:rPr>
        <w:t xml:space="preserve">（3）相关资质证书（如需）</w:t>
      </w:r>
      <w:r/>
    </w:p>
    <w:p>
      <w:pPr>
        <w:pStyle w:val="1012"/>
        <w:spacing w:before="156" w:line="276" w:lineRule="auto"/>
        <w:rPr>
          <w:rFonts w:hint="eastAsia" w:hAnsi="宋体" w:cs="宋体"/>
          <w:highlight w:val="none"/>
        </w:rPr>
      </w:pPr>
      <w:r>
        <w:rPr>
          <w:rFonts w:hint="eastAsia" w:hAnsi="宋体" w:cs="宋体"/>
          <w:highlight w:val="none"/>
        </w:rPr>
        <w:t xml:space="preserve">（4）联合体协议书（如需）</w:t>
      </w:r>
      <w:r/>
    </w:p>
    <w:p>
      <w:pPr>
        <w:pStyle w:val="1012"/>
        <w:spacing w:before="156" w:line="276" w:lineRule="auto"/>
        <w:rPr>
          <w:rFonts w:hint="eastAsia" w:hAnsi="宋体" w:cs="宋体"/>
          <w:highlight w:val="none"/>
        </w:rPr>
      </w:pPr>
      <w:r>
        <w:rPr>
          <w:rFonts w:hint="eastAsia" w:hAnsi="宋体" w:cs="宋体"/>
          <w:highlight w:val="none"/>
        </w:rPr>
        <w:t xml:space="preserve">（5）协商保证金（如需）</w:t>
      </w:r>
      <w:r/>
    </w:p>
    <w:p>
      <w:pPr>
        <w:pStyle w:val="1012"/>
        <w:spacing w:before="156" w:line="276" w:lineRule="auto"/>
        <w:rPr>
          <w:rFonts w:hint="eastAsia" w:hAnsi="宋体" w:cs="宋体"/>
          <w:highlight w:val="none"/>
        </w:rPr>
      </w:pPr>
      <w:r>
        <w:rPr>
          <w:rFonts w:hint="eastAsia" w:hAnsi="宋体" w:cs="宋体"/>
          <w:highlight w:val="none"/>
        </w:rPr>
        <w:t xml:space="preserve">四、采购需求响应文件</w:t>
      </w:r>
      <w:r/>
    </w:p>
    <w:p>
      <w:pPr>
        <w:pStyle w:val="1012"/>
        <w:spacing w:before="156" w:line="276" w:lineRule="auto"/>
        <w:rPr>
          <w:rFonts w:hint="eastAsia" w:hAnsi="宋体" w:cs="宋体"/>
          <w:highlight w:val="none"/>
        </w:rPr>
      </w:pPr>
      <w:r>
        <w:rPr>
          <w:rFonts w:hint="eastAsia" w:hAnsi="宋体" w:cs="宋体"/>
          <w:highlight w:val="none"/>
        </w:rPr>
        <w:t xml:space="preserve">（1）合同条款偏离表</w:t>
      </w:r>
      <w:r/>
    </w:p>
    <w:p>
      <w:pPr>
        <w:pStyle w:val="1012"/>
        <w:spacing w:before="156" w:line="276" w:lineRule="auto"/>
        <w:rPr>
          <w:rFonts w:hint="eastAsia" w:hAnsi="宋体" w:cs="宋体"/>
          <w:highlight w:val="none"/>
        </w:rPr>
      </w:pPr>
      <w:r>
        <w:rPr>
          <w:rFonts w:hint="eastAsia" w:hAnsi="宋体" w:cs="宋体"/>
          <w:highlight w:val="none"/>
        </w:rPr>
        <w:t xml:space="preserve">（2）采购需求偏离表</w:t>
      </w:r>
      <w:r/>
    </w:p>
    <w:p>
      <w:pPr>
        <w:pStyle w:val="1012"/>
        <w:spacing w:before="156" w:line="276" w:lineRule="auto"/>
        <w:rPr>
          <w:rFonts w:hint="eastAsia" w:hAnsi="宋体" w:cs="宋体"/>
          <w:highlight w:val="none"/>
        </w:rPr>
      </w:pPr>
      <w:r>
        <w:rPr>
          <w:rFonts w:hint="eastAsia" w:hAnsi="宋体" w:cs="宋体"/>
          <w:highlight w:val="none"/>
        </w:rPr>
        <w:t xml:space="preserve">（3）技术文件</w:t>
      </w:r>
      <w:r/>
    </w:p>
    <w:p>
      <w:pPr>
        <w:pStyle w:val="1012"/>
        <w:spacing w:before="156" w:line="276" w:lineRule="auto"/>
        <w:rPr>
          <w:rFonts w:hint="eastAsia" w:hAnsi="宋体" w:cs="宋体"/>
          <w:highlight w:val="none"/>
        </w:rPr>
      </w:pPr>
      <w:r>
        <w:rPr>
          <w:rFonts w:hint="eastAsia" w:hAnsi="宋体" w:cs="宋体"/>
          <w:highlight w:val="none"/>
        </w:rPr>
        <w:t xml:space="preserve">（4）供应商认为需提供的其他文件或证明材料</w:t>
      </w:r>
      <w:r/>
    </w:p>
    <w:p>
      <w:pPr>
        <w:pStyle w:val="1012"/>
        <w:spacing w:before="156" w:line="276" w:lineRule="auto"/>
        <w:rPr>
          <w:rFonts w:hint="eastAsia" w:hAnsi="宋体" w:cs="宋体"/>
          <w:highlight w:val="none"/>
        </w:rPr>
      </w:pPr>
      <w:r>
        <w:rPr>
          <w:rFonts w:hint="eastAsia" w:hAnsi="宋体" w:cs="宋体"/>
          <w:highlight w:val="none"/>
        </w:rPr>
        <w:t xml:space="preserve">（5）要求供应商提交的其他文件材料或证明材料</w:t>
      </w:r>
      <w:r/>
    </w:p>
    <w:p>
      <w:pPr>
        <w:pStyle w:val="834"/>
        <w:numPr>
          <w:ilvl w:val="0"/>
          <w:numId w:val="2"/>
        </w:numPr>
        <w:spacing w:before="0" w:line="280" w:lineRule="exact"/>
        <w:rPr>
          <w:rFonts w:hint="eastAsia" w:ascii="宋体" w:hAnsi="宋体" w:cs="宋体"/>
          <w:sz w:val="28"/>
          <w:szCs w:val="24"/>
          <w:highlight w:val="none"/>
        </w:rPr>
      </w:pPr>
      <w:r>
        <w:rPr>
          <w:rFonts w:hint="eastAsia" w:ascii="宋体" w:hAnsi="宋体" w:cs="宋体"/>
          <w:sz w:val="24"/>
          <w:szCs w:val="24"/>
          <w:highlight w:val="none"/>
        </w:rPr>
        <w:br w:type="page" w:clear="all"/>
      </w:r>
      <w:bookmarkEnd w:id="65"/>
      <w:r/>
      <w:bookmarkStart w:id="67" w:name="_Toc104560893"/>
      <w:r>
        <w:rPr>
          <w:rFonts w:hint="eastAsia" w:ascii="宋体" w:hAnsi="宋体" w:cs="宋体"/>
          <w:sz w:val="24"/>
          <w:szCs w:val="24"/>
          <w:highlight w:val="none"/>
        </w:rPr>
        <w:t xml:space="preserve">报价文件</w:t>
      </w:r>
      <w:r/>
    </w:p>
    <w:p>
      <w:pPr>
        <w:rPr>
          <w:rFonts w:hint="eastAsia" w:ascii="宋体" w:hAnsi="宋体" w:cs="宋体"/>
          <w:highlight w:val="none"/>
        </w:rPr>
      </w:pPr>
      <w:r>
        <w:rPr>
          <w:rFonts w:hint="eastAsia" w:ascii="宋体" w:hAnsi="宋体" w:cs="宋体"/>
          <w:highlight w:val="none"/>
        </w:rPr>
      </w:r>
      <w:r/>
    </w:p>
    <w:p>
      <w:pPr>
        <w:pStyle w:val="834"/>
        <w:spacing w:before="0" w:line="280" w:lineRule="exact"/>
        <w:rPr>
          <w:rFonts w:hint="eastAsia" w:ascii="宋体" w:hAnsi="宋体" w:cs="宋体"/>
          <w:sz w:val="28"/>
          <w:szCs w:val="24"/>
          <w:highlight w:val="none"/>
        </w:rPr>
      </w:pPr>
      <w:r/>
      <w:bookmarkStart w:id="68"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响应函</w:t>
      </w:r>
      <w:bookmarkEnd w:id="67"/>
      <w:r/>
      <w:bookmarkEnd w:id="68"/>
      <w:r/>
      <w:r/>
    </w:p>
    <w:p>
      <w:pPr>
        <w:spacing w:before="156" w:line="360" w:lineRule="exact"/>
        <w:rPr>
          <w:rFonts w:hint="eastAsia" w:ascii="宋体" w:hAnsi="宋体" w:cs="宋体"/>
          <w:szCs w:val="21"/>
          <w:highlight w:val="none"/>
        </w:rPr>
      </w:pPr>
      <w:r/>
      <w:bookmarkStart w:id="69" w:name="_Toc103848580"/>
      <w:r/>
      <w:bookmarkStart w:id="70"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before="156" w:line="360" w:lineRule="exact"/>
        <w:rPr>
          <w:rFonts w:hint="eastAsia" w:ascii="宋体" w:hAnsi="宋体" w:cs="宋体"/>
          <w:szCs w:val="21"/>
          <w:highlight w:val="none"/>
        </w:rPr>
      </w:pPr>
      <w:r>
        <w:rPr>
          <w:rFonts w:hint="eastAsia" w:ascii="宋体" w:hAnsi="宋体" w:cs="宋体"/>
          <w:szCs w:val="21"/>
          <w:highlight w:val="none"/>
          <w:u w:val="single"/>
        </w:rPr>
        <w:t xml:space="preserve">        (供应商全称)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协商的有关活动，并对此项目进行响应。为此：</w:t>
      </w:r>
      <w:r/>
    </w:p>
    <w:p>
      <w:pPr>
        <w:pStyle w:val="1096"/>
        <w:ind w:firstLine="420"/>
        <w:spacing w:after="0" w:line="360" w:lineRule="exact"/>
        <w:rPr>
          <w:rFonts w:hint="eastAsia" w:ascii="宋体" w:hAnsi="宋体" w:cs="宋体"/>
          <w:highlight w:val="none"/>
        </w:rPr>
      </w:pPr>
      <w:r>
        <w:rPr>
          <w:rFonts w:hint="eastAsia" w:ascii="宋体" w:hAnsi="宋体" w:cs="宋体"/>
          <w:highlight w:val="none"/>
        </w:rPr>
        <w:t xml:space="preserve">1、提供供应商须知规定的全部响应文件。</w:t>
      </w:r>
      <w:r/>
    </w:p>
    <w:p>
      <w:pPr>
        <w:pStyle w:val="1096"/>
        <w:ind w:firstLine="420"/>
        <w:spacing w:after="0" w:line="360" w:lineRule="exact"/>
        <w:rPr>
          <w:rFonts w:hint="eastAsia" w:ascii="宋体" w:hAnsi="宋体" w:cs="宋体"/>
          <w:highlight w:val="none"/>
        </w:rPr>
      </w:pPr>
      <w:r>
        <w:rPr>
          <w:rFonts w:hint="eastAsia" w:ascii="宋体" w:hAnsi="宋体" w:cs="宋体"/>
          <w:highlight w:val="none"/>
        </w:rPr>
        <w:t xml:space="preserve">2、提供协商报价一览表。</w:t>
      </w:r>
      <w:r/>
    </w:p>
    <w:p>
      <w:pPr>
        <w:pStyle w:val="1096"/>
        <w:ind w:firstLine="420"/>
        <w:spacing w:after="0" w:line="360" w:lineRule="exact"/>
        <w:rPr>
          <w:rFonts w:hint="eastAsia" w:ascii="宋体" w:hAnsi="宋体" w:cs="宋体"/>
          <w:highlight w:val="none"/>
        </w:rPr>
      </w:pPr>
      <w:r>
        <w:rPr>
          <w:rFonts w:hint="eastAsia" w:ascii="宋体" w:hAnsi="宋体" w:cs="宋体"/>
          <w:highlight w:val="none"/>
        </w:rPr>
        <w:t xml:space="preserve">3、我方将按采购文件的规定履行全部责任和义务。</w:t>
      </w:r>
      <w:r/>
    </w:p>
    <w:p>
      <w:pPr>
        <w:pStyle w:val="1096"/>
        <w:ind w:firstLine="420"/>
        <w:spacing w:after="0" w:line="360" w:lineRule="exact"/>
        <w:rPr>
          <w:rFonts w:hint="eastAsia" w:ascii="宋体" w:hAnsi="宋体" w:cs="宋体"/>
          <w:highlight w:val="none"/>
        </w:rPr>
      </w:pPr>
      <w:r>
        <w:rPr>
          <w:rFonts w:hint="eastAsia" w:ascii="宋体" w:hAnsi="宋体" w:cs="宋体"/>
          <w:highlight w:val="none"/>
        </w:rPr>
        <w:t xml:space="preserve">4、我方已详细审查全部采购文件，我们完全理解并同意</w:t>
      </w:r>
      <w:r>
        <w:rPr>
          <w:rFonts w:hint="eastAsia" w:ascii="宋体" w:hAnsi="宋体" w:cs="宋体"/>
          <w:szCs w:val="21"/>
          <w:highlight w:val="none"/>
        </w:rPr>
        <w:t xml:space="preserve">放弃对采购文件提出质疑或争议的权利。</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5、本响应有效期为自协商日起</w:t>
      </w:r>
      <w:r>
        <w:rPr>
          <w:rFonts w:hint="eastAsia" w:ascii="宋体" w:hAnsi="宋体" w:cs="宋体"/>
          <w:szCs w:val="21"/>
          <w:highlight w:val="none"/>
          <w:u w:val="single"/>
        </w:rPr>
        <w:t xml:space="preserve"> 90 </w:t>
      </w:r>
      <w:r>
        <w:rPr>
          <w:rFonts w:hint="eastAsia" w:ascii="宋体" w:hAnsi="宋体" w:cs="宋体"/>
          <w:szCs w:val="21"/>
          <w:highlight w:val="none"/>
        </w:rPr>
        <w:t xml:space="preserve">个日历日。</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6、如果在规定的提交响应文件截止时间后，我方在响应有效期内撤销响应文件，协商保证金将不予退还。</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7、我方同意贵方查询或调查我们提交的与本响应文件有关的声明、文件和资料，并同意在贵方的要求下提供相关文件或证书的原件及其他相关书面材料。</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8、我方在法律和财务上独立、合法运作并独立于采购人和采购代理机构，与采购人为本项目所委托的咨询单位或其附属机构没有直接或间接的任何关联。</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96"/>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highlight w:val="none"/>
        </w:rPr>
        <w:t xml:space="preserve">我方保证响应文件所提供的全部资料真实可靠，同意提供贵方要求的与该项协商有关的数据或资料，完全理解贵方不一定接受最低价的响应或收到的任何响应。</w:t>
      </w:r>
      <w:r/>
    </w:p>
    <w:p>
      <w:pPr>
        <w:pStyle w:val="1096"/>
        <w:ind w:firstLine="420"/>
        <w:spacing w:after="0" w:line="360" w:lineRule="exact"/>
        <w:rPr>
          <w:rFonts w:hint="eastAsia" w:ascii="宋体" w:hAnsi="宋体" w:cs="宋体"/>
          <w:szCs w:val="21"/>
          <w:highlight w:val="none"/>
        </w:rPr>
      </w:pPr>
      <w:r>
        <w:rPr>
          <w:rFonts w:hint="eastAsia" w:ascii="宋体" w:hAnsi="宋体" w:cs="宋体"/>
          <w:highlight w:val="none"/>
        </w:rPr>
        <w:t xml:space="preserve">11、</w:t>
      </w:r>
      <w:r>
        <w:rPr>
          <w:rFonts w:hint="eastAsia" w:ascii="宋体" w:hAnsi="宋体" w:cs="宋体"/>
          <w:szCs w:val="21"/>
          <w:highlight w:val="none"/>
        </w:rPr>
        <w:t xml:space="preserve">与本协商有关的一切往来通讯请寄：</w:t>
      </w:r>
      <w:r/>
    </w:p>
    <w:p>
      <w:pPr>
        <w:ind w:firstLine="367"/>
        <w:spacing w:line="40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ind w:firstLine="315"/>
        <w:spacing w:before="120" w:line="360" w:lineRule="auto"/>
        <w:rPr>
          <w:rFonts w:hint="eastAsia"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ind w:firstLine="315"/>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ind w:firstLine="315"/>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jc w:val="left"/>
        <w:spacing w:line="276" w:lineRule="auto"/>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34"/>
        <w:spacing w:before="0"/>
        <w:rPr>
          <w:rFonts w:hint="eastAsia" w:ascii="宋体" w:hAnsi="宋体" w:cs="宋体"/>
          <w:bCs w:val="0"/>
          <w:sz w:val="24"/>
          <w:szCs w:val="24"/>
          <w:highlight w:val="none"/>
        </w:rPr>
      </w:pPr>
      <w:r>
        <w:rPr>
          <w:rFonts w:hint="eastAsia" w:ascii="宋体" w:hAnsi="宋体" w:cs="宋体"/>
          <w:bCs w:val="0"/>
          <w:highlight w:val="none"/>
        </w:rPr>
        <w:br w:type="page" w:clear="all"/>
      </w:r>
      <w:bookmarkStart w:id="71" w:name="_Toc104560898"/>
      <w:r/>
      <w:bookmarkStart w:id="72" w:name="_Toc103848583"/>
      <w:r/>
      <w:bookmarkStart w:id="73" w:name="_Toc107246276"/>
      <w:r>
        <w:rPr>
          <w:rFonts w:hint="eastAsia" w:ascii="宋体" w:hAnsi="宋体" w:cs="宋体"/>
          <w:bCs w:val="0"/>
          <w:sz w:val="24"/>
          <w:szCs w:val="24"/>
          <w:highlight w:val="none"/>
        </w:rPr>
        <w:t xml:space="preserve">（2）</w:t>
      </w:r>
      <w:bookmarkEnd w:id="71"/>
      <w:r/>
      <w:bookmarkEnd w:id="72"/>
      <w:r>
        <w:rPr>
          <w:rFonts w:hint="eastAsia" w:ascii="宋体" w:hAnsi="宋体" w:cs="宋体"/>
          <w:bCs w:val="0"/>
          <w:sz w:val="24"/>
          <w:szCs w:val="24"/>
          <w:highlight w:val="none"/>
        </w:rPr>
        <w:t xml:space="preserve">法定代表人（非法人单位负责人）身份证明</w:t>
      </w:r>
      <w:bookmarkEnd w:id="73"/>
      <w:r/>
      <w:r/>
    </w:p>
    <w:p>
      <w:pPr>
        <w:pStyle w:val="810"/>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10"/>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10"/>
        <w:ind w:firstLine="420"/>
        <w:tabs>
          <w:tab w:val="left" w:pos="4228" w:leader="none"/>
        </w:tabs>
        <w:rPr>
          <w:rFonts w:hint="eastAsia" w:ascii="宋体" w:hAnsi="宋体" w:cs="宋体"/>
          <w:highlight w:val="none"/>
        </w:rPr>
      </w:pPr>
      <w:r>
        <w:rPr>
          <w:rFonts w:hint="eastAsia" w:ascii="宋体" w:hAnsi="宋体" w:cs="宋体"/>
          <w:highlight w:val="none"/>
        </w:rPr>
        <w:t xml:space="preserve">供应商名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10"/>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10"/>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供应商</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10"/>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10"/>
        <w:ind w:left="1260"/>
        <w:rPr>
          <w:rFonts w:hint="eastAsia" w:ascii="宋体" w:hAnsi="宋体" w:cs="宋体"/>
          <w:sz w:val="20"/>
          <w:highlight w:val="none"/>
        </w:rPr>
      </w:pPr>
      <w:r>
        <w:rPr>
          <w:rFonts w:hint="eastAsia" w:ascii="宋体" w:hAnsi="宋体" w:cs="宋体"/>
          <w:sz w:val="20"/>
          <w:highlight w:val="none"/>
        </w:rPr>
      </w:r>
      <w:r/>
    </w:p>
    <w:p>
      <w:pPr>
        <w:pStyle w:val="810"/>
        <w:ind w:left="1260"/>
        <w:spacing w:before="10"/>
        <w:rPr>
          <w:rFonts w:hint="eastAsia" w:ascii="宋体" w:hAnsi="宋体" w:cs="宋体"/>
          <w:sz w:val="27"/>
          <w:highlight w:val="none"/>
        </w:rPr>
      </w:pPr>
      <w:r>
        <w:rPr>
          <w:rFonts w:hint="eastAsia" w:ascii="宋体" w:hAnsi="宋体" w:cs="宋体"/>
          <w:sz w:val="27"/>
          <w:highlight w:val="none"/>
        </w:rPr>
      </w:r>
      <w:r/>
    </w:p>
    <w:p>
      <w:pPr>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pStyle w:val="821"/>
        <w:rPr>
          <w:rFonts w:hint="eastAsia" w:ascii="宋体" w:hAnsi="宋体" w:cs="宋体"/>
          <w:highlight w:val="none"/>
        </w:rPr>
      </w:pPr>
      <w:r>
        <w:rPr>
          <w:rFonts w:hint="eastAsia" w:ascii="宋体" w:hAnsi="宋体" w:cs="宋体"/>
          <w:highlight w:val="none"/>
        </w:rPr>
      </w:r>
      <w:r/>
    </w:p>
    <w:tbl>
      <w:tblPr>
        <w:tblStyle w:val="803"/>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10"/>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W w:w="4679" w:type="dxa"/>
            <w:vAlign w:val="center"/>
            <w:textDirection w:val="lrTb"/>
            <w:noWrap w:val="false"/>
          </w:tcPr>
          <w:p>
            <w:pPr>
              <w:pStyle w:val="810"/>
              <w:jc w:val="center"/>
              <w:rPr>
                <w:rFonts w:hint="eastAsia" w:ascii="宋体" w:hAnsi="宋体" w:cs="宋体"/>
                <w:i/>
                <w:sz w:val="24"/>
                <w:highlight w:val="none"/>
              </w:rPr>
            </w:pPr>
            <w:r>
              <w:rPr>
                <w:rFonts w:hint="eastAsia" w:ascii="宋体" w:hAnsi="宋体" w:cs="宋体"/>
                <w:i/>
                <w:sz w:val="24"/>
                <w:highlight w:val="none"/>
              </w:rPr>
              <w:t xml:space="preserve">身份证反面</w:t>
            </w:r>
            <w:r/>
          </w:p>
        </w:tc>
      </w:tr>
    </w:tbl>
    <w:p>
      <w:pPr>
        <w:pStyle w:val="810"/>
        <w:ind w:left="1260"/>
        <w:rPr>
          <w:rFonts w:hint="eastAsia" w:ascii="宋体" w:hAnsi="宋体" w:cs="宋体"/>
          <w:sz w:val="20"/>
          <w:highlight w:val="none"/>
        </w:rPr>
      </w:pPr>
      <w:r>
        <w:rPr>
          <w:rFonts w:hint="eastAsia" w:ascii="宋体" w:hAnsi="宋体" w:cs="宋体"/>
          <w:sz w:val="20"/>
          <w:highlight w:val="none"/>
        </w:rPr>
      </w:r>
      <w:r/>
    </w:p>
    <w:p>
      <w:pPr>
        <w:pStyle w:val="810"/>
        <w:ind w:left="1260"/>
        <w:spacing w:before="1"/>
        <w:rPr>
          <w:rFonts w:hint="eastAsia" w:ascii="宋体" w:hAnsi="宋体" w:cs="宋体"/>
          <w:sz w:val="22"/>
          <w:highlight w:val="none"/>
        </w:rPr>
      </w:pPr>
      <w:r>
        <w:rPr>
          <w:rFonts w:hint="eastAsia" w:ascii="宋体" w:hAnsi="宋体" w:cs="宋体"/>
          <w:sz w:val="22"/>
          <w:highlight w:val="none"/>
        </w:rPr>
      </w:r>
      <w:r/>
    </w:p>
    <w:p>
      <w:pPr>
        <w:pStyle w:val="810"/>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供应商名称（公章）</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34"/>
        <w:spacing w:before="0"/>
        <w:rPr>
          <w:rFonts w:hint="eastAsia" w:ascii="宋体" w:hAnsi="宋体" w:cs="宋体"/>
          <w:bCs w:val="0"/>
          <w:sz w:val="21"/>
          <w:szCs w:val="24"/>
          <w:highlight w:val="none"/>
        </w:rPr>
      </w:pPr>
      <w:r>
        <w:rPr>
          <w:rFonts w:hint="eastAsia" w:ascii="宋体" w:hAnsi="宋体" w:cs="宋体"/>
          <w:sz w:val="24"/>
          <w:szCs w:val="24"/>
          <w:highlight w:val="none"/>
        </w:rPr>
        <w:br w:type="page" w:clear="all"/>
      </w:r>
      <w:bookmarkStart w:id="74" w:name="_Toc107246277"/>
      <w:r/>
      <w:bookmarkStart w:id="75" w:name="_Toc103848584"/>
      <w:r/>
      <w:bookmarkStart w:id="76" w:name="_Toc104560899"/>
      <w:r>
        <w:rPr>
          <w:rFonts w:hint="eastAsia" w:ascii="宋体" w:hAnsi="宋体" w:cs="宋体"/>
          <w:bCs w:val="0"/>
          <w:sz w:val="24"/>
          <w:szCs w:val="24"/>
          <w:highlight w:val="none"/>
        </w:rPr>
        <w:t xml:space="preserve">（3）法定代表人授权委托书</w:t>
      </w:r>
      <w:bookmarkEnd w:id="74"/>
      <w:r/>
      <w:bookmarkEnd w:id="75"/>
      <w:r/>
      <w:bookmarkEnd w:id="76"/>
      <w:r>
        <w:rPr>
          <w:rFonts w:hint="eastAsia" w:ascii="宋体" w:hAnsi="宋体" w:cs="宋体"/>
          <w:bCs w:val="0"/>
          <w:sz w:val="24"/>
          <w:szCs w:val="24"/>
          <w:highlight w:val="none"/>
        </w:rPr>
        <w:t xml:space="preserve">（适用于法人/非法人）</w:t>
      </w:r>
      <w:r/>
    </w:p>
    <w:p>
      <w:pPr>
        <w:jc w:val="center"/>
        <w:rPr>
          <w:rFonts w:hint="eastAsia" w:ascii="宋体" w:hAnsi="宋体" w:cs="宋体"/>
          <w:b/>
          <w:bCs/>
          <w:sz w:val="24"/>
          <w:highlight w:val="none"/>
        </w:rPr>
      </w:pPr>
      <w:r>
        <w:rPr>
          <w:rFonts w:hint="eastAsia" w:ascii="宋体" w:hAnsi="宋体" w:cs="宋体"/>
          <w:b/>
          <w:bCs/>
          <w:sz w:val="24"/>
          <w:highlight w:val="none"/>
        </w:rPr>
      </w:r>
      <w:r/>
    </w:p>
    <w:p>
      <w:pPr>
        <w:ind w:firstLine="420"/>
        <w:spacing w:line="30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紫金山实验室</w:t>
      </w:r>
      <w:r>
        <w:rPr>
          <w:rFonts w:hint="eastAsia" w:ascii="宋体" w:hAnsi="宋体" w:cs="宋体"/>
          <w:szCs w:val="21"/>
          <w:highlight w:val="none"/>
          <w:u w:val="single"/>
          <w:lang w:eastAsia="zh-CN"/>
        </w:rPr>
        <w:t xml:space="preserve">数字集成电路设计全流程EDA工具采购项目</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JSZC-320100-JITC-D2026-0254</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供应商名称（公章）：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83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32"/>
        <w:ind w:firstLine="420"/>
        <w:spacing w:after="0" w:line="30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32"/>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03"/>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0"/>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03"/>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0"/>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2"/>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32"/>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1.若供应商为分公司或分支机构等无法定代表人的机构（仅当采购文件注明允许分公司或分支机构等投标时），则本响应文件各法定代表人签字处的签署人可为单位负责人。</w:t>
      </w:r>
      <w:r/>
    </w:p>
    <w:p>
      <w:pPr>
        <w:pStyle w:val="832"/>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2.若响应文件中签字之处均为法定代表人本人签署，则可不提供本《授权委托书》，但须提供《法定代表人（非法人单位负责人）身份证明》。</w:t>
      </w:r>
      <w:bookmarkStart w:id="77" w:name="_Toc104560895"/>
      <w:r/>
      <w:bookmarkStart w:id="78" w:name="_Toc107246279"/>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34"/>
        <w:spacing w:before="0"/>
        <w:rPr>
          <w:rFonts w:hint="eastAsia" w:ascii="宋体" w:hAnsi="宋体" w:cs="宋体"/>
          <w:bCs w:val="0"/>
          <w:sz w:val="21"/>
          <w:szCs w:val="24"/>
          <w:highlight w:val="none"/>
        </w:rPr>
      </w:pPr>
      <w:r/>
      <w:bookmarkStart w:id="79" w:name="_Toc107246278"/>
      <w:r/>
      <w:bookmarkStart w:id="80" w:name="_Toc104560900"/>
      <w:r/>
      <w:bookmarkStart w:id="81" w:name="_Toc103848585"/>
      <w:r>
        <w:rPr>
          <w:rFonts w:hint="eastAsia" w:ascii="宋体" w:hAnsi="宋体" w:cs="宋体"/>
          <w:bCs w:val="0"/>
          <w:sz w:val="24"/>
          <w:szCs w:val="24"/>
          <w:highlight w:val="none"/>
        </w:rPr>
        <w:t xml:space="preserve">（3-2）授权委托书（适用于自然人投标）</w:t>
      </w:r>
      <w:bookmarkEnd w:id="79"/>
      <w:r/>
      <w:bookmarkEnd w:id="80"/>
      <w:r/>
      <w:bookmarkEnd w:id="81"/>
      <w:r/>
      <w:r/>
    </w:p>
    <w:p>
      <w:pPr>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rPr>
        <w:t xml:space="preserve">紫金山实验室</w:t>
      </w:r>
      <w:r>
        <w:rPr>
          <w:rFonts w:hint="eastAsia" w:ascii="宋体" w:hAnsi="宋体" w:cs="宋体"/>
          <w:szCs w:val="21"/>
          <w:highlight w:val="none"/>
          <w:u w:val="single"/>
          <w:lang w:eastAsia="zh-CN"/>
        </w:rPr>
        <w:t xml:space="preserve">数字集成电路设计全流程EDA工具采购项目</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JSZC-320100-JITC-D2026-0254</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rPr>
          <w:rFonts w:hint="eastAsia" w:ascii="宋体" w:hAnsi="宋体" w:cs="宋体"/>
          <w:szCs w:val="21"/>
          <w:highlight w:val="none"/>
          <w:u w:val="single"/>
        </w:rPr>
        <w:t xml:space="preserve">                          </w:t>
      </w:r>
      <w:r/>
    </w:p>
    <w:p>
      <w:pPr>
        <w:pStyle w:val="83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32"/>
        <w:ind w:firstLine="420"/>
        <w:spacing w:after="0" w:line="46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32"/>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03"/>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0"/>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2"/>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03"/>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0"/>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32"/>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832"/>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注：若响应文件中签字之处均为投标自然人本人签署，则可不提供本《授权委托书》，但须提供自然人身份证复印件。</w:t>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32"/>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1090"/>
        <w:jc w:val="center"/>
        <w:spacing w:line="440" w:lineRule="exact"/>
        <w:rPr>
          <w:rFonts w:hint="eastAsia" w:ascii="宋体" w:hAnsi="宋体" w:eastAsia="宋体" w:cs="宋体"/>
          <w:b/>
          <w:highlight w:val="none"/>
        </w:rPr>
        <w:outlineLvl w:val="0"/>
      </w:pPr>
      <w:r>
        <w:rPr>
          <w:rFonts w:hint="eastAsia" w:ascii="宋体" w:hAnsi="宋体" w:eastAsia="宋体" w:cs="宋体"/>
          <w:b/>
          <w:highlight w:val="none"/>
        </w:rPr>
        <w:t xml:space="preserve">（4）</w:t>
      </w:r>
      <w:bookmarkEnd w:id="69"/>
      <w:r/>
      <w:bookmarkEnd w:id="77"/>
      <w:r/>
      <w:bookmarkEnd w:id="78"/>
      <w:r>
        <w:rPr>
          <w:rFonts w:hint="eastAsia" w:ascii="宋体" w:hAnsi="宋体" w:eastAsia="宋体" w:cs="宋体"/>
          <w:b/>
          <w:highlight w:val="none"/>
        </w:rPr>
        <w:t xml:space="preserve">报价一览表</w:t>
      </w:r>
      <w:r/>
    </w:p>
    <w:p>
      <w:pPr>
        <w:pStyle w:val="832"/>
        <w:rPr>
          <w:rFonts w:hint="eastAsia" w:ascii="宋体" w:hAnsi="宋体" w:cs="宋体"/>
          <w:highlight w:val="none"/>
        </w:rPr>
      </w:pPr>
      <w:r>
        <w:rPr>
          <w:rFonts w:hint="eastAsia" w:ascii="宋体" w:hAnsi="宋体" w:cs="宋体"/>
          <w:highlight w:val="none"/>
        </w:rPr>
      </w:r>
      <w:r/>
    </w:p>
    <w:p>
      <w:pPr>
        <w:pStyle w:val="1090"/>
        <w:spacing w:before="240" w:after="240"/>
        <w:rPr>
          <w:rStyle w:val="1076"/>
          <w:rFonts w:hint="eastAsia" w:ascii="宋体" w:hAnsi="宋体" w:eastAsia="宋体" w:cs="宋体"/>
          <w:color w:val="000000"/>
          <w:sz w:val="21"/>
          <w:szCs w:val="21"/>
          <w:highlight w:val="none"/>
        </w:rPr>
      </w:pPr>
      <w:r/>
      <w:bookmarkStart w:id="82" w:name="_Toc103848581"/>
      <w:r>
        <w:rPr>
          <w:rStyle w:val="1076"/>
          <w:rFonts w:hint="eastAsia" w:ascii="宋体" w:hAnsi="宋体" w:eastAsia="宋体" w:cs="宋体"/>
          <w:color w:val="000000"/>
          <w:sz w:val="21"/>
          <w:szCs w:val="21"/>
          <w:highlight w:val="none"/>
        </w:rPr>
        <w:t xml:space="preserve">供应商全称（加盖公章）：</w:t>
      </w:r>
      <w:r/>
    </w:p>
    <w:p>
      <w:pPr>
        <w:pStyle w:val="1090"/>
        <w:spacing w:before="240" w:after="240"/>
        <w:rPr>
          <w:rStyle w:val="1076"/>
          <w:rFonts w:hint="eastAsia" w:ascii="宋体" w:hAnsi="宋体" w:eastAsia="宋体" w:cs="宋体"/>
          <w:color w:val="000000"/>
          <w:sz w:val="21"/>
          <w:szCs w:val="21"/>
          <w:highlight w:val="none"/>
        </w:rPr>
      </w:pPr>
      <w:r>
        <w:rPr>
          <w:rStyle w:val="1076"/>
          <w:rFonts w:hint="eastAsia" w:ascii="宋体" w:hAnsi="宋体" w:eastAsia="宋体" w:cs="宋体"/>
          <w:color w:val="000000"/>
          <w:sz w:val="21"/>
          <w:szCs w:val="21"/>
          <w:highlight w:val="none"/>
        </w:rPr>
        <w:t xml:space="preserve">项目编号：</w:t>
      </w:r>
      <w:r/>
    </w:p>
    <w:p>
      <w:pPr>
        <w:pStyle w:val="1090"/>
        <w:spacing w:before="240" w:after="240"/>
        <w:rPr>
          <w:rStyle w:val="1076"/>
          <w:rFonts w:hint="eastAsia" w:ascii="宋体" w:hAnsi="宋体" w:eastAsia="宋体" w:cs="宋体"/>
          <w:color w:val="000000"/>
          <w:sz w:val="21"/>
          <w:szCs w:val="21"/>
          <w:highlight w:val="none"/>
        </w:rPr>
      </w:pPr>
      <w:r>
        <w:rPr>
          <w:rStyle w:val="1076"/>
          <w:rFonts w:hint="eastAsia" w:ascii="宋体" w:hAnsi="宋体" w:eastAsia="宋体" w:cs="宋体"/>
          <w:color w:val="000000"/>
          <w:sz w:val="21"/>
          <w:szCs w:val="21"/>
          <w:highlight w:val="none"/>
        </w:rPr>
        <w:t xml:space="preserve">采购包号：</w:t>
      </w:r>
      <w:r/>
    </w:p>
    <w:tbl>
      <w:tblPr>
        <w:tblStyle w:val="1098"/>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5274"/>
      </w:tblGrid>
      <w:tr>
        <w:trPr>
          <w:trHeight w:val="1326"/>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5274" w:type="dxa"/>
            <w:textDirection w:val="lrTb"/>
            <w:noWrap w:val="false"/>
          </w:tcPr>
          <w:p>
            <w:pPr>
              <w:pStyle w:val="1096"/>
              <w:jc w:val="center"/>
              <w:rPr>
                <w:rFonts w:hint="eastAsia" w:ascii="宋体" w:hAnsi="宋体" w:cs="宋体"/>
                <w:szCs w:val="21"/>
                <w:highlight w:val="none"/>
              </w:rPr>
            </w:pPr>
            <w:r>
              <w:rPr>
                <w:rFonts w:hint="eastAsia" w:ascii="宋体" w:hAnsi="宋体" w:cs="宋体"/>
                <w:szCs w:val="21"/>
                <w:highlight w:val="none"/>
              </w:rPr>
            </w:r>
            <w:r/>
          </w:p>
        </w:tc>
      </w:tr>
      <w:tr>
        <w:trPr>
          <w:trHeight w:val="1174"/>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项目编号</w:t>
            </w:r>
            <w:r/>
          </w:p>
        </w:tc>
        <w:tc>
          <w:tcPr>
            <w:tcW w:w="5274" w:type="dxa"/>
            <w:textDirection w:val="lrTb"/>
            <w:noWrap w:val="false"/>
          </w:tcPr>
          <w:p>
            <w:pPr>
              <w:pStyle w:val="1096"/>
              <w:rPr>
                <w:rFonts w:hint="eastAsia" w:ascii="宋体" w:hAnsi="宋体" w:cs="宋体"/>
                <w:szCs w:val="21"/>
                <w:highlight w:val="none"/>
              </w:rPr>
            </w:pPr>
            <w:r>
              <w:rPr>
                <w:rFonts w:hint="eastAsia" w:ascii="宋体" w:hAnsi="宋体" w:cs="宋体"/>
                <w:szCs w:val="21"/>
                <w:highlight w:val="none"/>
              </w:rPr>
            </w:r>
            <w:r/>
          </w:p>
        </w:tc>
      </w:tr>
      <w:tr>
        <w:trPr>
          <w:trHeight w:val="1643"/>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报价</w:t>
            </w:r>
            <w:r/>
          </w:p>
        </w:tc>
        <w:tc>
          <w:tcPr>
            <w:tcW w:w="5274" w:type="dxa"/>
            <w:vAlign w:val="center"/>
            <w:textDirection w:val="lrTb"/>
            <w:noWrap w:val="false"/>
          </w:tcPr>
          <w:p>
            <w:pPr>
              <w:pStyle w:val="1097"/>
              <w:spacing w:before="0" w:beforeAutospacing="0" w:after="313" w:afterAutospacing="0"/>
              <w:rPr>
                <w:rFonts w:hint="eastAsia"/>
                <w:sz w:val="21"/>
                <w:szCs w:val="21"/>
                <w:highlight w:val="none"/>
              </w:rPr>
            </w:pPr>
            <w:r>
              <w:rPr>
                <w:rFonts w:hint="eastAsia"/>
                <w:sz w:val="21"/>
                <w:szCs w:val="21"/>
                <w:highlight w:val="none"/>
              </w:rPr>
            </w:r>
            <w:r/>
          </w:p>
          <w:p>
            <w:pPr>
              <w:pStyle w:val="1097"/>
              <w:spacing w:before="0" w:beforeAutospacing="0" w:after="313" w:afterAutospacing="0"/>
              <w:rPr>
                <w:rFonts w:hint="eastAsia"/>
                <w:sz w:val="21"/>
                <w:szCs w:val="21"/>
                <w:highlight w:val="none"/>
              </w:rPr>
            </w:pPr>
            <w:r>
              <w:rPr>
                <w:rFonts w:hint="eastAsia"/>
                <w:sz w:val="21"/>
                <w:szCs w:val="21"/>
                <w:highlight w:val="none"/>
              </w:rPr>
              <w:t xml:space="preserve">￥</w:t>
            </w:r>
            <w:r>
              <w:rPr>
                <w:rFonts w:hint="eastAsia"/>
                <w:sz w:val="21"/>
                <w:szCs w:val="21"/>
                <w:highlight w:val="none"/>
                <w:u w:val="single"/>
              </w:rPr>
              <w:t xml:space="preserve">            </w:t>
            </w:r>
            <w:r>
              <w:rPr>
                <w:rFonts w:hint="eastAsia"/>
                <w:sz w:val="21"/>
                <w:szCs w:val="21"/>
                <w:highlight w:val="none"/>
              </w:rPr>
              <w:t xml:space="preserve">元</w:t>
            </w:r>
            <w:r/>
          </w:p>
          <w:p>
            <w:pPr>
              <w:pStyle w:val="1097"/>
              <w:spacing w:before="0" w:beforeAutospacing="0" w:after="313" w:afterAutospacing="0"/>
              <w:rPr>
                <w:rFonts w:hint="eastAsia"/>
                <w:sz w:val="21"/>
                <w:szCs w:val="21"/>
                <w:highlight w:val="none"/>
              </w:rPr>
            </w:pPr>
            <w:r>
              <w:rPr>
                <w:rFonts w:hint="eastAsia"/>
                <w:sz w:val="21"/>
                <w:szCs w:val="21"/>
                <w:highlight w:val="none"/>
              </w:rPr>
              <w:t xml:space="preserve">人民币 (大写)</w:t>
            </w:r>
            <w:r>
              <w:rPr>
                <w:rFonts w:hint="eastAsia"/>
                <w:sz w:val="21"/>
                <w:szCs w:val="21"/>
                <w:highlight w:val="none"/>
                <w:u w:val="single"/>
              </w:rPr>
              <w:t xml:space="preserve">            </w:t>
            </w:r>
            <w:r/>
          </w:p>
          <w:p>
            <w:pPr>
              <w:jc w:val="left"/>
              <w:spacing w:line="0" w:lineRule="atLeast"/>
              <w:rPr>
                <w:rFonts w:hint="eastAsia" w:ascii="宋体" w:hAnsi="宋体" w:cs="宋体"/>
                <w:szCs w:val="21"/>
                <w:highlight w:val="none"/>
              </w:rPr>
            </w:pPr>
            <w:r>
              <w:rPr>
                <w:rFonts w:hint="eastAsia" w:ascii="宋体" w:hAnsi="宋体" w:cs="宋体"/>
                <w:szCs w:val="21"/>
                <w:highlight w:val="none"/>
              </w:rPr>
            </w:r>
            <w:r/>
          </w:p>
        </w:tc>
      </w:tr>
      <w:tr>
        <w:trPr>
          <w:trHeight w:val="1211"/>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服务时间</w:t>
            </w:r>
            <w:r/>
          </w:p>
        </w:tc>
        <w:tc>
          <w:tcPr>
            <w:tcW w:w="5274" w:type="dxa"/>
            <w:vAlign w:val="center"/>
            <w:textDirection w:val="lrTb"/>
            <w:noWrap w:val="false"/>
          </w:tcPr>
          <w:p>
            <w:pPr>
              <w:jc w:val="center"/>
              <w:spacing w:line="0" w:lineRule="atLeast"/>
              <w:rPr>
                <w:rFonts w:hint="eastAsia" w:ascii="宋体" w:hAnsi="宋体" w:cs="宋体"/>
                <w:szCs w:val="21"/>
                <w:highlight w:val="none"/>
              </w:rPr>
            </w:pPr>
            <w:r>
              <w:rPr>
                <w:rFonts w:hint="eastAsia" w:ascii="宋体" w:hAnsi="宋体" w:cs="宋体"/>
                <w:szCs w:val="21"/>
                <w:highlight w:val="none"/>
              </w:rPr>
              <w:t xml:space="preserve">满足采购文件要求</w:t>
            </w:r>
            <w:r/>
          </w:p>
        </w:tc>
      </w:tr>
    </w:tbl>
    <w:p>
      <w:pPr>
        <w:pStyle w:val="1096"/>
        <w:rPr>
          <w:rFonts w:hint="eastAsia" w:ascii="宋体" w:hAnsi="宋体" w:cs="宋体"/>
          <w:highlight w:val="none"/>
        </w:rPr>
      </w:pPr>
      <w:r>
        <w:rPr>
          <w:rFonts w:hint="eastAsia" w:ascii="宋体" w:hAnsi="宋体" w:cs="宋体"/>
          <w:highlight w:val="none"/>
        </w:rPr>
      </w:r>
      <w:r/>
    </w:p>
    <w:p>
      <w:pPr>
        <w:pStyle w:val="1096"/>
        <w:ind w:firstLine="3780"/>
        <w:rPr>
          <w:rFonts w:hint="eastAsia" w:ascii="宋体" w:hAnsi="宋体" w:cs="宋体"/>
          <w:highlight w:val="none"/>
          <w:u w:val="single"/>
        </w:rPr>
      </w:pPr>
      <w:r>
        <w:rPr>
          <w:rFonts w:hint="eastAsia" w:ascii="宋体" w:hAnsi="宋体" w:cs="宋体"/>
          <w:highlight w:val="none"/>
        </w:rPr>
        <w:t xml:space="preserve">供应商名称（公章）：</w:t>
      </w:r>
      <w:r>
        <w:rPr>
          <w:rFonts w:hint="eastAsia" w:ascii="宋体" w:hAnsi="宋体" w:cs="宋体"/>
          <w:highlight w:val="none"/>
          <w:u w:val="single"/>
        </w:rPr>
        <w:t xml:space="preserve">                      </w:t>
      </w:r>
      <w:r/>
    </w:p>
    <w:p>
      <w:pPr>
        <w:spacing w:line="276" w:lineRule="auto"/>
        <w:rPr>
          <w:rFonts w:hint="eastAsia" w:ascii="宋体" w:hAnsi="宋体" w:cs="宋体"/>
          <w:highlight w:val="none"/>
          <w:u w:val="single"/>
        </w:rPr>
      </w:pPr>
      <w:r>
        <w:rPr>
          <w:rFonts w:hint="eastAsia" w:ascii="宋体" w:hAnsi="宋体" w:cs="宋体"/>
          <w:highlight w:val="none"/>
          <w:u w:val="single"/>
        </w:rPr>
      </w:r>
      <w:r/>
    </w:p>
    <w:p>
      <w:pPr>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1090"/>
        <w:spacing w:before="240" w:after="240"/>
        <w:rPr>
          <w:rStyle w:val="1076"/>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0"/>
        <w:spacing w:before="240" w:after="240"/>
        <w:rPr>
          <w:rStyle w:val="1076"/>
          <w:rFonts w:hint="eastAsia" w:ascii="宋体" w:hAnsi="宋体" w:eastAsia="宋体" w:cs="宋体"/>
          <w:color w:val="000000"/>
          <w:highlight w:val="none"/>
        </w:rPr>
      </w:pPr>
      <w:r>
        <w:rPr>
          <w:rStyle w:val="1076"/>
          <w:rFonts w:hint="eastAsia" w:ascii="宋体" w:hAnsi="宋体" w:eastAsia="宋体" w:cs="宋体"/>
          <w:color w:val="000000"/>
          <w:highlight w:val="none"/>
        </w:rPr>
        <w:t xml:space="preserve">                                            日期：  年   月   日</w:t>
      </w:r>
      <w:bookmarkEnd w:id="82"/>
      <w:r/>
    </w:p>
    <w:p>
      <w:pPr>
        <w:pStyle w:val="1091"/>
        <w:rPr>
          <w:rStyle w:val="1076"/>
          <w:rFonts w:hint="eastAsia" w:ascii="宋体" w:hAnsi="宋体" w:eastAsia="宋体" w:cs="宋体"/>
          <w:color w:val="000000"/>
          <w:highlight w:val="none"/>
        </w:rPr>
      </w:pPr>
      <w:r/>
      <w:bookmarkStart w:id="83" w:name="_Toc1415"/>
      <w:r/>
      <w:bookmarkEnd w:id="83"/>
      <w:r/>
      <w:r/>
    </w:p>
    <w:p>
      <w:pPr>
        <w:pStyle w:val="814"/>
        <w:ind w:left="0"/>
        <w:rPr>
          <w:rFonts w:hint="eastAsia" w:hAnsi="宋体" w:cs="宋体"/>
          <w:highlight w:val="none"/>
        </w:rPr>
      </w:pPr>
      <w:r>
        <w:rPr>
          <w:rFonts w:hint="eastAsia" w:hAnsi="宋体" w:cs="宋体"/>
          <w:highlight w:val="none"/>
        </w:rPr>
      </w:r>
      <w:r/>
    </w:p>
    <w:p>
      <w:pPr>
        <w:rPr>
          <w:rFonts w:hint="eastAsia" w:ascii="宋体" w:hAnsi="宋体" w:cs="宋体"/>
          <w:b/>
          <w:sz w:val="24"/>
          <w:highlight w:val="none"/>
        </w:rPr>
      </w:pPr>
      <w:r/>
      <w:bookmarkStart w:id="84" w:name="_Toc104560901"/>
      <w:r/>
      <w:bookmarkStart w:id="85" w:name="_Toc103848586"/>
      <w:r/>
      <w:bookmarkStart w:id="86" w:name="_Toc107246281"/>
      <w:r/>
      <w:bookmarkStart w:id="87" w:name="_Toc102117319"/>
      <w:r/>
      <w:bookmarkEnd w:id="84"/>
      <w:bookmarkEnd w:id="85"/>
      <w:bookmarkEnd w:id="86"/>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b/>
          <w:sz w:val="24"/>
          <w:highlight w:val="none"/>
        </w:rPr>
      </w:pPr>
      <w:r/>
      <w:bookmarkStart w:id="88" w:name="_Toc102117317"/>
      <w:r>
        <w:rPr>
          <w:rFonts w:hint="eastAsia" w:ascii="宋体" w:hAnsi="宋体" w:cs="宋体"/>
          <w:b/>
          <w:sz w:val="24"/>
          <w:highlight w:val="none"/>
        </w:rPr>
        <w:br w:type="page" w:clear="all"/>
      </w:r>
      <w:r/>
    </w:p>
    <w:p>
      <w:pPr>
        <w:pStyle w:val="1068"/>
        <w:jc w:val="center"/>
        <w:rPr>
          <w:rFonts w:hint="eastAsia" w:ascii="宋体" w:hAnsi="宋体" w:cs="宋体"/>
          <w:b/>
          <w:sz w:val="24"/>
          <w:szCs w:val="24"/>
          <w:highlight w:val="none"/>
        </w:rPr>
      </w:pPr>
      <w:r>
        <w:rPr>
          <w:rFonts w:hint="eastAsia" w:ascii="宋体" w:hAnsi="宋体" w:cs="宋体"/>
          <w:b/>
          <w:sz w:val="24"/>
          <w:szCs w:val="24"/>
          <w:highlight w:val="none"/>
        </w:rPr>
        <w:t xml:space="preserve">（5）分项报价表</w:t>
      </w:r>
      <w:bookmarkEnd w:id="88"/>
      <w:r>
        <w:rPr>
          <w:rFonts w:hint="eastAsia" w:ascii="宋体" w:hAnsi="宋体" w:cs="宋体"/>
          <w:b/>
          <w:sz w:val="24"/>
          <w:szCs w:val="24"/>
          <w:highlight w:val="none"/>
        </w:rPr>
        <w:t xml:space="preserve">（格式自拟）</w:t>
      </w:r>
      <w:r/>
    </w:p>
    <w:p>
      <w:pPr>
        <w:rPr>
          <w:highlight w:val="none"/>
        </w:rPr>
      </w:pPr>
      <w:r>
        <w:rPr>
          <w:highlight w:val="none"/>
        </w:rPr>
      </w:r>
      <w:r/>
    </w:p>
    <w:p>
      <w:pPr>
        <w:pStyle w:val="1090"/>
        <w:spacing w:before="240" w:after="240"/>
        <w:rPr>
          <w:rStyle w:val="1076"/>
          <w:rFonts w:hint="eastAsia" w:ascii="宋体" w:hAnsi="宋体" w:eastAsia="宋体" w:cs="宋体"/>
          <w:color w:val="000000"/>
          <w:sz w:val="21"/>
          <w:szCs w:val="21"/>
          <w:highlight w:val="none"/>
        </w:rPr>
      </w:pPr>
      <w:r/>
      <w:bookmarkStart w:id="89" w:name="_Toc107246282"/>
      <w:r/>
      <w:bookmarkStart w:id="90" w:name="_Toc104560902"/>
      <w:r/>
      <w:bookmarkStart w:id="91" w:name="_Toc103848587"/>
      <w:r>
        <w:rPr>
          <w:rStyle w:val="1076"/>
          <w:rFonts w:hint="eastAsia" w:ascii="宋体" w:hAnsi="宋体" w:eastAsia="宋体" w:cs="宋体"/>
          <w:color w:val="000000"/>
          <w:sz w:val="21"/>
          <w:szCs w:val="21"/>
          <w:highlight w:val="none"/>
        </w:rPr>
        <w:t xml:space="preserve">项目名称：            </w:t>
      </w:r>
      <w:r/>
    </w:p>
    <w:p>
      <w:pPr>
        <w:pStyle w:val="1090"/>
        <w:spacing w:before="240" w:after="240"/>
        <w:rPr>
          <w:rStyle w:val="1076"/>
          <w:rFonts w:hint="eastAsia" w:ascii="宋体" w:hAnsi="宋体" w:eastAsia="宋体" w:cs="宋体"/>
          <w:color w:val="000000"/>
          <w:sz w:val="21"/>
          <w:szCs w:val="21"/>
          <w:highlight w:val="none"/>
        </w:rPr>
      </w:pPr>
      <w:r>
        <w:rPr>
          <w:rStyle w:val="1076"/>
          <w:rFonts w:hint="eastAsia" w:ascii="宋体" w:hAnsi="宋体" w:eastAsia="宋体" w:cs="宋体"/>
          <w:color w:val="000000"/>
          <w:sz w:val="21"/>
          <w:szCs w:val="21"/>
          <w:highlight w:val="none"/>
        </w:rPr>
        <w:t xml:space="preserve">项目编号：</w:t>
      </w:r>
      <w:r/>
    </w:p>
    <w:tbl>
      <w:tblPr>
        <w:tblStyle w:val="803"/>
        <w:tblW w:w="8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226"/>
        <w:gridCol w:w="908"/>
        <w:gridCol w:w="687"/>
        <w:gridCol w:w="1091"/>
        <w:gridCol w:w="971"/>
        <w:gridCol w:w="815"/>
        <w:gridCol w:w="831"/>
        <w:gridCol w:w="1176"/>
      </w:tblGrid>
      <w:tr>
        <w:trPr>
          <w:jc w:val="center"/>
          <w:trHeight w:val="631"/>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小计</w:t>
            </w:r>
            <w:r/>
          </w:p>
        </w:tc>
      </w:tr>
      <w:tr>
        <w:trPr>
          <w:jc w:val="center"/>
          <w:trHeight w:val="51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3"/>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07"/>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8"/>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bl>
    <w:p>
      <w:pPr>
        <w:spacing w:line="360" w:lineRule="auto"/>
        <w:rPr>
          <w:rStyle w:val="1076"/>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1068"/>
        <w:rPr>
          <w:rFonts w:hint="eastAsia" w:ascii="宋体" w:hAnsi="宋体" w:cs="宋体"/>
          <w:highlight w:val="none"/>
        </w:rPr>
      </w:pPr>
      <w:r>
        <w:rPr>
          <w:rFonts w:hint="eastAsia" w:ascii="宋体" w:hAnsi="宋体" w:cs="宋体"/>
          <w:highlight w:val="none"/>
        </w:rPr>
      </w:r>
      <w:r/>
    </w:p>
    <w:p>
      <w:pPr>
        <w:pStyle w:val="1068"/>
        <w:rPr>
          <w:rFonts w:hint="eastAsia" w:ascii="宋体" w:hAnsi="宋体" w:cs="宋体"/>
          <w:szCs w:val="21"/>
          <w:highlight w:val="none"/>
        </w:rPr>
      </w:pPr>
      <w:r>
        <w:rPr>
          <w:rFonts w:hint="eastAsia" w:ascii="宋体" w:hAnsi="宋体" w:cs="宋体"/>
          <w:szCs w:val="21"/>
          <w:highlight w:val="none"/>
        </w:rPr>
      </w:r>
      <w:r/>
    </w:p>
    <w:p>
      <w:pPr>
        <w:pStyle w:val="1096"/>
        <w:jc w:val="right"/>
        <w:rPr>
          <w:rFonts w:hint="eastAsia" w:ascii="宋体" w:hAnsi="宋体" w:cs="宋体"/>
          <w:szCs w:val="21"/>
          <w:highlight w:val="none"/>
          <w:u w:val="singl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jc w:val="right"/>
        <w:spacing w:line="276" w:lineRule="auto"/>
        <w:rPr>
          <w:rFonts w:hint="eastAsia" w:ascii="宋体" w:hAnsi="宋体" w:cs="宋体"/>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rPr>
          <w:rFonts w:hint="eastAsia" w:ascii="宋体" w:hAnsi="宋体" w:cs="宋体"/>
          <w:b/>
          <w:sz w:val="24"/>
          <w:highlight w:val="none"/>
        </w:rPr>
      </w:pPr>
      <w:r>
        <w:rPr>
          <w:rFonts w:hint="eastAsia" w:ascii="宋体" w:hAnsi="宋体" w:cs="宋体"/>
          <w:b/>
          <w:sz w:val="24"/>
          <w:highlight w:val="none"/>
        </w:rPr>
        <w:br w:type="page" w:clear="all"/>
      </w:r>
      <w:r/>
    </w:p>
    <w:p>
      <w:pPr>
        <w:pStyle w:val="834"/>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（6）商务条款偏离表</w:t>
      </w:r>
      <w:r/>
    </w:p>
    <w:tbl>
      <w:tblPr>
        <w:tblStyle w:val="803"/>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991"/>
        <w:gridCol w:w="2027"/>
        <w:gridCol w:w="2559"/>
        <w:gridCol w:w="1438"/>
      </w:tblGrid>
      <w:tr>
        <w:trPr>
          <w:jc w:val="center"/>
          <w:trHeight w:val="635"/>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ascii="Times New Roman" w:hAnsi="Times New Roman"/>
                <w:b/>
                <w:sz w:val="21"/>
                <w:szCs w:val="21"/>
                <w:highlight w:val="none"/>
              </w:rPr>
              <w:t xml:space="preserve">序号</w:t>
            </w:r>
            <w:r/>
          </w:p>
        </w:tc>
        <w:tc>
          <w:tcPr>
            <w:tcW w:w="1991" w:type="dxa"/>
            <w:vAlign w:val="center"/>
            <w:textDirection w:val="lrTb"/>
            <w:noWrap w:val="false"/>
          </w:tcPr>
          <w:p>
            <w:pPr>
              <w:jc w:val="center"/>
              <w:spacing w:line="400" w:lineRule="exact"/>
              <w:rPr>
                <w:rFonts w:hint="eastAsia" w:hAnsi="宋体" w:cs="宋体"/>
                <w:szCs w:val="21"/>
                <w:highlight w:val="none"/>
              </w:rPr>
            </w:pPr>
            <w:r>
              <w:rPr>
                <w:b/>
                <w:szCs w:val="21"/>
                <w:highlight w:val="none"/>
              </w:rPr>
              <w:t xml:space="preserve">采购文件要求</w:t>
            </w:r>
            <w:r/>
          </w:p>
        </w:tc>
        <w:tc>
          <w:tcPr>
            <w:tcW w:w="2027" w:type="dxa"/>
            <w:vAlign w:val="center"/>
            <w:textDirection w:val="lrTb"/>
            <w:noWrap w:val="false"/>
          </w:tcPr>
          <w:p>
            <w:pPr>
              <w:jc w:val="center"/>
              <w:spacing w:line="400" w:lineRule="exact"/>
              <w:rPr>
                <w:rFonts w:hint="eastAsia" w:hAnsi="宋体" w:cs="宋体"/>
                <w:szCs w:val="21"/>
                <w:highlight w:val="none"/>
              </w:rPr>
            </w:pPr>
            <w:r>
              <w:rPr>
                <w:rFonts w:hint="eastAsia"/>
                <w:b/>
                <w:szCs w:val="21"/>
                <w:highlight w:val="none"/>
              </w:rPr>
              <w:t xml:space="preserve">供应商</w:t>
            </w:r>
            <w:r>
              <w:rPr>
                <w:b/>
                <w:szCs w:val="21"/>
                <w:highlight w:val="none"/>
              </w:rPr>
              <w:t xml:space="preserve">响应内容</w:t>
            </w:r>
            <w:r/>
          </w:p>
        </w:tc>
        <w:tc>
          <w:tcPr>
            <w:tcW w:w="2559"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438"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570"/>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1115"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042"/>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832"/>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bookmarkStart w:id="92" w:name="OLE_LINK18"/>
      <w:r>
        <w:rPr>
          <w:rFonts w:hint="eastAsia" w:ascii="宋体" w:hAnsi="宋体" w:cs="宋体"/>
          <w:highlight w:val="none"/>
          <w:lang w:eastAsia="zh-CN"/>
        </w:rPr>
        <w:t xml:space="preserve">供应商</w:t>
      </w:r>
      <w:r>
        <w:rPr>
          <w:rFonts w:hint="eastAsia" w:ascii="宋体" w:hAnsi="宋体" w:cs="宋体"/>
          <w:highlight w:val="none"/>
        </w:rPr>
        <w:t xml:space="preserve">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bookmarkEnd w:id="92"/>
      <w:r/>
      <w:r/>
    </w:p>
    <w:p>
      <w:pPr>
        <w:pStyle w:val="83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32"/>
        <w:ind w:firstLine="373"/>
        <w:spacing w:line="360" w:lineRule="exact"/>
        <w:rPr>
          <w:rFonts w:hint="eastAsia" w:ascii="宋体" w:hAnsi="宋体" w:cs="宋体"/>
          <w:b/>
          <w:bCs/>
          <w:highlight w:val="none"/>
        </w:rPr>
      </w:pPr>
      <w:r>
        <w:rPr>
          <w:rFonts w:hint="eastAsia" w:ascii="宋体" w:hAnsi="宋体" w:cs="宋体"/>
          <w:b/>
          <w:bCs/>
          <w:highlight w:val="none"/>
        </w:rPr>
        <w:t xml:space="preserve">1. 供应商须根据采购文件商务条款要求填写此表，作为采购文件的组成部分。</w:t>
      </w:r>
      <w:r/>
    </w:p>
    <w:p>
      <w:pPr>
        <w:pStyle w:val="832"/>
        <w:ind w:firstLine="373"/>
        <w:spacing w:line="360" w:lineRule="exact"/>
        <w:rPr>
          <w:rFonts w:hint="eastAsia" w:ascii="宋体" w:hAnsi="宋体" w:cs="宋体"/>
          <w:b/>
          <w:bCs/>
          <w:highlight w:val="none"/>
        </w:rPr>
      </w:pPr>
      <w:r>
        <w:rPr>
          <w:rFonts w:hint="eastAsia" w:ascii="宋体" w:hAnsi="宋体" w:cs="宋体"/>
          <w:b/>
          <w:bCs/>
          <w:highlight w:val="none"/>
        </w:rPr>
        <w:t xml:space="preserve">2. 采购人须对照采购文件商务条款部分逐条说明做出实质性的响应。所有偏离必须在本表中列出，未在本偏离表中列出偏离，将视为供应商已完全接受采购文件要求。</w:t>
      </w:r>
      <w:r/>
    </w:p>
    <w:p>
      <w:pPr>
        <w:pStyle w:val="832"/>
        <w:ind w:firstLine="373"/>
        <w:spacing w:line="360" w:lineRule="exact"/>
        <w:rPr>
          <w:rStyle w:val="844"/>
          <w:rFonts w:ascii="Times New Roman" w:hAnsi="Times New Roman"/>
          <w:b/>
          <w:bCs/>
          <w:highlight w:val="none"/>
        </w:rPr>
      </w:pPr>
      <w:r>
        <w:rPr>
          <w:rFonts w:hint="eastAsia" w:ascii="宋体" w:hAnsi="宋体" w:cs="宋体"/>
          <w:b/>
          <w:bCs/>
          <w:highlight w:val="none"/>
        </w:rPr>
        <w:t xml:space="preserve">3. </w:t>
      </w:r>
      <w:r>
        <w:rPr>
          <w:rStyle w:val="844"/>
          <w:rFonts w:hint="eastAsia" w:ascii="Times New Roman" w:hAnsi="Times New Roman"/>
          <w:b/>
          <w:bCs/>
          <w:highlight w:val="none"/>
        </w:rPr>
        <w:t xml:space="preserve">“响应/偏离”栏需注明响应/正偏离/负偏离，正偏离指供应商的响应优于采购文件要求，负偏离指供应商的响应低于采购文件要求。</w:t>
      </w:r>
      <w:r/>
    </w:p>
    <w:p>
      <w:pPr>
        <w:pStyle w:val="832"/>
        <w:ind w:firstLine="373"/>
        <w:spacing w:line="360" w:lineRule="exact"/>
        <w:rPr>
          <w:rStyle w:val="844"/>
          <w:rFonts w:ascii="Times New Roman" w:hAnsi="Times New Roman"/>
          <w:b/>
          <w:bCs/>
          <w:highlight w:val="none"/>
        </w:rPr>
      </w:pPr>
      <w:r>
        <w:rPr>
          <w:rFonts w:hint="eastAsia" w:ascii="宋体" w:hAnsi="宋体" w:cs="宋体"/>
          <w:b/>
          <w:bCs/>
          <w:highlight w:val="none"/>
        </w:rPr>
        <w:t xml:space="preserve">4. </w:t>
      </w:r>
      <w:r>
        <w:rPr>
          <w:rStyle w:val="844"/>
          <w:rFonts w:ascii="Times New Roman" w:hAnsi="Times New Roman"/>
          <w:b/>
          <w:bCs/>
          <w:highlight w:val="none"/>
        </w:rPr>
        <w:t xml:space="preserve">行数不够，</w:t>
      </w:r>
      <w:r>
        <w:rPr>
          <w:rStyle w:val="844"/>
          <w:rFonts w:hint="eastAsia" w:ascii="Times New Roman" w:hAnsi="Times New Roman"/>
          <w:b/>
          <w:bCs/>
          <w:highlight w:val="none"/>
        </w:rPr>
        <w:t xml:space="preserve">供应商</w:t>
      </w:r>
      <w:r>
        <w:rPr>
          <w:rStyle w:val="844"/>
          <w:rFonts w:ascii="Times New Roman" w:hAnsi="Times New Roman"/>
          <w:b/>
          <w:bCs/>
          <w:highlight w:val="none"/>
        </w:rPr>
        <w:t xml:space="preserve">请自行增加</w:t>
      </w:r>
      <w:r/>
    </w:p>
    <w:p>
      <w:pPr>
        <w:pStyle w:val="811"/>
        <w:rPr>
          <w:highlight w:val="none"/>
        </w:rPr>
      </w:pPr>
      <w:r>
        <w:rPr>
          <w:highlight w:val="none"/>
        </w:rPr>
      </w:r>
      <w:r/>
    </w:p>
    <w:p>
      <w:pPr>
        <w:rPr>
          <w:rStyle w:val="1011"/>
          <w:rFonts w:hint="eastAsia" w:hAnsi="宋体" w:cs="宋体"/>
          <w:b/>
          <w:bCs/>
          <w:sz w:val="21"/>
          <w:highlight w:val="none"/>
        </w:rPr>
      </w:pPr>
      <w:r>
        <w:rPr>
          <w:rFonts w:hint="eastAsia" w:hAnsi="宋体" w:cs="宋体"/>
          <w:b/>
          <w:bCs/>
          <w:sz w:val="21"/>
          <w:highlight w:val="none"/>
        </w:rPr>
      </w:r>
      <w:r/>
    </w:p>
    <w:p>
      <w:pPr>
        <w:rPr>
          <w:rFonts w:hint="eastAsia" w:ascii="宋体" w:hAnsi="宋体" w:cs="宋体"/>
          <w:sz w:val="24"/>
          <w:highlight w:val="none"/>
        </w:rPr>
      </w:pPr>
      <w:r>
        <w:rPr>
          <w:rStyle w:val="1011"/>
          <w:rFonts w:hint="eastAsia" w:hAnsi="宋体" w:cs="宋体"/>
          <w:highlight w:val="none"/>
        </w:rPr>
        <w:br w:type="page" w:clear="all"/>
      </w:r>
      <w:r/>
    </w:p>
    <w:p>
      <w:pPr>
        <w:pStyle w:val="834"/>
        <w:spacing w:line="240" w:lineRule="atLeast"/>
        <w:rPr>
          <w:rFonts w:hint="eastAsia" w:ascii="宋体" w:hAnsi="宋体" w:cs="宋体"/>
          <w:highlight w:val="none"/>
        </w:rPr>
      </w:pPr>
      <w:r>
        <w:rPr>
          <w:rFonts w:hint="eastAsia" w:ascii="宋体" w:hAnsi="宋体" w:cs="宋体"/>
          <w:bCs w:val="0"/>
          <w:sz w:val="24"/>
          <w:szCs w:val="24"/>
          <w:highlight w:val="none"/>
        </w:rPr>
        <w:t xml:space="preserve">（7）供应商具备投标资格的证明文件</w:t>
      </w:r>
      <w:bookmarkEnd w:id="89"/>
      <w:r/>
      <w:bookmarkEnd w:id="90"/>
      <w:r/>
      <w:bookmarkEnd w:id="91"/>
      <w:r/>
      <w:r/>
    </w:p>
    <w:p>
      <w:pPr>
        <w:pStyle w:val="834"/>
        <w:spacing w:line="240" w:lineRule="atLeast"/>
        <w:rPr>
          <w:rFonts w:hint="eastAsia" w:ascii="宋体" w:hAnsi="宋体" w:cs="宋体"/>
          <w:bCs w:val="0"/>
          <w:sz w:val="24"/>
          <w:szCs w:val="24"/>
          <w:highlight w:val="none"/>
        </w:rPr>
      </w:pPr>
      <w:r/>
      <w:bookmarkStart w:id="93" w:name="_Toc104560903"/>
      <w:r/>
      <w:bookmarkStart w:id="94" w:name="_Toc107246283"/>
      <w:r/>
      <w:bookmarkStart w:id="95" w:name="_Toc103848588"/>
      <w:r>
        <w:rPr>
          <w:rFonts w:hint="eastAsia" w:ascii="宋体" w:hAnsi="宋体" w:cs="宋体"/>
          <w:bCs w:val="0"/>
          <w:sz w:val="24"/>
          <w:szCs w:val="24"/>
          <w:highlight w:val="none"/>
        </w:rPr>
        <w:t xml:space="preserve">（7-1-1）</w:t>
      </w:r>
      <w:bookmarkEnd w:id="87"/>
      <w:r/>
      <w:bookmarkEnd w:id="93"/>
      <w:r/>
      <w:bookmarkEnd w:id="94"/>
      <w:r/>
      <w:bookmarkEnd w:id="95"/>
      <w:r>
        <w:rPr>
          <w:rFonts w:hint="eastAsia" w:ascii="宋体" w:hAnsi="宋体" w:cs="宋体"/>
          <w:bCs w:val="0"/>
          <w:sz w:val="24"/>
          <w:szCs w:val="24"/>
          <w:highlight w:val="none"/>
        </w:rPr>
        <w:t xml:space="preserve">法人或者其他组织的营业执照等证明文件，自然人的身份证明</w:t>
      </w:r>
      <w:r/>
    </w:p>
    <w:p>
      <w:pPr>
        <w:spacing w:line="360" w:lineRule="auto"/>
        <w:rPr>
          <w:rFonts w:hint="eastAsia" w:ascii="宋体" w:hAnsi="宋体" w:cs="宋体"/>
          <w:b/>
          <w:bCs/>
          <w:highlight w:val="none"/>
        </w:rPr>
      </w:pPr>
      <w:r/>
      <w:bookmarkStart w:id="96" w:name="_Hlk33717720"/>
      <w:r/>
      <w:r/>
    </w:p>
    <w:p>
      <w:pPr>
        <w:spacing w:line="360" w:lineRule="auto"/>
        <w:rPr>
          <w:rFonts w:hint="eastAsia" w:ascii="宋体" w:hAnsi="宋体" w:cs="宋体"/>
          <w:b/>
          <w:bCs/>
          <w:highlight w:val="none"/>
        </w:rPr>
      </w:pPr>
      <w:r>
        <w:rPr>
          <w:rFonts w:hint="eastAsia" w:ascii="宋体" w:hAnsi="宋体" w:cs="宋体"/>
          <w:b/>
          <w:bCs/>
          <w:highlight w:val="none"/>
        </w:rPr>
        <w:t xml:space="preserve">注：</w:t>
      </w:r>
      <w:r/>
    </w:p>
    <w:p>
      <w:pPr>
        <w:numPr>
          <w:ilvl w:val="0"/>
          <w:numId w:val="3"/>
        </w:numPr>
        <w:spacing w:line="360" w:lineRule="auto"/>
        <w:rPr>
          <w:rFonts w:hint="eastAsia" w:ascii="宋体" w:hAnsi="宋体" w:cs="宋体"/>
          <w:b/>
          <w:bCs/>
          <w:highlight w:val="none"/>
        </w:rPr>
      </w:pPr>
      <w:r>
        <w:rPr>
          <w:rFonts w:hint="eastAsia" w:ascii="宋体" w:hAnsi="宋体" w:cs="宋体"/>
          <w:b/>
          <w:bCs/>
          <w:highlight w:val="none"/>
        </w:rPr>
        <w:t xml:space="preserve">供应商提供营业执照副本（或具有同等法律效力的证照）复印件。复印件应能清晰显示供应商名称。</w:t>
      </w:r>
      <w:bookmarkEnd w:id="96"/>
      <w:r/>
      <w:r/>
    </w:p>
    <w:p>
      <w:pPr>
        <w:numPr>
          <w:ilvl w:val="0"/>
          <w:numId w:val="3"/>
        </w:numPr>
        <w:spacing w:line="360" w:lineRule="auto"/>
        <w:rPr>
          <w:rFonts w:hint="eastAsia" w:ascii="宋体" w:hAnsi="宋体" w:cs="宋体"/>
          <w:b/>
          <w:bCs/>
          <w:highlight w:val="none"/>
        </w:rPr>
      </w:pPr>
      <w:r>
        <w:rPr>
          <w:rFonts w:hint="eastAsia" w:ascii="宋体" w:hAnsi="宋体" w:cs="宋体"/>
          <w:b/>
          <w:bCs/>
          <w:highlight w:val="none"/>
        </w:rPr>
        <w:t xml:space="preserve">若供应商为分公司，则还须提供总公司同意其独立开展业务的授权函复印件</w:t>
      </w:r>
      <w:r/>
    </w:p>
    <w:p>
      <w:pPr>
        <w:pStyle w:val="834"/>
        <w:spacing w:line="240" w:lineRule="atLeast"/>
        <w:rPr>
          <w:rFonts w:hint="eastAsia" w:ascii="宋体" w:hAnsi="宋体" w:cs="宋体"/>
          <w:b w:val="0"/>
          <w:highlight w:val="none"/>
        </w:rPr>
      </w:pPr>
      <w:r/>
      <w:bookmarkStart w:id="97" w:name="_Toc103848589"/>
      <w:r/>
      <w:bookmarkStart w:id="98" w:name="_Toc102117320"/>
      <w:r>
        <w:rPr>
          <w:rFonts w:hint="eastAsia" w:ascii="宋体" w:hAnsi="宋体" w:cs="宋体"/>
          <w:bCs w:val="0"/>
          <w:sz w:val="24"/>
          <w:szCs w:val="24"/>
          <w:highlight w:val="none"/>
        </w:rPr>
        <w:br w:type="page" w:clear="all"/>
      </w:r>
      <w:bookmarkStart w:id="99" w:name="_Toc104560904"/>
      <w:r/>
      <w:bookmarkStart w:id="100" w:name="_Toc107246284"/>
      <w:r>
        <w:rPr>
          <w:rFonts w:hint="eastAsia" w:ascii="宋体" w:hAnsi="宋体" w:cs="宋体"/>
          <w:bCs w:val="0"/>
          <w:sz w:val="24"/>
          <w:szCs w:val="24"/>
          <w:highlight w:val="none"/>
        </w:rPr>
        <w:t xml:space="preserve">（7-1-2）工商变更登记文件（如需）</w:t>
      </w:r>
      <w:bookmarkEnd w:id="97"/>
      <w:r/>
      <w:bookmarkEnd w:id="98"/>
      <w:r/>
      <w:bookmarkEnd w:id="99"/>
      <w:r/>
      <w:bookmarkEnd w:id="10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供应商</w:t>
      </w:r>
      <w:r>
        <w:rPr>
          <w:rFonts w:hint="eastAsia" w:ascii="宋体" w:hAnsi="宋体" w:cs="宋体"/>
          <w:b/>
          <w:bCs/>
          <w:highlight w:val="none"/>
        </w:rPr>
        <w:t xml:space="preserve">在采购文件资质、业绩等要求的时间期限内发生了单位名称等变更的，提供相关工商变更登记文件的复印件。如无，则可不提供。</w:t>
      </w:r>
      <w:r/>
    </w:p>
    <w:p>
      <w:pPr>
        <w:pStyle w:val="834"/>
        <w:spacing w:line="240" w:lineRule="atLeast"/>
        <w:rPr>
          <w:rFonts w:hint="eastAsia" w:ascii="宋体" w:hAnsi="宋体" w:cs="宋体"/>
          <w:bCs w:val="0"/>
          <w:sz w:val="24"/>
          <w:szCs w:val="24"/>
          <w:highlight w:val="none"/>
        </w:rPr>
      </w:pPr>
      <w:r>
        <w:rPr>
          <w:rFonts w:hint="eastAsia" w:ascii="宋体" w:hAnsi="宋体" w:cs="宋体"/>
          <w:b w:val="0"/>
          <w:bCs w:val="0"/>
          <w:highlight w:val="none"/>
        </w:rPr>
        <w:br w:type="page" w:clear="all"/>
      </w:r>
      <w:bookmarkStart w:id="101" w:name="_Toc103848590"/>
      <w:r/>
      <w:bookmarkStart w:id="102" w:name="_Toc102117321"/>
      <w:r/>
      <w:bookmarkStart w:id="103" w:name="_Toc104560905"/>
      <w:r/>
      <w:bookmarkStart w:id="104" w:name="_Toc107246285"/>
      <w:r>
        <w:rPr>
          <w:rFonts w:hint="eastAsia" w:ascii="宋体" w:hAnsi="宋体" w:cs="宋体"/>
          <w:bCs w:val="0"/>
          <w:sz w:val="24"/>
          <w:szCs w:val="24"/>
          <w:highlight w:val="none"/>
        </w:rPr>
        <w:t xml:space="preserve">（7-2）财务报表</w:t>
      </w:r>
      <w:bookmarkEnd w:id="101"/>
      <w:r/>
      <w:bookmarkEnd w:id="102"/>
      <w:r/>
      <w:bookmarkEnd w:id="103"/>
      <w:r/>
      <w:bookmarkEnd w:id="104"/>
      <w:r>
        <w:rPr>
          <w:rFonts w:hint="eastAsia" w:ascii="宋体" w:hAnsi="宋体" w:cs="宋体"/>
          <w:bCs w:val="0"/>
          <w:sz w:val="24"/>
          <w:szCs w:val="24"/>
          <w:highlight w:val="none"/>
        </w:rPr>
        <w:t xml:space="preserve">等证明文件</w:t>
      </w:r>
      <w:r/>
    </w:p>
    <w:p>
      <w:pPr>
        <w:jc w:val="center"/>
        <w:spacing w:line="360" w:lineRule="auto"/>
        <w:rPr>
          <w:rFonts w:hint="eastAsia" w:ascii="宋体" w:hAnsi="宋体" w:cs="宋体"/>
          <w:b/>
          <w:szCs w:val="21"/>
          <w:highlight w:val="none"/>
        </w:rPr>
      </w:pPr>
      <w:r/>
      <w:bookmarkStart w:id="105" w:name="_Toc103848593"/>
      <w:r/>
      <w:bookmarkStart w:id="106" w:name="_Toc104560908"/>
      <w:r/>
      <w:bookmarkStart w:id="107" w:name="_Toc102117322"/>
      <w:r>
        <w:rPr>
          <w:rFonts w:ascii="宋体" w:hAnsi="宋体" w:cs="宋体"/>
          <w:b/>
          <w:szCs w:val="21"/>
          <w:highlight w:val="none"/>
        </w:rPr>
        <w:t xml:space="preserve">财务状况报告（成立不满一年不需提供</w:t>
      </w:r>
      <w:r>
        <w:rPr>
          <w:rFonts w:hint="eastAsia" w:ascii="宋体" w:hAnsi="宋体" w:cs="宋体"/>
          <w:b/>
          <w:szCs w:val="21"/>
          <w:highlight w:val="none"/>
        </w:rPr>
        <w:t xml:space="preserve">；</w:t>
      </w:r>
      <w:r>
        <w:rPr>
          <w:rFonts w:ascii="宋体" w:hAnsi="宋体" w:cs="宋体"/>
          <w:b/>
          <w:szCs w:val="21"/>
          <w:highlight w:val="none"/>
        </w:rPr>
        <w:t xml:space="preserve">若供应商为分公司，可提供总公司财务状况报告）；</w:t>
      </w:r>
      <w:r/>
    </w:p>
    <w:p>
      <w:pPr>
        <w:pStyle w:val="834"/>
        <w:jc w:val="left"/>
        <w:spacing w:line="360" w:lineRule="auto"/>
        <w:rPr>
          <w:rFonts w:hint="eastAsia" w:ascii="宋体" w:hAnsi="宋体" w:cs="宋体"/>
          <w:bCs w:val="0"/>
          <w:sz w:val="24"/>
          <w:szCs w:val="24"/>
          <w:highlight w:val="none"/>
        </w:rPr>
        <w:outlineLvl w:val="9"/>
      </w:pPr>
      <w:r>
        <w:rPr>
          <w:rFonts w:hint="eastAsia" w:ascii="宋体" w:hAnsi="宋体" w:cs="宋体"/>
          <w:sz w:val="22"/>
          <w:szCs w:val="22"/>
          <w:highlight w:val="none"/>
        </w:rPr>
        <w:br w:type="page" w:clear="all"/>
      </w:r>
      <w:bookmarkStart w:id="108" w:name="_Toc107246286"/>
      <w:r>
        <w:rPr>
          <w:rFonts w:hint="eastAsia" w:ascii="宋体" w:hAnsi="宋体" w:cs="宋体"/>
          <w:bCs w:val="0"/>
          <w:sz w:val="24"/>
          <w:szCs w:val="24"/>
          <w:highlight w:val="none"/>
        </w:rPr>
        <w:t xml:space="preserve">（7-3）</w:t>
      </w:r>
      <w:bookmarkEnd w:id="105"/>
      <w:r/>
      <w:bookmarkEnd w:id="106"/>
      <w:r/>
      <w:bookmarkEnd w:id="107"/>
      <w:r/>
      <w:bookmarkEnd w:id="108"/>
      <w:r>
        <w:rPr>
          <w:rFonts w:hint="eastAsia" w:ascii="宋体" w:hAnsi="宋体" w:cs="宋体"/>
          <w:bCs w:val="0"/>
          <w:sz w:val="24"/>
          <w:szCs w:val="24"/>
          <w:highlight w:val="none"/>
        </w:rPr>
        <w:t xml:space="preserve">具有履行合同所必需的设备和专业技术能力的相关证明材料或承诺函（提供承诺函原件）；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480"/>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480"/>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pStyle w:val="814"/>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14"/>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276" w:lineRule="auto"/>
        <w:rPr>
          <w:rFonts w:hint="eastAsia" w:ascii="宋体" w:hAnsi="宋体" w:cs="宋体"/>
          <w:bCs/>
          <w:highlight w:val="none"/>
        </w:rPr>
      </w:pPr>
      <w:r>
        <w:rPr>
          <w:rFonts w:hint="eastAsia" w:ascii="宋体" w:hAnsi="宋体" w:cs="宋体"/>
          <w:bCs/>
          <w:highlight w:val="none"/>
        </w:rPr>
        <w:t xml:space="preserve">  </w:t>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供应商名称（公章）：______________________</w:t>
      </w:r>
      <w:r/>
    </w:p>
    <w:p>
      <w:pPr>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34"/>
        <w:spacing w:line="240" w:lineRule="atLeast"/>
        <w:rPr>
          <w:rFonts w:hint="eastAsia" w:ascii="宋体" w:hAnsi="宋体" w:cs="宋体"/>
          <w:b w:val="0"/>
          <w:highlight w:val="none"/>
        </w:rPr>
      </w:pPr>
      <w:r/>
      <w:bookmarkStart w:id="109" w:name="_Toc102117323"/>
      <w:r/>
      <w:bookmarkStart w:id="110" w:name="_Toc103848591"/>
      <w:r>
        <w:rPr>
          <w:rFonts w:hint="eastAsia" w:ascii="宋体" w:hAnsi="宋体" w:cs="宋体"/>
          <w:bCs w:val="0"/>
          <w:sz w:val="24"/>
          <w:szCs w:val="24"/>
          <w:highlight w:val="none"/>
        </w:rPr>
        <w:br w:type="page" w:clear="all"/>
      </w:r>
      <w:bookmarkStart w:id="111" w:name="_Toc107246287"/>
      <w:r/>
      <w:bookmarkStart w:id="112" w:name="_Toc104560906"/>
      <w:r>
        <w:rPr>
          <w:rFonts w:hint="eastAsia" w:ascii="宋体" w:hAnsi="宋体" w:cs="宋体"/>
          <w:bCs w:val="0"/>
          <w:sz w:val="24"/>
          <w:szCs w:val="24"/>
          <w:highlight w:val="none"/>
        </w:rPr>
        <w:t xml:space="preserve">（7-4）依法缴纳税收的相关材料</w:t>
      </w:r>
      <w:bookmarkEnd w:id="109"/>
      <w:r/>
      <w:bookmarkEnd w:id="110"/>
      <w:r/>
      <w:bookmarkEnd w:id="111"/>
      <w:r/>
      <w:bookmarkEnd w:id="112"/>
      <w:r/>
      <w:r/>
    </w:p>
    <w:p>
      <w:pPr>
        <w:jc w:val="left"/>
        <w:spacing w:line="360" w:lineRule="auto"/>
        <w:rPr>
          <w:rFonts w:hint="eastAsia" w:ascii="宋体" w:hAnsi="宋体" w:cs="宋体"/>
          <w:b/>
          <w:bCs/>
          <w:highlight w:val="none"/>
        </w:rPr>
      </w:pPr>
      <w:r>
        <w:rPr>
          <w:rFonts w:hint="eastAsia" w:ascii="宋体" w:hAnsi="宋体" w:cs="宋体"/>
          <w:b/>
          <w:bCs/>
          <w:highlight w:val="none"/>
        </w:rPr>
      </w:r>
      <w:r/>
    </w:p>
    <w:p>
      <w:pPr>
        <w:pStyle w:val="834"/>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113" w:name="_Toc103848592"/>
      <w:r/>
      <w:bookmarkStart w:id="114" w:name="_Toc104560907"/>
      <w:r/>
      <w:bookmarkStart w:id="115" w:name="_Toc102117324"/>
      <w:r/>
      <w:bookmarkStart w:id="116" w:name="_Toc107246288"/>
      <w:r>
        <w:rPr>
          <w:rFonts w:hint="eastAsia" w:ascii="宋体" w:hAnsi="宋体" w:cs="宋体"/>
          <w:bCs w:val="0"/>
          <w:sz w:val="24"/>
          <w:szCs w:val="24"/>
          <w:highlight w:val="none"/>
        </w:rPr>
        <w:t xml:space="preserve">（7-5）依法缴纳社会保障资金的相关材料</w:t>
      </w:r>
      <w:bookmarkEnd w:id="113"/>
      <w:r/>
      <w:bookmarkEnd w:id="114"/>
      <w:r/>
      <w:bookmarkEnd w:id="115"/>
      <w:r/>
      <w:bookmarkEnd w:id="116"/>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34"/>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117" w:name="_Toc104560909"/>
      <w:r/>
      <w:bookmarkStart w:id="118" w:name="_Toc107246289"/>
      <w:r/>
      <w:bookmarkStart w:id="119" w:name="_Toc103848594"/>
      <w:r/>
      <w:bookmarkStart w:id="120" w:name="_Toc102117325"/>
      <w:r>
        <w:rPr>
          <w:rFonts w:hint="eastAsia" w:ascii="宋体" w:hAnsi="宋体" w:cs="宋体"/>
          <w:bCs w:val="0"/>
          <w:sz w:val="24"/>
          <w:szCs w:val="24"/>
          <w:highlight w:val="none"/>
        </w:rPr>
        <w:t xml:space="preserve">（7-6）没有重大违法记录的书面声明</w:t>
      </w:r>
      <w:bookmarkEnd w:id="117"/>
      <w:r/>
      <w:bookmarkEnd w:id="118"/>
      <w:r/>
      <w:bookmarkEnd w:id="119"/>
      <w:r/>
      <w:bookmarkEnd w:id="12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jc w:val="right"/>
        <w:spacing w:line="360" w:lineRule="auto"/>
        <w:rPr>
          <w:rFonts w:hint="eastAsia" w:ascii="宋体" w:hAnsi="宋体" w:cs="宋体"/>
          <w:bCs/>
          <w:highlight w:val="none"/>
        </w:rPr>
      </w:pP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bCs/>
          <w:highlight w:val="none"/>
        </w:rPr>
      </w:pPr>
      <w:r>
        <w:rPr>
          <w:rFonts w:hint="eastAsia" w:ascii="宋体" w:hAnsi="宋体" w:cs="宋体"/>
          <w:bCs/>
          <w:highlight w:val="none"/>
        </w:rPr>
        <w:t xml:space="preserve">备注：</w:t>
      </w:r>
      <w:r/>
    </w:p>
    <w:p>
      <w:pPr>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420"/>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4"/>
        <w:spacing w:line="240" w:lineRule="atLeast"/>
        <w:rPr>
          <w:rFonts w:hint="eastAsia" w:ascii="宋体" w:hAnsi="宋体" w:cs="宋体"/>
          <w:b w:val="0"/>
          <w:sz w:val="24"/>
          <w:szCs w:val="24"/>
          <w:highlight w:val="none"/>
        </w:rPr>
      </w:pPr>
      <w:r>
        <w:rPr>
          <w:rFonts w:hint="eastAsia" w:ascii="宋体" w:hAnsi="宋体" w:cs="宋体"/>
          <w:b w:val="0"/>
          <w:highlight w:val="none"/>
        </w:rPr>
        <w:br w:type="page" w:clear="all"/>
      </w:r>
      <w:bookmarkStart w:id="121" w:name="_Toc104560910"/>
      <w:r/>
      <w:bookmarkStart w:id="122" w:name="_Toc107246290"/>
      <w:r>
        <w:rPr>
          <w:rFonts w:hint="eastAsia" w:ascii="宋体" w:hAnsi="宋体" w:cs="宋体"/>
          <w:bCs w:val="0"/>
          <w:sz w:val="24"/>
          <w:szCs w:val="24"/>
          <w:highlight w:val="none"/>
        </w:rPr>
        <w:t xml:space="preserve">（7-7）承诺函</w:t>
      </w:r>
      <w:bookmarkEnd w:id="121"/>
      <w:r/>
      <w:bookmarkEnd w:id="122"/>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1.供应商单位负责人为同一人或者存在直接控股、管理关系的不同供应商，不得同时参加本项目的采购活动。</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2.凡为采购项目提供整体设计、规范编制或者项目管理、监理、检测等服务的供应商，不得再参加本项目的采购活动。</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w:t>
      </w:r>
      <w:r>
        <w:rPr>
          <w:rFonts w:hint="eastAsia" w:hAnsi="宋体" w:cs="宋体"/>
          <w:sz w:val="21"/>
          <w:szCs w:val="21"/>
          <w:highlight w:val="none"/>
          <w:lang w:eastAsia="zh-CN"/>
        </w:rPr>
        <w:t xml:space="preserve">重大税收违法失信主体名单</w:t>
      </w:r>
      <w:r>
        <w:rPr>
          <w:rFonts w:hint="eastAsia" w:hAnsi="宋体" w:cs="宋体"/>
          <w:sz w:val="21"/>
          <w:szCs w:val="21"/>
          <w:highlight w:val="none"/>
        </w:rPr>
        <w:t xml:space="preserve">；</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042"/>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采购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1042"/>
        <w:ind w:firstLine="0"/>
        <w:rPr>
          <w:rFonts w:hint="eastAsia" w:hAnsi="宋体" w:cs="宋体"/>
          <w:highlight w:val="none"/>
        </w:rPr>
      </w:pPr>
      <w:r>
        <w:rPr>
          <w:rFonts w:hint="eastAsia" w:hAnsi="宋体" w:cs="宋体"/>
          <w:highlight w:val="none"/>
        </w:rPr>
      </w:r>
      <w:r/>
    </w:p>
    <w:p>
      <w:pPr>
        <w:pStyle w:val="1042"/>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123" w:name="_Toc102117326"/>
      <w:r/>
      <w:bookmarkStart w:id="124" w:name="_Toc103848596"/>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pStyle w:val="1042"/>
        <w:ind w:firstLine="420"/>
        <w:jc w:val="right"/>
        <w:spacing w:line="480" w:lineRule="auto"/>
        <w:rPr>
          <w:rFonts w:hint="eastAsia" w:hAnsi="宋体" w:cs="宋体"/>
          <w:bCs/>
          <w:highlight w:val="none"/>
        </w:rPr>
      </w:pPr>
      <w:r>
        <w:rPr>
          <w:rFonts w:hint="eastAsia" w:hAnsi="宋体" w:cs="宋体"/>
          <w:bCs/>
          <w:highlight w:val="none"/>
        </w:rPr>
        <w:t xml:space="preserve">日期：______年</w:t>
      </w:r>
      <w:r>
        <w:rPr>
          <w:rFonts w:hint="eastAsia" w:hAnsi="宋体" w:cs="宋体"/>
          <w:bCs/>
          <w:highlight w:val="none"/>
          <w:u w:val="single"/>
        </w:rPr>
        <w:t xml:space="preserve">    </w:t>
      </w:r>
      <w:r>
        <w:rPr>
          <w:rFonts w:hint="eastAsia" w:hAnsi="宋体" w:cs="宋体"/>
          <w:bCs/>
          <w:highlight w:val="none"/>
        </w:rPr>
        <w:t xml:space="preserve">月</w:t>
      </w:r>
      <w:r>
        <w:rPr>
          <w:rFonts w:hint="eastAsia" w:hAnsi="宋体" w:cs="宋体"/>
          <w:bCs/>
          <w:highlight w:val="none"/>
          <w:u w:val="single"/>
        </w:rPr>
        <w:t xml:space="preserve">    </w:t>
      </w:r>
      <w:r>
        <w:rPr>
          <w:rFonts w:hint="eastAsia" w:hAnsi="宋体" w:cs="宋体"/>
          <w:bCs/>
          <w:highlight w:val="none"/>
        </w:rPr>
        <w:t xml:space="preserve">日</w:t>
      </w:r>
      <w:r/>
    </w:p>
    <w:p>
      <w:pPr>
        <w:pStyle w:val="1042"/>
        <w:ind w:firstLine="420"/>
        <w:jc w:val="left"/>
        <w:spacing w:line="480" w:lineRule="auto"/>
        <w:rPr>
          <w:rFonts w:hint="eastAsia" w:hAnsi="宋体" w:cs="宋体"/>
          <w:b/>
          <w:sz w:val="24"/>
          <w:szCs w:val="24"/>
          <w:highlight w:val="none"/>
        </w:rPr>
      </w:pPr>
      <w:r>
        <w:rPr>
          <w:rFonts w:hint="eastAsia" w:hAnsi="宋体" w:cs="宋体"/>
          <w:sz w:val="24"/>
          <w:szCs w:val="24"/>
          <w:highlight w:val="none"/>
        </w:rPr>
        <w:br w:type="page" w:clear="all"/>
      </w:r>
      <w:bookmarkStart w:id="125" w:name="_Toc104560911"/>
      <w:r/>
      <w:bookmarkStart w:id="126" w:name="_Toc107246291"/>
      <w:r>
        <w:rPr>
          <w:rFonts w:hint="eastAsia" w:hAnsi="宋体" w:cs="宋体"/>
          <w:b/>
          <w:sz w:val="21"/>
          <w:szCs w:val="21"/>
          <w:highlight w:val="none"/>
        </w:rPr>
        <w:t xml:space="preserve">通过“信用中国”网站（http://www.creditchina.gov.cn）、中国政府采购网（www.ccgp.gov.cn）查询供应商在投标截止时间前的信用记录，通过以上查询渠道，供应商未被列入失信被执行人、</w:t>
      </w:r>
      <w:r>
        <w:rPr>
          <w:rFonts w:hint="eastAsia" w:hAnsi="宋体" w:cs="宋体"/>
          <w:b/>
          <w:sz w:val="21"/>
          <w:szCs w:val="21"/>
          <w:highlight w:val="none"/>
          <w:lang w:eastAsia="zh-CN"/>
        </w:rPr>
        <w:t xml:space="preserve">重大税收违法失信主体名单</w:t>
      </w:r>
      <w:r>
        <w:rPr>
          <w:rFonts w:hint="eastAsia" w:hAnsi="宋体" w:cs="宋体"/>
          <w:b/>
          <w:sz w:val="21"/>
          <w:szCs w:val="21"/>
          <w:highlight w:val="none"/>
        </w:rPr>
        <w:t xml:space="preserve">、政府采购严重违法失信行为记录。</w:t>
      </w:r>
      <w:r/>
    </w:p>
    <w:p>
      <w:pPr>
        <w:rPr>
          <w:rFonts w:hint="eastAsia" w:ascii="宋体" w:hAnsi="宋体" w:cs="宋体"/>
          <w:sz w:val="24"/>
          <w:highlight w:val="none"/>
        </w:rPr>
      </w:pPr>
      <w:r>
        <w:rPr>
          <w:rFonts w:hint="eastAsia" w:ascii="宋体" w:hAnsi="宋体" w:cs="宋体"/>
          <w:sz w:val="24"/>
          <w:highlight w:val="none"/>
        </w:rPr>
        <w:br w:type="page" w:clear="all"/>
      </w:r>
      <w:r/>
    </w:p>
    <w:p>
      <w:pPr>
        <w:pStyle w:val="834"/>
        <w:spacing w:before="0"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（7-8）</w:t>
      </w:r>
      <w:bookmarkEnd w:id="123"/>
      <w:r>
        <w:rPr>
          <w:rFonts w:hint="eastAsia" w:ascii="宋体" w:hAnsi="宋体" w:cs="宋体"/>
          <w:bCs w:val="0"/>
          <w:sz w:val="24"/>
          <w:szCs w:val="24"/>
          <w:highlight w:val="none"/>
        </w:rPr>
        <w:t xml:space="preserve">采购文件要求的其它实质性资格资信证明文件</w:t>
      </w:r>
      <w:bookmarkEnd w:id="125"/>
      <w:r/>
      <w:bookmarkEnd w:id="126"/>
      <w:r/>
      <w:r/>
    </w:p>
    <w:p>
      <w:pPr>
        <w:pStyle w:val="1042"/>
        <w:ind w:firstLine="0"/>
        <w:jc w:val="left"/>
        <w:rPr>
          <w:rFonts w:hint="eastAsia" w:hAnsi="宋体" w:cs="宋体"/>
          <w:b/>
          <w:sz w:val="21"/>
          <w:szCs w:val="21"/>
          <w:highlight w:val="none"/>
        </w:rPr>
      </w:pPr>
      <w:r/>
      <w:bookmarkStart w:id="127" w:name="_Toc107246292"/>
      <w:r/>
      <w:r/>
    </w:p>
    <w:p>
      <w:pPr>
        <w:pStyle w:val="1042"/>
        <w:ind w:firstLine="420"/>
        <w:jc w:val="left"/>
        <w:rPr>
          <w:rFonts w:hint="eastAsia" w:hAnsi="宋体" w:cs="宋体"/>
          <w:b/>
          <w:sz w:val="21"/>
          <w:szCs w:val="21"/>
          <w:highlight w:val="none"/>
        </w:rPr>
      </w:pPr>
      <w:r>
        <w:rPr>
          <w:rFonts w:hint="eastAsia" w:hAnsi="宋体" w:cs="宋体"/>
          <w:b/>
          <w:sz w:val="21"/>
          <w:szCs w:val="21"/>
          <w:highlight w:val="none"/>
        </w:rPr>
        <w:t xml:space="preserve">如有，格式自拟。</w:t>
      </w:r>
      <w:r/>
    </w:p>
    <w:p>
      <w:pPr>
        <w:pStyle w:val="834"/>
        <w:ind w:firstLine="426"/>
        <w:spacing w:before="0"/>
        <w:rPr>
          <w:rFonts w:ascii="Times New Roman" w:hAnsi="Times New Roman" w:cs="宋体"/>
          <w:bCs w:val="0"/>
          <w:sz w:val="24"/>
          <w:szCs w:val="24"/>
          <w:highlight w:val="none"/>
        </w:rPr>
        <w:outlineLvl w:val="1"/>
      </w:pPr>
      <w:r>
        <w:rPr>
          <w:rFonts w:hint="eastAsia" w:ascii="宋体" w:hAnsi="宋体" w:cs="宋体"/>
          <w:highlight w:val="none"/>
        </w:rPr>
        <w:br w:type="page" w:clear="all"/>
      </w:r>
      <w:bookmarkEnd w:id="124"/>
      <w:r/>
      <w:bookmarkEnd w:id="127"/>
      <w:r>
        <w:rPr>
          <w:rFonts w:hint="eastAsia" w:ascii="Times New Roman" w:hAnsi="Times New Roman" w:cs="宋体"/>
          <w:bCs w:val="0"/>
          <w:sz w:val="24"/>
          <w:szCs w:val="24"/>
          <w:highlight w:val="none"/>
        </w:rPr>
        <w:t xml:space="preserve">（7-9）《南京市政府采购供应商信用记录表暨信用承诺书》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06"/>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w:t>
      </w:r>
      <w:r/>
    </w:p>
    <w:p>
      <w:pPr>
        <w:ind w:firstLine="372"/>
        <w:jc w:val="right"/>
        <w:spacing w:line="500" w:lineRule="exact"/>
        <w:rPr>
          <w:rFonts w:cs="宋体"/>
          <w:b/>
          <w:bCs/>
          <w:highlight w:val="none"/>
        </w:rPr>
      </w:pPr>
      <w:r>
        <w:rPr>
          <w:rFonts w:hint="eastAsia" w:cs="宋体"/>
          <w:bCs/>
          <w:highlight w:val="none"/>
        </w:rPr>
        <w:t xml:space="preserve">年  月   日</w:t>
      </w:r>
      <w:r/>
    </w:p>
    <w:p>
      <w:pPr>
        <w:ind w:firstLine="372"/>
        <w:spacing w:line="360" w:lineRule="auto"/>
        <w:rPr>
          <w:rFonts w:hint="eastAsia" w:cs="宋体"/>
          <w:bCs/>
          <w:highlight w:val="none"/>
        </w:rPr>
      </w:pPr>
      <w:r>
        <w:rPr>
          <w:rFonts w:hint="eastAsia" w:cs="宋体"/>
          <w:bCs/>
          <w:highlight w:val="none"/>
        </w:rPr>
      </w:r>
      <w:r/>
    </w:p>
    <w:p>
      <w:pPr>
        <w:ind w:firstLine="372"/>
        <w:spacing w:line="360" w:lineRule="auto"/>
        <w:rPr>
          <w:rFonts w:hint="eastAsia" w:cs="宋体"/>
          <w:bCs/>
          <w:highlight w:val="none"/>
        </w:rPr>
      </w:pPr>
      <w:r>
        <w:rPr>
          <w:rFonts w:hint="eastAsia" w:cs="宋体"/>
          <w:bCs/>
          <w:highlight w:val="none"/>
        </w:rPr>
      </w:r>
      <w:r/>
    </w:p>
    <w:p>
      <w:pPr>
        <w:ind w:firstLine="372"/>
        <w:spacing w:line="360" w:lineRule="auto"/>
        <w:rPr>
          <w:rFonts w:hint="eastAsia" w:cs="宋体"/>
          <w:bCs/>
          <w:highlight w:val="none"/>
        </w:rPr>
      </w:pPr>
      <w:r>
        <w:rPr>
          <w:rFonts w:hint="eastAsia" w:cs="宋体"/>
          <w:bCs/>
          <w:highlight w:val="none"/>
        </w:rPr>
      </w:r>
      <w:r/>
    </w:p>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rPr>
          <w:rFonts w:hint="eastAsia" w:ascii="宋体" w:hAnsi="宋体" w:cs="宋体"/>
          <w:b/>
          <w:bCs/>
          <w:highlight w:val="none"/>
        </w:rPr>
      </w:pPr>
      <w:r>
        <w:rPr>
          <w:rFonts w:hint="eastAsia" w:cs="宋体"/>
          <w:bCs/>
          <w:highlight w:val="none"/>
        </w:rPr>
        <w:t xml:space="preserve">4、南京市政府采购供应商诚信档案管理系统客服电话：025-52718366；供应商可就用户注册与打印“南京市政府采购供应商信用记录表暨信用承诺书”等事宜进行咨询。</w:t>
      </w:r>
      <w:r>
        <w:rPr>
          <w:rFonts w:hint="eastAsia" w:ascii="宋体" w:hAnsi="宋体" w:cs="宋体"/>
          <w:b/>
          <w:bCs/>
          <w:highlight w:val="none"/>
        </w:rPr>
        <w:br w:type="page" w:clear="all"/>
      </w:r>
      <w:r/>
    </w:p>
    <w:p>
      <w:pPr>
        <w:pStyle w:val="834"/>
        <w:rPr>
          <w:rFonts w:hint="eastAsia" w:ascii="宋体" w:hAnsi="宋体" w:cs="宋体"/>
          <w:sz w:val="24"/>
          <w:szCs w:val="24"/>
          <w:highlight w:val="none"/>
        </w:rPr>
      </w:pPr>
      <w:r/>
      <w:bookmarkStart w:id="128" w:name="_Toc103848598"/>
      <w:r/>
      <w:bookmarkStart w:id="129" w:name="_Toc104560915"/>
      <w:r/>
      <w:bookmarkStart w:id="130" w:name="_Toc107246296"/>
      <w:r/>
      <w:bookmarkStart w:id="131" w:name="_Toc102117330"/>
      <w:r>
        <w:rPr>
          <w:rFonts w:hint="eastAsia" w:ascii="宋体" w:hAnsi="宋体" w:cs="宋体"/>
          <w:sz w:val="24"/>
          <w:szCs w:val="24"/>
          <w:highlight w:val="none"/>
        </w:rPr>
        <w:t xml:space="preserve">（8）关于资格证明文件的书面承诺</w:t>
      </w:r>
      <w:r/>
    </w:p>
    <w:p>
      <w:pPr>
        <w:jc w:val="center"/>
        <w:spacing w:before="320" w:after="32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关于资格证明文件的书面承诺</w:t>
      </w:r>
      <w:r/>
    </w:p>
    <w:p>
      <w:pPr>
        <w:ind w:firstLine="360"/>
        <w:jc w:val="left"/>
        <w:spacing w:before="240" w:after="240" w:line="360" w:lineRule="auto"/>
        <w:widowControl/>
        <w:rPr>
          <w:rFonts w:hint="eastAsia" w:ascii="宋体" w:hAnsi="宋体" w:cs="宋体"/>
          <w:sz w:val="24"/>
          <w:highlight w:val="none"/>
        </w:rPr>
      </w:pPr>
      <w:r>
        <w:rPr>
          <w:rFonts w:hint="eastAsia" w:ascii="宋体" w:hAnsi="宋体" w:cs="宋体"/>
          <w:sz w:val="24"/>
          <w:highlight w:val="none"/>
        </w:rPr>
      </w:r>
      <w:r/>
    </w:p>
    <w:p>
      <w:pPr>
        <w:ind w:firstLine="360"/>
        <w:jc w:val="left"/>
        <w:spacing w:before="240" w:after="240" w:line="360" w:lineRule="auto"/>
        <w:widowControl/>
        <w:rPr>
          <w:rFonts w:hint="eastAsia" w:ascii="宋体" w:hAnsi="宋体" w:cs="宋体"/>
          <w:szCs w:val="21"/>
          <w:highlight w:val="none"/>
        </w:rPr>
      </w:pPr>
      <w:r>
        <w:rPr>
          <w:rFonts w:hint="eastAsia" w:ascii="宋体" w:hAnsi="宋体" w:cs="宋体"/>
          <w:szCs w:val="21"/>
          <w:highlight w:val="none"/>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eastAsia" w:ascii="宋体" w:hAnsi="宋体" w:cs="宋体"/>
          <w:szCs w:val="21"/>
          <w:highlight w:val="none"/>
        </w:rPr>
      </w:pPr>
      <w:r>
        <w:rPr>
          <w:rFonts w:hint="eastAsia" w:ascii="宋体" w:hAnsi="宋体" w:cs="宋体"/>
          <w:szCs w:val="21"/>
          <w:highlight w:val="none"/>
        </w:rPr>
      </w:r>
      <w:r/>
    </w:p>
    <w:p>
      <w:pPr>
        <w:jc w:val="right"/>
        <w:spacing w:line="360" w:lineRule="auto"/>
        <w:widowControl/>
        <w:rPr>
          <w:rFonts w:hint="eastAsia" w:ascii="宋体" w:hAnsi="宋体" w:cs="宋体"/>
          <w:szCs w:val="21"/>
          <w:highlight w:val="none"/>
        </w:rPr>
      </w:pPr>
      <w:r>
        <w:rPr>
          <w:rFonts w:hint="eastAsia" w:ascii="宋体" w:hAnsi="宋体" w:cs="宋体"/>
          <w:szCs w:val="21"/>
          <w:highlight w:val="none"/>
        </w:rPr>
        <w:t xml:space="preserve">       投标单位（加盖公章）：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p>
    <w:p>
      <w:pPr>
        <w:pStyle w:val="813"/>
        <w:ind w:left="0" w:right="0"/>
        <w:jc w:val="right"/>
        <w:spacing w:after="0" w:line="360" w:lineRule="auto"/>
        <w:rPr>
          <w:rFonts w:hint="eastAsia" w:ascii="宋体" w:hAnsi="宋体" w:cs="宋体"/>
          <w:highlight w:val="none"/>
        </w:rPr>
      </w:pPr>
      <w:r>
        <w:rPr>
          <w:rFonts w:hint="eastAsia" w:ascii="宋体" w:hAnsi="宋体" w:cs="宋体"/>
          <w:szCs w:val="21"/>
          <w:highlight w:val="none"/>
        </w:rPr>
        <w:t xml:space="preserve">日期：</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年</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日</w:t>
      </w:r>
      <w:r/>
    </w:p>
    <w:p>
      <w:pPr>
        <w:pStyle w:val="813"/>
        <w:rPr>
          <w:rFonts w:hint="eastAsia" w:ascii="宋体" w:hAnsi="宋体" w:cs="宋体"/>
          <w:szCs w:val="21"/>
          <w:highlight w:val="none"/>
        </w:rPr>
      </w:pPr>
      <w:r>
        <w:rPr>
          <w:rFonts w:hint="eastAsia" w:ascii="宋体" w:hAnsi="宋体" w:cs="宋体"/>
          <w:szCs w:val="21"/>
          <w:highlight w:val="none"/>
        </w:rPr>
      </w:r>
      <w:r/>
    </w:p>
    <w:p>
      <w:pPr>
        <w:pStyle w:val="813"/>
        <w:rPr>
          <w:rFonts w:hint="eastAsia" w:ascii="宋体" w:hAnsi="宋体" w:cs="宋体"/>
          <w:szCs w:val="21"/>
          <w:highlight w:val="none"/>
        </w:rPr>
        <w:sectPr>
          <w:footerReference w:type="default" r:id="rId15"/>
          <w:footerReference w:type="even" r:id="rId16"/>
          <w:footerReference w:type="first" r:id="rId17"/>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Cs w:val="21"/>
          <w:highlight w:val="none"/>
        </w:rPr>
      </w:r>
      <w:r/>
    </w:p>
    <w:p>
      <w:pPr>
        <w:pStyle w:val="834"/>
        <w:rPr>
          <w:rFonts w:hint="eastAsia" w:ascii="宋体" w:hAnsi="宋体" w:cs="宋体"/>
          <w:b w:val="0"/>
          <w:sz w:val="24"/>
          <w:szCs w:val="24"/>
          <w:highlight w:val="none"/>
        </w:rPr>
      </w:pPr>
      <w:r>
        <w:rPr>
          <w:rFonts w:hint="eastAsia" w:ascii="宋体" w:hAnsi="宋体" w:cs="宋体"/>
          <w:sz w:val="24"/>
          <w:szCs w:val="24"/>
          <w:highlight w:val="none"/>
        </w:rPr>
        <w:t xml:space="preserve">（9）公章授权书（如需）</w:t>
      </w:r>
      <w:bookmarkEnd w:id="128"/>
      <w:r/>
      <w:bookmarkEnd w:id="129"/>
      <w:r/>
      <w:bookmarkEnd w:id="130"/>
      <w:r/>
      <w:bookmarkEnd w:id="131"/>
      <w:r/>
      <w:r/>
    </w:p>
    <w:p>
      <w:pPr>
        <w:pStyle w:val="1042"/>
        <w:ind w:firstLine="0"/>
        <w:rPr>
          <w:rFonts w:hint="eastAsia" w:hAnsi="宋体" w:cs="宋体"/>
          <w:b/>
          <w:sz w:val="21"/>
          <w:szCs w:val="21"/>
          <w:highlight w:val="none"/>
        </w:rPr>
      </w:pPr>
      <w:r>
        <w:rPr>
          <w:rFonts w:hint="eastAsia" w:hAnsi="宋体" w:cs="宋体"/>
          <w:b/>
          <w:sz w:val="21"/>
          <w:szCs w:val="21"/>
          <w:highlight w:val="none"/>
        </w:rPr>
      </w:r>
      <w:r/>
    </w:p>
    <w:p>
      <w:pPr>
        <w:pStyle w:val="1042"/>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042"/>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(供应商名称)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rPr>
        <w:t xml:space="preserve">紫金山实验室</w:t>
      </w:r>
      <w:r>
        <w:rPr>
          <w:rFonts w:hint="eastAsia" w:hAnsi="宋体" w:cs="宋体"/>
          <w:sz w:val="21"/>
          <w:szCs w:val="21"/>
          <w:highlight w:val="none"/>
          <w:u w:val="single"/>
          <w:lang w:eastAsia="zh-CN"/>
        </w:rPr>
        <w:t xml:space="preserve">数字集成电路设计全流程EDA工具采购项目</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JSZC-320100-JITC-D2026-0254</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04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所签署的响应文件、澄清等，我单位承认并同意具备与我单位公章签署等同的法律效力。</w:t>
      </w:r>
      <w:r/>
    </w:p>
    <w:p>
      <w:pPr>
        <w:pStyle w:val="104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042"/>
        <w:ind w:right="840" w:firstLine="0"/>
        <w:rPr>
          <w:rFonts w:hint="eastAsia" w:hAnsi="宋体" w:cs="宋体"/>
          <w:sz w:val="21"/>
          <w:szCs w:val="21"/>
          <w:highlight w:val="none"/>
        </w:rPr>
      </w:pPr>
      <w:r>
        <w:rPr>
          <w:rFonts w:hint="eastAsia" w:hAnsi="宋体" w:cs="宋体"/>
          <w:sz w:val="21"/>
          <w:szCs w:val="21"/>
          <w:highlight w:val="none"/>
        </w:rPr>
      </w:r>
      <w:r/>
    </w:p>
    <w:p>
      <w:pPr>
        <w:pStyle w:val="1042"/>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042"/>
        <w:ind w:right="420" w:firstLine="190"/>
        <w:rPr>
          <w:rFonts w:hint="eastAsia" w:hAnsi="宋体" w:cs="宋体"/>
          <w:sz w:val="21"/>
          <w:szCs w:val="21"/>
          <w:highlight w:val="none"/>
        </w:rPr>
      </w:pPr>
      <w:r>
        <w:rPr>
          <w:rFonts w:hint="eastAsia"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042"/>
        <w:ind w:right="420" w:firstLine="4819"/>
        <w:rPr>
          <w:rFonts w:hint="eastAsia" w:hAnsi="宋体" w:cs="宋体"/>
          <w:sz w:val="21"/>
          <w:szCs w:val="21"/>
          <w:highlight w:val="none"/>
        </w:rPr>
      </w:pPr>
      <w:r>
        <w:rPr>
          <w:rFonts w:hint="eastAsia" w:hAnsi="宋体" w:cs="宋体"/>
          <w:sz w:val="21"/>
          <w:szCs w:val="21"/>
          <w:highlight w:val="none"/>
        </w:rPr>
      </w:r>
      <w:r/>
    </w:p>
    <w:p>
      <w:pPr>
        <w:pStyle w:val="104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042"/>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p>
    <w:p>
      <w:pPr>
        <w:pStyle w:val="104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               </w:t>
      </w:r>
      <w:r/>
    </w:p>
    <w:p>
      <w:pPr>
        <w:pStyle w:val="104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法定代表人</w:t>
      </w:r>
      <w:r/>
    </w:p>
    <w:p>
      <w:pPr>
        <w:pStyle w:val="104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或其授权代表（签字或盖章）：_________________</w:t>
      </w:r>
      <w:r/>
    </w:p>
    <w:p>
      <w:pPr>
        <w:pStyle w:val="104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jc w:val="left"/>
        <w:spacing w:line="276" w:lineRule="auto"/>
        <w:rPr>
          <w:rFonts w:hint="eastAsia" w:ascii="宋体" w:hAnsi="宋体" w:cs="宋体"/>
          <w:bCs/>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rPr>
          <w:rFonts w:hint="eastAsia" w:ascii="宋体" w:hAnsi="宋体" w:cs="宋体"/>
          <w:highlight w:val="none"/>
        </w:rPr>
      </w:pPr>
      <w:r/>
      <w:bookmarkStart w:id="132" w:name="_Toc103848599"/>
      <w:r/>
      <w:bookmarkStart w:id="133" w:name="_Toc107246299"/>
      <w:r/>
      <w:bookmarkStart w:id="134" w:name="_Toc104560916"/>
      <w:r/>
      <w:r/>
    </w:p>
    <w:p>
      <w:pPr>
        <w:jc w:val="left"/>
        <w:widowControl/>
        <w:rPr>
          <w:rFonts w:hint="eastAsia" w:ascii="宋体" w:hAnsi="宋体" w:cs="宋体"/>
          <w:b/>
          <w:bCs/>
          <w:sz w:val="28"/>
          <w:highlight w:val="none"/>
        </w:rPr>
      </w:pPr>
      <w:r>
        <w:rPr>
          <w:rFonts w:hint="eastAsia" w:ascii="宋体" w:hAnsi="宋体" w:cs="宋体"/>
          <w:sz w:val="28"/>
          <w:highlight w:val="none"/>
        </w:rPr>
        <w:br w:type="page" w:clear="all"/>
      </w:r>
      <w:r/>
    </w:p>
    <w:p>
      <w:pPr>
        <w:pStyle w:val="834"/>
        <w:rPr>
          <w:rFonts w:hint="eastAsia" w:ascii="宋体" w:hAnsi="宋体" w:cs="宋体"/>
          <w:sz w:val="24"/>
          <w:szCs w:val="24"/>
          <w:highlight w:val="none"/>
        </w:rPr>
      </w:pPr>
      <w:r>
        <w:rPr>
          <w:rFonts w:hint="eastAsia" w:ascii="宋体" w:hAnsi="宋体" w:cs="宋体"/>
          <w:sz w:val="28"/>
          <w:szCs w:val="24"/>
          <w:highlight w:val="none"/>
        </w:rPr>
        <w:t xml:space="preserve">二、</w:t>
      </w:r>
      <w:bookmarkEnd w:id="132"/>
      <w:r/>
      <w:bookmarkEnd w:id="133"/>
      <w:r/>
      <w:bookmarkEnd w:id="134"/>
      <w:r>
        <w:rPr>
          <w:rFonts w:hint="eastAsia" w:ascii="宋体" w:hAnsi="宋体" w:cs="宋体"/>
          <w:sz w:val="28"/>
          <w:szCs w:val="24"/>
          <w:highlight w:val="none"/>
        </w:rPr>
        <w:t xml:space="preserve">采购需求响应文件</w:t>
      </w:r>
      <w:r/>
    </w:p>
    <w:p>
      <w:pPr>
        <w:pStyle w:val="1092"/>
        <w:spacing w:line="240" w:lineRule="atLeast"/>
        <w:rPr>
          <w:rFonts w:ascii="Times New Roman" w:hAnsi="Times New Roman"/>
          <w:bCs w:val="0"/>
          <w:sz w:val="24"/>
          <w:szCs w:val="24"/>
          <w:highlight w:val="none"/>
        </w:rPr>
      </w:pPr>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1</w:t>
      </w:r>
      <w:r>
        <w:rPr>
          <w:rFonts w:ascii="Times New Roman" w:hAnsi="Times New Roman"/>
          <w:bCs w:val="0"/>
          <w:sz w:val="24"/>
          <w:szCs w:val="24"/>
          <w:highlight w:val="none"/>
        </w:rPr>
        <w:t xml:space="preserve">）采购需求偏离表</w:t>
      </w:r>
      <w:r/>
    </w:p>
    <w:p>
      <w:pPr>
        <w:rPr>
          <w:highlight w:val="none"/>
        </w:rPr>
      </w:pPr>
      <w:r>
        <w:rPr>
          <w:highlight w:val="none"/>
        </w:rPr>
      </w:r>
      <w:r/>
    </w:p>
    <w:tbl>
      <w:tblPr>
        <w:tblStyle w:val="803"/>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835"/>
        <w:gridCol w:w="1842"/>
        <w:gridCol w:w="1843"/>
        <w:gridCol w:w="1276"/>
      </w:tblGrid>
      <w:tr>
        <w:trPr>
          <w:jc w:val="center"/>
          <w:trHeight w:val="1053"/>
        </w:trPr>
        <w:tc>
          <w:tcPr>
            <w:tcW w:w="925" w:type="dxa"/>
            <w:vAlign w:val="center"/>
            <w:textDirection w:val="lrTb"/>
            <w:noWrap w:val="false"/>
          </w:tcPr>
          <w:p>
            <w:pPr>
              <w:jc w:val="center"/>
              <w:spacing w:line="400" w:lineRule="exact"/>
              <w:rPr>
                <w:b/>
                <w:szCs w:val="21"/>
                <w:highlight w:val="none"/>
              </w:rPr>
            </w:pPr>
            <w:r>
              <w:rPr>
                <w:b/>
                <w:szCs w:val="21"/>
                <w:highlight w:val="none"/>
              </w:rPr>
              <w:t xml:space="preserve">序号</w:t>
            </w:r>
            <w:r/>
          </w:p>
        </w:tc>
        <w:tc>
          <w:tcPr>
            <w:tcW w:w="2835" w:type="dxa"/>
            <w:vAlign w:val="center"/>
            <w:textDirection w:val="lrTb"/>
            <w:noWrap w:val="false"/>
          </w:tcPr>
          <w:p>
            <w:pPr>
              <w:jc w:val="center"/>
              <w:spacing w:line="400" w:lineRule="exact"/>
              <w:rPr>
                <w:b/>
                <w:szCs w:val="21"/>
                <w:highlight w:val="none"/>
              </w:rPr>
            </w:pPr>
            <w:r>
              <w:rPr>
                <w:b/>
                <w:szCs w:val="21"/>
                <w:highlight w:val="none"/>
              </w:rPr>
              <w:t xml:space="preserve">采购文件要求</w:t>
            </w:r>
            <w:r/>
          </w:p>
        </w:tc>
        <w:tc>
          <w:tcPr>
            <w:tcW w:w="1842" w:type="dxa"/>
            <w:vAlign w:val="center"/>
            <w:textDirection w:val="lrTb"/>
            <w:noWrap w:val="false"/>
          </w:tcPr>
          <w:p>
            <w:pPr>
              <w:jc w:val="center"/>
              <w:spacing w:line="400" w:lineRule="exact"/>
              <w:rPr>
                <w:b/>
                <w:szCs w:val="21"/>
                <w:highlight w:val="none"/>
              </w:rPr>
            </w:pPr>
            <w:r>
              <w:rPr>
                <w:rFonts w:hint="eastAsia"/>
                <w:b/>
                <w:szCs w:val="21"/>
                <w:highlight w:val="none"/>
              </w:rPr>
              <w:t xml:space="preserve">供应商</w:t>
            </w:r>
            <w:r>
              <w:rPr>
                <w:b/>
                <w:szCs w:val="21"/>
                <w:highlight w:val="none"/>
              </w:rPr>
              <w:t xml:space="preserve">响应内容</w:t>
            </w:r>
            <w:r/>
          </w:p>
        </w:tc>
        <w:tc>
          <w:tcPr>
            <w:tcW w:w="1843"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276"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bl>
    <w:p>
      <w:pPr>
        <w:spacing w:before="120" w:line="360" w:lineRule="auto"/>
        <w:rPr>
          <w:szCs w:val="18"/>
          <w:highlight w:val="none"/>
        </w:rPr>
      </w:pPr>
      <w:r>
        <w:rPr>
          <w:szCs w:val="18"/>
          <w:highlight w:val="none"/>
        </w:rPr>
      </w:r>
      <w:r/>
    </w:p>
    <w:p>
      <w:pPr>
        <w:spacing w:before="120" w:line="360" w:lineRule="auto"/>
        <w:rPr>
          <w:sz w:val="18"/>
          <w:szCs w:val="18"/>
          <w:highlight w:val="none"/>
        </w:rPr>
      </w:pPr>
      <w:r>
        <w:rPr>
          <w:szCs w:val="18"/>
          <w:highlight w:val="none"/>
        </w:rPr>
        <w:t xml:space="preserve">供应商名称（公章）：</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法定代表人（单位负责人）</w:t>
      </w:r>
      <w:r/>
    </w:p>
    <w:p>
      <w:pPr>
        <w:spacing w:line="360" w:lineRule="auto"/>
        <w:rPr>
          <w:szCs w:val="21"/>
          <w:highlight w:val="none"/>
          <w:u w:val="single"/>
        </w:rPr>
      </w:pPr>
      <w:r>
        <w:rPr>
          <w:szCs w:val="21"/>
          <w:highlight w:val="none"/>
        </w:rPr>
        <w:t xml:space="preserve">或授权代表（签字或盖章）：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spacing w:line="360" w:lineRule="auto"/>
        <w:rPr>
          <w:szCs w:val="21"/>
          <w:highlight w:val="none"/>
          <w:u w:val="single"/>
        </w:rPr>
      </w:pPr>
      <w:r>
        <w:rPr>
          <w:szCs w:val="21"/>
          <w:highlight w:val="none"/>
          <w:u w:val="single"/>
        </w:rPr>
      </w:r>
      <w:r/>
    </w:p>
    <w:p>
      <w:pPr>
        <w:jc w:val="left"/>
        <w:spacing w:line="360" w:lineRule="auto"/>
        <w:rPr>
          <w:rFonts w:eastAsia="黑体"/>
          <w:b/>
          <w:sz w:val="32"/>
          <w:szCs w:val="32"/>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spacing w:line="360" w:lineRule="exact"/>
        <w:rPr>
          <w:szCs w:val="21"/>
          <w:highlight w:val="none"/>
        </w:rPr>
      </w:pPr>
      <w:r>
        <w:rPr>
          <w:szCs w:val="21"/>
          <w:highlight w:val="none"/>
        </w:rPr>
      </w:r>
      <w:r/>
    </w:p>
    <w:p>
      <w:pPr>
        <w:pStyle w:val="1096"/>
        <w:spacing w:line="360" w:lineRule="exact"/>
        <w:rPr>
          <w:rFonts w:ascii="Times New Roman" w:hAnsi="Times New Roman"/>
          <w:b/>
          <w:bCs/>
          <w:highlight w:val="none"/>
        </w:rPr>
      </w:pPr>
      <w:r>
        <w:rPr>
          <w:rFonts w:ascii="Times New Roman" w:hAnsi="Times New Roman"/>
          <w:b/>
          <w:bCs/>
          <w:highlight w:val="none"/>
        </w:rPr>
        <w:t xml:space="preserve">注：</w:t>
      </w:r>
      <w:r/>
    </w:p>
    <w:p>
      <w:pPr>
        <w:pStyle w:val="1096"/>
        <w:spacing w:line="360" w:lineRule="exact"/>
        <w:rPr>
          <w:rFonts w:ascii="Times New Roman" w:hAnsi="Times New Roman"/>
          <w:b/>
          <w:bCs/>
          <w:highlight w:val="none"/>
        </w:rPr>
      </w:pPr>
      <w:r>
        <w:rPr>
          <w:rFonts w:hint="eastAsia" w:ascii="Times New Roman" w:hAnsi="Times New Roman"/>
          <w:b/>
          <w:bCs/>
          <w:highlight w:val="none"/>
        </w:rPr>
        <w:t xml:space="preserve">1. 供应商须根据第三章《采购需求》要求填写此表，作为响应文件的组成部分。</w:t>
      </w:r>
      <w:r/>
    </w:p>
    <w:p>
      <w:pPr>
        <w:pStyle w:val="1096"/>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所有偏离必须在本表中列出，未在本偏离表中列出偏离，将视为供应商已完全接受采购文件要求。如完全无偏离，也无其他说明，可在本表第一行填写“全部无偏离”。</w:t>
      </w:r>
      <w:r/>
    </w:p>
    <w:p>
      <w:pPr>
        <w:pStyle w:val="1096"/>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偏离包括正、负偏离，正偏离指供应商的响应高于采购文件要求，负偏离指供应商的响应低于采购文件要求。</w:t>
      </w:r>
      <w:r/>
    </w:p>
    <w:p>
      <w:pPr>
        <w:pStyle w:val="1096"/>
        <w:spacing w:line="360" w:lineRule="exact"/>
        <w:rPr>
          <w:rFonts w:ascii="Times New Roman" w:hAnsi="Times New Roman"/>
          <w:b/>
          <w:bCs/>
          <w:highlight w:val="none"/>
        </w:rPr>
      </w:pPr>
      <w:r>
        <w:rPr>
          <w:rFonts w:hint="eastAsia"/>
          <w:b/>
          <w:highlight w:val="none"/>
        </w:rPr>
        <w:t xml:space="preserve">4. 如供应商将此表空白，视为供应商无任何偏离。</w:t>
      </w:r>
      <w:bookmarkStart w:id="135" w:name="_Toc102117337"/>
      <w:r/>
      <w:bookmarkEnd w:id="135"/>
      <w:r/>
      <w:r/>
    </w:p>
    <w:p>
      <w:pPr>
        <w:pStyle w:val="1042"/>
        <w:ind w:firstLine="420"/>
        <w:rPr>
          <w:rFonts w:hint="eastAsia" w:hAnsi="宋体" w:cs="宋体"/>
          <w:sz w:val="21"/>
          <w:szCs w:val="21"/>
          <w:highlight w:val="none"/>
        </w:rPr>
      </w:pPr>
      <w:r>
        <w:rPr>
          <w:rFonts w:hint="eastAsia" w:hAnsi="宋体" w:cs="宋体"/>
          <w:sz w:val="21"/>
          <w:szCs w:val="21"/>
          <w:highlight w:val="none"/>
        </w:rPr>
      </w:r>
      <w:r/>
    </w:p>
    <w:p>
      <w:pPr>
        <w:pStyle w:val="1042"/>
        <w:ind w:firstLine="3780"/>
        <w:rPr>
          <w:rFonts w:hint="eastAsia" w:hAnsi="宋体" w:cs="宋体"/>
          <w:sz w:val="21"/>
          <w:szCs w:val="21"/>
          <w:highlight w:val="none"/>
        </w:rPr>
      </w:pPr>
      <w:r>
        <w:rPr>
          <w:rFonts w:hint="eastAsia" w:hAnsi="宋体" w:cs="宋体"/>
          <w:sz w:val="21"/>
          <w:szCs w:val="21"/>
          <w:highlight w:val="none"/>
        </w:rPr>
        <w:t xml:space="preserve">供应商名称(公章)：____________</w:t>
      </w:r>
      <w:r/>
    </w:p>
    <w:p>
      <w:pPr>
        <w:pStyle w:val="1042"/>
        <w:ind w:firstLine="3780"/>
        <w:rPr>
          <w:rFonts w:hint="eastAsia" w:hAnsi="宋体" w:cs="宋体"/>
          <w:b/>
          <w:sz w:val="24"/>
          <w:highlight w:val="none"/>
        </w:rPr>
      </w:pPr>
      <w:r>
        <w:rPr>
          <w:rFonts w:hint="eastAsia" w:hAnsi="宋体" w:cs="宋体"/>
          <w:sz w:val="21"/>
          <w:szCs w:val="21"/>
          <w:highlight w:val="none"/>
        </w:rPr>
        <w:t xml:space="preserve">日期：______年____月____日</w:t>
      </w:r>
      <w:r>
        <w:rPr>
          <w:rFonts w:hint="eastAsia" w:hAnsi="宋体" w:cs="宋体"/>
          <w:bCs/>
          <w:sz w:val="24"/>
          <w:highlight w:val="none"/>
        </w:rPr>
        <w:br w:type="page" w:clear="all"/>
      </w:r>
      <w:r/>
    </w:p>
    <w:p>
      <w:pPr>
        <w:pStyle w:val="1092"/>
        <w:spacing w:line="240" w:lineRule="atLeast"/>
        <w:rPr>
          <w:rFonts w:ascii="Times New Roman" w:hAnsi="Times New Roman"/>
          <w:b w:val="0"/>
          <w:bCs w:val="0"/>
          <w:szCs w:val="18"/>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）供应商认为需提供的其他文件或证明材料</w:t>
      </w:r>
      <w:r/>
    </w:p>
    <w:p>
      <w:pPr>
        <w:pStyle w:val="1092"/>
        <w:rPr>
          <w:rFonts w:ascii="Times New Roman" w:hAnsi="Times New Roman"/>
          <w:sz w:val="24"/>
          <w:szCs w:val="24"/>
          <w:highlight w:val="none"/>
        </w:rPr>
      </w:pPr>
      <w:r>
        <w:rPr>
          <w:rFonts w:ascii="Times New Roman" w:hAnsi="Times New Roman"/>
          <w:highlight w:val="none"/>
        </w:rPr>
        <w:br w:type="page" w:clear="all"/>
      </w:r>
      <w:bookmarkStart w:id="136" w:name="_Toc102117339"/>
      <w:r>
        <w:rPr>
          <w:rFonts w:ascii="Times New Roman" w:hAnsi="Times New Roman"/>
          <w:sz w:val="24"/>
          <w:szCs w:val="24"/>
          <w:highlight w:val="none"/>
        </w:rPr>
        <w:t xml:space="preserve">（</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）要求供应商提交的其他文件材料或证明材料</w:t>
      </w:r>
      <w:bookmarkEnd w:id="136"/>
      <w:r/>
      <w:r/>
    </w:p>
    <w:p>
      <w:pPr>
        <w:ind w:firstLine="372"/>
        <w:rPr>
          <w:rFonts w:hint="eastAsia" w:ascii="宋体" w:hAnsi="宋体" w:cs="宋体"/>
          <w:color w:val="000000"/>
          <w:highlight w:val="none"/>
        </w:rPr>
      </w:pPr>
      <w:r>
        <w:rPr>
          <w:sz w:val="24"/>
          <w:highlight w:val="none"/>
        </w:rPr>
        <w:br w:type="page" w:clear="all"/>
      </w:r>
      <w:bookmarkEnd w:id="70"/>
      <w:r/>
      <w:r/>
    </w:p>
    <w:p>
      <w:pPr>
        <w:pStyle w:val="834"/>
        <w:spacing w:before="0"/>
        <w:rPr>
          <w:rFonts w:hint="eastAsia" w:ascii="宋体" w:hAnsi="宋体" w:cs="宋体"/>
          <w:highlight w:val="none"/>
        </w:rPr>
      </w:pPr>
      <w:r/>
      <w:bookmarkStart w:id="137" w:name="_Toc107246305"/>
      <w:r/>
      <w:bookmarkStart w:id="138" w:name="_Toc103848605"/>
      <w:r/>
      <w:bookmarkStart w:id="139" w:name="_Toc104560922"/>
      <w:r/>
      <w:bookmarkStart w:id="140" w:name="_Toc100905289"/>
      <w:r/>
      <w:bookmarkStart w:id="141" w:name="_Toc96347904"/>
      <w:r>
        <w:rPr>
          <w:rFonts w:hint="eastAsia" w:ascii="宋体" w:hAnsi="宋体" w:cs="宋体"/>
          <w:sz w:val="28"/>
          <w:szCs w:val="24"/>
          <w:highlight w:val="none"/>
        </w:rPr>
        <w:t xml:space="preserve">三、其他部分</w:t>
      </w:r>
      <w:bookmarkEnd w:id="137"/>
      <w:r/>
      <w:bookmarkEnd w:id="138"/>
      <w:r/>
      <w:bookmarkEnd w:id="139"/>
      <w:r/>
      <w:r/>
    </w:p>
    <w:p>
      <w:pPr>
        <w:pStyle w:val="834"/>
        <w:spacing w:before="0"/>
        <w:rPr>
          <w:rFonts w:hint="eastAsia" w:ascii="宋体" w:hAnsi="宋体" w:cs="宋体"/>
          <w:bCs w:val="0"/>
          <w:sz w:val="24"/>
          <w:szCs w:val="24"/>
          <w:highlight w:val="none"/>
        </w:rPr>
      </w:pPr>
      <w:r/>
      <w:bookmarkStart w:id="142" w:name="_Toc103848608"/>
      <w:r/>
      <w:bookmarkStart w:id="143" w:name="_Toc107246308"/>
      <w:r/>
      <w:bookmarkStart w:id="144" w:name="_Toc104560925"/>
      <w:r/>
      <w:bookmarkStart w:id="145" w:name="_Toc100905295"/>
      <w:r/>
      <w:bookmarkStart w:id="146" w:name="_Toc104560924"/>
      <w:r/>
      <w:bookmarkStart w:id="147" w:name="_Toc107246307"/>
      <w:r/>
      <w:bookmarkStart w:id="148" w:name="_Toc103848607"/>
      <w:r/>
      <w:bookmarkStart w:id="149" w:name="_Toc104560923"/>
      <w:r/>
      <w:bookmarkStart w:id="150" w:name="_Toc107246306"/>
      <w:r/>
      <w:bookmarkStart w:id="151" w:name="_Toc103848606"/>
      <w:r>
        <w:rPr>
          <w:rFonts w:hint="eastAsia" w:ascii="宋体" w:hAnsi="宋体" w:cs="宋体"/>
          <w:bCs w:val="0"/>
          <w:sz w:val="24"/>
          <w:szCs w:val="24"/>
          <w:highlight w:val="none"/>
        </w:rPr>
        <w:t xml:space="preserve">（1）要求供应商提交的其他文件材料或证明材料</w:t>
      </w:r>
      <w:bookmarkEnd w:id="142"/>
      <w:r/>
      <w:bookmarkEnd w:id="143"/>
      <w:r/>
      <w:bookmarkEnd w:id="144"/>
      <w:r/>
      <w:r/>
    </w:p>
    <w:p>
      <w:pPr>
        <w:pStyle w:val="814"/>
        <w:ind w:left="1260"/>
        <w:rPr>
          <w:rFonts w:hint="eastAsia" w:hAnsi="宋体" w:cs="宋体"/>
          <w:highlight w:val="none"/>
        </w:rPr>
      </w:pPr>
      <w:r>
        <w:rPr>
          <w:rFonts w:hint="eastAsia" w:hAnsi="宋体" w:cs="宋体"/>
          <w:highlight w:val="none"/>
        </w:rPr>
        <w:br w:type="page" w:clear="all"/>
      </w:r>
      <w:r/>
    </w:p>
    <w:p>
      <w:pPr>
        <w:pStyle w:val="834"/>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（2）供应商认为需提供的其他</w:t>
      </w:r>
      <w:bookmarkEnd w:id="145"/>
      <w:r>
        <w:rPr>
          <w:rFonts w:hint="eastAsia" w:ascii="宋体" w:hAnsi="宋体" w:cs="宋体"/>
          <w:bCs w:val="0"/>
          <w:sz w:val="24"/>
          <w:szCs w:val="24"/>
          <w:highlight w:val="none"/>
        </w:rPr>
        <w:t xml:space="preserve">文件或证明材料</w:t>
      </w:r>
      <w:bookmarkEnd w:id="146"/>
      <w:r/>
      <w:bookmarkEnd w:id="147"/>
      <w:r/>
      <w:bookmarkEnd w:id="148"/>
      <w:r/>
      <w:r/>
    </w:p>
    <w:p>
      <w:pPr>
        <w:rPr>
          <w:rFonts w:hint="eastAsia" w:ascii="宋体" w:hAnsi="宋体" w:cs="宋体"/>
          <w:highlight w:val="none"/>
        </w:rPr>
      </w:pPr>
      <w:r>
        <w:rPr>
          <w:rFonts w:hint="eastAsia" w:ascii="宋体" w:hAnsi="宋体" w:cs="宋体"/>
          <w:highlight w:val="none"/>
        </w:rPr>
        <w:br w:type="page" w:clear="all"/>
      </w:r>
      <w:r/>
    </w:p>
    <w:p>
      <w:pPr>
        <w:pStyle w:val="834"/>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140"/>
      <w:r/>
      <w:bookmarkEnd w:id="149"/>
      <w:r/>
      <w:bookmarkEnd w:id="150"/>
      <w:r/>
      <w:bookmarkEnd w:id="151"/>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0"/>
        <w:jc w:val="center"/>
        <w:spacing w:line="360" w:lineRule="auto"/>
        <w:rPr>
          <w:rFonts w:hint="eastAsia" w:ascii="宋体" w:hAnsi="宋体" w:cs="宋体"/>
          <w:color w:val="000000"/>
          <w:spacing w:val="2"/>
          <w:position w:val="-3"/>
          <w:szCs w:val="21"/>
          <w:highlight w:val="none"/>
        </w:rPr>
      </w:pPr>
      <w:r>
        <w:rPr>
          <w:rFonts w:hint="eastAsia" w:ascii="宋体" w:hAnsi="宋体" w:cs="宋体"/>
          <w:color w:val="000000"/>
          <w:spacing w:val="2"/>
          <w:position w:val="-3"/>
          <w:szCs w:val="21"/>
          <w:highlight w:val="none"/>
        </w:rPr>
      </w:r>
      <w:r/>
    </w:p>
    <w:p>
      <w:pPr>
        <w:pStyle w:val="1042"/>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w:t>
      </w:r>
      <w:r/>
    </w:p>
    <w:p>
      <w:pPr>
        <w:ind w:right="-20" w:firstLine="420"/>
        <w:spacing w:line="360" w:lineRule="auto"/>
        <w:rPr>
          <w:rFonts w:hint="eastAsia" w:ascii="宋体" w:hAnsi="宋体" w:cs="宋体"/>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w:t>
      </w:r>
      <w:r>
        <w:rPr>
          <w:rFonts w:hint="eastAsia" w:ascii="宋体" w:hAnsi="宋体" w:cs="宋体"/>
          <w:position w:val="-2"/>
          <w:szCs w:val="21"/>
          <w:highlight w:val="none"/>
        </w:rPr>
        <w:t xml:space="preserve">本公司（联合体）参加</w:t>
      </w:r>
      <w:r>
        <w:rPr>
          <w:rFonts w:hint="eastAsia" w:ascii="宋体" w:hAnsi="宋体" w:cs="宋体"/>
          <w:iCs/>
          <w:position w:val="-2"/>
          <w:szCs w:val="21"/>
          <w:highlight w:val="none"/>
          <w:u w:val="single"/>
        </w:rPr>
        <w:t xml:space="preserve">紫金山实验室</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rPr>
        <w:t xml:space="preserve">紫金山实验室</w:t>
      </w:r>
      <w:r>
        <w:rPr>
          <w:rFonts w:hint="eastAsia" w:ascii="宋体" w:hAnsi="宋体" w:cs="宋体"/>
          <w:iCs/>
          <w:position w:val="-2"/>
          <w:szCs w:val="21"/>
          <w:highlight w:val="none"/>
          <w:u w:val="single"/>
          <w:lang w:eastAsia="zh-CN"/>
        </w:rPr>
        <w:t xml:space="preserve">数字集成电路设计全流程EDA工具采购项目</w:t>
      </w:r>
      <w:r>
        <w:rPr>
          <w:rFonts w:hint="eastAsia" w:ascii="宋体" w:hAnsi="宋体" w:cs="宋体"/>
          <w:position w:val="-2"/>
          <w:szCs w:val="21"/>
          <w:highlight w:val="none"/>
        </w:rPr>
        <w:t xml:space="preserve">活动，提供的</w:t>
      </w:r>
      <w:r>
        <w:rPr>
          <w:rFonts w:hint="eastAsia" w:ascii="宋体" w:hAnsi="宋体" w:cs="宋体"/>
          <w:position w:val="-2"/>
          <w:szCs w:val="21"/>
          <w:highlight w:val="none"/>
          <w:lang w:val="en-US" w:eastAsia="zh-CN"/>
        </w:rPr>
        <w:t xml:space="preserve">货物</w:t>
      </w:r>
      <w:r>
        <w:rPr>
          <w:rFonts w:hint="eastAsia" w:ascii="宋体" w:hAnsi="宋体" w:cs="宋体"/>
          <w:position w:val="-2"/>
          <w:szCs w:val="21"/>
          <w:highlight w:val="none"/>
        </w:rPr>
        <w:t xml:space="preserve">全部由符合政策要求的中小企业</w:t>
      </w:r>
      <w:r>
        <w:rPr>
          <w:rFonts w:hint="eastAsia" w:ascii="宋体" w:hAnsi="宋体" w:cs="宋体"/>
          <w:position w:val="-2"/>
          <w:szCs w:val="21"/>
          <w:highlight w:val="none"/>
          <w:lang w:val="en-US" w:eastAsia="zh-CN"/>
        </w:rPr>
        <w:t xml:space="preserve">制造</w:t>
      </w:r>
      <w:r>
        <w:rPr>
          <w:rFonts w:hint="eastAsia" w:ascii="宋体" w:hAnsi="宋体" w:cs="宋体"/>
          <w:position w:val="-2"/>
          <w:szCs w:val="21"/>
          <w:highlight w:val="none"/>
        </w:rPr>
        <w:t xml:space="preserve">。相关企业（含联合体中的中小企业、签订分包意向协议的中小企业）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iCs/>
          <w:position w:val="-2"/>
          <w:szCs w:val="21"/>
          <w:highlight w:val="none"/>
          <w:u w:val="single"/>
          <w:lang w:eastAsia="zh-CN"/>
        </w:rPr>
        <w:t xml:space="preserve">软件和信息技术服务业</w:t>
      </w:r>
      <w:r>
        <w:rPr>
          <w:rFonts w:hint="eastAsia" w:ascii="宋体" w:hAnsi="宋体" w:cs="宋体"/>
          <w:position w:val="-2"/>
          <w:szCs w:val="21"/>
          <w:highlight w:val="none"/>
        </w:rPr>
        <w:t xml:space="preserve">；制造商（或工程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万元，资产总额为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iCs/>
          <w:position w:val="-2"/>
          <w:szCs w:val="21"/>
          <w:highlight w:val="none"/>
          <w:u w:val="single"/>
          <w:lang w:eastAsia="zh-CN"/>
        </w:rPr>
        <w:t xml:space="preserve">软件和信息技术服务业</w:t>
      </w:r>
      <w:r>
        <w:rPr>
          <w:rFonts w:hint="eastAsia" w:ascii="宋体" w:hAnsi="宋体" w:cs="宋体"/>
          <w:position w:val="-2"/>
          <w:szCs w:val="21"/>
          <w:highlight w:val="none"/>
        </w:rPr>
        <w:t xml:space="preserve">；制造商（或工程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w:t>
      </w:r>
      <w:r>
        <w:rPr>
          <w:rFonts w:hint="eastAsia" w:ascii="宋体" w:hAnsi="宋体" w:cs="宋体"/>
          <w:color w:val="000000"/>
          <w:position w:val="-2"/>
          <w:szCs w:val="21"/>
          <w:highlight w:val="none"/>
        </w:rPr>
        <w:t xml:space="preserve">额为</w:t>
      </w:r>
      <w:r>
        <w:rPr>
          <w:rFonts w:hint="eastAsia" w:ascii="宋体" w:hAnsi="宋体" w:cs="宋体"/>
          <w:color w:val="000000"/>
          <w:position w:val="-2"/>
          <w:szCs w:val="21"/>
          <w:highlight w:val="none"/>
          <w:u w:val="single"/>
        </w:rPr>
        <w:t xml:space="preserve"> </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p>
    <w:p>
      <w:pPr>
        <w:ind w:right="40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ind w:right="400" w:firstLine="3780"/>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hint="eastAsia" w:ascii="宋体" w:hAnsi="宋体" w:cs="宋体"/>
          <w:color w:val="000000"/>
          <w:position w:val="-2"/>
          <w:szCs w:val="21"/>
          <w:highlight w:val="none"/>
          <w:u w:val="single"/>
        </w:rPr>
        <w:t xml:space="preserve">           </w:t>
      </w:r>
      <w:r/>
    </w:p>
    <w:p>
      <w:pPr>
        <w:ind w:right="420" w:firstLine="37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right="420" w:firstLine="420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right="-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p>
    <w:p>
      <w:pPr>
        <w:rPr>
          <w:rFonts w:hint="eastAsia" w:ascii="宋体" w:hAnsi="宋体" w:cs="宋体"/>
          <w:b/>
          <w:szCs w:val="21"/>
          <w:highlight w:val="none"/>
        </w:rPr>
      </w:pPr>
      <w:r>
        <w:rPr>
          <w:rFonts w:hint="eastAsia" w:ascii="宋体" w:hAnsi="宋体" w:cs="宋体"/>
          <w:b/>
          <w:color w:val="000000"/>
          <w:szCs w:val="21"/>
          <w:highlight w:val="none"/>
        </w:rPr>
        <w:t xml:space="preserve">1. 本项目中小微企</w:t>
      </w:r>
      <w:r>
        <w:rPr>
          <w:rFonts w:hint="eastAsia" w:ascii="宋体" w:hAnsi="宋体" w:cs="宋体"/>
          <w:b/>
          <w:szCs w:val="21"/>
          <w:highlight w:val="none"/>
        </w:rPr>
        <w:t xml:space="preserve">业划分标准为：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b/>
          <w:color w:val="000000"/>
          <w:szCs w:val="21"/>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w:t>
      </w:r>
      <w:r>
        <w:rPr>
          <w:rFonts w:hint="eastAsia" w:ascii="宋体" w:hAnsi="宋体" w:cs="宋体"/>
          <w:b/>
          <w:color w:val="000000"/>
          <w:szCs w:val="21"/>
          <w:highlight w:val="none"/>
        </w:rPr>
        <w:t xml:space="preserve">〕300号)和《财政部、工业和信息化部关于印发《政府采购促进中小企业发展管理办法》的通知》(财库〔2020〕46号)相关规定。</w:t>
      </w:r>
      <w:r/>
    </w:p>
    <w:p>
      <w:pPr>
        <w:pStyle w:val="814"/>
        <w:ind w:left="0"/>
        <w:jc w:val="center"/>
        <w:rPr>
          <w:rFonts w:hint="eastAsia" w:hAnsi="宋体" w:cs="宋体"/>
          <w:b w:val="0"/>
          <w:szCs w:val="24"/>
          <w:highlight w:val="none"/>
        </w:rPr>
      </w:pPr>
      <w:r>
        <w:rPr>
          <w:rFonts w:hint="eastAsia" w:hAnsi="宋体" w:cs="宋体"/>
          <w:highlight w:val="none"/>
        </w:rPr>
        <w:br w:type="page" w:clear="all"/>
      </w:r>
      <w:r>
        <w:rPr>
          <w:rFonts w:hint="eastAsia" w:hAnsi="宋体" w:cs="宋体"/>
          <w:szCs w:val="24"/>
          <w:highlight w:val="none"/>
        </w:rPr>
        <w:t xml:space="preserve">监狱企业证明</w:t>
      </w:r>
      <w:r/>
    </w:p>
    <w:p>
      <w:pPr>
        <w:pStyle w:val="1042"/>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042"/>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2"/>
        <w:ind w:firstLine="40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42"/>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042"/>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2"/>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042"/>
        <w:ind w:firstLine="420"/>
        <w:rPr>
          <w:rFonts w:hint="eastAsia" w:hAnsi="宋体" w:cs="宋体"/>
          <w:sz w:val="21"/>
          <w:szCs w:val="21"/>
          <w:highlight w:val="none"/>
        </w:rPr>
      </w:pPr>
      <w:r>
        <w:rPr>
          <w:rFonts w:hint="eastAsia" w:hAnsi="宋体" w:cs="宋体"/>
          <w:sz w:val="21"/>
          <w:szCs w:val="21"/>
          <w:highlight w:val="none"/>
        </w:rPr>
      </w:r>
      <w:r/>
    </w:p>
    <w:p>
      <w:pPr>
        <w:pStyle w:val="1042"/>
        <w:ind w:firstLine="420"/>
        <w:rPr>
          <w:rFonts w:hint="eastAsia" w:hAnsi="宋体" w:cs="宋体"/>
          <w:sz w:val="21"/>
          <w:szCs w:val="21"/>
          <w:highlight w:val="none"/>
        </w:rPr>
      </w:pPr>
      <w:r>
        <w:rPr>
          <w:rFonts w:hint="eastAsia" w:hAnsi="宋体" w:cs="宋体"/>
          <w:sz w:val="21"/>
          <w:szCs w:val="21"/>
          <w:highlight w:val="none"/>
        </w:rPr>
      </w:r>
      <w:r/>
    </w:p>
    <w:p>
      <w:pPr>
        <w:pStyle w:val="1042"/>
        <w:ind w:firstLine="420"/>
        <w:rPr>
          <w:rFonts w:hint="eastAsia" w:hAnsi="宋体" w:cs="宋体"/>
          <w:sz w:val="21"/>
          <w:szCs w:val="21"/>
          <w:highlight w:val="none"/>
        </w:rPr>
      </w:pPr>
      <w:r>
        <w:rPr>
          <w:rFonts w:hint="eastAsia" w:hAnsi="宋体" w:cs="宋体"/>
          <w:sz w:val="21"/>
          <w:szCs w:val="21"/>
          <w:highlight w:val="none"/>
        </w:rPr>
      </w:r>
      <w:r/>
    </w:p>
    <w:p>
      <w:pPr>
        <w:pStyle w:val="1042"/>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141"/>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pStyle w:val="1042"/>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3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3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3"/>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33"/>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33"/>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33"/>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33"/>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rPr>
      </w:pPr>
      <w:r>
        <w:rPr>
          <w:rFonts w:hint="eastAsia"/>
          <w:color w:val="333333"/>
          <w:highlight w:val="none"/>
          <w:shd w:val="clear" w:color="auto" w:fill="ffffff"/>
        </w:rPr>
        <w:br w:type="page" w:clear="all"/>
      </w:r>
      <w:r/>
    </w:p>
    <w:p>
      <w:pPr>
        <w:pStyle w:val="833"/>
        <w:jc w:val="center"/>
        <w:spacing w:before="0" w:beforeAutospacing="0" w:after="156" w:afterAutospacing="0" w:line="360" w:lineRule="auto"/>
        <w:rPr>
          <w:rFonts w:hint="eastAsia" w:ascii="宋体" w:hAnsi="宋体" w:cs="宋体"/>
          <w:b/>
          <w:highlight w:val="none"/>
        </w:rPr>
      </w:pPr>
      <w:r>
        <w:rPr>
          <w:rFonts w:hint="eastAsia" w:ascii="宋体" w:hAnsi="宋体" w:cs="宋体"/>
          <w:b/>
          <w:highlight w:val="none"/>
        </w:rPr>
        <w:t xml:space="preserve">成本比例声明函</w:t>
      </w:r>
      <w:r/>
    </w:p>
    <w:p>
      <w:pPr>
        <w:pStyle w:val="833"/>
        <w:jc w:val="center"/>
        <w:spacing w:before="0" w:beforeAutospacing="0" w:after="156" w:afterAutospacing="0" w:line="360" w:lineRule="auto"/>
        <w:rPr>
          <w:rFonts w:hint="eastAsia" w:ascii="宋体" w:hAnsi="宋体" w:cs="宋体"/>
          <w:sz w:val="21"/>
          <w:highlight w:val="none"/>
        </w:rPr>
      </w:pPr>
      <w:r>
        <w:rPr>
          <w:rFonts w:hint="eastAsia" w:ascii="宋体" w:hAnsi="宋体" w:cs="宋体"/>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33"/>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3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3"/>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8"/>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p>
    <w:pPr>
      <w:pStyle w:val="8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2"/>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2"/>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82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54</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-351155</wp:posOffset>
              </wp:positionH>
              <wp:positionV relativeFrom="paragraph">
                <wp:posOffset>-198120</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27.6pt;mso-position-horizontal:absolute;mso-position-vertical-relative:text;margin-top:-15.6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823"/>
    </w:pPr>
    <w:r>
      <w:rPr>
        <w:rFonts w:hint="eastAsia" w:ascii="宋体" w:hAnsi="宋体" w:cs="宋体"/>
        <w:color w:val="000000"/>
        <w:sz w:val="22"/>
        <w:szCs w:val="22"/>
      </w:rPr>
      <w:t xml:space="preserve">（紫金山实验室</w:t>
    </w:r>
    <w:r>
      <w:rPr>
        <w:rFonts w:hint="eastAsia" w:ascii="宋体" w:hAnsi="宋体" w:cs="宋体"/>
        <w:color w:val="000000"/>
        <w:sz w:val="22"/>
        <w:szCs w:val="22"/>
        <w:lang w:eastAsia="zh-CN"/>
      </w:rPr>
      <w:t xml:space="preserve">数字集成电路设计全流程EDA工具采购项目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66"/>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7"/>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802"/>
    <w:link w:val="797"/>
    <w:uiPriority w:val="9"/>
    <w:rPr>
      <w:rFonts w:ascii="Arial" w:hAnsi="Arial" w:eastAsia="Arial" w:cs="Arial"/>
      <w:b/>
      <w:bCs/>
      <w:sz w:val="24"/>
      <w:szCs w:val="24"/>
    </w:rPr>
  </w:style>
  <w:style w:type="character" w:styleId="25">
    <w:name w:val="Heading 7 Char"/>
    <w:basedOn w:val="802"/>
    <w:link w:val="799"/>
    <w:uiPriority w:val="9"/>
    <w:rPr>
      <w:rFonts w:ascii="Arial" w:hAnsi="Arial" w:eastAsia="Arial" w:cs="Arial"/>
      <w:b/>
      <w:bCs/>
      <w:i/>
      <w:iCs/>
      <w:sz w:val="22"/>
      <w:szCs w:val="22"/>
    </w:rPr>
  </w:style>
  <w:style w:type="character" w:styleId="29">
    <w:name w:val="Heading 9 Char"/>
    <w:basedOn w:val="802"/>
    <w:link w:val="801"/>
    <w:uiPriority w:val="9"/>
    <w:rPr>
      <w:rFonts w:ascii="Arial" w:hAnsi="Arial" w:eastAsia="Arial" w:cs="Arial"/>
      <w:i/>
      <w:iCs/>
      <w:sz w:val="21"/>
      <w:szCs w:val="21"/>
    </w:rPr>
  </w:style>
  <w:style w:type="character" w:styleId="36">
    <w:name w:val="Subtitle Char"/>
    <w:basedOn w:val="802"/>
    <w:link w:val="826"/>
    <w:uiPriority w:val="11"/>
    <w:rPr>
      <w:sz w:val="24"/>
      <w:szCs w:val="24"/>
    </w:rPr>
  </w:style>
  <w:style w:type="character" w:styleId="38">
    <w:name w:val="Quote Char"/>
    <w:link w:val="866"/>
    <w:uiPriority w:val="29"/>
    <w:rPr>
      <w:i/>
    </w:rPr>
  </w:style>
  <w:style w:type="character" w:styleId="40">
    <w:name w:val="Intense Quote Char"/>
    <w:link w:val="868"/>
    <w:uiPriority w:val="30"/>
    <w:rPr>
      <w:i/>
    </w:rPr>
  </w:style>
  <w:style w:type="table" w:styleId="49">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7"/>
    <w:uiPriority w:val="99"/>
    <w:rPr>
      <w:sz w:val="18"/>
    </w:rPr>
  </w:style>
  <w:style w:type="character" w:styleId="178">
    <w:name w:val="Endnote Text Char"/>
    <w:link w:val="820"/>
    <w:uiPriority w:val="99"/>
    <w:rPr>
      <w:sz w:val="20"/>
    </w:rPr>
  </w:style>
  <w:style w:type="paragraph" w:styleId="189">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3">
    <w:name w:val="Heading 1"/>
    <w:basedOn w:val="792"/>
    <w:next w:val="792"/>
    <w:link w:val="853"/>
    <w:uiPriority w:val="0"/>
    <w:qFormat/>
    <w:pPr>
      <w:ind w:left="100" w:right="100"/>
      <w:keepLines/>
      <w:keepNext/>
      <w:spacing w:before="120" w:after="120"/>
      <w:outlineLvl w:val="0"/>
    </w:pPr>
    <w:rPr>
      <w:b/>
      <w:bCs/>
      <w:szCs w:val="44"/>
    </w:rPr>
  </w:style>
  <w:style w:type="paragraph" w:styleId="794">
    <w:name w:val="Heading 2"/>
    <w:basedOn w:val="792"/>
    <w:next w:val="792"/>
    <w:link w:val="848"/>
    <w:uiPriority w:val="0"/>
    <w:qFormat/>
    <w:pPr>
      <w:keepLines/>
      <w:keepNext/>
      <w:spacing w:before="260" w:after="260" w:line="416" w:lineRule="auto"/>
      <w:outlineLvl w:val="1"/>
    </w:pPr>
    <w:rPr>
      <w:rFonts w:ascii="等线 Light" w:hAnsi="等线 Light" w:eastAsia="等线 Light"/>
      <w:b/>
      <w:bCs/>
      <w:sz w:val="32"/>
      <w:szCs w:val="32"/>
    </w:rPr>
  </w:style>
  <w:style w:type="paragraph" w:styleId="795">
    <w:name w:val="Heading 3"/>
    <w:basedOn w:val="792"/>
    <w:next w:val="792"/>
    <w:link w:val="847"/>
    <w:uiPriority w:val="9"/>
    <w:qFormat/>
    <w:pPr>
      <w:keepLines/>
      <w:keepNext/>
      <w:spacing w:before="260" w:after="260" w:line="416" w:lineRule="auto"/>
      <w:outlineLvl w:val="2"/>
    </w:pPr>
    <w:rPr>
      <w:b/>
      <w:bCs/>
      <w:sz w:val="32"/>
      <w:szCs w:val="32"/>
    </w:rPr>
  </w:style>
  <w:style w:type="paragraph" w:styleId="796">
    <w:name w:val="Heading 4"/>
    <w:basedOn w:val="792"/>
    <w:next w:val="792"/>
    <w:link w:val="1001"/>
    <w:uiPriority w:val="0"/>
    <w:qFormat/>
    <w:pPr>
      <w:keepLines/>
      <w:keepNext/>
      <w:spacing w:before="280" w:after="290" w:line="376" w:lineRule="auto"/>
      <w:outlineLvl w:val="3"/>
    </w:pPr>
    <w:rPr>
      <w:rFonts w:ascii="等线 Light" w:hAnsi="等线 Light" w:eastAsia="等线 Light"/>
      <w:b/>
      <w:bCs/>
      <w:sz w:val="28"/>
      <w:szCs w:val="28"/>
    </w:rPr>
  </w:style>
  <w:style w:type="paragraph" w:styleId="797">
    <w:name w:val="Heading 5"/>
    <w:basedOn w:val="792"/>
    <w:next w:val="792"/>
    <w:link w:val="859"/>
    <w:uiPriority w:val="9"/>
    <w:unhideWhenUsed/>
    <w:qFormat/>
    <w:pPr>
      <w:keepLines/>
      <w:keepNext/>
      <w:spacing w:before="320" w:after="200"/>
      <w:outlineLvl w:val="4"/>
    </w:pPr>
    <w:rPr>
      <w:rFonts w:ascii="Arial" w:hAnsi="Arial" w:eastAsia="Arial" w:cs="Arial"/>
      <w:b/>
      <w:bCs/>
      <w:sz w:val="24"/>
    </w:rPr>
  </w:style>
  <w:style w:type="paragraph" w:styleId="798">
    <w:name w:val="Heading 6"/>
    <w:basedOn w:val="792"/>
    <w:next w:val="792"/>
    <w:link w:val="1002"/>
    <w:uiPriority w:val="0"/>
    <w:qFormat/>
    <w:pPr>
      <w:keepLines/>
      <w:keepNext/>
      <w:spacing w:before="240" w:after="64" w:line="320" w:lineRule="auto"/>
      <w:outlineLvl w:val="5"/>
    </w:pPr>
    <w:rPr>
      <w:rFonts w:ascii="等线 Light" w:hAnsi="等线 Light" w:eastAsia="等线 Light"/>
      <w:b/>
      <w:bCs/>
      <w:sz w:val="24"/>
    </w:rPr>
  </w:style>
  <w:style w:type="paragraph" w:styleId="799">
    <w:name w:val="Heading 7"/>
    <w:basedOn w:val="792"/>
    <w:next w:val="792"/>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1003"/>
    <w:uiPriority w:val="0"/>
    <w:qFormat/>
    <w:pPr>
      <w:keepLines/>
      <w:keepNext/>
      <w:spacing w:before="240" w:after="64" w:line="320" w:lineRule="auto"/>
      <w:outlineLvl w:val="7"/>
    </w:pPr>
    <w:rPr>
      <w:rFonts w:ascii="等线 Light" w:hAnsi="等线 Light" w:eastAsia="等线 Light"/>
      <w:sz w:val="24"/>
    </w:rPr>
  </w:style>
  <w:style w:type="paragraph" w:styleId="801">
    <w:name w:val="Heading 9"/>
    <w:basedOn w:val="792"/>
    <w:next w:val="792"/>
    <w:link w:val="863"/>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List 3"/>
    <w:basedOn w:val="792"/>
    <w:uiPriority w:val="0"/>
    <w:qFormat/>
    <w:pPr>
      <w:contextualSpacing/>
      <w:ind w:left="100" w:hanging="200"/>
      <w:jc w:val="left"/>
      <w:widowControl/>
    </w:pPr>
    <w:rPr>
      <w:sz w:val="20"/>
      <w:szCs w:val="20"/>
    </w:rPr>
  </w:style>
  <w:style w:type="paragraph" w:styleId="805">
    <w:name w:val="toc 7"/>
    <w:basedOn w:val="792"/>
    <w:next w:val="792"/>
    <w:uiPriority w:val="39"/>
    <w:unhideWhenUsed/>
    <w:qFormat/>
    <w:pPr>
      <w:ind w:left="1701"/>
      <w:spacing w:after="57"/>
    </w:pPr>
  </w:style>
  <w:style w:type="paragraph" w:styleId="806">
    <w:name w:val="Normal Indent"/>
    <w:basedOn w:val="792"/>
    <w:link w:val="1005"/>
    <w:uiPriority w:val="99"/>
    <w:qFormat/>
    <w:pPr>
      <w:ind w:firstLine="420"/>
    </w:pPr>
    <w:rPr>
      <w:szCs w:val="20"/>
    </w:rPr>
  </w:style>
  <w:style w:type="paragraph" w:styleId="807">
    <w:name w:val="Caption"/>
    <w:basedOn w:val="792"/>
    <w:next w:val="792"/>
    <w:uiPriority w:val="35"/>
    <w:semiHidden/>
    <w:unhideWhenUsed/>
    <w:qFormat/>
    <w:pPr>
      <w:spacing w:line="276" w:lineRule="auto"/>
    </w:pPr>
    <w:rPr>
      <w:b/>
      <w:bCs/>
      <w:color w:val="4472c4"/>
      <w:sz w:val="18"/>
      <w:szCs w:val="18"/>
    </w:rPr>
  </w:style>
  <w:style w:type="paragraph" w:styleId="808">
    <w:name w:val="Document Map"/>
    <w:basedOn w:val="792"/>
    <w:link w:val="1006"/>
    <w:uiPriority w:val="0"/>
    <w:qFormat/>
    <w:pPr>
      <w:shd w:val="clear" w:color="auto" w:fill="000080"/>
    </w:pPr>
  </w:style>
  <w:style w:type="paragraph" w:styleId="809">
    <w:name w:val="annotation text"/>
    <w:basedOn w:val="792"/>
    <w:link w:val="1103"/>
    <w:uiPriority w:val="99"/>
    <w:semiHidden/>
    <w:unhideWhenUsed/>
    <w:qFormat/>
    <w:pPr>
      <w:jc w:val="left"/>
    </w:pPr>
  </w:style>
  <w:style w:type="paragraph" w:styleId="810">
    <w:name w:val="Body Text"/>
    <w:basedOn w:val="792"/>
    <w:next w:val="792"/>
    <w:link w:val="1008"/>
    <w:uiPriority w:val="1"/>
    <w:qFormat/>
    <w:pPr>
      <w:spacing w:after="120"/>
    </w:pPr>
  </w:style>
  <w:style w:type="paragraph" w:styleId="811">
    <w:name w:val="Body Text Indent"/>
    <w:basedOn w:val="792"/>
    <w:next w:val="812"/>
    <w:uiPriority w:val="0"/>
    <w:qFormat/>
    <w:pPr>
      <w:ind w:left="420"/>
      <w:spacing w:after="120"/>
    </w:pPr>
  </w:style>
  <w:style w:type="paragraph" w:styleId="812">
    <w:name w:val="envelope return"/>
    <w:basedOn w:val="792"/>
    <w:uiPriority w:val="0"/>
    <w:qFormat/>
    <w:rPr>
      <w:rFonts w:ascii="Arial" w:hAnsi="Arial" w:cs="Arial"/>
      <w:szCs w:val="20"/>
    </w:rPr>
  </w:style>
  <w:style w:type="paragraph" w:styleId="813">
    <w:name w:val="Block Text"/>
    <w:basedOn w:val="792"/>
    <w:uiPriority w:val="0"/>
    <w:qFormat/>
    <w:pPr>
      <w:ind w:left="1440" w:right="700"/>
      <w:spacing w:after="120"/>
    </w:pPr>
  </w:style>
  <w:style w:type="paragraph" w:styleId="814">
    <w:name w:val="index 4"/>
    <w:basedOn w:val="792"/>
    <w:next w:val="792"/>
    <w:uiPriority w:val="99"/>
    <w:unhideWhenUsed/>
    <w:qFormat/>
    <w:pPr>
      <w:ind w:left="600"/>
    </w:pPr>
    <w:rPr>
      <w:rFonts w:ascii="宋体"/>
      <w:b/>
      <w:position w:val="-10"/>
      <w:sz w:val="24"/>
      <w:szCs w:val="20"/>
    </w:rPr>
  </w:style>
  <w:style w:type="paragraph" w:styleId="815">
    <w:name w:val="toc 5"/>
    <w:basedOn w:val="792"/>
    <w:next w:val="792"/>
    <w:uiPriority w:val="39"/>
    <w:unhideWhenUsed/>
    <w:qFormat/>
    <w:pPr>
      <w:ind w:left="1134"/>
      <w:spacing w:after="57"/>
    </w:pPr>
  </w:style>
  <w:style w:type="paragraph" w:styleId="816">
    <w:name w:val="toc 3"/>
    <w:basedOn w:val="792"/>
    <w:next w:val="792"/>
    <w:uiPriority w:val="39"/>
    <w:unhideWhenUsed/>
    <w:qFormat/>
    <w:pPr>
      <w:ind w:left="567"/>
      <w:spacing w:after="57"/>
    </w:pPr>
  </w:style>
  <w:style w:type="paragraph" w:styleId="817">
    <w:name w:val="Plain Text"/>
    <w:basedOn w:val="792"/>
    <w:uiPriority w:val="0"/>
    <w:qFormat/>
    <w:rPr>
      <w:rFonts w:ascii="宋体" w:hAnsi="Courier New" w:cs="Courier New"/>
      <w:szCs w:val="21"/>
    </w:rPr>
  </w:style>
  <w:style w:type="paragraph" w:styleId="818">
    <w:name w:val="toc 8"/>
    <w:basedOn w:val="792"/>
    <w:next w:val="792"/>
    <w:uiPriority w:val="39"/>
    <w:unhideWhenUsed/>
    <w:qFormat/>
    <w:pPr>
      <w:ind w:left="1984"/>
      <w:spacing w:after="57"/>
    </w:pPr>
  </w:style>
  <w:style w:type="paragraph" w:styleId="819">
    <w:name w:val="Date"/>
    <w:basedOn w:val="792"/>
    <w:next w:val="792"/>
    <w:link w:val="1014"/>
    <w:uiPriority w:val="0"/>
    <w:qFormat/>
    <w:rPr>
      <w:sz w:val="24"/>
      <w:szCs w:val="20"/>
    </w:rPr>
  </w:style>
  <w:style w:type="paragraph" w:styleId="820">
    <w:name w:val="endnote text"/>
    <w:basedOn w:val="792"/>
    <w:link w:val="999"/>
    <w:uiPriority w:val="99"/>
    <w:semiHidden/>
    <w:unhideWhenUsed/>
    <w:qFormat/>
    <w:rPr>
      <w:sz w:val="20"/>
    </w:rPr>
  </w:style>
  <w:style w:type="paragraph" w:styleId="821">
    <w:name w:val="Balloon Text"/>
    <w:basedOn w:val="792"/>
    <w:link w:val="1015"/>
    <w:uiPriority w:val="0"/>
    <w:qFormat/>
    <w:rPr>
      <w:sz w:val="18"/>
      <w:szCs w:val="18"/>
    </w:rPr>
  </w:style>
  <w:style w:type="paragraph" w:styleId="822">
    <w:name w:val="Footer"/>
    <w:basedOn w:val="792"/>
    <w:link w:val="1016"/>
    <w:uiPriority w:val="99"/>
    <w:qFormat/>
    <w:pPr>
      <w:jc w:val="left"/>
      <w:tabs>
        <w:tab w:val="center" w:pos="4153" w:leader="none"/>
        <w:tab w:val="right" w:pos="8306" w:leader="none"/>
      </w:tabs>
    </w:pPr>
    <w:rPr>
      <w:sz w:val="18"/>
      <w:szCs w:val="18"/>
    </w:rPr>
  </w:style>
  <w:style w:type="paragraph" w:styleId="823">
    <w:name w:val="Header"/>
    <w:basedOn w:val="792"/>
    <w:link w:val="1017"/>
    <w:uiPriority w:val="99"/>
    <w:qFormat/>
    <w:pPr>
      <w:jc w:val="center"/>
      <w:tabs>
        <w:tab w:val="center" w:pos="4153" w:leader="none"/>
        <w:tab w:val="right" w:pos="8306" w:leader="none"/>
      </w:tabs>
      <w:pBdr>
        <w:bottom w:val="single" w:color="000000" w:sz="6" w:space="1"/>
      </w:pBdr>
    </w:pPr>
    <w:rPr>
      <w:sz w:val="18"/>
      <w:szCs w:val="18"/>
    </w:rPr>
  </w:style>
  <w:style w:type="paragraph" w:styleId="824">
    <w:name w:val="toc 1"/>
    <w:basedOn w:val="792"/>
    <w:next w:val="792"/>
    <w:uiPriority w:val="39"/>
    <w:unhideWhenUsed/>
    <w:qFormat/>
    <w:pPr>
      <w:spacing w:after="57"/>
    </w:pPr>
  </w:style>
  <w:style w:type="paragraph" w:styleId="825">
    <w:name w:val="toc 4"/>
    <w:basedOn w:val="792"/>
    <w:next w:val="792"/>
    <w:uiPriority w:val="39"/>
    <w:unhideWhenUsed/>
    <w:qFormat/>
    <w:pPr>
      <w:ind w:left="850"/>
      <w:spacing w:after="57"/>
    </w:pPr>
  </w:style>
  <w:style w:type="paragraph" w:styleId="826">
    <w:name w:val="Subtitle"/>
    <w:basedOn w:val="792"/>
    <w:next w:val="792"/>
    <w:link w:val="865"/>
    <w:uiPriority w:val="11"/>
    <w:qFormat/>
    <w:pPr>
      <w:spacing w:before="200" w:after="200"/>
    </w:pPr>
    <w:rPr>
      <w:sz w:val="24"/>
    </w:rPr>
  </w:style>
  <w:style w:type="paragraph" w:styleId="827">
    <w:name w:val="footnote text"/>
    <w:basedOn w:val="792"/>
    <w:link w:val="998"/>
    <w:uiPriority w:val="99"/>
    <w:semiHidden/>
    <w:unhideWhenUsed/>
    <w:qFormat/>
    <w:pPr>
      <w:spacing w:after="40"/>
    </w:pPr>
    <w:rPr>
      <w:sz w:val="18"/>
    </w:rPr>
  </w:style>
  <w:style w:type="paragraph" w:styleId="828">
    <w:name w:val="toc 6"/>
    <w:basedOn w:val="792"/>
    <w:next w:val="792"/>
    <w:uiPriority w:val="39"/>
    <w:unhideWhenUsed/>
    <w:qFormat/>
    <w:pPr>
      <w:ind w:left="1417"/>
      <w:spacing w:after="57"/>
    </w:pPr>
  </w:style>
  <w:style w:type="paragraph" w:styleId="829">
    <w:name w:val="table of figures"/>
    <w:basedOn w:val="792"/>
    <w:next w:val="792"/>
    <w:uiPriority w:val="99"/>
    <w:unhideWhenUsed/>
    <w:qFormat/>
  </w:style>
  <w:style w:type="paragraph" w:styleId="830">
    <w:name w:val="toc 2"/>
    <w:basedOn w:val="792"/>
    <w:next w:val="792"/>
    <w:uiPriority w:val="39"/>
    <w:unhideWhenUsed/>
    <w:qFormat/>
    <w:pPr>
      <w:ind w:left="283"/>
      <w:spacing w:after="57"/>
    </w:pPr>
  </w:style>
  <w:style w:type="paragraph" w:styleId="831">
    <w:name w:val="toc 9"/>
    <w:basedOn w:val="792"/>
    <w:next w:val="792"/>
    <w:uiPriority w:val="39"/>
    <w:unhideWhenUsed/>
    <w:qFormat/>
    <w:pPr>
      <w:ind w:left="2268"/>
      <w:spacing w:after="57"/>
    </w:pPr>
  </w:style>
  <w:style w:type="paragraph" w:styleId="832">
    <w:name w:val="Body Text 2"/>
    <w:basedOn w:val="792"/>
    <w:link w:val="1023"/>
    <w:uiPriority w:val="0"/>
    <w:qFormat/>
    <w:pPr>
      <w:spacing w:after="120" w:line="480" w:lineRule="auto"/>
    </w:pPr>
    <w:rPr>
      <w:rFonts w:ascii="Calibri" w:hAnsi="Calibri"/>
    </w:rPr>
  </w:style>
  <w:style w:type="paragraph" w:styleId="833">
    <w:name w:val="Normal (Web)"/>
    <w:basedOn w:val="792"/>
    <w:uiPriority w:val="99"/>
    <w:qFormat/>
    <w:pPr>
      <w:jc w:val="left"/>
      <w:spacing w:before="100" w:beforeAutospacing="1" w:after="100" w:afterAutospacing="1"/>
      <w:widowControl/>
    </w:pPr>
    <w:rPr>
      <w:sz w:val="24"/>
    </w:rPr>
  </w:style>
  <w:style w:type="paragraph" w:styleId="834">
    <w:name w:val="Title"/>
    <w:basedOn w:val="792"/>
    <w:next w:val="792"/>
    <w:link w:val="1024"/>
    <w:uiPriority w:val="0"/>
    <w:qFormat/>
    <w:pPr>
      <w:jc w:val="center"/>
      <w:spacing w:before="240" w:after="60"/>
      <w:outlineLvl w:val="0"/>
    </w:pPr>
    <w:rPr>
      <w:rFonts w:ascii="等线 Light" w:hAnsi="等线 Light"/>
      <w:b/>
      <w:bCs/>
      <w:sz w:val="32"/>
      <w:szCs w:val="32"/>
    </w:rPr>
  </w:style>
  <w:style w:type="paragraph" w:styleId="835">
    <w:name w:val="annotation subject"/>
    <w:basedOn w:val="809"/>
    <w:next w:val="809"/>
    <w:link w:val="1104"/>
    <w:uiPriority w:val="99"/>
    <w:semiHidden/>
    <w:unhideWhenUsed/>
    <w:qFormat/>
    <w:rPr>
      <w:b/>
      <w:bCs/>
    </w:rPr>
  </w:style>
  <w:style w:type="paragraph" w:styleId="836">
    <w:name w:val="Body Text First Indent 2"/>
    <w:basedOn w:val="811"/>
    <w:next w:val="792"/>
    <w:uiPriority w:val="99"/>
    <w:unhideWhenUsed/>
    <w:qFormat/>
    <w:pPr>
      <w:ind w:firstLine="420"/>
    </w:pPr>
  </w:style>
  <w:style w:type="table" w:styleId="837">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Table Normal"/>
    <w:uiPriority w:val="99"/>
    <w:semiHidden/>
    <w:unhideWhenUsed/>
    <w:qFormat/>
    <w:tblPr>
      <w:tblCellMar>
        <w:left w:w="0" w:type="dxa"/>
        <w:top w:w="0" w:type="dxa"/>
        <w:right w:w="0" w:type="dxa"/>
        <w:bottom w:w="0" w:type="dxa"/>
      </w:tblCellMar>
    </w:tblPr>
  </w:style>
  <w:style w:type="character" w:styleId="839">
    <w:name w:val="Strong"/>
    <w:basedOn w:val="802"/>
    <w:uiPriority w:val="0"/>
    <w:qFormat/>
    <w:rPr>
      <w:b/>
      <w:bCs/>
    </w:rPr>
  </w:style>
  <w:style w:type="character" w:styleId="840">
    <w:name w:val="endnote reference"/>
    <w:basedOn w:val="802"/>
    <w:uiPriority w:val="99"/>
    <w:semiHidden/>
    <w:unhideWhenUsed/>
    <w:qFormat/>
    <w:rPr>
      <w:vertAlign w:val="superscript"/>
    </w:rPr>
  </w:style>
  <w:style w:type="character" w:styleId="841">
    <w:name w:val="page number"/>
    <w:uiPriority w:val="0"/>
    <w:qFormat/>
  </w:style>
  <w:style w:type="character" w:styleId="842">
    <w:name w:val="Emphasis"/>
    <w:uiPriority w:val="0"/>
    <w:qFormat/>
    <w:rPr>
      <w:i/>
      <w:iCs/>
    </w:rPr>
  </w:style>
  <w:style w:type="character" w:styleId="843">
    <w:name w:val="Hyperlink"/>
    <w:uiPriority w:val="99"/>
    <w:qFormat/>
    <w:rPr>
      <w:color w:val="000000"/>
      <w:u w:val="none"/>
    </w:rPr>
  </w:style>
  <w:style w:type="character" w:styleId="844">
    <w:name w:val="annotation reference"/>
    <w:basedOn w:val="802"/>
    <w:uiPriority w:val="0"/>
    <w:qFormat/>
    <w:rPr>
      <w:sz w:val="21"/>
      <w:szCs w:val="21"/>
    </w:rPr>
  </w:style>
  <w:style w:type="character" w:styleId="845">
    <w:name w:val="footnote reference"/>
    <w:basedOn w:val="802"/>
    <w:uiPriority w:val="99"/>
    <w:unhideWhenUsed/>
    <w:qFormat/>
    <w:rPr>
      <w:vertAlign w:val="superscript"/>
    </w:rPr>
  </w:style>
  <w:style w:type="paragraph" w:styleId="846" w:customStyle="1">
    <w:name w:val="列表段落1"/>
    <w:basedOn w:val="792"/>
    <w:uiPriority w:val="99"/>
    <w:qFormat/>
    <w:pPr>
      <w:ind w:firstLine="420"/>
    </w:pPr>
  </w:style>
  <w:style w:type="character" w:styleId="847" w:customStyle="1">
    <w:name w:val="标题 3 字符"/>
    <w:link w:val="795"/>
    <w:uiPriority w:val="9"/>
    <w:qFormat/>
    <w:rPr>
      <w:rFonts w:eastAsia="宋体"/>
      <w:b/>
      <w:bCs/>
      <w:sz w:val="32"/>
      <w:szCs w:val="32"/>
      <w:lang w:val="en-US" w:eastAsia="zh-CN" w:bidi="ar-SA"/>
    </w:rPr>
  </w:style>
  <w:style w:type="character" w:styleId="848" w:customStyle="1">
    <w:name w:val="标题 2 字符"/>
    <w:link w:val="794"/>
    <w:uiPriority w:val="0"/>
    <w:semiHidden/>
    <w:qFormat/>
    <w:rPr>
      <w:rFonts w:ascii="等线 Light" w:hAnsi="等线 Light" w:eastAsia="等线 Light" w:cs="Times New Roman"/>
      <w:b/>
      <w:bCs/>
      <w:sz w:val="32"/>
      <w:szCs w:val="32"/>
    </w:rPr>
  </w:style>
  <w:style w:type="paragraph" w:styleId="849" w:customStyle="1">
    <w:name w:val="首行缩进"/>
    <w:basedOn w:val="792"/>
    <w:uiPriority w:val="0"/>
    <w:qFormat/>
    <w:pPr>
      <w:ind w:firstLine="480"/>
      <w:jc w:val="left"/>
      <w:spacing w:line="360" w:lineRule="auto"/>
    </w:pPr>
    <w:rPr>
      <w:rFonts w:ascii="宋体" w:hAnsi="宋体"/>
      <w:sz w:val="24"/>
    </w:rPr>
  </w:style>
  <w:style w:type="paragraph" w:styleId="850" w:customStyle="1">
    <w:name w:val="Comment Text"/>
    <w:basedOn w:val="792"/>
    <w:link w:val="1007"/>
    <w:uiPriority w:val="0"/>
    <w:qFormat/>
    <w:pPr>
      <w:jc w:val="left"/>
    </w:pPr>
  </w:style>
  <w:style w:type="paragraph" w:styleId="851" w:customStyle="1">
    <w:name w:val="Comment Subject"/>
    <w:basedOn w:val="850"/>
    <w:next w:val="850"/>
    <w:link w:val="1025"/>
    <w:uiPriority w:val="0"/>
    <w:qFormat/>
    <w:rPr>
      <w:b/>
      <w:bCs/>
    </w:rPr>
  </w:style>
  <w:style w:type="character" w:styleId="852" w:customStyle="1">
    <w:name w:val="Comment Reference"/>
    <w:uiPriority w:val="0"/>
    <w:qFormat/>
    <w:rPr>
      <w:sz w:val="21"/>
      <w:szCs w:val="21"/>
    </w:rPr>
  </w:style>
  <w:style w:type="character" w:styleId="853" w:customStyle="1">
    <w:name w:val="标题 1 字符"/>
    <w:link w:val="793"/>
    <w:uiPriority w:val="0"/>
    <w:qFormat/>
    <w:rPr>
      <w:b/>
      <w:bCs/>
      <w:sz w:val="21"/>
      <w:szCs w:val="44"/>
    </w:rPr>
  </w:style>
  <w:style w:type="paragraph" w:styleId="854" w:customStyle="1">
    <w:name w:val="列出段落1"/>
    <w:basedOn w:val="792"/>
    <w:uiPriority w:val="1"/>
    <w:qFormat/>
    <w:pPr>
      <w:ind w:left="400" w:firstLine="420"/>
      <w:jc w:val="left"/>
    </w:pPr>
    <w:rPr>
      <w:rFonts w:ascii="宋体" w:hAnsi="宋体" w:cs="宋体"/>
      <w:sz w:val="22"/>
      <w:szCs w:val="22"/>
      <w:lang w:val="zh-CN" w:bidi="zh-CN"/>
    </w:rPr>
  </w:style>
  <w:style w:type="character" w:styleId="855" w:customStyle="1">
    <w:name w:val="Heading 1 Char"/>
    <w:basedOn w:val="802"/>
    <w:uiPriority w:val="9"/>
    <w:qFormat/>
    <w:rPr>
      <w:rFonts w:ascii="Arial" w:hAnsi="Arial" w:eastAsia="Arial" w:cs="Arial"/>
      <w:sz w:val="40"/>
      <w:szCs w:val="40"/>
    </w:rPr>
  </w:style>
  <w:style w:type="character" w:styleId="856" w:customStyle="1">
    <w:name w:val="Heading 2 Char"/>
    <w:basedOn w:val="802"/>
    <w:uiPriority w:val="9"/>
    <w:qFormat/>
    <w:rPr>
      <w:rFonts w:ascii="Arial" w:hAnsi="Arial" w:eastAsia="Arial" w:cs="Arial"/>
      <w:sz w:val="34"/>
    </w:rPr>
  </w:style>
  <w:style w:type="character" w:styleId="857" w:customStyle="1">
    <w:name w:val="Heading 3 Char"/>
    <w:basedOn w:val="802"/>
    <w:uiPriority w:val="9"/>
    <w:qFormat/>
    <w:rPr>
      <w:rFonts w:ascii="Arial" w:hAnsi="Arial" w:eastAsia="Arial" w:cs="Arial"/>
      <w:sz w:val="30"/>
      <w:szCs w:val="30"/>
    </w:rPr>
  </w:style>
  <w:style w:type="character" w:styleId="858" w:customStyle="1">
    <w:name w:val="Heading 4 Char"/>
    <w:basedOn w:val="802"/>
    <w:uiPriority w:val="9"/>
    <w:qFormat/>
    <w:rPr>
      <w:rFonts w:ascii="Arial" w:hAnsi="Arial" w:eastAsia="Arial" w:cs="Arial"/>
      <w:b/>
      <w:bCs/>
      <w:sz w:val="26"/>
      <w:szCs w:val="26"/>
    </w:rPr>
  </w:style>
  <w:style w:type="character" w:styleId="859" w:customStyle="1">
    <w:name w:val="标题 5 字符"/>
    <w:basedOn w:val="802"/>
    <w:link w:val="797"/>
    <w:uiPriority w:val="9"/>
    <w:qFormat/>
    <w:rPr>
      <w:rFonts w:ascii="Arial" w:hAnsi="Arial" w:eastAsia="Arial" w:cs="Arial"/>
      <w:b/>
      <w:bCs/>
      <w:sz w:val="24"/>
      <w:szCs w:val="24"/>
    </w:rPr>
  </w:style>
  <w:style w:type="character" w:styleId="860" w:customStyle="1">
    <w:name w:val="Heading 6 Char"/>
    <w:basedOn w:val="802"/>
    <w:uiPriority w:val="9"/>
    <w:qFormat/>
    <w:rPr>
      <w:rFonts w:ascii="Arial" w:hAnsi="Arial" w:eastAsia="Arial" w:cs="Arial"/>
      <w:b/>
      <w:bCs/>
      <w:sz w:val="22"/>
      <w:szCs w:val="22"/>
    </w:rPr>
  </w:style>
  <w:style w:type="character" w:styleId="861" w:customStyle="1">
    <w:name w:val="标题 7 字符"/>
    <w:basedOn w:val="802"/>
    <w:link w:val="799"/>
    <w:uiPriority w:val="9"/>
    <w:qFormat/>
    <w:rPr>
      <w:rFonts w:ascii="Arial" w:hAnsi="Arial" w:eastAsia="Arial" w:cs="Arial"/>
      <w:b/>
      <w:bCs/>
      <w:i/>
      <w:iCs/>
      <w:sz w:val="22"/>
      <w:szCs w:val="22"/>
    </w:rPr>
  </w:style>
  <w:style w:type="character" w:styleId="862" w:customStyle="1">
    <w:name w:val="Heading 8 Char"/>
    <w:basedOn w:val="802"/>
    <w:uiPriority w:val="9"/>
    <w:qFormat/>
    <w:rPr>
      <w:rFonts w:ascii="Arial" w:hAnsi="Arial" w:eastAsia="Arial" w:cs="Arial"/>
      <w:i/>
      <w:iCs/>
      <w:sz w:val="22"/>
      <w:szCs w:val="22"/>
    </w:rPr>
  </w:style>
  <w:style w:type="character" w:styleId="863" w:customStyle="1">
    <w:name w:val="标题 9 字符"/>
    <w:basedOn w:val="802"/>
    <w:link w:val="801"/>
    <w:uiPriority w:val="9"/>
    <w:qFormat/>
    <w:rPr>
      <w:rFonts w:ascii="Arial" w:hAnsi="Arial" w:eastAsia="Arial" w:cs="Arial"/>
      <w:i/>
      <w:iCs/>
      <w:sz w:val="21"/>
      <w:szCs w:val="21"/>
    </w:rPr>
  </w:style>
  <w:style w:type="character" w:styleId="864" w:customStyle="1">
    <w:name w:val="Title Char"/>
    <w:basedOn w:val="802"/>
    <w:uiPriority w:val="10"/>
    <w:qFormat/>
    <w:rPr>
      <w:sz w:val="48"/>
      <w:szCs w:val="48"/>
    </w:rPr>
  </w:style>
  <w:style w:type="character" w:styleId="865" w:customStyle="1">
    <w:name w:val="副标题 字符"/>
    <w:basedOn w:val="802"/>
    <w:link w:val="826"/>
    <w:uiPriority w:val="11"/>
    <w:qFormat/>
    <w:rPr>
      <w:sz w:val="24"/>
      <w:szCs w:val="24"/>
    </w:rPr>
  </w:style>
  <w:style w:type="paragraph" w:styleId="866">
    <w:name w:val="Quote"/>
    <w:basedOn w:val="792"/>
    <w:next w:val="792"/>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92"/>
    <w:next w:val="792"/>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Header Char"/>
    <w:basedOn w:val="802"/>
    <w:uiPriority w:val="99"/>
    <w:qFormat/>
  </w:style>
  <w:style w:type="character" w:styleId="871" w:customStyle="1">
    <w:name w:val="Footer Char"/>
    <w:basedOn w:val="802"/>
    <w:uiPriority w:val="99"/>
    <w:qFormat/>
  </w:style>
  <w:style w:type="character" w:styleId="872" w:customStyle="1">
    <w:name w:val="Caption Char"/>
    <w:uiPriority w:val="99"/>
    <w:qFormat/>
  </w:style>
  <w:style w:type="table" w:styleId="873" w:customStyle="1">
    <w:name w:val="Table Grid Light"/>
    <w:basedOn w:val="838"/>
    <w:uiPriority w:val="59"/>
    <w:qFormat/>
    <w:tblPr/>
  </w:style>
  <w:style w:type="table" w:styleId="874" w:customStyle="1">
    <w:name w:val="无格式表格 11"/>
    <w:basedOn w:val="838"/>
    <w:uiPriority w:val="59"/>
    <w:qFormat/>
    <w:tblPr/>
  </w:style>
  <w:style w:type="table" w:styleId="875" w:customStyle="1">
    <w:name w:val="无格式表格 21"/>
    <w:basedOn w:val="838"/>
    <w:uiPriority w:val="59"/>
    <w:qFormat/>
    <w:tblPr/>
  </w:style>
  <w:style w:type="table" w:styleId="876" w:customStyle="1">
    <w:name w:val="无格式表格 31"/>
    <w:basedOn w:val="838"/>
    <w:uiPriority w:val="99"/>
    <w:qFormat/>
    <w:tblPr/>
  </w:style>
  <w:style w:type="table" w:styleId="877" w:customStyle="1">
    <w:name w:val="无格式表格 41"/>
    <w:basedOn w:val="838"/>
    <w:uiPriority w:val="99"/>
    <w:qFormat/>
    <w:tblPr/>
  </w:style>
  <w:style w:type="table" w:styleId="878" w:customStyle="1">
    <w:name w:val="无格式表格 51"/>
    <w:basedOn w:val="838"/>
    <w:uiPriority w:val="99"/>
    <w:qFormat/>
    <w:tblPr/>
  </w:style>
  <w:style w:type="table" w:styleId="879" w:customStyle="1">
    <w:name w:val="网格表 1 浅色1"/>
    <w:basedOn w:val="838"/>
    <w:uiPriority w:val="99"/>
    <w:qFormat/>
    <w:tblPr/>
  </w:style>
  <w:style w:type="table" w:styleId="880" w:customStyle="1">
    <w:name w:val="Grid Table 1 Light - Accent 1"/>
    <w:basedOn w:val="838"/>
    <w:uiPriority w:val="99"/>
    <w:qFormat/>
    <w:tblPr/>
  </w:style>
  <w:style w:type="table" w:styleId="881" w:customStyle="1">
    <w:name w:val="Grid Table 1 Light - Accent 2"/>
    <w:basedOn w:val="838"/>
    <w:uiPriority w:val="99"/>
    <w:qFormat/>
    <w:tblPr/>
  </w:style>
  <w:style w:type="table" w:styleId="882" w:customStyle="1">
    <w:name w:val="Grid Table 1 Light - Accent 3"/>
    <w:basedOn w:val="838"/>
    <w:uiPriority w:val="99"/>
    <w:qFormat/>
    <w:tblPr/>
  </w:style>
  <w:style w:type="table" w:styleId="883" w:customStyle="1">
    <w:name w:val="Grid Table 1 Light - Accent 4"/>
    <w:basedOn w:val="838"/>
    <w:uiPriority w:val="99"/>
    <w:qFormat/>
    <w:tblPr/>
  </w:style>
  <w:style w:type="table" w:styleId="884" w:customStyle="1">
    <w:name w:val="Grid Table 1 Light - Accent 5"/>
    <w:basedOn w:val="838"/>
    <w:uiPriority w:val="99"/>
    <w:qFormat/>
    <w:tblPr/>
  </w:style>
  <w:style w:type="table" w:styleId="885" w:customStyle="1">
    <w:name w:val="Grid Table 1 Light - Accent 6"/>
    <w:basedOn w:val="838"/>
    <w:uiPriority w:val="99"/>
    <w:qFormat/>
    <w:tblPr/>
  </w:style>
  <w:style w:type="table" w:styleId="886" w:customStyle="1">
    <w:name w:val="网格表 21"/>
    <w:basedOn w:val="838"/>
    <w:uiPriority w:val="99"/>
    <w:qFormat/>
    <w:tblPr/>
  </w:style>
  <w:style w:type="table" w:styleId="887" w:customStyle="1">
    <w:name w:val="Grid Table 2 - Accent 1"/>
    <w:basedOn w:val="838"/>
    <w:uiPriority w:val="99"/>
    <w:qFormat/>
    <w:tblPr/>
  </w:style>
  <w:style w:type="table" w:styleId="888" w:customStyle="1">
    <w:name w:val="Grid Table 2 - Accent 2"/>
    <w:basedOn w:val="838"/>
    <w:uiPriority w:val="99"/>
    <w:qFormat/>
    <w:tblPr/>
  </w:style>
  <w:style w:type="table" w:styleId="889" w:customStyle="1">
    <w:name w:val="Grid Table 2 - Accent 3"/>
    <w:basedOn w:val="838"/>
    <w:uiPriority w:val="99"/>
    <w:qFormat/>
    <w:tblPr/>
  </w:style>
  <w:style w:type="table" w:styleId="890" w:customStyle="1">
    <w:name w:val="Grid Table 2 - Accent 4"/>
    <w:basedOn w:val="838"/>
    <w:uiPriority w:val="99"/>
    <w:qFormat/>
    <w:tblPr/>
  </w:style>
  <w:style w:type="table" w:styleId="891" w:customStyle="1">
    <w:name w:val="Grid Table 2 - Accent 5"/>
    <w:basedOn w:val="838"/>
    <w:uiPriority w:val="99"/>
    <w:qFormat/>
    <w:tblPr/>
  </w:style>
  <w:style w:type="table" w:styleId="892" w:customStyle="1">
    <w:name w:val="Grid Table 2 - Accent 6"/>
    <w:basedOn w:val="838"/>
    <w:uiPriority w:val="99"/>
    <w:qFormat/>
    <w:tblPr/>
  </w:style>
  <w:style w:type="table" w:styleId="893" w:customStyle="1">
    <w:name w:val="网格表 31"/>
    <w:basedOn w:val="838"/>
    <w:uiPriority w:val="99"/>
    <w:qFormat/>
    <w:tblPr/>
  </w:style>
  <w:style w:type="table" w:styleId="894" w:customStyle="1">
    <w:name w:val="Grid Table 3 - Accent 1"/>
    <w:basedOn w:val="838"/>
    <w:uiPriority w:val="99"/>
    <w:qFormat/>
    <w:tblPr/>
  </w:style>
  <w:style w:type="table" w:styleId="895" w:customStyle="1">
    <w:name w:val="Grid Table 3 - Accent 2"/>
    <w:basedOn w:val="838"/>
    <w:uiPriority w:val="99"/>
    <w:qFormat/>
    <w:tblPr/>
  </w:style>
  <w:style w:type="table" w:styleId="896" w:customStyle="1">
    <w:name w:val="Grid Table 3 - Accent 3"/>
    <w:basedOn w:val="838"/>
    <w:uiPriority w:val="99"/>
    <w:qFormat/>
    <w:tblPr/>
  </w:style>
  <w:style w:type="table" w:styleId="897" w:customStyle="1">
    <w:name w:val="Grid Table 3 - Accent 4"/>
    <w:basedOn w:val="838"/>
    <w:uiPriority w:val="99"/>
    <w:qFormat/>
    <w:tblPr/>
  </w:style>
  <w:style w:type="table" w:styleId="898" w:customStyle="1">
    <w:name w:val="Grid Table 3 - Accent 5"/>
    <w:basedOn w:val="838"/>
    <w:uiPriority w:val="99"/>
    <w:qFormat/>
    <w:tblPr/>
  </w:style>
  <w:style w:type="table" w:styleId="899" w:customStyle="1">
    <w:name w:val="Grid Table 3 - Accent 6"/>
    <w:basedOn w:val="838"/>
    <w:uiPriority w:val="99"/>
    <w:qFormat/>
    <w:tblPr/>
  </w:style>
  <w:style w:type="table" w:styleId="900" w:customStyle="1">
    <w:name w:val="网格表 41"/>
    <w:basedOn w:val="838"/>
    <w:uiPriority w:val="59"/>
    <w:qFormat/>
    <w:tblPr/>
  </w:style>
  <w:style w:type="table" w:styleId="901" w:customStyle="1">
    <w:name w:val="Grid Table 4 - Accent 1"/>
    <w:basedOn w:val="838"/>
    <w:uiPriority w:val="59"/>
    <w:qFormat/>
    <w:tblPr/>
  </w:style>
  <w:style w:type="table" w:styleId="902" w:customStyle="1">
    <w:name w:val="Grid Table 4 - Accent 2"/>
    <w:basedOn w:val="838"/>
    <w:uiPriority w:val="59"/>
    <w:qFormat/>
    <w:tblPr/>
  </w:style>
  <w:style w:type="table" w:styleId="903" w:customStyle="1">
    <w:name w:val="Grid Table 4 - Accent 3"/>
    <w:basedOn w:val="838"/>
    <w:uiPriority w:val="59"/>
    <w:qFormat/>
    <w:tblPr/>
  </w:style>
  <w:style w:type="table" w:styleId="904" w:customStyle="1">
    <w:name w:val="Grid Table 4 - Accent 4"/>
    <w:basedOn w:val="838"/>
    <w:uiPriority w:val="59"/>
    <w:qFormat/>
    <w:tblPr/>
  </w:style>
  <w:style w:type="table" w:styleId="905" w:customStyle="1">
    <w:name w:val="Grid Table 4 - Accent 5"/>
    <w:basedOn w:val="838"/>
    <w:uiPriority w:val="59"/>
    <w:qFormat/>
    <w:tblPr/>
  </w:style>
  <w:style w:type="table" w:styleId="906" w:customStyle="1">
    <w:name w:val="Grid Table 4 - Accent 6"/>
    <w:basedOn w:val="838"/>
    <w:uiPriority w:val="59"/>
    <w:qFormat/>
    <w:tblPr/>
  </w:style>
  <w:style w:type="table" w:styleId="907" w:customStyle="1">
    <w:name w:val="网格表 5 深色1"/>
    <w:basedOn w:val="838"/>
    <w:uiPriority w:val="99"/>
    <w:qFormat/>
    <w:tblPr/>
  </w:style>
  <w:style w:type="table" w:styleId="908" w:customStyle="1">
    <w:name w:val="Grid Table 5 Dark- Accent 1"/>
    <w:basedOn w:val="838"/>
    <w:uiPriority w:val="99"/>
    <w:qFormat/>
    <w:tblPr/>
  </w:style>
  <w:style w:type="table" w:styleId="909" w:customStyle="1">
    <w:name w:val="Grid Table 5 Dark - Accent 2"/>
    <w:basedOn w:val="838"/>
    <w:uiPriority w:val="99"/>
    <w:qFormat/>
    <w:tblPr/>
  </w:style>
  <w:style w:type="table" w:styleId="910" w:customStyle="1">
    <w:name w:val="Grid Table 5 Dark - Accent 3"/>
    <w:basedOn w:val="838"/>
    <w:uiPriority w:val="99"/>
    <w:qFormat/>
    <w:tblPr/>
  </w:style>
  <w:style w:type="table" w:styleId="911" w:customStyle="1">
    <w:name w:val="Grid Table 5 Dark- Accent 4"/>
    <w:basedOn w:val="838"/>
    <w:uiPriority w:val="99"/>
    <w:qFormat/>
    <w:tblPr/>
  </w:style>
  <w:style w:type="table" w:styleId="912" w:customStyle="1">
    <w:name w:val="Grid Table 5 Dark - Accent 5"/>
    <w:basedOn w:val="838"/>
    <w:uiPriority w:val="99"/>
    <w:qFormat/>
    <w:tblPr/>
  </w:style>
  <w:style w:type="table" w:styleId="913" w:customStyle="1">
    <w:name w:val="Grid Table 5 Dark - Accent 6"/>
    <w:basedOn w:val="838"/>
    <w:uiPriority w:val="99"/>
    <w:qFormat/>
    <w:tblPr/>
  </w:style>
  <w:style w:type="table" w:styleId="914" w:customStyle="1">
    <w:name w:val="网格表 6 彩色1"/>
    <w:basedOn w:val="838"/>
    <w:uiPriority w:val="99"/>
    <w:qFormat/>
    <w:tblPr/>
  </w:style>
  <w:style w:type="table" w:styleId="915" w:customStyle="1">
    <w:name w:val="Grid Table 6 Colorful - Accent 1"/>
    <w:basedOn w:val="838"/>
    <w:uiPriority w:val="99"/>
    <w:qFormat/>
    <w:tblPr/>
  </w:style>
  <w:style w:type="table" w:styleId="916" w:customStyle="1">
    <w:name w:val="Grid Table 6 Colorful - Accent 2"/>
    <w:basedOn w:val="838"/>
    <w:uiPriority w:val="99"/>
    <w:qFormat/>
    <w:tblPr/>
  </w:style>
  <w:style w:type="table" w:styleId="917" w:customStyle="1">
    <w:name w:val="Grid Table 6 Colorful - Accent 3"/>
    <w:basedOn w:val="838"/>
    <w:uiPriority w:val="99"/>
    <w:qFormat/>
    <w:tblPr/>
  </w:style>
  <w:style w:type="table" w:styleId="918" w:customStyle="1">
    <w:name w:val="Grid Table 6 Colorful - Accent 4"/>
    <w:basedOn w:val="838"/>
    <w:uiPriority w:val="99"/>
    <w:qFormat/>
    <w:tblPr/>
  </w:style>
  <w:style w:type="table" w:styleId="919" w:customStyle="1">
    <w:name w:val="Grid Table 6 Colorful - Accent 5"/>
    <w:basedOn w:val="838"/>
    <w:uiPriority w:val="99"/>
    <w:qFormat/>
    <w:tblPr/>
  </w:style>
  <w:style w:type="table" w:styleId="920" w:customStyle="1">
    <w:name w:val="Grid Table 6 Colorful - Accent 6"/>
    <w:basedOn w:val="838"/>
    <w:uiPriority w:val="99"/>
    <w:qFormat/>
    <w:tblPr/>
  </w:style>
  <w:style w:type="table" w:styleId="921" w:customStyle="1">
    <w:name w:val="网格表 7 彩色1"/>
    <w:basedOn w:val="838"/>
    <w:uiPriority w:val="99"/>
    <w:qFormat/>
    <w:tblPr/>
  </w:style>
  <w:style w:type="table" w:styleId="922" w:customStyle="1">
    <w:name w:val="Grid Table 7 Colorful - Accent 1"/>
    <w:basedOn w:val="838"/>
    <w:uiPriority w:val="99"/>
    <w:qFormat/>
    <w:tblPr/>
  </w:style>
  <w:style w:type="table" w:styleId="923" w:customStyle="1">
    <w:name w:val="Grid Table 7 Colorful - Accent 2"/>
    <w:basedOn w:val="838"/>
    <w:uiPriority w:val="99"/>
    <w:qFormat/>
    <w:tblPr/>
  </w:style>
  <w:style w:type="table" w:styleId="924" w:customStyle="1">
    <w:name w:val="Grid Table 7 Colorful - Accent 3"/>
    <w:basedOn w:val="838"/>
    <w:uiPriority w:val="99"/>
    <w:qFormat/>
    <w:tblPr/>
  </w:style>
  <w:style w:type="table" w:styleId="925" w:customStyle="1">
    <w:name w:val="Grid Table 7 Colorful - Accent 4"/>
    <w:basedOn w:val="838"/>
    <w:uiPriority w:val="99"/>
    <w:qFormat/>
    <w:tblPr/>
  </w:style>
  <w:style w:type="table" w:styleId="926" w:customStyle="1">
    <w:name w:val="Grid Table 7 Colorful - Accent 5"/>
    <w:basedOn w:val="838"/>
    <w:uiPriority w:val="99"/>
    <w:qFormat/>
    <w:tblPr/>
  </w:style>
  <w:style w:type="table" w:styleId="927" w:customStyle="1">
    <w:name w:val="Grid Table 7 Colorful - Accent 6"/>
    <w:basedOn w:val="838"/>
    <w:uiPriority w:val="99"/>
    <w:qFormat/>
    <w:tblPr/>
  </w:style>
  <w:style w:type="table" w:styleId="928" w:customStyle="1">
    <w:name w:val="清单表 1 浅色1"/>
    <w:basedOn w:val="838"/>
    <w:uiPriority w:val="99"/>
    <w:qFormat/>
    <w:tblPr/>
  </w:style>
  <w:style w:type="table" w:styleId="929" w:customStyle="1">
    <w:name w:val="List Table 1 Light - Accent 1"/>
    <w:basedOn w:val="838"/>
    <w:uiPriority w:val="99"/>
    <w:qFormat/>
    <w:tblPr/>
  </w:style>
  <w:style w:type="table" w:styleId="930" w:customStyle="1">
    <w:name w:val="List Table 1 Light - Accent 2"/>
    <w:basedOn w:val="838"/>
    <w:uiPriority w:val="99"/>
    <w:qFormat/>
    <w:tblPr/>
  </w:style>
  <w:style w:type="table" w:styleId="931" w:customStyle="1">
    <w:name w:val="List Table 1 Light - Accent 3"/>
    <w:basedOn w:val="838"/>
    <w:uiPriority w:val="99"/>
    <w:qFormat/>
    <w:tblPr/>
  </w:style>
  <w:style w:type="table" w:styleId="932" w:customStyle="1">
    <w:name w:val="List Table 1 Light - Accent 4"/>
    <w:basedOn w:val="838"/>
    <w:uiPriority w:val="99"/>
    <w:qFormat/>
    <w:tblPr/>
  </w:style>
  <w:style w:type="table" w:styleId="933" w:customStyle="1">
    <w:name w:val="List Table 1 Light - Accent 5"/>
    <w:basedOn w:val="838"/>
    <w:uiPriority w:val="99"/>
    <w:qFormat/>
    <w:tblPr/>
  </w:style>
  <w:style w:type="table" w:styleId="934" w:customStyle="1">
    <w:name w:val="List Table 1 Light - Accent 6"/>
    <w:basedOn w:val="838"/>
    <w:uiPriority w:val="99"/>
    <w:qFormat/>
    <w:tblPr/>
  </w:style>
  <w:style w:type="table" w:styleId="935" w:customStyle="1">
    <w:name w:val="清单表 21"/>
    <w:basedOn w:val="838"/>
    <w:uiPriority w:val="99"/>
    <w:qFormat/>
    <w:tblPr/>
  </w:style>
  <w:style w:type="table" w:styleId="936" w:customStyle="1">
    <w:name w:val="List Table 2 - Accent 1"/>
    <w:basedOn w:val="838"/>
    <w:uiPriority w:val="99"/>
    <w:qFormat/>
    <w:tblPr/>
  </w:style>
  <w:style w:type="table" w:styleId="937" w:customStyle="1">
    <w:name w:val="List Table 2 - Accent 2"/>
    <w:basedOn w:val="838"/>
    <w:uiPriority w:val="99"/>
    <w:qFormat/>
    <w:tblPr/>
  </w:style>
  <w:style w:type="table" w:styleId="938" w:customStyle="1">
    <w:name w:val="List Table 2 - Accent 3"/>
    <w:basedOn w:val="838"/>
    <w:uiPriority w:val="99"/>
    <w:qFormat/>
    <w:tblPr/>
  </w:style>
  <w:style w:type="table" w:styleId="939" w:customStyle="1">
    <w:name w:val="List Table 2 - Accent 4"/>
    <w:basedOn w:val="838"/>
    <w:uiPriority w:val="99"/>
    <w:qFormat/>
    <w:tblPr/>
  </w:style>
  <w:style w:type="table" w:styleId="940" w:customStyle="1">
    <w:name w:val="List Table 2 - Accent 5"/>
    <w:basedOn w:val="838"/>
    <w:uiPriority w:val="99"/>
    <w:qFormat/>
    <w:tblPr/>
  </w:style>
  <w:style w:type="table" w:styleId="941" w:customStyle="1">
    <w:name w:val="List Table 2 - Accent 6"/>
    <w:basedOn w:val="838"/>
    <w:uiPriority w:val="99"/>
    <w:qFormat/>
    <w:tblPr/>
  </w:style>
  <w:style w:type="table" w:styleId="942" w:customStyle="1">
    <w:name w:val="清单表 31"/>
    <w:basedOn w:val="838"/>
    <w:uiPriority w:val="99"/>
    <w:qFormat/>
    <w:tblPr/>
  </w:style>
  <w:style w:type="table" w:styleId="943" w:customStyle="1">
    <w:name w:val="List Table 3 - Accent 1"/>
    <w:basedOn w:val="838"/>
    <w:uiPriority w:val="99"/>
    <w:qFormat/>
    <w:tblPr/>
  </w:style>
  <w:style w:type="table" w:styleId="944" w:customStyle="1">
    <w:name w:val="List Table 3 - Accent 2"/>
    <w:basedOn w:val="838"/>
    <w:uiPriority w:val="99"/>
    <w:qFormat/>
    <w:tblPr/>
  </w:style>
  <w:style w:type="table" w:styleId="945" w:customStyle="1">
    <w:name w:val="List Table 3 - Accent 3"/>
    <w:basedOn w:val="838"/>
    <w:uiPriority w:val="99"/>
    <w:qFormat/>
    <w:tblPr/>
  </w:style>
  <w:style w:type="table" w:styleId="946" w:customStyle="1">
    <w:name w:val="List Table 3 - Accent 4"/>
    <w:basedOn w:val="838"/>
    <w:uiPriority w:val="99"/>
    <w:qFormat/>
    <w:tblPr/>
  </w:style>
  <w:style w:type="table" w:styleId="947" w:customStyle="1">
    <w:name w:val="List Table 3 - Accent 5"/>
    <w:basedOn w:val="838"/>
    <w:uiPriority w:val="99"/>
    <w:qFormat/>
    <w:tblPr/>
  </w:style>
  <w:style w:type="table" w:styleId="948" w:customStyle="1">
    <w:name w:val="List Table 3 - Accent 6"/>
    <w:basedOn w:val="838"/>
    <w:uiPriority w:val="99"/>
    <w:qFormat/>
    <w:tblPr/>
  </w:style>
  <w:style w:type="table" w:styleId="949" w:customStyle="1">
    <w:name w:val="清单表 41"/>
    <w:basedOn w:val="838"/>
    <w:uiPriority w:val="99"/>
    <w:qFormat/>
    <w:tblPr/>
  </w:style>
  <w:style w:type="table" w:styleId="950" w:customStyle="1">
    <w:name w:val="List Table 4 - Accent 1"/>
    <w:basedOn w:val="838"/>
    <w:uiPriority w:val="99"/>
    <w:qFormat/>
    <w:tblPr/>
  </w:style>
  <w:style w:type="table" w:styleId="951" w:customStyle="1">
    <w:name w:val="List Table 4 - Accent 2"/>
    <w:basedOn w:val="838"/>
    <w:uiPriority w:val="99"/>
    <w:qFormat/>
    <w:tblPr/>
  </w:style>
  <w:style w:type="table" w:styleId="952" w:customStyle="1">
    <w:name w:val="List Table 4 - Accent 3"/>
    <w:basedOn w:val="838"/>
    <w:uiPriority w:val="99"/>
    <w:qFormat/>
    <w:tblPr/>
  </w:style>
  <w:style w:type="table" w:styleId="953" w:customStyle="1">
    <w:name w:val="List Table 4 - Accent 4"/>
    <w:basedOn w:val="838"/>
    <w:uiPriority w:val="99"/>
    <w:qFormat/>
    <w:tblPr/>
  </w:style>
  <w:style w:type="table" w:styleId="954" w:customStyle="1">
    <w:name w:val="List Table 4 - Accent 5"/>
    <w:basedOn w:val="838"/>
    <w:uiPriority w:val="99"/>
    <w:qFormat/>
    <w:tblPr/>
  </w:style>
  <w:style w:type="table" w:styleId="955" w:customStyle="1">
    <w:name w:val="List Table 4 - Accent 6"/>
    <w:basedOn w:val="838"/>
    <w:uiPriority w:val="99"/>
    <w:qFormat/>
    <w:tblPr/>
  </w:style>
  <w:style w:type="table" w:styleId="956" w:customStyle="1">
    <w:name w:val="清单表 5 深色1"/>
    <w:basedOn w:val="838"/>
    <w:uiPriority w:val="99"/>
    <w:qFormat/>
    <w:tblPr/>
  </w:style>
  <w:style w:type="table" w:styleId="957" w:customStyle="1">
    <w:name w:val="List Table 5 Dark - Accent 1"/>
    <w:basedOn w:val="838"/>
    <w:uiPriority w:val="99"/>
    <w:qFormat/>
    <w:tblPr/>
  </w:style>
  <w:style w:type="table" w:styleId="958" w:customStyle="1">
    <w:name w:val="List Table 5 Dark - Accent 2"/>
    <w:basedOn w:val="838"/>
    <w:uiPriority w:val="99"/>
    <w:qFormat/>
    <w:tblPr/>
  </w:style>
  <w:style w:type="table" w:styleId="959" w:customStyle="1">
    <w:name w:val="List Table 5 Dark - Accent 3"/>
    <w:basedOn w:val="838"/>
    <w:uiPriority w:val="99"/>
    <w:qFormat/>
    <w:tblPr/>
  </w:style>
  <w:style w:type="table" w:styleId="960" w:customStyle="1">
    <w:name w:val="List Table 5 Dark - Accent 4"/>
    <w:basedOn w:val="838"/>
    <w:uiPriority w:val="99"/>
    <w:qFormat/>
    <w:tblPr/>
  </w:style>
  <w:style w:type="table" w:styleId="961" w:customStyle="1">
    <w:name w:val="List Table 5 Dark - Accent 5"/>
    <w:basedOn w:val="838"/>
    <w:uiPriority w:val="99"/>
    <w:qFormat/>
    <w:tblPr/>
  </w:style>
  <w:style w:type="table" w:styleId="962" w:customStyle="1">
    <w:name w:val="List Table 5 Dark - Accent 6"/>
    <w:basedOn w:val="838"/>
    <w:uiPriority w:val="99"/>
    <w:qFormat/>
    <w:tblPr/>
  </w:style>
  <w:style w:type="table" w:styleId="963" w:customStyle="1">
    <w:name w:val="清单表 6 彩色1"/>
    <w:basedOn w:val="838"/>
    <w:uiPriority w:val="99"/>
    <w:qFormat/>
    <w:tblPr/>
  </w:style>
  <w:style w:type="table" w:styleId="964" w:customStyle="1">
    <w:name w:val="List Table 6 Colorful - Accent 1"/>
    <w:basedOn w:val="838"/>
    <w:uiPriority w:val="99"/>
    <w:qFormat/>
    <w:tblPr/>
  </w:style>
  <w:style w:type="table" w:styleId="965" w:customStyle="1">
    <w:name w:val="List Table 6 Colorful - Accent 2"/>
    <w:basedOn w:val="838"/>
    <w:uiPriority w:val="99"/>
    <w:qFormat/>
    <w:tblPr/>
  </w:style>
  <w:style w:type="table" w:styleId="966" w:customStyle="1">
    <w:name w:val="List Table 6 Colorful - Accent 3"/>
    <w:basedOn w:val="838"/>
    <w:uiPriority w:val="99"/>
    <w:qFormat/>
    <w:tblPr/>
  </w:style>
  <w:style w:type="table" w:styleId="967" w:customStyle="1">
    <w:name w:val="List Table 6 Colorful - Accent 4"/>
    <w:basedOn w:val="838"/>
    <w:uiPriority w:val="99"/>
    <w:qFormat/>
    <w:tblPr/>
  </w:style>
  <w:style w:type="table" w:styleId="968" w:customStyle="1">
    <w:name w:val="List Table 6 Colorful - Accent 5"/>
    <w:basedOn w:val="838"/>
    <w:uiPriority w:val="99"/>
    <w:qFormat/>
    <w:tblPr/>
  </w:style>
  <w:style w:type="table" w:styleId="969" w:customStyle="1">
    <w:name w:val="List Table 6 Colorful - Accent 6"/>
    <w:basedOn w:val="838"/>
    <w:uiPriority w:val="99"/>
    <w:qFormat/>
    <w:tblPr/>
  </w:style>
  <w:style w:type="table" w:styleId="970" w:customStyle="1">
    <w:name w:val="清单表 7 彩色1"/>
    <w:basedOn w:val="838"/>
    <w:uiPriority w:val="99"/>
    <w:qFormat/>
    <w:tblPr/>
  </w:style>
  <w:style w:type="table" w:styleId="971" w:customStyle="1">
    <w:name w:val="List Table 7 Colorful - Accent 1"/>
    <w:basedOn w:val="838"/>
    <w:uiPriority w:val="99"/>
    <w:qFormat/>
    <w:tblPr/>
  </w:style>
  <w:style w:type="table" w:styleId="972" w:customStyle="1">
    <w:name w:val="List Table 7 Colorful - Accent 2"/>
    <w:basedOn w:val="838"/>
    <w:uiPriority w:val="99"/>
    <w:qFormat/>
    <w:tblPr/>
  </w:style>
  <w:style w:type="table" w:styleId="973" w:customStyle="1">
    <w:name w:val="List Table 7 Colorful - Accent 3"/>
    <w:basedOn w:val="838"/>
    <w:uiPriority w:val="99"/>
    <w:qFormat/>
    <w:tblPr/>
  </w:style>
  <w:style w:type="table" w:styleId="974" w:customStyle="1">
    <w:name w:val="List Table 7 Colorful - Accent 4"/>
    <w:basedOn w:val="838"/>
    <w:uiPriority w:val="99"/>
    <w:qFormat/>
    <w:tblPr/>
  </w:style>
  <w:style w:type="table" w:styleId="975" w:customStyle="1">
    <w:name w:val="List Table 7 Colorful - Accent 5"/>
    <w:basedOn w:val="838"/>
    <w:uiPriority w:val="99"/>
    <w:qFormat/>
    <w:tblPr/>
  </w:style>
  <w:style w:type="table" w:styleId="976" w:customStyle="1">
    <w:name w:val="List Table 7 Colorful - Accent 6"/>
    <w:basedOn w:val="838"/>
    <w:uiPriority w:val="99"/>
    <w:qFormat/>
    <w:tblPr/>
  </w:style>
  <w:style w:type="table" w:styleId="977" w:customStyle="1">
    <w:name w:val="Lined - Accent"/>
    <w:basedOn w:val="838"/>
    <w:uiPriority w:val="99"/>
    <w:qFormat/>
    <w:rPr>
      <w:color w:val="404040"/>
    </w:rPr>
    <w:tblPr/>
  </w:style>
  <w:style w:type="table" w:styleId="978" w:customStyle="1">
    <w:name w:val="Lined - Accent 1"/>
    <w:basedOn w:val="838"/>
    <w:uiPriority w:val="99"/>
    <w:qFormat/>
    <w:rPr>
      <w:color w:val="404040"/>
    </w:rPr>
    <w:tblPr/>
  </w:style>
  <w:style w:type="table" w:styleId="979" w:customStyle="1">
    <w:name w:val="Lined - Accent 2"/>
    <w:basedOn w:val="838"/>
    <w:uiPriority w:val="99"/>
    <w:qFormat/>
    <w:rPr>
      <w:color w:val="404040"/>
    </w:rPr>
    <w:tblPr/>
  </w:style>
  <w:style w:type="table" w:styleId="980" w:customStyle="1">
    <w:name w:val="Lined - Accent 3"/>
    <w:basedOn w:val="838"/>
    <w:uiPriority w:val="99"/>
    <w:qFormat/>
    <w:rPr>
      <w:color w:val="404040"/>
    </w:rPr>
    <w:tblPr/>
  </w:style>
  <w:style w:type="table" w:styleId="981" w:customStyle="1">
    <w:name w:val="Lined - Accent 4"/>
    <w:basedOn w:val="838"/>
    <w:uiPriority w:val="99"/>
    <w:qFormat/>
    <w:rPr>
      <w:color w:val="404040"/>
    </w:rPr>
    <w:tblPr/>
  </w:style>
  <w:style w:type="table" w:styleId="982" w:customStyle="1">
    <w:name w:val="Lined - Accent 5"/>
    <w:basedOn w:val="838"/>
    <w:uiPriority w:val="99"/>
    <w:qFormat/>
    <w:rPr>
      <w:color w:val="404040"/>
    </w:rPr>
    <w:tblPr/>
  </w:style>
  <w:style w:type="table" w:styleId="983" w:customStyle="1">
    <w:name w:val="Lined - Accent 6"/>
    <w:basedOn w:val="838"/>
    <w:uiPriority w:val="99"/>
    <w:qFormat/>
    <w:rPr>
      <w:color w:val="404040"/>
    </w:rPr>
    <w:tblPr/>
  </w:style>
  <w:style w:type="table" w:styleId="984" w:customStyle="1">
    <w:name w:val="Bordered &amp; Lined - Accent"/>
    <w:basedOn w:val="838"/>
    <w:uiPriority w:val="99"/>
    <w:qFormat/>
    <w:rPr>
      <w:color w:val="404040"/>
    </w:rPr>
    <w:tblPr/>
  </w:style>
  <w:style w:type="table" w:styleId="985" w:customStyle="1">
    <w:name w:val="Bordered &amp; Lined - Accent 1"/>
    <w:basedOn w:val="838"/>
    <w:uiPriority w:val="99"/>
    <w:qFormat/>
    <w:rPr>
      <w:color w:val="404040"/>
    </w:rPr>
    <w:tblPr/>
  </w:style>
  <w:style w:type="table" w:styleId="986" w:customStyle="1">
    <w:name w:val="Bordered &amp; Lined - Accent 2"/>
    <w:basedOn w:val="838"/>
    <w:uiPriority w:val="99"/>
    <w:qFormat/>
    <w:rPr>
      <w:color w:val="404040"/>
    </w:rPr>
    <w:tblPr/>
  </w:style>
  <w:style w:type="table" w:styleId="987" w:customStyle="1">
    <w:name w:val="Bordered &amp; Lined - Accent 3"/>
    <w:basedOn w:val="838"/>
    <w:uiPriority w:val="99"/>
    <w:qFormat/>
    <w:rPr>
      <w:color w:val="404040"/>
    </w:rPr>
    <w:tblPr/>
  </w:style>
  <w:style w:type="table" w:styleId="988" w:customStyle="1">
    <w:name w:val="Bordered &amp; Lined - Accent 4"/>
    <w:basedOn w:val="838"/>
    <w:uiPriority w:val="99"/>
    <w:qFormat/>
    <w:rPr>
      <w:color w:val="404040"/>
    </w:rPr>
    <w:tblPr/>
  </w:style>
  <w:style w:type="table" w:styleId="989" w:customStyle="1">
    <w:name w:val="Bordered &amp; Lined - Accent 5"/>
    <w:basedOn w:val="838"/>
    <w:uiPriority w:val="99"/>
    <w:qFormat/>
    <w:rPr>
      <w:color w:val="404040"/>
    </w:rPr>
    <w:tblPr/>
  </w:style>
  <w:style w:type="table" w:styleId="990" w:customStyle="1">
    <w:name w:val="Bordered &amp; Lined - Accent 6"/>
    <w:basedOn w:val="838"/>
    <w:uiPriority w:val="99"/>
    <w:qFormat/>
    <w:rPr>
      <w:color w:val="404040"/>
    </w:rPr>
    <w:tblPr/>
  </w:style>
  <w:style w:type="table" w:styleId="991" w:customStyle="1">
    <w:name w:val="Bordered"/>
    <w:basedOn w:val="838"/>
    <w:uiPriority w:val="99"/>
    <w:qFormat/>
    <w:tblPr/>
  </w:style>
  <w:style w:type="table" w:styleId="992" w:customStyle="1">
    <w:name w:val="Bordered - Accent 1"/>
    <w:basedOn w:val="838"/>
    <w:uiPriority w:val="99"/>
    <w:qFormat/>
    <w:tblPr/>
  </w:style>
  <w:style w:type="table" w:styleId="993" w:customStyle="1">
    <w:name w:val="Bordered - Accent 2"/>
    <w:basedOn w:val="838"/>
    <w:uiPriority w:val="99"/>
    <w:qFormat/>
    <w:tblPr/>
  </w:style>
  <w:style w:type="table" w:styleId="994" w:customStyle="1">
    <w:name w:val="Bordered - Accent 3"/>
    <w:basedOn w:val="838"/>
    <w:uiPriority w:val="99"/>
    <w:qFormat/>
    <w:tblPr/>
  </w:style>
  <w:style w:type="table" w:styleId="995" w:customStyle="1">
    <w:name w:val="Bordered - Accent 4"/>
    <w:basedOn w:val="838"/>
    <w:uiPriority w:val="99"/>
    <w:qFormat/>
    <w:tblPr/>
  </w:style>
  <w:style w:type="table" w:styleId="996" w:customStyle="1">
    <w:name w:val="Bordered - Accent 5"/>
    <w:basedOn w:val="838"/>
    <w:uiPriority w:val="99"/>
    <w:qFormat/>
    <w:tblPr/>
  </w:style>
  <w:style w:type="table" w:styleId="997" w:customStyle="1">
    <w:name w:val="Bordered - Accent 6"/>
    <w:basedOn w:val="838"/>
    <w:uiPriority w:val="99"/>
    <w:qFormat/>
    <w:tblPr/>
  </w:style>
  <w:style w:type="character" w:styleId="998" w:customStyle="1">
    <w:name w:val="脚注文本 字符"/>
    <w:link w:val="827"/>
    <w:uiPriority w:val="99"/>
    <w:qFormat/>
    <w:rPr>
      <w:sz w:val="18"/>
    </w:rPr>
  </w:style>
  <w:style w:type="character" w:styleId="999" w:customStyle="1">
    <w:name w:val="尾注文本 字符"/>
    <w:link w:val="820"/>
    <w:uiPriority w:val="99"/>
    <w:qFormat/>
    <w:rPr>
      <w:sz w:val="20"/>
    </w:rPr>
  </w:style>
  <w:style w:type="paragraph" w:styleId="1000" w:customStyle="1">
    <w:name w:val="TOC 标题1"/>
    <w:uiPriority w:val="39"/>
    <w:unhideWhenUsed/>
    <w:qFormat/>
    <w:rPr>
      <w:rFonts w:ascii="Calibri" w:hAnsi="Calibri" w:eastAsia="宋体" w:cs="Times New Roman"/>
      <w:lang w:val="en-US" w:eastAsia="zh-CN" w:bidi="ar-SA"/>
    </w:rPr>
  </w:style>
  <w:style w:type="character" w:styleId="1001" w:customStyle="1">
    <w:name w:val="标题 4 字符"/>
    <w:link w:val="796"/>
    <w:uiPriority w:val="0"/>
    <w:semiHidden/>
    <w:qFormat/>
    <w:rPr>
      <w:rFonts w:ascii="等线 Light" w:hAnsi="等线 Light" w:eastAsia="等线 Light" w:cs="Times New Roman"/>
      <w:b/>
      <w:bCs/>
      <w:sz w:val="28"/>
      <w:szCs w:val="28"/>
    </w:rPr>
  </w:style>
  <w:style w:type="character" w:styleId="1002" w:customStyle="1">
    <w:name w:val="标题 6 字符"/>
    <w:link w:val="798"/>
    <w:uiPriority w:val="0"/>
    <w:qFormat/>
    <w:rPr>
      <w:rFonts w:ascii="等线 Light" w:hAnsi="等线 Light" w:eastAsia="等线 Light" w:cs="Times New Roman"/>
      <w:b/>
      <w:bCs/>
      <w:sz w:val="24"/>
      <w:szCs w:val="24"/>
    </w:rPr>
  </w:style>
  <w:style w:type="character" w:styleId="1003" w:customStyle="1">
    <w:name w:val="标题 8 字符"/>
    <w:link w:val="800"/>
    <w:uiPriority w:val="0"/>
    <w:semiHidden/>
    <w:qFormat/>
    <w:rPr>
      <w:rFonts w:ascii="等线 Light" w:hAnsi="等线 Light" w:eastAsia="等线 Light" w:cs="Times New Roman"/>
      <w:sz w:val="24"/>
      <w:szCs w:val="24"/>
    </w:rPr>
  </w:style>
  <w:style w:type="paragraph" w:styleId="1004" w:customStyle="1">
    <w:name w:val="目录 71"/>
    <w:basedOn w:val="792"/>
    <w:next w:val="792"/>
    <w:uiPriority w:val="39"/>
    <w:unhideWhenUsed/>
    <w:qFormat/>
    <w:pPr>
      <w:ind w:left="2520"/>
    </w:pPr>
    <w:rPr>
      <w:rFonts w:ascii="等线" w:hAnsi="等线" w:eastAsia="等线"/>
      <w:szCs w:val="22"/>
    </w:rPr>
  </w:style>
  <w:style w:type="character" w:styleId="1005" w:customStyle="1">
    <w:name w:val="正文缩进 字符"/>
    <w:link w:val="806"/>
    <w:uiPriority w:val="0"/>
    <w:qFormat/>
    <w:rPr>
      <w:sz w:val="21"/>
    </w:rPr>
  </w:style>
  <w:style w:type="character" w:styleId="1006" w:customStyle="1">
    <w:name w:val="文档结构图 字符"/>
    <w:link w:val="808"/>
    <w:uiPriority w:val="0"/>
    <w:qFormat/>
    <w:rPr>
      <w:sz w:val="21"/>
      <w:szCs w:val="24"/>
      <w:shd w:val="clear" w:color="auto" w:fill="000080"/>
    </w:rPr>
  </w:style>
  <w:style w:type="character" w:styleId="1007" w:customStyle="1">
    <w:name w:val="批注文字 字符"/>
    <w:link w:val="850"/>
    <w:uiPriority w:val="0"/>
    <w:qFormat/>
    <w:rPr>
      <w:sz w:val="21"/>
      <w:szCs w:val="24"/>
    </w:rPr>
  </w:style>
  <w:style w:type="character" w:styleId="1008" w:customStyle="1">
    <w:name w:val="正文文本 字符"/>
    <w:link w:val="810"/>
    <w:uiPriority w:val="1"/>
    <w:qFormat/>
    <w:rPr>
      <w:sz w:val="21"/>
      <w:szCs w:val="24"/>
    </w:rPr>
  </w:style>
  <w:style w:type="paragraph" w:styleId="1009" w:customStyle="1">
    <w:name w:val="目录 51"/>
    <w:basedOn w:val="792"/>
    <w:next w:val="792"/>
    <w:uiPriority w:val="39"/>
    <w:unhideWhenUsed/>
    <w:qFormat/>
    <w:pPr>
      <w:ind w:left="1680"/>
    </w:pPr>
    <w:rPr>
      <w:rFonts w:ascii="等线" w:hAnsi="等线" w:eastAsia="等线"/>
      <w:szCs w:val="22"/>
    </w:rPr>
  </w:style>
  <w:style w:type="paragraph" w:styleId="1010" w:customStyle="1">
    <w:name w:val="目录 31"/>
    <w:basedOn w:val="792"/>
    <w:next w:val="792"/>
    <w:uiPriority w:val="39"/>
    <w:unhideWhenUsed/>
    <w:qFormat/>
    <w:pPr>
      <w:ind w:left="440"/>
      <w:jc w:val="left"/>
      <w:spacing w:after="100" w:line="259" w:lineRule="auto"/>
      <w:widowControl/>
    </w:pPr>
    <w:rPr>
      <w:rFonts w:ascii="等线" w:hAnsi="等线" w:eastAsia="等线"/>
      <w:sz w:val="22"/>
      <w:szCs w:val="22"/>
    </w:rPr>
  </w:style>
  <w:style w:type="character" w:styleId="1011" w:customStyle="1">
    <w:name w:val="纯文本 字符"/>
    <w:link w:val="1012"/>
    <w:uiPriority w:val="0"/>
    <w:qFormat/>
    <w:rPr>
      <w:rFonts w:ascii="宋体" w:hAnsi="Courier New"/>
      <w:sz w:val="20"/>
      <w:szCs w:val="21"/>
    </w:rPr>
  </w:style>
  <w:style w:type="paragraph" w:styleId="1012" w:customStyle="1">
    <w:name w:val="纯文本1"/>
    <w:basedOn w:val="792"/>
    <w:link w:val="1011"/>
    <w:uiPriority w:val="0"/>
    <w:qFormat/>
    <w:rPr>
      <w:rFonts w:ascii="宋体" w:hAnsi="Courier New"/>
      <w:sz w:val="20"/>
      <w:szCs w:val="21"/>
    </w:rPr>
  </w:style>
  <w:style w:type="paragraph" w:styleId="1013" w:customStyle="1">
    <w:name w:val="目录 81"/>
    <w:basedOn w:val="792"/>
    <w:next w:val="792"/>
    <w:uiPriority w:val="39"/>
    <w:unhideWhenUsed/>
    <w:qFormat/>
    <w:pPr>
      <w:ind w:left="2940"/>
    </w:pPr>
    <w:rPr>
      <w:rFonts w:ascii="等线" w:hAnsi="等线" w:eastAsia="等线"/>
      <w:szCs w:val="22"/>
    </w:rPr>
  </w:style>
  <w:style w:type="character" w:styleId="1014" w:customStyle="1">
    <w:name w:val="日期 字符"/>
    <w:link w:val="819"/>
    <w:uiPriority w:val="0"/>
    <w:qFormat/>
    <w:rPr>
      <w:sz w:val="24"/>
    </w:rPr>
  </w:style>
  <w:style w:type="character" w:styleId="1015" w:customStyle="1">
    <w:name w:val="批注框文本 字符"/>
    <w:link w:val="821"/>
    <w:uiPriority w:val="0"/>
    <w:qFormat/>
    <w:rPr>
      <w:sz w:val="18"/>
      <w:szCs w:val="18"/>
    </w:rPr>
  </w:style>
  <w:style w:type="character" w:styleId="1016" w:customStyle="1">
    <w:name w:val="页脚 字符"/>
    <w:link w:val="822"/>
    <w:uiPriority w:val="99"/>
    <w:qFormat/>
    <w:rPr>
      <w:sz w:val="18"/>
      <w:szCs w:val="18"/>
    </w:rPr>
  </w:style>
  <w:style w:type="character" w:styleId="1017" w:customStyle="1">
    <w:name w:val="页眉 字符"/>
    <w:link w:val="823"/>
    <w:uiPriority w:val="99"/>
    <w:qFormat/>
    <w:rPr>
      <w:sz w:val="18"/>
      <w:szCs w:val="18"/>
    </w:rPr>
  </w:style>
  <w:style w:type="paragraph" w:styleId="1018" w:customStyle="1">
    <w:name w:val="目录 11"/>
    <w:basedOn w:val="792"/>
    <w:next w:val="792"/>
    <w:uiPriority w:val="39"/>
    <w:qFormat/>
    <w:rPr>
      <w:rFonts w:ascii="仿宋_GB2312" w:eastAsia="仿宋_GB2312"/>
      <w:sz w:val="24"/>
    </w:rPr>
  </w:style>
  <w:style w:type="paragraph" w:styleId="1019" w:customStyle="1">
    <w:name w:val="目录 41"/>
    <w:basedOn w:val="792"/>
    <w:next w:val="792"/>
    <w:uiPriority w:val="39"/>
    <w:unhideWhenUsed/>
    <w:qFormat/>
    <w:pPr>
      <w:ind w:left="1260"/>
    </w:pPr>
    <w:rPr>
      <w:rFonts w:ascii="等线" w:hAnsi="等线" w:eastAsia="等线"/>
      <w:szCs w:val="22"/>
    </w:rPr>
  </w:style>
  <w:style w:type="paragraph" w:styleId="1020" w:customStyle="1">
    <w:name w:val="目录 61"/>
    <w:basedOn w:val="792"/>
    <w:next w:val="792"/>
    <w:uiPriority w:val="39"/>
    <w:unhideWhenUsed/>
    <w:qFormat/>
    <w:pPr>
      <w:ind w:left="2100"/>
    </w:pPr>
    <w:rPr>
      <w:rFonts w:ascii="等线" w:hAnsi="等线" w:eastAsia="等线"/>
      <w:szCs w:val="22"/>
    </w:rPr>
  </w:style>
  <w:style w:type="paragraph" w:styleId="1021" w:customStyle="1">
    <w:name w:val="目录 21"/>
    <w:basedOn w:val="792"/>
    <w:next w:val="792"/>
    <w:uiPriority w:val="39"/>
    <w:unhideWhenUsed/>
    <w:qFormat/>
    <w:pPr>
      <w:ind w:left="220"/>
      <w:jc w:val="left"/>
      <w:spacing w:after="100" w:line="259" w:lineRule="auto"/>
      <w:widowControl/>
    </w:pPr>
    <w:rPr>
      <w:rFonts w:ascii="等线" w:hAnsi="等线" w:eastAsia="等线"/>
      <w:sz w:val="22"/>
      <w:szCs w:val="22"/>
    </w:rPr>
  </w:style>
  <w:style w:type="paragraph" w:styleId="1022" w:customStyle="1">
    <w:name w:val="目录 91"/>
    <w:basedOn w:val="792"/>
    <w:next w:val="792"/>
    <w:uiPriority w:val="39"/>
    <w:unhideWhenUsed/>
    <w:qFormat/>
    <w:pPr>
      <w:ind w:left="3360"/>
    </w:pPr>
    <w:rPr>
      <w:rFonts w:ascii="等线" w:hAnsi="等线" w:eastAsia="等线"/>
      <w:szCs w:val="22"/>
    </w:rPr>
  </w:style>
  <w:style w:type="character" w:styleId="1023" w:customStyle="1">
    <w:name w:val="正文文本 2 字符"/>
    <w:link w:val="832"/>
    <w:uiPriority w:val="0"/>
    <w:qFormat/>
    <w:rPr>
      <w:rFonts w:ascii="Calibri" w:hAnsi="Calibri"/>
      <w:sz w:val="21"/>
      <w:szCs w:val="24"/>
    </w:rPr>
  </w:style>
  <w:style w:type="character" w:styleId="1024" w:customStyle="1">
    <w:name w:val="标题 字符"/>
    <w:link w:val="834"/>
    <w:uiPriority w:val="0"/>
    <w:qFormat/>
    <w:rPr>
      <w:rFonts w:ascii="等线 Light" w:hAnsi="等线 Light" w:cs="Times New Roman"/>
      <w:b/>
      <w:bCs/>
      <w:sz w:val="32"/>
      <w:szCs w:val="32"/>
    </w:rPr>
  </w:style>
  <w:style w:type="character" w:styleId="1025" w:customStyle="1">
    <w:name w:val="批注主题 字符"/>
    <w:link w:val="851"/>
    <w:uiPriority w:val="0"/>
    <w:qFormat/>
    <w:rPr>
      <w:b/>
      <w:bCs/>
      <w:sz w:val="21"/>
      <w:szCs w:val="24"/>
    </w:rPr>
  </w:style>
  <w:style w:type="character" w:styleId="1026" w:customStyle="1">
    <w:name w:val="p0 Char"/>
    <w:link w:val="1027"/>
    <w:uiPriority w:val="0"/>
    <w:qFormat/>
    <w:rPr>
      <w:rFonts w:eastAsia="宋体"/>
      <w:sz w:val="21"/>
      <w:szCs w:val="21"/>
      <w:lang w:val="en-US" w:eastAsia="zh-CN" w:bidi="ar-SA"/>
    </w:rPr>
  </w:style>
  <w:style w:type="paragraph" w:styleId="1027" w:customStyle="1">
    <w:name w:val="p0"/>
    <w:basedOn w:val="792"/>
    <w:link w:val="1026"/>
    <w:uiPriority w:val="0"/>
    <w:qFormat/>
    <w:pPr>
      <w:widowControl/>
    </w:pPr>
    <w:rPr>
      <w:szCs w:val="21"/>
    </w:rPr>
  </w:style>
  <w:style w:type="character" w:styleId="1028" w:customStyle="1">
    <w:name w:val="标题 2 Char Char Char"/>
    <w:uiPriority w:val="0"/>
    <w:qFormat/>
    <w:rPr>
      <w:rFonts w:ascii="Arial" w:hAnsi="Arial" w:eastAsia="黑体"/>
      <w:b/>
      <w:bCs/>
      <w:sz w:val="32"/>
      <w:szCs w:val="32"/>
      <w:lang w:val="en-US" w:eastAsia="zh-CN" w:bidi="ar-SA"/>
    </w:rPr>
  </w:style>
  <w:style w:type="character" w:styleId="1029" w:customStyle="1">
    <w:name w:val="NormalCharacter1"/>
    <w:uiPriority w:val="0"/>
    <w:semiHidden/>
    <w:qFormat/>
  </w:style>
  <w:style w:type="paragraph" w:styleId="1030" w:customStyle="1">
    <w:name w:val="Heading 2_0"/>
    <w:basedOn w:val="792"/>
    <w:next w:val="792"/>
    <w:uiPriority w:val="0"/>
    <w:qFormat/>
    <w:pPr>
      <w:jc w:val="center"/>
      <w:keepNext/>
      <w:widowControl/>
    </w:pPr>
    <w:rPr>
      <w:rFonts w:ascii="楷体_GB2312" w:eastAsia="楷体_GB2312"/>
      <w:sz w:val="18"/>
      <w:szCs w:val="20"/>
    </w:rPr>
  </w:style>
  <w:style w:type="paragraph" w:styleId="1031" w:customStyle="1">
    <w:name w:val="TOC 标题11"/>
    <w:basedOn w:val="793"/>
    <w:next w:val="7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3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样式1"/>
    <w:basedOn w:val="793"/>
    <w:link w:val="1034"/>
    <w:uiPriority w:val="0"/>
    <w:qFormat/>
    <w:pPr>
      <w:ind w:left="210" w:right="210"/>
    </w:pPr>
  </w:style>
  <w:style w:type="character" w:styleId="1034" w:customStyle="1">
    <w:name w:val="样式1 字符"/>
    <w:link w:val="1033"/>
    <w:uiPriority w:val="0"/>
    <w:qFormat/>
  </w:style>
  <w:style w:type="paragraph" w:styleId="1035" w:customStyle="1">
    <w:name w:val="标题 21"/>
    <w:basedOn w:val="7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6" w:customStyle="1">
    <w:name w:val="Table Paragraph"/>
    <w:basedOn w:val="792"/>
    <w:uiPriority w:val="1"/>
    <w:qFormat/>
    <w:pPr>
      <w:jc w:val="left"/>
    </w:pPr>
    <w:rPr>
      <w:rFonts w:ascii="宋体" w:hAnsi="宋体" w:cs="宋体"/>
      <w:sz w:val="22"/>
      <w:szCs w:val="22"/>
      <w:lang w:val="zh-CN" w:bidi="zh-CN"/>
    </w:rPr>
  </w:style>
  <w:style w:type="character" w:styleId="1037" w:customStyle="1">
    <w:name w:val="ask-title2"/>
    <w:uiPriority w:val="0"/>
    <w:qFormat/>
  </w:style>
  <w:style w:type="paragraph" w:styleId="1038" w:customStyle="1">
    <w:name w:val="列出段落2"/>
    <w:basedOn w:val="792"/>
    <w:uiPriority w:val="99"/>
    <w:unhideWhenUsed/>
    <w:qFormat/>
    <w:pPr>
      <w:ind w:firstLine="420"/>
      <w:jc w:val="left"/>
    </w:pPr>
    <w:rPr>
      <w:rFonts w:ascii="宋体"/>
      <w:sz w:val="20"/>
      <w:szCs w:val="20"/>
    </w:rPr>
  </w:style>
  <w:style w:type="character" w:styleId="1039" w:customStyle="1">
    <w:name w:val="纯文本 Char2"/>
    <w:uiPriority w:val="0"/>
    <w:qFormat/>
    <w:rPr>
      <w:rFonts w:ascii="宋体" w:hAnsi="Courier New"/>
      <w:sz w:val="21"/>
    </w:rPr>
  </w:style>
  <w:style w:type="paragraph" w:styleId="1040" w:customStyle="1">
    <w:name w:val="列出段落11"/>
    <w:basedOn w:val="792"/>
    <w:uiPriority w:val="0"/>
    <w:qFormat/>
    <w:pPr>
      <w:ind w:firstLine="420"/>
      <w:spacing w:line="0" w:lineRule="atLeast"/>
    </w:pPr>
    <w:rPr>
      <w:rFonts w:eastAsia="微软雅黑"/>
      <w:sz w:val="20"/>
      <w:szCs w:val="20"/>
    </w:rPr>
  </w:style>
  <w:style w:type="character" w:styleId="1041" w:customStyle="1">
    <w:name w:val="纯文本 Char"/>
    <w:link w:val="1042"/>
    <w:uiPriority w:val="0"/>
    <w:qFormat/>
    <w:rPr>
      <w:rFonts w:ascii="宋体" w:hAnsi="Courier New"/>
    </w:rPr>
  </w:style>
  <w:style w:type="paragraph" w:styleId="1042" w:customStyle="1">
    <w:name w:val="纯文本2"/>
    <w:basedOn w:val="792"/>
    <w:link w:val="1041"/>
    <w:uiPriority w:val="0"/>
    <w:qFormat/>
    <w:pPr>
      <w:ind w:firstLine="200"/>
      <w:spacing w:line="360" w:lineRule="auto"/>
    </w:pPr>
    <w:rPr>
      <w:rFonts w:ascii="宋体" w:hAnsi="Courier New"/>
      <w:sz w:val="20"/>
      <w:szCs w:val="20"/>
    </w:rPr>
  </w:style>
  <w:style w:type="character" w:styleId="1043" w:customStyle="1">
    <w:name w:val="页脚 Char"/>
    <w:uiPriority w:val="0"/>
    <w:qFormat/>
    <w:rPr>
      <w:sz w:val="18"/>
      <w:szCs w:val="18"/>
    </w:rPr>
  </w:style>
  <w:style w:type="paragraph" w:styleId="1044" w:customStyle="1">
    <w:name w:val="_Style 83"/>
    <w:basedOn w:val="792"/>
    <w:next w:val="854"/>
    <w:uiPriority w:val="99"/>
    <w:qFormat/>
    <w:pPr>
      <w:ind w:firstLine="420"/>
    </w:pPr>
  </w:style>
  <w:style w:type="character" w:styleId="1045">
    <w:name w:val="Placeholder Text"/>
    <w:basedOn w:val="802"/>
    <w:uiPriority w:val="99"/>
    <w:unhideWhenUsed/>
    <w:qFormat/>
    <w:rPr>
      <w:color w:val="808080"/>
    </w:rPr>
  </w:style>
  <w:style w:type="paragraph" w:styleId="1046" w:customStyle="1">
    <w:name w:val="pf0"/>
    <w:basedOn w:val="792"/>
    <w:uiPriority w:val="0"/>
    <w:qFormat/>
    <w:pPr>
      <w:jc w:val="left"/>
      <w:spacing w:before="100" w:beforeAutospacing="1" w:after="100" w:afterAutospacing="1"/>
      <w:widowControl/>
    </w:pPr>
    <w:rPr>
      <w:rFonts w:ascii="宋体" w:hAnsi="宋体" w:cs="宋体"/>
      <w:sz w:val="24"/>
    </w:rPr>
  </w:style>
  <w:style w:type="character" w:styleId="1047" w:customStyle="1">
    <w:name w:val="cf01"/>
    <w:basedOn w:val="802"/>
    <w:uiPriority w:val="0"/>
    <w:qFormat/>
    <w:rPr>
      <w:rFonts w:hint="eastAsia" w:ascii="Microsoft YaHei UI" w:hAnsi="Microsoft YaHei UI" w:eastAsia="Microsoft YaHei UI"/>
      <w:sz w:val="18"/>
      <w:szCs w:val="18"/>
    </w:rPr>
  </w:style>
  <w:style w:type="character" w:styleId="1048" w:customStyle="1">
    <w:name w:val="cf11"/>
    <w:basedOn w:val="802"/>
    <w:uiPriority w:val="0"/>
    <w:qFormat/>
    <w:rPr>
      <w:rFonts w:hint="eastAsia" w:ascii="Microsoft YaHei UI" w:hAnsi="Microsoft YaHei UI" w:eastAsia="Microsoft YaHei UI"/>
      <w:sz w:val="18"/>
      <w:szCs w:val="18"/>
    </w:rPr>
  </w:style>
  <w:style w:type="paragraph" w:styleId="1049">
    <w:name w:val="List Paragraph"/>
    <w:basedOn w:val="792"/>
    <w:uiPriority w:val="1"/>
    <w:qFormat/>
    <w:pPr>
      <w:ind w:firstLine="420"/>
    </w:pPr>
  </w:style>
  <w:style w:type="paragraph" w:styleId="1050" w:customStyle="1">
    <w:name w:val="标题1，章节第一层"/>
    <w:basedOn w:val="792"/>
    <w:next w:val="79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1" w:customStyle="1">
    <w:name w:val="标准文本"/>
    <w:basedOn w:val="792"/>
    <w:uiPriority w:val="0"/>
    <w:qFormat/>
    <w:pPr>
      <w:ind w:firstLine="480"/>
      <w:spacing w:line="360" w:lineRule="auto"/>
    </w:pPr>
    <w:rPr>
      <w:rFonts w:ascii="Calibri" w:hAnsi="Calibri" w:eastAsia="Calibri" w:cs="宋体"/>
      <w:sz w:val="24"/>
      <w:lang w:val="zh-CN"/>
    </w:rPr>
  </w:style>
  <w:style w:type="character" w:styleId="1052" w:customStyle="1">
    <w:name w:val="标准文本 Char Char"/>
    <w:uiPriority w:val="0"/>
    <w:qFormat/>
    <w:rPr>
      <w:rFonts w:eastAsia="宋体" w:cs="宋体"/>
      <w:sz w:val="24"/>
      <w:szCs w:val="24"/>
      <w:lang w:val="en-US" w:eastAsia="zh-CN" w:bidi="ar-SA"/>
    </w:rPr>
  </w:style>
  <w:style w:type="character" w:styleId="1053" w:customStyle="1">
    <w:name w:val="标准小四 Char Char"/>
    <w:uiPriority w:val="0"/>
    <w:qFormat/>
    <w:rPr>
      <w:rFonts w:ascii="Arial" w:hAnsi="Arial" w:eastAsia="宋体"/>
      <w:sz w:val="24"/>
      <w:szCs w:val="21"/>
      <w:lang w:val="en-US" w:eastAsia="zh-CN" w:bidi="ar-SA"/>
    </w:rPr>
  </w:style>
  <w:style w:type="character" w:styleId="1054" w:customStyle="1">
    <w:name w:val="标准文本 Char"/>
    <w:uiPriority w:val="0"/>
    <w:qFormat/>
    <w:rPr>
      <w:rFonts w:eastAsia="宋体" w:cs="宋体"/>
      <w:sz w:val="24"/>
      <w:szCs w:val="24"/>
      <w:lang w:val="en-US" w:eastAsia="zh-CN" w:bidi="ar-SA"/>
    </w:rPr>
  </w:style>
  <w:style w:type="character" w:styleId="1055" w:customStyle="1">
    <w:name w:val="未处理的提及1"/>
    <w:basedOn w:val="802"/>
    <w:uiPriority w:val="99"/>
    <w:semiHidden/>
    <w:unhideWhenUsed/>
    <w:qFormat/>
    <w:rPr>
      <w:color w:val="605e5c"/>
      <w:shd w:val="clear" w:color="auto" w:fill="e1dfdd"/>
    </w:rPr>
  </w:style>
  <w:style w:type="paragraph" w:styleId="1056" w:customStyle="1">
    <w:name w:val="Normal_0_3"/>
    <w:uiPriority w:val="0"/>
    <w:qFormat/>
    <w:rPr>
      <w:rFonts w:ascii="Times New Roman" w:hAnsi="Times New Roman" w:eastAsia="Times New Roman" w:cs="Times New Roman"/>
      <w:sz w:val="24"/>
      <w:szCs w:val="24"/>
      <w:lang w:val="en-US" w:eastAsia="zh-CN" w:bidi="ar-SA"/>
    </w:rPr>
  </w:style>
  <w:style w:type="character" w:styleId="1057" w:customStyle="1">
    <w:name w:val="默认段落字体13"/>
    <w:uiPriority w:val="1"/>
    <w:unhideWhenUsed/>
    <w:qFormat/>
    <w:rPr>
      <w:rFonts w:ascii="Times New Roman" w:hAnsi="Times New Roman" w:eastAsia="宋体" w:cs="Times New Roman"/>
      <w:sz w:val="21"/>
      <w:szCs w:val="24"/>
      <w:lang w:val="en-US" w:eastAsia="zh-CN" w:bidi="ar-SA"/>
    </w:rPr>
  </w:style>
  <w:style w:type="paragraph" w:styleId="1058" w:customStyle="1">
    <w:name w:val="正文文本11"/>
    <w:basedOn w:val="792"/>
    <w:uiPriority w:val="99"/>
    <w:qFormat/>
    <w:rPr>
      <w:rFonts w:ascii="楷体_GB2312" w:hAnsi="宋体" w:eastAsia="楷体_GB2312"/>
      <w:sz w:val="28"/>
      <w:szCs w:val="28"/>
    </w:rPr>
  </w:style>
  <w:style w:type="paragraph" w:styleId="1059" w:customStyle="1">
    <w:name w:val="正文文本1"/>
    <w:basedOn w:val="1060"/>
    <w:next w:val="792"/>
    <w:uiPriority w:val="0"/>
    <w:qFormat/>
    <w:pPr>
      <w:spacing w:after="120"/>
    </w:pPr>
    <w:rPr>
      <w:sz w:val="28"/>
    </w:rPr>
  </w:style>
  <w:style w:type="paragraph" w:styleId="1060" w:customStyle="1">
    <w:name w:val="正文1"/>
    <w:next w:val="1059"/>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2"/>
    <w:next w:val="1062"/>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首行缩进_0"/>
    <w:basedOn w:val="1063"/>
    <w:uiPriority w:val="0"/>
    <w:qFormat/>
    <w:pPr>
      <w:ind w:firstLine="480"/>
      <w:jc w:val="left"/>
      <w:spacing w:line="360" w:lineRule="auto"/>
    </w:pPr>
    <w:rPr>
      <w:rFonts w:ascii="宋体" w:hAnsi="宋体"/>
      <w:sz w:val="24"/>
    </w:rPr>
  </w:style>
  <w:style w:type="paragraph" w:styleId="1063" w:customStyle="1">
    <w:name w:val="Normal_0"/>
    <w:next w:val="1062"/>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Body Text Indent_0"/>
    <w:basedOn w:val="1063"/>
    <w:uiPriority w:val="99"/>
    <w:unhideWhenUsed/>
    <w:qFormat/>
    <w:pPr>
      <w:ind w:left="420"/>
      <w:spacing w:after="120"/>
    </w:pPr>
  </w:style>
  <w:style w:type="paragraph" w:styleId="1065" w:customStyle="1">
    <w:name w:val="Normal_1_1"/>
    <w:uiPriority w:val="0"/>
    <w:qFormat/>
    <w:rPr>
      <w:rFonts w:ascii="Times New Roman" w:hAnsi="Times New Roman" w:eastAsia="Times New Roman" w:cs="Times New Roman"/>
      <w:sz w:val="24"/>
      <w:szCs w:val="24"/>
      <w:lang w:val="en-US" w:eastAsia="zh-CN" w:bidi="ar-SA"/>
    </w:rPr>
  </w:style>
  <w:style w:type="paragraph" w:styleId="1066" w:customStyle="1">
    <w:name w:val="标2"/>
    <w:basedOn w:val="792"/>
    <w:uiPriority w:val="0"/>
    <w:qFormat/>
    <w:pPr>
      <w:numPr>
        <w:ilvl w:val="1"/>
        <w:numId w:val="1"/>
      </w:numPr>
      <w:spacing w:before="156" w:after="156" w:line="240" w:lineRule="atLeast"/>
      <w:tabs>
        <w:tab w:val="left" w:pos="1440" w:leader="none"/>
      </w:tabs>
      <w:outlineLvl w:val="1"/>
    </w:pPr>
    <w:rPr>
      <w:rFonts w:ascii="宋体" w:hAnsi="宋体"/>
      <w:b/>
      <w:sz w:val="24"/>
    </w:rPr>
  </w:style>
  <w:style w:type="paragraph" w:styleId="1067" w:customStyle="1">
    <w:name w:val="标3"/>
    <w:basedOn w:val="792"/>
    <w:uiPriority w:val="0"/>
    <w:qFormat/>
    <w:pPr>
      <w:numPr>
        <w:ilvl w:val="2"/>
        <w:numId w:val="1"/>
      </w:numPr>
      <w:spacing w:before="156" w:line="240" w:lineRule="atLeast"/>
      <w:outlineLvl w:val="2"/>
    </w:pPr>
    <w:rPr>
      <w:rFonts w:ascii="Arial Narrow" w:hAnsi="Arial Narrow" w:eastAsia="仿宋_GB2312" w:cs="宋体"/>
      <w:sz w:val="24"/>
    </w:rPr>
  </w:style>
  <w:style w:type="paragraph" w:styleId="1068" w:customStyle="1">
    <w:name w:val="表格文字"/>
    <w:basedOn w:val="792"/>
    <w:uiPriority w:val="0"/>
    <w:qFormat/>
    <w:pPr>
      <w:jc w:val="left"/>
      <w:spacing w:line="420" w:lineRule="atLeast"/>
    </w:pPr>
    <w:rPr>
      <w:szCs w:val="20"/>
    </w:rPr>
  </w:style>
  <w:style w:type="paragraph" w:styleId="1069" w:customStyle="1">
    <w:name w:val="Normal_13"/>
    <w:next w:val="1062"/>
    <w:uiPriority w:val="0"/>
    <w:qFormat/>
    <w:rPr>
      <w:rFonts w:ascii="Times New Roman" w:hAnsi="Times New Roman" w:eastAsia="Times New Roman" w:cs="Times New Roman"/>
      <w:sz w:val="24"/>
      <w:szCs w:val="24"/>
      <w:lang w:val="en-US" w:eastAsia="zh-CN" w:bidi="ar-SA"/>
    </w:rPr>
  </w:style>
  <w:style w:type="paragraph" w:styleId="1070" w:customStyle="1">
    <w:name w:val="Normal_0_4"/>
    <w:uiPriority w:val="0"/>
    <w:qFormat/>
    <w:rPr>
      <w:rFonts w:ascii="Times New Roman" w:hAnsi="Times New Roman" w:eastAsia="Times New Roman" w:cs="Times New Roman"/>
      <w:sz w:val="24"/>
      <w:szCs w:val="24"/>
      <w:lang w:val="en-US" w:eastAsia="zh-CN" w:bidi="ar-SA"/>
    </w:rPr>
  </w:style>
  <w:style w:type="paragraph" w:styleId="1071" w:customStyle="1">
    <w:name w:val="Normal_0_0_0"/>
    <w:uiPriority w:val="0"/>
    <w:qFormat/>
    <w:rPr>
      <w:rFonts w:ascii="Times New Roman" w:hAnsi="Times New Roman" w:eastAsia="Times New Roman" w:cs="Times New Roman"/>
      <w:sz w:val="24"/>
      <w:szCs w:val="24"/>
      <w:lang w:val="en-US" w:eastAsia="zh-CN" w:bidi="ar-SA"/>
    </w:rPr>
  </w:style>
  <w:style w:type="paragraph" w:styleId="1072" w:customStyle="1">
    <w:name w:val="正文文本缩进1"/>
    <w:next w:val="1073"/>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73"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74" w:customStyle="1">
    <w:name w:val="Normal_17"/>
    <w:uiPriority w:val="0"/>
    <w:qFormat/>
    <w:rPr>
      <w:rFonts w:ascii="Times New Roman" w:hAnsi="Times New Roman" w:eastAsia="Times New Roman" w:cs="Times New Roman"/>
      <w:sz w:val="24"/>
      <w:szCs w:val="24"/>
      <w:lang w:val="en-US" w:eastAsia="zh-CN" w:bidi="ar-SA"/>
    </w:rPr>
  </w:style>
  <w:style w:type="paragraph" w:styleId="1075" w:customStyle="1">
    <w:name w:val="Normal_18"/>
    <w:uiPriority w:val="0"/>
    <w:qFormat/>
    <w:rPr>
      <w:rFonts w:ascii="Times New Roman" w:hAnsi="Times New Roman" w:eastAsia="Times New Roman" w:cs="Times New Roman"/>
      <w:sz w:val="24"/>
      <w:szCs w:val="24"/>
      <w:lang w:val="en-US" w:eastAsia="zh-CN" w:bidi="ar-SA"/>
    </w:rPr>
  </w:style>
  <w:style w:type="character" w:styleId="1076" w:customStyle="1">
    <w:name w:val="默认段落字体11"/>
    <w:uiPriority w:val="1"/>
    <w:unhideWhenUsed/>
    <w:qFormat/>
  </w:style>
  <w:style w:type="paragraph" w:styleId="1077" w:customStyle="1">
    <w:name w:val="Normal_0_1"/>
    <w:uiPriority w:val="0"/>
    <w:qFormat/>
    <w:rPr>
      <w:rFonts w:ascii="Times New Roman" w:hAnsi="Times New Roman" w:eastAsia="Times New Roman" w:cs="Times New Roman"/>
      <w:sz w:val="24"/>
      <w:szCs w:val="24"/>
      <w:lang w:val="en-US" w:eastAsia="zh-CN" w:bidi="ar-SA"/>
    </w:rPr>
  </w:style>
  <w:style w:type="paragraph" w:styleId="1078" w:customStyle="1">
    <w:name w:val="Normal_0_0_0_0"/>
    <w:basedOn w:val="792"/>
    <w:uiPriority w:val="0"/>
    <w:qFormat/>
    <w:pPr>
      <w:jc w:val="left"/>
      <w:widowControl/>
    </w:pPr>
    <w:rPr>
      <w:rFonts w:eastAsia="Times New Roman"/>
      <w:sz w:val="24"/>
    </w:rPr>
  </w:style>
  <w:style w:type="paragraph" w:styleId="1079" w:customStyle="1">
    <w:name w:val="Normal_0_1_0"/>
    <w:basedOn w:val="792"/>
    <w:uiPriority w:val="0"/>
    <w:qFormat/>
    <w:pPr>
      <w:jc w:val="left"/>
      <w:widowControl/>
    </w:pPr>
    <w:rPr>
      <w:rFonts w:eastAsia="Times New Roman"/>
      <w:sz w:val="24"/>
    </w:rPr>
  </w:style>
  <w:style w:type="paragraph" w:styleId="1080" w:customStyle="1">
    <w:name w:val="Normal_2_1"/>
    <w:uiPriority w:val="0"/>
    <w:qFormat/>
    <w:rPr>
      <w:rFonts w:ascii="Times New Roman" w:hAnsi="Times New Roman" w:eastAsia="Times New Roman" w:cs="Times New Roman"/>
      <w:sz w:val="24"/>
      <w:szCs w:val="24"/>
      <w:lang w:val="en-US" w:eastAsia="zh-CN" w:bidi="ar-SA"/>
    </w:rPr>
  </w:style>
  <w:style w:type="paragraph" w:styleId="1081" w:customStyle="1">
    <w:name w:val="Normal_0_2_0"/>
    <w:uiPriority w:val="0"/>
    <w:qFormat/>
    <w:rPr>
      <w:rFonts w:ascii="Times New Roman" w:hAnsi="Times New Roman" w:eastAsia="Times New Roman" w:cs="Times New Roman"/>
      <w:sz w:val="24"/>
      <w:szCs w:val="24"/>
      <w:lang w:val="en-US" w:eastAsia="zh-CN" w:bidi="ar-SA"/>
    </w:rPr>
  </w:style>
  <w:style w:type="paragraph" w:styleId="1082" w:customStyle="1">
    <w:name w:val="Normal_2_0"/>
    <w:uiPriority w:val="0"/>
    <w:qFormat/>
    <w:rPr>
      <w:rFonts w:ascii="Times New Roman" w:hAnsi="Times New Roman" w:eastAsia="Times New Roman" w:cs="Times New Roman"/>
      <w:sz w:val="24"/>
      <w:szCs w:val="24"/>
      <w:lang w:val="en-US" w:eastAsia="zh-CN" w:bidi="ar-SA"/>
    </w:rPr>
  </w:style>
  <w:style w:type="paragraph" w:styleId="1083" w:customStyle="1">
    <w:name w:val="Normal_4_0"/>
    <w:uiPriority w:val="0"/>
    <w:qFormat/>
    <w:rPr>
      <w:rFonts w:ascii="Times New Roman" w:hAnsi="Times New Roman" w:eastAsia="Times New Roman" w:cs="Times New Roman"/>
      <w:sz w:val="24"/>
      <w:szCs w:val="24"/>
      <w:lang w:val="en-US" w:eastAsia="zh-CN" w:bidi="ar-SA"/>
    </w:rPr>
  </w:style>
  <w:style w:type="paragraph" w:styleId="1084" w:customStyle="1">
    <w:name w:val="Normal_19"/>
    <w:uiPriority w:val="0"/>
    <w:qFormat/>
    <w:rPr>
      <w:rFonts w:ascii="Times New Roman" w:hAnsi="Times New Roman" w:eastAsia="Times New Roman" w:cs="Times New Roman"/>
      <w:sz w:val="24"/>
      <w:szCs w:val="24"/>
      <w:lang w:val="en-US" w:eastAsia="zh-CN" w:bidi="ar-SA"/>
    </w:rPr>
  </w:style>
  <w:style w:type="paragraph" w:styleId="1085" w:customStyle="1">
    <w:name w:val="Normal_1_2"/>
    <w:uiPriority w:val="0"/>
    <w:qFormat/>
    <w:rPr>
      <w:rFonts w:ascii="Times New Roman" w:hAnsi="Times New Roman" w:eastAsia="Times New Roman" w:cs="Times New Roman"/>
      <w:sz w:val="24"/>
      <w:szCs w:val="24"/>
      <w:lang w:val="en-US" w:eastAsia="zh-CN" w:bidi="ar-SA"/>
    </w:rPr>
  </w:style>
  <w:style w:type="paragraph" w:styleId="1086" w:customStyle="1">
    <w:name w:val="Normal_2_2"/>
    <w:uiPriority w:val="0"/>
    <w:qFormat/>
    <w:rPr>
      <w:rFonts w:ascii="Times New Roman" w:hAnsi="Times New Roman" w:eastAsia="Times New Roman" w:cs="Times New Roman"/>
      <w:sz w:val="24"/>
      <w:szCs w:val="24"/>
      <w:lang w:val="en-US" w:eastAsia="zh-CN" w:bidi="ar-SA"/>
    </w:rPr>
  </w:style>
  <w:style w:type="paragraph" w:styleId="1087" w:customStyle="1">
    <w:name w:val="Normal_2_3"/>
    <w:uiPriority w:val="0"/>
    <w:qFormat/>
    <w:rPr>
      <w:rFonts w:ascii="Times New Roman" w:hAnsi="Times New Roman" w:eastAsia="Times New Roman" w:cs="Times New Roman"/>
      <w:sz w:val="24"/>
      <w:szCs w:val="24"/>
      <w:lang w:val="en-US" w:eastAsia="zh-CN" w:bidi="ar-SA"/>
    </w:rPr>
  </w:style>
  <w:style w:type="character" w:styleId="1088" w:customStyle="1">
    <w:name w:val="font31"/>
    <w:basedOn w:val="802"/>
    <w:uiPriority w:val="0"/>
    <w:qFormat/>
    <w:rPr>
      <w:rFonts w:hint="eastAsia" w:ascii="宋体" w:hAnsi="宋体" w:eastAsia="宋体" w:cs="宋体"/>
      <w:color w:val="000000"/>
      <w:sz w:val="20"/>
      <w:szCs w:val="20"/>
      <w:u w:val="none"/>
    </w:rPr>
  </w:style>
  <w:style w:type="paragraph" w:styleId="1089" w:customStyle="1">
    <w:name w:val="标题11"/>
    <w:basedOn w:val="792"/>
    <w:uiPriority w:val="0"/>
    <w:qFormat/>
    <w:pPr>
      <w:jc w:val="center"/>
      <w:spacing w:before="240" w:after="60"/>
      <w:outlineLvl w:val="0"/>
    </w:pPr>
    <w:rPr>
      <w:rFonts w:ascii="Arial" w:hAnsi="Arial" w:eastAsia="黑体"/>
      <w:b/>
      <w:bCs/>
      <w:sz w:val="44"/>
      <w:szCs w:val="32"/>
    </w:rPr>
  </w:style>
  <w:style w:type="paragraph" w:styleId="1090" w:customStyle="1">
    <w:name w:val="Normal_6_1"/>
    <w:uiPriority w:val="0"/>
    <w:qFormat/>
    <w:rPr>
      <w:rFonts w:ascii="Times New Roman" w:hAnsi="Times New Roman" w:eastAsia="Times New Roman" w:cs="Times New Roman"/>
      <w:sz w:val="24"/>
      <w:szCs w:val="24"/>
      <w:lang w:val="en-US" w:eastAsia="zh-CN" w:bidi="ar-SA"/>
    </w:rPr>
  </w:style>
  <w:style w:type="paragraph" w:styleId="1091" w:customStyle="1">
    <w:name w:val="Normal_7_0"/>
    <w:uiPriority w:val="0"/>
    <w:qFormat/>
    <w:rPr>
      <w:rFonts w:ascii="Times New Roman" w:hAnsi="Times New Roman" w:eastAsia="Times New Roman" w:cs="Times New Roman"/>
      <w:sz w:val="24"/>
      <w:szCs w:val="24"/>
      <w:lang w:val="en-US" w:eastAsia="zh-CN" w:bidi="ar-SA"/>
    </w:rPr>
  </w:style>
  <w:style w:type="paragraph" w:styleId="1092" w:customStyle="1">
    <w:name w:val="标题1"/>
    <w:basedOn w:val="792"/>
    <w:next w:val="792"/>
    <w:uiPriority w:val="0"/>
    <w:qFormat/>
    <w:pPr>
      <w:jc w:val="center"/>
      <w:spacing w:before="240" w:after="60"/>
      <w:outlineLvl w:val="0"/>
    </w:pPr>
    <w:rPr>
      <w:rFonts w:ascii="等线 Light" w:hAnsi="等线 Light"/>
      <w:b/>
      <w:bCs/>
      <w:sz w:val="32"/>
      <w:szCs w:val="32"/>
    </w:rPr>
  </w:style>
  <w:style w:type="paragraph" w:styleId="1093" w:customStyle="1">
    <w:name w:val="页脚1"/>
    <w:basedOn w:val="792"/>
    <w:uiPriority w:val="99"/>
    <w:qFormat/>
    <w:pPr>
      <w:jc w:val="left"/>
      <w:tabs>
        <w:tab w:val="center" w:pos="4153" w:leader="none"/>
        <w:tab w:val="right" w:pos="8306" w:leader="none"/>
      </w:tabs>
    </w:pPr>
    <w:rPr>
      <w:sz w:val="18"/>
      <w:szCs w:val="18"/>
    </w:rPr>
  </w:style>
  <w:style w:type="paragraph" w:styleId="1094" w:customStyle="1">
    <w:name w:val="标题 11"/>
    <w:basedOn w:val="792"/>
    <w:next w:val="792"/>
    <w:uiPriority w:val="0"/>
    <w:qFormat/>
    <w:pPr>
      <w:ind w:left="100" w:right="100"/>
      <w:keepLines/>
      <w:keepNext/>
      <w:spacing w:before="120" w:after="120"/>
      <w:outlineLvl w:val="0"/>
    </w:pPr>
    <w:rPr>
      <w:b/>
      <w:bCs/>
      <w:szCs w:val="44"/>
    </w:rPr>
  </w:style>
  <w:style w:type="paragraph" w:styleId="1095" w:customStyle="1">
    <w:name w:val="索引 41"/>
    <w:basedOn w:val="792"/>
    <w:next w:val="792"/>
    <w:uiPriority w:val="99"/>
    <w:unhideWhenUsed/>
    <w:qFormat/>
    <w:pPr>
      <w:ind w:left="600"/>
    </w:pPr>
    <w:rPr>
      <w:rFonts w:ascii="宋体"/>
      <w:b/>
      <w:position w:val="-10"/>
      <w:sz w:val="24"/>
      <w:szCs w:val="20"/>
    </w:rPr>
  </w:style>
  <w:style w:type="paragraph" w:styleId="1096" w:customStyle="1">
    <w:name w:val="正文文本 21"/>
    <w:basedOn w:val="792"/>
    <w:uiPriority w:val="0"/>
    <w:qFormat/>
    <w:pPr>
      <w:spacing w:after="120" w:line="480" w:lineRule="auto"/>
    </w:pPr>
    <w:rPr>
      <w:rFonts w:ascii="Calibri" w:hAnsi="Calibri"/>
    </w:rPr>
  </w:style>
  <w:style w:type="paragraph" w:styleId="1097" w:customStyle="1">
    <w:name w:val="普通(网站)1"/>
    <w:basedOn w:val="792"/>
    <w:uiPriority w:val="0"/>
    <w:qFormat/>
    <w:pPr>
      <w:jc w:val="left"/>
      <w:spacing w:before="100" w:beforeAutospacing="1" w:after="100" w:afterAutospacing="1"/>
      <w:widowControl/>
    </w:pPr>
    <w:rPr>
      <w:rFonts w:ascii="宋体" w:hAnsi="宋体" w:cs="宋体"/>
      <w:sz w:val="24"/>
    </w:rPr>
  </w:style>
  <w:style w:type="table" w:styleId="1098" w:customStyle="1">
    <w:name w:val="网格型1"/>
    <w:basedOn w:val="1099"/>
    <w:uiPriority w:val="0"/>
    <w:qFormat/>
    <w:tblPr/>
  </w:style>
  <w:style w:type="table" w:styleId="1099" w:customStyle="1">
    <w:name w:val="普通表格1"/>
    <w:uiPriority w:val="0"/>
    <w:semiHidden/>
    <w:qFormat/>
    <w:tblPr>
      <w:tblCellMar>
        <w:left w:w="0" w:type="dxa"/>
        <w:top w:w="0" w:type="dxa"/>
        <w:right w:w="0" w:type="dxa"/>
        <w:bottom w:w="0" w:type="dxa"/>
      </w:tblCellMar>
    </w:tblPr>
  </w:style>
  <w:style w:type="paragraph" w:styleId="1100" w:customStyle="1">
    <w:name w:val="Normal_14"/>
    <w:uiPriority w:val="0"/>
    <w:qFormat/>
    <w:rPr>
      <w:rFonts w:ascii="Calibri" w:hAnsi="Calibri" w:eastAsia="Times New Roman" w:cs="Times New Roman"/>
      <w:sz w:val="24"/>
      <w:szCs w:val="24"/>
      <w:lang w:val="en-US" w:eastAsia="zh-CN" w:bidi="ar-SA"/>
    </w:rPr>
  </w:style>
  <w:style w:type="paragraph" w:styleId="1101" w:customStyle="1">
    <w:name w:val="Normal_22"/>
    <w:uiPriority w:val="0"/>
    <w:qFormat/>
    <w:rPr>
      <w:rFonts w:ascii="Calibri" w:hAnsi="Calibri" w:eastAsia="Times New Roman" w:cs="Times New Roman"/>
      <w:sz w:val="24"/>
      <w:szCs w:val="24"/>
      <w:lang w:val="en-US" w:eastAsia="zh-CN" w:bidi="ar-SA"/>
    </w:rPr>
  </w:style>
  <w:style w:type="paragraph" w:styleId="1102" w:customStyle="1">
    <w:name w:val="Normal_49"/>
    <w:uiPriority w:val="0"/>
    <w:qFormat/>
    <w:rPr>
      <w:rFonts w:ascii="Times New Roman" w:hAnsi="Times New Roman" w:eastAsia="Times New Roman" w:cs="Times New Roman"/>
      <w:sz w:val="24"/>
      <w:szCs w:val="24"/>
      <w:lang w:val="en-US" w:eastAsia="zh-CN" w:bidi="ar-SA"/>
    </w:rPr>
  </w:style>
  <w:style w:type="character" w:styleId="1103" w:customStyle="1">
    <w:name w:val="批注文字 字符1"/>
    <w:basedOn w:val="802"/>
    <w:link w:val="809"/>
    <w:uiPriority w:val="99"/>
    <w:semiHidden/>
    <w:qFormat/>
    <w:rPr>
      <w:rFonts w:ascii="Times New Roman" w:hAnsi="Times New Roman"/>
      <w:sz w:val="21"/>
      <w:szCs w:val="24"/>
    </w:rPr>
  </w:style>
  <w:style w:type="character" w:styleId="1104" w:customStyle="1">
    <w:name w:val="批注主题 字符1"/>
    <w:basedOn w:val="1103"/>
    <w:link w:val="835"/>
    <w:uiPriority w:val="99"/>
    <w:semiHidden/>
    <w:qFormat/>
    <w:rPr>
      <w:rFonts w:ascii="Times New Roman" w:hAnsi="Times New Roman"/>
      <w:b/>
      <w:bCs/>
      <w:sz w:val="21"/>
      <w:szCs w:val="24"/>
    </w:rPr>
  </w:style>
  <w:style w:type="paragraph" w:styleId="1105"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06"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107" w:customStyle="1">
    <w:name w:val="star1"/>
    <w:basedOn w:val="802"/>
    <w:uiPriority w:val="0"/>
    <w:qFormat/>
    <w:rPr>
      <w:b/>
      <w:bCs/>
      <w:color w:val="c0392b"/>
    </w:rPr>
  </w:style>
  <w:style w:type="numbering" w:styleId="86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33</cp:revision>
  <dcterms:created xsi:type="dcterms:W3CDTF">2023-10-18T10:18:00Z</dcterms:created>
  <dcterms:modified xsi:type="dcterms:W3CDTF">2026-08-04T03:27:08Z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eyJoZGlkIjoiMDI1YTEzNzhhOGNmZmNlNWI1ZmE4NGE1MGQ0NjFmNmMiLCJ1c2VySWQiOiI3MDY5OTM5NjQifQ==</vt:lpwstr>
  </property>
  <property fmtid="{D5CDD505-2E9C-101B-9397-08002B2CF9AE}" pid="3" name="KSOProductBuildVer">
    <vt:lpwstr>2052-12.1.0.28043</vt:lpwstr>
  </property>
  <property fmtid="{D5CDD505-2E9C-101B-9397-08002B2CF9AE}" pid="4" name="ICV">
    <vt:lpwstr>4DA08B13312F409DA0EA807B066E4E83_13</vt:lpwstr>
  </property>
</Properties>
</file>