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周恩来纪念馆保洁服务</w:t>
      </w: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JSZC-320800-JZCG-G2026-0053</w:t>
      </w:r>
      <w:r>
        <w:rPr>
          <w:rFonts w:hint="eastAsia" w:ascii="黑体" w:hAnsi="黑体" w:eastAsia="黑体"/>
          <w:b/>
          <w:sz w:val="36"/>
        </w:rPr>
      </w:r>
      <w:r/>
    </w:p>
    <w:p>
      <w:pPr>
        <w:pStyle w:val="67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7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 </w:t>
      </w:r>
      <w:r>
        <w:rPr>
          <w:rFonts w:hint="eastAsia" w:ascii="黑体" w:hAnsi="黑体" w:eastAsia="黑体"/>
          <w:b/>
          <w:sz w:val="36"/>
          <w:szCs w:val="36"/>
        </w:rPr>
        <w:t xml:space="preserve">八</w:t>
      </w:r>
      <w:r>
        <w:rPr>
          <w:rFonts w:hint="eastAsia" w:ascii="黑体" w:hAnsi="黑体" w:eastAsia="黑体"/>
          <w:b/>
          <w:sz w:val="36"/>
          <w:szCs w:val="36"/>
        </w:rPr>
        <w:t xml:space="preserve">月</w:t>
      </w:r>
      <w:r>
        <w:rPr>
          <w:rFonts w:hint="eastAsia" w:ascii="黑体" w:hAnsi="黑体" w:eastAsia="黑体"/>
          <w:b/>
          <w:sz w:val="36"/>
          <w:szCs w:val="36"/>
        </w:rPr>
        <w:t xml:space="preserve">十四</w:t>
      </w:r>
      <w:r>
        <w:rPr>
          <w:rFonts w:hint="eastAsia" w:ascii="黑体" w:hAnsi="黑体" w:eastAsia="黑体"/>
          <w:b/>
          <w:sz w:val="36"/>
          <w:szCs w:val="36"/>
        </w:rPr>
        <w:t xml:space="preserve"> 日</w:t>
      </w:r>
      <w:r>
        <w:rPr>
          <w:rFonts w:hint="eastAsia" w:ascii="宋体" w:hAnsi="宋体"/>
          <w:sz w:val="24"/>
        </w:rPr>
      </w:r>
      <w:r/>
    </w:p>
    <w:p>
      <w:pPr>
        <w:pStyle w:val="67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7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受周恩来纪念馆的委托，淮安市政府采购中心就周恩来纪念馆保洁服务政府采购项目进行公开招标采购，现邀请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526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52599"/>
                        </a:xfrm>
                        <a:prstGeom prst="rect">
                          <a:avLst/>
                        </a:prstGeom>
                        <a:solidFill>
                          <a:srgbClr val="FFFFFF"/>
                        </a:solidFill>
                        <a:ln>
                          <a:solidFill>
                            <a:srgbClr val="000000"/>
                          </a:solidFill>
                        </a:ln>
                      </wps:spPr>
                      <wps:txbx>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周恩来纪念馆保洁服务</w:t>
                            </w:r>
                            <w:r>
                              <w:rPr>
                                <w:rFonts w:hint="eastAsia" w:ascii="仿宋" w:hAnsi="仿宋" w:eastAsia="仿宋"/>
                                <w:sz w:val="28"/>
                                <w:szCs w:val="28"/>
                              </w:rPr>
                              <w:t xml:space="preserve">招标项目的潜在投标人应在淮安市政府采购网（http://czj.huaian.gov.cn/col/13924_326175/index.html）自行免费下载招标文件，并于2026年9月4日9点30分（北京时间）前提交投标文件。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8.0pt;mso-wrap-distance-left:9.0pt;mso-wrap-distance-top:0.0pt;mso-wrap-distance-right:9.0pt;mso-wrap-distance-bottom:0.0pt;visibility:visible;" fillcolor="#FFFFFF" strokecolor="#000000">
                <v:textbox inset="0,0,0,0">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周恩来纪念馆保洁服务</w:t>
                      </w:r>
                      <w:r>
                        <w:rPr>
                          <w:rFonts w:hint="eastAsia" w:ascii="仿宋" w:hAnsi="仿宋" w:eastAsia="仿宋"/>
                          <w:sz w:val="28"/>
                          <w:szCs w:val="28"/>
                        </w:rPr>
                        <w:t xml:space="preserve">招标项目的潜在投标人应在淮安市政府采购网（http://czj.huaian.gov.cn/col/13924_326175/index.html）自行免费下载招标文件，并于2026年9月4日9点30分（北京时间）前提交投标文件。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（一）项目编号:JSZC-320800-JZCG-G2026-0053</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周恩来纪念馆保洁服务采购项目</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（三）预算金额:149.20万元 </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（四）最高限价:149.20万元</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（五）采购需求:周恩来纪念馆保洁服务采购项目，详细内容见招标文件第五章。</w:t>
      </w:r>
      <w:r>
        <w:rPr>
          <w:rFonts w:ascii="仿宋" w:hAnsi="仿宋" w:eastAsia="仿宋"/>
          <w:sz w:val="28"/>
          <w:szCs w:val="28"/>
        </w:rPr>
      </w:r>
      <w:r/>
    </w:p>
    <w:p>
      <w:pPr>
        <w:pStyle w:val="678"/>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（六）合同履行期限:合同签订后一年</w:t>
      </w:r>
      <w:r>
        <w:rPr>
          <w:rFonts w:hint="eastAsia" w:ascii="仿宋" w:hAnsi="仿宋" w:eastAsia="仿宋"/>
          <w:sz w:val="28"/>
          <w:szCs w:val="28"/>
          <w:lang w:eastAsia="zh-CN"/>
        </w:rPr>
        <w:t xml:space="preserve">，</w:t>
      </w:r>
      <w:r>
        <w:rPr>
          <w:rFonts w:hint="eastAsia" w:ascii="仿宋" w:hAnsi="仿宋" w:eastAsia="仿宋" w:cs="仿宋"/>
          <w:b w:val="0"/>
          <w:bCs w:val="0"/>
          <w:color w:val="000000"/>
          <w:sz w:val="28"/>
          <w:szCs w:val="28"/>
          <w:highlight w:val="none"/>
          <w:lang w:val="en-US" w:eastAsia="zh-CN"/>
        </w:rPr>
        <w:t xml:space="preserve">如采购人对服务单位考核满意，续签不超过两次。</w:t>
      </w:r>
      <w:r>
        <w:rPr>
          <w:rFonts w:hint="eastAsia" w:ascii="仿宋" w:hAnsi="仿宋" w:eastAsia="仿宋"/>
          <w:sz w:val="28"/>
          <w:szCs w:val="28"/>
        </w:rPr>
        <w:t xml:space="preserve">    </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hint="eastAsia" w:ascii="仿宋" w:hAnsi="仿宋" w:eastAsia="仿宋"/>
          <w:sz w:val="28"/>
          <w:szCs w:val="28"/>
          <w:lang w:eastAsia="zh-CN"/>
        </w:rPr>
        <w:t xml:space="preserve">不</w:t>
      </w:r>
      <w:r>
        <w:rPr>
          <w:rFonts w:hint="eastAsia" w:ascii="仿宋" w:hAnsi="仿宋" w:eastAsia="仿宋"/>
          <w:sz w:val="28"/>
          <w:szCs w:val="28"/>
        </w:rPr>
        <w:t xml:space="preserve">接受联合体投标。</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物业管理</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7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年9月4日上午9:30</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名称:周恩来纪念馆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地址:江苏省淮安市淮安区永怀路2号</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皇甫立上</w:t>
      </w:r>
      <w:r>
        <w:rPr>
          <w:rFonts w:hint="eastAsia" w:ascii="仿宋" w:hAnsi="仿宋" w:eastAsia="仿宋"/>
          <w:sz w:val="28"/>
          <w:szCs w:val="28"/>
        </w:rPr>
        <w:t xml:space="preserve">  电话:0517-85940391</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电话：0517-80996108</w:t>
      </w:r>
      <w:r>
        <w:rPr>
          <w:rFonts w:ascii="仿宋" w:hAnsi="仿宋" w:eastAsia="仿宋"/>
          <w:sz w:val="28"/>
          <w:szCs w:val="28"/>
          <w:lang w:val="en-US" w:eastAsia="zh-CN"/>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0" w:name="_Toc20823286"/>
      <w:r/>
      <w:bookmarkStart w:id="1" w:name="_Toc513029214"/>
      <w:r/>
      <w:bookmarkStart w:id="2" w:name="_Toc462564073"/>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78"/>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678"/>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78"/>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16938551"/>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678"/>
        <w:ind w:firstLine="560"/>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投标人未按照招标文件第五章</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三、人员</w:t>
      </w:r>
      <w:r>
        <w:rPr>
          <w:rFonts w:hint="eastAsia" w:ascii="仿宋" w:hAnsi="仿宋" w:eastAsia="仿宋" w:cs="Times New Roman"/>
          <w:sz w:val="28"/>
          <w:szCs w:val="28"/>
        </w:rPr>
        <w:t xml:space="preserve">配备、工具配置</w:t>
      </w:r>
      <w:r>
        <w:rPr>
          <w:rFonts w:hint="eastAsia" w:ascii="仿宋" w:hAnsi="仿宋" w:eastAsia="仿宋" w:cs="Times New Roman"/>
          <w:sz w:val="28"/>
          <w:szCs w:val="28"/>
          <w:lang w:eastAsia="zh-CN"/>
        </w:rPr>
        <w:t xml:space="preserve">”的要求提供承诺函的；</w:t>
      </w:r>
      <w:r>
        <w:rPr>
          <w:rFonts w:hint="eastAsia" w:ascii="仿宋" w:hAnsi="仿宋" w:eastAsia="仿宋" w:cs="Times New Roman"/>
          <w:sz w:val="28"/>
          <w:szCs w:val="28"/>
          <w:lang w:eastAsia="zh-CN"/>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7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7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7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699"/>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699"/>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67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w:t>
      </w:r>
      <w:r>
        <w:rPr>
          <w:rFonts w:hint="eastAsia" w:ascii="仿宋" w:hAnsi="仿宋" w:eastAsia="仿宋"/>
          <w:sz w:val="28"/>
          <w:szCs w:val="28"/>
          <w:highlight w:val="none"/>
        </w:rPr>
        <w:t xml:space="preserve">能产品（本项目不涉及）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7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7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5"/>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15"/>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7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15</w:t>
      </w:r>
      <w:r>
        <w:rPr>
          <w:rFonts w:hint="eastAsia" w:ascii="仿宋" w:hAnsi="仿宋" w:eastAsia="仿宋"/>
          <w:sz w:val="28"/>
        </w:rPr>
        <w:t xml:space="preserve">分</w:t>
      </w:r>
      <w:r>
        <w:rPr>
          <w:rFonts w:hint="eastAsia" w:ascii="仿宋" w:hAnsi="仿宋" w:eastAsia="仿宋"/>
          <w:sz w:val="28"/>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15</w:t>
      </w:r>
      <w:r>
        <w:rPr>
          <w:rFonts w:hint="eastAsia" w:ascii="仿宋" w:hAnsi="仿宋" w:eastAsia="仿宋"/>
        </w:rPr>
        <w:t xml:space="preserve">分</w:t>
      </w:r>
      <w:r>
        <w:rPr>
          <w:rFonts w:hint="eastAsia" w:ascii="仿宋" w:hAnsi="仿宋" w:eastAsia="仿宋"/>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42</w:t>
      </w:r>
      <w:r>
        <w:rPr>
          <w:rFonts w:hint="eastAsia" w:ascii="仿宋" w:hAnsi="仿宋" w:eastAsia="仿宋"/>
          <w:sz w:val="28"/>
          <w:szCs w:val="28"/>
        </w:rPr>
        <w:t xml:space="preserve">分</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   投标人按照下列要求提供方案，评标小组根据投标人提供的方案进行评分，不提供分项方案或者经三分之二评标小组认定分项方案存在重大偏离的，该分项不得分。</w:t>
      </w:r>
      <w:r>
        <w:rPr>
          <w:rFonts w:hint="eastAsia" w:ascii="仿宋" w:hAnsi="仿宋" w:eastAsia="仿宋"/>
          <w:sz w:val="28"/>
          <w:szCs w:val="28"/>
          <w:lang w:eastAsia="zh-CN"/>
        </w:rPr>
        <w:t xml:space="preserve">（分项方案不得超过</w:t>
      </w:r>
      <w:r>
        <w:rPr>
          <w:rFonts w:hint="eastAsia" w:ascii="仿宋" w:hAnsi="仿宋" w:eastAsia="仿宋"/>
          <w:sz w:val="28"/>
          <w:szCs w:val="28"/>
          <w:lang w:val="en-US" w:eastAsia="zh-CN"/>
        </w:rPr>
        <w:t xml:space="preserve">50页</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（1）整体服务规划方案（7分）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 投标人针对本项目提供完整、合理、科学的整体服务规划方案，方案内容至少包括：①针对本项目的整体设想②整体服务实施计划③服务保障体系④服务考核和优化措施等。</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方案优于项目需求的得7分，完全符合项目需求的得3分，基本符合项目需求的得2分，略次于项目需求但是能达到使用要求的得1分。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（2）项目组织机构及人员配备（7分）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针对本项目提供完整、合理、科学的项目组织机构及人员配备，至少包括：①项目组织架构设置②各岗位核心职责划分③人员配置标准与岗位配比④人员岗前培训与在岗赋能体系⑤人员考勤、管控与绩效考核管理等。</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方案优于项目需求的得7分，完全符合项目需求的得3分，基本符合项目需求的得2分，略次于项目需求但是能达到使用要求的得1分。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（3）保洁服务方案（7分）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针对本项目提供完整、合理、科学的保洁服务方案，方案内容至少包括：①景区保洁服务及培训方案②办公区域保洁服务及培训方案③楼梯间保洁服务及培训方案④公共卫生间保洁服务及培训方案⑤电梯轿厢保洁培训及服务方案⑥水面保洁培训及服务方案等。</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方案优于项目需求的得7分，完全符合项目需求的得3分，基本符合项目需求的得2分，略次于项目需求但是能达到使用要求的得1分。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（4）项目物资配备方案（7分）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投标人针对本项目提供完整、合理、科学的项目物资配备方案，方案内容至少包括：①日常工具管理规定②物资装备使用规定③物资装备保养规定④物资损耗补充机制等。</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方案优于项目需求的得7分，完全符合项目需求的得3分，基本符合项目需求的得2分，略次于项目需求但是能达到使用要求的得1分。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（5）应急事件处理预案（7分）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投标人针对本项目提供完整、合理、科学的应急事件处理预案，方案内容至少包括：①沟通平台建设②应急预案流程③安全保障措施④应急响应措施⑤对争议结果的解决方案等。</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方案优于项目需求的得7分，完全符合项目需求的得3分，基本符合项目需求的得2分，略次于项目需求但是能达到使用要求的得1分。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（6）重大接待及重大活动管理方案（7分）</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投标人针对本项目提供完整、合理、科学的重大接待及重大活动管理方案，方案内容至少包括：①专项人员应急部署②活动前前期筹备与物资点位布置③活动期间动态保洁与现场管控④活动后收尾复盘与长效优化机制等。</w:t>
      </w:r>
      <w:r>
        <w:rPr>
          <w:rFonts w:hint="eastAsia" w:ascii="仿宋" w:hAnsi="仿宋" w:eastAsia="仿宋" w:cs="Times New Roman"/>
        </w:rPr>
      </w:r>
      <w:r/>
    </w:p>
    <w:p>
      <w:pPr>
        <w:pStyle w:val="711"/>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方案优于项目需求的得7分，完全符合项目需求的得3分，基本符合项目需求的得2分，略次于项目需求但是能达到使用要求的得1分。</w:t>
      </w:r>
      <w:r>
        <w:rPr>
          <w:rFonts w:hint="eastAsia" w:ascii="仿宋" w:hAnsi="仿宋" w:eastAsia="仿宋" w:cs="Times New Roma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43</w:t>
      </w:r>
      <w:r>
        <w:rPr>
          <w:rFonts w:hint="eastAsia" w:ascii="仿宋" w:hAnsi="仿宋" w:eastAsia="仿宋"/>
          <w:sz w:val="28"/>
          <w:szCs w:val="28"/>
        </w:rPr>
        <w:t xml:space="preserve">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（1）投标人具有有效期内的ISO9001质量管理体系认证证书、ISO45001（原OHSAS18001）职业健康安全管理体系认证证书、ISO14001环境管理认证证书的,每提供一个得3分，本项最多得9分，没有不得分。</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（2）</w:t>
      </w:r>
      <w:r>
        <w:rPr>
          <w:rFonts w:hint="eastAsia" w:ascii="仿宋" w:hAnsi="仿宋" w:eastAsia="仿宋"/>
          <w:sz w:val="28"/>
          <w:szCs w:val="28"/>
          <w:lang w:eastAsia="zh-CN"/>
        </w:rPr>
        <w:t xml:space="preserve">项目经理（</w:t>
      </w:r>
      <w:r>
        <w:rPr>
          <w:rFonts w:hint="eastAsia" w:ascii="仿宋" w:hAnsi="仿宋" w:eastAsia="仿宋"/>
          <w:sz w:val="28"/>
          <w:szCs w:val="28"/>
          <w:lang w:val="en-US" w:eastAsia="zh-CN"/>
        </w:rPr>
        <w:t xml:space="preserve">9分）</w:t>
      </w:r>
      <w:r>
        <w:rPr>
          <w:rFonts w:ascii="仿宋" w:hAnsi="仿宋" w:eastAsia="仿宋"/>
          <w:sz w:val="28"/>
          <w:szCs w:val="28"/>
          <w:lang w:val="en-US" w:eastAsia="zh-CN"/>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ascii="Calibri" w:hAnsi="Calibri" w:eastAsia="仿宋" w:cs="Calibri"/>
          <w:sz w:val="28"/>
          <w:szCs w:val="28"/>
        </w:rPr>
        <w:t xml:space="preserve">①</w:t>
      </w:r>
      <w:r>
        <w:rPr>
          <w:rFonts w:hint="eastAsia" w:ascii="仿宋" w:hAnsi="仿宋" w:eastAsia="仿宋"/>
          <w:sz w:val="28"/>
          <w:szCs w:val="28"/>
        </w:rPr>
        <w:t xml:space="preserve">投标人针对本项目拟派的项目经理具有二级（技师）或以上职业技能等级的物业管理师证书、人力资源管理类中级或以上职称</w:t>
      </w:r>
      <w:r>
        <w:rPr>
          <w:rFonts w:hint="eastAsia" w:ascii="仿宋" w:hAnsi="仿宋" w:eastAsia="仿宋"/>
          <w:sz w:val="28"/>
          <w:szCs w:val="28"/>
          <w:lang w:eastAsia="zh-CN"/>
        </w:rPr>
        <w:t xml:space="preserve">的</w:t>
      </w:r>
      <w:r>
        <w:rPr>
          <w:rFonts w:hint="eastAsia" w:ascii="仿宋" w:hAnsi="仿宋" w:eastAsia="仿宋"/>
          <w:sz w:val="28"/>
          <w:szCs w:val="28"/>
        </w:rPr>
        <w:t xml:space="preserve">，</w:t>
      </w:r>
      <w:r>
        <w:rPr>
          <w:rFonts w:hint="eastAsia" w:ascii="仿宋" w:hAnsi="仿宋" w:eastAsia="仿宋"/>
          <w:sz w:val="28"/>
          <w:szCs w:val="28"/>
          <w:lang w:eastAsia="zh-CN"/>
        </w:rPr>
        <w:t xml:space="preserve">每提供一项得</w:t>
      </w:r>
      <w:r>
        <w:rPr>
          <w:rFonts w:hint="eastAsia" w:ascii="仿宋" w:hAnsi="仿宋" w:eastAsia="仿宋"/>
          <w:sz w:val="28"/>
          <w:szCs w:val="28"/>
          <w:lang w:val="en-US" w:eastAsia="zh-CN"/>
        </w:rPr>
        <w:t xml:space="preserve">3分，本项最多得6分，不提供不得分。（提供证书扫描件及投标人（或下属分公司）为其缴纳的自2026年1月以来任意一个月的社保证明加盖投标人电子签章，不提供不得分）</w:t>
      </w:r>
      <w:r>
        <w:rPr>
          <w:rFonts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ascii="Calibri" w:hAnsi="Calibri" w:eastAsia="仿宋" w:cs="Calibri"/>
          <w:sz w:val="28"/>
          <w:szCs w:val="28"/>
          <w:highlight w:val="none"/>
        </w:rPr>
        <w:t xml:space="preserve">②</w:t>
      </w:r>
      <w:r>
        <w:rPr>
          <w:rFonts w:hint="eastAsia" w:ascii="仿宋" w:hAnsi="仿宋" w:eastAsia="仿宋"/>
          <w:sz w:val="28"/>
          <w:szCs w:val="28"/>
          <w:highlight w:val="none"/>
        </w:rPr>
        <w:t xml:space="preserve">投标人针对本项目拟派的项目经理具有5年或以上以项目经理身份管理的公共物业项目经验的得3分，</w:t>
      </w:r>
      <w:r>
        <w:rPr>
          <w:rFonts w:hint="eastAsia" w:ascii="仿宋" w:hAnsi="仿宋" w:eastAsia="仿宋"/>
          <w:sz w:val="28"/>
          <w:szCs w:val="28"/>
          <w:highlight w:val="none"/>
          <w:lang w:eastAsia="zh-CN"/>
        </w:rPr>
        <w:t xml:space="preserve">本项最多得</w:t>
      </w:r>
      <w:r>
        <w:rPr>
          <w:rFonts w:hint="eastAsia" w:ascii="仿宋" w:hAnsi="仿宋" w:eastAsia="仿宋"/>
          <w:sz w:val="28"/>
          <w:szCs w:val="28"/>
          <w:highlight w:val="none"/>
          <w:lang w:val="en-US" w:eastAsia="zh-CN"/>
        </w:rPr>
        <w:t xml:space="preserve">3分，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提供能够反映项目经验及经理身份的合同或</w:t>
      </w:r>
      <w:r>
        <w:rPr>
          <w:rFonts w:hint="eastAsia" w:ascii="仿宋" w:hAnsi="仿宋" w:eastAsia="仿宋"/>
          <w:sz w:val="28"/>
          <w:szCs w:val="28"/>
          <w:highlight w:val="none"/>
        </w:rPr>
        <w:t xml:space="preserve">加盖业主单位公章的工作经验证明材料加盖投标人电子签章，否则不得分）</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（3）</w:t>
      </w:r>
      <w:r>
        <w:rPr>
          <w:rFonts w:hint="eastAsia" w:ascii="仿宋" w:hAnsi="仿宋" w:eastAsia="仿宋"/>
          <w:sz w:val="28"/>
          <w:szCs w:val="28"/>
          <w:lang w:eastAsia="zh-CN"/>
        </w:rPr>
        <w:t xml:space="preserve">保洁主管（</w:t>
      </w:r>
      <w:r>
        <w:rPr>
          <w:rFonts w:hint="eastAsia" w:ascii="仿宋" w:hAnsi="仿宋" w:eastAsia="仿宋"/>
          <w:sz w:val="28"/>
          <w:szCs w:val="28"/>
          <w:lang w:val="en-US" w:eastAsia="zh-CN"/>
        </w:rPr>
        <w:t xml:space="preserve">6分)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ascii="Calibri" w:hAnsi="Calibri" w:eastAsia="仿宋" w:cs="Calibri"/>
          <w:sz w:val="28"/>
          <w:szCs w:val="28"/>
        </w:rPr>
        <w:t xml:space="preserve">①</w:t>
      </w:r>
      <w:r>
        <w:rPr>
          <w:rFonts w:hint="eastAsia" w:ascii="仿宋" w:hAnsi="仿宋" w:eastAsia="仿宋"/>
          <w:sz w:val="28"/>
          <w:szCs w:val="28"/>
        </w:rPr>
        <w:t xml:space="preserve">投标人针对本项目拟派的保洁主管具有具有三级（高级）职业技能等级的物业管理师证书、初级或以上职称证书</w:t>
      </w:r>
      <w:r>
        <w:rPr>
          <w:rFonts w:hint="eastAsia" w:ascii="仿宋" w:hAnsi="仿宋" w:eastAsia="仿宋"/>
          <w:sz w:val="28"/>
          <w:szCs w:val="28"/>
          <w:lang w:eastAsia="zh-CN"/>
        </w:rPr>
        <w:t xml:space="preserve">的，每提供一项得</w:t>
      </w:r>
      <w:r>
        <w:rPr>
          <w:rFonts w:hint="eastAsia" w:ascii="仿宋" w:hAnsi="仿宋" w:eastAsia="仿宋"/>
          <w:sz w:val="28"/>
          <w:szCs w:val="28"/>
          <w:lang w:val="en-US" w:eastAsia="zh-CN"/>
        </w:rPr>
        <w:t xml:space="preserve">2分，本项最多得4分，不提供不得分。（提供证书扫描件及投标人（或下属分公司）为其缴纳的自2026年1月以来任意一个月的社保证明加盖投标人电子签章，不提供不得分）</w:t>
      </w:r>
      <w:r>
        <w:rPr>
          <w:rFonts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yellow"/>
        </w:rPr>
        <w:outlineLvl w:val="9"/>
      </w:pPr>
      <w:r>
        <w:rPr>
          <w:rFonts w:ascii="Calibri" w:hAnsi="Calibri" w:eastAsia="仿宋" w:cs="Calibri"/>
          <w:sz w:val="28"/>
          <w:szCs w:val="28"/>
        </w:rPr>
        <w:t xml:space="preserve">②</w:t>
      </w:r>
      <w:r>
        <w:rPr>
          <w:rFonts w:hint="eastAsia" w:ascii="仿宋" w:hAnsi="仿宋" w:eastAsia="仿宋"/>
          <w:sz w:val="28"/>
          <w:szCs w:val="28"/>
        </w:rPr>
        <w:t xml:space="preserve">投标人针</w:t>
      </w:r>
      <w:r>
        <w:rPr>
          <w:rFonts w:hint="eastAsia" w:ascii="仿宋" w:hAnsi="仿宋" w:eastAsia="仿宋"/>
          <w:sz w:val="28"/>
          <w:szCs w:val="28"/>
          <w:highlight w:val="none"/>
        </w:rPr>
        <w:t xml:space="preserve">对本项目拟派的保洁主管具有5年或以上公共物业项目管理经验的得2分</w:t>
      </w:r>
      <w:r>
        <w:rPr>
          <w:rFonts w:hint="eastAsia" w:ascii="仿宋" w:hAnsi="仿宋" w:eastAsia="仿宋"/>
          <w:sz w:val="28"/>
          <w:szCs w:val="28"/>
          <w:highlight w:val="none"/>
          <w:lang w:eastAsia="zh-CN"/>
        </w:rPr>
        <w:t xml:space="preserve">，本项最多得</w:t>
      </w:r>
      <w:r>
        <w:rPr>
          <w:rFonts w:hint="eastAsia" w:ascii="仿宋" w:hAnsi="仿宋" w:eastAsia="仿宋"/>
          <w:sz w:val="28"/>
          <w:szCs w:val="28"/>
          <w:highlight w:val="none"/>
          <w:lang w:val="en-US" w:eastAsia="zh-CN"/>
        </w:rPr>
        <w:t xml:space="preserve">2分，不提供不得分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提供能够反映项目经验及保洁主管身份的合同或</w:t>
      </w:r>
      <w:r>
        <w:rPr>
          <w:rFonts w:hint="eastAsia" w:ascii="仿宋" w:hAnsi="仿宋" w:eastAsia="仿宋"/>
          <w:sz w:val="28"/>
          <w:szCs w:val="28"/>
          <w:highlight w:val="none"/>
        </w:rPr>
        <w:t xml:space="preserve">加盖业主单位公章的工作经验证明材料加盖投标人电子签章，否则不得分）</w:t>
      </w:r>
      <w:r>
        <w:rPr>
          <w:rFonts w:hint="eastAsia" w:ascii="仿宋" w:hAnsi="仿宋" w:eastAsia="仿宋"/>
          <w:sz w:val="28"/>
          <w:szCs w:val="28"/>
          <w:highlight w:val="yellow"/>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（4）投标人针对本项目拟派的电工具有特种设备安全管理和作业人员证（A）、高压电工证的，每提供一项得2分，本项最多得4分，没有不得分。</w:t>
      </w:r>
      <w:r>
        <w:rPr>
          <w:rFonts w:hint="eastAsia" w:ascii="仿宋" w:hAnsi="仿宋" w:eastAsia="仿宋"/>
          <w:sz w:val="28"/>
          <w:szCs w:val="28"/>
          <w:lang w:val="en-US" w:eastAsia="zh-CN"/>
        </w:rPr>
        <w:t xml:space="preserve">（提供证书扫描件及投标人（或下属分公司）为其缴纳的自2026年1月以来任意一个月的社保证明加盖投标人电子签章，不提供不得分）</w:t>
      </w:r>
      <w:r>
        <w:rPr>
          <w:rFonts w:ascii="仿宋" w:hAnsi="仿宋" w:eastAsia="仿宋"/>
          <w:sz w:val="28"/>
          <w:szCs w:val="28"/>
          <w:lang w:val="en-US" w:eastAsia="zh-CN"/>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（5）</w:t>
      </w:r>
      <w:r>
        <w:rPr>
          <w:rFonts w:hint="eastAsia" w:ascii="仿宋" w:hAnsi="仿宋" w:eastAsia="仿宋"/>
          <w:sz w:val="28"/>
          <w:szCs w:val="28"/>
          <w:lang w:eastAsia="zh-CN"/>
        </w:rPr>
        <w:t xml:space="preserve">投</w:t>
      </w:r>
      <w:r>
        <w:rPr>
          <w:rFonts w:hint="eastAsia" w:ascii="仿宋" w:hAnsi="仿宋" w:eastAsia="仿宋"/>
          <w:sz w:val="28"/>
          <w:szCs w:val="28"/>
        </w:rPr>
        <w:t xml:space="preserve">标人针对本项目拟派的团队人员中（不含项目经理）具有高处作业证的，每提供一人得2分，本项最多得6分，没有不得分。</w:t>
      </w:r>
      <w:r>
        <w:rPr>
          <w:rFonts w:hint="eastAsia" w:ascii="仿宋" w:hAnsi="仿宋" w:eastAsia="仿宋"/>
          <w:sz w:val="28"/>
          <w:szCs w:val="28"/>
          <w:lang w:val="en-US" w:eastAsia="zh-CN"/>
        </w:rPr>
        <w:t xml:space="preserve">（提供证书扫描件及投标人（或下属分公司）为其缴纳的自2026年1月以来任意一个月的社保证明加盖投标人电子签章，不提供不得分）</w:t>
      </w:r>
      <w:r>
        <w:rPr>
          <w:rFonts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（6）投标人自2023年1月1日（以合同签订时间为准）以来承接过5A级景区物业服务（包含保洁）项目的，</w:t>
      </w:r>
      <w:r>
        <w:rPr>
          <w:rFonts w:hint="eastAsia" w:ascii="仿宋" w:hAnsi="仿宋" w:eastAsia="仿宋"/>
          <w:sz w:val="28"/>
          <w:szCs w:val="28"/>
          <w:highlight w:val="none"/>
          <w:lang w:eastAsia="zh-CN"/>
        </w:rPr>
        <w:t xml:space="preserve">每提供</w:t>
      </w:r>
      <w:r>
        <w:rPr>
          <w:rFonts w:hint="eastAsia" w:ascii="仿宋" w:hAnsi="仿宋" w:eastAsia="仿宋"/>
          <w:sz w:val="28"/>
          <w:szCs w:val="28"/>
          <w:highlight w:val="none"/>
        </w:rPr>
        <w:t xml:space="preserve">一个3分；4A级景区物业服务（包含保洁）项目的</w:t>
      </w:r>
      <w:r>
        <w:rPr>
          <w:rFonts w:hint="eastAsia" w:ascii="仿宋" w:hAnsi="仿宋" w:eastAsia="仿宋"/>
          <w:sz w:val="28"/>
          <w:szCs w:val="28"/>
          <w:highlight w:val="none"/>
          <w:lang w:eastAsia="zh-CN"/>
        </w:rPr>
        <w:t xml:space="preserve">，每提供</w:t>
      </w:r>
      <w:r>
        <w:rPr>
          <w:rFonts w:hint="eastAsia" w:ascii="仿宋" w:hAnsi="仿宋" w:eastAsia="仿宋"/>
          <w:sz w:val="28"/>
          <w:szCs w:val="28"/>
          <w:highlight w:val="none"/>
        </w:rPr>
        <w:t xml:space="preserve">一个得2分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本项最多得9分</w:t>
      </w:r>
      <w:r>
        <w:rPr>
          <w:rFonts w:hint="eastAsia" w:ascii="仿宋" w:hAnsi="仿宋" w:eastAsia="仿宋"/>
          <w:sz w:val="28"/>
          <w:szCs w:val="28"/>
          <w:highlight w:val="none"/>
          <w:lang w:eastAsia="zh-CN"/>
        </w:rPr>
        <w:t xml:space="preserve">，不提供不得分</w:t>
      </w:r>
      <w:r>
        <w:rPr>
          <w:rFonts w:hint="eastAsia" w:ascii="仿宋" w:hAnsi="仿宋" w:eastAsia="仿宋"/>
          <w:sz w:val="28"/>
          <w:szCs w:val="28"/>
          <w:highlight w:val="none"/>
        </w:rPr>
        <w:t xml:space="preserve">。（同一个项目不重复计分，提供项目合同扫描件加盖投标人电子签章，景区级别提供网上公示截图或相关证明加盖投标人电子签章，上传至电子投标文件）</w:t>
      </w:r>
      <w:r>
        <w:rPr>
          <w:rFonts w:hint="eastAsia" w:ascii="仿宋" w:hAnsi="仿宋" w:eastAsia="仿宋"/>
          <w:sz w:val="28"/>
          <w:szCs w:val="28"/>
          <w:highlight w:val="none"/>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7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9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69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69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6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rPr>
          <w:rFonts w:hint="eastAsia" w:ascii="仿宋" w:hAnsi="仿宋" w:eastAsia="仿宋"/>
          <w:sz w:val="28"/>
          <w:szCs w:val="28"/>
          <w:lang w:eastAsia="zh-CN"/>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7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7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699"/>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78"/>
        <w:keepLines w:val="0"/>
        <w:keepNext w:val="0"/>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一、物业服务</w:t>
      </w:r>
      <w:r>
        <w:rPr>
          <w:rFonts w:hint="eastAsia" w:ascii="仿宋" w:hAnsi="仿宋" w:eastAsia="仿宋" w:cs="仿宋"/>
          <w:b/>
          <w:bCs/>
          <w:color w:val="000000"/>
          <w:sz w:val="28"/>
          <w:szCs w:val="28"/>
          <w:highlight w:val="none"/>
        </w:rPr>
        <w:t xml:space="preserve">范围</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周恩来纪念馆</w:t>
      </w:r>
      <w:r>
        <w:rPr>
          <w:rFonts w:hint="eastAsia" w:ascii="仿宋" w:hAnsi="仿宋" w:eastAsia="仿宋" w:cs="仿宋"/>
          <w:b w:val="0"/>
          <w:bCs w:val="0"/>
          <w:color w:val="000000"/>
          <w:sz w:val="28"/>
          <w:szCs w:val="28"/>
          <w:highlight w:val="none"/>
          <w:lang w:eastAsia="zh-CN"/>
        </w:rPr>
        <w:t xml:space="preserve">所辖区域范围内的所有水面、路面、广场、道路、草坪、绿地以及上面的所有建筑物和公共设备设施卫生清洁工作。</w:t>
      </w:r>
      <w:r>
        <w:rPr>
          <w:rFonts w:hint="eastAsia" w:ascii="仿宋" w:hAnsi="仿宋" w:eastAsia="仿宋" w:cs="仿宋"/>
          <w:b w:val="0"/>
          <w:bCs w:val="0"/>
          <w:color w:val="000000"/>
          <w:sz w:val="28"/>
          <w:szCs w:val="28"/>
          <w:highlight w:val="none"/>
          <w:lang w:eastAsia="zh-CN"/>
        </w:rPr>
      </w:r>
      <w:r/>
    </w:p>
    <w:p>
      <w:pPr>
        <w:pStyle w:val="678"/>
        <w:keepLines w:val="0"/>
        <w:keepNext w:val="0"/>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二、保洁</w:t>
      </w:r>
      <w:r>
        <w:rPr>
          <w:rFonts w:hint="eastAsia" w:ascii="仿宋" w:hAnsi="仿宋" w:eastAsia="仿宋" w:cs="仿宋"/>
          <w:b/>
          <w:bCs/>
          <w:color w:val="000000"/>
          <w:sz w:val="28"/>
          <w:szCs w:val="28"/>
          <w:highlight w:val="none"/>
        </w:rPr>
        <w:t xml:space="preserve">任务、标准及考核</w:t>
      </w:r>
      <w:r>
        <w:rPr>
          <w:rFonts w:hint="eastAsia" w:ascii="仿宋" w:hAnsi="仿宋" w:eastAsia="仿宋" w:cs="仿宋"/>
          <w:b/>
          <w:bCs/>
          <w:color w:val="000000"/>
          <w:sz w:val="28"/>
          <w:szCs w:val="28"/>
          <w:highlight w:val="none"/>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一</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保洁</w:t>
      </w:r>
      <w:r>
        <w:rPr>
          <w:rFonts w:hint="eastAsia" w:ascii="仿宋" w:hAnsi="仿宋" w:eastAsia="仿宋" w:cs="仿宋"/>
          <w:b w:val="0"/>
          <w:bCs w:val="0"/>
          <w:color w:val="000000"/>
          <w:sz w:val="28"/>
          <w:szCs w:val="28"/>
          <w:highlight w:val="none"/>
          <w:lang w:val="en-US" w:eastAsia="zh-CN"/>
        </w:rPr>
        <w:t xml:space="preserve">范围</w:t>
      </w:r>
      <w:r>
        <w:rPr>
          <w:rFonts w:hint="eastAsia" w:ascii="仿宋" w:hAnsi="仿宋" w:eastAsia="仿宋" w:cs="仿宋"/>
          <w:b w:val="0"/>
          <w:bCs w:val="0"/>
          <w:color w:val="000000"/>
          <w:sz w:val="28"/>
          <w:szCs w:val="28"/>
          <w:highlight w:val="none"/>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（1）水面：即南湖及小岛、东湖、西湖及小岛和西花厅观赏鱼塘及鱼池、西花苑碑园水池，管理局游园水面以及管区范围内的文渠水面。</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绿地：东北大门（3号门）以西、东南入口永怀路以北（含小岛。外国语学校通道除外）、西南门至西北门以东（西南门外停车场包含在内）、西花厅及西花苑碑园院内、管理局及管理局游园、西北大门外200平方米以内的道路（含曲道）、广场、绿化地等环境区域的地面、广场、曲道、电话亭、指示牌、导游图、地灯、垃圾箱、各种护栏、飞机、轿车、铜像等。</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建筑物：即东南入口办公楼走廊、楼梯踏步、开水间、厕所和活动室和馆领导办公室，二楼休息平台，主馆一楼影视厅及厕所、两侧门厅和楼梯踏步、二楼大厅及三楼观景台，主陈列馆所以展厅、天井及中间通道、厕所，铜像广场厕所，西花厅二层展厅、走廊、一层走廊、厕所、楼梯踏步，一楼临水展厅、西花苑碑园九个单体、管理局办公公共区域、局长室、会议室，游园公共实施和水面、道路等建筑的内外地面、墙面、板面、门窗、桌面、地毯、墙柱、楼道踏步和扶手、灯架、橱架、床椅和汉白玉像等。</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（4）保洁区内所有厕所。</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（二）保洁任务</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承包方对地段（区域）内的水面、路面（含曲路）、广场、草坪、树林、水面、桥面、墙面、板面、床椅、桌面、汉白玉像、铜像、飞机、轿车、地毯、门窗、玻璃、台灯、地面灯、指示牌、导游示意牌、垃圾箱、垃圾池、下水道入口、卫生间、护栏、扶手、内外楼道踏步等每日清扫，保持清洁。对窗帘、门帘全年不低于清洗二次。</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（三）保洁标准</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（1）重要场所和路面日首次保洁完成时间为7:00—8:30，确保开馆场所卫生达标 ；其他地段（区域）日首次保洁完成时间为7:00—9:00；除此以外，整体环境每小时清扫一次，重要地段（区域）即脏即扫，做到游客丢弃物在二十分钟内捡拾。</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（2）室外环境每日要保持路面、草坪、广场、渠道和沿湖水面达到无烟头、无纸屑、无白色垃圾，无大面积落叶，路边树林、房屋过道无蜘蛛网、无漂浮物。</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（3）灯、亭、牌、箱每日清扫擦拭一次，达到箱底无杂物和尘垢，表面光洁无灰尘。</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4）室内卫生每日清扫擦拭。地面无灰尘、痰迹、斑迹、烟头和纸屑，墙面、板面、汉白玉像、铜像、飞机、轿车无灰尘，桌面和门窗玻璃2.5米以下每日要擦拭干净，2.5米以上每半月轮回擦拭一次，达到窗明几净，室内无蜘蛛网。</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（5）室外墙面、亭柱、扶手、护栏每日要擦拭干净，达到无灰尘、无锈迹、无蜘蛛网。</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（6）根据季节和采购人要求，对重点地段放置的花坛盆景进行浇水养护。</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（7）卫生间每日清扫擦拭。保持地面，墙面、板面干净无积水，便器、感应器、纸篓、台面、镜面无灰尘和锈迹，时脏时扫，达到干净、明亮、无异味。</w:t>
      </w:r>
      <w:r>
        <w:rPr>
          <w:rFonts w:hint="eastAsia" w:ascii="仿宋" w:hAnsi="仿宋" w:eastAsia="仿宋" w:cs="仿宋"/>
          <w:b w:val="0"/>
          <w:bCs w:val="0"/>
          <w:color w:val="000000"/>
          <w:sz w:val="28"/>
          <w:szCs w:val="28"/>
          <w:highlight w:val="none"/>
          <w:lang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（四）保洁检查和考核细则</w:t>
      </w:r>
      <w:r>
        <w:rPr>
          <w:rFonts w:hint="eastAsia" w:ascii="仿宋" w:hAnsi="仿宋" w:eastAsia="仿宋" w:cs="仿宋"/>
          <w:b w:val="0"/>
          <w:bCs w:val="0"/>
          <w:color w:val="000000"/>
          <w:sz w:val="28"/>
          <w:szCs w:val="28"/>
          <w:highlight w:val="none"/>
          <w:lang w:eastAsia="zh-CN"/>
        </w:rPr>
      </w:r>
      <w:r/>
    </w:p>
    <w:p>
      <w:pPr>
        <w:pStyle w:val="678"/>
        <w:ind w:firstLine="560"/>
        <w:jc w:val="lef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每周联合一次全范围检查，每周对重要地段（场所）进行一次检查。本着检查从严、不夸大、不护短的原则，参照</w:t>
      </w:r>
      <w:r>
        <w:rPr>
          <w:rFonts w:hint="eastAsia" w:ascii="仿宋" w:hAnsi="仿宋" w:eastAsia="仿宋" w:cs="仿宋"/>
          <w:b w:val="0"/>
          <w:bCs w:val="0"/>
          <w:color w:val="000000"/>
          <w:sz w:val="28"/>
          <w:szCs w:val="28"/>
          <w:highlight w:val="none"/>
          <w:lang w:val="en-US" w:eastAsia="zh-CN"/>
        </w:rPr>
        <w:t xml:space="preserve">《周恩来纪念馆卫生保洁考核与检查打分细则》</w:t>
      </w:r>
      <w:r>
        <w:rPr>
          <w:rFonts w:hint="eastAsia" w:ascii="仿宋" w:hAnsi="仿宋" w:eastAsia="仿宋" w:cs="仿宋"/>
          <w:b w:val="0"/>
          <w:bCs w:val="0"/>
          <w:color w:val="000000"/>
          <w:sz w:val="28"/>
          <w:szCs w:val="28"/>
          <w:highlight w:val="none"/>
          <w:lang w:eastAsia="zh-CN"/>
        </w:rPr>
        <w:t xml:space="preserve">(附件1）做好考核打分记录并建档。</w:t>
      </w:r>
      <w:r>
        <w:rPr>
          <w:rFonts w:hint="eastAsia" w:ascii="仿宋" w:hAnsi="仿宋" w:eastAsia="仿宋" w:cs="仿宋"/>
          <w:b w:val="0"/>
          <w:bCs w:val="0"/>
          <w:color w:val="000000"/>
          <w:sz w:val="28"/>
          <w:szCs w:val="28"/>
          <w:highlight w:val="none"/>
          <w:lang w:eastAsia="zh-CN"/>
        </w:rPr>
      </w:r>
      <w:r/>
    </w:p>
    <w:p>
      <w:pPr>
        <w:pStyle w:val="678"/>
        <w:keepLines w:val="0"/>
        <w:keepNext w:val="0"/>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三、人员</w:t>
      </w:r>
      <w:r>
        <w:rPr>
          <w:rFonts w:hint="eastAsia" w:ascii="仿宋" w:hAnsi="仿宋" w:eastAsia="仿宋" w:cs="仿宋"/>
          <w:b/>
          <w:bCs/>
          <w:color w:val="000000"/>
          <w:sz w:val="28"/>
          <w:szCs w:val="28"/>
          <w:highlight w:val="none"/>
        </w:rPr>
        <w:t xml:space="preserve">配备、工具配置</w:t>
      </w:r>
      <w:r>
        <w:rPr>
          <w:rFonts w:hint="eastAsia" w:ascii="仿宋" w:hAnsi="仿宋" w:eastAsia="仿宋" w:cs="仿宋"/>
          <w:b/>
          <w:bCs/>
          <w:color w:val="000000"/>
          <w:sz w:val="28"/>
          <w:szCs w:val="28"/>
          <w:highlight w:val="none"/>
        </w:rPr>
      </w:r>
      <w:r/>
    </w:p>
    <w:p>
      <w:pPr>
        <w:pStyle w:val="678"/>
        <w:keepLines w:val="0"/>
        <w:keepNext w:val="0"/>
        <w:pageBreakBefore w:val="0"/>
        <w:spacing w:line="500" w:lineRule="exact"/>
        <w:widowControl w:val="off"/>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 xml:space="preserve">（一）</w:t>
      </w:r>
      <w:r>
        <w:rPr>
          <w:rFonts w:hint="eastAsia" w:ascii="仿宋" w:hAnsi="仿宋" w:eastAsia="仿宋" w:cs="仿宋"/>
          <w:b/>
          <w:bCs/>
          <w:color w:val="000000"/>
          <w:sz w:val="28"/>
          <w:szCs w:val="28"/>
          <w:highlight w:val="none"/>
          <w:lang w:val="en-US" w:eastAsia="zh-CN"/>
        </w:rPr>
        <w:t xml:space="preserve">人员</w:t>
      </w:r>
      <w:r>
        <w:rPr>
          <w:rFonts w:hint="eastAsia" w:ascii="仿宋" w:hAnsi="仿宋" w:eastAsia="仿宋" w:cs="仿宋"/>
          <w:b/>
          <w:bCs/>
          <w:color w:val="000000"/>
          <w:sz w:val="28"/>
          <w:szCs w:val="28"/>
          <w:highlight w:val="none"/>
        </w:rPr>
        <w:t xml:space="preserve">配备</w:t>
      </w:r>
      <w:r>
        <w:rPr>
          <w:rFonts w:hint="eastAsia" w:ascii="仿宋" w:hAnsi="仿宋" w:eastAsia="仿宋" w:cs="仿宋"/>
          <w:b/>
          <w:bCs/>
          <w:color w:val="000000"/>
          <w:sz w:val="28"/>
          <w:szCs w:val="28"/>
          <w:highlight w:val="none"/>
          <w:lang w:eastAsia="zh-CN"/>
        </w:rPr>
      </w:r>
      <w:r/>
    </w:p>
    <w:tbl>
      <w:tblPr>
        <w:tblW w:w="87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567"/>
        <w:gridCol w:w="781"/>
        <w:gridCol w:w="5614"/>
      </w:tblGrid>
      <w:tr>
        <w:trPr>
          <w:trHeight w:val="1214"/>
        </w:trPr>
        <w:tc>
          <w:tcPr>
            <w:tcW w:w="825"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序号</w:t>
            </w:r>
            <w:r>
              <w:rPr>
                <w:rFonts w:hint="eastAsia" w:ascii="仿宋" w:hAnsi="仿宋" w:eastAsia="仿宋" w:cs="仿宋"/>
                <w:b w:val="0"/>
                <w:bCs w:val="0"/>
                <w:color w:val="000000"/>
                <w:sz w:val="24"/>
                <w:szCs w:val="24"/>
                <w:highlight w:val="none"/>
              </w:rPr>
            </w:r>
            <w:r/>
          </w:p>
        </w:tc>
        <w:tc>
          <w:tcPr>
            <w:tcW w:w="1567"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岗位</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数量</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备   注</w:t>
            </w:r>
            <w:r>
              <w:rPr>
                <w:rFonts w:hint="eastAsia" w:ascii="仿宋" w:hAnsi="仿宋" w:eastAsia="仿宋" w:cs="仿宋"/>
                <w:b w:val="0"/>
                <w:bCs w:val="0"/>
                <w:color w:val="000000"/>
                <w:sz w:val="24"/>
                <w:szCs w:val="24"/>
                <w:highlight w:val="none"/>
              </w:rPr>
            </w:r>
            <w:r/>
          </w:p>
        </w:tc>
      </w:tr>
      <w:tr>
        <w:trPr>
          <w:trHeight w:val="1816"/>
        </w:trPr>
        <w:tc>
          <w:tcPr>
            <w:tcW w:w="825"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w:t>
            </w:r>
            <w:r>
              <w:rPr>
                <w:rFonts w:hint="eastAsia" w:ascii="仿宋" w:hAnsi="仿宋" w:eastAsia="仿宋" w:cs="仿宋"/>
                <w:b w:val="0"/>
                <w:bCs w:val="0"/>
                <w:color w:val="000000"/>
                <w:sz w:val="24"/>
                <w:szCs w:val="24"/>
                <w:highlight w:val="none"/>
              </w:rPr>
            </w:r>
            <w:r/>
          </w:p>
        </w:tc>
        <w:tc>
          <w:tcPr>
            <w:tcW w:w="1567"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项目经理</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678"/>
              <w:numPr>
                <w:ilvl w:val="0"/>
                <w:numId w:val="0"/>
              </w:numPr>
              <w:ind w:left="0" w:firstLine="0"/>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年龄不超过55周岁，具有全国物业管理企业经理证书。有2年相关工作经验，且担任项目经理满2年，中标后，必须在我馆连续工作满6个月。（证书在合同签订前须提供至采购人处备案）</w:t>
            </w:r>
            <w:r>
              <w:rPr>
                <w:rFonts w:hint="eastAsia" w:ascii="仿宋" w:hAnsi="仿宋" w:eastAsia="仿宋" w:cs="仿宋"/>
                <w:b w:val="0"/>
                <w:bCs w:val="0"/>
                <w:color w:val="000000"/>
                <w:sz w:val="24"/>
                <w:szCs w:val="24"/>
                <w:highlight w:val="none"/>
              </w:rPr>
            </w:r>
            <w:r/>
          </w:p>
        </w:tc>
      </w:tr>
      <w:tr>
        <w:trPr>
          <w:trHeight w:val="1622"/>
        </w:trPr>
        <w:tc>
          <w:tcPr>
            <w:tcW w:w="825"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w:t>
            </w:r>
            <w:r>
              <w:rPr>
                <w:rFonts w:hint="eastAsia" w:ascii="仿宋" w:hAnsi="仿宋" w:eastAsia="仿宋" w:cs="仿宋"/>
                <w:b w:val="0"/>
                <w:bCs w:val="0"/>
                <w:color w:val="000000"/>
                <w:sz w:val="24"/>
                <w:szCs w:val="24"/>
                <w:highlight w:val="none"/>
              </w:rPr>
            </w:r>
            <w:r/>
          </w:p>
        </w:tc>
        <w:tc>
          <w:tcPr>
            <w:tcW w:w="1567"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保洁主管</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年龄不超过50周岁，有2年物业管理经验，中标后，必须在我馆连续工作满6个月，工资不得低于同地区同类人员工资水平。</w:t>
            </w:r>
            <w:r>
              <w:rPr>
                <w:rFonts w:hint="eastAsia" w:ascii="仿宋" w:hAnsi="仿宋" w:eastAsia="仿宋" w:cs="仿宋"/>
                <w:b w:val="0"/>
                <w:bCs w:val="0"/>
                <w:color w:val="000000"/>
                <w:sz w:val="24"/>
                <w:szCs w:val="24"/>
                <w:highlight w:val="none"/>
              </w:rPr>
            </w:r>
            <w:r/>
          </w:p>
        </w:tc>
      </w:tr>
      <w:tr>
        <w:trPr>
          <w:trHeight w:val="612"/>
        </w:trPr>
        <w:tc>
          <w:tcPr>
            <w:tcW w:w="825"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val="0"/>
                <w:bCs w:val="0"/>
                <w:color w:val="000000"/>
                <w:sz w:val="24"/>
                <w:szCs w:val="24"/>
                <w:highlight w:val="none"/>
                <w:lang w:eastAsia="zh-CN"/>
              </w:rPr>
            </w:r>
            <w:r/>
          </w:p>
        </w:tc>
        <w:tc>
          <w:tcPr>
            <w:tcW w:w="1567"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保洁员</w:t>
            </w:r>
            <w:r>
              <w:rPr>
                <w:rFonts w:hint="eastAsia" w:ascii="仿宋" w:hAnsi="仿宋" w:eastAsia="仿宋" w:cs="仿宋"/>
                <w:b w:val="0"/>
                <w:bCs w:val="0"/>
                <w:color w:val="000000"/>
                <w:sz w:val="24"/>
                <w:szCs w:val="24"/>
                <w:highlight w:val="none"/>
              </w:rPr>
            </w:r>
            <w:r/>
          </w:p>
        </w:tc>
        <w:tc>
          <w:tcPr>
            <w:tcW w:w="781"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28</w:t>
            </w:r>
            <w:r>
              <w:rPr>
                <w:rFonts w:hint="eastAsia" w:ascii="仿宋" w:hAnsi="仿宋" w:eastAsia="仿宋" w:cs="仿宋"/>
                <w:b w:val="0"/>
                <w:bCs w:val="0"/>
                <w:color w:val="000000"/>
                <w:sz w:val="24"/>
                <w:szCs w:val="24"/>
                <w:highlight w:val="none"/>
              </w:rPr>
              <w:t xml:space="preserve">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年龄不超过55周岁，男女不限。</w:t>
            </w:r>
            <w:r>
              <w:rPr>
                <w:rFonts w:hint="eastAsia" w:ascii="仿宋" w:hAnsi="仿宋" w:eastAsia="仿宋" w:cs="仿宋"/>
                <w:b w:val="0"/>
                <w:bCs w:val="0"/>
                <w:color w:val="000000"/>
                <w:sz w:val="24"/>
                <w:szCs w:val="24"/>
                <w:highlight w:val="none"/>
              </w:rPr>
            </w:r>
            <w:r/>
          </w:p>
        </w:tc>
      </w:tr>
      <w:tr>
        <w:trPr>
          <w:trHeight w:val="683"/>
        </w:trPr>
        <w:tc>
          <w:tcPr>
            <w:tcW w:w="825"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b w:val="0"/>
                <w:bCs w:val="0"/>
                <w:color w:val="000000"/>
                <w:sz w:val="24"/>
                <w:szCs w:val="24"/>
                <w:highlight w:val="none"/>
                <w:lang w:val="en-US" w:eastAsia="zh-CN"/>
              </w:rPr>
            </w:r>
            <w:r/>
          </w:p>
        </w:tc>
        <w:tc>
          <w:tcPr>
            <w:tcW w:w="1567"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垃圾转运工</w:t>
            </w:r>
            <w:r>
              <w:rPr>
                <w:rFonts w:hint="eastAsia" w:ascii="仿宋" w:hAnsi="仿宋" w:eastAsia="仿宋" w:cs="仿宋"/>
                <w:b w:val="0"/>
                <w:bCs w:val="0"/>
                <w:color w:val="000000"/>
                <w:sz w:val="24"/>
                <w:szCs w:val="24"/>
                <w:highlight w:val="none"/>
                <w:lang w:val="en-US" w:eastAsia="zh-CN"/>
              </w:rPr>
            </w:r>
            <w:r/>
          </w:p>
        </w:tc>
        <w:tc>
          <w:tcPr>
            <w:tcW w:w="781"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人</w:t>
            </w:r>
            <w:r>
              <w:rPr>
                <w:rFonts w:hint="eastAsia" w:ascii="仿宋" w:hAnsi="仿宋" w:eastAsia="仿宋" w:cs="仿宋"/>
                <w:b w:val="0"/>
                <w:bCs w:val="0"/>
                <w:color w:val="000000"/>
                <w:sz w:val="24"/>
                <w:szCs w:val="24"/>
                <w:highlight w:val="none"/>
                <w:lang w:val="en-US" w:eastAsia="zh-CN"/>
              </w:rPr>
            </w:r>
            <w:r/>
          </w:p>
        </w:tc>
        <w:tc>
          <w:tcPr>
            <w:tcW w:w="5614"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年龄不超过55周岁，男性。</w:t>
            </w:r>
            <w:r>
              <w:rPr>
                <w:rFonts w:hint="eastAsia" w:ascii="仿宋" w:hAnsi="仿宋" w:eastAsia="仿宋" w:cs="仿宋"/>
                <w:b w:val="0"/>
                <w:bCs w:val="0"/>
                <w:color w:val="000000"/>
                <w:sz w:val="24"/>
                <w:szCs w:val="24"/>
                <w:highlight w:val="none"/>
                <w:lang w:val="en-US" w:eastAsia="zh-CN"/>
              </w:rPr>
            </w:r>
            <w:r/>
          </w:p>
        </w:tc>
      </w:tr>
      <w:tr>
        <w:trPr>
          <w:trHeight w:val="676"/>
        </w:trPr>
        <w:tc>
          <w:tcPr>
            <w:tcW w:w="825" w:type="dxa"/>
            <w:vAlign w:val="center"/>
            <w:textDirection w:val="lrTb"/>
            <w:noWrap w:val="false"/>
          </w:tcPr>
          <w:p>
            <w:pPr>
              <w:pStyle w:val="678"/>
              <w:jc w:val="center"/>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w:t>
            </w:r>
            <w:r>
              <w:rPr>
                <w:rFonts w:ascii="仿宋" w:hAnsi="仿宋" w:eastAsia="仿宋" w:cs="仿宋"/>
                <w:b w:val="0"/>
                <w:bCs w:val="0"/>
                <w:color w:val="000000"/>
                <w:sz w:val="24"/>
                <w:szCs w:val="24"/>
                <w:highlight w:val="none"/>
                <w:lang w:val="en-US" w:eastAsia="zh-CN"/>
              </w:rPr>
            </w:r>
            <w:r/>
          </w:p>
        </w:tc>
        <w:tc>
          <w:tcPr>
            <w:tcW w:w="1567" w:type="dxa"/>
            <w:vAlign w:val="center"/>
            <w:textDirection w:val="lrTb"/>
            <w:noWrap w:val="false"/>
          </w:tcPr>
          <w:p>
            <w:pPr>
              <w:pStyle w:val="678"/>
              <w:jc w:val="center"/>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电工</w:t>
            </w:r>
            <w:r>
              <w:rPr>
                <w:rFonts w:ascii="仿宋" w:hAnsi="仿宋" w:eastAsia="仿宋" w:cs="仿宋"/>
                <w:b w:val="0"/>
                <w:bCs w:val="0"/>
                <w:color w:val="000000"/>
                <w:sz w:val="24"/>
                <w:szCs w:val="24"/>
                <w:highlight w:val="none"/>
                <w:lang w:val="en-US" w:eastAsia="zh-CN"/>
              </w:rPr>
            </w:r>
            <w:r/>
          </w:p>
        </w:tc>
        <w:tc>
          <w:tcPr>
            <w:tcW w:w="781" w:type="dxa"/>
            <w:vAlign w:val="center"/>
            <w:textDirection w:val="lrTb"/>
            <w:noWrap w:val="false"/>
          </w:tcPr>
          <w:p>
            <w:pPr>
              <w:pStyle w:val="678"/>
              <w:jc w:val="center"/>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1人</w:t>
            </w:r>
            <w:r>
              <w:rPr>
                <w:rFonts w:ascii="仿宋" w:hAnsi="仿宋" w:eastAsia="仿宋" w:cs="仿宋"/>
                <w:b w:val="0"/>
                <w:bCs w:val="0"/>
                <w:color w:val="000000"/>
                <w:sz w:val="24"/>
                <w:szCs w:val="24"/>
                <w:highlight w:val="none"/>
                <w:lang w:val="en-US" w:eastAsia="zh-CN"/>
              </w:rPr>
            </w:r>
            <w:r/>
          </w:p>
        </w:tc>
        <w:tc>
          <w:tcPr>
            <w:tcW w:w="5614"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年龄不超过55周岁，有</w:t>
            </w:r>
            <w:r>
              <w:rPr>
                <w:rFonts w:hint="eastAsia" w:ascii="仿宋" w:hAnsi="仿宋" w:eastAsia="仿宋" w:cs="仿宋"/>
                <w:color w:val="000000"/>
                <w:sz w:val="24"/>
                <w:szCs w:val="24"/>
              </w:rPr>
              <w:t xml:space="preserve">3 年物业 / 景区 / 商业综合体电工经验</w:t>
            </w:r>
            <w:r>
              <w:rPr>
                <w:rFonts w:hint="eastAsia" w:ascii="仿宋" w:hAnsi="仿宋" w:eastAsia="仿宋" w:cs="仿宋"/>
                <w:color w:val="000000"/>
                <w:sz w:val="24"/>
                <w:szCs w:val="24"/>
                <w:lang w:eastAsia="zh-CN"/>
              </w:rPr>
              <w:t xml:space="preserve">，</w:t>
            </w:r>
            <w:r>
              <w:rPr>
                <w:rFonts w:hint="eastAsia" w:ascii="仿宋" w:hAnsi="仿宋" w:eastAsia="仿宋" w:cs="仿宋"/>
                <w:b w:val="0"/>
                <w:bCs w:val="0"/>
                <w:color w:val="000000"/>
                <w:sz w:val="24"/>
                <w:szCs w:val="24"/>
                <w:highlight w:val="none"/>
                <w:lang w:val="en-US" w:eastAsia="zh-CN"/>
              </w:rPr>
              <w:t xml:space="preserve">男性。</w:t>
            </w:r>
            <w:r>
              <w:rPr>
                <w:rFonts w:hint="eastAsia" w:ascii="仿宋" w:hAnsi="仿宋" w:eastAsia="仿宋" w:cs="仿宋"/>
                <w:b w:val="0"/>
                <w:bCs w:val="0"/>
                <w:color w:val="000000"/>
                <w:sz w:val="24"/>
                <w:szCs w:val="24"/>
                <w:highlight w:val="none"/>
                <w:lang w:val="en-US" w:eastAsia="zh-CN"/>
              </w:rPr>
            </w:r>
            <w:r/>
          </w:p>
        </w:tc>
      </w:tr>
      <w:tr>
        <w:trPr>
          <w:trHeight w:val="694"/>
        </w:trPr>
        <w:tc>
          <w:tcPr>
            <w:tcW w:w="825"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合计</w:t>
            </w:r>
            <w:r>
              <w:rPr>
                <w:rFonts w:hint="eastAsia" w:ascii="仿宋" w:hAnsi="仿宋" w:eastAsia="仿宋" w:cs="仿宋"/>
                <w:b w:val="0"/>
                <w:bCs w:val="0"/>
                <w:color w:val="000000"/>
                <w:sz w:val="24"/>
                <w:szCs w:val="24"/>
                <w:highlight w:val="none"/>
              </w:rPr>
            </w:r>
            <w:r/>
          </w:p>
        </w:tc>
        <w:tc>
          <w:tcPr>
            <w:gridSpan w:val="2"/>
            <w:tcW w:w="2348"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32</w:t>
            </w:r>
            <w:r>
              <w:rPr>
                <w:rFonts w:hint="eastAsia" w:ascii="仿宋" w:hAnsi="仿宋" w:eastAsia="仿宋" w:cs="仿宋"/>
                <w:b w:val="0"/>
                <w:bCs w:val="0"/>
                <w:color w:val="000000"/>
                <w:sz w:val="24"/>
                <w:szCs w:val="24"/>
                <w:highlight w:val="none"/>
              </w:rPr>
              <w:t xml:space="preserve">人</w:t>
            </w:r>
            <w:r>
              <w:rPr>
                <w:rFonts w:hint="eastAsia" w:ascii="仿宋" w:hAnsi="仿宋" w:eastAsia="仿宋" w:cs="仿宋"/>
                <w:b w:val="0"/>
                <w:bCs w:val="0"/>
                <w:color w:val="000000"/>
                <w:sz w:val="24"/>
                <w:szCs w:val="24"/>
                <w:highlight w:val="none"/>
              </w:rPr>
            </w:r>
            <w:r/>
          </w:p>
        </w:tc>
        <w:tc>
          <w:tcPr>
            <w:tcW w:w="5614" w:type="dxa"/>
            <w:vAlign w:val="center"/>
            <w:textDirection w:val="lrTb"/>
            <w:noWrap w:val="false"/>
          </w:tcPr>
          <w:p>
            <w:pPr>
              <w:pStyle w:val="678"/>
              <w:jc w:val="center"/>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tc>
      </w:tr>
      <w:tr>
        <w:trPr>
          <w:trHeight w:val="1225"/>
        </w:trPr>
        <w:tc>
          <w:tcPr>
            <w:gridSpan w:val="4"/>
            <w:tcW w:w="8787" w:type="dxa"/>
            <w:vAlign w:val="center"/>
            <w:textDirection w:val="lrTb"/>
            <w:noWrap w:val="false"/>
          </w:tcPr>
          <w:p>
            <w:pPr>
              <w:pStyle w:val="678"/>
              <w:jc w:val="left"/>
              <w:keepLines w:val="0"/>
              <w:keepNext w:val="0"/>
              <w:pageBreakBefore w:val="0"/>
              <w:spacing w:line="360" w:lineRule="auto"/>
              <w:widowControl w:val="off"/>
              <w:rPr>
                <w:rFonts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eastAsia="zh-CN"/>
              </w:rPr>
              <w:t xml:space="preserve">注：上述人员配置要求</w:t>
            </w:r>
            <w:r>
              <w:rPr>
                <w:rFonts w:hint="eastAsia" w:ascii="仿宋" w:hAnsi="仿宋" w:eastAsia="仿宋" w:cs="仿宋"/>
                <w:b w:val="0"/>
                <w:bCs w:val="0"/>
                <w:color w:val="000000"/>
                <w:sz w:val="24"/>
                <w:szCs w:val="24"/>
                <w:highlight w:val="none"/>
                <w:lang w:val="en-US" w:eastAsia="zh-CN"/>
              </w:rPr>
              <w:t xml:space="preserve">投标人</w:t>
            </w:r>
            <w:r>
              <w:rPr>
                <w:rFonts w:hint="eastAsia" w:ascii="仿宋" w:hAnsi="仿宋" w:eastAsia="仿宋" w:cs="仿宋"/>
                <w:b w:val="0"/>
                <w:bCs w:val="0"/>
                <w:color w:val="000000"/>
                <w:sz w:val="24"/>
                <w:szCs w:val="24"/>
                <w:highlight w:val="none"/>
                <w:lang w:eastAsia="zh-CN"/>
              </w:rPr>
              <w:t xml:space="preserve">须完全满足。</w:t>
            </w:r>
            <w:r>
              <w:rPr>
                <w:rFonts w:hint="eastAsia" w:ascii="仿宋" w:hAnsi="仿宋" w:eastAsia="仿宋" w:cs="仿宋"/>
                <w:b w:val="0"/>
                <w:bCs w:val="0"/>
                <w:color w:val="000000"/>
                <w:sz w:val="24"/>
                <w:szCs w:val="24"/>
                <w:highlight w:val="none"/>
                <w:lang w:val="en-US" w:eastAsia="zh-CN"/>
              </w:rPr>
              <w:t xml:space="preserve">投标人参与</w:t>
            </w:r>
            <w:r>
              <w:rPr>
                <w:rFonts w:hint="eastAsia" w:ascii="仿宋" w:hAnsi="仿宋" w:eastAsia="仿宋" w:cs="仿宋"/>
                <w:b w:val="0"/>
                <w:bCs w:val="0"/>
                <w:color w:val="000000"/>
                <w:sz w:val="24"/>
                <w:szCs w:val="24"/>
                <w:highlight w:val="none"/>
                <w:lang w:eastAsia="zh-CN"/>
              </w:rPr>
              <w:t xml:space="preserve">投标时须提供</w:t>
            </w:r>
            <w:r>
              <w:rPr>
                <w:rFonts w:hint="eastAsia" w:ascii="仿宋" w:hAnsi="仿宋" w:eastAsia="仿宋" w:cs="仿宋"/>
                <w:b w:val="0"/>
                <w:bCs w:val="0"/>
                <w:color w:val="000000"/>
                <w:sz w:val="24"/>
                <w:szCs w:val="24"/>
                <w:highlight w:val="none"/>
                <w:lang w:val="en-US" w:eastAsia="zh-CN"/>
              </w:rPr>
              <w:t xml:space="preserve">满足上述人员配备要求的书</w:t>
            </w:r>
            <w:r>
              <w:rPr>
                <w:rFonts w:hint="eastAsia" w:ascii="仿宋" w:hAnsi="仿宋" w:eastAsia="仿宋" w:cs="仿宋"/>
                <w:b w:val="0"/>
                <w:bCs w:val="0"/>
                <w:color w:val="000000"/>
                <w:sz w:val="24"/>
                <w:szCs w:val="24"/>
                <w:highlight w:val="none"/>
                <w:lang w:eastAsia="zh-CN"/>
              </w:rPr>
              <w:t xml:space="preserve">面承诺。（</w:t>
            </w:r>
            <w:r>
              <w:rPr>
                <w:rFonts w:hint="eastAsia" w:ascii="仿宋" w:hAnsi="仿宋" w:eastAsia="仿宋" w:cs="仿宋"/>
                <w:b w:val="0"/>
                <w:bCs w:val="0"/>
                <w:color w:val="000000"/>
                <w:sz w:val="24"/>
                <w:szCs w:val="24"/>
                <w:highlight w:val="none"/>
                <w:lang w:val="en-US" w:eastAsia="zh-CN"/>
              </w:rPr>
              <w:t xml:space="preserve">承诺内容包括但不限于</w:t>
            </w:r>
            <w:r>
              <w:rPr>
                <w:rFonts w:hint="eastAsia" w:ascii="仿宋" w:hAnsi="仿宋" w:eastAsia="仿宋" w:cs="仿宋"/>
                <w:b w:val="0"/>
                <w:bCs w:val="0"/>
                <w:color w:val="000000"/>
                <w:sz w:val="24"/>
                <w:szCs w:val="24"/>
                <w:highlight w:val="none"/>
                <w:lang w:eastAsia="zh-CN"/>
              </w:rPr>
              <w:t xml:space="preserve">：项目经理及主管</w:t>
            </w:r>
            <w:r>
              <w:rPr>
                <w:rFonts w:hint="eastAsia" w:ascii="仿宋" w:hAnsi="仿宋" w:eastAsia="仿宋" w:cs="仿宋"/>
                <w:b w:val="0"/>
                <w:bCs w:val="0"/>
                <w:color w:val="000000"/>
                <w:sz w:val="24"/>
                <w:szCs w:val="24"/>
                <w:highlight w:val="none"/>
                <w:lang w:val="en-US" w:eastAsia="zh-CN"/>
              </w:rPr>
              <w:t xml:space="preserve">工作经验年限；</w:t>
            </w:r>
            <w:r>
              <w:rPr>
                <w:rFonts w:hint="eastAsia" w:ascii="仿宋" w:hAnsi="仿宋" w:eastAsia="仿宋" w:cs="仿宋"/>
                <w:b w:val="0"/>
                <w:bCs w:val="0"/>
                <w:color w:val="000000"/>
                <w:sz w:val="24"/>
                <w:szCs w:val="24"/>
                <w:highlight w:val="none"/>
                <w:lang w:eastAsia="zh-CN"/>
              </w:rPr>
              <w:t xml:space="preserve">项目经理及主管</w:t>
            </w:r>
            <w:r>
              <w:rPr>
                <w:rFonts w:hint="eastAsia" w:ascii="仿宋" w:hAnsi="仿宋" w:eastAsia="仿宋" w:cs="仿宋"/>
                <w:b w:val="0"/>
                <w:bCs w:val="0"/>
                <w:color w:val="000000"/>
                <w:sz w:val="24"/>
                <w:szCs w:val="24"/>
                <w:highlight w:val="none"/>
                <w:lang w:val="en-US" w:eastAsia="zh-CN"/>
              </w:rPr>
              <w:t xml:space="preserve">合同期限内必须在采购方连续工作满6个月，不得随意更换其他人员；其中</w:t>
            </w:r>
            <w:r>
              <w:rPr>
                <w:rFonts w:hint="eastAsia" w:ascii="仿宋" w:hAnsi="仿宋" w:eastAsia="仿宋" w:cs="仿宋"/>
                <w:b w:val="0"/>
                <w:bCs w:val="0"/>
                <w:color w:val="000000"/>
                <w:sz w:val="24"/>
                <w:szCs w:val="24"/>
                <w:highlight w:val="none"/>
                <w:lang w:eastAsia="zh-CN"/>
              </w:rPr>
              <w:t xml:space="preserve">保洁</w:t>
            </w:r>
            <w:r>
              <w:rPr>
                <w:rFonts w:hint="eastAsia" w:ascii="仿宋" w:hAnsi="仿宋" w:eastAsia="仿宋" w:cs="仿宋"/>
                <w:b w:val="0"/>
                <w:bCs w:val="0"/>
                <w:color w:val="000000"/>
                <w:sz w:val="24"/>
                <w:szCs w:val="24"/>
                <w:highlight w:val="none"/>
                <w:lang w:val="en-US" w:eastAsia="zh-CN"/>
              </w:rPr>
              <w:t xml:space="preserve">员</w:t>
            </w:r>
            <w:r>
              <w:rPr>
                <w:rFonts w:hint="eastAsia" w:ascii="仿宋" w:hAnsi="仿宋" w:eastAsia="仿宋" w:cs="仿宋"/>
                <w:b w:val="0"/>
                <w:bCs w:val="0"/>
                <w:color w:val="000000"/>
                <w:sz w:val="24"/>
                <w:szCs w:val="24"/>
                <w:highlight w:val="none"/>
                <w:lang w:eastAsia="zh-CN"/>
              </w:rPr>
              <w:t xml:space="preserve">保持全年总人数不变，不得随意减少人员；</w:t>
            </w:r>
            <w:r>
              <w:rPr>
                <w:rFonts w:hint="eastAsia" w:ascii="仿宋" w:hAnsi="仿宋" w:eastAsia="仿宋" w:cs="仿宋"/>
                <w:b w:val="0"/>
                <w:bCs w:val="0"/>
                <w:color w:val="000000"/>
                <w:sz w:val="24"/>
                <w:szCs w:val="24"/>
                <w:highlight w:val="none"/>
                <w:lang w:val="en-US" w:eastAsia="zh-CN"/>
              </w:rPr>
              <w:t xml:space="preserve">在</w:t>
            </w:r>
            <w:r>
              <w:rPr>
                <w:rFonts w:hint="eastAsia" w:ascii="仿宋" w:hAnsi="仿宋" w:eastAsia="仿宋" w:cs="仿宋"/>
                <w:b w:val="0"/>
                <w:bCs w:val="0"/>
                <w:color w:val="000000"/>
                <w:sz w:val="24"/>
                <w:szCs w:val="24"/>
                <w:highlight w:val="none"/>
                <w:lang w:eastAsia="zh-CN"/>
              </w:rPr>
              <w:t xml:space="preserve">合同签订前须配置到位</w:t>
            </w:r>
            <w:r>
              <w:rPr>
                <w:rFonts w:hint="eastAsia" w:ascii="仿宋" w:hAnsi="仿宋" w:eastAsia="仿宋" w:cs="仿宋"/>
                <w:b w:val="0"/>
                <w:bCs w:val="0"/>
                <w:color w:val="000000"/>
                <w:sz w:val="24"/>
                <w:szCs w:val="24"/>
                <w:highlight w:val="none"/>
                <w:lang w:val="en-US" w:eastAsia="zh-CN"/>
              </w:rPr>
              <w:t xml:space="preserve">等，</w:t>
            </w:r>
            <w:r>
              <w:rPr>
                <w:rFonts w:hint="eastAsia" w:ascii="仿宋" w:hAnsi="仿宋" w:eastAsia="仿宋" w:cs="仿宋"/>
                <w:b w:val="0"/>
                <w:bCs w:val="0"/>
                <w:color w:val="000000"/>
                <w:sz w:val="24"/>
                <w:szCs w:val="24"/>
                <w:highlight w:val="none"/>
                <w:lang w:eastAsia="zh-CN"/>
              </w:rPr>
              <w:t xml:space="preserve">格式由投标人自定，加盖投标人电子签章，未提供承诺的作无效投标处理）</w:t>
            </w:r>
            <w:r>
              <w:rPr>
                <w:rFonts w:ascii="仿宋" w:hAnsi="仿宋" w:eastAsia="仿宋" w:cs="仿宋"/>
                <w:b w:val="0"/>
                <w:bCs w:val="0"/>
                <w:color w:val="000000"/>
                <w:sz w:val="24"/>
                <w:szCs w:val="24"/>
                <w:highlight w:val="none"/>
                <w:lang w:val="en-US" w:eastAsia="zh-CN"/>
              </w:rPr>
            </w:r>
            <w:r/>
          </w:p>
        </w:tc>
      </w:tr>
    </w:tbl>
    <w:p>
      <w:pPr>
        <w:pStyle w:val="678"/>
        <w:keepLines w:val="0"/>
        <w:keepNext w:val="0"/>
        <w:pageBreakBefore w:val="0"/>
        <w:spacing w:line="500" w:lineRule="exact"/>
        <w:widowControl w:val="off"/>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rPr>
        <w:t xml:space="preserve">工具配置</w:t>
      </w:r>
      <w:r>
        <w:rPr>
          <w:rFonts w:ascii="仿宋" w:hAnsi="仿宋" w:eastAsia="仿宋" w:cs="仿宋"/>
          <w:b/>
          <w:bCs/>
          <w:color w:val="000000"/>
          <w:sz w:val="28"/>
          <w:szCs w:val="28"/>
          <w:highlight w:val="none"/>
          <w:lang w:val="en-US" w:eastAsia="zh-CN"/>
        </w:rPr>
      </w:r>
      <w:r/>
    </w:p>
    <w:tbl>
      <w:tblPr>
        <w:tblStyle w:val="768"/>
        <w:tblW w:w="87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4582"/>
        <w:gridCol w:w="3006"/>
      </w:tblGrid>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序号</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设备名称</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要求</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1</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扫地机</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台</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最大工作效率≥15000㎡/h</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2</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洒水车1辆</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≧5立方</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3</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洒水车辆1辆</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2-5立方</w:t>
            </w: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4</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color w:val="000000"/>
                <w:sz w:val="24"/>
                <w:szCs w:val="24"/>
                <w:highlight w:val="none"/>
              </w:rPr>
              <w:t xml:space="preserve">电动巡查车2辆</w:t>
            </w:r>
            <w:r>
              <w:rPr>
                <w:rFonts w:hint="eastAsia" w:ascii="仿宋" w:hAnsi="仿宋" w:eastAsia="仿宋" w:cs="仿宋"/>
                <w:b w:val="0"/>
                <w:bCs w:val="0"/>
                <w:color w:val="000000"/>
                <w:sz w:val="24"/>
                <w:szCs w:val="24"/>
                <w:highlight w:val="none"/>
                <w:vertAlign w:val="baseli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5</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三轮车</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辆以上（含</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辆）</w:t>
            </w:r>
            <w:r>
              <w:rPr>
                <w:rFonts w:hint="eastAsia" w:ascii="仿宋" w:hAnsi="仿宋" w:eastAsia="仿宋" w:cs="仿宋"/>
                <w:color w:val="000000"/>
                <w:sz w:val="24"/>
                <w:szCs w:val="24"/>
                <w:highlight w:val="none"/>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6</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rPr>
              <w:t xml:space="preserve">手</w:t>
            </w:r>
            <w:r>
              <w:rPr>
                <w:rFonts w:hint="eastAsia" w:ascii="仿宋" w:hAnsi="仿宋" w:eastAsia="仿宋" w:cs="仿宋"/>
                <w:color w:val="000000"/>
                <w:sz w:val="24"/>
                <w:szCs w:val="24"/>
                <w:highlight w:val="none"/>
              </w:rPr>
              <w:t xml:space="preserve">推车</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辆</w:t>
            </w:r>
            <w:r>
              <w:rPr>
                <w:rFonts w:hint="eastAsia" w:ascii="仿宋" w:hAnsi="仿宋" w:eastAsia="仿宋" w:cs="仿宋"/>
                <w:color w:val="000000"/>
                <w:sz w:val="24"/>
                <w:szCs w:val="24"/>
                <w:highlight w:val="none"/>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7</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rPr>
              <w:t xml:space="preserve">封闭式垃圾清运车2辆</w:t>
            </w:r>
            <w:r>
              <w:rPr>
                <w:rFonts w:hint="eastAsia" w:ascii="仿宋" w:hAnsi="仿宋" w:eastAsia="仿宋" w:cs="仿宋"/>
                <w:color w:val="000000"/>
                <w:sz w:val="24"/>
                <w:szCs w:val="24"/>
                <w:highlight w:val="no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8</w:t>
            </w:r>
            <w:r>
              <w:rPr>
                <w:rFonts w:hint="eastAsia"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rPr>
              <w:t xml:space="preserve">保洁工具和用品由乙方自备</w:t>
            </w:r>
            <w:r>
              <w:rPr>
                <w:rFonts w:hint="eastAsia" w:ascii="仿宋" w:hAnsi="仿宋" w:eastAsia="仿宋" w:cs="仿宋"/>
                <w:color w:val="000000"/>
                <w:sz w:val="24"/>
                <w:szCs w:val="24"/>
                <w:highlight w:val="no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tcW w:w="1199"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t xml:space="preserve">9</w:t>
            </w:r>
            <w:r>
              <w:rPr>
                <w:rFonts w:ascii="仿宋" w:hAnsi="仿宋" w:eastAsia="仿宋" w:cs="仿宋"/>
                <w:b w:val="0"/>
                <w:bCs w:val="0"/>
                <w:color w:val="000000"/>
                <w:sz w:val="24"/>
                <w:szCs w:val="24"/>
                <w:highlight w:val="none"/>
                <w:vertAlign w:val="baseline"/>
                <w:lang w:val="en-US" w:eastAsia="zh-CN"/>
              </w:rPr>
            </w:r>
            <w:r/>
          </w:p>
        </w:tc>
        <w:tc>
          <w:tcPr>
            <w:tcW w:w="4582"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水面打捞船1只</w:t>
            </w:r>
            <w:r>
              <w:rPr>
                <w:rFonts w:ascii="仿宋" w:hAnsi="仿宋" w:eastAsia="仿宋" w:cs="仿宋"/>
                <w:color w:val="000000"/>
                <w:sz w:val="24"/>
                <w:szCs w:val="24"/>
                <w:highlight w:val="none"/>
                <w:lang w:val="en-US" w:eastAsia="zh-CN"/>
              </w:rPr>
            </w:r>
            <w:r/>
          </w:p>
        </w:tc>
        <w:tc>
          <w:tcPr>
            <w:tcW w:w="3006" w:type="dxa"/>
            <w:vAlign w:val="center"/>
            <w:textDirection w:val="lrTb"/>
            <w:noWrap w:val="false"/>
          </w:tcPr>
          <w:p>
            <w:pPr>
              <w:pStyle w:val="678"/>
              <w:ind w:left="0" w:right="0"/>
              <w:jc w:val="center"/>
              <w:keepLines w:val="0"/>
              <w:keepNext w:val="0"/>
              <w:pageBreakBefore w:val="0"/>
              <w:spacing w:before="0" w:beforeAutospacing="0" w:after="0" w:afterAutospacing="0" w:line="500" w:lineRule="exact"/>
              <w:widowControl w:val="off"/>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vertAlign w:val="baseline"/>
                <w:lang w:val="en-US" w:eastAsia="zh-CN"/>
              </w:rPr>
            </w:r>
            <w:r/>
          </w:p>
        </w:tc>
      </w:tr>
      <w:tr>
        <w:trPr/>
        <w:tc>
          <w:tcPr>
            <w:gridSpan w:val="3"/>
            <w:tcW w:w="8787" w:type="dxa"/>
            <w:vAlign w:val="center"/>
            <w:textDirection w:val="lrTb"/>
            <w:noWrap w:val="false"/>
          </w:tcPr>
          <w:p>
            <w:pPr>
              <w:pStyle w:val="678"/>
              <w:ind w:left="0" w:right="0"/>
              <w:jc w:val="left"/>
              <w:keepLines w:val="0"/>
              <w:keepNext w:val="0"/>
              <w:pageBreakBefore w:val="0"/>
              <w:spacing w:before="0" w:beforeAutospacing="0" w:after="0" w:afterAutospacing="0" w:line="500" w:lineRule="exact"/>
              <w:rPr>
                <w:rFonts w:hint="eastAsia" w:ascii="仿宋" w:hAnsi="仿宋" w:eastAsia="仿宋" w:cs="仿宋"/>
                <w:b w:val="0"/>
                <w:bCs w:val="0"/>
                <w:color w:val="000000"/>
                <w:sz w:val="24"/>
                <w:szCs w:val="24"/>
                <w:highlight w:val="none"/>
                <w:vertAlign w:val="baseline"/>
                <w:lang w:val="en-US" w:eastAsia="zh-CN"/>
              </w:rPr>
              <w:suppressLineNumbers w:val="0"/>
            </w:pPr>
            <w:r>
              <w:rPr>
                <w:rFonts w:hint="eastAsia" w:ascii="仿宋" w:hAnsi="仿宋" w:eastAsia="仿宋" w:cs="仿宋"/>
                <w:b w:val="0"/>
                <w:bCs w:val="0"/>
                <w:color w:val="000000"/>
                <w:sz w:val="24"/>
                <w:szCs w:val="24"/>
                <w:highlight w:val="none"/>
                <w:lang w:val="en-US" w:eastAsia="zh-CN"/>
              </w:rPr>
              <w:t xml:space="preserve">★注：上述工具配置要求投标人须完全满足。投标人参与投标时须提供满足上述人员配备要求的书面承诺。（承诺内容包括但不限于：工具数量要求；在签订合同前配备到位等，格式由投标人自定，加盖投标人电子签章，未提供承诺的作无效投标处理）</w:t>
            </w:r>
            <w:r>
              <w:rPr>
                <w:rFonts w:hint="eastAsia" w:ascii="仿宋" w:hAnsi="仿宋" w:eastAsia="仿宋" w:cs="仿宋"/>
                <w:b w:val="0"/>
                <w:bCs w:val="0"/>
                <w:color w:val="000000"/>
                <w:sz w:val="24"/>
                <w:szCs w:val="24"/>
                <w:highlight w:val="none"/>
                <w:vertAlign w:val="baseline"/>
                <w:lang w:val="en-US" w:eastAsia="zh-CN"/>
              </w:rPr>
            </w:r>
            <w:r/>
          </w:p>
        </w:tc>
      </w:tr>
    </w:tbl>
    <w:p>
      <w:pPr>
        <w:pStyle w:val="678"/>
        <w:ind w:firstLine="562"/>
        <w:keepLines w:val="0"/>
        <w:keepNext w:val="0"/>
        <w:pageBreakBefore w:val="0"/>
        <w:spacing w:line="500" w:lineRule="exact"/>
        <w:widowControl w:val="off"/>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五</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val="en-US" w:eastAsia="zh-CN"/>
        </w:rPr>
        <w:t xml:space="preserve">其他</w:t>
      </w:r>
      <w:r>
        <w:rPr>
          <w:rFonts w:hint="eastAsia" w:ascii="仿宋" w:hAnsi="仿宋" w:eastAsia="仿宋" w:cs="仿宋"/>
          <w:b/>
          <w:bCs/>
          <w:color w:val="000000"/>
          <w:sz w:val="28"/>
          <w:szCs w:val="28"/>
          <w:highlight w:val="none"/>
        </w:rPr>
        <w:t xml:space="preserve">要求</w:t>
      </w:r>
      <w:r>
        <w:rPr>
          <w:rFonts w:ascii="仿宋" w:hAnsi="仿宋" w:eastAsia="仿宋" w:cs="仿宋"/>
          <w:b/>
          <w:bCs/>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1、中标人须保证其在采购人的工作人员具有良好的职业道德和健康的身体，如在工作过程中造成采购人物品损坏、丢失，其损失由乙方赔偿，触犯法律由公安、司法机关处理。</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2、承包期内中标人工作人员在工作时间内以及上下班途中的安全事故由中标人负全部责任；中标人在工作过程中造成自身和他人安全事故的，由中标人负全部责任。 </w:t>
      </w:r>
      <w:r>
        <w:rPr>
          <w:rFonts w:ascii="仿宋" w:hAnsi="仿宋" w:eastAsia="仿宋" w:cs="仿宋"/>
          <w:b w:val="0"/>
          <w:bCs w:val="0"/>
          <w:color w:val="ff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中标人为其所雇用人员应按规定缴纳社会保险，扣除个人承担的社会保障费用后，中标人雇用人员工资不得低于2400元/月；保洁主管工资不能低于本地区正常市场工资水平。未按规定为员工缴纳社保金的，采购人有权按人数经费标准和社保金扣除相应费用。对中标人不称职人员采购人有权提出调离或更换。</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4、承包期内中标人与其雇佣人员发生劳资、社保，以及管理事务纠纷，应在馆外依法处理，不得对馆区秩序和正常工作造成任何影响。</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中标人要保证全年全日制上班，采购人除了支付承包金以外，不再支付给中标人其他任何费用，法定节日、星期天工作上班费用中标人自行负责。法定节假日、旅游旺季和重要活动及其他采购人临时安排工作，中标人要无条件、无偿配合采购人，做好保洁工作，保证采购人正常运转开放。</w:t>
      </w:r>
      <w:r>
        <w:rPr>
          <w:rFonts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6、中标人项目经理保持全天候在岗在位，如有特殊情况必须向主管科室请假备案。</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7、景区绿化养护所产生的绿化垃圾由中标人</w:t>
      </w:r>
      <w:r>
        <w:rPr>
          <w:rFonts w:hint="eastAsia" w:ascii="仿宋" w:hAnsi="仿宋" w:eastAsia="仿宋" w:cs="仿宋"/>
          <w:b w:val="0"/>
          <w:bCs w:val="0"/>
          <w:color w:val="000000"/>
          <w:sz w:val="28"/>
          <w:szCs w:val="28"/>
          <w:highlight w:val="none"/>
          <w:lang w:val="en-US" w:eastAsia="zh-CN"/>
        </w:rPr>
        <w:t xml:space="preserve">负责清理。所有垃圾必须日产日清，中标人每天须将垃圾运送到淮安区垃圾中转站，涉及的卫生保洁等垃圾运输费用由中标人承担。</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8、中标人工作人员必须身着统一制服，且要印有明显标志或佩戴标志胸章。</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9、坚持文明工作，服从采购人监督和核查，提前向采购人提交下周工作计划，并服从采购人对中标人提交的工作计划的调整。</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10、由于中标人管理工作的疏忽造成甲方设备设施损坏、花草树木非正常死亡的，中标人按价赔偿。</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11、自觉节约用水、用电。</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12、承包期内中标人承担采购人所辖区域范围内（含三湖水面）的所有卫生保洁以及馆、科交办的其他涉及的相关工作。</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13、中标人聘用人员必须报采购人审核认可并进行人员登记备案（有公安机关无不良记录证明）。</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14、承包期内如果质量不达标准和要求，采购人有权要求中标人整改，整改不合格，采购人有权依照本《合同》及《考核细则》作出相应的处理。</w:t>
      </w:r>
      <w:r>
        <w:rPr>
          <w:rFonts w:hint="eastAsia" w:ascii="仿宋" w:hAnsi="仿宋" w:eastAsia="仿宋" w:cs="仿宋"/>
          <w:b w:val="0"/>
          <w:bCs w:val="0"/>
          <w:color w:val="000000"/>
          <w:sz w:val="28"/>
          <w:szCs w:val="28"/>
          <w:highlight w:val="none"/>
          <w:lang w:val="en-US" w:eastAsia="zh-CN"/>
        </w:rPr>
      </w:r>
      <w:r/>
    </w:p>
    <w:p>
      <w:pPr>
        <w:pStyle w:val="678"/>
        <w:ind w:left="0" w:right="0" w:firstLine="560"/>
        <w:jc w:val="left"/>
        <w:keepLines w:val="0"/>
        <w:keepNext w:val="0"/>
        <w:pageBreakBefore w:val="0"/>
        <w:spacing w:before="0" w:beforeAutospacing="0" w:after="0" w:afterAutospacing="0" w:line="500" w:lineRule="atLeast"/>
        <w:widowControl/>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28"/>
          <w:szCs w:val="28"/>
          <w:highlight w:val="none"/>
          <w:lang w:val="en-US" w:eastAsia="zh-CN"/>
        </w:rPr>
        <w:t xml:space="preserve">15、</w:t>
      </w:r>
      <w:r>
        <w:rPr>
          <w:rFonts w:hint="eastAsia" w:ascii="仿宋" w:hAnsi="仿宋" w:eastAsia="仿宋" w:cs="仿宋"/>
          <w:color w:val="000000"/>
          <w:sz w:val="28"/>
          <w:szCs w:val="28"/>
        </w:rPr>
        <w:t xml:space="preserve">采购人每月从承包费中提取30000元作为考核基金，考核由局馆领导、局管理处室、馆行政科进行并将每月的考核情况通报中标人，且在当月结算时兑现；中标人须按考核细则对员工进行考核。日常工作考核总分 80 分，</w:t>
      </w:r>
      <w:r>
        <w:rPr>
          <w:rFonts w:hint="eastAsia" w:ascii="仿宋" w:hAnsi="仿宋" w:eastAsia="仿宋" w:cs="仿宋"/>
          <w:color w:val="000000"/>
          <w:sz w:val="28"/>
          <w:szCs w:val="28"/>
          <w:lang w:val="en-US" w:eastAsia="zh-CN"/>
        </w:rPr>
        <w:t xml:space="preserve">使用附件1考核细则</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一式两份，</w:t>
      </w:r>
      <w:r>
        <w:rPr>
          <w:rFonts w:hint="eastAsia" w:ascii="仿宋" w:hAnsi="仿宋" w:eastAsia="仿宋" w:cs="仿宋"/>
          <w:color w:val="000000"/>
          <w:sz w:val="28"/>
          <w:szCs w:val="28"/>
        </w:rPr>
        <w:t xml:space="preserve">分别由主管局、纪念馆实施考评，每张日常考核表满分 40 分，两项得分累加为日常工作考核总分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78"/>
        <w:ind w:left="0" w:right="0" w:firstLine="560"/>
        <w:jc w:val="left"/>
        <w:keepLines w:val="0"/>
        <w:keepNext w:val="0"/>
        <w:pageBreakBefore w:val="0"/>
        <w:spacing w:before="0" w:beforeAutospacing="0" w:after="0" w:afterAutospacing="0" w:line="500" w:lineRule="atLeas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重点工作考核单独设置评分表，满分 20 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使用附件2考核细则，一式两份，</w:t>
      </w:r>
      <w:r>
        <w:rPr>
          <w:rFonts w:hint="eastAsia" w:ascii="仿宋" w:hAnsi="仿宋" w:eastAsia="仿宋" w:cs="仿宋"/>
          <w:color w:val="000000"/>
          <w:sz w:val="28"/>
          <w:szCs w:val="28"/>
        </w:rPr>
        <w:t xml:space="preserve">分别由主管局、纪念馆实施考评，两项得分</w:t>
      </w:r>
      <w:r>
        <w:rPr>
          <w:rFonts w:hint="eastAsia" w:ascii="仿宋" w:hAnsi="仿宋" w:eastAsia="仿宋" w:cs="仿宋"/>
          <w:color w:val="000000"/>
          <w:sz w:val="28"/>
          <w:szCs w:val="28"/>
          <w:lang w:val="en-US" w:eastAsia="zh-CN"/>
        </w:rPr>
        <w:t xml:space="preserve">平均分</w:t>
      </w:r>
      <w:r>
        <w:rPr>
          <w:rFonts w:hint="eastAsia" w:ascii="仿宋" w:hAnsi="仿宋" w:eastAsia="仿宋" w:cs="仿宋"/>
          <w:color w:val="000000"/>
          <w:sz w:val="28"/>
          <w:szCs w:val="28"/>
        </w:rPr>
        <w:t xml:space="preserve">为</w:t>
      </w:r>
      <w:r>
        <w:rPr>
          <w:rFonts w:hint="eastAsia" w:ascii="仿宋" w:hAnsi="仿宋" w:eastAsia="仿宋" w:cs="仿宋"/>
          <w:color w:val="000000"/>
          <w:sz w:val="28"/>
          <w:szCs w:val="28"/>
          <w:lang w:val="en-US" w:eastAsia="zh-CN"/>
        </w:rPr>
        <w:t xml:space="preserve">重点</w:t>
      </w:r>
      <w:r>
        <w:rPr>
          <w:rFonts w:hint="eastAsia" w:ascii="仿宋" w:hAnsi="仿宋" w:eastAsia="仿宋" w:cs="仿宋"/>
          <w:color w:val="000000"/>
          <w:sz w:val="28"/>
          <w:szCs w:val="28"/>
        </w:rPr>
        <w:t xml:space="preserve">工作考核总分；</w:t>
      </w:r>
      <w:r>
        <w:rPr>
          <w:rFonts w:hint="eastAsia" w:ascii="仿宋" w:hAnsi="仿宋" w:eastAsia="仿宋" w:cs="仿宋"/>
          <w:color w:val="000000"/>
          <w:sz w:val="28"/>
          <w:szCs w:val="28"/>
        </w:rPr>
      </w:r>
      <w:r/>
    </w:p>
    <w:p>
      <w:pPr>
        <w:pStyle w:val="678"/>
        <w:ind w:right="0" w:firstLine="280"/>
        <w:jc w:val="left"/>
        <w:keepLines w:val="0"/>
        <w:keepNext w:val="0"/>
        <w:pageBreakBefore w:val="0"/>
        <w:spacing w:before="0" w:beforeAutospacing="0" w:after="0" w:afterAutospacing="0" w:line="500" w:lineRule="atLeas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最终综合考核得分计算公式：综合总分 = 主管局日常考核得分（最高 40 分）+ 纪念馆日常考核得分（最高 40 分）+ 重点工作考核</w:t>
      </w:r>
      <w:r>
        <w:rPr>
          <w:rFonts w:hint="eastAsia" w:ascii="仿宋" w:hAnsi="仿宋" w:eastAsia="仿宋" w:cs="仿宋"/>
          <w:color w:val="000000"/>
          <w:sz w:val="28"/>
          <w:szCs w:val="28"/>
          <w:lang w:val="en-US" w:eastAsia="zh-CN"/>
        </w:rPr>
        <w:t xml:space="preserve">平均</w:t>
      </w:r>
      <w:r>
        <w:rPr>
          <w:rFonts w:hint="eastAsia" w:ascii="仿宋" w:hAnsi="仿宋" w:eastAsia="仿宋" w:cs="仿宋"/>
          <w:color w:val="000000"/>
          <w:sz w:val="28"/>
          <w:szCs w:val="28"/>
        </w:rPr>
        <w:t xml:space="preserve">得分（最高 20 分）。</w:t>
      </w:r>
      <w:r>
        <w:rPr>
          <w:rFonts w:hint="eastAsia" w:ascii="仿宋" w:hAnsi="仿宋" w:eastAsia="仿宋" w:cs="仿宋"/>
          <w:color w:val="000000"/>
          <w:sz w:val="28"/>
          <w:szCs w:val="28"/>
        </w:rPr>
      </w:r>
      <w:r/>
    </w:p>
    <w:p>
      <w:pPr>
        <w:pStyle w:val="750"/>
        <w:keepLines w:val="0"/>
        <w:keepNext w:val="0"/>
        <w:pageBreakBefore w:val="0"/>
        <w:spacing w:before="0" w:after="0" w:line="500" w:lineRule="atLeas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月</w:t>
      </w:r>
      <w:r>
        <w:rPr>
          <w:rFonts w:hint="eastAsia" w:ascii="仿宋" w:hAnsi="仿宋" w:eastAsia="仿宋" w:cs="仿宋"/>
          <w:color w:val="000000"/>
          <w:sz w:val="28"/>
          <w:szCs w:val="28"/>
        </w:rPr>
        <w:t xml:space="preserve">考核</w:t>
      </w:r>
      <w:r>
        <w:rPr>
          <w:rFonts w:hint="eastAsia" w:ascii="仿宋" w:hAnsi="仿宋" w:eastAsia="仿宋" w:cs="仿宋"/>
          <w:color w:val="000000"/>
          <w:sz w:val="28"/>
          <w:szCs w:val="28"/>
          <w:lang w:val="en-US" w:eastAsia="zh-CN"/>
        </w:rPr>
        <w:t xml:space="preserve">取每周综合考核的平均分，</w:t>
      </w:r>
      <w:r>
        <w:rPr>
          <w:rFonts w:hint="eastAsia" w:ascii="仿宋" w:hAnsi="仿宋" w:eastAsia="仿宋" w:cs="仿宋"/>
          <w:color w:val="000000"/>
          <w:sz w:val="28"/>
          <w:szCs w:val="28"/>
        </w:rPr>
        <w:t xml:space="preserve">考核总分值为100分，分值在90分（含 90分）以上，不处罚；</w:t>
      </w:r>
      <w:r>
        <w:rPr>
          <w:rFonts w:hint="eastAsia" w:ascii="仿宋" w:hAnsi="仿宋" w:eastAsia="仿宋" w:cs="仿宋"/>
          <w:color w:val="000000"/>
          <w:sz w:val="28"/>
          <w:szCs w:val="28"/>
          <w:lang w:val="en-US" w:eastAsia="zh-CN"/>
        </w:rPr>
        <w:t xml:space="preserve">月</w:t>
      </w:r>
      <w:r>
        <w:rPr>
          <w:rFonts w:hint="eastAsia" w:ascii="仿宋" w:hAnsi="仿宋" w:eastAsia="仿宋" w:cs="仿宋"/>
          <w:color w:val="000000"/>
          <w:sz w:val="28"/>
          <w:szCs w:val="28"/>
        </w:rPr>
        <w:t xml:space="preserve">考核分值在90分—70分（含70分），按分值扣罚，每分值300元；</w:t>
      </w:r>
      <w:r>
        <w:rPr>
          <w:rFonts w:hint="eastAsia" w:ascii="仿宋" w:hAnsi="仿宋" w:eastAsia="仿宋" w:cs="仿宋"/>
          <w:color w:val="000000"/>
          <w:sz w:val="28"/>
          <w:szCs w:val="28"/>
          <w:lang w:val="en-US" w:eastAsia="zh-CN"/>
        </w:rPr>
        <w:t xml:space="preserve">月</w:t>
      </w:r>
      <w:r>
        <w:rPr>
          <w:rFonts w:hint="eastAsia" w:ascii="仿宋" w:hAnsi="仿宋" w:eastAsia="仿宋" w:cs="仿宋"/>
          <w:color w:val="000000"/>
          <w:sz w:val="28"/>
          <w:szCs w:val="28"/>
        </w:rPr>
        <w:t xml:space="preserve">考核分值在70分以下，扣罚考核金50%；50</w:t>
      </w:r>
      <w:r>
        <w:rPr>
          <w:rFonts w:hint="eastAsia" w:ascii="仿宋" w:hAnsi="仿宋" w:eastAsia="仿宋" w:cs="仿宋"/>
          <w:color w:val="000000"/>
          <w:sz w:val="28"/>
          <w:szCs w:val="28"/>
          <w:lang w:val="en-US" w:eastAsia="zh-CN"/>
        </w:rPr>
        <w:t xml:space="preserve">分</w:t>
      </w:r>
      <w:r>
        <w:rPr>
          <w:rFonts w:hint="eastAsia" w:ascii="仿宋" w:hAnsi="仿宋" w:eastAsia="仿宋" w:cs="仿宋"/>
          <w:color w:val="000000"/>
          <w:sz w:val="28"/>
          <w:szCs w:val="28"/>
        </w:rPr>
        <w:t xml:space="preserve">以下，考核基金全部扣除。</w:t>
      </w:r>
      <w:r>
        <w:rPr>
          <w:rFonts w:hint="eastAsia" w:ascii="仿宋" w:hAnsi="仿宋" w:eastAsia="仿宋" w:cs="仿宋"/>
          <w:color w:val="000000"/>
          <w:sz w:val="28"/>
          <w:szCs w:val="28"/>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16、承包过程中因中标人工具不到位或因资金不到位而延误正常保洁工作的，采购人有权从中标人承包金中提取资金购买或维修，购买或维修时以中标人为主，采购人协助把关，工具所有权归属中标人。</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17、投标人需提供详细的服务方案。方案应做到完整全面、科学可行，并有针对性，配备</w:t>
      </w:r>
      <w:r>
        <w:rPr>
          <w:rFonts w:hint="eastAsia" w:ascii="仿宋" w:hAnsi="仿宋" w:eastAsia="仿宋" w:cs="仿宋"/>
          <w:b w:val="0"/>
          <w:bCs w:val="0"/>
          <w:color w:val="000000"/>
          <w:sz w:val="28"/>
          <w:szCs w:val="28"/>
          <w:highlight w:val="none"/>
          <w:lang w:val="en-US" w:eastAsia="zh-CN"/>
        </w:rPr>
        <w:t xml:space="preserve">人员应服从采购人管理要求。</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18、投标人如需对现场勘查看可自行组织。联系人：高鹏飞，联系电话：0517-85940391。 </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六、履约验收基本要求</w:t>
      </w:r>
      <w:r>
        <w:rPr>
          <w:rFonts w:hint="eastAsia" w:ascii="仿宋" w:hAnsi="仿宋" w:eastAsia="仿宋" w:cs="仿宋"/>
          <w:b/>
          <w:bCs/>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1、验收依据：以本合同、招标文件为准。</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2、验收内容：合同约定服务内容。</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3、验收流程：乙方提交验收申请→甲方组织验收→出具合格/整改/不合格结论。</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4、整改与追责：不合格项需按期整改，逾期未达标按合同约定处理。</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七、商务部分</w:t>
      </w:r>
      <w:r>
        <w:rPr>
          <w:rFonts w:hint="eastAsia" w:ascii="仿宋" w:hAnsi="仿宋" w:eastAsia="仿宋" w:cs="仿宋"/>
          <w:b/>
          <w:bCs/>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（一）服务时间：服务</w:t>
      </w:r>
      <w:r>
        <w:rPr>
          <w:rFonts w:hint="eastAsia" w:ascii="仿宋" w:hAnsi="仿宋" w:eastAsia="仿宋" w:cs="仿宋"/>
          <w:b w:val="0"/>
          <w:bCs w:val="0"/>
          <w:color w:val="000000"/>
          <w:sz w:val="28"/>
          <w:szCs w:val="28"/>
          <w:highlight w:val="none"/>
        </w:rPr>
        <w:t xml:space="preserve">期限为</w:t>
      </w:r>
      <w:r>
        <w:rPr>
          <w:rFonts w:hint="eastAsia" w:ascii="仿宋" w:hAnsi="仿宋" w:eastAsia="仿宋" w:cs="仿宋"/>
          <w:b w:val="0"/>
          <w:bCs w:val="0"/>
          <w:color w:val="000000"/>
          <w:sz w:val="28"/>
          <w:szCs w:val="28"/>
          <w:highlight w:val="none"/>
          <w:u w:val="single"/>
        </w:rPr>
        <w:t xml:space="preserve"> 壹 </w:t>
      </w:r>
      <w:r>
        <w:rPr>
          <w:rFonts w:hint="eastAsia" w:ascii="仿宋" w:hAnsi="仿宋" w:eastAsia="仿宋" w:cs="仿宋"/>
          <w:b w:val="0"/>
          <w:bCs w:val="0"/>
          <w:color w:val="000000"/>
          <w:sz w:val="28"/>
          <w:szCs w:val="28"/>
          <w:highlight w:val="none"/>
        </w:rPr>
        <w:t xml:space="preserve">年</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如采购人对服务单位考核满意，续签不超过两次。</w:t>
      </w:r>
      <w:r>
        <w:rPr>
          <w:rFonts w:hint="eastAsia" w:ascii="仿宋" w:hAnsi="仿宋" w:eastAsia="仿宋" w:cs="仿宋"/>
          <w:b w:val="0"/>
          <w:bCs w:val="0"/>
          <w:color w:val="000000"/>
          <w:sz w:val="28"/>
          <w:szCs w:val="28"/>
          <w:highlight w:val="none"/>
          <w:lang w:val="en-US" w:eastAsia="zh-CN"/>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shd w:val="clear" w:color="auto" w:fill="ffffff"/>
        </w:rPr>
      </w:pPr>
      <w:r>
        <w:rPr>
          <w:rFonts w:hint="eastAsia" w:ascii="仿宋" w:hAnsi="仿宋" w:eastAsia="仿宋" w:cs="仿宋"/>
          <w:b w:val="0"/>
          <w:bCs w:val="0"/>
          <w:color w:val="000000"/>
          <w:sz w:val="28"/>
          <w:szCs w:val="28"/>
          <w:highlight w:val="none"/>
          <w:lang w:val="en-US" w:eastAsia="zh-CN"/>
        </w:rPr>
        <w:t xml:space="preserve">（二）服务地点：</w:t>
      </w:r>
      <w:r>
        <w:rPr>
          <w:rFonts w:hint="eastAsia" w:ascii="仿宋" w:hAnsi="仿宋" w:eastAsia="仿宋" w:cs="仿宋"/>
          <w:b w:val="0"/>
          <w:bCs w:val="0"/>
          <w:color w:val="000000"/>
          <w:sz w:val="28"/>
          <w:szCs w:val="28"/>
          <w:highlight w:val="none"/>
          <w:shd w:val="clear" w:color="auto" w:fill="ffffff"/>
        </w:rPr>
        <w:t xml:space="preserve">由采购人指定。</w:t>
      </w:r>
      <w:r>
        <w:rPr>
          <w:rFonts w:hint="eastAsia" w:ascii="仿宋" w:hAnsi="仿宋" w:eastAsia="仿宋" w:cs="仿宋"/>
          <w:b w:val="0"/>
          <w:bCs w:val="0"/>
          <w:color w:val="000000"/>
          <w:sz w:val="28"/>
          <w:szCs w:val="28"/>
          <w:highlight w:val="none"/>
          <w:shd w:val="clear" w:color="auto" w:fill="ffffff"/>
        </w:rPr>
      </w:r>
      <w:r/>
    </w:p>
    <w:p>
      <w:pPr>
        <w:pStyle w:val="67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（三）付款方式：</w:t>
      </w:r>
      <w:r>
        <w:rPr>
          <w:rFonts w:hint="eastAsia" w:ascii="仿宋" w:hAnsi="仿宋" w:eastAsia="仿宋" w:cs="仿宋"/>
          <w:b w:val="0"/>
          <w:bCs w:val="0"/>
          <w:color w:val="000000"/>
          <w:sz w:val="28"/>
          <w:szCs w:val="28"/>
          <w:highlight w:val="none"/>
        </w:rPr>
        <w:t xml:space="preserve">按月结算承包金，即签订合同后的第二个月</w:t>
      </w:r>
      <w:r>
        <w:rPr>
          <w:rFonts w:hint="eastAsia" w:ascii="仿宋" w:hAnsi="仿宋" w:eastAsia="仿宋" w:cs="仿宋"/>
          <w:b w:val="0"/>
          <w:bCs w:val="0"/>
          <w:color w:val="000000"/>
          <w:sz w:val="28"/>
          <w:szCs w:val="28"/>
          <w:highlight w:val="none"/>
          <w:lang w:val="en-US" w:eastAsia="zh-CN"/>
        </w:rPr>
        <w:t xml:space="preserve">开始按考核结果</w:t>
      </w:r>
      <w:r>
        <w:rPr>
          <w:rFonts w:hint="eastAsia" w:ascii="仿宋" w:hAnsi="仿宋" w:eastAsia="仿宋" w:cs="仿宋"/>
          <w:b w:val="0"/>
          <w:bCs w:val="0"/>
          <w:color w:val="000000"/>
          <w:sz w:val="28"/>
          <w:szCs w:val="28"/>
          <w:highlight w:val="none"/>
        </w:rPr>
        <w:t xml:space="preserve">结算</w:t>
      </w:r>
      <w:r>
        <w:rPr>
          <w:rFonts w:hint="eastAsia" w:ascii="仿宋" w:hAnsi="仿宋" w:eastAsia="仿宋" w:cs="仿宋"/>
          <w:b w:val="0"/>
          <w:bCs w:val="0"/>
          <w:color w:val="000000"/>
          <w:sz w:val="28"/>
          <w:szCs w:val="28"/>
          <w:highlight w:val="none"/>
          <w:lang w:val="en-US" w:eastAsia="zh-CN"/>
        </w:rPr>
        <w:t xml:space="preserve">上</w:t>
      </w:r>
      <w:r>
        <w:rPr>
          <w:rFonts w:hint="eastAsia" w:ascii="仿宋" w:hAnsi="仿宋" w:eastAsia="仿宋" w:cs="仿宋"/>
          <w:b w:val="0"/>
          <w:bCs w:val="0"/>
          <w:color w:val="000000"/>
          <w:sz w:val="28"/>
          <w:szCs w:val="28"/>
          <w:highlight w:val="none"/>
        </w:rPr>
        <w:t xml:space="preserve">一个月的承包金</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eastAsia="zh-CN"/>
        </w:rPr>
      </w:r>
      <w:r/>
    </w:p>
    <w:p>
      <w:pPr>
        <w:pStyle w:val="678"/>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69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69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9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0"/>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7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7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none"/>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0"/>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0"/>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0"/>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7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9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78"/>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67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699"/>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69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699"/>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p>
      <w:pPr>
        <w:pStyle w:val="770"/>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W w:w="9180"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77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总报价（人民币：元）</w:t>
            </w:r>
            <w:r>
              <w:rPr>
                <w:rFonts w:ascii="仿宋" w:hAnsi="仿宋" w:eastAsia="仿宋"/>
                <w:sz w:val="24"/>
                <w:szCs w:val="24"/>
                <w:highlight w:val="none"/>
              </w:rPr>
            </w:r>
            <w:r/>
          </w:p>
        </w:tc>
        <w:tc>
          <w:tcPr>
            <w:tcMar>
              <w:left w:w="108" w:type="dxa"/>
              <w:top w:w="0" w:type="dxa"/>
              <w:right w:w="108" w:type="dxa"/>
              <w:bottom w:w="0" w:type="dxa"/>
            </w:tcMar>
            <w:tcW w:w="1206" w:type="dxa"/>
            <w:vAlign w:val="top"/>
            <w:textDirection w:val="lrTb"/>
            <w:noWrap w:val="false"/>
          </w:tcPr>
          <w:p>
            <w:pPr>
              <w:pStyle w:val="770"/>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699"/>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699"/>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699"/>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699"/>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69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67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7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770"/>
        <w:jc w:val="center"/>
        <w:rPr>
          <w:rFonts w:ascii="Times New Roman" w:hAnsi="Times New Roman" w:eastAsia="仿宋" w:cs="Times New Roman"/>
          <w:b/>
          <w:color w:val="000000"/>
          <w:sz w:val="32"/>
          <w:szCs w:val="32"/>
          <w:highlight w:val="none"/>
        </w:rPr>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ascii="Times New Roman" w:hAnsi="Times New Roman" w:eastAsia="仿宋" w:cs="Times New Roman"/>
          <w:b/>
          <w:color w:val="000000"/>
          <w:sz w:val="32"/>
          <w:szCs w:val="32"/>
          <w:highlight w:val="none"/>
        </w:rPr>
        <w:t xml:space="preserve">人员配备表</w:t>
      </w:r>
      <w:r>
        <w:rPr>
          <w:rFonts w:ascii="Times New Roman" w:hAnsi="Times New Roman" w:eastAsia="仿宋" w:cs="Times New Roman"/>
          <w:b/>
          <w:color w:val="000000"/>
          <w:sz w:val="32"/>
          <w:szCs w:val="32"/>
          <w:highlight w:val="none"/>
        </w:rPr>
      </w:r>
      <w:r/>
    </w:p>
    <w:tbl>
      <w:tblPr>
        <w:tblW w:w="10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636"/>
        <w:gridCol w:w="1132"/>
        <w:gridCol w:w="1663"/>
        <w:gridCol w:w="1432"/>
        <w:gridCol w:w="1787"/>
        <w:gridCol w:w="1537"/>
      </w:tblGrid>
      <w:tr>
        <w:trPr>
          <w:trHeight w:val="439"/>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67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67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hint="eastAsia" w:eastAsia="仿宋" w:cs="Times New Roman"/>
                <w:color w:val="000000"/>
                <w:sz w:val="24"/>
                <w:highlight w:val="none"/>
                <w:lang w:eastAsia="zh-CN"/>
              </w:rPr>
              <w:t xml:space="preserve">工作经验</w:t>
            </w: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8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7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678"/>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67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678"/>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bCs/>
          <w:sz w:val="32"/>
        </w:rPr>
        <w:outlineLvl w:val="9"/>
      </w:pPr>
      <w:r>
        <w:rPr>
          <w:rFonts w:hint="eastAsia" w:ascii="仿宋" w:hAnsi="仿宋" w:eastAsia="仿宋"/>
          <w:b/>
          <w:bCs/>
          <w:sz w:val="32"/>
        </w:rPr>
      </w:r>
      <w:r/>
    </w:p>
    <w:p>
      <w:pPr>
        <w:pStyle w:val="699"/>
        <w:ind w:firstLine="0"/>
        <w:jc w:val="center"/>
        <w:keepLines w:val="0"/>
        <w:keepNext w:val="0"/>
        <w:pageBreakBefore w:val="0"/>
        <w:spacing w:line="520" w:lineRule="exact"/>
        <w:widowControl w:val="off"/>
        <w:rPr>
          <w:rFonts w:hint="eastAsia" w:ascii="仿宋" w:hAnsi="仿宋" w:eastAsia="仿宋"/>
          <w:b/>
          <w:sz w:val="32"/>
          <w:szCs w:val="32"/>
          <w:lang w:eastAsia="zh-CN"/>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b/>
          <w:sz w:val="32"/>
          <w:szCs w:val="32"/>
          <w:lang w:eastAsia="zh-CN"/>
        </w:rPr>
      </w:r>
      <w:r/>
    </w:p>
    <w:p>
      <w:pPr>
        <w:pStyle w:val="699"/>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9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7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78"/>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67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7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78"/>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78"/>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78"/>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78"/>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0"/>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7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7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7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7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7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7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8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7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7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7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bCs/>
          <w:color w:val="000000"/>
          <w:sz w:val="24"/>
          <w:szCs w:val="24"/>
        </w:rPr>
      </w:r>
      <w:r/>
    </w:p>
    <w:p>
      <w:pPr>
        <w:pStyle w:val="678"/>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8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68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8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86"/>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68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68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18"/>
      </w:rPr>
      <w:framePr w:wrap="around" w:vAnchor="text" w:hAnchor="margin" w:xAlign="center" w:y="1"/>
    </w:pPr>
    <w:r>
      <w:fldChar w:fldCharType="begin"/>
    </w:r>
    <w:r>
      <w:rPr>
        <w:rStyle w:val="718"/>
      </w:rPr>
      <w:instrText xml:space="preserve">PAGE  </w:instrText>
    </w:r>
    <w:r>
      <w:fldChar w:fldCharType="end"/>
    </w:r>
    <w:r>
      <w:rPr>
        <w:rStyle w:val="718"/>
      </w:rPr>
    </w:r>
    <w:r/>
  </w:p>
  <w:p>
    <w:pPr>
      <w:pStyle w:val="7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61"/>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2"/>
      <w:numFmt w:val="decimal"/>
      <w:isLgl w:val="false"/>
      <w:suff w:val="nothing"/>
      <w:lvlText w:val="%1、"/>
      <w:lvlJc w:val="left"/>
      <w:pPr>
        <w:pStyle w:val="678"/>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51"/>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5">
    <w:multiLevelType w:val="hybridMultilevel"/>
    <w:lvl w:ilvl="0">
      <w:start w:val="2"/>
      <w:numFmt w:val="chineseCountingThousand"/>
      <w:pStyle w:val="757"/>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6"/>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8"/>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89"/>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正文缩进"/>
    <w:basedOn w:val="678"/>
    <w:next w:val="686"/>
    <w:link w:val="687"/>
    <w:pPr>
      <w:ind w:firstLine="420"/>
    </w:pPr>
    <w:rPr>
      <w:szCs w:val="20"/>
    </w:rPr>
  </w:style>
  <w:style w:type="character" w:styleId="687">
    <w:name w:val="正文缩进 Char"/>
    <w:next w:val="687"/>
    <w:link w:val="686"/>
    <w:rPr>
      <w:sz w:val="21"/>
    </w:rPr>
  </w:style>
  <w:style w:type="character" w:styleId="688">
    <w:name w:val="标题 4 Char"/>
    <w:next w:val="688"/>
    <w:link w:val="682"/>
    <w:uiPriority w:val="9"/>
    <w:rPr>
      <w:rFonts w:ascii="Cambria" w:hAnsi="Cambria"/>
      <w:b/>
      <w:bCs/>
      <w:sz w:val="28"/>
      <w:szCs w:val="28"/>
    </w:rPr>
  </w:style>
  <w:style w:type="character" w:styleId="689">
    <w:name w:val="标题 5 Char"/>
    <w:next w:val="689"/>
    <w:link w:val="683"/>
    <w:uiPriority w:val="9"/>
    <w:rPr>
      <w:b/>
      <w:bCs/>
      <w:sz w:val="28"/>
      <w:szCs w:val="28"/>
    </w:rPr>
  </w:style>
  <w:style w:type="paragraph" w:styleId="690">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1">
    <w:name w:val="文档结构图"/>
    <w:basedOn w:val="678"/>
    <w:next w:val="691"/>
    <w:link w:val="678"/>
    <w:semiHidden/>
    <w:pPr>
      <w:shd w:val="clear" w:color="auto" w:fill="000080"/>
    </w:pPr>
  </w:style>
  <w:style w:type="paragraph" w:styleId="692">
    <w:name w:val="批注文字"/>
    <w:basedOn w:val="678"/>
    <w:next w:val="692"/>
    <w:link w:val="693"/>
    <w:uiPriority w:val="99"/>
    <w:unhideWhenUsed/>
    <w:pPr>
      <w:jc w:val="left"/>
    </w:pPr>
  </w:style>
  <w:style w:type="character" w:styleId="693">
    <w:name w:val="批注文字 Char"/>
    <w:next w:val="693"/>
    <w:link w:val="692"/>
    <w:uiPriority w:val="99"/>
    <w:rPr>
      <w:sz w:val="21"/>
      <w:szCs w:val="24"/>
    </w:rPr>
  </w:style>
  <w:style w:type="paragraph" w:styleId="694">
    <w:name w:val="正文文本 3"/>
    <w:basedOn w:val="678"/>
    <w:next w:val="694"/>
    <w:link w:val="678"/>
    <w:rPr>
      <w:rFonts w:ascii="楷体_GB2312" w:hAnsi="Arial" w:eastAsia="楷体_GB2312" w:cs="Arial"/>
      <w:b/>
      <w:bCs/>
      <w:color w:val="000000"/>
      <w:sz w:val="24"/>
    </w:rPr>
  </w:style>
  <w:style w:type="paragraph" w:styleId="695">
    <w:name w:val="正文文本"/>
    <w:basedOn w:val="678"/>
    <w:next w:val="695"/>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正文文本缩进"/>
    <w:basedOn w:val="678"/>
    <w:next w:val="696"/>
    <w:link w:val="678"/>
    <w:pPr>
      <w:ind w:firstLine="630"/>
    </w:pPr>
    <w:rPr>
      <w:rFonts w:ascii="楷体_GB2312" w:eastAsia="楷体_GB2312"/>
      <w:sz w:val="32"/>
      <w:szCs w:val="20"/>
    </w:rPr>
  </w:style>
  <w:style w:type="paragraph" w:styleId="697">
    <w:name w:val="文本块"/>
    <w:basedOn w:val="678"/>
    <w:next w:val="697"/>
    <w:link w:val="678"/>
    <w:pPr>
      <w:ind w:left="420" w:right="33"/>
      <w:jc w:val="left"/>
    </w:pPr>
    <w:rPr>
      <w:sz w:val="24"/>
      <w:szCs w:val="20"/>
    </w:rPr>
  </w:style>
  <w:style w:type="paragraph" w:styleId="698">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699">
    <w:name w:val="纯文本"/>
    <w:basedOn w:val="678"/>
    <w:next w:val="699"/>
    <w:link w:val="700"/>
    <w:rPr>
      <w:rFonts w:ascii="宋体" w:hAnsi="Courier New"/>
      <w:szCs w:val="20"/>
    </w:rPr>
  </w:style>
  <w:style w:type="character" w:styleId="700">
    <w:name w:val="纯文本 Char"/>
    <w:next w:val="700"/>
    <w:link w:val="699"/>
    <w:rPr>
      <w:rFonts w:ascii="宋体" w:hAnsi="Courier New" w:eastAsia="宋体"/>
      <w:sz w:val="21"/>
      <w:lang w:val="en-US" w:eastAsia="zh-CN" w:bidi="ar-SA"/>
    </w:rPr>
  </w:style>
  <w:style w:type="paragraph" w:styleId="701">
    <w:name w:val="正文文本缩进 2"/>
    <w:basedOn w:val="678"/>
    <w:next w:val="701"/>
    <w:link w:val="678"/>
    <w:pPr>
      <w:ind w:left="420"/>
      <w:spacing w:after="120" w:line="480" w:lineRule="auto"/>
    </w:pPr>
  </w:style>
  <w:style w:type="paragraph" w:styleId="702">
    <w:name w:val="批注框文本"/>
    <w:basedOn w:val="678"/>
    <w:next w:val="702"/>
    <w:link w:val="703"/>
    <w:rPr>
      <w:sz w:val="18"/>
      <w:szCs w:val="18"/>
    </w:rPr>
  </w:style>
  <w:style w:type="character" w:styleId="703">
    <w:name w:val="批注框文本 Char"/>
    <w:next w:val="703"/>
    <w:link w:val="702"/>
    <w:rPr>
      <w:sz w:val="18"/>
      <w:szCs w:val="18"/>
    </w:rPr>
  </w:style>
  <w:style w:type="paragraph" w:styleId="704">
    <w:name w:val="页脚"/>
    <w:basedOn w:val="678"/>
    <w:next w:val="704"/>
    <w:link w:val="705"/>
    <w:pPr>
      <w:jc w:val="left"/>
      <w:tabs>
        <w:tab w:val="center" w:pos="4153" w:leader="none"/>
        <w:tab w:val="right" w:pos="8306" w:leader="none"/>
      </w:tabs>
    </w:pPr>
    <w:rPr>
      <w:sz w:val="18"/>
      <w:szCs w:val="18"/>
    </w:rPr>
  </w:style>
  <w:style w:type="character" w:styleId="705">
    <w:name w:val="页脚 Char"/>
    <w:next w:val="705"/>
    <w:link w:val="704"/>
    <w:rPr>
      <w:sz w:val="18"/>
      <w:szCs w:val="18"/>
    </w:rPr>
  </w:style>
  <w:style w:type="paragraph" w:styleId="706">
    <w:name w:val="页眉"/>
    <w:basedOn w:val="678"/>
    <w:next w:val="706"/>
    <w:link w:val="707"/>
    <w:pPr>
      <w:jc w:val="center"/>
      <w:tabs>
        <w:tab w:val="center" w:pos="4153" w:leader="none"/>
        <w:tab w:val="right" w:pos="8306" w:leader="none"/>
      </w:tabs>
      <w:pBdr>
        <w:bottom w:val="single" w:color="000000" w:sz="6" w:space="1"/>
      </w:pBdr>
    </w:pPr>
    <w:rPr>
      <w:sz w:val="18"/>
      <w:szCs w:val="18"/>
    </w:rPr>
  </w:style>
  <w:style w:type="character" w:styleId="707">
    <w:name w:val="页眉 Char"/>
    <w:next w:val="707"/>
    <w:link w:val="706"/>
    <w:rPr>
      <w:sz w:val="18"/>
      <w:szCs w:val="18"/>
    </w:rPr>
  </w:style>
  <w:style w:type="paragraph" w:styleId="708">
    <w:name w:val="目录 1"/>
    <w:basedOn w:val="678"/>
    <w:next w:val="678"/>
    <w:link w:val="678"/>
    <w:semiHidden/>
  </w:style>
  <w:style w:type="paragraph" w:styleId="709">
    <w:name w:val="正文文本缩进 3"/>
    <w:basedOn w:val="678"/>
    <w:next w:val="709"/>
    <w:link w:val="678"/>
    <w:uiPriority w:val="99"/>
    <w:pPr>
      <w:ind w:firstLine="420"/>
    </w:pPr>
    <w:rPr>
      <w:rFonts w:eastAsia="楷体_GB2312"/>
    </w:rPr>
  </w:style>
  <w:style w:type="paragraph" w:styleId="710">
    <w:name w:val="目录 2"/>
    <w:basedOn w:val="678"/>
    <w:next w:val="678"/>
    <w:link w:val="678"/>
    <w:semiHidden/>
    <w:pPr>
      <w:ind w:left="420"/>
    </w:pPr>
    <w:rPr>
      <w:szCs w:val="20"/>
    </w:rPr>
  </w:style>
  <w:style w:type="paragraph" w:styleId="711">
    <w:name w:val="正文文本 2"/>
    <w:basedOn w:val="678"/>
    <w:next w:val="711"/>
    <w:link w:val="712"/>
    <w:pPr>
      <w:spacing w:line="440" w:lineRule="exact"/>
    </w:pPr>
    <w:rPr>
      <w:rFonts w:ascii="楷体_GB2312" w:eastAsia="楷体_GB2312"/>
      <w:sz w:val="28"/>
    </w:rPr>
  </w:style>
  <w:style w:type="character" w:styleId="712">
    <w:name w:val="正文文本 2 Char"/>
    <w:next w:val="712"/>
    <w:link w:val="711"/>
    <w:rPr>
      <w:rFonts w:ascii="楷体_GB2312" w:eastAsia="楷体_GB2312"/>
      <w:sz w:val="28"/>
      <w:szCs w:val="24"/>
    </w:rPr>
  </w:style>
  <w:style w:type="paragraph" w:styleId="713">
    <w:name w:val="批注主题"/>
    <w:basedOn w:val="692"/>
    <w:next w:val="692"/>
    <w:link w:val="714"/>
    <w:rPr>
      <w:b/>
      <w:bCs/>
    </w:rPr>
  </w:style>
  <w:style w:type="character" w:styleId="714">
    <w:name w:val="批注主题 Char"/>
    <w:next w:val="714"/>
    <w:link w:val="713"/>
    <w:rPr>
      <w:b/>
      <w:bCs/>
      <w:sz w:val="21"/>
      <w:szCs w:val="24"/>
    </w:rPr>
  </w:style>
  <w:style w:type="paragraph" w:styleId="715">
    <w:name w:val="正文首行缩进 2"/>
    <w:basedOn w:val="696"/>
    <w:next w:val="715"/>
    <w:link w:val="678"/>
    <w:pPr>
      <w:ind w:left="420" w:firstLine="420"/>
      <w:spacing w:after="120"/>
      <w:widowControl/>
    </w:pPr>
    <w:rPr>
      <w:rFonts w:ascii="仿宋_GB2312" w:eastAsia="仿宋_GB2312"/>
      <w:color w:val="ff6600"/>
      <w:sz w:val="21"/>
    </w:rPr>
  </w:style>
  <w:style w:type="table" w:styleId="716">
    <w:name w:val="网格型"/>
    <w:basedOn w:val="685"/>
    <w:next w:val="716"/>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7">
    <w:name w:val="要点"/>
    <w:next w:val="717"/>
    <w:link w:val="678"/>
    <w:qFormat/>
    <w:rPr>
      <w:b w:val="0"/>
      <w:i w:val="0"/>
    </w:rPr>
  </w:style>
  <w:style w:type="character" w:styleId="718">
    <w:name w:val="页码"/>
    <w:next w:val="718"/>
    <w:link w:val="678"/>
  </w:style>
  <w:style w:type="character" w:styleId="719">
    <w:name w:val="已访问的超链接"/>
    <w:next w:val="719"/>
    <w:link w:val="678"/>
    <w:rPr>
      <w:color w:val="800080"/>
      <w:u w:val="none"/>
    </w:rPr>
  </w:style>
  <w:style w:type="character" w:styleId="720">
    <w:name w:val="强调"/>
    <w:next w:val="720"/>
    <w:link w:val="678"/>
    <w:qFormat/>
    <w:rPr>
      <w:b w:val="0"/>
      <w:i w:val="0"/>
    </w:rPr>
  </w:style>
  <w:style w:type="character" w:styleId="721">
    <w:name w:val="HTML 定义"/>
    <w:next w:val="721"/>
    <w:link w:val="678"/>
    <w:rPr>
      <w:b w:val="0"/>
      <w:i w:val="0"/>
    </w:rPr>
  </w:style>
  <w:style w:type="character" w:styleId="722">
    <w:name w:val="HTML 打字机"/>
    <w:next w:val="722"/>
    <w:link w:val="678"/>
    <w:rPr>
      <w:rFonts w:ascii="monospace" w:hAnsi="monospace" w:eastAsia="monospace" w:cs="monospace"/>
      <w:sz w:val="20"/>
    </w:rPr>
  </w:style>
  <w:style w:type="character" w:styleId="723">
    <w:name w:val="HTML 缩写"/>
    <w:next w:val="723"/>
    <w:link w:val="678"/>
  </w:style>
  <w:style w:type="character" w:styleId="724">
    <w:name w:val="HTML 变量"/>
    <w:next w:val="724"/>
    <w:link w:val="678"/>
    <w:rPr>
      <w:b w:val="0"/>
      <w:i w:val="0"/>
    </w:rPr>
  </w:style>
  <w:style w:type="character" w:styleId="725">
    <w:name w:val="超链接"/>
    <w:next w:val="725"/>
    <w:link w:val="678"/>
    <w:rPr>
      <w:color w:val="0000ff"/>
      <w:u w:val="none"/>
    </w:rPr>
  </w:style>
  <w:style w:type="character" w:styleId="726">
    <w:name w:val="HTML 代码"/>
    <w:next w:val="726"/>
    <w:link w:val="678"/>
    <w:rPr>
      <w:rFonts w:ascii="monospace" w:hAnsi="monospace" w:eastAsia="monospace" w:cs="monospace"/>
      <w:b w:val="0"/>
      <w:i w:val="0"/>
      <w:sz w:val="20"/>
    </w:rPr>
  </w:style>
  <w:style w:type="character" w:styleId="727">
    <w:name w:val="批注引用"/>
    <w:next w:val="727"/>
    <w:link w:val="678"/>
    <w:rPr>
      <w:sz w:val="21"/>
      <w:szCs w:val="21"/>
    </w:rPr>
  </w:style>
  <w:style w:type="character" w:styleId="728">
    <w:name w:val="HTML 引文"/>
    <w:next w:val="728"/>
    <w:link w:val="678"/>
    <w:rPr>
      <w:b w:val="0"/>
      <w:i w:val="0"/>
    </w:rPr>
  </w:style>
  <w:style w:type="character" w:styleId="729">
    <w:name w:val="HTML 键盘"/>
    <w:next w:val="729"/>
    <w:link w:val="678"/>
    <w:rPr>
      <w:rFonts w:ascii="monospace" w:hAnsi="monospace" w:eastAsia="monospace" w:cs="monospace"/>
      <w:sz w:val="20"/>
    </w:rPr>
  </w:style>
  <w:style w:type="character" w:styleId="730">
    <w:name w:val="HTML 样本"/>
    <w:next w:val="730"/>
    <w:link w:val="678"/>
    <w:rPr>
      <w:rFonts w:ascii="monospace" w:hAnsi="monospace" w:eastAsia="monospace" w:cs="monospace"/>
    </w:rPr>
  </w:style>
  <w:style w:type="character" w:styleId="731">
    <w:name w:val="Font Style30"/>
    <w:next w:val="731"/>
    <w:link w:val="678"/>
    <w:rPr>
      <w:rFonts w:ascii="宋体" w:eastAsia="宋体" w:cs="宋体"/>
      <w:sz w:val="14"/>
      <w:szCs w:val="14"/>
    </w:rPr>
  </w:style>
  <w:style w:type="character" w:styleId="732">
    <w:name w:val="glyphicon"/>
    <w:next w:val="732"/>
    <w:link w:val="678"/>
  </w:style>
  <w:style w:type="character" w:styleId="733">
    <w:name w:val="Font Style36"/>
    <w:next w:val="733"/>
    <w:link w:val="678"/>
    <w:rPr>
      <w:rFonts w:ascii="宋体" w:eastAsia="宋体" w:cs="宋体"/>
      <w:sz w:val="16"/>
      <w:szCs w:val="16"/>
    </w:rPr>
  </w:style>
  <w:style w:type="character" w:styleId="734">
    <w:name w:val="hour_am"/>
    <w:next w:val="734"/>
    <w:link w:val="678"/>
  </w:style>
  <w:style w:type="character" w:styleId="735">
    <w:name w:val="old"/>
    <w:next w:val="735"/>
    <w:link w:val="678"/>
    <w:rPr>
      <w:color w:val="999999"/>
    </w:rPr>
  </w:style>
  <w:style w:type="character" w:styleId="736">
    <w:name w:val="标题 2 Char,节 Char,Heading 2 Hidden Char,Heading 2 CCBS Char,H2 Char,sect 1.2 Char,H21 Char,sect 1.21 Char,H22 Char,sect 1.22 Char,H211 Char,sect 1.211 Char,H23 Char,sect 1.23 Char,H212 Char,sect 1.212 Char,2nd level Char,h2 Char,2 Char,Header 2 Char"/>
    <w:next w:val="736"/>
    <w:link w:val="678"/>
    <w:rPr>
      <w:rFonts w:ascii="Arial" w:hAnsi="Arial" w:eastAsia="黑体"/>
      <w:b/>
      <w:sz w:val="32"/>
      <w:lang w:val="en-US" w:eastAsia="zh-CN"/>
    </w:rPr>
  </w:style>
  <w:style w:type="character" w:styleId="737">
    <w:name w:val="hover"/>
    <w:next w:val="737"/>
    <w:link w:val="678"/>
    <w:rPr>
      <w:shd w:val="clear" w:color="auto" w:fill="eeeeee"/>
    </w:rPr>
  </w:style>
  <w:style w:type="character" w:styleId="738">
    <w:name w:val="hour_pm"/>
    <w:next w:val="738"/>
    <w:link w:val="678"/>
  </w:style>
  <w:style w:type="character" w:styleId="739">
    <w:name w:val="Font Style28"/>
    <w:next w:val="739"/>
    <w:link w:val="678"/>
    <w:rPr>
      <w:rFonts w:ascii="Constantia" w:hAnsi="Constantia" w:cs="Constantia"/>
      <w:sz w:val="28"/>
      <w:szCs w:val="28"/>
    </w:rPr>
  </w:style>
  <w:style w:type="character" w:styleId="740">
    <w:name w:val="Font Style29"/>
    <w:next w:val="740"/>
    <w:link w:val="678"/>
    <w:rPr>
      <w:rFonts w:ascii="Arial" w:hAnsi="Arial" w:cs="Arial"/>
      <w:sz w:val="14"/>
      <w:szCs w:val="14"/>
    </w:rPr>
  </w:style>
  <w:style w:type="character" w:styleId="741">
    <w:name w:val="Font Style37"/>
    <w:next w:val="741"/>
    <w:link w:val="678"/>
    <w:rPr>
      <w:rFonts w:ascii="Arial" w:hAnsi="Arial" w:cs="Arial"/>
      <w:sz w:val="16"/>
      <w:szCs w:val="16"/>
    </w:rPr>
  </w:style>
  <w:style w:type="character" w:styleId="742">
    <w:name w:val="Plain Text Char"/>
    <w:next w:val="742"/>
    <w:link w:val="678"/>
    <w:rPr>
      <w:rFonts w:ascii="宋体" w:hAnsi="Courier New" w:eastAsia="宋体"/>
      <w:sz w:val="21"/>
      <w:lang w:val="en-US" w:eastAsia="zh-CN" w:bidi="ar-SA"/>
    </w:rPr>
  </w:style>
  <w:style w:type="paragraph" w:styleId="743">
    <w:name w:val="Default"/>
    <w:next w:val="743"/>
    <w:link w:val="678"/>
    <w:pPr>
      <w:widowControl w:val="off"/>
    </w:pPr>
    <w:rPr>
      <w:rFonts w:ascii="仿宋" w:eastAsia="仿宋" w:cs="仿宋"/>
      <w:color w:val="000000"/>
      <w:sz w:val="24"/>
      <w:szCs w:val="24"/>
      <w:lang w:val="en-US" w:eastAsia="zh-CN" w:bidi="ar-SA"/>
    </w:rPr>
  </w:style>
  <w:style w:type="paragraph" w:styleId="744">
    <w:name w:val="默认段落字体 Para Char Char Char Char Char Char Char Char Char1 Char Char Char Char Char Char Char"/>
    <w:basedOn w:val="691"/>
    <w:next w:val="744"/>
    <w:link w:val="678"/>
    <w:rPr>
      <w:rFonts w:ascii="Tahoma" w:hAnsi="Tahoma"/>
      <w:sz w:val="24"/>
    </w:rPr>
  </w:style>
  <w:style w:type="paragraph" w:styleId="745">
    <w:name w:val="Style9"/>
    <w:basedOn w:val="678"/>
    <w:next w:val="745"/>
    <w:link w:val="678"/>
    <w:pPr>
      <w:jc w:val="left"/>
    </w:pPr>
    <w:rPr>
      <w:rFonts w:ascii="宋体"/>
      <w:sz w:val="24"/>
    </w:rPr>
  </w:style>
  <w:style w:type="paragraph" w:styleId="746">
    <w:name w:val="Char"/>
    <w:basedOn w:val="678"/>
    <w:next w:val="746"/>
    <w:link w:val="678"/>
    <w:pPr>
      <w:tabs>
        <w:tab w:val="left" w:pos="360" w:leader="none"/>
      </w:tabs>
    </w:pPr>
    <w:rPr>
      <w:sz w:val="24"/>
    </w:rPr>
  </w:style>
  <w:style w:type="paragraph" w:styleId="747">
    <w:name w:val=" Char Char Char1 Char Char Char Char"/>
    <w:basedOn w:val="678"/>
    <w:next w:val="747"/>
    <w:link w:val="678"/>
    <w:pPr>
      <w:jc w:val="left"/>
      <w:spacing w:after="160" w:line="240" w:lineRule="exact"/>
      <w:widowControl/>
    </w:pPr>
    <w:rPr>
      <w:rFonts w:ascii="宋体" w:hAnsi="宋体"/>
      <w:b/>
      <w:sz w:val="28"/>
      <w:szCs w:val="28"/>
    </w:rPr>
  </w:style>
  <w:style w:type="paragraph" w:styleId="748">
    <w:name w:val="Style10"/>
    <w:basedOn w:val="678"/>
    <w:next w:val="748"/>
    <w:link w:val="678"/>
    <w:pPr>
      <w:jc w:val="left"/>
    </w:pPr>
    <w:rPr>
      <w:rFonts w:ascii="宋体"/>
      <w:sz w:val="24"/>
    </w:rPr>
  </w:style>
  <w:style w:type="paragraph" w:styleId="749">
    <w:name w:val="首行缩进"/>
    <w:basedOn w:val="678"/>
    <w:next w:val="749"/>
    <w:link w:val="678"/>
    <w:qFormat/>
    <w:pPr>
      <w:ind w:firstLine="420"/>
      <w:spacing w:line="360" w:lineRule="auto"/>
    </w:pPr>
    <w:rPr>
      <w:sz w:val="20"/>
    </w:rPr>
  </w:style>
  <w:style w:type="paragraph" w:styleId="750">
    <w:name w:val="普通正文"/>
    <w:basedOn w:val="678"/>
    <w:next w:val="750"/>
    <w:link w:val="678"/>
    <w:pPr>
      <w:ind w:firstLine="480"/>
      <w:jc w:val="left"/>
      <w:spacing w:before="120" w:after="120" w:line="360" w:lineRule="auto"/>
    </w:pPr>
    <w:rPr>
      <w:rFonts w:ascii="Arial" w:hAnsi="Arial"/>
      <w:sz w:val="24"/>
    </w:rPr>
  </w:style>
  <w:style w:type="paragraph" w:styleId="751">
    <w:name w:val="要点标题"/>
    <w:basedOn w:val="678"/>
    <w:next w:val="751"/>
    <w:link w:val="678"/>
    <w:pPr>
      <w:numPr>
        <w:ilvl w:val="0"/>
        <w:numId w:val="1"/>
      </w:numPr>
      <w:jc w:val="left"/>
      <w:tabs>
        <w:tab w:val="left" w:pos="420" w:leader="none"/>
      </w:tabs>
    </w:pPr>
    <w:rPr>
      <w:rFonts w:ascii="宋体" w:hAnsi="宋体"/>
      <w:b/>
      <w:sz w:val="24"/>
    </w:rPr>
  </w:style>
  <w:style w:type="paragraph" w:styleId="752">
    <w:name w:val="文档正文"/>
    <w:basedOn w:val="678"/>
    <w:next w:val="752"/>
    <w:link w:val="678"/>
    <w:pPr>
      <w:ind w:firstLine="567"/>
      <w:spacing w:line="480" w:lineRule="atLeast"/>
    </w:pPr>
    <w:rPr>
      <w:rFonts w:ascii="仿宋_GB2312"/>
      <w:szCs w:val="20"/>
    </w:rPr>
  </w:style>
  <w:style w:type="paragraph" w:styleId="753">
    <w:name w:val="Char Char Char Char"/>
    <w:basedOn w:val="691"/>
    <w:next w:val="753"/>
    <w:link w:val="678"/>
    <w:pPr>
      <w:spacing w:line="360" w:lineRule="auto"/>
    </w:pPr>
    <w:rPr>
      <w:rFonts w:ascii="Tahoma" w:hAnsi="Tahoma"/>
      <w:sz w:val="24"/>
    </w:rPr>
  </w:style>
  <w:style w:type="paragraph" w:styleId="754">
    <w:name w:val=" Char"/>
    <w:basedOn w:val="678"/>
    <w:next w:val="754"/>
    <w:link w:val="678"/>
    <w:pPr>
      <w:ind w:left="420" w:hanging="420"/>
      <w:jc w:val="left"/>
      <w:tabs>
        <w:tab w:val="left" w:pos="420" w:leader="none"/>
      </w:tabs>
    </w:pPr>
    <w:rPr>
      <w:szCs w:val="20"/>
    </w:rPr>
  </w:style>
  <w:style w:type="paragraph" w:styleId="755">
    <w:name w:val="正文（无缩进）"/>
    <w:basedOn w:val="678"/>
    <w:next w:val="755"/>
    <w:link w:val="678"/>
    <w:qFormat/>
    <w:pPr>
      <w:spacing w:line="360" w:lineRule="auto"/>
    </w:pPr>
    <w:rPr>
      <w:rFonts w:ascii="Calibri" w:hAnsi="Calibri"/>
      <w:sz w:val="24"/>
      <w:szCs w:val="21"/>
    </w:rPr>
  </w:style>
  <w:style w:type="paragraph" w:styleId="756">
    <w:name w:val="Style11"/>
    <w:basedOn w:val="678"/>
    <w:next w:val="756"/>
    <w:link w:val="678"/>
    <w:pPr>
      <w:jc w:val="left"/>
      <w:spacing w:line="446" w:lineRule="exact"/>
    </w:pPr>
    <w:rPr>
      <w:rFonts w:ascii="宋体"/>
      <w:sz w:val="24"/>
    </w:rPr>
  </w:style>
  <w:style w:type="paragraph" w:styleId="757">
    <w:name w:val="样式1"/>
    <w:basedOn w:val="678"/>
    <w:next w:val="757"/>
    <w:link w:val="678"/>
    <w:pPr>
      <w:numPr>
        <w:ilvl w:val="0"/>
        <w:numId w:val="2"/>
      </w:numPr>
      <w:tabs>
        <w:tab w:val="left" w:pos="1110" w:leader="none"/>
      </w:tabs>
    </w:pPr>
    <w:rPr>
      <w:rFonts w:ascii="宋体" w:hAnsi="宋体"/>
      <w:szCs w:val="21"/>
    </w:rPr>
  </w:style>
  <w:style w:type="paragraph" w:styleId="758">
    <w:name w:val="_Style 56"/>
    <w:basedOn w:val="691"/>
    <w:next w:val="758"/>
    <w:link w:val="678"/>
    <w:pPr>
      <w:spacing w:line="436" w:lineRule="exact"/>
    </w:pPr>
    <w:rPr>
      <w:szCs w:val="20"/>
    </w:rPr>
  </w:style>
  <w:style w:type="paragraph" w:styleId="759">
    <w:name w:val="Char Char1 Char Char Char Char Char Char"/>
    <w:basedOn w:val="678"/>
    <w:next w:val="759"/>
    <w:link w:val="678"/>
    <w:pPr>
      <w:jc w:val="center"/>
      <w:widowControl/>
    </w:pPr>
    <w:rPr>
      <w:rFonts w:ascii="宋体" w:hAnsi="宋体"/>
      <w:b/>
      <w:sz w:val="24"/>
      <w:lang w:eastAsia="en-US"/>
    </w:rPr>
  </w:style>
  <w:style w:type="paragraph" w:styleId="760">
    <w:name w:val="Char1"/>
    <w:basedOn w:val="678"/>
    <w:next w:val="760"/>
    <w:link w:val="678"/>
    <w:pPr>
      <w:ind w:left="840" w:hanging="420"/>
      <w:tabs>
        <w:tab w:val="left" w:pos="840" w:leader="none"/>
      </w:tabs>
    </w:pPr>
    <w:rPr>
      <w:sz w:val="24"/>
    </w:rPr>
  </w:style>
  <w:style w:type="paragraph" w:styleId="761">
    <w:name w:val="我的样式"/>
    <w:basedOn w:val="679"/>
    <w:next w:val="678"/>
    <w:link w:val="678"/>
    <w:pPr>
      <w:numPr>
        <w:ilvl w:val="0"/>
        <w:numId w:val="3"/>
      </w:numPr>
      <w:spacing w:line="360" w:lineRule="auto"/>
    </w:pPr>
    <w:rPr>
      <w:rFonts w:ascii="仿宋_GB2312" w:eastAsia="仿宋_GB2312"/>
      <w:sz w:val="32"/>
      <w:szCs w:val="30"/>
    </w:rPr>
  </w:style>
  <w:style w:type="paragraph" w:styleId="762">
    <w:name w:val="表格正文"/>
    <w:next w:val="762"/>
    <w:link w:val="678"/>
    <w:pPr>
      <w:spacing w:line="0" w:lineRule="atLeast"/>
    </w:pPr>
    <w:rPr>
      <w:sz w:val="24"/>
      <w:szCs w:val="24"/>
      <w:lang w:val="en-US" w:eastAsia="zh-CN" w:bidi="he-IL"/>
    </w:rPr>
  </w:style>
  <w:style w:type="paragraph" w:styleId="763">
    <w:name w:val=" Char Char Char Char Char Char Char Char Char Char Char Char Char"/>
    <w:basedOn w:val="678"/>
    <w:next w:val="763"/>
    <w:link w:val="678"/>
    <w:pPr>
      <w:jc w:val="left"/>
      <w:spacing w:after="160" w:line="240" w:lineRule="exact"/>
      <w:widowControl/>
    </w:pPr>
    <w:rPr>
      <w:rFonts w:ascii="Verdana" w:hAnsi="Verdana"/>
      <w:sz w:val="20"/>
      <w:szCs w:val="20"/>
      <w:lang w:eastAsia="en-US"/>
    </w:rPr>
  </w:style>
  <w:style w:type="paragraph" w:styleId="764">
    <w:name w:val="标题1"/>
    <w:basedOn w:val="679"/>
    <w:next w:val="678"/>
    <w:link w:val="678"/>
    <w:pPr>
      <w:numPr>
        <w:ilvl w:val="0"/>
        <w:numId w:val="2"/>
      </w:numPr>
      <w:jc w:val="left"/>
      <w:spacing w:line="578" w:lineRule="atLeast"/>
    </w:pPr>
  </w:style>
  <w:style w:type="paragraph" w:styleId="765">
    <w:name w:val="正文（缩进） Char1"/>
    <w:basedOn w:val="678"/>
    <w:next w:val="765"/>
    <w:link w:val="678"/>
    <w:pPr>
      <w:ind w:firstLine="480"/>
      <w:spacing w:before="156" w:after="156" w:line="360" w:lineRule="auto"/>
    </w:pPr>
    <w:rPr>
      <w:sz w:val="24"/>
    </w:rPr>
  </w:style>
  <w:style w:type="paragraph" w:styleId="766">
    <w:name w:val="修订"/>
    <w:next w:val="766"/>
    <w:link w:val="678"/>
    <w:uiPriority w:val="99"/>
    <w:semiHidden/>
    <w:rPr>
      <w:sz w:val="21"/>
      <w:szCs w:val="24"/>
      <w:lang w:val="en-US" w:eastAsia="zh-CN" w:bidi="ar-SA"/>
    </w:rPr>
  </w:style>
  <w:style w:type="paragraph" w:styleId="767">
    <w:name w:val="Style12"/>
    <w:basedOn w:val="678"/>
    <w:next w:val="767"/>
    <w:link w:val="678"/>
    <w:pPr>
      <w:jc w:val="left"/>
    </w:pPr>
    <w:rPr>
      <w:rFonts w:ascii="宋体"/>
      <w:sz w:val="24"/>
    </w:rPr>
  </w:style>
  <w:style w:type="table" w:styleId="768">
    <w:name w:val="网格型11"/>
    <w:basedOn w:val="769"/>
    <w:next w:val="768"/>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769">
    <w:name w:val="普通表格11"/>
    <w:next w:val="769"/>
    <w:link w:val="678"/>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70">
    <w:name w:val="纯文本1"/>
    <w:basedOn w:val="678"/>
    <w:next w:val="770"/>
    <w:link w:val="678"/>
    <w:qFormat/>
    <w:rPr>
      <w:rFonts w:ascii="宋体" w:hAnsi="Courier New"/>
      <w:szCs w:val="20"/>
    </w:rPr>
  </w:style>
  <w:style w:type="character" w:styleId="8831" w:default="1">
    <w:name w:val="Default Paragraph Font"/>
    <w:uiPriority w:val="1"/>
    <w:semiHidden/>
    <w:unhideWhenUsed/>
  </w:style>
  <w:style w:type="numbering" w:styleId="8832" w:default="1">
    <w:name w:val="No List"/>
    <w:uiPriority w:val="99"/>
    <w:semiHidden/>
    <w:unhideWhenUsed/>
  </w:style>
  <w:style w:type="table" w:styleId="8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3</cp:revision>
  <dcterms:created xsi:type="dcterms:W3CDTF">2024-01-08T08:47:00Z</dcterms:created>
  <dcterms:modified xsi:type="dcterms:W3CDTF">2026-08-14T08:46:27Z</dcterms:modified>
</cp:coreProperties>
</file>