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BEBB847">
      <w:pPr>
        <w:spacing w:line="360" w:lineRule="auto"/>
        <w:ind w:left="570" w:hanging="570"/>
        <w:jc w:val="center"/>
        <w:rPr>
          <w:rFonts w:hint="eastAsia" w:ascii="宋体" w:hAnsi="宋体" w:eastAsia="宋体" w:cs="宋体"/>
          <w:color w:val="auto"/>
          <w:sz w:val="60"/>
          <w:szCs w:val="60"/>
          <w:highlight w:val="none"/>
        </w:rPr>
      </w:pPr>
    </w:p>
    <w:p w14:paraId="137A30D3">
      <w:pPr>
        <w:spacing w:line="360" w:lineRule="auto"/>
        <w:ind w:left="570" w:hanging="570"/>
        <w:jc w:val="center"/>
        <w:rPr>
          <w:rFonts w:hint="eastAsia" w:ascii="宋体" w:hAnsi="宋体" w:eastAsia="宋体" w:cs="宋体"/>
          <w:color w:val="auto"/>
          <w:sz w:val="60"/>
          <w:szCs w:val="60"/>
          <w:highlight w:val="none"/>
        </w:rPr>
      </w:pPr>
    </w:p>
    <w:p w14:paraId="7B3D0716">
      <w:pPr>
        <w:spacing w:line="360" w:lineRule="auto"/>
        <w:ind w:left="570" w:hanging="570"/>
        <w:jc w:val="center"/>
        <w:rPr>
          <w:rFonts w:hint="eastAsia" w:ascii="宋体" w:hAnsi="宋体" w:eastAsia="宋体" w:cs="宋体"/>
          <w:color w:val="auto"/>
          <w:sz w:val="60"/>
          <w:szCs w:val="60"/>
          <w:highlight w:val="none"/>
        </w:rPr>
      </w:pPr>
    </w:p>
    <w:p w14:paraId="55BE7370">
      <w:pPr>
        <w:spacing w:after="312" w:line="720" w:lineRule="auto"/>
        <w:jc w:val="center"/>
        <w:rPr>
          <w:rFonts w:hint="eastAsia" w:ascii="宋体" w:hAnsi="宋体" w:eastAsia="宋体" w:cs="宋体"/>
          <w:b/>
          <w:color w:val="auto"/>
          <w:sz w:val="60"/>
          <w:szCs w:val="60"/>
          <w:highlight w:val="none"/>
        </w:rPr>
      </w:pPr>
      <w:r>
        <w:rPr>
          <w:rFonts w:hint="eastAsia" w:ascii="宋体" w:hAnsi="宋体" w:eastAsia="宋体" w:cs="宋体"/>
          <w:b/>
          <w:color w:val="auto"/>
          <w:spacing w:val="114"/>
          <w:kern w:val="0"/>
          <w:sz w:val="60"/>
          <w:szCs w:val="60"/>
          <w:highlight w:val="none"/>
          <w:fitText w:val="7224" w:id="-1483055871"/>
        </w:rPr>
        <w:t>常州市政府采购项</w:t>
      </w:r>
      <w:r>
        <w:rPr>
          <w:rFonts w:hint="eastAsia" w:ascii="宋体" w:hAnsi="宋体" w:eastAsia="宋体" w:cs="宋体"/>
          <w:b/>
          <w:color w:val="auto"/>
          <w:spacing w:val="0"/>
          <w:kern w:val="0"/>
          <w:sz w:val="60"/>
          <w:szCs w:val="60"/>
          <w:highlight w:val="none"/>
          <w:fitText w:val="7224" w:id="-1483055871"/>
        </w:rPr>
        <w:t>目</w:t>
      </w:r>
    </w:p>
    <w:p w14:paraId="7DDEA1C6">
      <w:pPr>
        <w:spacing w:after="312" w:line="720" w:lineRule="auto"/>
        <w:ind w:left="1028" w:hanging="1028"/>
        <w:jc w:val="center"/>
        <w:rPr>
          <w:rFonts w:hint="eastAsia" w:ascii="宋体" w:hAnsi="宋体" w:eastAsia="宋体" w:cs="宋体"/>
          <w:b/>
          <w:color w:val="auto"/>
          <w:sz w:val="60"/>
          <w:szCs w:val="60"/>
          <w:highlight w:val="none"/>
        </w:rPr>
      </w:pPr>
      <w:r>
        <w:rPr>
          <w:rFonts w:hint="eastAsia" w:ascii="宋体" w:hAnsi="宋体" w:eastAsia="宋体" w:cs="宋体"/>
          <w:b/>
          <w:color w:val="auto"/>
          <w:spacing w:val="242"/>
          <w:kern w:val="0"/>
          <w:sz w:val="60"/>
          <w:szCs w:val="60"/>
          <w:highlight w:val="none"/>
          <w:fitText w:val="6020" w:id="-1483055616"/>
        </w:rPr>
        <w:t>公开招标文</w:t>
      </w:r>
      <w:r>
        <w:rPr>
          <w:rFonts w:hint="eastAsia" w:ascii="宋体" w:hAnsi="宋体" w:eastAsia="宋体" w:cs="宋体"/>
          <w:b/>
          <w:color w:val="auto"/>
          <w:spacing w:val="0"/>
          <w:kern w:val="0"/>
          <w:sz w:val="60"/>
          <w:szCs w:val="60"/>
          <w:highlight w:val="none"/>
          <w:fitText w:val="6020" w:id="-1483055616"/>
        </w:rPr>
        <w:t>件</w:t>
      </w:r>
    </w:p>
    <w:p w14:paraId="5723D608">
      <w:pPr>
        <w:spacing w:line="360" w:lineRule="auto"/>
        <w:ind w:left="570" w:hanging="570"/>
        <w:jc w:val="center"/>
        <w:rPr>
          <w:rFonts w:hint="eastAsia" w:ascii="宋体" w:hAnsi="宋体" w:eastAsia="宋体" w:cs="宋体"/>
          <w:color w:val="auto"/>
          <w:sz w:val="60"/>
          <w:szCs w:val="60"/>
          <w:highlight w:val="none"/>
        </w:rPr>
      </w:pPr>
    </w:p>
    <w:p w14:paraId="07E8B4F6">
      <w:pPr>
        <w:spacing w:line="360" w:lineRule="auto"/>
        <w:rPr>
          <w:rFonts w:hint="eastAsia" w:ascii="宋体" w:hAnsi="宋体" w:eastAsia="宋体" w:cs="宋体"/>
          <w:color w:val="auto"/>
          <w:sz w:val="60"/>
          <w:szCs w:val="60"/>
          <w:highlight w:val="none"/>
        </w:rPr>
      </w:pPr>
    </w:p>
    <w:p w14:paraId="4A3C00AF">
      <w:pPr>
        <w:tabs>
          <w:tab w:val="left" w:pos="5609"/>
        </w:tabs>
        <w:spacing w:line="360" w:lineRule="auto"/>
        <w:ind w:left="285" w:hanging="285"/>
        <w:jc w:val="left"/>
        <w:rPr>
          <w:rFonts w:hint="eastAsia" w:ascii="宋体" w:hAnsi="宋体" w:eastAsia="宋体" w:cs="宋体"/>
          <w:bCs/>
          <w:color w:val="auto"/>
          <w:sz w:val="30"/>
          <w:szCs w:val="30"/>
          <w:highlight w:val="none"/>
        </w:rPr>
      </w:pPr>
    </w:p>
    <w:p w14:paraId="67CBDFFE">
      <w:pPr>
        <w:tabs>
          <w:tab w:val="left" w:pos="5609"/>
        </w:tabs>
        <w:spacing w:line="360" w:lineRule="auto"/>
        <w:ind w:left="285" w:hanging="285"/>
        <w:jc w:val="left"/>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项目名称：</w:t>
      </w:r>
      <w:bookmarkStart w:id="0" w:name="OLE_LINK12"/>
      <w:r>
        <w:rPr>
          <w:rFonts w:hint="eastAsia" w:ascii="宋体" w:hAnsi="宋体" w:eastAsia="宋体" w:cs="宋体"/>
          <w:bCs/>
          <w:color w:val="auto"/>
          <w:sz w:val="30"/>
          <w:szCs w:val="30"/>
          <w:highlight w:val="none"/>
          <w:lang w:eastAsia="zh-CN"/>
        </w:rPr>
        <w:t>新北区会务综合保障服务项目</w:t>
      </w:r>
    </w:p>
    <w:bookmarkEnd w:id="0"/>
    <w:p w14:paraId="4AC15E90">
      <w:pPr>
        <w:tabs>
          <w:tab w:val="left" w:pos="5609"/>
        </w:tabs>
        <w:spacing w:line="360" w:lineRule="auto"/>
        <w:ind w:left="1500" w:hanging="1500" w:hangingChars="500"/>
        <w:jc w:val="left"/>
        <w:rPr>
          <w:rFonts w:hint="eastAsia" w:ascii="宋体" w:hAnsi="宋体" w:eastAsia="宋体" w:cs="宋体"/>
          <w:bCs/>
          <w:color w:val="auto"/>
          <w:highlight w:val="none"/>
          <w:lang w:eastAsia="zh-CN"/>
        </w:rPr>
      </w:pPr>
      <w:r>
        <w:rPr>
          <w:rFonts w:hint="eastAsia" w:ascii="宋体" w:hAnsi="宋体" w:eastAsia="宋体" w:cs="宋体"/>
          <w:bCs/>
          <w:color w:val="auto"/>
          <w:sz w:val="30"/>
          <w:szCs w:val="30"/>
          <w:highlight w:val="none"/>
        </w:rPr>
        <w:t>项目编号：</w:t>
      </w:r>
      <w:r>
        <w:rPr>
          <w:rFonts w:hint="eastAsia" w:ascii="宋体" w:hAnsi="宋体" w:eastAsia="宋体" w:cs="宋体"/>
          <w:bCs/>
          <w:color w:val="auto"/>
          <w:sz w:val="30"/>
          <w:szCs w:val="30"/>
          <w:highlight w:val="none"/>
          <w:lang w:eastAsia="zh-CN"/>
        </w:rPr>
        <w:t>JSZC-320411-CZJC-G2026-0047</w:t>
      </w:r>
    </w:p>
    <w:p w14:paraId="398EC16F">
      <w:pPr>
        <w:tabs>
          <w:tab w:val="left" w:pos="5609"/>
        </w:tabs>
        <w:spacing w:line="360" w:lineRule="auto"/>
        <w:ind w:left="285" w:hanging="285"/>
        <w:jc w:val="left"/>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采 购 人：</w:t>
      </w:r>
      <w:r>
        <w:rPr>
          <w:rFonts w:hint="eastAsia" w:ascii="宋体" w:hAnsi="宋体" w:eastAsia="宋体" w:cs="宋体"/>
          <w:bCs/>
          <w:color w:val="auto"/>
          <w:sz w:val="30"/>
          <w:szCs w:val="30"/>
          <w:highlight w:val="none"/>
          <w:lang w:eastAsia="zh-CN"/>
        </w:rPr>
        <w:t>常州市新北区对外联络服务中心</w:t>
      </w:r>
    </w:p>
    <w:p w14:paraId="104EE3AF">
      <w:pPr>
        <w:tabs>
          <w:tab w:val="left" w:pos="3240"/>
          <w:tab w:val="left" w:pos="3420"/>
        </w:tabs>
        <w:spacing w:line="360" w:lineRule="auto"/>
        <w:ind w:left="285" w:hanging="285"/>
        <w:jc w:val="left"/>
        <w:rPr>
          <w:rFonts w:hint="eastAsia" w:ascii="宋体" w:hAnsi="宋体" w:eastAsia="宋体" w:cs="宋体"/>
          <w:bCs/>
          <w:color w:val="auto"/>
          <w:sz w:val="30"/>
          <w:szCs w:val="30"/>
          <w:highlight w:val="none"/>
        </w:rPr>
        <w:sectPr>
          <w:headerReference r:id="rId3" w:type="default"/>
          <w:footerReference r:id="rId4" w:type="default"/>
          <w:pgSz w:w="11906" w:h="16838"/>
          <w:pgMar w:top="1440" w:right="1800" w:bottom="1440" w:left="1800" w:header="851" w:footer="992" w:gutter="0"/>
          <w:cols w:space="425" w:num="1"/>
          <w:docGrid w:type="lines" w:linePitch="312" w:charSpace="0"/>
        </w:sectPr>
      </w:pPr>
      <w:r>
        <w:rPr>
          <w:rFonts w:hint="eastAsia" w:ascii="宋体" w:hAnsi="宋体" w:eastAsia="宋体" w:cs="宋体"/>
          <w:bCs/>
          <w:color w:val="auto"/>
          <w:sz w:val="30"/>
          <w:szCs w:val="30"/>
          <w:highlight w:val="none"/>
        </w:rPr>
        <w:t>采购代理机构：</w:t>
      </w:r>
      <w:r>
        <w:rPr>
          <w:rStyle w:val="35"/>
          <w:rFonts w:hint="eastAsia" w:ascii="宋体" w:hAnsi="宋体" w:eastAsia="宋体" w:cs="宋体"/>
          <w:color w:val="auto"/>
          <w:sz w:val="30"/>
          <w:szCs w:val="30"/>
          <w:highlight w:val="none"/>
        </w:rPr>
        <w:t>常州金诚招投标有限公司</w:t>
      </w:r>
    </w:p>
    <w:p w14:paraId="5B440272">
      <w:pPr>
        <w:widowControl/>
        <w:ind w:left="343" w:hanging="343"/>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目录</w:t>
      </w:r>
    </w:p>
    <w:p w14:paraId="3805AAED">
      <w:pPr>
        <w:pStyle w:val="15"/>
        <w:tabs>
          <w:tab w:val="right" w:leader="dot" w:pos="8306"/>
        </w:tabs>
        <w:rPr>
          <w:rFonts w:hint="eastAsia"/>
          <w:color w:val="auto"/>
          <w:highlight w:val="none"/>
        </w:rPr>
      </w:pPr>
      <w:r>
        <w:rPr>
          <w:rFonts w:hint="eastAsia"/>
          <w:b w:val="0"/>
          <w:bCs/>
          <w:color w:val="auto"/>
          <w:sz w:val="36"/>
          <w:szCs w:val="36"/>
          <w:highlight w:val="none"/>
        </w:rPr>
        <w:fldChar w:fldCharType="begin"/>
      </w:r>
      <w:r>
        <w:rPr>
          <w:rFonts w:hint="eastAsia"/>
          <w:b w:val="0"/>
          <w:bCs/>
          <w:color w:val="auto"/>
          <w:sz w:val="36"/>
          <w:szCs w:val="36"/>
          <w:highlight w:val="none"/>
        </w:rPr>
        <w:instrText xml:space="preserve"> TOC \o "1-1" \h \z \u </w:instrText>
      </w:r>
      <w:r>
        <w:rPr>
          <w:rFonts w:hint="eastAsia"/>
          <w:b w:val="0"/>
          <w:bCs/>
          <w:color w:val="auto"/>
          <w:sz w:val="36"/>
          <w:szCs w:val="36"/>
          <w:highlight w:val="none"/>
        </w:rPr>
        <w:fldChar w:fldCharType="separate"/>
      </w:r>
      <w:r>
        <w:rPr>
          <w:color w:val="auto"/>
          <w:highlight w:val="none"/>
        </w:rPr>
        <w:fldChar w:fldCharType="begin"/>
      </w:r>
      <w:r>
        <w:rPr>
          <w:color w:val="auto"/>
          <w:highlight w:val="none"/>
        </w:rPr>
        <w:instrText xml:space="preserve"> HYPERLINK \l "_Toc683" </w:instrText>
      </w:r>
      <w:r>
        <w:rPr>
          <w:color w:val="auto"/>
          <w:highlight w:val="none"/>
        </w:rPr>
        <w:fldChar w:fldCharType="separate"/>
      </w:r>
      <w:r>
        <w:rPr>
          <w:rFonts w:hint="eastAsia"/>
          <w:color w:val="auto"/>
          <w:highlight w:val="none"/>
        </w:rPr>
        <w:t>第一章 投标邀请</w:t>
      </w:r>
      <w:r>
        <w:rPr>
          <w:color w:val="auto"/>
          <w:highlight w:val="none"/>
        </w:rPr>
        <w:tab/>
      </w:r>
      <w:r>
        <w:rPr>
          <w:color w:val="auto"/>
          <w:highlight w:val="none"/>
        </w:rPr>
        <w:fldChar w:fldCharType="begin"/>
      </w:r>
      <w:r>
        <w:rPr>
          <w:color w:val="auto"/>
          <w:highlight w:val="none"/>
        </w:rPr>
        <w:instrText xml:space="preserve"> PAGEREF _Toc683 \h </w:instrText>
      </w:r>
      <w:r>
        <w:rPr>
          <w:color w:val="auto"/>
          <w:highlight w:val="none"/>
        </w:rPr>
        <w:fldChar w:fldCharType="separate"/>
      </w:r>
      <w:r>
        <w:rPr>
          <w:color w:val="auto"/>
          <w:highlight w:val="none"/>
        </w:rPr>
        <w:t>1</w:t>
      </w:r>
      <w:r>
        <w:rPr>
          <w:color w:val="auto"/>
          <w:highlight w:val="none"/>
        </w:rPr>
        <w:fldChar w:fldCharType="end"/>
      </w:r>
      <w:r>
        <w:rPr>
          <w:color w:val="auto"/>
          <w:highlight w:val="none"/>
        </w:rPr>
        <w:fldChar w:fldCharType="end"/>
      </w:r>
    </w:p>
    <w:p w14:paraId="1C8C2960">
      <w:pPr>
        <w:pStyle w:val="15"/>
        <w:tabs>
          <w:tab w:val="right" w:leader="dot" w:pos="8306"/>
        </w:tabs>
        <w:rPr>
          <w:rFonts w:hint="eastAsia"/>
          <w:color w:val="auto"/>
          <w:highlight w:val="none"/>
        </w:rPr>
      </w:pPr>
      <w:r>
        <w:rPr>
          <w:color w:val="auto"/>
          <w:highlight w:val="none"/>
        </w:rPr>
        <w:fldChar w:fldCharType="begin"/>
      </w:r>
      <w:r>
        <w:rPr>
          <w:color w:val="auto"/>
          <w:highlight w:val="none"/>
        </w:rPr>
        <w:instrText xml:space="preserve"> HYPERLINK \l "_Toc23148" </w:instrText>
      </w:r>
      <w:r>
        <w:rPr>
          <w:color w:val="auto"/>
          <w:highlight w:val="none"/>
        </w:rPr>
        <w:fldChar w:fldCharType="separate"/>
      </w:r>
      <w:r>
        <w:rPr>
          <w:rFonts w:hint="eastAsia"/>
          <w:color w:val="auto"/>
          <w:highlight w:val="none"/>
        </w:rPr>
        <w:t>第二章 投标人须知</w:t>
      </w:r>
      <w:r>
        <w:rPr>
          <w:color w:val="auto"/>
          <w:highlight w:val="none"/>
        </w:rPr>
        <w:tab/>
      </w:r>
      <w:r>
        <w:rPr>
          <w:color w:val="auto"/>
          <w:highlight w:val="none"/>
        </w:rPr>
        <w:fldChar w:fldCharType="begin"/>
      </w:r>
      <w:r>
        <w:rPr>
          <w:color w:val="auto"/>
          <w:highlight w:val="none"/>
        </w:rPr>
        <w:instrText xml:space="preserve"> PAGEREF _Toc23148 \h </w:instrText>
      </w:r>
      <w:r>
        <w:rPr>
          <w:color w:val="auto"/>
          <w:highlight w:val="none"/>
        </w:rPr>
        <w:fldChar w:fldCharType="separate"/>
      </w:r>
      <w:r>
        <w:rPr>
          <w:color w:val="auto"/>
          <w:highlight w:val="none"/>
        </w:rPr>
        <w:t>4</w:t>
      </w:r>
      <w:r>
        <w:rPr>
          <w:color w:val="auto"/>
          <w:highlight w:val="none"/>
        </w:rPr>
        <w:fldChar w:fldCharType="end"/>
      </w:r>
      <w:r>
        <w:rPr>
          <w:color w:val="auto"/>
          <w:highlight w:val="none"/>
        </w:rPr>
        <w:fldChar w:fldCharType="end"/>
      </w:r>
    </w:p>
    <w:p w14:paraId="5EDC5E2D">
      <w:pPr>
        <w:pStyle w:val="15"/>
        <w:tabs>
          <w:tab w:val="right" w:leader="dot" w:pos="8306"/>
        </w:tabs>
        <w:rPr>
          <w:rFonts w:hint="eastAsia"/>
          <w:color w:val="auto"/>
          <w:highlight w:val="none"/>
        </w:rPr>
      </w:pPr>
      <w:r>
        <w:rPr>
          <w:color w:val="auto"/>
          <w:highlight w:val="none"/>
        </w:rPr>
        <w:fldChar w:fldCharType="begin"/>
      </w:r>
      <w:r>
        <w:rPr>
          <w:color w:val="auto"/>
          <w:highlight w:val="none"/>
        </w:rPr>
        <w:instrText xml:space="preserve"> HYPERLINK \l "_Toc29623" </w:instrText>
      </w:r>
      <w:r>
        <w:rPr>
          <w:color w:val="auto"/>
          <w:highlight w:val="none"/>
        </w:rPr>
        <w:fldChar w:fldCharType="separate"/>
      </w:r>
      <w:r>
        <w:rPr>
          <w:rFonts w:hint="eastAsia"/>
          <w:color w:val="auto"/>
          <w:highlight w:val="none"/>
        </w:rPr>
        <w:t>第三章 资格审查</w:t>
      </w:r>
      <w:r>
        <w:rPr>
          <w:color w:val="auto"/>
          <w:highlight w:val="none"/>
        </w:rPr>
        <w:tab/>
      </w:r>
      <w:r>
        <w:rPr>
          <w:color w:val="auto"/>
          <w:highlight w:val="none"/>
        </w:rPr>
        <w:fldChar w:fldCharType="begin"/>
      </w:r>
      <w:r>
        <w:rPr>
          <w:color w:val="auto"/>
          <w:highlight w:val="none"/>
        </w:rPr>
        <w:instrText xml:space="preserve"> PAGEREF _Toc29623 \h </w:instrText>
      </w:r>
      <w:r>
        <w:rPr>
          <w:color w:val="auto"/>
          <w:highlight w:val="none"/>
        </w:rPr>
        <w:fldChar w:fldCharType="separate"/>
      </w:r>
      <w:r>
        <w:rPr>
          <w:color w:val="auto"/>
          <w:highlight w:val="none"/>
        </w:rPr>
        <w:t>22</w:t>
      </w:r>
      <w:r>
        <w:rPr>
          <w:color w:val="auto"/>
          <w:highlight w:val="none"/>
        </w:rPr>
        <w:fldChar w:fldCharType="end"/>
      </w:r>
      <w:r>
        <w:rPr>
          <w:color w:val="auto"/>
          <w:highlight w:val="none"/>
        </w:rPr>
        <w:fldChar w:fldCharType="end"/>
      </w:r>
    </w:p>
    <w:p w14:paraId="5F2EAA7A">
      <w:pPr>
        <w:pStyle w:val="15"/>
        <w:tabs>
          <w:tab w:val="right" w:leader="dot" w:pos="8306"/>
        </w:tabs>
        <w:rPr>
          <w:rFonts w:hint="eastAsia"/>
          <w:color w:val="auto"/>
          <w:highlight w:val="none"/>
        </w:rPr>
      </w:pPr>
      <w:r>
        <w:rPr>
          <w:color w:val="auto"/>
          <w:highlight w:val="none"/>
        </w:rPr>
        <w:fldChar w:fldCharType="begin"/>
      </w:r>
      <w:r>
        <w:rPr>
          <w:color w:val="auto"/>
          <w:highlight w:val="none"/>
        </w:rPr>
        <w:instrText xml:space="preserve"> HYPERLINK \l "_Toc861" </w:instrText>
      </w:r>
      <w:r>
        <w:rPr>
          <w:color w:val="auto"/>
          <w:highlight w:val="none"/>
        </w:rPr>
        <w:fldChar w:fldCharType="separate"/>
      </w:r>
      <w:r>
        <w:rPr>
          <w:rFonts w:hint="eastAsia"/>
          <w:color w:val="auto"/>
          <w:highlight w:val="none"/>
        </w:rPr>
        <w:t>第四章 评标程序、评标方法和评标标准</w:t>
      </w:r>
      <w:r>
        <w:rPr>
          <w:color w:val="auto"/>
          <w:highlight w:val="none"/>
        </w:rPr>
        <w:tab/>
      </w:r>
      <w:r>
        <w:rPr>
          <w:color w:val="auto"/>
          <w:highlight w:val="none"/>
        </w:rPr>
        <w:fldChar w:fldCharType="begin"/>
      </w:r>
      <w:r>
        <w:rPr>
          <w:color w:val="auto"/>
          <w:highlight w:val="none"/>
        </w:rPr>
        <w:instrText xml:space="preserve"> PAGEREF _Toc861 \h </w:instrText>
      </w:r>
      <w:r>
        <w:rPr>
          <w:color w:val="auto"/>
          <w:highlight w:val="none"/>
        </w:rPr>
        <w:fldChar w:fldCharType="separate"/>
      </w:r>
      <w:r>
        <w:rPr>
          <w:color w:val="auto"/>
          <w:highlight w:val="none"/>
        </w:rPr>
        <w:t>23</w:t>
      </w:r>
      <w:r>
        <w:rPr>
          <w:color w:val="auto"/>
          <w:highlight w:val="none"/>
        </w:rPr>
        <w:fldChar w:fldCharType="end"/>
      </w:r>
      <w:r>
        <w:rPr>
          <w:color w:val="auto"/>
          <w:highlight w:val="none"/>
        </w:rPr>
        <w:fldChar w:fldCharType="end"/>
      </w:r>
    </w:p>
    <w:p w14:paraId="36B23357">
      <w:pPr>
        <w:pStyle w:val="15"/>
        <w:tabs>
          <w:tab w:val="right" w:leader="dot" w:pos="8306"/>
        </w:tabs>
        <w:rPr>
          <w:rFonts w:hint="eastAsia"/>
          <w:color w:val="auto"/>
          <w:highlight w:val="none"/>
        </w:rPr>
      </w:pPr>
      <w:r>
        <w:rPr>
          <w:color w:val="auto"/>
          <w:highlight w:val="none"/>
        </w:rPr>
        <w:fldChar w:fldCharType="begin"/>
      </w:r>
      <w:r>
        <w:rPr>
          <w:color w:val="auto"/>
          <w:highlight w:val="none"/>
        </w:rPr>
        <w:instrText xml:space="preserve"> HYPERLINK \l "_Toc19013" </w:instrText>
      </w:r>
      <w:r>
        <w:rPr>
          <w:color w:val="auto"/>
          <w:highlight w:val="none"/>
        </w:rPr>
        <w:fldChar w:fldCharType="separate"/>
      </w:r>
      <w:r>
        <w:rPr>
          <w:rFonts w:hint="eastAsia"/>
          <w:color w:val="auto"/>
          <w:highlight w:val="none"/>
        </w:rPr>
        <w:t>第五章 采购需求</w:t>
      </w:r>
      <w:r>
        <w:rPr>
          <w:color w:val="auto"/>
          <w:highlight w:val="none"/>
        </w:rPr>
        <w:tab/>
      </w:r>
      <w:r>
        <w:rPr>
          <w:color w:val="auto"/>
          <w:highlight w:val="none"/>
        </w:rPr>
        <w:fldChar w:fldCharType="begin"/>
      </w:r>
      <w:r>
        <w:rPr>
          <w:color w:val="auto"/>
          <w:highlight w:val="none"/>
        </w:rPr>
        <w:instrText xml:space="preserve"> PAGEREF _Toc19013 \h </w:instrText>
      </w:r>
      <w:r>
        <w:rPr>
          <w:color w:val="auto"/>
          <w:highlight w:val="none"/>
        </w:rPr>
        <w:fldChar w:fldCharType="separate"/>
      </w:r>
      <w:r>
        <w:rPr>
          <w:color w:val="auto"/>
          <w:highlight w:val="none"/>
        </w:rPr>
        <w:t>34</w:t>
      </w:r>
      <w:r>
        <w:rPr>
          <w:color w:val="auto"/>
          <w:highlight w:val="none"/>
        </w:rPr>
        <w:fldChar w:fldCharType="end"/>
      </w:r>
      <w:r>
        <w:rPr>
          <w:color w:val="auto"/>
          <w:highlight w:val="none"/>
        </w:rPr>
        <w:fldChar w:fldCharType="end"/>
      </w:r>
    </w:p>
    <w:p w14:paraId="760C60EA">
      <w:pPr>
        <w:pStyle w:val="15"/>
        <w:tabs>
          <w:tab w:val="right" w:leader="dot" w:pos="8306"/>
        </w:tabs>
        <w:rPr>
          <w:rFonts w:hint="eastAsia"/>
          <w:color w:val="auto"/>
          <w:highlight w:val="none"/>
        </w:rPr>
      </w:pPr>
      <w:r>
        <w:rPr>
          <w:color w:val="auto"/>
          <w:highlight w:val="none"/>
        </w:rPr>
        <w:fldChar w:fldCharType="begin"/>
      </w:r>
      <w:r>
        <w:rPr>
          <w:color w:val="auto"/>
          <w:highlight w:val="none"/>
        </w:rPr>
        <w:instrText xml:space="preserve"> HYPERLINK \l "_Toc15023" </w:instrText>
      </w:r>
      <w:r>
        <w:rPr>
          <w:color w:val="auto"/>
          <w:highlight w:val="none"/>
        </w:rPr>
        <w:fldChar w:fldCharType="separate"/>
      </w:r>
      <w:r>
        <w:rPr>
          <w:rFonts w:hint="eastAsia"/>
          <w:color w:val="auto"/>
          <w:highlight w:val="none"/>
        </w:rPr>
        <w:t>第六章 拟签订的合同文本</w:t>
      </w:r>
      <w:r>
        <w:rPr>
          <w:color w:val="auto"/>
          <w:highlight w:val="none"/>
        </w:rPr>
        <w:tab/>
      </w:r>
      <w:r>
        <w:rPr>
          <w:color w:val="auto"/>
          <w:highlight w:val="none"/>
        </w:rPr>
        <w:fldChar w:fldCharType="begin"/>
      </w:r>
      <w:r>
        <w:rPr>
          <w:color w:val="auto"/>
          <w:highlight w:val="none"/>
        </w:rPr>
        <w:instrText xml:space="preserve"> PAGEREF _Toc15023 \h </w:instrText>
      </w:r>
      <w:r>
        <w:rPr>
          <w:color w:val="auto"/>
          <w:highlight w:val="none"/>
        </w:rPr>
        <w:fldChar w:fldCharType="separate"/>
      </w:r>
      <w:r>
        <w:rPr>
          <w:color w:val="auto"/>
          <w:highlight w:val="none"/>
        </w:rPr>
        <w:t>46</w:t>
      </w:r>
      <w:r>
        <w:rPr>
          <w:color w:val="auto"/>
          <w:highlight w:val="none"/>
        </w:rPr>
        <w:fldChar w:fldCharType="end"/>
      </w:r>
      <w:r>
        <w:rPr>
          <w:color w:val="auto"/>
          <w:highlight w:val="none"/>
        </w:rPr>
        <w:fldChar w:fldCharType="end"/>
      </w:r>
    </w:p>
    <w:p w14:paraId="53E84895">
      <w:pPr>
        <w:pStyle w:val="15"/>
        <w:tabs>
          <w:tab w:val="right" w:leader="dot" w:pos="8306"/>
        </w:tabs>
        <w:rPr>
          <w:rFonts w:hint="eastAsia"/>
          <w:color w:val="auto"/>
          <w:highlight w:val="none"/>
        </w:rPr>
      </w:pPr>
      <w:r>
        <w:rPr>
          <w:color w:val="auto"/>
          <w:highlight w:val="none"/>
        </w:rPr>
        <w:fldChar w:fldCharType="begin"/>
      </w:r>
      <w:r>
        <w:rPr>
          <w:color w:val="auto"/>
          <w:highlight w:val="none"/>
        </w:rPr>
        <w:instrText xml:space="preserve"> HYPERLINK \l "_Toc26106" </w:instrText>
      </w:r>
      <w:r>
        <w:rPr>
          <w:color w:val="auto"/>
          <w:highlight w:val="none"/>
        </w:rPr>
        <w:fldChar w:fldCharType="separate"/>
      </w:r>
      <w:r>
        <w:rPr>
          <w:rFonts w:hint="eastAsia"/>
          <w:color w:val="auto"/>
          <w:highlight w:val="none"/>
        </w:rPr>
        <w:t>第七章 投标文件格式</w:t>
      </w:r>
      <w:r>
        <w:rPr>
          <w:color w:val="auto"/>
          <w:highlight w:val="none"/>
        </w:rPr>
        <w:tab/>
      </w:r>
      <w:r>
        <w:rPr>
          <w:color w:val="auto"/>
          <w:highlight w:val="none"/>
        </w:rPr>
        <w:fldChar w:fldCharType="begin"/>
      </w:r>
      <w:r>
        <w:rPr>
          <w:color w:val="auto"/>
          <w:highlight w:val="none"/>
        </w:rPr>
        <w:instrText xml:space="preserve"> PAGEREF _Toc26106 \h </w:instrText>
      </w:r>
      <w:r>
        <w:rPr>
          <w:color w:val="auto"/>
          <w:highlight w:val="none"/>
        </w:rPr>
        <w:fldChar w:fldCharType="separate"/>
      </w:r>
      <w:r>
        <w:rPr>
          <w:color w:val="auto"/>
          <w:highlight w:val="none"/>
        </w:rPr>
        <w:t>49</w:t>
      </w:r>
      <w:r>
        <w:rPr>
          <w:color w:val="auto"/>
          <w:highlight w:val="none"/>
        </w:rPr>
        <w:fldChar w:fldCharType="end"/>
      </w:r>
      <w:r>
        <w:rPr>
          <w:color w:val="auto"/>
          <w:highlight w:val="none"/>
        </w:rPr>
        <w:fldChar w:fldCharType="end"/>
      </w:r>
    </w:p>
    <w:p w14:paraId="76AA6ACD">
      <w:pPr>
        <w:widowControl/>
        <w:ind w:left="199" w:hanging="199"/>
        <w:rPr>
          <w:rFonts w:hint="eastAsia" w:ascii="宋体" w:hAnsi="宋体" w:eastAsia="宋体" w:cs="宋体"/>
          <w:bCs/>
          <w:color w:val="auto"/>
          <w:sz w:val="36"/>
          <w:szCs w:val="36"/>
          <w:highlight w:val="none"/>
        </w:rPr>
        <w:sectPr>
          <w:footerReference r:id="rId5" w:type="default"/>
          <w:pgSz w:w="11906" w:h="16838"/>
          <w:pgMar w:top="1440" w:right="1800" w:bottom="1440" w:left="1800" w:header="851" w:footer="992" w:gutter="0"/>
          <w:cols w:space="425" w:num="1"/>
          <w:docGrid w:type="lines" w:linePitch="312" w:charSpace="0"/>
        </w:sectPr>
      </w:pPr>
      <w:r>
        <w:rPr>
          <w:rFonts w:hint="eastAsia" w:ascii="宋体" w:hAnsi="宋体" w:eastAsia="宋体" w:cs="宋体"/>
          <w:bCs/>
          <w:color w:val="auto"/>
          <w:szCs w:val="36"/>
          <w:highlight w:val="none"/>
        </w:rPr>
        <w:fldChar w:fldCharType="end"/>
      </w:r>
    </w:p>
    <w:p w14:paraId="35B4B683">
      <w:pPr>
        <w:pStyle w:val="3"/>
        <w:rPr>
          <w:rFonts w:hint="eastAsia" w:ascii="宋体" w:hAnsi="宋体" w:eastAsia="宋体"/>
          <w:color w:val="auto"/>
          <w:highlight w:val="none"/>
        </w:rPr>
      </w:pPr>
      <w:bookmarkStart w:id="1" w:name="_Toc683"/>
      <w:r>
        <w:rPr>
          <w:rFonts w:hint="eastAsia" w:ascii="宋体" w:hAnsi="宋体" w:eastAsia="宋体"/>
          <w:color w:val="auto"/>
          <w:highlight w:val="none"/>
        </w:rPr>
        <w:t>第一章 投标邀请</w:t>
      </w:r>
      <w:bookmarkEnd w:id="1"/>
    </w:p>
    <w:tbl>
      <w:tblPr>
        <w:tblStyle w:val="22"/>
        <w:tblW w:w="0" w:type="auto"/>
        <w:jc w:val="cente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autofit"/>
        <w:tblCellMar>
          <w:top w:w="0" w:type="dxa"/>
          <w:left w:w="108" w:type="dxa"/>
          <w:bottom w:w="0" w:type="dxa"/>
          <w:right w:w="108" w:type="dxa"/>
        </w:tblCellMar>
      </w:tblPr>
      <w:tblGrid>
        <w:gridCol w:w="8296"/>
      </w:tblGrid>
      <w:tr w14:paraId="36D1730A">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jc w:val="center"/>
        </w:trPr>
        <w:tc>
          <w:tcPr>
            <w:tcW w:w="8522" w:type="dxa"/>
            <w:vAlign w:val="center"/>
          </w:tcPr>
          <w:p w14:paraId="7D3F12E2">
            <w:pPr>
              <w:spacing w:line="360" w:lineRule="auto"/>
              <w:ind w:left="232" w:hanging="232"/>
              <w:rPr>
                <w:rStyle w:val="35"/>
                <w:rFonts w:hint="eastAsia" w:ascii="宋体" w:hAnsi="宋体" w:eastAsia="宋体" w:cs="宋体"/>
                <w:bCs/>
                <w:color w:val="auto"/>
                <w:spacing w:val="2"/>
                <w:sz w:val="24"/>
                <w:highlight w:val="none"/>
              </w:rPr>
            </w:pPr>
            <w:r>
              <w:rPr>
                <w:rStyle w:val="35"/>
                <w:rFonts w:hint="eastAsia" w:ascii="宋体" w:hAnsi="宋体" w:eastAsia="宋体" w:cs="宋体"/>
                <w:bCs/>
                <w:color w:val="auto"/>
                <w:spacing w:val="2"/>
                <w:sz w:val="24"/>
                <w:highlight w:val="none"/>
              </w:rPr>
              <w:t>项目概况</w:t>
            </w:r>
          </w:p>
          <w:p w14:paraId="779B8847">
            <w:pPr>
              <w:spacing w:line="360" w:lineRule="auto"/>
              <w:ind w:firstLine="480" w:firstLineChars="200"/>
              <w:rPr>
                <w:rStyle w:val="35"/>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新北区会务综合保障服务项目</w:t>
            </w:r>
            <w:r>
              <w:rPr>
                <w:rFonts w:hint="eastAsia" w:ascii="宋体" w:hAnsi="宋体" w:eastAsia="宋体" w:cs="宋体"/>
                <w:color w:val="auto"/>
                <w:sz w:val="24"/>
                <w:szCs w:val="24"/>
                <w:highlight w:val="none"/>
              </w:rPr>
              <w:t>的潜在投标人应在“苏采云”系统获取招标文件，并于2026年</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26</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14</w:t>
            </w:r>
            <w:r>
              <w:rPr>
                <w:rFonts w:hint="eastAsia" w:ascii="宋体" w:hAnsi="宋体" w:eastAsia="宋体" w:cs="宋体"/>
                <w:color w:val="auto"/>
                <w:sz w:val="24"/>
                <w:szCs w:val="24"/>
                <w:highlight w:val="none"/>
              </w:rPr>
              <w:t>点</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0分（北京时间）前提交投标文件。</w:t>
            </w:r>
          </w:p>
        </w:tc>
      </w:tr>
    </w:tbl>
    <w:p w14:paraId="114ED2F5">
      <w:pPr>
        <w:spacing w:line="360" w:lineRule="auto"/>
        <w:ind w:left="229" w:hanging="22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一、项目基本情况</w:t>
      </w:r>
    </w:p>
    <w:p w14:paraId="02A39CB6">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1.项目编号：</w:t>
      </w:r>
      <w:r>
        <w:rPr>
          <w:rFonts w:hint="eastAsia" w:ascii="宋体" w:hAnsi="宋体" w:eastAsia="宋体" w:cs="宋体"/>
          <w:color w:val="auto"/>
          <w:sz w:val="24"/>
          <w:szCs w:val="24"/>
          <w:highlight w:val="none"/>
          <w:lang w:eastAsia="zh-CN"/>
        </w:rPr>
        <w:t>JSZC-320411-CZJC-G2026-0047</w:t>
      </w:r>
    </w:p>
    <w:p w14:paraId="243609DE">
      <w:pPr>
        <w:spacing w:line="360" w:lineRule="auto"/>
        <w:ind w:firstLine="480" w:firstLineChars="200"/>
        <w:rPr>
          <w:rStyle w:val="35"/>
          <w:rFonts w:hint="eastAsia" w:ascii="宋体" w:hAnsi="宋体" w:eastAsia="宋体" w:cs="宋体"/>
          <w:bCs/>
          <w:color w:val="auto"/>
          <w:sz w:val="24"/>
          <w:highlight w:val="none"/>
          <w:lang w:eastAsia="zh-CN"/>
        </w:rPr>
      </w:pPr>
      <w:r>
        <w:rPr>
          <w:rFonts w:hint="eastAsia" w:ascii="宋体" w:hAnsi="宋体" w:eastAsia="宋体" w:cs="宋体"/>
          <w:color w:val="auto"/>
          <w:sz w:val="24"/>
          <w:szCs w:val="24"/>
          <w:highlight w:val="none"/>
        </w:rPr>
        <w:t>2.项目名称：</w:t>
      </w:r>
      <w:bookmarkStart w:id="2" w:name="OLE_LINK1"/>
      <w:r>
        <w:rPr>
          <w:rStyle w:val="35"/>
          <w:rFonts w:hint="eastAsia" w:ascii="宋体" w:hAnsi="宋体" w:eastAsia="宋体" w:cs="宋体"/>
          <w:bCs/>
          <w:color w:val="auto"/>
          <w:sz w:val="24"/>
          <w:highlight w:val="none"/>
          <w:lang w:eastAsia="zh-CN"/>
        </w:rPr>
        <w:t>新北区会务综合保障服务项目</w:t>
      </w:r>
    </w:p>
    <w:bookmarkEnd w:id="2"/>
    <w:p w14:paraId="552B5DA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3.采购方式：公开招标</w:t>
      </w:r>
    </w:p>
    <w:p w14:paraId="50A8D1E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4.预算金额：885万元/三年（</w:t>
      </w:r>
      <w:r>
        <w:rPr>
          <w:rFonts w:hint="eastAsia" w:ascii="宋体" w:hAnsi="宋体" w:eastAsia="宋体" w:cs="宋体"/>
          <w:color w:val="auto"/>
          <w:sz w:val="24"/>
          <w:szCs w:val="24"/>
          <w:highlight w:val="none"/>
          <w:lang w:val="en-US" w:eastAsia="zh-CN"/>
        </w:rPr>
        <w:t>295</w:t>
      </w:r>
      <w:r>
        <w:rPr>
          <w:rFonts w:ascii="宋体" w:hAnsi="宋体" w:eastAsia="宋体" w:cs="宋体"/>
          <w:color w:val="auto"/>
          <w:sz w:val="24"/>
          <w:szCs w:val="24"/>
          <w:highlight w:val="none"/>
        </w:rPr>
        <w:t>万元/年</w:t>
      </w:r>
      <w:r>
        <w:rPr>
          <w:rFonts w:hint="eastAsia" w:ascii="宋体" w:hAnsi="宋体" w:eastAsia="宋体" w:cs="宋体"/>
          <w:color w:val="auto"/>
          <w:sz w:val="24"/>
          <w:szCs w:val="24"/>
          <w:highlight w:val="none"/>
        </w:rPr>
        <w:t>）</w:t>
      </w:r>
    </w:p>
    <w:p w14:paraId="3EE46F7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5.最高限价（如有）：885万元/三年（</w:t>
      </w:r>
      <w:r>
        <w:rPr>
          <w:rFonts w:hint="eastAsia" w:ascii="宋体" w:hAnsi="宋体" w:eastAsia="宋体" w:cs="宋体"/>
          <w:color w:val="auto"/>
          <w:sz w:val="24"/>
          <w:szCs w:val="24"/>
          <w:highlight w:val="none"/>
          <w:lang w:val="en-US" w:eastAsia="zh-CN"/>
        </w:rPr>
        <w:t>295</w:t>
      </w:r>
      <w:r>
        <w:rPr>
          <w:rFonts w:ascii="宋体" w:hAnsi="宋体" w:eastAsia="宋体" w:cs="宋体"/>
          <w:color w:val="auto"/>
          <w:sz w:val="24"/>
          <w:szCs w:val="24"/>
          <w:highlight w:val="none"/>
        </w:rPr>
        <w:t>万元/年</w:t>
      </w:r>
      <w:r>
        <w:rPr>
          <w:rFonts w:hint="eastAsia" w:ascii="宋体" w:hAnsi="宋体" w:eastAsia="宋体" w:cs="宋体"/>
          <w:color w:val="auto"/>
          <w:sz w:val="24"/>
          <w:szCs w:val="24"/>
          <w:highlight w:val="none"/>
        </w:rPr>
        <w:t>）</w:t>
      </w:r>
    </w:p>
    <w:p w14:paraId="2BE3277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6.采购需求：</w:t>
      </w:r>
      <w:bookmarkStart w:id="3" w:name="OLE_LINK5"/>
      <w:r>
        <w:rPr>
          <w:rFonts w:hint="eastAsia" w:ascii="宋体" w:hAnsi="宋体" w:eastAsia="宋体" w:cs="宋体"/>
          <w:color w:val="auto"/>
          <w:sz w:val="24"/>
          <w:szCs w:val="24"/>
          <w:highlight w:val="none"/>
        </w:rPr>
        <w:t>本项目为采购新北区会务综合保障服务，服务内容涵盖会议场地供给、会议预约统筹调度、全流程会务接待保障、会场多媒体设备运维保障；同步配合办会单位完成会前筹备布置、会后场地清整、设施设备日常巡检及维修维保等相关工作。详见采购文件。</w:t>
      </w:r>
    </w:p>
    <w:bookmarkEnd w:id="3"/>
    <w:p w14:paraId="482B98E3">
      <w:pPr>
        <w:spacing w:line="360" w:lineRule="auto"/>
        <w:ind w:firstLine="480"/>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7.合同履行期限：本项目服务期为三年，合同一年一签。</w:t>
      </w:r>
      <w:r>
        <w:rPr>
          <w:rFonts w:hint="eastAsia" w:ascii="宋体" w:hAnsi="宋体" w:eastAsia="宋体" w:cs="宋体"/>
          <w:color w:val="auto"/>
          <w:sz w:val="24"/>
          <w:szCs w:val="24"/>
          <w:highlight w:val="none"/>
          <w:lang w:val="en-US" w:eastAsia="zh-CN"/>
        </w:rPr>
        <w:t>一年合同期满</w:t>
      </w:r>
      <w:r>
        <w:rPr>
          <w:rFonts w:hint="eastAsia" w:ascii="宋体" w:hAnsi="宋体" w:eastAsia="宋体" w:cs="宋体"/>
          <w:color w:val="auto"/>
          <w:sz w:val="24"/>
          <w:szCs w:val="24"/>
          <w:highlight w:val="none"/>
        </w:rPr>
        <w:t>经</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综合考核合格，续签下一年度合同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最多续签两次。</w:t>
      </w:r>
    </w:p>
    <w:p w14:paraId="2CBACB3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8.本项目是否接受联合体：□是  ■否。</w:t>
      </w:r>
    </w:p>
    <w:p w14:paraId="1716C8D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9.本项目是否接受进口产品响应：□是  ■否。</w:t>
      </w:r>
    </w:p>
    <w:p w14:paraId="34D9CF16">
      <w:pPr>
        <w:spacing w:line="360" w:lineRule="auto"/>
        <w:ind w:left="229" w:hanging="22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二、申请人的资格要求（须同时满足）</w:t>
      </w:r>
    </w:p>
    <w:p w14:paraId="73AAA88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1.满足《中华人民共和国政府采购法》第二十二条规定以及下列情形：</w:t>
      </w:r>
    </w:p>
    <w:p w14:paraId="2477B91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1.1未被“信用中国”网站（WWW.creditchina.gov.cn）或“中国政府采购网”网站（www.ccgp.gov.cn）列入失信被执行人、重大税收违法案件当事人名单、政府采购严重失信行为记录名单；</w:t>
      </w:r>
    </w:p>
    <w:p w14:paraId="1D79CA2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1.2单位负责人为同一人或者存在直接控股、管理关系的不同投标人（包含法定代表人为同一个人的两个及两个以上法人，母公司、全资子公司及其控股公司），不得参加同一合同项下的政府采购活动。</w:t>
      </w:r>
    </w:p>
    <w:p w14:paraId="52C3ACE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2.落实政府采购政策需满足的资格要求：</w:t>
      </w:r>
    </w:p>
    <w:p w14:paraId="48046F75">
      <w:pPr>
        <w:spacing w:line="360" w:lineRule="auto"/>
        <w:ind w:firstLine="480" w:firstLineChars="200"/>
        <w:rPr>
          <w:rFonts w:hint="eastAsia" w:ascii="宋体" w:hAnsi="宋体" w:eastAsia="宋体" w:cs="宋体"/>
          <w:color w:val="auto"/>
          <w:sz w:val="24"/>
          <w:szCs w:val="24"/>
          <w:highlight w:val="none"/>
        </w:rPr>
      </w:pPr>
      <w:bookmarkStart w:id="4" w:name="OLE_LINK18"/>
      <w:r>
        <w:rPr>
          <w:rFonts w:hint="eastAsia" w:ascii="宋体" w:hAnsi="宋体" w:eastAsia="宋体" w:cs="宋体"/>
          <w:color w:val="auto"/>
          <w:sz w:val="24"/>
          <w:szCs w:val="24"/>
          <w:highlight w:val="none"/>
        </w:rPr>
        <w:t>2.1 中小企业政策</w:t>
      </w:r>
    </w:p>
    <w:p w14:paraId="77C594B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■本项目不专门面向中小企业预留采购份额。</w:t>
      </w:r>
    </w:p>
    <w:p w14:paraId="03FAB80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2" w:char="00A3"/>
      </w:r>
      <w:r>
        <w:rPr>
          <w:rFonts w:hint="eastAsia" w:ascii="宋体" w:hAnsi="宋体" w:eastAsia="宋体" w:cs="宋体"/>
          <w:color w:val="auto"/>
          <w:sz w:val="24"/>
          <w:szCs w:val="24"/>
          <w:highlight w:val="none"/>
        </w:rPr>
        <w:t xml:space="preserve">本项目专门面向  </w:t>
      </w:r>
      <w:r>
        <w:rPr>
          <w:rFonts w:hint="eastAsia" w:ascii="宋体" w:hAnsi="宋体" w:eastAsia="宋体" w:cs="宋体"/>
          <w:color w:val="auto"/>
          <w:sz w:val="24"/>
          <w:szCs w:val="24"/>
          <w:highlight w:val="none"/>
        </w:rPr>
        <w:sym w:font="Wingdings 2" w:char="00A3"/>
      </w:r>
      <w:r>
        <w:rPr>
          <w:rFonts w:hint="eastAsia" w:ascii="宋体" w:hAnsi="宋体" w:eastAsia="宋体" w:cs="宋体"/>
          <w:color w:val="auto"/>
          <w:sz w:val="24"/>
          <w:szCs w:val="24"/>
          <w:highlight w:val="none"/>
        </w:rPr>
        <w:t xml:space="preserve">中小 </w:t>
      </w:r>
      <w:r>
        <w:rPr>
          <w:rFonts w:hint="eastAsia" w:ascii="宋体" w:hAnsi="宋体" w:eastAsia="宋体" w:cs="宋体"/>
          <w:color w:val="auto"/>
          <w:sz w:val="24"/>
          <w:szCs w:val="24"/>
          <w:highlight w:val="none"/>
        </w:rPr>
        <w:sym w:font="Wingdings 2" w:char="00A3"/>
      </w:r>
      <w:r>
        <w:rPr>
          <w:rFonts w:hint="eastAsia" w:ascii="宋体" w:hAnsi="宋体" w:eastAsia="宋体" w:cs="宋体"/>
          <w:color w:val="auto"/>
          <w:sz w:val="24"/>
          <w:szCs w:val="24"/>
          <w:highlight w:val="none"/>
        </w:rPr>
        <w:t>小微企业 采购。即：提供的货物全部由符合政策要求的中小/小微企业制造、服务全部由符合政策要求的中小/小微企业承接。</w:t>
      </w:r>
    </w:p>
    <w:p w14:paraId="7EA42AB1">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p w14:paraId="37412443">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 其它落实政府采购政策的资格要求（如有）：</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bookmarkEnd w:id="4"/>
    <w:p w14:paraId="0B4EA877">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3.本项目的特定资格要求：</w:t>
      </w:r>
    </w:p>
    <w:p w14:paraId="46CF3A83">
      <w:pPr>
        <w:spacing w:line="360" w:lineRule="auto"/>
        <w:ind w:firstLine="480" w:firstLineChars="200"/>
        <w:rPr>
          <w:rFonts w:hint="eastAsia" w:ascii="宋体" w:hAnsi="宋体" w:eastAsia="宋体" w:cs="宋体"/>
          <w:color w:val="auto"/>
          <w:sz w:val="24"/>
          <w:szCs w:val="24"/>
          <w:highlight w:val="none"/>
        </w:rPr>
      </w:pPr>
      <w:bookmarkStart w:id="5" w:name="OLE_LINK19"/>
      <w:r>
        <w:rPr>
          <w:rFonts w:hint="eastAsia" w:ascii="宋体" w:hAnsi="宋体" w:eastAsia="宋体" w:cs="宋体"/>
          <w:color w:val="auto"/>
          <w:sz w:val="24"/>
          <w:szCs w:val="24"/>
          <w:highlight w:val="none"/>
        </w:rPr>
        <w:t>3.1本项目是否接受分支机构参与投标：□是   ■否；</w:t>
      </w:r>
    </w:p>
    <w:p w14:paraId="3869AF99">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3.2 本项目是否属于政府购买服务：</w:t>
      </w:r>
    </w:p>
    <w:p w14:paraId="00CCAB66">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■否</w:t>
      </w:r>
    </w:p>
    <w:p w14:paraId="7C3CBBEC">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□是，公益一类事业单位、使用事业编制且由财政拨款保障的群团组织，不得作为承接主体；</w:t>
      </w:r>
    </w:p>
    <w:p w14:paraId="3E93817E">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3.3其他特定资格要求：</w:t>
      </w:r>
      <w:r>
        <w:rPr>
          <w:rFonts w:hint="eastAsia" w:ascii="宋体" w:hAnsi="宋体" w:eastAsia="宋体" w:cs="宋体"/>
          <w:color w:val="auto"/>
          <w:sz w:val="24"/>
          <w:szCs w:val="24"/>
          <w:highlight w:val="none"/>
          <w:u w:val="single"/>
        </w:rPr>
        <w:t xml:space="preserve">  /  </w:t>
      </w:r>
      <w:r>
        <w:rPr>
          <w:rFonts w:hint="eastAsia" w:ascii="宋体" w:hAnsi="宋体" w:eastAsia="宋体" w:cs="宋体"/>
          <w:color w:val="auto"/>
          <w:sz w:val="24"/>
          <w:szCs w:val="24"/>
          <w:highlight w:val="none"/>
        </w:rPr>
        <w:t>。</w:t>
      </w:r>
    </w:p>
    <w:bookmarkEnd w:id="5"/>
    <w:p w14:paraId="27340A9E">
      <w:pPr>
        <w:spacing w:line="360" w:lineRule="auto"/>
        <w:ind w:left="229" w:hanging="22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三、获取招标文件</w:t>
      </w:r>
    </w:p>
    <w:p w14:paraId="2F5EE71C">
      <w:pPr>
        <w:pStyle w:val="8"/>
        <w:ind w:firstLine="480" w:firstLineChars="200"/>
        <w:rPr>
          <w:rFonts w:hint="eastAsia" w:ascii="宋体" w:hAnsi="宋体" w:cs="宋体"/>
          <w:color w:val="auto"/>
          <w:sz w:val="24"/>
          <w:highlight w:val="none"/>
        </w:rPr>
      </w:pPr>
      <w:r>
        <w:rPr>
          <w:rFonts w:hint="eastAsia" w:ascii="宋体" w:hAnsi="宋体" w:cs="宋体"/>
          <w:color w:val="auto"/>
          <w:sz w:val="24"/>
          <w:highlight w:val="none"/>
        </w:rPr>
        <w:t>1.时间：自招标文件公告发布之日起5个工作日。</w:t>
      </w:r>
    </w:p>
    <w:p w14:paraId="2FAE4D2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2.地点：“苏采云”系统</w:t>
      </w:r>
    </w:p>
    <w:p w14:paraId="35C8C75C">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3.方式：供应商持CA数字认证证书登录“苏采云”系统获取电子版招标文件。</w:t>
      </w:r>
    </w:p>
    <w:p w14:paraId="102C9714">
      <w:pPr>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4.售价：0元。</w:t>
      </w:r>
    </w:p>
    <w:p w14:paraId="5D9C2934">
      <w:pPr>
        <w:spacing w:line="360" w:lineRule="auto"/>
        <w:ind w:left="229" w:hanging="22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四、提交投标文件截止时间、开标时间和地点</w:t>
      </w:r>
    </w:p>
    <w:p w14:paraId="422BF5FF">
      <w:pPr>
        <w:spacing w:line="360" w:lineRule="auto"/>
        <w:ind w:firstLine="480" w:firstLineChars="200"/>
        <w:rPr>
          <w:rFonts w:hint="eastAsia" w:ascii="宋体" w:hAnsi="宋体" w:eastAsia="宋体" w:cs="宋体"/>
          <w:color w:val="auto"/>
          <w:sz w:val="24"/>
          <w:szCs w:val="24"/>
          <w:highlight w:val="none"/>
        </w:rPr>
      </w:pPr>
      <w:bookmarkStart w:id="6" w:name="OLE_LINK4"/>
      <w:r>
        <w:rPr>
          <w:rFonts w:hint="eastAsia" w:ascii="宋体" w:hAnsi="宋体" w:eastAsia="宋体" w:cs="宋体"/>
          <w:color w:val="auto"/>
          <w:sz w:val="24"/>
          <w:highlight w:val="none"/>
        </w:rPr>
        <w:t>投标截止时间、开标时间：</w:t>
      </w:r>
      <w:r>
        <w:rPr>
          <w:rFonts w:hint="eastAsia" w:ascii="宋体" w:hAnsi="宋体" w:eastAsia="宋体" w:cs="宋体"/>
          <w:color w:val="auto"/>
          <w:sz w:val="24"/>
          <w:szCs w:val="24"/>
          <w:highlight w:val="none"/>
        </w:rPr>
        <w:t>2026年</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26</w:t>
      </w:r>
      <w:r>
        <w:rPr>
          <w:rFonts w:hint="eastAsia" w:ascii="宋体" w:hAnsi="宋体" w:eastAsia="宋体" w:cs="宋体"/>
          <w:color w:val="auto"/>
          <w:sz w:val="24"/>
          <w:szCs w:val="24"/>
          <w:highlight w:val="none"/>
        </w:rPr>
        <w:t>日</w:t>
      </w:r>
      <w:r>
        <w:rPr>
          <w:rFonts w:hint="eastAsia" w:ascii="宋体" w:hAnsi="宋体" w:eastAsia="宋体" w:cs="宋体"/>
          <w:color w:val="auto"/>
          <w:sz w:val="24"/>
          <w:szCs w:val="24"/>
          <w:highlight w:val="none"/>
          <w:lang w:val="en-US" w:eastAsia="zh-CN"/>
        </w:rPr>
        <w:t>14</w:t>
      </w:r>
      <w:r>
        <w:rPr>
          <w:rFonts w:hint="eastAsia" w:ascii="宋体" w:hAnsi="宋体" w:eastAsia="宋体" w:cs="宋体"/>
          <w:color w:val="auto"/>
          <w:sz w:val="24"/>
          <w:szCs w:val="24"/>
          <w:highlight w:val="none"/>
        </w:rPr>
        <w:t>点</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0分（北京时间）。</w:t>
      </w:r>
      <w:bookmarkEnd w:id="6"/>
    </w:p>
    <w:p w14:paraId="3C1CFCA7">
      <w:pPr>
        <w:spacing w:line="360" w:lineRule="auto"/>
        <w:ind w:firstLine="480" w:firstLineChars="200"/>
        <w:rPr>
          <w:rFonts w:hint="eastAsia" w:ascii="宋体" w:hAnsi="宋体" w:eastAsia="宋体" w:cs="宋体"/>
          <w:color w:val="auto"/>
          <w:sz w:val="24"/>
          <w:highlight w:val="none"/>
        </w:rPr>
      </w:pPr>
      <w:bookmarkStart w:id="7" w:name="_Toc35393794"/>
      <w:bookmarkStart w:id="8" w:name="_Toc35393625"/>
      <w:bookmarkStart w:id="9" w:name="_Toc28359007"/>
      <w:bookmarkStart w:id="10" w:name="_Toc28359084"/>
      <w:r>
        <w:rPr>
          <w:rFonts w:hint="eastAsia" w:ascii="宋体" w:hAnsi="宋体" w:eastAsia="宋体" w:cs="宋体"/>
          <w:color w:val="auto"/>
          <w:sz w:val="24"/>
          <w:highlight w:val="none"/>
        </w:rPr>
        <w:t>地点：“苏采云”系统“开标大厅”。</w:t>
      </w:r>
    </w:p>
    <w:p w14:paraId="0B583BA2">
      <w:pPr>
        <w:spacing w:line="360" w:lineRule="auto"/>
        <w:ind w:left="229" w:hanging="229"/>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五、公告期限</w:t>
      </w:r>
      <w:bookmarkEnd w:id="7"/>
      <w:bookmarkEnd w:id="8"/>
      <w:bookmarkEnd w:id="9"/>
      <w:bookmarkEnd w:id="10"/>
    </w:p>
    <w:p w14:paraId="4AAFF274">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自本公告发布之日起5个工作日。</w:t>
      </w:r>
    </w:p>
    <w:p w14:paraId="63C2D3E7">
      <w:pPr>
        <w:numPr>
          <w:ilvl w:val="0"/>
          <w:numId w:val="1"/>
        </w:numPr>
        <w:spacing w:line="360" w:lineRule="auto"/>
        <w:ind w:left="229" w:hanging="229"/>
        <w:rPr>
          <w:rFonts w:hint="eastAsia" w:ascii="宋体" w:hAnsi="宋体" w:eastAsia="宋体" w:cs="宋体"/>
          <w:b/>
          <w:color w:val="auto"/>
          <w:sz w:val="24"/>
          <w:szCs w:val="24"/>
          <w:highlight w:val="none"/>
        </w:rPr>
      </w:pPr>
      <w:bookmarkStart w:id="11" w:name="_Toc35393626"/>
      <w:bookmarkStart w:id="12" w:name="_Toc35393795"/>
      <w:r>
        <w:rPr>
          <w:rFonts w:hint="eastAsia" w:ascii="宋体" w:hAnsi="宋体" w:eastAsia="宋体" w:cs="宋体"/>
          <w:b/>
          <w:color w:val="auto"/>
          <w:sz w:val="24"/>
          <w:szCs w:val="24"/>
          <w:highlight w:val="none"/>
        </w:rPr>
        <w:t>其他补充事宜</w:t>
      </w:r>
      <w:bookmarkEnd w:id="11"/>
      <w:bookmarkEnd w:id="12"/>
    </w:p>
    <w:p w14:paraId="54F1BC33">
      <w:pPr>
        <w:spacing w:line="360" w:lineRule="auto"/>
        <w:ind w:firstLine="480" w:firstLineChars="200"/>
        <w:jc w:val="left"/>
        <w:rPr>
          <w:rFonts w:hint="eastAsia" w:ascii="宋体" w:hAnsi="宋体" w:eastAsia="宋体" w:cs="宋体"/>
          <w:b/>
          <w:color w:val="auto"/>
          <w:sz w:val="24"/>
          <w:szCs w:val="24"/>
          <w:highlight w:val="none"/>
        </w:rPr>
      </w:pPr>
      <w:bookmarkStart w:id="13" w:name="OLE_LINK16"/>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本项目需要落实的政府采购政策：促进中小企业及监狱企业发展、促进残疾人就业、政府采购节能产品、环境标志产品、支持乡村产业振兴管理、正版软件、政府采购创新产品政策、绿色采购政策具体落实情况详见招标文件。</w:t>
      </w:r>
    </w:p>
    <w:p w14:paraId="1A0D3EF3">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A和方正国际软件（北京）有限公司电子签章。领取CA和办理电子签章（</w:t>
      </w:r>
      <w:r>
        <w:rPr>
          <w:rFonts w:hint="eastAsia" w:ascii="宋体" w:hAnsi="宋体" w:eastAsia="宋体"/>
          <w:bCs/>
          <w:color w:val="auto"/>
          <w:sz w:val="24"/>
          <w:szCs w:val="24"/>
          <w:highlight w:val="none"/>
        </w:rPr>
        <w:t>技术支持服务热线:0519-85588210</w:t>
      </w:r>
      <w:r>
        <w:rPr>
          <w:rFonts w:hint="eastAsia" w:ascii="宋体" w:hAnsi="宋体" w:eastAsia="宋体" w:cs="宋体"/>
          <w:color w:val="auto"/>
          <w:sz w:val="24"/>
          <w:szCs w:val="24"/>
          <w:highlight w:val="none"/>
        </w:rPr>
        <w:t>）、进行注册并按《操作手册》要求制作、上传电子投标文件。</w:t>
      </w:r>
    </w:p>
    <w:p w14:paraId="050A339E">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 有关本次招标的事项若存在变动或修改，敬请及时关注“江苏政府采购网” 、“常州市政府采购网”发布的公告。</w:t>
      </w:r>
    </w:p>
    <w:p w14:paraId="3BD2836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4.关于常州市中小企业政府采购信用融资：</w:t>
      </w:r>
    </w:p>
    <w:p w14:paraId="6B42AC20">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政采融资平台栏目。</w:t>
      </w:r>
      <w:bookmarkEnd w:id="13"/>
    </w:p>
    <w:p w14:paraId="6CAEE663">
      <w:pPr>
        <w:spacing w:line="360" w:lineRule="auto"/>
        <w:ind w:left="229" w:hanging="229"/>
        <w:rPr>
          <w:rFonts w:hint="eastAsia" w:ascii="宋体" w:hAnsi="宋体" w:eastAsia="宋体" w:cs="宋体"/>
          <w:b/>
          <w:color w:val="auto"/>
          <w:sz w:val="24"/>
          <w:szCs w:val="24"/>
          <w:highlight w:val="none"/>
        </w:rPr>
      </w:pPr>
      <w:bookmarkStart w:id="14" w:name="_Toc28359008"/>
      <w:bookmarkStart w:id="15" w:name="_Toc28359085"/>
      <w:bookmarkStart w:id="16" w:name="_Toc35393627"/>
      <w:bookmarkStart w:id="17" w:name="_Toc35393796"/>
      <w:r>
        <w:rPr>
          <w:rFonts w:hint="eastAsia" w:ascii="宋体" w:hAnsi="宋体" w:eastAsia="宋体" w:cs="宋体"/>
          <w:b/>
          <w:color w:val="auto"/>
          <w:sz w:val="24"/>
          <w:szCs w:val="24"/>
          <w:highlight w:val="none"/>
        </w:rPr>
        <w:t>七、对本项目提出询问，请按以下方式联系。</w:t>
      </w:r>
      <w:bookmarkEnd w:id="14"/>
      <w:bookmarkEnd w:id="15"/>
      <w:bookmarkEnd w:id="16"/>
      <w:bookmarkEnd w:id="17"/>
    </w:p>
    <w:p w14:paraId="073B951A">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1.采购人信息</w:t>
      </w:r>
    </w:p>
    <w:p w14:paraId="1BDB7557">
      <w:pPr>
        <w:spacing w:line="360" w:lineRule="auto"/>
        <w:ind w:firstLine="480" w:firstLineChars="200"/>
        <w:rPr>
          <w:rFonts w:hint="eastAsia" w:ascii="宋体" w:hAnsi="宋体" w:eastAsia="宋体" w:cs="宋体"/>
          <w:color w:val="auto"/>
          <w:sz w:val="24"/>
          <w:szCs w:val="24"/>
          <w:highlight w:val="none"/>
          <w:lang w:eastAsia="zh-CN"/>
        </w:rPr>
      </w:pPr>
      <w:bookmarkStart w:id="18" w:name="_Toc28359009"/>
      <w:bookmarkStart w:id="19" w:name="_Toc28359086"/>
      <w:r>
        <w:rPr>
          <w:rFonts w:hint="eastAsia" w:ascii="宋体" w:hAnsi="宋体" w:eastAsia="宋体" w:cs="宋体"/>
          <w:color w:val="auto"/>
          <w:sz w:val="24"/>
          <w:szCs w:val="24"/>
          <w:highlight w:val="none"/>
        </w:rPr>
        <w:t>单位名称：</w:t>
      </w:r>
      <w:r>
        <w:rPr>
          <w:rFonts w:hint="eastAsia" w:ascii="宋体" w:hAnsi="宋体" w:eastAsia="宋体" w:cs="宋体"/>
          <w:color w:val="auto"/>
          <w:sz w:val="24"/>
          <w:szCs w:val="24"/>
          <w:highlight w:val="none"/>
          <w:lang w:eastAsia="zh-CN"/>
        </w:rPr>
        <w:t>常州市新北区对外联络服务中心</w:t>
      </w:r>
    </w:p>
    <w:p w14:paraId="7629B585">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单位地址：</w:t>
      </w:r>
      <w:r>
        <w:rPr>
          <w:rFonts w:hint="eastAsia" w:ascii="宋体" w:hAnsi="宋体" w:eastAsia="宋体" w:cs="宋体"/>
          <w:color w:val="auto"/>
          <w:sz w:val="24"/>
          <w:szCs w:val="24"/>
          <w:highlight w:val="none"/>
          <w:lang w:eastAsia="zh-CN"/>
        </w:rPr>
        <w:t>常州市新北区崇信路8号</w:t>
      </w:r>
    </w:p>
    <w:p w14:paraId="333D2BCD">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联系人：</w:t>
      </w:r>
      <w:bookmarkStart w:id="20" w:name="OLE_LINK7"/>
      <w:r>
        <w:rPr>
          <w:rFonts w:hint="eastAsia" w:ascii="宋体" w:hAnsi="宋体" w:eastAsia="宋体" w:cs="宋体"/>
          <w:color w:val="auto"/>
          <w:sz w:val="24"/>
          <w:szCs w:val="24"/>
          <w:highlight w:val="none"/>
          <w:lang w:eastAsia="zh-CN"/>
        </w:rPr>
        <w:t>李先生</w:t>
      </w:r>
    </w:p>
    <w:bookmarkEnd w:id="20"/>
    <w:p w14:paraId="17081A33">
      <w:pPr>
        <w:spacing w:line="360" w:lineRule="auto"/>
        <w:ind w:firstLine="480" w:firstLineChars="200"/>
        <w:rPr>
          <w:rFonts w:hint="eastAsia" w:ascii="宋体" w:hAnsi="宋体" w:eastAsia="宋体"/>
          <w:color w:val="auto"/>
          <w:highlight w:val="none"/>
          <w:lang w:eastAsia="zh-CN"/>
        </w:rPr>
      </w:pPr>
      <w:r>
        <w:rPr>
          <w:rFonts w:hint="eastAsia" w:ascii="宋体" w:hAnsi="宋体" w:eastAsia="宋体" w:cs="宋体"/>
          <w:color w:val="auto"/>
          <w:sz w:val="24"/>
          <w:szCs w:val="24"/>
          <w:highlight w:val="none"/>
        </w:rPr>
        <w:t>联系电话：0519-81808862</w:t>
      </w:r>
    </w:p>
    <w:p w14:paraId="2C8EF0A2">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2.采购代理机构信息</w:t>
      </w:r>
      <w:bookmarkEnd w:id="18"/>
      <w:bookmarkEnd w:id="19"/>
    </w:p>
    <w:p w14:paraId="4A95A6C4">
      <w:pPr>
        <w:spacing w:line="360" w:lineRule="auto"/>
        <w:ind w:firstLine="480" w:firstLineChars="200"/>
        <w:rPr>
          <w:rFonts w:hint="eastAsia" w:ascii="宋体" w:hAnsi="宋体" w:eastAsia="宋体" w:cs="宋体"/>
          <w:color w:val="auto"/>
          <w:sz w:val="24"/>
          <w:szCs w:val="24"/>
          <w:highlight w:val="none"/>
        </w:rPr>
      </w:pPr>
      <w:bookmarkStart w:id="21" w:name="_Toc28359010"/>
      <w:bookmarkStart w:id="22" w:name="_Toc28359087"/>
      <w:r>
        <w:rPr>
          <w:rFonts w:hint="eastAsia" w:ascii="宋体" w:hAnsi="宋体" w:eastAsia="宋体" w:cs="宋体"/>
          <w:color w:val="auto"/>
          <w:sz w:val="24"/>
          <w:szCs w:val="24"/>
          <w:highlight w:val="none"/>
        </w:rPr>
        <w:t>单位名称：常州金诚招投标有限公司</w:t>
      </w:r>
    </w:p>
    <w:p w14:paraId="68E37118">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单位地址：常州市新北区汉江路368号金城大厦1910室</w:t>
      </w:r>
    </w:p>
    <w:p w14:paraId="3D20B356">
      <w:pPr>
        <w:spacing w:line="360" w:lineRule="auto"/>
        <w:ind w:firstLine="480" w:firstLineChars="200"/>
        <w:rPr>
          <w:rFonts w:hint="eastAsia" w:ascii="宋体" w:hAnsi="宋体" w:eastAsia="宋体"/>
          <w:color w:val="auto"/>
          <w:highlight w:val="none"/>
          <w:lang w:eastAsia="zh-CN"/>
        </w:rPr>
      </w:pP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lang w:eastAsia="zh-CN"/>
        </w:rPr>
        <w:t>：袁涵</w:t>
      </w:r>
    </w:p>
    <w:p w14:paraId="76B76ABD">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联系方式：0519-85183350</w:t>
      </w:r>
    </w:p>
    <w:p w14:paraId="4710640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3.项目联系方式</w:t>
      </w:r>
      <w:bookmarkEnd w:id="21"/>
      <w:bookmarkEnd w:id="22"/>
    </w:p>
    <w:p w14:paraId="2BCCD082">
      <w:p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项目联系人：</w:t>
      </w:r>
      <w:r>
        <w:rPr>
          <w:rFonts w:hint="eastAsia" w:ascii="宋体" w:hAnsi="宋体" w:eastAsia="宋体" w:cs="宋体"/>
          <w:color w:val="auto"/>
          <w:sz w:val="24"/>
          <w:szCs w:val="24"/>
          <w:highlight w:val="none"/>
          <w:lang w:eastAsia="zh-CN"/>
        </w:rPr>
        <w:t>袁涵</w:t>
      </w:r>
    </w:p>
    <w:p w14:paraId="7970C2B8">
      <w:pPr>
        <w:spacing w:line="360" w:lineRule="auto"/>
        <w:ind w:firstLine="480" w:firstLineChars="200"/>
        <w:rPr>
          <w:rFonts w:hint="eastAsia" w:ascii="宋体" w:hAnsi="宋体" w:eastAsia="宋体" w:cs="宋体"/>
          <w:color w:val="auto"/>
          <w:sz w:val="24"/>
          <w:szCs w:val="24"/>
          <w:highlight w:val="none"/>
        </w:rPr>
        <w:sectPr>
          <w:footerReference r:id="rId6" w:type="default"/>
          <w:pgSz w:w="11906" w:h="16838"/>
          <w:pgMar w:top="1440" w:right="1800" w:bottom="1440" w:left="1800" w:header="851" w:footer="992" w:gutter="0"/>
          <w:pgNumType w:start="1"/>
          <w:cols w:space="425" w:num="1"/>
          <w:docGrid w:type="lines" w:linePitch="312" w:charSpace="0"/>
        </w:sectPr>
      </w:pPr>
      <w:r>
        <w:rPr>
          <w:rFonts w:hint="eastAsia" w:ascii="宋体" w:hAnsi="宋体" w:eastAsia="宋体" w:cs="宋体"/>
          <w:color w:val="auto"/>
          <w:sz w:val="24"/>
          <w:szCs w:val="24"/>
          <w:highlight w:val="none"/>
        </w:rPr>
        <w:t>电      话：0519-85183350</w:t>
      </w:r>
    </w:p>
    <w:p w14:paraId="50DCEDBF">
      <w:pPr>
        <w:pStyle w:val="3"/>
        <w:ind w:left="343" w:hanging="343"/>
        <w:rPr>
          <w:rFonts w:hint="eastAsia" w:ascii="宋体" w:hAnsi="宋体" w:eastAsia="宋体" w:cs="宋体"/>
          <w:color w:val="auto"/>
          <w:highlight w:val="none"/>
        </w:rPr>
      </w:pPr>
      <w:bookmarkStart w:id="23" w:name="_Toc23148"/>
      <w:r>
        <w:rPr>
          <w:rFonts w:hint="eastAsia" w:ascii="宋体" w:hAnsi="宋体" w:eastAsia="宋体" w:cs="宋体"/>
          <w:color w:val="auto"/>
          <w:highlight w:val="none"/>
        </w:rPr>
        <w:t>第二章 投标人须知</w:t>
      </w:r>
      <w:bookmarkEnd w:id="23"/>
    </w:p>
    <w:p w14:paraId="6136E3E8">
      <w:pPr>
        <w:spacing w:line="360" w:lineRule="auto"/>
        <w:ind w:left="267" w:hanging="267"/>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投标人须知资料表</w:t>
      </w:r>
    </w:p>
    <w:p w14:paraId="396D040D">
      <w:pPr>
        <w:spacing w:line="360" w:lineRule="auto"/>
        <w:ind w:left="228" w:hanging="228"/>
        <w:rPr>
          <w:rFonts w:hint="eastAsia" w:ascii="宋体" w:hAnsi="宋体" w:eastAsia="宋体" w:cs="宋体"/>
          <w:color w:val="auto"/>
          <w:sz w:val="24"/>
          <w:highlight w:val="none"/>
        </w:rPr>
      </w:pPr>
      <w:r>
        <w:rPr>
          <w:rFonts w:hint="eastAsia" w:ascii="宋体" w:hAnsi="宋体" w:eastAsia="宋体" w:cs="宋体"/>
          <w:color w:val="auto"/>
          <w:sz w:val="24"/>
          <w:highlight w:val="none"/>
        </w:rPr>
        <w:t>本表是对投标人须知的具体补充和修改，如有矛盾，均以本资料表为准。</w:t>
      </w:r>
    </w:p>
    <w:p w14:paraId="3CF9AABD">
      <w:pPr>
        <w:spacing w:line="360" w:lineRule="auto"/>
        <w:ind w:left="228" w:hanging="228"/>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标记“</w:t>
      </w:r>
      <w:r>
        <w:rPr>
          <w:rFonts w:hint="eastAsia" w:ascii="宋体" w:hAnsi="宋体" w:eastAsia="宋体" w:cs="宋体"/>
          <w:color w:val="auto"/>
          <w:sz w:val="24"/>
          <w:szCs w:val="24"/>
          <w:highlight w:val="none"/>
        </w:rPr>
        <w:t>■</w:t>
      </w:r>
      <w:r>
        <w:rPr>
          <w:rFonts w:hint="eastAsia" w:ascii="宋体" w:hAnsi="宋体" w:eastAsia="宋体" w:cs="宋体"/>
          <w:color w:val="auto"/>
          <w:sz w:val="24"/>
          <w:highlight w:val="none"/>
        </w:rPr>
        <w:t>”的选项意为适用于本项目，标记“</w:t>
      </w:r>
      <w:r>
        <w:rPr>
          <w:rFonts w:hint="eastAsia" w:ascii="宋体" w:hAnsi="宋体" w:eastAsia="宋体" w:cs="宋体"/>
          <w:color w:val="auto"/>
          <w:sz w:val="24"/>
          <w:szCs w:val="24"/>
          <w:highlight w:val="none"/>
        </w:rPr>
        <w:t>□</w:t>
      </w:r>
      <w:r>
        <w:rPr>
          <w:rFonts w:hint="eastAsia" w:ascii="宋体" w:hAnsi="宋体" w:eastAsia="宋体" w:cs="宋体"/>
          <w:color w:val="auto"/>
          <w:sz w:val="24"/>
          <w:highlight w:val="none"/>
        </w:rPr>
        <w:t>”的选项意为不适用于本项目</w:t>
      </w:r>
      <w:r>
        <w:rPr>
          <w:rFonts w:hint="eastAsia" w:ascii="宋体" w:hAnsi="宋体" w:eastAsia="宋体" w:cs="宋体"/>
          <w:color w:val="auto"/>
          <w:sz w:val="24"/>
          <w:szCs w:val="24"/>
          <w:highlight w:val="none"/>
        </w:rPr>
        <w:t>。</w:t>
      </w:r>
    </w:p>
    <w:tbl>
      <w:tblPr>
        <w:tblStyle w:val="21"/>
        <w:tblW w:w="93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2"/>
        <w:gridCol w:w="1516"/>
        <w:gridCol w:w="6668"/>
      </w:tblGrid>
      <w:tr w14:paraId="58B36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1122" w:type="dxa"/>
            <w:vAlign w:val="center"/>
          </w:tcPr>
          <w:p w14:paraId="1C4A375D">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条款号</w:t>
            </w:r>
          </w:p>
        </w:tc>
        <w:tc>
          <w:tcPr>
            <w:tcW w:w="1516" w:type="dxa"/>
            <w:vAlign w:val="center"/>
          </w:tcPr>
          <w:p w14:paraId="6648A766">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条目</w:t>
            </w:r>
          </w:p>
        </w:tc>
        <w:tc>
          <w:tcPr>
            <w:tcW w:w="6668" w:type="dxa"/>
            <w:vAlign w:val="center"/>
          </w:tcPr>
          <w:p w14:paraId="773310F0">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内容</w:t>
            </w:r>
          </w:p>
        </w:tc>
      </w:tr>
      <w:tr w14:paraId="33EEB9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2" w:type="dxa"/>
            <w:vAlign w:val="center"/>
          </w:tcPr>
          <w:p w14:paraId="1062DBFC">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w:t>
            </w:r>
          </w:p>
        </w:tc>
        <w:tc>
          <w:tcPr>
            <w:tcW w:w="1516" w:type="dxa"/>
            <w:vAlign w:val="center"/>
          </w:tcPr>
          <w:p w14:paraId="5BE4F307">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项目属性</w:t>
            </w:r>
          </w:p>
        </w:tc>
        <w:tc>
          <w:tcPr>
            <w:tcW w:w="6668" w:type="dxa"/>
            <w:vAlign w:val="center"/>
          </w:tcPr>
          <w:p w14:paraId="354E835E">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项目属性：</w:t>
            </w:r>
          </w:p>
          <w:p w14:paraId="43593FA6">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w:t>
            </w:r>
          </w:p>
          <w:p w14:paraId="56BB25D8">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□货物</w:t>
            </w:r>
          </w:p>
        </w:tc>
      </w:tr>
      <w:tr w14:paraId="42BB2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2" w:type="dxa"/>
            <w:vAlign w:val="center"/>
          </w:tcPr>
          <w:p w14:paraId="51AABF79">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w:t>
            </w:r>
          </w:p>
        </w:tc>
        <w:tc>
          <w:tcPr>
            <w:tcW w:w="1516" w:type="dxa"/>
            <w:vAlign w:val="center"/>
          </w:tcPr>
          <w:p w14:paraId="5A9B51D0">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科研仪器设备</w:t>
            </w:r>
          </w:p>
        </w:tc>
        <w:tc>
          <w:tcPr>
            <w:tcW w:w="6668" w:type="dxa"/>
            <w:vAlign w:val="center"/>
          </w:tcPr>
          <w:p w14:paraId="0C1967AB">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是否属于科研仪器设备采购项目：</w:t>
            </w:r>
          </w:p>
          <w:p w14:paraId="1959A32A">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□是</w:t>
            </w:r>
          </w:p>
          <w:p w14:paraId="71C207B5">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■否</w:t>
            </w:r>
          </w:p>
        </w:tc>
      </w:tr>
      <w:tr w14:paraId="23F75E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4" w:hRule="atLeast"/>
          <w:jc w:val="center"/>
        </w:trPr>
        <w:tc>
          <w:tcPr>
            <w:tcW w:w="1122" w:type="dxa"/>
            <w:vAlign w:val="center"/>
          </w:tcPr>
          <w:p w14:paraId="59EB04E2">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w:t>
            </w:r>
          </w:p>
        </w:tc>
        <w:tc>
          <w:tcPr>
            <w:tcW w:w="1516" w:type="dxa"/>
            <w:vAlign w:val="center"/>
          </w:tcPr>
          <w:p w14:paraId="7120E426">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核心产品</w:t>
            </w:r>
          </w:p>
        </w:tc>
        <w:tc>
          <w:tcPr>
            <w:tcW w:w="6668" w:type="dxa"/>
            <w:vAlign w:val="center"/>
          </w:tcPr>
          <w:p w14:paraId="2F86939B">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■关于核心产品本项目不适用。</w:t>
            </w:r>
          </w:p>
          <w:p w14:paraId="51DFA01E">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□本项目为单一产品采购项目。</w:t>
            </w:r>
          </w:p>
          <w:p w14:paraId="2B657938">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□本项目为非单一产品采购项目，核心产品为：</w:t>
            </w:r>
          </w:p>
        </w:tc>
      </w:tr>
      <w:tr w14:paraId="40EDE4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2" w:type="dxa"/>
            <w:vMerge w:val="restart"/>
            <w:vAlign w:val="center"/>
          </w:tcPr>
          <w:p w14:paraId="0E461B0D">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w:t>
            </w:r>
          </w:p>
        </w:tc>
        <w:tc>
          <w:tcPr>
            <w:tcW w:w="1516" w:type="dxa"/>
            <w:vAlign w:val="center"/>
          </w:tcPr>
          <w:p w14:paraId="46878633">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现场考察</w:t>
            </w:r>
          </w:p>
        </w:tc>
        <w:tc>
          <w:tcPr>
            <w:tcW w:w="6668" w:type="dxa"/>
            <w:vAlign w:val="center"/>
          </w:tcPr>
          <w:p w14:paraId="21B4B1F8">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■不组织</w:t>
            </w:r>
          </w:p>
          <w:p w14:paraId="500C84DD">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□组织，考察时间：__年_月_日_点_分</w:t>
            </w:r>
          </w:p>
          <w:p w14:paraId="7A77A404">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考察地点：____________。</w:t>
            </w:r>
          </w:p>
        </w:tc>
      </w:tr>
      <w:tr w14:paraId="7B82BA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2" w:type="dxa"/>
            <w:vMerge w:val="continue"/>
            <w:vAlign w:val="center"/>
          </w:tcPr>
          <w:p w14:paraId="7988A8D9">
            <w:pPr>
              <w:spacing w:line="276" w:lineRule="auto"/>
              <w:ind w:left="228" w:hanging="228"/>
              <w:jc w:val="center"/>
              <w:rPr>
                <w:rFonts w:hint="eastAsia" w:ascii="宋体" w:hAnsi="宋体" w:eastAsia="宋体" w:cs="宋体"/>
                <w:color w:val="auto"/>
                <w:sz w:val="24"/>
                <w:szCs w:val="24"/>
                <w:highlight w:val="none"/>
              </w:rPr>
            </w:pPr>
          </w:p>
        </w:tc>
        <w:tc>
          <w:tcPr>
            <w:tcW w:w="1516" w:type="dxa"/>
            <w:vAlign w:val="center"/>
          </w:tcPr>
          <w:p w14:paraId="4F4C9DEA">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开标前答疑会</w:t>
            </w:r>
          </w:p>
        </w:tc>
        <w:tc>
          <w:tcPr>
            <w:tcW w:w="6668" w:type="dxa"/>
            <w:vAlign w:val="center"/>
          </w:tcPr>
          <w:p w14:paraId="1953F230">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■不召开</w:t>
            </w:r>
          </w:p>
          <w:p w14:paraId="378EEC8E">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□召开，召开时间：__年_月_日_点_分</w:t>
            </w:r>
          </w:p>
          <w:p w14:paraId="3BA46DB8">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召开地点：____________。</w:t>
            </w:r>
          </w:p>
        </w:tc>
      </w:tr>
      <w:tr w14:paraId="45413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22" w:type="dxa"/>
            <w:vAlign w:val="center"/>
          </w:tcPr>
          <w:p w14:paraId="3D059462">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w:t>
            </w:r>
          </w:p>
        </w:tc>
        <w:tc>
          <w:tcPr>
            <w:tcW w:w="1516" w:type="dxa"/>
            <w:vAlign w:val="center"/>
          </w:tcPr>
          <w:p w14:paraId="043484C3">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样品</w:t>
            </w:r>
          </w:p>
        </w:tc>
        <w:tc>
          <w:tcPr>
            <w:tcW w:w="6668" w:type="dxa"/>
            <w:vAlign w:val="center"/>
          </w:tcPr>
          <w:p w14:paraId="5A9156EF">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投标样品递交：</w:t>
            </w:r>
          </w:p>
          <w:p w14:paraId="6574758C">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■不需要</w:t>
            </w:r>
          </w:p>
          <w:p w14:paraId="507276D8">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2" w:char="00A3"/>
            </w:r>
            <w:r>
              <w:rPr>
                <w:rFonts w:hint="eastAsia" w:ascii="宋体" w:hAnsi="宋体" w:eastAsia="宋体" w:cs="宋体"/>
                <w:color w:val="auto"/>
                <w:sz w:val="24"/>
                <w:szCs w:val="24"/>
                <w:highlight w:val="none"/>
              </w:rPr>
              <w:t>需要，具体要求如下：</w:t>
            </w:r>
          </w:p>
          <w:p w14:paraId="2BFE04FD">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（1）样品制作的标准和要求：详见采购需求</w:t>
            </w:r>
          </w:p>
          <w:p w14:paraId="4FB8F4AB">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（2）是否需要随样品提交相关检测报告：不需要</w:t>
            </w:r>
          </w:p>
          <w:p w14:paraId="438A611B">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（3）样品递交要求：详见采购需求</w:t>
            </w:r>
          </w:p>
          <w:p w14:paraId="46EC60AB">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（4）未中标人样品退还：详见采购需求</w:t>
            </w:r>
          </w:p>
          <w:p w14:paraId="57B5A98E">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（5）中标人样品保管、封存及退还：详见采购需求</w:t>
            </w:r>
          </w:p>
          <w:p w14:paraId="0D8B96C0">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（6）其他要求（如有）：详见采购需求</w:t>
            </w:r>
          </w:p>
        </w:tc>
      </w:tr>
      <w:tr w14:paraId="3E1083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vAlign w:val="center"/>
          </w:tcPr>
          <w:p w14:paraId="7C08E8EA">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5.2.5</w:t>
            </w:r>
          </w:p>
        </w:tc>
        <w:tc>
          <w:tcPr>
            <w:tcW w:w="1516" w:type="dxa"/>
            <w:vAlign w:val="center"/>
          </w:tcPr>
          <w:p w14:paraId="64EF99AD">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标的所属行业</w:t>
            </w:r>
          </w:p>
        </w:tc>
        <w:tc>
          <w:tcPr>
            <w:tcW w:w="6668" w:type="dxa"/>
            <w:vAlign w:val="center"/>
          </w:tcPr>
          <w:p w14:paraId="6103DD88">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本项目采购标的对应的中小企业划分标准所属行业：</w:t>
            </w:r>
            <w:r>
              <w:rPr>
                <w:rFonts w:hint="eastAsia" w:ascii="宋体" w:hAnsi="宋体" w:eastAsia="宋体" w:cs="宋体"/>
                <w:color w:val="auto"/>
                <w:sz w:val="24"/>
                <w:szCs w:val="24"/>
                <w:highlight w:val="none"/>
                <w:lang w:val="en-US" w:eastAsia="zh-CN"/>
              </w:rPr>
              <w:t>租赁和商务服务业</w:t>
            </w:r>
          </w:p>
        </w:tc>
      </w:tr>
      <w:tr w14:paraId="2C7C72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vAlign w:val="center"/>
          </w:tcPr>
          <w:p w14:paraId="31F3A2F1">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olor w:val="auto"/>
                <w:sz w:val="24"/>
                <w:szCs w:val="24"/>
                <w:highlight w:val="none"/>
              </w:rPr>
              <w:t>5.8</w:t>
            </w:r>
          </w:p>
        </w:tc>
        <w:tc>
          <w:tcPr>
            <w:tcW w:w="1516" w:type="dxa"/>
            <w:vAlign w:val="center"/>
          </w:tcPr>
          <w:p w14:paraId="6ABEBCDB">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olor w:val="auto"/>
                <w:sz w:val="24"/>
                <w:szCs w:val="24"/>
                <w:highlight w:val="none"/>
              </w:rPr>
              <w:t>采购本国产品的支持政策</w:t>
            </w:r>
          </w:p>
        </w:tc>
        <w:tc>
          <w:tcPr>
            <w:tcW w:w="6668" w:type="dxa"/>
            <w:vAlign w:val="center"/>
          </w:tcPr>
          <w:p w14:paraId="2995DA90">
            <w:pPr>
              <w:spacing w:line="276"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关于对采购本国产品给予政策支持，本项目：不适用。</w:t>
            </w:r>
          </w:p>
          <w:p w14:paraId="74EEA279">
            <w:pPr>
              <w:spacing w:line="276"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政府采购活动中既有本国产品又有非本国产品参与竞争的，依法对本国产品给予价格评审优惠，对本国产品的报价给予20%的价格扣除，用扣除后的价格参与评审。</w:t>
            </w:r>
          </w:p>
          <w:p w14:paraId="01DBE5D6">
            <w:pPr>
              <w:spacing w:line="276"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32601E70">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具体内容详见招标文件“第四章 评标程序、评标方法和评标标准”。</w:t>
            </w:r>
          </w:p>
        </w:tc>
      </w:tr>
      <w:tr w14:paraId="751587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vAlign w:val="center"/>
          </w:tcPr>
          <w:p w14:paraId="1E2407E4">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11.2</w:t>
            </w:r>
          </w:p>
        </w:tc>
        <w:tc>
          <w:tcPr>
            <w:tcW w:w="1516" w:type="dxa"/>
            <w:vAlign w:val="center"/>
          </w:tcPr>
          <w:p w14:paraId="265D3A3E">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w:t>
            </w:r>
          </w:p>
        </w:tc>
        <w:tc>
          <w:tcPr>
            <w:tcW w:w="6668" w:type="dxa"/>
            <w:vAlign w:val="center"/>
          </w:tcPr>
          <w:p w14:paraId="094DC539">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投标报价的特殊规定：</w:t>
            </w:r>
          </w:p>
          <w:p w14:paraId="1FBC5186">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■无</w:t>
            </w:r>
          </w:p>
          <w:p w14:paraId="76BA40F2">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□有，具体情形：/。</w:t>
            </w:r>
          </w:p>
        </w:tc>
      </w:tr>
      <w:tr w14:paraId="736C42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vAlign w:val="center"/>
          </w:tcPr>
          <w:p w14:paraId="7CB52D9E">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w:t>
            </w:r>
          </w:p>
        </w:tc>
        <w:tc>
          <w:tcPr>
            <w:tcW w:w="1516" w:type="dxa"/>
            <w:vAlign w:val="center"/>
          </w:tcPr>
          <w:p w14:paraId="063CD56D">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投标保证金</w:t>
            </w:r>
          </w:p>
        </w:tc>
        <w:tc>
          <w:tcPr>
            <w:tcW w:w="6668" w:type="dxa"/>
            <w:vAlign w:val="center"/>
          </w:tcPr>
          <w:p w14:paraId="61AB34B9">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免收</w:t>
            </w:r>
          </w:p>
        </w:tc>
      </w:tr>
      <w:tr w14:paraId="3536CB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vAlign w:val="center"/>
          </w:tcPr>
          <w:p w14:paraId="32DF3E70">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13.1</w:t>
            </w:r>
          </w:p>
        </w:tc>
        <w:tc>
          <w:tcPr>
            <w:tcW w:w="1516" w:type="dxa"/>
            <w:vAlign w:val="center"/>
          </w:tcPr>
          <w:p w14:paraId="4506987A">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投标有效期</w:t>
            </w:r>
          </w:p>
        </w:tc>
        <w:tc>
          <w:tcPr>
            <w:tcW w:w="6668" w:type="dxa"/>
            <w:vAlign w:val="center"/>
          </w:tcPr>
          <w:p w14:paraId="6B052000">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自提交投标文件的截止之日起算60日历天。</w:t>
            </w:r>
          </w:p>
        </w:tc>
      </w:tr>
      <w:tr w14:paraId="69EC06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vAlign w:val="center"/>
          </w:tcPr>
          <w:p w14:paraId="158F3D93">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25.5</w:t>
            </w:r>
          </w:p>
        </w:tc>
        <w:tc>
          <w:tcPr>
            <w:tcW w:w="1516" w:type="dxa"/>
            <w:vAlign w:val="center"/>
          </w:tcPr>
          <w:p w14:paraId="37956E7D">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分包</w:t>
            </w:r>
          </w:p>
        </w:tc>
        <w:tc>
          <w:tcPr>
            <w:tcW w:w="6668" w:type="dxa"/>
            <w:vAlign w:val="center"/>
          </w:tcPr>
          <w:p w14:paraId="28F08591">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本项目的非主体、非关键性工作是否允许分包：</w:t>
            </w:r>
          </w:p>
          <w:p w14:paraId="4047DEEB">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■不允许</w:t>
            </w:r>
          </w:p>
          <w:p w14:paraId="3CA7495B">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□允许，具体要求：</w:t>
            </w:r>
          </w:p>
          <w:p w14:paraId="413898B7">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（1）可以分包履行的具体内容：_____；</w:t>
            </w:r>
          </w:p>
          <w:p w14:paraId="0834A7B6">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（2）允许分包的金额或者比例：_____；</w:t>
            </w:r>
          </w:p>
          <w:p w14:paraId="3044F614">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（3）其他要求：_____。</w:t>
            </w:r>
          </w:p>
        </w:tc>
      </w:tr>
      <w:tr w14:paraId="50B3E8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vAlign w:val="center"/>
          </w:tcPr>
          <w:p w14:paraId="2A8560A9">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26.1</w:t>
            </w:r>
          </w:p>
        </w:tc>
        <w:tc>
          <w:tcPr>
            <w:tcW w:w="1516" w:type="dxa"/>
            <w:vAlign w:val="center"/>
          </w:tcPr>
          <w:p w14:paraId="32109322">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询问</w:t>
            </w:r>
          </w:p>
        </w:tc>
        <w:tc>
          <w:tcPr>
            <w:tcW w:w="6668" w:type="dxa"/>
            <w:vAlign w:val="center"/>
          </w:tcPr>
          <w:p w14:paraId="1536BC9C">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询问送达形式：纸质书面送达。</w:t>
            </w:r>
          </w:p>
        </w:tc>
      </w:tr>
      <w:tr w14:paraId="795751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vAlign w:val="center"/>
          </w:tcPr>
          <w:p w14:paraId="3FE933C3">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26.2</w:t>
            </w:r>
          </w:p>
        </w:tc>
        <w:tc>
          <w:tcPr>
            <w:tcW w:w="1516" w:type="dxa"/>
            <w:vAlign w:val="center"/>
          </w:tcPr>
          <w:p w14:paraId="7C1CA427">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w:t>
            </w:r>
          </w:p>
        </w:tc>
        <w:tc>
          <w:tcPr>
            <w:tcW w:w="6668" w:type="dxa"/>
            <w:vAlign w:val="center"/>
          </w:tcPr>
          <w:p w14:paraId="09E3E9B4">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质疑送达形式：纸质书面送达。</w:t>
            </w:r>
          </w:p>
        </w:tc>
      </w:tr>
      <w:tr w14:paraId="3808D2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vAlign w:val="center"/>
          </w:tcPr>
          <w:p w14:paraId="2C357B34">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26.3</w:t>
            </w:r>
          </w:p>
        </w:tc>
        <w:tc>
          <w:tcPr>
            <w:tcW w:w="1516" w:type="dxa"/>
            <w:vAlign w:val="center"/>
          </w:tcPr>
          <w:p w14:paraId="5FD5A382">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p>
        </w:tc>
        <w:tc>
          <w:tcPr>
            <w:tcW w:w="6668" w:type="dxa"/>
            <w:vAlign w:val="center"/>
          </w:tcPr>
          <w:p w14:paraId="10B353BE">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接收询问和质疑的联系方式</w:t>
            </w:r>
          </w:p>
          <w:p w14:paraId="47B2EFD2">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联系部门：常州金诚招投标有限公司；</w:t>
            </w:r>
          </w:p>
          <w:p w14:paraId="68F7F98D">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联系电话：0519-85183350；</w:t>
            </w:r>
          </w:p>
          <w:p w14:paraId="4D434EF9">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通讯地址：常州市新北区汉江路368号金城大厦1910室常州金诚招投标有限公司（综合办公室）。</w:t>
            </w:r>
          </w:p>
        </w:tc>
      </w:tr>
      <w:tr w14:paraId="52C0B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vAlign w:val="center"/>
          </w:tcPr>
          <w:p w14:paraId="10FA991B">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27</w:t>
            </w:r>
          </w:p>
        </w:tc>
        <w:tc>
          <w:tcPr>
            <w:tcW w:w="1516" w:type="dxa"/>
            <w:vAlign w:val="center"/>
          </w:tcPr>
          <w:p w14:paraId="5FF67CF7">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代理费</w:t>
            </w:r>
          </w:p>
        </w:tc>
        <w:tc>
          <w:tcPr>
            <w:tcW w:w="6668" w:type="dxa"/>
            <w:vAlign w:val="center"/>
          </w:tcPr>
          <w:p w14:paraId="58C9AB4E">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收费对象：</w:t>
            </w:r>
          </w:p>
          <w:p w14:paraId="46AC2F1C">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□采购人</w:t>
            </w:r>
          </w:p>
          <w:p w14:paraId="2C4D946F">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■中标人</w:t>
            </w:r>
          </w:p>
          <w:p w14:paraId="77717100">
            <w:pPr>
              <w:spacing w:line="276" w:lineRule="auto"/>
              <w:ind w:left="228" w:hanging="228"/>
              <w:jc w:val="left"/>
              <w:rPr>
                <w:rFonts w:hint="eastAsia" w:ascii="宋体" w:hAnsi="宋体" w:eastAsia="宋体" w:cs="宋体"/>
                <w:b/>
                <w:bCs/>
                <w:color w:val="auto"/>
                <w:sz w:val="24"/>
                <w:szCs w:val="24"/>
                <w:highlight w:val="none"/>
              </w:rPr>
            </w:pPr>
            <w:r>
              <w:rPr>
                <w:rFonts w:ascii="宋体" w:hAnsi="宋体" w:eastAsia="宋体" w:cs="宋体"/>
                <w:b/>
                <w:bCs/>
                <w:color w:val="auto"/>
                <w:sz w:val="24"/>
                <w:szCs w:val="24"/>
                <w:highlight w:val="none"/>
              </w:rPr>
              <w:t>代理服务费支付说明及原因：</w:t>
            </w:r>
            <w:r>
              <w:rPr>
                <w:rFonts w:hint="eastAsia" w:ascii="宋体" w:hAnsi="宋体" w:eastAsia="宋体" w:cs="宋体"/>
                <w:b/>
                <w:bCs/>
                <w:color w:val="auto"/>
                <w:sz w:val="24"/>
                <w:szCs w:val="24"/>
                <w:highlight w:val="none"/>
              </w:rPr>
              <w:t xml:space="preserve"> </w:t>
            </w:r>
          </w:p>
          <w:p w14:paraId="32F378F9">
            <w:pPr>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因采购预算已包含本项目代理服务费用，根据《政府采购代理机构管理暂行办法》（财库〔2018〕2号）第十五条及《政府采购货物和服务招标投标管理办法》（财政部令第87号）第二十条执行，由中标（成交）供应商支付，中标（成交）供应商应当在响应报价中包含代理服务费，并在领取中标（成交）通知书时向采购代理机构一次性付清。</w:t>
            </w:r>
          </w:p>
          <w:p w14:paraId="5E012F4E">
            <w:pPr>
              <w:spacing w:line="360" w:lineRule="auto"/>
              <w:rPr>
                <w:rFonts w:hint="eastAsia" w:ascii="宋体" w:hAnsi="宋体" w:eastAsia="宋体"/>
                <w:b/>
                <w:bCs/>
                <w:color w:val="auto"/>
                <w:sz w:val="24"/>
                <w:szCs w:val="24"/>
                <w:highlight w:val="none"/>
              </w:rPr>
            </w:pPr>
            <w:r>
              <w:rPr>
                <w:rFonts w:ascii="宋体" w:hAnsi="宋体" w:eastAsia="宋体"/>
                <w:b/>
                <w:bCs/>
                <w:color w:val="auto"/>
                <w:sz w:val="24"/>
                <w:szCs w:val="24"/>
                <w:highlight w:val="none"/>
              </w:rPr>
              <w:t>收费标准</w:t>
            </w:r>
            <w:r>
              <w:rPr>
                <w:rFonts w:hint="eastAsia" w:ascii="宋体" w:hAnsi="宋体" w:eastAsia="宋体"/>
                <w:b/>
                <w:bCs/>
                <w:color w:val="auto"/>
                <w:sz w:val="24"/>
                <w:szCs w:val="24"/>
                <w:highlight w:val="none"/>
              </w:rPr>
              <w:t>：</w:t>
            </w:r>
          </w:p>
          <w:p w14:paraId="0E6B9AC0">
            <w:pPr>
              <w:spacing w:line="276" w:lineRule="auto"/>
              <w:rPr>
                <w:rFonts w:hint="eastAsia" w:ascii="宋体" w:hAnsi="宋体" w:eastAsia="宋体" w:cs="宋体"/>
                <w:color w:val="auto"/>
                <w:sz w:val="24"/>
                <w:highlight w:val="none"/>
                <w:lang w:val="zh-TW"/>
              </w:rPr>
            </w:pPr>
            <w:r>
              <w:rPr>
                <w:rFonts w:ascii="宋体" w:hAnsi="宋体" w:eastAsia="宋体" w:cs="宋体"/>
                <w:color w:val="auto"/>
                <w:sz w:val="24"/>
                <w:highlight w:val="none"/>
                <w:lang w:val="zh-TW"/>
              </w:rPr>
              <w:t>以</w:t>
            </w:r>
            <w:r>
              <w:rPr>
                <w:rFonts w:hint="eastAsia" w:ascii="宋体" w:hAnsi="宋体" w:eastAsia="宋体" w:cs="宋体"/>
                <w:color w:val="auto"/>
                <w:sz w:val="24"/>
                <w:highlight w:val="none"/>
                <w:lang w:val="en-US" w:eastAsia="zh-CN"/>
              </w:rPr>
              <w:t>一年</w:t>
            </w:r>
            <w:r>
              <w:rPr>
                <w:rFonts w:ascii="宋体" w:hAnsi="宋体" w:eastAsia="宋体" w:cs="宋体"/>
                <w:color w:val="auto"/>
                <w:sz w:val="24"/>
                <w:highlight w:val="none"/>
              </w:rPr>
              <w:t>中标</w:t>
            </w:r>
            <w:r>
              <w:rPr>
                <w:rFonts w:ascii="宋体" w:hAnsi="宋体" w:eastAsia="宋体" w:cs="宋体"/>
                <w:color w:val="auto"/>
                <w:sz w:val="24"/>
                <w:highlight w:val="none"/>
                <w:lang w:val="zh-TW"/>
              </w:rPr>
              <w:t>金额为基数，按100</w:t>
            </w:r>
            <w:r>
              <w:rPr>
                <w:rFonts w:hint="eastAsia" w:ascii="宋体" w:hAnsi="宋体" w:eastAsia="宋体" w:cs="宋体"/>
                <w:color w:val="auto"/>
                <w:sz w:val="24"/>
                <w:highlight w:val="none"/>
                <w:lang w:val="zh-TW" w:eastAsia="zh-CN"/>
              </w:rPr>
              <w:t>万元</w:t>
            </w:r>
            <w:r>
              <w:rPr>
                <w:rFonts w:ascii="宋体" w:hAnsi="宋体" w:eastAsia="宋体" w:cs="宋体"/>
                <w:color w:val="auto"/>
                <w:sz w:val="24"/>
                <w:highlight w:val="none"/>
                <w:lang w:val="zh-TW"/>
              </w:rPr>
              <w:t>以下*1.5%、100万元（含）—500万元*</w:t>
            </w:r>
            <w:r>
              <w:rPr>
                <w:rFonts w:ascii="宋体" w:hAnsi="宋体" w:eastAsia="宋体" w:cs="宋体"/>
                <w:color w:val="auto"/>
                <w:sz w:val="24"/>
                <w:highlight w:val="none"/>
              </w:rPr>
              <w:t>0.8</w:t>
            </w:r>
            <w:r>
              <w:rPr>
                <w:rFonts w:ascii="宋体" w:hAnsi="宋体" w:eastAsia="宋体" w:cs="宋体"/>
                <w:color w:val="auto"/>
                <w:sz w:val="24"/>
                <w:highlight w:val="none"/>
                <w:lang w:val="zh-TW"/>
              </w:rPr>
              <w:t>%计算。代理服务费按上述标准计算并一次性缴纳</w:t>
            </w:r>
            <w:r>
              <w:rPr>
                <w:rFonts w:hint="eastAsia" w:ascii="宋体" w:hAnsi="宋体" w:eastAsia="宋体" w:cs="宋体"/>
                <w:color w:val="auto"/>
                <w:sz w:val="24"/>
                <w:highlight w:val="none"/>
                <w:lang w:val="zh-TW"/>
              </w:rPr>
              <w:t>。</w:t>
            </w:r>
          </w:p>
          <w:p w14:paraId="065D2AB7">
            <w:pPr>
              <w:spacing w:line="276" w:lineRule="auto"/>
              <w:ind w:left="228" w:hanging="228"/>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缴纳时间：中标后，领取中标通知书前</w:t>
            </w:r>
          </w:p>
        </w:tc>
      </w:tr>
      <w:tr w14:paraId="6049A4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vAlign w:val="center"/>
          </w:tcPr>
          <w:p w14:paraId="22A7B068">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28</w:t>
            </w:r>
          </w:p>
        </w:tc>
        <w:tc>
          <w:tcPr>
            <w:tcW w:w="1516" w:type="dxa"/>
            <w:vAlign w:val="center"/>
          </w:tcPr>
          <w:p w14:paraId="107F226E">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履约保证金</w:t>
            </w:r>
          </w:p>
        </w:tc>
        <w:tc>
          <w:tcPr>
            <w:tcW w:w="6668" w:type="dxa"/>
            <w:vAlign w:val="center"/>
          </w:tcPr>
          <w:p w14:paraId="4B532AFF">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■免收</w:t>
            </w:r>
          </w:p>
          <w:p w14:paraId="26CB5463">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lang w:val="en-US" w:eastAsia="zh-CN"/>
              </w:rPr>
              <w:t xml:space="preserve">    </w:t>
            </w:r>
            <w:r>
              <w:rPr>
                <w:rFonts w:ascii="宋体" w:hAnsi="宋体" w:eastAsia="宋体" w:cs="宋体"/>
                <w:color w:val="auto"/>
                <w:sz w:val="24"/>
                <w:szCs w:val="24"/>
                <w:highlight w:val="none"/>
              </w:rPr>
              <w:t>元，由采购人自行收取</w:t>
            </w:r>
            <w:r>
              <w:rPr>
                <w:rFonts w:hint="eastAsia" w:ascii="宋体" w:hAnsi="宋体" w:eastAsia="宋体" w:cs="宋体"/>
                <w:color w:val="auto"/>
                <w:sz w:val="24"/>
                <w:szCs w:val="24"/>
                <w:highlight w:val="none"/>
              </w:rPr>
              <w:t>。</w:t>
            </w:r>
          </w:p>
        </w:tc>
      </w:tr>
      <w:tr w14:paraId="3EBFD0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122" w:type="dxa"/>
            <w:vAlign w:val="center"/>
          </w:tcPr>
          <w:p w14:paraId="4F97DD96">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29</w:t>
            </w:r>
          </w:p>
        </w:tc>
        <w:tc>
          <w:tcPr>
            <w:tcW w:w="1516" w:type="dxa"/>
            <w:vAlign w:val="center"/>
          </w:tcPr>
          <w:p w14:paraId="64E6DD2B">
            <w:pPr>
              <w:spacing w:line="276"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纸质投标文件</w:t>
            </w:r>
          </w:p>
        </w:tc>
        <w:tc>
          <w:tcPr>
            <w:tcW w:w="6668" w:type="dxa"/>
            <w:vAlign w:val="center"/>
          </w:tcPr>
          <w:p w14:paraId="0BE109DD">
            <w:pPr>
              <w:spacing w:line="276" w:lineRule="auto"/>
              <w:ind w:left="228" w:hanging="228"/>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中标人在签订合同前向代理机构提供正本1套纸质投标文件。</w:t>
            </w:r>
          </w:p>
        </w:tc>
      </w:tr>
    </w:tbl>
    <w:p w14:paraId="4A355950">
      <w:pPr>
        <w:spacing w:line="360" w:lineRule="auto"/>
        <w:ind w:left="228" w:hanging="228"/>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r>
    </w:p>
    <w:p w14:paraId="0CF24AF3">
      <w:pPr>
        <w:widowControl/>
        <w:ind w:left="228" w:hanging="228"/>
        <w:jc w:val="left"/>
        <w:rPr>
          <w:rFonts w:hint="eastAsia" w:ascii="宋体" w:hAnsi="宋体" w:eastAsia="宋体" w:cs="宋体"/>
          <w:color w:val="auto"/>
          <w:sz w:val="24"/>
          <w:szCs w:val="24"/>
          <w:highlight w:val="none"/>
        </w:rPr>
        <w:sectPr>
          <w:pgSz w:w="11906" w:h="16838"/>
          <w:pgMar w:top="1440" w:right="1800" w:bottom="1440" w:left="1800" w:header="851" w:footer="992" w:gutter="0"/>
          <w:cols w:space="425" w:num="1"/>
          <w:docGrid w:type="lines" w:linePitch="312" w:charSpace="0"/>
        </w:sectPr>
      </w:pPr>
    </w:p>
    <w:p w14:paraId="5CFC526A">
      <w:pPr>
        <w:spacing w:line="360" w:lineRule="auto"/>
        <w:ind w:left="267" w:hanging="267"/>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投标人须知</w:t>
      </w:r>
    </w:p>
    <w:p w14:paraId="0186BDA4">
      <w:pPr>
        <w:spacing w:line="360" w:lineRule="auto"/>
        <w:ind w:left="267" w:hanging="267"/>
        <w:jc w:val="center"/>
        <w:rPr>
          <w:rFonts w:hint="eastAsia" w:ascii="宋体" w:hAnsi="宋体" w:eastAsia="宋体" w:cs="宋体"/>
          <w:b/>
          <w:color w:val="auto"/>
          <w:sz w:val="28"/>
          <w:szCs w:val="28"/>
          <w:highlight w:val="none"/>
        </w:rPr>
      </w:pPr>
      <w:bookmarkStart w:id="24" w:name="_Toc265228356"/>
      <w:bookmarkStart w:id="25" w:name="_Toc305158786"/>
      <w:bookmarkStart w:id="26" w:name="_Toc226965708"/>
      <w:bookmarkStart w:id="27" w:name="_Toc151193760"/>
      <w:bookmarkStart w:id="28" w:name="_Toc151193616"/>
      <w:bookmarkStart w:id="29" w:name="_Toc150480756"/>
      <w:bookmarkStart w:id="30" w:name="_Toc151193832"/>
      <w:bookmarkStart w:id="31" w:name="_Toc226337214"/>
      <w:bookmarkStart w:id="32" w:name="_Toc142311020"/>
      <w:bookmarkStart w:id="33" w:name="_Toc150509269"/>
      <w:bookmarkStart w:id="34" w:name="_Toc226309762"/>
      <w:bookmarkStart w:id="35" w:name="_Toc195842883"/>
      <w:bookmarkStart w:id="36" w:name="_Toc150774723"/>
      <w:bookmarkStart w:id="37" w:name="_Toc151193906"/>
      <w:bookmarkStart w:id="38" w:name="_Toc151190145"/>
      <w:bookmarkStart w:id="39" w:name="_Toc151193688"/>
      <w:bookmarkStart w:id="40" w:name="_Toc264969208"/>
      <w:bookmarkStart w:id="41" w:name="_Toc226965791"/>
      <w:bookmarkStart w:id="42" w:name="_Toc305158860"/>
      <w:bookmarkStart w:id="43" w:name="_Toc150774618"/>
      <w:r>
        <w:rPr>
          <w:rFonts w:hint="eastAsia" w:ascii="宋体" w:hAnsi="宋体" w:eastAsia="宋体" w:cs="宋体"/>
          <w:b/>
          <w:color w:val="auto"/>
          <w:sz w:val="28"/>
          <w:szCs w:val="28"/>
          <w:highlight w:val="none"/>
        </w:rPr>
        <w:t>一、说  明</w:t>
      </w:r>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p w14:paraId="508E2CC6">
      <w:pPr>
        <w:pStyle w:val="39"/>
        <w:numPr>
          <w:ilvl w:val="0"/>
          <w:numId w:val="2"/>
        </w:numPr>
        <w:spacing w:line="360" w:lineRule="auto"/>
        <w:ind w:firstLineChars="0"/>
        <w:jc w:val="left"/>
        <w:rPr>
          <w:rFonts w:hint="eastAsia" w:ascii="宋体" w:hAnsi="宋体" w:eastAsia="宋体" w:cs="宋体"/>
          <w:color w:val="auto"/>
          <w:sz w:val="24"/>
          <w:szCs w:val="24"/>
          <w:highlight w:val="none"/>
        </w:rPr>
      </w:pPr>
      <w:bookmarkStart w:id="44" w:name="_Toc305158787"/>
      <w:bookmarkStart w:id="45" w:name="_Toc265228357"/>
      <w:bookmarkStart w:id="46" w:name="_Toc264969209"/>
      <w:bookmarkStart w:id="47" w:name="_Toc305158861"/>
      <w:bookmarkStart w:id="48" w:name="_Toc151193836"/>
      <w:bookmarkStart w:id="49" w:name="_Toc226965795"/>
      <w:bookmarkStart w:id="50" w:name="_Toc305158864"/>
      <w:bookmarkStart w:id="51" w:name="_Toc226965712"/>
      <w:bookmarkStart w:id="52" w:name="_Toc195842887"/>
      <w:bookmarkStart w:id="53" w:name="_Toc264969212"/>
      <w:bookmarkStart w:id="54" w:name="_Toc150774622"/>
      <w:bookmarkStart w:id="55" w:name="_Toc151193620"/>
      <w:bookmarkStart w:id="56" w:name="_Toc127151522"/>
      <w:bookmarkStart w:id="57" w:name="_Toc226309766"/>
      <w:bookmarkStart w:id="58" w:name="_Toc265228360"/>
      <w:bookmarkStart w:id="59" w:name="_Toc150774727"/>
      <w:bookmarkStart w:id="60" w:name="_Toc150509273"/>
      <w:bookmarkStart w:id="61" w:name="_Toc151193764"/>
      <w:bookmarkStart w:id="62" w:name="_Toc150480760"/>
      <w:bookmarkStart w:id="63" w:name="_Toc520356146"/>
      <w:bookmarkStart w:id="64" w:name="_Toc142311024"/>
      <w:bookmarkStart w:id="65" w:name="_Toc151193910"/>
      <w:bookmarkStart w:id="66" w:name="_Toc305158790"/>
      <w:bookmarkStart w:id="67" w:name="_Toc151190149"/>
      <w:bookmarkStart w:id="68" w:name="_Toc226337218"/>
      <w:bookmarkStart w:id="69" w:name="_Toc151193692"/>
      <w:r>
        <w:rPr>
          <w:rFonts w:hint="eastAsia" w:ascii="宋体" w:hAnsi="宋体" w:eastAsia="宋体" w:cs="宋体"/>
          <w:color w:val="auto"/>
          <w:sz w:val="24"/>
          <w:highlight w:val="none"/>
        </w:rPr>
        <w:t>采购人、采购代理机构、投标人</w:t>
      </w:r>
      <w:bookmarkEnd w:id="44"/>
      <w:bookmarkEnd w:id="45"/>
      <w:bookmarkEnd w:id="46"/>
      <w:bookmarkEnd w:id="47"/>
      <w:r>
        <w:rPr>
          <w:rFonts w:hint="eastAsia" w:ascii="宋体" w:hAnsi="宋体" w:eastAsia="宋体" w:cs="宋体"/>
          <w:color w:val="auto"/>
          <w:sz w:val="24"/>
          <w:highlight w:val="none"/>
        </w:rPr>
        <w:t>、联合体</w:t>
      </w:r>
    </w:p>
    <w:p w14:paraId="505C53FC">
      <w:pPr>
        <w:pStyle w:val="39"/>
        <w:numPr>
          <w:ilvl w:val="1"/>
          <w:numId w:val="3"/>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采购人、采购代理机构：指依法进行政府采购的国家机关、事业单位、团体组织，及其委托的采购代理机构。本项目采购人、采购代理机构见第一章《投标邀请》</w:t>
      </w:r>
      <w:r>
        <w:rPr>
          <w:rFonts w:hint="eastAsia" w:ascii="宋体" w:hAnsi="宋体" w:eastAsia="宋体" w:cs="宋体"/>
          <w:color w:val="auto"/>
          <w:sz w:val="24"/>
          <w:szCs w:val="24"/>
          <w:highlight w:val="none"/>
        </w:rPr>
        <w:t>。</w:t>
      </w:r>
    </w:p>
    <w:p w14:paraId="64E6AA7A">
      <w:pPr>
        <w:pStyle w:val="39"/>
        <w:numPr>
          <w:ilvl w:val="1"/>
          <w:numId w:val="3"/>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投标人（也称“供应商”、“申请人”）：指向采购人提供货物、工程或者服务的法人、其他组织或者自然人</w:t>
      </w:r>
      <w:r>
        <w:rPr>
          <w:rFonts w:hint="eastAsia" w:ascii="宋体" w:hAnsi="宋体" w:eastAsia="宋体" w:cs="宋体"/>
          <w:color w:val="auto"/>
          <w:sz w:val="24"/>
          <w:szCs w:val="24"/>
          <w:highlight w:val="none"/>
        </w:rPr>
        <w:t>。</w:t>
      </w:r>
    </w:p>
    <w:p w14:paraId="70E53846">
      <w:pPr>
        <w:pStyle w:val="39"/>
        <w:numPr>
          <w:ilvl w:val="1"/>
          <w:numId w:val="3"/>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联合体：指两个以上的自然人、法人或者其他组织组成一个联合体，以一个供应商的身份共同参加政府采购</w:t>
      </w:r>
      <w:r>
        <w:rPr>
          <w:rFonts w:hint="eastAsia" w:ascii="宋体" w:hAnsi="宋体" w:eastAsia="宋体" w:cs="宋体"/>
          <w:color w:val="auto"/>
          <w:sz w:val="24"/>
          <w:szCs w:val="24"/>
          <w:highlight w:val="none"/>
        </w:rPr>
        <w:t>。</w:t>
      </w:r>
    </w:p>
    <w:p w14:paraId="0C72560D">
      <w:pPr>
        <w:pStyle w:val="39"/>
        <w:numPr>
          <w:ilvl w:val="0"/>
          <w:numId w:val="3"/>
        </w:numPr>
        <w:spacing w:line="360" w:lineRule="auto"/>
        <w:ind w:firstLineChars="0"/>
        <w:jc w:val="left"/>
        <w:rPr>
          <w:rFonts w:hint="eastAsia" w:ascii="宋体" w:hAnsi="宋体" w:eastAsia="宋体" w:cs="宋体"/>
          <w:color w:val="auto"/>
          <w:sz w:val="24"/>
          <w:szCs w:val="24"/>
          <w:highlight w:val="none"/>
        </w:rPr>
      </w:pPr>
      <w:bookmarkStart w:id="70" w:name="_Toc305158862"/>
      <w:bookmarkStart w:id="71" w:name="_Toc151193618"/>
      <w:bookmarkStart w:id="72" w:name="_Toc151193834"/>
      <w:bookmarkStart w:id="73" w:name="_Toc151193762"/>
      <w:bookmarkStart w:id="74" w:name="_Toc264969210"/>
      <w:bookmarkStart w:id="75" w:name="_Toc305158788"/>
      <w:bookmarkStart w:id="76" w:name="_Toc164229215"/>
      <w:bookmarkStart w:id="77" w:name="_Toc226309764"/>
      <w:bookmarkStart w:id="78" w:name="_Toc151193908"/>
      <w:bookmarkStart w:id="79" w:name="_Toc127151721"/>
      <w:bookmarkStart w:id="80" w:name="_Toc164229361"/>
      <w:bookmarkStart w:id="81" w:name="_Toc226965710"/>
      <w:bookmarkStart w:id="82" w:name="_Toc164608789"/>
      <w:bookmarkStart w:id="83" w:name="_Toc164351614"/>
      <w:bookmarkStart w:id="84" w:name="_Toc150509271"/>
      <w:bookmarkStart w:id="85" w:name="_Toc265228358"/>
      <w:bookmarkStart w:id="86" w:name="_Toc127161434"/>
      <w:bookmarkStart w:id="87" w:name="_Toc150480758"/>
      <w:bookmarkStart w:id="88" w:name="_Toc142311022"/>
      <w:bookmarkStart w:id="89" w:name="_Toc150774620"/>
      <w:bookmarkStart w:id="90" w:name="_Toc164608634"/>
      <w:bookmarkStart w:id="91" w:name="_Toc226965793"/>
      <w:bookmarkStart w:id="92" w:name="_Toc127151520"/>
      <w:bookmarkStart w:id="93" w:name="_Toc151193690"/>
      <w:bookmarkStart w:id="94" w:name="_Toc151190147"/>
      <w:bookmarkStart w:id="95" w:name="_Toc226337216"/>
      <w:bookmarkStart w:id="96" w:name="_Toc150774725"/>
      <w:bookmarkStart w:id="97" w:name="_Toc149720813"/>
      <w:bookmarkStart w:id="98" w:name="_Toc195842885"/>
      <w:r>
        <w:rPr>
          <w:rFonts w:hint="eastAsia" w:ascii="宋体" w:hAnsi="宋体" w:eastAsia="宋体" w:cs="宋体"/>
          <w:color w:val="auto"/>
          <w:sz w:val="24"/>
          <w:highlight w:val="none"/>
        </w:rPr>
        <w:t>资金来源</w:t>
      </w:r>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r>
        <w:rPr>
          <w:rFonts w:hint="eastAsia" w:ascii="宋体" w:hAnsi="宋体" w:eastAsia="宋体" w:cs="宋体"/>
          <w:color w:val="auto"/>
          <w:sz w:val="24"/>
          <w:highlight w:val="none"/>
        </w:rPr>
        <w:t>、项目属性、科研仪器设备采购、核心产品</w:t>
      </w:r>
    </w:p>
    <w:p w14:paraId="44ECA7F8">
      <w:pPr>
        <w:pStyle w:val="39"/>
        <w:numPr>
          <w:ilvl w:val="1"/>
          <w:numId w:val="3"/>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资金来源为财政性资金和/或本项目采购中无法与财政性资金分割的非财政性资金</w:t>
      </w:r>
      <w:r>
        <w:rPr>
          <w:rFonts w:hint="eastAsia" w:ascii="宋体" w:hAnsi="宋体" w:eastAsia="宋体" w:cs="宋体"/>
          <w:color w:val="auto"/>
          <w:sz w:val="24"/>
          <w:szCs w:val="24"/>
          <w:highlight w:val="none"/>
        </w:rPr>
        <w:t>。</w:t>
      </w:r>
    </w:p>
    <w:p w14:paraId="7C177FFD">
      <w:pPr>
        <w:pStyle w:val="39"/>
        <w:numPr>
          <w:ilvl w:val="1"/>
          <w:numId w:val="3"/>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项目属性见《投标人须知资料表》</w:t>
      </w:r>
      <w:r>
        <w:rPr>
          <w:rFonts w:hint="eastAsia" w:ascii="宋体" w:hAnsi="宋体" w:eastAsia="宋体" w:cs="宋体"/>
          <w:color w:val="auto"/>
          <w:sz w:val="24"/>
          <w:szCs w:val="24"/>
          <w:highlight w:val="none"/>
        </w:rPr>
        <w:t>。</w:t>
      </w:r>
    </w:p>
    <w:p w14:paraId="7145544C">
      <w:pPr>
        <w:pStyle w:val="39"/>
        <w:numPr>
          <w:ilvl w:val="1"/>
          <w:numId w:val="3"/>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是否属于科研仪器设备采购见《投标人须知资料表》</w:t>
      </w:r>
      <w:r>
        <w:rPr>
          <w:rFonts w:hint="eastAsia" w:ascii="宋体" w:hAnsi="宋体" w:eastAsia="宋体" w:cs="宋体"/>
          <w:color w:val="auto"/>
          <w:sz w:val="24"/>
          <w:szCs w:val="24"/>
          <w:highlight w:val="none"/>
        </w:rPr>
        <w:t>。</w:t>
      </w:r>
    </w:p>
    <w:p w14:paraId="271BB900">
      <w:pPr>
        <w:pStyle w:val="39"/>
        <w:numPr>
          <w:ilvl w:val="1"/>
          <w:numId w:val="3"/>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核心产品见《投标人须知资料表》。</w:t>
      </w:r>
    </w:p>
    <w:p w14:paraId="5BB2208C">
      <w:pPr>
        <w:pStyle w:val="39"/>
        <w:numPr>
          <w:ilvl w:val="0"/>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现场考察、开标前答疑会</w:t>
      </w:r>
    </w:p>
    <w:p w14:paraId="493D42C7">
      <w:pPr>
        <w:pStyle w:val="39"/>
        <w:numPr>
          <w:ilvl w:val="1"/>
          <w:numId w:val="3"/>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若《投标人须知资料表》中规定了组织现场考察、召开开标前答疑会，则投标人应按要求在规定的时间和地点参加</w:t>
      </w:r>
      <w:r>
        <w:rPr>
          <w:rFonts w:hint="eastAsia" w:ascii="宋体" w:hAnsi="宋体" w:eastAsia="宋体" w:cs="宋体"/>
          <w:color w:val="auto"/>
          <w:sz w:val="24"/>
          <w:szCs w:val="24"/>
          <w:highlight w:val="none"/>
        </w:rPr>
        <w:t>。</w:t>
      </w:r>
    </w:p>
    <w:p w14:paraId="448EC451">
      <w:pPr>
        <w:pStyle w:val="39"/>
        <w:numPr>
          <w:ilvl w:val="1"/>
          <w:numId w:val="3"/>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由于未参加现场考察或开标前答疑会而导致对项目实际情况不了解，影响投标文件编制、投标报价准确性、综合因素响应不全面等问题的，由投标人自行承担不利评审后果。</w:t>
      </w:r>
    </w:p>
    <w:p w14:paraId="2473A92F">
      <w:pPr>
        <w:pStyle w:val="39"/>
        <w:numPr>
          <w:ilvl w:val="0"/>
          <w:numId w:val="3"/>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样品</w:t>
      </w:r>
    </w:p>
    <w:p w14:paraId="494FAF4F">
      <w:pPr>
        <w:pStyle w:val="39"/>
        <w:numPr>
          <w:ilvl w:val="1"/>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本项目是否要求投标人提供样品，以及样品制作的标准和要求、是否需要随样品提交相关检测报告、样品的递交与退还等要求见《投标人须知资料表》。</w:t>
      </w:r>
    </w:p>
    <w:p w14:paraId="4B97E7E3">
      <w:pPr>
        <w:pStyle w:val="39"/>
        <w:numPr>
          <w:ilvl w:val="1"/>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样品的评审方法以及评审标准等内容见第四章《评标方法和评标标准》。</w:t>
      </w:r>
    </w:p>
    <w:p w14:paraId="5D771121">
      <w:pPr>
        <w:pStyle w:val="39"/>
        <w:numPr>
          <w:ilvl w:val="0"/>
          <w:numId w:val="3"/>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政府采购政策（包括但不限于下列具体政策要求）</w:t>
      </w:r>
    </w:p>
    <w:p w14:paraId="609C869A">
      <w:pPr>
        <w:pStyle w:val="39"/>
        <w:numPr>
          <w:ilvl w:val="1"/>
          <w:numId w:val="3"/>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进口产品</w:t>
      </w:r>
    </w:p>
    <w:p w14:paraId="399E03B7">
      <w:pPr>
        <w:pStyle w:val="39"/>
        <w:numPr>
          <w:ilvl w:val="2"/>
          <w:numId w:val="3"/>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43E3A24A">
      <w:pPr>
        <w:pStyle w:val="39"/>
        <w:numPr>
          <w:ilvl w:val="1"/>
          <w:numId w:val="3"/>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中小企业、监狱企业及残疾人福利性单位</w:t>
      </w:r>
    </w:p>
    <w:p w14:paraId="7AF6E477">
      <w:pPr>
        <w:pStyle w:val="39"/>
        <w:numPr>
          <w:ilvl w:val="2"/>
          <w:numId w:val="3"/>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中小企业定义</w:t>
      </w:r>
    </w:p>
    <w:p w14:paraId="744040DA">
      <w:pPr>
        <w:pStyle w:val="39"/>
        <w:numPr>
          <w:ilvl w:val="3"/>
          <w:numId w:val="3"/>
        </w:numPr>
        <w:spacing w:line="360" w:lineRule="auto"/>
        <w:ind w:left="1701"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政府采购促进中小企业发展管理办法》（财库〔2020〕46号）、《关于印发中小企业划型标准规定的通知》（工信部联企业〔2011〕300 号）、《国务院关于进一步促进中小企业发展的若干意见》（国发〔2009〕36 号）。</w:t>
      </w:r>
    </w:p>
    <w:p w14:paraId="5B28C05C">
      <w:pPr>
        <w:pStyle w:val="39"/>
        <w:numPr>
          <w:ilvl w:val="3"/>
          <w:numId w:val="3"/>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供应商提供的货物、工程或者服务符合下列情形的，享受中小企业扶持政策：（1）在货物采购项目中，货物由中小企业制造，即货物由中小企业生产且使用该中小企业商号或者注册商标；（2）在工程采购项目中，工程由中小企业承建，即工程施工单位为中小企业；（3）在服务采购项目中，服务由中小企业承接，即提供服务的人员为中小企业依照《中华人民共和国劳动合同法》订立劳动合同的从业人员。</w:t>
      </w:r>
    </w:p>
    <w:p w14:paraId="2FD17A81">
      <w:pPr>
        <w:pStyle w:val="39"/>
        <w:numPr>
          <w:ilvl w:val="3"/>
          <w:numId w:val="3"/>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在货物采购项目中，供应商提供的货物既有中小企业制造货物，也有大型企业制造货物的，不享受中小企业扶持政策。</w:t>
      </w:r>
    </w:p>
    <w:p w14:paraId="4DCE45E8">
      <w:pPr>
        <w:pStyle w:val="39"/>
        <w:numPr>
          <w:ilvl w:val="3"/>
          <w:numId w:val="3"/>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以联合体形式参加政府采购活动，联合体各方均为中小企业的，联合体视同中小企业。其中，联合体各方均为小微企业的，联合体视同小微企业。</w:t>
      </w:r>
    </w:p>
    <w:p w14:paraId="1B25BCE6">
      <w:pPr>
        <w:pStyle w:val="39"/>
        <w:numPr>
          <w:ilvl w:val="2"/>
          <w:numId w:val="3"/>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28284C3">
      <w:pPr>
        <w:pStyle w:val="39"/>
        <w:numPr>
          <w:ilvl w:val="2"/>
          <w:numId w:val="3"/>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残疾人福利单位定义：享受政府采购支持政策的残疾人福利性单位应当同时满足以下条件：</w:t>
      </w:r>
    </w:p>
    <w:p w14:paraId="466C56D5">
      <w:pPr>
        <w:pStyle w:val="39"/>
        <w:numPr>
          <w:ilvl w:val="3"/>
          <w:numId w:val="3"/>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安置的残疾人占本单位在职职工人数的比例不低于25%（含25%），并且安置的残疾人人数不少于10 人（含10 人）；</w:t>
      </w:r>
    </w:p>
    <w:p w14:paraId="04499D0D">
      <w:pPr>
        <w:pStyle w:val="39"/>
        <w:numPr>
          <w:ilvl w:val="3"/>
          <w:numId w:val="3"/>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依法与安置的每位残疾人签订了一年以上（含一年）的劳动合同或服务协议；</w:t>
      </w:r>
    </w:p>
    <w:p w14:paraId="6DADABB8">
      <w:pPr>
        <w:pStyle w:val="39"/>
        <w:numPr>
          <w:ilvl w:val="3"/>
          <w:numId w:val="3"/>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为安置的每位残疾人按月足额缴纳了基本养老保险、基本医疗保险、失业保险、工伤保险和生育保险等社会保险费；</w:t>
      </w:r>
    </w:p>
    <w:p w14:paraId="4E4BF68C">
      <w:pPr>
        <w:pStyle w:val="39"/>
        <w:numPr>
          <w:ilvl w:val="3"/>
          <w:numId w:val="3"/>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通过银行等金融机构向安置的每位残疾人，按月支付了不低于单位所在区县适用的经省级人民政府批准的月最低工资标准的工资</w:t>
      </w:r>
    </w:p>
    <w:p w14:paraId="482EFDF5">
      <w:pPr>
        <w:pStyle w:val="39"/>
        <w:numPr>
          <w:ilvl w:val="3"/>
          <w:numId w:val="3"/>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提供本单位制造的货物、承担的工程或者服务（以下简称产品），或者提供其他残疾人福利性单位制造的货物（不包括使用非残疾人福利性单位注册商标的货物）；</w:t>
      </w:r>
    </w:p>
    <w:p w14:paraId="3E88AB20">
      <w:pPr>
        <w:pStyle w:val="39"/>
        <w:numPr>
          <w:ilvl w:val="3"/>
          <w:numId w:val="3"/>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hint="eastAsia" w:ascii="宋体" w:hAnsi="宋体" w:eastAsia="宋体" w:cs="宋体"/>
          <w:color w:val="auto"/>
          <w:sz w:val="24"/>
          <w:highlight w:val="none"/>
          <w:lang w:eastAsia="zh-CN"/>
        </w:rPr>
        <w:t>。</w:t>
      </w:r>
    </w:p>
    <w:p w14:paraId="4A5B5F54">
      <w:pPr>
        <w:pStyle w:val="39"/>
        <w:numPr>
          <w:ilvl w:val="2"/>
          <w:numId w:val="3"/>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本项目是否专门面向中小企业预留采购份额见第一章《投标邀请》。</w:t>
      </w:r>
    </w:p>
    <w:p w14:paraId="3787E422">
      <w:pPr>
        <w:pStyle w:val="39"/>
        <w:numPr>
          <w:ilvl w:val="2"/>
          <w:numId w:val="3"/>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采购标的对应的中小企业划分标准所属行业见《投标人须知资料表》。</w:t>
      </w:r>
    </w:p>
    <w:p w14:paraId="4AB4878A">
      <w:pPr>
        <w:pStyle w:val="39"/>
        <w:numPr>
          <w:ilvl w:val="2"/>
          <w:numId w:val="3"/>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小微企业价格评审优惠的政策调整：见第三章《评标方法和评标标准》。</w:t>
      </w:r>
    </w:p>
    <w:p w14:paraId="1A2B6B92">
      <w:pPr>
        <w:pStyle w:val="39"/>
        <w:numPr>
          <w:ilvl w:val="1"/>
          <w:numId w:val="3"/>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政府采购节能产品、环境标志产品</w:t>
      </w:r>
    </w:p>
    <w:p w14:paraId="6C047265">
      <w:pPr>
        <w:pStyle w:val="39"/>
        <w:numPr>
          <w:ilvl w:val="2"/>
          <w:numId w:val="3"/>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14:paraId="6B784D79">
      <w:pPr>
        <w:pStyle w:val="39"/>
        <w:numPr>
          <w:ilvl w:val="2"/>
          <w:numId w:val="3"/>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w:t>
      </w:r>
    </w:p>
    <w:p w14:paraId="00A8BD64">
      <w:pPr>
        <w:pStyle w:val="39"/>
        <w:numPr>
          <w:ilvl w:val="2"/>
          <w:numId w:val="3"/>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如本项目采购产品属于实施政府强制采购品目清单范围的节能产品，则供应商所报产品必须获得国家确定的认证机构出具的、处于有效期之内的节能产品认证证书，</w:t>
      </w:r>
      <w:r>
        <w:rPr>
          <w:rFonts w:hint="eastAsia" w:ascii="宋体" w:hAnsi="宋体" w:eastAsia="宋体" w:cs="宋体"/>
          <w:color w:val="auto"/>
          <w:kern w:val="0"/>
          <w:sz w:val="24"/>
          <w:highlight w:val="none"/>
        </w:rPr>
        <w:t>否则</w:t>
      </w:r>
      <w:r>
        <w:rPr>
          <w:rFonts w:hint="eastAsia" w:ascii="宋体" w:hAnsi="宋体" w:eastAsia="宋体" w:cs="宋体"/>
          <w:b/>
          <w:color w:val="auto"/>
          <w:kern w:val="0"/>
          <w:sz w:val="24"/>
          <w:highlight w:val="none"/>
        </w:rPr>
        <w:t>投标无效</w:t>
      </w:r>
      <w:r>
        <w:rPr>
          <w:rFonts w:hint="eastAsia" w:ascii="宋体" w:hAnsi="宋体" w:eastAsia="宋体" w:cs="宋体"/>
          <w:color w:val="auto"/>
          <w:sz w:val="24"/>
          <w:highlight w:val="none"/>
        </w:rPr>
        <w:t>。</w:t>
      </w:r>
    </w:p>
    <w:p w14:paraId="34B64AC6">
      <w:pPr>
        <w:pStyle w:val="39"/>
        <w:numPr>
          <w:ilvl w:val="2"/>
          <w:numId w:val="3"/>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非政府强制采购的节能产品或环境标志产品，依据品目清单和认证证书实施政府优先采购。优先采购的具体规定见第三章《评标方法和评标标准》（如涉及）。</w:t>
      </w:r>
    </w:p>
    <w:p w14:paraId="47662951">
      <w:pPr>
        <w:pStyle w:val="39"/>
        <w:numPr>
          <w:ilvl w:val="2"/>
          <w:numId w:val="3"/>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w:t>
      </w:r>
      <w:r>
        <w:rPr>
          <w:rFonts w:hint="eastAsia" w:ascii="宋体" w:hAnsi="宋体" w:eastAsia="宋体" w:cs="宋体"/>
          <w:color w:val="auto"/>
          <w:sz w:val="24"/>
          <w:highlight w:val="none"/>
          <w:lang w:eastAsia="zh-CN"/>
        </w:rPr>
        <w:t>中标</w:t>
      </w:r>
      <w:r>
        <w:rPr>
          <w:rFonts w:hint="eastAsia" w:ascii="宋体" w:hAnsi="宋体" w:eastAsia="宋体" w:cs="宋体"/>
          <w:color w:val="auto"/>
          <w:sz w:val="24"/>
          <w:highlight w:val="none"/>
        </w:rPr>
        <w:t>供应商必须严格执行，必要时应按照要求在履约验收环节出具检测报告。</w:t>
      </w:r>
    </w:p>
    <w:p w14:paraId="38EE5421">
      <w:pPr>
        <w:pStyle w:val="39"/>
        <w:numPr>
          <w:ilvl w:val="1"/>
          <w:numId w:val="3"/>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支持乡村产业振兴管理</w:t>
      </w:r>
    </w:p>
    <w:p w14:paraId="63BC399F">
      <w:pPr>
        <w:pStyle w:val="39"/>
        <w:numPr>
          <w:ilvl w:val="2"/>
          <w:numId w:val="3"/>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为落实《关于运用政府采购政策支持乡村产业振兴的通知》（财库〔2021〕19号）有关要求，做好支持脱贫攻坚工作，本项目采购活动中对于支持乡村振兴管理的相关要求见第五章《采购需求》（如涉及）。</w:t>
      </w:r>
    </w:p>
    <w:p w14:paraId="0ED65A4E">
      <w:pPr>
        <w:pStyle w:val="39"/>
        <w:numPr>
          <w:ilvl w:val="1"/>
          <w:numId w:val="3"/>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正版软件</w:t>
      </w:r>
    </w:p>
    <w:p w14:paraId="32171C0F">
      <w:pPr>
        <w:pStyle w:val="39"/>
        <w:numPr>
          <w:ilvl w:val="2"/>
          <w:numId w:val="3"/>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hint="eastAsia" w:ascii="宋体" w:hAnsi="宋体" w:eastAsia="宋体" w:cs="宋体"/>
          <w:color w:val="auto"/>
          <w:kern w:val="0"/>
          <w:sz w:val="24"/>
          <w:highlight w:val="none"/>
        </w:rPr>
        <w:t>否则</w:t>
      </w:r>
      <w:r>
        <w:rPr>
          <w:rFonts w:hint="eastAsia" w:ascii="宋体" w:hAnsi="宋体" w:eastAsia="宋体" w:cs="宋体"/>
          <w:b/>
          <w:color w:val="auto"/>
          <w:kern w:val="0"/>
          <w:sz w:val="24"/>
          <w:highlight w:val="none"/>
        </w:rPr>
        <w:t>投标无效</w:t>
      </w:r>
      <w:r>
        <w:rPr>
          <w:rFonts w:hint="eastAsia" w:ascii="宋体" w:hAnsi="宋体" w:eastAsia="宋体" w:cs="宋体"/>
          <w:color w:val="auto"/>
          <w:sz w:val="24"/>
          <w:highlight w:val="none"/>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14:paraId="254654F5">
      <w:pPr>
        <w:pStyle w:val="39"/>
        <w:numPr>
          <w:ilvl w:val="2"/>
          <w:numId w:val="3"/>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14:paraId="15A2366D">
      <w:pPr>
        <w:pStyle w:val="39"/>
        <w:numPr>
          <w:ilvl w:val="1"/>
          <w:numId w:val="3"/>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政府采购创新产品政策</w:t>
      </w:r>
    </w:p>
    <w:p w14:paraId="548B28BA">
      <w:pPr>
        <w:pStyle w:val="39"/>
        <w:numPr>
          <w:ilvl w:val="2"/>
          <w:numId w:val="3"/>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p>
    <w:p w14:paraId="46BA2928">
      <w:pPr>
        <w:pStyle w:val="39"/>
        <w:numPr>
          <w:ilvl w:val="1"/>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绿色采购政策</w:t>
      </w:r>
    </w:p>
    <w:p w14:paraId="2CD4F4AD">
      <w:pPr>
        <w:pStyle w:val="39"/>
        <w:numPr>
          <w:ilvl w:val="2"/>
          <w:numId w:val="3"/>
        </w:numPr>
        <w:spacing w:line="360" w:lineRule="auto"/>
        <w:ind w:firstLineChars="0"/>
        <w:jc w:val="left"/>
        <w:rPr>
          <w:rFonts w:hint="eastAsia" w:ascii="宋体" w:hAnsi="宋体" w:eastAsia="宋体" w:cs="宋体"/>
          <w:color w:val="auto"/>
          <w:highlight w:val="none"/>
        </w:rPr>
      </w:pPr>
      <w:r>
        <w:rPr>
          <w:rFonts w:hint="eastAsia" w:ascii="宋体" w:hAnsi="宋体" w:eastAsia="宋体" w:cs="宋体"/>
          <w:b/>
          <w:bCs/>
          <w:color w:val="auto"/>
          <w:sz w:val="24"/>
          <w:highlight w:val="none"/>
        </w:rPr>
        <w:t>绿色包装：</w:t>
      </w:r>
      <w:r>
        <w:rPr>
          <w:rFonts w:hint="eastAsia" w:ascii="宋体" w:hAnsi="宋体" w:eastAsia="宋体" w:cs="宋体"/>
          <w:color w:val="auto"/>
          <w:sz w:val="24"/>
          <w:highlight w:val="none"/>
        </w:rPr>
        <w:t>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w:t>
      </w:r>
      <w:r>
        <w:rPr>
          <w:rFonts w:hint="eastAsia" w:ascii="宋体" w:hAnsi="宋体" w:eastAsia="宋体" w:cs="宋体"/>
          <w:color w:val="auto"/>
          <w:sz w:val="24"/>
          <w:highlight w:val="none"/>
          <w:lang w:eastAsia="zh-CN"/>
        </w:rPr>
        <w:t>中标</w:t>
      </w:r>
      <w:r>
        <w:rPr>
          <w:rFonts w:hint="eastAsia" w:ascii="宋体" w:hAnsi="宋体" w:eastAsia="宋体" w:cs="宋体"/>
          <w:color w:val="auto"/>
          <w:sz w:val="24"/>
          <w:highlight w:val="none"/>
        </w:rPr>
        <w:t>供应商必须严格执行，必要时应按照要求在履约验收环节出具检测报告。</w:t>
      </w:r>
    </w:p>
    <w:p w14:paraId="2EC22538">
      <w:pPr>
        <w:pStyle w:val="39"/>
        <w:numPr>
          <w:ilvl w:val="2"/>
          <w:numId w:val="3"/>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绿色数据中心政策：依据《绿色数据中心政府采购需求标准（试行）》（财办库〔2023〕7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6FBCCC9B">
      <w:pPr>
        <w:pStyle w:val="39"/>
        <w:numPr>
          <w:ilvl w:val="2"/>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推广应用绿色建材：采购人实施政府采购工程项目，要按照《常州市政府采购支持绿色建材促进建筑品质提升试点工作方案》（常财购〔2023〕18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依据相关需求标准确定采购需求，在采购文件和采购合同中载明具体需求、履约验收条款和违约责任。</w:t>
      </w:r>
    </w:p>
    <w:p w14:paraId="42BD9565">
      <w:pPr>
        <w:pStyle w:val="39"/>
        <w:numPr>
          <w:ilvl w:val="2"/>
          <w:numId w:val="3"/>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优先使用低挥发性有机化合物产品：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p>
    <w:p w14:paraId="0F23DC91">
      <w:pPr>
        <w:pStyle w:val="39"/>
        <w:numPr>
          <w:ilvl w:val="0"/>
          <w:numId w:val="3"/>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投标费用</w:t>
      </w:r>
    </w:p>
    <w:p w14:paraId="59EDABB8">
      <w:pPr>
        <w:pStyle w:val="39"/>
        <w:numPr>
          <w:ilvl w:val="1"/>
          <w:numId w:val="3"/>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投标人应自行承担所有与准备和参加投标有关的费用，无论投标的结果如何，采购人或采购代理机构在任何情况下均无承担这些费用的义务和责任。</w:t>
      </w:r>
    </w:p>
    <w:p w14:paraId="1A0626A6">
      <w:pPr>
        <w:spacing w:line="360" w:lineRule="auto"/>
        <w:ind w:left="267" w:hanging="267"/>
        <w:jc w:val="center"/>
        <w:rPr>
          <w:rFonts w:hint="eastAsia" w:ascii="宋体" w:hAnsi="宋体" w:eastAsia="宋体" w:cs="宋体"/>
          <w:color w:val="auto"/>
          <w:sz w:val="24"/>
          <w:szCs w:val="24"/>
          <w:highlight w:val="none"/>
        </w:rPr>
      </w:pPr>
      <w:r>
        <w:rPr>
          <w:rFonts w:hint="eastAsia" w:ascii="宋体" w:hAnsi="宋体" w:eastAsia="宋体" w:cs="宋体"/>
          <w:b/>
          <w:color w:val="auto"/>
          <w:sz w:val="28"/>
          <w:szCs w:val="28"/>
          <w:highlight w:val="none"/>
        </w:rPr>
        <w:t>二、招标文件</w:t>
      </w:r>
    </w:p>
    <w:p w14:paraId="345D192D">
      <w:pPr>
        <w:pStyle w:val="39"/>
        <w:numPr>
          <w:ilvl w:val="0"/>
          <w:numId w:val="3"/>
        </w:numPr>
        <w:spacing w:line="360" w:lineRule="auto"/>
        <w:ind w:firstLineChars="0"/>
        <w:jc w:val="left"/>
        <w:rPr>
          <w:rFonts w:hint="eastAsia" w:ascii="宋体" w:hAnsi="宋体" w:eastAsia="宋体" w:cs="宋体"/>
          <w:color w:val="auto"/>
          <w:sz w:val="24"/>
          <w:szCs w:val="24"/>
          <w:highlight w:val="none"/>
        </w:rPr>
      </w:pPr>
      <w:bookmarkStart w:id="99" w:name="_Toc151193911"/>
      <w:bookmarkStart w:id="100" w:name="_Toc264969213"/>
      <w:bookmarkStart w:id="101" w:name="_Toc305158865"/>
      <w:bookmarkStart w:id="102" w:name="_Toc226965713"/>
      <w:bookmarkStart w:id="103" w:name="_Toc127151724"/>
      <w:bookmarkStart w:id="104" w:name="_Toc150774728"/>
      <w:bookmarkStart w:id="105" w:name="_Toc149720816"/>
      <w:bookmarkStart w:id="106" w:name="_Toc164229364"/>
      <w:bookmarkStart w:id="107" w:name="_Toc151193837"/>
      <w:bookmarkStart w:id="108" w:name="_Toc150774623"/>
      <w:bookmarkStart w:id="109" w:name="_Toc226309767"/>
      <w:bookmarkStart w:id="110" w:name="_Toc226337219"/>
      <w:bookmarkStart w:id="111" w:name="_Toc151193765"/>
      <w:bookmarkStart w:id="112" w:name="_Toc164608637"/>
      <w:bookmarkStart w:id="113" w:name="_Toc305158791"/>
      <w:bookmarkStart w:id="114" w:name="_Toc151190150"/>
      <w:bookmarkStart w:id="115" w:name="_Toc150480761"/>
      <w:bookmarkStart w:id="116" w:name="_Toc164229218"/>
      <w:bookmarkStart w:id="117" w:name="_Toc142311025"/>
      <w:bookmarkStart w:id="118" w:name="_Toc226965796"/>
      <w:bookmarkStart w:id="119" w:name="_Toc151193621"/>
      <w:bookmarkStart w:id="120" w:name="_Toc127151523"/>
      <w:bookmarkStart w:id="121" w:name="_Toc195842888"/>
      <w:bookmarkStart w:id="122" w:name="_Toc151193693"/>
      <w:bookmarkStart w:id="123" w:name="_Toc520356147"/>
      <w:bookmarkStart w:id="124" w:name="_Toc164608792"/>
      <w:bookmarkStart w:id="125" w:name="_Toc127161437"/>
      <w:bookmarkStart w:id="126" w:name="_Toc265228361"/>
      <w:bookmarkStart w:id="127" w:name="_Toc164351617"/>
      <w:bookmarkStart w:id="128" w:name="_Toc150509274"/>
      <w:r>
        <w:rPr>
          <w:rFonts w:hint="eastAsia" w:ascii="宋体" w:hAnsi="宋体" w:eastAsia="宋体" w:cs="宋体"/>
          <w:color w:val="auto"/>
          <w:sz w:val="24"/>
          <w:highlight w:val="none"/>
        </w:rPr>
        <w:t>招标文件构</w:t>
      </w:r>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r>
        <w:rPr>
          <w:rFonts w:hint="eastAsia" w:ascii="宋体" w:hAnsi="宋体" w:eastAsia="宋体" w:cs="宋体"/>
          <w:color w:val="auto"/>
          <w:sz w:val="24"/>
          <w:highlight w:val="none"/>
        </w:rPr>
        <w:t>成</w:t>
      </w:r>
    </w:p>
    <w:p w14:paraId="0A4AA90C">
      <w:pPr>
        <w:pStyle w:val="39"/>
        <w:numPr>
          <w:ilvl w:val="1"/>
          <w:numId w:val="3"/>
        </w:numPr>
        <w:spacing w:line="360" w:lineRule="auto"/>
        <w:ind w:firstLineChars="0"/>
        <w:jc w:val="left"/>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招标文件包括以下部分：</w:t>
      </w:r>
    </w:p>
    <w:p w14:paraId="367E1D24">
      <w:pPr>
        <w:spacing w:line="360" w:lineRule="auto"/>
        <w:ind w:firstLine="960" w:firstLineChars="4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第一章  投标邀请</w:t>
      </w:r>
    </w:p>
    <w:p w14:paraId="46885191">
      <w:pPr>
        <w:spacing w:line="360" w:lineRule="auto"/>
        <w:ind w:firstLine="960" w:firstLineChars="4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第二章  投标人须知</w:t>
      </w:r>
    </w:p>
    <w:p w14:paraId="6E21374D">
      <w:pPr>
        <w:spacing w:line="360" w:lineRule="auto"/>
        <w:ind w:firstLine="960" w:firstLineChars="4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第三章  资格审查</w:t>
      </w:r>
    </w:p>
    <w:p w14:paraId="229B9DC9">
      <w:pPr>
        <w:spacing w:line="360" w:lineRule="auto"/>
        <w:ind w:firstLine="960" w:firstLineChars="4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第四章评标程序、评标方法和评标标准</w:t>
      </w:r>
    </w:p>
    <w:p w14:paraId="4AC3A81F">
      <w:pPr>
        <w:spacing w:line="360" w:lineRule="auto"/>
        <w:ind w:firstLine="960" w:firstLineChars="4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第五章采购需求</w:t>
      </w:r>
    </w:p>
    <w:p w14:paraId="53138E26">
      <w:pPr>
        <w:spacing w:line="360" w:lineRule="auto"/>
        <w:ind w:firstLine="960" w:firstLineChars="4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第六章  拟签订的合同文本</w:t>
      </w:r>
    </w:p>
    <w:p w14:paraId="36B8B8E2">
      <w:pPr>
        <w:spacing w:line="360" w:lineRule="auto"/>
        <w:ind w:firstLine="960" w:firstLineChars="4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第七章  投标文件格式</w:t>
      </w:r>
    </w:p>
    <w:p w14:paraId="699BCC8A">
      <w:pPr>
        <w:pStyle w:val="39"/>
        <w:numPr>
          <w:ilvl w:val="1"/>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投标人应认真阅读招标文件的全部内容。投标人应按照招标文件要求提交投标文件并保证所提供的全部资料的真实性，并对招标文件做出实质性响应，否则</w:t>
      </w:r>
      <w:r>
        <w:rPr>
          <w:rFonts w:hint="eastAsia" w:ascii="宋体" w:hAnsi="宋体" w:eastAsia="宋体" w:cs="宋体"/>
          <w:b/>
          <w:color w:val="auto"/>
          <w:sz w:val="24"/>
          <w:highlight w:val="none"/>
        </w:rPr>
        <w:t>投标无效。</w:t>
      </w:r>
    </w:p>
    <w:p w14:paraId="1964FD59">
      <w:pPr>
        <w:pStyle w:val="39"/>
        <w:numPr>
          <w:ilvl w:val="0"/>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对招标文件的澄清或修改</w:t>
      </w:r>
    </w:p>
    <w:p w14:paraId="4341E07F">
      <w:pPr>
        <w:pStyle w:val="39"/>
        <w:numPr>
          <w:ilvl w:val="1"/>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采购人或采购代理机构对已发出的招标文件进行必要澄清或者修改的，将在原公告发布媒体上以发布更正公告的形式通知所有获取招标文件的潜在投标人。</w:t>
      </w:r>
    </w:p>
    <w:p w14:paraId="4B38FFFF">
      <w:pPr>
        <w:pStyle w:val="39"/>
        <w:numPr>
          <w:ilvl w:val="1"/>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p>
    <w:p w14:paraId="1BB647E7">
      <w:pPr>
        <w:spacing w:line="360" w:lineRule="auto"/>
        <w:ind w:left="267" w:hanging="267"/>
        <w:jc w:val="center"/>
        <w:rPr>
          <w:rFonts w:hint="eastAsia" w:ascii="宋体" w:hAnsi="宋体" w:eastAsia="宋体" w:cs="宋体"/>
          <w:color w:val="auto"/>
          <w:sz w:val="24"/>
          <w:highlight w:val="none"/>
        </w:rPr>
      </w:pPr>
      <w:r>
        <w:rPr>
          <w:rFonts w:hint="eastAsia" w:ascii="宋体" w:hAnsi="宋体" w:eastAsia="宋体" w:cs="宋体"/>
          <w:b/>
          <w:color w:val="auto"/>
          <w:sz w:val="28"/>
          <w:szCs w:val="28"/>
          <w:highlight w:val="none"/>
        </w:rPr>
        <w:t>三、投标文件的编制</w:t>
      </w:r>
    </w:p>
    <w:p w14:paraId="2355F82C">
      <w:pPr>
        <w:pStyle w:val="39"/>
        <w:numPr>
          <w:ilvl w:val="0"/>
          <w:numId w:val="3"/>
        </w:numPr>
        <w:spacing w:line="360" w:lineRule="auto"/>
        <w:ind w:firstLineChars="0"/>
        <w:jc w:val="left"/>
        <w:rPr>
          <w:rFonts w:hint="eastAsia" w:ascii="宋体" w:hAnsi="宋体" w:eastAsia="宋体" w:cs="宋体"/>
          <w:color w:val="auto"/>
          <w:sz w:val="24"/>
          <w:highlight w:val="none"/>
        </w:rPr>
      </w:pPr>
      <w:bookmarkStart w:id="129" w:name="_Toc151193915"/>
      <w:bookmarkStart w:id="130" w:name="_Toc150774732"/>
      <w:bookmarkStart w:id="131" w:name="_Toc226965800"/>
      <w:bookmarkStart w:id="132" w:name="_Toc150480765"/>
      <w:bookmarkStart w:id="133" w:name="_Toc520356151"/>
      <w:bookmarkStart w:id="134" w:name="_Toc265228365"/>
      <w:bookmarkStart w:id="135" w:name="_Toc127151728"/>
      <w:bookmarkStart w:id="136" w:name="_Toc151190154"/>
      <w:bookmarkStart w:id="137" w:name="_Toc164229368"/>
      <w:bookmarkStart w:id="138" w:name="_Toc164608641"/>
      <w:bookmarkStart w:id="139" w:name="_Toc164229222"/>
      <w:bookmarkStart w:id="140" w:name="_Toc226309771"/>
      <w:bookmarkStart w:id="141" w:name="_Toc195842892"/>
      <w:bookmarkStart w:id="142" w:name="_Toc127161441"/>
      <w:bookmarkStart w:id="143" w:name="_Toc164608796"/>
      <w:bookmarkStart w:id="144" w:name="_Toc226965717"/>
      <w:bookmarkStart w:id="145" w:name="_Toc516367021"/>
      <w:bookmarkStart w:id="146" w:name="_Toc142311029"/>
      <w:bookmarkStart w:id="147" w:name="_Toc164351621"/>
      <w:bookmarkStart w:id="148" w:name="_Toc151193697"/>
      <w:bookmarkStart w:id="149" w:name="_Toc150509278"/>
      <w:bookmarkStart w:id="150" w:name="_Toc149720820"/>
      <w:bookmarkStart w:id="151" w:name="_Toc151193625"/>
      <w:bookmarkStart w:id="152" w:name="_Toc127151527"/>
      <w:bookmarkStart w:id="153" w:name="_Toc151193769"/>
      <w:bookmarkStart w:id="154" w:name="_Toc226337223"/>
      <w:bookmarkStart w:id="155" w:name="_Toc150774627"/>
      <w:bookmarkStart w:id="156" w:name="_Toc305158795"/>
      <w:bookmarkStart w:id="157" w:name="_Toc305158869"/>
      <w:bookmarkStart w:id="158" w:name="_Toc151193841"/>
      <w:bookmarkStart w:id="159" w:name="_Toc264969217"/>
      <w:r>
        <w:rPr>
          <w:rFonts w:hint="eastAsia" w:ascii="宋体" w:hAnsi="宋体" w:eastAsia="宋体" w:cs="宋体"/>
          <w:color w:val="auto"/>
          <w:sz w:val="24"/>
          <w:highlight w:val="none"/>
        </w:rPr>
        <w:t>投标范围、投标文件中计量单位的使用</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r>
        <w:rPr>
          <w:rFonts w:hint="eastAsia" w:ascii="宋体" w:hAnsi="宋体" w:eastAsia="宋体" w:cs="宋体"/>
          <w:color w:val="auto"/>
          <w:sz w:val="24"/>
          <w:highlight w:val="none"/>
        </w:rPr>
        <w:t>及投标语言</w:t>
      </w:r>
    </w:p>
    <w:p w14:paraId="5FC2078E">
      <w:pPr>
        <w:pStyle w:val="39"/>
        <w:numPr>
          <w:ilvl w:val="1"/>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eastAsia="宋体" w:cs="宋体"/>
          <w:b/>
          <w:color w:val="auto"/>
          <w:sz w:val="24"/>
          <w:highlight w:val="none"/>
        </w:rPr>
        <w:t>无效投标。</w:t>
      </w:r>
    </w:p>
    <w:p w14:paraId="63E9A1ED">
      <w:pPr>
        <w:pStyle w:val="39"/>
        <w:numPr>
          <w:ilvl w:val="1"/>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除招标文件有特殊要求外，本项目投标所使用的计量单位，应采用中华人民共和国法定计量单位。</w:t>
      </w:r>
    </w:p>
    <w:p w14:paraId="5CC83349">
      <w:pPr>
        <w:pStyle w:val="39"/>
        <w:numPr>
          <w:ilvl w:val="1"/>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14:paraId="13E9EF0C">
      <w:pPr>
        <w:pStyle w:val="39"/>
        <w:numPr>
          <w:ilvl w:val="0"/>
          <w:numId w:val="3"/>
        </w:numPr>
        <w:spacing w:line="360" w:lineRule="auto"/>
        <w:ind w:firstLineChars="0"/>
        <w:jc w:val="left"/>
        <w:rPr>
          <w:rFonts w:hint="eastAsia" w:ascii="宋体" w:hAnsi="宋体" w:eastAsia="宋体" w:cs="宋体"/>
          <w:color w:val="auto"/>
          <w:sz w:val="24"/>
          <w:highlight w:val="none"/>
        </w:rPr>
      </w:pPr>
      <w:bookmarkStart w:id="160" w:name="_Ref467306676"/>
      <w:bookmarkStart w:id="161" w:name="_Toc516367022"/>
      <w:bookmarkStart w:id="162" w:name="_Ref467306195"/>
      <w:bookmarkStart w:id="163" w:name="_Toc164608642"/>
      <w:bookmarkStart w:id="164" w:name="_Toc150774628"/>
      <w:bookmarkStart w:id="165" w:name="_Toc305158796"/>
      <w:bookmarkStart w:id="166" w:name="_Toc151193626"/>
      <w:bookmarkStart w:id="167" w:name="_Toc151193916"/>
      <w:bookmarkStart w:id="168" w:name="_Toc150774733"/>
      <w:bookmarkStart w:id="169" w:name="_Toc151193770"/>
      <w:bookmarkStart w:id="170" w:name="_Toc151193842"/>
      <w:bookmarkStart w:id="171" w:name="_Toc226965718"/>
      <w:bookmarkStart w:id="172" w:name="_Toc520356152"/>
      <w:bookmarkStart w:id="173" w:name="_Toc142311030"/>
      <w:bookmarkStart w:id="174" w:name="_Toc164229223"/>
      <w:bookmarkStart w:id="175" w:name="_Toc127161442"/>
      <w:bookmarkStart w:id="176" w:name="_Toc127151729"/>
      <w:bookmarkStart w:id="177" w:name="_Toc127151528"/>
      <w:bookmarkStart w:id="178" w:name="_Toc150480766"/>
      <w:bookmarkStart w:id="179" w:name="_Toc226965801"/>
      <w:bookmarkStart w:id="180" w:name="_Toc150509279"/>
      <w:bookmarkStart w:id="181" w:name="_Toc305158870"/>
      <w:bookmarkStart w:id="182" w:name="_Toc264969218"/>
      <w:bookmarkStart w:id="183" w:name="_Toc151193698"/>
      <w:bookmarkStart w:id="184" w:name="_Toc226309772"/>
      <w:bookmarkStart w:id="185" w:name="_Toc195842893"/>
      <w:bookmarkStart w:id="186" w:name="_Toc164351622"/>
      <w:bookmarkStart w:id="187" w:name="_Toc265228366"/>
      <w:bookmarkStart w:id="188" w:name="_Toc226337224"/>
      <w:bookmarkStart w:id="189" w:name="_Toc151190155"/>
      <w:bookmarkStart w:id="190" w:name="_Toc164229369"/>
      <w:bookmarkStart w:id="191" w:name="_Toc149720821"/>
      <w:bookmarkStart w:id="192" w:name="_Toc164608797"/>
      <w:r>
        <w:rPr>
          <w:rFonts w:hint="eastAsia" w:ascii="宋体" w:hAnsi="宋体" w:eastAsia="宋体" w:cs="宋体"/>
          <w:color w:val="auto"/>
          <w:sz w:val="24"/>
          <w:highlight w:val="none"/>
        </w:rPr>
        <w:t>投标文件</w:t>
      </w:r>
      <w:bookmarkEnd w:id="160"/>
      <w:bookmarkEnd w:id="161"/>
      <w:bookmarkEnd w:id="162"/>
      <w:r>
        <w:rPr>
          <w:rFonts w:hint="eastAsia" w:ascii="宋体" w:hAnsi="宋体" w:eastAsia="宋体" w:cs="宋体"/>
          <w:color w:val="auto"/>
          <w:sz w:val="24"/>
          <w:highlight w:val="none"/>
        </w:rPr>
        <w:t>构成</w:t>
      </w:r>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14:paraId="464EC145">
      <w:pPr>
        <w:pStyle w:val="39"/>
        <w:numPr>
          <w:ilvl w:val="1"/>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应当按照招标文件的要求编制投标文件。投标人编写的投标文件应包括资格证明文件、符合性证明文件、投标分项报价表、偏离表、其他证明文件、投标函、开标一览表等部分。投标文件的部分格式要求，见第七章《投标文件格式》。</w:t>
      </w:r>
    </w:p>
    <w:p w14:paraId="6E26B860">
      <w:pPr>
        <w:pStyle w:val="39"/>
        <w:numPr>
          <w:ilvl w:val="1"/>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对于招标文件中标记了“实质性格式”文件的，</w:t>
      </w:r>
      <w:r>
        <w:rPr>
          <w:rFonts w:hint="eastAsia" w:ascii="宋体" w:hAnsi="宋体" w:eastAsia="宋体" w:cs="宋体"/>
          <w:color w:val="auto"/>
          <w:sz w:val="24"/>
          <w:highlight w:val="none"/>
        </w:rPr>
        <w:t>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eastAsia="宋体" w:cs="宋体"/>
          <w:color w:val="auto"/>
          <w:kern w:val="0"/>
          <w:sz w:val="24"/>
          <w:highlight w:val="none"/>
        </w:rPr>
        <w:t>否则</w:t>
      </w:r>
      <w:r>
        <w:rPr>
          <w:rFonts w:hint="eastAsia" w:ascii="宋体" w:hAnsi="宋体" w:eastAsia="宋体" w:cs="宋体"/>
          <w:b/>
          <w:color w:val="auto"/>
          <w:kern w:val="0"/>
          <w:sz w:val="24"/>
          <w:highlight w:val="none"/>
        </w:rPr>
        <w:t>投标无效</w:t>
      </w:r>
      <w:r>
        <w:rPr>
          <w:rFonts w:hint="eastAsia" w:ascii="宋体" w:hAnsi="宋体" w:eastAsia="宋体" w:cs="宋体"/>
          <w:color w:val="auto"/>
          <w:kern w:val="0"/>
          <w:sz w:val="24"/>
          <w:highlight w:val="none"/>
        </w:rPr>
        <w:t>。未标记“实质性格式”的文件和招标文件未提供格式的内容，可由投标人自行编写。</w:t>
      </w:r>
    </w:p>
    <w:p w14:paraId="6BACB6D0">
      <w:pPr>
        <w:pStyle w:val="39"/>
        <w:numPr>
          <w:ilvl w:val="1"/>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第四章《评标程序、评标方法和评标标准》中涉及的证明文件。</w:t>
      </w:r>
    </w:p>
    <w:p w14:paraId="67FD9BE0">
      <w:pPr>
        <w:pStyle w:val="39"/>
        <w:numPr>
          <w:ilvl w:val="1"/>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对照第五章《采购需求》，说明所提供货物和服务已对第五章《采购需求》做出了响应，或申明与第五章《采购需求》的偏差和例外。如第五章《采购需求》中要求提供证明文件的，投标人应当按具体要求提供证明文件。</w:t>
      </w:r>
    </w:p>
    <w:p w14:paraId="4EF05237">
      <w:pPr>
        <w:pStyle w:val="39"/>
        <w:numPr>
          <w:ilvl w:val="1"/>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投标人认为应附的其他材料。</w:t>
      </w:r>
    </w:p>
    <w:p w14:paraId="30ED23C8">
      <w:pPr>
        <w:pStyle w:val="39"/>
        <w:numPr>
          <w:ilvl w:val="1"/>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如标书制作工具中格式和内容与“江苏政府采购网”</w:t>
      </w:r>
      <w:r>
        <w:rPr>
          <w:rFonts w:hint="eastAsia" w:ascii="宋体" w:hAnsi="宋体" w:eastAsia="宋体" w:cs="宋体"/>
          <w:color w:val="auto"/>
          <w:sz w:val="24"/>
          <w:szCs w:val="24"/>
          <w:highlight w:val="none"/>
        </w:rPr>
        <w:t xml:space="preserve"> 、“常州市政府采购网”</w:t>
      </w:r>
      <w:r>
        <w:rPr>
          <w:rFonts w:hint="eastAsia" w:ascii="宋体" w:hAnsi="宋体" w:eastAsia="宋体" w:cs="宋体"/>
          <w:color w:val="auto"/>
          <w:sz w:val="24"/>
          <w:highlight w:val="none"/>
        </w:rPr>
        <w:t>发布的招标文件不一致，请以“江苏政府采购网”</w:t>
      </w:r>
      <w:r>
        <w:rPr>
          <w:rFonts w:hint="eastAsia" w:ascii="宋体" w:hAnsi="宋体" w:eastAsia="宋体" w:cs="宋体"/>
          <w:color w:val="auto"/>
          <w:sz w:val="24"/>
          <w:szCs w:val="24"/>
          <w:highlight w:val="none"/>
        </w:rPr>
        <w:t xml:space="preserve"> 、“常州市政府采购网”</w:t>
      </w:r>
      <w:r>
        <w:rPr>
          <w:rFonts w:hint="eastAsia" w:ascii="宋体" w:hAnsi="宋体" w:eastAsia="宋体" w:cs="宋体"/>
          <w:color w:val="auto"/>
          <w:sz w:val="24"/>
          <w:highlight w:val="none"/>
        </w:rPr>
        <w:t>发布的招标文件为准。</w:t>
      </w:r>
    </w:p>
    <w:p w14:paraId="17463E23">
      <w:pPr>
        <w:pStyle w:val="39"/>
        <w:numPr>
          <w:ilvl w:val="1"/>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投标人应按照法律、法规、规章和规范性文件以及招标文件要求提交证明文件，证明其及投标标的符合招标文件规定。招标文件对证明文件无明确形式要求的，证明文件可以以文字资料、图纸和数据等形式提交。</w:t>
      </w:r>
    </w:p>
    <w:p w14:paraId="134A5861">
      <w:pPr>
        <w:pStyle w:val="39"/>
        <w:numPr>
          <w:ilvl w:val="0"/>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投标报价</w:t>
      </w:r>
    </w:p>
    <w:p w14:paraId="54B22A73">
      <w:pPr>
        <w:pStyle w:val="39"/>
        <w:numPr>
          <w:ilvl w:val="1"/>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所有投标均以人民币报价。</w:t>
      </w:r>
    </w:p>
    <w:p w14:paraId="1FF41A02">
      <w:pPr>
        <w:pStyle w:val="39"/>
        <w:numPr>
          <w:ilvl w:val="1"/>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投标人的报价应包括为完成本项目所发生的一切费用和税费，招标人将不再支付报价以外的任何费用。投标人的报价应包括但不限于下列内容，《投标人须知资料表》中有特殊规定的，从其规定。</w:t>
      </w:r>
    </w:p>
    <w:p w14:paraId="763438E7">
      <w:pPr>
        <w:pStyle w:val="39"/>
        <w:numPr>
          <w:ilvl w:val="2"/>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14:paraId="3663EAFE">
      <w:pPr>
        <w:pStyle w:val="39"/>
        <w:numPr>
          <w:ilvl w:val="2"/>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按照招标文件要求完成本项目的全部相关服务费用。</w:t>
      </w:r>
    </w:p>
    <w:p w14:paraId="7DF95B3D">
      <w:pPr>
        <w:pStyle w:val="39"/>
        <w:numPr>
          <w:ilvl w:val="1"/>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采购人不得向供应商索要或者接受其给予的赠品、回扣或者与采购无关的其他商品、服务。</w:t>
      </w:r>
    </w:p>
    <w:p w14:paraId="055F835C">
      <w:pPr>
        <w:pStyle w:val="39"/>
        <w:numPr>
          <w:ilvl w:val="1"/>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投标人不能提供任何有选择性或可调整的报价，否则其</w:t>
      </w:r>
      <w:r>
        <w:rPr>
          <w:rFonts w:hint="eastAsia" w:ascii="宋体" w:hAnsi="宋体" w:eastAsia="宋体" w:cs="宋体"/>
          <w:b/>
          <w:color w:val="auto"/>
          <w:sz w:val="24"/>
          <w:highlight w:val="none"/>
        </w:rPr>
        <w:t>投标无效。</w:t>
      </w:r>
    </w:p>
    <w:p w14:paraId="0D1A6239">
      <w:pPr>
        <w:pStyle w:val="39"/>
        <w:numPr>
          <w:ilvl w:val="0"/>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投标保证金：根据江苏省和常州市的相关文件规定，免收保证金</w:t>
      </w:r>
    </w:p>
    <w:p w14:paraId="2EABF07A">
      <w:pPr>
        <w:pStyle w:val="39"/>
        <w:numPr>
          <w:ilvl w:val="0"/>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投标有效期</w:t>
      </w:r>
    </w:p>
    <w:p w14:paraId="52ACA0FC">
      <w:pPr>
        <w:pStyle w:val="39"/>
        <w:numPr>
          <w:ilvl w:val="1"/>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投标文件应在本招标文件《投标人须知资料表》中规定的投标有效期内保持有效，投标有效期少于招标文件规定期限的，其</w:t>
      </w:r>
      <w:r>
        <w:rPr>
          <w:rFonts w:hint="eastAsia" w:ascii="宋体" w:hAnsi="宋体" w:eastAsia="宋体" w:cs="宋体"/>
          <w:b/>
          <w:color w:val="auto"/>
          <w:sz w:val="24"/>
          <w:highlight w:val="none"/>
        </w:rPr>
        <w:t>投标无效。</w:t>
      </w:r>
    </w:p>
    <w:p w14:paraId="73407BFB">
      <w:pPr>
        <w:pStyle w:val="39"/>
        <w:numPr>
          <w:ilvl w:val="0"/>
          <w:numId w:val="3"/>
        </w:numPr>
        <w:spacing w:line="360" w:lineRule="auto"/>
        <w:ind w:firstLineChars="0"/>
        <w:jc w:val="left"/>
        <w:rPr>
          <w:rFonts w:hint="eastAsia" w:ascii="宋体" w:hAnsi="宋体" w:eastAsia="宋体" w:cs="宋体"/>
          <w:color w:val="auto"/>
          <w:sz w:val="24"/>
          <w:highlight w:val="none"/>
        </w:rPr>
      </w:pPr>
      <w:bookmarkStart w:id="193" w:name="_Toc164229374"/>
      <w:bookmarkStart w:id="194" w:name="_Toc520356158"/>
      <w:bookmarkStart w:id="195" w:name="_Toc150480771"/>
      <w:bookmarkStart w:id="196" w:name="_Toc164608802"/>
      <w:bookmarkStart w:id="197" w:name="_Toc305158875"/>
      <w:bookmarkStart w:id="198" w:name="_Toc151193847"/>
      <w:bookmarkStart w:id="199" w:name="_Toc151193775"/>
      <w:bookmarkStart w:id="200" w:name="_Toc142311035"/>
      <w:bookmarkStart w:id="201" w:name="_Toc305158801"/>
      <w:bookmarkStart w:id="202" w:name="_Toc264969223"/>
      <w:bookmarkStart w:id="203" w:name="_Toc164608647"/>
      <w:bookmarkStart w:id="204" w:name="_Toc226337229"/>
      <w:bookmarkStart w:id="205" w:name="_Toc127151533"/>
      <w:bookmarkStart w:id="206" w:name="_Toc151193631"/>
      <w:bookmarkStart w:id="207" w:name="_Toc151193703"/>
      <w:bookmarkStart w:id="208" w:name="_Toc226309777"/>
      <w:bookmarkStart w:id="209" w:name="_Toc127161447"/>
      <w:bookmarkStart w:id="210" w:name="_Toc164351627"/>
      <w:bookmarkStart w:id="211" w:name="_Toc150509284"/>
      <w:bookmarkStart w:id="212" w:name="_Toc151190160"/>
      <w:bookmarkStart w:id="213" w:name="_Toc150774633"/>
      <w:bookmarkStart w:id="214" w:name="_Toc150774738"/>
      <w:bookmarkStart w:id="215" w:name="_Toc164229228"/>
      <w:bookmarkStart w:id="216" w:name="_Toc226965723"/>
      <w:bookmarkStart w:id="217" w:name="_Toc127151734"/>
      <w:bookmarkStart w:id="218" w:name="_Toc151193921"/>
      <w:bookmarkStart w:id="219" w:name="_Toc195842898"/>
      <w:bookmarkStart w:id="220" w:name="_Toc265228371"/>
      <w:bookmarkStart w:id="221" w:name="_Toc226965806"/>
      <w:bookmarkStart w:id="222" w:name="_Toc149720826"/>
      <w:r>
        <w:rPr>
          <w:rFonts w:hint="eastAsia" w:ascii="宋体" w:hAnsi="宋体" w:eastAsia="宋体" w:cs="宋体"/>
          <w:color w:val="auto"/>
          <w:sz w:val="24"/>
          <w:highlight w:val="none"/>
        </w:rPr>
        <w:t>投标文件的</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r>
        <w:rPr>
          <w:rFonts w:hint="eastAsia" w:ascii="宋体" w:hAnsi="宋体" w:eastAsia="宋体" w:cs="宋体"/>
          <w:color w:val="auto"/>
          <w:sz w:val="24"/>
          <w:highlight w:val="none"/>
        </w:rPr>
        <w:t>制作、密封与盖章</w:t>
      </w:r>
    </w:p>
    <w:p w14:paraId="11CC968F">
      <w:pPr>
        <w:pStyle w:val="39"/>
        <w:numPr>
          <w:ilvl w:val="1"/>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招标文件要求签字的内容，可以使用电子签章或使用原件的电子件（电子件指扫描件、照片等形式电子文件）；要求第三方出具的加盖公章原件（如联合协议、分包意向协议、制造商授权书等），投标文件中应使用原件的电子件。</w:t>
      </w:r>
    </w:p>
    <w:p w14:paraId="13EB5DBA">
      <w:pPr>
        <w:pStyle w:val="39"/>
        <w:numPr>
          <w:ilvl w:val="1"/>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招标文件要求加盖公章的内容，一般通过投标文件编制工具加盖电子签章。</w:t>
      </w:r>
    </w:p>
    <w:p w14:paraId="44EC957B">
      <w:pPr>
        <w:spacing w:line="360" w:lineRule="auto"/>
        <w:ind w:left="267" w:hanging="267"/>
        <w:jc w:val="center"/>
        <w:rPr>
          <w:rFonts w:hint="eastAsia" w:ascii="宋体" w:hAnsi="宋体" w:eastAsia="宋体" w:cs="宋体"/>
          <w:color w:val="auto"/>
          <w:sz w:val="24"/>
          <w:highlight w:val="none"/>
        </w:rPr>
      </w:pPr>
      <w:bookmarkStart w:id="223" w:name="_Toc151193922"/>
      <w:bookmarkStart w:id="224" w:name="_Toc265228372"/>
      <w:bookmarkStart w:id="225" w:name="_Toc150774739"/>
      <w:bookmarkStart w:id="226" w:name="_Toc520356159"/>
      <w:bookmarkStart w:id="227" w:name="_Toc305158876"/>
      <w:bookmarkStart w:id="228" w:name="_Toc151193848"/>
      <w:bookmarkStart w:id="229" w:name="_Toc151193704"/>
      <w:bookmarkStart w:id="230" w:name="_Toc150509285"/>
      <w:bookmarkStart w:id="231" w:name="_Toc226965807"/>
      <w:bookmarkStart w:id="232" w:name="_Toc150480772"/>
      <w:bookmarkStart w:id="233" w:name="_Toc264969224"/>
      <w:bookmarkStart w:id="234" w:name="_Toc151193776"/>
      <w:bookmarkStart w:id="235" w:name="_Toc142311036"/>
      <w:bookmarkStart w:id="236" w:name="_Toc151190161"/>
      <w:bookmarkStart w:id="237" w:name="_Toc127151534"/>
      <w:bookmarkStart w:id="238" w:name="_Toc226309778"/>
      <w:bookmarkStart w:id="239" w:name="_Toc305158802"/>
      <w:bookmarkStart w:id="240" w:name="_Toc195842899"/>
      <w:bookmarkStart w:id="241" w:name="_Toc226965724"/>
      <w:bookmarkStart w:id="242" w:name="_Toc150774634"/>
      <w:bookmarkStart w:id="243" w:name="_Toc226337230"/>
      <w:bookmarkStart w:id="244" w:name="_Toc151193632"/>
      <w:r>
        <w:rPr>
          <w:rFonts w:hint="eastAsia" w:ascii="宋体" w:hAnsi="宋体" w:eastAsia="宋体" w:cs="宋体"/>
          <w:b/>
          <w:color w:val="auto"/>
          <w:sz w:val="28"/>
          <w:szCs w:val="28"/>
          <w:highlight w:val="none"/>
        </w:rPr>
        <w:t>四、投标文件的提交</w:t>
      </w:r>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p>
    <w:p w14:paraId="5032107E">
      <w:pPr>
        <w:pStyle w:val="39"/>
        <w:numPr>
          <w:ilvl w:val="0"/>
          <w:numId w:val="3"/>
        </w:numPr>
        <w:spacing w:line="360" w:lineRule="auto"/>
        <w:ind w:firstLineChars="0"/>
        <w:jc w:val="left"/>
        <w:rPr>
          <w:rFonts w:hint="eastAsia" w:ascii="宋体" w:hAnsi="宋体" w:eastAsia="宋体" w:cs="宋体"/>
          <w:color w:val="auto"/>
          <w:sz w:val="24"/>
          <w:highlight w:val="none"/>
        </w:rPr>
      </w:pPr>
      <w:bookmarkStart w:id="245" w:name="_Toc127161449"/>
      <w:bookmarkStart w:id="246" w:name="_Toc149720828"/>
      <w:bookmarkStart w:id="247" w:name="_Toc264969225"/>
      <w:bookmarkStart w:id="248" w:name="_Toc164608804"/>
      <w:bookmarkStart w:id="249" w:name="_Toc151190162"/>
      <w:bookmarkStart w:id="250" w:name="_Toc150774740"/>
      <w:bookmarkStart w:id="251" w:name="_Toc226337231"/>
      <w:bookmarkStart w:id="252" w:name="_Toc305158877"/>
      <w:bookmarkStart w:id="253" w:name="_Toc226965725"/>
      <w:bookmarkStart w:id="254" w:name="_Toc265228373"/>
      <w:bookmarkStart w:id="255" w:name="_Toc226309779"/>
      <w:bookmarkStart w:id="256" w:name="_Toc127151535"/>
      <w:bookmarkStart w:id="257" w:name="_Toc164229230"/>
      <w:bookmarkStart w:id="258" w:name="_Toc226965808"/>
      <w:bookmarkStart w:id="259" w:name="_Toc520356160"/>
      <w:bookmarkStart w:id="260" w:name="_Toc151193777"/>
      <w:bookmarkStart w:id="261" w:name="_Toc150480773"/>
      <w:bookmarkStart w:id="262" w:name="_Toc164229376"/>
      <w:bookmarkStart w:id="263" w:name="_Toc151193849"/>
      <w:bookmarkStart w:id="264" w:name="_Toc164351629"/>
      <w:bookmarkStart w:id="265" w:name="_Toc151193705"/>
      <w:bookmarkStart w:id="266" w:name="_Toc142311037"/>
      <w:bookmarkStart w:id="267" w:name="_Toc150774635"/>
      <w:bookmarkStart w:id="268" w:name="_Toc150509286"/>
      <w:bookmarkStart w:id="269" w:name="_Toc151193923"/>
      <w:bookmarkStart w:id="270" w:name="_Toc305158803"/>
      <w:bookmarkStart w:id="271" w:name="_Toc127151736"/>
      <w:bookmarkStart w:id="272" w:name="_Toc151193633"/>
      <w:bookmarkStart w:id="273" w:name="_Toc164608649"/>
      <w:bookmarkStart w:id="274" w:name="_Toc195842900"/>
      <w:r>
        <w:rPr>
          <w:rFonts w:hint="eastAsia" w:ascii="宋体" w:hAnsi="宋体" w:eastAsia="宋体" w:cs="宋体"/>
          <w:color w:val="auto"/>
          <w:sz w:val="24"/>
          <w:highlight w:val="none"/>
        </w:rPr>
        <w:t>投标文件的</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r>
        <w:rPr>
          <w:rFonts w:hint="eastAsia" w:ascii="宋体" w:hAnsi="宋体" w:eastAsia="宋体" w:cs="宋体"/>
          <w:color w:val="auto"/>
          <w:sz w:val="24"/>
          <w:highlight w:val="none"/>
        </w:rPr>
        <w:t>提交</w:t>
      </w:r>
    </w:p>
    <w:p w14:paraId="290AC69C">
      <w:pPr>
        <w:pStyle w:val="39"/>
        <w:numPr>
          <w:ilvl w:val="1"/>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本项目使用“苏采云”系统。投标人根据招标文件及“苏采云”系统供应商操作手册要求编制、生成并提交电子投标文件。</w:t>
      </w:r>
    </w:p>
    <w:p w14:paraId="694AE711">
      <w:pPr>
        <w:pStyle w:val="39"/>
        <w:numPr>
          <w:ilvl w:val="1"/>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采购人及采购代理机构拒绝接受通过“苏采云”系统以外任何形式提交的投标文件。</w:t>
      </w:r>
    </w:p>
    <w:p w14:paraId="7AB5D85D">
      <w:pPr>
        <w:pStyle w:val="39"/>
        <w:numPr>
          <w:ilvl w:val="0"/>
          <w:numId w:val="3"/>
        </w:numPr>
        <w:spacing w:line="360" w:lineRule="auto"/>
        <w:ind w:firstLineChars="0"/>
        <w:jc w:val="left"/>
        <w:rPr>
          <w:rFonts w:hint="eastAsia" w:ascii="宋体" w:hAnsi="宋体" w:eastAsia="宋体" w:cs="宋体"/>
          <w:color w:val="auto"/>
          <w:sz w:val="24"/>
          <w:highlight w:val="none"/>
        </w:rPr>
      </w:pPr>
      <w:bookmarkStart w:id="275" w:name="_Toc151193924"/>
      <w:bookmarkStart w:id="276" w:name="_Toc150774741"/>
      <w:bookmarkStart w:id="277" w:name="_Toc226337232"/>
      <w:bookmarkStart w:id="278" w:name="_Toc151193850"/>
      <w:bookmarkStart w:id="279" w:name="_Toc150480774"/>
      <w:bookmarkStart w:id="280" w:name="_Toc151193778"/>
      <w:bookmarkStart w:id="281" w:name="_Toc305158878"/>
      <w:bookmarkStart w:id="282" w:name="_Toc265228374"/>
      <w:bookmarkStart w:id="283" w:name="_Toc264969226"/>
      <w:bookmarkStart w:id="284" w:name="_Toc520356161"/>
      <w:bookmarkStart w:id="285" w:name="_Toc127161450"/>
      <w:bookmarkStart w:id="286" w:name="_Toc151193634"/>
      <w:bookmarkStart w:id="287" w:name="_Toc195842901"/>
      <w:bookmarkStart w:id="288" w:name="_Toc164229377"/>
      <w:bookmarkStart w:id="289" w:name="_Toc151193706"/>
      <w:bookmarkStart w:id="290" w:name="_Toc164229231"/>
      <w:bookmarkStart w:id="291" w:name="_Toc164351630"/>
      <w:bookmarkStart w:id="292" w:name="_Toc149720829"/>
      <w:bookmarkStart w:id="293" w:name="_Toc151190163"/>
      <w:bookmarkStart w:id="294" w:name="_Toc226965809"/>
      <w:bookmarkStart w:id="295" w:name="_Toc164608650"/>
      <w:bookmarkStart w:id="296" w:name="_Toc305158804"/>
      <w:bookmarkStart w:id="297" w:name="_Toc127151536"/>
      <w:bookmarkStart w:id="298" w:name="_Toc150509287"/>
      <w:bookmarkStart w:id="299" w:name="_Toc150774636"/>
      <w:bookmarkStart w:id="300" w:name="_Toc142311038"/>
      <w:bookmarkStart w:id="301" w:name="_Toc164608805"/>
      <w:bookmarkStart w:id="302" w:name="_Toc226309780"/>
      <w:bookmarkStart w:id="303" w:name="_Toc226965726"/>
      <w:bookmarkStart w:id="304" w:name="_Toc127151737"/>
      <w:r>
        <w:rPr>
          <w:rFonts w:hint="eastAsia" w:ascii="宋体" w:hAnsi="宋体" w:eastAsia="宋体" w:cs="宋体"/>
          <w:color w:val="auto"/>
          <w:sz w:val="24"/>
          <w:highlight w:val="none"/>
        </w:rPr>
        <w:t>投标截止</w:t>
      </w:r>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r>
        <w:rPr>
          <w:rFonts w:hint="eastAsia" w:ascii="宋体" w:hAnsi="宋体" w:eastAsia="宋体" w:cs="宋体"/>
          <w:color w:val="auto"/>
          <w:sz w:val="24"/>
          <w:highlight w:val="none"/>
        </w:rPr>
        <w:t>时间</w:t>
      </w:r>
    </w:p>
    <w:p w14:paraId="5C7A74E1">
      <w:pPr>
        <w:pStyle w:val="39"/>
        <w:numPr>
          <w:ilvl w:val="1"/>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投标人应在招标文件要求提交投标文件截止时间前，将电子投标文件提交至“苏采云”系统。</w:t>
      </w:r>
    </w:p>
    <w:p w14:paraId="7457D69A">
      <w:pPr>
        <w:pStyle w:val="39"/>
        <w:numPr>
          <w:ilvl w:val="0"/>
          <w:numId w:val="3"/>
        </w:numPr>
        <w:spacing w:line="360" w:lineRule="auto"/>
        <w:ind w:firstLineChars="0"/>
        <w:jc w:val="left"/>
        <w:rPr>
          <w:rFonts w:hint="eastAsia" w:ascii="宋体" w:hAnsi="宋体" w:eastAsia="宋体" w:cs="宋体"/>
          <w:color w:val="auto"/>
          <w:sz w:val="24"/>
          <w:highlight w:val="none"/>
        </w:rPr>
      </w:pPr>
      <w:bookmarkStart w:id="305" w:name="_Toc265228375"/>
      <w:bookmarkStart w:id="306" w:name="_Toc127161451"/>
      <w:bookmarkStart w:id="307" w:name="_Toc151190164"/>
      <w:bookmarkStart w:id="308" w:name="_Toc151193779"/>
      <w:bookmarkStart w:id="309" w:name="_Toc164229378"/>
      <w:bookmarkStart w:id="310" w:name="_Toc164608806"/>
      <w:bookmarkStart w:id="311" w:name="_Toc151193635"/>
      <w:bookmarkStart w:id="312" w:name="_Toc127151738"/>
      <w:bookmarkStart w:id="313" w:name="_Toc164351631"/>
      <w:bookmarkStart w:id="314" w:name="_Toc142311039"/>
      <w:bookmarkStart w:id="315" w:name="_Toc226337233"/>
      <w:bookmarkStart w:id="316" w:name="_Toc264969227"/>
      <w:bookmarkStart w:id="317" w:name="_Toc226309781"/>
      <w:bookmarkStart w:id="318" w:name="_Toc520356162"/>
      <w:bookmarkStart w:id="319" w:name="_Toc164608651"/>
      <w:bookmarkStart w:id="320" w:name="_Toc149720830"/>
      <w:bookmarkStart w:id="321" w:name="_Toc195842902"/>
      <w:bookmarkStart w:id="322" w:name="_Toc305158805"/>
      <w:bookmarkStart w:id="323" w:name="_Toc150774742"/>
      <w:bookmarkStart w:id="324" w:name="_Toc226965727"/>
      <w:bookmarkStart w:id="325" w:name="_Toc164229232"/>
      <w:bookmarkStart w:id="326" w:name="_Toc226965810"/>
      <w:bookmarkStart w:id="327" w:name="_Toc150480775"/>
      <w:bookmarkStart w:id="328" w:name="_Toc127151537"/>
      <w:bookmarkStart w:id="329" w:name="_Toc150774637"/>
      <w:bookmarkStart w:id="330" w:name="_Toc305158879"/>
      <w:bookmarkStart w:id="331" w:name="_Toc151193707"/>
      <w:bookmarkStart w:id="332" w:name="_Toc151193851"/>
      <w:bookmarkStart w:id="333" w:name="_Toc151193925"/>
      <w:bookmarkStart w:id="334" w:name="_Toc150509288"/>
      <w:r>
        <w:rPr>
          <w:rFonts w:hint="eastAsia" w:ascii="宋体" w:hAnsi="宋体" w:eastAsia="宋体" w:cs="宋体"/>
          <w:color w:val="auto"/>
          <w:sz w:val="24"/>
          <w:highlight w:val="none"/>
        </w:rPr>
        <w:t>投标文件的修改与撤回</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p>
    <w:p w14:paraId="4B1CB133">
      <w:pPr>
        <w:pStyle w:val="39"/>
        <w:numPr>
          <w:ilvl w:val="1"/>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投标截止时间前，投标人可以通过“苏采云”系统对所提交的投标文件进行补充、修改或者撤回。具体操作方法见《操作手册》。</w:t>
      </w:r>
    </w:p>
    <w:p w14:paraId="5D6F16B3">
      <w:pPr>
        <w:pStyle w:val="39"/>
        <w:numPr>
          <w:ilvl w:val="1"/>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投标人对投标文件的补充、修改的内容应当按照招标文件要求签署、加盖公章，作为投标文件的组成部分</w:t>
      </w:r>
      <w:r>
        <w:rPr>
          <w:rFonts w:hint="eastAsia" w:ascii="宋体" w:hAnsi="宋体" w:eastAsia="宋体" w:cs="宋体"/>
          <w:color w:val="auto"/>
          <w:kern w:val="0"/>
          <w:sz w:val="24"/>
          <w:highlight w:val="none"/>
        </w:rPr>
        <w:t>。</w:t>
      </w:r>
    </w:p>
    <w:p w14:paraId="5A28B193">
      <w:pPr>
        <w:pStyle w:val="39"/>
        <w:numPr>
          <w:ilvl w:val="1"/>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bCs/>
          <w:color w:val="auto"/>
          <w:sz w:val="24"/>
          <w:highlight w:val="none"/>
        </w:rPr>
        <w:t>在投标截止时间至招标文件中规定的投标有效期满之间的这段时间内，投标人不得撤回其投标。</w:t>
      </w:r>
    </w:p>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p w14:paraId="7849A6C8">
      <w:pPr>
        <w:spacing w:line="360" w:lineRule="auto"/>
        <w:ind w:left="267" w:hanging="267"/>
        <w:jc w:val="center"/>
        <w:rPr>
          <w:rFonts w:hint="eastAsia" w:ascii="宋体" w:hAnsi="宋体" w:eastAsia="宋体" w:cs="宋体"/>
          <w:b/>
          <w:color w:val="auto"/>
          <w:sz w:val="28"/>
          <w:szCs w:val="28"/>
          <w:highlight w:val="none"/>
        </w:rPr>
      </w:pPr>
      <w:bookmarkStart w:id="335" w:name="_Toc226965728"/>
      <w:bookmarkStart w:id="336" w:name="_Toc305158880"/>
      <w:bookmarkStart w:id="337" w:name="_Toc151193926"/>
      <w:bookmarkStart w:id="338" w:name="_Toc150509289"/>
      <w:bookmarkStart w:id="339" w:name="_Toc127151538"/>
      <w:bookmarkStart w:id="340" w:name="_Toc226965811"/>
      <w:bookmarkStart w:id="341" w:name="_Toc150774743"/>
      <w:bookmarkStart w:id="342" w:name="_Toc520356163"/>
      <w:bookmarkStart w:id="343" w:name="_Toc150480776"/>
      <w:bookmarkStart w:id="344" w:name="_Toc305158806"/>
      <w:bookmarkStart w:id="345" w:name="_Toc151193636"/>
      <w:bookmarkStart w:id="346" w:name="_Toc151193708"/>
      <w:bookmarkStart w:id="347" w:name="_Toc151190165"/>
      <w:bookmarkStart w:id="348" w:name="_Toc151193852"/>
      <w:bookmarkStart w:id="349" w:name="_Toc226309782"/>
      <w:bookmarkStart w:id="350" w:name="_Toc265228376"/>
      <w:bookmarkStart w:id="351" w:name="_Toc151193780"/>
      <w:bookmarkStart w:id="352" w:name="_Toc142311040"/>
      <w:bookmarkStart w:id="353" w:name="_Toc264969228"/>
      <w:bookmarkStart w:id="354" w:name="_Toc226337234"/>
      <w:bookmarkStart w:id="355" w:name="_Toc195842903"/>
      <w:bookmarkStart w:id="356" w:name="_Toc150774638"/>
      <w:r>
        <w:rPr>
          <w:rFonts w:hint="eastAsia" w:ascii="宋体" w:hAnsi="宋体" w:eastAsia="宋体" w:cs="宋体"/>
          <w:b/>
          <w:color w:val="auto"/>
          <w:sz w:val="28"/>
          <w:szCs w:val="28"/>
          <w:highlight w:val="none"/>
        </w:rPr>
        <w:t>五</w:t>
      </w:r>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r>
        <w:rPr>
          <w:rFonts w:hint="eastAsia" w:ascii="宋体" w:hAnsi="宋体" w:eastAsia="宋体" w:cs="宋体"/>
          <w:b/>
          <w:color w:val="auto"/>
          <w:sz w:val="28"/>
          <w:szCs w:val="28"/>
          <w:highlight w:val="none"/>
        </w:rPr>
        <w:t>、开标、资格审查及评标</w:t>
      </w:r>
    </w:p>
    <w:p w14:paraId="2CAC3144">
      <w:pPr>
        <w:pStyle w:val="39"/>
        <w:numPr>
          <w:ilvl w:val="0"/>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开标</w:t>
      </w:r>
    </w:p>
    <w:p w14:paraId="403DF90F">
      <w:pPr>
        <w:pStyle w:val="39"/>
        <w:numPr>
          <w:ilvl w:val="1"/>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采购人或采购代理机构将按招标文件的规定，在投标截止时间的同一时间和招标文件预先确定的地点组织开标。</w:t>
      </w:r>
    </w:p>
    <w:p w14:paraId="642A5C5B">
      <w:pPr>
        <w:pStyle w:val="39"/>
        <w:numPr>
          <w:ilvl w:val="1"/>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本项目开标采用不见面招投标模式，使用“苏采云”系统在线进行开标。投标人应在规定的时间内对投标文件进行解密，因非系统原因导致的解密失败，视为</w:t>
      </w:r>
      <w:r>
        <w:rPr>
          <w:rFonts w:hint="eastAsia" w:ascii="宋体" w:hAnsi="宋体" w:eastAsia="宋体" w:cs="宋体"/>
          <w:b/>
          <w:color w:val="auto"/>
          <w:sz w:val="24"/>
          <w:highlight w:val="none"/>
        </w:rPr>
        <w:t>投标无效</w:t>
      </w:r>
      <w:r>
        <w:rPr>
          <w:rFonts w:hint="eastAsia" w:ascii="宋体" w:hAnsi="宋体" w:eastAsia="宋体" w:cs="宋体"/>
          <w:color w:val="auto"/>
          <w:sz w:val="24"/>
          <w:highlight w:val="none"/>
        </w:rPr>
        <w:t>。</w:t>
      </w:r>
    </w:p>
    <w:p w14:paraId="224AC316">
      <w:pPr>
        <w:pStyle w:val="39"/>
        <w:numPr>
          <w:ilvl w:val="1"/>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开标过程将使用“苏采云”系统公布投标人名称、投标价格和招标文件规定的需要宣布的其他内容并进行记录，并由参加开标的各投标人代表在规定时间内确认。投标人超过规定时间未确认但是未提出疑义的，系统将视同已确认。</w:t>
      </w:r>
    </w:p>
    <w:p w14:paraId="652A8F9F">
      <w:pPr>
        <w:pStyle w:val="39"/>
        <w:numPr>
          <w:ilvl w:val="1"/>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投标人如果对开标过程和开标记录有疑义，应当根据《操作手册》规定提出，如“苏采云”系统中《开标记录表》宣布后5分钟内未提出的，视同认可开标结果。</w:t>
      </w:r>
    </w:p>
    <w:p w14:paraId="4E1C685C">
      <w:pPr>
        <w:pStyle w:val="39"/>
        <w:numPr>
          <w:ilvl w:val="1"/>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本项目（每标段）投标人不足3家的，不予开标。</w:t>
      </w:r>
    </w:p>
    <w:p w14:paraId="48F16C3E">
      <w:pPr>
        <w:pStyle w:val="39"/>
        <w:numPr>
          <w:ilvl w:val="1"/>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p>
    <w:p w14:paraId="7E7B2B23">
      <w:pPr>
        <w:pStyle w:val="39"/>
        <w:numPr>
          <w:ilvl w:val="1"/>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因本项目采用不见面交易的方式，在开标、评审过程中，供应商需要保持操作计算机前有相关责任人值守，及时</w:t>
      </w:r>
      <w:r>
        <w:rPr>
          <w:rFonts w:hint="eastAsia" w:ascii="宋体" w:hAnsi="宋体" w:eastAsia="宋体" w:cs="宋体"/>
          <w:color w:val="auto"/>
          <w:sz w:val="24"/>
          <w:highlight w:val="none"/>
          <w:lang w:eastAsia="zh-CN"/>
        </w:rPr>
        <w:t>对</w:t>
      </w:r>
      <w:r>
        <w:rPr>
          <w:rFonts w:hint="eastAsia" w:ascii="宋体" w:hAnsi="宋体" w:eastAsia="宋体" w:cs="宋体"/>
          <w:color w:val="auto"/>
          <w:sz w:val="24"/>
          <w:highlight w:val="none"/>
        </w:rPr>
        <w:t>系统或者评委会发出的指令和要求进行响应操作。如果因为无人值守造成不能及时回应系统或者评委会指令和要求从而导致影响开标、评审结果的，责任由投标人承担。</w:t>
      </w:r>
    </w:p>
    <w:p w14:paraId="7C14053F">
      <w:pPr>
        <w:pStyle w:val="39"/>
        <w:numPr>
          <w:ilvl w:val="1"/>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如果在采购活动过程中出现以下情形，导致“苏采云”系统无法正常运行，或者无法保证本项目采购活动的公平、公正和安全时，代理机构可以延缓或者暂停采购活动，情况严重的可以终止采购活动：1</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平台系统发生故障而无法登录访问的；2</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平台系统应用或数据库出现错误，不能进行正常操作的；3</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平台系统发现严重安全漏洞，有潜在泄密危险的；4</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病毒发作导致平台系统不能进行正常操作的；5</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其他无法保证本次采购活动的公平、公正和安全的情况。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p>
    <w:p w14:paraId="35C10B55">
      <w:pPr>
        <w:pStyle w:val="39"/>
        <w:numPr>
          <w:ilvl w:val="0"/>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资格审查</w:t>
      </w:r>
    </w:p>
    <w:p w14:paraId="588C5260">
      <w:pPr>
        <w:pStyle w:val="39"/>
        <w:numPr>
          <w:ilvl w:val="1"/>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见第三章《资格审查》</w:t>
      </w:r>
    </w:p>
    <w:p w14:paraId="2A68E25C">
      <w:pPr>
        <w:pStyle w:val="39"/>
        <w:numPr>
          <w:ilvl w:val="0"/>
          <w:numId w:val="3"/>
        </w:numPr>
        <w:spacing w:line="360" w:lineRule="auto"/>
        <w:ind w:firstLineChars="0"/>
        <w:jc w:val="left"/>
        <w:rPr>
          <w:rFonts w:hint="eastAsia" w:ascii="宋体" w:hAnsi="宋体" w:eastAsia="宋体" w:cs="宋体"/>
          <w:color w:val="auto"/>
          <w:sz w:val="24"/>
          <w:highlight w:val="none"/>
        </w:rPr>
      </w:pPr>
      <w:bookmarkStart w:id="357" w:name="_Toc151193710"/>
      <w:bookmarkStart w:id="358" w:name="_Toc226337236"/>
      <w:bookmarkStart w:id="359" w:name="_Toc150480778"/>
      <w:bookmarkStart w:id="360" w:name="_Toc305158808"/>
      <w:bookmarkStart w:id="361" w:name="_Toc164351634"/>
      <w:bookmarkStart w:id="362" w:name="_Toc151193638"/>
      <w:bookmarkStart w:id="363" w:name="_Toc151190167"/>
      <w:bookmarkStart w:id="364" w:name="_Toc142311042"/>
      <w:bookmarkStart w:id="365" w:name="_Toc150774640"/>
      <w:bookmarkStart w:id="366" w:name="_Toc195842905"/>
      <w:bookmarkStart w:id="367" w:name="_Toc265228378"/>
      <w:bookmarkStart w:id="368" w:name="_Toc164608654"/>
      <w:bookmarkStart w:id="369" w:name="_Toc264969230"/>
      <w:bookmarkStart w:id="370" w:name="_Toc164229235"/>
      <w:bookmarkStart w:id="371" w:name="_Toc226965813"/>
      <w:bookmarkStart w:id="372" w:name="_Toc127151540"/>
      <w:bookmarkStart w:id="373" w:name="_Toc151193854"/>
      <w:bookmarkStart w:id="374" w:name="_Toc164608809"/>
      <w:bookmarkStart w:id="375" w:name="_Toc164229381"/>
      <w:bookmarkStart w:id="376" w:name="_Toc226965730"/>
      <w:bookmarkStart w:id="377" w:name="_Toc305158882"/>
      <w:bookmarkStart w:id="378" w:name="_Toc127161454"/>
      <w:bookmarkStart w:id="379" w:name="_Toc151193928"/>
      <w:bookmarkStart w:id="380" w:name="_Toc127151741"/>
      <w:bookmarkStart w:id="381" w:name="_Toc150509291"/>
      <w:bookmarkStart w:id="382" w:name="_Toc151193782"/>
      <w:bookmarkStart w:id="383" w:name="_Toc150774745"/>
      <w:bookmarkStart w:id="384" w:name="_Toc226309784"/>
      <w:bookmarkStart w:id="385" w:name="_Toc149720833"/>
      <w:r>
        <w:rPr>
          <w:rFonts w:hint="eastAsia" w:ascii="宋体" w:hAnsi="宋体" w:eastAsia="宋体" w:cs="宋体"/>
          <w:color w:val="auto"/>
          <w:sz w:val="24"/>
          <w:highlight w:val="none"/>
        </w:rPr>
        <w:t>评标委员会</w:t>
      </w:r>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p>
    <w:p w14:paraId="37AAC536">
      <w:pPr>
        <w:pStyle w:val="39"/>
        <w:numPr>
          <w:ilvl w:val="1"/>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评标委员会根据政府采购有关规定和本次招标采购项目的特点进行组建，并负责具体评标事务，独立履行职责。</w:t>
      </w:r>
    </w:p>
    <w:p w14:paraId="7D3F1CDE">
      <w:pPr>
        <w:pStyle w:val="39"/>
        <w:numPr>
          <w:ilvl w:val="1"/>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评审专家须符合相关规定。依法自行选定评审专家的，采购人和采购代理机构将查询有关信用记录，对具有行贿、受贿、欺诈等不良信用记录的人员，拒绝其参与政府采购活动。</w:t>
      </w:r>
    </w:p>
    <w:p w14:paraId="5C2EB163">
      <w:pPr>
        <w:pStyle w:val="39"/>
        <w:numPr>
          <w:ilvl w:val="0"/>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评标程序、评标方法和评标标准</w:t>
      </w:r>
    </w:p>
    <w:p w14:paraId="0DEB7138">
      <w:pPr>
        <w:pStyle w:val="39"/>
        <w:numPr>
          <w:ilvl w:val="1"/>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见第四章《评标程序、评标方法和评标标准》。</w:t>
      </w:r>
    </w:p>
    <w:p w14:paraId="741C98E5">
      <w:pPr>
        <w:pStyle w:val="39"/>
        <w:numPr>
          <w:ilvl w:val="1"/>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评审内容的保密</w:t>
      </w:r>
    </w:p>
    <w:p w14:paraId="404B5E56">
      <w:pPr>
        <w:pStyle w:val="39"/>
        <w:numPr>
          <w:ilvl w:val="2"/>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开标开始后，直到宣布授予中标人合同为止，凡属于审查、澄清、评价和比较投标文件的所有资料，有关授予合同的信息都不应向投标人或与评审无关的其他人泄露。</w:t>
      </w:r>
    </w:p>
    <w:p w14:paraId="43A81A15">
      <w:pPr>
        <w:pStyle w:val="39"/>
        <w:numPr>
          <w:ilvl w:val="2"/>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在评审过程中，投标人不得以任何行为影响评审过程，否则其投标文件将被作为无效投标文件。</w:t>
      </w:r>
    </w:p>
    <w:p w14:paraId="7DF207BF">
      <w:pPr>
        <w:pStyle w:val="39"/>
        <w:numPr>
          <w:ilvl w:val="2"/>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评标委员会不向未中标的投标人解释未中标原因，也不公布评审过程中的相关细节。</w:t>
      </w:r>
    </w:p>
    <w:p w14:paraId="59DD4240">
      <w:pPr>
        <w:spacing w:line="360" w:lineRule="auto"/>
        <w:ind w:left="267" w:hanging="267"/>
        <w:jc w:val="center"/>
        <w:rPr>
          <w:rFonts w:hint="eastAsia" w:ascii="宋体" w:hAnsi="宋体" w:eastAsia="宋体" w:cs="宋体"/>
          <w:b/>
          <w:color w:val="auto"/>
          <w:sz w:val="28"/>
          <w:szCs w:val="28"/>
          <w:highlight w:val="none"/>
        </w:rPr>
      </w:pPr>
      <w:bookmarkStart w:id="386" w:name="_Toc520356169"/>
      <w:bookmarkStart w:id="387" w:name="_Toc226965818"/>
      <w:bookmarkStart w:id="388" w:name="_Toc226965735"/>
      <w:bookmarkStart w:id="389" w:name="_Toc226309789"/>
      <w:bookmarkStart w:id="390" w:name="_Toc305158813"/>
      <w:bookmarkStart w:id="391" w:name="_Toc150774645"/>
      <w:bookmarkStart w:id="392" w:name="_Toc151193715"/>
      <w:bookmarkStart w:id="393" w:name="_Toc264969235"/>
      <w:bookmarkStart w:id="394" w:name="_Toc142311047"/>
      <w:bookmarkStart w:id="395" w:name="_Toc150509296"/>
      <w:bookmarkStart w:id="396" w:name="_Toc150480783"/>
      <w:bookmarkStart w:id="397" w:name="_Toc195842910"/>
      <w:bookmarkStart w:id="398" w:name="_Toc305158887"/>
      <w:bookmarkStart w:id="399" w:name="_Toc151193859"/>
      <w:bookmarkStart w:id="400" w:name="_Toc151193933"/>
      <w:bookmarkStart w:id="401" w:name="_Toc151190172"/>
      <w:bookmarkStart w:id="402" w:name="_Toc226337241"/>
      <w:bookmarkStart w:id="403" w:name="_Toc151193787"/>
      <w:bookmarkStart w:id="404" w:name="_Toc265228383"/>
      <w:bookmarkStart w:id="405" w:name="_Toc151193643"/>
      <w:bookmarkStart w:id="406" w:name="_Toc127151545"/>
      <w:bookmarkStart w:id="407" w:name="_Toc150774750"/>
      <w:r>
        <w:rPr>
          <w:rFonts w:hint="eastAsia" w:ascii="宋体" w:hAnsi="宋体" w:eastAsia="宋体" w:cs="宋体"/>
          <w:b/>
          <w:color w:val="auto"/>
          <w:sz w:val="28"/>
          <w:szCs w:val="28"/>
          <w:highlight w:val="none"/>
        </w:rPr>
        <w:t>六</w:t>
      </w:r>
      <w:bookmarkEnd w:id="386"/>
      <w:r>
        <w:rPr>
          <w:rFonts w:hint="eastAsia" w:ascii="宋体" w:hAnsi="宋体" w:eastAsia="宋体" w:cs="宋体"/>
          <w:b/>
          <w:color w:val="auto"/>
          <w:sz w:val="28"/>
          <w:szCs w:val="28"/>
          <w:highlight w:val="none"/>
        </w:rPr>
        <w:t>、确定</w:t>
      </w:r>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r>
        <w:rPr>
          <w:rFonts w:hint="eastAsia" w:ascii="宋体" w:hAnsi="宋体" w:eastAsia="宋体" w:cs="宋体"/>
          <w:b/>
          <w:color w:val="auto"/>
          <w:sz w:val="28"/>
          <w:szCs w:val="28"/>
          <w:highlight w:val="none"/>
        </w:rPr>
        <w:t>中标</w:t>
      </w:r>
    </w:p>
    <w:p w14:paraId="247A58AE">
      <w:pPr>
        <w:pStyle w:val="39"/>
        <w:numPr>
          <w:ilvl w:val="0"/>
          <w:numId w:val="3"/>
        </w:numPr>
        <w:spacing w:line="360" w:lineRule="auto"/>
        <w:ind w:firstLineChars="0"/>
        <w:jc w:val="left"/>
        <w:rPr>
          <w:rFonts w:hint="eastAsia" w:ascii="宋体" w:hAnsi="宋体" w:eastAsia="宋体" w:cs="宋体"/>
          <w:color w:val="auto"/>
          <w:sz w:val="24"/>
          <w:highlight w:val="none"/>
        </w:rPr>
      </w:pPr>
      <w:bookmarkStart w:id="408" w:name="_Toc264969237"/>
      <w:bookmarkStart w:id="409" w:name="_Toc127151748"/>
      <w:bookmarkStart w:id="410" w:name="_Toc305158815"/>
      <w:bookmarkStart w:id="411" w:name="_Toc226337243"/>
      <w:bookmarkStart w:id="412" w:name="_Toc164608816"/>
      <w:bookmarkStart w:id="413" w:name="_Toc151193645"/>
      <w:bookmarkStart w:id="414" w:name="_Toc151193789"/>
      <w:bookmarkStart w:id="415" w:name="_Toc142311049"/>
      <w:bookmarkStart w:id="416" w:name="_Toc305158889"/>
      <w:bookmarkStart w:id="417" w:name="_Toc151193717"/>
      <w:bookmarkStart w:id="418" w:name="_Toc195842912"/>
      <w:bookmarkStart w:id="419" w:name="_Toc226965820"/>
      <w:bookmarkStart w:id="420" w:name="_Toc226309791"/>
      <w:bookmarkStart w:id="421" w:name="_Toc149720840"/>
      <w:bookmarkStart w:id="422" w:name="_Toc226965737"/>
      <w:bookmarkStart w:id="423" w:name="_Toc150480785"/>
      <w:bookmarkStart w:id="424" w:name="_Toc150774752"/>
      <w:bookmarkStart w:id="425" w:name="_Toc150774647"/>
      <w:bookmarkStart w:id="426" w:name="_Toc164229388"/>
      <w:bookmarkStart w:id="427" w:name="_Toc150509298"/>
      <w:bookmarkStart w:id="428" w:name="_Toc164608661"/>
      <w:bookmarkStart w:id="429" w:name="_Toc127161461"/>
      <w:bookmarkStart w:id="430" w:name="_Toc164351641"/>
      <w:bookmarkStart w:id="431" w:name="_Toc151193861"/>
      <w:bookmarkStart w:id="432" w:name="_Toc164229242"/>
      <w:bookmarkStart w:id="433" w:name="_Toc265228385"/>
      <w:bookmarkStart w:id="434" w:name="_Toc151190174"/>
      <w:bookmarkStart w:id="435" w:name="_Toc151193935"/>
      <w:bookmarkStart w:id="436" w:name="_Toc127151547"/>
      <w:r>
        <w:rPr>
          <w:rFonts w:hint="eastAsia" w:ascii="宋体" w:hAnsi="宋体" w:eastAsia="宋体" w:cs="宋体"/>
          <w:color w:val="auto"/>
          <w:sz w:val="24"/>
          <w:highlight w:val="none"/>
        </w:rPr>
        <w:t>确定</w:t>
      </w:r>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r>
        <w:rPr>
          <w:rFonts w:hint="eastAsia" w:ascii="宋体" w:hAnsi="宋体" w:eastAsia="宋体" w:cs="宋体"/>
          <w:color w:val="auto"/>
          <w:sz w:val="24"/>
          <w:highlight w:val="none"/>
        </w:rPr>
        <w:t>中标人</w:t>
      </w:r>
    </w:p>
    <w:p w14:paraId="7EF980D9">
      <w:pPr>
        <w:pStyle w:val="39"/>
        <w:numPr>
          <w:ilvl w:val="1"/>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采购人将在评标报告确定的中标候选人名单中按顺序确定中标人，中标候选人并列的，由采购人依法确定。</w:t>
      </w:r>
    </w:p>
    <w:p w14:paraId="74579DE2">
      <w:pPr>
        <w:pStyle w:val="39"/>
        <w:numPr>
          <w:ilvl w:val="0"/>
          <w:numId w:val="3"/>
        </w:numPr>
        <w:spacing w:line="360" w:lineRule="auto"/>
        <w:ind w:firstLineChars="0"/>
        <w:jc w:val="left"/>
        <w:rPr>
          <w:rFonts w:hint="eastAsia" w:ascii="宋体" w:hAnsi="宋体" w:eastAsia="宋体" w:cs="宋体"/>
          <w:color w:val="auto"/>
          <w:sz w:val="24"/>
          <w:highlight w:val="none"/>
        </w:rPr>
      </w:pPr>
      <w:bookmarkStart w:id="437" w:name="_Toc305158817"/>
      <w:bookmarkStart w:id="438" w:name="_Toc305158891"/>
      <w:r>
        <w:rPr>
          <w:rFonts w:hint="eastAsia" w:ascii="宋体" w:hAnsi="宋体" w:eastAsia="宋体" w:cs="宋体"/>
          <w:color w:val="auto"/>
          <w:sz w:val="24"/>
          <w:highlight w:val="none"/>
        </w:rPr>
        <w:t>中标公告与中标通知书</w:t>
      </w:r>
      <w:bookmarkEnd w:id="437"/>
      <w:bookmarkEnd w:id="438"/>
    </w:p>
    <w:p w14:paraId="6155FBF2">
      <w:pPr>
        <w:pStyle w:val="39"/>
        <w:numPr>
          <w:ilvl w:val="1"/>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采购人或采购代理机构自中标人确定之日起2个工作日内，</w:t>
      </w:r>
      <w:r>
        <w:rPr>
          <w:rFonts w:hint="eastAsia" w:ascii="宋体" w:hAnsi="宋体" w:eastAsia="宋体" w:cs="宋体"/>
          <w:color w:val="auto"/>
          <w:kern w:val="0"/>
          <w:sz w:val="24"/>
          <w:highlight w:val="none"/>
        </w:rPr>
        <w:t>在常州市政府采购网、</w:t>
      </w:r>
      <w:r>
        <w:rPr>
          <w:rFonts w:hint="eastAsia" w:ascii="宋体" w:hAnsi="宋体" w:eastAsia="宋体" w:cs="宋体"/>
          <w:color w:val="auto"/>
          <w:sz w:val="24"/>
          <w:szCs w:val="24"/>
          <w:highlight w:val="none"/>
        </w:rPr>
        <w:t>常州金诚招投标有限公司网</w:t>
      </w:r>
      <w:r>
        <w:rPr>
          <w:rFonts w:hint="eastAsia" w:ascii="宋体" w:hAnsi="宋体" w:eastAsia="宋体" w:cs="宋体"/>
          <w:color w:val="auto"/>
          <w:kern w:val="0"/>
          <w:sz w:val="24"/>
          <w:highlight w:val="none"/>
        </w:rPr>
        <w:t>公告中标结果</w:t>
      </w:r>
      <w:r>
        <w:rPr>
          <w:rFonts w:hint="eastAsia" w:ascii="宋体" w:hAnsi="宋体" w:eastAsia="宋体" w:cs="宋体"/>
          <w:color w:val="auto"/>
          <w:sz w:val="24"/>
          <w:highlight w:val="none"/>
        </w:rPr>
        <w:t>，同时向中标人发出中标通知书，中标公告期限为1个工作日。</w:t>
      </w:r>
    </w:p>
    <w:p w14:paraId="65F76CB6">
      <w:pPr>
        <w:pStyle w:val="39"/>
        <w:numPr>
          <w:ilvl w:val="1"/>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中标通知书对采购人和中标供应商均具有法律效力。中标通知书发出后，采购人改变中标结果的，或者中标供应商放弃中标项目的，应当依法承担法律责任。</w:t>
      </w:r>
    </w:p>
    <w:p w14:paraId="025521D2">
      <w:pPr>
        <w:pStyle w:val="39"/>
        <w:numPr>
          <w:ilvl w:val="0"/>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废标</w:t>
      </w:r>
    </w:p>
    <w:p w14:paraId="7E87C19F">
      <w:pPr>
        <w:pStyle w:val="39"/>
        <w:numPr>
          <w:ilvl w:val="1"/>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在招标采购中，出现下列情形之一的，应予废标：</w:t>
      </w:r>
    </w:p>
    <w:p w14:paraId="762D8BD4">
      <w:pPr>
        <w:pStyle w:val="39"/>
        <w:numPr>
          <w:ilvl w:val="2"/>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符合专业条件的投标人或者对招标文件作实质响应的投标人不足三家的；</w:t>
      </w:r>
    </w:p>
    <w:p w14:paraId="19200620">
      <w:pPr>
        <w:pStyle w:val="39"/>
        <w:numPr>
          <w:ilvl w:val="2"/>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出现影响采购公正的违法、违规行为的；</w:t>
      </w:r>
    </w:p>
    <w:p w14:paraId="2420B53A">
      <w:pPr>
        <w:pStyle w:val="39"/>
        <w:numPr>
          <w:ilvl w:val="2"/>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投标人的报价均超过了采购预算，采购人不能支付的</w:t>
      </w:r>
      <w:r>
        <w:rPr>
          <w:rFonts w:hint="eastAsia" w:ascii="宋体" w:hAnsi="宋体" w:eastAsia="宋体" w:cs="宋体"/>
          <w:snapToGrid w:val="0"/>
          <w:color w:val="auto"/>
          <w:kern w:val="0"/>
          <w:sz w:val="24"/>
          <w:szCs w:val="20"/>
          <w:highlight w:val="none"/>
        </w:rPr>
        <w:t>；</w:t>
      </w:r>
    </w:p>
    <w:p w14:paraId="66A5C66A">
      <w:pPr>
        <w:pStyle w:val="39"/>
        <w:numPr>
          <w:ilvl w:val="2"/>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因重大变故，采购任务取消的；</w:t>
      </w:r>
    </w:p>
    <w:p w14:paraId="29B308D3">
      <w:pPr>
        <w:pStyle w:val="39"/>
        <w:numPr>
          <w:ilvl w:val="2"/>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平台系统出现序号18.8的所述情形，情况严重且影响采购活动公平、公正性的。</w:t>
      </w:r>
    </w:p>
    <w:p w14:paraId="38EAC410">
      <w:pPr>
        <w:pStyle w:val="39"/>
        <w:numPr>
          <w:ilvl w:val="0"/>
          <w:numId w:val="3"/>
        </w:numPr>
        <w:spacing w:line="360" w:lineRule="auto"/>
        <w:ind w:firstLineChars="0"/>
        <w:jc w:val="left"/>
        <w:rPr>
          <w:rFonts w:hint="eastAsia" w:ascii="宋体" w:hAnsi="宋体" w:eastAsia="宋体" w:cs="宋体"/>
          <w:color w:val="auto"/>
          <w:sz w:val="24"/>
          <w:highlight w:val="none"/>
        </w:rPr>
      </w:pPr>
      <w:bookmarkStart w:id="439" w:name="_Toc226965740"/>
      <w:bookmarkStart w:id="440" w:name="_Toc151193648"/>
      <w:bookmarkStart w:id="441" w:name="_Toc127151550"/>
      <w:bookmarkStart w:id="442" w:name="_Toc151190177"/>
      <w:bookmarkStart w:id="443" w:name="_Toc151193792"/>
      <w:bookmarkStart w:id="444" w:name="_Toc195842915"/>
      <w:bookmarkStart w:id="445" w:name="_Ref467306377"/>
      <w:bookmarkStart w:id="446" w:name="_Ref467306978"/>
      <w:bookmarkStart w:id="447" w:name="_Toc150509301"/>
      <w:bookmarkStart w:id="448" w:name="_Toc520356175"/>
      <w:bookmarkStart w:id="449" w:name="_Toc264969240"/>
      <w:bookmarkStart w:id="450" w:name="_Ref467307062"/>
      <w:bookmarkStart w:id="451" w:name="_Toc226965823"/>
      <w:bookmarkStart w:id="452" w:name="_Toc164608664"/>
      <w:bookmarkStart w:id="453" w:name="_Toc265228388"/>
      <w:bookmarkStart w:id="454" w:name="_Toc305158892"/>
      <w:bookmarkStart w:id="455" w:name="_Toc226337246"/>
      <w:bookmarkStart w:id="456" w:name="_Toc151193864"/>
      <w:bookmarkStart w:id="457" w:name="_Toc142311052"/>
      <w:bookmarkStart w:id="458" w:name="_Toc151193938"/>
      <w:bookmarkStart w:id="459" w:name="_Ref467307204"/>
      <w:bookmarkStart w:id="460" w:name="_Toc150480788"/>
      <w:bookmarkStart w:id="461" w:name="_Toc164229391"/>
      <w:bookmarkStart w:id="462" w:name="_Toc149720843"/>
      <w:bookmarkStart w:id="463" w:name="_Toc151193720"/>
      <w:bookmarkStart w:id="464" w:name="_Toc127161464"/>
      <w:bookmarkStart w:id="465" w:name="_Toc127151751"/>
      <w:bookmarkStart w:id="466" w:name="_Toc305158818"/>
      <w:bookmarkStart w:id="467" w:name="_Toc150774650"/>
      <w:bookmarkStart w:id="468" w:name="_Toc164351644"/>
      <w:bookmarkStart w:id="469" w:name="_Toc164229245"/>
      <w:bookmarkStart w:id="470" w:name="_Toc164608819"/>
      <w:bookmarkStart w:id="471" w:name="_Toc226309794"/>
      <w:bookmarkStart w:id="472" w:name="_Toc150774755"/>
      <w:r>
        <w:rPr>
          <w:rFonts w:hint="eastAsia" w:ascii="宋体" w:hAnsi="宋体" w:eastAsia="宋体" w:cs="宋体"/>
          <w:color w:val="auto"/>
          <w:sz w:val="24"/>
          <w:highlight w:val="none"/>
        </w:rPr>
        <w:t>签订合同</w:t>
      </w:r>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p>
    <w:p w14:paraId="2B24730B">
      <w:pPr>
        <w:pStyle w:val="39"/>
        <w:numPr>
          <w:ilvl w:val="1"/>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中标人、采购人应当自中标通知书发出之日起30日内，按照招标文件和中标人投标文件的规定签订书面合同。所签订的合同不得对招标文件确定的事项和中标人投标文件作实质性修改。</w:t>
      </w:r>
    </w:p>
    <w:p w14:paraId="46A44FFB">
      <w:pPr>
        <w:pStyle w:val="39"/>
        <w:numPr>
          <w:ilvl w:val="1"/>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中标人拒绝与采购人签订合同的，采购人可以按照评标报告推荐的中标候选人名单排序，确定下一候选人为中标人，也可以重新开展政府采购活动。</w:t>
      </w:r>
    </w:p>
    <w:p w14:paraId="191F4708">
      <w:pPr>
        <w:pStyle w:val="39"/>
        <w:numPr>
          <w:ilvl w:val="1"/>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联合体中标的，联合体各方应当共同与采购人签订合同，就中标项目向采购人承担连带责任。</w:t>
      </w:r>
    </w:p>
    <w:p w14:paraId="2EC13D5A">
      <w:pPr>
        <w:pStyle w:val="39"/>
        <w:numPr>
          <w:ilvl w:val="1"/>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政府采购合同不能转包。</w:t>
      </w:r>
    </w:p>
    <w:p w14:paraId="20169F89">
      <w:pPr>
        <w:pStyle w:val="39"/>
        <w:numPr>
          <w:ilvl w:val="1"/>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eastAsia="宋体" w:cs="宋体"/>
          <w:b/>
          <w:color w:val="auto"/>
          <w:sz w:val="24"/>
          <w:highlight w:val="none"/>
        </w:rPr>
        <w:t>，</w:t>
      </w:r>
      <w:r>
        <w:rPr>
          <w:rFonts w:hint="eastAsia" w:ascii="宋体" w:hAnsi="宋体" w:eastAsia="宋体" w:cs="宋体"/>
          <w:color w:val="auto"/>
          <w:sz w:val="24"/>
          <w:highlight w:val="none"/>
        </w:rPr>
        <w:t>否则</w:t>
      </w:r>
      <w:r>
        <w:rPr>
          <w:rFonts w:hint="eastAsia" w:ascii="宋体" w:hAnsi="宋体" w:eastAsia="宋体" w:cs="宋体"/>
          <w:b/>
          <w:color w:val="auto"/>
          <w:sz w:val="24"/>
          <w:highlight w:val="none"/>
        </w:rPr>
        <w:t>投标无效</w:t>
      </w:r>
      <w:r>
        <w:rPr>
          <w:rFonts w:hint="eastAsia" w:ascii="宋体" w:hAnsi="宋体" w:eastAsia="宋体" w:cs="宋体"/>
          <w:color w:val="auto"/>
          <w:sz w:val="24"/>
          <w:highlight w:val="none"/>
        </w:rPr>
        <w:t>。中标人就采购项目和分包项目向采购人负责，分包供应商就分包项目承担责任。</w:t>
      </w:r>
    </w:p>
    <w:p w14:paraId="41E79F1C">
      <w:pPr>
        <w:pStyle w:val="39"/>
        <w:numPr>
          <w:ilvl w:val="0"/>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询问与质疑</w:t>
      </w:r>
    </w:p>
    <w:p w14:paraId="22BF5C04">
      <w:pPr>
        <w:pStyle w:val="39"/>
        <w:numPr>
          <w:ilvl w:val="1"/>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询问</w:t>
      </w:r>
    </w:p>
    <w:p w14:paraId="645EB2F9">
      <w:pPr>
        <w:pStyle w:val="39"/>
        <w:numPr>
          <w:ilvl w:val="2"/>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投标人对政府采购活动事项有疑问的，可依法提出询问，并按《投标人须知资料表》载明的形式送达采购人或采购代理机构。</w:t>
      </w:r>
    </w:p>
    <w:p w14:paraId="19986513">
      <w:pPr>
        <w:pStyle w:val="39"/>
        <w:numPr>
          <w:ilvl w:val="2"/>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采购人或采购代理机构对供应商依法提出的询问，在3个工作日内作出答复，但答复的内容不得涉及商业秘密。</w:t>
      </w:r>
    </w:p>
    <w:p w14:paraId="47816170">
      <w:pPr>
        <w:pStyle w:val="39"/>
        <w:numPr>
          <w:ilvl w:val="1"/>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质疑</w:t>
      </w:r>
    </w:p>
    <w:p w14:paraId="230DF10C">
      <w:pPr>
        <w:pStyle w:val="39"/>
        <w:numPr>
          <w:ilvl w:val="2"/>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14:paraId="1413C168">
      <w:pPr>
        <w:pStyle w:val="39"/>
        <w:numPr>
          <w:ilvl w:val="2"/>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b/>
          <w:color w:val="auto"/>
          <w:sz w:val="24"/>
          <w:highlight w:val="none"/>
        </w:rPr>
        <w:t>招标文件中采购需求以及相关部分（第四章、第五章以及投标人资格要求）由采购人负责制定和管理，对该部分内容有询问或者质疑的，投标人应当向采购人书面提出，由采购人负责接收和回复。采购人委托采购代理机构采购的，采购代理机构在委托授权范围内作出答复。</w:t>
      </w:r>
    </w:p>
    <w:p w14:paraId="2A9DB043">
      <w:pPr>
        <w:pStyle w:val="39"/>
        <w:numPr>
          <w:ilvl w:val="2"/>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质疑函须使用财政部制定的范本文件。（下载网址：</w:t>
      </w:r>
      <w:r>
        <w:rPr>
          <w:color w:val="auto"/>
          <w:highlight w:val="none"/>
        </w:rPr>
        <w:fldChar w:fldCharType="begin"/>
      </w:r>
      <w:r>
        <w:rPr>
          <w:color w:val="auto"/>
          <w:highlight w:val="none"/>
        </w:rPr>
        <w:instrText xml:space="preserve"> HYPERLINK "http://gks.mof.gov.cn/ztztz/zhengfucaigouguanli/201802/t20180201_2804589.htm" </w:instrText>
      </w:r>
      <w:r>
        <w:rPr>
          <w:color w:val="auto"/>
          <w:highlight w:val="none"/>
        </w:rPr>
        <w:fldChar w:fldCharType="separate"/>
      </w:r>
      <w:r>
        <w:rPr>
          <w:rFonts w:hint="eastAsia" w:ascii="宋体" w:hAnsi="宋体" w:eastAsia="宋体" w:cs="宋体"/>
          <w:color w:val="auto"/>
          <w:sz w:val="24"/>
          <w:highlight w:val="none"/>
        </w:rPr>
        <w:t>http://gk</w:t>
      </w:r>
      <w:bookmarkStart w:id="473" w:name="_Hlt100654014"/>
      <w:r>
        <w:rPr>
          <w:rFonts w:hint="eastAsia" w:ascii="宋体" w:hAnsi="宋体" w:eastAsia="宋体" w:cs="宋体"/>
          <w:color w:val="auto"/>
          <w:sz w:val="24"/>
          <w:highlight w:val="none"/>
        </w:rPr>
        <w:t>s</w:t>
      </w:r>
      <w:bookmarkEnd w:id="473"/>
      <w:r>
        <w:rPr>
          <w:rFonts w:hint="eastAsia" w:ascii="宋体" w:hAnsi="宋体" w:eastAsia="宋体" w:cs="宋体"/>
          <w:color w:val="auto"/>
          <w:sz w:val="24"/>
          <w:highlight w:val="none"/>
        </w:rPr>
        <w:t>.m</w:t>
      </w:r>
      <w:bookmarkStart w:id="474" w:name="_Hlt100653993"/>
      <w:bookmarkStart w:id="475" w:name="_Hlt100653994"/>
      <w:r>
        <w:rPr>
          <w:rFonts w:hint="eastAsia" w:ascii="宋体" w:hAnsi="宋体" w:eastAsia="宋体" w:cs="宋体"/>
          <w:color w:val="auto"/>
          <w:sz w:val="24"/>
          <w:highlight w:val="none"/>
        </w:rPr>
        <w:t>o</w:t>
      </w:r>
      <w:bookmarkEnd w:id="474"/>
      <w:bookmarkEnd w:id="475"/>
      <w:bookmarkStart w:id="476" w:name="_Hlt101169156"/>
      <w:r>
        <w:rPr>
          <w:rFonts w:hint="eastAsia" w:ascii="宋体" w:hAnsi="宋体" w:eastAsia="宋体" w:cs="宋体"/>
          <w:color w:val="auto"/>
          <w:sz w:val="24"/>
          <w:highlight w:val="none"/>
        </w:rPr>
        <w:t>f</w:t>
      </w:r>
      <w:bookmarkEnd w:id="476"/>
      <w:r>
        <w:rPr>
          <w:rFonts w:hint="eastAsia" w:ascii="宋体" w:hAnsi="宋体" w:eastAsia="宋体" w:cs="宋体"/>
          <w:color w:val="auto"/>
          <w:sz w:val="24"/>
          <w:highlight w:val="none"/>
        </w:rPr>
        <w:t>.gov.cn/ztztz/zhengfucaigouguanli/201802/t20180201_2804589.htm</w:t>
      </w:r>
      <w:r>
        <w:rPr>
          <w:rFonts w:hint="eastAsia" w:ascii="宋体" w:hAnsi="宋体" w:eastAsia="宋体" w:cs="宋体"/>
          <w:color w:val="auto"/>
          <w:sz w:val="24"/>
          <w:highlight w:val="none"/>
        </w:rPr>
        <w:fldChar w:fldCharType="end"/>
      </w:r>
      <w:r>
        <w:rPr>
          <w:rFonts w:hint="eastAsia" w:ascii="宋体" w:hAnsi="宋体" w:eastAsia="宋体" w:cs="宋体"/>
          <w:color w:val="auto"/>
          <w:sz w:val="24"/>
          <w:highlight w:val="none"/>
        </w:rPr>
        <w:t>）。</w:t>
      </w:r>
    </w:p>
    <w:p w14:paraId="7C1A3D11">
      <w:pPr>
        <w:pStyle w:val="39"/>
        <w:numPr>
          <w:ilvl w:val="2"/>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投标人为自然人的，应当由本人签字；投标人为法人或者其他组织的，应当由法定代表人、主要负责人，或者其授权代表签字或者加盖公章，并加盖公章。</w:t>
      </w:r>
    </w:p>
    <w:p w14:paraId="143E7C87">
      <w:pPr>
        <w:pStyle w:val="39"/>
        <w:numPr>
          <w:ilvl w:val="2"/>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投标人应在法定质疑期内一次性提出针对同一采购程序环节的质疑，法定质疑期内针对同一采购程序环节再次提出的质疑，采购人、采购代理机构有权不予答复。</w:t>
      </w:r>
    </w:p>
    <w:p w14:paraId="0CAB96E4">
      <w:pPr>
        <w:pStyle w:val="39"/>
        <w:numPr>
          <w:ilvl w:val="1"/>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接收询问和质疑的联系部门、联系电话和通讯地址见《投标人须知资料表》。</w:t>
      </w:r>
    </w:p>
    <w:p w14:paraId="39ED9344">
      <w:pPr>
        <w:pStyle w:val="39"/>
        <w:numPr>
          <w:ilvl w:val="0"/>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代理费</w:t>
      </w:r>
    </w:p>
    <w:p w14:paraId="6CC84DE6">
      <w:pPr>
        <w:pStyle w:val="39"/>
        <w:numPr>
          <w:ilvl w:val="1"/>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收费对象、收费标准及缴纳时间见《投标人须知资料表》。由中标人支付的，中标人须一次性向采购代理机构缴纳代理费，投标报价应包含代理费用。</w:t>
      </w:r>
    </w:p>
    <w:p w14:paraId="101F15D5">
      <w:pPr>
        <w:pStyle w:val="39"/>
        <w:numPr>
          <w:ilvl w:val="0"/>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履约保证金</w:t>
      </w:r>
    </w:p>
    <w:p w14:paraId="409A720A">
      <w:pPr>
        <w:spacing w:line="360" w:lineRule="auto"/>
        <w:ind w:firstLine="480"/>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 28.1 </w:t>
      </w:r>
      <w:r>
        <w:rPr>
          <w:rFonts w:hint="eastAsia" w:ascii="宋体" w:hAnsi="宋体" w:eastAsia="宋体" w:cs="宋体"/>
          <w:color w:val="auto"/>
          <w:sz w:val="24"/>
          <w:szCs w:val="24"/>
          <w:highlight w:val="none"/>
          <w:lang w:val="en-US" w:eastAsia="zh-CN"/>
        </w:rPr>
        <w:t>本项目免收履约保证金。</w:t>
      </w:r>
    </w:p>
    <w:p w14:paraId="59FA427D">
      <w:pPr>
        <w:pStyle w:val="39"/>
        <w:numPr>
          <w:ilvl w:val="0"/>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纸质投标文件</w:t>
      </w:r>
    </w:p>
    <w:p w14:paraId="5D2094A2">
      <w:pPr>
        <w:pStyle w:val="39"/>
        <w:numPr>
          <w:ilvl w:val="1"/>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中标人在签订合同前向代理机构提供</w:t>
      </w:r>
      <w:r>
        <w:rPr>
          <w:rFonts w:hint="eastAsia" w:ascii="宋体" w:hAnsi="宋体" w:eastAsia="宋体" w:cs="宋体"/>
          <w:b/>
          <w:bCs/>
          <w:color w:val="auto"/>
          <w:sz w:val="24"/>
          <w:highlight w:val="none"/>
        </w:rPr>
        <w:t>正本1套纸质投标文件</w:t>
      </w:r>
      <w:r>
        <w:rPr>
          <w:rFonts w:hint="eastAsia" w:ascii="宋体" w:hAnsi="宋体" w:eastAsia="宋体" w:cs="宋体"/>
          <w:color w:val="auto"/>
          <w:sz w:val="24"/>
          <w:highlight w:val="none"/>
        </w:rPr>
        <w:t>。</w:t>
      </w:r>
    </w:p>
    <w:p w14:paraId="5B92DFDD">
      <w:pPr>
        <w:pStyle w:val="39"/>
        <w:numPr>
          <w:ilvl w:val="1"/>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纸质投标文件需与政府采购系统的投标文件一致，中标人应按照要求签字、盖章。</w:t>
      </w:r>
    </w:p>
    <w:p w14:paraId="1849E255">
      <w:pPr>
        <w:pStyle w:val="39"/>
        <w:numPr>
          <w:ilvl w:val="1"/>
          <w:numId w:val="3"/>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招标文件所表述（指定）的公章是指法定名称章，不包括合同专用章、业务专用章等印章；盖章是指加盖鲜章。</w:t>
      </w:r>
    </w:p>
    <w:p w14:paraId="07884ED2">
      <w:pPr>
        <w:spacing w:line="360" w:lineRule="auto"/>
        <w:ind w:left="228" w:hanging="228"/>
        <w:jc w:val="left"/>
        <w:rPr>
          <w:rFonts w:hint="eastAsia" w:ascii="宋体" w:hAnsi="宋体" w:eastAsia="宋体" w:cs="宋体"/>
          <w:color w:val="auto"/>
          <w:sz w:val="24"/>
          <w:highlight w:val="none"/>
        </w:rPr>
        <w:sectPr>
          <w:pgSz w:w="11906" w:h="16838"/>
          <w:pgMar w:top="1440" w:right="1800" w:bottom="1440" w:left="1800" w:header="851" w:footer="992" w:gutter="0"/>
          <w:cols w:space="425" w:num="1"/>
          <w:docGrid w:type="lines" w:linePitch="312" w:charSpace="0"/>
        </w:sectPr>
      </w:pPr>
    </w:p>
    <w:p w14:paraId="22F9C296">
      <w:pPr>
        <w:pStyle w:val="3"/>
        <w:ind w:left="343" w:hanging="343"/>
        <w:rPr>
          <w:rFonts w:hint="eastAsia" w:ascii="宋体" w:hAnsi="宋体" w:eastAsia="宋体" w:cs="宋体"/>
          <w:color w:val="auto"/>
          <w:highlight w:val="none"/>
        </w:rPr>
      </w:pPr>
      <w:bookmarkStart w:id="477" w:name="_Toc29623"/>
      <w:bookmarkStart w:id="478" w:name="_Toc104818927"/>
      <w:r>
        <w:rPr>
          <w:rFonts w:hint="eastAsia" w:ascii="宋体" w:hAnsi="宋体" w:eastAsia="宋体" w:cs="宋体"/>
          <w:color w:val="auto"/>
          <w:highlight w:val="none"/>
        </w:rPr>
        <w:t>第三章 资格审查</w:t>
      </w:r>
      <w:bookmarkEnd w:id="477"/>
    </w:p>
    <w:p w14:paraId="427C356C">
      <w:pPr>
        <w:spacing w:line="360" w:lineRule="auto"/>
        <w:ind w:left="229" w:hanging="229"/>
        <w:jc w:val="center"/>
        <w:rPr>
          <w:rFonts w:hint="eastAsia" w:ascii="宋体" w:hAnsi="宋体" w:eastAsia="宋体" w:cs="宋体"/>
          <w:b/>
          <w:color w:val="auto"/>
          <w:sz w:val="24"/>
          <w:szCs w:val="24"/>
          <w:highlight w:val="none"/>
        </w:rPr>
      </w:pPr>
      <w:bookmarkStart w:id="479" w:name="_Toc99301422"/>
      <w:r>
        <w:rPr>
          <w:rFonts w:hint="eastAsia" w:ascii="宋体" w:hAnsi="宋体" w:eastAsia="宋体" w:cs="宋体"/>
          <w:b/>
          <w:color w:val="auto"/>
          <w:sz w:val="24"/>
          <w:szCs w:val="24"/>
          <w:highlight w:val="none"/>
        </w:rPr>
        <w:t>一、资格审查程序</w:t>
      </w:r>
      <w:bookmarkEnd w:id="479"/>
    </w:p>
    <w:p w14:paraId="292199E3">
      <w:pPr>
        <w:pStyle w:val="39"/>
        <w:numPr>
          <w:ilvl w:val="0"/>
          <w:numId w:val="4"/>
        </w:numPr>
        <w:spacing w:line="360" w:lineRule="auto"/>
        <w:ind w:firstLineChars="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开标结束后，采购人将根据《资格审查要求》中的规定，对投标人进行资格审查，并形成资格审查结果</w:t>
      </w:r>
      <w:r>
        <w:rPr>
          <w:rFonts w:hint="eastAsia" w:ascii="宋体" w:hAnsi="宋体" w:eastAsia="宋体" w:cs="宋体"/>
          <w:color w:val="auto"/>
          <w:sz w:val="24"/>
          <w:szCs w:val="24"/>
          <w:highlight w:val="none"/>
        </w:rPr>
        <w:t>。</w:t>
      </w:r>
    </w:p>
    <w:p w14:paraId="2AAEFDBD">
      <w:pPr>
        <w:pStyle w:val="39"/>
        <w:numPr>
          <w:ilvl w:val="0"/>
          <w:numId w:val="4"/>
        </w:numPr>
        <w:spacing w:line="360" w:lineRule="auto"/>
        <w:ind w:firstLineChars="0"/>
        <w:rPr>
          <w:rFonts w:hint="eastAsia" w:ascii="宋体" w:hAnsi="宋体" w:eastAsia="宋体" w:cs="宋体"/>
          <w:color w:val="auto"/>
          <w:sz w:val="24"/>
          <w:szCs w:val="24"/>
          <w:highlight w:val="none"/>
        </w:rPr>
      </w:pPr>
      <w:r>
        <w:rPr>
          <w:rFonts w:hint="eastAsia" w:ascii="宋体" w:hAnsi="宋体" w:eastAsia="宋体" w:cs="宋体"/>
          <w:color w:val="auto"/>
          <w:sz w:val="24"/>
          <w:highlight w:val="none"/>
        </w:rPr>
        <w:t>《资格审查要求》中对格式有要求的，除招标文件另有规定外，均为“实质性格式”文件</w:t>
      </w:r>
      <w:r>
        <w:rPr>
          <w:rFonts w:hint="eastAsia" w:ascii="宋体" w:hAnsi="宋体" w:eastAsia="宋体" w:cs="宋体"/>
          <w:color w:val="auto"/>
          <w:sz w:val="24"/>
          <w:szCs w:val="24"/>
          <w:highlight w:val="none"/>
        </w:rPr>
        <w:t>。</w:t>
      </w:r>
    </w:p>
    <w:p w14:paraId="6776BDB0">
      <w:pPr>
        <w:pStyle w:val="39"/>
        <w:numPr>
          <w:ilvl w:val="0"/>
          <w:numId w:val="4"/>
        </w:numPr>
        <w:spacing w:line="360" w:lineRule="auto"/>
        <w:ind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投标人《资格证明文件》有任何一项不符合《资格审查要求》的，资格审查不合格，其投标无效。</w:t>
      </w:r>
    </w:p>
    <w:p w14:paraId="502F06B0">
      <w:pPr>
        <w:pStyle w:val="39"/>
        <w:numPr>
          <w:ilvl w:val="0"/>
          <w:numId w:val="4"/>
        </w:numPr>
        <w:spacing w:line="360" w:lineRule="auto"/>
        <w:ind w:firstLineChars="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资格审查合格的投标人不足3家的，不进行评标。</w:t>
      </w:r>
    </w:p>
    <w:p w14:paraId="485A7DD3">
      <w:pPr>
        <w:spacing w:line="360" w:lineRule="auto"/>
        <w:ind w:left="229" w:hanging="229"/>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二、资格审查要求</w:t>
      </w:r>
    </w:p>
    <w:tbl>
      <w:tblPr>
        <w:tblStyle w:val="21"/>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54"/>
        <w:gridCol w:w="1974"/>
        <w:gridCol w:w="3866"/>
        <w:gridCol w:w="1702"/>
      </w:tblGrid>
      <w:tr w14:paraId="1A936C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jc w:val="center"/>
        </w:trPr>
        <w:tc>
          <w:tcPr>
            <w:tcW w:w="454" w:type="pct"/>
            <w:vAlign w:val="center"/>
          </w:tcPr>
          <w:p w14:paraId="376FC138">
            <w:pPr>
              <w:ind w:left="199" w:hanging="199"/>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序号</w:t>
            </w:r>
          </w:p>
        </w:tc>
        <w:tc>
          <w:tcPr>
            <w:tcW w:w="1190" w:type="pct"/>
            <w:vAlign w:val="center"/>
          </w:tcPr>
          <w:p w14:paraId="35FEAA85">
            <w:pPr>
              <w:ind w:left="199" w:hanging="199"/>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审查因素</w:t>
            </w:r>
          </w:p>
        </w:tc>
        <w:tc>
          <w:tcPr>
            <w:tcW w:w="2330" w:type="pct"/>
            <w:vAlign w:val="center"/>
          </w:tcPr>
          <w:p w14:paraId="6E2C19B1">
            <w:pPr>
              <w:ind w:left="199" w:hanging="199"/>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审查内容</w:t>
            </w:r>
          </w:p>
        </w:tc>
        <w:tc>
          <w:tcPr>
            <w:tcW w:w="1026" w:type="pct"/>
            <w:vAlign w:val="center"/>
          </w:tcPr>
          <w:p w14:paraId="6B2FCBE1">
            <w:pPr>
              <w:ind w:left="199" w:hanging="199"/>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格式要求</w:t>
            </w:r>
          </w:p>
        </w:tc>
      </w:tr>
      <w:tr w14:paraId="7B006E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jc w:val="center"/>
        </w:trPr>
        <w:tc>
          <w:tcPr>
            <w:tcW w:w="454" w:type="pct"/>
            <w:vAlign w:val="center"/>
          </w:tcPr>
          <w:p w14:paraId="19C8B29D">
            <w:pPr>
              <w:ind w:left="199" w:hanging="199"/>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w:t>
            </w:r>
          </w:p>
        </w:tc>
        <w:tc>
          <w:tcPr>
            <w:tcW w:w="1190" w:type="pct"/>
            <w:vAlign w:val="center"/>
          </w:tcPr>
          <w:p w14:paraId="77086D7D">
            <w:pPr>
              <w:ind w:left="199" w:hanging="199"/>
              <w:rPr>
                <w:rFonts w:hint="eastAsia" w:ascii="宋体" w:hAnsi="宋体" w:eastAsia="宋体" w:cs="宋体"/>
                <w:color w:val="auto"/>
                <w:szCs w:val="21"/>
                <w:highlight w:val="none"/>
              </w:rPr>
            </w:pPr>
            <w:r>
              <w:rPr>
                <w:rFonts w:hint="eastAsia" w:ascii="宋体" w:hAnsi="宋体" w:eastAsia="宋体" w:cs="宋体"/>
                <w:color w:val="auto"/>
                <w:szCs w:val="21"/>
                <w:highlight w:val="none"/>
              </w:rPr>
              <w:t>满足《中华人民共和国政府采购法》第二十二条规定及法律法规的其他规定</w:t>
            </w:r>
          </w:p>
        </w:tc>
        <w:tc>
          <w:tcPr>
            <w:tcW w:w="2330" w:type="pct"/>
            <w:vAlign w:val="center"/>
          </w:tcPr>
          <w:p w14:paraId="34E5EF58">
            <w:pPr>
              <w:ind w:left="199" w:hanging="199"/>
              <w:rPr>
                <w:rFonts w:hint="eastAsia" w:ascii="宋体" w:hAnsi="宋体" w:eastAsia="宋体" w:cs="宋体"/>
                <w:color w:val="auto"/>
                <w:szCs w:val="21"/>
                <w:highlight w:val="none"/>
              </w:rPr>
            </w:pPr>
            <w:r>
              <w:rPr>
                <w:rFonts w:hint="eastAsia" w:ascii="宋体" w:hAnsi="宋体" w:eastAsia="宋体" w:cs="宋体"/>
                <w:color w:val="auto"/>
                <w:szCs w:val="21"/>
                <w:highlight w:val="none"/>
              </w:rPr>
              <w:t>具体规定见第一章《投标邀请》</w:t>
            </w:r>
          </w:p>
        </w:tc>
        <w:tc>
          <w:tcPr>
            <w:tcW w:w="1026" w:type="pct"/>
            <w:vAlign w:val="center"/>
          </w:tcPr>
          <w:p w14:paraId="4B388358">
            <w:pPr>
              <w:ind w:left="199" w:hanging="199"/>
              <w:rPr>
                <w:rFonts w:hint="eastAsia" w:ascii="宋体" w:hAnsi="宋体" w:eastAsia="宋体" w:cs="宋体"/>
                <w:color w:val="auto"/>
                <w:szCs w:val="21"/>
                <w:highlight w:val="none"/>
              </w:rPr>
            </w:pPr>
          </w:p>
        </w:tc>
      </w:tr>
      <w:tr w14:paraId="59385F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10" w:hRule="atLeast"/>
          <w:jc w:val="center"/>
        </w:trPr>
        <w:tc>
          <w:tcPr>
            <w:tcW w:w="454" w:type="pct"/>
            <w:vAlign w:val="center"/>
          </w:tcPr>
          <w:p w14:paraId="688D75CF">
            <w:pPr>
              <w:ind w:left="199" w:hanging="199"/>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1-1</w:t>
            </w:r>
          </w:p>
        </w:tc>
        <w:tc>
          <w:tcPr>
            <w:tcW w:w="1190" w:type="pct"/>
            <w:vAlign w:val="center"/>
          </w:tcPr>
          <w:p w14:paraId="79D24216">
            <w:pPr>
              <w:ind w:left="199" w:hanging="19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投标人资格声明函</w:t>
            </w:r>
          </w:p>
        </w:tc>
        <w:tc>
          <w:tcPr>
            <w:tcW w:w="2330" w:type="pct"/>
            <w:vAlign w:val="center"/>
          </w:tcPr>
          <w:p w14:paraId="4AB57BE5">
            <w:pPr>
              <w:ind w:left="199" w:hanging="199"/>
              <w:rPr>
                <w:rFonts w:hint="eastAsia" w:ascii="宋体" w:hAnsi="宋体" w:eastAsia="宋体" w:cs="宋体"/>
                <w:color w:val="auto"/>
                <w:szCs w:val="21"/>
                <w:highlight w:val="none"/>
              </w:rPr>
            </w:pPr>
            <w:r>
              <w:rPr>
                <w:rFonts w:hint="eastAsia" w:ascii="宋体" w:hAnsi="宋体" w:eastAsia="宋体" w:cs="宋体"/>
                <w:color w:val="auto"/>
                <w:szCs w:val="21"/>
                <w:highlight w:val="none"/>
              </w:rPr>
              <w:t>提供了符合招标文件要求的《投标人资格声明函》</w:t>
            </w:r>
          </w:p>
        </w:tc>
        <w:tc>
          <w:tcPr>
            <w:tcW w:w="1026" w:type="pct"/>
            <w:vAlign w:val="center"/>
          </w:tcPr>
          <w:p w14:paraId="4B24F478">
            <w:pPr>
              <w:ind w:left="199" w:hanging="199"/>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格式见《投标文件格式》</w:t>
            </w:r>
          </w:p>
        </w:tc>
      </w:tr>
      <w:tr w14:paraId="5791E7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22" w:hRule="atLeast"/>
          <w:jc w:val="center"/>
        </w:trPr>
        <w:tc>
          <w:tcPr>
            <w:tcW w:w="454" w:type="pct"/>
            <w:vAlign w:val="center"/>
          </w:tcPr>
          <w:p w14:paraId="4DCD4D4E">
            <w:pPr>
              <w:ind w:left="199" w:hanging="199"/>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1-2</w:t>
            </w:r>
          </w:p>
        </w:tc>
        <w:tc>
          <w:tcPr>
            <w:tcW w:w="1190" w:type="pct"/>
            <w:vAlign w:val="center"/>
          </w:tcPr>
          <w:p w14:paraId="536571E9">
            <w:pPr>
              <w:ind w:left="199" w:hanging="19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投标人营业执照</w:t>
            </w:r>
          </w:p>
        </w:tc>
        <w:tc>
          <w:tcPr>
            <w:tcW w:w="2330" w:type="pct"/>
            <w:vAlign w:val="center"/>
          </w:tcPr>
          <w:p w14:paraId="69D36A42">
            <w:pPr>
              <w:ind w:left="199" w:hanging="199"/>
              <w:rPr>
                <w:rFonts w:hint="eastAsia" w:ascii="宋体" w:hAnsi="宋体" w:eastAsia="宋体" w:cs="宋体"/>
                <w:color w:val="auto"/>
                <w:szCs w:val="21"/>
                <w:highlight w:val="none"/>
              </w:rPr>
            </w:pPr>
            <w:r>
              <w:rPr>
                <w:rFonts w:hint="eastAsia" w:ascii="宋体" w:hAnsi="宋体" w:eastAsia="宋体" w:cs="宋体"/>
                <w:color w:val="auto"/>
                <w:szCs w:val="21"/>
                <w:highlight w:val="none"/>
              </w:rPr>
              <w:t>法人或者其他组织提供营业执照等证明文件，自然人提供营业执照（如有）及身份证明（双面）</w:t>
            </w:r>
          </w:p>
        </w:tc>
        <w:tc>
          <w:tcPr>
            <w:tcW w:w="1026" w:type="pct"/>
            <w:vAlign w:val="center"/>
          </w:tcPr>
          <w:p w14:paraId="5E974CE0">
            <w:pPr>
              <w:ind w:left="199" w:hanging="199"/>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提供扫描件加盖公章</w:t>
            </w:r>
          </w:p>
        </w:tc>
      </w:tr>
      <w:tr w14:paraId="06D19EA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8" w:hRule="atLeast"/>
          <w:jc w:val="center"/>
        </w:trPr>
        <w:tc>
          <w:tcPr>
            <w:tcW w:w="454" w:type="pct"/>
            <w:vAlign w:val="center"/>
          </w:tcPr>
          <w:p w14:paraId="248FF736">
            <w:pPr>
              <w:ind w:left="199" w:hanging="199"/>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1-3</w:t>
            </w:r>
          </w:p>
        </w:tc>
        <w:tc>
          <w:tcPr>
            <w:tcW w:w="1190" w:type="pct"/>
            <w:vAlign w:val="center"/>
          </w:tcPr>
          <w:p w14:paraId="6FF7FFC3">
            <w:pPr>
              <w:ind w:left="199" w:hanging="199"/>
              <w:rPr>
                <w:rFonts w:hint="eastAsia" w:ascii="宋体" w:hAnsi="宋体" w:eastAsia="宋体" w:cs="宋体"/>
                <w:color w:val="auto"/>
                <w:szCs w:val="21"/>
                <w:highlight w:val="none"/>
              </w:rPr>
            </w:pPr>
            <w:r>
              <w:rPr>
                <w:rFonts w:hint="eastAsia" w:ascii="宋体" w:hAnsi="宋体" w:eastAsia="宋体" w:cs="宋体"/>
                <w:color w:val="auto"/>
                <w:szCs w:val="21"/>
                <w:highlight w:val="none"/>
              </w:rPr>
              <w:t>投标人信用记录</w:t>
            </w:r>
          </w:p>
        </w:tc>
        <w:tc>
          <w:tcPr>
            <w:tcW w:w="2330" w:type="pct"/>
            <w:vAlign w:val="center"/>
          </w:tcPr>
          <w:p w14:paraId="2EA09D6B">
            <w:pPr>
              <w:ind w:left="199" w:hanging="199"/>
              <w:rPr>
                <w:rFonts w:hint="eastAsia" w:ascii="宋体" w:hAnsi="宋体" w:eastAsia="宋体" w:cs="宋体"/>
                <w:color w:val="auto"/>
                <w:szCs w:val="21"/>
                <w:highlight w:val="none"/>
              </w:rPr>
            </w:pPr>
            <w:r>
              <w:rPr>
                <w:rFonts w:hint="eastAsia" w:ascii="宋体" w:hAnsi="宋体" w:eastAsia="宋体" w:cs="宋体"/>
                <w:color w:val="auto"/>
                <w:szCs w:val="21"/>
                <w:highlight w:val="none"/>
              </w:rPr>
              <w:t>查询渠道：信用中国网站和中国政府采购网（www.creditchina.gov.cn、www.ccgp.gov.cn）；</w:t>
            </w:r>
          </w:p>
          <w:p w14:paraId="1A029E4B">
            <w:pPr>
              <w:tabs>
                <w:tab w:val="left" w:pos="900"/>
                <w:tab w:val="left" w:pos="1980"/>
              </w:tabs>
              <w:ind w:left="199" w:hanging="199"/>
              <w:rPr>
                <w:rFonts w:hint="eastAsia" w:ascii="宋体" w:hAnsi="宋体" w:eastAsia="宋体" w:cs="宋体"/>
                <w:color w:val="auto"/>
                <w:szCs w:val="21"/>
                <w:highlight w:val="none"/>
              </w:rPr>
            </w:pPr>
            <w:r>
              <w:rPr>
                <w:rFonts w:hint="eastAsia" w:ascii="宋体" w:hAnsi="宋体" w:eastAsia="宋体" w:cs="宋体"/>
                <w:color w:val="auto"/>
                <w:szCs w:val="21"/>
                <w:highlight w:val="none"/>
              </w:rPr>
              <w:t>截止时点：投标截止时间以后、资格审查阶段采购人或采购代理机构的实际查询时间；</w:t>
            </w:r>
          </w:p>
          <w:p w14:paraId="5AE35C48">
            <w:pPr>
              <w:tabs>
                <w:tab w:val="left" w:pos="900"/>
                <w:tab w:val="left" w:pos="1980"/>
              </w:tabs>
              <w:ind w:left="199" w:hanging="199"/>
              <w:rPr>
                <w:rFonts w:hint="eastAsia" w:ascii="宋体" w:hAnsi="宋体" w:eastAsia="宋体" w:cs="宋体"/>
                <w:color w:val="auto"/>
                <w:szCs w:val="21"/>
                <w:highlight w:val="none"/>
              </w:rPr>
            </w:pPr>
            <w:r>
              <w:rPr>
                <w:rFonts w:hint="eastAsia" w:ascii="宋体" w:hAnsi="宋体" w:eastAsia="宋体" w:cs="宋体"/>
                <w:color w:val="auto"/>
                <w:szCs w:val="21"/>
                <w:highlight w:val="none"/>
              </w:rPr>
              <w:t>信用信息查询记录和证据留存具体方式：查询结果网页打印页作为查询记录和证据，与其他采购文件一并保存；</w:t>
            </w:r>
          </w:p>
          <w:p w14:paraId="3BE7F8E3">
            <w:pPr>
              <w:ind w:left="199" w:hanging="199"/>
              <w:rPr>
                <w:rFonts w:hint="eastAsia" w:ascii="宋体" w:hAnsi="宋体" w:eastAsia="宋体" w:cs="宋体"/>
                <w:color w:val="auto"/>
                <w:szCs w:val="21"/>
                <w:highlight w:val="none"/>
              </w:rPr>
            </w:pPr>
            <w:r>
              <w:rPr>
                <w:rFonts w:hint="eastAsia" w:ascii="宋体" w:hAnsi="宋体" w:eastAsia="宋体" w:cs="宋体"/>
                <w:color w:val="auto"/>
                <w:szCs w:val="21"/>
                <w:highlight w:val="none"/>
              </w:rPr>
              <w:t>信用信息的使用原则：经认定的被列入失信被执行人、重大税收违法案件当事人名单、政府采购严重违法失信行为记录名单的投标人，其投标无效。联合体形式投标的，联合体成员存在不良信用记录，视同联合体存在不良信用记录。</w:t>
            </w:r>
          </w:p>
        </w:tc>
        <w:tc>
          <w:tcPr>
            <w:tcW w:w="1026" w:type="pct"/>
            <w:vAlign w:val="center"/>
          </w:tcPr>
          <w:p w14:paraId="0F445FD5">
            <w:pPr>
              <w:ind w:left="199" w:hanging="199"/>
              <w:jc w:val="center"/>
              <w:rPr>
                <w:rFonts w:hint="eastAsia" w:ascii="宋体" w:hAnsi="宋体" w:eastAsia="宋体" w:cs="宋体"/>
                <w:color w:val="auto"/>
                <w:szCs w:val="21"/>
                <w:highlight w:val="none"/>
              </w:rPr>
            </w:pPr>
            <w:r>
              <w:rPr>
                <w:rFonts w:hint="eastAsia" w:ascii="宋体" w:hAnsi="宋体" w:eastAsia="宋体" w:cs="宋体"/>
                <w:color w:val="auto"/>
                <w:szCs w:val="21"/>
                <w:highlight w:val="none"/>
              </w:rPr>
              <w:t>无须投标人提供，由采购代理机构查询。</w:t>
            </w:r>
          </w:p>
        </w:tc>
      </w:tr>
    </w:tbl>
    <w:p w14:paraId="5368A7A0">
      <w:pPr>
        <w:ind w:left="228" w:hanging="228"/>
        <w:rPr>
          <w:rFonts w:hint="eastAsia" w:ascii="宋体" w:hAnsi="宋体" w:eastAsia="宋体" w:cs="宋体"/>
          <w:color w:val="auto"/>
          <w:highlight w:val="none"/>
        </w:rPr>
        <w:sectPr>
          <w:pgSz w:w="11906" w:h="16838"/>
          <w:pgMar w:top="1440" w:right="1800" w:bottom="1440" w:left="1800" w:header="851" w:footer="992" w:gutter="0"/>
          <w:cols w:space="425" w:num="1"/>
          <w:docGrid w:type="lines" w:linePitch="312" w:charSpace="0"/>
        </w:sectPr>
      </w:pPr>
    </w:p>
    <w:p w14:paraId="0EBD0BA5">
      <w:pPr>
        <w:pStyle w:val="3"/>
        <w:ind w:left="343" w:hanging="343"/>
        <w:rPr>
          <w:rFonts w:hint="eastAsia" w:ascii="宋体" w:hAnsi="宋体" w:eastAsia="宋体" w:cs="宋体"/>
          <w:color w:val="auto"/>
          <w:highlight w:val="none"/>
        </w:rPr>
      </w:pPr>
      <w:bookmarkStart w:id="480" w:name="_Toc861"/>
      <w:r>
        <w:rPr>
          <w:rFonts w:hint="eastAsia" w:ascii="宋体" w:hAnsi="宋体" w:eastAsia="宋体" w:cs="宋体"/>
          <w:color w:val="auto"/>
          <w:highlight w:val="none"/>
        </w:rPr>
        <w:t>第四章 评标程序、评标方法和评标标准</w:t>
      </w:r>
      <w:bookmarkEnd w:id="478"/>
      <w:bookmarkEnd w:id="480"/>
    </w:p>
    <w:p w14:paraId="5657B88B">
      <w:pPr>
        <w:spacing w:line="360" w:lineRule="auto"/>
        <w:ind w:left="267" w:hanging="267"/>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一、评标程序</w:t>
      </w:r>
    </w:p>
    <w:p w14:paraId="2DB85F7B">
      <w:pPr>
        <w:pStyle w:val="39"/>
        <w:numPr>
          <w:ilvl w:val="0"/>
          <w:numId w:val="5"/>
        </w:numPr>
        <w:spacing w:line="360" w:lineRule="auto"/>
        <w:ind w:firstLineChars="0"/>
        <w:jc w:val="left"/>
        <w:rPr>
          <w:rFonts w:hint="eastAsia" w:ascii="宋体" w:hAnsi="宋体" w:eastAsia="宋体" w:cs="宋体"/>
          <w:color w:val="auto"/>
          <w:sz w:val="24"/>
          <w:highlight w:val="none"/>
        </w:rPr>
      </w:pPr>
      <w:bookmarkStart w:id="481" w:name="_Toc164608655"/>
      <w:bookmarkStart w:id="482" w:name="_Toc151193783"/>
      <w:bookmarkStart w:id="483" w:name="_Toc226337237"/>
      <w:bookmarkStart w:id="484" w:name="_Toc151193929"/>
      <w:bookmarkStart w:id="485" w:name="_Toc127151742"/>
      <w:bookmarkStart w:id="486" w:name="_Toc226309785"/>
      <w:bookmarkStart w:id="487" w:name="_Toc150480779"/>
      <w:bookmarkStart w:id="488" w:name="_Toc150509292"/>
      <w:bookmarkStart w:id="489" w:name="_Toc265228379"/>
      <w:bookmarkStart w:id="490" w:name="_Toc142311043"/>
      <w:bookmarkStart w:id="491" w:name="_Toc151193711"/>
      <w:bookmarkStart w:id="492" w:name="_Toc264969231"/>
      <w:bookmarkStart w:id="493" w:name="_Toc151193855"/>
      <w:bookmarkStart w:id="494" w:name="_Toc226965731"/>
      <w:bookmarkStart w:id="495" w:name="_Toc150774746"/>
      <w:bookmarkStart w:id="496" w:name="_Toc164229382"/>
      <w:bookmarkStart w:id="497" w:name="_Toc127161455"/>
      <w:bookmarkStart w:id="498" w:name="_Toc149720834"/>
      <w:bookmarkStart w:id="499" w:name="_Toc164608810"/>
      <w:bookmarkStart w:id="500" w:name="_Toc127151541"/>
      <w:bookmarkStart w:id="501" w:name="_Toc305158809"/>
      <w:bookmarkStart w:id="502" w:name="_Toc151190168"/>
      <w:bookmarkStart w:id="503" w:name="_Toc164351635"/>
      <w:bookmarkStart w:id="504" w:name="_Toc150774641"/>
      <w:bookmarkStart w:id="505" w:name="_Toc151193639"/>
      <w:bookmarkStart w:id="506" w:name="_Toc226965814"/>
      <w:bookmarkStart w:id="507" w:name="_Toc195842906"/>
      <w:bookmarkStart w:id="508" w:name="_Toc164229236"/>
      <w:bookmarkStart w:id="509" w:name="_Toc305158883"/>
      <w:r>
        <w:rPr>
          <w:rFonts w:hint="eastAsia" w:ascii="宋体" w:hAnsi="宋体" w:eastAsia="宋体" w:cs="宋体"/>
          <w:color w:val="auto"/>
          <w:sz w:val="24"/>
          <w:highlight w:val="none"/>
        </w:rPr>
        <w:t>投标文件的符合性审查</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p>
    <w:p w14:paraId="3999F20D">
      <w:pPr>
        <w:pStyle w:val="39"/>
        <w:numPr>
          <w:ilvl w:val="1"/>
          <w:numId w:val="5"/>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评标委员会对资格审查合格的投标人的投标文件进行符合性审查，以确定其是否满足招标文件的实质性要求。</w:t>
      </w:r>
    </w:p>
    <w:p w14:paraId="3BC84B55">
      <w:pPr>
        <w:pStyle w:val="39"/>
        <w:numPr>
          <w:ilvl w:val="1"/>
          <w:numId w:val="5"/>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hint="eastAsia" w:ascii="宋体" w:hAnsi="宋体" w:eastAsia="宋体" w:cs="宋体"/>
          <w:b/>
          <w:color w:val="auto"/>
          <w:sz w:val="24"/>
          <w:highlight w:val="none"/>
        </w:rPr>
        <w:t>投标无效</w:t>
      </w:r>
      <w:r>
        <w:rPr>
          <w:rFonts w:hint="eastAsia" w:ascii="宋体" w:hAnsi="宋体" w:eastAsia="宋体" w:cs="宋体"/>
          <w:color w:val="auto"/>
          <w:sz w:val="24"/>
          <w:highlight w:val="none"/>
        </w:rPr>
        <w:t>。</w:t>
      </w:r>
    </w:p>
    <w:p w14:paraId="171D159C">
      <w:pPr>
        <w:spacing w:line="360" w:lineRule="auto"/>
        <w:ind w:left="200" w:hanging="200"/>
        <w:jc w:val="center"/>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符合性审查要求</w:t>
      </w:r>
    </w:p>
    <w:tbl>
      <w:tblPr>
        <w:tblStyle w:val="21"/>
        <w:tblW w:w="86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0"/>
        <w:gridCol w:w="1813"/>
        <w:gridCol w:w="6108"/>
      </w:tblGrid>
      <w:tr w14:paraId="1B8D4F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750" w:type="dxa"/>
            <w:vAlign w:val="center"/>
          </w:tcPr>
          <w:p w14:paraId="48FD6FCA">
            <w:pPr>
              <w:widowControl/>
              <w:ind w:left="200" w:hanging="200"/>
              <w:jc w:val="center"/>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序号</w:t>
            </w:r>
          </w:p>
        </w:tc>
        <w:tc>
          <w:tcPr>
            <w:tcW w:w="1813" w:type="dxa"/>
            <w:vAlign w:val="center"/>
          </w:tcPr>
          <w:p w14:paraId="11479D7D">
            <w:pPr>
              <w:widowControl/>
              <w:ind w:left="200" w:hanging="200"/>
              <w:jc w:val="center"/>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审查因素</w:t>
            </w:r>
          </w:p>
        </w:tc>
        <w:tc>
          <w:tcPr>
            <w:tcW w:w="6108" w:type="dxa"/>
            <w:vAlign w:val="center"/>
          </w:tcPr>
          <w:p w14:paraId="6B302148">
            <w:pPr>
              <w:widowControl/>
              <w:ind w:left="200" w:hanging="200"/>
              <w:jc w:val="center"/>
              <w:rPr>
                <w:rFonts w:hint="eastAsia" w:ascii="宋体" w:hAnsi="宋体" w:eastAsia="宋体" w:cs="宋体"/>
                <w:b/>
                <w:color w:val="auto"/>
                <w:kern w:val="0"/>
                <w:szCs w:val="21"/>
                <w:highlight w:val="none"/>
              </w:rPr>
            </w:pPr>
            <w:r>
              <w:rPr>
                <w:rFonts w:hint="eastAsia" w:ascii="宋体" w:hAnsi="宋体" w:eastAsia="宋体" w:cs="宋体"/>
                <w:b/>
                <w:color w:val="auto"/>
                <w:kern w:val="0"/>
                <w:szCs w:val="21"/>
                <w:highlight w:val="none"/>
              </w:rPr>
              <w:t>审查内容</w:t>
            </w:r>
          </w:p>
        </w:tc>
      </w:tr>
      <w:tr w14:paraId="5117B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7BB0750A">
            <w:pPr>
              <w:widowControl/>
              <w:ind w:left="199" w:hanging="199"/>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w:t>
            </w:r>
          </w:p>
        </w:tc>
        <w:tc>
          <w:tcPr>
            <w:tcW w:w="1813" w:type="dxa"/>
            <w:vAlign w:val="center"/>
          </w:tcPr>
          <w:p w14:paraId="1FA78A2D">
            <w:pPr>
              <w:widowControl/>
              <w:ind w:left="199" w:hanging="199"/>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投标函、</w:t>
            </w:r>
            <w:r>
              <w:rPr>
                <w:rFonts w:hint="eastAsia" w:ascii="宋体" w:hAnsi="宋体" w:eastAsia="宋体" w:cs="宋体"/>
                <w:color w:val="auto"/>
                <w:szCs w:val="21"/>
                <w:highlight w:val="none"/>
              </w:rPr>
              <w:t>法定代表人资格证明书和政府采购供应商信用承诺书</w:t>
            </w:r>
          </w:p>
        </w:tc>
        <w:tc>
          <w:tcPr>
            <w:tcW w:w="6108" w:type="dxa"/>
            <w:vAlign w:val="center"/>
          </w:tcPr>
          <w:p w14:paraId="08D68AC4">
            <w:pPr>
              <w:widowControl/>
              <w:ind w:left="199" w:hanging="199"/>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按招标文件要求提供投标函、法定代表人资格证明书</w:t>
            </w:r>
            <w:r>
              <w:rPr>
                <w:rFonts w:hint="eastAsia" w:ascii="宋体" w:hAnsi="宋体" w:eastAsia="宋体" w:cs="宋体"/>
                <w:b/>
                <w:bCs/>
                <w:color w:val="auto"/>
                <w:kern w:val="0"/>
                <w:szCs w:val="21"/>
                <w:highlight w:val="none"/>
              </w:rPr>
              <w:t>、</w:t>
            </w:r>
            <w:r>
              <w:rPr>
                <w:rFonts w:hint="eastAsia" w:ascii="宋体" w:hAnsi="宋体" w:eastAsia="宋体" w:cs="宋体"/>
                <w:color w:val="auto"/>
                <w:kern w:val="0"/>
                <w:szCs w:val="21"/>
                <w:highlight w:val="none"/>
              </w:rPr>
              <w:t>政府采购供应商信用承</w:t>
            </w:r>
            <w:r>
              <w:rPr>
                <w:rFonts w:hint="eastAsia" w:ascii="宋体" w:hAnsi="宋体" w:eastAsia="宋体" w:cs="宋体"/>
                <w:color w:val="auto"/>
                <w:szCs w:val="21"/>
                <w:highlight w:val="none"/>
              </w:rPr>
              <w:t>诺书</w:t>
            </w:r>
            <w:r>
              <w:rPr>
                <w:rFonts w:hint="eastAsia" w:ascii="宋体" w:hAnsi="宋体" w:eastAsia="宋体" w:cs="宋体"/>
                <w:color w:val="auto"/>
                <w:kern w:val="0"/>
                <w:szCs w:val="21"/>
                <w:highlight w:val="none"/>
              </w:rPr>
              <w:t>；</w:t>
            </w:r>
          </w:p>
        </w:tc>
      </w:tr>
      <w:tr w14:paraId="62802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3AB8F080">
            <w:pPr>
              <w:widowControl/>
              <w:ind w:left="199" w:hanging="199"/>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w:t>
            </w:r>
          </w:p>
        </w:tc>
        <w:tc>
          <w:tcPr>
            <w:tcW w:w="1813" w:type="dxa"/>
            <w:vAlign w:val="center"/>
          </w:tcPr>
          <w:p w14:paraId="333CF9C8">
            <w:pPr>
              <w:widowControl/>
              <w:ind w:left="199" w:hanging="199"/>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投标完整性</w:t>
            </w:r>
          </w:p>
        </w:tc>
        <w:tc>
          <w:tcPr>
            <w:tcW w:w="6108" w:type="dxa"/>
            <w:vAlign w:val="center"/>
          </w:tcPr>
          <w:p w14:paraId="16F80BFE">
            <w:pPr>
              <w:widowControl/>
              <w:ind w:left="199" w:hanging="199"/>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未将一个采购包中的内容拆开投标；（由评委审查，无需供应商提供材料）</w:t>
            </w:r>
          </w:p>
        </w:tc>
      </w:tr>
      <w:tr w14:paraId="3BF8CA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105594BB">
            <w:pPr>
              <w:widowControl/>
              <w:ind w:left="199" w:hanging="199"/>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w:t>
            </w:r>
          </w:p>
        </w:tc>
        <w:tc>
          <w:tcPr>
            <w:tcW w:w="1813" w:type="dxa"/>
            <w:vAlign w:val="center"/>
          </w:tcPr>
          <w:p w14:paraId="0D909C9C">
            <w:pPr>
              <w:widowControl/>
              <w:ind w:left="199" w:hanging="199"/>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投标报价</w:t>
            </w:r>
          </w:p>
        </w:tc>
        <w:tc>
          <w:tcPr>
            <w:tcW w:w="6108" w:type="dxa"/>
            <w:vAlign w:val="center"/>
          </w:tcPr>
          <w:p w14:paraId="3388FF24">
            <w:pPr>
              <w:widowControl/>
              <w:ind w:left="199" w:hanging="199"/>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投标报价未</w:t>
            </w:r>
            <w:r>
              <w:rPr>
                <w:rFonts w:hint="eastAsia" w:ascii="宋体" w:hAnsi="宋体" w:eastAsia="宋体" w:cs="宋体"/>
                <w:color w:val="auto"/>
                <w:szCs w:val="21"/>
                <w:highlight w:val="none"/>
              </w:rPr>
              <w:t>超过招标文件中规定的项目/采购包预算金额或者项目/采购包最高限价</w:t>
            </w:r>
            <w:r>
              <w:rPr>
                <w:rFonts w:hint="eastAsia" w:ascii="宋体" w:hAnsi="宋体" w:eastAsia="宋体" w:cs="宋体"/>
                <w:color w:val="auto"/>
                <w:kern w:val="0"/>
                <w:szCs w:val="21"/>
                <w:highlight w:val="none"/>
              </w:rPr>
              <w:t>；</w:t>
            </w:r>
            <w:r>
              <w:rPr>
                <w:rFonts w:hint="eastAsia" w:ascii="宋体" w:hAnsi="宋体" w:eastAsia="宋体" w:cs="宋体"/>
                <w:color w:val="auto"/>
                <w:szCs w:val="21"/>
                <w:highlight w:val="none"/>
              </w:rPr>
              <w:t>（由评委审查，无需供应商提供材料）</w:t>
            </w:r>
          </w:p>
        </w:tc>
      </w:tr>
      <w:tr w14:paraId="2561E7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6D16847D">
            <w:pPr>
              <w:widowControl/>
              <w:ind w:left="199" w:hanging="199"/>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4</w:t>
            </w:r>
          </w:p>
        </w:tc>
        <w:tc>
          <w:tcPr>
            <w:tcW w:w="1813" w:type="dxa"/>
            <w:vAlign w:val="center"/>
          </w:tcPr>
          <w:p w14:paraId="410176F7">
            <w:pPr>
              <w:widowControl/>
              <w:ind w:left="199" w:hanging="199"/>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报价唯一性</w:t>
            </w:r>
          </w:p>
        </w:tc>
        <w:tc>
          <w:tcPr>
            <w:tcW w:w="6108" w:type="dxa"/>
            <w:vAlign w:val="center"/>
          </w:tcPr>
          <w:p w14:paraId="06EC9CF4">
            <w:pPr>
              <w:widowControl/>
              <w:ind w:left="199" w:hanging="199"/>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投标文件未</w:t>
            </w:r>
            <w:r>
              <w:rPr>
                <w:rFonts w:hint="eastAsia" w:ascii="宋体" w:hAnsi="宋体" w:eastAsia="宋体" w:cs="宋体"/>
                <w:color w:val="auto"/>
                <w:szCs w:val="21"/>
                <w:highlight w:val="none"/>
              </w:rPr>
              <w:t>出现可选择性或可调整的报价（招标文件另有规定的除外）</w:t>
            </w:r>
            <w:r>
              <w:rPr>
                <w:rFonts w:hint="eastAsia" w:ascii="宋体" w:hAnsi="宋体" w:eastAsia="宋体" w:cs="宋体"/>
                <w:color w:val="auto"/>
                <w:kern w:val="0"/>
                <w:szCs w:val="21"/>
                <w:highlight w:val="none"/>
              </w:rPr>
              <w:t>；</w:t>
            </w:r>
            <w:r>
              <w:rPr>
                <w:rFonts w:hint="eastAsia" w:ascii="宋体" w:hAnsi="宋体" w:eastAsia="宋体" w:cs="宋体"/>
                <w:b/>
                <w:color w:val="auto"/>
                <w:kern w:val="0"/>
                <w:szCs w:val="21"/>
                <w:highlight w:val="none"/>
              </w:rPr>
              <w:t>提供《开标一览表》</w:t>
            </w:r>
            <w:r>
              <w:rPr>
                <w:rFonts w:hint="eastAsia" w:ascii="宋体" w:hAnsi="宋体" w:eastAsia="宋体" w:cs="宋体"/>
                <w:color w:val="auto"/>
                <w:kern w:val="0"/>
                <w:szCs w:val="21"/>
                <w:highlight w:val="none"/>
              </w:rPr>
              <w:t>，详见附件格式</w:t>
            </w:r>
          </w:p>
        </w:tc>
      </w:tr>
      <w:tr w14:paraId="3326B9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09E56999">
            <w:pPr>
              <w:widowControl/>
              <w:ind w:left="199" w:hanging="199"/>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5</w:t>
            </w:r>
          </w:p>
        </w:tc>
        <w:tc>
          <w:tcPr>
            <w:tcW w:w="1813" w:type="dxa"/>
            <w:vAlign w:val="center"/>
          </w:tcPr>
          <w:p w14:paraId="744238D6">
            <w:pPr>
              <w:widowControl/>
              <w:ind w:left="199" w:hanging="199"/>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投标有效期</w:t>
            </w:r>
          </w:p>
        </w:tc>
        <w:tc>
          <w:tcPr>
            <w:tcW w:w="6108" w:type="dxa"/>
            <w:vAlign w:val="center"/>
          </w:tcPr>
          <w:p w14:paraId="6ECD89CF">
            <w:pPr>
              <w:widowControl/>
              <w:ind w:left="199" w:hanging="199"/>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投标文件中承诺的投标有效期满足招标文件中载明的投标有效期的；（详见附件投标函）</w:t>
            </w:r>
          </w:p>
        </w:tc>
      </w:tr>
      <w:tr w14:paraId="4C7F84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0DCC74A4">
            <w:pPr>
              <w:widowControl/>
              <w:ind w:left="199" w:hanging="199"/>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6</w:t>
            </w:r>
          </w:p>
        </w:tc>
        <w:tc>
          <w:tcPr>
            <w:tcW w:w="1813" w:type="dxa"/>
            <w:vAlign w:val="center"/>
          </w:tcPr>
          <w:p w14:paraId="7E87F119">
            <w:pPr>
              <w:widowControl/>
              <w:ind w:left="199" w:hanging="199"/>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签署、加盖公章</w:t>
            </w:r>
          </w:p>
        </w:tc>
        <w:tc>
          <w:tcPr>
            <w:tcW w:w="6108" w:type="dxa"/>
            <w:vAlign w:val="center"/>
          </w:tcPr>
          <w:p w14:paraId="66526C90">
            <w:pPr>
              <w:widowControl/>
              <w:ind w:left="199" w:hanging="199"/>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按照招标文件要求签署、加盖公章的；（由评委审查，无需供应商提供材料）</w:t>
            </w:r>
          </w:p>
        </w:tc>
      </w:tr>
      <w:tr w14:paraId="0B0C92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50" w:type="dxa"/>
            <w:vAlign w:val="center"/>
          </w:tcPr>
          <w:p w14:paraId="39138363">
            <w:pPr>
              <w:widowControl/>
              <w:ind w:left="199" w:hanging="199"/>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7</w:t>
            </w:r>
          </w:p>
        </w:tc>
        <w:tc>
          <w:tcPr>
            <w:tcW w:w="1813" w:type="dxa"/>
            <w:vAlign w:val="center"/>
          </w:tcPr>
          <w:p w14:paraId="4B7B589E">
            <w:pPr>
              <w:widowControl/>
              <w:ind w:left="199" w:hanging="199"/>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实质性格式</w:t>
            </w:r>
          </w:p>
        </w:tc>
        <w:tc>
          <w:tcPr>
            <w:tcW w:w="6108" w:type="dxa"/>
            <w:vAlign w:val="center"/>
          </w:tcPr>
          <w:p w14:paraId="3A85C496">
            <w:pPr>
              <w:widowControl/>
              <w:ind w:left="199" w:hanging="199"/>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标记为“实质性格式”的文件均按招标文件要求提供；除前面已提供的实质性格式文件以外，</w:t>
            </w:r>
            <w:r>
              <w:rPr>
                <w:rFonts w:hint="eastAsia" w:ascii="宋体" w:hAnsi="宋体" w:eastAsia="宋体" w:cs="宋体"/>
                <w:b/>
                <w:color w:val="auto"/>
                <w:kern w:val="0"/>
                <w:szCs w:val="21"/>
                <w:highlight w:val="none"/>
              </w:rPr>
              <w:t>还需提供：合同条款偏离表，采购需求偏离表</w:t>
            </w:r>
            <w:r>
              <w:rPr>
                <w:rFonts w:hint="eastAsia" w:ascii="宋体" w:hAnsi="宋体" w:eastAsia="宋体" w:cs="宋体"/>
                <w:color w:val="auto"/>
                <w:kern w:val="0"/>
                <w:szCs w:val="21"/>
                <w:highlight w:val="none"/>
              </w:rPr>
              <w:t>，详见附件格式。</w:t>
            </w:r>
          </w:p>
        </w:tc>
      </w:tr>
      <w:tr w14:paraId="1990AF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5ED50B4A">
            <w:pPr>
              <w:widowControl/>
              <w:ind w:left="199" w:hanging="199"/>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8</w:t>
            </w:r>
          </w:p>
        </w:tc>
        <w:tc>
          <w:tcPr>
            <w:tcW w:w="1813" w:type="dxa"/>
            <w:vAlign w:val="center"/>
          </w:tcPr>
          <w:p w14:paraId="1395CC28">
            <w:pPr>
              <w:widowControl/>
              <w:ind w:left="199" w:hanging="199"/>
              <w:jc w:val="left"/>
              <w:rPr>
                <w:rFonts w:hint="eastAsia" w:ascii="宋体" w:hAnsi="宋体" w:eastAsia="宋体" w:cs="宋体"/>
                <w:color w:val="auto"/>
                <w:kern w:val="0"/>
                <w:szCs w:val="21"/>
                <w:highlight w:val="none"/>
              </w:rPr>
            </w:pPr>
            <w:r>
              <w:rPr>
                <w:rFonts w:hint="eastAsia" w:ascii="宋体" w:hAnsi="宋体" w:eastAsia="宋体" w:cs="宋体"/>
                <w:b/>
                <w:bCs/>
                <w:color w:val="auto"/>
                <w:kern w:val="0"/>
                <w:szCs w:val="21"/>
                <w:highlight w:val="none"/>
              </w:rPr>
              <w:t>★</w:t>
            </w:r>
            <w:r>
              <w:rPr>
                <w:rFonts w:hint="eastAsia" w:ascii="宋体" w:hAnsi="宋体" w:eastAsia="宋体" w:cs="宋体"/>
                <w:color w:val="auto"/>
                <w:kern w:val="0"/>
                <w:szCs w:val="21"/>
                <w:highlight w:val="none"/>
              </w:rPr>
              <w:t>号条款响应</w:t>
            </w:r>
          </w:p>
        </w:tc>
        <w:tc>
          <w:tcPr>
            <w:tcW w:w="6108" w:type="dxa"/>
            <w:vAlign w:val="center"/>
          </w:tcPr>
          <w:p w14:paraId="198E023A">
            <w:pPr>
              <w:widowControl/>
              <w:ind w:left="199" w:hanging="199"/>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投标文件满足招标文件</w:t>
            </w:r>
            <w:r>
              <w:rPr>
                <w:rFonts w:hint="eastAsia" w:ascii="宋体" w:hAnsi="宋体" w:eastAsia="宋体" w:cs="宋体"/>
                <w:color w:val="auto"/>
                <w:szCs w:val="21"/>
                <w:highlight w:val="none"/>
              </w:rPr>
              <w:t>第五章《采购需求》</w:t>
            </w:r>
            <w:r>
              <w:rPr>
                <w:rFonts w:hint="eastAsia" w:ascii="宋体" w:hAnsi="宋体" w:eastAsia="宋体" w:cs="宋体"/>
                <w:color w:val="auto"/>
                <w:kern w:val="0"/>
                <w:szCs w:val="21"/>
                <w:highlight w:val="none"/>
              </w:rPr>
              <w:t>中★号条款要求的。</w:t>
            </w:r>
            <w:r>
              <w:rPr>
                <w:rFonts w:hint="eastAsia" w:ascii="宋体" w:hAnsi="宋体" w:eastAsia="宋体" w:cs="宋体"/>
                <w:b/>
                <w:bCs/>
                <w:color w:val="auto"/>
                <w:kern w:val="0"/>
                <w:szCs w:val="21"/>
                <w:highlight w:val="none"/>
              </w:rPr>
              <w:t>（如第五章《采购需求》中有★号条款要求的，按照序号逐项提供相关材料；如第五章《采购需求》中没有★号条款要求的，则无需供应商提供材料。）</w:t>
            </w:r>
          </w:p>
        </w:tc>
      </w:tr>
      <w:tr w14:paraId="65340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4B35CD1E">
            <w:pPr>
              <w:widowControl/>
              <w:ind w:left="199" w:hanging="199"/>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9</w:t>
            </w:r>
          </w:p>
        </w:tc>
        <w:tc>
          <w:tcPr>
            <w:tcW w:w="1813" w:type="dxa"/>
            <w:vAlign w:val="center"/>
          </w:tcPr>
          <w:p w14:paraId="3529472E">
            <w:pPr>
              <w:widowControl/>
              <w:ind w:left="199" w:hanging="199"/>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分包承担主体资质（如有）</w:t>
            </w:r>
          </w:p>
        </w:tc>
        <w:tc>
          <w:tcPr>
            <w:tcW w:w="6108" w:type="dxa"/>
            <w:vAlign w:val="center"/>
          </w:tcPr>
          <w:p w14:paraId="15D37F05">
            <w:pPr>
              <w:widowControl/>
              <w:ind w:left="199" w:hanging="199"/>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分包承担主体具备《投标人须知资料表》载明的资质条件且提供了资质证书（如有）；</w:t>
            </w:r>
          </w:p>
        </w:tc>
      </w:tr>
      <w:tr w14:paraId="154A7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5E58AA31">
            <w:pPr>
              <w:widowControl/>
              <w:ind w:left="199" w:hanging="199"/>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10</w:t>
            </w:r>
          </w:p>
        </w:tc>
        <w:tc>
          <w:tcPr>
            <w:tcW w:w="1813" w:type="dxa"/>
            <w:vAlign w:val="center"/>
          </w:tcPr>
          <w:p w14:paraId="52533BFE">
            <w:pPr>
              <w:widowControl/>
              <w:ind w:left="199" w:hanging="199"/>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分包意向协议</w:t>
            </w:r>
          </w:p>
          <w:p w14:paraId="203FD1A9">
            <w:pPr>
              <w:widowControl/>
              <w:ind w:left="199" w:hanging="199"/>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（如有）</w:t>
            </w:r>
          </w:p>
        </w:tc>
        <w:tc>
          <w:tcPr>
            <w:tcW w:w="6108" w:type="dxa"/>
            <w:vAlign w:val="center"/>
          </w:tcPr>
          <w:p w14:paraId="53AAE038">
            <w:pPr>
              <w:widowControl/>
              <w:ind w:left="199" w:hanging="199"/>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按招标文件规定签订并提供分包意向协议原件；</w:t>
            </w:r>
            <w:r>
              <w:rPr>
                <w:rFonts w:hint="eastAsia" w:ascii="宋体" w:hAnsi="宋体" w:eastAsia="宋体" w:cs="宋体"/>
                <w:color w:val="auto"/>
                <w:szCs w:val="21"/>
                <w:highlight w:val="none"/>
              </w:rPr>
              <w:t>（如有）</w:t>
            </w:r>
          </w:p>
        </w:tc>
      </w:tr>
      <w:tr w14:paraId="428B4F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6C0339B1">
            <w:pPr>
              <w:widowControl/>
              <w:ind w:left="199" w:hanging="199"/>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11</w:t>
            </w:r>
          </w:p>
        </w:tc>
        <w:tc>
          <w:tcPr>
            <w:tcW w:w="1813" w:type="dxa"/>
            <w:vAlign w:val="center"/>
          </w:tcPr>
          <w:p w14:paraId="6A499D74">
            <w:pPr>
              <w:widowControl/>
              <w:ind w:left="199" w:hanging="199"/>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报价的修正（如有）</w:t>
            </w:r>
          </w:p>
        </w:tc>
        <w:tc>
          <w:tcPr>
            <w:tcW w:w="6108" w:type="dxa"/>
            <w:vAlign w:val="center"/>
          </w:tcPr>
          <w:p w14:paraId="71DD36AA">
            <w:pPr>
              <w:widowControl/>
              <w:ind w:left="199" w:hanging="199"/>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不涉及报价修正，或投标文件报价出现前后不一致时，投标人对修正后的报价予以确认；（如有，由评委审查，无需供应商提供材料）</w:t>
            </w:r>
          </w:p>
        </w:tc>
      </w:tr>
      <w:tr w14:paraId="54D88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3F013AB6">
            <w:pPr>
              <w:widowControl/>
              <w:ind w:left="199" w:hanging="199"/>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12</w:t>
            </w:r>
          </w:p>
        </w:tc>
        <w:tc>
          <w:tcPr>
            <w:tcW w:w="1813" w:type="dxa"/>
            <w:vAlign w:val="center"/>
          </w:tcPr>
          <w:p w14:paraId="34D2F67D">
            <w:pPr>
              <w:widowControl/>
              <w:ind w:left="199" w:hanging="199"/>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报价合理性</w:t>
            </w:r>
          </w:p>
        </w:tc>
        <w:tc>
          <w:tcPr>
            <w:tcW w:w="6108" w:type="dxa"/>
            <w:vAlign w:val="center"/>
          </w:tcPr>
          <w:p w14:paraId="6E543F96">
            <w:pPr>
              <w:widowControl/>
              <w:ind w:left="199" w:hanging="199"/>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报价合理，或投标人的报价明显低于其他通过符合性审查投标人的报价，有可能影响产品质量或者不能诚信履约的，能够应评标委员会要求在规定时间内证明其报价合理性的；（由评标委员会审查，按照《关于推动解决政府采购异常低价问题的通知》</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财库〔2026〕2号</w:t>
            </w:r>
            <w:r>
              <w:rPr>
                <w:rFonts w:hint="eastAsia" w:ascii="宋体" w:hAnsi="宋体" w:eastAsia="宋体" w:cs="宋体"/>
                <w:color w:val="auto"/>
                <w:kern w:val="0"/>
                <w:szCs w:val="21"/>
                <w:highlight w:val="none"/>
                <w:lang w:eastAsia="zh-CN"/>
              </w:rPr>
              <w:t>）</w:t>
            </w:r>
            <w:r>
              <w:rPr>
                <w:rFonts w:hint="eastAsia" w:ascii="宋体" w:hAnsi="宋体" w:eastAsia="宋体" w:cs="宋体"/>
                <w:color w:val="auto"/>
                <w:kern w:val="0"/>
                <w:szCs w:val="21"/>
                <w:highlight w:val="none"/>
              </w:rPr>
              <w:t>规定，自2026年2月1日起，政府采购评审中出现异常低价情形，即</w:t>
            </w:r>
            <w:r>
              <w:rPr>
                <w:rFonts w:hint="eastAsia" w:ascii="宋体" w:hAnsi="宋体" w:eastAsia="宋体"/>
                <w:color w:val="auto"/>
                <w:kern w:val="0"/>
                <w:szCs w:val="21"/>
                <w:highlight w:val="none"/>
              </w:rPr>
              <w:t>下文2.2的情形之一，</w:t>
            </w:r>
            <w:r>
              <w:rPr>
                <w:rFonts w:hint="eastAsia" w:ascii="宋体" w:hAnsi="宋体" w:eastAsia="宋体" w:cs="宋体"/>
                <w:color w:val="auto"/>
                <w:kern w:val="0"/>
                <w:szCs w:val="21"/>
                <w:highlight w:val="none"/>
              </w:rPr>
              <w:t>评标委员会应当</w:t>
            </w:r>
            <w:r>
              <w:rPr>
                <w:rFonts w:hint="eastAsia" w:ascii="宋体" w:hAnsi="宋体" w:eastAsia="宋体"/>
                <w:color w:val="auto"/>
                <w:kern w:val="0"/>
                <w:szCs w:val="21"/>
                <w:highlight w:val="none"/>
              </w:rPr>
              <w:t>启动异常低价投标审查程序）</w:t>
            </w:r>
          </w:p>
        </w:tc>
      </w:tr>
      <w:tr w14:paraId="1445E1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2640F768">
            <w:pPr>
              <w:widowControl/>
              <w:ind w:left="199" w:hanging="199"/>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13</w:t>
            </w:r>
          </w:p>
        </w:tc>
        <w:tc>
          <w:tcPr>
            <w:tcW w:w="1813" w:type="dxa"/>
            <w:vAlign w:val="center"/>
          </w:tcPr>
          <w:p w14:paraId="2394FDDE">
            <w:pPr>
              <w:widowControl/>
              <w:ind w:left="199" w:hanging="199"/>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进口产品</w:t>
            </w:r>
          </w:p>
          <w:p w14:paraId="3F3E2BF7">
            <w:pPr>
              <w:widowControl/>
              <w:ind w:left="199" w:hanging="199"/>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（如有）</w:t>
            </w:r>
          </w:p>
        </w:tc>
        <w:tc>
          <w:tcPr>
            <w:tcW w:w="6108" w:type="dxa"/>
            <w:vAlign w:val="center"/>
          </w:tcPr>
          <w:p w14:paraId="255374EA">
            <w:pPr>
              <w:widowControl/>
              <w:ind w:left="199" w:hanging="199"/>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招标文件不接受进口产品投标的内容时，投标人所投产品非进口产品的；</w:t>
            </w:r>
            <w:r>
              <w:rPr>
                <w:rFonts w:hint="eastAsia" w:ascii="宋体" w:hAnsi="宋体" w:eastAsia="宋体" w:cs="宋体"/>
                <w:color w:val="auto"/>
                <w:kern w:val="0"/>
                <w:szCs w:val="21"/>
                <w:highlight w:val="none"/>
              </w:rPr>
              <w:t>（由评委审查，无需供应商提供材料）</w:t>
            </w:r>
          </w:p>
        </w:tc>
      </w:tr>
      <w:tr w14:paraId="36AF1B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67DE7DF3">
            <w:pPr>
              <w:widowControl/>
              <w:ind w:left="199" w:hanging="199"/>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14</w:t>
            </w:r>
          </w:p>
        </w:tc>
        <w:tc>
          <w:tcPr>
            <w:tcW w:w="1813" w:type="dxa"/>
            <w:vAlign w:val="center"/>
          </w:tcPr>
          <w:p w14:paraId="246E6862">
            <w:pPr>
              <w:widowControl/>
              <w:ind w:left="199" w:hanging="199"/>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国家有关部门对投标人的投标产品有强制性规定或要求的</w:t>
            </w:r>
          </w:p>
        </w:tc>
        <w:tc>
          <w:tcPr>
            <w:tcW w:w="6108" w:type="dxa"/>
            <w:vAlign w:val="center"/>
          </w:tcPr>
          <w:p w14:paraId="1D1D1AE2">
            <w:pPr>
              <w:widowControl/>
              <w:ind w:left="199" w:hanging="199"/>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国家有关部门对投标人的投标产品有强制性规定或要求的（如相应技术、安全、节能和环保等），投标人的投标产品应符合相应规定或要求，并提供证明文件：</w:t>
            </w:r>
          </w:p>
          <w:p w14:paraId="1672D604">
            <w:pPr>
              <w:widowControl/>
              <w:ind w:left="199" w:hanging="199"/>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1）采购的产品若属于《节能产品政府采购品目清单》范围中政府强制采购产品，则投标人所报产品必须获得国家确定的认证机构出具的、处于有效期之内的节能产品认证证书；</w:t>
            </w:r>
          </w:p>
          <w:p w14:paraId="7FDCA06F">
            <w:pPr>
              <w:widowControl/>
              <w:ind w:left="199" w:hanging="199"/>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2）投标产品如涉及计算机信息系统安全专用产品的，须提供公安部颁发的计算机信息系统安全专用产品销售许可证；</w:t>
            </w:r>
          </w:p>
          <w:p w14:paraId="6713CA3A">
            <w:pPr>
              <w:widowControl/>
              <w:ind w:left="199" w:hanging="199"/>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3）投标产品如有属于开展国家信息安全产品认证产品范围的，须提供由中国网络安全审查技术与认证中心（原中国信息安全认证中心）按国家标准认证颁发的有效认证证书等）；</w:t>
            </w:r>
          </w:p>
          <w:p w14:paraId="34AD5572">
            <w:pPr>
              <w:widowControl/>
              <w:ind w:left="199" w:hanging="199"/>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4）国家有特殊信息安全要求的项目，采购产品涉及无线局域网产品和含有无线局域网功能的计算机、通信设备、打印机、复印机、投影仪等产品的，投标产品须为符合国家无线局域网安全标准（GB15629.11/1102）并通过国家产品认证的产品；</w:t>
            </w:r>
          </w:p>
        </w:tc>
      </w:tr>
      <w:tr w14:paraId="3692C2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5E99D6A7">
            <w:pPr>
              <w:widowControl/>
              <w:ind w:left="199" w:hanging="199"/>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15</w:t>
            </w:r>
          </w:p>
        </w:tc>
        <w:tc>
          <w:tcPr>
            <w:tcW w:w="1813" w:type="dxa"/>
            <w:vAlign w:val="center"/>
          </w:tcPr>
          <w:p w14:paraId="1A1D1F05">
            <w:pPr>
              <w:widowControl/>
              <w:ind w:left="199" w:hanging="199"/>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公平竞争</w:t>
            </w:r>
          </w:p>
        </w:tc>
        <w:tc>
          <w:tcPr>
            <w:tcW w:w="6108" w:type="dxa"/>
            <w:vAlign w:val="center"/>
          </w:tcPr>
          <w:p w14:paraId="056D5AEB">
            <w:pPr>
              <w:widowControl/>
              <w:ind w:left="199" w:hanging="199"/>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投标人遵循公平竞争的原则，不存在恶意串通，妨碍其他投标人的竞争行为，不存在损害采购人或者其他投标人的合法权益情形的；</w:t>
            </w:r>
            <w:r>
              <w:rPr>
                <w:rFonts w:hint="eastAsia" w:ascii="宋体" w:hAnsi="宋体" w:eastAsia="宋体" w:cs="宋体"/>
                <w:color w:val="auto"/>
                <w:kern w:val="0"/>
                <w:szCs w:val="21"/>
                <w:highlight w:val="none"/>
              </w:rPr>
              <w:t>（由评委审查，无需供应商提供材料）</w:t>
            </w:r>
          </w:p>
        </w:tc>
      </w:tr>
      <w:tr w14:paraId="689030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63A19E75">
            <w:pPr>
              <w:widowControl/>
              <w:ind w:left="199" w:hanging="199"/>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16</w:t>
            </w:r>
          </w:p>
        </w:tc>
        <w:tc>
          <w:tcPr>
            <w:tcW w:w="1813" w:type="dxa"/>
            <w:vAlign w:val="center"/>
          </w:tcPr>
          <w:p w14:paraId="107C64FB">
            <w:pPr>
              <w:widowControl/>
              <w:ind w:left="199" w:hanging="199"/>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串通投标</w:t>
            </w:r>
          </w:p>
        </w:tc>
        <w:tc>
          <w:tcPr>
            <w:tcW w:w="6108" w:type="dxa"/>
            <w:vAlign w:val="center"/>
          </w:tcPr>
          <w:p w14:paraId="69A5B81B">
            <w:pPr>
              <w:widowControl/>
              <w:ind w:left="199" w:hanging="199"/>
              <w:jc w:val="left"/>
              <w:rPr>
                <w:rFonts w:hint="eastAsia" w:ascii="宋体" w:hAnsi="宋体" w:eastAsia="宋体" w:cs="宋体"/>
                <w:color w:val="auto"/>
                <w:szCs w:val="21"/>
                <w:highlight w:val="none"/>
              </w:rPr>
            </w:pPr>
            <w:r>
              <w:rPr>
                <w:rFonts w:hint="eastAsia" w:ascii="宋体" w:hAnsi="宋体" w:eastAsia="宋体" w:cs="宋体"/>
                <w:color w:val="auto"/>
                <w:szCs w:val="21"/>
                <w:highlight w:val="none"/>
              </w:rPr>
              <w:t>不存在《政府采购货物和服务招标投标管理办法》视为投标人串通投标的情形：（一）不同投标人的投标文件由同一单位或者个人编制（包含使用同一MAC地址的计算机制作电子投标文件的情形）；（二）不同投标人委托同一单位或者个人办理投标事宜（包含使用同一MAC地址的计算机提交或者解密电子投标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283923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279A8B28">
            <w:pPr>
              <w:widowControl/>
              <w:ind w:left="199" w:hanging="199"/>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17</w:t>
            </w:r>
          </w:p>
        </w:tc>
        <w:tc>
          <w:tcPr>
            <w:tcW w:w="1813" w:type="dxa"/>
            <w:vAlign w:val="center"/>
          </w:tcPr>
          <w:p w14:paraId="345D9AE8">
            <w:pPr>
              <w:widowControl/>
              <w:ind w:left="199" w:hanging="199"/>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附加条件</w:t>
            </w:r>
          </w:p>
        </w:tc>
        <w:tc>
          <w:tcPr>
            <w:tcW w:w="6108" w:type="dxa"/>
            <w:vAlign w:val="center"/>
          </w:tcPr>
          <w:p w14:paraId="614FBA95">
            <w:pPr>
              <w:widowControl/>
              <w:ind w:left="199" w:hanging="199"/>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投标文件未含有采购人不能接受的附加条件的；（由评委审查，无需供应商提供材料）</w:t>
            </w:r>
          </w:p>
        </w:tc>
      </w:tr>
      <w:tr w14:paraId="1409C2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750" w:type="dxa"/>
            <w:vAlign w:val="center"/>
          </w:tcPr>
          <w:p w14:paraId="2734BCC4">
            <w:pPr>
              <w:widowControl/>
              <w:ind w:left="199" w:hanging="199"/>
              <w:jc w:val="center"/>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18</w:t>
            </w:r>
          </w:p>
        </w:tc>
        <w:tc>
          <w:tcPr>
            <w:tcW w:w="1813" w:type="dxa"/>
            <w:vAlign w:val="center"/>
          </w:tcPr>
          <w:p w14:paraId="7BFD38E4">
            <w:pPr>
              <w:widowControl/>
              <w:ind w:left="199" w:hanging="199"/>
              <w:jc w:val="left"/>
              <w:rPr>
                <w:rFonts w:hint="eastAsia" w:ascii="宋体" w:hAnsi="宋体" w:eastAsia="宋体" w:cs="宋体"/>
                <w:color w:val="auto"/>
                <w:kern w:val="0"/>
                <w:szCs w:val="21"/>
                <w:highlight w:val="none"/>
              </w:rPr>
            </w:pPr>
            <w:r>
              <w:rPr>
                <w:rFonts w:hint="eastAsia" w:ascii="宋体" w:hAnsi="宋体" w:eastAsia="宋体" w:cs="宋体"/>
                <w:color w:val="auto"/>
                <w:kern w:val="0"/>
                <w:szCs w:val="21"/>
                <w:highlight w:val="none"/>
              </w:rPr>
              <w:t>其他无效情形</w:t>
            </w:r>
          </w:p>
        </w:tc>
        <w:tc>
          <w:tcPr>
            <w:tcW w:w="6108" w:type="dxa"/>
            <w:vAlign w:val="center"/>
          </w:tcPr>
          <w:p w14:paraId="7BF0E48E">
            <w:pPr>
              <w:widowControl/>
              <w:ind w:left="199" w:hanging="199"/>
              <w:jc w:val="left"/>
              <w:rPr>
                <w:rFonts w:hint="eastAsia" w:ascii="宋体" w:hAnsi="宋体" w:eastAsia="宋体" w:cs="宋体"/>
                <w:color w:val="auto"/>
                <w:kern w:val="0"/>
                <w:szCs w:val="21"/>
                <w:highlight w:val="none"/>
              </w:rPr>
            </w:pPr>
            <w:r>
              <w:rPr>
                <w:rFonts w:hint="eastAsia" w:ascii="宋体" w:hAnsi="宋体" w:eastAsia="宋体" w:cs="宋体"/>
                <w:color w:val="auto"/>
                <w:szCs w:val="21"/>
                <w:highlight w:val="none"/>
              </w:rPr>
              <w:t>投标人、投标文件不存在不符合法律、法规和招标文件规定的其他无效情形。</w:t>
            </w:r>
            <w:r>
              <w:rPr>
                <w:rFonts w:hint="eastAsia" w:ascii="宋体" w:hAnsi="宋体" w:eastAsia="宋体" w:cs="宋体"/>
                <w:color w:val="auto"/>
                <w:kern w:val="0"/>
                <w:szCs w:val="21"/>
                <w:highlight w:val="none"/>
              </w:rPr>
              <w:t>（由评委审查，无需供应商提供材料）</w:t>
            </w:r>
          </w:p>
        </w:tc>
      </w:tr>
    </w:tbl>
    <w:p w14:paraId="2A857702">
      <w:pPr>
        <w:pStyle w:val="39"/>
        <w:numPr>
          <w:ilvl w:val="0"/>
          <w:numId w:val="5"/>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投标文件有关事项的澄清或者说明</w:t>
      </w:r>
    </w:p>
    <w:p w14:paraId="36705889">
      <w:pPr>
        <w:pStyle w:val="39"/>
        <w:numPr>
          <w:ilvl w:val="1"/>
          <w:numId w:val="5"/>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评标过程中，评标委员会将通过“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rPr>
          <w:rFonts w:hint="eastAsia" w:ascii="宋体" w:hAnsi="宋体" w:eastAsia="宋体" w:cs="宋体"/>
          <w:color w:val="auto"/>
          <w:sz w:val="24"/>
          <w:szCs w:val="24"/>
          <w:highlight w:val="none"/>
        </w:rPr>
        <w:t>接到评标委员会澄清、说明和补正要求的投标人如未按规定</w:t>
      </w:r>
      <w:r>
        <w:rPr>
          <w:rFonts w:hint="eastAsia" w:ascii="宋体" w:hAnsi="宋体" w:eastAsia="宋体" w:cs="宋体"/>
          <w:color w:val="auto"/>
          <w:sz w:val="24"/>
          <w:szCs w:val="24"/>
          <w:highlight w:val="none"/>
          <w:lang w:eastAsia="zh-CN"/>
        </w:rPr>
        <w:t>作出</w:t>
      </w:r>
      <w:r>
        <w:rPr>
          <w:rFonts w:hint="eastAsia" w:ascii="宋体" w:hAnsi="宋体" w:eastAsia="宋体" w:cs="宋体"/>
          <w:color w:val="auto"/>
          <w:sz w:val="24"/>
          <w:szCs w:val="24"/>
          <w:highlight w:val="none"/>
        </w:rPr>
        <w:t>澄清、说明和补正，其风险由投标人自行承担。</w:t>
      </w:r>
    </w:p>
    <w:p w14:paraId="16A49D59">
      <w:pPr>
        <w:pStyle w:val="39"/>
        <w:numPr>
          <w:ilvl w:val="1"/>
          <w:numId w:val="5"/>
        </w:numPr>
        <w:spacing w:line="360" w:lineRule="auto"/>
        <w:ind w:firstLineChars="0"/>
        <w:jc w:val="left"/>
        <w:rPr>
          <w:rFonts w:hint="eastAsia" w:ascii="宋体" w:hAnsi="宋体" w:eastAsia="宋体" w:cs="宋体"/>
          <w:color w:val="auto"/>
          <w:sz w:val="24"/>
          <w:highlight w:val="none"/>
        </w:rPr>
      </w:pPr>
      <w:r>
        <w:rPr>
          <w:rFonts w:ascii="宋体" w:hAnsi="宋体" w:eastAsia="宋体" w:cs="宋体"/>
          <w:color w:val="auto"/>
          <w:sz w:val="24"/>
          <w:highlight w:val="none"/>
        </w:rPr>
        <w:t>评审过程中出现下列情形之一的，</w:t>
      </w:r>
      <w:r>
        <w:rPr>
          <w:rFonts w:hint="eastAsia" w:ascii="宋体" w:hAnsi="宋体" w:eastAsia="宋体" w:cs="宋体"/>
          <w:color w:val="auto"/>
          <w:sz w:val="24"/>
          <w:highlight w:val="none"/>
        </w:rPr>
        <w:t>评标委员会</w:t>
      </w:r>
      <w:r>
        <w:rPr>
          <w:rFonts w:ascii="宋体" w:hAnsi="宋体" w:eastAsia="宋体" w:cs="宋体"/>
          <w:color w:val="auto"/>
          <w:sz w:val="24"/>
          <w:highlight w:val="none"/>
        </w:rPr>
        <w:t>应当启动异常低价投标审查</w:t>
      </w:r>
      <w:r>
        <w:rPr>
          <w:rFonts w:hint="eastAsia" w:ascii="宋体" w:hAnsi="宋体" w:eastAsia="宋体" w:cs="宋体"/>
          <w:color w:val="auto"/>
          <w:sz w:val="24"/>
          <w:highlight w:val="none"/>
        </w:rPr>
        <w:t>程序：</w:t>
      </w:r>
    </w:p>
    <w:p w14:paraId="1DC6A458">
      <w:pPr>
        <w:pStyle w:val="56"/>
        <w:numPr>
          <w:ilvl w:val="2"/>
          <w:numId w:val="5"/>
        </w:numPr>
        <w:spacing w:line="360" w:lineRule="auto"/>
        <w:ind w:firstLineChars="0"/>
        <w:rPr>
          <w:rFonts w:hint="eastAsia" w:ascii="宋体" w:hAnsi="宋体" w:cs="宋体"/>
          <w:color w:val="auto"/>
          <w:sz w:val="24"/>
          <w:highlight w:val="none"/>
        </w:rPr>
      </w:pPr>
      <w:r>
        <w:rPr>
          <w:rFonts w:hint="eastAsia" w:ascii="宋体" w:hAnsi="宋体" w:cs="宋体"/>
          <w:color w:val="auto"/>
          <w:sz w:val="24"/>
          <w:highlight w:val="none"/>
        </w:rPr>
        <w:t>投标（响应）报价低于全部通过符合性审查供应商投标（响应）报价平均值50%的，即投标（响应）报价&lt;全部通过符合性审查供应商投标（响应）报价平均值×50%；</w:t>
      </w:r>
    </w:p>
    <w:p w14:paraId="3DB77D56">
      <w:pPr>
        <w:pStyle w:val="56"/>
        <w:numPr>
          <w:ilvl w:val="2"/>
          <w:numId w:val="5"/>
        </w:numPr>
        <w:spacing w:line="360" w:lineRule="auto"/>
        <w:ind w:firstLineChars="0"/>
        <w:rPr>
          <w:rFonts w:hint="eastAsia" w:ascii="宋体" w:hAnsi="宋体" w:cs="宋体"/>
          <w:color w:val="auto"/>
          <w:sz w:val="24"/>
          <w:highlight w:val="none"/>
        </w:rPr>
      </w:pPr>
      <w:r>
        <w:rPr>
          <w:rFonts w:hint="eastAsia" w:ascii="宋体" w:hAnsi="宋体" w:cs="宋体"/>
          <w:color w:val="auto"/>
          <w:sz w:val="24"/>
          <w:highlight w:val="none"/>
        </w:rPr>
        <w:t>投标（响应）报价低于通过符合性审查的次低报价供应商投标（响应）报价50%的，即投标（响应）报价&lt;通过符合性审查的次低报价供应商投标（响应）报价×50%；</w:t>
      </w:r>
    </w:p>
    <w:p w14:paraId="6E1CBFF6">
      <w:pPr>
        <w:pStyle w:val="56"/>
        <w:numPr>
          <w:ilvl w:val="2"/>
          <w:numId w:val="5"/>
        </w:numPr>
        <w:spacing w:line="360" w:lineRule="auto"/>
        <w:ind w:firstLineChars="0"/>
        <w:rPr>
          <w:rFonts w:hint="eastAsia" w:ascii="宋体" w:hAnsi="宋体" w:cs="宋体"/>
          <w:color w:val="auto"/>
          <w:sz w:val="24"/>
          <w:highlight w:val="none"/>
        </w:rPr>
      </w:pPr>
      <w:r>
        <w:rPr>
          <w:rFonts w:hint="eastAsia" w:ascii="宋体" w:hAnsi="宋体" w:cs="宋体"/>
          <w:color w:val="auto"/>
          <w:sz w:val="24"/>
          <w:highlight w:val="none"/>
        </w:rPr>
        <w:t>投标（响应）报价低于采购项目最高限价45%的，即投标（响应）报价&lt;采购项目最高限价×45%；</w:t>
      </w:r>
    </w:p>
    <w:p w14:paraId="561DA633">
      <w:pPr>
        <w:pStyle w:val="56"/>
        <w:numPr>
          <w:ilvl w:val="2"/>
          <w:numId w:val="5"/>
        </w:numPr>
        <w:spacing w:line="360" w:lineRule="auto"/>
        <w:ind w:firstLineChars="0"/>
        <w:rPr>
          <w:rFonts w:hint="eastAsia" w:ascii="宋体" w:hAnsi="宋体" w:cs="宋体"/>
          <w:color w:val="auto"/>
          <w:sz w:val="24"/>
          <w:highlight w:val="none"/>
        </w:rPr>
      </w:pPr>
      <w:r>
        <w:rPr>
          <w:rFonts w:hint="eastAsia" w:ascii="宋体" w:hAnsi="宋体" w:cs="宋体"/>
          <w:color w:val="auto"/>
          <w:sz w:val="24"/>
          <w:highlight w:val="none"/>
        </w:rPr>
        <w:t>评审委员会基于专业判断，认为供应商报价过低，有可能影响产品质量或者不能诚信履约的其他情形。</w:t>
      </w:r>
    </w:p>
    <w:p w14:paraId="6696B67A">
      <w:pPr>
        <w:pStyle w:val="56"/>
        <w:numPr>
          <w:ilvl w:val="2"/>
          <w:numId w:val="5"/>
        </w:numPr>
        <w:spacing w:line="360" w:lineRule="auto"/>
        <w:ind w:firstLineChars="0"/>
        <w:rPr>
          <w:rFonts w:hint="eastAsia" w:ascii="宋体" w:hAnsi="宋体" w:cs="宋体"/>
          <w:color w:val="auto"/>
          <w:sz w:val="24"/>
          <w:highlight w:val="none"/>
        </w:rPr>
      </w:pPr>
      <w:r>
        <w:rPr>
          <w:rFonts w:hint="eastAsia" w:ascii="宋体" w:hAnsi="宋体" w:cs="宋体"/>
          <w:color w:val="auto"/>
          <w:sz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p>
    <w:p w14:paraId="5BB4D287">
      <w:pPr>
        <w:pStyle w:val="56"/>
        <w:numPr>
          <w:ilvl w:val="2"/>
          <w:numId w:val="5"/>
        </w:numPr>
        <w:spacing w:line="360" w:lineRule="auto"/>
        <w:ind w:firstLineChars="0"/>
        <w:rPr>
          <w:rFonts w:hint="eastAsia" w:ascii="宋体" w:hAnsi="宋体" w:cs="宋体"/>
          <w:color w:val="auto"/>
          <w:sz w:val="24"/>
          <w:highlight w:val="none"/>
        </w:rPr>
      </w:pPr>
      <w:r>
        <w:rPr>
          <w:rFonts w:hint="eastAsia" w:ascii="宋体" w:hAnsi="宋体" w:cs="宋体"/>
          <w:color w:val="auto"/>
          <w:sz w:val="24"/>
          <w:highlight w:val="none"/>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w:t>
      </w:r>
      <w:r>
        <w:rPr>
          <w:rFonts w:hint="eastAsia" w:ascii="宋体" w:hAnsi="宋体" w:cs="宋体"/>
          <w:b/>
          <w:bCs/>
          <w:color w:val="auto"/>
          <w:sz w:val="24"/>
          <w:highlight w:val="none"/>
        </w:rPr>
        <w:t>无效投标</w:t>
      </w:r>
      <w:r>
        <w:rPr>
          <w:rFonts w:hint="eastAsia" w:ascii="宋体" w:hAnsi="宋体" w:cs="宋体"/>
          <w:color w:val="auto"/>
          <w:sz w:val="24"/>
          <w:highlight w:val="none"/>
        </w:rPr>
        <w:t xml:space="preserve">（响应）处理。 </w:t>
      </w:r>
    </w:p>
    <w:p w14:paraId="073C8A67">
      <w:pPr>
        <w:pStyle w:val="56"/>
        <w:numPr>
          <w:ilvl w:val="2"/>
          <w:numId w:val="5"/>
        </w:numPr>
        <w:spacing w:line="360" w:lineRule="auto"/>
        <w:ind w:firstLineChars="0"/>
        <w:rPr>
          <w:rFonts w:hint="eastAsia" w:ascii="宋体" w:hAnsi="宋体" w:cs="宋体"/>
          <w:color w:val="auto"/>
          <w:sz w:val="24"/>
          <w:highlight w:val="none"/>
        </w:rPr>
      </w:pPr>
      <w:r>
        <w:rPr>
          <w:rFonts w:hint="eastAsia" w:ascii="宋体" w:hAnsi="宋体" w:cs="宋体"/>
          <w:color w:val="auto"/>
          <w:sz w:val="24"/>
          <w:highlight w:val="non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p>
    <w:p w14:paraId="30822C0F">
      <w:pPr>
        <w:pStyle w:val="56"/>
        <w:numPr>
          <w:ilvl w:val="2"/>
          <w:numId w:val="5"/>
        </w:numPr>
        <w:spacing w:line="360" w:lineRule="auto"/>
        <w:ind w:firstLineChars="0"/>
        <w:rPr>
          <w:rFonts w:hint="eastAsia" w:ascii="宋体" w:hAnsi="宋体" w:cs="宋体"/>
          <w:color w:val="auto"/>
          <w:sz w:val="24"/>
          <w:highlight w:val="none"/>
        </w:rPr>
      </w:pPr>
      <w:r>
        <w:rPr>
          <w:rFonts w:hint="eastAsia" w:ascii="宋体" w:hAnsi="宋体" w:cs="宋体"/>
          <w:color w:val="auto"/>
          <w:sz w:val="24"/>
          <w:highlight w:val="none"/>
        </w:rPr>
        <w:t xml:space="preserve">异常低价投标（响应）审查的启动原因、审查意见和审查结果应当在评审报告中记录，并随供应商提供的相关书面说明及证明材料，以及评审委员会有关互联网浏览、查询历史一并归档。 </w:t>
      </w:r>
    </w:p>
    <w:p w14:paraId="372E6E58">
      <w:pPr>
        <w:pStyle w:val="39"/>
        <w:numPr>
          <w:ilvl w:val="1"/>
          <w:numId w:val="5"/>
        </w:numPr>
        <w:spacing w:line="360" w:lineRule="auto"/>
        <w:ind w:firstLineChars="0"/>
        <w:jc w:val="left"/>
        <w:rPr>
          <w:rFonts w:hint="eastAsia" w:ascii="宋体" w:hAnsi="宋体" w:eastAsia="宋体"/>
          <w:color w:val="auto"/>
          <w:sz w:val="24"/>
          <w:highlight w:val="none"/>
        </w:rPr>
      </w:pPr>
      <w:r>
        <w:rPr>
          <w:rFonts w:ascii="宋体" w:hAnsi="宋体" w:eastAsia="宋体"/>
          <w:color w:val="auto"/>
          <w:sz w:val="24"/>
          <w:highlight w:val="none"/>
        </w:rPr>
        <w:t>投标报价须包含招标文件全部内容，如分项报价表有缺漏视为已含在其他各项报价中，将不对投标总价进行调整。评标委员会有权要求投标人在</w:t>
      </w:r>
      <w:r>
        <w:rPr>
          <w:rFonts w:hint="eastAsia" w:ascii="宋体" w:hAnsi="宋体" w:eastAsia="宋体"/>
          <w:color w:val="auto"/>
          <w:sz w:val="24"/>
          <w:highlight w:val="none"/>
        </w:rPr>
        <w:t>规定</w:t>
      </w:r>
      <w:r>
        <w:rPr>
          <w:rFonts w:ascii="宋体" w:hAnsi="宋体" w:eastAsia="宋体"/>
          <w:color w:val="auto"/>
          <w:sz w:val="24"/>
          <w:highlight w:val="none"/>
        </w:rPr>
        <w:t>的时间内对此进行书面确认，投标人不确认的，视为将一个采购包中的内容拆开投标，其</w:t>
      </w:r>
      <w:r>
        <w:rPr>
          <w:rFonts w:ascii="宋体" w:hAnsi="宋体" w:eastAsia="宋体"/>
          <w:b/>
          <w:color w:val="auto"/>
          <w:sz w:val="24"/>
          <w:highlight w:val="none"/>
        </w:rPr>
        <w:t>投标无效</w:t>
      </w:r>
      <w:r>
        <w:rPr>
          <w:rFonts w:hint="eastAsia" w:ascii="宋体" w:hAnsi="宋体" w:eastAsia="宋体"/>
          <w:color w:val="auto"/>
          <w:kern w:val="0"/>
          <w:sz w:val="24"/>
          <w:highlight w:val="none"/>
        </w:rPr>
        <w:t>。</w:t>
      </w:r>
    </w:p>
    <w:p w14:paraId="0B4BED27">
      <w:pPr>
        <w:pStyle w:val="39"/>
        <w:numPr>
          <w:ilvl w:val="1"/>
          <w:numId w:val="5"/>
        </w:numPr>
        <w:spacing w:line="360" w:lineRule="auto"/>
        <w:ind w:firstLineChars="0"/>
        <w:jc w:val="left"/>
        <w:rPr>
          <w:rFonts w:hint="eastAsia" w:ascii="宋体" w:hAnsi="宋体" w:eastAsia="宋体"/>
          <w:color w:val="auto"/>
          <w:sz w:val="24"/>
          <w:highlight w:val="none"/>
        </w:rPr>
      </w:pPr>
      <w:r>
        <w:rPr>
          <w:rFonts w:ascii="宋体" w:hAnsi="宋体" w:eastAsia="宋体"/>
          <w:color w:val="auto"/>
          <w:sz w:val="24"/>
          <w:highlight w:val="none"/>
        </w:rPr>
        <w:t>投标文件报价出现前后不一致的，按照下列规定修正</w:t>
      </w:r>
      <w:r>
        <w:rPr>
          <w:rFonts w:hint="eastAsia" w:ascii="宋体" w:hAnsi="宋体" w:eastAsia="宋体"/>
          <w:color w:val="auto"/>
          <w:kern w:val="0"/>
          <w:sz w:val="24"/>
          <w:highlight w:val="none"/>
        </w:rPr>
        <w:t>。</w:t>
      </w:r>
    </w:p>
    <w:p w14:paraId="7AD5BA12">
      <w:pPr>
        <w:pStyle w:val="39"/>
        <w:numPr>
          <w:ilvl w:val="2"/>
          <w:numId w:val="5"/>
        </w:numPr>
        <w:spacing w:line="360" w:lineRule="auto"/>
        <w:ind w:firstLineChars="0"/>
        <w:jc w:val="left"/>
        <w:rPr>
          <w:rFonts w:hint="eastAsia" w:ascii="宋体" w:hAnsi="宋体" w:eastAsia="宋体"/>
          <w:color w:val="auto"/>
          <w:sz w:val="24"/>
          <w:highlight w:val="none"/>
        </w:rPr>
      </w:pPr>
      <w:r>
        <w:rPr>
          <w:rFonts w:ascii="宋体" w:hAnsi="宋体" w:eastAsia="宋体"/>
          <w:color w:val="auto"/>
          <w:sz w:val="24"/>
          <w:highlight w:val="none"/>
        </w:rPr>
        <w:t>招标文件对于报价修正是否另有规定：</w:t>
      </w:r>
    </w:p>
    <w:p w14:paraId="74503AA0">
      <w:pPr>
        <w:spacing w:line="360" w:lineRule="auto"/>
        <w:ind w:firstLine="960" w:firstLineChars="400"/>
        <w:jc w:val="left"/>
        <w:rPr>
          <w:rFonts w:hint="eastAsia" w:ascii="宋体" w:hAnsi="宋体" w:eastAsia="宋体"/>
          <w:color w:val="auto"/>
          <w:sz w:val="24"/>
          <w:szCs w:val="24"/>
          <w:highlight w:val="none"/>
        </w:rPr>
      </w:pPr>
      <w:r>
        <w:rPr>
          <w:rFonts w:ascii="宋体" w:hAnsi="宋体" w:eastAsia="宋体"/>
          <w:color w:val="auto"/>
          <w:sz w:val="24"/>
          <w:szCs w:val="24"/>
          <w:highlight w:val="none"/>
        </w:rPr>
        <w:t>□</w:t>
      </w:r>
      <w:r>
        <w:rPr>
          <w:rFonts w:hint="eastAsia" w:ascii="宋体" w:hAnsi="宋体" w:eastAsia="宋体"/>
          <w:color w:val="auto"/>
          <w:sz w:val="24"/>
          <w:szCs w:val="24"/>
          <w:highlight w:val="none"/>
        </w:rPr>
        <w:t>有，具体规定为：</w:t>
      </w:r>
    </w:p>
    <w:p w14:paraId="44E5F028">
      <w:pPr>
        <w:spacing w:line="360" w:lineRule="auto"/>
        <w:ind w:firstLine="960" w:firstLineChars="400"/>
        <w:jc w:val="left"/>
        <w:rPr>
          <w:rFonts w:hint="eastAsia" w:ascii="宋体" w:hAnsi="宋体" w:eastAsia="宋体"/>
          <w:color w:val="auto"/>
          <w:sz w:val="24"/>
          <w:highlight w:val="none"/>
        </w:rPr>
      </w:pPr>
      <w:r>
        <w:rPr>
          <w:rFonts w:hint="eastAsia" w:ascii="宋体" w:hAnsi="宋体" w:eastAsia="宋体"/>
          <w:color w:val="auto"/>
          <w:sz w:val="24"/>
          <w:szCs w:val="24"/>
          <w:highlight w:val="none"/>
        </w:rPr>
        <w:t>■无，</w:t>
      </w:r>
      <w:r>
        <w:rPr>
          <w:rFonts w:ascii="宋体" w:hAnsi="宋体" w:eastAsia="宋体"/>
          <w:color w:val="auto"/>
          <w:sz w:val="24"/>
          <w:szCs w:val="24"/>
          <w:highlight w:val="none"/>
        </w:rPr>
        <w:t>按下述</w:t>
      </w:r>
      <w:r>
        <w:rPr>
          <w:rFonts w:hint="eastAsia" w:ascii="宋体" w:hAnsi="宋体" w:eastAsia="宋体"/>
          <w:color w:val="auto"/>
          <w:sz w:val="24"/>
          <w:szCs w:val="24"/>
          <w:highlight w:val="none"/>
        </w:rPr>
        <w:t>2.4.2.2—2.4.7项规定修正</w:t>
      </w:r>
    </w:p>
    <w:p w14:paraId="443AF4E4">
      <w:pPr>
        <w:pStyle w:val="39"/>
        <w:numPr>
          <w:ilvl w:val="2"/>
          <w:numId w:val="5"/>
        </w:numPr>
        <w:spacing w:line="360" w:lineRule="auto"/>
        <w:ind w:firstLineChars="0"/>
        <w:jc w:val="left"/>
        <w:rPr>
          <w:rFonts w:hint="eastAsia" w:ascii="宋体" w:hAnsi="宋体" w:eastAsia="宋体"/>
          <w:color w:val="auto"/>
          <w:sz w:val="24"/>
          <w:highlight w:val="none"/>
        </w:rPr>
      </w:pPr>
      <w:r>
        <w:rPr>
          <w:rFonts w:ascii="宋体" w:hAnsi="宋体" w:eastAsia="宋体"/>
          <w:color w:val="auto"/>
          <w:sz w:val="24"/>
          <w:highlight w:val="none"/>
        </w:rPr>
        <w:t>单独递交的开标一览表（报价表）与投标文件中开标一览表（报价表）内容不一致的，以单独递交的开标一览表（报价表）为准</w:t>
      </w:r>
      <w:r>
        <w:rPr>
          <w:rFonts w:hint="eastAsia" w:ascii="宋体" w:hAnsi="宋体" w:eastAsia="宋体"/>
          <w:color w:val="auto"/>
          <w:sz w:val="24"/>
          <w:highlight w:val="none"/>
        </w:rPr>
        <w:t>；</w:t>
      </w:r>
    </w:p>
    <w:p w14:paraId="24D197CF">
      <w:pPr>
        <w:pStyle w:val="39"/>
        <w:numPr>
          <w:ilvl w:val="2"/>
          <w:numId w:val="5"/>
        </w:numPr>
        <w:spacing w:line="360" w:lineRule="auto"/>
        <w:ind w:firstLineChars="0"/>
        <w:jc w:val="left"/>
        <w:rPr>
          <w:rFonts w:hint="eastAsia" w:ascii="宋体" w:hAnsi="宋体" w:eastAsia="宋体"/>
          <w:color w:val="auto"/>
          <w:sz w:val="24"/>
          <w:highlight w:val="none"/>
        </w:rPr>
      </w:pPr>
      <w:r>
        <w:rPr>
          <w:rFonts w:ascii="宋体" w:hAnsi="宋体" w:eastAsia="宋体"/>
          <w:color w:val="auto"/>
          <w:sz w:val="24"/>
          <w:highlight w:val="none"/>
        </w:rPr>
        <w:t>投标文件中开标一览表（报价表）内容与投标文件中相应内容不一致的，以开标一览表（报价表）为准</w:t>
      </w:r>
      <w:r>
        <w:rPr>
          <w:rFonts w:hint="eastAsia" w:ascii="宋体" w:hAnsi="宋体" w:eastAsia="宋体"/>
          <w:color w:val="auto"/>
          <w:sz w:val="24"/>
          <w:highlight w:val="none"/>
        </w:rPr>
        <w:t>；</w:t>
      </w:r>
    </w:p>
    <w:p w14:paraId="17B9B6E5">
      <w:pPr>
        <w:pStyle w:val="39"/>
        <w:numPr>
          <w:ilvl w:val="2"/>
          <w:numId w:val="5"/>
        </w:numPr>
        <w:spacing w:line="360" w:lineRule="auto"/>
        <w:ind w:firstLineChars="0"/>
        <w:jc w:val="left"/>
        <w:rPr>
          <w:rFonts w:hint="eastAsia" w:ascii="宋体" w:hAnsi="宋体" w:eastAsia="宋体"/>
          <w:color w:val="auto"/>
          <w:sz w:val="24"/>
          <w:highlight w:val="none"/>
        </w:rPr>
      </w:pPr>
      <w:r>
        <w:rPr>
          <w:rFonts w:ascii="宋体" w:hAnsi="宋体" w:eastAsia="宋体"/>
          <w:color w:val="auto"/>
          <w:sz w:val="24"/>
          <w:highlight w:val="none"/>
        </w:rPr>
        <w:t>大写金额和小写金额不一致的，以大写金额为准</w:t>
      </w:r>
      <w:r>
        <w:rPr>
          <w:rFonts w:hint="eastAsia" w:ascii="宋体" w:hAnsi="宋体" w:eastAsia="宋体"/>
          <w:color w:val="auto"/>
          <w:sz w:val="24"/>
          <w:highlight w:val="none"/>
        </w:rPr>
        <w:t>；</w:t>
      </w:r>
    </w:p>
    <w:p w14:paraId="4AAA28BC">
      <w:pPr>
        <w:pStyle w:val="39"/>
        <w:numPr>
          <w:ilvl w:val="2"/>
          <w:numId w:val="5"/>
        </w:numPr>
        <w:spacing w:line="360" w:lineRule="auto"/>
        <w:ind w:firstLineChars="0"/>
        <w:jc w:val="left"/>
        <w:rPr>
          <w:rFonts w:hint="eastAsia" w:ascii="宋体" w:hAnsi="宋体" w:eastAsia="宋体"/>
          <w:color w:val="auto"/>
          <w:sz w:val="24"/>
          <w:highlight w:val="none"/>
        </w:rPr>
      </w:pPr>
      <w:r>
        <w:rPr>
          <w:rFonts w:ascii="宋体" w:hAnsi="宋体" w:eastAsia="宋体"/>
          <w:color w:val="auto"/>
          <w:sz w:val="24"/>
          <w:highlight w:val="none"/>
        </w:rPr>
        <w:t>单价金额小数点或者百分比有明显错位的，以开标一览表的总价为准，并修改单价</w:t>
      </w:r>
      <w:r>
        <w:rPr>
          <w:rFonts w:hint="eastAsia" w:ascii="宋体" w:hAnsi="宋体" w:eastAsia="宋体"/>
          <w:color w:val="auto"/>
          <w:sz w:val="24"/>
          <w:highlight w:val="none"/>
        </w:rPr>
        <w:t>；</w:t>
      </w:r>
    </w:p>
    <w:p w14:paraId="7CE9A150">
      <w:pPr>
        <w:pStyle w:val="39"/>
        <w:numPr>
          <w:ilvl w:val="2"/>
          <w:numId w:val="5"/>
        </w:numPr>
        <w:spacing w:line="360" w:lineRule="auto"/>
        <w:ind w:firstLineChars="0"/>
        <w:jc w:val="left"/>
        <w:rPr>
          <w:rFonts w:hint="eastAsia" w:ascii="宋体" w:hAnsi="宋体" w:eastAsia="宋体"/>
          <w:color w:val="auto"/>
          <w:sz w:val="24"/>
          <w:highlight w:val="none"/>
        </w:rPr>
      </w:pPr>
      <w:r>
        <w:rPr>
          <w:rFonts w:ascii="宋体" w:hAnsi="宋体" w:eastAsia="宋体"/>
          <w:color w:val="auto"/>
          <w:sz w:val="24"/>
          <w:highlight w:val="none"/>
        </w:rPr>
        <w:t>总价金额与按单价汇总金额不一致的，以单价金额计算结果为准</w:t>
      </w:r>
      <w:r>
        <w:rPr>
          <w:rFonts w:hint="eastAsia" w:ascii="宋体" w:hAnsi="宋体" w:eastAsia="宋体"/>
          <w:color w:val="auto"/>
          <w:sz w:val="24"/>
          <w:highlight w:val="none"/>
        </w:rPr>
        <w:t>；</w:t>
      </w:r>
    </w:p>
    <w:p w14:paraId="29DE8548">
      <w:pPr>
        <w:pStyle w:val="39"/>
        <w:numPr>
          <w:ilvl w:val="2"/>
          <w:numId w:val="5"/>
        </w:numPr>
        <w:spacing w:line="360" w:lineRule="auto"/>
        <w:ind w:firstLineChars="0"/>
        <w:jc w:val="left"/>
        <w:rPr>
          <w:rFonts w:hint="eastAsia" w:ascii="宋体" w:hAnsi="宋体" w:eastAsia="宋体"/>
          <w:color w:val="auto"/>
          <w:sz w:val="24"/>
          <w:highlight w:val="none"/>
        </w:rPr>
      </w:pPr>
      <w:r>
        <w:rPr>
          <w:rFonts w:ascii="宋体" w:hAnsi="宋体" w:eastAsia="宋体"/>
          <w:color w:val="auto"/>
          <w:sz w:val="24"/>
          <w:highlight w:val="none"/>
        </w:rPr>
        <w:t>同时出现两种以上不一致的，按照前款规定的顺序修正。</w:t>
      </w:r>
      <w:r>
        <w:rPr>
          <w:rFonts w:hint="eastAsia" w:ascii="宋体" w:hAnsi="宋体" w:eastAsia="宋体"/>
          <w:color w:val="auto"/>
          <w:sz w:val="24"/>
          <w:highlight w:val="none"/>
        </w:rPr>
        <w:t>评标委员会</w:t>
      </w:r>
      <w:r>
        <w:rPr>
          <w:rFonts w:hint="eastAsia" w:ascii="宋体" w:hAnsi="宋体" w:eastAsia="宋体"/>
          <w:bCs/>
          <w:color w:val="auto"/>
          <w:sz w:val="24"/>
          <w:highlight w:val="none"/>
        </w:rPr>
        <w:t>将按上述修正错误的方法调整投标文件中的投标报价，并</w:t>
      </w:r>
      <w:r>
        <w:rPr>
          <w:rFonts w:ascii="宋体" w:hAnsi="宋体" w:eastAsia="宋体"/>
          <w:bCs/>
          <w:color w:val="auto"/>
          <w:sz w:val="24"/>
          <w:highlight w:val="none"/>
        </w:rPr>
        <w:t>通过</w:t>
      </w:r>
      <w:r>
        <w:rPr>
          <w:rFonts w:hint="eastAsia" w:ascii="宋体" w:hAnsi="宋体" w:eastAsia="宋体"/>
          <w:bCs/>
          <w:color w:val="auto"/>
          <w:sz w:val="24"/>
          <w:highlight w:val="none"/>
        </w:rPr>
        <w:t>“</w:t>
      </w:r>
      <w:r>
        <w:rPr>
          <w:rFonts w:hint="eastAsia" w:ascii="宋体" w:hAnsi="宋体" w:eastAsia="宋体"/>
          <w:color w:val="auto"/>
          <w:sz w:val="24"/>
          <w:szCs w:val="24"/>
          <w:highlight w:val="none"/>
        </w:rPr>
        <w:t>苏采云”系统</w:t>
      </w:r>
      <w:r>
        <w:rPr>
          <w:rFonts w:hint="eastAsia" w:ascii="宋体" w:hAnsi="宋体" w:eastAsia="宋体"/>
          <w:bCs/>
          <w:color w:val="auto"/>
          <w:sz w:val="24"/>
          <w:highlight w:val="none"/>
        </w:rPr>
        <w:t>告知</w:t>
      </w:r>
      <w:r>
        <w:rPr>
          <w:rFonts w:ascii="宋体" w:hAnsi="宋体" w:eastAsia="宋体"/>
          <w:bCs/>
          <w:color w:val="auto"/>
          <w:sz w:val="24"/>
          <w:highlight w:val="none"/>
        </w:rPr>
        <w:t>投标人</w:t>
      </w:r>
      <w:r>
        <w:rPr>
          <w:rFonts w:hint="eastAsia" w:ascii="宋体" w:hAnsi="宋体" w:eastAsia="宋体"/>
          <w:bCs/>
          <w:color w:val="auto"/>
          <w:sz w:val="24"/>
          <w:highlight w:val="none"/>
        </w:rPr>
        <w:t>，</w:t>
      </w:r>
      <w:r>
        <w:rPr>
          <w:rFonts w:ascii="宋体" w:hAnsi="宋体" w:eastAsia="宋体"/>
          <w:color w:val="auto"/>
          <w:sz w:val="24"/>
          <w:highlight w:val="none"/>
        </w:rPr>
        <w:t>修正后的报价经投标人书面确认后产生约束力，投标人不确认的，其</w:t>
      </w:r>
      <w:r>
        <w:rPr>
          <w:rFonts w:ascii="宋体" w:hAnsi="宋体" w:eastAsia="宋体"/>
          <w:b/>
          <w:color w:val="auto"/>
          <w:sz w:val="24"/>
          <w:highlight w:val="none"/>
        </w:rPr>
        <w:t>投标无效</w:t>
      </w:r>
      <w:r>
        <w:rPr>
          <w:rFonts w:hint="eastAsia" w:ascii="宋体" w:hAnsi="宋体" w:eastAsia="宋体"/>
          <w:b/>
          <w:color w:val="auto"/>
          <w:sz w:val="24"/>
          <w:highlight w:val="none"/>
        </w:rPr>
        <w:t>；</w:t>
      </w:r>
    </w:p>
    <w:p w14:paraId="58ABE183">
      <w:pPr>
        <w:pStyle w:val="39"/>
        <w:numPr>
          <w:ilvl w:val="1"/>
          <w:numId w:val="5"/>
        </w:numPr>
        <w:spacing w:line="360" w:lineRule="auto"/>
        <w:ind w:firstLineChars="0"/>
        <w:jc w:val="left"/>
        <w:rPr>
          <w:rFonts w:hint="eastAsia" w:ascii="宋体" w:hAnsi="宋体" w:eastAsia="宋体"/>
          <w:color w:val="auto"/>
          <w:sz w:val="24"/>
          <w:highlight w:val="none"/>
        </w:rPr>
      </w:pPr>
      <w:r>
        <w:rPr>
          <w:rFonts w:ascii="宋体" w:hAnsi="宋体" w:eastAsia="宋体"/>
          <w:color w:val="auto"/>
          <w:sz w:val="24"/>
          <w:highlight w:val="none"/>
        </w:rPr>
        <w:t>落实政府采购政策的价格调整</w:t>
      </w:r>
      <w:r>
        <w:rPr>
          <w:rFonts w:hint="eastAsia" w:ascii="宋体" w:hAnsi="宋体" w:eastAsia="宋体"/>
          <w:color w:val="auto"/>
          <w:sz w:val="24"/>
          <w:highlight w:val="none"/>
        </w:rPr>
        <w:t>（一）</w:t>
      </w:r>
      <w:r>
        <w:rPr>
          <w:rFonts w:ascii="宋体" w:hAnsi="宋体" w:eastAsia="宋体"/>
          <w:color w:val="auto"/>
          <w:sz w:val="24"/>
          <w:highlight w:val="none"/>
        </w:rPr>
        <w:t>：只有符合第二章《投标人须知》5.2条规定情形的，可以享受中小企业扶持政策，用扣除后的价格参加评审；否则，评标时价格不予扣除。</w:t>
      </w:r>
    </w:p>
    <w:p w14:paraId="54F74DEF">
      <w:pPr>
        <w:pStyle w:val="39"/>
        <w:numPr>
          <w:ilvl w:val="2"/>
          <w:numId w:val="5"/>
        </w:numPr>
        <w:spacing w:line="360" w:lineRule="auto"/>
        <w:ind w:firstLineChars="0"/>
        <w:jc w:val="left"/>
        <w:rPr>
          <w:rFonts w:hint="eastAsia" w:ascii="宋体" w:hAnsi="宋体" w:eastAsia="宋体"/>
          <w:color w:val="auto"/>
          <w:sz w:val="24"/>
          <w:highlight w:val="none"/>
        </w:rPr>
      </w:pPr>
      <w:r>
        <w:rPr>
          <w:rFonts w:hint="eastAsia" w:ascii="宋体" w:hAnsi="宋体" w:eastAsia="宋体"/>
          <w:color w:val="auto"/>
          <w:sz w:val="24"/>
          <w:highlight w:val="none"/>
        </w:rPr>
        <w:t>对于未预留份额专门面向中小企业采购的采购项目，以及预留份额项目中的非预留部分采购包，对小微企业报价给予</w:t>
      </w:r>
      <w:r>
        <w:rPr>
          <w:rFonts w:hint="eastAsia" w:ascii="宋体" w:hAnsi="宋体" w:eastAsia="宋体"/>
          <w:color w:val="auto"/>
          <w:sz w:val="24"/>
          <w:highlight w:val="none"/>
          <w:lang w:val="en-US" w:eastAsia="zh-CN"/>
        </w:rPr>
        <w:t>2</w:t>
      </w:r>
      <w:r>
        <w:rPr>
          <w:rFonts w:hint="eastAsia" w:ascii="宋体" w:hAnsi="宋体" w:eastAsia="宋体"/>
          <w:color w:val="auto"/>
          <w:sz w:val="24"/>
          <w:highlight w:val="none"/>
        </w:rPr>
        <w:t>0%的扣除，用扣除后的价格参加评审。</w:t>
      </w:r>
    </w:p>
    <w:p w14:paraId="2E75A085">
      <w:pPr>
        <w:pStyle w:val="39"/>
        <w:numPr>
          <w:ilvl w:val="2"/>
          <w:numId w:val="5"/>
        </w:numPr>
        <w:spacing w:line="360" w:lineRule="auto"/>
        <w:ind w:firstLineChars="0"/>
        <w:jc w:val="left"/>
        <w:rPr>
          <w:rFonts w:hint="eastAsia" w:ascii="宋体" w:hAnsi="宋体" w:eastAsia="宋体"/>
          <w:color w:val="auto"/>
          <w:sz w:val="24"/>
          <w:highlight w:val="none"/>
        </w:rPr>
      </w:pPr>
      <w:r>
        <w:rPr>
          <w:rFonts w:ascii="宋体" w:hAnsi="宋体" w:eastAsia="宋体"/>
          <w:color w:val="auto"/>
          <w:sz w:val="24"/>
          <w:highlight w:val="none"/>
        </w:rPr>
        <w:t>对于未预留份额专门面向中小企业采购的采购项目，以及预留份额项目中的非预留部分采购包，且接受大中型企业与</w:t>
      </w:r>
      <w:r>
        <w:rPr>
          <w:rFonts w:ascii="宋体" w:hAnsi="宋体" w:eastAsia="宋体"/>
          <w:b/>
          <w:color w:val="auto"/>
          <w:sz w:val="24"/>
          <w:highlight w:val="none"/>
        </w:rPr>
        <w:t>小微企业</w:t>
      </w:r>
      <w:r>
        <w:rPr>
          <w:rFonts w:ascii="宋体" w:hAnsi="宋体" w:eastAsia="宋体"/>
          <w:color w:val="auto"/>
          <w:sz w:val="24"/>
          <w:highlight w:val="none"/>
        </w:rPr>
        <w:t>组成联合体或者允许大中型企业向一家或者多家</w:t>
      </w:r>
      <w:r>
        <w:rPr>
          <w:rFonts w:ascii="宋体" w:hAnsi="宋体" w:eastAsia="宋体"/>
          <w:b/>
          <w:color w:val="auto"/>
          <w:sz w:val="24"/>
          <w:highlight w:val="none"/>
        </w:rPr>
        <w:t>小微企业</w:t>
      </w:r>
      <w:r>
        <w:rPr>
          <w:rFonts w:ascii="宋体" w:hAnsi="宋体" w:eastAsia="宋体"/>
          <w:color w:val="auto"/>
          <w:sz w:val="24"/>
          <w:highlight w:val="none"/>
        </w:rPr>
        <w:t>分包的采购项目，对于联合协议或者分包意向协议约定</w:t>
      </w:r>
      <w:r>
        <w:rPr>
          <w:rFonts w:ascii="宋体" w:hAnsi="宋体" w:eastAsia="宋体"/>
          <w:b/>
          <w:color w:val="auto"/>
          <w:sz w:val="24"/>
          <w:highlight w:val="none"/>
        </w:rPr>
        <w:t>小微企业</w:t>
      </w:r>
      <w:r>
        <w:rPr>
          <w:rFonts w:ascii="宋体" w:hAnsi="宋体" w:eastAsia="宋体"/>
          <w:color w:val="auto"/>
          <w:sz w:val="24"/>
          <w:highlight w:val="none"/>
        </w:rPr>
        <w:t>的合同份额占到合同总金额 30%以上的联合体或者大中型企业的报价给予</w:t>
      </w:r>
      <w:r>
        <w:rPr>
          <w:rFonts w:hint="eastAsia" w:ascii="宋体" w:hAnsi="宋体" w:eastAsia="宋体"/>
          <w:color w:val="auto"/>
          <w:sz w:val="24"/>
          <w:highlight w:val="none"/>
          <w:u w:val="single"/>
        </w:rPr>
        <w:t>3</w:t>
      </w:r>
      <w:r>
        <w:rPr>
          <w:rFonts w:ascii="宋体" w:hAnsi="宋体" w:eastAsia="宋体"/>
          <w:color w:val="auto"/>
          <w:sz w:val="24"/>
          <w:highlight w:val="none"/>
        </w:rPr>
        <w:t>%的扣除，用扣除后的价格参加评审。</w:t>
      </w:r>
    </w:p>
    <w:p w14:paraId="719BC7DC">
      <w:pPr>
        <w:pStyle w:val="39"/>
        <w:numPr>
          <w:ilvl w:val="2"/>
          <w:numId w:val="5"/>
        </w:numPr>
        <w:spacing w:line="360" w:lineRule="auto"/>
        <w:ind w:firstLineChars="0"/>
        <w:jc w:val="left"/>
        <w:rPr>
          <w:rFonts w:hint="eastAsia" w:ascii="宋体" w:hAnsi="宋体" w:eastAsia="宋体"/>
          <w:color w:val="auto"/>
          <w:sz w:val="24"/>
          <w:highlight w:val="none"/>
        </w:rPr>
      </w:pPr>
      <w:r>
        <w:rPr>
          <w:rFonts w:ascii="宋体" w:hAnsi="宋体" w:eastAsia="宋体"/>
          <w:color w:val="auto"/>
          <w:sz w:val="24"/>
          <w:highlight w:val="none"/>
        </w:rPr>
        <w:t>组成联合体或者接受分包的小微企业与联合体内其他企业、分包企业之间存在直接控股、管理关系的，不享受价格扣除优惠政策</w:t>
      </w:r>
      <w:r>
        <w:rPr>
          <w:rFonts w:hint="eastAsia" w:ascii="宋体" w:hAnsi="宋体" w:eastAsia="宋体"/>
          <w:color w:val="auto"/>
          <w:sz w:val="24"/>
          <w:highlight w:val="none"/>
        </w:rPr>
        <w:t>。</w:t>
      </w:r>
    </w:p>
    <w:p w14:paraId="004F2FF2">
      <w:pPr>
        <w:pStyle w:val="39"/>
        <w:numPr>
          <w:ilvl w:val="2"/>
          <w:numId w:val="5"/>
        </w:numPr>
        <w:spacing w:line="360" w:lineRule="auto"/>
        <w:ind w:firstLineChars="0"/>
        <w:jc w:val="left"/>
        <w:rPr>
          <w:rFonts w:hint="eastAsia" w:ascii="宋体" w:hAnsi="宋体" w:eastAsia="宋体"/>
          <w:color w:val="auto"/>
          <w:sz w:val="24"/>
          <w:highlight w:val="none"/>
        </w:rPr>
      </w:pPr>
      <w:r>
        <w:rPr>
          <w:rFonts w:ascii="宋体" w:hAnsi="宋体" w:eastAsia="宋体"/>
          <w:color w:val="auto"/>
          <w:sz w:val="24"/>
          <w:highlight w:val="none"/>
        </w:rPr>
        <w:t>价格扣除比例对小型企业和微型企业同等对待，不作区分</w:t>
      </w:r>
      <w:r>
        <w:rPr>
          <w:rFonts w:hint="eastAsia" w:ascii="宋体" w:hAnsi="宋体" w:eastAsia="宋体"/>
          <w:color w:val="auto"/>
          <w:sz w:val="24"/>
          <w:highlight w:val="none"/>
        </w:rPr>
        <w:t>。</w:t>
      </w:r>
    </w:p>
    <w:p w14:paraId="78EF157A">
      <w:pPr>
        <w:pStyle w:val="39"/>
        <w:numPr>
          <w:ilvl w:val="2"/>
          <w:numId w:val="5"/>
        </w:numPr>
        <w:spacing w:line="360" w:lineRule="auto"/>
        <w:ind w:firstLineChars="0"/>
        <w:jc w:val="left"/>
        <w:rPr>
          <w:rFonts w:hint="eastAsia" w:ascii="宋体" w:hAnsi="宋体" w:eastAsia="宋体"/>
          <w:color w:val="auto"/>
          <w:sz w:val="24"/>
          <w:highlight w:val="none"/>
        </w:rPr>
      </w:pPr>
      <w:r>
        <w:rPr>
          <w:rFonts w:ascii="宋体" w:hAnsi="宋体" w:eastAsia="宋体"/>
          <w:color w:val="auto"/>
          <w:sz w:val="24"/>
          <w:highlight w:val="none"/>
        </w:rPr>
        <w:t>中小企业参加政府采购活动，应当按照招标文件给定的格式出具《中小企业声明函》，否则不得享受相关中小企业扶持政策</w:t>
      </w:r>
      <w:r>
        <w:rPr>
          <w:rFonts w:hint="eastAsia" w:ascii="宋体" w:hAnsi="宋体" w:eastAsia="宋体"/>
          <w:color w:val="auto"/>
          <w:sz w:val="24"/>
          <w:highlight w:val="none"/>
        </w:rPr>
        <w:t>。</w:t>
      </w:r>
    </w:p>
    <w:p w14:paraId="0717DCDD">
      <w:pPr>
        <w:pStyle w:val="39"/>
        <w:numPr>
          <w:ilvl w:val="2"/>
          <w:numId w:val="5"/>
        </w:numPr>
        <w:spacing w:line="360" w:lineRule="auto"/>
        <w:ind w:firstLineChars="0"/>
        <w:jc w:val="left"/>
        <w:rPr>
          <w:rFonts w:hint="eastAsia" w:ascii="宋体" w:hAnsi="宋体" w:eastAsia="宋体"/>
          <w:color w:val="auto"/>
          <w:sz w:val="24"/>
          <w:highlight w:val="none"/>
        </w:rPr>
      </w:pPr>
      <w:r>
        <w:rPr>
          <w:rFonts w:ascii="宋体" w:hAnsi="宋体" w:eastAsia="宋体"/>
          <w:color w:val="auto"/>
          <w:sz w:val="24"/>
          <w:highlight w:val="none"/>
        </w:rPr>
        <w:t>监狱企业提供了由省级以上监狱管理局（常州市含教育矫治局）、戒毒管理局（含新疆生产建设兵团）出具的属于监狱企业的证明文件的，视同小微企业</w:t>
      </w:r>
      <w:r>
        <w:rPr>
          <w:rFonts w:hint="eastAsia" w:ascii="宋体" w:hAnsi="宋体" w:eastAsia="宋体"/>
          <w:color w:val="auto"/>
          <w:sz w:val="24"/>
          <w:highlight w:val="none"/>
        </w:rPr>
        <w:t>。</w:t>
      </w:r>
    </w:p>
    <w:p w14:paraId="3980CF98">
      <w:pPr>
        <w:pStyle w:val="39"/>
        <w:numPr>
          <w:ilvl w:val="2"/>
          <w:numId w:val="5"/>
        </w:numPr>
        <w:spacing w:line="360" w:lineRule="auto"/>
        <w:ind w:firstLineChars="0"/>
        <w:jc w:val="left"/>
        <w:rPr>
          <w:rFonts w:hint="eastAsia" w:ascii="宋体" w:hAnsi="宋体" w:eastAsia="宋体"/>
          <w:color w:val="auto"/>
          <w:sz w:val="24"/>
          <w:highlight w:val="none"/>
        </w:rPr>
      </w:pPr>
      <w:r>
        <w:rPr>
          <w:rFonts w:ascii="宋体" w:hAnsi="宋体" w:eastAsia="宋体"/>
          <w:color w:val="auto"/>
          <w:sz w:val="24"/>
          <w:highlight w:val="none"/>
        </w:rPr>
        <w:t>残疾人福利性单位按招标文件要求提供了《残疾人福利性单位声明函》（见附件）的，视同小微企业</w:t>
      </w:r>
      <w:r>
        <w:rPr>
          <w:rFonts w:hint="eastAsia" w:ascii="宋体" w:hAnsi="宋体" w:eastAsia="宋体"/>
          <w:color w:val="auto"/>
          <w:sz w:val="24"/>
          <w:highlight w:val="none"/>
        </w:rPr>
        <w:t>。</w:t>
      </w:r>
    </w:p>
    <w:p w14:paraId="1DA8D4BC">
      <w:pPr>
        <w:pStyle w:val="39"/>
        <w:numPr>
          <w:ilvl w:val="2"/>
          <w:numId w:val="5"/>
        </w:numPr>
        <w:spacing w:line="360" w:lineRule="auto"/>
        <w:ind w:firstLineChars="0"/>
        <w:jc w:val="left"/>
        <w:rPr>
          <w:rFonts w:hint="eastAsia" w:ascii="宋体" w:hAnsi="宋体" w:eastAsia="宋体"/>
          <w:color w:val="auto"/>
          <w:sz w:val="24"/>
          <w:highlight w:val="none"/>
        </w:rPr>
      </w:pPr>
      <w:r>
        <w:rPr>
          <w:rFonts w:ascii="宋体" w:hAnsi="宋体" w:eastAsia="宋体"/>
          <w:color w:val="auto"/>
          <w:sz w:val="24"/>
          <w:highlight w:val="none"/>
        </w:rPr>
        <w:t>若投标人同时属于小型或微型企业、监狱企业、残疾人福利性单位中的两种及以上，将不重复享受小微企业价格扣减的优惠政策</w:t>
      </w:r>
      <w:r>
        <w:rPr>
          <w:rFonts w:hint="eastAsia" w:ascii="宋体" w:hAnsi="宋体" w:eastAsia="宋体"/>
          <w:color w:val="auto"/>
          <w:sz w:val="24"/>
          <w:highlight w:val="none"/>
        </w:rPr>
        <w:t>。</w:t>
      </w:r>
    </w:p>
    <w:p w14:paraId="70F5F3F4">
      <w:pPr>
        <w:pStyle w:val="39"/>
        <w:numPr>
          <w:ilvl w:val="1"/>
          <w:numId w:val="5"/>
        </w:numPr>
        <w:spacing w:line="360" w:lineRule="auto"/>
        <w:ind w:firstLineChars="0"/>
        <w:jc w:val="left"/>
        <w:rPr>
          <w:rFonts w:hint="eastAsia" w:ascii="宋体" w:hAnsi="宋体" w:eastAsia="宋体"/>
          <w:color w:val="auto"/>
          <w:sz w:val="24"/>
          <w:highlight w:val="none"/>
        </w:rPr>
      </w:pPr>
      <w:r>
        <w:rPr>
          <w:rFonts w:ascii="宋体" w:hAnsi="宋体" w:eastAsia="宋体"/>
          <w:color w:val="auto"/>
          <w:sz w:val="24"/>
          <w:highlight w:val="none"/>
        </w:rPr>
        <w:t>落实政府采购政策的价格调整</w:t>
      </w:r>
      <w:r>
        <w:rPr>
          <w:rFonts w:hint="eastAsia" w:ascii="宋体" w:hAnsi="宋体" w:eastAsia="宋体"/>
          <w:color w:val="auto"/>
          <w:sz w:val="24"/>
          <w:highlight w:val="none"/>
        </w:rPr>
        <w:t>（二）</w:t>
      </w:r>
      <w:r>
        <w:rPr>
          <w:rFonts w:ascii="宋体" w:hAnsi="宋体" w:eastAsia="宋体"/>
          <w:color w:val="auto"/>
          <w:sz w:val="24"/>
          <w:highlight w:val="none"/>
        </w:rPr>
        <w:t>：只有符合第二章《投标人须知》5.</w:t>
      </w:r>
      <w:r>
        <w:rPr>
          <w:rFonts w:hint="eastAsia" w:ascii="宋体" w:hAnsi="宋体" w:eastAsia="宋体"/>
          <w:color w:val="auto"/>
          <w:sz w:val="24"/>
          <w:highlight w:val="none"/>
        </w:rPr>
        <w:t>8</w:t>
      </w:r>
      <w:r>
        <w:rPr>
          <w:rFonts w:ascii="宋体" w:hAnsi="宋体" w:eastAsia="宋体"/>
          <w:color w:val="auto"/>
          <w:sz w:val="24"/>
          <w:highlight w:val="none"/>
        </w:rPr>
        <w:t>条规定情形的</w:t>
      </w:r>
      <w:r>
        <w:rPr>
          <w:rFonts w:hint="eastAsia" w:ascii="宋体" w:hAnsi="宋体" w:eastAsia="宋体"/>
          <w:color w:val="auto"/>
          <w:sz w:val="24"/>
          <w:highlight w:val="none"/>
        </w:rPr>
        <w:t>，依法对本国产品给予价格评审优惠，对本国产品的报价给予</w:t>
      </w:r>
      <w:r>
        <w:rPr>
          <w:rFonts w:hint="eastAsia" w:ascii="宋体" w:hAnsi="宋体" w:eastAsia="宋体"/>
          <w:b/>
          <w:bCs/>
          <w:color w:val="auto"/>
          <w:sz w:val="24"/>
          <w:highlight w:val="none"/>
        </w:rPr>
        <w:t>20</w:t>
      </w:r>
      <w:r>
        <w:rPr>
          <w:rFonts w:hint="eastAsia" w:ascii="宋体" w:hAnsi="宋体" w:eastAsia="宋体"/>
          <w:color w:val="auto"/>
          <w:sz w:val="24"/>
          <w:highlight w:val="none"/>
        </w:rPr>
        <w:t>%的价格扣除，用扣除后的价格参与评审。</w:t>
      </w:r>
    </w:p>
    <w:p w14:paraId="269CD8AB">
      <w:pPr>
        <w:pStyle w:val="39"/>
        <w:numPr>
          <w:ilvl w:val="2"/>
          <w:numId w:val="5"/>
        </w:numPr>
        <w:spacing w:line="360" w:lineRule="auto"/>
        <w:ind w:firstLineChars="0"/>
        <w:jc w:val="left"/>
        <w:rPr>
          <w:rFonts w:hint="eastAsia" w:ascii="宋体" w:hAnsi="宋体" w:eastAsia="宋体" w:cstheme="minorEastAsia"/>
          <w:color w:val="auto"/>
          <w:sz w:val="24"/>
          <w:szCs w:val="24"/>
          <w:highlight w:val="none"/>
        </w:rPr>
      </w:pPr>
      <w:r>
        <w:rPr>
          <w:rFonts w:hint="eastAsia" w:ascii="宋体" w:hAnsi="宋体" w:eastAsia="宋体" w:cstheme="minorEastAsia"/>
          <w:color w:val="auto"/>
          <w:sz w:val="24"/>
          <w:szCs w:val="24"/>
          <w:highlight w:val="none"/>
        </w:rPr>
        <w:t>本项目政府采购活动中既有本国产品又有非本国产品参与竞争的，依法对本国产品给予</w:t>
      </w:r>
      <w:r>
        <w:rPr>
          <w:rFonts w:hint="eastAsia" w:ascii="宋体" w:hAnsi="宋体" w:eastAsia="宋体"/>
          <w:color w:val="auto"/>
          <w:sz w:val="24"/>
          <w:highlight w:val="none"/>
        </w:rPr>
        <w:t>价格</w:t>
      </w:r>
      <w:r>
        <w:rPr>
          <w:rFonts w:hint="eastAsia" w:ascii="宋体" w:hAnsi="宋体" w:eastAsia="宋体" w:cstheme="minorEastAsia"/>
          <w:color w:val="auto"/>
          <w:sz w:val="24"/>
          <w:szCs w:val="24"/>
          <w:highlight w:val="none"/>
        </w:rPr>
        <w:t>评审优惠，对本国产品的报价给予 20%的价格扣除，用扣除后的价格参与评审。</w:t>
      </w:r>
    </w:p>
    <w:p w14:paraId="6A30E9DE">
      <w:pPr>
        <w:pStyle w:val="39"/>
        <w:numPr>
          <w:ilvl w:val="2"/>
          <w:numId w:val="5"/>
        </w:numPr>
        <w:spacing w:line="360" w:lineRule="auto"/>
        <w:ind w:firstLineChars="0"/>
        <w:jc w:val="left"/>
        <w:rPr>
          <w:rFonts w:hint="eastAsia" w:ascii="宋体" w:hAnsi="宋体" w:eastAsia="宋体"/>
          <w:color w:val="auto"/>
          <w:sz w:val="24"/>
          <w:highlight w:val="none"/>
        </w:rPr>
      </w:pPr>
      <w:r>
        <w:rPr>
          <w:rFonts w:hint="eastAsia" w:ascii="宋体" w:hAnsi="宋体" w:eastAsia="宋体"/>
          <w:color w:val="auto"/>
          <w:sz w:val="24"/>
          <w:highlight w:val="none"/>
        </w:rPr>
        <w:t>当采购项目或者采购包中含有多种产品，投标人为该采购项目或者采购包提供的符合本国产品标准的产品成本之和占该投标人提供的全部产品成本之和的比例达到80%以上时（投标人需在“第七章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7188CA01">
      <w:pPr>
        <w:pStyle w:val="39"/>
        <w:numPr>
          <w:ilvl w:val="2"/>
          <w:numId w:val="5"/>
        </w:numPr>
        <w:spacing w:line="360" w:lineRule="auto"/>
        <w:ind w:firstLineChars="0"/>
        <w:jc w:val="left"/>
        <w:rPr>
          <w:rFonts w:hint="eastAsia" w:ascii="宋体" w:hAnsi="宋体" w:eastAsia="宋体"/>
          <w:color w:val="auto"/>
          <w:sz w:val="24"/>
          <w:highlight w:val="none"/>
        </w:rPr>
      </w:pPr>
      <w:r>
        <w:rPr>
          <w:rFonts w:hint="eastAsia" w:ascii="宋体" w:hAnsi="宋体" w:eastAsia="宋体"/>
          <w:color w:val="auto"/>
          <w:sz w:val="24"/>
          <w:highlight w:val="none"/>
        </w:rPr>
        <w:t>投标人需按照招标文件的要求提供《关于符合本国产品标准的声明函》（以下简称《声明函》），如不提供将不享受本国产品价格评审优惠。</w:t>
      </w:r>
    </w:p>
    <w:p w14:paraId="27BA78D5">
      <w:pPr>
        <w:pStyle w:val="39"/>
        <w:numPr>
          <w:ilvl w:val="2"/>
          <w:numId w:val="5"/>
        </w:numPr>
        <w:spacing w:line="360" w:lineRule="auto"/>
        <w:ind w:firstLineChars="0"/>
        <w:jc w:val="left"/>
        <w:rPr>
          <w:rFonts w:hint="eastAsia" w:ascii="宋体" w:hAnsi="宋体" w:eastAsia="宋体"/>
          <w:color w:val="auto"/>
          <w:sz w:val="24"/>
          <w:highlight w:val="none"/>
        </w:rPr>
      </w:pPr>
      <w:r>
        <w:rPr>
          <w:rFonts w:hint="eastAsia" w:ascii="宋体" w:hAnsi="宋体" w:eastAsia="宋体"/>
          <w:color w:val="auto"/>
          <w:sz w:val="24"/>
          <w:highlight w:val="none"/>
        </w:rPr>
        <w:t>投标人需在《声明函》中逐一、准确填写产品名称、厂名、生产厂址三项信息（《声明函》中用斜线划除的地方无需填写），三项信息中任意一项未填写的视为该项产品不符合本国产品标准，不享受本国产品价格评审优惠。</w:t>
      </w:r>
    </w:p>
    <w:p w14:paraId="2695DEE8">
      <w:pPr>
        <w:pStyle w:val="39"/>
        <w:numPr>
          <w:ilvl w:val="2"/>
          <w:numId w:val="5"/>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olor w:val="auto"/>
          <w:sz w:val="24"/>
          <w:highlight w:val="none"/>
        </w:rPr>
        <w:t>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p>
    <w:p w14:paraId="0A02F6D5">
      <w:pPr>
        <w:pStyle w:val="39"/>
        <w:numPr>
          <w:ilvl w:val="0"/>
          <w:numId w:val="5"/>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投标文件的比较和评价</w:t>
      </w:r>
      <w:r>
        <w:rPr>
          <w:rFonts w:hint="eastAsia" w:ascii="宋体" w:hAnsi="宋体" w:eastAsia="宋体" w:cs="宋体"/>
          <w:b/>
          <w:color w:val="auto"/>
          <w:sz w:val="24"/>
          <w:highlight w:val="none"/>
        </w:rPr>
        <w:t>：</w:t>
      </w:r>
    </w:p>
    <w:p w14:paraId="0B20B8BC">
      <w:pPr>
        <w:pStyle w:val="39"/>
        <w:numPr>
          <w:ilvl w:val="1"/>
          <w:numId w:val="5"/>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评标委员会将按照招标文件中规定的评标方法和标准，对符合性审查合格的投标文件进行商务和技术评估，综合比较与评价；未通过符合性审查的投标文件不得进入比较与评价；</w:t>
      </w:r>
    </w:p>
    <w:p w14:paraId="273B56FE">
      <w:pPr>
        <w:pStyle w:val="39"/>
        <w:numPr>
          <w:ilvl w:val="1"/>
          <w:numId w:val="5"/>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评标方法和评标标准；</w:t>
      </w:r>
    </w:p>
    <w:p w14:paraId="51958127">
      <w:pPr>
        <w:pStyle w:val="39"/>
        <w:numPr>
          <w:ilvl w:val="2"/>
          <w:numId w:val="5"/>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本项目采用的评标方法为：</w:t>
      </w:r>
    </w:p>
    <w:p w14:paraId="42AE31E0">
      <w:pPr>
        <w:spacing w:line="360" w:lineRule="auto"/>
        <w:ind w:left="1134"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highlight w:val="none"/>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7F508305">
      <w:pPr>
        <w:spacing w:line="360" w:lineRule="auto"/>
        <w:ind w:left="1134"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highlight w:val="none"/>
        </w:rPr>
        <w:t>最低评标价法，指投标文件满足招标文件全部实质性要求，且投标报价最低的投标人为中标候选人的评标方法。</w:t>
      </w:r>
    </w:p>
    <w:p w14:paraId="3A4CBD60">
      <w:pPr>
        <w:pStyle w:val="39"/>
        <w:numPr>
          <w:ilvl w:val="2"/>
          <w:numId w:val="5"/>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eastAsia="宋体" w:cs="宋体"/>
          <w:b/>
          <w:color w:val="auto"/>
          <w:sz w:val="24"/>
          <w:highlight w:val="none"/>
        </w:rPr>
        <w:t>投标无效。</w:t>
      </w:r>
    </w:p>
    <w:p w14:paraId="079D9EE1">
      <w:pPr>
        <w:pStyle w:val="39"/>
        <w:numPr>
          <w:ilvl w:val="2"/>
          <w:numId w:val="5"/>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非政府强制采购的节能产品或环境标志产品，依据品目清单和认证证书实施政府优先采购。优先采购的具体规定（如涉及）</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w:t>
      </w:r>
    </w:p>
    <w:p w14:paraId="5EF0AF4B">
      <w:pPr>
        <w:pStyle w:val="39"/>
        <w:numPr>
          <w:ilvl w:val="2"/>
          <w:numId w:val="5"/>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关于无线局域网认证产品政府采购清单中的产品，优先采购的具体规定（如涉及）</w:t>
      </w:r>
      <w:r>
        <w:rPr>
          <w:rFonts w:hint="eastAsia" w:ascii="宋体" w:hAnsi="宋体" w:eastAsia="宋体" w:cs="宋体"/>
          <w:color w:val="auto"/>
          <w:sz w:val="24"/>
          <w:highlight w:val="none"/>
          <w:u w:val="single"/>
        </w:rPr>
        <w:t xml:space="preserve">  /  </w:t>
      </w:r>
      <w:r>
        <w:rPr>
          <w:rFonts w:hint="eastAsia" w:ascii="宋体" w:hAnsi="宋体" w:eastAsia="宋体" w:cs="宋体"/>
          <w:color w:val="auto"/>
          <w:sz w:val="24"/>
          <w:highlight w:val="none"/>
        </w:rPr>
        <w:t>。</w:t>
      </w:r>
    </w:p>
    <w:p w14:paraId="1DEEC0D0">
      <w:pPr>
        <w:pStyle w:val="39"/>
        <w:numPr>
          <w:ilvl w:val="0"/>
          <w:numId w:val="5"/>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确定中标候选人名单</w:t>
      </w:r>
    </w:p>
    <w:p w14:paraId="43B03F82">
      <w:pPr>
        <w:pStyle w:val="39"/>
        <w:numPr>
          <w:ilvl w:val="1"/>
          <w:numId w:val="5"/>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3A4F64E7">
      <w:pPr>
        <w:spacing w:line="360" w:lineRule="auto"/>
        <w:ind w:left="1134"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highlight w:val="none"/>
        </w:rPr>
        <w:t>随机抽取</w:t>
      </w:r>
    </w:p>
    <w:p w14:paraId="2209B4F8">
      <w:pPr>
        <w:spacing w:line="360" w:lineRule="auto"/>
        <w:ind w:left="1134"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highlight w:val="none"/>
        </w:rPr>
        <w:t>其他方式，具体要求：_____</w:t>
      </w:r>
    </w:p>
    <w:p w14:paraId="13287C0D">
      <w:pPr>
        <w:pStyle w:val="39"/>
        <w:numPr>
          <w:ilvl w:val="1"/>
          <w:numId w:val="5"/>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6F045644">
      <w:pPr>
        <w:pStyle w:val="39"/>
        <w:numPr>
          <w:ilvl w:val="1"/>
          <w:numId w:val="5"/>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14:paraId="22CC0CB6">
      <w:pPr>
        <w:pStyle w:val="39"/>
        <w:numPr>
          <w:ilvl w:val="1"/>
          <w:numId w:val="5"/>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评标委员会要对评分汇总情况进行复核，特别是对排名第一的、报价最低的、投标或投标文件被认定为无效的情形进行重点复核。</w:t>
      </w:r>
    </w:p>
    <w:p w14:paraId="6A1C99D1">
      <w:pPr>
        <w:pStyle w:val="39"/>
        <w:numPr>
          <w:ilvl w:val="1"/>
          <w:numId w:val="5"/>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评标委员会将根据各投标人的评标排序，依次推荐本项目（各采购包）的中标候选人，起草并签署评标报告。</w:t>
      </w:r>
    </w:p>
    <w:p w14:paraId="428BCFB0">
      <w:pPr>
        <w:pStyle w:val="39"/>
        <w:numPr>
          <w:ilvl w:val="0"/>
          <w:numId w:val="5"/>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报告违法行为</w:t>
      </w:r>
    </w:p>
    <w:p w14:paraId="69678722">
      <w:pPr>
        <w:pStyle w:val="39"/>
        <w:numPr>
          <w:ilvl w:val="1"/>
          <w:numId w:val="5"/>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评标委员会在评标过程中发现投标人有行贿、提供虚假材料或者串通等违法行为时，有向采购人、采购代理机构或者有关部门报告的职责。</w:t>
      </w:r>
    </w:p>
    <w:p w14:paraId="0E56F5EA">
      <w:pPr>
        <w:pStyle w:val="39"/>
        <w:numPr>
          <w:ilvl w:val="0"/>
          <w:numId w:val="5"/>
        </w:numPr>
        <w:spacing w:line="360" w:lineRule="auto"/>
        <w:ind w:firstLineChars="0"/>
        <w:jc w:val="left"/>
        <w:rPr>
          <w:rFonts w:hint="eastAsia" w:ascii="宋体" w:hAnsi="宋体" w:eastAsia="宋体" w:cs="宋体"/>
          <w:color w:val="auto"/>
          <w:sz w:val="24"/>
          <w:highlight w:val="none"/>
        </w:rPr>
      </w:pPr>
      <w:r>
        <w:rPr>
          <w:rFonts w:hint="eastAsia" w:ascii="宋体" w:hAnsi="宋体" w:eastAsia="宋体" w:cs="宋体"/>
          <w:bCs/>
          <w:color w:val="auto"/>
          <w:sz w:val="24"/>
          <w:highlight w:val="none"/>
        </w:rPr>
        <w:t>未通过资格审查或符合性审查的投标人，评标委员会将在“</w:t>
      </w:r>
      <w:r>
        <w:rPr>
          <w:rFonts w:hint="eastAsia" w:ascii="宋体" w:hAnsi="宋体" w:eastAsia="宋体" w:cs="宋体"/>
          <w:color w:val="auto"/>
          <w:sz w:val="24"/>
          <w:szCs w:val="24"/>
          <w:highlight w:val="none"/>
        </w:rPr>
        <w:t>苏采云”系统</w:t>
      </w:r>
      <w:r>
        <w:rPr>
          <w:rFonts w:hint="eastAsia" w:ascii="宋体" w:hAnsi="宋体" w:eastAsia="宋体" w:cs="宋体"/>
          <w:bCs/>
          <w:color w:val="auto"/>
          <w:sz w:val="24"/>
          <w:highlight w:val="none"/>
        </w:rPr>
        <w:t>中告知未通过资格审查或符合性审查的原因，评标结束后，代理机构将不再告知未通过资格审查和符合性审查的原因。</w:t>
      </w:r>
    </w:p>
    <w:p w14:paraId="6F8B8D72">
      <w:pPr>
        <w:pStyle w:val="39"/>
        <w:numPr>
          <w:ilvl w:val="0"/>
          <w:numId w:val="5"/>
        </w:numPr>
        <w:spacing w:line="360" w:lineRule="auto"/>
        <w:ind w:firstLineChars="0"/>
        <w:jc w:val="left"/>
        <w:rPr>
          <w:rFonts w:hint="eastAsia" w:ascii="宋体" w:hAnsi="宋体" w:eastAsia="宋体" w:cs="宋体"/>
          <w:color w:val="auto"/>
          <w:sz w:val="24"/>
          <w:highlight w:val="none"/>
        </w:rPr>
      </w:pPr>
      <w:bookmarkStart w:id="510" w:name="_Hlk159067375"/>
      <w:r>
        <w:rPr>
          <w:rFonts w:hint="eastAsia" w:ascii="宋体" w:hAnsi="宋体" w:eastAsia="宋体" w:cs="宋体"/>
          <w:color w:val="auto"/>
          <w:sz w:val="24"/>
          <w:szCs w:val="24"/>
          <w:highlight w:val="none"/>
        </w:rPr>
        <w:t>采用综合评分法的项目，未中标的投标人可于中标结果公告期限届满之日起通过“苏采云”系统查看自己的评审得分及排序情况。</w:t>
      </w:r>
      <w:bookmarkEnd w:id="510"/>
    </w:p>
    <w:p w14:paraId="25E807BE">
      <w:pPr>
        <w:pStyle w:val="39"/>
        <w:numPr>
          <w:ilvl w:val="0"/>
          <w:numId w:val="5"/>
        </w:numPr>
        <w:spacing w:line="360" w:lineRule="auto"/>
        <w:ind w:firstLineChars="0"/>
        <w:jc w:val="left"/>
        <w:rPr>
          <w:rFonts w:hint="eastAsia" w:ascii="宋体" w:hAnsi="宋体" w:eastAsia="宋体" w:cs="宋体"/>
          <w:color w:val="auto"/>
          <w:sz w:val="24"/>
          <w:highlight w:val="none"/>
        </w:rPr>
        <w:sectPr>
          <w:pgSz w:w="11906" w:h="16838"/>
          <w:pgMar w:top="1440" w:right="1800" w:bottom="1440" w:left="1800" w:header="851" w:footer="992" w:gutter="0"/>
          <w:cols w:space="425" w:num="1"/>
          <w:docGrid w:type="lines" w:linePitch="312" w:charSpace="0"/>
        </w:sectPr>
      </w:pPr>
    </w:p>
    <w:p w14:paraId="19720E55">
      <w:pPr>
        <w:pStyle w:val="39"/>
        <w:numPr>
          <w:ilvl w:val="0"/>
          <w:numId w:val="6"/>
        </w:numPr>
        <w:spacing w:line="360" w:lineRule="auto"/>
        <w:ind w:firstLine="0" w:firstLineChars="0"/>
        <w:jc w:val="left"/>
        <w:rPr>
          <w:rFonts w:hint="eastAsia" w:ascii="宋体" w:hAnsi="宋体" w:eastAsia="宋体" w:cs="宋体"/>
          <w:b/>
          <w:color w:val="auto"/>
          <w:sz w:val="28"/>
          <w:szCs w:val="28"/>
          <w:highlight w:val="none"/>
        </w:rPr>
      </w:pPr>
      <w:bookmarkStart w:id="511" w:name="_Toc104818929"/>
      <w:r>
        <w:rPr>
          <w:rFonts w:hint="eastAsia" w:ascii="宋体" w:hAnsi="宋体" w:eastAsia="宋体" w:cs="宋体"/>
          <w:b/>
          <w:color w:val="auto"/>
          <w:sz w:val="28"/>
          <w:szCs w:val="28"/>
          <w:highlight w:val="none"/>
        </w:rPr>
        <w:t>评标标准</w:t>
      </w:r>
    </w:p>
    <w:tbl>
      <w:tblPr>
        <w:tblStyle w:val="21"/>
        <w:tblW w:w="96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9"/>
        <w:gridCol w:w="1296"/>
        <w:gridCol w:w="756"/>
        <w:gridCol w:w="4954"/>
        <w:gridCol w:w="1930"/>
      </w:tblGrid>
      <w:tr w14:paraId="0B7BF0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blHeader/>
          <w:jc w:val="center"/>
        </w:trPr>
        <w:tc>
          <w:tcPr>
            <w:tcW w:w="749" w:type="dxa"/>
            <w:vAlign w:val="center"/>
          </w:tcPr>
          <w:p w14:paraId="0F644141">
            <w:pPr>
              <w:widowControl/>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序号</w:t>
            </w:r>
          </w:p>
        </w:tc>
        <w:tc>
          <w:tcPr>
            <w:tcW w:w="1296" w:type="dxa"/>
            <w:vAlign w:val="center"/>
          </w:tcPr>
          <w:p w14:paraId="5736030F">
            <w:pPr>
              <w:widowControl/>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评审因素</w:t>
            </w:r>
          </w:p>
        </w:tc>
        <w:tc>
          <w:tcPr>
            <w:tcW w:w="756" w:type="dxa"/>
            <w:vAlign w:val="center"/>
          </w:tcPr>
          <w:p w14:paraId="5EC8E2D6">
            <w:pPr>
              <w:widowControl/>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分值</w:t>
            </w:r>
          </w:p>
        </w:tc>
        <w:tc>
          <w:tcPr>
            <w:tcW w:w="4954" w:type="dxa"/>
            <w:vAlign w:val="center"/>
          </w:tcPr>
          <w:p w14:paraId="3572A7FF">
            <w:pPr>
              <w:widowControl/>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评分标准</w:t>
            </w:r>
          </w:p>
        </w:tc>
        <w:tc>
          <w:tcPr>
            <w:tcW w:w="1930" w:type="dxa"/>
            <w:vAlign w:val="center"/>
          </w:tcPr>
          <w:p w14:paraId="5ED7BCAE">
            <w:pPr>
              <w:widowControl/>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评审依据</w:t>
            </w:r>
          </w:p>
        </w:tc>
      </w:tr>
      <w:tr w14:paraId="4F4134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685" w:type="dxa"/>
            <w:gridSpan w:val="5"/>
            <w:vAlign w:val="center"/>
          </w:tcPr>
          <w:p w14:paraId="4FED7F09">
            <w:pPr>
              <w:widowControl/>
              <w:jc w:val="left"/>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（一）报价（</w:t>
            </w:r>
            <w:r>
              <w:rPr>
                <w:rFonts w:hint="eastAsia" w:ascii="宋体" w:hAnsi="宋体" w:eastAsia="宋体" w:cs="宋体"/>
                <w:b w:val="0"/>
                <w:bCs w:val="0"/>
                <w:color w:val="auto"/>
                <w:kern w:val="0"/>
                <w:sz w:val="21"/>
                <w:szCs w:val="21"/>
                <w:highlight w:val="none"/>
                <w:lang w:val="en-US" w:eastAsia="zh-CN"/>
              </w:rPr>
              <w:t>1</w:t>
            </w:r>
            <w:r>
              <w:rPr>
                <w:rFonts w:hint="eastAsia" w:ascii="宋体" w:hAnsi="宋体" w:eastAsia="宋体" w:cs="宋体"/>
                <w:b w:val="0"/>
                <w:bCs w:val="0"/>
                <w:color w:val="auto"/>
                <w:kern w:val="0"/>
                <w:sz w:val="21"/>
                <w:szCs w:val="21"/>
                <w:highlight w:val="none"/>
              </w:rPr>
              <w:t>0分）</w:t>
            </w:r>
          </w:p>
        </w:tc>
      </w:tr>
      <w:tr w14:paraId="60BEF6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8" w:hRule="atLeast"/>
          <w:jc w:val="center"/>
        </w:trPr>
        <w:tc>
          <w:tcPr>
            <w:tcW w:w="749" w:type="dxa"/>
            <w:vAlign w:val="center"/>
          </w:tcPr>
          <w:p w14:paraId="54A4A1DB">
            <w:pPr>
              <w:widowControl/>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1</w:t>
            </w:r>
          </w:p>
        </w:tc>
        <w:tc>
          <w:tcPr>
            <w:tcW w:w="1296" w:type="dxa"/>
            <w:vAlign w:val="center"/>
          </w:tcPr>
          <w:p w14:paraId="0DA7BFC1">
            <w:pPr>
              <w:widowControl/>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价格分</w:t>
            </w:r>
          </w:p>
        </w:tc>
        <w:tc>
          <w:tcPr>
            <w:tcW w:w="756" w:type="dxa"/>
            <w:vAlign w:val="center"/>
          </w:tcPr>
          <w:p w14:paraId="41D81FFC">
            <w:pPr>
              <w:widowControl/>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lang w:val="en-US" w:eastAsia="zh-CN"/>
              </w:rPr>
              <w:t>1</w:t>
            </w:r>
            <w:r>
              <w:rPr>
                <w:rFonts w:hint="eastAsia" w:ascii="宋体" w:hAnsi="宋体" w:eastAsia="宋体" w:cs="宋体"/>
                <w:b w:val="0"/>
                <w:bCs w:val="0"/>
                <w:color w:val="auto"/>
                <w:kern w:val="0"/>
                <w:sz w:val="21"/>
                <w:szCs w:val="21"/>
                <w:highlight w:val="none"/>
              </w:rPr>
              <w:t>0</w:t>
            </w:r>
          </w:p>
        </w:tc>
        <w:tc>
          <w:tcPr>
            <w:tcW w:w="4954" w:type="dxa"/>
            <w:vAlign w:val="center"/>
          </w:tcPr>
          <w:p w14:paraId="01CB4DBE">
            <w:pPr>
              <w:widowControl/>
              <w:jc w:val="lef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采用低价优先法计算，即满足招标文件要求且投标价格最低的投标报价为评标基准价，其价格分为满分。其他投标人的价格分统一按照下列公式计算： 投标报价得分=评标基准价／投标报价×价格权值×100。</w:t>
            </w:r>
          </w:p>
          <w:p w14:paraId="6DA4D8D3">
            <w:pPr>
              <w:widowControl/>
              <w:jc w:val="left"/>
              <w:rPr>
                <w:rFonts w:hint="eastAsia" w:ascii="宋体" w:hAnsi="宋体" w:eastAsia="宋体" w:cs="宋体"/>
                <w:b w:val="0"/>
                <w:bCs w:val="0"/>
                <w:color w:val="auto"/>
                <w:kern w:val="0"/>
                <w:sz w:val="21"/>
                <w:szCs w:val="21"/>
                <w:highlight w:val="none"/>
              </w:rPr>
            </w:pPr>
            <w:r>
              <w:rPr>
                <w:rFonts w:hint="eastAsia" w:ascii="宋体" w:hAnsi="宋体"/>
                <w:color w:val="auto"/>
                <w:spacing w:val="2"/>
                <w:sz w:val="21"/>
                <w:szCs w:val="21"/>
                <w:highlight w:val="none"/>
              </w:rPr>
              <w:t>注意：</w:t>
            </w:r>
            <w:r>
              <w:rPr>
                <w:rFonts w:hint="eastAsia" w:ascii="宋体" w:hAnsi="宋体" w:cs="宋体"/>
                <w:color w:val="auto"/>
                <w:sz w:val="21"/>
                <w:szCs w:val="21"/>
                <w:highlight w:val="none"/>
              </w:rPr>
              <w:t>评审委员会认为投标人的报价属于应当启动异常低价投标审查程序范畴的，应当要求其在评审现场合理的时间内提供书面说明</w:t>
            </w:r>
            <w:r>
              <w:rPr>
                <w:rFonts w:hint="eastAsia" w:ascii="宋体" w:hAnsi="宋体" w:cs="宋体"/>
                <w:color w:val="auto"/>
                <w:sz w:val="21"/>
                <w:szCs w:val="21"/>
                <w:highlight w:val="none"/>
                <w:lang w:val="en-US" w:eastAsia="zh-CN"/>
              </w:rPr>
              <w:t>及</w:t>
            </w:r>
            <w:r>
              <w:rPr>
                <w:rFonts w:hint="eastAsia" w:ascii="宋体" w:hAnsi="宋体" w:cs="宋体"/>
                <w:color w:val="auto"/>
                <w:sz w:val="21"/>
                <w:szCs w:val="21"/>
                <w:highlight w:val="none"/>
              </w:rPr>
              <w:t>相关证明材料；投标人不能证明其报价合理性的，评审委员会应当将其作为无效投标处理。</w:t>
            </w:r>
          </w:p>
        </w:tc>
        <w:tc>
          <w:tcPr>
            <w:tcW w:w="1930" w:type="dxa"/>
            <w:vAlign w:val="center"/>
          </w:tcPr>
          <w:p w14:paraId="6C29F0B0">
            <w:pPr>
              <w:widowControl/>
              <w:jc w:val="center"/>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此处投标报价指经过报价修正，及因落实政府采购政策进行价格调整后的报价。</w:t>
            </w:r>
          </w:p>
        </w:tc>
      </w:tr>
      <w:tr w14:paraId="7D587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9685" w:type="dxa"/>
            <w:gridSpan w:val="5"/>
            <w:vAlign w:val="center"/>
          </w:tcPr>
          <w:p w14:paraId="39680DA9">
            <w:pPr>
              <w:widowControl/>
              <w:jc w:val="left"/>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w:t>
            </w:r>
            <w:r>
              <w:rPr>
                <w:rFonts w:hint="eastAsia" w:ascii="宋体" w:hAnsi="宋体" w:eastAsia="宋体" w:cs="宋体"/>
                <w:b w:val="0"/>
                <w:bCs w:val="0"/>
                <w:color w:val="auto"/>
                <w:kern w:val="0"/>
                <w:sz w:val="21"/>
                <w:szCs w:val="21"/>
                <w:highlight w:val="none"/>
                <w:lang w:val="en-US" w:eastAsia="zh-CN"/>
              </w:rPr>
              <w:t>二</w:t>
            </w:r>
            <w:r>
              <w:rPr>
                <w:rFonts w:hint="eastAsia" w:ascii="宋体" w:hAnsi="宋体" w:eastAsia="宋体" w:cs="宋体"/>
                <w:b w:val="0"/>
                <w:bCs w:val="0"/>
                <w:color w:val="auto"/>
                <w:kern w:val="0"/>
                <w:sz w:val="21"/>
                <w:szCs w:val="21"/>
                <w:highlight w:val="none"/>
              </w:rPr>
              <w:t>）技术分（</w:t>
            </w:r>
            <w:r>
              <w:rPr>
                <w:rFonts w:hint="eastAsia" w:ascii="宋体" w:hAnsi="宋体" w:eastAsia="宋体" w:cs="宋体"/>
                <w:b w:val="0"/>
                <w:bCs w:val="0"/>
                <w:color w:val="auto"/>
                <w:kern w:val="0"/>
                <w:sz w:val="21"/>
                <w:szCs w:val="21"/>
                <w:highlight w:val="none"/>
                <w:lang w:val="en-US" w:eastAsia="zh-CN"/>
              </w:rPr>
              <w:t>42</w:t>
            </w:r>
            <w:r>
              <w:rPr>
                <w:rFonts w:hint="eastAsia" w:ascii="宋体" w:hAnsi="宋体" w:eastAsia="宋体" w:cs="宋体"/>
                <w:b w:val="0"/>
                <w:bCs w:val="0"/>
                <w:color w:val="auto"/>
                <w:kern w:val="0"/>
                <w:sz w:val="21"/>
                <w:szCs w:val="21"/>
                <w:highlight w:val="none"/>
              </w:rPr>
              <w:t>分）</w:t>
            </w:r>
          </w:p>
        </w:tc>
      </w:tr>
      <w:tr w14:paraId="65AE99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dxa"/>
            <w:vAlign w:val="center"/>
          </w:tcPr>
          <w:p w14:paraId="3F575911">
            <w:pPr>
              <w:widowControl/>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1</w:t>
            </w:r>
          </w:p>
        </w:tc>
        <w:tc>
          <w:tcPr>
            <w:tcW w:w="1296" w:type="dxa"/>
            <w:shd w:val="clear" w:color="auto" w:fill="auto"/>
            <w:vAlign w:val="center"/>
          </w:tcPr>
          <w:p w14:paraId="0B298995">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组织框架，制定规章制度、岗位职责、岗位分工、工作流程</w:t>
            </w:r>
          </w:p>
        </w:tc>
        <w:tc>
          <w:tcPr>
            <w:tcW w:w="756" w:type="dxa"/>
            <w:shd w:val="clear" w:color="auto" w:fill="auto"/>
            <w:vAlign w:val="center"/>
          </w:tcPr>
          <w:p w14:paraId="13E01823">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6</w:t>
            </w:r>
          </w:p>
        </w:tc>
        <w:tc>
          <w:tcPr>
            <w:tcW w:w="4954" w:type="dxa"/>
            <w:shd w:val="clear" w:color="auto" w:fill="auto"/>
            <w:vAlign w:val="center"/>
          </w:tcPr>
          <w:p w14:paraId="3659274A">
            <w:pPr>
              <w:widowControl/>
              <w:jc w:val="left"/>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对投标人针对本项目拟成立的专门机构的组织框架，制定规章制度、岗位职责、岗位分工、工作流程等进行评分：内容完整全面、方案科学合理、针对性强，符合采购人要求的，得6分；内容较为完整、方案基本合理、针对性一般，与采购人要求有所出入的，得4分；内容不完整、方案针对性弱的，得2分；未提供的不得分。</w:t>
            </w:r>
          </w:p>
        </w:tc>
        <w:tc>
          <w:tcPr>
            <w:tcW w:w="1930" w:type="dxa"/>
            <w:vAlign w:val="center"/>
          </w:tcPr>
          <w:p w14:paraId="392A518B">
            <w:pPr>
              <w:widowControl/>
              <w:jc w:val="left"/>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根据投标方案进行评审。</w:t>
            </w:r>
          </w:p>
        </w:tc>
      </w:tr>
      <w:tr w14:paraId="22062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dxa"/>
            <w:vAlign w:val="center"/>
          </w:tcPr>
          <w:p w14:paraId="6167558F">
            <w:pPr>
              <w:widowControl/>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2</w:t>
            </w:r>
          </w:p>
        </w:tc>
        <w:tc>
          <w:tcPr>
            <w:tcW w:w="1296" w:type="dxa"/>
            <w:shd w:val="clear" w:color="auto" w:fill="auto"/>
            <w:vAlign w:val="center"/>
          </w:tcPr>
          <w:p w14:paraId="7AC5B33A">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整体服务及管理方案</w:t>
            </w:r>
          </w:p>
        </w:tc>
        <w:tc>
          <w:tcPr>
            <w:tcW w:w="756" w:type="dxa"/>
            <w:shd w:val="clear" w:color="auto" w:fill="auto"/>
            <w:vAlign w:val="center"/>
          </w:tcPr>
          <w:p w14:paraId="2D1A7DBE">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6</w:t>
            </w:r>
          </w:p>
        </w:tc>
        <w:tc>
          <w:tcPr>
            <w:tcW w:w="4954" w:type="dxa"/>
            <w:shd w:val="clear" w:color="auto" w:fill="auto"/>
            <w:vAlign w:val="center"/>
          </w:tcPr>
          <w:p w14:paraId="5478F4DF">
            <w:pPr>
              <w:widowControl/>
              <w:jc w:val="left"/>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对投标人针对本项目制定的整体服务及管理方案进行评分，包括服务人员、服务机制、响应时间、问题解决等内容：方案合理、切实可行，符合采购人要求的，得6分；方案一般，与采购人要求有所出入的，得4分；方案针对性弱的，得2分；未提供的不得分。</w:t>
            </w:r>
          </w:p>
        </w:tc>
        <w:tc>
          <w:tcPr>
            <w:tcW w:w="1930" w:type="dxa"/>
            <w:vAlign w:val="center"/>
          </w:tcPr>
          <w:p w14:paraId="17A5BD84">
            <w:pPr>
              <w:widowControl/>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根据投标方案进行评审。</w:t>
            </w:r>
          </w:p>
        </w:tc>
      </w:tr>
      <w:tr w14:paraId="181BE0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dxa"/>
            <w:vAlign w:val="center"/>
          </w:tcPr>
          <w:p w14:paraId="2D0C62E8">
            <w:pPr>
              <w:widowControl/>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3</w:t>
            </w:r>
          </w:p>
        </w:tc>
        <w:tc>
          <w:tcPr>
            <w:tcW w:w="1296" w:type="dxa"/>
            <w:shd w:val="clear" w:color="auto" w:fill="auto"/>
            <w:vAlign w:val="center"/>
          </w:tcPr>
          <w:p w14:paraId="45D29574">
            <w:pPr>
              <w:widowControl/>
              <w:spacing w:line="300" w:lineRule="exact"/>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服务重点难点和措施说明</w:t>
            </w:r>
          </w:p>
        </w:tc>
        <w:tc>
          <w:tcPr>
            <w:tcW w:w="756" w:type="dxa"/>
            <w:shd w:val="clear" w:color="auto" w:fill="auto"/>
            <w:vAlign w:val="center"/>
          </w:tcPr>
          <w:p w14:paraId="5F1C0F8C">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5</w:t>
            </w:r>
          </w:p>
        </w:tc>
        <w:tc>
          <w:tcPr>
            <w:tcW w:w="4954" w:type="dxa"/>
            <w:shd w:val="clear" w:color="auto" w:fill="auto"/>
            <w:vAlign w:val="center"/>
          </w:tcPr>
          <w:p w14:paraId="3262CB7B">
            <w:pPr>
              <w:widowControl/>
              <w:jc w:val="left"/>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对投标人针对本项目编写的服务管理的重点难点和措施说明进行评分：描述合理、完善，符合采购人实际情况的，得5分；描述基本合理、能体现采购人要求的，得3分；内容一般，与采购人实际情况有明显出入的，得1分；未提供的不得分。</w:t>
            </w:r>
          </w:p>
        </w:tc>
        <w:tc>
          <w:tcPr>
            <w:tcW w:w="1930" w:type="dxa"/>
            <w:vAlign w:val="center"/>
          </w:tcPr>
          <w:p w14:paraId="0C7A5134">
            <w:pPr>
              <w:widowControl/>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根据投标方案进行评审。</w:t>
            </w:r>
          </w:p>
        </w:tc>
      </w:tr>
      <w:tr w14:paraId="614AA6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dxa"/>
            <w:vAlign w:val="center"/>
          </w:tcPr>
          <w:p w14:paraId="19DBBE55">
            <w:pPr>
              <w:widowControl/>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4</w:t>
            </w:r>
          </w:p>
        </w:tc>
        <w:tc>
          <w:tcPr>
            <w:tcW w:w="1296" w:type="dxa"/>
            <w:shd w:val="clear" w:color="auto" w:fill="auto"/>
            <w:vAlign w:val="center"/>
          </w:tcPr>
          <w:p w14:paraId="1D59E114">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突发事件应急处理</w:t>
            </w:r>
          </w:p>
        </w:tc>
        <w:tc>
          <w:tcPr>
            <w:tcW w:w="756" w:type="dxa"/>
            <w:shd w:val="clear" w:color="auto" w:fill="auto"/>
            <w:vAlign w:val="center"/>
          </w:tcPr>
          <w:p w14:paraId="3C791B6F">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5</w:t>
            </w:r>
          </w:p>
        </w:tc>
        <w:tc>
          <w:tcPr>
            <w:tcW w:w="4954" w:type="dxa"/>
            <w:shd w:val="clear" w:color="auto" w:fill="auto"/>
            <w:vAlign w:val="center"/>
          </w:tcPr>
          <w:p w14:paraId="41DAB97A">
            <w:pPr>
              <w:widowControl/>
              <w:jc w:val="left"/>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对投标人针对本项目制定的突发事件应急处理预案进行评分：方案科学合理、针对性强，符合采购人</w:t>
            </w:r>
            <w:bookmarkStart w:id="537" w:name="_GoBack"/>
            <w:bookmarkEnd w:id="537"/>
            <w:r>
              <w:rPr>
                <w:rFonts w:hint="eastAsia" w:ascii="宋体" w:hAnsi="宋体" w:eastAsia="宋体" w:cs="宋体"/>
                <w:b w:val="0"/>
                <w:bCs w:val="0"/>
                <w:color w:val="auto"/>
                <w:sz w:val="21"/>
                <w:szCs w:val="21"/>
                <w:highlight w:val="none"/>
                <w:lang w:val="en-US" w:eastAsia="zh-CN" w:bidi="ar-SA"/>
              </w:rPr>
              <w:t>要求的，得5分；方案较为可行，基本按照采购人要求设置的，得3分；方案一般，与采购人要求有明显出入的，得1分；未提供的不得分。</w:t>
            </w:r>
          </w:p>
        </w:tc>
        <w:tc>
          <w:tcPr>
            <w:tcW w:w="1930" w:type="dxa"/>
            <w:vAlign w:val="center"/>
          </w:tcPr>
          <w:p w14:paraId="2C844F01">
            <w:pPr>
              <w:widowControl/>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rPr>
              <w:t>根据投标方案进行评审。</w:t>
            </w:r>
          </w:p>
        </w:tc>
      </w:tr>
      <w:tr w14:paraId="4C1F6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dxa"/>
            <w:vAlign w:val="center"/>
          </w:tcPr>
          <w:p w14:paraId="7588AE28">
            <w:pPr>
              <w:widowControl/>
              <w:jc w:val="center"/>
              <w:rPr>
                <w:rFonts w:hint="eastAsia" w:ascii="宋体" w:hAnsi="宋体" w:eastAsia="宋体" w:cs="宋体"/>
                <w:b w:val="0"/>
                <w:bCs w:val="0"/>
                <w:color w:val="auto"/>
                <w:kern w:val="0"/>
                <w:sz w:val="21"/>
                <w:szCs w:val="21"/>
                <w:highlight w:val="none"/>
                <w:lang w:eastAsia="zh-CN"/>
              </w:rPr>
            </w:pPr>
            <w:r>
              <w:rPr>
                <w:rFonts w:hint="eastAsia" w:ascii="宋体" w:hAnsi="宋体" w:eastAsia="宋体" w:cs="宋体"/>
                <w:b w:val="0"/>
                <w:bCs w:val="0"/>
                <w:color w:val="auto"/>
                <w:kern w:val="0"/>
                <w:sz w:val="21"/>
                <w:szCs w:val="21"/>
                <w:highlight w:val="none"/>
                <w:lang w:val="en-US" w:eastAsia="zh-CN"/>
              </w:rPr>
              <w:t>5</w:t>
            </w:r>
          </w:p>
        </w:tc>
        <w:tc>
          <w:tcPr>
            <w:tcW w:w="1296" w:type="dxa"/>
            <w:shd w:val="clear" w:color="auto" w:fill="auto"/>
            <w:vAlign w:val="center"/>
          </w:tcPr>
          <w:p w14:paraId="4845250F">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服务创新建议方案</w:t>
            </w:r>
          </w:p>
        </w:tc>
        <w:tc>
          <w:tcPr>
            <w:tcW w:w="756" w:type="dxa"/>
            <w:shd w:val="clear" w:color="auto" w:fill="auto"/>
            <w:vAlign w:val="center"/>
          </w:tcPr>
          <w:p w14:paraId="0DC5E702">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5</w:t>
            </w:r>
          </w:p>
        </w:tc>
        <w:tc>
          <w:tcPr>
            <w:tcW w:w="4954" w:type="dxa"/>
            <w:shd w:val="clear" w:color="auto" w:fill="auto"/>
            <w:vAlign w:val="center"/>
          </w:tcPr>
          <w:p w14:paraId="74BC8668">
            <w:pPr>
              <w:widowControl/>
              <w:jc w:val="left"/>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对投标人针对本项目提供的优化创新建议或特色服务进行评分：内容详尽、方案切实可行、符合项目实际需求的，得5分；内容完整、方案较为可行，基本按照项目实际需求设置的，得3分；方案一般，与项目实际需求有所出入的，得1分；未提供的不得分。</w:t>
            </w:r>
          </w:p>
        </w:tc>
        <w:tc>
          <w:tcPr>
            <w:tcW w:w="1930" w:type="dxa"/>
            <w:vAlign w:val="center"/>
          </w:tcPr>
          <w:p w14:paraId="40718CA4">
            <w:pPr>
              <w:widowControl/>
              <w:jc w:val="left"/>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sz w:val="21"/>
                <w:szCs w:val="21"/>
                <w:highlight w:val="none"/>
                <w:lang w:val="en-US" w:eastAsia="zh-CN"/>
              </w:rPr>
              <w:t>根据投标方案进行评审。</w:t>
            </w:r>
          </w:p>
        </w:tc>
      </w:tr>
      <w:tr w14:paraId="67830A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dxa"/>
            <w:vAlign w:val="center"/>
          </w:tcPr>
          <w:p w14:paraId="1675B974">
            <w:pPr>
              <w:widowControl/>
              <w:jc w:val="center"/>
              <w:rPr>
                <w:rFonts w:hint="eastAsia" w:ascii="宋体" w:hAnsi="宋体" w:eastAsia="宋体" w:cs="宋体"/>
                <w:b w:val="0"/>
                <w:bCs w:val="0"/>
                <w:color w:val="auto"/>
                <w:kern w:val="0"/>
                <w:sz w:val="21"/>
                <w:szCs w:val="21"/>
                <w:highlight w:val="none"/>
                <w:lang w:eastAsia="zh-CN"/>
              </w:rPr>
            </w:pPr>
            <w:r>
              <w:rPr>
                <w:rFonts w:hint="eastAsia" w:ascii="宋体" w:hAnsi="宋体" w:eastAsia="宋体" w:cs="宋体"/>
                <w:b w:val="0"/>
                <w:bCs w:val="0"/>
                <w:color w:val="auto"/>
                <w:kern w:val="0"/>
                <w:sz w:val="21"/>
                <w:szCs w:val="21"/>
                <w:highlight w:val="none"/>
                <w:lang w:val="en-US" w:eastAsia="zh-CN"/>
              </w:rPr>
              <w:t>6</w:t>
            </w:r>
          </w:p>
        </w:tc>
        <w:tc>
          <w:tcPr>
            <w:tcW w:w="1296" w:type="dxa"/>
            <w:shd w:val="clear" w:color="auto" w:fill="auto"/>
            <w:vAlign w:val="center"/>
          </w:tcPr>
          <w:p w14:paraId="6796EDC9">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安全保障措施</w:t>
            </w:r>
          </w:p>
        </w:tc>
        <w:tc>
          <w:tcPr>
            <w:tcW w:w="756" w:type="dxa"/>
            <w:shd w:val="clear" w:color="auto" w:fill="auto"/>
            <w:vAlign w:val="center"/>
          </w:tcPr>
          <w:p w14:paraId="26A284E4">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5</w:t>
            </w:r>
          </w:p>
        </w:tc>
        <w:tc>
          <w:tcPr>
            <w:tcW w:w="4954" w:type="dxa"/>
            <w:shd w:val="clear" w:color="auto" w:fill="auto"/>
            <w:vAlign w:val="center"/>
          </w:tcPr>
          <w:p w14:paraId="7E4714F8">
            <w:pPr>
              <w:widowControl/>
              <w:jc w:val="left"/>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对投标人针对本项目制定的安全保障措施，包括安全工作方案、计划、措施等进行评分：内容完整全面、方案科学合理、针对性强，符合采购人要求的，得5分；内容较为完整、方案基本合理、针对性一般，与采购人要求有所出入的，得3分；内容不完整、方案针对性弱的，得1分；未提供的不得分。</w:t>
            </w:r>
          </w:p>
        </w:tc>
        <w:tc>
          <w:tcPr>
            <w:tcW w:w="1930" w:type="dxa"/>
            <w:vAlign w:val="center"/>
          </w:tcPr>
          <w:p w14:paraId="1ED7521A">
            <w:pPr>
              <w:widowControl/>
              <w:jc w:val="left"/>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sz w:val="21"/>
                <w:szCs w:val="21"/>
                <w:highlight w:val="none"/>
                <w:lang w:val="en-US" w:eastAsia="zh-CN"/>
              </w:rPr>
              <w:t>根据投标方案进行评审。</w:t>
            </w:r>
          </w:p>
        </w:tc>
      </w:tr>
      <w:tr w14:paraId="728C65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dxa"/>
            <w:vAlign w:val="center"/>
          </w:tcPr>
          <w:p w14:paraId="07EB3A95">
            <w:pPr>
              <w:widowControl/>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w:t>
            </w:r>
          </w:p>
        </w:tc>
        <w:tc>
          <w:tcPr>
            <w:tcW w:w="1296" w:type="dxa"/>
            <w:shd w:val="clear" w:color="auto" w:fill="auto"/>
            <w:vAlign w:val="center"/>
          </w:tcPr>
          <w:p w14:paraId="0CDF21A5">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保密措施</w:t>
            </w:r>
          </w:p>
        </w:tc>
        <w:tc>
          <w:tcPr>
            <w:tcW w:w="756" w:type="dxa"/>
            <w:shd w:val="clear" w:color="auto" w:fill="auto"/>
            <w:vAlign w:val="center"/>
          </w:tcPr>
          <w:p w14:paraId="5491DFCB">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5</w:t>
            </w:r>
          </w:p>
        </w:tc>
        <w:tc>
          <w:tcPr>
            <w:tcW w:w="4954" w:type="dxa"/>
            <w:shd w:val="clear" w:color="auto" w:fill="auto"/>
            <w:vAlign w:val="center"/>
          </w:tcPr>
          <w:p w14:paraId="51DE09EC">
            <w:pPr>
              <w:widowControl/>
              <w:spacing w:before="100" w:beforeAutospacing="1" w:after="100" w:afterAutospacing="1"/>
              <w:jc w:val="left"/>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对投标人针对本项目提供的保密措施，从保密措施的完整性、贴合性、针对性等方案进行评分：内容完整全面、方案科学合理、针对性强，符合采购人要求的，得5分；内容较为完整、方案基本合理、针对性一般，与采购人要求有所出入的，得3分；内容不完整、方案针对性弱的，得1分；未提供的不得分。</w:t>
            </w:r>
          </w:p>
        </w:tc>
        <w:tc>
          <w:tcPr>
            <w:tcW w:w="1930" w:type="dxa"/>
            <w:vAlign w:val="center"/>
          </w:tcPr>
          <w:p w14:paraId="3AADED3F">
            <w:pPr>
              <w:widowControl/>
              <w:jc w:val="left"/>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sz w:val="21"/>
                <w:szCs w:val="21"/>
                <w:highlight w:val="none"/>
                <w:lang w:val="en-US" w:eastAsia="zh-CN"/>
              </w:rPr>
              <w:t>根据投标方案进行评审。</w:t>
            </w:r>
          </w:p>
        </w:tc>
      </w:tr>
      <w:tr w14:paraId="767916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dxa"/>
            <w:vAlign w:val="center"/>
          </w:tcPr>
          <w:p w14:paraId="5CEEE350">
            <w:pPr>
              <w:widowControl/>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w:t>
            </w:r>
          </w:p>
        </w:tc>
        <w:tc>
          <w:tcPr>
            <w:tcW w:w="1296" w:type="dxa"/>
            <w:shd w:val="clear" w:color="auto" w:fill="auto"/>
            <w:vAlign w:val="center"/>
          </w:tcPr>
          <w:p w14:paraId="1EB566BA">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标准化方案</w:t>
            </w:r>
          </w:p>
        </w:tc>
        <w:tc>
          <w:tcPr>
            <w:tcW w:w="756" w:type="dxa"/>
            <w:shd w:val="clear" w:color="auto" w:fill="auto"/>
            <w:vAlign w:val="center"/>
          </w:tcPr>
          <w:p w14:paraId="5FC00DA6">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5</w:t>
            </w:r>
          </w:p>
        </w:tc>
        <w:tc>
          <w:tcPr>
            <w:tcW w:w="4954" w:type="dxa"/>
            <w:shd w:val="clear" w:color="auto" w:fill="auto"/>
            <w:vAlign w:val="center"/>
          </w:tcPr>
          <w:p w14:paraId="409BD2B2">
            <w:pPr>
              <w:widowControl/>
              <w:spacing w:before="100" w:beforeAutospacing="1" w:after="100" w:afterAutospacing="1"/>
              <w:jc w:val="left"/>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对投标人根据采购人标准化工作要求，结合本项目实际，制定的标准化工作方案，并能长期有效运行，减少资源浪费，降低运行成本等方面进行评分：内容完整全面、方案科学合理、针对性强，符合采购人要求的，得5分；内容较为完整、方案基本合理、针对性一般，与采购人要求有所出入的，得3分；内容不完整、方案针对性弱的，得1分；未提供的不得分。</w:t>
            </w:r>
          </w:p>
        </w:tc>
        <w:tc>
          <w:tcPr>
            <w:tcW w:w="1930" w:type="dxa"/>
            <w:vAlign w:val="center"/>
          </w:tcPr>
          <w:p w14:paraId="7691345D">
            <w:pPr>
              <w:widowControl/>
              <w:jc w:val="left"/>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sz w:val="21"/>
                <w:szCs w:val="21"/>
                <w:highlight w:val="none"/>
                <w:lang w:val="en-US" w:eastAsia="zh-CN"/>
              </w:rPr>
              <w:t>根据投标方案进行评审。</w:t>
            </w:r>
          </w:p>
        </w:tc>
      </w:tr>
      <w:tr w14:paraId="3E3E8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755" w:type="dxa"/>
            <w:gridSpan w:val="4"/>
            <w:vAlign w:val="center"/>
          </w:tcPr>
          <w:p w14:paraId="65A27D87">
            <w:pPr>
              <w:widowControl/>
              <w:jc w:val="left"/>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（三）商务分（</w:t>
            </w:r>
            <w:r>
              <w:rPr>
                <w:rFonts w:hint="eastAsia" w:ascii="宋体" w:hAnsi="宋体" w:eastAsia="宋体" w:cs="宋体"/>
                <w:b w:val="0"/>
                <w:bCs w:val="0"/>
                <w:color w:val="auto"/>
                <w:kern w:val="0"/>
                <w:sz w:val="21"/>
                <w:szCs w:val="21"/>
                <w:highlight w:val="none"/>
                <w:lang w:val="en-US" w:eastAsia="zh-CN"/>
              </w:rPr>
              <w:t>48</w:t>
            </w:r>
            <w:r>
              <w:rPr>
                <w:rFonts w:hint="eastAsia" w:ascii="宋体" w:hAnsi="宋体" w:eastAsia="宋体" w:cs="宋体"/>
                <w:b w:val="0"/>
                <w:bCs w:val="0"/>
                <w:color w:val="auto"/>
                <w:kern w:val="0"/>
                <w:sz w:val="21"/>
                <w:szCs w:val="21"/>
                <w:highlight w:val="none"/>
              </w:rPr>
              <w:t>分）</w:t>
            </w:r>
          </w:p>
        </w:tc>
        <w:tc>
          <w:tcPr>
            <w:tcW w:w="1930" w:type="dxa"/>
            <w:vAlign w:val="center"/>
          </w:tcPr>
          <w:p w14:paraId="62C3B69E">
            <w:pPr>
              <w:widowControl/>
              <w:jc w:val="left"/>
              <w:rPr>
                <w:rFonts w:hint="eastAsia" w:ascii="宋体" w:hAnsi="宋体" w:eastAsia="宋体" w:cs="宋体"/>
                <w:b w:val="0"/>
                <w:bCs w:val="0"/>
                <w:color w:val="auto"/>
                <w:kern w:val="0"/>
                <w:sz w:val="21"/>
                <w:szCs w:val="21"/>
                <w:highlight w:val="none"/>
              </w:rPr>
            </w:pPr>
          </w:p>
        </w:tc>
      </w:tr>
      <w:tr w14:paraId="17CA0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dxa"/>
            <w:vAlign w:val="center"/>
          </w:tcPr>
          <w:p w14:paraId="08842BB5">
            <w:pPr>
              <w:widowControl/>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1</w:t>
            </w:r>
          </w:p>
        </w:tc>
        <w:tc>
          <w:tcPr>
            <w:tcW w:w="1296" w:type="dxa"/>
            <w:shd w:val="clear" w:color="auto" w:fill="auto"/>
            <w:vAlign w:val="center"/>
          </w:tcPr>
          <w:p w14:paraId="2EC3AB7E">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类似业绩</w:t>
            </w:r>
          </w:p>
        </w:tc>
        <w:tc>
          <w:tcPr>
            <w:tcW w:w="756" w:type="dxa"/>
            <w:shd w:val="clear" w:color="auto" w:fill="auto"/>
            <w:vAlign w:val="center"/>
          </w:tcPr>
          <w:p w14:paraId="29FB7BCC">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6</w:t>
            </w:r>
          </w:p>
        </w:tc>
        <w:tc>
          <w:tcPr>
            <w:tcW w:w="4954" w:type="dxa"/>
            <w:shd w:val="clear" w:color="auto" w:fill="auto"/>
            <w:vAlign w:val="center"/>
          </w:tcPr>
          <w:p w14:paraId="13E648A2">
            <w:pPr>
              <w:widowControl/>
              <w:spacing w:line="240" w:lineRule="exact"/>
              <w:jc w:val="left"/>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投标人自2023年7月1日以来（以合同签订时间为准）承接过会务服务管理项目（或服务内容含会议服务）业绩的，有一个得3分，本项最高得6分。                          </w:t>
            </w:r>
          </w:p>
        </w:tc>
        <w:tc>
          <w:tcPr>
            <w:tcW w:w="1930" w:type="dxa"/>
            <w:vAlign w:val="center"/>
          </w:tcPr>
          <w:p w14:paraId="2DF26588">
            <w:pPr>
              <w:widowControl/>
              <w:jc w:val="lef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SA"/>
              </w:rPr>
              <w:t>提供完整合同扫描件并加盖投标人公章，否则不得分。</w:t>
            </w:r>
          </w:p>
        </w:tc>
      </w:tr>
      <w:tr w14:paraId="343F24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dxa"/>
            <w:vAlign w:val="center"/>
          </w:tcPr>
          <w:p w14:paraId="3B702CDF">
            <w:pPr>
              <w:widowControl/>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2</w:t>
            </w:r>
          </w:p>
        </w:tc>
        <w:tc>
          <w:tcPr>
            <w:tcW w:w="1296" w:type="dxa"/>
            <w:shd w:val="clear" w:color="auto" w:fill="auto"/>
            <w:vAlign w:val="center"/>
          </w:tcPr>
          <w:p w14:paraId="17499BD0">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体系认证</w:t>
            </w:r>
          </w:p>
        </w:tc>
        <w:tc>
          <w:tcPr>
            <w:tcW w:w="756" w:type="dxa"/>
            <w:shd w:val="clear" w:color="auto" w:fill="auto"/>
            <w:vAlign w:val="center"/>
          </w:tcPr>
          <w:p w14:paraId="3FCD0026">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3</w:t>
            </w:r>
          </w:p>
        </w:tc>
        <w:tc>
          <w:tcPr>
            <w:tcW w:w="4954" w:type="dxa"/>
            <w:shd w:val="clear" w:color="auto" w:fill="auto"/>
            <w:vAlign w:val="center"/>
          </w:tcPr>
          <w:p w14:paraId="3BA77710">
            <w:pPr>
              <w:widowControl/>
              <w:spacing w:line="240" w:lineRule="exact"/>
              <w:jc w:val="left"/>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投标人具有有效的质量管理体系认证证书、环境管理体系认证证书、职业健康安全管理体系认证证书的，有一项得1分，本项最高得3分。                                  </w:t>
            </w:r>
          </w:p>
        </w:tc>
        <w:tc>
          <w:tcPr>
            <w:tcW w:w="1930" w:type="dxa"/>
            <w:vAlign w:val="center"/>
          </w:tcPr>
          <w:p w14:paraId="0B6B3733">
            <w:pPr>
              <w:widowControl/>
              <w:tabs>
                <w:tab w:val="left" w:pos="1200"/>
              </w:tabs>
              <w:spacing w:line="30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lang w:val="en-US" w:eastAsia="zh-CN" w:bidi="ar-SA"/>
              </w:rPr>
              <w:t>提供相关证书扫描件加盖投标人公章，否则不得分。</w:t>
            </w:r>
          </w:p>
        </w:tc>
      </w:tr>
      <w:tr w14:paraId="68C76F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dxa"/>
            <w:vAlign w:val="center"/>
          </w:tcPr>
          <w:p w14:paraId="5C1CE321">
            <w:pPr>
              <w:widowControl/>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3</w:t>
            </w:r>
          </w:p>
        </w:tc>
        <w:tc>
          <w:tcPr>
            <w:tcW w:w="1296" w:type="dxa"/>
            <w:shd w:val="clear" w:color="auto" w:fill="auto"/>
            <w:vAlign w:val="center"/>
          </w:tcPr>
          <w:p w14:paraId="62635A68">
            <w:pPr>
              <w:widowControl w:val="0"/>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项目负责人</w:t>
            </w:r>
          </w:p>
        </w:tc>
        <w:tc>
          <w:tcPr>
            <w:tcW w:w="756" w:type="dxa"/>
            <w:shd w:val="clear" w:color="auto" w:fill="auto"/>
            <w:vAlign w:val="center"/>
          </w:tcPr>
          <w:p w14:paraId="5B882477">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3</w:t>
            </w:r>
          </w:p>
        </w:tc>
        <w:tc>
          <w:tcPr>
            <w:tcW w:w="4954" w:type="dxa"/>
            <w:shd w:val="clear" w:color="auto" w:fill="auto"/>
            <w:vAlign w:val="center"/>
          </w:tcPr>
          <w:p w14:paraId="7A859F21">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拟派项目负责人（限评1人）：</w:t>
            </w:r>
          </w:p>
          <w:p w14:paraId="713B8CA2">
            <w:pPr>
              <w:keepNext w:val="0"/>
              <w:keepLines w:val="0"/>
              <w:pageBreakBefore w:val="0"/>
              <w:widowControl/>
              <w:numPr>
                <w:ilvl w:val="0"/>
                <w:numId w:val="7"/>
              </w:numPr>
              <w:kinsoku/>
              <w:wordWrap/>
              <w:overflowPunct/>
              <w:topLinePunct w:val="0"/>
              <w:autoSpaceDE/>
              <w:autoSpaceDN/>
              <w:bidi w:val="0"/>
              <w:adjustRightInd/>
              <w:snapToGrid/>
              <w:spacing w:line="24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b w:val="0"/>
                <w:bCs w:val="0"/>
                <w:color w:val="auto"/>
                <w:sz w:val="21"/>
                <w:szCs w:val="21"/>
                <w:highlight w:val="none"/>
                <w:lang w:val="en-US" w:eastAsia="zh-CN" w:bidi="ar-SA"/>
              </w:rPr>
              <w:t>具有物业项目经理证书的得1分；</w:t>
            </w:r>
          </w:p>
          <w:p w14:paraId="744947A7">
            <w:pPr>
              <w:keepNext w:val="0"/>
              <w:keepLines w:val="0"/>
              <w:pageBreakBefore w:val="0"/>
              <w:widowControl/>
              <w:numPr>
                <w:ilvl w:val="0"/>
                <w:numId w:val="7"/>
              </w:numPr>
              <w:kinsoku/>
              <w:wordWrap/>
              <w:overflowPunct/>
              <w:topLinePunct w:val="0"/>
              <w:autoSpaceDE/>
              <w:autoSpaceDN/>
              <w:bidi w:val="0"/>
              <w:adjustRightInd/>
              <w:snapToGrid/>
              <w:spacing w:line="240" w:lineRule="exact"/>
              <w:jc w:val="left"/>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物业管理企业经理证书的得1分；</w:t>
            </w:r>
          </w:p>
          <w:p w14:paraId="0558B02F">
            <w:pPr>
              <w:keepNext w:val="0"/>
              <w:keepLines w:val="0"/>
              <w:pageBreakBefore w:val="0"/>
              <w:widowControl/>
              <w:numPr>
                <w:ilvl w:val="0"/>
                <w:numId w:val="7"/>
              </w:numPr>
              <w:kinsoku/>
              <w:wordWrap/>
              <w:overflowPunct/>
              <w:topLinePunct w:val="0"/>
              <w:autoSpaceDE/>
              <w:autoSpaceDN/>
              <w:bidi w:val="0"/>
              <w:adjustRightInd/>
              <w:snapToGrid/>
              <w:spacing w:line="240" w:lineRule="exact"/>
              <w:jc w:val="left"/>
              <w:textAlignment w:val="auto"/>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具有智能楼宇管理员（四级及以上）证书的得1分。</w:t>
            </w:r>
          </w:p>
          <w:p w14:paraId="2481D67C">
            <w:pPr>
              <w:numPr>
                <w:ilvl w:val="0"/>
                <w:numId w:val="0"/>
              </w:numPr>
              <w:ind w:leftChars="0"/>
              <w:rPr>
                <w:rFonts w:hint="default"/>
                <w:color w:val="auto"/>
                <w:highlight w:val="none"/>
                <w:lang w:val="en-US" w:eastAsia="zh-CN"/>
              </w:rPr>
            </w:pPr>
            <w:r>
              <w:rPr>
                <w:rFonts w:hint="eastAsia"/>
                <w:color w:val="auto"/>
                <w:highlight w:val="none"/>
                <w:lang w:val="en-US" w:eastAsia="zh-CN"/>
              </w:rPr>
              <w:t>本项最高得</w:t>
            </w:r>
            <w:r>
              <w:rPr>
                <w:rFonts w:hint="eastAsia" w:ascii="宋体" w:hAnsi="宋体" w:eastAsia="宋体" w:cs="宋体"/>
                <w:color w:val="auto"/>
                <w:highlight w:val="none"/>
                <w:lang w:val="en-US" w:eastAsia="zh-CN"/>
              </w:rPr>
              <w:t>3</w:t>
            </w:r>
            <w:r>
              <w:rPr>
                <w:rFonts w:hint="eastAsia"/>
                <w:color w:val="auto"/>
                <w:highlight w:val="none"/>
                <w:lang w:val="en-US" w:eastAsia="zh-CN"/>
              </w:rPr>
              <w:t>分。</w:t>
            </w:r>
          </w:p>
        </w:tc>
        <w:tc>
          <w:tcPr>
            <w:tcW w:w="1930" w:type="dxa"/>
            <w:vAlign w:val="center"/>
          </w:tcPr>
          <w:p w14:paraId="229372A6">
            <w:pPr>
              <w:widowControl/>
              <w:tabs>
                <w:tab w:val="left" w:pos="1200"/>
              </w:tabs>
              <w:spacing w:line="300" w:lineRule="exact"/>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kern w:val="0"/>
                <w:sz w:val="21"/>
                <w:szCs w:val="21"/>
                <w:highlight w:val="none"/>
              </w:rPr>
              <w:t>提供相关证书扫描件</w:t>
            </w:r>
            <w:r>
              <w:rPr>
                <w:rFonts w:hint="eastAsia" w:ascii="宋体" w:hAnsi="宋体" w:eastAsia="宋体" w:cs="宋体"/>
                <w:b w:val="0"/>
                <w:bCs w:val="0"/>
                <w:color w:val="auto"/>
                <w:kern w:val="0"/>
                <w:sz w:val="21"/>
                <w:szCs w:val="21"/>
                <w:highlight w:val="none"/>
                <w:lang w:val="en-US" w:eastAsia="zh-CN"/>
              </w:rPr>
              <w:t>加盖投标人公章</w:t>
            </w:r>
            <w:r>
              <w:rPr>
                <w:rFonts w:hint="eastAsia" w:ascii="宋体" w:hAnsi="宋体" w:eastAsia="宋体" w:cs="宋体"/>
                <w:b w:val="0"/>
                <w:bCs w:val="0"/>
                <w:color w:val="auto"/>
                <w:kern w:val="0"/>
                <w:sz w:val="21"/>
                <w:szCs w:val="21"/>
                <w:highlight w:val="none"/>
              </w:rPr>
              <w:t>、并提供投标人202</w:t>
            </w:r>
            <w:r>
              <w:rPr>
                <w:rFonts w:hint="eastAsia" w:ascii="宋体" w:hAnsi="宋体" w:eastAsia="宋体" w:cs="宋体"/>
                <w:b w:val="0"/>
                <w:bCs w:val="0"/>
                <w:color w:val="auto"/>
                <w:kern w:val="0"/>
                <w:sz w:val="21"/>
                <w:szCs w:val="21"/>
                <w:highlight w:val="none"/>
                <w:lang w:val="en-US" w:eastAsia="zh-CN"/>
              </w:rPr>
              <w:t>6</w:t>
            </w:r>
            <w:r>
              <w:rPr>
                <w:rFonts w:hint="eastAsia" w:ascii="宋体" w:hAnsi="宋体" w:eastAsia="宋体" w:cs="宋体"/>
                <w:b w:val="0"/>
                <w:bCs w:val="0"/>
                <w:color w:val="auto"/>
                <w:kern w:val="0"/>
                <w:sz w:val="21"/>
                <w:szCs w:val="21"/>
                <w:highlight w:val="none"/>
              </w:rPr>
              <w:t>年</w:t>
            </w:r>
            <w:r>
              <w:rPr>
                <w:rFonts w:hint="eastAsia" w:ascii="宋体" w:hAnsi="宋体" w:eastAsia="宋体" w:cs="宋体"/>
                <w:b w:val="0"/>
                <w:bCs w:val="0"/>
                <w:color w:val="auto"/>
                <w:kern w:val="0"/>
                <w:sz w:val="21"/>
                <w:szCs w:val="21"/>
                <w:highlight w:val="none"/>
                <w:lang w:val="en-US" w:eastAsia="zh-CN"/>
              </w:rPr>
              <w:t>5</w:t>
            </w:r>
            <w:r>
              <w:rPr>
                <w:rFonts w:hint="eastAsia" w:ascii="宋体" w:hAnsi="宋体" w:eastAsia="宋体" w:cs="宋体"/>
                <w:b w:val="0"/>
                <w:bCs w:val="0"/>
                <w:color w:val="auto"/>
                <w:kern w:val="0"/>
                <w:sz w:val="21"/>
                <w:szCs w:val="21"/>
                <w:highlight w:val="none"/>
              </w:rPr>
              <w:t>月</w:t>
            </w:r>
            <w:r>
              <w:rPr>
                <w:rFonts w:hint="eastAsia" w:ascii="宋体" w:hAnsi="宋体" w:eastAsia="宋体" w:cs="宋体"/>
                <w:b w:val="0"/>
                <w:bCs w:val="0"/>
                <w:color w:val="auto"/>
                <w:kern w:val="0"/>
                <w:sz w:val="21"/>
                <w:szCs w:val="21"/>
                <w:highlight w:val="none"/>
                <w:lang w:eastAsia="zh-CN"/>
              </w:rPr>
              <w:t>—</w:t>
            </w:r>
            <w:r>
              <w:rPr>
                <w:rFonts w:hint="eastAsia" w:ascii="宋体" w:hAnsi="宋体" w:eastAsia="宋体" w:cs="宋体"/>
                <w:b w:val="0"/>
                <w:bCs w:val="0"/>
                <w:color w:val="auto"/>
                <w:kern w:val="0"/>
                <w:sz w:val="21"/>
                <w:szCs w:val="21"/>
                <w:highlight w:val="none"/>
              </w:rPr>
              <w:t>202</w:t>
            </w:r>
            <w:r>
              <w:rPr>
                <w:rFonts w:hint="eastAsia" w:ascii="宋体" w:hAnsi="宋体" w:eastAsia="宋体" w:cs="宋体"/>
                <w:b w:val="0"/>
                <w:bCs w:val="0"/>
                <w:color w:val="auto"/>
                <w:kern w:val="0"/>
                <w:sz w:val="21"/>
                <w:szCs w:val="21"/>
                <w:highlight w:val="none"/>
                <w:lang w:val="en-US" w:eastAsia="zh-CN"/>
              </w:rPr>
              <w:t>6</w:t>
            </w:r>
            <w:r>
              <w:rPr>
                <w:rFonts w:hint="eastAsia" w:ascii="宋体" w:hAnsi="宋体" w:eastAsia="宋体" w:cs="宋体"/>
                <w:b w:val="0"/>
                <w:bCs w:val="0"/>
                <w:color w:val="auto"/>
                <w:kern w:val="0"/>
                <w:sz w:val="21"/>
                <w:szCs w:val="21"/>
                <w:highlight w:val="none"/>
              </w:rPr>
              <w:t>年</w:t>
            </w:r>
            <w:r>
              <w:rPr>
                <w:rFonts w:hint="eastAsia" w:ascii="宋体" w:hAnsi="宋体" w:eastAsia="宋体" w:cs="宋体"/>
                <w:b w:val="0"/>
                <w:bCs w:val="0"/>
                <w:color w:val="auto"/>
                <w:kern w:val="0"/>
                <w:sz w:val="21"/>
                <w:szCs w:val="21"/>
                <w:highlight w:val="none"/>
                <w:lang w:val="en-US" w:eastAsia="zh-CN"/>
              </w:rPr>
              <w:t>7</w:t>
            </w:r>
            <w:r>
              <w:rPr>
                <w:rFonts w:hint="eastAsia" w:ascii="宋体" w:hAnsi="宋体" w:eastAsia="宋体" w:cs="宋体"/>
                <w:b w:val="0"/>
                <w:bCs w:val="0"/>
                <w:color w:val="auto"/>
                <w:kern w:val="0"/>
                <w:sz w:val="21"/>
                <w:szCs w:val="21"/>
                <w:highlight w:val="none"/>
              </w:rPr>
              <w:t>月</w:t>
            </w:r>
            <w:r>
              <w:rPr>
                <w:rFonts w:hint="eastAsia" w:ascii="宋体" w:hAnsi="宋体" w:eastAsia="宋体" w:cs="宋体"/>
                <w:b w:val="0"/>
                <w:bCs w:val="0"/>
                <w:color w:val="auto"/>
                <w:kern w:val="0"/>
                <w:sz w:val="21"/>
                <w:szCs w:val="21"/>
                <w:highlight w:val="none"/>
                <w:lang w:val="en-US" w:eastAsia="zh-CN"/>
              </w:rPr>
              <w:t>中任意一个月</w:t>
            </w:r>
            <w:r>
              <w:rPr>
                <w:rFonts w:hint="eastAsia" w:ascii="宋体" w:hAnsi="宋体" w:eastAsia="宋体" w:cs="宋体"/>
                <w:b w:val="0"/>
                <w:bCs w:val="0"/>
                <w:color w:val="auto"/>
                <w:kern w:val="0"/>
                <w:sz w:val="21"/>
                <w:szCs w:val="21"/>
                <w:highlight w:val="none"/>
              </w:rPr>
              <w:t>为其缴纳的社保证明</w:t>
            </w:r>
            <w:r>
              <w:rPr>
                <w:rFonts w:hint="eastAsia" w:ascii="宋体" w:hAnsi="宋体" w:eastAsia="宋体" w:cs="宋体"/>
                <w:b w:val="0"/>
                <w:bCs w:val="0"/>
                <w:color w:val="auto"/>
                <w:kern w:val="0"/>
                <w:sz w:val="21"/>
                <w:szCs w:val="21"/>
                <w:highlight w:val="none"/>
                <w:lang w:eastAsia="zh-CN"/>
              </w:rPr>
              <w:t>，</w:t>
            </w:r>
            <w:r>
              <w:rPr>
                <w:rFonts w:hint="eastAsia" w:ascii="宋体" w:hAnsi="宋体" w:eastAsia="宋体" w:cs="宋体"/>
                <w:b w:val="0"/>
                <w:bCs w:val="0"/>
                <w:color w:val="auto"/>
                <w:kern w:val="0"/>
                <w:sz w:val="21"/>
                <w:szCs w:val="21"/>
                <w:highlight w:val="none"/>
              </w:rPr>
              <w:t>否则不得分。</w:t>
            </w:r>
          </w:p>
        </w:tc>
      </w:tr>
      <w:tr w14:paraId="1CD90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dxa"/>
            <w:vAlign w:val="center"/>
          </w:tcPr>
          <w:p w14:paraId="4AFEFB1C">
            <w:pPr>
              <w:widowControl/>
              <w:jc w:val="cente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kern w:val="0"/>
                <w:sz w:val="21"/>
                <w:szCs w:val="21"/>
                <w:highlight w:val="none"/>
              </w:rPr>
              <w:t>4</w:t>
            </w:r>
          </w:p>
        </w:tc>
        <w:tc>
          <w:tcPr>
            <w:tcW w:w="1296" w:type="dxa"/>
            <w:shd w:val="clear" w:color="auto" w:fill="auto"/>
            <w:vAlign w:val="center"/>
          </w:tcPr>
          <w:p w14:paraId="2476B734">
            <w:pPr>
              <w:widowControl w:val="0"/>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团队实力</w:t>
            </w:r>
          </w:p>
        </w:tc>
        <w:tc>
          <w:tcPr>
            <w:tcW w:w="756" w:type="dxa"/>
            <w:shd w:val="clear" w:color="auto" w:fill="auto"/>
            <w:vAlign w:val="center"/>
          </w:tcPr>
          <w:p w14:paraId="0C6D7A7D">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8</w:t>
            </w:r>
          </w:p>
        </w:tc>
        <w:tc>
          <w:tcPr>
            <w:tcW w:w="4954" w:type="dxa"/>
            <w:shd w:val="clear" w:color="auto" w:fill="auto"/>
            <w:vAlign w:val="center"/>
          </w:tcPr>
          <w:p w14:paraId="338406C5">
            <w:pPr>
              <w:widowControl/>
              <w:spacing w:line="240" w:lineRule="exact"/>
              <w:jc w:val="lef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 xml:space="preserve">根据本项目服务需要，项目团队成员中具有以下相关证书：             </w:t>
            </w:r>
          </w:p>
          <w:p w14:paraId="3E85F978">
            <w:pPr>
              <w:widowControl/>
              <w:spacing w:line="240" w:lineRule="exact"/>
              <w:jc w:val="lef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1.具有物业项目经理证书的，得2分；</w:t>
            </w:r>
          </w:p>
          <w:p w14:paraId="0988BED7">
            <w:pPr>
              <w:widowControl/>
              <w:spacing w:line="240" w:lineRule="exact"/>
              <w:jc w:val="lef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2.具有普通话水平二级甲等及以上证书的，得2分；</w:t>
            </w:r>
          </w:p>
          <w:p w14:paraId="43438008">
            <w:pPr>
              <w:widowControl/>
              <w:numPr>
                <w:ilvl w:val="0"/>
                <w:numId w:val="0"/>
              </w:numPr>
              <w:spacing w:line="240" w:lineRule="exact"/>
              <w:ind w:left="0" w:firstLine="0"/>
              <w:jc w:val="lef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3.具有政府部门颁发的建（构）筑物消防员证书的，得 2分；</w:t>
            </w:r>
          </w:p>
          <w:p w14:paraId="245F95B3">
            <w:pPr>
              <w:widowControl/>
              <w:numPr>
                <w:ilvl w:val="0"/>
                <w:numId w:val="0"/>
              </w:numPr>
              <w:spacing w:line="240" w:lineRule="exact"/>
              <w:ind w:left="0" w:firstLine="0"/>
              <w:jc w:val="lef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4.具有红十字会颁发的初级救护员证的，得2分。</w:t>
            </w:r>
          </w:p>
          <w:p w14:paraId="5BB7BA4A">
            <w:pPr>
              <w:widowControl/>
              <w:numPr>
                <w:ilvl w:val="0"/>
                <w:numId w:val="0"/>
              </w:numPr>
              <w:spacing w:line="240" w:lineRule="exact"/>
              <w:ind w:left="0" w:firstLine="0"/>
              <w:jc w:val="left"/>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同一人有多项证书的，可同时得分。本项最高8分。</w:t>
            </w:r>
          </w:p>
        </w:tc>
        <w:tc>
          <w:tcPr>
            <w:tcW w:w="1930" w:type="dxa"/>
            <w:vAlign w:val="center"/>
          </w:tcPr>
          <w:p w14:paraId="1BBE2234">
            <w:pPr>
              <w:widowControl/>
              <w:tabs>
                <w:tab w:val="left" w:pos="1200"/>
              </w:tabs>
              <w:spacing w:line="300" w:lineRule="exact"/>
              <w:rPr>
                <w:rFonts w:hint="eastAsia" w:ascii="宋体" w:hAnsi="宋体" w:eastAsia="宋体" w:cs="宋体"/>
                <w:b w:val="0"/>
                <w:bCs w:val="0"/>
                <w:color w:val="auto"/>
                <w:sz w:val="21"/>
                <w:szCs w:val="21"/>
                <w:highlight w:val="none"/>
              </w:rPr>
            </w:pPr>
            <w:r>
              <w:rPr>
                <w:rFonts w:hint="eastAsia" w:ascii="宋体" w:hAnsi="宋体" w:eastAsia="宋体" w:cs="宋体"/>
                <w:color w:val="auto"/>
                <w:kern w:val="0"/>
                <w:sz w:val="21"/>
                <w:szCs w:val="21"/>
                <w:highlight w:val="none"/>
              </w:rPr>
              <w:t>提供相关证书</w:t>
            </w:r>
            <w:r>
              <w:rPr>
                <w:rFonts w:hint="eastAsia" w:ascii="宋体" w:hAnsi="宋体" w:eastAsia="宋体" w:cs="宋体"/>
                <w:b w:val="0"/>
                <w:bCs w:val="0"/>
                <w:color w:val="auto"/>
                <w:kern w:val="0"/>
                <w:sz w:val="21"/>
                <w:szCs w:val="21"/>
                <w:highlight w:val="none"/>
              </w:rPr>
              <w:t>扫描件</w:t>
            </w:r>
            <w:r>
              <w:rPr>
                <w:rFonts w:hint="eastAsia" w:ascii="宋体" w:hAnsi="宋体" w:eastAsia="宋体" w:cs="宋体"/>
                <w:b w:val="0"/>
                <w:bCs w:val="0"/>
                <w:color w:val="auto"/>
                <w:kern w:val="0"/>
                <w:sz w:val="21"/>
                <w:szCs w:val="21"/>
                <w:highlight w:val="none"/>
                <w:lang w:val="en-US" w:eastAsia="zh-CN"/>
              </w:rPr>
              <w:t>加盖公章</w:t>
            </w:r>
            <w:r>
              <w:rPr>
                <w:rFonts w:hint="eastAsia" w:ascii="宋体" w:hAnsi="宋体" w:eastAsia="宋体" w:cs="宋体"/>
                <w:b w:val="0"/>
                <w:bCs w:val="0"/>
                <w:color w:val="auto"/>
                <w:kern w:val="0"/>
                <w:sz w:val="21"/>
                <w:szCs w:val="21"/>
                <w:highlight w:val="none"/>
              </w:rPr>
              <w:t>、并提供投标人202</w:t>
            </w:r>
            <w:r>
              <w:rPr>
                <w:rFonts w:hint="eastAsia" w:ascii="宋体" w:hAnsi="宋体" w:eastAsia="宋体" w:cs="宋体"/>
                <w:b w:val="0"/>
                <w:bCs w:val="0"/>
                <w:color w:val="auto"/>
                <w:kern w:val="0"/>
                <w:sz w:val="21"/>
                <w:szCs w:val="21"/>
                <w:highlight w:val="none"/>
                <w:lang w:val="en-US" w:eastAsia="zh-CN"/>
              </w:rPr>
              <w:t>6</w:t>
            </w:r>
            <w:r>
              <w:rPr>
                <w:rFonts w:hint="eastAsia" w:ascii="宋体" w:hAnsi="宋体" w:eastAsia="宋体" w:cs="宋体"/>
                <w:b w:val="0"/>
                <w:bCs w:val="0"/>
                <w:color w:val="auto"/>
                <w:kern w:val="0"/>
                <w:sz w:val="21"/>
                <w:szCs w:val="21"/>
                <w:highlight w:val="none"/>
              </w:rPr>
              <w:t>年</w:t>
            </w:r>
            <w:r>
              <w:rPr>
                <w:rFonts w:hint="eastAsia" w:ascii="宋体" w:hAnsi="宋体" w:eastAsia="宋体" w:cs="宋体"/>
                <w:b w:val="0"/>
                <w:bCs w:val="0"/>
                <w:color w:val="auto"/>
                <w:kern w:val="0"/>
                <w:sz w:val="21"/>
                <w:szCs w:val="21"/>
                <w:highlight w:val="none"/>
                <w:lang w:val="en-US" w:eastAsia="zh-CN"/>
              </w:rPr>
              <w:t>5</w:t>
            </w:r>
            <w:r>
              <w:rPr>
                <w:rFonts w:hint="eastAsia" w:ascii="宋体" w:hAnsi="宋体" w:eastAsia="宋体" w:cs="宋体"/>
                <w:b w:val="0"/>
                <w:bCs w:val="0"/>
                <w:color w:val="auto"/>
                <w:kern w:val="0"/>
                <w:sz w:val="21"/>
                <w:szCs w:val="21"/>
                <w:highlight w:val="none"/>
              </w:rPr>
              <w:t>月</w:t>
            </w:r>
            <w:r>
              <w:rPr>
                <w:rFonts w:hint="eastAsia" w:ascii="宋体" w:hAnsi="宋体" w:eastAsia="宋体" w:cs="宋体"/>
                <w:b w:val="0"/>
                <w:bCs w:val="0"/>
                <w:color w:val="auto"/>
                <w:kern w:val="0"/>
                <w:sz w:val="21"/>
                <w:szCs w:val="21"/>
                <w:highlight w:val="none"/>
                <w:lang w:eastAsia="zh-CN"/>
              </w:rPr>
              <w:t>—</w:t>
            </w:r>
            <w:r>
              <w:rPr>
                <w:rFonts w:hint="eastAsia" w:ascii="宋体" w:hAnsi="宋体" w:eastAsia="宋体" w:cs="宋体"/>
                <w:b w:val="0"/>
                <w:bCs w:val="0"/>
                <w:color w:val="auto"/>
                <w:kern w:val="0"/>
                <w:sz w:val="21"/>
                <w:szCs w:val="21"/>
                <w:highlight w:val="none"/>
              </w:rPr>
              <w:t>202</w:t>
            </w:r>
            <w:r>
              <w:rPr>
                <w:rFonts w:hint="eastAsia" w:ascii="宋体" w:hAnsi="宋体" w:eastAsia="宋体" w:cs="宋体"/>
                <w:b w:val="0"/>
                <w:bCs w:val="0"/>
                <w:color w:val="auto"/>
                <w:kern w:val="0"/>
                <w:sz w:val="21"/>
                <w:szCs w:val="21"/>
                <w:highlight w:val="none"/>
                <w:lang w:val="en-US" w:eastAsia="zh-CN"/>
              </w:rPr>
              <w:t>6</w:t>
            </w:r>
            <w:r>
              <w:rPr>
                <w:rFonts w:hint="eastAsia" w:ascii="宋体" w:hAnsi="宋体" w:eastAsia="宋体" w:cs="宋体"/>
                <w:b w:val="0"/>
                <w:bCs w:val="0"/>
                <w:color w:val="auto"/>
                <w:kern w:val="0"/>
                <w:sz w:val="21"/>
                <w:szCs w:val="21"/>
                <w:highlight w:val="none"/>
              </w:rPr>
              <w:t>年</w:t>
            </w:r>
            <w:r>
              <w:rPr>
                <w:rFonts w:hint="eastAsia" w:ascii="宋体" w:hAnsi="宋体" w:eastAsia="宋体" w:cs="宋体"/>
                <w:b w:val="0"/>
                <w:bCs w:val="0"/>
                <w:color w:val="auto"/>
                <w:kern w:val="0"/>
                <w:sz w:val="21"/>
                <w:szCs w:val="21"/>
                <w:highlight w:val="none"/>
                <w:lang w:val="en-US" w:eastAsia="zh-CN"/>
              </w:rPr>
              <w:t>7</w:t>
            </w:r>
            <w:r>
              <w:rPr>
                <w:rFonts w:hint="eastAsia" w:ascii="宋体" w:hAnsi="宋体" w:eastAsia="宋体" w:cs="宋体"/>
                <w:b w:val="0"/>
                <w:bCs w:val="0"/>
                <w:color w:val="auto"/>
                <w:kern w:val="0"/>
                <w:sz w:val="21"/>
                <w:szCs w:val="21"/>
                <w:highlight w:val="none"/>
              </w:rPr>
              <w:t>月</w:t>
            </w:r>
            <w:r>
              <w:rPr>
                <w:rFonts w:hint="eastAsia" w:ascii="宋体" w:hAnsi="宋体" w:eastAsia="宋体" w:cs="宋体"/>
                <w:b w:val="0"/>
                <w:bCs w:val="0"/>
                <w:color w:val="auto"/>
                <w:kern w:val="0"/>
                <w:sz w:val="21"/>
                <w:szCs w:val="21"/>
                <w:highlight w:val="none"/>
                <w:lang w:val="en-US" w:eastAsia="zh-CN"/>
              </w:rPr>
              <w:t>中任意一个月</w:t>
            </w:r>
            <w:r>
              <w:rPr>
                <w:rFonts w:hint="eastAsia" w:ascii="宋体" w:hAnsi="宋体" w:eastAsia="宋体" w:cs="宋体"/>
                <w:b w:val="0"/>
                <w:bCs w:val="0"/>
                <w:color w:val="auto"/>
                <w:kern w:val="0"/>
                <w:sz w:val="21"/>
                <w:szCs w:val="21"/>
                <w:highlight w:val="none"/>
              </w:rPr>
              <w:t>为其缴纳的社保证明</w:t>
            </w:r>
            <w:r>
              <w:rPr>
                <w:rFonts w:hint="eastAsia" w:ascii="宋体" w:hAnsi="宋体" w:eastAsia="宋体" w:cs="宋体"/>
                <w:b w:val="0"/>
                <w:bCs w:val="0"/>
                <w:color w:val="auto"/>
                <w:kern w:val="0"/>
                <w:sz w:val="21"/>
                <w:szCs w:val="21"/>
                <w:highlight w:val="none"/>
                <w:lang w:eastAsia="zh-CN"/>
              </w:rPr>
              <w:t>，</w:t>
            </w:r>
            <w:r>
              <w:rPr>
                <w:rFonts w:hint="eastAsia" w:ascii="宋体" w:hAnsi="宋体" w:eastAsia="宋体" w:cs="宋体"/>
                <w:b w:val="0"/>
                <w:bCs w:val="0"/>
                <w:color w:val="auto"/>
                <w:kern w:val="0"/>
                <w:sz w:val="21"/>
                <w:szCs w:val="21"/>
                <w:highlight w:val="none"/>
              </w:rPr>
              <w:t>否则不得分。</w:t>
            </w:r>
          </w:p>
        </w:tc>
      </w:tr>
      <w:tr w14:paraId="60958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dxa"/>
            <w:vAlign w:val="center"/>
          </w:tcPr>
          <w:p w14:paraId="107A16D8">
            <w:pPr>
              <w:widowControl/>
              <w:jc w:val="center"/>
              <w:rPr>
                <w:rFonts w:hint="eastAsia" w:ascii="宋体" w:hAnsi="宋体" w:eastAsia="宋体" w:cs="宋体"/>
                <w:b w:val="0"/>
                <w:bCs w:val="0"/>
                <w:color w:val="auto"/>
                <w:kern w:val="0"/>
                <w:sz w:val="21"/>
                <w:szCs w:val="21"/>
                <w:highlight w:val="none"/>
                <w:lang w:eastAsia="zh-CN"/>
              </w:rPr>
            </w:pPr>
            <w:r>
              <w:rPr>
                <w:rFonts w:hint="eastAsia" w:ascii="宋体" w:hAnsi="宋体" w:eastAsia="宋体" w:cs="宋体"/>
                <w:b w:val="0"/>
                <w:bCs w:val="0"/>
                <w:color w:val="auto"/>
                <w:kern w:val="0"/>
                <w:sz w:val="21"/>
                <w:szCs w:val="21"/>
                <w:highlight w:val="none"/>
                <w:lang w:val="en-US" w:eastAsia="zh-CN"/>
              </w:rPr>
              <w:t>5</w:t>
            </w:r>
          </w:p>
        </w:tc>
        <w:tc>
          <w:tcPr>
            <w:tcW w:w="1296" w:type="dxa"/>
            <w:shd w:val="clear" w:color="auto" w:fill="auto"/>
            <w:vAlign w:val="center"/>
          </w:tcPr>
          <w:p w14:paraId="6D266120">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符合服务需求的会议室数量</w:t>
            </w:r>
          </w:p>
        </w:tc>
        <w:tc>
          <w:tcPr>
            <w:tcW w:w="756" w:type="dxa"/>
            <w:shd w:val="clear" w:color="auto" w:fill="auto"/>
            <w:vAlign w:val="center"/>
          </w:tcPr>
          <w:p w14:paraId="3D07D0EC">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7</w:t>
            </w:r>
          </w:p>
        </w:tc>
        <w:tc>
          <w:tcPr>
            <w:tcW w:w="4954" w:type="dxa"/>
            <w:shd w:val="clear" w:color="auto" w:fill="auto"/>
            <w:vAlign w:val="center"/>
          </w:tcPr>
          <w:p w14:paraId="0D097EAC">
            <w:pPr>
              <w:widowControl/>
              <w:numPr>
                <w:ilvl w:val="0"/>
                <w:numId w:val="0"/>
              </w:numPr>
              <w:spacing w:line="240" w:lineRule="exact"/>
              <w:jc w:val="lef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投标人承诺：</w:t>
            </w:r>
          </w:p>
          <w:p w14:paraId="1938B349">
            <w:pPr>
              <w:widowControl/>
              <w:numPr>
                <w:ilvl w:val="0"/>
                <w:numId w:val="0"/>
              </w:numPr>
              <w:spacing w:line="240" w:lineRule="exact"/>
              <w:jc w:val="lef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1.提供回字形会议室的，每有一间得1分，最高4分；</w:t>
            </w:r>
          </w:p>
          <w:p w14:paraId="23EACF83">
            <w:pPr>
              <w:widowControl/>
              <w:numPr>
                <w:ilvl w:val="0"/>
                <w:numId w:val="0"/>
              </w:numPr>
              <w:spacing w:line="240" w:lineRule="exact"/>
              <w:jc w:val="lef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2.提供课桌形会议室的，每有一间得1分，最高2分；</w:t>
            </w:r>
          </w:p>
          <w:p w14:paraId="3963370E">
            <w:pPr>
              <w:widowControl/>
              <w:numPr>
                <w:ilvl w:val="0"/>
                <w:numId w:val="0"/>
              </w:numPr>
              <w:spacing w:line="240" w:lineRule="exact"/>
              <w:jc w:val="left"/>
              <w:rPr>
                <w:rFonts w:hint="eastAsia" w:ascii="宋体" w:hAnsi="宋体" w:eastAsia="宋体" w:cs="宋体"/>
                <w:b w:val="0"/>
                <w:bCs w:val="0"/>
                <w:strike w:val="0"/>
                <w:dstrike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3.</w:t>
            </w:r>
            <w:r>
              <w:rPr>
                <w:rFonts w:hint="eastAsia" w:ascii="宋体" w:hAnsi="宋体" w:eastAsia="宋体" w:cs="宋体"/>
                <w:b w:val="0"/>
                <w:bCs w:val="0"/>
                <w:strike w:val="0"/>
                <w:dstrike w:val="0"/>
                <w:color w:val="auto"/>
                <w:sz w:val="21"/>
                <w:szCs w:val="21"/>
                <w:highlight w:val="none"/>
                <w:lang w:val="en-US" w:eastAsia="zh-CN" w:bidi="ar-SA"/>
              </w:rPr>
              <w:t>提供候场室，得1分。</w:t>
            </w:r>
          </w:p>
          <w:p w14:paraId="0EFB201F">
            <w:pPr>
              <w:widowControl/>
              <w:numPr>
                <w:ilvl w:val="0"/>
                <w:numId w:val="0"/>
              </w:numPr>
              <w:spacing w:line="240" w:lineRule="exact"/>
              <w:jc w:val="left"/>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本项最高得7分。</w:t>
            </w:r>
          </w:p>
        </w:tc>
        <w:tc>
          <w:tcPr>
            <w:tcW w:w="1930" w:type="dxa"/>
            <w:vAlign w:val="center"/>
          </w:tcPr>
          <w:p w14:paraId="32FD3F2A">
            <w:pP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sz w:val="21"/>
                <w:szCs w:val="21"/>
                <w:highlight w:val="none"/>
                <w:lang w:val="en-US" w:eastAsia="zh-CN" w:bidi="ar-SA"/>
              </w:rPr>
              <w:t>提供承诺函（格式自拟）及会议室照片加盖公章，不提供或提供不全不得分。</w:t>
            </w:r>
          </w:p>
        </w:tc>
      </w:tr>
      <w:tr w14:paraId="21B10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dxa"/>
            <w:vAlign w:val="center"/>
          </w:tcPr>
          <w:p w14:paraId="6B42D653">
            <w:pPr>
              <w:widowControl/>
              <w:jc w:val="center"/>
              <w:rPr>
                <w:rFonts w:hint="eastAsia" w:ascii="宋体" w:hAnsi="宋体" w:eastAsia="宋体" w:cs="宋体"/>
                <w:b w:val="0"/>
                <w:bCs w:val="0"/>
                <w:color w:val="auto"/>
                <w:kern w:val="0"/>
                <w:sz w:val="21"/>
                <w:szCs w:val="21"/>
                <w:highlight w:val="none"/>
                <w:lang w:eastAsia="zh-CN"/>
              </w:rPr>
            </w:pPr>
            <w:r>
              <w:rPr>
                <w:rFonts w:hint="eastAsia" w:ascii="宋体" w:hAnsi="宋体" w:eastAsia="宋体" w:cs="宋体"/>
                <w:b w:val="0"/>
                <w:bCs w:val="0"/>
                <w:color w:val="auto"/>
                <w:kern w:val="0"/>
                <w:sz w:val="21"/>
                <w:szCs w:val="21"/>
                <w:highlight w:val="none"/>
                <w:lang w:val="en-US" w:eastAsia="zh-CN"/>
              </w:rPr>
              <w:t>6</w:t>
            </w:r>
          </w:p>
        </w:tc>
        <w:tc>
          <w:tcPr>
            <w:tcW w:w="1296" w:type="dxa"/>
            <w:shd w:val="clear" w:color="auto" w:fill="auto"/>
            <w:vAlign w:val="center"/>
          </w:tcPr>
          <w:p w14:paraId="3CAB1FCD">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会议室类型</w:t>
            </w:r>
          </w:p>
        </w:tc>
        <w:tc>
          <w:tcPr>
            <w:tcW w:w="756" w:type="dxa"/>
            <w:shd w:val="clear" w:color="auto" w:fill="auto"/>
            <w:vAlign w:val="center"/>
          </w:tcPr>
          <w:p w14:paraId="1001F8B2">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12</w:t>
            </w:r>
          </w:p>
        </w:tc>
        <w:tc>
          <w:tcPr>
            <w:tcW w:w="4954" w:type="dxa"/>
            <w:shd w:val="clear" w:color="auto" w:fill="auto"/>
            <w:vAlign w:val="center"/>
          </w:tcPr>
          <w:p w14:paraId="12DC389C">
            <w:pPr>
              <w:widowControl/>
              <w:numPr>
                <w:ilvl w:val="0"/>
                <w:numId w:val="0"/>
              </w:numPr>
              <w:spacing w:line="240" w:lineRule="exact"/>
              <w:jc w:val="lef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投标人根据自身情况提供不同规模会议室：</w:t>
            </w:r>
          </w:p>
          <w:p w14:paraId="1B0DAA0C">
            <w:pPr>
              <w:widowControl/>
              <w:numPr>
                <w:ilvl w:val="0"/>
                <w:numId w:val="8"/>
              </w:numPr>
              <w:spacing w:line="240" w:lineRule="exact"/>
              <w:jc w:val="lef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能提供会议室容纳10—15人的得2分。</w:t>
            </w:r>
          </w:p>
          <w:p w14:paraId="7A18D3F3">
            <w:pPr>
              <w:widowControl/>
              <w:numPr>
                <w:ilvl w:val="0"/>
                <w:numId w:val="8"/>
              </w:numPr>
              <w:spacing w:line="240" w:lineRule="exact"/>
              <w:jc w:val="lef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能提供会议室容纳16—30人的得2分。</w:t>
            </w:r>
          </w:p>
          <w:p w14:paraId="2C51A543">
            <w:pPr>
              <w:widowControl/>
              <w:numPr>
                <w:ilvl w:val="0"/>
                <w:numId w:val="8"/>
              </w:numPr>
              <w:spacing w:line="240" w:lineRule="exact"/>
              <w:jc w:val="lef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能提供会议室容纳31—60人的得2分。</w:t>
            </w:r>
          </w:p>
          <w:p w14:paraId="2A76812C">
            <w:pPr>
              <w:widowControl/>
              <w:numPr>
                <w:ilvl w:val="0"/>
                <w:numId w:val="8"/>
              </w:numPr>
              <w:spacing w:line="240" w:lineRule="exact"/>
              <w:jc w:val="lef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能提供会议室容纳61—100人的得2分。</w:t>
            </w:r>
          </w:p>
          <w:p w14:paraId="089019E8">
            <w:pPr>
              <w:widowControl/>
              <w:numPr>
                <w:ilvl w:val="0"/>
                <w:numId w:val="8"/>
              </w:numPr>
              <w:spacing w:line="240" w:lineRule="exact"/>
              <w:jc w:val="lef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能提供会议室容纳101—200人的得2分。</w:t>
            </w:r>
          </w:p>
          <w:p w14:paraId="56410AD2">
            <w:pPr>
              <w:widowControl/>
              <w:numPr>
                <w:ilvl w:val="0"/>
                <w:numId w:val="8"/>
              </w:numPr>
              <w:spacing w:line="240" w:lineRule="exact"/>
              <w:jc w:val="lef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能提供会议室容纳200人（不含）以上的得2分。</w:t>
            </w:r>
          </w:p>
          <w:p w14:paraId="0DDAD73D">
            <w:pPr>
              <w:widowControl/>
              <w:numPr>
                <w:ilvl w:val="0"/>
                <w:numId w:val="0"/>
              </w:numPr>
              <w:spacing w:line="240" w:lineRule="exact"/>
              <w:ind w:left="0" w:leftChars="0" w:firstLine="0" w:firstLineChars="0"/>
              <w:jc w:val="left"/>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本项最高得12分。</w:t>
            </w:r>
          </w:p>
        </w:tc>
        <w:tc>
          <w:tcPr>
            <w:tcW w:w="1930" w:type="dxa"/>
            <w:vAlign w:val="center"/>
          </w:tcPr>
          <w:p w14:paraId="4ACEB056">
            <w:pP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sz w:val="21"/>
                <w:szCs w:val="21"/>
                <w:highlight w:val="none"/>
                <w:lang w:val="en-US" w:eastAsia="zh-CN" w:bidi="ar-SA"/>
              </w:rPr>
              <w:t>提供承诺函（格式自拟）及会议室照片加盖公章，不提供或提供不全不得分。每间会议室限评一次。</w:t>
            </w:r>
          </w:p>
        </w:tc>
      </w:tr>
      <w:tr w14:paraId="17284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dxa"/>
            <w:vAlign w:val="center"/>
          </w:tcPr>
          <w:p w14:paraId="11507188">
            <w:pPr>
              <w:widowControl/>
              <w:jc w:val="center"/>
              <w:rPr>
                <w:rFonts w:hint="eastAsia"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7</w:t>
            </w:r>
          </w:p>
        </w:tc>
        <w:tc>
          <w:tcPr>
            <w:tcW w:w="1296" w:type="dxa"/>
            <w:shd w:val="clear" w:color="auto" w:fill="auto"/>
            <w:vAlign w:val="center"/>
          </w:tcPr>
          <w:p w14:paraId="322109B9">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会议室配套</w:t>
            </w:r>
          </w:p>
        </w:tc>
        <w:tc>
          <w:tcPr>
            <w:tcW w:w="756" w:type="dxa"/>
            <w:shd w:val="clear" w:color="auto" w:fill="auto"/>
            <w:vAlign w:val="center"/>
          </w:tcPr>
          <w:p w14:paraId="327709AA">
            <w:pPr>
              <w:widowControl/>
              <w:jc w:val="center"/>
              <w:rPr>
                <w:rFonts w:hint="eastAsia"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4</w:t>
            </w:r>
          </w:p>
        </w:tc>
        <w:tc>
          <w:tcPr>
            <w:tcW w:w="4954" w:type="dxa"/>
            <w:shd w:val="clear" w:color="auto" w:fill="auto"/>
            <w:vAlign w:val="center"/>
          </w:tcPr>
          <w:p w14:paraId="4E1090C5">
            <w:pPr>
              <w:widowControl/>
              <w:numPr>
                <w:ilvl w:val="0"/>
                <w:numId w:val="0"/>
              </w:numPr>
              <w:spacing w:line="240" w:lineRule="exact"/>
              <w:jc w:val="left"/>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投标人提供的会议室有多媒体设备、线上会议室设施设备的，每有一种得2分，本项最高得4分。</w:t>
            </w:r>
          </w:p>
          <w:p w14:paraId="4AB64D7E">
            <w:pPr>
              <w:widowControl/>
              <w:numPr>
                <w:ilvl w:val="0"/>
                <w:numId w:val="0"/>
              </w:numPr>
              <w:spacing w:line="240" w:lineRule="exact"/>
              <w:ind w:left="0" w:leftChars="0" w:firstLine="0" w:firstLineChars="0"/>
              <w:jc w:val="left"/>
              <w:rPr>
                <w:rFonts w:hint="eastAsia" w:ascii="宋体" w:hAnsi="宋体" w:eastAsia="宋体" w:cs="宋体"/>
                <w:b w:val="0"/>
                <w:bCs w:val="0"/>
                <w:color w:val="auto"/>
                <w:kern w:val="2"/>
                <w:sz w:val="21"/>
                <w:szCs w:val="21"/>
                <w:highlight w:val="none"/>
                <w:lang w:val="en-US" w:eastAsia="zh-CN" w:bidi="ar-SA"/>
              </w:rPr>
            </w:pPr>
          </w:p>
        </w:tc>
        <w:tc>
          <w:tcPr>
            <w:tcW w:w="1930" w:type="dxa"/>
            <w:vAlign w:val="center"/>
          </w:tcPr>
          <w:p w14:paraId="1F0B04E8">
            <w:pPr>
              <w:rPr>
                <w:rFonts w:hint="eastAsia" w:ascii="宋体" w:hAnsi="宋体" w:eastAsia="宋体" w:cs="宋体"/>
                <w:b w:val="0"/>
                <w:bCs w:val="0"/>
                <w:color w:val="auto"/>
                <w:kern w:val="0"/>
                <w:sz w:val="21"/>
                <w:szCs w:val="21"/>
                <w:highlight w:val="none"/>
              </w:rPr>
            </w:pPr>
            <w:r>
              <w:rPr>
                <w:rFonts w:hint="eastAsia" w:ascii="宋体" w:hAnsi="宋体" w:eastAsia="宋体" w:cs="宋体"/>
                <w:b w:val="0"/>
                <w:bCs w:val="0"/>
                <w:color w:val="auto"/>
                <w:sz w:val="21"/>
                <w:szCs w:val="21"/>
                <w:highlight w:val="none"/>
                <w:lang w:val="en-US" w:eastAsia="zh-CN" w:bidi="ar-SA"/>
              </w:rPr>
              <w:t>提供承诺函（格式自拟）及相关设备照片加盖公章，不提供或提供不全不得分。</w:t>
            </w:r>
          </w:p>
        </w:tc>
      </w:tr>
      <w:tr w14:paraId="71A902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749" w:type="dxa"/>
            <w:vAlign w:val="center"/>
          </w:tcPr>
          <w:p w14:paraId="1097168A">
            <w:pPr>
              <w:widowControl/>
              <w:jc w:val="center"/>
              <w:rPr>
                <w:rFonts w:hint="default" w:ascii="宋体" w:hAnsi="宋体" w:eastAsia="宋体" w:cs="宋体"/>
                <w:b w:val="0"/>
                <w:bCs w:val="0"/>
                <w:color w:val="auto"/>
                <w:kern w:val="0"/>
                <w:sz w:val="21"/>
                <w:szCs w:val="21"/>
                <w:highlight w:val="none"/>
                <w:lang w:val="en-US" w:eastAsia="zh-CN"/>
              </w:rPr>
            </w:pPr>
            <w:r>
              <w:rPr>
                <w:rFonts w:hint="eastAsia" w:ascii="宋体" w:hAnsi="宋体" w:eastAsia="宋体" w:cs="宋体"/>
                <w:b w:val="0"/>
                <w:bCs w:val="0"/>
                <w:color w:val="auto"/>
                <w:kern w:val="0"/>
                <w:sz w:val="21"/>
                <w:szCs w:val="21"/>
                <w:highlight w:val="none"/>
                <w:lang w:val="en-US" w:eastAsia="zh-CN"/>
              </w:rPr>
              <w:t>8</w:t>
            </w:r>
          </w:p>
        </w:tc>
        <w:tc>
          <w:tcPr>
            <w:tcW w:w="1296" w:type="dxa"/>
            <w:shd w:val="clear" w:color="auto" w:fill="auto"/>
            <w:vAlign w:val="center"/>
          </w:tcPr>
          <w:p w14:paraId="3E6597DD">
            <w:pPr>
              <w:widowControl/>
              <w:jc w:val="center"/>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应急服务</w:t>
            </w:r>
          </w:p>
        </w:tc>
        <w:tc>
          <w:tcPr>
            <w:tcW w:w="756" w:type="dxa"/>
            <w:shd w:val="clear" w:color="auto" w:fill="auto"/>
            <w:vAlign w:val="center"/>
          </w:tcPr>
          <w:p w14:paraId="0F8F5564">
            <w:pPr>
              <w:widowControl/>
              <w:jc w:val="center"/>
              <w:rPr>
                <w:rFonts w:hint="default"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bidi="ar-SA"/>
              </w:rPr>
              <w:t>5</w:t>
            </w:r>
          </w:p>
        </w:tc>
        <w:tc>
          <w:tcPr>
            <w:tcW w:w="4954" w:type="dxa"/>
            <w:shd w:val="clear" w:color="auto" w:fill="auto"/>
            <w:vAlign w:val="center"/>
          </w:tcPr>
          <w:p w14:paraId="172EB967">
            <w:pPr>
              <w:widowControl/>
              <w:numPr>
                <w:ilvl w:val="0"/>
                <w:numId w:val="0"/>
              </w:numPr>
              <w:spacing w:line="240" w:lineRule="exact"/>
              <w:ind w:left="0" w:leftChars="0" w:firstLine="0" w:firstLineChars="0"/>
              <w:jc w:val="left"/>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为了应急会议需要，投标人可提供的会议室距离采购人地址（常州市新北区崇信路8号）行车</w:t>
            </w:r>
            <w:r>
              <w:rPr>
                <w:rFonts w:hint="eastAsia" w:ascii="宋体" w:hAnsi="宋体" w:cs="宋体"/>
                <w:color w:val="auto"/>
                <w:sz w:val="21"/>
                <w:szCs w:val="21"/>
                <w:highlight w:val="none"/>
                <w:lang w:val="en-US" w:eastAsia="zh-CN"/>
              </w:rPr>
              <w:t>时间≤</w:t>
            </w:r>
            <w:r>
              <w:rPr>
                <w:rFonts w:hint="eastAsia" w:ascii="宋体" w:hAnsi="宋体" w:eastAsia="宋体" w:cs="宋体"/>
                <w:b w:val="0"/>
                <w:bCs w:val="0"/>
                <w:color w:val="auto"/>
                <w:kern w:val="2"/>
                <w:sz w:val="21"/>
                <w:szCs w:val="21"/>
                <w:highlight w:val="none"/>
                <w:lang w:val="en-US" w:eastAsia="zh-CN" w:bidi="ar-SA"/>
              </w:rPr>
              <w:t>5分钟的得5分；5分钟＜行车</w:t>
            </w:r>
            <w:r>
              <w:rPr>
                <w:rFonts w:hint="eastAsia" w:ascii="宋体" w:hAnsi="宋体" w:cs="宋体"/>
                <w:color w:val="auto"/>
                <w:sz w:val="21"/>
                <w:szCs w:val="21"/>
                <w:highlight w:val="none"/>
                <w:lang w:val="en-US" w:eastAsia="zh-CN"/>
              </w:rPr>
              <w:t>时间≤</w:t>
            </w:r>
            <w:r>
              <w:rPr>
                <w:rFonts w:hint="eastAsia" w:ascii="宋体" w:hAnsi="宋体" w:eastAsia="宋体" w:cs="宋体"/>
                <w:b w:val="0"/>
                <w:bCs w:val="0"/>
                <w:color w:val="auto"/>
                <w:kern w:val="2"/>
                <w:sz w:val="21"/>
                <w:szCs w:val="21"/>
                <w:highlight w:val="none"/>
                <w:lang w:val="en-US" w:eastAsia="zh-CN" w:bidi="ar-SA"/>
              </w:rPr>
              <w:t>10分钟的得3分；</w:t>
            </w:r>
            <w:r>
              <w:rPr>
                <w:rFonts w:hint="eastAsia" w:ascii="宋体" w:hAnsi="宋体" w:cs="宋体"/>
                <w:color w:val="auto"/>
                <w:sz w:val="21"/>
                <w:szCs w:val="21"/>
                <w:highlight w:val="none"/>
                <w:lang w:val="en-US" w:eastAsia="zh-CN"/>
              </w:rPr>
              <w:t>其余不得分。</w:t>
            </w:r>
          </w:p>
        </w:tc>
        <w:tc>
          <w:tcPr>
            <w:tcW w:w="1930" w:type="dxa"/>
            <w:vAlign w:val="center"/>
          </w:tcPr>
          <w:p w14:paraId="6960E887">
            <w:pPr>
              <w:rPr>
                <w:rFonts w:hint="eastAsia" w:ascii="宋体" w:hAnsi="宋体" w:eastAsia="宋体" w:cs="宋体"/>
                <w:b w:val="0"/>
                <w:bCs w:val="0"/>
                <w:color w:val="auto"/>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提供所需时间的承诺书及清晰的由高德或者百度地图导航的时间截图（以常州市新北区崇信路8号为起点，投标人可提供会议室所在地址为终点），交通方式为汽车。</w:t>
            </w:r>
          </w:p>
        </w:tc>
      </w:tr>
    </w:tbl>
    <w:p w14:paraId="3DF54618">
      <w:pP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br w:type="page"/>
      </w:r>
    </w:p>
    <w:p w14:paraId="579ADC8F">
      <w:pPr>
        <w:pStyle w:val="3"/>
        <w:jc w:val="center"/>
        <w:rPr>
          <w:rFonts w:hint="eastAsia" w:ascii="宋体" w:hAnsi="宋体" w:eastAsia="宋体"/>
          <w:color w:val="auto"/>
          <w:highlight w:val="none"/>
        </w:rPr>
      </w:pPr>
      <w:bookmarkStart w:id="512" w:name="_Toc19013"/>
      <w:bookmarkStart w:id="513" w:name="OLE_LINK6"/>
      <w:r>
        <w:rPr>
          <w:rFonts w:hint="eastAsia" w:ascii="宋体" w:hAnsi="宋体" w:eastAsia="宋体"/>
          <w:color w:val="auto"/>
          <w:highlight w:val="none"/>
        </w:rPr>
        <w:t>第五章 采购需求</w:t>
      </w:r>
      <w:bookmarkEnd w:id="512"/>
    </w:p>
    <w:p w14:paraId="12A536F5">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一、采购标的</w:t>
      </w:r>
    </w:p>
    <w:p w14:paraId="55342B1D">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bCs/>
          <w:color w:val="auto"/>
          <w:sz w:val="24"/>
          <w:szCs w:val="24"/>
          <w:highlight w:val="none"/>
        </w:rPr>
      </w:pPr>
      <w:r>
        <w:rPr>
          <w:rFonts w:ascii="宋体" w:hAnsi="宋体"/>
          <w:bCs/>
          <w:color w:val="auto"/>
          <w:sz w:val="24"/>
          <w:szCs w:val="24"/>
          <w:highlight w:val="none"/>
        </w:rPr>
        <w:t>1.</w:t>
      </w:r>
      <w:r>
        <w:rPr>
          <w:rFonts w:hint="eastAsia" w:ascii="宋体" w:hAnsi="宋体"/>
          <w:bCs/>
          <w:color w:val="auto"/>
          <w:sz w:val="24"/>
          <w:szCs w:val="24"/>
          <w:highlight w:val="none"/>
        </w:rPr>
        <w:t>项目名称：</w:t>
      </w:r>
      <w:r>
        <w:rPr>
          <w:rFonts w:hint="eastAsia" w:ascii="宋体" w:hAnsi="宋体"/>
          <w:bCs/>
          <w:color w:val="auto"/>
          <w:sz w:val="24"/>
          <w:szCs w:val="24"/>
          <w:highlight w:val="none"/>
          <w:lang w:eastAsia="zh-CN"/>
        </w:rPr>
        <w:t>新北区会务综合保障服务项目</w:t>
      </w:r>
      <w:r>
        <w:rPr>
          <w:rFonts w:ascii="宋体" w:hAnsi="宋体"/>
          <w:bCs/>
          <w:color w:val="auto"/>
          <w:sz w:val="24"/>
          <w:szCs w:val="24"/>
          <w:highlight w:val="none"/>
        </w:rPr>
        <w:t xml:space="preserve"> </w:t>
      </w:r>
    </w:p>
    <w:p w14:paraId="2B575BFD">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bCs/>
          <w:color w:val="auto"/>
          <w:sz w:val="24"/>
          <w:szCs w:val="24"/>
          <w:highlight w:val="none"/>
        </w:rPr>
      </w:pPr>
      <w:r>
        <w:rPr>
          <w:rFonts w:hint="eastAsia" w:ascii="宋体" w:hAnsi="宋体"/>
          <w:bCs/>
          <w:color w:val="auto"/>
          <w:sz w:val="24"/>
          <w:szCs w:val="24"/>
          <w:highlight w:val="none"/>
        </w:rPr>
        <w:t>2.预算金额：</w:t>
      </w:r>
      <w:r>
        <w:rPr>
          <w:rFonts w:hint="eastAsia" w:ascii="宋体" w:hAnsi="宋体" w:eastAsia="宋体" w:cs="宋体"/>
          <w:color w:val="auto"/>
          <w:sz w:val="24"/>
          <w:szCs w:val="24"/>
          <w:highlight w:val="none"/>
        </w:rPr>
        <w:t>885万元/三年（</w:t>
      </w:r>
      <w:r>
        <w:rPr>
          <w:rFonts w:hint="eastAsia" w:ascii="宋体" w:hAnsi="宋体" w:eastAsia="宋体" w:cs="宋体"/>
          <w:color w:val="auto"/>
          <w:sz w:val="24"/>
          <w:szCs w:val="24"/>
          <w:highlight w:val="none"/>
          <w:lang w:val="en-US" w:eastAsia="zh-CN"/>
        </w:rPr>
        <w:t>295</w:t>
      </w:r>
      <w:r>
        <w:rPr>
          <w:rFonts w:ascii="宋体" w:hAnsi="宋体" w:eastAsia="宋体" w:cs="宋体"/>
          <w:color w:val="auto"/>
          <w:sz w:val="24"/>
          <w:szCs w:val="24"/>
          <w:highlight w:val="none"/>
        </w:rPr>
        <w:t>万元/年</w:t>
      </w:r>
      <w:r>
        <w:rPr>
          <w:rFonts w:hint="eastAsia" w:ascii="宋体" w:hAnsi="宋体" w:eastAsia="宋体" w:cs="宋体"/>
          <w:color w:val="auto"/>
          <w:sz w:val="24"/>
          <w:szCs w:val="24"/>
          <w:highlight w:val="none"/>
        </w:rPr>
        <w:t>）</w:t>
      </w:r>
    </w:p>
    <w:p w14:paraId="243D114C">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bCs/>
          <w:color w:val="auto"/>
          <w:sz w:val="24"/>
          <w:szCs w:val="24"/>
          <w:highlight w:val="none"/>
        </w:rPr>
      </w:pPr>
      <w:r>
        <w:rPr>
          <w:rFonts w:hint="eastAsia" w:ascii="宋体" w:hAnsi="宋体"/>
          <w:bCs/>
          <w:color w:val="auto"/>
          <w:sz w:val="24"/>
          <w:szCs w:val="24"/>
          <w:highlight w:val="none"/>
        </w:rPr>
        <w:t>3.最高限价：</w:t>
      </w:r>
      <w:r>
        <w:rPr>
          <w:rFonts w:hint="eastAsia" w:ascii="宋体" w:hAnsi="宋体" w:eastAsia="宋体" w:cs="宋体"/>
          <w:color w:val="auto"/>
          <w:sz w:val="24"/>
          <w:szCs w:val="24"/>
          <w:highlight w:val="none"/>
        </w:rPr>
        <w:t>885万元/三年（</w:t>
      </w:r>
      <w:r>
        <w:rPr>
          <w:rFonts w:hint="eastAsia" w:ascii="宋体" w:hAnsi="宋体" w:eastAsia="宋体" w:cs="宋体"/>
          <w:color w:val="auto"/>
          <w:sz w:val="24"/>
          <w:szCs w:val="24"/>
          <w:highlight w:val="none"/>
          <w:lang w:val="en-US" w:eastAsia="zh-CN"/>
        </w:rPr>
        <w:t>295</w:t>
      </w:r>
      <w:r>
        <w:rPr>
          <w:rFonts w:ascii="宋体" w:hAnsi="宋体" w:eastAsia="宋体" w:cs="宋体"/>
          <w:color w:val="auto"/>
          <w:sz w:val="24"/>
          <w:szCs w:val="24"/>
          <w:highlight w:val="none"/>
        </w:rPr>
        <w:t>万元/年</w:t>
      </w:r>
      <w:r>
        <w:rPr>
          <w:rFonts w:hint="eastAsia" w:ascii="宋体" w:hAnsi="宋体" w:eastAsia="宋体" w:cs="宋体"/>
          <w:color w:val="auto"/>
          <w:sz w:val="24"/>
          <w:szCs w:val="24"/>
          <w:highlight w:val="none"/>
        </w:rPr>
        <w:t>）</w:t>
      </w:r>
    </w:p>
    <w:p w14:paraId="075DA9E0">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bCs/>
          <w:color w:val="auto"/>
          <w:sz w:val="24"/>
          <w:szCs w:val="24"/>
          <w:highlight w:val="none"/>
        </w:rPr>
      </w:pPr>
      <w:r>
        <w:rPr>
          <w:rFonts w:hint="eastAsia" w:ascii="宋体" w:hAnsi="宋体"/>
          <w:bCs/>
          <w:color w:val="auto"/>
          <w:sz w:val="24"/>
          <w:szCs w:val="24"/>
          <w:highlight w:val="none"/>
        </w:rPr>
        <w:t>4.采购项目概况（简介）：</w:t>
      </w:r>
      <w:r>
        <w:rPr>
          <w:rFonts w:hint="eastAsia" w:ascii="宋体" w:hAnsi="宋体" w:eastAsia="宋体" w:cs="宋体"/>
          <w:color w:val="auto"/>
          <w:sz w:val="24"/>
          <w:szCs w:val="24"/>
          <w:highlight w:val="none"/>
        </w:rPr>
        <w:t>本项目为采购新北区会务综合保障服务</w:t>
      </w: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，服务内容涵盖会议场地供给、会议预约统筹调度、全流程会务接待保障、会场多媒体设备运维保障；同步配合办会单位完成会前筹备布置、会后场地清整、设施设备日常巡检及维修维保等相关工作。</w:t>
      </w:r>
      <w:r>
        <w:rPr>
          <w:rFonts w:hint="eastAsia" w:ascii="宋体" w:hAnsi="宋体"/>
          <w:bCs/>
          <w:color w:val="auto"/>
          <w:sz w:val="24"/>
          <w:szCs w:val="24"/>
          <w:highlight w:val="none"/>
        </w:rPr>
        <w:t xml:space="preserve"> </w:t>
      </w:r>
    </w:p>
    <w:p w14:paraId="7D65CA8B">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bCs/>
          <w:color w:val="auto"/>
          <w:sz w:val="24"/>
          <w:szCs w:val="24"/>
          <w:highlight w:val="none"/>
        </w:rPr>
      </w:pPr>
      <w:r>
        <w:rPr>
          <w:rFonts w:hint="eastAsia" w:ascii="宋体" w:hAnsi="宋体"/>
          <w:bCs/>
          <w:color w:val="auto"/>
          <w:sz w:val="24"/>
          <w:szCs w:val="24"/>
          <w:highlight w:val="none"/>
        </w:rPr>
        <w:t>5.合同</w:t>
      </w:r>
      <w:r>
        <w:rPr>
          <w:rFonts w:hint="eastAsia" w:ascii="宋体" w:hAnsi="宋体" w:eastAsia="宋体" w:cs="宋体"/>
          <w:color w:val="auto"/>
          <w:sz w:val="24"/>
          <w:szCs w:val="24"/>
          <w:highlight w:val="none"/>
        </w:rPr>
        <w:t>履行</w:t>
      </w:r>
      <w:r>
        <w:rPr>
          <w:rFonts w:hint="eastAsia" w:ascii="宋体" w:hAnsi="宋体"/>
          <w:bCs/>
          <w:color w:val="auto"/>
          <w:sz w:val="24"/>
          <w:szCs w:val="24"/>
          <w:highlight w:val="none"/>
        </w:rPr>
        <w:t>期限：</w:t>
      </w:r>
      <w:r>
        <w:rPr>
          <w:rFonts w:hint="eastAsia" w:ascii="宋体" w:hAnsi="宋体" w:eastAsia="宋体" w:cs="宋体"/>
          <w:color w:val="auto"/>
          <w:sz w:val="24"/>
          <w:szCs w:val="24"/>
          <w:highlight w:val="none"/>
        </w:rPr>
        <w:t>本项目服务期为三年，合同一年一签。</w:t>
      </w:r>
      <w:r>
        <w:rPr>
          <w:rFonts w:hint="eastAsia" w:ascii="宋体" w:hAnsi="宋体" w:eastAsia="宋体" w:cs="宋体"/>
          <w:color w:val="auto"/>
          <w:sz w:val="24"/>
          <w:szCs w:val="24"/>
          <w:highlight w:val="none"/>
          <w:lang w:val="en-US" w:eastAsia="zh-CN"/>
        </w:rPr>
        <w:t>一年合同期满</w:t>
      </w:r>
      <w:r>
        <w:rPr>
          <w:rFonts w:hint="eastAsia" w:ascii="宋体" w:hAnsi="宋体" w:eastAsia="宋体" w:cs="宋体"/>
          <w:color w:val="auto"/>
          <w:sz w:val="24"/>
          <w:szCs w:val="24"/>
          <w:highlight w:val="none"/>
        </w:rPr>
        <w:t>经</w:t>
      </w:r>
      <w:r>
        <w:rPr>
          <w:rFonts w:hint="eastAsia" w:ascii="宋体" w:hAnsi="宋体" w:eastAsia="宋体" w:cs="宋体"/>
          <w:color w:val="auto"/>
          <w:sz w:val="24"/>
          <w:szCs w:val="24"/>
          <w:highlight w:val="none"/>
          <w:lang w:val="en-US" w:eastAsia="zh-CN"/>
        </w:rPr>
        <w:t>采购人</w:t>
      </w:r>
      <w:r>
        <w:rPr>
          <w:rFonts w:hint="eastAsia" w:ascii="宋体" w:hAnsi="宋体" w:eastAsia="宋体" w:cs="宋体"/>
          <w:color w:val="auto"/>
          <w:sz w:val="24"/>
          <w:szCs w:val="24"/>
          <w:highlight w:val="none"/>
        </w:rPr>
        <w:t>综合考核合格，续签下一年度合同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最多续签两次。</w:t>
      </w:r>
    </w:p>
    <w:p w14:paraId="1DE809CC">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bCs/>
          <w:color w:val="auto"/>
          <w:sz w:val="24"/>
          <w:szCs w:val="24"/>
          <w:highlight w:val="none"/>
        </w:rPr>
      </w:pPr>
      <w:r>
        <w:rPr>
          <w:rFonts w:hint="eastAsia" w:ascii="宋体" w:hAnsi="宋体"/>
          <w:bCs/>
          <w:color w:val="auto"/>
          <w:sz w:val="24"/>
          <w:szCs w:val="24"/>
          <w:highlight w:val="none"/>
        </w:rPr>
        <w:t xml:space="preserve">6.是/否接受联合体投标：否 </w:t>
      </w:r>
    </w:p>
    <w:p w14:paraId="7EC52839">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7.</w:t>
      </w:r>
      <w:r>
        <w:rPr>
          <w:rFonts w:ascii="宋体" w:hAnsi="宋体"/>
          <w:bCs/>
          <w:color w:val="auto"/>
          <w:sz w:val="24"/>
          <w:szCs w:val="24"/>
          <w:highlight w:val="none"/>
        </w:rPr>
        <w:t>是</w:t>
      </w:r>
      <w:r>
        <w:rPr>
          <w:rFonts w:hint="eastAsia" w:ascii="宋体" w:hAnsi="宋体"/>
          <w:bCs/>
          <w:color w:val="auto"/>
          <w:sz w:val="24"/>
          <w:szCs w:val="24"/>
          <w:highlight w:val="none"/>
        </w:rPr>
        <w:t>/</w:t>
      </w:r>
      <w:r>
        <w:rPr>
          <w:rFonts w:ascii="宋体" w:hAnsi="宋体"/>
          <w:bCs/>
          <w:color w:val="auto"/>
          <w:sz w:val="24"/>
          <w:szCs w:val="24"/>
          <w:highlight w:val="none"/>
        </w:rPr>
        <w:t>否接</w:t>
      </w:r>
      <w:r>
        <w:rPr>
          <w:rFonts w:hint="eastAsia" w:ascii="宋体" w:hAnsi="宋体"/>
          <w:bCs/>
          <w:color w:val="auto"/>
          <w:sz w:val="24"/>
          <w:szCs w:val="24"/>
          <w:highlight w:val="none"/>
        </w:rPr>
        <w:t>受分支机构参与响应：否</w:t>
      </w:r>
    </w:p>
    <w:p w14:paraId="7151511F">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Cs/>
          <w:color w:val="auto"/>
          <w:sz w:val="24"/>
          <w:szCs w:val="24"/>
          <w:highlight w:val="none"/>
          <w:lang w:eastAsia="zh-CN"/>
        </w:rPr>
      </w:pPr>
      <w:r>
        <w:rPr>
          <w:rFonts w:hint="eastAsia" w:ascii="宋体" w:hAnsi="宋体"/>
          <w:bCs/>
          <w:color w:val="auto"/>
          <w:sz w:val="24"/>
          <w:szCs w:val="24"/>
          <w:highlight w:val="none"/>
        </w:rPr>
        <w:t>8.是/否属于政府购买服务：</w:t>
      </w:r>
      <w:r>
        <w:rPr>
          <w:rFonts w:hint="eastAsia" w:ascii="宋体" w:hAnsi="宋体"/>
          <w:bCs/>
          <w:color w:val="auto"/>
          <w:sz w:val="24"/>
          <w:szCs w:val="24"/>
          <w:highlight w:val="none"/>
          <w:lang w:val="en-US" w:eastAsia="zh-CN"/>
        </w:rPr>
        <w:t>否</w:t>
      </w:r>
    </w:p>
    <w:p w14:paraId="5762FDD7">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9.是/否接受进口产品投标：否</w:t>
      </w:r>
    </w:p>
    <w:p w14:paraId="3B5B4E5B">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Cs/>
          <w:color w:val="auto"/>
          <w:sz w:val="24"/>
          <w:szCs w:val="24"/>
          <w:highlight w:val="none"/>
          <w:lang w:eastAsia="zh-CN"/>
        </w:rPr>
      </w:pPr>
      <w:r>
        <w:rPr>
          <w:rFonts w:hint="eastAsia" w:ascii="宋体" w:hAnsi="宋体"/>
          <w:bCs/>
          <w:color w:val="auto"/>
          <w:sz w:val="24"/>
          <w:szCs w:val="24"/>
          <w:highlight w:val="none"/>
        </w:rPr>
        <w:t>10. 是/否专门面向中小企业预留采购份额：</w:t>
      </w:r>
      <w:r>
        <w:rPr>
          <w:rFonts w:hint="eastAsia" w:ascii="宋体" w:hAnsi="宋体"/>
          <w:bCs/>
          <w:color w:val="auto"/>
          <w:sz w:val="24"/>
          <w:szCs w:val="24"/>
          <w:highlight w:val="none"/>
          <w:lang w:val="en-US" w:eastAsia="zh-CN"/>
        </w:rPr>
        <w:t>否</w:t>
      </w:r>
    </w:p>
    <w:p w14:paraId="0F2C17DF">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11.本项目的特定资格要求：无</w:t>
      </w:r>
    </w:p>
    <w:p w14:paraId="4267BA76">
      <w:pPr>
        <w:pageBreakBefore w:val="0"/>
        <w:widowControl w:val="0"/>
        <w:kinsoku/>
        <w:wordWrap/>
        <w:overflowPunct/>
        <w:topLinePunct w:val="0"/>
        <w:autoSpaceDE/>
        <w:autoSpaceDN/>
        <w:bidi w:val="0"/>
        <w:adjustRightInd/>
        <w:snapToGrid/>
        <w:spacing w:line="360" w:lineRule="auto"/>
        <w:ind w:firstLine="480" w:firstLineChars="200"/>
        <w:textAlignment w:val="auto"/>
        <w:rPr>
          <w:rFonts w:ascii="宋体" w:hAnsi="宋体"/>
          <w:color w:val="auto"/>
          <w:sz w:val="24"/>
          <w:szCs w:val="24"/>
          <w:highlight w:val="none"/>
        </w:rPr>
      </w:pPr>
      <w:r>
        <w:rPr>
          <w:rFonts w:hint="eastAsia" w:ascii="宋体" w:hAnsi="宋体"/>
          <w:bCs/>
          <w:color w:val="auto"/>
          <w:sz w:val="24"/>
          <w:szCs w:val="24"/>
          <w:highlight w:val="none"/>
        </w:rPr>
        <w:t>12.项目类别：服务类</w:t>
      </w:r>
    </w:p>
    <w:p w14:paraId="0068D219">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二、商务要求</w:t>
      </w:r>
    </w:p>
    <w:p w14:paraId="26D85DF6">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default" w:ascii="宋体" w:hAnsi="宋体"/>
          <w:bCs/>
          <w:color w:val="auto"/>
          <w:sz w:val="24"/>
          <w:szCs w:val="24"/>
          <w:highlight w:val="none"/>
          <w:lang w:val="en-US" w:eastAsia="zh-CN"/>
        </w:rPr>
      </w:pPr>
      <w:r>
        <w:rPr>
          <w:rFonts w:hint="eastAsia" w:ascii="宋体" w:hAnsi="宋体"/>
          <w:bCs/>
          <w:color w:val="auto"/>
          <w:sz w:val="24"/>
          <w:szCs w:val="24"/>
          <w:highlight w:val="none"/>
        </w:rPr>
        <w:t>1. 交付（实施）的时间（期限）和地点（范围）</w:t>
      </w:r>
      <w:r>
        <w:rPr>
          <w:rFonts w:hint="eastAsia" w:ascii="宋体" w:hAnsi="宋体"/>
          <w:bCs/>
          <w:color w:val="auto"/>
          <w:sz w:val="24"/>
          <w:szCs w:val="24"/>
          <w:highlight w:val="none"/>
          <w:lang w:eastAsia="zh-CN"/>
        </w:rPr>
        <w:t>：</w:t>
      </w:r>
      <w:r>
        <w:rPr>
          <w:rFonts w:hint="eastAsia" w:ascii="宋体" w:hAnsi="宋体"/>
          <w:bCs/>
          <w:color w:val="auto"/>
          <w:sz w:val="24"/>
          <w:szCs w:val="24"/>
          <w:highlight w:val="none"/>
          <w:lang w:val="en-US" w:eastAsia="zh-CN"/>
        </w:rPr>
        <w:t>以投标人所投地点及采购人指定地点。</w:t>
      </w:r>
    </w:p>
    <w:p w14:paraId="0B723BC8">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2. 付款条件（进度和方式）</w:t>
      </w:r>
    </w:p>
    <w:p w14:paraId="0DD85CDD">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bCs/>
          <w:color w:val="auto"/>
          <w:sz w:val="24"/>
          <w:szCs w:val="24"/>
          <w:highlight w:val="none"/>
        </w:rPr>
      </w:pPr>
      <w:r>
        <w:rPr>
          <w:rFonts w:hint="eastAsia" w:ascii="宋体" w:hAnsi="宋体"/>
          <w:bCs/>
          <w:color w:val="auto"/>
          <w:sz w:val="24"/>
          <w:szCs w:val="24"/>
          <w:highlight w:val="none"/>
        </w:rPr>
        <w:t>采购人按</w:t>
      </w:r>
      <w:r>
        <w:rPr>
          <w:rFonts w:hint="eastAsia" w:ascii="宋体" w:hAnsi="宋体"/>
          <w:bCs/>
          <w:color w:val="auto"/>
          <w:sz w:val="24"/>
          <w:szCs w:val="24"/>
          <w:highlight w:val="none"/>
          <w:lang w:val="en-US" w:eastAsia="zh-CN"/>
        </w:rPr>
        <w:t>半年度</w:t>
      </w:r>
      <w:r>
        <w:rPr>
          <w:rFonts w:hint="eastAsia" w:ascii="宋体" w:hAnsi="宋体"/>
          <w:bCs/>
          <w:color w:val="auto"/>
          <w:sz w:val="24"/>
          <w:szCs w:val="24"/>
          <w:highlight w:val="none"/>
        </w:rPr>
        <w:t>支付服务费用。经考核合格，</w:t>
      </w:r>
      <w:r>
        <w:rPr>
          <w:rFonts w:hint="eastAsia" w:ascii="宋体" w:hAnsi="宋体"/>
          <w:bCs/>
          <w:color w:val="auto"/>
          <w:sz w:val="24"/>
          <w:szCs w:val="24"/>
          <w:highlight w:val="none"/>
          <w:lang w:val="en-US" w:eastAsia="zh-CN"/>
        </w:rPr>
        <w:t>每半年服务结束后按合同的金额的50%结合考核情况</w:t>
      </w:r>
      <w:r>
        <w:rPr>
          <w:rFonts w:hint="eastAsia" w:ascii="宋体" w:hAnsi="宋体"/>
          <w:bCs/>
          <w:color w:val="auto"/>
          <w:sz w:val="24"/>
          <w:szCs w:val="24"/>
          <w:highlight w:val="none"/>
        </w:rPr>
        <w:t>支付</w:t>
      </w:r>
      <w:r>
        <w:rPr>
          <w:rFonts w:hint="default" w:ascii="宋体" w:hAnsi="宋体"/>
          <w:bCs/>
          <w:color w:val="auto"/>
          <w:sz w:val="24"/>
          <w:szCs w:val="24"/>
          <w:highlight w:val="none"/>
          <w:lang w:val="en-US"/>
        </w:rPr>
        <w:t>服务费用</w:t>
      </w:r>
      <w:r>
        <w:rPr>
          <w:rFonts w:hint="eastAsia" w:ascii="宋体" w:hAnsi="宋体"/>
          <w:bCs/>
          <w:color w:val="auto"/>
          <w:sz w:val="24"/>
          <w:szCs w:val="24"/>
          <w:highlight w:val="none"/>
        </w:rPr>
        <w:t>。满足以上合同约定支付条件的，自收到发票后10个工作日内支付。</w:t>
      </w:r>
    </w:p>
    <w:p w14:paraId="1F8778B5">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rPr>
        <w:t>服务</w:t>
      </w:r>
      <w:r>
        <w:rPr>
          <w:rFonts w:hint="eastAsia" w:ascii="宋体" w:hAnsi="宋体" w:eastAsia="宋体" w:cs="宋体"/>
          <w:b/>
          <w:bCs/>
          <w:color w:val="auto"/>
          <w:sz w:val="24"/>
          <w:szCs w:val="24"/>
          <w:highlight w:val="none"/>
          <w:lang w:val="en-US" w:eastAsia="zh-CN"/>
        </w:rPr>
        <w:t>内容及要求</w:t>
      </w:r>
    </w:p>
    <w:p w14:paraId="72F4B976">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color w:val="auto"/>
          <w:sz w:val="24"/>
          <w:szCs w:val="24"/>
          <w:highlight w:val="none"/>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所需会议室数量及规模</w:t>
      </w:r>
    </w:p>
    <w:p w14:paraId="07D38300">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color w:val="auto"/>
          <w:sz w:val="24"/>
          <w:szCs w:val="24"/>
          <w:highlight w:val="none"/>
          <w:lang w:val="en-US" w:eastAsia="zh-CN"/>
        </w:rPr>
      </w:pPr>
      <w:r>
        <w:rPr>
          <w:rFonts w:hint="eastAsia"/>
          <w:color w:val="auto"/>
          <w:sz w:val="24"/>
          <w:szCs w:val="24"/>
          <w:highlight w:val="none"/>
          <w:lang w:val="en-US" w:eastAsia="zh-CN"/>
        </w:rPr>
        <w:t>服务场地：常州市新北区</w:t>
      </w:r>
    </w:p>
    <w:p w14:paraId="76E6558A">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投标人需提供以下会议室，以满足采购人不同场景的会议需求：</w:t>
      </w:r>
    </w:p>
    <w:tbl>
      <w:tblPr>
        <w:tblStyle w:val="22"/>
        <w:tblW w:w="0" w:type="auto"/>
        <w:tblInd w:w="52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44"/>
        <w:gridCol w:w="2413"/>
        <w:gridCol w:w="1700"/>
        <w:gridCol w:w="2200"/>
      </w:tblGrid>
      <w:tr w14:paraId="27F453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4" w:type="dxa"/>
          </w:tcPr>
          <w:p w14:paraId="5E486F82">
            <w:pPr>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序号</w:t>
            </w:r>
          </w:p>
        </w:tc>
        <w:tc>
          <w:tcPr>
            <w:tcW w:w="2413" w:type="dxa"/>
          </w:tcPr>
          <w:p w14:paraId="66363CA7">
            <w:pPr>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会议室形式</w:t>
            </w:r>
          </w:p>
        </w:tc>
        <w:tc>
          <w:tcPr>
            <w:tcW w:w="1700" w:type="dxa"/>
          </w:tcPr>
          <w:p w14:paraId="066D07D0">
            <w:pPr>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数量</w:t>
            </w:r>
          </w:p>
        </w:tc>
        <w:tc>
          <w:tcPr>
            <w:tcW w:w="2200" w:type="dxa"/>
          </w:tcPr>
          <w:p w14:paraId="639832F0">
            <w:pPr>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最低容纳人数</w:t>
            </w:r>
          </w:p>
        </w:tc>
      </w:tr>
      <w:tr w14:paraId="5E7FF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4" w:type="dxa"/>
          </w:tcPr>
          <w:p w14:paraId="33F4EA34">
            <w:pPr>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w:t>
            </w:r>
          </w:p>
        </w:tc>
        <w:tc>
          <w:tcPr>
            <w:tcW w:w="2413" w:type="dxa"/>
          </w:tcPr>
          <w:p w14:paraId="7E71BB6C">
            <w:pPr>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回字形</w:t>
            </w:r>
          </w:p>
        </w:tc>
        <w:tc>
          <w:tcPr>
            <w:tcW w:w="1700" w:type="dxa"/>
          </w:tcPr>
          <w:p w14:paraId="632354A0">
            <w:pPr>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w:t>
            </w:r>
          </w:p>
        </w:tc>
        <w:tc>
          <w:tcPr>
            <w:tcW w:w="2200" w:type="dxa"/>
          </w:tcPr>
          <w:p w14:paraId="5C48B2D6">
            <w:pPr>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10</w:t>
            </w:r>
          </w:p>
        </w:tc>
      </w:tr>
      <w:tr w14:paraId="1608D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4" w:type="dxa"/>
          </w:tcPr>
          <w:p w14:paraId="5A9C5A28">
            <w:pPr>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w:t>
            </w:r>
          </w:p>
        </w:tc>
        <w:tc>
          <w:tcPr>
            <w:tcW w:w="2413" w:type="dxa"/>
          </w:tcPr>
          <w:p w14:paraId="0F203779">
            <w:pPr>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回字形</w:t>
            </w:r>
          </w:p>
        </w:tc>
        <w:tc>
          <w:tcPr>
            <w:tcW w:w="1700" w:type="dxa"/>
          </w:tcPr>
          <w:p w14:paraId="26E3905F">
            <w:pPr>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w:t>
            </w:r>
          </w:p>
        </w:tc>
        <w:tc>
          <w:tcPr>
            <w:tcW w:w="2200" w:type="dxa"/>
          </w:tcPr>
          <w:p w14:paraId="0CD7D9AE">
            <w:pPr>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16</w:t>
            </w:r>
          </w:p>
        </w:tc>
      </w:tr>
      <w:tr w14:paraId="22A972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4" w:type="dxa"/>
          </w:tcPr>
          <w:p w14:paraId="1862D834">
            <w:pPr>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w:t>
            </w:r>
          </w:p>
        </w:tc>
        <w:tc>
          <w:tcPr>
            <w:tcW w:w="2413" w:type="dxa"/>
          </w:tcPr>
          <w:p w14:paraId="34B8BC08">
            <w:pPr>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回字形</w:t>
            </w:r>
          </w:p>
        </w:tc>
        <w:tc>
          <w:tcPr>
            <w:tcW w:w="1700" w:type="dxa"/>
          </w:tcPr>
          <w:p w14:paraId="6D04AF0D">
            <w:pPr>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w:t>
            </w:r>
          </w:p>
        </w:tc>
        <w:tc>
          <w:tcPr>
            <w:tcW w:w="2200" w:type="dxa"/>
          </w:tcPr>
          <w:p w14:paraId="22B97B48">
            <w:pPr>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30</w:t>
            </w:r>
          </w:p>
        </w:tc>
      </w:tr>
      <w:tr w14:paraId="0481C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4" w:type="dxa"/>
          </w:tcPr>
          <w:p w14:paraId="78E6ADD4">
            <w:pPr>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4</w:t>
            </w:r>
          </w:p>
        </w:tc>
        <w:tc>
          <w:tcPr>
            <w:tcW w:w="2413" w:type="dxa"/>
          </w:tcPr>
          <w:p w14:paraId="38E5FD40">
            <w:pPr>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回字形</w:t>
            </w:r>
          </w:p>
        </w:tc>
        <w:tc>
          <w:tcPr>
            <w:tcW w:w="1700" w:type="dxa"/>
          </w:tcPr>
          <w:p w14:paraId="377B197E">
            <w:pPr>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w:t>
            </w:r>
          </w:p>
        </w:tc>
        <w:tc>
          <w:tcPr>
            <w:tcW w:w="2200" w:type="dxa"/>
          </w:tcPr>
          <w:p w14:paraId="0D190F4E">
            <w:pPr>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48</w:t>
            </w:r>
          </w:p>
        </w:tc>
      </w:tr>
      <w:tr w14:paraId="476E5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4" w:type="dxa"/>
          </w:tcPr>
          <w:p w14:paraId="3D27CFF9">
            <w:pPr>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5</w:t>
            </w:r>
          </w:p>
        </w:tc>
        <w:tc>
          <w:tcPr>
            <w:tcW w:w="2413" w:type="dxa"/>
          </w:tcPr>
          <w:p w14:paraId="5990E299">
            <w:pPr>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回字形</w:t>
            </w:r>
          </w:p>
        </w:tc>
        <w:tc>
          <w:tcPr>
            <w:tcW w:w="1700" w:type="dxa"/>
          </w:tcPr>
          <w:p w14:paraId="5AC7145D">
            <w:pPr>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w:t>
            </w:r>
          </w:p>
        </w:tc>
        <w:tc>
          <w:tcPr>
            <w:tcW w:w="2200" w:type="dxa"/>
          </w:tcPr>
          <w:p w14:paraId="22713C5D">
            <w:pPr>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60</w:t>
            </w:r>
          </w:p>
        </w:tc>
      </w:tr>
      <w:tr w14:paraId="5AFDB2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4" w:type="dxa"/>
          </w:tcPr>
          <w:p w14:paraId="5996CA0C">
            <w:pPr>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7</w:t>
            </w:r>
          </w:p>
        </w:tc>
        <w:tc>
          <w:tcPr>
            <w:tcW w:w="2413" w:type="dxa"/>
          </w:tcPr>
          <w:p w14:paraId="1881CBDB">
            <w:pPr>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回字形/课桌形</w:t>
            </w:r>
          </w:p>
        </w:tc>
        <w:tc>
          <w:tcPr>
            <w:tcW w:w="1700" w:type="dxa"/>
          </w:tcPr>
          <w:p w14:paraId="3D102B44">
            <w:pPr>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w:t>
            </w:r>
          </w:p>
        </w:tc>
        <w:tc>
          <w:tcPr>
            <w:tcW w:w="2200" w:type="dxa"/>
          </w:tcPr>
          <w:p w14:paraId="6AC25515">
            <w:pPr>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84</w:t>
            </w:r>
          </w:p>
        </w:tc>
      </w:tr>
      <w:tr w14:paraId="53ABBA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4" w:type="dxa"/>
          </w:tcPr>
          <w:p w14:paraId="0DD1DF6F">
            <w:pPr>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8</w:t>
            </w:r>
          </w:p>
        </w:tc>
        <w:tc>
          <w:tcPr>
            <w:tcW w:w="2413" w:type="dxa"/>
            <w:shd w:val="clear" w:color="auto" w:fill="auto"/>
            <w:vAlign w:val="top"/>
          </w:tcPr>
          <w:p w14:paraId="57CC679D">
            <w:pPr>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回字形/课桌形</w:t>
            </w:r>
          </w:p>
        </w:tc>
        <w:tc>
          <w:tcPr>
            <w:tcW w:w="1700" w:type="dxa"/>
            <w:shd w:val="clear" w:color="auto" w:fill="auto"/>
            <w:vAlign w:val="top"/>
          </w:tcPr>
          <w:p w14:paraId="300206E8">
            <w:pPr>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auto"/>
                <w:kern w:val="2"/>
                <w:sz w:val="24"/>
                <w:szCs w:val="24"/>
                <w:highlight w:val="none"/>
                <w:vertAlign w:val="baseline"/>
                <w:lang w:val="en-US" w:eastAsia="zh-CN" w:bidi="ar-SA"/>
              </w:rPr>
            </w:pPr>
            <w:r>
              <w:rPr>
                <w:rFonts w:hint="eastAsia" w:ascii="宋体" w:hAnsi="宋体" w:eastAsia="宋体" w:cs="宋体"/>
                <w:color w:val="auto"/>
                <w:sz w:val="24"/>
                <w:szCs w:val="24"/>
                <w:highlight w:val="none"/>
                <w:vertAlign w:val="baseline"/>
                <w:lang w:val="en-US" w:eastAsia="zh-CN"/>
              </w:rPr>
              <w:t>1</w:t>
            </w:r>
          </w:p>
        </w:tc>
        <w:tc>
          <w:tcPr>
            <w:tcW w:w="2200" w:type="dxa"/>
          </w:tcPr>
          <w:p w14:paraId="7887162F">
            <w:pPr>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110</w:t>
            </w:r>
          </w:p>
        </w:tc>
      </w:tr>
      <w:tr w14:paraId="58345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4" w:type="dxa"/>
          </w:tcPr>
          <w:p w14:paraId="11A56B75">
            <w:pPr>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9</w:t>
            </w:r>
          </w:p>
        </w:tc>
        <w:tc>
          <w:tcPr>
            <w:tcW w:w="2413" w:type="dxa"/>
          </w:tcPr>
          <w:p w14:paraId="403DA1AF">
            <w:pPr>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课桌形</w:t>
            </w:r>
          </w:p>
        </w:tc>
        <w:tc>
          <w:tcPr>
            <w:tcW w:w="1700" w:type="dxa"/>
          </w:tcPr>
          <w:p w14:paraId="0DE6DD25">
            <w:pPr>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w:t>
            </w:r>
          </w:p>
        </w:tc>
        <w:tc>
          <w:tcPr>
            <w:tcW w:w="2200" w:type="dxa"/>
          </w:tcPr>
          <w:p w14:paraId="010116AE">
            <w:pPr>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70</w:t>
            </w:r>
          </w:p>
        </w:tc>
      </w:tr>
      <w:tr w14:paraId="0C7B63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4" w:type="dxa"/>
          </w:tcPr>
          <w:p w14:paraId="2E189DC5">
            <w:pPr>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10</w:t>
            </w:r>
          </w:p>
        </w:tc>
        <w:tc>
          <w:tcPr>
            <w:tcW w:w="2413" w:type="dxa"/>
          </w:tcPr>
          <w:p w14:paraId="1EB08BB9">
            <w:pPr>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大会场</w:t>
            </w:r>
          </w:p>
        </w:tc>
        <w:tc>
          <w:tcPr>
            <w:tcW w:w="1700" w:type="dxa"/>
          </w:tcPr>
          <w:p w14:paraId="49545B53">
            <w:pPr>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w:t>
            </w:r>
          </w:p>
        </w:tc>
        <w:tc>
          <w:tcPr>
            <w:tcW w:w="2200" w:type="dxa"/>
          </w:tcPr>
          <w:p w14:paraId="60433B03">
            <w:pPr>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default"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280</w:t>
            </w:r>
          </w:p>
        </w:tc>
      </w:tr>
      <w:tr w14:paraId="1C165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44" w:type="dxa"/>
          </w:tcPr>
          <w:p w14:paraId="11A6CD32">
            <w:pPr>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11</w:t>
            </w:r>
          </w:p>
        </w:tc>
        <w:tc>
          <w:tcPr>
            <w:tcW w:w="2413" w:type="dxa"/>
          </w:tcPr>
          <w:p w14:paraId="4F5A2DB5">
            <w:pPr>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候场室</w:t>
            </w:r>
          </w:p>
        </w:tc>
        <w:tc>
          <w:tcPr>
            <w:tcW w:w="1700" w:type="dxa"/>
          </w:tcPr>
          <w:p w14:paraId="6517EAB0">
            <w:pPr>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1</w:t>
            </w:r>
          </w:p>
        </w:tc>
        <w:tc>
          <w:tcPr>
            <w:tcW w:w="2200" w:type="dxa"/>
          </w:tcPr>
          <w:p w14:paraId="63249243">
            <w:pPr>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sz w:val="24"/>
                <w:szCs w:val="24"/>
                <w:highlight w:val="none"/>
                <w:vertAlign w:val="baseline"/>
                <w:lang w:val="en-US" w:eastAsia="zh-CN"/>
              </w:rPr>
              <w:t>20</w:t>
            </w:r>
          </w:p>
        </w:tc>
      </w:tr>
    </w:tbl>
    <w:p w14:paraId="7233C35C">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w:t>
      </w:r>
    </w:p>
    <w:p w14:paraId="11FA00A4">
      <w:pPr>
        <w:pageBreakBefore w:val="0"/>
        <w:widowControl w:val="0"/>
        <w:numPr>
          <w:ilvl w:val="0"/>
          <w:numId w:val="9"/>
        </w:numPr>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cs="宋体"/>
          <w:b w:val="0"/>
          <w:bCs w:val="0"/>
          <w:color w:val="auto"/>
          <w:sz w:val="24"/>
          <w:szCs w:val="24"/>
          <w:highlight w:val="none"/>
          <w:lang w:val="en-US" w:eastAsia="zh-CN" w:bidi="ar-SA"/>
        </w:rPr>
      </w:pPr>
      <w:r>
        <w:rPr>
          <w:rFonts w:hint="eastAsia" w:ascii="宋体" w:hAnsi="宋体" w:cs="宋体"/>
          <w:b w:val="0"/>
          <w:bCs w:val="0"/>
          <w:color w:val="auto"/>
          <w:sz w:val="24"/>
          <w:szCs w:val="24"/>
          <w:highlight w:val="none"/>
          <w:lang w:val="en-US" w:eastAsia="zh-CN" w:bidi="ar-SA"/>
        </w:rPr>
        <w:t>除</w:t>
      </w:r>
      <w:r>
        <w:rPr>
          <w:rFonts w:hint="eastAsia" w:ascii="宋体" w:hAnsi="宋体" w:eastAsia="宋体" w:cs="宋体"/>
          <w:color w:val="auto"/>
          <w:sz w:val="24"/>
          <w:szCs w:val="24"/>
          <w:highlight w:val="none"/>
          <w:vertAlign w:val="baseline"/>
          <w:lang w:val="en-US" w:eastAsia="zh-CN"/>
        </w:rPr>
        <w:t>候场室</w:t>
      </w:r>
      <w:r>
        <w:rPr>
          <w:rFonts w:hint="eastAsia" w:ascii="宋体" w:hAnsi="宋体" w:cs="宋体"/>
          <w:b w:val="0"/>
          <w:bCs w:val="0"/>
          <w:color w:val="auto"/>
          <w:sz w:val="24"/>
          <w:szCs w:val="24"/>
          <w:highlight w:val="none"/>
          <w:lang w:val="en-US" w:eastAsia="zh-CN" w:bidi="ar-SA"/>
        </w:rPr>
        <w:t>外，其他所有会议室需要提供多媒体设备、线上会议室设施设备。</w:t>
      </w:r>
    </w:p>
    <w:p w14:paraId="512E0A4B">
      <w:pPr>
        <w:pageBreakBefore w:val="0"/>
        <w:widowControl w:val="0"/>
        <w:numPr>
          <w:ilvl w:val="0"/>
          <w:numId w:val="9"/>
        </w:numPr>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投标人还需对采购人现有8个会议室提供会场服务。</w:t>
      </w:r>
    </w:p>
    <w:p w14:paraId="36171DE0">
      <w:pPr>
        <w:pageBreakBefore w:val="0"/>
        <w:widowControl w:val="0"/>
        <w:numPr>
          <w:ilvl w:val="0"/>
          <w:numId w:val="9"/>
        </w:numPr>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color w:val="auto"/>
          <w:sz w:val="24"/>
          <w:szCs w:val="24"/>
          <w:highlight w:val="none"/>
          <w:lang w:val="en-US" w:eastAsia="zh-CN"/>
        </w:rPr>
      </w:pPr>
      <w:r>
        <w:rPr>
          <w:rFonts w:ascii="宋体" w:hAnsi="宋体" w:eastAsia="宋体" w:cs="宋体"/>
          <w:color w:val="auto"/>
          <w:sz w:val="24"/>
          <w:szCs w:val="24"/>
          <w:highlight w:val="none"/>
        </w:rPr>
        <w:t>针对各类突发性、临时性会务保障需求，投标人须具备就近会场调配能力，可优先调配距采购人办公地址车程</w:t>
      </w:r>
      <w:r>
        <w:rPr>
          <w:rFonts w:hint="eastAsia" w:ascii="宋体" w:hAnsi="宋体" w:eastAsia="宋体" w:cs="宋体"/>
          <w:color w:val="auto"/>
          <w:sz w:val="24"/>
          <w:szCs w:val="24"/>
          <w:highlight w:val="none"/>
          <w:lang w:val="en-US" w:eastAsia="zh-CN"/>
        </w:rPr>
        <w:t>10分钟以内可达</w:t>
      </w:r>
      <w:r>
        <w:rPr>
          <w:rFonts w:ascii="宋体" w:hAnsi="宋体" w:eastAsia="宋体" w:cs="宋体"/>
          <w:color w:val="auto"/>
          <w:sz w:val="24"/>
          <w:szCs w:val="24"/>
          <w:highlight w:val="none"/>
        </w:rPr>
        <w:t>、交通便利的</w:t>
      </w:r>
      <w:r>
        <w:rPr>
          <w:rFonts w:hint="eastAsia" w:ascii="宋体" w:hAnsi="宋体" w:eastAsia="宋体" w:cs="宋体"/>
          <w:color w:val="auto"/>
          <w:sz w:val="24"/>
          <w:szCs w:val="24"/>
          <w:highlight w:val="none"/>
          <w:lang w:val="en-US" w:eastAsia="zh-CN"/>
        </w:rPr>
        <w:t>会议室，</w:t>
      </w:r>
      <w:r>
        <w:rPr>
          <w:rFonts w:ascii="宋体" w:hAnsi="宋体" w:eastAsia="宋体" w:cs="宋体"/>
          <w:color w:val="auto"/>
          <w:sz w:val="24"/>
          <w:szCs w:val="24"/>
          <w:highlight w:val="none"/>
        </w:rPr>
        <w:t>保障临时会议高效有序开展。</w:t>
      </w:r>
    </w:p>
    <w:p w14:paraId="0019590B">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（二）主要工作内容</w:t>
      </w:r>
    </w:p>
    <w:p w14:paraId="763228A5">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rPr>
        <w:t>主要</w:t>
      </w:r>
      <w:r>
        <w:rPr>
          <w:rFonts w:hint="eastAsia" w:ascii="宋体" w:hAnsi="宋体" w:eastAsia="宋体" w:cs="宋体"/>
          <w:color w:val="auto"/>
          <w:sz w:val="24"/>
          <w:szCs w:val="24"/>
          <w:highlight w:val="none"/>
          <w:lang w:eastAsia="zh-CN"/>
        </w:rPr>
        <w:t>包括</w:t>
      </w:r>
      <w:r>
        <w:rPr>
          <w:rFonts w:hint="eastAsia" w:ascii="宋体" w:hAnsi="宋体" w:eastAsia="宋体" w:cs="宋体"/>
          <w:color w:val="auto"/>
          <w:sz w:val="24"/>
          <w:szCs w:val="24"/>
          <w:highlight w:val="none"/>
          <w:lang w:val="en-US" w:eastAsia="zh-CN"/>
        </w:rPr>
        <w:t>采购人所有</w:t>
      </w:r>
      <w:r>
        <w:rPr>
          <w:rFonts w:hint="eastAsia" w:ascii="宋体" w:hAnsi="宋体" w:eastAsia="宋体" w:cs="宋体"/>
          <w:color w:val="auto"/>
          <w:sz w:val="24"/>
          <w:szCs w:val="24"/>
          <w:highlight w:val="none"/>
        </w:rPr>
        <w:t>会议室的会议</w:t>
      </w:r>
      <w:r>
        <w:rPr>
          <w:rFonts w:hint="eastAsia" w:ascii="宋体" w:hAnsi="宋体" w:eastAsia="宋体" w:cs="宋体"/>
          <w:color w:val="auto"/>
          <w:sz w:val="24"/>
          <w:szCs w:val="24"/>
          <w:highlight w:val="none"/>
          <w:lang w:eastAsia="zh-CN"/>
        </w:rPr>
        <w:t>预订</w:t>
      </w:r>
      <w:r>
        <w:rPr>
          <w:rFonts w:hint="eastAsia" w:ascii="宋体" w:hAnsi="宋体" w:eastAsia="宋体" w:cs="宋体"/>
          <w:color w:val="auto"/>
          <w:sz w:val="24"/>
          <w:szCs w:val="24"/>
          <w:highlight w:val="none"/>
        </w:rPr>
        <w:t>、会场安排调度、会场布置、会前接待引导、会务过程中的服务、会场环境卫生保洁、服务用品（茶杯、毛巾）清洗保管，以及会场日常管理等工作，配合做好会场音视频、温度、灯光控制及管理、会标悬挂等。</w:t>
      </w:r>
    </w:p>
    <w:p w14:paraId="622C1751">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（三）服务要求</w:t>
      </w:r>
    </w:p>
    <w:p w14:paraId="6C6FEC52">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1.统一着装，</w:t>
      </w:r>
      <w:r>
        <w:rPr>
          <w:rFonts w:hint="eastAsia" w:ascii="宋体" w:hAnsi="宋体" w:eastAsia="宋体" w:cs="宋体"/>
          <w:color w:val="auto"/>
          <w:sz w:val="24"/>
          <w:szCs w:val="24"/>
          <w:highlight w:val="none"/>
          <w:lang w:eastAsia="zh-CN"/>
        </w:rPr>
        <w:t>佩戴工号牌</w:t>
      </w:r>
      <w:r>
        <w:rPr>
          <w:rFonts w:hint="eastAsia" w:ascii="宋体" w:hAnsi="宋体" w:eastAsia="宋体" w:cs="宋体"/>
          <w:color w:val="auto"/>
          <w:sz w:val="24"/>
          <w:szCs w:val="24"/>
          <w:highlight w:val="none"/>
        </w:rPr>
        <w:t>，仪表仪容规范，保持良好的职业形象和素养。</w:t>
      </w:r>
    </w:p>
    <w:p w14:paraId="3CC45401">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2.服务及管理制度健全，措施落实，责任明确，管理规范，</w:t>
      </w:r>
      <w:r>
        <w:rPr>
          <w:rFonts w:hint="eastAsia" w:ascii="宋体" w:hAnsi="宋体" w:eastAsia="宋体" w:cs="宋体"/>
          <w:color w:val="auto"/>
          <w:sz w:val="24"/>
          <w:szCs w:val="24"/>
          <w:highlight w:val="none"/>
          <w:lang w:eastAsia="zh-CN"/>
        </w:rPr>
        <w:t>台账齐全</w:t>
      </w:r>
      <w:r>
        <w:rPr>
          <w:rFonts w:hint="eastAsia" w:ascii="宋体" w:hAnsi="宋体" w:eastAsia="宋体" w:cs="宋体"/>
          <w:color w:val="auto"/>
          <w:sz w:val="24"/>
          <w:szCs w:val="24"/>
          <w:highlight w:val="none"/>
        </w:rPr>
        <w:t>。</w:t>
      </w:r>
    </w:p>
    <w:p w14:paraId="409F3696">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3.会议预订认真仔细，无差错，主动向主办单位提供建议，按照不同的会议规格和功能提供相应的会场服务。</w:t>
      </w:r>
    </w:p>
    <w:p w14:paraId="198C84D5">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4.会议服务热情周到，优质高效，做到程序化、规范化，适时提供个性化服务。</w:t>
      </w:r>
    </w:p>
    <w:p w14:paraId="5C201C22">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会场及配套场所卫生每日至少清扫一次，会议室做到窗明几净，物品摆放有序，卫生无死角，室内空气清新，无异味；坚持每月一次计划卫生，同时做好会议室内地面和地毯等的保养工作，定期保养，常年如新；</w:t>
      </w:r>
    </w:p>
    <w:p w14:paraId="505D442D">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6.会议室内设备设施定期检查，发现问题及时报修，保证正常使用。</w:t>
      </w:r>
    </w:p>
    <w:p w14:paraId="6C3367F0">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7.与其他会议服务配套单位协调沟通顺畅，出现问题及时协同解决，不扯皮，不推诿。</w:t>
      </w:r>
    </w:p>
    <w:p w14:paraId="26E5D27A">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8.做到与协作单位工作衔接书面化，协调沟通经常化，认真找出问题原因，避免问题再次发生，保证会议服务质量不断提高。</w:t>
      </w:r>
    </w:p>
    <w:p w14:paraId="057CF337">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9.执行值班制度，保证会议服务及时到位；按规范、工作程序、会议要求，做好客情记录。</w:t>
      </w:r>
    </w:p>
    <w:p w14:paraId="38C12CB6">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10.规范办理日常预订，编制各类报表、客情单、通知单；根据预订的详细记录和要求，编制客情记录；礼貌接待预订客人。</w:t>
      </w:r>
    </w:p>
    <w:p w14:paraId="7F46D3BB">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11.做好遗留物品登记工作，妥善处理服务中发生的各类问题和客人投诉，主动征求客人意见，做好台账记录，不断提高服务质量。</w:t>
      </w:r>
    </w:p>
    <w:p w14:paraId="5B3AC330">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12.服务期间，</w:t>
      </w:r>
      <w:r>
        <w:rPr>
          <w:rFonts w:hint="eastAsia" w:ascii="宋体" w:hAnsi="宋体" w:eastAsia="宋体" w:cs="宋体"/>
          <w:color w:val="auto"/>
          <w:sz w:val="24"/>
          <w:szCs w:val="24"/>
          <w:highlight w:val="none"/>
          <w:lang w:val="en"/>
        </w:rPr>
        <w:t>投标人</w:t>
      </w:r>
      <w:r>
        <w:rPr>
          <w:rFonts w:hint="eastAsia" w:ascii="宋体" w:hAnsi="宋体" w:eastAsia="宋体" w:cs="宋体"/>
          <w:color w:val="auto"/>
          <w:sz w:val="24"/>
          <w:szCs w:val="24"/>
          <w:highlight w:val="none"/>
        </w:rPr>
        <w:t>对</w:t>
      </w:r>
      <w:r>
        <w:rPr>
          <w:rFonts w:hint="eastAsia" w:ascii="宋体" w:hAnsi="宋体" w:eastAsia="宋体" w:cs="宋体"/>
          <w:color w:val="auto"/>
          <w:sz w:val="24"/>
          <w:szCs w:val="24"/>
          <w:highlight w:val="none"/>
          <w:lang w:val="en"/>
        </w:rPr>
        <w:t>采购人</w:t>
      </w:r>
      <w:r>
        <w:rPr>
          <w:rFonts w:hint="eastAsia" w:ascii="宋体" w:hAnsi="宋体" w:eastAsia="宋体" w:cs="宋体"/>
          <w:color w:val="auto"/>
          <w:sz w:val="24"/>
          <w:szCs w:val="24"/>
          <w:highlight w:val="none"/>
        </w:rPr>
        <w:t>配置的设备、设施、工具需要更新添置，须向</w:t>
      </w:r>
      <w:r>
        <w:rPr>
          <w:rFonts w:hint="eastAsia" w:ascii="宋体" w:hAnsi="宋体" w:eastAsia="宋体" w:cs="宋体"/>
          <w:color w:val="auto"/>
          <w:sz w:val="24"/>
          <w:szCs w:val="24"/>
          <w:highlight w:val="none"/>
          <w:lang w:val="en"/>
        </w:rPr>
        <w:t>采购人</w:t>
      </w:r>
      <w:r>
        <w:rPr>
          <w:rFonts w:hint="eastAsia" w:ascii="宋体" w:hAnsi="宋体" w:eastAsia="宋体" w:cs="宋体"/>
          <w:color w:val="auto"/>
          <w:sz w:val="24"/>
          <w:szCs w:val="24"/>
          <w:highlight w:val="none"/>
        </w:rPr>
        <w:t>提出书面申请，经</w:t>
      </w:r>
      <w:r>
        <w:rPr>
          <w:rFonts w:hint="eastAsia" w:ascii="宋体" w:hAnsi="宋体" w:eastAsia="宋体" w:cs="宋体"/>
          <w:color w:val="auto"/>
          <w:sz w:val="24"/>
          <w:szCs w:val="24"/>
          <w:highlight w:val="none"/>
          <w:lang w:val="en"/>
        </w:rPr>
        <w:t>采购人</w:t>
      </w:r>
      <w:r>
        <w:rPr>
          <w:rFonts w:hint="eastAsia" w:ascii="宋体" w:hAnsi="宋体" w:eastAsia="宋体" w:cs="宋体"/>
          <w:color w:val="auto"/>
          <w:sz w:val="24"/>
          <w:szCs w:val="24"/>
          <w:highlight w:val="none"/>
        </w:rPr>
        <w:t>审核同意，由</w:t>
      </w:r>
      <w:r>
        <w:rPr>
          <w:rFonts w:hint="eastAsia" w:ascii="宋体" w:hAnsi="宋体" w:eastAsia="宋体" w:cs="宋体"/>
          <w:color w:val="auto"/>
          <w:sz w:val="24"/>
          <w:szCs w:val="24"/>
          <w:highlight w:val="none"/>
          <w:lang w:val="en"/>
        </w:rPr>
        <w:t>采购人</w:t>
      </w:r>
      <w:r>
        <w:rPr>
          <w:rFonts w:hint="eastAsia" w:ascii="宋体" w:hAnsi="宋体" w:eastAsia="宋体" w:cs="宋体"/>
          <w:color w:val="auto"/>
          <w:sz w:val="24"/>
          <w:szCs w:val="24"/>
          <w:highlight w:val="none"/>
        </w:rPr>
        <w:t>负责购置。</w:t>
      </w:r>
    </w:p>
    <w:p w14:paraId="397147B4">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13.服务期间，因</w:t>
      </w:r>
      <w:r>
        <w:rPr>
          <w:rFonts w:hint="eastAsia" w:ascii="宋体" w:hAnsi="宋体" w:eastAsia="宋体" w:cs="宋体"/>
          <w:color w:val="auto"/>
          <w:sz w:val="24"/>
          <w:szCs w:val="24"/>
          <w:highlight w:val="none"/>
          <w:lang w:val="en"/>
        </w:rPr>
        <w:t>投标人</w:t>
      </w:r>
      <w:r>
        <w:rPr>
          <w:rFonts w:hint="eastAsia" w:ascii="宋体" w:hAnsi="宋体" w:eastAsia="宋体" w:cs="宋体"/>
          <w:color w:val="auto"/>
          <w:sz w:val="24"/>
          <w:szCs w:val="24"/>
          <w:highlight w:val="none"/>
        </w:rPr>
        <w:t>人为因素造成设备、设施及工具损坏、丢失的，由</w:t>
      </w:r>
      <w:r>
        <w:rPr>
          <w:rFonts w:hint="eastAsia" w:ascii="宋体" w:hAnsi="宋体" w:eastAsia="宋体" w:cs="宋体"/>
          <w:color w:val="auto"/>
          <w:sz w:val="24"/>
          <w:szCs w:val="24"/>
          <w:highlight w:val="none"/>
          <w:lang w:val="en"/>
        </w:rPr>
        <w:t>投标人</w:t>
      </w:r>
      <w:r>
        <w:rPr>
          <w:rFonts w:hint="eastAsia" w:ascii="宋体" w:hAnsi="宋体" w:eastAsia="宋体" w:cs="宋体"/>
          <w:color w:val="auto"/>
          <w:sz w:val="24"/>
          <w:szCs w:val="24"/>
          <w:highlight w:val="none"/>
        </w:rPr>
        <w:t>负责维修或赔偿。服务期满，如</w:t>
      </w:r>
      <w:r>
        <w:rPr>
          <w:rFonts w:hint="eastAsia" w:ascii="宋体" w:hAnsi="宋体" w:eastAsia="宋体" w:cs="宋体"/>
          <w:color w:val="auto"/>
          <w:sz w:val="24"/>
          <w:szCs w:val="24"/>
          <w:highlight w:val="none"/>
          <w:lang w:val="en"/>
        </w:rPr>
        <w:t>投标人</w:t>
      </w:r>
      <w:r>
        <w:rPr>
          <w:rFonts w:hint="eastAsia" w:ascii="宋体" w:hAnsi="宋体" w:eastAsia="宋体" w:cs="宋体"/>
          <w:color w:val="auto"/>
          <w:sz w:val="24"/>
          <w:szCs w:val="24"/>
          <w:highlight w:val="none"/>
          <w:lang w:val="en" w:eastAsia="zh-CN"/>
        </w:rPr>
        <w:t>不再</w:t>
      </w:r>
      <w:r>
        <w:rPr>
          <w:rFonts w:hint="eastAsia" w:ascii="宋体" w:hAnsi="宋体" w:eastAsia="宋体" w:cs="宋体"/>
          <w:color w:val="auto"/>
          <w:sz w:val="24"/>
          <w:szCs w:val="24"/>
          <w:highlight w:val="none"/>
        </w:rPr>
        <w:t>继续服务，</w:t>
      </w:r>
      <w:r>
        <w:rPr>
          <w:rFonts w:hint="eastAsia" w:ascii="宋体" w:hAnsi="宋体" w:eastAsia="宋体" w:cs="宋体"/>
          <w:color w:val="auto"/>
          <w:sz w:val="24"/>
          <w:szCs w:val="24"/>
          <w:highlight w:val="none"/>
          <w:lang w:val="en"/>
        </w:rPr>
        <w:t>投标人</w:t>
      </w:r>
      <w:r>
        <w:rPr>
          <w:rFonts w:hint="eastAsia" w:ascii="宋体" w:hAnsi="宋体" w:eastAsia="宋体" w:cs="宋体"/>
          <w:color w:val="auto"/>
          <w:sz w:val="24"/>
          <w:szCs w:val="24"/>
          <w:highlight w:val="none"/>
        </w:rPr>
        <w:t>交还给采购人的设备、设施及工具必须完好可用，否则给予赔偿。</w:t>
      </w:r>
    </w:p>
    <w:p w14:paraId="77F99063">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14.自觉接受采购人管理、监督和考核，因管理不善或工作失误造成损失的，应当承担相应的经济责任；构成犯罪的，依法追究刑事责任。</w:t>
      </w:r>
    </w:p>
    <w:p w14:paraId="6DB2E878">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15.标准化工作要求：</w:t>
      </w:r>
    </w:p>
    <w:p w14:paraId="4BDF940A">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服务期间，投标人须按采购人推进标准化工作的部署和要求，加强对员工的培训教育，持续推动服务和管理标准的落地实施，不断提升标准化工作水平，为全</w:t>
      </w:r>
      <w:r>
        <w:rPr>
          <w:rFonts w:hint="eastAsia" w:ascii="宋体" w:hAnsi="宋体" w:eastAsia="宋体" w:cs="宋体"/>
          <w:color w:val="auto"/>
          <w:sz w:val="24"/>
          <w:szCs w:val="24"/>
          <w:highlight w:val="none"/>
          <w:lang w:val="en-US" w:eastAsia="zh-CN"/>
        </w:rPr>
        <w:t>区</w:t>
      </w:r>
      <w:r>
        <w:rPr>
          <w:rFonts w:hint="eastAsia" w:ascii="宋体" w:hAnsi="宋体" w:eastAsia="宋体" w:cs="宋体"/>
          <w:color w:val="auto"/>
          <w:sz w:val="24"/>
          <w:szCs w:val="24"/>
          <w:highlight w:val="none"/>
        </w:rPr>
        <w:t>机关事业单位提供借鉴，发挥行业指导作用。</w:t>
      </w:r>
    </w:p>
    <w:p w14:paraId="0F6E41D0">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auto"/>
          <w:sz w:val="24"/>
          <w:szCs w:val="24"/>
          <w:highlight w:val="none"/>
          <w:u w:val="single"/>
          <w:lang w:val="en-US" w:eastAsia="zh-CN"/>
        </w:rPr>
      </w:pPr>
      <w:r>
        <w:rPr>
          <w:rFonts w:hint="eastAsia" w:ascii="宋体" w:hAnsi="宋体" w:eastAsia="宋体" w:cs="宋体"/>
          <w:b/>
          <w:bCs/>
          <w:color w:val="auto"/>
          <w:sz w:val="24"/>
          <w:szCs w:val="24"/>
          <w:highlight w:val="none"/>
          <w:u w:val="single"/>
          <w:lang w:val="en-US" w:eastAsia="zh-CN"/>
        </w:rPr>
        <w:t>★（四）岗位及人员要求</w:t>
      </w:r>
    </w:p>
    <w:p w14:paraId="585BD6EA">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1.岗位设置、人员配置及要求</w:t>
      </w:r>
    </w:p>
    <w:p w14:paraId="68AF9AA5">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u w:val="single"/>
          <w:lang w:val="en"/>
        </w:rPr>
      </w:pPr>
      <w:r>
        <w:rPr>
          <w:rFonts w:hint="eastAsia" w:ascii="宋体" w:hAnsi="宋体" w:eastAsia="宋体" w:cs="宋体"/>
          <w:color w:val="auto"/>
          <w:sz w:val="24"/>
          <w:szCs w:val="24"/>
          <w:highlight w:val="none"/>
          <w:u w:val="single"/>
          <w:lang w:val="en"/>
        </w:rPr>
        <w:t>根据专业服务的要求，服务人员须统一着装、持证上岗、尽职尽责，岗位职责公开公布。为保证服务质量，所有管理服务人员均要求品行端正，政治上信得过，本人政治面貌清楚，家庭主要成员没有正在服刑罪犯或劳教人员。相关具体要求如下：</w:t>
      </w:r>
    </w:p>
    <w:p w14:paraId="01466A38">
      <w:pPr>
        <w:pStyle w:val="2"/>
        <w:rPr>
          <w:rFonts w:hint="eastAsia"/>
          <w:color w:val="auto"/>
          <w:highlight w:val="none"/>
          <w:lang w:val="en"/>
        </w:rPr>
      </w:pPr>
    </w:p>
    <w:tbl>
      <w:tblPr>
        <w:tblStyle w:val="21"/>
        <w:tblW w:w="483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141"/>
        <w:gridCol w:w="1389"/>
        <w:gridCol w:w="5495"/>
      </w:tblGrid>
      <w:tr w14:paraId="7A604A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1231" w:type="dxa"/>
            <w:noWrap w:val="0"/>
            <w:vAlign w:val="center"/>
          </w:tcPr>
          <w:p w14:paraId="33354C49">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i w:val="0"/>
                <w:iCs w:val="0"/>
                <w:color w:val="auto"/>
                <w:sz w:val="24"/>
                <w:szCs w:val="24"/>
                <w:highlight w:val="none"/>
                <w:u w:val="single"/>
                <w:lang w:val="en-US" w:eastAsia="zh-CN" w:bidi="ar-SA"/>
              </w:rPr>
            </w:pPr>
            <w:r>
              <w:rPr>
                <w:rFonts w:hint="eastAsia" w:ascii="宋体" w:hAnsi="宋体" w:eastAsia="宋体" w:cs="宋体"/>
                <w:i w:val="0"/>
                <w:iCs w:val="0"/>
                <w:color w:val="auto"/>
                <w:sz w:val="24"/>
                <w:szCs w:val="24"/>
                <w:highlight w:val="none"/>
                <w:u w:val="single"/>
                <w:lang w:val="en-US" w:eastAsia="zh-CN" w:bidi="ar-SA"/>
              </w:rPr>
              <w:t>岗位</w:t>
            </w:r>
          </w:p>
        </w:tc>
        <w:tc>
          <w:tcPr>
            <w:tcW w:w="1448" w:type="dxa"/>
            <w:noWrap w:val="0"/>
            <w:vAlign w:val="center"/>
          </w:tcPr>
          <w:p w14:paraId="38C22A1E">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i w:val="0"/>
                <w:iCs w:val="0"/>
                <w:color w:val="auto"/>
                <w:sz w:val="24"/>
                <w:szCs w:val="24"/>
                <w:highlight w:val="none"/>
                <w:u w:val="single"/>
                <w:lang w:val="en-US" w:eastAsia="zh-CN" w:bidi="ar-SA"/>
              </w:rPr>
            </w:pPr>
            <w:r>
              <w:rPr>
                <w:rFonts w:hint="eastAsia" w:ascii="宋体" w:hAnsi="宋体" w:eastAsia="宋体" w:cs="宋体"/>
                <w:i w:val="0"/>
                <w:iCs w:val="0"/>
                <w:color w:val="auto"/>
                <w:sz w:val="24"/>
                <w:szCs w:val="24"/>
                <w:highlight w:val="none"/>
                <w:u w:val="single"/>
                <w:lang w:val="en-US" w:eastAsia="zh-CN" w:bidi="ar-SA"/>
              </w:rPr>
              <w:t>人数（人）</w:t>
            </w:r>
          </w:p>
        </w:tc>
        <w:tc>
          <w:tcPr>
            <w:tcW w:w="6097" w:type="dxa"/>
            <w:noWrap w:val="0"/>
            <w:vAlign w:val="center"/>
          </w:tcPr>
          <w:p w14:paraId="40C51424">
            <w:pPr>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i w:val="0"/>
                <w:iCs w:val="0"/>
                <w:color w:val="auto"/>
                <w:sz w:val="24"/>
                <w:szCs w:val="24"/>
                <w:highlight w:val="none"/>
                <w:u w:val="single"/>
                <w:lang w:val="en-US" w:eastAsia="zh-CN" w:bidi="ar-SA"/>
              </w:rPr>
            </w:pPr>
            <w:r>
              <w:rPr>
                <w:rFonts w:hint="eastAsia" w:ascii="宋体" w:hAnsi="宋体" w:eastAsia="宋体" w:cs="宋体"/>
                <w:i w:val="0"/>
                <w:iCs w:val="0"/>
                <w:color w:val="auto"/>
                <w:sz w:val="24"/>
                <w:szCs w:val="24"/>
                <w:highlight w:val="none"/>
                <w:u w:val="single"/>
                <w:lang w:val="en-US" w:eastAsia="zh-CN" w:bidi="ar-SA"/>
              </w:rPr>
              <w:t>人员要求</w:t>
            </w:r>
          </w:p>
        </w:tc>
      </w:tr>
      <w:tr w14:paraId="597B87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7" w:hRule="atLeast"/>
          <w:jc w:val="center"/>
        </w:trPr>
        <w:tc>
          <w:tcPr>
            <w:tcW w:w="1231" w:type="dxa"/>
            <w:noWrap w:val="0"/>
            <w:vAlign w:val="center"/>
          </w:tcPr>
          <w:p w14:paraId="2432ACAC">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i w:val="0"/>
                <w:iCs w:val="0"/>
                <w:color w:val="auto"/>
                <w:sz w:val="24"/>
                <w:szCs w:val="24"/>
                <w:highlight w:val="none"/>
                <w:u w:val="single"/>
                <w:lang w:val="en-US" w:eastAsia="zh-CN" w:bidi="ar-SA"/>
              </w:rPr>
            </w:pPr>
            <w:r>
              <w:rPr>
                <w:rFonts w:hint="eastAsia" w:ascii="宋体" w:hAnsi="宋体" w:eastAsia="宋体" w:cs="宋体"/>
                <w:i w:val="0"/>
                <w:iCs w:val="0"/>
                <w:color w:val="auto"/>
                <w:sz w:val="24"/>
                <w:szCs w:val="24"/>
                <w:highlight w:val="none"/>
                <w:u w:val="single"/>
                <w:lang w:val="en-US" w:eastAsia="zh-CN" w:bidi="ar-SA"/>
              </w:rPr>
              <w:t>经理</w:t>
            </w:r>
          </w:p>
        </w:tc>
        <w:tc>
          <w:tcPr>
            <w:tcW w:w="1448" w:type="dxa"/>
            <w:noWrap w:val="0"/>
            <w:vAlign w:val="center"/>
          </w:tcPr>
          <w:p w14:paraId="6C21AB13">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i w:val="0"/>
                <w:iCs w:val="0"/>
                <w:color w:val="auto"/>
                <w:sz w:val="24"/>
                <w:szCs w:val="24"/>
                <w:highlight w:val="none"/>
                <w:u w:val="single"/>
                <w:lang w:val="en-US" w:eastAsia="zh-CN" w:bidi="ar-SA"/>
              </w:rPr>
            </w:pPr>
            <w:r>
              <w:rPr>
                <w:rFonts w:hint="eastAsia" w:ascii="宋体" w:hAnsi="宋体" w:eastAsia="宋体" w:cs="宋体"/>
                <w:i w:val="0"/>
                <w:iCs w:val="0"/>
                <w:color w:val="auto"/>
                <w:sz w:val="24"/>
                <w:szCs w:val="24"/>
                <w:highlight w:val="none"/>
                <w:u w:val="single"/>
                <w:lang w:val="en-US" w:eastAsia="zh-CN" w:bidi="ar-SA"/>
              </w:rPr>
              <w:t>1</w:t>
            </w:r>
          </w:p>
        </w:tc>
        <w:tc>
          <w:tcPr>
            <w:tcW w:w="6097" w:type="dxa"/>
            <w:noWrap w:val="0"/>
            <w:vAlign w:val="center"/>
          </w:tcPr>
          <w:p w14:paraId="760AF5AD">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sz w:val="24"/>
                <w:szCs w:val="24"/>
                <w:highlight w:val="none"/>
                <w:u w:val="single"/>
                <w:lang w:val="en-US" w:eastAsia="zh-CN" w:bidi="ar-SA"/>
              </w:rPr>
            </w:pPr>
            <w:r>
              <w:rPr>
                <w:rFonts w:hint="eastAsia" w:ascii="宋体" w:hAnsi="宋体" w:eastAsia="宋体" w:cs="宋体"/>
                <w:i w:val="0"/>
                <w:iCs w:val="0"/>
                <w:color w:val="auto"/>
                <w:sz w:val="24"/>
                <w:szCs w:val="24"/>
                <w:highlight w:val="none"/>
                <w:u w:val="single"/>
                <w:lang w:val="en-US" w:eastAsia="zh-CN" w:bidi="ar-SA"/>
              </w:rPr>
              <w:t>50周岁以下，服务意识和责任心强， 5年以上相应岗位实际工作经验</w:t>
            </w:r>
          </w:p>
        </w:tc>
      </w:tr>
      <w:tr w14:paraId="1DC133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1231" w:type="dxa"/>
            <w:noWrap w:val="0"/>
            <w:vAlign w:val="center"/>
          </w:tcPr>
          <w:p w14:paraId="202BA26D">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i w:val="0"/>
                <w:iCs w:val="0"/>
                <w:color w:val="auto"/>
                <w:sz w:val="24"/>
                <w:szCs w:val="24"/>
                <w:highlight w:val="none"/>
                <w:u w:val="single"/>
                <w:lang w:val="en-US" w:eastAsia="zh-CN" w:bidi="ar-SA"/>
              </w:rPr>
            </w:pPr>
            <w:r>
              <w:rPr>
                <w:rFonts w:hint="eastAsia" w:ascii="宋体" w:hAnsi="宋体" w:eastAsia="宋体" w:cs="宋体"/>
                <w:i w:val="0"/>
                <w:iCs w:val="0"/>
                <w:color w:val="auto"/>
                <w:sz w:val="24"/>
                <w:szCs w:val="24"/>
                <w:highlight w:val="none"/>
                <w:u w:val="single"/>
                <w:lang w:val="en-US" w:eastAsia="zh-CN" w:bidi="ar-SA"/>
              </w:rPr>
              <w:t>音控</w:t>
            </w:r>
          </w:p>
        </w:tc>
        <w:tc>
          <w:tcPr>
            <w:tcW w:w="1448" w:type="dxa"/>
            <w:noWrap w:val="0"/>
            <w:vAlign w:val="center"/>
          </w:tcPr>
          <w:p w14:paraId="63EA918F">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i w:val="0"/>
                <w:iCs w:val="0"/>
                <w:color w:val="auto"/>
                <w:sz w:val="24"/>
                <w:szCs w:val="24"/>
                <w:highlight w:val="none"/>
                <w:u w:val="single"/>
                <w:lang w:val="en-US" w:eastAsia="zh-CN" w:bidi="ar-SA"/>
              </w:rPr>
            </w:pPr>
            <w:r>
              <w:rPr>
                <w:rFonts w:hint="eastAsia" w:ascii="宋体" w:hAnsi="宋体" w:eastAsia="宋体" w:cs="宋体"/>
                <w:i w:val="0"/>
                <w:iCs w:val="0"/>
                <w:color w:val="auto"/>
                <w:sz w:val="24"/>
                <w:szCs w:val="24"/>
                <w:highlight w:val="none"/>
                <w:u w:val="single"/>
                <w:lang w:val="en-US" w:eastAsia="zh-CN" w:bidi="ar-SA"/>
              </w:rPr>
              <w:t>2</w:t>
            </w:r>
          </w:p>
        </w:tc>
        <w:tc>
          <w:tcPr>
            <w:tcW w:w="6097" w:type="dxa"/>
            <w:noWrap w:val="0"/>
            <w:vAlign w:val="center"/>
          </w:tcPr>
          <w:p w14:paraId="691ADE36">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sz w:val="24"/>
                <w:szCs w:val="24"/>
                <w:highlight w:val="none"/>
                <w:u w:val="single"/>
                <w:lang w:val="en-US" w:eastAsia="zh-CN" w:bidi="ar-SA"/>
              </w:rPr>
            </w:pPr>
            <w:r>
              <w:rPr>
                <w:rFonts w:hint="eastAsia" w:ascii="宋体" w:hAnsi="宋体" w:eastAsia="宋体" w:cs="宋体"/>
                <w:i w:val="0"/>
                <w:iCs w:val="0"/>
                <w:color w:val="auto"/>
                <w:sz w:val="24"/>
                <w:szCs w:val="24"/>
                <w:highlight w:val="none"/>
                <w:u w:val="single"/>
                <w:lang w:val="en-US" w:eastAsia="zh-CN" w:bidi="ar-SA"/>
              </w:rPr>
              <w:t>50周岁以下，3年以上相应岗位实际工作经验</w:t>
            </w:r>
          </w:p>
        </w:tc>
      </w:tr>
      <w:tr w14:paraId="148BCD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1231" w:type="dxa"/>
            <w:noWrap w:val="0"/>
            <w:vAlign w:val="center"/>
          </w:tcPr>
          <w:p w14:paraId="1F03D141">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i w:val="0"/>
                <w:iCs w:val="0"/>
                <w:color w:val="auto"/>
                <w:sz w:val="24"/>
                <w:szCs w:val="24"/>
                <w:highlight w:val="none"/>
                <w:u w:val="single"/>
                <w:lang w:val="en-US" w:eastAsia="zh-CN" w:bidi="ar-SA"/>
              </w:rPr>
            </w:pPr>
            <w:r>
              <w:rPr>
                <w:rFonts w:hint="eastAsia" w:ascii="宋体" w:hAnsi="宋体" w:eastAsia="宋体" w:cs="宋体"/>
                <w:i w:val="0"/>
                <w:iCs w:val="0"/>
                <w:color w:val="auto"/>
                <w:sz w:val="24"/>
                <w:szCs w:val="24"/>
                <w:highlight w:val="none"/>
                <w:u w:val="single"/>
                <w:lang w:val="en-US" w:eastAsia="zh-CN" w:bidi="ar-SA"/>
              </w:rPr>
              <w:t>预订员</w:t>
            </w:r>
          </w:p>
        </w:tc>
        <w:tc>
          <w:tcPr>
            <w:tcW w:w="1448" w:type="dxa"/>
            <w:noWrap w:val="0"/>
            <w:vAlign w:val="center"/>
          </w:tcPr>
          <w:p w14:paraId="6CE8F5E7">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i w:val="0"/>
                <w:iCs w:val="0"/>
                <w:color w:val="auto"/>
                <w:sz w:val="24"/>
                <w:szCs w:val="24"/>
                <w:highlight w:val="none"/>
                <w:u w:val="single"/>
                <w:lang w:val="en-US" w:eastAsia="zh-CN" w:bidi="ar-SA"/>
              </w:rPr>
            </w:pPr>
            <w:r>
              <w:rPr>
                <w:rFonts w:hint="eastAsia" w:ascii="宋体" w:hAnsi="宋体" w:eastAsia="宋体" w:cs="宋体"/>
                <w:i w:val="0"/>
                <w:iCs w:val="0"/>
                <w:color w:val="auto"/>
                <w:sz w:val="24"/>
                <w:szCs w:val="24"/>
                <w:highlight w:val="none"/>
                <w:u w:val="single"/>
                <w:lang w:val="en-US" w:eastAsia="zh-CN" w:bidi="ar-SA"/>
              </w:rPr>
              <w:t>1</w:t>
            </w:r>
          </w:p>
        </w:tc>
        <w:tc>
          <w:tcPr>
            <w:tcW w:w="6097" w:type="dxa"/>
            <w:noWrap w:val="0"/>
            <w:vAlign w:val="center"/>
          </w:tcPr>
          <w:p w14:paraId="108ADF89">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sz w:val="24"/>
                <w:szCs w:val="24"/>
                <w:highlight w:val="none"/>
                <w:u w:val="single"/>
                <w:lang w:val="en-US" w:eastAsia="zh-CN" w:bidi="ar-SA"/>
              </w:rPr>
            </w:pPr>
            <w:r>
              <w:rPr>
                <w:rFonts w:hint="eastAsia" w:ascii="宋体" w:hAnsi="宋体" w:eastAsia="宋体" w:cs="宋体"/>
                <w:i w:val="0"/>
                <w:iCs w:val="0"/>
                <w:color w:val="auto"/>
                <w:sz w:val="24"/>
                <w:szCs w:val="24"/>
                <w:highlight w:val="none"/>
                <w:u w:val="single"/>
                <w:lang w:val="en-US" w:eastAsia="zh-CN" w:bidi="ar-SA"/>
              </w:rPr>
              <w:t>女性，40周岁以下，大专及以上文化程度，有1年以上的相应岗位工作经验</w:t>
            </w:r>
          </w:p>
        </w:tc>
      </w:tr>
      <w:tr w14:paraId="01E8E0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1231" w:type="dxa"/>
            <w:noWrap w:val="0"/>
            <w:vAlign w:val="center"/>
          </w:tcPr>
          <w:p w14:paraId="279D32E5">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i w:val="0"/>
                <w:iCs w:val="0"/>
                <w:color w:val="auto"/>
                <w:sz w:val="24"/>
                <w:szCs w:val="24"/>
                <w:highlight w:val="none"/>
                <w:u w:val="single"/>
                <w:lang w:val="en-US" w:eastAsia="zh-CN" w:bidi="ar-SA"/>
              </w:rPr>
            </w:pPr>
            <w:r>
              <w:rPr>
                <w:rFonts w:hint="eastAsia" w:ascii="宋体" w:hAnsi="宋体" w:eastAsia="宋体" w:cs="宋体"/>
                <w:i w:val="0"/>
                <w:iCs w:val="0"/>
                <w:color w:val="auto"/>
                <w:sz w:val="24"/>
                <w:szCs w:val="24"/>
                <w:highlight w:val="none"/>
                <w:u w:val="single"/>
                <w:lang w:val="en-US" w:eastAsia="zh-CN" w:bidi="ar-SA"/>
              </w:rPr>
              <w:t>会议服务员</w:t>
            </w:r>
          </w:p>
        </w:tc>
        <w:tc>
          <w:tcPr>
            <w:tcW w:w="1448" w:type="dxa"/>
            <w:noWrap w:val="0"/>
            <w:vAlign w:val="center"/>
          </w:tcPr>
          <w:p w14:paraId="72C57B75">
            <w:pPr>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i w:val="0"/>
                <w:iCs w:val="0"/>
                <w:color w:val="auto"/>
                <w:sz w:val="24"/>
                <w:szCs w:val="24"/>
                <w:highlight w:val="none"/>
                <w:u w:val="single"/>
                <w:lang w:val="en-US" w:eastAsia="zh-CN" w:bidi="ar-SA"/>
              </w:rPr>
            </w:pPr>
            <w:r>
              <w:rPr>
                <w:rFonts w:hint="eastAsia" w:ascii="宋体" w:hAnsi="宋体" w:eastAsia="宋体" w:cs="宋体"/>
                <w:i w:val="0"/>
                <w:iCs w:val="0"/>
                <w:color w:val="auto"/>
                <w:sz w:val="24"/>
                <w:szCs w:val="24"/>
                <w:highlight w:val="none"/>
                <w:u w:val="single"/>
                <w:lang w:val="en-US" w:eastAsia="zh-CN" w:bidi="ar-SA"/>
              </w:rPr>
              <w:t>12</w:t>
            </w:r>
          </w:p>
        </w:tc>
        <w:tc>
          <w:tcPr>
            <w:tcW w:w="6097" w:type="dxa"/>
            <w:noWrap w:val="0"/>
            <w:vAlign w:val="center"/>
          </w:tcPr>
          <w:p w14:paraId="344675A4">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sz w:val="24"/>
                <w:szCs w:val="24"/>
                <w:highlight w:val="none"/>
                <w:u w:val="single"/>
                <w:lang w:val="en-US" w:eastAsia="zh-CN" w:bidi="ar-SA"/>
              </w:rPr>
            </w:pPr>
            <w:r>
              <w:rPr>
                <w:rFonts w:hint="eastAsia" w:ascii="宋体" w:hAnsi="宋体" w:eastAsia="宋体" w:cs="宋体"/>
                <w:i w:val="0"/>
                <w:iCs w:val="0"/>
                <w:color w:val="auto"/>
                <w:sz w:val="24"/>
                <w:szCs w:val="24"/>
                <w:highlight w:val="none"/>
                <w:u w:val="single"/>
                <w:lang w:val="en-US" w:eastAsia="zh-CN" w:bidi="ar-SA"/>
              </w:rPr>
              <w:t>女性，40周岁以下，端庄，中专及以上文化程度，身高160CM以上，有1年以上相应工作经验</w:t>
            </w:r>
          </w:p>
        </w:tc>
      </w:tr>
      <w:tr w14:paraId="0508F3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1231" w:type="dxa"/>
            <w:noWrap w:val="0"/>
            <w:vAlign w:val="center"/>
          </w:tcPr>
          <w:p w14:paraId="734539A4">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i w:val="0"/>
                <w:iCs w:val="0"/>
                <w:color w:val="auto"/>
                <w:sz w:val="24"/>
                <w:szCs w:val="24"/>
                <w:highlight w:val="none"/>
                <w:u w:val="single"/>
                <w:lang w:val="en-US" w:eastAsia="zh-CN" w:bidi="ar-SA"/>
              </w:rPr>
            </w:pPr>
            <w:r>
              <w:rPr>
                <w:rFonts w:hint="eastAsia" w:ascii="宋体" w:hAnsi="宋体" w:eastAsia="宋体" w:cs="宋体"/>
                <w:i w:val="0"/>
                <w:iCs w:val="0"/>
                <w:color w:val="auto"/>
                <w:sz w:val="24"/>
                <w:szCs w:val="24"/>
                <w:highlight w:val="none"/>
                <w:u w:val="single"/>
                <w:lang w:val="en-US" w:eastAsia="zh-CN" w:bidi="ar-SA"/>
              </w:rPr>
              <w:t>保洁员</w:t>
            </w:r>
          </w:p>
        </w:tc>
        <w:tc>
          <w:tcPr>
            <w:tcW w:w="1448" w:type="dxa"/>
            <w:noWrap w:val="0"/>
            <w:vAlign w:val="center"/>
          </w:tcPr>
          <w:p w14:paraId="7A235307">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i w:val="0"/>
                <w:iCs w:val="0"/>
                <w:color w:val="auto"/>
                <w:sz w:val="24"/>
                <w:szCs w:val="24"/>
                <w:highlight w:val="none"/>
                <w:u w:val="single"/>
                <w:lang w:val="en-US" w:eastAsia="zh-CN" w:bidi="ar-SA"/>
              </w:rPr>
            </w:pPr>
            <w:r>
              <w:rPr>
                <w:rFonts w:hint="eastAsia" w:ascii="宋体" w:hAnsi="宋体" w:eastAsia="宋体" w:cs="宋体"/>
                <w:i w:val="0"/>
                <w:iCs w:val="0"/>
                <w:color w:val="auto"/>
                <w:sz w:val="24"/>
                <w:szCs w:val="24"/>
                <w:highlight w:val="none"/>
                <w:u w:val="single"/>
                <w:lang w:val="en-US" w:eastAsia="zh-CN" w:bidi="ar-SA"/>
              </w:rPr>
              <w:t>3</w:t>
            </w:r>
          </w:p>
        </w:tc>
        <w:tc>
          <w:tcPr>
            <w:tcW w:w="6097" w:type="dxa"/>
            <w:noWrap w:val="0"/>
            <w:vAlign w:val="center"/>
          </w:tcPr>
          <w:p w14:paraId="2A3C39B1">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sz w:val="24"/>
                <w:szCs w:val="24"/>
                <w:highlight w:val="none"/>
                <w:u w:val="single"/>
                <w:lang w:val="en-US" w:eastAsia="zh-CN" w:bidi="ar-SA"/>
              </w:rPr>
            </w:pPr>
            <w:r>
              <w:rPr>
                <w:rFonts w:hint="eastAsia" w:ascii="宋体" w:hAnsi="宋体" w:eastAsia="宋体" w:cs="宋体"/>
                <w:i w:val="0"/>
                <w:iCs w:val="0"/>
                <w:color w:val="auto"/>
                <w:sz w:val="24"/>
                <w:szCs w:val="24"/>
                <w:highlight w:val="none"/>
                <w:u w:val="single"/>
                <w:lang w:val="en-US" w:eastAsia="zh-CN" w:bidi="ar-SA"/>
              </w:rPr>
              <w:t>女性，60周岁以下，中专及以上文化程度，有1年以上相应工作经验</w:t>
            </w:r>
          </w:p>
        </w:tc>
      </w:tr>
      <w:tr w14:paraId="7B8965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4" w:hRule="atLeast"/>
          <w:jc w:val="center"/>
        </w:trPr>
        <w:tc>
          <w:tcPr>
            <w:tcW w:w="1231" w:type="dxa"/>
            <w:noWrap w:val="0"/>
            <w:vAlign w:val="center"/>
          </w:tcPr>
          <w:p w14:paraId="281661E4">
            <w:pPr>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i w:val="0"/>
                <w:iCs w:val="0"/>
                <w:color w:val="auto"/>
                <w:sz w:val="24"/>
                <w:szCs w:val="24"/>
                <w:highlight w:val="none"/>
                <w:u w:val="single"/>
                <w:lang w:val="en-US" w:eastAsia="zh-CN" w:bidi="ar-SA"/>
              </w:rPr>
            </w:pPr>
            <w:r>
              <w:rPr>
                <w:rFonts w:hint="eastAsia" w:ascii="宋体" w:hAnsi="宋体" w:eastAsia="宋体" w:cs="宋体"/>
                <w:i w:val="0"/>
                <w:iCs w:val="0"/>
                <w:color w:val="auto"/>
                <w:sz w:val="24"/>
                <w:szCs w:val="24"/>
                <w:highlight w:val="none"/>
                <w:u w:val="single"/>
                <w:lang w:val="en-US" w:eastAsia="zh-CN" w:bidi="ar-SA"/>
              </w:rPr>
              <w:t>维修人员</w:t>
            </w:r>
          </w:p>
        </w:tc>
        <w:tc>
          <w:tcPr>
            <w:tcW w:w="1448" w:type="dxa"/>
            <w:noWrap w:val="0"/>
            <w:vAlign w:val="center"/>
          </w:tcPr>
          <w:p w14:paraId="2B264BEC">
            <w:pPr>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i w:val="0"/>
                <w:iCs w:val="0"/>
                <w:color w:val="auto"/>
                <w:sz w:val="24"/>
                <w:szCs w:val="24"/>
                <w:highlight w:val="none"/>
                <w:u w:val="single"/>
                <w:lang w:val="en-US" w:eastAsia="zh-CN" w:bidi="ar-SA"/>
              </w:rPr>
            </w:pPr>
            <w:r>
              <w:rPr>
                <w:rFonts w:hint="eastAsia" w:ascii="宋体" w:hAnsi="宋体" w:eastAsia="宋体" w:cs="宋体"/>
                <w:i w:val="0"/>
                <w:iCs w:val="0"/>
                <w:color w:val="auto"/>
                <w:sz w:val="24"/>
                <w:szCs w:val="24"/>
                <w:highlight w:val="none"/>
                <w:u w:val="single"/>
                <w:lang w:val="en-US" w:eastAsia="zh-CN" w:bidi="ar-SA"/>
              </w:rPr>
              <w:t>1</w:t>
            </w:r>
          </w:p>
        </w:tc>
        <w:tc>
          <w:tcPr>
            <w:tcW w:w="6097" w:type="dxa"/>
            <w:noWrap w:val="0"/>
            <w:vAlign w:val="center"/>
          </w:tcPr>
          <w:p w14:paraId="604D56BA">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宋体" w:hAnsi="宋体" w:eastAsia="宋体" w:cs="宋体"/>
                <w:i w:val="0"/>
                <w:iCs w:val="0"/>
                <w:color w:val="auto"/>
                <w:sz w:val="24"/>
                <w:szCs w:val="24"/>
                <w:highlight w:val="none"/>
                <w:u w:val="single"/>
                <w:lang w:val="en-US" w:eastAsia="zh-CN" w:bidi="ar-SA"/>
              </w:rPr>
            </w:pPr>
            <w:r>
              <w:rPr>
                <w:rFonts w:hint="eastAsia" w:ascii="宋体" w:hAnsi="宋体" w:eastAsia="宋体" w:cs="宋体"/>
                <w:i w:val="0"/>
                <w:iCs w:val="0"/>
                <w:color w:val="auto"/>
                <w:sz w:val="24"/>
                <w:szCs w:val="24"/>
                <w:highlight w:val="none"/>
                <w:u w:val="single"/>
                <w:lang w:val="en-US" w:eastAsia="zh-CN" w:bidi="ar-SA"/>
              </w:rPr>
              <w:t>男性，50周岁以下，中专及以上文化程度，有5年以上相应工作经验</w:t>
            </w:r>
          </w:p>
        </w:tc>
      </w:tr>
      <w:tr w14:paraId="136E00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jc w:val="center"/>
        </w:trPr>
        <w:tc>
          <w:tcPr>
            <w:tcW w:w="1231" w:type="dxa"/>
            <w:noWrap w:val="0"/>
            <w:vAlign w:val="center"/>
          </w:tcPr>
          <w:p w14:paraId="3A2EE8A1">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i w:val="0"/>
                <w:iCs w:val="0"/>
                <w:color w:val="auto"/>
                <w:sz w:val="24"/>
                <w:szCs w:val="24"/>
                <w:highlight w:val="none"/>
                <w:u w:val="single"/>
                <w:lang w:val="en-US" w:eastAsia="zh-CN" w:bidi="ar-SA"/>
              </w:rPr>
            </w:pPr>
            <w:r>
              <w:rPr>
                <w:rFonts w:hint="eastAsia" w:ascii="宋体" w:hAnsi="宋体" w:eastAsia="宋体" w:cs="宋体"/>
                <w:i w:val="0"/>
                <w:iCs w:val="0"/>
                <w:color w:val="auto"/>
                <w:sz w:val="24"/>
                <w:szCs w:val="24"/>
                <w:highlight w:val="none"/>
                <w:u w:val="single"/>
                <w:lang w:val="en-US" w:eastAsia="zh-CN" w:bidi="ar-SA"/>
              </w:rPr>
              <w:t>合计</w:t>
            </w:r>
          </w:p>
        </w:tc>
        <w:tc>
          <w:tcPr>
            <w:tcW w:w="7545" w:type="dxa"/>
            <w:gridSpan w:val="2"/>
            <w:noWrap w:val="0"/>
            <w:vAlign w:val="center"/>
          </w:tcPr>
          <w:p w14:paraId="75122348">
            <w:pPr>
              <w:pageBreakBefore w:val="0"/>
              <w:widowControl w:val="0"/>
              <w:kinsoku/>
              <w:wordWrap/>
              <w:overflowPunct/>
              <w:topLinePunct w:val="0"/>
              <w:autoSpaceDE/>
              <w:autoSpaceDN/>
              <w:bidi w:val="0"/>
              <w:adjustRightInd/>
              <w:snapToGrid/>
              <w:spacing w:line="360" w:lineRule="auto"/>
              <w:ind w:firstLine="480" w:firstLineChars="200"/>
              <w:jc w:val="center"/>
              <w:textAlignment w:val="auto"/>
              <w:rPr>
                <w:rFonts w:hint="eastAsia" w:ascii="宋体" w:hAnsi="宋体" w:eastAsia="宋体" w:cs="宋体"/>
                <w:i w:val="0"/>
                <w:iCs w:val="0"/>
                <w:color w:val="auto"/>
                <w:sz w:val="24"/>
                <w:szCs w:val="24"/>
                <w:highlight w:val="none"/>
                <w:u w:val="single"/>
                <w:lang w:val="en-US" w:eastAsia="zh-CN" w:bidi="ar-SA"/>
              </w:rPr>
            </w:pPr>
            <w:r>
              <w:rPr>
                <w:rFonts w:hint="eastAsia" w:ascii="宋体" w:hAnsi="宋体" w:eastAsia="宋体" w:cs="宋体"/>
                <w:i w:val="0"/>
                <w:iCs w:val="0"/>
                <w:color w:val="auto"/>
                <w:sz w:val="24"/>
                <w:szCs w:val="24"/>
                <w:highlight w:val="none"/>
                <w:u w:val="single"/>
                <w:lang w:val="en-US" w:eastAsia="zh-CN" w:bidi="ar-SA"/>
              </w:rPr>
              <w:t>20人</w:t>
            </w:r>
          </w:p>
        </w:tc>
      </w:tr>
    </w:tbl>
    <w:p w14:paraId="6D843917">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i w:val="0"/>
          <w:iCs w:val="0"/>
          <w:color w:val="auto"/>
          <w:sz w:val="24"/>
          <w:szCs w:val="24"/>
          <w:highlight w:val="none"/>
          <w:u w:val="single"/>
        </w:rPr>
      </w:pPr>
      <w:r>
        <w:rPr>
          <w:rFonts w:hint="eastAsia" w:ascii="宋体" w:hAnsi="宋体" w:eastAsia="宋体" w:cs="宋体"/>
          <w:b w:val="0"/>
          <w:bCs w:val="0"/>
          <w:i w:val="0"/>
          <w:iCs w:val="0"/>
          <w:color w:val="auto"/>
          <w:sz w:val="24"/>
          <w:szCs w:val="24"/>
          <w:highlight w:val="none"/>
          <w:u w:val="single"/>
        </w:rPr>
        <w:t>2.相关要求</w:t>
      </w:r>
    </w:p>
    <w:p w14:paraId="7F83E3A5">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u w:val="single"/>
        </w:rPr>
        <w:t xml:space="preserve">（1）以上人员配置为最低要求，投标人投标时不得少于上述人员配置人数及要求，所有工作人员实行人脸或指纹识别等智能化岗位出勤考核。 </w:t>
      </w:r>
    </w:p>
    <w:p w14:paraId="6D36869A">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u w:val="single"/>
        </w:rPr>
        <w:t>（2）所有工作人员必须身体健康，政治思想好，业务素质和工作责任心强，具备相应的能力和经验，经过正规的岗前培训，培训合格方能上岗。</w:t>
      </w:r>
    </w:p>
    <w:p w14:paraId="731DEDAD">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u w:val="single"/>
        </w:rPr>
        <w:t>（3）</w:t>
      </w:r>
      <w:r>
        <w:rPr>
          <w:rFonts w:hint="eastAsia" w:ascii="宋体" w:hAnsi="宋体" w:eastAsia="宋体" w:cs="宋体"/>
          <w:i w:val="0"/>
          <w:iCs w:val="0"/>
          <w:color w:val="auto"/>
          <w:sz w:val="24"/>
          <w:szCs w:val="24"/>
          <w:highlight w:val="none"/>
          <w:u w:val="single"/>
          <w:lang w:val="en"/>
        </w:rPr>
        <w:t>投标人</w:t>
      </w:r>
      <w:r>
        <w:rPr>
          <w:rFonts w:hint="eastAsia" w:ascii="宋体" w:hAnsi="宋体" w:eastAsia="宋体" w:cs="宋体"/>
          <w:i w:val="0"/>
          <w:iCs w:val="0"/>
          <w:color w:val="auto"/>
          <w:sz w:val="24"/>
          <w:szCs w:val="24"/>
          <w:highlight w:val="none"/>
          <w:u w:val="single"/>
        </w:rPr>
        <w:t>及其员工要自觉遵守采购人的各项规章制度，遵纪守法，遵守职业道德，不得泄露任何公务秘密。</w:t>
      </w:r>
    </w:p>
    <w:p w14:paraId="729CD58D">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u w:val="single"/>
        </w:rPr>
        <w:t>（4）服务期间，</w:t>
      </w:r>
      <w:r>
        <w:rPr>
          <w:rFonts w:hint="eastAsia" w:ascii="宋体" w:hAnsi="宋体" w:eastAsia="宋体" w:cs="宋体"/>
          <w:i w:val="0"/>
          <w:iCs w:val="0"/>
          <w:color w:val="auto"/>
          <w:sz w:val="24"/>
          <w:szCs w:val="24"/>
          <w:highlight w:val="none"/>
          <w:u w:val="single"/>
          <w:lang w:val="en"/>
        </w:rPr>
        <w:t>投标人</w:t>
      </w:r>
      <w:r>
        <w:rPr>
          <w:rFonts w:hint="eastAsia" w:ascii="宋体" w:hAnsi="宋体" w:eastAsia="宋体" w:cs="宋体"/>
          <w:i w:val="0"/>
          <w:iCs w:val="0"/>
          <w:color w:val="auto"/>
          <w:sz w:val="24"/>
          <w:szCs w:val="24"/>
          <w:highlight w:val="none"/>
          <w:u w:val="single"/>
        </w:rPr>
        <w:t>对员工的安全负责，如因安全作业或安全预防措施不到位</w:t>
      </w:r>
      <w:r>
        <w:rPr>
          <w:rFonts w:hint="eastAsia" w:ascii="宋体" w:hAnsi="宋体" w:eastAsia="宋体" w:cs="宋体"/>
          <w:i w:val="0"/>
          <w:iCs w:val="0"/>
          <w:color w:val="auto"/>
          <w:sz w:val="24"/>
          <w:szCs w:val="24"/>
          <w:highlight w:val="none"/>
          <w:u w:val="single"/>
          <w:lang w:eastAsia="zh-CN"/>
        </w:rPr>
        <w:t>（</w:t>
      </w:r>
      <w:r>
        <w:rPr>
          <w:rFonts w:hint="eastAsia" w:ascii="宋体" w:hAnsi="宋体" w:eastAsia="宋体" w:cs="宋体"/>
          <w:i w:val="0"/>
          <w:iCs w:val="0"/>
          <w:color w:val="auto"/>
          <w:sz w:val="24"/>
          <w:szCs w:val="24"/>
          <w:highlight w:val="none"/>
          <w:u w:val="single"/>
          <w:lang w:val="en-US" w:eastAsia="zh-CN"/>
        </w:rPr>
        <w:t>含上下班途中</w:t>
      </w:r>
      <w:r>
        <w:rPr>
          <w:rFonts w:hint="eastAsia" w:ascii="宋体" w:hAnsi="宋体" w:eastAsia="宋体" w:cs="宋体"/>
          <w:i w:val="0"/>
          <w:iCs w:val="0"/>
          <w:color w:val="auto"/>
          <w:sz w:val="24"/>
          <w:szCs w:val="24"/>
          <w:highlight w:val="none"/>
          <w:u w:val="single"/>
          <w:lang w:eastAsia="zh-CN"/>
        </w:rPr>
        <w:t>）</w:t>
      </w:r>
      <w:r>
        <w:rPr>
          <w:rFonts w:hint="eastAsia" w:ascii="宋体" w:hAnsi="宋体" w:eastAsia="宋体" w:cs="宋体"/>
          <w:i w:val="0"/>
          <w:iCs w:val="0"/>
          <w:color w:val="auto"/>
          <w:sz w:val="24"/>
          <w:szCs w:val="24"/>
          <w:highlight w:val="none"/>
          <w:u w:val="single"/>
        </w:rPr>
        <w:t>，造成的一切安全责任由</w:t>
      </w:r>
      <w:r>
        <w:rPr>
          <w:rFonts w:hint="eastAsia" w:ascii="宋体" w:hAnsi="宋体" w:eastAsia="宋体" w:cs="宋体"/>
          <w:i w:val="0"/>
          <w:iCs w:val="0"/>
          <w:color w:val="auto"/>
          <w:sz w:val="24"/>
          <w:szCs w:val="24"/>
          <w:highlight w:val="none"/>
          <w:u w:val="single"/>
          <w:lang w:val="en"/>
        </w:rPr>
        <w:t>投标人</w:t>
      </w:r>
      <w:r>
        <w:rPr>
          <w:rFonts w:hint="eastAsia" w:ascii="宋体" w:hAnsi="宋体" w:eastAsia="宋体" w:cs="宋体"/>
          <w:i w:val="0"/>
          <w:iCs w:val="0"/>
          <w:color w:val="auto"/>
          <w:sz w:val="24"/>
          <w:szCs w:val="24"/>
          <w:highlight w:val="none"/>
          <w:u w:val="single"/>
        </w:rPr>
        <w:t>承担，与采购人无关。</w:t>
      </w:r>
    </w:p>
    <w:p w14:paraId="642546AF">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u w:val="single"/>
        </w:rPr>
        <w:t>（5）投标人所有员工必须经过采购人及相关管理部门的入职审核（包括但不限于无犯罪证明、健康体检证明等），未通过审核的员工，采购人有权要求投标人按法律法规予以更换或辞退。投标人所有员工须报采购人备案，自觉维护采购人形象。</w:t>
      </w:r>
    </w:p>
    <w:p w14:paraId="5CC744D6">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u w:val="single"/>
        </w:rPr>
        <w:t>（6）</w:t>
      </w:r>
      <w:r>
        <w:rPr>
          <w:rFonts w:hint="eastAsia" w:ascii="宋体" w:hAnsi="宋体" w:eastAsia="宋体" w:cs="宋体"/>
          <w:i w:val="0"/>
          <w:iCs w:val="0"/>
          <w:color w:val="auto"/>
          <w:sz w:val="24"/>
          <w:szCs w:val="24"/>
          <w:highlight w:val="none"/>
          <w:u w:val="single"/>
          <w:lang w:val="en"/>
        </w:rPr>
        <w:t>服务期内，采购人支付的服务费用不予调增。投标人员工因社保、工资、福利等问题产生的纠纷和发生职业暴露、工伤、疾病乃至死亡的一切责任及费用均由投标人全部负责，采购人不承担与此相关的责任。投标人需保证服务期间员工队伍的稳定，不得因用工问题影响合同履行。投标人应严格按照《</w:t>
      </w:r>
      <w:r>
        <w:rPr>
          <w:rFonts w:hint="eastAsia" w:ascii="宋体" w:hAnsi="宋体" w:eastAsia="宋体" w:cs="宋体"/>
          <w:i w:val="0"/>
          <w:iCs w:val="0"/>
          <w:color w:val="auto"/>
          <w:sz w:val="24"/>
          <w:szCs w:val="24"/>
          <w:highlight w:val="none"/>
          <w:u w:val="single"/>
          <w:lang w:val="en" w:eastAsia="zh-CN"/>
        </w:rPr>
        <w:t>中华人民共和国劳动法</w:t>
      </w:r>
      <w:r>
        <w:rPr>
          <w:rFonts w:hint="eastAsia" w:ascii="宋体" w:hAnsi="宋体" w:eastAsia="宋体" w:cs="宋体"/>
          <w:i w:val="0"/>
          <w:iCs w:val="0"/>
          <w:color w:val="auto"/>
          <w:sz w:val="24"/>
          <w:szCs w:val="24"/>
          <w:highlight w:val="none"/>
          <w:u w:val="single"/>
          <w:lang w:val="en"/>
        </w:rPr>
        <w:t>》《</w:t>
      </w:r>
      <w:r>
        <w:rPr>
          <w:rFonts w:hint="eastAsia" w:ascii="宋体" w:hAnsi="宋体" w:eastAsia="宋体" w:cs="宋体"/>
          <w:i w:val="0"/>
          <w:iCs w:val="0"/>
          <w:color w:val="auto"/>
          <w:sz w:val="24"/>
          <w:szCs w:val="24"/>
          <w:highlight w:val="none"/>
          <w:u w:val="single"/>
          <w:lang w:val="en" w:eastAsia="zh-CN"/>
        </w:rPr>
        <w:t>中华人民共和国劳动合同法</w:t>
      </w:r>
      <w:r>
        <w:rPr>
          <w:rFonts w:hint="eastAsia" w:ascii="宋体" w:hAnsi="宋体" w:eastAsia="宋体" w:cs="宋体"/>
          <w:i w:val="0"/>
          <w:iCs w:val="0"/>
          <w:color w:val="auto"/>
          <w:sz w:val="24"/>
          <w:szCs w:val="24"/>
          <w:highlight w:val="none"/>
          <w:u w:val="single"/>
          <w:lang w:val="en"/>
        </w:rPr>
        <w:t>》等相关法律法规的规定，规范用工并按时足额支付职工薪酬，确保符合常州最低工资标准和社会保险缴费等要求，以保障用工合法性、保护员工合法权益。投标人应建立与员工争议的有效投诉处理机制，确保发生用工矛盾、员工维权等问题的，能够及时予以解决，不得影响合同正常履行。若产生重大法律纠纷、影响合同正常履行等情形的，采购人有权提前解除合同，对采购人造成影响和损失的，采购人有权向投标人追偿。若因上述情况发生员工投诉，采购</w:t>
      </w:r>
      <w:r>
        <w:rPr>
          <w:rFonts w:hint="eastAsia" w:ascii="宋体" w:hAnsi="宋体" w:eastAsia="宋体" w:cs="宋体"/>
          <w:i w:val="0"/>
          <w:iCs w:val="0"/>
          <w:color w:val="auto"/>
          <w:sz w:val="24"/>
          <w:szCs w:val="24"/>
          <w:highlight w:val="none"/>
          <w:u w:val="single"/>
          <w:lang w:val="en-US" w:eastAsia="zh-CN"/>
        </w:rPr>
        <w:t>人</w:t>
      </w:r>
      <w:r>
        <w:rPr>
          <w:rFonts w:hint="eastAsia" w:ascii="宋体" w:hAnsi="宋体" w:eastAsia="宋体" w:cs="宋体"/>
          <w:i w:val="0"/>
          <w:iCs w:val="0"/>
          <w:color w:val="auto"/>
          <w:sz w:val="24"/>
          <w:szCs w:val="24"/>
          <w:highlight w:val="none"/>
          <w:u w:val="single"/>
          <w:lang w:val="en"/>
        </w:rPr>
        <w:t>将根据影响程度，扣减合同年度总金额的0.5%至2%（含上下限）。</w:t>
      </w:r>
    </w:p>
    <w:p w14:paraId="4146E041">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u w:val="single"/>
        </w:rPr>
        <w:t>（7）重要岗位和人员更换须经采购人及管理方同意。</w:t>
      </w:r>
    </w:p>
    <w:p w14:paraId="5C1F99C7">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u w:val="single"/>
        </w:rPr>
        <w:t>（8）投标人须按采购人要求的人员岗位、数量至指定地点服务。</w:t>
      </w:r>
    </w:p>
    <w:p w14:paraId="6BD252CA">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ascii="方正仿宋_GB2312" w:hAnsi="方正仿宋_GB2312" w:eastAsia="方正仿宋_GB2312" w:cs="方正仿宋_GB2312"/>
          <w:b/>
          <w:bCs/>
          <w:color w:val="auto"/>
          <w:sz w:val="24"/>
          <w:szCs w:val="24"/>
          <w:highlight w:val="none"/>
          <w:u w:val="single"/>
        </w:rPr>
      </w:pPr>
      <w:r>
        <w:rPr>
          <w:rFonts w:hint="eastAsia" w:ascii="宋体" w:hAnsi="宋体" w:eastAsia="宋体" w:cs="宋体"/>
          <w:b/>
          <w:bCs/>
          <w:i w:val="0"/>
          <w:iCs w:val="0"/>
          <w:color w:val="auto"/>
          <w:sz w:val="24"/>
          <w:szCs w:val="24"/>
          <w:highlight w:val="none"/>
          <w:u w:val="single"/>
        </w:rPr>
        <w:t>★岗位设置、人员配置及相关要求作为实质性响应要求，</w:t>
      </w:r>
      <w:r>
        <w:rPr>
          <w:rFonts w:hint="eastAsia" w:ascii="宋体" w:hAnsi="宋体" w:eastAsia="宋体" w:cs="宋体"/>
          <w:b/>
          <w:bCs/>
          <w:i w:val="0"/>
          <w:iCs w:val="0"/>
          <w:color w:val="auto"/>
          <w:sz w:val="24"/>
          <w:szCs w:val="24"/>
          <w:highlight w:val="none"/>
          <w:u w:val="single"/>
          <w:lang w:val="en-US" w:eastAsia="zh-CN"/>
        </w:rPr>
        <w:t>投标人</w:t>
      </w:r>
      <w:r>
        <w:rPr>
          <w:rFonts w:hint="eastAsia" w:ascii="宋体" w:hAnsi="宋体" w:eastAsia="宋体" w:cs="宋体"/>
          <w:b/>
          <w:bCs/>
          <w:i w:val="0"/>
          <w:iCs w:val="0"/>
          <w:color w:val="auto"/>
          <w:sz w:val="24"/>
          <w:szCs w:val="24"/>
          <w:highlight w:val="none"/>
          <w:u w:val="single"/>
        </w:rPr>
        <w:t>应提供承诺函</w:t>
      </w:r>
      <w:r>
        <w:rPr>
          <w:rFonts w:hint="eastAsia" w:ascii="宋体" w:hAnsi="宋体" w:eastAsia="宋体" w:cs="宋体"/>
          <w:b/>
          <w:bCs/>
          <w:i w:val="0"/>
          <w:iCs w:val="0"/>
          <w:color w:val="auto"/>
          <w:sz w:val="24"/>
          <w:szCs w:val="24"/>
          <w:highlight w:val="none"/>
          <w:u w:val="single"/>
          <w:lang w:eastAsia="zh-CN"/>
        </w:rPr>
        <w:t>，</w:t>
      </w:r>
      <w:r>
        <w:rPr>
          <w:rFonts w:hint="eastAsia" w:ascii="宋体" w:hAnsi="宋体" w:eastAsia="宋体" w:cs="宋体"/>
          <w:b/>
          <w:bCs/>
          <w:i w:val="0"/>
          <w:iCs w:val="0"/>
          <w:color w:val="auto"/>
          <w:sz w:val="24"/>
          <w:szCs w:val="24"/>
          <w:highlight w:val="none"/>
          <w:u w:val="single"/>
          <w:lang w:val="en-US" w:eastAsia="zh-CN"/>
        </w:rPr>
        <w:t>格式自拟</w:t>
      </w:r>
      <w:r>
        <w:rPr>
          <w:rFonts w:hint="eastAsia" w:ascii="宋体" w:hAnsi="宋体" w:eastAsia="宋体" w:cs="宋体"/>
          <w:b/>
          <w:bCs/>
          <w:i w:val="0"/>
          <w:iCs w:val="0"/>
          <w:color w:val="auto"/>
          <w:sz w:val="24"/>
          <w:szCs w:val="24"/>
          <w:highlight w:val="none"/>
          <w:u w:val="single"/>
        </w:rPr>
        <w:t>，并加盖</w:t>
      </w:r>
      <w:r>
        <w:rPr>
          <w:rFonts w:hint="eastAsia" w:ascii="宋体" w:hAnsi="宋体" w:eastAsia="宋体" w:cs="宋体"/>
          <w:b/>
          <w:bCs/>
          <w:i w:val="0"/>
          <w:iCs w:val="0"/>
          <w:color w:val="auto"/>
          <w:sz w:val="24"/>
          <w:szCs w:val="24"/>
          <w:highlight w:val="none"/>
          <w:u w:val="single"/>
          <w:lang w:val="en-US" w:eastAsia="zh-CN"/>
        </w:rPr>
        <w:t>投标人</w:t>
      </w:r>
      <w:r>
        <w:rPr>
          <w:rFonts w:hint="eastAsia" w:ascii="宋体" w:hAnsi="宋体" w:eastAsia="宋体" w:cs="宋体"/>
          <w:b/>
          <w:bCs/>
          <w:i w:val="0"/>
          <w:iCs w:val="0"/>
          <w:color w:val="auto"/>
          <w:sz w:val="24"/>
          <w:szCs w:val="24"/>
          <w:highlight w:val="none"/>
          <w:u w:val="single"/>
        </w:rPr>
        <w:t>公章。</w:t>
      </w:r>
      <w:r>
        <w:rPr>
          <w:rFonts w:hint="eastAsia" w:ascii="宋体" w:hAnsi="宋体" w:eastAsia="宋体" w:cs="宋体"/>
          <w:b/>
          <w:bCs/>
          <w:i w:val="0"/>
          <w:iCs w:val="0"/>
          <w:color w:val="auto"/>
          <w:sz w:val="24"/>
          <w:szCs w:val="24"/>
          <w:highlight w:val="none"/>
          <w:u w:val="single"/>
          <w:lang w:val="en-US" w:eastAsia="zh-CN"/>
        </w:rPr>
        <w:t>中标人</w:t>
      </w:r>
      <w:r>
        <w:rPr>
          <w:rFonts w:hint="eastAsia" w:ascii="宋体" w:hAnsi="宋体" w:eastAsia="宋体" w:cs="宋体"/>
          <w:b/>
          <w:bCs/>
          <w:i w:val="0"/>
          <w:iCs w:val="0"/>
          <w:color w:val="auto"/>
          <w:sz w:val="24"/>
          <w:szCs w:val="24"/>
          <w:highlight w:val="none"/>
          <w:u w:val="single"/>
        </w:rPr>
        <w:t>收到中标通知书5日内或中标公告发布5日内及今后履约过程中提供相关资料备查，如不能按时提供或未履行承诺，</w:t>
      </w:r>
      <w:r>
        <w:rPr>
          <w:rFonts w:hint="eastAsia" w:ascii="宋体" w:hAnsi="宋体" w:eastAsia="宋体" w:cs="宋体"/>
          <w:b/>
          <w:bCs/>
          <w:i w:val="0"/>
          <w:iCs w:val="0"/>
          <w:color w:val="auto"/>
          <w:sz w:val="24"/>
          <w:szCs w:val="24"/>
          <w:highlight w:val="none"/>
          <w:u w:val="single"/>
          <w:lang w:val="en-US" w:eastAsia="zh-CN"/>
        </w:rPr>
        <w:t>采购人</w:t>
      </w:r>
      <w:r>
        <w:rPr>
          <w:rFonts w:hint="eastAsia" w:ascii="宋体" w:hAnsi="宋体" w:eastAsia="宋体" w:cs="宋体"/>
          <w:b/>
          <w:bCs/>
          <w:i w:val="0"/>
          <w:iCs w:val="0"/>
          <w:color w:val="auto"/>
          <w:sz w:val="24"/>
          <w:szCs w:val="24"/>
          <w:highlight w:val="none"/>
          <w:u w:val="single"/>
        </w:rPr>
        <w:t>将以提供虚假材料终止合同，并上报采购监管部门，由此产生的法律责任或失信责任由</w:t>
      </w:r>
      <w:r>
        <w:rPr>
          <w:rFonts w:hint="eastAsia" w:ascii="宋体" w:hAnsi="宋体" w:eastAsia="宋体" w:cs="宋体"/>
          <w:b/>
          <w:bCs/>
          <w:i w:val="0"/>
          <w:iCs w:val="0"/>
          <w:color w:val="auto"/>
          <w:sz w:val="24"/>
          <w:szCs w:val="24"/>
          <w:highlight w:val="none"/>
          <w:u w:val="single"/>
          <w:lang w:val="en-US" w:eastAsia="zh-CN"/>
        </w:rPr>
        <w:t>中标人</w:t>
      </w:r>
      <w:r>
        <w:rPr>
          <w:rFonts w:hint="eastAsia" w:ascii="宋体" w:hAnsi="宋体" w:eastAsia="宋体" w:cs="宋体"/>
          <w:b/>
          <w:bCs/>
          <w:i w:val="0"/>
          <w:iCs w:val="0"/>
          <w:color w:val="auto"/>
          <w:sz w:val="24"/>
          <w:szCs w:val="24"/>
          <w:highlight w:val="none"/>
          <w:u w:val="single"/>
        </w:rPr>
        <w:t>自行负责。</w:t>
      </w:r>
    </w:p>
    <w:p w14:paraId="5F1694E7">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服务标准</w:t>
      </w:r>
    </w:p>
    <w:tbl>
      <w:tblPr>
        <w:tblStyle w:val="21"/>
        <w:tblW w:w="5000" w:type="pct"/>
        <w:tblInd w:w="-108" w:type="dxa"/>
        <w:tblLayout w:type="autofit"/>
        <w:tblCellMar>
          <w:top w:w="0" w:type="dxa"/>
          <w:left w:w="108" w:type="dxa"/>
          <w:bottom w:w="0" w:type="dxa"/>
          <w:right w:w="108" w:type="dxa"/>
        </w:tblCellMar>
      </w:tblPr>
      <w:tblGrid>
        <w:gridCol w:w="792"/>
        <w:gridCol w:w="7515"/>
      </w:tblGrid>
      <w:tr w14:paraId="33A27DBB">
        <w:tblPrEx>
          <w:tblCellMar>
            <w:top w:w="0" w:type="dxa"/>
            <w:left w:w="108" w:type="dxa"/>
            <w:bottom w:w="0" w:type="dxa"/>
            <w:right w:w="108" w:type="dxa"/>
          </w:tblCellMar>
        </w:tblPrEx>
        <w:trPr>
          <w:trHeight w:val="454" w:hRule="atLeast"/>
        </w:trPr>
        <w:tc>
          <w:tcPr>
            <w:tcW w:w="477" w:type="dxa"/>
            <w:tcBorders>
              <w:top w:val="single" w:color="000000" w:sz="4" w:space="0"/>
              <w:left w:val="single" w:color="000000" w:sz="4" w:space="0"/>
              <w:bottom w:val="single" w:color="000000" w:sz="4" w:space="0"/>
              <w:right w:val="single" w:color="000000" w:sz="4" w:space="0"/>
            </w:tcBorders>
            <w:noWrap w:val="0"/>
            <w:vAlign w:val="center"/>
          </w:tcPr>
          <w:p w14:paraId="799A6811">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序号</w:t>
            </w:r>
          </w:p>
        </w:tc>
        <w:tc>
          <w:tcPr>
            <w:tcW w:w="4523" w:type="dxa"/>
            <w:tcBorders>
              <w:top w:val="single" w:color="000000" w:sz="4" w:space="0"/>
              <w:left w:val="nil"/>
              <w:bottom w:val="single" w:color="000000" w:sz="4" w:space="0"/>
              <w:right w:val="single" w:color="000000" w:sz="4" w:space="0"/>
            </w:tcBorders>
            <w:noWrap w:val="0"/>
            <w:vAlign w:val="center"/>
          </w:tcPr>
          <w:p w14:paraId="35C09808">
            <w:pPr>
              <w:pageBreakBefore w:val="0"/>
              <w:widowControl w:val="0"/>
              <w:kinsoku/>
              <w:wordWrap/>
              <w:overflowPunct/>
              <w:topLinePunct w:val="0"/>
              <w:autoSpaceDE/>
              <w:autoSpaceDN/>
              <w:bidi w:val="0"/>
              <w:adjustRightInd/>
              <w:snapToGrid/>
              <w:spacing w:line="360" w:lineRule="auto"/>
              <w:ind w:firstLine="482" w:firstLineChars="200"/>
              <w:jc w:val="center"/>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服务标准</w:t>
            </w:r>
          </w:p>
        </w:tc>
      </w:tr>
      <w:tr w14:paraId="5E992D5A">
        <w:tblPrEx>
          <w:tblCellMar>
            <w:top w:w="0" w:type="dxa"/>
            <w:left w:w="108" w:type="dxa"/>
            <w:bottom w:w="0" w:type="dxa"/>
            <w:right w:w="108" w:type="dxa"/>
          </w:tblCellMar>
        </w:tblPrEx>
        <w:trPr>
          <w:trHeight w:val="454" w:hRule="atLeast"/>
        </w:trPr>
        <w:tc>
          <w:tcPr>
            <w:tcW w:w="477" w:type="dxa"/>
            <w:tcBorders>
              <w:top w:val="nil"/>
              <w:left w:val="single" w:color="000000" w:sz="4" w:space="0"/>
              <w:bottom w:val="single" w:color="000000" w:sz="4" w:space="0"/>
              <w:right w:val="single" w:color="000000" w:sz="4" w:space="0"/>
            </w:tcBorders>
            <w:noWrap w:val="0"/>
            <w:vAlign w:val="center"/>
          </w:tcPr>
          <w:p w14:paraId="665E1FEA">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一</w:t>
            </w:r>
          </w:p>
        </w:tc>
        <w:tc>
          <w:tcPr>
            <w:tcW w:w="4523" w:type="dxa"/>
            <w:tcBorders>
              <w:top w:val="nil"/>
              <w:left w:val="nil"/>
              <w:bottom w:val="single" w:color="000000" w:sz="4" w:space="0"/>
              <w:right w:val="single" w:color="000000" w:sz="4" w:space="0"/>
            </w:tcBorders>
            <w:noWrap w:val="0"/>
            <w:vAlign w:val="center"/>
          </w:tcPr>
          <w:p w14:paraId="7041D1BB">
            <w:pPr>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仪表礼仪标准</w:t>
            </w:r>
          </w:p>
        </w:tc>
      </w:tr>
      <w:tr w14:paraId="4061014D">
        <w:tblPrEx>
          <w:tblCellMar>
            <w:top w:w="0" w:type="dxa"/>
            <w:left w:w="108" w:type="dxa"/>
            <w:bottom w:w="0" w:type="dxa"/>
            <w:right w:w="108" w:type="dxa"/>
          </w:tblCellMar>
        </w:tblPrEx>
        <w:trPr>
          <w:trHeight w:val="454" w:hRule="atLeast"/>
        </w:trPr>
        <w:tc>
          <w:tcPr>
            <w:tcW w:w="477" w:type="dxa"/>
            <w:tcBorders>
              <w:top w:val="nil"/>
              <w:left w:val="single" w:color="000000" w:sz="4" w:space="0"/>
              <w:bottom w:val="single" w:color="000000" w:sz="4" w:space="0"/>
              <w:right w:val="single" w:color="000000" w:sz="4" w:space="0"/>
            </w:tcBorders>
            <w:noWrap/>
            <w:vAlign w:val="center"/>
          </w:tcPr>
          <w:p w14:paraId="235D13EB">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w:t>
            </w:r>
          </w:p>
        </w:tc>
        <w:tc>
          <w:tcPr>
            <w:tcW w:w="4523" w:type="dxa"/>
            <w:tcBorders>
              <w:top w:val="nil"/>
              <w:left w:val="nil"/>
              <w:bottom w:val="single" w:color="000000" w:sz="4" w:space="0"/>
              <w:right w:val="single" w:color="000000" w:sz="4" w:space="0"/>
            </w:tcBorders>
            <w:noWrap w:val="0"/>
            <w:vAlign w:val="center"/>
          </w:tcPr>
          <w:p w14:paraId="01056ECA">
            <w:pPr>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工作人员上岗前应按规定着装、化妆修饰，仪容仪表端庄整洁，精神饱满</w:t>
            </w:r>
          </w:p>
        </w:tc>
      </w:tr>
      <w:tr w14:paraId="3C94674F">
        <w:tblPrEx>
          <w:tblCellMar>
            <w:top w:w="0" w:type="dxa"/>
            <w:left w:w="108" w:type="dxa"/>
            <w:bottom w:w="0" w:type="dxa"/>
            <w:right w:w="108" w:type="dxa"/>
          </w:tblCellMar>
        </w:tblPrEx>
        <w:trPr>
          <w:trHeight w:val="454" w:hRule="atLeast"/>
        </w:trPr>
        <w:tc>
          <w:tcPr>
            <w:tcW w:w="477" w:type="dxa"/>
            <w:tcBorders>
              <w:top w:val="nil"/>
              <w:left w:val="single" w:color="000000" w:sz="4" w:space="0"/>
              <w:bottom w:val="single" w:color="000000" w:sz="4" w:space="0"/>
              <w:right w:val="single" w:color="000000" w:sz="4" w:space="0"/>
            </w:tcBorders>
            <w:noWrap/>
            <w:vAlign w:val="center"/>
          </w:tcPr>
          <w:p w14:paraId="6973995F">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2</w:t>
            </w:r>
          </w:p>
        </w:tc>
        <w:tc>
          <w:tcPr>
            <w:tcW w:w="4523" w:type="dxa"/>
            <w:tcBorders>
              <w:top w:val="nil"/>
              <w:left w:val="nil"/>
              <w:bottom w:val="single" w:color="000000" w:sz="4" w:space="0"/>
              <w:right w:val="single" w:color="000000" w:sz="4" w:space="0"/>
            </w:tcBorders>
            <w:noWrap w:val="0"/>
            <w:vAlign w:val="center"/>
          </w:tcPr>
          <w:p w14:paraId="0031449D">
            <w:pPr>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迎宾应按规定站姿站立，面带微笑，文明礼貌</w:t>
            </w:r>
          </w:p>
        </w:tc>
      </w:tr>
      <w:tr w14:paraId="4411824F">
        <w:tblPrEx>
          <w:tblCellMar>
            <w:top w:w="0" w:type="dxa"/>
            <w:left w:w="108" w:type="dxa"/>
            <w:bottom w:w="0" w:type="dxa"/>
            <w:right w:w="108" w:type="dxa"/>
          </w:tblCellMar>
        </w:tblPrEx>
        <w:trPr>
          <w:trHeight w:val="454" w:hRule="atLeast"/>
        </w:trPr>
        <w:tc>
          <w:tcPr>
            <w:tcW w:w="477" w:type="dxa"/>
            <w:tcBorders>
              <w:top w:val="nil"/>
              <w:left w:val="single" w:color="000000" w:sz="4" w:space="0"/>
              <w:bottom w:val="single" w:color="000000" w:sz="4" w:space="0"/>
              <w:right w:val="single" w:color="000000" w:sz="4" w:space="0"/>
            </w:tcBorders>
            <w:noWrap/>
            <w:vAlign w:val="center"/>
          </w:tcPr>
          <w:p w14:paraId="0B5745A1">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w:t>
            </w:r>
          </w:p>
        </w:tc>
        <w:tc>
          <w:tcPr>
            <w:tcW w:w="4523" w:type="dxa"/>
            <w:tcBorders>
              <w:top w:val="nil"/>
              <w:left w:val="nil"/>
              <w:bottom w:val="single" w:color="000000" w:sz="4" w:space="0"/>
              <w:right w:val="single" w:color="000000" w:sz="4" w:space="0"/>
            </w:tcBorders>
            <w:noWrap w:val="0"/>
            <w:vAlign w:val="center"/>
          </w:tcPr>
          <w:p w14:paraId="034E52A2">
            <w:pPr>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为客人提供服务应主动、热情、耐心、细致、周到，回答客人问题应得体、明确</w:t>
            </w:r>
          </w:p>
        </w:tc>
      </w:tr>
      <w:tr w14:paraId="76FDABA7">
        <w:tblPrEx>
          <w:tblCellMar>
            <w:top w:w="0" w:type="dxa"/>
            <w:left w:w="108" w:type="dxa"/>
            <w:bottom w:w="0" w:type="dxa"/>
            <w:right w:w="108" w:type="dxa"/>
          </w:tblCellMar>
        </w:tblPrEx>
        <w:trPr>
          <w:trHeight w:val="454" w:hRule="atLeast"/>
        </w:trPr>
        <w:tc>
          <w:tcPr>
            <w:tcW w:w="477" w:type="dxa"/>
            <w:tcBorders>
              <w:top w:val="nil"/>
              <w:left w:val="single" w:color="000000" w:sz="4" w:space="0"/>
              <w:bottom w:val="single" w:color="000000" w:sz="4" w:space="0"/>
              <w:right w:val="single" w:color="000000" w:sz="4" w:space="0"/>
            </w:tcBorders>
            <w:noWrap/>
            <w:vAlign w:val="center"/>
          </w:tcPr>
          <w:p w14:paraId="2F85FB19">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二</w:t>
            </w:r>
          </w:p>
        </w:tc>
        <w:tc>
          <w:tcPr>
            <w:tcW w:w="4523" w:type="dxa"/>
            <w:tcBorders>
              <w:top w:val="nil"/>
              <w:left w:val="nil"/>
              <w:bottom w:val="single" w:color="000000" w:sz="4" w:space="0"/>
              <w:right w:val="single" w:color="000000" w:sz="4" w:space="0"/>
            </w:tcBorders>
            <w:noWrap w:val="0"/>
            <w:vAlign w:val="center"/>
          </w:tcPr>
          <w:p w14:paraId="64F87A51">
            <w:pPr>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会前准备服务标准</w:t>
            </w:r>
          </w:p>
        </w:tc>
      </w:tr>
      <w:tr w14:paraId="12E97B5C">
        <w:tblPrEx>
          <w:tblCellMar>
            <w:top w:w="0" w:type="dxa"/>
            <w:left w:w="108" w:type="dxa"/>
            <w:bottom w:w="0" w:type="dxa"/>
            <w:right w:w="108" w:type="dxa"/>
          </w:tblCellMar>
        </w:tblPrEx>
        <w:trPr>
          <w:trHeight w:val="624" w:hRule="atLeast"/>
        </w:trPr>
        <w:tc>
          <w:tcPr>
            <w:tcW w:w="477" w:type="dxa"/>
            <w:tcBorders>
              <w:top w:val="nil"/>
              <w:left w:val="single" w:color="000000" w:sz="4" w:space="0"/>
              <w:bottom w:val="single" w:color="000000" w:sz="4" w:space="0"/>
              <w:right w:val="single" w:color="000000" w:sz="4" w:space="0"/>
            </w:tcBorders>
            <w:noWrap/>
            <w:vAlign w:val="center"/>
          </w:tcPr>
          <w:p w14:paraId="50D6C2B3">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w:t>
            </w:r>
          </w:p>
        </w:tc>
        <w:tc>
          <w:tcPr>
            <w:tcW w:w="4523" w:type="dxa"/>
            <w:tcBorders>
              <w:top w:val="nil"/>
              <w:left w:val="nil"/>
              <w:bottom w:val="single" w:color="000000" w:sz="4" w:space="0"/>
              <w:right w:val="single" w:color="000000" w:sz="4" w:space="0"/>
            </w:tcBorders>
            <w:noWrap w:val="0"/>
            <w:vAlign w:val="center"/>
          </w:tcPr>
          <w:p w14:paraId="62365294">
            <w:pPr>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接受会议预订态度礼貌热情，主动询问服务要求，及时、准确、完整记录会议单位、会议名称、会议性质、会议人数、会议日期及时间、会场要求、准备内容和注意事项等事项</w:t>
            </w:r>
          </w:p>
        </w:tc>
      </w:tr>
      <w:tr w14:paraId="0ACC083B">
        <w:tblPrEx>
          <w:tblCellMar>
            <w:top w:w="0" w:type="dxa"/>
            <w:left w:w="108" w:type="dxa"/>
            <w:bottom w:w="0" w:type="dxa"/>
            <w:right w:w="108" w:type="dxa"/>
          </w:tblCellMar>
        </w:tblPrEx>
        <w:trPr>
          <w:trHeight w:val="624" w:hRule="atLeast"/>
        </w:trPr>
        <w:tc>
          <w:tcPr>
            <w:tcW w:w="477" w:type="dxa"/>
            <w:tcBorders>
              <w:top w:val="nil"/>
              <w:left w:val="single" w:color="000000" w:sz="4" w:space="0"/>
              <w:bottom w:val="single" w:color="000000" w:sz="4" w:space="0"/>
              <w:right w:val="single" w:color="000000" w:sz="4" w:space="0"/>
            </w:tcBorders>
            <w:noWrap/>
            <w:vAlign w:val="center"/>
          </w:tcPr>
          <w:p w14:paraId="1CE898A6">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2</w:t>
            </w:r>
          </w:p>
        </w:tc>
        <w:tc>
          <w:tcPr>
            <w:tcW w:w="4523" w:type="dxa"/>
            <w:tcBorders>
              <w:top w:val="nil"/>
              <w:left w:val="nil"/>
              <w:bottom w:val="single" w:color="000000" w:sz="4" w:space="0"/>
              <w:right w:val="single" w:color="000000" w:sz="4" w:space="0"/>
            </w:tcBorders>
            <w:noWrap w:val="0"/>
            <w:vAlign w:val="center"/>
          </w:tcPr>
          <w:p w14:paraId="54CE4136">
            <w:pPr>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科学合理安排会议室，根据会议规格、会议人数、会议时间、功能需要等合理调度安排会议室</w:t>
            </w:r>
          </w:p>
        </w:tc>
      </w:tr>
      <w:tr w14:paraId="29352379">
        <w:tblPrEx>
          <w:tblCellMar>
            <w:top w:w="0" w:type="dxa"/>
            <w:left w:w="108" w:type="dxa"/>
            <w:bottom w:w="0" w:type="dxa"/>
            <w:right w:w="108" w:type="dxa"/>
          </w:tblCellMar>
        </w:tblPrEx>
        <w:trPr>
          <w:trHeight w:val="624" w:hRule="atLeast"/>
        </w:trPr>
        <w:tc>
          <w:tcPr>
            <w:tcW w:w="477" w:type="dxa"/>
            <w:tcBorders>
              <w:top w:val="nil"/>
              <w:left w:val="single" w:color="000000" w:sz="4" w:space="0"/>
              <w:bottom w:val="single" w:color="000000" w:sz="4" w:space="0"/>
              <w:right w:val="single" w:color="000000" w:sz="4" w:space="0"/>
            </w:tcBorders>
            <w:noWrap/>
            <w:vAlign w:val="center"/>
          </w:tcPr>
          <w:p w14:paraId="5F8B57CF">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w:t>
            </w:r>
          </w:p>
        </w:tc>
        <w:tc>
          <w:tcPr>
            <w:tcW w:w="4523" w:type="dxa"/>
            <w:tcBorders>
              <w:top w:val="nil"/>
              <w:left w:val="nil"/>
              <w:bottom w:val="single" w:color="000000" w:sz="4" w:space="0"/>
              <w:right w:val="single" w:color="000000" w:sz="4" w:space="0"/>
            </w:tcBorders>
            <w:noWrap w:val="0"/>
            <w:vAlign w:val="center"/>
          </w:tcPr>
          <w:p w14:paraId="2189F96B">
            <w:pPr>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会前应按要求悬挂会议会标，主席台、签到台、桌椅、茶具、指示牌摆放整齐有序，休息室布置安排到位、工作人员配备科学合理、会议室环境卫生干净整洁</w:t>
            </w:r>
          </w:p>
        </w:tc>
      </w:tr>
      <w:tr w14:paraId="31A5334C">
        <w:tblPrEx>
          <w:tblCellMar>
            <w:top w:w="0" w:type="dxa"/>
            <w:left w:w="108" w:type="dxa"/>
            <w:bottom w:w="0" w:type="dxa"/>
            <w:right w:w="108" w:type="dxa"/>
          </w:tblCellMar>
        </w:tblPrEx>
        <w:trPr>
          <w:trHeight w:val="624" w:hRule="atLeast"/>
        </w:trPr>
        <w:tc>
          <w:tcPr>
            <w:tcW w:w="477" w:type="dxa"/>
            <w:tcBorders>
              <w:top w:val="nil"/>
              <w:left w:val="single" w:color="000000" w:sz="4" w:space="0"/>
              <w:bottom w:val="single" w:color="000000" w:sz="4" w:space="0"/>
              <w:right w:val="single" w:color="000000" w:sz="4" w:space="0"/>
            </w:tcBorders>
            <w:noWrap/>
            <w:vAlign w:val="center"/>
          </w:tcPr>
          <w:p w14:paraId="4E443367">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4</w:t>
            </w:r>
          </w:p>
        </w:tc>
        <w:tc>
          <w:tcPr>
            <w:tcW w:w="4523" w:type="dxa"/>
            <w:tcBorders>
              <w:top w:val="nil"/>
              <w:left w:val="nil"/>
              <w:bottom w:val="single" w:color="000000" w:sz="4" w:space="0"/>
              <w:right w:val="single" w:color="000000" w:sz="4" w:space="0"/>
            </w:tcBorders>
            <w:noWrap w:val="0"/>
            <w:vAlign w:val="center"/>
          </w:tcPr>
          <w:p w14:paraId="3211B5F0">
            <w:pPr>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工作人员应提前15分钟到岗，开启照明、空调等设备，做好会前服务准备工作，并根据会议单位要求做好会场指示和引领工作</w:t>
            </w:r>
          </w:p>
        </w:tc>
      </w:tr>
      <w:tr w14:paraId="43436773">
        <w:tblPrEx>
          <w:tblCellMar>
            <w:top w:w="0" w:type="dxa"/>
            <w:left w:w="108" w:type="dxa"/>
            <w:bottom w:w="0" w:type="dxa"/>
            <w:right w:w="108" w:type="dxa"/>
          </w:tblCellMar>
        </w:tblPrEx>
        <w:trPr>
          <w:trHeight w:val="454" w:hRule="atLeast"/>
        </w:trPr>
        <w:tc>
          <w:tcPr>
            <w:tcW w:w="477" w:type="dxa"/>
            <w:tcBorders>
              <w:top w:val="nil"/>
              <w:left w:val="single" w:color="000000" w:sz="4" w:space="0"/>
              <w:bottom w:val="single" w:color="000000" w:sz="4" w:space="0"/>
              <w:right w:val="single" w:color="000000" w:sz="4" w:space="0"/>
            </w:tcBorders>
            <w:noWrap/>
            <w:vAlign w:val="center"/>
          </w:tcPr>
          <w:p w14:paraId="78C11D8E">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三</w:t>
            </w:r>
          </w:p>
        </w:tc>
        <w:tc>
          <w:tcPr>
            <w:tcW w:w="4523" w:type="dxa"/>
            <w:tcBorders>
              <w:top w:val="nil"/>
              <w:left w:val="nil"/>
              <w:bottom w:val="single" w:color="000000" w:sz="4" w:space="0"/>
              <w:right w:val="single" w:color="000000" w:sz="4" w:space="0"/>
            </w:tcBorders>
            <w:noWrap w:val="0"/>
            <w:vAlign w:val="center"/>
          </w:tcPr>
          <w:p w14:paraId="392B2BBB">
            <w:pPr>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会中服务标准</w:t>
            </w:r>
          </w:p>
        </w:tc>
      </w:tr>
      <w:tr w14:paraId="6D2F18DC">
        <w:tblPrEx>
          <w:tblCellMar>
            <w:top w:w="0" w:type="dxa"/>
            <w:left w:w="108" w:type="dxa"/>
            <w:bottom w:w="0" w:type="dxa"/>
            <w:right w:w="108" w:type="dxa"/>
          </w:tblCellMar>
        </w:tblPrEx>
        <w:trPr>
          <w:trHeight w:val="680" w:hRule="atLeast"/>
        </w:trPr>
        <w:tc>
          <w:tcPr>
            <w:tcW w:w="477" w:type="dxa"/>
            <w:tcBorders>
              <w:top w:val="nil"/>
              <w:left w:val="single" w:color="000000" w:sz="4" w:space="0"/>
              <w:bottom w:val="single" w:color="000000" w:sz="4" w:space="0"/>
              <w:right w:val="single" w:color="000000" w:sz="4" w:space="0"/>
            </w:tcBorders>
            <w:noWrap/>
            <w:vAlign w:val="center"/>
          </w:tcPr>
          <w:p w14:paraId="30CD74A9">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w:t>
            </w:r>
          </w:p>
        </w:tc>
        <w:tc>
          <w:tcPr>
            <w:tcW w:w="4523" w:type="dxa"/>
            <w:tcBorders>
              <w:top w:val="nil"/>
              <w:left w:val="nil"/>
              <w:bottom w:val="single" w:color="000000" w:sz="4" w:space="0"/>
              <w:right w:val="single" w:color="000000" w:sz="4" w:space="0"/>
            </w:tcBorders>
            <w:noWrap w:val="0"/>
            <w:vAlign w:val="center"/>
          </w:tcPr>
          <w:p w14:paraId="7BE6E40D">
            <w:pPr>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会议开始15分钟内提供茶水服务，会议进行中每隔20分钟续水1次，会议中途休息时做好休息室茶水服务等工作</w:t>
            </w:r>
          </w:p>
        </w:tc>
      </w:tr>
      <w:tr w14:paraId="7CF4A887">
        <w:tblPrEx>
          <w:tblCellMar>
            <w:top w:w="0" w:type="dxa"/>
            <w:left w:w="108" w:type="dxa"/>
            <w:bottom w:w="0" w:type="dxa"/>
            <w:right w:w="108" w:type="dxa"/>
          </w:tblCellMar>
        </w:tblPrEx>
        <w:trPr>
          <w:trHeight w:val="907" w:hRule="atLeast"/>
        </w:trPr>
        <w:tc>
          <w:tcPr>
            <w:tcW w:w="477" w:type="dxa"/>
            <w:tcBorders>
              <w:top w:val="nil"/>
              <w:left w:val="single" w:color="000000" w:sz="4" w:space="0"/>
              <w:bottom w:val="single" w:color="000000" w:sz="4" w:space="0"/>
              <w:right w:val="single" w:color="000000" w:sz="4" w:space="0"/>
            </w:tcBorders>
            <w:noWrap/>
            <w:vAlign w:val="center"/>
          </w:tcPr>
          <w:p w14:paraId="25D3CF61">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2</w:t>
            </w:r>
          </w:p>
        </w:tc>
        <w:tc>
          <w:tcPr>
            <w:tcW w:w="4523" w:type="dxa"/>
            <w:tcBorders>
              <w:top w:val="nil"/>
              <w:left w:val="nil"/>
              <w:bottom w:val="single" w:color="000000" w:sz="4" w:space="0"/>
              <w:right w:val="single" w:color="000000" w:sz="4" w:space="0"/>
            </w:tcBorders>
            <w:noWrap w:val="0"/>
            <w:vAlign w:val="center"/>
          </w:tcPr>
          <w:p w14:paraId="4EAEB21C">
            <w:pPr>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会议进行中，工作人员站位合理，不得擅自离岗，不得翻看与提供服务内容无关的会议文件资料，严格遵守会议保密要求，不得相互聊天或谈论与服务无关的话题，不得玩手机或做其他与服务无关的事情</w:t>
            </w:r>
          </w:p>
        </w:tc>
      </w:tr>
      <w:tr w14:paraId="63F3A020">
        <w:tblPrEx>
          <w:tblCellMar>
            <w:top w:w="0" w:type="dxa"/>
            <w:left w:w="108" w:type="dxa"/>
            <w:bottom w:w="0" w:type="dxa"/>
            <w:right w:w="108" w:type="dxa"/>
          </w:tblCellMar>
        </w:tblPrEx>
        <w:trPr>
          <w:trHeight w:val="454" w:hRule="atLeast"/>
        </w:trPr>
        <w:tc>
          <w:tcPr>
            <w:tcW w:w="477" w:type="dxa"/>
            <w:tcBorders>
              <w:top w:val="nil"/>
              <w:left w:val="single" w:color="000000" w:sz="4" w:space="0"/>
              <w:bottom w:val="single" w:color="000000" w:sz="4" w:space="0"/>
              <w:right w:val="single" w:color="000000" w:sz="4" w:space="0"/>
            </w:tcBorders>
            <w:noWrap/>
            <w:vAlign w:val="center"/>
          </w:tcPr>
          <w:p w14:paraId="613A1B9A">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w:t>
            </w:r>
          </w:p>
        </w:tc>
        <w:tc>
          <w:tcPr>
            <w:tcW w:w="4523" w:type="dxa"/>
            <w:tcBorders>
              <w:top w:val="nil"/>
              <w:left w:val="nil"/>
              <w:bottom w:val="single" w:color="000000" w:sz="4" w:space="0"/>
              <w:right w:val="single" w:color="000000" w:sz="4" w:space="0"/>
            </w:tcBorders>
            <w:noWrap w:val="0"/>
            <w:vAlign w:val="center"/>
          </w:tcPr>
          <w:p w14:paraId="4E13B96F">
            <w:pPr>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合理控制会议室照明、温度等，妥善合理处置突发情况</w:t>
            </w:r>
          </w:p>
        </w:tc>
      </w:tr>
      <w:tr w14:paraId="6B6CD44E">
        <w:tblPrEx>
          <w:tblCellMar>
            <w:top w:w="0" w:type="dxa"/>
            <w:left w:w="108" w:type="dxa"/>
            <w:bottom w:w="0" w:type="dxa"/>
            <w:right w:w="108" w:type="dxa"/>
          </w:tblCellMar>
        </w:tblPrEx>
        <w:trPr>
          <w:trHeight w:val="454" w:hRule="atLeast"/>
        </w:trPr>
        <w:tc>
          <w:tcPr>
            <w:tcW w:w="477" w:type="dxa"/>
            <w:tcBorders>
              <w:top w:val="nil"/>
              <w:left w:val="single" w:color="000000" w:sz="4" w:space="0"/>
              <w:bottom w:val="single" w:color="000000" w:sz="4" w:space="0"/>
              <w:right w:val="single" w:color="000000" w:sz="4" w:space="0"/>
            </w:tcBorders>
            <w:noWrap w:val="0"/>
            <w:vAlign w:val="center"/>
          </w:tcPr>
          <w:p w14:paraId="5AE571C8">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四</w:t>
            </w:r>
          </w:p>
        </w:tc>
        <w:tc>
          <w:tcPr>
            <w:tcW w:w="4523" w:type="dxa"/>
            <w:tcBorders>
              <w:top w:val="nil"/>
              <w:left w:val="nil"/>
              <w:bottom w:val="single" w:color="000000" w:sz="4" w:space="0"/>
              <w:right w:val="single" w:color="000000" w:sz="4" w:space="0"/>
            </w:tcBorders>
            <w:noWrap w:val="0"/>
            <w:vAlign w:val="center"/>
          </w:tcPr>
          <w:p w14:paraId="31B9FCB6">
            <w:pPr>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会后整理服务标准</w:t>
            </w:r>
          </w:p>
        </w:tc>
      </w:tr>
      <w:tr w14:paraId="1336F3F4">
        <w:tblPrEx>
          <w:tblCellMar>
            <w:top w:w="0" w:type="dxa"/>
            <w:left w:w="108" w:type="dxa"/>
            <w:bottom w:w="0" w:type="dxa"/>
            <w:right w:w="108" w:type="dxa"/>
          </w:tblCellMar>
        </w:tblPrEx>
        <w:trPr>
          <w:trHeight w:val="454" w:hRule="atLeast"/>
        </w:trPr>
        <w:tc>
          <w:tcPr>
            <w:tcW w:w="477" w:type="dxa"/>
            <w:tcBorders>
              <w:top w:val="single" w:color="000000" w:sz="4" w:space="0"/>
              <w:left w:val="single" w:color="000000" w:sz="4" w:space="0"/>
              <w:bottom w:val="single" w:color="000000" w:sz="4" w:space="0"/>
              <w:right w:val="single" w:color="000000" w:sz="4" w:space="0"/>
            </w:tcBorders>
            <w:noWrap w:val="0"/>
            <w:vAlign w:val="center"/>
          </w:tcPr>
          <w:p w14:paraId="71F55C6D">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w:t>
            </w:r>
          </w:p>
        </w:tc>
        <w:tc>
          <w:tcPr>
            <w:tcW w:w="4523" w:type="dxa"/>
            <w:tcBorders>
              <w:top w:val="single" w:color="000000" w:sz="4" w:space="0"/>
              <w:left w:val="single" w:color="000000" w:sz="4" w:space="0"/>
              <w:bottom w:val="single" w:color="000000" w:sz="4" w:space="0"/>
              <w:right w:val="single" w:color="000000" w:sz="4" w:space="0"/>
            </w:tcBorders>
            <w:noWrap w:val="0"/>
            <w:vAlign w:val="center"/>
          </w:tcPr>
          <w:p w14:paraId="5280A76E">
            <w:pPr>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会议结束应对该区域全面通风换气，时间＞30 min，以保证室内空气新鲜，及时整理会议室，整理茶具等会议物品，杯子等应及时清洗消毒，无污迹、无水渍，茶杯上有缺损的及时更换</w:t>
            </w:r>
          </w:p>
        </w:tc>
      </w:tr>
      <w:tr w14:paraId="5254142E">
        <w:tblPrEx>
          <w:tblCellMar>
            <w:top w:w="0" w:type="dxa"/>
            <w:left w:w="108" w:type="dxa"/>
            <w:bottom w:w="0" w:type="dxa"/>
            <w:right w:w="108" w:type="dxa"/>
          </w:tblCellMar>
        </w:tblPrEx>
        <w:trPr>
          <w:trHeight w:val="454" w:hRule="atLeast"/>
        </w:trPr>
        <w:tc>
          <w:tcPr>
            <w:tcW w:w="477" w:type="dxa"/>
            <w:tcBorders>
              <w:top w:val="single" w:color="000000" w:sz="4" w:space="0"/>
              <w:left w:val="single" w:color="000000" w:sz="4" w:space="0"/>
              <w:bottom w:val="single" w:color="000000" w:sz="4" w:space="0"/>
              <w:right w:val="single" w:color="000000" w:sz="4" w:space="0"/>
            </w:tcBorders>
            <w:noWrap w:val="0"/>
            <w:vAlign w:val="center"/>
          </w:tcPr>
          <w:p w14:paraId="7AA4E233">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2</w:t>
            </w:r>
          </w:p>
        </w:tc>
        <w:tc>
          <w:tcPr>
            <w:tcW w:w="4523" w:type="dxa"/>
            <w:tcBorders>
              <w:top w:val="single" w:color="000000" w:sz="4" w:space="0"/>
              <w:left w:val="single" w:color="000000" w:sz="4" w:space="0"/>
              <w:bottom w:val="single" w:color="000000" w:sz="4" w:space="0"/>
              <w:right w:val="single" w:color="000000" w:sz="4" w:space="0"/>
            </w:tcBorders>
            <w:noWrap w:val="0"/>
            <w:vAlign w:val="center"/>
          </w:tcPr>
          <w:p w14:paraId="4AE0559E">
            <w:pPr>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检查是否有参会人员遗落物品，做好遗落物品登记保管，及时联系会议单位</w:t>
            </w:r>
          </w:p>
        </w:tc>
      </w:tr>
      <w:tr w14:paraId="6FB9B976">
        <w:tblPrEx>
          <w:tblCellMar>
            <w:top w:w="0" w:type="dxa"/>
            <w:left w:w="108" w:type="dxa"/>
            <w:bottom w:w="0" w:type="dxa"/>
            <w:right w:w="108" w:type="dxa"/>
          </w:tblCellMar>
        </w:tblPrEx>
        <w:trPr>
          <w:trHeight w:val="454" w:hRule="atLeast"/>
        </w:trPr>
        <w:tc>
          <w:tcPr>
            <w:tcW w:w="477" w:type="dxa"/>
            <w:tcBorders>
              <w:top w:val="single" w:color="000000" w:sz="4" w:space="0"/>
              <w:left w:val="single" w:color="000000" w:sz="4" w:space="0"/>
              <w:bottom w:val="single" w:color="000000" w:sz="4" w:space="0"/>
              <w:right w:val="single" w:color="000000" w:sz="4" w:space="0"/>
            </w:tcBorders>
            <w:noWrap w:val="0"/>
            <w:vAlign w:val="center"/>
          </w:tcPr>
          <w:p w14:paraId="41CDB03F">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w:t>
            </w:r>
          </w:p>
        </w:tc>
        <w:tc>
          <w:tcPr>
            <w:tcW w:w="4523" w:type="dxa"/>
            <w:tcBorders>
              <w:top w:val="single" w:color="000000" w:sz="4" w:space="0"/>
              <w:left w:val="single" w:color="000000" w:sz="4" w:space="0"/>
              <w:bottom w:val="single" w:color="000000" w:sz="4" w:space="0"/>
              <w:right w:val="single" w:color="000000" w:sz="4" w:space="0"/>
            </w:tcBorders>
            <w:noWrap w:val="0"/>
            <w:vAlign w:val="center"/>
          </w:tcPr>
          <w:p w14:paraId="0DAEA34D">
            <w:pPr>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做好会议室卫生保洁，及时清洁整理地面、地毯，无异味，无瓜皮果壳、污迹污渍、纸屑等，桌椅及其他室内物品应擦洗干净，无污迹污渍，桌椅摆放整齐有序，工作人员撤离时关闭照明及其它电器设备，锁闭会议室</w:t>
            </w:r>
          </w:p>
        </w:tc>
      </w:tr>
      <w:tr w14:paraId="1526D1F2">
        <w:tblPrEx>
          <w:tblCellMar>
            <w:top w:w="0" w:type="dxa"/>
            <w:left w:w="108" w:type="dxa"/>
            <w:bottom w:w="0" w:type="dxa"/>
            <w:right w:w="108" w:type="dxa"/>
          </w:tblCellMar>
        </w:tblPrEx>
        <w:trPr>
          <w:trHeight w:val="454" w:hRule="atLeast"/>
        </w:trPr>
        <w:tc>
          <w:tcPr>
            <w:tcW w:w="477" w:type="dxa"/>
            <w:tcBorders>
              <w:top w:val="single" w:color="000000" w:sz="4" w:space="0"/>
              <w:left w:val="single" w:color="000000" w:sz="4" w:space="0"/>
              <w:bottom w:val="single" w:color="000000" w:sz="4" w:space="0"/>
              <w:right w:val="single" w:color="000000" w:sz="4" w:space="0"/>
            </w:tcBorders>
            <w:noWrap w:val="0"/>
            <w:vAlign w:val="center"/>
          </w:tcPr>
          <w:p w14:paraId="645C2673">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4</w:t>
            </w:r>
          </w:p>
        </w:tc>
        <w:tc>
          <w:tcPr>
            <w:tcW w:w="4523" w:type="dxa"/>
            <w:tcBorders>
              <w:top w:val="single" w:color="000000" w:sz="4" w:space="0"/>
              <w:left w:val="single" w:color="000000" w:sz="4" w:space="0"/>
              <w:bottom w:val="single" w:color="000000" w:sz="4" w:space="0"/>
              <w:right w:val="single" w:color="000000" w:sz="4" w:space="0"/>
            </w:tcBorders>
            <w:noWrap w:val="0"/>
            <w:vAlign w:val="center"/>
          </w:tcPr>
          <w:p w14:paraId="402AAD23">
            <w:pPr>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会议室及配套场所日常卫生做到每场必清，如无会议保持一日一清。每月至少一次全面清扫</w:t>
            </w:r>
          </w:p>
        </w:tc>
      </w:tr>
      <w:tr w14:paraId="027E867D">
        <w:tblPrEx>
          <w:tblCellMar>
            <w:top w:w="0" w:type="dxa"/>
            <w:left w:w="108" w:type="dxa"/>
            <w:bottom w:w="0" w:type="dxa"/>
            <w:right w:w="108" w:type="dxa"/>
          </w:tblCellMar>
        </w:tblPrEx>
        <w:trPr>
          <w:trHeight w:val="454" w:hRule="atLeast"/>
        </w:trPr>
        <w:tc>
          <w:tcPr>
            <w:tcW w:w="477" w:type="dxa"/>
            <w:tcBorders>
              <w:top w:val="single" w:color="000000" w:sz="4" w:space="0"/>
              <w:left w:val="single" w:color="000000" w:sz="4" w:space="0"/>
              <w:bottom w:val="single" w:color="000000" w:sz="4" w:space="0"/>
              <w:right w:val="single" w:color="000000" w:sz="4" w:space="0"/>
            </w:tcBorders>
            <w:noWrap w:val="0"/>
            <w:vAlign w:val="center"/>
          </w:tcPr>
          <w:p w14:paraId="2CE16327">
            <w:pPr>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5</w:t>
            </w:r>
          </w:p>
        </w:tc>
        <w:tc>
          <w:tcPr>
            <w:tcW w:w="4523" w:type="dxa"/>
            <w:tcBorders>
              <w:top w:val="single" w:color="000000" w:sz="4" w:space="0"/>
              <w:left w:val="single" w:color="000000" w:sz="4" w:space="0"/>
              <w:bottom w:val="single" w:color="000000" w:sz="4" w:space="0"/>
              <w:right w:val="single" w:color="000000" w:sz="4" w:space="0"/>
            </w:tcBorders>
            <w:noWrap w:val="0"/>
            <w:vAlign w:val="center"/>
          </w:tcPr>
          <w:p w14:paraId="32905783">
            <w:pPr>
              <w:pageBreakBefore w:val="0"/>
              <w:widowControl w:val="0"/>
              <w:kinsoku/>
              <w:wordWrap/>
              <w:overflowPunct/>
              <w:topLinePunct w:val="0"/>
              <w:autoSpaceDE/>
              <w:autoSpaceDN/>
              <w:bidi w:val="0"/>
              <w:adjustRightInd/>
              <w:snapToGrid/>
              <w:spacing w:line="360" w:lineRule="auto"/>
              <w:jc w:val="both"/>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会议室每周进行一次有效含氯量200mg/L的消杀溶液消杀</w:t>
            </w:r>
          </w:p>
        </w:tc>
      </w:tr>
    </w:tbl>
    <w:p w14:paraId="4E96D458">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（六）其他要求</w:t>
      </w:r>
    </w:p>
    <w:p w14:paraId="6BF478A6">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1. 考虑到部分会议、活动需要充分保障，突发性事件以及其他情况，员工平时可能会出现临时性加班情形，投标人应服从采购人安排，妥善处理好相关事项，因工作繁忙需要在规定时间外继续完成工作的，由投标人按规定保障员工加班工资待遇，采购人不承担任何费用。</w:t>
      </w:r>
    </w:p>
    <w:p w14:paraId="532A5020">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2.采购人对投标人服务管理工作进行管理、协调、督查和考核。</w:t>
      </w:r>
    </w:p>
    <w:p w14:paraId="50F667B5">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color w:val="auto"/>
          <w:highlight w:val="none"/>
          <w:lang w:val="en-US" w:eastAsia="zh-CN"/>
        </w:rPr>
      </w:pPr>
      <w:r>
        <w:rPr>
          <w:rFonts w:hint="eastAsia" w:ascii="宋体" w:hAnsi="宋体" w:eastAsia="宋体" w:cs="宋体"/>
          <w:i w:val="0"/>
          <w:iCs w:val="0"/>
          <w:color w:val="auto"/>
          <w:sz w:val="24"/>
          <w:szCs w:val="24"/>
          <w:highlight w:val="none"/>
          <w:lang w:val="en-US" w:eastAsia="zh-CN"/>
        </w:rPr>
        <w:t>3.投标人需有为200人及以上大型会议提供会务服务的经验。</w:t>
      </w:r>
    </w:p>
    <w:p w14:paraId="6959EDD1">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sz w:val="24"/>
          <w:szCs w:val="24"/>
          <w:highlight w:val="none"/>
          <w:lang w:val="en-US" w:eastAsia="zh-CN"/>
        </w:rPr>
        <w:t>4.企业在经营管理中未因不诚信经营或拖欠员工工资现象。</w:t>
      </w:r>
    </w:p>
    <w:p w14:paraId="3F2138FC">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投标人有下列情形之一，采购人有权提前终止本合同：</w:t>
      </w:r>
    </w:p>
    <w:p w14:paraId="0DDA08FC">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strike w:val="0"/>
          <w:dstrike w:val="0"/>
          <w:color w:val="auto"/>
          <w:sz w:val="24"/>
          <w:szCs w:val="24"/>
          <w:highlight w:val="none"/>
        </w:rPr>
        <w:t>（1）</w:t>
      </w:r>
      <w:r>
        <w:rPr>
          <w:rFonts w:hint="eastAsia" w:ascii="宋体" w:hAnsi="宋体" w:eastAsia="宋体" w:cs="宋体"/>
          <w:color w:val="auto"/>
          <w:sz w:val="24"/>
          <w:szCs w:val="24"/>
          <w:highlight w:val="none"/>
        </w:rPr>
        <w:t>严重影响办公秩序并造成恶劣影响的；</w:t>
      </w:r>
    </w:p>
    <w:p w14:paraId="7259C765">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）工作中出现严重失误并造成重大损失的；</w:t>
      </w:r>
    </w:p>
    <w:p w14:paraId="5C138CCB">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）发生安全责任事故并造成严重后果的；</w:t>
      </w:r>
    </w:p>
    <w:p w14:paraId="587FDD57">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）全年累计岗位缺勤人数超过合同约定岗位人数10%的；</w:t>
      </w:r>
    </w:p>
    <w:p w14:paraId="57AAD41B">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）服务质量考核年度得分低于80分的；</w:t>
      </w:r>
    </w:p>
    <w:p w14:paraId="115B82E4">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）未能达到规定的服务管理标准，逾期未整改的；</w:t>
      </w:r>
    </w:p>
    <w:p w14:paraId="1B12CF4A">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）未经采购人同意及有关部门批准，擅自改变服务方向、提高服务价格的；</w:t>
      </w:r>
    </w:p>
    <w:p w14:paraId="7C3A1421">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）签订合同后，投标人擅自进行转包或分包的；</w:t>
      </w:r>
    </w:p>
    <w:p w14:paraId="3DB14861">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）其他解约性事项。</w:t>
      </w:r>
    </w:p>
    <w:p w14:paraId="3A782EEE">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color w:val="auto"/>
          <w:sz w:val="24"/>
          <w:szCs w:val="24"/>
          <w:highlight w:val="none"/>
          <w:lang w:val="en-US" w:eastAsia="zh-CN"/>
        </w:rPr>
      </w:pPr>
      <w:r>
        <w:rPr>
          <w:rFonts w:hint="eastAsia" w:ascii="宋体" w:hAnsi="宋体" w:eastAsia="宋体" w:cs="宋体"/>
          <w:color w:val="auto"/>
          <w:sz w:val="24"/>
          <w:szCs w:val="24"/>
          <w:highlight w:val="none"/>
        </w:rPr>
        <w:t>合同终止后，投标人应妥善处理、安置在岗工作人员，采购人不承担任何责任和费用。</w:t>
      </w:r>
    </w:p>
    <w:p w14:paraId="094F01B1">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rPr>
        <w:t>、费用测算、报价要求</w:t>
      </w:r>
    </w:p>
    <w:p w14:paraId="48B84720">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1.投标总价包括但不限于：</w:t>
      </w:r>
      <w:r>
        <w:rPr>
          <w:rFonts w:hint="eastAsia" w:ascii="宋体" w:hAnsi="宋体" w:eastAsia="宋体" w:cs="宋体"/>
          <w:i w:val="0"/>
          <w:iCs w:val="0"/>
          <w:color w:val="auto"/>
          <w:sz w:val="24"/>
          <w:szCs w:val="24"/>
          <w:highlight w:val="none"/>
          <w:lang w:val="en-US" w:eastAsia="zh-CN"/>
        </w:rPr>
        <w:t>场地使用费、场地维护费（包含维修、维保等）、能耗费（包含空调能耗费、水电气等一切能耗费）、低值易耗品费用（包含带盖茶杯、抽纸、茶叶、小毛巾等易耗品全年费用约10万元，投标人所购商品需经采购人确认方可使用。投标人自行考虑投标风险，不得以未报价或价格上涨等其他任何因素缺少该部分服务内容）、人员费（人员费包含：</w:t>
      </w:r>
      <w:r>
        <w:rPr>
          <w:rFonts w:hint="eastAsia" w:ascii="宋体" w:hAnsi="宋体" w:eastAsia="宋体" w:cs="宋体"/>
          <w:i w:val="0"/>
          <w:iCs w:val="0"/>
          <w:color w:val="auto"/>
          <w:sz w:val="24"/>
          <w:szCs w:val="24"/>
          <w:highlight w:val="none"/>
        </w:rPr>
        <w:t>员工工资、离职补偿金、社会保险、公积金、通讯费、服装费、管理费、培训费、办公费、各类加班费、岗位补贴、高温费、员工福利、利润、设备、工具、消耗品、工会费</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rPr>
        <w:t>各种税费、政策性文件规定及合同明示或暗示的所有风险、责任、义务等各项应有的费用。采购人不接受投标人任何因遗漏报价而发生的费用追加。</w:t>
      </w:r>
    </w:p>
    <w:p w14:paraId="69DFB21D">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2.本合同采用总价打包制，合同期内费用一律不予调整，投标人对一般突发性事件必须有相应的应对措施，并考虑合同期内的物价、政策等所有风险因素，在投标时自行预测并纳入投标总价中。服务期间，如遇国家出台提高最低工资、最低社会保险缴纳基数及公积金标准等强制性规定，投标人必须保障其员工的基本法定待遇，采购人不承担增加的有关费用。</w:t>
      </w:r>
    </w:p>
    <w:p w14:paraId="44D9A1A0">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u w:val="single"/>
        </w:rPr>
        <w:t>★</w:t>
      </w:r>
      <w:r>
        <w:rPr>
          <w:rFonts w:hint="eastAsia" w:ascii="宋体" w:hAnsi="宋体" w:eastAsia="宋体" w:cs="宋体"/>
          <w:i w:val="0"/>
          <w:iCs w:val="0"/>
          <w:color w:val="auto"/>
          <w:sz w:val="24"/>
          <w:szCs w:val="24"/>
          <w:highlight w:val="none"/>
          <w:u w:val="single"/>
          <w:lang w:val="en-US" w:eastAsia="zh-CN"/>
        </w:rPr>
        <w:t>3</w:t>
      </w:r>
      <w:r>
        <w:rPr>
          <w:rFonts w:hint="eastAsia" w:ascii="宋体" w:hAnsi="宋体" w:eastAsia="宋体" w:cs="宋体"/>
          <w:i w:val="0"/>
          <w:iCs w:val="0"/>
          <w:color w:val="auto"/>
          <w:sz w:val="24"/>
          <w:szCs w:val="24"/>
          <w:highlight w:val="none"/>
          <w:u w:val="single"/>
        </w:rPr>
        <w:t>.报价要求：</w:t>
      </w:r>
    </w:p>
    <w:p w14:paraId="10E63F37">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u w:val="single"/>
        </w:rPr>
        <w:t>①投标总价是指投标人年度服务价格。服务内容不变前提下，合同期内每年年度服务价格不变；</w:t>
      </w:r>
    </w:p>
    <w:p w14:paraId="5898C096">
      <w:pPr>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i w:val="0"/>
          <w:iCs w:val="0"/>
          <w:color w:val="auto"/>
          <w:sz w:val="24"/>
          <w:szCs w:val="24"/>
          <w:highlight w:val="none"/>
          <w:u w:val="single"/>
        </w:rPr>
      </w:pPr>
      <w:r>
        <w:rPr>
          <w:rFonts w:hint="eastAsia" w:ascii="宋体" w:hAnsi="宋体" w:eastAsia="宋体" w:cs="宋体"/>
          <w:i w:val="0"/>
          <w:iCs w:val="0"/>
          <w:color w:val="auto"/>
          <w:sz w:val="24"/>
          <w:szCs w:val="24"/>
          <w:highlight w:val="none"/>
          <w:u w:val="single"/>
        </w:rPr>
        <w:t>②</w:t>
      </w:r>
      <w:r>
        <w:rPr>
          <w:rFonts w:hint="eastAsia" w:ascii="宋体" w:hAnsi="宋体" w:eastAsia="宋体" w:cs="宋体"/>
          <w:i w:val="0"/>
          <w:iCs w:val="0"/>
          <w:color w:val="auto"/>
          <w:sz w:val="24"/>
          <w:szCs w:val="24"/>
          <w:highlight w:val="none"/>
          <w:u w:val="single"/>
          <w:lang w:val="en"/>
        </w:rPr>
        <w:t>根据项目岗位安排，本项目需配置人员合计至少</w:t>
      </w:r>
      <w:r>
        <w:rPr>
          <w:rFonts w:hint="eastAsia" w:ascii="宋体" w:hAnsi="宋体" w:eastAsia="宋体" w:cs="宋体"/>
          <w:i w:val="0"/>
          <w:iCs w:val="0"/>
          <w:color w:val="auto"/>
          <w:sz w:val="24"/>
          <w:szCs w:val="24"/>
          <w:highlight w:val="none"/>
          <w:u w:val="single"/>
          <w:lang w:val="en-US" w:eastAsia="zh-CN"/>
        </w:rPr>
        <w:t>20</w:t>
      </w:r>
      <w:r>
        <w:rPr>
          <w:rFonts w:hint="eastAsia" w:ascii="宋体" w:hAnsi="宋体" w:eastAsia="宋体" w:cs="宋体"/>
          <w:i w:val="0"/>
          <w:iCs w:val="0"/>
          <w:color w:val="auto"/>
          <w:sz w:val="24"/>
          <w:szCs w:val="24"/>
          <w:highlight w:val="none"/>
          <w:u w:val="single"/>
          <w:lang w:val="en"/>
        </w:rPr>
        <w:t>人；</w:t>
      </w:r>
      <w:r>
        <w:rPr>
          <w:rFonts w:hint="eastAsia" w:ascii="宋体" w:hAnsi="宋体" w:eastAsia="宋体" w:cs="宋体"/>
          <w:i w:val="0"/>
          <w:iCs w:val="0"/>
          <w:color w:val="auto"/>
          <w:sz w:val="24"/>
          <w:szCs w:val="24"/>
          <w:highlight w:val="none"/>
          <w:u w:val="single"/>
          <w:lang w:val="en-US" w:eastAsia="zh-CN"/>
        </w:rPr>
        <w:t>投标人需服从采购人的加班安排</w:t>
      </w:r>
      <w:r>
        <w:rPr>
          <w:rFonts w:hint="eastAsia" w:ascii="宋体" w:hAnsi="宋体" w:eastAsia="宋体" w:cs="宋体"/>
          <w:i w:val="0"/>
          <w:iCs w:val="0"/>
          <w:color w:val="auto"/>
          <w:sz w:val="24"/>
          <w:szCs w:val="24"/>
          <w:highlight w:val="none"/>
          <w:u w:val="single"/>
          <w:lang w:val="en"/>
        </w:rPr>
        <w:t>，具体加班岗位及岗位人数安排根据采购人要求进行调整安排，投标人应按国家有关法律、法规要求的标准支付员工加班薪资。</w:t>
      </w:r>
    </w:p>
    <w:p w14:paraId="72496722">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color w:val="auto"/>
          <w:sz w:val="24"/>
          <w:szCs w:val="24"/>
          <w:highlight w:val="none"/>
        </w:rPr>
      </w:pPr>
      <w:r>
        <w:rPr>
          <w:rFonts w:hint="eastAsia" w:ascii="宋体" w:hAnsi="宋体" w:eastAsia="宋体" w:cs="宋体"/>
          <w:b/>
          <w:bCs/>
          <w:i w:val="0"/>
          <w:iCs w:val="0"/>
          <w:color w:val="auto"/>
          <w:sz w:val="24"/>
          <w:szCs w:val="24"/>
          <w:highlight w:val="none"/>
        </w:rPr>
        <w:t>★</w:t>
      </w:r>
      <w:r>
        <w:rPr>
          <w:rFonts w:hint="eastAsia" w:ascii="宋体" w:hAnsi="宋体" w:eastAsia="宋体" w:cs="宋体"/>
          <w:b/>
          <w:bCs/>
          <w:i w:val="0"/>
          <w:iCs w:val="0"/>
          <w:color w:val="auto"/>
          <w:sz w:val="24"/>
          <w:szCs w:val="24"/>
          <w:highlight w:val="none"/>
          <w:u w:val="single"/>
        </w:rPr>
        <w:t>报价要求作为实质性响应要求，</w:t>
      </w:r>
      <w:r>
        <w:rPr>
          <w:rFonts w:hint="eastAsia" w:ascii="宋体" w:hAnsi="宋体" w:eastAsia="宋体" w:cs="宋体"/>
          <w:b/>
          <w:bCs/>
          <w:i w:val="0"/>
          <w:iCs w:val="0"/>
          <w:color w:val="auto"/>
          <w:sz w:val="24"/>
          <w:szCs w:val="24"/>
          <w:highlight w:val="none"/>
          <w:u w:val="single"/>
          <w:lang w:val="en-US" w:eastAsia="zh-CN"/>
        </w:rPr>
        <w:t>投标人</w:t>
      </w:r>
      <w:r>
        <w:rPr>
          <w:rFonts w:hint="eastAsia" w:ascii="宋体" w:hAnsi="宋体" w:eastAsia="宋体" w:cs="宋体"/>
          <w:b/>
          <w:bCs/>
          <w:i w:val="0"/>
          <w:iCs w:val="0"/>
          <w:color w:val="auto"/>
          <w:sz w:val="24"/>
          <w:szCs w:val="24"/>
          <w:highlight w:val="none"/>
          <w:u w:val="single"/>
        </w:rPr>
        <w:t>应提供承诺函</w:t>
      </w:r>
      <w:r>
        <w:rPr>
          <w:rFonts w:hint="eastAsia" w:ascii="宋体" w:hAnsi="宋体" w:eastAsia="宋体" w:cs="宋体"/>
          <w:b/>
          <w:bCs/>
          <w:i w:val="0"/>
          <w:iCs w:val="0"/>
          <w:color w:val="auto"/>
          <w:sz w:val="24"/>
          <w:szCs w:val="24"/>
          <w:highlight w:val="none"/>
          <w:u w:val="single"/>
          <w:lang w:eastAsia="zh-CN"/>
        </w:rPr>
        <w:t>，</w:t>
      </w:r>
      <w:r>
        <w:rPr>
          <w:rFonts w:hint="eastAsia" w:ascii="宋体" w:hAnsi="宋体" w:eastAsia="宋体" w:cs="宋体"/>
          <w:b/>
          <w:bCs/>
          <w:i w:val="0"/>
          <w:iCs w:val="0"/>
          <w:color w:val="auto"/>
          <w:sz w:val="24"/>
          <w:szCs w:val="24"/>
          <w:highlight w:val="none"/>
          <w:u w:val="single"/>
          <w:lang w:val="en-US" w:eastAsia="zh-CN"/>
        </w:rPr>
        <w:t>格式自拟</w:t>
      </w:r>
      <w:r>
        <w:rPr>
          <w:rFonts w:hint="eastAsia" w:ascii="宋体" w:hAnsi="宋体" w:eastAsia="宋体" w:cs="宋体"/>
          <w:b/>
          <w:bCs/>
          <w:i w:val="0"/>
          <w:iCs w:val="0"/>
          <w:color w:val="auto"/>
          <w:sz w:val="24"/>
          <w:szCs w:val="24"/>
          <w:highlight w:val="none"/>
          <w:u w:val="single"/>
        </w:rPr>
        <w:t>，并加盖</w:t>
      </w:r>
      <w:r>
        <w:rPr>
          <w:rFonts w:hint="eastAsia" w:ascii="宋体" w:hAnsi="宋体" w:eastAsia="宋体" w:cs="宋体"/>
          <w:b/>
          <w:bCs/>
          <w:i w:val="0"/>
          <w:iCs w:val="0"/>
          <w:color w:val="auto"/>
          <w:sz w:val="24"/>
          <w:szCs w:val="24"/>
          <w:highlight w:val="none"/>
          <w:u w:val="single"/>
          <w:lang w:val="en-US" w:eastAsia="zh-CN"/>
        </w:rPr>
        <w:t>投标人</w:t>
      </w:r>
      <w:r>
        <w:rPr>
          <w:rFonts w:hint="eastAsia" w:ascii="宋体" w:hAnsi="宋体" w:eastAsia="宋体" w:cs="宋体"/>
          <w:b/>
          <w:bCs/>
          <w:i w:val="0"/>
          <w:iCs w:val="0"/>
          <w:color w:val="auto"/>
          <w:sz w:val="24"/>
          <w:szCs w:val="24"/>
          <w:highlight w:val="none"/>
          <w:u w:val="single"/>
        </w:rPr>
        <w:t>公章。</w:t>
      </w:r>
      <w:r>
        <w:rPr>
          <w:rFonts w:hint="eastAsia" w:ascii="宋体" w:hAnsi="宋体" w:eastAsia="宋体" w:cs="宋体"/>
          <w:b/>
          <w:bCs/>
          <w:i w:val="0"/>
          <w:iCs w:val="0"/>
          <w:color w:val="auto"/>
          <w:sz w:val="24"/>
          <w:szCs w:val="24"/>
          <w:highlight w:val="none"/>
          <w:u w:val="single"/>
          <w:lang w:val="en-US" w:eastAsia="zh-CN"/>
        </w:rPr>
        <w:t>中标人</w:t>
      </w:r>
      <w:r>
        <w:rPr>
          <w:rFonts w:hint="eastAsia" w:ascii="宋体" w:hAnsi="宋体" w:eastAsia="宋体" w:cs="宋体"/>
          <w:b/>
          <w:bCs/>
          <w:i w:val="0"/>
          <w:iCs w:val="0"/>
          <w:color w:val="auto"/>
          <w:sz w:val="24"/>
          <w:szCs w:val="24"/>
          <w:highlight w:val="none"/>
          <w:u w:val="single"/>
        </w:rPr>
        <w:t>收到中标通知书5日内或中标公告发布5日内及今后履约过程中提供相关资料备查，如不能按时提供或未履行承诺，</w:t>
      </w:r>
      <w:r>
        <w:rPr>
          <w:rFonts w:hint="eastAsia" w:ascii="宋体" w:hAnsi="宋体" w:eastAsia="宋体" w:cs="宋体"/>
          <w:b/>
          <w:bCs/>
          <w:i w:val="0"/>
          <w:iCs w:val="0"/>
          <w:color w:val="auto"/>
          <w:sz w:val="24"/>
          <w:szCs w:val="24"/>
          <w:highlight w:val="none"/>
          <w:u w:val="single"/>
          <w:lang w:val="en-US" w:eastAsia="zh-CN"/>
        </w:rPr>
        <w:t>采购人</w:t>
      </w:r>
      <w:r>
        <w:rPr>
          <w:rFonts w:hint="eastAsia" w:ascii="宋体" w:hAnsi="宋体" w:eastAsia="宋体" w:cs="宋体"/>
          <w:b/>
          <w:bCs/>
          <w:i w:val="0"/>
          <w:iCs w:val="0"/>
          <w:color w:val="auto"/>
          <w:sz w:val="24"/>
          <w:szCs w:val="24"/>
          <w:highlight w:val="none"/>
          <w:u w:val="single"/>
        </w:rPr>
        <w:t>将以提供虚假材料终止合同，并上报采购监管部门，由此产生的法律责任或失信责任由</w:t>
      </w:r>
      <w:r>
        <w:rPr>
          <w:rFonts w:hint="eastAsia" w:ascii="宋体" w:hAnsi="宋体" w:eastAsia="宋体" w:cs="宋体"/>
          <w:b/>
          <w:bCs/>
          <w:i w:val="0"/>
          <w:iCs w:val="0"/>
          <w:color w:val="auto"/>
          <w:sz w:val="24"/>
          <w:szCs w:val="24"/>
          <w:highlight w:val="none"/>
          <w:u w:val="single"/>
          <w:lang w:val="en-US" w:eastAsia="zh-CN"/>
        </w:rPr>
        <w:t>中标人</w:t>
      </w:r>
      <w:r>
        <w:rPr>
          <w:rFonts w:hint="eastAsia" w:ascii="宋体" w:hAnsi="宋体" w:eastAsia="宋体" w:cs="宋体"/>
          <w:b/>
          <w:bCs/>
          <w:i w:val="0"/>
          <w:iCs w:val="0"/>
          <w:color w:val="auto"/>
          <w:sz w:val="24"/>
          <w:szCs w:val="24"/>
          <w:highlight w:val="none"/>
          <w:u w:val="single"/>
        </w:rPr>
        <w:t>自行负责。</w:t>
      </w:r>
    </w:p>
    <w:p w14:paraId="196BD72C">
      <w:pPr>
        <w:pageBreakBefore w:val="0"/>
        <w:widowControl w:val="0"/>
        <w:kinsoku/>
        <w:wordWrap/>
        <w:overflowPunct/>
        <w:topLinePunct w:val="0"/>
        <w:autoSpaceDE/>
        <w:autoSpaceDN/>
        <w:bidi w:val="0"/>
        <w:adjustRightInd/>
        <w:snapToGrid/>
        <w:spacing w:line="360" w:lineRule="auto"/>
        <w:ind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考核管理要求</w:t>
      </w:r>
    </w:p>
    <w:p w14:paraId="7AD1C160">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Theme="minorEastAsia" w:cstheme="minorBidi"/>
          <w:color w:val="auto"/>
          <w:kern w:val="2"/>
          <w:sz w:val="24"/>
          <w:szCs w:val="24"/>
          <w:highlight w:val="none"/>
          <w:lang w:val="en-US" w:eastAsia="zh-CN" w:bidi="ar-SA"/>
        </w:rPr>
      </w:pPr>
      <w:r>
        <w:rPr>
          <w:rFonts w:hint="eastAsia" w:ascii="宋体" w:hAnsi="宋体" w:eastAsiaTheme="minorEastAsia" w:cstheme="minorBidi"/>
          <w:color w:val="auto"/>
          <w:kern w:val="2"/>
          <w:sz w:val="24"/>
          <w:szCs w:val="24"/>
          <w:highlight w:val="none"/>
          <w:lang w:val="en-US" w:eastAsia="zh-CN" w:bidi="ar-SA"/>
        </w:rPr>
        <w:t>考核结果与服务费挂钩，考核</w:t>
      </w:r>
      <w:r>
        <w:rPr>
          <w:rFonts w:ascii="宋体" w:hAnsi="宋体" w:eastAsiaTheme="minorEastAsia" w:cstheme="minorBidi"/>
          <w:color w:val="auto"/>
          <w:kern w:val="2"/>
          <w:sz w:val="24"/>
          <w:szCs w:val="24"/>
          <w:highlight w:val="none"/>
          <w:lang w:val="en-US" w:eastAsia="zh-CN" w:bidi="ar-SA"/>
        </w:rPr>
        <w:t>9</w:t>
      </w:r>
      <w:r>
        <w:rPr>
          <w:rFonts w:hint="eastAsia" w:ascii="宋体" w:hAnsi="宋体" w:eastAsiaTheme="minorEastAsia" w:cstheme="minorBidi"/>
          <w:color w:val="auto"/>
          <w:kern w:val="2"/>
          <w:sz w:val="24"/>
          <w:szCs w:val="24"/>
          <w:highlight w:val="none"/>
          <w:lang w:val="en-US" w:eastAsia="zh-CN" w:bidi="ar-SA"/>
        </w:rPr>
        <w:t>0分为合格，考核</w:t>
      </w:r>
      <w:r>
        <w:rPr>
          <w:rFonts w:ascii="宋体" w:hAnsi="宋体" w:eastAsiaTheme="minorEastAsia" w:cstheme="minorBidi"/>
          <w:color w:val="auto"/>
          <w:kern w:val="2"/>
          <w:sz w:val="24"/>
          <w:szCs w:val="24"/>
          <w:highlight w:val="none"/>
          <w:lang w:val="en-US" w:eastAsia="zh-CN" w:bidi="ar-SA"/>
        </w:rPr>
        <w:t>分数</w:t>
      </w:r>
      <w:r>
        <w:rPr>
          <w:rFonts w:hint="eastAsia" w:ascii="宋体" w:hAnsi="宋体" w:eastAsiaTheme="minorEastAsia" w:cstheme="minorBidi"/>
          <w:color w:val="auto"/>
          <w:kern w:val="2"/>
          <w:sz w:val="24"/>
          <w:szCs w:val="24"/>
          <w:highlight w:val="none"/>
          <w:lang w:val="en-US" w:eastAsia="zh-CN" w:bidi="ar-SA"/>
        </w:rPr>
        <w:t>89</w:t>
      </w:r>
      <w:r>
        <w:rPr>
          <w:rFonts w:ascii="宋体" w:hAnsi="宋体" w:eastAsiaTheme="minorEastAsia" w:cstheme="minorBidi"/>
          <w:color w:val="auto"/>
          <w:kern w:val="2"/>
          <w:sz w:val="24"/>
          <w:szCs w:val="24"/>
          <w:highlight w:val="none"/>
          <w:lang w:val="en-US" w:eastAsia="zh-CN" w:bidi="ar-SA"/>
        </w:rPr>
        <w:t>-</w:t>
      </w:r>
      <w:r>
        <w:rPr>
          <w:rFonts w:hint="eastAsia" w:ascii="宋体" w:hAnsi="宋体" w:eastAsiaTheme="minorEastAsia" w:cstheme="minorBidi"/>
          <w:color w:val="auto"/>
          <w:kern w:val="2"/>
          <w:sz w:val="24"/>
          <w:szCs w:val="24"/>
          <w:highlight w:val="none"/>
          <w:lang w:val="en-US" w:eastAsia="zh-CN" w:bidi="ar-SA"/>
        </w:rPr>
        <w:t>85（含）之间</w:t>
      </w:r>
      <w:r>
        <w:rPr>
          <w:rFonts w:ascii="宋体" w:hAnsi="宋体" w:eastAsiaTheme="minorEastAsia" w:cstheme="minorBidi"/>
          <w:color w:val="auto"/>
          <w:kern w:val="2"/>
          <w:sz w:val="24"/>
          <w:szCs w:val="24"/>
          <w:highlight w:val="none"/>
          <w:lang w:val="en-US" w:eastAsia="zh-CN" w:bidi="ar-SA"/>
        </w:rPr>
        <w:t>，每降低</w:t>
      </w:r>
      <w:r>
        <w:rPr>
          <w:rFonts w:hint="eastAsia" w:ascii="宋体" w:hAnsi="宋体" w:eastAsiaTheme="minorEastAsia" w:cstheme="minorBidi"/>
          <w:color w:val="auto"/>
          <w:kern w:val="2"/>
          <w:sz w:val="24"/>
          <w:szCs w:val="24"/>
          <w:highlight w:val="none"/>
          <w:lang w:val="en-US" w:eastAsia="zh-CN" w:bidi="ar-SA"/>
        </w:rPr>
        <w:t>1分</w:t>
      </w:r>
      <w:r>
        <w:rPr>
          <w:rFonts w:ascii="宋体" w:hAnsi="宋体" w:eastAsiaTheme="minorEastAsia" w:cstheme="minorBidi"/>
          <w:color w:val="auto"/>
          <w:kern w:val="2"/>
          <w:sz w:val="24"/>
          <w:szCs w:val="24"/>
          <w:highlight w:val="none"/>
          <w:lang w:val="en-US" w:eastAsia="zh-CN" w:bidi="ar-SA"/>
        </w:rPr>
        <w:t>，扣除</w:t>
      </w:r>
      <w:r>
        <w:rPr>
          <w:rFonts w:hint="eastAsia" w:ascii="宋体" w:hAnsi="宋体" w:eastAsiaTheme="minorEastAsia" w:cstheme="minorBidi"/>
          <w:color w:val="auto"/>
          <w:kern w:val="2"/>
          <w:sz w:val="24"/>
          <w:szCs w:val="24"/>
          <w:highlight w:val="none"/>
          <w:lang w:val="en-US" w:eastAsia="zh-CN" w:bidi="ar-SA"/>
        </w:rPr>
        <w:t>该月</w:t>
      </w:r>
      <w:r>
        <w:rPr>
          <w:rFonts w:ascii="宋体" w:hAnsi="宋体" w:eastAsiaTheme="minorEastAsia" w:cstheme="minorBidi"/>
          <w:color w:val="auto"/>
          <w:kern w:val="2"/>
          <w:sz w:val="24"/>
          <w:szCs w:val="24"/>
          <w:highlight w:val="none"/>
          <w:lang w:val="en-US" w:eastAsia="zh-CN" w:bidi="ar-SA"/>
        </w:rPr>
        <w:t>1</w:t>
      </w:r>
      <w:r>
        <w:rPr>
          <w:rFonts w:hint="eastAsia" w:ascii="宋体" w:hAnsi="宋体" w:eastAsiaTheme="minorEastAsia" w:cstheme="minorBidi"/>
          <w:color w:val="auto"/>
          <w:kern w:val="2"/>
          <w:sz w:val="24"/>
          <w:szCs w:val="24"/>
          <w:highlight w:val="none"/>
          <w:lang w:val="en-US" w:eastAsia="zh-CN" w:bidi="ar-SA"/>
        </w:rPr>
        <w:t>%的月度委托服务费，</w:t>
      </w:r>
      <w:r>
        <w:rPr>
          <w:rFonts w:ascii="宋体" w:hAnsi="宋体" w:eastAsiaTheme="minorEastAsia" w:cstheme="minorBidi"/>
          <w:color w:val="auto"/>
          <w:kern w:val="2"/>
          <w:sz w:val="24"/>
          <w:szCs w:val="24"/>
          <w:highlight w:val="none"/>
          <w:lang w:val="en-US" w:eastAsia="zh-CN" w:bidi="ar-SA"/>
        </w:rPr>
        <w:t>即指</w:t>
      </w:r>
      <w:r>
        <w:rPr>
          <w:rFonts w:hint="eastAsia" w:ascii="宋体" w:hAnsi="宋体" w:eastAsiaTheme="minorEastAsia" w:cstheme="minorBidi"/>
          <w:color w:val="auto"/>
          <w:kern w:val="2"/>
          <w:sz w:val="24"/>
          <w:szCs w:val="24"/>
          <w:highlight w:val="none"/>
          <w:lang w:val="en-US" w:eastAsia="zh-CN" w:bidi="ar-SA"/>
        </w:rPr>
        <w:t>89分将扣除该月1%的月度委托服务费，以此类推，85分将扣除该月5%的月度委托服务费；考核</w:t>
      </w:r>
      <w:r>
        <w:rPr>
          <w:rFonts w:ascii="宋体" w:hAnsi="宋体" w:eastAsiaTheme="minorEastAsia" w:cstheme="minorBidi"/>
          <w:color w:val="auto"/>
          <w:kern w:val="2"/>
          <w:sz w:val="24"/>
          <w:szCs w:val="24"/>
          <w:highlight w:val="none"/>
          <w:lang w:val="en-US" w:eastAsia="zh-CN" w:bidi="ar-SA"/>
        </w:rPr>
        <w:t>分数</w:t>
      </w:r>
      <w:r>
        <w:rPr>
          <w:rFonts w:hint="eastAsia" w:ascii="宋体" w:hAnsi="宋体" w:eastAsiaTheme="minorEastAsia" w:cstheme="minorBidi"/>
          <w:color w:val="auto"/>
          <w:kern w:val="2"/>
          <w:sz w:val="24"/>
          <w:szCs w:val="24"/>
          <w:highlight w:val="none"/>
          <w:lang w:val="en-US" w:eastAsia="zh-CN" w:bidi="ar-SA"/>
        </w:rPr>
        <w:t>85分（不含）以下的</w:t>
      </w:r>
      <w:r>
        <w:rPr>
          <w:rFonts w:ascii="宋体" w:hAnsi="宋体" w:eastAsiaTheme="minorEastAsia" w:cstheme="minorBidi"/>
          <w:color w:val="auto"/>
          <w:kern w:val="2"/>
          <w:sz w:val="24"/>
          <w:szCs w:val="24"/>
          <w:highlight w:val="none"/>
          <w:lang w:val="en-US" w:eastAsia="zh-CN" w:bidi="ar-SA"/>
        </w:rPr>
        <w:t>，</w:t>
      </w:r>
      <w:r>
        <w:rPr>
          <w:rFonts w:hint="eastAsia" w:ascii="宋体" w:hAnsi="宋体" w:eastAsiaTheme="minorEastAsia" w:cstheme="minorBidi"/>
          <w:color w:val="auto"/>
          <w:kern w:val="2"/>
          <w:sz w:val="24"/>
          <w:szCs w:val="24"/>
          <w:highlight w:val="none"/>
          <w:lang w:val="en-US" w:eastAsia="zh-CN" w:bidi="ar-SA"/>
        </w:rPr>
        <w:t>每</w:t>
      </w:r>
      <w:r>
        <w:rPr>
          <w:rFonts w:ascii="宋体" w:hAnsi="宋体" w:eastAsiaTheme="minorEastAsia" w:cstheme="minorBidi"/>
          <w:color w:val="auto"/>
          <w:kern w:val="2"/>
          <w:sz w:val="24"/>
          <w:szCs w:val="24"/>
          <w:highlight w:val="none"/>
          <w:lang w:val="en-US" w:eastAsia="zh-CN" w:bidi="ar-SA"/>
        </w:rPr>
        <w:t>降低</w:t>
      </w:r>
      <w:r>
        <w:rPr>
          <w:rFonts w:hint="eastAsia" w:ascii="宋体" w:hAnsi="宋体" w:eastAsiaTheme="minorEastAsia" w:cstheme="minorBidi"/>
          <w:color w:val="auto"/>
          <w:kern w:val="2"/>
          <w:sz w:val="24"/>
          <w:szCs w:val="24"/>
          <w:highlight w:val="none"/>
          <w:lang w:val="en-US" w:eastAsia="zh-CN" w:bidi="ar-SA"/>
        </w:rPr>
        <w:t>1分</w:t>
      </w:r>
      <w:r>
        <w:rPr>
          <w:rFonts w:ascii="宋体" w:hAnsi="宋体" w:eastAsiaTheme="minorEastAsia" w:cstheme="minorBidi"/>
          <w:color w:val="auto"/>
          <w:kern w:val="2"/>
          <w:sz w:val="24"/>
          <w:szCs w:val="24"/>
          <w:highlight w:val="none"/>
          <w:lang w:val="en-US" w:eastAsia="zh-CN" w:bidi="ar-SA"/>
        </w:rPr>
        <w:t>，扣除</w:t>
      </w:r>
      <w:r>
        <w:rPr>
          <w:rFonts w:hint="eastAsia" w:ascii="宋体" w:hAnsi="宋体" w:eastAsiaTheme="minorEastAsia" w:cstheme="minorBidi"/>
          <w:color w:val="auto"/>
          <w:kern w:val="2"/>
          <w:sz w:val="24"/>
          <w:szCs w:val="24"/>
          <w:highlight w:val="none"/>
          <w:lang w:val="en-US" w:eastAsia="zh-CN" w:bidi="ar-SA"/>
        </w:rPr>
        <w:t>该月</w:t>
      </w:r>
      <w:r>
        <w:rPr>
          <w:rFonts w:ascii="宋体" w:hAnsi="宋体" w:eastAsiaTheme="minorEastAsia" w:cstheme="minorBidi"/>
          <w:color w:val="auto"/>
          <w:kern w:val="2"/>
          <w:sz w:val="24"/>
          <w:szCs w:val="24"/>
          <w:highlight w:val="none"/>
          <w:lang w:val="en-US" w:eastAsia="zh-CN" w:bidi="ar-SA"/>
        </w:rPr>
        <w:t>2</w:t>
      </w:r>
      <w:r>
        <w:rPr>
          <w:rFonts w:hint="eastAsia" w:ascii="宋体" w:hAnsi="宋体" w:eastAsiaTheme="minorEastAsia" w:cstheme="minorBidi"/>
          <w:color w:val="auto"/>
          <w:kern w:val="2"/>
          <w:sz w:val="24"/>
          <w:szCs w:val="24"/>
          <w:highlight w:val="none"/>
          <w:lang w:val="en-US" w:eastAsia="zh-CN" w:bidi="ar-SA"/>
        </w:rPr>
        <w:t>%的月度委托服务费，</w:t>
      </w:r>
      <w:r>
        <w:rPr>
          <w:rFonts w:ascii="宋体" w:hAnsi="宋体" w:eastAsiaTheme="minorEastAsia" w:cstheme="minorBidi"/>
          <w:color w:val="auto"/>
          <w:kern w:val="2"/>
          <w:sz w:val="24"/>
          <w:szCs w:val="24"/>
          <w:highlight w:val="none"/>
          <w:lang w:val="en-US" w:eastAsia="zh-CN" w:bidi="ar-SA"/>
        </w:rPr>
        <w:t>即指</w:t>
      </w:r>
      <w:r>
        <w:rPr>
          <w:rFonts w:hint="eastAsia" w:ascii="宋体" w:hAnsi="宋体" w:eastAsiaTheme="minorEastAsia" w:cstheme="minorBidi"/>
          <w:color w:val="auto"/>
          <w:kern w:val="2"/>
          <w:sz w:val="24"/>
          <w:szCs w:val="24"/>
          <w:highlight w:val="none"/>
          <w:lang w:val="en-US" w:eastAsia="zh-CN" w:bidi="ar-SA"/>
        </w:rPr>
        <w:t>84分将扣除该月7%的月度委托服务费，以此类推，此费用在支付服务费时扣除。</w:t>
      </w:r>
    </w:p>
    <w:p w14:paraId="4F73CA1C">
      <w:pPr>
        <w:pStyle w:val="2"/>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ascii="方正仿宋_GB2312" w:hAnsi="方正仿宋_GB2312" w:eastAsia="方正仿宋_GB2312" w:cs="方正仿宋_GB2312"/>
          <w:color w:val="auto"/>
          <w:sz w:val="24"/>
          <w:szCs w:val="24"/>
          <w:highlight w:val="none"/>
        </w:rPr>
      </w:pPr>
      <w:r>
        <w:rPr>
          <w:rFonts w:hint="eastAsia"/>
          <w:color w:val="auto"/>
          <w:sz w:val="24"/>
          <w:szCs w:val="24"/>
          <w:highlight w:val="none"/>
          <w:lang w:val="en-US" w:eastAsia="zh-CN"/>
        </w:rPr>
        <w:t>考核办法如下：</w:t>
      </w:r>
    </w:p>
    <w:tbl>
      <w:tblPr>
        <w:tblStyle w:val="21"/>
        <w:tblW w:w="9230"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970"/>
        <w:gridCol w:w="2636"/>
        <w:gridCol w:w="716"/>
        <w:gridCol w:w="3738"/>
        <w:gridCol w:w="1170"/>
      </w:tblGrid>
      <w:tr w14:paraId="570F0F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970" w:type="dxa"/>
            <w:noWrap w:val="0"/>
            <w:vAlign w:val="center"/>
          </w:tcPr>
          <w:p w14:paraId="3390BA4C">
            <w:pPr>
              <w:widowControl/>
              <w:spacing w:line="320" w:lineRule="exact"/>
              <w:jc w:val="center"/>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序号</w:t>
            </w:r>
          </w:p>
        </w:tc>
        <w:tc>
          <w:tcPr>
            <w:tcW w:w="2636" w:type="dxa"/>
            <w:noWrap w:val="0"/>
            <w:vAlign w:val="center"/>
          </w:tcPr>
          <w:p w14:paraId="1B9EB9C8">
            <w:pPr>
              <w:widowControl/>
              <w:spacing w:line="320" w:lineRule="exact"/>
              <w:jc w:val="center"/>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考核内容</w:t>
            </w:r>
          </w:p>
        </w:tc>
        <w:tc>
          <w:tcPr>
            <w:tcW w:w="716" w:type="dxa"/>
            <w:noWrap w:val="0"/>
            <w:vAlign w:val="center"/>
          </w:tcPr>
          <w:p w14:paraId="7C786CE5">
            <w:pPr>
              <w:widowControl/>
              <w:spacing w:line="320" w:lineRule="exact"/>
              <w:jc w:val="center"/>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分值</w:t>
            </w:r>
          </w:p>
        </w:tc>
        <w:tc>
          <w:tcPr>
            <w:tcW w:w="3738" w:type="dxa"/>
            <w:noWrap w:val="0"/>
            <w:vAlign w:val="center"/>
          </w:tcPr>
          <w:p w14:paraId="40A4315C">
            <w:pPr>
              <w:widowControl/>
              <w:spacing w:line="320" w:lineRule="exact"/>
              <w:jc w:val="center"/>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评 分 细 则</w:t>
            </w:r>
          </w:p>
        </w:tc>
        <w:tc>
          <w:tcPr>
            <w:tcW w:w="1170" w:type="dxa"/>
            <w:noWrap w:val="0"/>
            <w:vAlign w:val="center"/>
          </w:tcPr>
          <w:p w14:paraId="385249F4">
            <w:pPr>
              <w:widowControl/>
              <w:spacing w:line="320" w:lineRule="exact"/>
              <w:jc w:val="center"/>
              <w:rPr>
                <w:rFonts w:hint="eastAsia" w:ascii="宋体" w:hAnsi="宋体" w:eastAsia="宋体" w:cs="宋体"/>
                <w:b/>
                <w:color w:val="auto"/>
                <w:sz w:val="21"/>
                <w:szCs w:val="21"/>
                <w:highlight w:val="none"/>
                <w:lang w:val="en-US" w:eastAsia="zh-CN" w:bidi="ar-SA"/>
              </w:rPr>
            </w:pPr>
            <w:r>
              <w:rPr>
                <w:rFonts w:hint="eastAsia" w:ascii="宋体" w:hAnsi="宋体" w:eastAsia="宋体" w:cs="宋体"/>
                <w:b/>
                <w:color w:val="auto"/>
                <w:sz w:val="21"/>
                <w:szCs w:val="21"/>
                <w:highlight w:val="none"/>
                <w:lang w:val="en-US" w:eastAsia="zh-CN" w:bidi="ar-SA"/>
              </w:rPr>
              <w:t>扣分值</w:t>
            </w:r>
          </w:p>
        </w:tc>
      </w:tr>
      <w:tr w14:paraId="3EDB64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970" w:type="dxa"/>
            <w:noWrap w:val="0"/>
            <w:vAlign w:val="center"/>
          </w:tcPr>
          <w:p w14:paraId="4BE44342">
            <w:pPr>
              <w:widowControl/>
              <w:spacing w:line="320" w:lineRule="exact"/>
              <w:jc w:val="cente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一</w:t>
            </w:r>
          </w:p>
        </w:tc>
        <w:tc>
          <w:tcPr>
            <w:tcW w:w="2636" w:type="dxa"/>
            <w:noWrap w:val="0"/>
            <w:vAlign w:val="center"/>
          </w:tcPr>
          <w:p w14:paraId="14765A43">
            <w:pPr>
              <w:widowControl/>
              <w:spacing w:line="320" w:lineRule="exact"/>
              <w:jc w:val="cente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质量考核</w:t>
            </w:r>
          </w:p>
        </w:tc>
        <w:tc>
          <w:tcPr>
            <w:tcW w:w="716" w:type="dxa"/>
            <w:noWrap w:val="0"/>
            <w:vAlign w:val="center"/>
          </w:tcPr>
          <w:p w14:paraId="45CEDD30">
            <w:pPr>
              <w:widowControl/>
              <w:spacing w:line="320" w:lineRule="exact"/>
              <w:jc w:val="cente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60</w:t>
            </w:r>
          </w:p>
        </w:tc>
        <w:tc>
          <w:tcPr>
            <w:tcW w:w="3738" w:type="dxa"/>
            <w:noWrap w:val="0"/>
            <w:vAlign w:val="center"/>
          </w:tcPr>
          <w:p w14:paraId="012BB769">
            <w:pPr>
              <w:widowControl/>
              <w:spacing w:line="320" w:lineRule="exact"/>
              <w:jc w:val="cente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此项分值60分，分四大类17个评分小项</w:t>
            </w:r>
          </w:p>
        </w:tc>
        <w:tc>
          <w:tcPr>
            <w:tcW w:w="1170" w:type="dxa"/>
            <w:noWrap w:val="0"/>
            <w:vAlign w:val="center"/>
          </w:tcPr>
          <w:p w14:paraId="55F7E460">
            <w:pPr>
              <w:widowControl/>
              <w:spacing w:line="320" w:lineRule="exact"/>
              <w:jc w:val="center"/>
              <w:rPr>
                <w:rFonts w:hint="eastAsia" w:ascii="宋体" w:hAnsi="宋体" w:eastAsia="宋体" w:cs="宋体"/>
                <w:b/>
                <w:bCs/>
                <w:color w:val="auto"/>
                <w:sz w:val="21"/>
                <w:szCs w:val="21"/>
                <w:highlight w:val="none"/>
                <w:lang w:val="en-US" w:eastAsia="zh-CN" w:bidi="ar-SA"/>
              </w:rPr>
            </w:pPr>
          </w:p>
        </w:tc>
      </w:tr>
      <w:tr w14:paraId="2FDFF2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970" w:type="dxa"/>
            <w:noWrap w:val="0"/>
            <w:vAlign w:val="center"/>
          </w:tcPr>
          <w:p w14:paraId="44B0FB3E">
            <w:pPr>
              <w:widowControl/>
              <w:spacing w:line="320" w:lineRule="exact"/>
              <w:jc w:val="cente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（一）</w:t>
            </w:r>
          </w:p>
        </w:tc>
        <w:tc>
          <w:tcPr>
            <w:tcW w:w="2636" w:type="dxa"/>
            <w:noWrap w:val="0"/>
            <w:vAlign w:val="center"/>
          </w:tcPr>
          <w:p w14:paraId="10B1E7D6">
            <w:pPr>
              <w:widowControl/>
              <w:spacing w:line="320" w:lineRule="exact"/>
              <w:jc w:val="cente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会议服务要求考核</w:t>
            </w:r>
          </w:p>
        </w:tc>
        <w:tc>
          <w:tcPr>
            <w:tcW w:w="716" w:type="dxa"/>
            <w:noWrap w:val="0"/>
            <w:vAlign w:val="center"/>
          </w:tcPr>
          <w:p w14:paraId="7F1E4219">
            <w:pPr>
              <w:widowControl/>
              <w:spacing w:line="320" w:lineRule="exact"/>
              <w:jc w:val="cente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12</w:t>
            </w:r>
          </w:p>
        </w:tc>
        <w:tc>
          <w:tcPr>
            <w:tcW w:w="3738" w:type="dxa"/>
            <w:noWrap w:val="0"/>
            <w:vAlign w:val="center"/>
          </w:tcPr>
          <w:p w14:paraId="57097659">
            <w:pPr>
              <w:widowControl/>
              <w:spacing w:line="320" w:lineRule="exact"/>
              <w:jc w:val="cente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此项分值12分，分5个评分小项</w:t>
            </w:r>
          </w:p>
        </w:tc>
        <w:tc>
          <w:tcPr>
            <w:tcW w:w="1170" w:type="dxa"/>
            <w:noWrap w:val="0"/>
            <w:vAlign w:val="center"/>
          </w:tcPr>
          <w:p w14:paraId="51781D3F">
            <w:pPr>
              <w:widowControl/>
              <w:spacing w:line="320" w:lineRule="exact"/>
              <w:jc w:val="center"/>
              <w:rPr>
                <w:rFonts w:hint="eastAsia" w:ascii="宋体" w:hAnsi="宋体" w:eastAsia="宋体" w:cs="宋体"/>
                <w:b/>
                <w:bCs/>
                <w:color w:val="auto"/>
                <w:sz w:val="21"/>
                <w:szCs w:val="21"/>
                <w:highlight w:val="none"/>
                <w:lang w:val="en-US" w:eastAsia="zh-CN" w:bidi="ar-SA"/>
              </w:rPr>
            </w:pPr>
          </w:p>
        </w:tc>
      </w:tr>
      <w:tr w14:paraId="159824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970" w:type="dxa"/>
            <w:noWrap/>
            <w:vAlign w:val="center"/>
          </w:tcPr>
          <w:p w14:paraId="73390392">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w:t>
            </w:r>
          </w:p>
        </w:tc>
        <w:tc>
          <w:tcPr>
            <w:tcW w:w="2636" w:type="dxa"/>
            <w:noWrap w:val="0"/>
            <w:vAlign w:val="center"/>
          </w:tcPr>
          <w:p w14:paraId="770034AF">
            <w:pPr>
              <w:widowControl/>
              <w:spacing w:line="320" w:lineRule="exact"/>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上岗前应按规定着装及化妆修饰，仪容仪表端庄整洁，精神饱满</w:t>
            </w:r>
          </w:p>
        </w:tc>
        <w:tc>
          <w:tcPr>
            <w:tcW w:w="716" w:type="dxa"/>
            <w:noWrap/>
            <w:vAlign w:val="center"/>
          </w:tcPr>
          <w:p w14:paraId="3A2F9667">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w:t>
            </w:r>
          </w:p>
        </w:tc>
        <w:tc>
          <w:tcPr>
            <w:tcW w:w="3738" w:type="dxa"/>
            <w:noWrap w:val="0"/>
            <w:vAlign w:val="center"/>
          </w:tcPr>
          <w:p w14:paraId="3B724AA8">
            <w:pPr>
              <w:widowControl/>
              <w:spacing w:line="320" w:lineRule="exact"/>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未按规定着装、未佩戴工牌、未淡妆修饰，发现1人次扣0.2分；工作精力不集中、动作不标准，发现1人次扣0.5分</w:t>
            </w:r>
          </w:p>
        </w:tc>
        <w:tc>
          <w:tcPr>
            <w:tcW w:w="1170" w:type="dxa"/>
            <w:noWrap/>
            <w:vAlign w:val="center"/>
          </w:tcPr>
          <w:p w14:paraId="008A7662">
            <w:pPr>
              <w:widowControl/>
              <w:spacing w:line="220" w:lineRule="atLeast"/>
              <w:jc w:val="center"/>
              <w:rPr>
                <w:rFonts w:hint="eastAsia" w:ascii="宋体" w:hAnsi="宋体" w:eastAsia="宋体" w:cs="宋体"/>
                <w:color w:val="auto"/>
                <w:sz w:val="21"/>
                <w:szCs w:val="21"/>
                <w:highlight w:val="none"/>
                <w:lang w:val="en-US" w:eastAsia="zh-CN" w:bidi="ar-SA"/>
              </w:rPr>
            </w:pPr>
          </w:p>
        </w:tc>
      </w:tr>
      <w:tr w14:paraId="76687D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970" w:type="dxa"/>
            <w:noWrap/>
            <w:vAlign w:val="center"/>
          </w:tcPr>
          <w:p w14:paraId="6DF9861E">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w:t>
            </w:r>
          </w:p>
        </w:tc>
        <w:tc>
          <w:tcPr>
            <w:tcW w:w="2636" w:type="dxa"/>
            <w:noWrap w:val="0"/>
            <w:vAlign w:val="center"/>
          </w:tcPr>
          <w:p w14:paraId="5A061EF4">
            <w:pPr>
              <w:widowControl/>
              <w:spacing w:line="320" w:lineRule="exact"/>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迎宾时站姿规范，面带微笑，文明礼貌</w:t>
            </w:r>
          </w:p>
        </w:tc>
        <w:tc>
          <w:tcPr>
            <w:tcW w:w="716" w:type="dxa"/>
            <w:noWrap/>
            <w:vAlign w:val="center"/>
          </w:tcPr>
          <w:p w14:paraId="28F23359">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w:t>
            </w:r>
          </w:p>
        </w:tc>
        <w:tc>
          <w:tcPr>
            <w:tcW w:w="3738" w:type="dxa"/>
            <w:noWrap w:val="0"/>
            <w:vAlign w:val="center"/>
          </w:tcPr>
          <w:p w14:paraId="0B19E421">
            <w:pPr>
              <w:widowControl/>
              <w:spacing w:line="320" w:lineRule="exact"/>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迎宾时站姿不端正或用语不文明，发现1人次扣0.5分</w:t>
            </w:r>
          </w:p>
        </w:tc>
        <w:tc>
          <w:tcPr>
            <w:tcW w:w="1170" w:type="dxa"/>
            <w:noWrap/>
            <w:vAlign w:val="center"/>
          </w:tcPr>
          <w:p w14:paraId="18C65234">
            <w:pPr>
              <w:widowControl/>
              <w:spacing w:line="220" w:lineRule="atLeast"/>
              <w:jc w:val="center"/>
              <w:rPr>
                <w:rFonts w:hint="eastAsia" w:ascii="宋体" w:hAnsi="宋体" w:eastAsia="宋体" w:cs="宋体"/>
                <w:color w:val="auto"/>
                <w:sz w:val="21"/>
                <w:szCs w:val="21"/>
                <w:highlight w:val="none"/>
                <w:lang w:val="en-US" w:eastAsia="zh-CN" w:bidi="ar-SA"/>
              </w:rPr>
            </w:pPr>
          </w:p>
        </w:tc>
      </w:tr>
      <w:tr w14:paraId="4D9A29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970" w:type="dxa"/>
            <w:noWrap/>
            <w:vAlign w:val="center"/>
          </w:tcPr>
          <w:p w14:paraId="5ACE0C9A">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w:t>
            </w:r>
          </w:p>
        </w:tc>
        <w:tc>
          <w:tcPr>
            <w:tcW w:w="2636" w:type="dxa"/>
            <w:noWrap w:val="0"/>
            <w:vAlign w:val="center"/>
          </w:tcPr>
          <w:p w14:paraId="5B00F083">
            <w:pPr>
              <w:widowControl/>
              <w:spacing w:line="320" w:lineRule="exact"/>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会场卫生干净整洁，物品摆放整齐美观</w:t>
            </w:r>
          </w:p>
        </w:tc>
        <w:tc>
          <w:tcPr>
            <w:tcW w:w="716" w:type="dxa"/>
            <w:noWrap/>
            <w:vAlign w:val="center"/>
          </w:tcPr>
          <w:p w14:paraId="094DC5B3">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w:t>
            </w:r>
          </w:p>
        </w:tc>
        <w:tc>
          <w:tcPr>
            <w:tcW w:w="3738" w:type="dxa"/>
            <w:noWrap w:val="0"/>
            <w:vAlign w:val="center"/>
          </w:tcPr>
          <w:p w14:paraId="40F6FFC7">
            <w:pPr>
              <w:widowControl/>
              <w:spacing w:line="320" w:lineRule="exact"/>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会场卫生不整洁，发现一次扣1分；物品摆放杂乱无序，发现一次扣0.5分</w:t>
            </w:r>
          </w:p>
        </w:tc>
        <w:tc>
          <w:tcPr>
            <w:tcW w:w="1170" w:type="dxa"/>
            <w:noWrap/>
            <w:vAlign w:val="center"/>
          </w:tcPr>
          <w:p w14:paraId="5762B6CD">
            <w:pPr>
              <w:widowControl/>
              <w:spacing w:line="220" w:lineRule="atLeast"/>
              <w:jc w:val="center"/>
              <w:rPr>
                <w:rFonts w:hint="eastAsia" w:ascii="宋体" w:hAnsi="宋体" w:eastAsia="宋体" w:cs="宋体"/>
                <w:color w:val="auto"/>
                <w:sz w:val="21"/>
                <w:szCs w:val="21"/>
                <w:highlight w:val="none"/>
                <w:lang w:val="en-US" w:eastAsia="zh-CN" w:bidi="ar-SA"/>
              </w:rPr>
            </w:pPr>
          </w:p>
        </w:tc>
      </w:tr>
      <w:tr w14:paraId="7AFB36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970" w:type="dxa"/>
            <w:noWrap/>
            <w:vAlign w:val="center"/>
          </w:tcPr>
          <w:p w14:paraId="765FD22D">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w:t>
            </w:r>
          </w:p>
        </w:tc>
        <w:tc>
          <w:tcPr>
            <w:tcW w:w="2636" w:type="dxa"/>
            <w:noWrap w:val="0"/>
            <w:vAlign w:val="center"/>
          </w:tcPr>
          <w:p w14:paraId="3FA0817A">
            <w:pPr>
              <w:widowControl/>
              <w:spacing w:line="320" w:lineRule="exact"/>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为客人提供服务应主动、热情、周到，实行首问负责制，回答客人问题应明确</w:t>
            </w:r>
          </w:p>
        </w:tc>
        <w:tc>
          <w:tcPr>
            <w:tcW w:w="716" w:type="dxa"/>
            <w:noWrap/>
            <w:vAlign w:val="center"/>
          </w:tcPr>
          <w:p w14:paraId="597670FF">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w:t>
            </w:r>
          </w:p>
        </w:tc>
        <w:tc>
          <w:tcPr>
            <w:tcW w:w="3738" w:type="dxa"/>
            <w:noWrap w:val="0"/>
            <w:vAlign w:val="center"/>
          </w:tcPr>
          <w:p w14:paraId="5C898EF8">
            <w:pPr>
              <w:widowControl/>
              <w:spacing w:line="320" w:lineRule="exact"/>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服务或回答问题时，待人不尊重、不耐烦，发现1人次扣1分；客人投诉一次扣2分</w:t>
            </w:r>
          </w:p>
        </w:tc>
        <w:tc>
          <w:tcPr>
            <w:tcW w:w="1170" w:type="dxa"/>
            <w:noWrap/>
            <w:vAlign w:val="center"/>
          </w:tcPr>
          <w:p w14:paraId="1AA9540E">
            <w:pPr>
              <w:widowControl/>
              <w:spacing w:line="220" w:lineRule="atLeast"/>
              <w:jc w:val="center"/>
              <w:rPr>
                <w:rFonts w:hint="eastAsia" w:ascii="宋体" w:hAnsi="宋体" w:eastAsia="宋体" w:cs="宋体"/>
                <w:color w:val="auto"/>
                <w:sz w:val="21"/>
                <w:szCs w:val="21"/>
                <w:highlight w:val="none"/>
                <w:lang w:val="en-US" w:eastAsia="zh-CN" w:bidi="ar-SA"/>
              </w:rPr>
            </w:pPr>
          </w:p>
        </w:tc>
      </w:tr>
      <w:tr w14:paraId="06EFF0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970" w:type="dxa"/>
            <w:noWrap/>
            <w:vAlign w:val="center"/>
          </w:tcPr>
          <w:p w14:paraId="4AE33619">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w:t>
            </w:r>
          </w:p>
        </w:tc>
        <w:tc>
          <w:tcPr>
            <w:tcW w:w="2636" w:type="dxa"/>
            <w:noWrap w:val="0"/>
            <w:vAlign w:val="center"/>
          </w:tcPr>
          <w:p w14:paraId="23D8F306">
            <w:pPr>
              <w:widowControl/>
              <w:spacing w:line="320" w:lineRule="exact"/>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客人离开时，应及时提醒客人带好随身物品</w:t>
            </w:r>
          </w:p>
        </w:tc>
        <w:tc>
          <w:tcPr>
            <w:tcW w:w="716" w:type="dxa"/>
            <w:noWrap/>
            <w:vAlign w:val="center"/>
          </w:tcPr>
          <w:p w14:paraId="6E285202">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w:t>
            </w:r>
          </w:p>
        </w:tc>
        <w:tc>
          <w:tcPr>
            <w:tcW w:w="3738" w:type="dxa"/>
            <w:noWrap w:val="0"/>
            <w:vAlign w:val="center"/>
          </w:tcPr>
          <w:p w14:paraId="545E6686">
            <w:pPr>
              <w:widowControl/>
              <w:spacing w:line="320" w:lineRule="exact"/>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客人离开时，未提醒客人带好随身物品，发现一次扣0.5分</w:t>
            </w:r>
          </w:p>
        </w:tc>
        <w:tc>
          <w:tcPr>
            <w:tcW w:w="1170" w:type="dxa"/>
            <w:noWrap/>
            <w:vAlign w:val="center"/>
          </w:tcPr>
          <w:p w14:paraId="7355426E">
            <w:pPr>
              <w:widowControl/>
              <w:spacing w:line="220" w:lineRule="atLeast"/>
              <w:jc w:val="center"/>
              <w:rPr>
                <w:rFonts w:hint="eastAsia" w:ascii="宋体" w:hAnsi="宋体" w:eastAsia="宋体" w:cs="宋体"/>
                <w:color w:val="auto"/>
                <w:sz w:val="21"/>
                <w:szCs w:val="21"/>
                <w:highlight w:val="none"/>
                <w:lang w:val="en-US" w:eastAsia="zh-CN" w:bidi="ar-SA"/>
              </w:rPr>
            </w:pPr>
          </w:p>
        </w:tc>
      </w:tr>
      <w:tr w14:paraId="029850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970" w:type="dxa"/>
            <w:noWrap/>
            <w:vAlign w:val="center"/>
          </w:tcPr>
          <w:p w14:paraId="47C5FB6F">
            <w:pPr>
              <w:widowControl/>
              <w:spacing w:line="220" w:lineRule="atLeast"/>
              <w:jc w:val="cente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（二）</w:t>
            </w:r>
          </w:p>
        </w:tc>
        <w:tc>
          <w:tcPr>
            <w:tcW w:w="2636" w:type="dxa"/>
            <w:noWrap w:val="0"/>
            <w:vAlign w:val="center"/>
          </w:tcPr>
          <w:p w14:paraId="72B04B44">
            <w:pPr>
              <w:widowControl/>
              <w:spacing w:line="220" w:lineRule="atLeast"/>
              <w:jc w:val="cente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会前准备考核</w:t>
            </w:r>
          </w:p>
        </w:tc>
        <w:tc>
          <w:tcPr>
            <w:tcW w:w="716" w:type="dxa"/>
            <w:noWrap w:val="0"/>
            <w:vAlign w:val="center"/>
          </w:tcPr>
          <w:p w14:paraId="5D0A9726">
            <w:pPr>
              <w:widowControl/>
              <w:spacing w:line="220" w:lineRule="atLeast"/>
              <w:jc w:val="cente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22</w:t>
            </w:r>
          </w:p>
        </w:tc>
        <w:tc>
          <w:tcPr>
            <w:tcW w:w="3738" w:type="dxa"/>
            <w:noWrap w:val="0"/>
            <w:vAlign w:val="center"/>
          </w:tcPr>
          <w:p w14:paraId="7FDC1169">
            <w:pPr>
              <w:widowControl/>
              <w:spacing w:line="220" w:lineRule="atLeast"/>
              <w:jc w:val="cente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此项分值22分，分6个评分小项</w:t>
            </w:r>
          </w:p>
        </w:tc>
        <w:tc>
          <w:tcPr>
            <w:tcW w:w="1170" w:type="dxa"/>
            <w:noWrap/>
            <w:vAlign w:val="center"/>
          </w:tcPr>
          <w:p w14:paraId="6D5566D5">
            <w:pPr>
              <w:widowControl/>
              <w:spacing w:line="220" w:lineRule="atLeast"/>
              <w:jc w:val="center"/>
              <w:rPr>
                <w:rFonts w:hint="eastAsia" w:ascii="宋体" w:hAnsi="宋体" w:eastAsia="宋体" w:cs="宋体"/>
                <w:b/>
                <w:bCs/>
                <w:color w:val="auto"/>
                <w:sz w:val="21"/>
                <w:szCs w:val="21"/>
                <w:highlight w:val="none"/>
                <w:lang w:val="en-US" w:eastAsia="zh-CN" w:bidi="ar-SA"/>
              </w:rPr>
            </w:pPr>
          </w:p>
        </w:tc>
      </w:tr>
      <w:tr w14:paraId="177BC0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970" w:type="dxa"/>
            <w:noWrap/>
            <w:vAlign w:val="center"/>
          </w:tcPr>
          <w:p w14:paraId="73B8AE81">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w:t>
            </w:r>
          </w:p>
        </w:tc>
        <w:tc>
          <w:tcPr>
            <w:tcW w:w="2636" w:type="dxa"/>
            <w:noWrap w:val="0"/>
            <w:vAlign w:val="center"/>
          </w:tcPr>
          <w:p w14:paraId="27DAD806">
            <w:pPr>
              <w:widowControl/>
              <w:spacing w:line="320" w:lineRule="exact"/>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接受会议预订态度礼貌热情，主动询问要求，回复细致周到</w:t>
            </w:r>
          </w:p>
        </w:tc>
        <w:tc>
          <w:tcPr>
            <w:tcW w:w="716" w:type="dxa"/>
            <w:noWrap/>
            <w:vAlign w:val="center"/>
          </w:tcPr>
          <w:p w14:paraId="52C4AE04">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w:t>
            </w:r>
          </w:p>
        </w:tc>
        <w:tc>
          <w:tcPr>
            <w:tcW w:w="3738" w:type="dxa"/>
            <w:noWrap w:val="0"/>
            <w:vAlign w:val="center"/>
          </w:tcPr>
          <w:p w14:paraId="72118831">
            <w:pPr>
              <w:widowControl/>
              <w:spacing w:line="320" w:lineRule="exact"/>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服务态度不热情、不细致、不主动，发现一次扣1分；客人投诉一次扣3分</w:t>
            </w:r>
          </w:p>
        </w:tc>
        <w:tc>
          <w:tcPr>
            <w:tcW w:w="1170" w:type="dxa"/>
            <w:noWrap/>
            <w:vAlign w:val="center"/>
          </w:tcPr>
          <w:p w14:paraId="40E2D4EA">
            <w:pPr>
              <w:widowControl/>
              <w:spacing w:line="220" w:lineRule="atLeast"/>
              <w:jc w:val="center"/>
              <w:rPr>
                <w:rFonts w:hint="eastAsia" w:ascii="宋体" w:hAnsi="宋体" w:eastAsia="宋体" w:cs="宋体"/>
                <w:color w:val="auto"/>
                <w:sz w:val="21"/>
                <w:szCs w:val="21"/>
                <w:highlight w:val="none"/>
                <w:lang w:val="en-US" w:eastAsia="zh-CN" w:bidi="ar-SA"/>
              </w:rPr>
            </w:pPr>
          </w:p>
        </w:tc>
      </w:tr>
      <w:tr w14:paraId="4FE87D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970" w:type="dxa"/>
            <w:noWrap/>
            <w:vAlign w:val="center"/>
          </w:tcPr>
          <w:p w14:paraId="0D5D3D52">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w:t>
            </w:r>
          </w:p>
        </w:tc>
        <w:tc>
          <w:tcPr>
            <w:tcW w:w="2636" w:type="dxa"/>
            <w:noWrap w:val="0"/>
            <w:vAlign w:val="center"/>
          </w:tcPr>
          <w:p w14:paraId="6A2F697D">
            <w:pPr>
              <w:widowControl/>
              <w:spacing w:line="320" w:lineRule="exact"/>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会场安排应科学合理，根据会议规格、会议人数、会议时间、功能需要等合理安排会场</w:t>
            </w:r>
          </w:p>
        </w:tc>
        <w:tc>
          <w:tcPr>
            <w:tcW w:w="716" w:type="dxa"/>
            <w:noWrap/>
            <w:vAlign w:val="center"/>
          </w:tcPr>
          <w:p w14:paraId="04AE32D2">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w:t>
            </w:r>
          </w:p>
        </w:tc>
        <w:tc>
          <w:tcPr>
            <w:tcW w:w="3738" w:type="dxa"/>
            <w:noWrap w:val="0"/>
            <w:vAlign w:val="center"/>
          </w:tcPr>
          <w:p w14:paraId="3A352466">
            <w:pPr>
              <w:widowControl/>
              <w:spacing w:line="320" w:lineRule="exact"/>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会场安排不合理，发现一次扣1分；出现差错，发现一次扣3分</w:t>
            </w:r>
          </w:p>
        </w:tc>
        <w:tc>
          <w:tcPr>
            <w:tcW w:w="1170" w:type="dxa"/>
            <w:noWrap/>
            <w:vAlign w:val="center"/>
          </w:tcPr>
          <w:p w14:paraId="50DFB948">
            <w:pPr>
              <w:widowControl/>
              <w:spacing w:line="220" w:lineRule="atLeast"/>
              <w:jc w:val="center"/>
              <w:rPr>
                <w:rFonts w:hint="eastAsia" w:ascii="宋体" w:hAnsi="宋体" w:eastAsia="宋体" w:cs="宋体"/>
                <w:color w:val="auto"/>
                <w:sz w:val="21"/>
                <w:szCs w:val="21"/>
                <w:highlight w:val="none"/>
                <w:lang w:val="en-US" w:eastAsia="zh-CN" w:bidi="ar-SA"/>
              </w:rPr>
            </w:pPr>
          </w:p>
        </w:tc>
      </w:tr>
      <w:tr w14:paraId="697D41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970" w:type="dxa"/>
            <w:noWrap/>
            <w:vAlign w:val="center"/>
          </w:tcPr>
          <w:p w14:paraId="759F00CD">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w:t>
            </w:r>
          </w:p>
        </w:tc>
        <w:tc>
          <w:tcPr>
            <w:tcW w:w="2636" w:type="dxa"/>
            <w:noWrap w:val="0"/>
            <w:vAlign w:val="center"/>
          </w:tcPr>
          <w:p w14:paraId="115367B3">
            <w:pPr>
              <w:widowControl/>
              <w:spacing w:line="320" w:lineRule="exact"/>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会议预订接待应记录会议单位、会议名称、会议性质、会议人数、会议日期及时间、会议要求等事项</w:t>
            </w:r>
          </w:p>
        </w:tc>
        <w:tc>
          <w:tcPr>
            <w:tcW w:w="716" w:type="dxa"/>
            <w:noWrap/>
            <w:vAlign w:val="center"/>
          </w:tcPr>
          <w:p w14:paraId="06435733">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w:t>
            </w:r>
          </w:p>
        </w:tc>
        <w:tc>
          <w:tcPr>
            <w:tcW w:w="3738" w:type="dxa"/>
            <w:noWrap w:val="0"/>
            <w:vAlign w:val="center"/>
          </w:tcPr>
          <w:p w14:paraId="54BC7ADB">
            <w:pPr>
              <w:widowControl/>
              <w:spacing w:line="320" w:lineRule="exact"/>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未按要求记录，出现漏记或错记，发现一次扣1分</w:t>
            </w:r>
          </w:p>
        </w:tc>
        <w:tc>
          <w:tcPr>
            <w:tcW w:w="1170" w:type="dxa"/>
            <w:noWrap/>
            <w:vAlign w:val="center"/>
          </w:tcPr>
          <w:p w14:paraId="30A5964A">
            <w:pPr>
              <w:widowControl/>
              <w:spacing w:line="220" w:lineRule="atLeast"/>
              <w:jc w:val="center"/>
              <w:rPr>
                <w:rFonts w:hint="eastAsia" w:ascii="宋体" w:hAnsi="宋体" w:eastAsia="宋体" w:cs="宋体"/>
                <w:color w:val="auto"/>
                <w:sz w:val="21"/>
                <w:szCs w:val="21"/>
                <w:highlight w:val="none"/>
                <w:lang w:val="en-US" w:eastAsia="zh-CN" w:bidi="ar-SA"/>
              </w:rPr>
            </w:pPr>
          </w:p>
        </w:tc>
      </w:tr>
      <w:tr w14:paraId="06DEF3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970" w:type="dxa"/>
            <w:noWrap/>
            <w:vAlign w:val="center"/>
          </w:tcPr>
          <w:p w14:paraId="2D9725F6">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w:t>
            </w:r>
          </w:p>
        </w:tc>
        <w:tc>
          <w:tcPr>
            <w:tcW w:w="2636" w:type="dxa"/>
            <w:noWrap w:val="0"/>
            <w:vAlign w:val="center"/>
          </w:tcPr>
          <w:p w14:paraId="2F5A3B34">
            <w:pPr>
              <w:widowControl/>
              <w:spacing w:line="320" w:lineRule="exact"/>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会议通知要求应及时传达到相关班组及物管单位，会议增加或取消要及时通知。</w:t>
            </w:r>
          </w:p>
        </w:tc>
        <w:tc>
          <w:tcPr>
            <w:tcW w:w="716" w:type="dxa"/>
            <w:noWrap/>
            <w:vAlign w:val="center"/>
          </w:tcPr>
          <w:p w14:paraId="20BFEB6C">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w:t>
            </w:r>
          </w:p>
        </w:tc>
        <w:tc>
          <w:tcPr>
            <w:tcW w:w="3738" w:type="dxa"/>
            <w:noWrap w:val="0"/>
            <w:vAlign w:val="center"/>
          </w:tcPr>
          <w:p w14:paraId="1522F75B">
            <w:pPr>
              <w:widowControl/>
              <w:spacing w:line="320" w:lineRule="exact"/>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未及时通知到相关人员，发现一次扣1分；会议增加或取消未通知，发现一次扣1分</w:t>
            </w:r>
          </w:p>
        </w:tc>
        <w:tc>
          <w:tcPr>
            <w:tcW w:w="1170" w:type="dxa"/>
            <w:noWrap/>
            <w:vAlign w:val="center"/>
          </w:tcPr>
          <w:p w14:paraId="76FB7A0C">
            <w:pPr>
              <w:widowControl/>
              <w:spacing w:line="220" w:lineRule="atLeast"/>
              <w:jc w:val="center"/>
              <w:rPr>
                <w:rFonts w:hint="eastAsia" w:ascii="宋体" w:hAnsi="宋体" w:eastAsia="宋体" w:cs="宋体"/>
                <w:color w:val="auto"/>
                <w:sz w:val="21"/>
                <w:szCs w:val="21"/>
                <w:highlight w:val="none"/>
                <w:lang w:val="en-US" w:eastAsia="zh-CN" w:bidi="ar-SA"/>
              </w:rPr>
            </w:pPr>
          </w:p>
        </w:tc>
      </w:tr>
      <w:tr w14:paraId="281D8B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970" w:type="dxa"/>
            <w:noWrap/>
            <w:vAlign w:val="center"/>
          </w:tcPr>
          <w:p w14:paraId="26C52E71">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w:t>
            </w:r>
          </w:p>
        </w:tc>
        <w:tc>
          <w:tcPr>
            <w:tcW w:w="2636" w:type="dxa"/>
            <w:noWrap w:val="0"/>
            <w:vAlign w:val="center"/>
          </w:tcPr>
          <w:p w14:paraId="4281AEAE">
            <w:pPr>
              <w:widowControl/>
              <w:spacing w:line="320" w:lineRule="exact"/>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椅子摆放正对桌肚中间，椅背呈条直线；席卡摆放正对椅背居中位置；毛巾框摆放应上沿靠桌子内1cm；杯垫应清洁，杯子放置杯垫居中。</w:t>
            </w:r>
          </w:p>
        </w:tc>
        <w:tc>
          <w:tcPr>
            <w:tcW w:w="716" w:type="dxa"/>
            <w:noWrap/>
            <w:vAlign w:val="center"/>
          </w:tcPr>
          <w:p w14:paraId="23732910">
            <w:pPr>
              <w:widowControl/>
              <w:spacing w:line="3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8</w:t>
            </w:r>
          </w:p>
        </w:tc>
        <w:tc>
          <w:tcPr>
            <w:tcW w:w="3738" w:type="dxa"/>
            <w:noWrap w:val="0"/>
            <w:vAlign w:val="center"/>
          </w:tcPr>
          <w:p w14:paraId="112EC91B">
            <w:pPr>
              <w:widowControl/>
              <w:spacing w:line="320" w:lineRule="atLeas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未按标准摆台出现差错、摆台未达标，发现一次扣1分</w:t>
            </w:r>
          </w:p>
        </w:tc>
        <w:tc>
          <w:tcPr>
            <w:tcW w:w="1170" w:type="dxa"/>
            <w:noWrap/>
            <w:vAlign w:val="center"/>
          </w:tcPr>
          <w:p w14:paraId="3ECA7FAA">
            <w:pPr>
              <w:widowControl/>
              <w:spacing w:line="220" w:lineRule="atLeast"/>
              <w:jc w:val="center"/>
              <w:rPr>
                <w:rFonts w:hint="eastAsia" w:ascii="宋体" w:hAnsi="宋体" w:eastAsia="宋体" w:cs="宋体"/>
                <w:color w:val="auto"/>
                <w:sz w:val="21"/>
                <w:szCs w:val="21"/>
                <w:highlight w:val="none"/>
                <w:lang w:val="en-US" w:eastAsia="zh-CN" w:bidi="ar-SA"/>
              </w:rPr>
            </w:pPr>
          </w:p>
        </w:tc>
      </w:tr>
      <w:tr w14:paraId="72D59E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970" w:type="dxa"/>
            <w:shd w:val="clear" w:color="auto" w:fill="auto"/>
            <w:noWrap/>
            <w:vAlign w:val="center"/>
          </w:tcPr>
          <w:p w14:paraId="2B2BF4AE">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6</w:t>
            </w:r>
          </w:p>
        </w:tc>
        <w:tc>
          <w:tcPr>
            <w:tcW w:w="2636" w:type="dxa"/>
            <w:shd w:val="clear" w:color="auto" w:fill="auto"/>
            <w:noWrap w:val="0"/>
            <w:vAlign w:val="center"/>
          </w:tcPr>
          <w:p w14:paraId="4A46481B">
            <w:pPr>
              <w:widowControl/>
              <w:spacing w:line="320" w:lineRule="atLeas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工作人员应提前30分钟到岗，做好会前准备工作，并根据会议单位要求做好会场指示和引领工作</w:t>
            </w:r>
          </w:p>
        </w:tc>
        <w:tc>
          <w:tcPr>
            <w:tcW w:w="716" w:type="dxa"/>
            <w:shd w:val="clear" w:color="auto" w:fill="auto"/>
            <w:noWrap/>
            <w:vAlign w:val="center"/>
          </w:tcPr>
          <w:p w14:paraId="531D17A1">
            <w:pPr>
              <w:widowControl/>
              <w:spacing w:line="3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w:t>
            </w:r>
          </w:p>
        </w:tc>
        <w:tc>
          <w:tcPr>
            <w:tcW w:w="3738" w:type="dxa"/>
            <w:shd w:val="clear" w:color="auto" w:fill="auto"/>
            <w:noWrap w:val="0"/>
            <w:vAlign w:val="center"/>
          </w:tcPr>
          <w:p w14:paraId="73467BF9">
            <w:pPr>
              <w:widowControl/>
              <w:spacing w:line="320" w:lineRule="atLeas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工作人员未按时到岗，发现1人次扣1分；指示引领服务不到位，发现1人次扣1分</w:t>
            </w:r>
          </w:p>
        </w:tc>
        <w:tc>
          <w:tcPr>
            <w:tcW w:w="1170" w:type="dxa"/>
            <w:shd w:val="clear" w:color="auto" w:fill="FFFFFF"/>
            <w:noWrap/>
            <w:vAlign w:val="center"/>
          </w:tcPr>
          <w:p w14:paraId="3752E677">
            <w:pPr>
              <w:widowControl/>
              <w:spacing w:line="220" w:lineRule="atLeast"/>
              <w:jc w:val="center"/>
              <w:rPr>
                <w:rFonts w:hint="eastAsia" w:ascii="宋体" w:hAnsi="宋体" w:eastAsia="宋体" w:cs="宋体"/>
                <w:color w:val="auto"/>
                <w:sz w:val="21"/>
                <w:szCs w:val="21"/>
                <w:highlight w:val="none"/>
                <w:lang w:val="en-US" w:eastAsia="zh-CN" w:bidi="ar-SA"/>
              </w:rPr>
            </w:pPr>
          </w:p>
        </w:tc>
      </w:tr>
      <w:tr w14:paraId="053637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970" w:type="dxa"/>
            <w:shd w:val="clear" w:color="auto" w:fill="auto"/>
            <w:noWrap/>
            <w:vAlign w:val="center"/>
          </w:tcPr>
          <w:p w14:paraId="521FA1B5">
            <w:pPr>
              <w:widowControl/>
              <w:spacing w:line="220" w:lineRule="atLeast"/>
              <w:jc w:val="cente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（三）</w:t>
            </w:r>
          </w:p>
        </w:tc>
        <w:tc>
          <w:tcPr>
            <w:tcW w:w="2636" w:type="dxa"/>
            <w:shd w:val="clear" w:color="auto" w:fill="auto"/>
            <w:noWrap w:val="0"/>
            <w:vAlign w:val="center"/>
          </w:tcPr>
          <w:p w14:paraId="4C1F15C7">
            <w:pPr>
              <w:widowControl/>
              <w:spacing w:line="220" w:lineRule="atLeast"/>
              <w:jc w:val="cente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会中服务考核</w:t>
            </w:r>
          </w:p>
        </w:tc>
        <w:tc>
          <w:tcPr>
            <w:tcW w:w="716" w:type="dxa"/>
            <w:shd w:val="clear" w:color="auto" w:fill="auto"/>
            <w:noWrap w:val="0"/>
            <w:vAlign w:val="center"/>
          </w:tcPr>
          <w:p w14:paraId="7E632FFB">
            <w:pPr>
              <w:widowControl/>
              <w:spacing w:line="220" w:lineRule="atLeast"/>
              <w:jc w:val="cente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20</w:t>
            </w:r>
          </w:p>
        </w:tc>
        <w:tc>
          <w:tcPr>
            <w:tcW w:w="3738" w:type="dxa"/>
            <w:shd w:val="clear" w:color="auto" w:fill="auto"/>
            <w:noWrap w:val="0"/>
            <w:vAlign w:val="center"/>
          </w:tcPr>
          <w:p w14:paraId="58E69B54">
            <w:pPr>
              <w:widowControl/>
              <w:spacing w:line="220" w:lineRule="atLeast"/>
              <w:jc w:val="cente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此项分值20分，分5个评分小项</w:t>
            </w:r>
          </w:p>
        </w:tc>
        <w:tc>
          <w:tcPr>
            <w:tcW w:w="1170" w:type="dxa"/>
            <w:shd w:val="clear" w:color="auto" w:fill="FFFFFF"/>
            <w:noWrap/>
            <w:vAlign w:val="center"/>
          </w:tcPr>
          <w:p w14:paraId="45C7E5D4">
            <w:pPr>
              <w:widowControl/>
              <w:spacing w:line="220" w:lineRule="atLeast"/>
              <w:jc w:val="center"/>
              <w:rPr>
                <w:rFonts w:hint="eastAsia" w:ascii="宋体" w:hAnsi="宋体" w:eastAsia="宋体" w:cs="宋体"/>
                <w:b w:val="0"/>
                <w:bCs w:val="0"/>
                <w:color w:val="auto"/>
                <w:sz w:val="21"/>
                <w:szCs w:val="21"/>
                <w:highlight w:val="none"/>
                <w:lang w:val="en-US" w:eastAsia="zh-CN" w:bidi="ar-SA"/>
              </w:rPr>
            </w:pPr>
          </w:p>
        </w:tc>
      </w:tr>
      <w:tr w14:paraId="3DBE6E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970" w:type="dxa"/>
            <w:shd w:val="clear" w:color="auto" w:fill="auto"/>
            <w:noWrap/>
            <w:vAlign w:val="center"/>
          </w:tcPr>
          <w:p w14:paraId="1D3FA7E4">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w:t>
            </w:r>
          </w:p>
        </w:tc>
        <w:tc>
          <w:tcPr>
            <w:tcW w:w="2636" w:type="dxa"/>
            <w:shd w:val="clear" w:color="auto" w:fill="auto"/>
            <w:noWrap w:val="0"/>
            <w:vAlign w:val="center"/>
          </w:tcPr>
          <w:p w14:paraId="4EEFACCC">
            <w:pPr>
              <w:widowControl/>
              <w:spacing w:line="320" w:lineRule="atLeas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及时做好主席台及休息室茶水等服务</w:t>
            </w:r>
          </w:p>
        </w:tc>
        <w:tc>
          <w:tcPr>
            <w:tcW w:w="716" w:type="dxa"/>
            <w:shd w:val="clear" w:color="auto" w:fill="auto"/>
            <w:noWrap/>
            <w:vAlign w:val="center"/>
          </w:tcPr>
          <w:p w14:paraId="0D1C62B1">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w:t>
            </w:r>
          </w:p>
        </w:tc>
        <w:tc>
          <w:tcPr>
            <w:tcW w:w="3738" w:type="dxa"/>
            <w:shd w:val="clear" w:color="auto" w:fill="auto"/>
            <w:noWrap w:val="0"/>
            <w:vAlign w:val="center"/>
          </w:tcPr>
          <w:p w14:paraId="775A35C0">
            <w:pPr>
              <w:widowControl/>
              <w:spacing w:line="320" w:lineRule="atLeas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服务不到位或出现差错，发现一次扣0.5分</w:t>
            </w:r>
          </w:p>
        </w:tc>
        <w:tc>
          <w:tcPr>
            <w:tcW w:w="1170" w:type="dxa"/>
            <w:shd w:val="clear" w:color="auto" w:fill="FFFFFF"/>
            <w:noWrap/>
            <w:vAlign w:val="center"/>
          </w:tcPr>
          <w:p w14:paraId="4E6CC381">
            <w:pPr>
              <w:widowControl/>
              <w:spacing w:line="220" w:lineRule="atLeast"/>
              <w:jc w:val="center"/>
              <w:rPr>
                <w:rFonts w:hint="eastAsia" w:ascii="宋体" w:hAnsi="宋体" w:eastAsia="宋体" w:cs="宋体"/>
                <w:color w:val="auto"/>
                <w:sz w:val="21"/>
                <w:szCs w:val="21"/>
                <w:highlight w:val="none"/>
                <w:lang w:val="en-US" w:eastAsia="zh-CN" w:bidi="ar-SA"/>
              </w:rPr>
            </w:pPr>
          </w:p>
        </w:tc>
      </w:tr>
      <w:tr w14:paraId="772557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970" w:type="dxa"/>
            <w:noWrap/>
            <w:vAlign w:val="center"/>
          </w:tcPr>
          <w:p w14:paraId="4AE8E50B">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w:t>
            </w:r>
          </w:p>
        </w:tc>
        <w:tc>
          <w:tcPr>
            <w:tcW w:w="2636" w:type="dxa"/>
            <w:noWrap w:val="0"/>
            <w:vAlign w:val="center"/>
          </w:tcPr>
          <w:p w14:paraId="22A36418">
            <w:pPr>
              <w:widowControl/>
              <w:spacing w:line="320" w:lineRule="atLeas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会议开始前15分钟内提供茶水服务，会议进行中每20分钟续水1次，关注后来人员的茶水服务</w:t>
            </w:r>
          </w:p>
        </w:tc>
        <w:tc>
          <w:tcPr>
            <w:tcW w:w="716" w:type="dxa"/>
            <w:noWrap w:val="0"/>
            <w:vAlign w:val="center"/>
          </w:tcPr>
          <w:p w14:paraId="0F9BF563">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w:t>
            </w:r>
          </w:p>
        </w:tc>
        <w:tc>
          <w:tcPr>
            <w:tcW w:w="3738" w:type="dxa"/>
            <w:noWrap w:val="0"/>
            <w:vAlign w:val="center"/>
          </w:tcPr>
          <w:p w14:paraId="6714EF24">
            <w:pPr>
              <w:widowControl/>
              <w:spacing w:line="320" w:lineRule="atLeas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会议开始前15分钟内未提供茶水服务，发现一次扣1分；会议进行中未按时续水，发现一次扣0.5分；后来人员未及时倒水，发现一次扣0.5分</w:t>
            </w:r>
          </w:p>
        </w:tc>
        <w:tc>
          <w:tcPr>
            <w:tcW w:w="1170" w:type="dxa"/>
            <w:noWrap/>
            <w:vAlign w:val="center"/>
          </w:tcPr>
          <w:p w14:paraId="3BF8FF62">
            <w:pPr>
              <w:widowControl/>
              <w:spacing w:line="220" w:lineRule="atLeast"/>
              <w:jc w:val="center"/>
              <w:rPr>
                <w:rFonts w:hint="eastAsia" w:ascii="宋体" w:hAnsi="宋体" w:eastAsia="宋体" w:cs="宋体"/>
                <w:color w:val="auto"/>
                <w:sz w:val="21"/>
                <w:szCs w:val="21"/>
                <w:highlight w:val="none"/>
                <w:lang w:val="en-US" w:eastAsia="zh-CN" w:bidi="ar-SA"/>
              </w:rPr>
            </w:pPr>
          </w:p>
        </w:tc>
      </w:tr>
      <w:tr w14:paraId="2115D0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970" w:type="dxa"/>
            <w:noWrap/>
            <w:vAlign w:val="center"/>
          </w:tcPr>
          <w:p w14:paraId="20E9A108">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w:t>
            </w:r>
          </w:p>
        </w:tc>
        <w:tc>
          <w:tcPr>
            <w:tcW w:w="2636" w:type="dxa"/>
            <w:noWrap w:val="0"/>
            <w:vAlign w:val="center"/>
          </w:tcPr>
          <w:p w14:paraId="24957246">
            <w:pPr>
              <w:widowControl/>
              <w:spacing w:line="320" w:lineRule="atLeas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会议进行中，工作人员应站在合适的位置，留心观察会场情况，不得擅自离岗，跟进会场灯光、空调调整，检查会标幕布的调整</w:t>
            </w:r>
          </w:p>
        </w:tc>
        <w:tc>
          <w:tcPr>
            <w:tcW w:w="716" w:type="dxa"/>
            <w:noWrap/>
            <w:vAlign w:val="center"/>
          </w:tcPr>
          <w:p w14:paraId="73384452">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3</w:t>
            </w:r>
          </w:p>
        </w:tc>
        <w:tc>
          <w:tcPr>
            <w:tcW w:w="3738" w:type="dxa"/>
            <w:noWrap w:val="0"/>
            <w:vAlign w:val="center"/>
          </w:tcPr>
          <w:p w14:paraId="0E64E596">
            <w:pPr>
              <w:widowControl/>
              <w:spacing w:line="320" w:lineRule="atLeas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工作人员站位不合理或不集中注意力观察，发现一次扣1分；灯光空调未达主办方要求且调整不及时，发现一次扣1分；会标幕布不及时调整，发现一次扣1分</w:t>
            </w:r>
          </w:p>
        </w:tc>
        <w:tc>
          <w:tcPr>
            <w:tcW w:w="1170" w:type="dxa"/>
            <w:noWrap/>
            <w:vAlign w:val="center"/>
          </w:tcPr>
          <w:p w14:paraId="4C410FD5">
            <w:pPr>
              <w:widowControl/>
              <w:spacing w:line="220" w:lineRule="atLeast"/>
              <w:jc w:val="center"/>
              <w:rPr>
                <w:rFonts w:hint="eastAsia" w:ascii="宋体" w:hAnsi="宋体" w:eastAsia="宋体" w:cs="宋体"/>
                <w:color w:val="auto"/>
                <w:sz w:val="21"/>
                <w:szCs w:val="21"/>
                <w:highlight w:val="none"/>
                <w:lang w:val="en-US" w:eastAsia="zh-CN" w:bidi="ar-SA"/>
              </w:rPr>
            </w:pPr>
          </w:p>
        </w:tc>
      </w:tr>
      <w:tr w14:paraId="121268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970" w:type="dxa"/>
            <w:noWrap/>
            <w:vAlign w:val="center"/>
          </w:tcPr>
          <w:p w14:paraId="71D1659C">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w:t>
            </w:r>
          </w:p>
        </w:tc>
        <w:tc>
          <w:tcPr>
            <w:tcW w:w="2636" w:type="dxa"/>
            <w:noWrap w:val="0"/>
            <w:vAlign w:val="center"/>
          </w:tcPr>
          <w:p w14:paraId="612FCF6B">
            <w:pPr>
              <w:widowControl/>
              <w:spacing w:line="320" w:lineRule="atLeas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不得翻看与提供服务内容无关的会议文件资料，不得相互聊天、谈论与服务无关的话题，不得玩手机等做与服务无关的事情</w:t>
            </w:r>
          </w:p>
        </w:tc>
        <w:tc>
          <w:tcPr>
            <w:tcW w:w="716" w:type="dxa"/>
            <w:noWrap w:val="0"/>
            <w:vAlign w:val="center"/>
          </w:tcPr>
          <w:p w14:paraId="26E2842E">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4</w:t>
            </w:r>
          </w:p>
        </w:tc>
        <w:tc>
          <w:tcPr>
            <w:tcW w:w="3738" w:type="dxa"/>
            <w:noWrap w:val="0"/>
            <w:vAlign w:val="center"/>
          </w:tcPr>
          <w:p w14:paraId="54617998">
            <w:pPr>
              <w:widowControl/>
              <w:spacing w:line="320" w:lineRule="atLeas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私自翻看会议文件资料，发现一次扣1分；相互聊天、谈论无关话题，发现一次扣1分；玩手机等做与服务无关的事情，发现一次扣1分</w:t>
            </w:r>
          </w:p>
        </w:tc>
        <w:tc>
          <w:tcPr>
            <w:tcW w:w="1170" w:type="dxa"/>
            <w:noWrap/>
            <w:vAlign w:val="center"/>
          </w:tcPr>
          <w:p w14:paraId="30B62AD8">
            <w:pPr>
              <w:widowControl/>
              <w:spacing w:line="220" w:lineRule="atLeast"/>
              <w:jc w:val="center"/>
              <w:rPr>
                <w:rFonts w:hint="eastAsia" w:ascii="宋体" w:hAnsi="宋体" w:eastAsia="宋体" w:cs="宋体"/>
                <w:color w:val="auto"/>
                <w:sz w:val="21"/>
                <w:szCs w:val="21"/>
                <w:highlight w:val="none"/>
                <w:lang w:val="en-US" w:eastAsia="zh-CN" w:bidi="ar-SA"/>
              </w:rPr>
            </w:pPr>
          </w:p>
        </w:tc>
      </w:tr>
      <w:tr w14:paraId="5147D7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970" w:type="dxa"/>
            <w:noWrap/>
            <w:vAlign w:val="center"/>
          </w:tcPr>
          <w:p w14:paraId="7771002F">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5</w:t>
            </w:r>
          </w:p>
        </w:tc>
        <w:tc>
          <w:tcPr>
            <w:tcW w:w="2636" w:type="dxa"/>
            <w:noWrap w:val="0"/>
            <w:vAlign w:val="center"/>
          </w:tcPr>
          <w:p w14:paraId="597B87EE">
            <w:pPr>
              <w:widowControl/>
              <w:spacing w:line="320" w:lineRule="atLeas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及时妥善处理出现的突发紧急事件</w:t>
            </w:r>
          </w:p>
        </w:tc>
        <w:tc>
          <w:tcPr>
            <w:tcW w:w="716" w:type="dxa"/>
            <w:noWrap w:val="0"/>
            <w:vAlign w:val="center"/>
          </w:tcPr>
          <w:p w14:paraId="37A40B4C">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6</w:t>
            </w:r>
          </w:p>
        </w:tc>
        <w:tc>
          <w:tcPr>
            <w:tcW w:w="3738" w:type="dxa"/>
            <w:noWrap w:val="0"/>
            <w:vAlign w:val="center"/>
          </w:tcPr>
          <w:p w14:paraId="405E7CD5">
            <w:pPr>
              <w:widowControl/>
              <w:spacing w:line="320" w:lineRule="atLeas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紧急情况不上报，发现一次扣2分；</w:t>
            </w:r>
          </w:p>
          <w:p w14:paraId="2199C10F">
            <w:pPr>
              <w:widowControl/>
              <w:spacing w:line="320" w:lineRule="atLeas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应急处置不及时，发现一次扣2分</w:t>
            </w:r>
          </w:p>
        </w:tc>
        <w:tc>
          <w:tcPr>
            <w:tcW w:w="1170" w:type="dxa"/>
            <w:noWrap/>
            <w:vAlign w:val="center"/>
          </w:tcPr>
          <w:p w14:paraId="6FEEADC7">
            <w:pPr>
              <w:widowControl/>
              <w:spacing w:line="220" w:lineRule="atLeast"/>
              <w:jc w:val="center"/>
              <w:rPr>
                <w:rFonts w:hint="eastAsia" w:ascii="宋体" w:hAnsi="宋体" w:eastAsia="宋体" w:cs="宋体"/>
                <w:color w:val="auto"/>
                <w:sz w:val="21"/>
                <w:szCs w:val="21"/>
                <w:highlight w:val="none"/>
                <w:lang w:val="en-US" w:eastAsia="zh-CN" w:bidi="ar-SA"/>
              </w:rPr>
            </w:pPr>
          </w:p>
        </w:tc>
      </w:tr>
      <w:tr w14:paraId="08CA19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970" w:type="dxa"/>
            <w:noWrap w:val="0"/>
            <w:vAlign w:val="center"/>
          </w:tcPr>
          <w:p w14:paraId="7FEE3F5C">
            <w:pPr>
              <w:widowControl/>
              <w:spacing w:line="220" w:lineRule="atLeast"/>
              <w:jc w:val="cente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（四）</w:t>
            </w:r>
          </w:p>
        </w:tc>
        <w:tc>
          <w:tcPr>
            <w:tcW w:w="2636" w:type="dxa"/>
            <w:noWrap w:val="0"/>
            <w:vAlign w:val="center"/>
          </w:tcPr>
          <w:p w14:paraId="41B3C6F1">
            <w:pPr>
              <w:widowControl/>
              <w:spacing w:line="220" w:lineRule="atLeast"/>
              <w:jc w:val="cente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会后整理考核</w:t>
            </w:r>
          </w:p>
        </w:tc>
        <w:tc>
          <w:tcPr>
            <w:tcW w:w="716" w:type="dxa"/>
            <w:noWrap w:val="0"/>
            <w:vAlign w:val="center"/>
          </w:tcPr>
          <w:p w14:paraId="6376C692">
            <w:pPr>
              <w:widowControl/>
              <w:spacing w:line="220" w:lineRule="atLeast"/>
              <w:jc w:val="cente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6</w:t>
            </w:r>
          </w:p>
        </w:tc>
        <w:tc>
          <w:tcPr>
            <w:tcW w:w="3738" w:type="dxa"/>
            <w:noWrap w:val="0"/>
            <w:vAlign w:val="center"/>
          </w:tcPr>
          <w:p w14:paraId="23C5862C">
            <w:pPr>
              <w:widowControl/>
              <w:spacing w:line="220" w:lineRule="atLeast"/>
              <w:jc w:val="cente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此项分值6分，分1个评分小项</w:t>
            </w:r>
          </w:p>
        </w:tc>
        <w:tc>
          <w:tcPr>
            <w:tcW w:w="1170" w:type="dxa"/>
            <w:noWrap w:val="0"/>
            <w:vAlign w:val="center"/>
          </w:tcPr>
          <w:p w14:paraId="12DDD993">
            <w:pPr>
              <w:widowControl/>
              <w:spacing w:line="220" w:lineRule="atLeast"/>
              <w:jc w:val="center"/>
              <w:rPr>
                <w:rFonts w:hint="eastAsia" w:ascii="宋体" w:hAnsi="宋体" w:eastAsia="宋体" w:cs="宋体"/>
                <w:color w:val="auto"/>
                <w:sz w:val="21"/>
                <w:szCs w:val="21"/>
                <w:highlight w:val="none"/>
                <w:lang w:val="en-US" w:eastAsia="zh-CN" w:bidi="ar-SA"/>
              </w:rPr>
            </w:pPr>
          </w:p>
        </w:tc>
      </w:tr>
      <w:tr w14:paraId="2A815A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970" w:type="dxa"/>
            <w:noWrap w:val="0"/>
            <w:vAlign w:val="center"/>
          </w:tcPr>
          <w:p w14:paraId="056BC53A">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w:t>
            </w:r>
          </w:p>
        </w:tc>
        <w:tc>
          <w:tcPr>
            <w:tcW w:w="2636" w:type="dxa"/>
            <w:noWrap w:val="0"/>
            <w:vAlign w:val="center"/>
          </w:tcPr>
          <w:p w14:paraId="3A2E58F3">
            <w:pPr>
              <w:widowControl/>
              <w:spacing w:line="320" w:lineRule="atLeas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会议结束后第一时间检查是否有遗留物品，并及时联系会议单位，做好遗留物品登记、保管</w:t>
            </w:r>
          </w:p>
        </w:tc>
        <w:tc>
          <w:tcPr>
            <w:tcW w:w="716" w:type="dxa"/>
            <w:noWrap w:val="0"/>
            <w:vAlign w:val="center"/>
          </w:tcPr>
          <w:p w14:paraId="68E5F803">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6</w:t>
            </w:r>
          </w:p>
        </w:tc>
        <w:tc>
          <w:tcPr>
            <w:tcW w:w="3738" w:type="dxa"/>
            <w:noWrap w:val="0"/>
            <w:vAlign w:val="center"/>
          </w:tcPr>
          <w:p w14:paraId="07856A59">
            <w:pPr>
              <w:widowControl/>
              <w:spacing w:line="320" w:lineRule="atLeas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会后未按要求检查参会人员遗留物品，发现一次扣1分；未及时联系会议单位，归还遗留物品，发现一次扣1分</w:t>
            </w:r>
          </w:p>
        </w:tc>
        <w:tc>
          <w:tcPr>
            <w:tcW w:w="1170" w:type="dxa"/>
            <w:noWrap w:val="0"/>
            <w:vAlign w:val="center"/>
          </w:tcPr>
          <w:p w14:paraId="14F95FE8">
            <w:pPr>
              <w:widowControl/>
              <w:spacing w:line="220" w:lineRule="atLeast"/>
              <w:jc w:val="center"/>
              <w:rPr>
                <w:rFonts w:hint="eastAsia" w:ascii="宋体" w:hAnsi="宋体" w:eastAsia="宋体" w:cs="宋体"/>
                <w:color w:val="auto"/>
                <w:sz w:val="21"/>
                <w:szCs w:val="21"/>
                <w:highlight w:val="none"/>
                <w:lang w:val="en-US" w:eastAsia="zh-CN" w:bidi="ar-SA"/>
              </w:rPr>
            </w:pPr>
          </w:p>
        </w:tc>
      </w:tr>
      <w:tr w14:paraId="3FC824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970" w:type="dxa"/>
            <w:noWrap w:val="0"/>
            <w:vAlign w:val="center"/>
          </w:tcPr>
          <w:p w14:paraId="4EC1B57E">
            <w:pPr>
              <w:widowControl/>
              <w:spacing w:line="220" w:lineRule="atLeast"/>
              <w:jc w:val="cente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二</w:t>
            </w:r>
          </w:p>
        </w:tc>
        <w:tc>
          <w:tcPr>
            <w:tcW w:w="2636" w:type="dxa"/>
            <w:noWrap w:val="0"/>
            <w:vAlign w:val="center"/>
          </w:tcPr>
          <w:p w14:paraId="7B9C9DD2">
            <w:pPr>
              <w:widowControl/>
              <w:spacing w:line="220" w:lineRule="atLeast"/>
              <w:jc w:val="cente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管理考核</w:t>
            </w:r>
          </w:p>
        </w:tc>
        <w:tc>
          <w:tcPr>
            <w:tcW w:w="716" w:type="dxa"/>
            <w:noWrap w:val="0"/>
            <w:vAlign w:val="center"/>
          </w:tcPr>
          <w:p w14:paraId="57F4A25C">
            <w:pPr>
              <w:widowControl/>
              <w:spacing w:line="220" w:lineRule="atLeast"/>
              <w:jc w:val="cente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40</w:t>
            </w:r>
          </w:p>
        </w:tc>
        <w:tc>
          <w:tcPr>
            <w:tcW w:w="3738" w:type="dxa"/>
            <w:noWrap w:val="0"/>
            <w:vAlign w:val="center"/>
          </w:tcPr>
          <w:p w14:paraId="408DFE71">
            <w:pPr>
              <w:widowControl/>
              <w:spacing w:line="220" w:lineRule="atLeast"/>
              <w:jc w:val="cente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此项分值40分，分四大类33个评分小项</w:t>
            </w:r>
          </w:p>
        </w:tc>
        <w:tc>
          <w:tcPr>
            <w:tcW w:w="1170" w:type="dxa"/>
            <w:noWrap/>
            <w:vAlign w:val="center"/>
          </w:tcPr>
          <w:p w14:paraId="7E309711">
            <w:pPr>
              <w:widowControl/>
              <w:spacing w:line="220" w:lineRule="atLeast"/>
              <w:jc w:val="left"/>
              <w:rPr>
                <w:rFonts w:hint="eastAsia" w:ascii="宋体" w:hAnsi="宋体" w:eastAsia="宋体" w:cs="宋体"/>
                <w:color w:val="auto"/>
                <w:sz w:val="21"/>
                <w:szCs w:val="21"/>
                <w:highlight w:val="none"/>
                <w:lang w:val="en-US" w:eastAsia="zh-CN" w:bidi="ar-SA"/>
              </w:rPr>
            </w:pPr>
          </w:p>
        </w:tc>
      </w:tr>
      <w:tr w14:paraId="30608D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970" w:type="dxa"/>
            <w:vMerge w:val="restart"/>
            <w:noWrap w:val="0"/>
            <w:vAlign w:val="center"/>
          </w:tcPr>
          <w:p w14:paraId="53B5493C">
            <w:pPr>
              <w:widowControl/>
              <w:spacing w:line="220" w:lineRule="atLeast"/>
              <w:jc w:val="cente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1</w:t>
            </w:r>
          </w:p>
        </w:tc>
        <w:tc>
          <w:tcPr>
            <w:tcW w:w="2636" w:type="dxa"/>
            <w:vMerge w:val="restart"/>
            <w:noWrap w:val="0"/>
            <w:vAlign w:val="center"/>
          </w:tcPr>
          <w:p w14:paraId="39188818">
            <w:pPr>
              <w:widowControl/>
              <w:spacing w:line="220" w:lineRule="atLeast"/>
              <w:jc w:val="cente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服务管理制度、方案计划、流程标准建设</w:t>
            </w:r>
          </w:p>
        </w:tc>
        <w:tc>
          <w:tcPr>
            <w:tcW w:w="716" w:type="dxa"/>
            <w:noWrap w:val="0"/>
            <w:vAlign w:val="center"/>
          </w:tcPr>
          <w:p w14:paraId="3D10EE58">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w:t>
            </w:r>
          </w:p>
        </w:tc>
        <w:tc>
          <w:tcPr>
            <w:tcW w:w="3738" w:type="dxa"/>
            <w:noWrap w:val="0"/>
            <w:vAlign w:val="center"/>
          </w:tcPr>
          <w:p w14:paraId="317F3466">
            <w:pPr>
              <w:widowControl/>
              <w:spacing w:line="320" w:lineRule="atLeas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未按照标准化工作要求，制定明确的岗位工作职责，扣0.5分</w:t>
            </w:r>
          </w:p>
        </w:tc>
        <w:tc>
          <w:tcPr>
            <w:tcW w:w="1170" w:type="dxa"/>
            <w:noWrap/>
            <w:vAlign w:val="center"/>
          </w:tcPr>
          <w:p w14:paraId="2888B02E">
            <w:pPr>
              <w:widowControl/>
              <w:spacing w:line="220" w:lineRule="atLeast"/>
              <w:jc w:val="left"/>
              <w:rPr>
                <w:rFonts w:hint="eastAsia" w:ascii="宋体" w:hAnsi="宋体" w:eastAsia="宋体" w:cs="宋体"/>
                <w:color w:val="auto"/>
                <w:sz w:val="21"/>
                <w:szCs w:val="21"/>
                <w:highlight w:val="none"/>
                <w:lang w:val="en-US" w:eastAsia="zh-CN" w:bidi="ar-SA"/>
              </w:rPr>
            </w:pPr>
          </w:p>
        </w:tc>
      </w:tr>
      <w:tr w14:paraId="0CB381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970" w:type="dxa"/>
            <w:vMerge w:val="continue"/>
            <w:noWrap w:val="0"/>
            <w:vAlign w:val="center"/>
          </w:tcPr>
          <w:p w14:paraId="4F8E9A3B">
            <w:pPr>
              <w:widowControl/>
              <w:spacing w:line="220" w:lineRule="atLeast"/>
              <w:jc w:val="center"/>
              <w:rPr>
                <w:rFonts w:hint="eastAsia" w:ascii="宋体" w:hAnsi="宋体" w:eastAsia="宋体" w:cs="宋体"/>
                <w:b/>
                <w:bCs/>
                <w:color w:val="auto"/>
                <w:sz w:val="21"/>
                <w:szCs w:val="21"/>
                <w:highlight w:val="none"/>
                <w:lang w:val="en-US" w:eastAsia="zh-CN" w:bidi="ar-SA"/>
              </w:rPr>
            </w:pPr>
          </w:p>
        </w:tc>
        <w:tc>
          <w:tcPr>
            <w:tcW w:w="2636" w:type="dxa"/>
            <w:vMerge w:val="continue"/>
            <w:noWrap w:val="0"/>
            <w:vAlign w:val="center"/>
          </w:tcPr>
          <w:p w14:paraId="051E9C54">
            <w:pPr>
              <w:widowControl/>
              <w:spacing w:line="220" w:lineRule="atLeast"/>
              <w:jc w:val="center"/>
              <w:rPr>
                <w:rFonts w:hint="eastAsia" w:ascii="宋体" w:hAnsi="宋体" w:eastAsia="宋体" w:cs="宋体"/>
                <w:b/>
                <w:bCs/>
                <w:color w:val="auto"/>
                <w:sz w:val="21"/>
                <w:szCs w:val="21"/>
                <w:highlight w:val="none"/>
                <w:lang w:val="en-US" w:eastAsia="zh-CN" w:bidi="ar-SA"/>
              </w:rPr>
            </w:pPr>
          </w:p>
        </w:tc>
        <w:tc>
          <w:tcPr>
            <w:tcW w:w="716" w:type="dxa"/>
            <w:noWrap w:val="0"/>
            <w:vAlign w:val="center"/>
          </w:tcPr>
          <w:p w14:paraId="715B2806">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w:t>
            </w:r>
          </w:p>
        </w:tc>
        <w:tc>
          <w:tcPr>
            <w:tcW w:w="3738" w:type="dxa"/>
            <w:noWrap w:val="0"/>
            <w:vAlign w:val="center"/>
          </w:tcPr>
          <w:p w14:paraId="68D4CA3E">
            <w:pPr>
              <w:widowControl/>
              <w:spacing w:line="320" w:lineRule="atLeas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未按照标准化工作要求，制定完善的服务管理工作流程、标准，每缺一项扣0.2分</w:t>
            </w:r>
          </w:p>
        </w:tc>
        <w:tc>
          <w:tcPr>
            <w:tcW w:w="1170" w:type="dxa"/>
            <w:noWrap/>
            <w:vAlign w:val="center"/>
          </w:tcPr>
          <w:p w14:paraId="2F7982D6">
            <w:pPr>
              <w:widowControl/>
              <w:spacing w:line="220" w:lineRule="atLeast"/>
              <w:jc w:val="left"/>
              <w:rPr>
                <w:rFonts w:hint="eastAsia" w:ascii="宋体" w:hAnsi="宋体" w:eastAsia="宋体" w:cs="宋体"/>
                <w:color w:val="auto"/>
                <w:sz w:val="21"/>
                <w:szCs w:val="21"/>
                <w:highlight w:val="none"/>
                <w:lang w:val="en-US" w:eastAsia="zh-CN" w:bidi="ar-SA"/>
              </w:rPr>
            </w:pPr>
          </w:p>
        </w:tc>
      </w:tr>
      <w:tr w14:paraId="0090E2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970" w:type="dxa"/>
            <w:vMerge w:val="continue"/>
            <w:noWrap w:val="0"/>
            <w:vAlign w:val="center"/>
          </w:tcPr>
          <w:p w14:paraId="28E18139">
            <w:pPr>
              <w:widowControl/>
              <w:spacing w:line="220" w:lineRule="atLeast"/>
              <w:jc w:val="center"/>
              <w:rPr>
                <w:rFonts w:hint="eastAsia" w:ascii="宋体" w:hAnsi="宋体" w:eastAsia="宋体" w:cs="宋体"/>
                <w:b/>
                <w:bCs/>
                <w:color w:val="auto"/>
                <w:sz w:val="21"/>
                <w:szCs w:val="21"/>
                <w:highlight w:val="none"/>
                <w:lang w:val="en-US" w:eastAsia="zh-CN" w:bidi="ar-SA"/>
              </w:rPr>
            </w:pPr>
          </w:p>
        </w:tc>
        <w:tc>
          <w:tcPr>
            <w:tcW w:w="2636" w:type="dxa"/>
            <w:vMerge w:val="continue"/>
            <w:noWrap w:val="0"/>
            <w:vAlign w:val="center"/>
          </w:tcPr>
          <w:p w14:paraId="2F968886">
            <w:pPr>
              <w:widowControl/>
              <w:spacing w:line="220" w:lineRule="atLeast"/>
              <w:jc w:val="center"/>
              <w:rPr>
                <w:rFonts w:hint="eastAsia" w:ascii="宋体" w:hAnsi="宋体" w:eastAsia="宋体" w:cs="宋体"/>
                <w:b/>
                <w:bCs/>
                <w:color w:val="auto"/>
                <w:sz w:val="21"/>
                <w:szCs w:val="21"/>
                <w:highlight w:val="none"/>
                <w:lang w:val="en-US" w:eastAsia="zh-CN" w:bidi="ar-SA"/>
              </w:rPr>
            </w:pPr>
          </w:p>
        </w:tc>
        <w:tc>
          <w:tcPr>
            <w:tcW w:w="716" w:type="dxa"/>
            <w:noWrap w:val="0"/>
            <w:vAlign w:val="center"/>
          </w:tcPr>
          <w:p w14:paraId="22122677">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w:t>
            </w:r>
          </w:p>
        </w:tc>
        <w:tc>
          <w:tcPr>
            <w:tcW w:w="3738" w:type="dxa"/>
            <w:noWrap w:val="0"/>
            <w:vAlign w:val="center"/>
          </w:tcPr>
          <w:p w14:paraId="6B037C33">
            <w:pPr>
              <w:widowControl/>
              <w:spacing w:line="320" w:lineRule="atLeas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未制定内部服务管理考核制度，扣0.5分</w:t>
            </w:r>
          </w:p>
        </w:tc>
        <w:tc>
          <w:tcPr>
            <w:tcW w:w="1170" w:type="dxa"/>
            <w:noWrap/>
            <w:vAlign w:val="center"/>
          </w:tcPr>
          <w:p w14:paraId="6C2270F5">
            <w:pPr>
              <w:widowControl/>
              <w:spacing w:line="220" w:lineRule="atLeast"/>
              <w:jc w:val="left"/>
              <w:rPr>
                <w:rFonts w:hint="eastAsia" w:ascii="宋体" w:hAnsi="宋体" w:eastAsia="宋体" w:cs="宋体"/>
                <w:color w:val="auto"/>
                <w:sz w:val="21"/>
                <w:szCs w:val="21"/>
                <w:highlight w:val="none"/>
                <w:lang w:val="en-US" w:eastAsia="zh-CN" w:bidi="ar-SA"/>
              </w:rPr>
            </w:pPr>
          </w:p>
        </w:tc>
      </w:tr>
      <w:tr w14:paraId="606753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970" w:type="dxa"/>
            <w:vMerge w:val="continue"/>
            <w:noWrap w:val="0"/>
            <w:vAlign w:val="center"/>
          </w:tcPr>
          <w:p w14:paraId="26C97F3D">
            <w:pPr>
              <w:widowControl/>
              <w:spacing w:line="220" w:lineRule="atLeast"/>
              <w:jc w:val="center"/>
              <w:rPr>
                <w:rFonts w:hint="eastAsia" w:ascii="宋体" w:hAnsi="宋体" w:eastAsia="宋体" w:cs="宋体"/>
                <w:b/>
                <w:bCs/>
                <w:color w:val="auto"/>
                <w:sz w:val="21"/>
                <w:szCs w:val="21"/>
                <w:highlight w:val="none"/>
                <w:lang w:val="en-US" w:eastAsia="zh-CN" w:bidi="ar-SA"/>
              </w:rPr>
            </w:pPr>
          </w:p>
        </w:tc>
        <w:tc>
          <w:tcPr>
            <w:tcW w:w="2636" w:type="dxa"/>
            <w:vMerge w:val="continue"/>
            <w:noWrap w:val="0"/>
            <w:vAlign w:val="center"/>
          </w:tcPr>
          <w:p w14:paraId="2778275A">
            <w:pPr>
              <w:widowControl/>
              <w:spacing w:line="220" w:lineRule="atLeast"/>
              <w:jc w:val="center"/>
              <w:rPr>
                <w:rFonts w:hint="eastAsia" w:ascii="宋体" w:hAnsi="宋体" w:eastAsia="宋体" w:cs="宋体"/>
                <w:b/>
                <w:bCs/>
                <w:color w:val="auto"/>
                <w:sz w:val="21"/>
                <w:szCs w:val="21"/>
                <w:highlight w:val="none"/>
                <w:lang w:val="en-US" w:eastAsia="zh-CN" w:bidi="ar-SA"/>
              </w:rPr>
            </w:pPr>
          </w:p>
        </w:tc>
        <w:tc>
          <w:tcPr>
            <w:tcW w:w="716" w:type="dxa"/>
            <w:noWrap w:val="0"/>
            <w:vAlign w:val="center"/>
          </w:tcPr>
          <w:p w14:paraId="5CEBFB4D">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w:t>
            </w:r>
          </w:p>
        </w:tc>
        <w:tc>
          <w:tcPr>
            <w:tcW w:w="3738" w:type="dxa"/>
            <w:noWrap w:val="0"/>
            <w:vAlign w:val="center"/>
          </w:tcPr>
          <w:p w14:paraId="74481D0C">
            <w:pPr>
              <w:widowControl/>
              <w:spacing w:line="320" w:lineRule="atLeas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未制定切实可行的工作方案和计划，扣0.5分</w:t>
            </w:r>
          </w:p>
        </w:tc>
        <w:tc>
          <w:tcPr>
            <w:tcW w:w="1170" w:type="dxa"/>
            <w:noWrap/>
            <w:vAlign w:val="center"/>
          </w:tcPr>
          <w:p w14:paraId="0E64168E">
            <w:pPr>
              <w:widowControl/>
              <w:spacing w:line="220" w:lineRule="atLeast"/>
              <w:jc w:val="left"/>
              <w:rPr>
                <w:rFonts w:hint="eastAsia" w:ascii="宋体" w:hAnsi="宋体" w:eastAsia="宋体" w:cs="宋体"/>
                <w:color w:val="auto"/>
                <w:sz w:val="21"/>
                <w:szCs w:val="21"/>
                <w:highlight w:val="none"/>
                <w:lang w:val="en-US" w:eastAsia="zh-CN" w:bidi="ar-SA"/>
              </w:rPr>
            </w:pPr>
          </w:p>
        </w:tc>
      </w:tr>
      <w:tr w14:paraId="4CCC9F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970" w:type="dxa"/>
            <w:vMerge w:val="continue"/>
            <w:noWrap w:val="0"/>
            <w:vAlign w:val="center"/>
          </w:tcPr>
          <w:p w14:paraId="29FE374B">
            <w:pPr>
              <w:widowControl/>
              <w:spacing w:line="220" w:lineRule="atLeast"/>
              <w:jc w:val="center"/>
              <w:rPr>
                <w:rFonts w:hint="eastAsia" w:ascii="宋体" w:hAnsi="宋体" w:eastAsia="宋体" w:cs="宋体"/>
                <w:b/>
                <w:bCs/>
                <w:color w:val="auto"/>
                <w:sz w:val="21"/>
                <w:szCs w:val="21"/>
                <w:highlight w:val="none"/>
                <w:lang w:val="en-US" w:eastAsia="zh-CN" w:bidi="ar-SA"/>
              </w:rPr>
            </w:pPr>
          </w:p>
        </w:tc>
        <w:tc>
          <w:tcPr>
            <w:tcW w:w="2636" w:type="dxa"/>
            <w:vMerge w:val="continue"/>
            <w:noWrap w:val="0"/>
            <w:vAlign w:val="center"/>
          </w:tcPr>
          <w:p w14:paraId="72ED8DDB">
            <w:pPr>
              <w:widowControl/>
              <w:spacing w:line="220" w:lineRule="atLeast"/>
              <w:jc w:val="center"/>
              <w:rPr>
                <w:rFonts w:hint="eastAsia" w:ascii="宋体" w:hAnsi="宋体" w:eastAsia="宋体" w:cs="宋体"/>
                <w:b/>
                <w:bCs/>
                <w:color w:val="auto"/>
                <w:sz w:val="21"/>
                <w:szCs w:val="21"/>
                <w:highlight w:val="none"/>
                <w:lang w:val="en-US" w:eastAsia="zh-CN" w:bidi="ar-SA"/>
              </w:rPr>
            </w:pPr>
          </w:p>
        </w:tc>
        <w:tc>
          <w:tcPr>
            <w:tcW w:w="716" w:type="dxa"/>
            <w:noWrap w:val="0"/>
            <w:vAlign w:val="center"/>
          </w:tcPr>
          <w:p w14:paraId="26881BEA">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w:t>
            </w:r>
          </w:p>
        </w:tc>
        <w:tc>
          <w:tcPr>
            <w:tcW w:w="3738" w:type="dxa"/>
            <w:noWrap w:val="0"/>
            <w:vAlign w:val="center"/>
          </w:tcPr>
          <w:p w14:paraId="2CCAFC8F">
            <w:pPr>
              <w:widowControl/>
              <w:spacing w:line="320" w:lineRule="atLeas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未制定切实可行的员工培训方案和计划，扣0.5分</w:t>
            </w:r>
          </w:p>
        </w:tc>
        <w:tc>
          <w:tcPr>
            <w:tcW w:w="1170" w:type="dxa"/>
            <w:noWrap/>
            <w:vAlign w:val="center"/>
          </w:tcPr>
          <w:p w14:paraId="40D6A907">
            <w:pPr>
              <w:widowControl/>
              <w:spacing w:line="220" w:lineRule="atLeast"/>
              <w:jc w:val="left"/>
              <w:rPr>
                <w:rFonts w:hint="eastAsia" w:ascii="宋体" w:hAnsi="宋体" w:eastAsia="宋体" w:cs="宋体"/>
                <w:color w:val="auto"/>
                <w:sz w:val="21"/>
                <w:szCs w:val="21"/>
                <w:highlight w:val="none"/>
                <w:lang w:val="en-US" w:eastAsia="zh-CN" w:bidi="ar-SA"/>
              </w:rPr>
            </w:pPr>
          </w:p>
        </w:tc>
      </w:tr>
      <w:tr w14:paraId="69D41E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970" w:type="dxa"/>
            <w:vMerge w:val="continue"/>
            <w:noWrap w:val="0"/>
            <w:vAlign w:val="center"/>
          </w:tcPr>
          <w:p w14:paraId="4DE6614B">
            <w:pPr>
              <w:widowControl/>
              <w:spacing w:line="220" w:lineRule="atLeast"/>
              <w:jc w:val="center"/>
              <w:rPr>
                <w:rFonts w:hint="eastAsia" w:ascii="宋体" w:hAnsi="宋体" w:eastAsia="宋体" w:cs="宋体"/>
                <w:b/>
                <w:bCs/>
                <w:color w:val="auto"/>
                <w:sz w:val="21"/>
                <w:szCs w:val="21"/>
                <w:highlight w:val="none"/>
                <w:lang w:val="en-US" w:eastAsia="zh-CN" w:bidi="ar-SA"/>
              </w:rPr>
            </w:pPr>
          </w:p>
        </w:tc>
        <w:tc>
          <w:tcPr>
            <w:tcW w:w="2636" w:type="dxa"/>
            <w:vMerge w:val="continue"/>
            <w:noWrap w:val="0"/>
            <w:vAlign w:val="center"/>
          </w:tcPr>
          <w:p w14:paraId="23F19943">
            <w:pPr>
              <w:widowControl/>
              <w:spacing w:line="220" w:lineRule="atLeast"/>
              <w:jc w:val="center"/>
              <w:rPr>
                <w:rFonts w:hint="eastAsia" w:ascii="宋体" w:hAnsi="宋体" w:eastAsia="宋体" w:cs="宋体"/>
                <w:b/>
                <w:bCs/>
                <w:color w:val="auto"/>
                <w:sz w:val="21"/>
                <w:szCs w:val="21"/>
                <w:highlight w:val="none"/>
                <w:lang w:val="en-US" w:eastAsia="zh-CN" w:bidi="ar-SA"/>
              </w:rPr>
            </w:pPr>
          </w:p>
        </w:tc>
        <w:tc>
          <w:tcPr>
            <w:tcW w:w="716" w:type="dxa"/>
            <w:noWrap w:val="0"/>
            <w:vAlign w:val="center"/>
          </w:tcPr>
          <w:p w14:paraId="158CC606">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w:t>
            </w:r>
          </w:p>
        </w:tc>
        <w:tc>
          <w:tcPr>
            <w:tcW w:w="3738" w:type="dxa"/>
            <w:noWrap w:val="0"/>
            <w:vAlign w:val="center"/>
          </w:tcPr>
          <w:p w14:paraId="28B118AB">
            <w:pPr>
              <w:widowControl/>
              <w:spacing w:line="320" w:lineRule="atLeas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未建立切实可行的应急处置预案，扣0.5分</w:t>
            </w:r>
          </w:p>
        </w:tc>
        <w:tc>
          <w:tcPr>
            <w:tcW w:w="1170" w:type="dxa"/>
            <w:noWrap/>
            <w:vAlign w:val="center"/>
          </w:tcPr>
          <w:p w14:paraId="51D57A48">
            <w:pPr>
              <w:widowControl/>
              <w:spacing w:line="220" w:lineRule="atLeast"/>
              <w:jc w:val="left"/>
              <w:rPr>
                <w:rFonts w:hint="eastAsia" w:ascii="宋体" w:hAnsi="宋体" w:eastAsia="宋体" w:cs="宋体"/>
                <w:color w:val="auto"/>
                <w:sz w:val="21"/>
                <w:szCs w:val="21"/>
                <w:highlight w:val="none"/>
                <w:lang w:val="en-US" w:eastAsia="zh-CN" w:bidi="ar-SA"/>
              </w:rPr>
            </w:pPr>
          </w:p>
        </w:tc>
      </w:tr>
      <w:tr w14:paraId="42045F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970" w:type="dxa"/>
            <w:vMerge w:val="continue"/>
            <w:noWrap w:val="0"/>
            <w:vAlign w:val="center"/>
          </w:tcPr>
          <w:p w14:paraId="23CDAFA7">
            <w:pPr>
              <w:widowControl/>
              <w:spacing w:line="220" w:lineRule="atLeast"/>
              <w:jc w:val="center"/>
              <w:rPr>
                <w:rFonts w:hint="eastAsia" w:ascii="宋体" w:hAnsi="宋体" w:eastAsia="宋体" w:cs="宋体"/>
                <w:b/>
                <w:bCs/>
                <w:color w:val="auto"/>
                <w:sz w:val="21"/>
                <w:szCs w:val="21"/>
                <w:highlight w:val="none"/>
                <w:lang w:val="en-US" w:eastAsia="zh-CN" w:bidi="ar-SA"/>
              </w:rPr>
            </w:pPr>
          </w:p>
        </w:tc>
        <w:tc>
          <w:tcPr>
            <w:tcW w:w="2636" w:type="dxa"/>
            <w:vMerge w:val="continue"/>
            <w:noWrap w:val="0"/>
            <w:vAlign w:val="center"/>
          </w:tcPr>
          <w:p w14:paraId="42CED634">
            <w:pPr>
              <w:widowControl/>
              <w:spacing w:line="220" w:lineRule="atLeast"/>
              <w:jc w:val="center"/>
              <w:rPr>
                <w:rFonts w:hint="eastAsia" w:ascii="宋体" w:hAnsi="宋体" w:eastAsia="宋体" w:cs="宋体"/>
                <w:b/>
                <w:bCs/>
                <w:color w:val="auto"/>
                <w:sz w:val="21"/>
                <w:szCs w:val="21"/>
                <w:highlight w:val="none"/>
                <w:lang w:val="en-US" w:eastAsia="zh-CN" w:bidi="ar-SA"/>
              </w:rPr>
            </w:pPr>
          </w:p>
        </w:tc>
        <w:tc>
          <w:tcPr>
            <w:tcW w:w="716" w:type="dxa"/>
            <w:noWrap w:val="0"/>
            <w:vAlign w:val="center"/>
          </w:tcPr>
          <w:p w14:paraId="0576FEC1">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w:t>
            </w:r>
          </w:p>
        </w:tc>
        <w:tc>
          <w:tcPr>
            <w:tcW w:w="3738" w:type="dxa"/>
            <w:noWrap w:val="0"/>
            <w:vAlign w:val="center"/>
          </w:tcPr>
          <w:p w14:paraId="12D9FD11">
            <w:pPr>
              <w:widowControl/>
              <w:spacing w:line="320" w:lineRule="atLeas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未建立台账记录档案资料管理制度，扣0.5分</w:t>
            </w:r>
          </w:p>
        </w:tc>
        <w:tc>
          <w:tcPr>
            <w:tcW w:w="1170" w:type="dxa"/>
            <w:noWrap/>
            <w:vAlign w:val="center"/>
          </w:tcPr>
          <w:p w14:paraId="4516B0D7">
            <w:pPr>
              <w:widowControl/>
              <w:spacing w:line="220" w:lineRule="atLeast"/>
              <w:jc w:val="left"/>
              <w:rPr>
                <w:rFonts w:hint="eastAsia" w:ascii="宋体" w:hAnsi="宋体" w:eastAsia="宋体" w:cs="宋体"/>
                <w:color w:val="auto"/>
                <w:sz w:val="21"/>
                <w:szCs w:val="21"/>
                <w:highlight w:val="none"/>
                <w:lang w:val="en-US" w:eastAsia="zh-CN" w:bidi="ar-SA"/>
              </w:rPr>
            </w:pPr>
          </w:p>
        </w:tc>
      </w:tr>
      <w:tr w14:paraId="1ABECC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970" w:type="dxa"/>
            <w:vMerge w:val="continue"/>
            <w:noWrap w:val="0"/>
            <w:vAlign w:val="center"/>
          </w:tcPr>
          <w:p w14:paraId="7CEF340E">
            <w:pPr>
              <w:widowControl/>
              <w:spacing w:line="220" w:lineRule="atLeast"/>
              <w:jc w:val="center"/>
              <w:rPr>
                <w:rFonts w:hint="eastAsia" w:ascii="宋体" w:hAnsi="宋体" w:eastAsia="宋体" w:cs="宋体"/>
                <w:b/>
                <w:bCs/>
                <w:color w:val="auto"/>
                <w:sz w:val="21"/>
                <w:szCs w:val="21"/>
                <w:highlight w:val="none"/>
                <w:lang w:val="en-US" w:eastAsia="zh-CN" w:bidi="ar-SA"/>
              </w:rPr>
            </w:pPr>
          </w:p>
        </w:tc>
        <w:tc>
          <w:tcPr>
            <w:tcW w:w="2636" w:type="dxa"/>
            <w:vMerge w:val="continue"/>
            <w:noWrap w:val="0"/>
            <w:vAlign w:val="center"/>
          </w:tcPr>
          <w:p w14:paraId="1D1EE7AA">
            <w:pPr>
              <w:widowControl/>
              <w:spacing w:line="220" w:lineRule="atLeast"/>
              <w:jc w:val="center"/>
              <w:rPr>
                <w:rFonts w:hint="eastAsia" w:ascii="宋体" w:hAnsi="宋体" w:eastAsia="宋体" w:cs="宋体"/>
                <w:b/>
                <w:bCs/>
                <w:color w:val="auto"/>
                <w:sz w:val="21"/>
                <w:szCs w:val="21"/>
                <w:highlight w:val="none"/>
                <w:lang w:val="en-US" w:eastAsia="zh-CN" w:bidi="ar-SA"/>
              </w:rPr>
            </w:pPr>
          </w:p>
        </w:tc>
        <w:tc>
          <w:tcPr>
            <w:tcW w:w="716" w:type="dxa"/>
            <w:noWrap w:val="0"/>
            <w:vAlign w:val="center"/>
          </w:tcPr>
          <w:p w14:paraId="22EC7394">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w:t>
            </w:r>
          </w:p>
        </w:tc>
        <w:tc>
          <w:tcPr>
            <w:tcW w:w="3738" w:type="dxa"/>
            <w:noWrap w:val="0"/>
            <w:vAlign w:val="center"/>
          </w:tcPr>
          <w:p w14:paraId="11C22457">
            <w:pPr>
              <w:widowControl/>
              <w:spacing w:line="320" w:lineRule="atLeas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未按照标准化工作要求，将管理制度、岗位职责等成册或悬挂上墙，每缺一项扣0.2分</w:t>
            </w:r>
          </w:p>
        </w:tc>
        <w:tc>
          <w:tcPr>
            <w:tcW w:w="1170" w:type="dxa"/>
            <w:noWrap/>
            <w:vAlign w:val="center"/>
          </w:tcPr>
          <w:p w14:paraId="0A6FEA31">
            <w:pPr>
              <w:widowControl/>
              <w:spacing w:line="220" w:lineRule="atLeast"/>
              <w:jc w:val="left"/>
              <w:rPr>
                <w:rFonts w:hint="eastAsia" w:ascii="宋体" w:hAnsi="宋体" w:eastAsia="宋体" w:cs="宋体"/>
                <w:color w:val="auto"/>
                <w:sz w:val="21"/>
                <w:szCs w:val="21"/>
                <w:highlight w:val="none"/>
                <w:lang w:val="en-US" w:eastAsia="zh-CN" w:bidi="ar-SA"/>
              </w:rPr>
            </w:pPr>
          </w:p>
        </w:tc>
      </w:tr>
      <w:tr w14:paraId="1C06A2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970" w:type="dxa"/>
            <w:vMerge w:val="restart"/>
            <w:noWrap w:val="0"/>
            <w:vAlign w:val="center"/>
          </w:tcPr>
          <w:p w14:paraId="0851C6AB">
            <w:pPr>
              <w:widowControl/>
              <w:spacing w:line="220" w:lineRule="atLeast"/>
              <w:jc w:val="cente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2</w:t>
            </w:r>
          </w:p>
        </w:tc>
        <w:tc>
          <w:tcPr>
            <w:tcW w:w="2636" w:type="dxa"/>
            <w:vMerge w:val="restart"/>
            <w:noWrap w:val="0"/>
            <w:vAlign w:val="center"/>
          </w:tcPr>
          <w:p w14:paraId="53CEE29A">
            <w:pPr>
              <w:widowControl/>
              <w:spacing w:line="220" w:lineRule="atLeast"/>
              <w:jc w:val="cente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服务管理执行监督</w:t>
            </w:r>
          </w:p>
        </w:tc>
        <w:tc>
          <w:tcPr>
            <w:tcW w:w="716" w:type="dxa"/>
            <w:noWrap w:val="0"/>
            <w:vAlign w:val="center"/>
          </w:tcPr>
          <w:p w14:paraId="2FD0CF9E">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w:t>
            </w:r>
          </w:p>
        </w:tc>
        <w:tc>
          <w:tcPr>
            <w:tcW w:w="3738" w:type="dxa"/>
            <w:noWrap w:val="0"/>
            <w:vAlign w:val="center"/>
          </w:tcPr>
          <w:p w14:paraId="733B84A1">
            <w:pPr>
              <w:widowControl/>
              <w:spacing w:line="320" w:lineRule="atLeas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无故未按既定工作方案和计划执行，每次扣0.2分</w:t>
            </w:r>
          </w:p>
        </w:tc>
        <w:tc>
          <w:tcPr>
            <w:tcW w:w="1170" w:type="dxa"/>
            <w:noWrap/>
            <w:vAlign w:val="center"/>
          </w:tcPr>
          <w:p w14:paraId="7B9402EE">
            <w:pPr>
              <w:widowControl/>
              <w:spacing w:line="220" w:lineRule="atLeast"/>
              <w:jc w:val="left"/>
              <w:rPr>
                <w:rFonts w:hint="eastAsia" w:ascii="宋体" w:hAnsi="宋体" w:eastAsia="宋体" w:cs="宋体"/>
                <w:color w:val="auto"/>
                <w:sz w:val="21"/>
                <w:szCs w:val="21"/>
                <w:highlight w:val="none"/>
                <w:lang w:val="en-US" w:eastAsia="zh-CN" w:bidi="ar-SA"/>
              </w:rPr>
            </w:pPr>
          </w:p>
        </w:tc>
      </w:tr>
      <w:tr w14:paraId="2BD2DF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970" w:type="dxa"/>
            <w:vMerge w:val="continue"/>
            <w:noWrap w:val="0"/>
            <w:vAlign w:val="center"/>
          </w:tcPr>
          <w:p w14:paraId="4E8BA15C">
            <w:pPr>
              <w:widowControl/>
              <w:spacing w:line="220" w:lineRule="atLeast"/>
              <w:jc w:val="center"/>
              <w:rPr>
                <w:rFonts w:hint="eastAsia" w:ascii="宋体" w:hAnsi="宋体" w:eastAsia="宋体" w:cs="宋体"/>
                <w:b/>
                <w:bCs/>
                <w:color w:val="auto"/>
                <w:sz w:val="21"/>
                <w:szCs w:val="21"/>
                <w:highlight w:val="none"/>
                <w:lang w:val="en-US" w:eastAsia="zh-CN" w:bidi="ar-SA"/>
              </w:rPr>
            </w:pPr>
          </w:p>
        </w:tc>
        <w:tc>
          <w:tcPr>
            <w:tcW w:w="2636" w:type="dxa"/>
            <w:vMerge w:val="continue"/>
            <w:noWrap w:val="0"/>
            <w:vAlign w:val="center"/>
          </w:tcPr>
          <w:p w14:paraId="2503C13C">
            <w:pPr>
              <w:widowControl/>
              <w:spacing w:line="220" w:lineRule="atLeast"/>
              <w:jc w:val="center"/>
              <w:rPr>
                <w:rFonts w:hint="eastAsia" w:ascii="宋体" w:hAnsi="宋体" w:eastAsia="宋体" w:cs="宋体"/>
                <w:b/>
                <w:bCs/>
                <w:color w:val="auto"/>
                <w:sz w:val="21"/>
                <w:szCs w:val="21"/>
                <w:highlight w:val="none"/>
                <w:lang w:val="en-US" w:eastAsia="zh-CN" w:bidi="ar-SA"/>
              </w:rPr>
            </w:pPr>
          </w:p>
        </w:tc>
        <w:tc>
          <w:tcPr>
            <w:tcW w:w="716" w:type="dxa"/>
            <w:noWrap w:val="0"/>
            <w:vAlign w:val="center"/>
          </w:tcPr>
          <w:p w14:paraId="09F6E3F0">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w:t>
            </w:r>
          </w:p>
        </w:tc>
        <w:tc>
          <w:tcPr>
            <w:tcW w:w="3738" w:type="dxa"/>
            <w:noWrap w:val="0"/>
            <w:vAlign w:val="center"/>
          </w:tcPr>
          <w:p w14:paraId="4C951277">
            <w:pPr>
              <w:widowControl/>
              <w:spacing w:line="320" w:lineRule="atLeas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未按规定工作流程、标准执行，每次扣0.2分</w:t>
            </w:r>
          </w:p>
        </w:tc>
        <w:tc>
          <w:tcPr>
            <w:tcW w:w="1170" w:type="dxa"/>
            <w:noWrap/>
            <w:vAlign w:val="center"/>
          </w:tcPr>
          <w:p w14:paraId="41C1BF9E">
            <w:pPr>
              <w:widowControl/>
              <w:spacing w:line="220" w:lineRule="atLeast"/>
              <w:jc w:val="left"/>
              <w:rPr>
                <w:rFonts w:hint="eastAsia" w:ascii="宋体" w:hAnsi="宋体" w:eastAsia="宋体" w:cs="宋体"/>
                <w:color w:val="auto"/>
                <w:sz w:val="21"/>
                <w:szCs w:val="21"/>
                <w:highlight w:val="none"/>
                <w:lang w:val="en-US" w:eastAsia="zh-CN" w:bidi="ar-SA"/>
              </w:rPr>
            </w:pPr>
          </w:p>
        </w:tc>
      </w:tr>
      <w:tr w14:paraId="418C41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970" w:type="dxa"/>
            <w:vMerge w:val="continue"/>
            <w:noWrap w:val="0"/>
            <w:vAlign w:val="center"/>
          </w:tcPr>
          <w:p w14:paraId="565D95ED">
            <w:pPr>
              <w:widowControl/>
              <w:spacing w:line="220" w:lineRule="atLeast"/>
              <w:jc w:val="center"/>
              <w:rPr>
                <w:rFonts w:hint="eastAsia" w:ascii="宋体" w:hAnsi="宋体" w:eastAsia="宋体" w:cs="宋体"/>
                <w:b/>
                <w:bCs/>
                <w:color w:val="auto"/>
                <w:sz w:val="21"/>
                <w:szCs w:val="21"/>
                <w:highlight w:val="none"/>
                <w:lang w:val="en-US" w:eastAsia="zh-CN" w:bidi="ar-SA"/>
              </w:rPr>
            </w:pPr>
          </w:p>
        </w:tc>
        <w:tc>
          <w:tcPr>
            <w:tcW w:w="2636" w:type="dxa"/>
            <w:vMerge w:val="continue"/>
            <w:noWrap w:val="0"/>
            <w:vAlign w:val="center"/>
          </w:tcPr>
          <w:p w14:paraId="23B74639">
            <w:pPr>
              <w:widowControl/>
              <w:spacing w:line="220" w:lineRule="atLeast"/>
              <w:jc w:val="center"/>
              <w:rPr>
                <w:rFonts w:hint="eastAsia" w:ascii="宋体" w:hAnsi="宋体" w:eastAsia="宋体" w:cs="宋体"/>
                <w:b/>
                <w:bCs/>
                <w:color w:val="auto"/>
                <w:sz w:val="21"/>
                <w:szCs w:val="21"/>
                <w:highlight w:val="none"/>
                <w:lang w:val="en-US" w:eastAsia="zh-CN" w:bidi="ar-SA"/>
              </w:rPr>
            </w:pPr>
          </w:p>
        </w:tc>
        <w:tc>
          <w:tcPr>
            <w:tcW w:w="716" w:type="dxa"/>
            <w:noWrap w:val="0"/>
            <w:vAlign w:val="center"/>
          </w:tcPr>
          <w:p w14:paraId="55F10F65">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w:t>
            </w:r>
          </w:p>
        </w:tc>
        <w:tc>
          <w:tcPr>
            <w:tcW w:w="3738" w:type="dxa"/>
            <w:noWrap w:val="0"/>
            <w:vAlign w:val="center"/>
          </w:tcPr>
          <w:p w14:paraId="2D1BBCD9">
            <w:pPr>
              <w:widowControl/>
              <w:spacing w:line="320" w:lineRule="atLeas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未按规定组织应急处置预案演练，每次扣0.5分</w:t>
            </w:r>
          </w:p>
        </w:tc>
        <w:tc>
          <w:tcPr>
            <w:tcW w:w="1170" w:type="dxa"/>
            <w:noWrap/>
            <w:vAlign w:val="center"/>
          </w:tcPr>
          <w:p w14:paraId="7B9138EE">
            <w:pPr>
              <w:widowControl/>
              <w:spacing w:line="220" w:lineRule="atLeast"/>
              <w:jc w:val="left"/>
              <w:rPr>
                <w:rFonts w:hint="eastAsia" w:ascii="宋体" w:hAnsi="宋体" w:eastAsia="宋体" w:cs="宋体"/>
                <w:color w:val="auto"/>
                <w:sz w:val="21"/>
                <w:szCs w:val="21"/>
                <w:highlight w:val="none"/>
                <w:lang w:val="en-US" w:eastAsia="zh-CN" w:bidi="ar-SA"/>
              </w:rPr>
            </w:pPr>
          </w:p>
        </w:tc>
      </w:tr>
      <w:tr w14:paraId="6DA162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970" w:type="dxa"/>
            <w:vMerge w:val="continue"/>
            <w:noWrap w:val="0"/>
            <w:vAlign w:val="center"/>
          </w:tcPr>
          <w:p w14:paraId="46DDD164">
            <w:pPr>
              <w:widowControl/>
              <w:spacing w:line="220" w:lineRule="atLeast"/>
              <w:jc w:val="center"/>
              <w:rPr>
                <w:rFonts w:hint="eastAsia" w:ascii="宋体" w:hAnsi="宋体" w:eastAsia="宋体" w:cs="宋体"/>
                <w:b/>
                <w:bCs/>
                <w:color w:val="auto"/>
                <w:sz w:val="21"/>
                <w:szCs w:val="21"/>
                <w:highlight w:val="none"/>
                <w:lang w:val="en-US" w:eastAsia="zh-CN" w:bidi="ar-SA"/>
              </w:rPr>
            </w:pPr>
          </w:p>
        </w:tc>
        <w:tc>
          <w:tcPr>
            <w:tcW w:w="2636" w:type="dxa"/>
            <w:vMerge w:val="continue"/>
            <w:noWrap w:val="0"/>
            <w:vAlign w:val="center"/>
          </w:tcPr>
          <w:p w14:paraId="06F1B433">
            <w:pPr>
              <w:widowControl/>
              <w:spacing w:line="220" w:lineRule="atLeast"/>
              <w:jc w:val="center"/>
              <w:rPr>
                <w:rFonts w:hint="eastAsia" w:ascii="宋体" w:hAnsi="宋体" w:eastAsia="宋体" w:cs="宋体"/>
                <w:b/>
                <w:bCs/>
                <w:color w:val="auto"/>
                <w:sz w:val="21"/>
                <w:szCs w:val="21"/>
                <w:highlight w:val="none"/>
                <w:lang w:val="en-US" w:eastAsia="zh-CN" w:bidi="ar-SA"/>
              </w:rPr>
            </w:pPr>
          </w:p>
        </w:tc>
        <w:tc>
          <w:tcPr>
            <w:tcW w:w="716" w:type="dxa"/>
            <w:noWrap w:val="0"/>
            <w:vAlign w:val="center"/>
          </w:tcPr>
          <w:p w14:paraId="162C1CC3">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w:t>
            </w:r>
          </w:p>
        </w:tc>
        <w:tc>
          <w:tcPr>
            <w:tcW w:w="3738" w:type="dxa"/>
            <w:noWrap w:val="0"/>
            <w:vAlign w:val="center"/>
          </w:tcPr>
          <w:p w14:paraId="6CF0E97A">
            <w:pPr>
              <w:widowControl/>
              <w:spacing w:line="320" w:lineRule="atLeas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发现或应发现安全隐患，未及时上报管理部门，每次扣0.5分</w:t>
            </w:r>
          </w:p>
        </w:tc>
        <w:tc>
          <w:tcPr>
            <w:tcW w:w="1170" w:type="dxa"/>
            <w:noWrap/>
            <w:vAlign w:val="center"/>
          </w:tcPr>
          <w:p w14:paraId="7A051E48">
            <w:pPr>
              <w:widowControl/>
              <w:spacing w:line="220" w:lineRule="atLeast"/>
              <w:jc w:val="left"/>
              <w:rPr>
                <w:rFonts w:hint="eastAsia" w:ascii="宋体" w:hAnsi="宋体" w:eastAsia="宋体" w:cs="宋体"/>
                <w:color w:val="auto"/>
                <w:sz w:val="21"/>
                <w:szCs w:val="21"/>
                <w:highlight w:val="none"/>
                <w:lang w:val="en-US" w:eastAsia="zh-CN" w:bidi="ar-SA"/>
              </w:rPr>
            </w:pPr>
          </w:p>
        </w:tc>
      </w:tr>
      <w:tr w14:paraId="5BD817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970" w:type="dxa"/>
            <w:vMerge w:val="continue"/>
            <w:noWrap w:val="0"/>
            <w:vAlign w:val="center"/>
          </w:tcPr>
          <w:p w14:paraId="67F407A4">
            <w:pPr>
              <w:widowControl/>
              <w:spacing w:line="220" w:lineRule="atLeast"/>
              <w:jc w:val="center"/>
              <w:rPr>
                <w:rFonts w:hint="eastAsia" w:ascii="宋体" w:hAnsi="宋体" w:eastAsia="宋体" w:cs="宋体"/>
                <w:b/>
                <w:bCs/>
                <w:color w:val="auto"/>
                <w:sz w:val="21"/>
                <w:szCs w:val="21"/>
                <w:highlight w:val="none"/>
                <w:lang w:val="en-US" w:eastAsia="zh-CN" w:bidi="ar-SA"/>
              </w:rPr>
            </w:pPr>
          </w:p>
        </w:tc>
        <w:tc>
          <w:tcPr>
            <w:tcW w:w="2636" w:type="dxa"/>
            <w:vMerge w:val="continue"/>
            <w:noWrap w:val="0"/>
            <w:vAlign w:val="center"/>
          </w:tcPr>
          <w:p w14:paraId="2F40CA97">
            <w:pPr>
              <w:widowControl/>
              <w:spacing w:line="220" w:lineRule="atLeast"/>
              <w:jc w:val="center"/>
              <w:rPr>
                <w:rFonts w:hint="eastAsia" w:ascii="宋体" w:hAnsi="宋体" w:eastAsia="宋体" w:cs="宋体"/>
                <w:b/>
                <w:bCs/>
                <w:color w:val="auto"/>
                <w:sz w:val="21"/>
                <w:szCs w:val="21"/>
                <w:highlight w:val="none"/>
                <w:lang w:val="en-US" w:eastAsia="zh-CN" w:bidi="ar-SA"/>
              </w:rPr>
            </w:pPr>
          </w:p>
        </w:tc>
        <w:tc>
          <w:tcPr>
            <w:tcW w:w="716" w:type="dxa"/>
            <w:noWrap w:val="0"/>
            <w:vAlign w:val="center"/>
          </w:tcPr>
          <w:p w14:paraId="57497B34">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w:t>
            </w:r>
          </w:p>
        </w:tc>
        <w:tc>
          <w:tcPr>
            <w:tcW w:w="3738" w:type="dxa"/>
            <w:noWrap w:val="0"/>
            <w:vAlign w:val="center"/>
          </w:tcPr>
          <w:p w14:paraId="29454D49">
            <w:pPr>
              <w:widowControl/>
              <w:spacing w:line="320" w:lineRule="atLeas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未落实内部服务管理监督考核制度，扣0.5分</w:t>
            </w:r>
          </w:p>
        </w:tc>
        <w:tc>
          <w:tcPr>
            <w:tcW w:w="1170" w:type="dxa"/>
            <w:noWrap/>
            <w:vAlign w:val="center"/>
          </w:tcPr>
          <w:p w14:paraId="6D5CCCB1">
            <w:pPr>
              <w:widowControl/>
              <w:spacing w:line="220" w:lineRule="atLeast"/>
              <w:jc w:val="left"/>
              <w:rPr>
                <w:rFonts w:hint="eastAsia" w:ascii="宋体" w:hAnsi="宋体" w:eastAsia="宋体" w:cs="宋体"/>
                <w:color w:val="auto"/>
                <w:sz w:val="21"/>
                <w:szCs w:val="21"/>
                <w:highlight w:val="none"/>
                <w:lang w:val="en-US" w:eastAsia="zh-CN" w:bidi="ar-SA"/>
              </w:rPr>
            </w:pPr>
          </w:p>
        </w:tc>
      </w:tr>
      <w:tr w14:paraId="7BF868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970" w:type="dxa"/>
            <w:vMerge w:val="continue"/>
            <w:noWrap w:val="0"/>
            <w:vAlign w:val="center"/>
          </w:tcPr>
          <w:p w14:paraId="1C648B51">
            <w:pPr>
              <w:widowControl/>
              <w:spacing w:line="220" w:lineRule="atLeast"/>
              <w:jc w:val="center"/>
              <w:rPr>
                <w:rFonts w:hint="eastAsia" w:ascii="宋体" w:hAnsi="宋体" w:eastAsia="宋体" w:cs="宋体"/>
                <w:b/>
                <w:bCs/>
                <w:color w:val="auto"/>
                <w:sz w:val="21"/>
                <w:szCs w:val="21"/>
                <w:highlight w:val="none"/>
                <w:lang w:val="en-US" w:eastAsia="zh-CN" w:bidi="ar-SA"/>
              </w:rPr>
            </w:pPr>
          </w:p>
        </w:tc>
        <w:tc>
          <w:tcPr>
            <w:tcW w:w="2636" w:type="dxa"/>
            <w:vMerge w:val="continue"/>
            <w:noWrap w:val="0"/>
            <w:vAlign w:val="center"/>
          </w:tcPr>
          <w:p w14:paraId="261E5034">
            <w:pPr>
              <w:widowControl/>
              <w:spacing w:line="220" w:lineRule="atLeast"/>
              <w:jc w:val="center"/>
              <w:rPr>
                <w:rFonts w:hint="eastAsia" w:ascii="宋体" w:hAnsi="宋体" w:eastAsia="宋体" w:cs="宋体"/>
                <w:b/>
                <w:bCs/>
                <w:color w:val="auto"/>
                <w:sz w:val="21"/>
                <w:szCs w:val="21"/>
                <w:highlight w:val="none"/>
                <w:lang w:val="en-US" w:eastAsia="zh-CN" w:bidi="ar-SA"/>
              </w:rPr>
            </w:pPr>
          </w:p>
        </w:tc>
        <w:tc>
          <w:tcPr>
            <w:tcW w:w="716" w:type="dxa"/>
            <w:noWrap w:val="0"/>
            <w:vAlign w:val="center"/>
          </w:tcPr>
          <w:p w14:paraId="5DFB7757">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w:t>
            </w:r>
          </w:p>
        </w:tc>
        <w:tc>
          <w:tcPr>
            <w:tcW w:w="3738" w:type="dxa"/>
            <w:noWrap w:val="0"/>
            <w:vAlign w:val="center"/>
          </w:tcPr>
          <w:p w14:paraId="4F23F3A1">
            <w:pPr>
              <w:widowControl/>
              <w:spacing w:line="320" w:lineRule="atLeas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未按规定申报领用物品，每次扣0.2分</w:t>
            </w:r>
          </w:p>
        </w:tc>
        <w:tc>
          <w:tcPr>
            <w:tcW w:w="1170" w:type="dxa"/>
            <w:noWrap/>
            <w:vAlign w:val="center"/>
          </w:tcPr>
          <w:p w14:paraId="3CD7EDDE">
            <w:pPr>
              <w:widowControl/>
              <w:spacing w:line="220" w:lineRule="atLeast"/>
              <w:jc w:val="left"/>
              <w:rPr>
                <w:rFonts w:hint="eastAsia" w:ascii="宋体" w:hAnsi="宋体" w:eastAsia="宋体" w:cs="宋体"/>
                <w:color w:val="auto"/>
                <w:sz w:val="21"/>
                <w:szCs w:val="21"/>
                <w:highlight w:val="none"/>
                <w:lang w:val="en-US" w:eastAsia="zh-CN" w:bidi="ar-SA"/>
              </w:rPr>
            </w:pPr>
          </w:p>
        </w:tc>
      </w:tr>
      <w:tr w14:paraId="429464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970" w:type="dxa"/>
            <w:vMerge w:val="continue"/>
            <w:noWrap w:val="0"/>
            <w:vAlign w:val="center"/>
          </w:tcPr>
          <w:p w14:paraId="38781372">
            <w:pPr>
              <w:widowControl/>
              <w:spacing w:line="220" w:lineRule="atLeast"/>
              <w:jc w:val="center"/>
              <w:rPr>
                <w:rFonts w:hint="eastAsia" w:ascii="宋体" w:hAnsi="宋体" w:eastAsia="宋体" w:cs="宋体"/>
                <w:b/>
                <w:bCs/>
                <w:color w:val="auto"/>
                <w:sz w:val="21"/>
                <w:szCs w:val="21"/>
                <w:highlight w:val="none"/>
                <w:lang w:val="en-US" w:eastAsia="zh-CN" w:bidi="ar-SA"/>
              </w:rPr>
            </w:pPr>
          </w:p>
        </w:tc>
        <w:tc>
          <w:tcPr>
            <w:tcW w:w="2636" w:type="dxa"/>
            <w:vMerge w:val="continue"/>
            <w:noWrap w:val="0"/>
            <w:vAlign w:val="center"/>
          </w:tcPr>
          <w:p w14:paraId="132BFE83">
            <w:pPr>
              <w:widowControl/>
              <w:spacing w:line="220" w:lineRule="atLeast"/>
              <w:jc w:val="center"/>
              <w:rPr>
                <w:rFonts w:hint="eastAsia" w:ascii="宋体" w:hAnsi="宋体" w:eastAsia="宋体" w:cs="宋体"/>
                <w:b/>
                <w:bCs/>
                <w:color w:val="auto"/>
                <w:sz w:val="21"/>
                <w:szCs w:val="21"/>
                <w:highlight w:val="none"/>
                <w:lang w:val="en-US" w:eastAsia="zh-CN" w:bidi="ar-SA"/>
              </w:rPr>
            </w:pPr>
          </w:p>
        </w:tc>
        <w:tc>
          <w:tcPr>
            <w:tcW w:w="716" w:type="dxa"/>
            <w:noWrap w:val="0"/>
            <w:vAlign w:val="center"/>
          </w:tcPr>
          <w:p w14:paraId="5394CCD3">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w:t>
            </w:r>
          </w:p>
        </w:tc>
        <w:tc>
          <w:tcPr>
            <w:tcW w:w="3738" w:type="dxa"/>
            <w:noWrap w:val="0"/>
            <w:vAlign w:val="center"/>
          </w:tcPr>
          <w:p w14:paraId="2A046FE5">
            <w:pPr>
              <w:widowControl/>
              <w:spacing w:line="320" w:lineRule="atLeas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服务管理过程中有故意损坏财物现象或行为，每人每次扣1分</w:t>
            </w:r>
          </w:p>
        </w:tc>
        <w:tc>
          <w:tcPr>
            <w:tcW w:w="1170" w:type="dxa"/>
            <w:noWrap/>
            <w:vAlign w:val="center"/>
          </w:tcPr>
          <w:p w14:paraId="1F725427">
            <w:pPr>
              <w:widowControl/>
              <w:spacing w:line="220" w:lineRule="atLeast"/>
              <w:jc w:val="left"/>
              <w:rPr>
                <w:rFonts w:hint="eastAsia" w:ascii="宋体" w:hAnsi="宋体" w:eastAsia="宋体" w:cs="宋体"/>
                <w:color w:val="auto"/>
                <w:sz w:val="21"/>
                <w:szCs w:val="21"/>
                <w:highlight w:val="none"/>
                <w:lang w:val="en-US" w:eastAsia="zh-CN" w:bidi="ar-SA"/>
              </w:rPr>
            </w:pPr>
          </w:p>
        </w:tc>
      </w:tr>
      <w:tr w14:paraId="3B7E9A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970" w:type="dxa"/>
            <w:vMerge w:val="restart"/>
            <w:noWrap w:val="0"/>
            <w:vAlign w:val="center"/>
          </w:tcPr>
          <w:p w14:paraId="6FCA5132">
            <w:pPr>
              <w:widowControl/>
              <w:spacing w:line="220" w:lineRule="atLeast"/>
              <w:jc w:val="cente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3</w:t>
            </w:r>
          </w:p>
        </w:tc>
        <w:tc>
          <w:tcPr>
            <w:tcW w:w="2636" w:type="dxa"/>
            <w:vMerge w:val="restart"/>
            <w:noWrap w:val="0"/>
            <w:vAlign w:val="center"/>
          </w:tcPr>
          <w:p w14:paraId="24BC6B2F">
            <w:pPr>
              <w:widowControl/>
              <w:spacing w:line="220" w:lineRule="atLeast"/>
              <w:jc w:val="cente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组织机构及人员管理</w:t>
            </w:r>
          </w:p>
        </w:tc>
        <w:tc>
          <w:tcPr>
            <w:tcW w:w="716" w:type="dxa"/>
            <w:noWrap w:val="0"/>
            <w:vAlign w:val="center"/>
          </w:tcPr>
          <w:p w14:paraId="7E7461E9">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w:t>
            </w:r>
          </w:p>
        </w:tc>
        <w:tc>
          <w:tcPr>
            <w:tcW w:w="3738" w:type="dxa"/>
            <w:noWrap w:val="0"/>
            <w:vAlign w:val="center"/>
          </w:tcPr>
          <w:p w14:paraId="403C4577">
            <w:pPr>
              <w:widowControl/>
              <w:spacing w:line="320" w:lineRule="atLeas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组织架构不健全或不合理，扣0.5分</w:t>
            </w:r>
          </w:p>
        </w:tc>
        <w:tc>
          <w:tcPr>
            <w:tcW w:w="1170" w:type="dxa"/>
            <w:noWrap/>
            <w:vAlign w:val="center"/>
          </w:tcPr>
          <w:p w14:paraId="2F169A25">
            <w:pPr>
              <w:widowControl/>
              <w:spacing w:line="220" w:lineRule="atLeast"/>
              <w:jc w:val="left"/>
              <w:rPr>
                <w:rFonts w:hint="eastAsia" w:ascii="宋体" w:hAnsi="宋体" w:eastAsia="宋体" w:cs="宋体"/>
                <w:color w:val="auto"/>
                <w:sz w:val="21"/>
                <w:szCs w:val="21"/>
                <w:highlight w:val="none"/>
                <w:lang w:val="en-US" w:eastAsia="zh-CN" w:bidi="ar-SA"/>
              </w:rPr>
            </w:pPr>
          </w:p>
        </w:tc>
      </w:tr>
      <w:tr w14:paraId="4ED364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970" w:type="dxa"/>
            <w:vMerge w:val="continue"/>
            <w:noWrap w:val="0"/>
            <w:vAlign w:val="center"/>
          </w:tcPr>
          <w:p w14:paraId="3DF402D3">
            <w:pPr>
              <w:widowControl/>
              <w:spacing w:line="220" w:lineRule="atLeast"/>
              <w:jc w:val="center"/>
              <w:rPr>
                <w:rFonts w:hint="eastAsia" w:ascii="宋体" w:hAnsi="宋体" w:eastAsia="宋体" w:cs="宋体"/>
                <w:b/>
                <w:bCs/>
                <w:color w:val="auto"/>
                <w:sz w:val="21"/>
                <w:szCs w:val="21"/>
                <w:highlight w:val="none"/>
                <w:lang w:val="en-US" w:eastAsia="zh-CN" w:bidi="ar-SA"/>
              </w:rPr>
            </w:pPr>
          </w:p>
        </w:tc>
        <w:tc>
          <w:tcPr>
            <w:tcW w:w="2636" w:type="dxa"/>
            <w:vMerge w:val="continue"/>
            <w:noWrap w:val="0"/>
            <w:vAlign w:val="center"/>
          </w:tcPr>
          <w:p w14:paraId="39B9E24A">
            <w:pPr>
              <w:widowControl/>
              <w:spacing w:line="220" w:lineRule="atLeast"/>
              <w:jc w:val="center"/>
              <w:rPr>
                <w:rFonts w:hint="eastAsia" w:ascii="宋体" w:hAnsi="宋体" w:eastAsia="宋体" w:cs="宋体"/>
                <w:b/>
                <w:bCs/>
                <w:color w:val="auto"/>
                <w:sz w:val="21"/>
                <w:szCs w:val="21"/>
                <w:highlight w:val="none"/>
                <w:lang w:val="en-US" w:eastAsia="zh-CN" w:bidi="ar-SA"/>
              </w:rPr>
            </w:pPr>
          </w:p>
        </w:tc>
        <w:tc>
          <w:tcPr>
            <w:tcW w:w="716" w:type="dxa"/>
            <w:noWrap w:val="0"/>
            <w:vAlign w:val="center"/>
          </w:tcPr>
          <w:p w14:paraId="5C4BCCAE">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w:t>
            </w:r>
          </w:p>
        </w:tc>
        <w:tc>
          <w:tcPr>
            <w:tcW w:w="3738" w:type="dxa"/>
            <w:noWrap w:val="0"/>
            <w:vAlign w:val="center"/>
          </w:tcPr>
          <w:p w14:paraId="5D4E604C">
            <w:pPr>
              <w:widowControl/>
              <w:spacing w:line="320" w:lineRule="atLeas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未按合同规定设置岗位，每个岗位扣0.5分</w:t>
            </w:r>
          </w:p>
        </w:tc>
        <w:tc>
          <w:tcPr>
            <w:tcW w:w="1170" w:type="dxa"/>
            <w:noWrap/>
            <w:vAlign w:val="center"/>
          </w:tcPr>
          <w:p w14:paraId="32DF8B72">
            <w:pPr>
              <w:widowControl/>
              <w:spacing w:line="220" w:lineRule="atLeast"/>
              <w:jc w:val="left"/>
              <w:rPr>
                <w:rFonts w:hint="eastAsia" w:ascii="宋体" w:hAnsi="宋体" w:eastAsia="宋体" w:cs="宋体"/>
                <w:color w:val="auto"/>
                <w:sz w:val="21"/>
                <w:szCs w:val="21"/>
                <w:highlight w:val="none"/>
                <w:lang w:val="en-US" w:eastAsia="zh-CN" w:bidi="ar-SA"/>
              </w:rPr>
            </w:pPr>
          </w:p>
        </w:tc>
      </w:tr>
      <w:tr w14:paraId="54FD48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970" w:type="dxa"/>
            <w:vMerge w:val="continue"/>
            <w:noWrap w:val="0"/>
            <w:vAlign w:val="center"/>
          </w:tcPr>
          <w:p w14:paraId="61F62096">
            <w:pPr>
              <w:widowControl/>
              <w:spacing w:line="220" w:lineRule="atLeast"/>
              <w:jc w:val="center"/>
              <w:rPr>
                <w:rFonts w:hint="eastAsia" w:ascii="宋体" w:hAnsi="宋体" w:eastAsia="宋体" w:cs="宋体"/>
                <w:b/>
                <w:bCs/>
                <w:color w:val="auto"/>
                <w:sz w:val="21"/>
                <w:szCs w:val="21"/>
                <w:highlight w:val="none"/>
                <w:lang w:val="en-US" w:eastAsia="zh-CN" w:bidi="ar-SA"/>
              </w:rPr>
            </w:pPr>
          </w:p>
        </w:tc>
        <w:tc>
          <w:tcPr>
            <w:tcW w:w="2636" w:type="dxa"/>
            <w:vMerge w:val="continue"/>
            <w:noWrap w:val="0"/>
            <w:vAlign w:val="center"/>
          </w:tcPr>
          <w:p w14:paraId="4064D5ED">
            <w:pPr>
              <w:widowControl/>
              <w:spacing w:line="220" w:lineRule="atLeast"/>
              <w:jc w:val="center"/>
              <w:rPr>
                <w:rFonts w:hint="eastAsia" w:ascii="宋体" w:hAnsi="宋体" w:eastAsia="宋体" w:cs="宋体"/>
                <w:b/>
                <w:bCs/>
                <w:color w:val="auto"/>
                <w:sz w:val="21"/>
                <w:szCs w:val="21"/>
                <w:highlight w:val="none"/>
                <w:lang w:val="en-US" w:eastAsia="zh-CN" w:bidi="ar-SA"/>
              </w:rPr>
            </w:pPr>
          </w:p>
        </w:tc>
        <w:tc>
          <w:tcPr>
            <w:tcW w:w="716" w:type="dxa"/>
            <w:noWrap w:val="0"/>
            <w:vAlign w:val="center"/>
          </w:tcPr>
          <w:p w14:paraId="2C688FFB">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w:t>
            </w:r>
          </w:p>
        </w:tc>
        <w:tc>
          <w:tcPr>
            <w:tcW w:w="3738" w:type="dxa"/>
            <w:noWrap w:val="0"/>
            <w:vAlign w:val="center"/>
          </w:tcPr>
          <w:p w14:paraId="696DF717">
            <w:pPr>
              <w:widowControl/>
              <w:spacing w:line="320" w:lineRule="atLeas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人员年龄、学历等不符合合同要求，每人扣0.2分</w:t>
            </w:r>
          </w:p>
        </w:tc>
        <w:tc>
          <w:tcPr>
            <w:tcW w:w="1170" w:type="dxa"/>
            <w:noWrap/>
            <w:vAlign w:val="center"/>
          </w:tcPr>
          <w:p w14:paraId="17342395">
            <w:pPr>
              <w:widowControl/>
              <w:spacing w:line="220" w:lineRule="atLeast"/>
              <w:jc w:val="left"/>
              <w:rPr>
                <w:rFonts w:hint="eastAsia" w:ascii="宋体" w:hAnsi="宋体" w:eastAsia="宋体" w:cs="宋体"/>
                <w:color w:val="auto"/>
                <w:sz w:val="21"/>
                <w:szCs w:val="21"/>
                <w:highlight w:val="none"/>
                <w:lang w:val="en-US" w:eastAsia="zh-CN" w:bidi="ar-SA"/>
              </w:rPr>
            </w:pPr>
          </w:p>
        </w:tc>
      </w:tr>
      <w:tr w14:paraId="2C963E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970" w:type="dxa"/>
            <w:vMerge w:val="continue"/>
            <w:noWrap w:val="0"/>
            <w:vAlign w:val="center"/>
          </w:tcPr>
          <w:p w14:paraId="43ED5AC8">
            <w:pPr>
              <w:widowControl/>
              <w:spacing w:line="220" w:lineRule="atLeast"/>
              <w:jc w:val="center"/>
              <w:rPr>
                <w:rFonts w:hint="eastAsia" w:ascii="宋体" w:hAnsi="宋体" w:eastAsia="宋体" w:cs="宋体"/>
                <w:b/>
                <w:bCs/>
                <w:color w:val="auto"/>
                <w:sz w:val="21"/>
                <w:szCs w:val="21"/>
                <w:highlight w:val="none"/>
                <w:lang w:val="en-US" w:eastAsia="zh-CN" w:bidi="ar-SA"/>
              </w:rPr>
            </w:pPr>
          </w:p>
        </w:tc>
        <w:tc>
          <w:tcPr>
            <w:tcW w:w="2636" w:type="dxa"/>
            <w:vMerge w:val="continue"/>
            <w:noWrap w:val="0"/>
            <w:vAlign w:val="center"/>
          </w:tcPr>
          <w:p w14:paraId="74FA0AB2">
            <w:pPr>
              <w:widowControl/>
              <w:spacing w:line="220" w:lineRule="atLeast"/>
              <w:jc w:val="center"/>
              <w:rPr>
                <w:rFonts w:hint="eastAsia" w:ascii="宋体" w:hAnsi="宋体" w:eastAsia="宋体" w:cs="宋体"/>
                <w:b/>
                <w:bCs/>
                <w:color w:val="auto"/>
                <w:sz w:val="21"/>
                <w:szCs w:val="21"/>
                <w:highlight w:val="none"/>
                <w:lang w:val="en-US" w:eastAsia="zh-CN" w:bidi="ar-SA"/>
              </w:rPr>
            </w:pPr>
          </w:p>
        </w:tc>
        <w:tc>
          <w:tcPr>
            <w:tcW w:w="716" w:type="dxa"/>
            <w:noWrap w:val="0"/>
            <w:vAlign w:val="center"/>
          </w:tcPr>
          <w:p w14:paraId="40BB268E">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w:t>
            </w:r>
          </w:p>
        </w:tc>
        <w:tc>
          <w:tcPr>
            <w:tcW w:w="3738" w:type="dxa"/>
            <w:noWrap w:val="0"/>
            <w:vAlign w:val="center"/>
          </w:tcPr>
          <w:p w14:paraId="1AE5126C">
            <w:pPr>
              <w:widowControl/>
              <w:spacing w:line="320" w:lineRule="atLeas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相关人员未按要求持证上岗，每人扣0.5分</w:t>
            </w:r>
          </w:p>
        </w:tc>
        <w:tc>
          <w:tcPr>
            <w:tcW w:w="1170" w:type="dxa"/>
            <w:noWrap/>
            <w:vAlign w:val="center"/>
          </w:tcPr>
          <w:p w14:paraId="783D708F">
            <w:pPr>
              <w:widowControl/>
              <w:spacing w:line="220" w:lineRule="atLeast"/>
              <w:jc w:val="left"/>
              <w:rPr>
                <w:rFonts w:hint="eastAsia" w:ascii="宋体" w:hAnsi="宋体" w:eastAsia="宋体" w:cs="宋体"/>
                <w:color w:val="auto"/>
                <w:sz w:val="21"/>
                <w:szCs w:val="21"/>
                <w:highlight w:val="none"/>
                <w:lang w:val="en-US" w:eastAsia="zh-CN" w:bidi="ar-SA"/>
              </w:rPr>
            </w:pPr>
          </w:p>
        </w:tc>
      </w:tr>
      <w:tr w14:paraId="235292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970" w:type="dxa"/>
            <w:vMerge w:val="continue"/>
            <w:noWrap w:val="0"/>
            <w:vAlign w:val="center"/>
          </w:tcPr>
          <w:p w14:paraId="02585122">
            <w:pPr>
              <w:widowControl/>
              <w:spacing w:line="220" w:lineRule="atLeast"/>
              <w:jc w:val="center"/>
              <w:rPr>
                <w:rFonts w:hint="eastAsia" w:ascii="宋体" w:hAnsi="宋体" w:eastAsia="宋体" w:cs="宋体"/>
                <w:b/>
                <w:bCs/>
                <w:color w:val="auto"/>
                <w:sz w:val="21"/>
                <w:szCs w:val="21"/>
                <w:highlight w:val="none"/>
                <w:lang w:val="en-US" w:eastAsia="zh-CN" w:bidi="ar-SA"/>
              </w:rPr>
            </w:pPr>
          </w:p>
        </w:tc>
        <w:tc>
          <w:tcPr>
            <w:tcW w:w="2636" w:type="dxa"/>
            <w:vMerge w:val="continue"/>
            <w:noWrap w:val="0"/>
            <w:vAlign w:val="center"/>
          </w:tcPr>
          <w:p w14:paraId="181D9963">
            <w:pPr>
              <w:widowControl/>
              <w:spacing w:line="220" w:lineRule="atLeast"/>
              <w:jc w:val="center"/>
              <w:rPr>
                <w:rFonts w:hint="eastAsia" w:ascii="宋体" w:hAnsi="宋体" w:eastAsia="宋体" w:cs="宋体"/>
                <w:b/>
                <w:bCs/>
                <w:color w:val="auto"/>
                <w:sz w:val="21"/>
                <w:szCs w:val="21"/>
                <w:highlight w:val="none"/>
                <w:lang w:val="en-US" w:eastAsia="zh-CN" w:bidi="ar-SA"/>
              </w:rPr>
            </w:pPr>
          </w:p>
        </w:tc>
        <w:tc>
          <w:tcPr>
            <w:tcW w:w="716" w:type="dxa"/>
            <w:noWrap w:val="0"/>
            <w:vAlign w:val="center"/>
          </w:tcPr>
          <w:p w14:paraId="06B8B76F">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w:t>
            </w:r>
          </w:p>
        </w:tc>
        <w:tc>
          <w:tcPr>
            <w:tcW w:w="3738" w:type="dxa"/>
            <w:noWrap w:val="0"/>
            <w:vAlign w:val="center"/>
          </w:tcPr>
          <w:p w14:paraId="2607CBDB">
            <w:pPr>
              <w:widowControl/>
              <w:spacing w:line="320" w:lineRule="atLeas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关键岗位人员未经政审或管理部门同意上岗，每人扣0.5分</w:t>
            </w:r>
          </w:p>
        </w:tc>
        <w:tc>
          <w:tcPr>
            <w:tcW w:w="1170" w:type="dxa"/>
            <w:noWrap/>
            <w:vAlign w:val="center"/>
          </w:tcPr>
          <w:p w14:paraId="2CB4C1DF">
            <w:pPr>
              <w:widowControl/>
              <w:spacing w:line="220" w:lineRule="atLeast"/>
              <w:jc w:val="left"/>
              <w:rPr>
                <w:rFonts w:hint="eastAsia" w:ascii="宋体" w:hAnsi="宋体" w:eastAsia="宋体" w:cs="宋体"/>
                <w:color w:val="auto"/>
                <w:sz w:val="21"/>
                <w:szCs w:val="21"/>
                <w:highlight w:val="none"/>
                <w:lang w:val="en-US" w:eastAsia="zh-CN" w:bidi="ar-SA"/>
              </w:rPr>
            </w:pPr>
          </w:p>
        </w:tc>
      </w:tr>
      <w:tr w14:paraId="3DE5FC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970" w:type="dxa"/>
            <w:vMerge w:val="continue"/>
            <w:noWrap w:val="0"/>
            <w:vAlign w:val="center"/>
          </w:tcPr>
          <w:p w14:paraId="108B587B">
            <w:pPr>
              <w:widowControl/>
              <w:spacing w:line="220" w:lineRule="atLeast"/>
              <w:jc w:val="center"/>
              <w:rPr>
                <w:rFonts w:hint="eastAsia" w:ascii="宋体" w:hAnsi="宋体" w:eastAsia="宋体" w:cs="宋体"/>
                <w:b/>
                <w:bCs/>
                <w:color w:val="auto"/>
                <w:sz w:val="21"/>
                <w:szCs w:val="21"/>
                <w:highlight w:val="none"/>
                <w:lang w:val="en-US" w:eastAsia="zh-CN" w:bidi="ar-SA"/>
              </w:rPr>
            </w:pPr>
          </w:p>
        </w:tc>
        <w:tc>
          <w:tcPr>
            <w:tcW w:w="2636" w:type="dxa"/>
            <w:vMerge w:val="continue"/>
            <w:noWrap w:val="0"/>
            <w:vAlign w:val="center"/>
          </w:tcPr>
          <w:p w14:paraId="08D3D667">
            <w:pPr>
              <w:widowControl/>
              <w:spacing w:line="220" w:lineRule="atLeast"/>
              <w:jc w:val="center"/>
              <w:rPr>
                <w:rFonts w:hint="eastAsia" w:ascii="宋体" w:hAnsi="宋体" w:eastAsia="宋体" w:cs="宋体"/>
                <w:b/>
                <w:bCs/>
                <w:color w:val="auto"/>
                <w:sz w:val="21"/>
                <w:szCs w:val="21"/>
                <w:highlight w:val="none"/>
                <w:lang w:val="en-US" w:eastAsia="zh-CN" w:bidi="ar-SA"/>
              </w:rPr>
            </w:pPr>
          </w:p>
        </w:tc>
        <w:tc>
          <w:tcPr>
            <w:tcW w:w="716" w:type="dxa"/>
            <w:noWrap w:val="0"/>
            <w:vAlign w:val="center"/>
          </w:tcPr>
          <w:p w14:paraId="09D7A21C">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w:t>
            </w:r>
          </w:p>
        </w:tc>
        <w:tc>
          <w:tcPr>
            <w:tcW w:w="3738" w:type="dxa"/>
            <w:noWrap w:val="0"/>
            <w:vAlign w:val="center"/>
          </w:tcPr>
          <w:p w14:paraId="05415FE8">
            <w:pPr>
              <w:widowControl/>
              <w:spacing w:line="320" w:lineRule="atLeas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关键岗位人员调整未经管理部门同意，每人扣0.5分</w:t>
            </w:r>
          </w:p>
        </w:tc>
        <w:tc>
          <w:tcPr>
            <w:tcW w:w="1170" w:type="dxa"/>
            <w:noWrap/>
            <w:vAlign w:val="center"/>
          </w:tcPr>
          <w:p w14:paraId="0F124CC0">
            <w:pPr>
              <w:widowControl/>
              <w:spacing w:line="220" w:lineRule="atLeast"/>
              <w:jc w:val="left"/>
              <w:rPr>
                <w:rFonts w:hint="eastAsia" w:ascii="宋体" w:hAnsi="宋体" w:eastAsia="宋体" w:cs="宋体"/>
                <w:color w:val="auto"/>
                <w:sz w:val="21"/>
                <w:szCs w:val="21"/>
                <w:highlight w:val="none"/>
                <w:lang w:val="en-US" w:eastAsia="zh-CN" w:bidi="ar-SA"/>
              </w:rPr>
            </w:pPr>
          </w:p>
        </w:tc>
      </w:tr>
      <w:tr w14:paraId="465AD6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970" w:type="dxa"/>
            <w:vMerge w:val="continue"/>
            <w:noWrap w:val="0"/>
            <w:vAlign w:val="center"/>
          </w:tcPr>
          <w:p w14:paraId="0EA2F8ED">
            <w:pPr>
              <w:widowControl/>
              <w:spacing w:line="220" w:lineRule="atLeast"/>
              <w:jc w:val="center"/>
              <w:rPr>
                <w:rFonts w:hint="eastAsia" w:ascii="宋体" w:hAnsi="宋体" w:eastAsia="宋体" w:cs="宋体"/>
                <w:b/>
                <w:bCs/>
                <w:color w:val="auto"/>
                <w:sz w:val="21"/>
                <w:szCs w:val="21"/>
                <w:highlight w:val="none"/>
                <w:lang w:val="en-US" w:eastAsia="zh-CN" w:bidi="ar-SA"/>
              </w:rPr>
            </w:pPr>
          </w:p>
        </w:tc>
        <w:tc>
          <w:tcPr>
            <w:tcW w:w="2636" w:type="dxa"/>
            <w:vMerge w:val="continue"/>
            <w:noWrap w:val="0"/>
            <w:vAlign w:val="center"/>
          </w:tcPr>
          <w:p w14:paraId="2C7120C0">
            <w:pPr>
              <w:widowControl/>
              <w:spacing w:line="220" w:lineRule="atLeast"/>
              <w:jc w:val="center"/>
              <w:rPr>
                <w:rFonts w:hint="eastAsia" w:ascii="宋体" w:hAnsi="宋体" w:eastAsia="宋体" w:cs="宋体"/>
                <w:b/>
                <w:bCs/>
                <w:color w:val="auto"/>
                <w:sz w:val="21"/>
                <w:szCs w:val="21"/>
                <w:highlight w:val="none"/>
                <w:lang w:val="en-US" w:eastAsia="zh-CN" w:bidi="ar-SA"/>
              </w:rPr>
            </w:pPr>
          </w:p>
        </w:tc>
        <w:tc>
          <w:tcPr>
            <w:tcW w:w="716" w:type="dxa"/>
            <w:noWrap w:val="0"/>
            <w:vAlign w:val="center"/>
          </w:tcPr>
          <w:p w14:paraId="47F9CEE3">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w:t>
            </w:r>
          </w:p>
        </w:tc>
        <w:tc>
          <w:tcPr>
            <w:tcW w:w="3738" w:type="dxa"/>
            <w:noWrap w:val="0"/>
            <w:vAlign w:val="center"/>
          </w:tcPr>
          <w:p w14:paraId="6BF83F6D">
            <w:pPr>
              <w:widowControl/>
              <w:spacing w:line="320" w:lineRule="atLeas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不按规定开展员工教育培训，每次扣0.5分</w:t>
            </w:r>
          </w:p>
        </w:tc>
        <w:tc>
          <w:tcPr>
            <w:tcW w:w="1170" w:type="dxa"/>
            <w:noWrap/>
            <w:vAlign w:val="center"/>
          </w:tcPr>
          <w:p w14:paraId="11BC2091">
            <w:pPr>
              <w:widowControl/>
              <w:spacing w:line="220" w:lineRule="atLeast"/>
              <w:jc w:val="left"/>
              <w:rPr>
                <w:rFonts w:hint="eastAsia" w:ascii="宋体" w:hAnsi="宋体" w:eastAsia="宋体" w:cs="宋体"/>
                <w:color w:val="auto"/>
                <w:sz w:val="21"/>
                <w:szCs w:val="21"/>
                <w:highlight w:val="none"/>
                <w:lang w:val="en-US" w:eastAsia="zh-CN" w:bidi="ar-SA"/>
              </w:rPr>
            </w:pPr>
          </w:p>
        </w:tc>
      </w:tr>
      <w:tr w14:paraId="2BBECE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970" w:type="dxa"/>
            <w:vMerge w:val="continue"/>
            <w:noWrap w:val="0"/>
            <w:vAlign w:val="center"/>
          </w:tcPr>
          <w:p w14:paraId="01497504">
            <w:pPr>
              <w:widowControl/>
              <w:spacing w:line="220" w:lineRule="atLeast"/>
              <w:jc w:val="center"/>
              <w:rPr>
                <w:rFonts w:hint="eastAsia" w:ascii="宋体" w:hAnsi="宋体" w:eastAsia="宋体" w:cs="宋体"/>
                <w:b/>
                <w:bCs/>
                <w:color w:val="auto"/>
                <w:sz w:val="21"/>
                <w:szCs w:val="21"/>
                <w:highlight w:val="none"/>
                <w:lang w:val="en-US" w:eastAsia="zh-CN" w:bidi="ar-SA"/>
              </w:rPr>
            </w:pPr>
          </w:p>
        </w:tc>
        <w:tc>
          <w:tcPr>
            <w:tcW w:w="2636" w:type="dxa"/>
            <w:vMerge w:val="continue"/>
            <w:noWrap w:val="0"/>
            <w:vAlign w:val="center"/>
          </w:tcPr>
          <w:p w14:paraId="4794C898">
            <w:pPr>
              <w:widowControl/>
              <w:spacing w:line="220" w:lineRule="atLeast"/>
              <w:jc w:val="center"/>
              <w:rPr>
                <w:rFonts w:hint="eastAsia" w:ascii="宋体" w:hAnsi="宋体" w:eastAsia="宋体" w:cs="宋体"/>
                <w:b/>
                <w:bCs/>
                <w:color w:val="auto"/>
                <w:sz w:val="21"/>
                <w:szCs w:val="21"/>
                <w:highlight w:val="none"/>
                <w:lang w:val="en-US" w:eastAsia="zh-CN" w:bidi="ar-SA"/>
              </w:rPr>
            </w:pPr>
          </w:p>
        </w:tc>
        <w:tc>
          <w:tcPr>
            <w:tcW w:w="716" w:type="dxa"/>
            <w:noWrap w:val="0"/>
            <w:vAlign w:val="center"/>
          </w:tcPr>
          <w:p w14:paraId="34BEA2AC">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w:t>
            </w:r>
          </w:p>
        </w:tc>
        <w:tc>
          <w:tcPr>
            <w:tcW w:w="3738" w:type="dxa"/>
            <w:noWrap w:val="0"/>
            <w:vAlign w:val="center"/>
          </w:tcPr>
          <w:p w14:paraId="7411BEF0">
            <w:pPr>
              <w:widowControl/>
              <w:spacing w:line="320" w:lineRule="atLeas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员工队伍稳定性差，单月流动人数超过5%，每人扣0.2分</w:t>
            </w:r>
          </w:p>
        </w:tc>
        <w:tc>
          <w:tcPr>
            <w:tcW w:w="1170" w:type="dxa"/>
            <w:noWrap/>
            <w:vAlign w:val="center"/>
          </w:tcPr>
          <w:p w14:paraId="48DDE17D">
            <w:pPr>
              <w:widowControl/>
              <w:spacing w:line="220" w:lineRule="atLeast"/>
              <w:jc w:val="left"/>
              <w:rPr>
                <w:rFonts w:hint="eastAsia" w:ascii="宋体" w:hAnsi="宋体" w:eastAsia="宋体" w:cs="宋体"/>
                <w:color w:val="auto"/>
                <w:sz w:val="21"/>
                <w:szCs w:val="21"/>
                <w:highlight w:val="none"/>
                <w:lang w:val="en-US" w:eastAsia="zh-CN" w:bidi="ar-SA"/>
              </w:rPr>
            </w:pPr>
          </w:p>
        </w:tc>
      </w:tr>
      <w:tr w14:paraId="417535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970" w:type="dxa"/>
            <w:vMerge w:val="continue"/>
            <w:noWrap w:val="0"/>
            <w:vAlign w:val="center"/>
          </w:tcPr>
          <w:p w14:paraId="0CBC4E45">
            <w:pPr>
              <w:widowControl/>
              <w:spacing w:line="220" w:lineRule="atLeast"/>
              <w:jc w:val="center"/>
              <w:rPr>
                <w:rFonts w:hint="eastAsia" w:ascii="宋体" w:hAnsi="宋体" w:eastAsia="宋体" w:cs="宋体"/>
                <w:b/>
                <w:bCs/>
                <w:color w:val="auto"/>
                <w:sz w:val="21"/>
                <w:szCs w:val="21"/>
                <w:highlight w:val="none"/>
                <w:lang w:val="en-US" w:eastAsia="zh-CN" w:bidi="ar-SA"/>
              </w:rPr>
            </w:pPr>
          </w:p>
        </w:tc>
        <w:tc>
          <w:tcPr>
            <w:tcW w:w="2636" w:type="dxa"/>
            <w:vMerge w:val="continue"/>
            <w:noWrap w:val="0"/>
            <w:vAlign w:val="center"/>
          </w:tcPr>
          <w:p w14:paraId="03754E1B">
            <w:pPr>
              <w:widowControl/>
              <w:spacing w:line="220" w:lineRule="atLeast"/>
              <w:jc w:val="center"/>
              <w:rPr>
                <w:rFonts w:hint="eastAsia" w:ascii="宋体" w:hAnsi="宋体" w:eastAsia="宋体" w:cs="宋体"/>
                <w:b/>
                <w:bCs/>
                <w:color w:val="auto"/>
                <w:sz w:val="21"/>
                <w:szCs w:val="21"/>
                <w:highlight w:val="none"/>
                <w:lang w:val="en-US" w:eastAsia="zh-CN" w:bidi="ar-SA"/>
              </w:rPr>
            </w:pPr>
          </w:p>
        </w:tc>
        <w:tc>
          <w:tcPr>
            <w:tcW w:w="716" w:type="dxa"/>
            <w:noWrap w:val="0"/>
            <w:vAlign w:val="center"/>
          </w:tcPr>
          <w:p w14:paraId="7F989F10">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w:t>
            </w:r>
          </w:p>
        </w:tc>
        <w:tc>
          <w:tcPr>
            <w:tcW w:w="3738" w:type="dxa"/>
            <w:noWrap w:val="0"/>
            <w:vAlign w:val="center"/>
          </w:tcPr>
          <w:p w14:paraId="183C146C">
            <w:pPr>
              <w:widowControl/>
              <w:spacing w:line="320" w:lineRule="atLeas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不服从管理部门管理，每发现一次扣0.5分</w:t>
            </w:r>
          </w:p>
        </w:tc>
        <w:tc>
          <w:tcPr>
            <w:tcW w:w="1170" w:type="dxa"/>
            <w:noWrap w:val="0"/>
            <w:vAlign w:val="center"/>
          </w:tcPr>
          <w:p w14:paraId="20C773E1">
            <w:pPr>
              <w:widowControl/>
              <w:spacing w:line="220" w:lineRule="atLeast"/>
              <w:jc w:val="center"/>
              <w:rPr>
                <w:rFonts w:hint="eastAsia" w:ascii="宋体" w:hAnsi="宋体" w:eastAsia="宋体" w:cs="宋体"/>
                <w:b/>
                <w:bCs/>
                <w:color w:val="auto"/>
                <w:sz w:val="21"/>
                <w:szCs w:val="21"/>
                <w:highlight w:val="none"/>
                <w:lang w:val="en-US" w:eastAsia="zh-CN" w:bidi="ar-SA"/>
              </w:rPr>
            </w:pPr>
          </w:p>
        </w:tc>
      </w:tr>
      <w:tr w14:paraId="6104F5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970" w:type="dxa"/>
            <w:vMerge w:val="restart"/>
            <w:noWrap w:val="0"/>
            <w:vAlign w:val="center"/>
          </w:tcPr>
          <w:p w14:paraId="10EE83F3">
            <w:pPr>
              <w:widowControl/>
              <w:spacing w:line="220" w:lineRule="atLeast"/>
              <w:jc w:val="cente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4</w:t>
            </w:r>
          </w:p>
        </w:tc>
        <w:tc>
          <w:tcPr>
            <w:tcW w:w="2636" w:type="dxa"/>
            <w:vMerge w:val="restart"/>
            <w:noWrap w:val="0"/>
            <w:vAlign w:val="center"/>
          </w:tcPr>
          <w:p w14:paraId="7D41BF41">
            <w:pPr>
              <w:widowControl/>
              <w:spacing w:line="220" w:lineRule="atLeast"/>
              <w:jc w:val="cente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台账资料档案管理</w:t>
            </w:r>
          </w:p>
        </w:tc>
        <w:tc>
          <w:tcPr>
            <w:tcW w:w="716" w:type="dxa"/>
            <w:noWrap w:val="0"/>
            <w:vAlign w:val="center"/>
          </w:tcPr>
          <w:p w14:paraId="18B8760C">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2</w:t>
            </w:r>
          </w:p>
        </w:tc>
        <w:tc>
          <w:tcPr>
            <w:tcW w:w="3738" w:type="dxa"/>
            <w:noWrap w:val="0"/>
            <w:vAlign w:val="center"/>
          </w:tcPr>
          <w:p w14:paraId="09EF1202">
            <w:pPr>
              <w:widowControl/>
              <w:spacing w:line="320" w:lineRule="atLeas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无会议服务保障台账记录或管理不规范，每次扣0.5分</w:t>
            </w:r>
          </w:p>
        </w:tc>
        <w:tc>
          <w:tcPr>
            <w:tcW w:w="1170" w:type="dxa"/>
            <w:noWrap w:val="0"/>
            <w:vAlign w:val="center"/>
          </w:tcPr>
          <w:p w14:paraId="6B551E47">
            <w:pPr>
              <w:widowControl/>
              <w:spacing w:line="220" w:lineRule="atLeast"/>
              <w:jc w:val="center"/>
              <w:rPr>
                <w:rFonts w:hint="eastAsia" w:ascii="宋体" w:hAnsi="宋体" w:eastAsia="宋体" w:cs="宋体"/>
                <w:b/>
                <w:bCs/>
                <w:color w:val="auto"/>
                <w:sz w:val="21"/>
                <w:szCs w:val="21"/>
                <w:highlight w:val="none"/>
                <w:lang w:val="en-US" w:eastAsia="zh-CN" w:bidi="ar-SA"/>
              </w:rPr>
            </w:pPr>
          </w:p>
        </w:tc>
      </w:tr>
      <w:tr w14:paraId="153595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970" w:type="dxa"/>
            <w:vMerge w:val="continue"/>
            <w:noWrap w:val="0"/>
            <w:vAlign w:val="center"/>
          </w:tcPr>
          <w:p w14:paraId="40E38EC1">
            <w:pPr>
              <w:widowControl/>
              <w:spacing w:line="220" w:lineRule="atLeast"/>
              <w:jc w:val="center"/>
              <w:rPr>
                <w:rFonts w:hint="eastAsia" w:ascii="宋体" w:hAnsi="宋体" w:eastAsia="宋体" w:cs="宋体"/>
                <w:b/>
                <w:bCs/>
                <w:color w:val="auto"/>
                <w:sz w:val="21"/>
                <w:szCs w:val="21"/>
                <w:highlight w:val="none"/>
                <w:lang w:val="en-US" w:eastAsia="zh-CN" w:bidi="ar-SA"/>
              </w:rPr>
            </w:pPr>
          </w:p>
        </w:tc>
        <w:tc>
          <w:tcPr>
            <w:tcW w:w="2636" w:type="dxa"/>
            <w:vMerge w:val="continue"/>
            <w:noWrap w:val="0"/>
            <w:vAlign w:val="center"/>
          </w:tcPr>
          <w:p w14:paraId="37059FB6">
            <w:pPr>
              <w:widowControl/>
              <w:spacing w:line="220" w:lineRule="atLeast"/>
              <w:jc w:val="center"/>
              <w:rPr>
                <w:rFonts w:hint="eastAsia" w:ascii="宋体" w:hAnsi="宋体" w:eastAsia="宋体" w:cs="宋体"/>
                <w:b/>
                <w:bCs/>
                <w:color w:val="auto"/>
                <w:sz w:val="21"/>
                <w:szCs w:val="21"/>
                <w:highlight w:val="none"/>
                <w:lang w:val="en-US" w:eastAsia="zh-CN" w:bidi="ar-SA"/>
              </w:rPr>
            </w:pPr>
          </w:p>
        </w:tc>
        <w:tc>
          <w:tcPr>
            <w:tcW w:w="716" w:type="dxa"/>
            <w:noWrap w:val="0"/>
            <w:vAlign w:val="center"/>
          </w:tcPr>
          <w:p w14:paraId="5680CA29">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w:t>
            </w:r>
          </w:p>
        </w:tc>
        <w:tc>
          <w:tcPr>
            <w:tcW w:w="3738" w:type="dxa"/>
            <w:noWrap w:val="0"/>
            <w:vAlign w:val="center"/>
          </w:tcPr>
          <w:p w14:paraId="41608EC5">
            <w:pPr>
              <w:widowControl/>
              <w:spacing w:line="320" w:lineRule="atLeas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未按规定实行员工薪酬备案，每次扣0.5分</w:t>
            </w:r>
          </w:p>
        </w:tc>
        <w:tc>
          <w:tcPr>
            <w:tcW w:w="1170" w:type="dxa"/>
            <w:noWrap w:val="0"/>
            <w:vAlign w:val="center"/>
          </w:tcPr>
          <w:p w14:paraId="78DD8922">
            <w:pPr>
              <w:widowControl/>
              <w:spacing w:line="220" w:lineRule="atLeast"/>
              <w:jc w:val="center"/>
              <w:rPr>
                <w:rFonts w:hint="eastAsia" w:ascii="宋体" w:hAnsi="宋体" w:eastAsia="宋体" w:cs="宋体"/>
                <w:b/>
                <w:bCs/>
                <w:color w:val="auto"/>
                <w:sz w:val="21"/>
                <w:szCs w:val="21"/>
                <w:highlight w:val="none"/>
                <w:lang w:val="en-US" w:eastAsia="zh-CN" w:bidi="ar-SA"/>
              </w:rPr>
            </w:pPr>
          </w:p>
        </w:tc>
      </w:tr>
      <w:tr w14:paraId="0384DD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970" w:type="dxa"/>
            <w:vMerge w:val="continue"/>
            <w:noWrap w:val="0"/>
            <w:vAlign w:val="center"/>
          </w:tcPr>
          <w:p w14:paraId="4D156162">
            <w:pPr>
              <w:widowControl/>
              <w:spacing w:line="220" w:lineRule="atLeast"/>
              <w:jc w:val="center"/>
              <w:rPr>
                <w:rFonts w:hint="eastAsia" w:ascii="宋体" w:hAnsi="宋体" w:eastAsia="宋体" w:cs="宋体"/>
                <w:b/>
                <w:bCs/>
                <w:color w:val="auto"/>
                <w:sz w:val="21"/>
                <w:szCs w:val="21"/>
                <w:highlight w:val="none"/>
                <w:lang w:val="en-US" w:eastAsia="zh-CN" w:bidi="ar-SA"/>
              </w:rPr>
            </w:pPr>
          </w:p>
        </w:tc>
        <w:tc>
          <w:tcPr>
            <w:tcW w:w="2636" w:type="dxa"/>
            <w:vMerge w:val="continue"/>
            <w:noWrap w:val="0"/>
            <w:vAlign w:val="center"/>
          </w:tcPr>
          <w:p w14:paraId="432AE743">
            <w:pPr>
              <w:widowControl/>
              <w:spacing w:line="220" w:lineRule="atLeast"/>
              <w:jc w:val="center"/>
              <w:rPr>
                <w:rFonts w:hint="eastAsia" w:ascii="宋体" w:hAnsi="宋体" w:eastAsia="宋体" w:cs="宋体"/>
                <w:b/>
                <w:bCs/>
                <w:color w:val="auto"/>
                <w:sz w:val="21"/>
                <w:szCs w:val="21"/>
                <w:highlight w:val="none"/>
                <w:lang w:val="en-US" w:eastAsia="zh-CN" w:bidi="ar-SA"/>
              </w:rPr>
            </w:pPr>
          </w:p>
        </w:tc>
        <w:tc>
          <w:tcPr>
            <w:tcW w:w="716" w:type="dxa"/>
            <w:noWrap w:val="0"/>
            <w:vAlign w:val="center"/>
          </w:tcPr>
          <w:p w14:paraId="5B1E31F6">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w:t>
            </w:r>
          </w:p>
        </w:tc>
        <w:tc>
          <w:tcPr>
            <w:tcW w:w="3738" w:type="dxa"/>
            <w:noWrap w:val="0"/>
            <w:vAlign w:val="center"/>
          </w:tcPr>
          <w:p w14:paraId="772640D4">
            <w:pPr>
              <w:widowControl/>
              <w:spacing w:line="320" w:lineRule="atLeas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无交接班台账记录或管理不规范，扣0.5分</w:t>
            </w:r>
          </w:p>
        </w:tc>
        <w:tc>
          <w:tcPr>
            <w:tcW w:w="1170" w:type="dxa"/>
            <w:noWrap w:val="0"/>
            <w:vAlign w:val="center"/>
          </w:tcPr>
          <w:p w14:paraId="6E150670">
            <w:pPr>
              <w:widowControl/>
              <w:spacing w:line="220" w:lineRule="atLeast"/>
              <w:jc w:val="center"/>
              <w:rPr>
                <w:rFonts w:hint="eastAsia" w:ascii="宋体" w:hAnsi="宋体" w:eastAsia="宋体" w:cs="宋体"/>
                <w:b/>
                <w:bCs/>
                <w:color w:val="auto"/>
                <w:sz w:val="21"/>
                <w:szCs w:val="21"/>
                <w:highlight w:val="none"/>
                <w:lang w:val="en-US" w:eastAsia="zh-CN" w:bidi="ar-SA"/>
              </w:rPr>
            </w:pPr>
          </w:p>
        </w:tc>
      </w:tr>
      <w:tr w14:paraId="05CE9B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970" w:type="dxa"/>
            <w:vMerge w:val="continue"/>
            <w:noWrap w:val="0"/>
            <w:vAlign w:val="center"/>
          </w:tcPr>
          <w:p w14:paraId="6439F8CC">
            <w:pPr>
              <w:widowControl/>
              <w:spacing w:line="220" w:lineRule="atLeast"/>
              <w:jc w:val="center"/>
              <w:rPr>
                <w:rFonts w:hint="eastAsia" w:ascii="宋体" w:hAnsi="宋体" w:eastAsia="宋体" w:cs="宋体"/>
                <w:b/>
                <w:bCs/>
                <w:color w:val="auto"/>
                <w:sz w:val="21"/>
                <w:szCs w:val="21"/>
                <w:highlight w:val="none"/>
                <w:lang w:val="en-US" w:eastAsia="zh-CN" w:bidi="ar-SA"/>
              </w:rPr>
            </w:pPr>
          </w:p>
        </w:tc>
        <w:tc>
          <w:tcPr>
            <w:tcW w:w="2636" w:type="dxa"/>
            <w:vMerge w:val="continue"/>
            <w:noWrap w:val="0"/>
            <w:vAlign w:val="center"/>
          </w:tcPr>
          <w:p w14:paraId="69C8A9D5">
            <w:pPr>
              <w:widowControl/>
              <w:spacing w:line="220" w:lineRule="atLeast"/>
              <w:jc w:val="center"/>
              <w:rPr>
                <w:rFonts w:hint="eastAsia" w:ascii="宋体" w:hAnsi="宋体" w:eastAsia="宋体" w:cs="宋体"/>
                <w:b/>
                <w:bCs/>
                <w:color w:val="auto"/>
                <w:sz w:val="21"/>
                <w:szCs w:val="21"/>
                <w:highlight w:val="none"/>
                <w:lang w:val="en-US" w:eastAsia="zh-CN" w:bidi="ar-SA"/>
              </w:rPr>
            </w:pPr>
          </w:p>
        </w:tc>
        <w:tc>
          <w:tcPr>
            <w:tcW w:w="716" w:type="dxa"/>
            <w:noWrap w:val="0"/>
            <w:vAlign w:val="center"/>
          </w:tcPr>
          <w:p w14:paraId="0031182E">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w:t>
            </w:r>
          </w:p>
        </w:tc>
        <w:tc>
          <w:tcPr>
            <w:tcW w:w="3738" w:type="dxa"/>
            <w:noWrap w:val="0"/>
            <w:vAlign w:val="center"/>
          </w:tcPr>
          <w:p w14:paraId="4EBC4C59">
            <w:pPr>
              <w:widowControl/>
              <w:spacing w:line="320" w:lineRule="atLeas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无日常巡查检查台账记录或管理不规范，扣0.5分</w:t>
            </w:r>
          </w:p>
        </w:tc>
        <w:tc>
          <w:tcPr>
            <w:tcW w:w="1170" w:type="dxa"/>
            <w:noWrap w:val="0"/>
            <w:vAlign w:val="center"/>
          </w:tcPr>
          <w:p w14:paraId="2112BC4C">
            <w:pPr>
              <w:widowControl/>
              <w:spacing w:line="220" w:lineRule="atLeast"/>
              <w:jc w:val="center"/>
              <w:rPr>
                <w:rFonts w:hint="eastAsia" w:ascii="宋体" w:hAnsi="宋体" w:eastAsia="宋体" w:cs="宋体"/>
                <w:b/>
                <w:bCs/>
                <w:color w:val="auto"/>
                <w:sz w:val="21"/>
                <w:szCs w:val="21"/>
                <w:highlight w:val="none"/>
                <w:lang w:val="en-US" w:eastAsia="zh-CN" w:bidi="ar-SA"/>
              </w:rPr>
            </w:pPr>
          </w:p>
        </w:tc>
      </w:tr>
      <w:tr w14:paraId="03B613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970" w:type="dxa"/>
            <w:vMerge w:val="continue"/>
            <w:noWrap w:val="0"/>
            <w:vAlign w:val="center"/>
          </w:tcPr>
          <w:p w14:paraId="247BF091">
            <w:pPr>
              <w:widowControl/>
              <w:spacing w:line="220" w:lineRule="atLeast"/>
              <w:jc w:val="center"/>
              <w:rPr>
                <w:rFonts w:hint="eastAsia" w:ascii="宋体" w:hAnsi="宋体" w:eastAsia="宋体" w:cs="宋体"/>
                <w:b/>
                <w:bCs/>
                <w:color w:val="auto"/>
                <w:sz w:val="21"/>
                <w:szCs w:val="21"/>
                <w:highlight w:val="none"/>
                <w:lang w:val="en-US" w:eastAsia="zh-CN" w:bidi="ar-SA"/>
              </w:rPr>
            </w:pPr>
          </w:p>
        </w:tc>
        <w:tc>
          <w:tcPr>
            <w:tcW w:w="2636" w:type="dxa"/>
            <w:vMerge w:val="continue"/>
            <w:noWrap w:val="0"/>
            <w:vAlign w:val="center"/>
          </w:tcPr>
          <w:p w14:paraId="336244C9">
            <w:pPr>
              <w:widowControl/>
              <w:spacing w:line="220" w:lineRule="atLeast"/>
              <w:jc w:val="center"/>
              <w:rPr>
                <w:rFonts w:hint="eastAsia" w:ascii="宋体" w:hAnsi="宋体" w:eastAsia="宋体" w:cs="宋体"/>
                <w:b/>
                <w:bCs/>
                <w:color w:val="auto"/>
                <w:sz w:val="21"/>
                <w:szCs w:val="21"/>
                <w:highlight w:val="none"/>
                <w:lang w:val="en-US" w:eastAsia="zh-CN" w:bidi="ar-SA"/>
              </w:rPr>
            </w:pPr>
          </w:p>
        </w:tc>
        <w:tc>
          <w:tcPr>
            <w:tcW w:w="716" w:type="dxa"/>
            <w:noWrap w:val="0"/>
            <w:vAlign w:val="center"/>
          </w:tcPr>
          <w:p w14:paraId="5552DC42">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w:t>
            </w:r>
          </w:p>
        </w:tc>
        <w:tc>
          <w:tcPr>
            <w:tcW w:w="3738" w:type="dxa"/>
            <w:noWrap w:val="0"/>
            <w:vAlign w:val="center"/>
          </w:tcPr>
          <w:p w14:paraId="6BF92EAF">
            <w:pPr>
              <w:widowControl/>
              <w:spacing w:line="320" w:lineRule="atLeas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无问题反馈处理台账记录或管理不规范，扣0.5分</w:t>
            </w:r>
          </w:p>
        </w:tc>
        <w:tc>
          <w:tcPr>
            <w:tcW w:w="1170" w:type="dxa"/>
            <w:noWrap w:val="0"/>
            <w:vAlign w:val="center"/>
          </w:tcPr>
          <w:p w14:paraId="3B863251">
            <w:pPr>
              <w:widowControl/>
              <w:spacing w:line="220" w:lineRule="atLeast"/>
              <w:jc w:val="center"/>
              <w:rPr>
                <w:rFonts w:hint="eastAsia" w:ascii="宋体" w:hAnsi="宋体" w:eastAsia="宋体" w:cs="宋体"/>
                <w:b/>
                <w:bCs/>
                <w:color w:val="auto"/>
                <w:sz w:val="21"/>
                <w:szCs w:val="21"/>
                <w:highlight w:val="none"/>
                <w:lang w:val="en-US" w:eastAsia="zh-CN" w:bidi="ar-SA"/>
              </w:rPr>
            </w:pPr>
          </w:p>
        </w:tc>
      </w:tr>
      <w:tr w14:paraId="2503A8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970" w:type="dxa"/>
            <w:vMerge w:val="continue"/>
            <w:noWrap w:val="0"/>
            <w:vAlign w:val="center"/>
          </w:tcPr>
          <w:p w14:paraId="63725BD3">
            <w:pPr>
              <w:widowControl/>
              <w:spacing w:line="220" w:lineRule="atLeast"/>
              <w:jc w:val="center"/>
              <w:rPr>
                <w:rFonts w:hint="eastAsia" w:ascii="宋体" w:hAnsi="宋体" w:eastAsia="宋体" w:cs="宋体"/>
                <w:b/>
                <w:bCs/>
                <w:color w:val="auto"/>
                <w:sz w:val="21"/>
                <w:szCs w:val="21"/>
                <w:highlight w:val="none"/>
                <w:lang w:val="en-US" w:eastAsia="zh-CN" w:bidi="ar-SA"/>
              </w:rPr>
            </w:pPr>
          </w:p>
        </w:tc>
        <w:tc>
          <w:tcPr>
            <w:tcW w:w="2636" w:type="dxa"/>
            <w:vMerge w:val="continue"/>
            <w:noWrap w:val="0"/>
            <w:vAlign w:val="center"/>
          </w:tcPr>
          <w:p w14:paraId="0BA477C1">
            <w:pPr>
              <w:widowControl/>
              <w:spacing w:line="220" w:lineRule="atLeast"/>
              <w:jc w:val="center"/>
              <w:rPr>
                <w:rFonts w:hint="eastAsia" w:ascii="宋体" w:hAnsi="宋体" w:eastAsia="宋体" w:cs="宋体"/>
                <w:b/>
                <w:bCs/>
                <w:color w:val="auto"/>
                <w:sz w:val="21"/>
                <w:szCs w:val="21"/>
                <w:highlight w:val="none"/>
                <w:lang w:val="en-US" w:eastAsia="zh-CN" w:bidi="ar-SA"/>
              </w:rPr>
            </w:pPr>
          </w:p>
        </w:tc>
        <w:tc>
          <w:tcPr>
            <w:tcW w:w="716" w:type="dxa"/>
            <w:noWrap w:val="0"/>
            <w:vAlign w:val="center"/>
          </w:tcPr>
          <w:p w14:paraId="030C042D">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w:t>
            </w:r>
          </w:p>
        </w:tc>
        <w:tc>
          <w:tcPr>
            <w:tcW w:w="3738" w:type="dxa"/>
            <w:noWrap w:val="0"/>
            <w:vAlign w:val="center"/>
          </w:tcPr>
          <w:p w14:paraId="0CAB17A0">
            <w:pPr>
              <w:widowControl/>
              <w:spacing w:line="320" w:lineRule="atLeas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无物品申领台账记录或管理不规范，扣0.5分</w:t>
            </w:r>
          </w:p>
        </w:tc>
        <w:tc>
          <w:tcPr>
            <w:tcW w:w="1170" w:type="dxa"/>
            <w:noWrap w:val="0"/>
            <w:vAlign w:val="center"/>
          </w:tcPr>
          <w:p w14:paraId="2FB3482F">
            <w:pPr>
              <w:widowControl/>
              <w:spacing w:line="220" w:lineRule="atLeast"/>
              <w:jc w:val="center"/>
              <w:rPr>
                <w:rFonts w:hint="eastAsia" w:ascii="宋体" w:hAnsi="宋体" w:eastAsia="宋体" w:cs="宋体"/>
                <w:b/>
                <w:bCs/>
                <w:color w:val="auto"/>
                <w:sz w:val="21"/>
                <w:szCs w:val="21"/>
                <w:highlight w:val="none"/>
                <w:lang w:val="en-US" w:eastAsia="zh-CN" w:bidi="ar-SA"/>
              </w:rPr>
            </w:pPr>
          </w:p>
        </w:tc>
      </w:tr>
      <w:tr w14:paraId="16AD91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970" w:type="dxa"/>
            <w:vMerge w:val="continue"/>
            <w:noWrap w:val="0"/>
            <w:vAlign w:val="center"/>
          </w:tcPr>
          <w:p w14:paraId="7C025F59">
            <w:pPr>
              <w:widowControl/>
              <w:spacing w:line="220" w:lineRule="atLeast"/>
              <w:jc w:val="center"/>
              <w:rPr>
                <w:rFonts w:hint="eastAsia" w:ascii="宋体" w:hAnsi="宋体" w:eastAsia="宋体" w:cs="宋体"/>
                <w:b/>
                <w:bCs/>
                <w:color w:val="auto"/>
                <w:sz w:val="21"/>
                <w:szCs w:val="21"/>
                <w:highlight w:val="none"/>
                <w:lang w:val="en-US" w:eastAsia="zh-CN" w:bidi="ar-SA"/>
              </w:rPr>
            </w:pPr>
          </w:p>
        </w:tc>
        <w:tc>
          <w:tcPr>
            <w:tcW w:w="2636" w:type="dxa"/>
            <w:vMerge w:val="continue"/>
            <w:noWrap w:val="0"/>
            <w:vAlign w:val="center"/>
          </w:tcPr>
          <w:p w14:paraId="366678B7">
            <w:pPr>
              <w:widowControl/>
              <w:spacing w:line="220" w:lineRule="atLeast"/>
              <w:jc w:val="center"/>
              <w:rPr>
                <w:rFonts w:hint="eastAsia" w:ascii="宋体" w:hAnsi="宋体" w:eastAsia="宋体" w:cs="宋体"/>
                <w:b/>
                <w:bCs/>
                <w:color w:val="auto"/>
                <w:sz w:val="21"/>
                <w:szCs w:val="21"/>
                <w:highlight w:val="none"/>
                <w:lang w:val="en-US" w:eastAsia="zh-CN" w:bidi="ar-SA"/>
              </w:rPr>
            </w:pPr>
          </w:p>
        </w:tc>
        <w:tc>
          <w:tcPr>
            <w:tcW w:w="716" w:type="dxa"/>
            <w:noWrap w:val="0"/>
            <w:vAlign w:val="center"/>
          </w:tcPr>
          <w:p w14:paraId="7FC77182">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w:t>
            </w:r>
          </w:p>
        </w:tc>
        <w:tc>
          <w:tcPr>
            <w:tcW w:w="3738" w:type="dxa"/>
            <w:noWrap w:val="0"/>
            <w:vAlign w:val="center"/>
          </w:tcPr>
          <w:p w14:paraId="3732CBCD">
            <w:pPr>
              <w:widowControl/>
              <w:spacing w:line="320" w:lineRule="atLeas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无员工教育培训台账记录或管理不规范，扣0.5分</w:t>
            </w:r>
          </w:p>
        </w:tc>
        <w:tc>
          <w:tcPr>
            <w:tcW w:w="1170" w:type="dxa"/>
            <w:noWrap w:val="0"/>
            <w:vAlign w:val="center"/>
          </w:tcPr>
          <w:p w14:paraId="76D417F3">
            <w:pPr>
              <w:widowControl/>
              <w:spacing w:line="220" w:lineRule="atLeast"/>
              <w:jc w:val="center"/>
              <w:rPr>
                <w:rFonts w:hint="eastAsia" w:ascii="宋体" w:hAnsi="宋体" w:eastAsia="宋体" w:cs="宋体"/>
                <w:b/>
                <w:bCs/>
                <w:color w:val="auto"/>
                <w:sz w:val="21"/>
                <w:szCs w:val="21"/>
                <w:highlight w:val="none"/>
                <w:lang w:val="en-US" w:eastAsia="zh-CN" w:bidi="ar-SA"/>
              </w:rPr>
            </w:pPr>
          </w:p>
        </w:tc>
      </w:tr>
      <w:tr w14:paraId="2E9000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970" w:type="dxa"/>
            <w:vMerge w:val="continue"/>
            <w:noWrap w:val="0"/>
            <w:vAlign w:val="center"/>
          </w:tcPr>
          <w:p w14:paraId="5B9ECE96">
            <w:pPr>
              <w:widowControl/>
              <w:spacing w:line="220" w:lineRule="atLeast"/>
              <w:jc w:val="center"/>
              <w:rPr>
                <w:rFonts w:hint="eastAsia" w:ascii="宋体" w:hAnsi="宋体" w:eastAsia="宋体" w:cs="宋体"/>
                <w:b/>
                <w:bCs/>
                <w:color w:val="auto"/>
                <w:sz w:val="21"/>
                <w:szCs w:val="21"/>
                <w:highlight w:val="none"/>
                <w:lang w:val="en-US" w:eastAsia="zh-CN" w:bidi="ar-SA"/>
              </w:rPr>
            </w:pPr>
          </w:p>
        </w:tc>
        <w:tc>
          <w:tcPr>
            <w:tcW w:w="2636" w:type="dxa"/>
            <w:vMerge w:val="continue"/>
            <w:noWrap w:val="0"/>
            <w:vAlign w:val="center"/>
          </w:tcPr>
          <w:p w14:paraId="41286D08">
            <w:pPr>
              <w:widowControl/>
              <w:spacing w:line="220" w:lineRule="atLeast"/>
              <w:jc w:val="center"/>
              <w:rPr>
                <w:rFonts w:hint="eastAsia" w:ascii="宋体" w:hAnsi="宋体" w:eastAsia="宋体" w:cs="宋体"/>
                <w:b/>
                <w:bCs/>
                <w:color w:val="auto"/>
                <w:sz w:val="21"/>
                <w:szCs w:val="21"/>
                <w:highlight w:val="none"/>
                <w:lang w:val="en-US" w:eastAsia="zh-CN" w:bidi="ar-SA"/>
              </w:rPr>
            </w:pPr>
          </w:p>
        </w:tc>
        <w:tc>
          <w:tcPr>
            <w:tcW w:w="716" w:type="dxa"/>
            <w:noWrap w:val="0"/>
            <w:vAlign w:val="center"/>
          </w:tcPr>
          <w:p w14:paraId="6D003C2B">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w:t>
            </w:r>
          </w:p>
        </w:tc>
        <w:tc>
          <w:tcPr>
            <w:tcW w:w="3738" w:type="dxa"/>
            <w:noWrap w:val="0"/>
            <w:vAlign w:val="center"/>
          </w:tcPr>
          <w:p w14:paraId="14DAEA31">
            <w:pPr>
              <w:widowControl/>
              <w:spacing w:line="320" w:lineRule="atLeas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无内部管理监督考核台账资料或管理不规范，扣0.5分</w:t>
            </w:r>
          </w:p>
        </w:tc>
        <w:tc>
          <w:tcPr>
            <w:tcW w:w="1170" w:type="dxa"/>
            <w:noWrap w:val="0"/>
            <w:vAlign w:val="center"/>
          </w:tcPr>
          <w:p w14:paraId="0E1749DA">
            <w:pPr>
              <w:widowControl/>
              <w:spacing w:line="220" w:lineRule="atLeast"/>
              <w:jc w:val="center"/>
              <w:rPr>
                <w:rFonts w:hint="eastAsia" w:ascii="宋体" w:hAnsi="宋体" w:eastAsia="宋体" w:cs="宋体"/>
                <w:b/>
                <w:bCs/>
                <w:color w:val="auto"/>
                <w:sz w:val="21"/>
                <w:szCs w:val="21"/>
                <w:highlight w:val="none"/>
                <w:lang w:val="en-US" w:eastAsia="zh-CN" w:bidi="ar-SA"/>
              </w:rPr>
            </w:pPr>
          </w:p>
        </w:tc>
      </w:tr>
      <w:tr w14:paraId="34F8B9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970" w:type="dxa"/>
            <w:vMerge w:val="continue"/>
            <w:noWrap w:val="0"/>
            <w:vAlign w:val="center"/>
          </w:tcPr>
          <w:p w14:paraId="3946A72E">
            <w:pPr>
              <w:widowControl/>
              <w:spacing w:line="220" w:lineRule="atLeast"/>
              <w:jc w:val="center"/>
              <w:rPr>
                <w:rFonts w:hint="eastAsia" w:ascii="宋体" w:hAnsi="宋体" w:eastAsia="宋体" w:cs="宋体"/>
                <w:b/>
                <w:bCs/>
                <w:color w:val="auto"/>
                <w:sz w:val="21"/>
                <w:szCs w:val="21"/>
                <w:highlight w:val="none"/>
                <w:lang w:val="en-US" w:eastAsia="zh-CN" w:bidi="ar-SA"/>
              </w:rPr>
            </w:pPr>
          </w:p>
        </w:tc>
        <w:tc>
          <w:tcPr>
            <w:tcW w:w="2636" w:type="dxa"/>
            <w:vMerge w:val="continue"/>
            <w:noWrap w:val="0"/>
            <w:vAlign w:val="center"/>
          </w:tcPr>
          <w:p w14:paraId="57D0662B">
            <w:pPr>
              <w:widowControl/>
              <w:spacing w:line="220" w:lineRule="atLeast"/>
              <w:jc w:val="center"/>
              <w:rPr>
                <w:rFonts w:hint="eastAsia" w:ascii="宋体" w:hAnsi="宋体" w:eastAsia="宋体" w:cs="宋体"/>
                <w:b/>
                <w:bCs/>
                <w:color w:val="auto"/>
                <w:sz w:val="21"/>
                <w:szCs w:val="21"/>
                <w:highlight w:val="none"/>
                <w:lang w:val="en-US" w:eastAsia="zh-CN" w:bidi="ar-SA"/>
              </w:rPr>
            </w:pPr>
          </w:p>
        </w:tc>
        <w:tc>
          <w:tcPr>
            <w:tcW w:w="716" w:type="dxa"/>
            <w:noWrap w:val="0"/>
            <w:vAlign w:val="center"/>
          </w:tcPr>
          <w:p w14:paraId="2876F6EF">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1</w:t>
            </w:r>
          </w:p>
        </w:tc>
        <w:tc>
          <w:tcPr>
            <w:tcW w:w="3738" w:type="dxa"/>
            <w:noWrap w:val="0"/>
            <w:vAlign w:val="center"/>
          </w:tcPr>
          <w:p w14:paraId="375A6566">
            <w:pPr>
              <w:widowControl/>
              <w:spacing w:line="320" w:lineRule="atLeast"/>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无员工信息档案资料，每少一人扣0.2分；档案资料管理不规范，扣0.5分</w:t>
            </w:r>
          </w:p>
        </w:tc>
        <w:tc>
          <w:tcPr>
            <w:tcW w:w="1170" w:type="dxa"/>
            <w:noWrap w:val="0"/>
            <w:vAlign w:val="center"/>
          </w:tcPr>
          <w:p w14:paraId="0A7128BB">
            <w:pPr>
              <w:widowControl/>
              <w:spacing w:line="220" w:lineRule="atLeast"/>
              <w:jc w:val="center"/>
              <w:rPr>
                <w:rFonts w:hint="eastAsia" w:ascii="宋体" w:hAnsi="宋体" w:eastAsia="宋体" w:cs="宋体"/>
                <w:b/>
                <w:bCs/>
                <w:color w:val="auto"/>
                <w:sz w:val="21"/>
                <w:szCs w:val="21"/>
                <w:highlight w:val="none"/>
                <w:lang w:val="en-US" w:eastAsia="zh-CN" w:bidi="ar-SA"/>
              </w:rPr>
            </w:pPr>
          </w:p>
        </w:tc>
      </w:tr>
      <w:tr w14:paraId="6DC6EB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60" w:type="dxa"/>
            <w:gridSpan w:val="4"/>
            <w:noWrap w:val="0"/>
            <w:vAlign w:val="center"/>
          </w:tcPr>
          <w:p w14:paraId="0B98C173">
            <w:pPr>
              <w:widowControl/>
              <w:spacing w:line="220" w:lineRule="atLeast"/>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合计扣分</w:t>
            </w:r>
          </w:p>
        </w:tc>
        <w:tc>
          <w:tcPr>
            <w:tcW w:w="1170" w:type="dxa"/>
            <w:noWrap w:val="0"/>
            <w:vAlign w:val="center"/>
          </w:tcPr>
          <w:p w14:paraId="33F999C2">
            <w:pPr>
              <w:widowControl/>
              <w:spacing w:line="220" w:lineRule="atLeast"/>
              <w:jc w:val="center"/>
              <w:rPr>
                <w:rFonts w:hint="eastAsia" w:ascii="宋体" w:hAnsi="宋体" w:eastAsia="宋体" w:cs="宋体"/>
                <w:color w:val="auto"/>
                <w:sz w:val="21"/>
                <w:szCs w:val="21"/>
                <w:highlight w:val="none"/>
                <w:lang w:val="en-US" w:eastAsia="zh-CN" w:bidi="ar-SA"/>
              </w:rPr>
            </w:pPr>
          </w:p>
        </w:tc>
      </w:tr>
      <w:tr w14:paraId="6C67C2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8060" w:type="dxa"/>
            <w:gridSpan w:val="4"/>
            <w:noWrap w:val="0"/>
            <w:vAlign w:val="center"/>
          </w:tcPr>
          <w:p w14:paraId="1AB87C74">
            <w:pPr>
              <w:widowControl/>
              <w:spacing w:line="220" w:lineRule="atLeast"/>
              <w:jc w:val="center"/>
              <w:rPr>
                <w:rFonts w:hint="eastAsia" w:ascii="宋体" w:hAnsi="宋体" w:eastAsia="宋体" w:cs="宋体"/>
                <w:b/>
                <w:bCs/>
                <w:color w:val="auto"/>
                <w:sz w:val="21"/>
                <w:szCs w:val="21"/>
                <w:highlight w:val="none"/>
                <w:lang w:val="en-US" w:eastAsia="zh-CN" w:bidi="ar-SA"/>
              </w:rPr>
            </w:pPr>
            <w:r>
              <w:rPr>
                <w:rFonts w:hint="eastAsia" w:ascii="宋体" w:hAnsi="宋体" w:eastAsia="宋体" w:cs="宋体"/>
                <w:b/>
                <w:bCs/>
                <w:color w:val="auto"/>
                <w:sz w:val="21"/>
                <w:szCs w:val="21"/>
                <w:highlight w:val="none"/>
                <w:lang w:val="en-US" w:eastAsia="zh-CN" w:bidi="ar-SA"/>
              </w:rPr>
              <w:t>合计得分（100分制）</w:t>
            </w:r>
          </w:p>
        </w:tc>
        <w:tc>
          <w:tcPr>
            <w:tcW w:w="1170" w:type="dxa"/>
            <w:noWrap w:val="0"/>
            <w:vAlign w:val="center"/>
          </w:tcPr>
          <w:p w14:paraId="09DED2D2">
            <w:pPr>
              <w:widowControl/>
              <w:spacing w:line="220" w:lineRule="atLeast"/>
              <w:jc w:val="center"/>
              <w:rPr>
                <w:rFonts w:hint="eastAsia" w:ascii="宋体" w:hAnsi="宋体" w:eastAsia="宋体" w:cs="宋体"/>
                <w:color w:val="auto"/>
                <w:sz w:val="21"/>
                <w:szCs w:val="21"/>
                <w:highlight w:val="none"/>
                <w:lang w:val="en-US" w:eastAsia="zh-CN" w:bidi="ar-SA"/>
              </w:rPr>
            </w:pPr>
          </w:p>
        </w:tc>
      </w:tr>
    </w:tbl>
    <w:p w14:paraId="477243B8">
      <w:pPr>
        <w:rPr>
          <w:rFonts w:ascii="宋体" w:hAnsi="宋体" w:cs="宋体"/>
          <w:color w:val="auto"/>
          <w:highlight w:val="none"/>
        </w:rPr>
      </w:pPr>
    </w:p>
    <w:p w14:paraId="28DDEFA7">
      <w:pPr>
        <w:rPr>
          <w:rFonts w:hint="eastAsia" w:eastAsia="宋体"/>
          <w:color w:val="auto"/>
          <w:highlight w:val="none"/>
          <w:lang w:eastAsia="zh-CN"/>
        </w:rPr>
      </w:pPr>
      <w:r>
        <w:rPr>
          <w:rFonts w:hint="eastAsia" w:ascii="宋体" w:hAnsi="宋体" w:eastAsia="宋体" w:cs="宋体"/>
          <w:color w:val="auto"/>
          <w:sz w:val="24"/>
          <w:szCs w:val="24"/>
          <w:highlight w:val="none"/>
        </w:rPr>
        <w:br w:type="page"/>
      </w:r>
    </w:p>
    <w:p w14:paraId="14EB0358">
      <w:pPr>
        <w:rPr>
          <w:rFonts w:hint="eastAsia" w:ascii="宋体" w:hAnsi="宋体" w:eastAsia="宋体"/>
          <w:color w:val="auto"/>
          <w:highlight w:val="none"/>
        </w:rPr>
      </w:pPr>
      <w:bookmarkStart w:id="514" w:name="_Toc8588"/>
      <w:bookmarkStart w:id="515" w:name="_Toc15023"/>
    </w:p>
    <w:p w14:paraId="332813DC">
      <w:pPr>
        <w:pStyle w:val="3"/>
        <w:rPr>
          <w:rFonts w:hint="eastAsia" w:ascii="宋体" w:hAnsi="宋体" w:eastAsia="宋体"/>
          <w:color w:val="auto"/>
          <w:highlight w:val="none"/>
        </w:rPr>
      </w:pPr>
      <w:r>
        <w:rPr>
          <w:rFonts w:hint="eastAsia" w:ascii="宋体" w:hAnsi="宋体" w:eastAsia="宋体"/>
          <w:color w:val="auto"/>
          <w:highlight w:val="none"/>
        </w:rPr>
        <w:t xml:space="preserve">第六章 </w:t>
      </w:r>
      <w:bookmarkEnd w:id="514"/>
      <w:r>
        <w:rPr>
          <w:rFonts w:hint="eastAsia" w:ascii="宋体" w:hAnsi="宋体" w:eastAsia="宋体" w:cs="宋体"/>
          <w:color w:val="auto"/>
          <w:highlight w:val="none"/>
        </w:rPr>
        <w:t>拟签订的合同文本</w:t>
      </w:r>
      <w:bookmarkEnd w:id="515"/>
    </w:p>
    <w:p w14:paraId="3B6B1D09">
      <w:pPr>
        <w:spacing w:line="500" w:lineRule="exact"/>
        <w:ind w:left="-199" w:leftChars="-95" w:right="-313" w:rightChars="-149"/>
        <w:jc w:val="center"/>
        <w:rPr>
          <w:rFonts w:hint="eastAsia" w:ascii="宋体" w:hAnsi="宋体" w:eastAsia="宋体"/>
          <w:b/>
          <w:color w:val="auto"/>
          <w:sz w:val="32"/>
          <w:szCs w:val="32"/>
          <w:highlight w:val="none"/>
        </w:rPr>
      </w:pPr>
      <w:r>
        <w:rPr>
          <w:rFonts w:hint="eastAsia" w:ascii="宋体" w:hAnsi="宋体" w:eastAsia="宋体"/>
          <w:b/>
          <w:color w:val="auto"/>
          <w:sz w:val="32"/>
          <w:szCs w:val="32"/>
          <w:highlight w:val="none"/>
          <w:lang w:eastAsia="zh-CN"/>
        </w:rPr>
        <w:t>新北区会务综合保障服务项目</w:t>
      </w:r>
      <w:r>
        <w:rPr>
          <w:rFonts w:hint="eastAsia" w:ascii="宋体" w:hAnsi="宋体" w:eastAsia="宋体"/>
          <w:b/>
          <w:color w:val="auto"/>
          <w:sz w:val="32"/>
          <w:szCs w:val="32"/>
          <w:highlight w:val="none"/>
        </w:rPr>
        <w:t>合同（样本）</w:t>
      </w:r>
    </w:p>
    <w:p w14:paraId="1745C541">
      <w:pPr>
        <w:spacing w:line="500" w:lineRule="exact"/>
        <w:ind w:left="-199" w:leftChars="-95" w:right="-313" w:rightChars="-149"/>
        <w:jc w:val="center"/>
        <w:rPr>
          <w:rFonts w:hint="eastAsia" w:ascii="宋体" w:hAnsi="宋体" w:eastAsia="宋体"/>
          <w:b/>
          <w:color w:val="auto"/>
          <w:sz w:val="24"/>
          <w:highlight w:val="none"/>
        </w:rPr>
      </w:pPr>
      <w:r>
        <w:rPr>
          <w:rFonts w:hint="eastAsia" w:ascii="宋体" w:hAnsi="宋体" w:eastAsia="宋体"/>
          <w:b/>
          <w:color w:val="auto"/>
          <w:sz w:val="24"/>
          <w:szCs w:val="24"/>
          <w:highlight w:val="none"/>
        </w:rPr>
        <w:t>本合同样本格式及内容仅供参考，具体以甲方签订合同时内容为准。</w:t>
      </w:r>
    </w:p>
    <w:p w14:paraId="6AAD0010">
      <w:pPr>
        <w:spacing w:line="460" w:lineRule="exact"/>
        <w:ind w:right="-313" w:rightChars="-149"/>
        <w:rPr>
          <w:rFonts w:hint="eastAsia" w:ascii="宋体" w:hAnsi="宋体" w:eastAsia="宋体"/>
          <w:color w:val="auto"/>
          <w:sz w:val="24"/>
          <w:highlight w:val="none"/>
        </w:rPr>
      </w:pPr>
      <w:r>
        <w:rPr>
          <w:rFonts w:hint="eastAsia" w:ascii="宋体" w:hAnsi="宋体" w:eastAsia="宋体"/>
          <w:color w:val="auto"/>
          <w:sz w:val="24"/>
          <w:highlight w:val="none"/>
        </w:rPr>
        <w:t>甲方：</w:t>
      </w:r>
      <w:r>
        <w:rPr>
          <w:rFonts w:hint="eastAsia" w:ascii="宋体" w:hAnsi="宋体" w:eastAsia="宋体"/>
          <w:color w:val="auto"/>
          <w:sz w:val="24"/>
          <w:highlight w:val="none"/>
          <w:lang w:eastAsia="zh-CN"/>
        </w:rPr>
        <w:t>常州市新北区对外联络服务中心</w:t>
      </w:r>
      <w:r>
        <w:rPr>
          <w:rFonts w:hint="eastAsia" w:ascii="宋体" w:hAnsi="宋体" w:eastAsia="宋体"/>
          <w:color w:val="auto"/>
          <w:sz w:val="24"/>
          <w:highlight w:val="none"/>
        </w:rPr>
        <w:t>（以下简称甲方）</w:t>
      </w:r>
    </w:p>
    <w:p w14:paraId="09E86186">
      <w:pPr>
        <w:spacing w:line="460" w:lineRule="exact"/>
        <w:ind w:right="-313" w:rightChars="-149"/>
        <w:rPr>
          <w:rFonts w:hint="eastAsia" w:ascii="宋体" w:hAnsi="宋体" w:eastAsia="宋体"/>
          <w:color w:val="auto"/>
          <w:sz w:val="24"/>
          <w:highlight w:val="none"/>
        </w:rPr>
      </w:pPr>
      <w:r>
        <w:rPr>
          <w:rFonts w:hint="eastAsia" w:ascii="宋体" w:hAnsi="宋体" w:eastAsia="宋体"/>
          <w:color w:val="auto"/>
          <w:sz w:val="24"/>
          <w:highlight w:val="none"/>
        </w:rPr>
        <w:t>乙方：</w:t>
      </w:r>
    </w:p>
    <w:p w14:paraId="319521E1">
      <w:pPr>
        <w:pStyle w:val="85"/>
        <w:spacing w:before="120" w:after="120"/>
        <w:rPr>
          <w:rFonts w:hAnsi="宋体"/>
          <w:b/>
          <w:color w:val="auto"/>
          <w:sz w:val="24"/>
          <w:szCs w:val="24"/>
          <w:highlight w:val="none"/>
        </w:rPr>
      </w:pPr>
      <w:r>
        <w:rPr>
          <w:rFonts w:hAnsi="宋体"/>
          <w:b/>
          <w:color w:val="auto"/>
          <w:sz w:val="24"/>
          <w:szCs w:val="24"/>
          <w:highlight w:val="none"/>
        </w:rPr>
        <w:t>一、</w:t>
      </w:r>
      <w:r>
        <w:rPr>
          <w:rFonts w:hint="eastAsia" w:hAnsi="宋体"/>
          <w:b/>
          <w:color w:val="auto"/>
          <w:sz w:val="24"/>
          <w:szCs w:val="24"/>
          <w:highlight w:val="none"/>
        </w:rPr>
        <w:t>合同</w:t>
      </w:r>
      <w:r>
        <w:rPr>
          <w:rFonts w:hAnsi="宋体"/>
          <w:b/>
          <w:color w:val="auto"/>
          <w:sz w:val="24"/>
          <w:szCs w:val="24"/>
          <w:highlight w:val="none"/>
        </w:rPr>
        <w:t>内容</w:t>
      </w:r>
    </w:p>
    <w:p w14:paraId="7CBD04A7">
      <w:pPr>
        <w:pStyle w:val="85"/>
        <w:spacing w:before="120" w:after="120"/>
        <w:rPr>
          <w:rFonts w:hAnsi="宋体"/>
          <w:color w:val="auto"/>
          <w:sz w:val="24"/>
          <w:szCs w:val="24"/>
          <w:highlight w:val="none"/>
        </w:rPr>
      </w:pPr>
      <w:r>
        <w:rPr>
          <w:rFonts w:hAnsi="宋体"/>
          <w:color w:val="auto"/>
          <w:sz w:val="24"/>
          <w:szCs w:val="24"/>
          <w:highlight w:val="none"/>
        </w:rPr>
        <w:t xml:space="preserve">1.1 </w:t>
      </w:r>
      <w:r>
        <w:rPr>
          <w:rFonts w:hint="eastAsia" w:hAnsi="宋体"/>
          <w:color w:val="auto"/>
          <w:sz w:val="24"/>
          <w:szCs w:val="24"/>
          <w:highlight w:val="none"/>
        </w:rPr>
        <w:t>标的</w:t>
      </w:r>
      <w:r>
        <w:rPr>
          <w:rFonts w:hAnsi="宋体"/>
          <w:color w:val="auto"/>
          <w:sz w:val="24"/>
          <w:szCs w:val="24"/>
          <w:highlight w:val="none"/>
        </w:rPr>
        <w:t>名称：</w:t>
      </w:r>
    </w:p>
    <w:p w14:paraId="123272D9">
      <w:pPr>
        <w:pStyle w:val="85"/>
        <w:spacing w:before="120" w:after="120"/>
        <w:rPr>
          <w:rFonts w:hint="eastAsia" w:hAnsi="宋体"/>
          <w:color w:val="auto"/>
          <w:sz w:val="24"/>
          <w:szCs w:val="24"/>
          <w:highlight w:val="none"/>
        </w:rPr>
      </w:pPr>
      <w:r>
        <w:rPr>
          <w:rFonts w:hAnsi="宋体"/>
          <w:color w:val="auto"/>
          <w:sz w:val="24"/>
          <w:szCs w:val="24"/>
          <w:highlight w:val="none"/>
        </w:rPr>
        <w:t>1.2</w:t>
      </w:r>
      <w:r>
        <w:rPr>
          <w:rFonts w:hint="eastAsia" w:hAnsi="宋体"/>
          <w:color w:val="auto"/>
          <w:sz w:val="24"/>
          <w:szCs w:val="24"/>
          <w:highlight w:val="none"/>
        </w:rPr>
        <w:t>标的质量：</w:t>
      </w:r>
    </w:p>
    <w:p w14:paraId="22D63481">
      <w:pPr>
        <w:pStyle w:val="85"/>
        <w:spacing w:before="120" w:after="120"/>
        <w:rPr>
          <w:rFonts w:hint="eastAsia" w:hAnsi="宋体"/>
          <w:color w:val="auto"/>
          <w:sz w:val="24"/>
          <w:szCs w:val="24"/>
          <w:highlight w:val="none"/>
        </w:rPr>
      </w:pPr>
      <w:r>
        <w:rPr>
          <w:rFonts w:hint="eastAsia" w:hAnsi="宋体"/>
          <w:color w:val="auto"/>
          <w:sz w:val="24"/>
          <w:szCs w:val="24"/>
          <w:highlight w:val="none"/>
        </w:rPr>
        <w:t>1.3 标的数量（规模）：</w:t>
      </w:r>
    </w:p>
    <w:p w14:paraId="5638D5B2">
      <w:pPr>
        <w:pStyle w:val="85"/>
        <w:spacing w:before="120" w:after="120"/>
        <w:rPr>
          <w:rFonts w:hint="eastAsia" w:hAnsi="宋体"/>
          <w:color w:val="auto"/>
          <w:sz w:val="24"/>
          <w:szCs w:val="24"/>
          <w:highlight w:val="none"/>
        </w:rPr>
      </w:pPr>
      <w:r>
        <w:rPr>
          <w:rFonts w:hint="eastAsia" w:hAnsi="宋体"/>
          <w:color w:val="auto"/>
          <w:sz w:val="24"/>
          <w:szCs w:val="24"/>
          <w:highlight w:val="none"/>
        </w:rPr>
        <w:t>1.4 履行时间（期限）：</w:t>
      </w:r>
    </w:p>
    <w:p w14:paraId="3E4226D2">
      <w:pPr>
        <w:pStyle w:val="85"/>
        <w:spacing w:before="120" w:after="120"/>
        <w:rPr>
          <w:rFonts w:hAnsi="宋体"/>
          <w:color w:val="auto"/>
          <w:sz w:val="24"/>
          <w:szCs w:val="24"/>
          <w:highlight w:val="none"/>
        </w:rPr>
      </w:pPr>
      <w:r>
        <w:rPr>
          <w:rFonts w:hint="eastAsia" w:hAnsi="宋体"/>
          <w:color w:val="auto"/>
          <w:sz w:val="24"/>
          <w:szCs w:val="24"/>
          <w:highlight w:val="none"/>
        </w:rPr>
        <w:t>1.5 履行地点：</w:t>
      </w:r>
    </w:p>
    <w:p w14:paraId="49490284">
      <w:pPr>
        <w:pStyle w:val="85"/>
        <w:spacing w:before="120" w:after="120"/>
        <w:rPr>
          <w:rFonts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6履行方式：</w:t>
      </w:r>
    </w:p>
    <w:p w14:paraId="7386A564">
      <w:pPr>
        <w:pStyle w:val="85"/>
        <w:spacing w:before="120" w:after="120"/>
        <w:rPr>
          <w:rFonts w:hAnsi="宋体"/>
          <w:b/>
          <w:color w:val="auto"/>
          <w:sz w:val="24"/>
          <w:szCs w:val="24"/>
          <w:highlight w:val="none"/>
        </w:rPr>
      </w:pPr>
      <w:r>
        <w:rPr>
          <w:rFonts w:hAnsi="宋体"/>
          <w:b/>
          <w:color w:val="auto"/>
          <w:sz w:val="24"/>
          <w:szCs w:val="24"/>
          <w:highlight w:val="none"/>
        </w:rPr>
        <w:t>二、合同金额</w:t>
      </w:r>
    </w:p>
    <w:p w14:paraId="65845399">
      <w:pPr>
        <w:pStyle w:val="85"/>
        <w:spacing w:before="120" w:after="120"/>
        <w:ind w:left="410" w:hanging="410"/>
        <w:rPr>
          <w:rFonts w:hAnsi="宋体"/>
          <w:color w:val="auto"/>
          <w:sz w:val="24"/>
          <w:szCs w:val="24"/>
          <w:highlight w:val="none"/>
        </w:rPr>
      </w:pPr>
      <w:r>
        <w:rPr>
          <w:rFonts w:hAnsi="宋体"/>
          <w:color w:val="auto"/>
          <w:sz w:val="24"/>
          <w:szCs w:val="24"/>
          <w:highlight w:val="none"/>
        </w:rPr>
        <w:t>2.1 本合同金额为（大写）：____________________________________</w:t>
      </w:r>
      <w:r>
        <w:rPr>
          <w:rFonts w:hint="eastAsia" w:hAnsi="宋体"/>
          <w:color w:val="auto"/>
          <w:sz w:val="24"/>
          <w:szCs w:val="24"/>
          <w:highlight w:val="none"/>
        </w:rPr>
        <w:t>圆</w:t>
      </w:r>
      <w:r>
        <w:rPr>
          <w:rFonts w:hAnsi="宋体"/>
          <w:color w:val="auto"/>
          <w:sz w:val="24"/>
          <w:szCs w:val="24"/>
          <w:highlight w:val="none"/>
        </w:rPr>
        <w:t>（_______________元）人民币</w:t>
      </w:r>
      <w:r>
        <w:rPr>
          <w:rFonts w:hint="eastAsia" w:hAnsi="宋体"/>
          <w:color w:val="auto"/>
          <w:sz w:val="24"/>
          <w:szCs w:val="24"/>
          <w:highlight w:val="none"/>
        </w:rPr>
        <w:t>或其他币种</w:t>
      </w:r>
      <w:r>
        <w:rPr>
          <w:rFonts w:hAnsi="宋体"/>
          <w:color w:val="auto"/>
          <w:sz w:val="24"/>
          <w:szCs w:val="24"/>
          <w:highlight w:val="none"/>
        </w:rPr>
        <w:t>。</w:t>
      </w:r>
    </w:p>
    <w:p w14:paraId="01A83191">
      <w:pPr>
        <w:pStyle w:val="85"/>
        <w:spacing w:before="120" w:after="120"/>
        <w:rPr>
          <w:rFonts w:hAnsi="宋体"/>
          <w:b/>
          <w:color w:val="auto"/>
          <w:sz w:val="24"/>
          <w:szCs w:val="24"/>
          <w:highlight w:val="none"/>
        </w:rPr>
      </w:pPr>
      <w:r>
        <w:rPr>
          <w:rFonts w:hAnsi="宋体"/>
          <w:b/>
          <w:color w:val="auto"/>
          <w:sz w:val="24"/>
          <w:szCs w:val="24"/>
          <w:highlight w:val="none"/>
        </w:rPr>
        <w:t>三、技术资料</w:t>
      </w:r>
    </w:p>
    <w:p w14:paraId="0B291037">
      <w:pPr>
        <w:pStyle w:val="85"/>
        <w:spacing w:before="120" w:after="120"/>
        <w:ind w:left="410" w:hanging="410"/>
        <w:rPr>
          <w:rFonts w:hint="eastAsia" w:hAnsi="宋体"/>
          <w:color w:val="auto"/>
          <w:sz w:val="24"/>
          <w:szCs w:val="24"/>
          <w:highlight w:val="none"/>
        </w:rPr>
      </w:pPr>
      <w:r>
        <w:rPr>
          <w:rFonts w:hAnsi="宋体"/>
          <w:color w:val="auto"/>
          <w:sz w:val="24"/>
          <w:szCs w:val="24"/>
          <w:highlight w:val="none"/>
        </w:rPr>
        <w:t>3.1乙方应按招标文件规定的时间向甲方提供服务</w:t>
      </w:r>
      <w:r>
        <w:rPr>
          <w:rFonts w:hint="eastAsia" w:hAnsi="宋体"/>
          <w:color w:val="auto"/>
          <w:sz w:val="24"/>
          <w:szCs w:val="24"/>
          <w:highlight w:val="none"/>
        </w:rPr>
        <w:t>（包含与服务相关的货物）</w:t>
      </w:r>
      <w:r>
        <w:rPr>
          <w:rFonts w:hAnsi="宋体"/>
          <w:color w:val="auto"/>
          <w:sz w:val="24"/>
          <w:szCs w:val="24"/>
          <w:highlight w:val="none"/>
        </w:rPr>
        <w:t>的有关技术资料。</w:t>
      </w:r>
    </w:p>
    <w:p w14:paraId="73C06560">
      <w:pPr>
        <w:pStyle w:val="85"/>
        <w:spacing w:before="120" w:after="120"/>
        <w:ind w:left="410" w:hanging="410"/>
        <w:rPr>
          <w:rFonts w:hAnsi="宋体"/>
          <w:color w:val="auto"/>
          <w:sz w:val="24"/>
          <w:szCs w:val="24"/>
          <w:highlight w:val="none"/>
        </w:rPr>
      </w:pPr>
      <w:r>
        <w:rPr>
          <w:rFonts w:hAnsi="宋体"/>
          <w:color w:val="auto"/>
          <w:sz w:val="24"/>
          <w:szCs w:val="24"/>
          <w:highlight w:val="none"/>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1B4C4BA6">
      <w:pPr>
        <w:pStyle w:val="85"/>
        <w:spacing w:before="120" w:after="120"/>
        <w:ind w:left="412" w:hanging="412"/>
        <w:rPr>
          <w:rFonts w:hAnsi="宋体"/>
          <w:b/>
          <w:color w:val="auto"/>
          <w:sz w:val="24"/>
          <w:szCs w:val="24"/>
          <w:highlight w:val="none"/>
        </w:rPr>
      </w:pPr>
      <w:r>
        <w:rPr>
          <w:rFonts w:hAnsi="宋体"/>
          <w:b/>
          <w:color w:val="auto"/>
          <w:sz w:val="24"/>
          <w:szCs w:val="24"/>
          <w:highlight w:val="none"/>
        </w:rPr>
        <w:t>四、知识产权</w:t>
      </w:r>
    </w:p>
    <w:p w14:paraId="055A25D8">
      <w:pPr>
        <w:pStyle w:val="85"/>
        <w:spacing w:before="120" w:after="120"/>
        <w:ind w:left="408" w:hanging="408"/>
        <w:rPr>
          <w:rFonts w:hint="eastAsia" w:hAnsi="宋体"/>
          <w:color w:val="auto"/>
          <w:sz w:val="24"/>
          <w:szCs w:val="24"/>
          <w:highlight w:val="none"/>
        </w:rPr>
      </w:pPr>
      <w:r>
        <w:rPr>
          <w:rFonts w:hAnsi="宋体"/>
          <w:color w:val="auto"/>
          <w:sz w:val="24"/>
          <w:szCs w:val="24"/>
          <w:highlight w:val="none"/>
        </w:rPr>
        <w:t>4.1乙</w:t>
      </w:r>
      <w:r>
        <w:rPr>
          <w:rFonts w:hint="eastAsia" w:hAnsi="宋体"/>
          <w:color w:val="auto"/>
          <w:sz w:val="24"/>
          <w:szCs w:val="24"/>
          <w:highlight w:val="none"/>
        </w:rPr>
        <w:t>方应保证甲方在使用、接受本合同服务（包含与服务相关的货物）或其任何一部分时不受第三方提出侵犯其专利权、版权、商标权和工业设计权等知识产权的起诉。一旦出现侵权，由乙方负全部责任。</w:t>
      </w:r>
    </w:p>
    <w:p w14:paraId="60A324A0">
      <w:pPr>
        <w:pStyle w:val="85"/>
        <w:spacing w:before="120" w:after="120"/>
        <w:rPr>
          <w:rFonts w:hAnsi="宋体"/>
          <w:color w:val="auto"/>
          <w:sz w:val="24"/>
          <w:szCs w:val="24"/>
          <w:highlight w:val="none"/>
          <w:u w:val="single"/>
        </w:rPr>
      </w:pPr>
      <w:r>
        <w:rPr>
          <w:rFonts w:hAnsi="宋体"/>
          <w:b/>
          <w:color w:val="auto"/>
          <w:sz w:val="24"/>
          <w:szCs w:val="24"/>
          <w:highlight w:val="none"/>
        </w:rPr>
        <w:t>五、产权担保</w:t>
      </w:r>
    </w:p>
    <w:p w14:paraId="074988FB">
      <w:pPr>
        <w:pStyle w:val="85"/>
        <w:spacing w:before="120" w:after="120"/>
        <w:ind w:left="408" w:hanging="408"/>
        <w:rPr>
          <w:rFonts w:hAnsi="宋体"/>
          <w:color w:val="auto"/>
          <w:sz w:val="24"/>
          <w:szCs w:val="24"/>
          <w:highlight w:val="none"/>
          <w:u w:val="single"/>
        </w:rPr>
      </w:pPr>
      <w:r>
        <w:rPr>
          <w:rFonts w:hAnsi="宋体"/>
          <w:color w:val="auto"/>
          <w:sz w:val="24"/>
          <w:szCs w:val="24"/>
          <w:highlight w:val="none"/>
        </w:rPr>
        <w:t>5.1 乙方保证所交付的</w:t>
      </w:r>
      <w:r>
        <w:rPr>
          <w:rFonts w:hint="eastAsia" w:hAnsi="宋体"/>
          <w:color w:val="auto"/>
          <w:sz w:val="24"/>
          <w:szCs w:val="24"/>
          <w:highlight w:val="none"/>
        </w:rPr>
        <w:t>服务（包含与服务相关的货物）</w:t>
      </w:r>
      <w:r>
        <w:rPr>
          <w:rFonts w:hAnsi="宋体"/>
          <w:color w:val="auto"/>
          <w:sz w:val="24"/>
          <w:szCs w:val="24"/>
          <w:highlight w:val="none"/>
        </w:rPr>
        <w:t>的所有权完全属于乙方且无任何抵押、查封等产权瑕疵。</w:t>
      </w:r>
    </w:p>
    <w:p w14:paraId="5DB5AA7E">
      <w:pPr>
        <w:pStyle w:val="85"/>
        <w:spacing w:before="120" w:after="120"/>
        <w:ind w:left="410" w:hanging="410"/>
        <w:rPr>
          <w:rFonts w:hAnsi="宋体"/>
          <w:b/>
          <w:color w:val="auto"/>
          <w:sz w:val="24"/>
          <w:szCs w:val="24"/>
          <w:highlight w:val="none"/>
        </w:rPr>
      </w:pPr>
      <w:r>
        <w:rPr>
          <w:rFonts w:hAnsi="宋体"/>
          <w:b/>
          <w:color w:val="auto"/>
          <w:sz w:val="24"/>
          <w:szCs w:val="24"/>
          <w:highlight w:val="none"/>
        </w:rPr>
        <w:t>六、履约保证金</w:t>
      </w:r>
    </w:p>
    <w:p w14:paraId="22C18A4C">
      <w:pPr>
        <w:pStyle w:val="85"/>
        <w:spacing w:before="120" w:after="120"/>
        <w:ind w:left="408" w:hanging="408"/>
        <w:rPr>
          <w:rFonts w:hAnsi="宋体"/>
          <w:color w:val="auto"/>
          <w:sz w:val="24"/>
          <w:szCs w:val="24"/>
          <w:highlight w:val="none"/>
        </w:rPr>
      </w:pPr>
      <w:r>
        <w:rPr>
          <w:rFonts w:hint="eastAsia" w:hAnsi="宋体"/>
          <w:color w:val="auto"/>
          <w:sz w:val="24"/>
          <w:szCs w:val="24"/>
          <w:highlight w:val="none"/>
        </w:rPr>
        <w:t>本项目</w:t>
      </w:r>
      <w:r>
        <w:rPr>
          <w:rFonts w:hint="eastAsia" w:hAnsi="宋体"/>
          <w:color w:val="auto"/>
          <w:sz w:val="24"/>
          <w:szCs w:val="24"/>
          <w:highlight w:val="none"/>
          <w:u w:val="single"/>
        </w:rPr>
        <w:t>不收取</w:t>
      </w:r>
      <w:r>
        <w:rPr>
          <w:rFonts w:hint="eastAsia" w:hAnsi="宋体"/>
          <w:color w:val="auto"/>
          <w:sz w:val="24"/>
          <w:szCs w:val="24"/>
          <w:highlight w:val="none"/>
        </w:rPr>
        <w:t>履约保证金。</w:t>
      </w:r>
    </w:p>
    <w:p w14:paraId="51CD3E4B">
      <w:pPr>
        <w:pStyle w:val="85"/>
        <w:spacing w:before="120" w:after="120"/>
        <w:ind w:left="408" w:hanging="408"/>
        <w:rPr>
          <w:rFonts w:hAnsi="宋体"/>
          <w:color w:val="auto"/>
          <w:sz w:val="24"/>
          <w:szCs w:val="24"/>
          <w:highlight w:val="none"/>
        </w:rPr>
      </w:pPr>
      <w:r>
        <w:rPr>
          <w:rFonts w:hint="eastAsia" w:hAnsi="宋体"/>
          <w:color w:val="auto"/>
          <w:sz w:val="24"/>
          <w:szCs w:val="24"/>
          <w:highlight w:val="none"/>
        </w:rPr>
        <w:t xml:space="preserve">6.1 </w:t>
      </w:r>
      <w:r>
        <w:rPr>
          <w:rFonts w:hAnsi="宋体"/>
          <w:color w:val="auto"/>
          <w:sz w:val="24"/>
          <w:szCs w:val="24"/>
          <w:highlight w:val="none"/>
        </w:rPr>
        <w:t>乙方交纳人民币__</w:t>
      </w:r>
      <w:r>
        <w:rPr>
          <w:rFonts w:hint="eastAsia" w:hAnsi="宋体"/>
          <w:color w:val="auto"/>
          <w:sz w:val="24"/>
          <w:szCs w:val="24"/>
          <w:highlight w:val="none"/>
          <w:u w:val="single"/>
        </w:rPr>
        <w:t>/</w:t>
      </w:r>
      <w:r>
        <w:rPr>
          <w:rFonts w:hAnsi="宋体"/>
          <w:color w:val="auto"/>
          <w:sz w:val="24"/>
          <w:szCs w:val="24"/>
          <w:highlight w:val="none"/>
          <w:u w:val="single"/>
        </w:rPr>
        <w:t>__</w:t>
      </w:r>
      <w:r>
        <w:rPr>
          <w:rFonts w:hAnsi="宋体"/>
          <w:color w:val="auto"/>
          <w:sz w:val="24"/>
          <w:szCs w:val="24"/>
          <w:highlight w:val="none"/>
        </w:rPr>
        <w:t>_元作为本合同的履约保证金。（不得超过合同金额的5%）。供应商可以自主选择以支票、汇票、本票、保函（保险）等非现金形式</w:t>
      </w:r>
      <w:r>
        <w:rPr>
          <w:rFonts w:hint="eastAsia" w:hAnsi="宋体"/>
          <w:color w:val="auto"/>
          <w:sz w:val="24"/>
          <w:szCs w:val="24"/>
          <w:highlight w:val="none"/>
        </w:rPr>
        <w:t>交纳</w:t>
      </w:r>
      <w:r>
        <w:rPr>
          <w:rFonts w:hAnsi="宋体"/>
          <w:color w:val="auto"/>
          <w:sz w:val="24"/>
          <w:szCs w:val="24"/>
          <w:highlight w:val="none"/>
        </w:rPr>
        <w:t>或提交，按照省市有关文件精神，鼓励优先采用电子履约保函（保险）形式。</w:t>
      </w:r>
    </w:p>
    <w:p w14:paraId="69725334">
      <w:pPr>
        <w:pStyle w:val="85"/>
        <w:spacing w:before="120" w:after="120"/>
        <w:ind w:left="408" w:hanging="408"/>
        <w:rPr>
          <w:rFonts w:hAnsi="宋体"/>
          <w:color w:val="auto"/>
          <w:sz w:val="24"/>
          <w:szCs w:val="24"/>
          <w:highlight w:val="none"/>
        </w:rPr>
      </w:pPr>
      <w:r>
        <w:rPr>
          <w:rFonts w:hint="eastAsia" w:hAnsi="宋体"/>
          <w:color w:val="auto"/>
          <w:sz w:val="24"/>
          <w:szCs w:val="24"/>
          <w:highlight w:val="none"/>
        </w:rPr>
        <w:t>6.2合同履行结束后，甲方应及时退还交纳的履约保证金。</w:t>
      </w:r>
    </w:p>
    <w:p w14:paraId="7E731CEE">
      <w:pPr>
        <w:pStyle w:val="85"/>
        <w:spacing w:before="120" w:after="120"/>
        <w:ind w:left="408" w:hanging="408"/>
        <w:rPr>
          <w:rFonts w:hAnsi="宋体"/>
          <w:color w:val="auto"/>
          <w:sz w:val="24"/>
          <w:szCs w:val="24"/>
          <w:highlight w:val="none"/>
        </w:rPr>
      </w:pPr>
      <w:r>
        <w:rPr>
          <w:rFonts w:hint="eastAsia" w:hAnsi="宋体"/>
          <w:color w:val="auto"/>
          <w:sz w:val="24"/>
          <w:szCs w:val="24"/>
          <w:highlight w:val="none"/>
        </w:rPr>
        <w:t>6.2.1履约保证金退还方式：/</w:t>
      </w:r>
    </w:p>
    <w:p w14:paraId="017E842D">
      <w:pPr>
        <w:pStyle w:val="85"/>
        <w:spacing w:before="120" w:after="120"/>
        <w:ind w:left="408" w:hanging="408"/>
        <w:rPr>
          <w:rFonts w:hAnsi="宋体"/>
          <w:color w:val="auto"/>
          <w:sz w:val="24"/>
          <w:szCs w:val="24"/>
          <w:highlight w:val="none"/>
        </w:rPr>
      </w:pPr>
      <w:r>
        <w:rPr>
          <w:rFonts w:hint="eastAsia" w:hAnsi="宋体"/>
          <w:color w:val="auto"/>
          <w:sz w:val="24"/>
          <w:szCs w:val="24"/>
          <w:highlight w:val="none"/>
        </w:rPr>
        <w:t>6.2.2履约保证金退还时间：/</w:t>
      </w:r>
    </w:p>
    <w:p w14:paraId="6C131E63">
      <w:pPr>
        <w:pStyle w:val="85"/>
        <w:spacing w:before="120" w:after="120"/>
        <w:ind w:left="408" w:hanging="408"/>
        <w:rPr>
          <w:rFonts w:hAnsi="宋体"/>
          <w:color w:val="auto"/>
          <w:sz w:val="24"/>
          <w:szCs w:val="24"/>
          <w:highlight w:val="none"/>
        </w:rPr>
      </w:pPr>
      <w:r>
        <w:rPr>
          <w:rFonts w:hint="eastAsia" w:hAnsi="宋体"/>
          <w:color w:val="auto"/>
          <w:sz w:val="24"/>
          <w:szCs w:val="24"/>
          <w:highlight w:val="none"/>
        </w:rPr>
        <w:t>6.2.3履约保证金退还条件：/</w:t>
      </w:r>
    </w:p>
    <w:p w14:paraId="697EFFC1">
      <w:pPr>
        <w:pStyle w:val="85"/>
        <w:spacing w:before="120" w:after="120"/>
        <w:ind w:left="408" w:hanging="408"/>
        <w:rPr>
          <w:rFonts w:hAnsi="宋体"/>
          <w:color w:val="auto"/>
          <w:sz w:val="24"/>
          <w:szCs w:val="24"/>
          <w:highlight w:val="none"/>
        </w:rPr>
      </w:pPr>
      <w:r>
        <w:rPr>
          <w:rFonts w:hint="eastAsia" w:hAnsi="宋体"/>
          <w:color w:val="auto"/>
          <w:sz w:val="24"/>
          <w:szCs w:val="24"/>
          <w:highlight w:val="none"/>
        </w:rPr>
        <w:t>6.2.4履约保证金不予退还的情形：/</w:t>
      </w:r>
    </w:p>
    <w:p w14:paraId="41DF0232">
      <w:pPr>
        <w:spacing w:before="156" w:after="156"/>
        <w:rPr>
          <w:rFonts w:ascii="宋体" w:hAnsi="宋体" w:eastAsia="仿宋_GB2312"/>
          <w:b/>
          <w:color w:val="auto"/>
          <w:sz w:val="24"/>
          <w:szCs w:val="24"/>
          <w:highlight w:val="none"/>
        </w:rPr>
      </w:pPr>
      <w:r>
        <w:rPr>
          <w:rFonts w:hint="eastAsia" w:ascii="宋体" w:hAnsi="宋体"/>
          <w:b/>
          <w:color w:val="auto"/>
          <w:sz w:val="24"/>
          <w:szCs w:val="24"/>
          <w:highlight w:val="none"/>
        </w:rPr>
        <w:t>七、合同转包或分包</w:t>
      </w:r>
    </w:p>
    <w:p w14:paraId="0E6749A3">
      <w:pPr>
        <w:spacing w:before="156" w:after="156"/>
        <w:rPr>
          <w:rFonts w:hint="eastAsia" w:ascii="宋体" w:hAnsi="宋体"/>
          <w:color w:val="auto"/>
          <w:sz w:val="24"/>
          <w:szCs w:val="24"/>
          <w:highlight w:val="none"/>
        </w:rPr>
      </w:pPr>
      <w:r>
        <w:rPr>
          <w:rFonts w:hint="eastAsia" w:ascii="宋体" w:hAnsi="宋体"/>
          <w:color w:val="auto"/>
          <w:sz w:val="24"/>
          <w:szCs w:val="24"/>
          <w:highlight w:val="none"/>
        </w:rPr>
        <w:t>7.1乙方不得将合同标的转包给他人履行。</w:t>
      </w:r>
    </w:p>
    <w:p w14:paraId="451FFBF3">
      <w:pPr>
        <w:spacing w:before="156" w:after="156"/>
        <w:rPr>
          <w:rFonts w:hint="eastAsia" w:ascii="宋体" w:hAnsi="宋体"/>
          <w:color w:val="auto"/>
          <w:sz w:val="24"/>
          <w:szCs w:val="24"/>
          <w:highlight w:val="none"/>
        </w:rPr>
      </w:pPr>
      <w:r>
        <w:rPr>
          <w:rFonts w:hint="eastAsia" w:ascii="宋体" w:hAnsi="宋体"/>
          <w:color w:val="auto"/>
          <w:sz w:val="24"/>
          <w:szCs w:val="24"/>
          <w:highlight w:val="none"/>
        </w:rPr>
        <w:t>7.2乙方不得将合同标的分包给他人履行。</w:t>
      </w:r>
    </w:p>
    <w:p w14:paraId="7C3A03F8">
      <w:pPr>
        <w:spacing w:before="156" w:after="156"/>
        <w:rPr>
          <w:rFonts w:ascii="宋体" w:hAnsi="宋体" w:eastAsia="仿宋_GB2312"/>
          <w:color w:val="auto"/>
          <w:sz w:val="24"/>
          <w:szCs w:val="24"/>
          <w:highlight w:val="none"/>
        </w:rPr>
      </w:pPr>
      <w:r>
        <w:rPr>
          <w:rFonts w:ascii="宋体" w:hAnsi="宋体"/>
          <w:color w:val="auto"/>
          <w:sz w:val="24"/>
          <w:szCs w:val="24"/>
          <w:highlight w:val="none"/>
        </w:rPr>
        <w:t>7.3</w:t>
      </w:r>
      <w:r>
        <w:rPr>
          <w:rFonts w:hint="eastAsia" w:ascii="宋体" w:hAnsi="宋体"/>
          <w:color w:val="auto"/>
          <w:sz w:val="24"/>
          <w:szCs w:val="24"/>
          <w:highlight w:val="none"/>
        </w:rPr>
        <w:t>乙方如有转包或未经甲方同意的分包行为，甲方有权解除合同。</w:t>
      </w:r>
    </w:p>
    <w:p w14:paraId="655E7BE4">
      <w:pPr>
        <w:pStyle w:val="85"/>
        <w:spacing w:before="120" w:after="120"/>
        <w:rPr>
          <w:rFonts w:hAnsi="宋体"/>
          <w:b/>
          <w:color w:val="auto"/>
          <w:sz w:val="24"/>
          <w:szCs w:val="24"/>
          <w:highlight w:val="none"/>
        </w:rPr>
      </w:pPr>
      <w:r>
        <w:rPr>
          <w:rFonts w:hint="eastAsia" w:hAnsi="宋体"/>
          <w:b/>
          <w:color w:val="auto"/>
          <w:sz w:val="24"/>
          <w:szCs w:val="24"/>
          <w:highlight w:val="none"/>
        </w:rPr>
        <w:t>八</w:t>
      </w:r>
      <w:r>
        <w:rPr>
          <w:rFonts w:hAnsi="宋体"/>
          <w:b/>
          <w:color w:val="auto"/>
          <w:sz w:val="24"/>
          <w:szCs w:val="24"/>
          <w:highlight w:val="none"/>
        </w:rPr>
        <w:t>、</w:t>
      </w:r>
      <w:r>
        <w:rPr>
          <w:rFonts w:hint="eastAsia" w:hAnsi="宋体"/>
          <w:b/>
          <w:color w:val="auto"/>
          <w:sz w:val="24"/>
          <w:szCs w:val="24"/>
          <w:highlight w:val="none"/>
        </w:rPr>
        <w:t>合同款项</w:t>
      </w:r>
      <w:r>
        <w:rPr>
          <w:rFonts w:hAnsi="宋体"/>
          <w:b/>
          <w:color w:val="auto"/>
          <w:sz w:val="24"/>
          <w:szCs w:val="24"/>
          <w:highlight w:val="none"/>
        </w:rPr>
        <w:t>支付</w:t>
      </w:r>
    </w:p>
    <w:p w14:paraId="31136E0F">
      <w:pPr>
        <w:spacing w:line="360" w:lineRule="auto"/>
        <w:ind w:firstLine="480" w:firstLineChars="200"/>
        <w:rPr>
          <w:rFonts w:ascii="宋体" w:hAnsi="宋体"/>
          <w:color w:val="auto"/>
          <w:sz w:val="24"/>
          <w:highlight w:val="none"/>
        </w:rPr>
      </w:pPr>
      <w:r>
        <w:rPr>
          <w:rFonts w:hint="eastAsia" w:ascii="宋体" w:hAnsi="宋体"/>
          <w:color w:val="auto"/>
          <w:sz w:val="24"/>
          <w:highlight w:val="none"/>
        </w:rPr>
        <w:t>8.1分期付款：</w:t>
      </w:r>
      <w:r>
        <w:rPr>
          <w:rFonts w:hint="eastAsia" w:ascii="宋体" w:hAnsi="宋体"/>
          <w:bCs/>
          <w:color w:val="auto"/>
          <w:sz w:val="24"/>
          <w:szCs w:val="24"/>
          <w:highlight w:val="none"/>
          <w:lang w:val="en-US" w:eastAsia="zh-CN"/>
        </w:rPr>
        <w:t>甲方</w:t>
      </w:r>
      <w:r>
        <w:rPr>
          <w:rFonts w:hint="eastAsia" w:ascii="宋体" w:hAnsi="宋体"/>
          <w:bCs/>
          <w:color w:val="auto"/>
          <w:sz w:val="24"/>
          <w:szCs w:val="24"/>
          <w:highlight w:val="none"/>
        </w:rPr>
        <w:t>按</w:t>
      </w:r>
      <w:r>
        <w:rPr>
          <w:rFonts w:hint="eastAsia" w:ascii="宋体" w:hAnsi="宋体"/>
          <w:bCs/>
          <w:color w:val="auto"/>
          <w:sz w:val="24"/>
          <w:szCs w:val="24"/>
          <w:highlight w:val="none"/>
          <w:lang w:val="en-US" w:eastAsia="zh-CN"/>
        </w:rPr>
        <w:t>半年度</w:t>
      </w:r>
      <w:r>
        <w:rPr>
          <w:rFonts w:hint="eastAsia" w:ascii="宋体" w:hAnsi="宋体"/>
          <w:bCs/>
          <w:color w:val="auto"/>
          <w:sz w:val="24"/>
          <w:szCs w:val="24"/>
          <w:highlight w:val="none"/>
        </w:rPr>
        <w:t>支付服务费用。经考核合格，</w:t>
      </w:r>
      <w:r>
        <w:rPr>
          <w:rFonts w:hint="eastAsia" w:ascii="宋体" w:hAnsi="宋体"/>
          <w:bCs/>
          <w:color w:val="auto"/>
          <w:sz w:val="24"/>
          <w:szCs w:val="24"/>
          <w:highlight w:val="none"/>
          <w:lang w:val="en-US" w:eastAsia="zh-CN"/>
        </w:rPr>
        <w:t>每半年服务结束后按合同的金额的50%结合考核情况</w:t>
      </w:r>
      <w:r>
        <w:rPr>
          <w:rFonts w:hint="eastAsia" w:ascii="宋体" w:hAnsi="宋体"/>
          <w:bCs/>
          <w:color w:val="auto"/>
          <w:sz w:val="24"/>
          <w:szCs w:val="24"/>
          <w:highlight w:val="none"/>
        </w:rPr>
        <w:t>支付服务费用。</w:t>
      </w:r>
      <w:r>
        <w:rPr>
          <w:rFonts w:ascii="宋体" w:hAnsi="宋体"/>
          <w:color w:val="auto"/>
          <w:sz w:val="24"/>
          <w:szCs w:val="24"/>
          <w:highlight w:val="none"/>
        </w:rPr>
        <w:t>满足以上合同约定支付条件的，自收到发票后10个工作日内支付。</w:t>
      </w:r>
    </w:p>
    <w:p w14:paraId="41AB8338">
      <w:pPr>
        <w:spacing w:before="156" w:after="156"/>
        <w:rPr>
          <w:rFonts w:ascii="宋体" w:hAnsi="宋体" w:eastAsia="仿宋_GB2312"/>
          <w:b/>
          <w:color w:val="auto"/>
          <w:sz w:val="24"/>
          <w:szCs w:val="24"/>
          <w:highlight w:val="none"/>
        </w:rPr>
      </w:pPr>
      <w:r>
        <w:rPr>
          <w:rFonts w:hint="eastAsia" w:ascii="宋体" w:hAnsi="宋体"/>
          <w:b/>
          <w:color w:val="auto"/>
          <w:sz w:val="24"/>
          <w:szCs w:val="24"/>
          <w:highlight w:val="none"/>
        </w:rPr>
        <w:t>九、税费</w:t>
      </w:r>
    </w:p>
    <w:p w14:paraId="54F17FC7">
      <w:pPr>
        <w:spacing w:before="156" w:after="156"/>
        <w:rPr>
          <w:rFonts w:ascii="宋体" w:hAnsi="宋体" w:eastAsia="仿宋_GB2312"/>
          <w:color w:val="auto"/>
          <w:sz w:val="24"/>
          <w:szCs w:val="24"/>
          <w:highlight w:val="none"/>
        </w:rPr>
      </w:pPr>
      <w:r>
        <w:rPr>
          <w:rFonts w:hint="eastAsia" w:ascii="宋体" w:hAnsi="宋体"/>
          <w:color w:val="auto"/>
          <w:sz w:val="24"/>
          <w:szCs w:val="24"/>
          <w:highlight w:val="none"/>
        </w:rPr>
        <w:t>9</w:t>
      </w:r>
      <w:r>
        <w:rPr>
          <w:rFonts w:ascii="宋体" w:hAnsi="宋体"/>
          <w:color w:val="auto"/>
          <w:sz w:val="24"/>
          <w:szCs w:val="24"/>
          <w:highlight w:val="none"/>
        </w:rPr>
        <w:t>.1</w:t>
      </w:r>
      <w:r>
        <w:rPr>
          <w:rFonts w:hint="eastAsia" w:ascii="宋体" w:hAnsi="宋体"/>
          <w:color w:val="auto"/>
          <w:sz w:val="24"/>
          <w:szCs w:val="24"/>
          <w:highlight w:val="none"/>
        </w:rPr>
        <w:t>本合同执行中相关的一切税费均由乙方负担。</w:t>
      </w:r>
    </w:p>
    <w:p w14:paraId="4A8384B9">
      <w:pPr>
        <w:pStyle w:val="85"/>
        <w:spacing w:before="120" w:after="120"/>
        <w:rPr>
          <w:rFonts w:hAnsi="宋体"/>
          <w:b/>
          <w:color w:val="auto"/>
          <w:sz w:val="24"/>
          <w:szCs w:val="24"/>
          <w:highlight w:val="none"/>
        </w:rPr>
      </w:pPr>
      <w:r>
        <w:rPr>
          <w:rFonts w:hAnsi="宋体"/>
          <w:b/>
          <w:color w:val="auto"/>
          <w:sz w:val="24"/>
          <w:szCs w:val="24"/>
          <w:highlight w:val="none"/>
        </w:rPr>
        <w:t>十、</w:t>
      </w:r>
      <w:r>
        <w:rPr>
          <w:rFonts w:hint="eastAsia" w:hAnsi="宋体"/>
          <w:b/>
          <w:color w:val="auto"/>
          <w:sz w:val="24"/>
          <w:szCs w:val="24"/>
          <w:highlight w:val="none"/>
        </w:rPr>
        <w:t>项目</w:t>
      </w:r>
      <w:r>
        <w:rPr>
          <w:rFonts w:hAnsi="宋体"/>
          <w:b/>
          <w:color w:val="auto"/>
          <w:sz w:val="24"/>
          <w:szCs w:val="24"/>
          <w:highlight w:val="none"/>
        </w:rPr>
        <w:t>验收</w:t>
      </w:r>
    </w:p>
    <w:p w14:paraId="26179F36">
      <w:pPr>
        <w:pStyle w:val="85"/>
        <w:spacing w:before="120" w:after="120"/>
        <w:ind w:left="480" w:hanging="480"/>
        <w:rPr>
          <w:rFonts w:hint="eastAsia" w:hAnsi="宋体"/>
          <w:color w:val="auto"/>
          <w:sz w:val="24"/>
          <w:szCs w:val="24"/>
          <w:highlight w:val="none"/>
        </w:rPr>
      </w:pPr>
      <w:r>
        <w:rPr>
          <w:rFonts w:hint="eastAsia" w:hAnsi="宋体"/>
          <w:color w:val="auto"/>
          <w:sz w:val="24"/>
          <w:szCs w:val="24"/>
          <w:highlight w:val="none"/>
        </w:rPr>
        <w:t>10.1 甲方依法组织履约验收工作。</w:t>
      </w:r>
    </w:p>
    <w:p w14:paraId="294EF915">
      <w:pPr>
        <w:pStyle w:val="85"/>
        <w:spacing w:before="120" w:after="120"/>
        <w:ind w:left="480" w:hanging="480"/>
        <w:rPr>
          <w:rFonts w:hint="eastAsia" w:hAnsi="宋体"/>
          <w:color w:val="auto"/>
          <w:sz w:val="24"/>
          <w:szCs w:val="24"/>
          <w:highlight w:val="none"/>
        </w:rPr>
      </w:pPr>
      <w:r>
        <w:rPr>
          <w:rFonts w:hint="eastAsia" w:hAnsi="宋体"/>
          <w:color w:val="auto"/>
          <w:sz w:val="24"/>
          <w:szCs w:val="24"/>
          <w:highlight w:val="none"/>
        </w:rPr>
        <w:t>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4D2E35DB">
      <w:pPr>
        <w:pStyle w:val="85"/>
        <w:spacing w:before="120" w:after="120"/>
        <w:ind w:left="480" w:hanging="480"/>
        <w:rPr>
          <w:rFonts w:hint="eastAsia" w:hAnsi="宋体"/>
          <w:color w:val="auto"/>
          <w:sz w:val="24"/>
          <w:szCs w:val="24"/>
          <w:highlight w:val="none"/>
        </w:rPr>
      </w:pPr>
      <w:r>
        <w:rPr>
          <w:rFonts w:hint="eastAsia" w:hAnsi="宋体"/>
          <w:color w:val="auto"/>
          <w:sz w:val="24"/>
          <w:szCs w:val="24"/>
          <w:highlight w:val="none"/>
        </w:rPr>
        <w:t>10.3 对于实际使用人和甲方分离的项目，甲方邀请实际使用人参与验收。</w:t>
      </w:r>
    </w:p>
    <w:p w14:paraId="1AB7CB4F">
      <w:pPr>
        <w:pStyle w:val="85"/>
        <w:spacing w:before="120" w:after="120"/>
        <w:ind w:left="480" w:hanging="480"/>
        <w:rPr>
          <w:rFonts w:hint="eastAsia" w:hAnsi="宋体"/>
          <w:color w:val="auto"/>
          <w:sz w:val="24"/>
          <w:szCs w:val="24"/>
          <w:highlight w:val="none"/>
        </w:rPr>
      </w:pPr>
      <w:r>
        <w:rPr>
          <w:rFonts w:hint="eastAsia" w:hAnsi="宋体"/>
          <w:color w:val="auto"/>
          <w:sz w:val="24"/>
          <w:szCs w:val="24"/>
          <w:highlight w:val="none"/>
        </w:rPr>
        <w:t>10.4 如有必要，甲方邀请参加本项目的其他供应商或第三方专业机构及专家参与验收，相关意见将作为验收书的参考资料。</w:t>
      </w:r>
    </w:p>
    <w:p w14:paraId="2EEC53D0">
      <w:pPr>
        <w:pStyle w:val="85"/>
        <w:spacing w:before="120" w:after="120"/>
        <w:ind w:left="480" w:hanging="480"/>
        <w:rPr>
          <w:rFonts w:hint="eastAsia" w:hAnsi="宋体"/>
          <w:color w:val="auto"/>
          <w:sz w:val="24"/>
          <w:szCs w:val="24"/>
          <w:highlight w:val="none"/>
        </w:rPr>
      </w:pPr>
      <w:r>
        <w:rPr>
          <w:rFonts w:hint="eastAsia" w:hAnsi="宋体"/>
          <w:color w:val="auto"/>
          <w:sz w:val="24"/>
          <w:szCs w:val="24"/>
          <w:highlight w:val="none"/>
        </w:rPr>
        <w:t>10.5 甲方成立验收小组，按照采购合同的约定对乙方的履约情况进行验收。验收时</w:t>
      </w:r>
      <w:r>
        <w:rPr>
          <w:rFonts w:hint="eastAsia" w:hAnsi="宋体"/>
          <w:color w:val="auto"/>
          <w:sz w:val="24"/>
          <w:szCs w:val="24"/>
          <w:highlight w:val="none"/>
          <w:lang w:eastAsia="zh-CN"/>
        </w:rPr>
        <w:t>，</w:t>
      </w:r>
      <w:r>
        <w:rPr>
          <w:rFonts w:hint="eastAsia" w:hAnsi="宋体"/>
          <w:color w:val="auto"/>
          <w:sz w:val="24"/>
          <w:szCs w:val="24"/>
          <w:highlight w:val="none"/>
        </w:rPr>
        <w:t>甲方按照采购合同的约定对每一项技术、服务、安全标准的履约情况进行确认。验收结束后</w:t>
      </w:r>
      <w:r>
        <w:rPr>
          <w:rFonts w:hint="eastAsia" w:hAnsi="宋体"/>
          <w:color w:val="auto"/>
          <w:sz w:val="24"/>
          <w:szCs w:val="24"/>
          <w:highlight w:val="none"/>
          <w:lang w:eastAsia="zh-CN"/>
        </w:rPr>
        <w:t>，</w:t>
      </w:r>
      <w:r>
        <w:rPr>
          <w:rFonts w:hint="eastAsia" w:hAnsi="宋体"/>
          <w:color w:val="auto"/>
          <w:sz w:val="24"/>
          <w:szCs w:val="24"/>
          <w:highlight w:val="none"/>
        </w:rPr>
        <w:t>验收小组出具验收书</w:t>
      </w:r>
      <w:r>
        <w:rPr>
          <w:rFonts w:hint="eastAsia" w:hAnsi="宋体"/>
          <w:color w:val="auto"/>
          <w:sz w:val="24"/>
          <w:szCs w:val="24"/>
          <w:highlight w:val="none"/>
          <w:lang w:eastAsia="zh-CN"/>
        </w:rPr>
        <w:t>，</w:t>
      </w:r>
      <w:r>
        <w:rPr>
          <w:rFonts w:hint="eastAsia" w:hAnsi="宋体"/>
          <w:color w:val="auto"/>
          <w:sz w:val="24"/>
          <w:szCs w:val="24"/>
          <w:highlight w:val="none"/>
        </w:rPr>
        <w:t>列明各项标准的验收情况及项目总体评价</w:t>
      </w:r>
      <w:r>
        <w:rPr>
          <w:rFonts w:hint="eastAsia" w:hAnsi="宋体"/>
          <w:color w:val="auto"/>
          <w:sz w:val="24"/>
          <w:szCs w:val="24"/>
          <w:highlight w:val="none"/>
          <w:lang w:eastAsia="zh-CN"/>
        </w:rPr>
        <w:t>，</w:t>
      </w:r>
      <w:r>
        <w:rPr>
          <w:rFonts w:hint="eastAsia" w:hAnsi="宋体"/>
          <w:color w:val="auto"/>
          <w:sz w:val="24"/>
          <w:szCs w:val="24"/>
          <w:highlight w:val="none"/>
        </w:rPr>
        <w:t>由验收双方共同签署。验收结果与采购合同约定的资金支付及履约保证金返还条件挂钩。履约验收的各项资料存档备查。</w:t>
      </w:r>
    </w:p>
    <w:p w14:paraId="69999A54">
      <w:pPr>
        <w:pStyle w:val="85"/>
        <w:spacing w:before="120" w:after="120"/>
        <w:ind w:left="480" w:hanging="480"/>
        <w:rPr>
          <w:rFonts w:hint="eastAsia" w:hAnsi="宋体"/>
          <w:color w:val="auto"/>
          <w:sz w:val="24"/>
          <w:szCs w:val="24"/>
          <w:highlight w:val="none"/>
        </w:rPr>
      </w:pPr>
      <w:r>
        <w:rPr>
          <w:rFonts w:hint="eastAsia" w:hAnsi="宋体"/>
          <w:color w:val="auto"/>
          <w:sz w:val="24"/>
          <w:szCs w:val="24"/>
          <w:highlight w:val="none"/>
        </w:rPr>
        <w:t>10.6 验收合格的项目</w:t>
      </w:r>
      <w:r>
        <w:rPr>
          <w:rFonts w:hint="eastAsia" w:hAnsi="宋体"/>
          <w:color w:val="auto"/>
          <w:sz w:val="24"/>
          <w:szCs w:val="24"/>
          <w:highlight w:val="none"/>
          <w:lang w:eastAsia="zh-CN"/>
        </w:rPr>
        <w:t>，</w:t>
      </w:r>
      <w:r>
        <w:rPr>
          <w:rFonts w:hint="eastAsia" w:hAnsi="宋体"/>
          <w:color w:val="auto"/>
          <w:sz w:val="24"/>
          <w:szCs w:val="24"/>
          <w:highlight w:val="none"/>
        </w:rPr>
        <w:t>甲方根据采购合同的约定及时向乙方支付合同款项、退还履约保证金。验收不合格的项目，甲方依法及时处理。采购合同的履行、违约责任和解决争议的方式等适用</w:t>
      </w:r>
      <w:r>
        <w:rPr>
          <w:rFonts w:hint="eastAsia" w:hAnsi="宋体"/>
          <w:color w:val="auto"/>
          <w:sz w:val="24"/>
          <w:szCs w:val="24"/>
          <w:highlight w:val="none"/>
          <w:lang w:eastAsia="zh-CN"/>
        </w:rPr>
        <w:t>《中华人民共和国民法典》</w:t>
      </w:r>
      <w:r>
        <w:rPr>
          <w:rFonts w:hint="eastAsia" w:hAnsi="宋体"/>
          <w:color w:val="auto"/>
          <w:sz w:val="24"/>
          <w:szCs w:val="24"/>
          <w:highlight w:val="none"/>
        </w:rPr>
        <w:t>。乙方在履约过程中有政府采购法律法规规定的违法违规情形的</w:t>
      </w:r>
      <w:r>
        <w:rPr>
          <w:rFonts w:hint="eastAsia" w:hAnsi="宋体"/>
          <w:color w:val="auto"/>
          <w:sz w:val="24"/>
          <w:szCs w:val="24"/>
          <w:highlight w:val="none"/>
          <w:lang w:eastAsia="zh-CN"/>
        </w:rPr>
        <w:t>，</w:t>
      </w:r>
      <w:r>
        <w:rPr>
          <w:rFonts w:hint="eastAsia" w:hAnsi="宋体"/>
          <w:color w:val="auto"/>
          <w:sz w:val="24"/>
          <w:szCs w:val="24"/>
          <w:highlight w:val="none"/>
        </w:rPr>
        <w:t>甲方将及时报告本级财政部门。</w:t>
      </w:r>
    </w:p>
    <w:p w14:paraId="05C61875">
      <w:pPr>
        <w:pStyle w:val="85"/>
        <w:spacing w:before="120" w:after="120"/>
        <w:rPr>
          <w:rFonts w:hAnsi="宋体"/>
          <w:b/>
          <w:color w:val="auto"/>
          <w:sz w:val="24"/>
          <w:szCs w:val="24"/>
          <w:highlight w:val="none"/>
        </w:rPr>
      </w:pPr>
      <w:r>
        <w:rPr>
          <w:rFonts w:hAnsi="宋体"/>
          <w:b/>
          <w:color w:val="auto"/>
          <w:sz w:val="24"/>
          <w:szCs w:val="24"/>
          <w:highlight w:val="none"/>
        </w:rPr>
        <w:t>十</w:t>
      </w:r>
      <w:r>
        <w:rPr>
          <w:rFonts w:hint="eastAsia" w:hAnsi="宋体"/>
          <w:b/>
          <w:color w:val="auto"/>
          <w:sz w:val="24"/>
          <w:szCs w:val="24"/>
          <w:highlight w:val="none"/>
        </w:rPr>
        <w:t>一</w:t>
      </w:r>
      <w:r>
        <w:rPr>
          <w:rFonts w:hAnsi="宋体"/>
          <w:b/>
          <w:color w:val="auto"/>
          <w:sz w:val="24"/>
          <w:szCs w:val="24"/>
          <w:highlight w:val="none"/>
        </w:rPr>
        <w:t>、违约责任</w:t>
      </w:r>
    </w:p>
    <w:p w14:paraId="6D3CD91D">
      <w:pPr>
        <w:pStyle w:val="85"/>
        <w:spacing w:before="120" w:after="120"/>
        <w:ind w:left="410" w:hanging="410"/>
        <w:rPr>
          <w:rFonts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1</w:t>
      </w:r>
      <w:r>
        <w:rPr>
          <w:rFonts w:hAnsi="宋体"/>
          <w:color w:val="auto"/>
          <w:sz w:val="24"/>
          <w:szCs w:val="24"/>
          <w:highlight w:val="none"/>
        </w:rPr>
        <w:t>.1 甲方无正当理由</w:t>
      </w:r>
      <w:r>
        <w:rPr>
          <w:rFonts w:hint="eastAsia" w:hAnsi="宋体"/>
          <w:color w:val="auto"/>
          <w:sz w:val="24"/>
          <w:szCs w:val="24"/>
          <w:highlight w:val="none"/>
        </w:rPr>
        <w:t>拒绝接受乙方提供服务</w:t>
      </w:r>
      <w:r>
        <w:rPr>
          <w:rFonts w:hAnsi="宋体"/>
          <w:color w:val="auto"/>
          <w:sz w:val="24"/>
          <w:szCs w:val="24"/>
          <w:highlight w:val="none"/>
        </w:rPr>
        <w:t>的，甲方向乙方偿付</w:t>
      </w:r>
      <w:r>
        <w:rPr>
          <w:rFonts w:hint="eastAsia" w:hAnsi="宋体"/>
          <w:color w:val="auto"/>
          <w:sz w:val="24"/>
          <w:szCs w:val="24"/>
          <w:highlight w:val="none"/>
        </w:rPr>
        <w:t>拒绝接受服务合同价款</w:t>
      </w:r>
      <w:r>
        <w:rPr>
          <w:rFonts w:hAnsi="宋体"/>
          <w:color w:val="auto"/>
          <w:sz w:val="24"/>
          <w:szCs w:val="24"/>
          <w:highlight w:val="none"/>
        </w:rPr>
        <w:t>总值</w:t>
      </w:r>
      <w:r>
        <w:rPr>
          <w:rFonts w:hint="eastAsia" w:hAnsi="宋体"/>
          <w:color w:val="auto"/>
          <w:sz w:val="24"/>
          <w:szCs w:val="24"/>
          <w:highlight w:val="none"/>
          <w:u w:val="single"/>
        </w:rPr>
        <w:t xml:space="preserve">    </w:t>
      </w:r>
      <w:r>
        <w:rPr>
          <w:rFonts w:hAnsi="宋体"/>
          <w:color w:val="auto"/>
          <w:sz w:val="24"/>
          <w:szCs w:val="24"/>
          <w:highlight w:val="none"/>
        </w:rPr>
        <w:t>的违约金。</w:t>
      </w:r>
    </w:p>
    <w:p w14:paraId="0A276D7A">
      <w:pPr>
        <w:pStyle w:val="85"/>
        <w:spacing w:before="120" w:after="120"/>
        <w:ind w:left="410" w:hanging="410"/>
        <w:rPr>
          <w:rFonts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1</w:t>
      </w:r>
      <w:r>
        <w:rPr>
          <w:rFonts w:hAnsi="宋体"/>
          <w:color w:val="auto"/>
          <w:sz w:val="24"/>
          <w:szCs w:val="24"/>
          <w:highlight w:val="none"/>
        </w:rPr>
        <w:t>.2 甲方无故逾期验收和办理</w:t>
      </w:r>
      <w:r>
        <w:rPr>
          <w:rFonts w:hint="eastAsia" w:hAnsi="宋体"/>
          <w:color w:val="auto"/>
          <w:sz w:val="24"/>
          <w:szCs w:val="24"/>
          <w:highlight w:val="none"/>
        </w:rPr>
        <w:t>合同款项</w:t>
      </w:r>
      <w:r>
        <w:rPr>
          <w:rFonts w:hAnsi="宋体"/>
          <w:color w:val="auto"/>
          <w:sz w:val="24"/>
          <w:szCs w:val="24"/>
          <w:highlight w:val="none"/>
        </w:rPr>
        <w:t>支付手续的</w:t>
      </w:r>
      <w:r>
        <w:rPr>
          <w:rFonts w:hint="eastAsia" w:hAnsi="宋体"/>
          <w:color w:val="auto"/>
          <w:sz w:val="24"/>
          <w:szCs w:val="24"/>
          <w:highlight w:val="none"/>
          <w:lang w:eastAsia="zh-CN"/>
        </w:rPr>
        <w:t>，</w:t>
      </w:r>
      <w:r>
        <w:rPr>
          <w:rFonts w:hAnsi="宋体"/>
          <w:color w:val="auto"/>
          <w:sz w:val="24"/>
          <w:szCs w:val="24"/>
          <w:highlight w:val="none"/>
        </w:rPr>
        <w:t>甲方应按逾期付款总额</w:t>
      </w:r>
      <w:r>
        <w:rPr>
          <w:rFonts w:hint="eastAsia" w:hAnsi="宋体"/>
          <w:color w:val="auto"/>
          <w:sz w:val="24"/>
          <w:szCs w:val="24"/>
          <w:highlight w:val="none"/>
          <w:u w:val="single"/>
        </w:rPr>
        <w:t xml:space="preserve">    </w:t>
      </w:r>
      <w:r>
        <w:rPr>
          <w:rFonts w:hAnsi="宋体"/>
          <w:color w:val="auto"/>
          <w:sz w:val="24"/>
          <w:szCs w:val="24"/>
          <w:highlight w:val="none"/>
        </w:rPr>
        <w:t>每日向乙方支付违约金。</w:t>
      </w:r>
    </w:p>
    <w:p w14:paraId="48148754">
      <w:pPr>
        <w:pStyle w:val="85"/>
        <w:spacing w:before="120" w:after="120"/>
        <w:ind w:left="410" w:hanging="410"/>
        <w:rPr>
          <w:rFonts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1</w:t>
      </w:r>
      <w:r>
        <w:rPr>
          <w:rFonts w:hAnsi="宋体"/>
          <w:color w:val="auto"/>
          <w:sz w:val="24"/>
          <w:szCs w:val="24"/>
          <w:highlight w:val="none"/>
        </w:rPr>
        <w:t>.3 乙方逾期</w:t>
      </w:r>
      <w:r>
        <w:rPr>
          <w:rFonts w:hint="eastAsia" w:hAnsi="宋体"/>
          <w:color w:val="auto"/>
          <w:sz w:val="24"/>
          <w:szCs w:val="24"/>
          <w:highlight w:val="none"/>
        </w:rPr>
        <w:t>提供服务</w:t>
      </w:r>
      <w:r>
        <w:rPr>
          <w:rFonts w:hAnsi="宋体"/>
          <w:color w:val="auto"/>
          <w:sz w:val="24"/>
          <w:szCs w:val="24"/>
          <w:highlight w:val="none"/>
        </w:rPr>
        <w:t>的，乙方应按逾期</w:t>
      </w:r>
      <w:r>
        <w:rPr>
          <w:rFonts w:hint="eastAsia" w:hAnsi="宋体"/>
          <w:color w:val="auto"/>
          <w:sz w:val="24"/>
          <w:szCs w:val="24"/>
          <w:highlight w:val="none"/>
        </w:rPr>
        <w:t>提供服务合同</w:t>
      </w:r>
      <w:r>
        <w:rPr>
          <w:rFonts w:hAnsi="宋体"/>
          <w:color w:val="auto"/>
          <w:sz w:val="24"/>
          <w:szCs w:val="24"/>
          <w:highlight w:val="none"/>
        </w:rPr>
        <w:t>总额每日千分之六向甲方支付违约金，由甲方从待付</w:t>
      </w:r>
      <w:r>
        <w:rPr>
          <w:rFonts w:hint="eastAsia" w:hAnsi="宋体"/>
          <w:color w:val="auto"/>
          <w:sz w:val="24"/>
          <w:szCs w:val="24"/>
          <w:highlight w:val="none"/>
        </w:rPr>
        <w:t>合同款项</w:t>
      </w:r>
      <w:r>
        <w:rPr>
          <w:rFonts w:hAnsi="宋体"/>
          <w:color w:val="auto"/>
          <w:sz w:val="24"/>
          <w:szCs w:val="24"/>
          <w:highlight w:val="none"/>
        </w:rPr>
        <w:t>中扣除。逾期超过约定日期10个工作日不能</w:t>
      </w:r>
      <w:r>
        <w:rPr>
          <w:rFonts w:hint="eastAsia" w:hAnsi="宋体"/>
          <w:color w:val="auto"/>
          <w:sz w:val="24"/>
          <w:szCs w:val="24"/>
          <w:highlight w:val="none"/>
        </w:rPr>
        <w:t>提供服务</w:t>
      </w:r>
      <w:r>
        <w:rPr>
          <w:rFonts w:hAnsi="宋体"/>
          <w:color w:val="auto"/>
          <w:sz w:val="24"/>
          <w:szCs w:val="24"/>
          <w:highlight w:val="none"/>
        </w:rPr>
        <w:t>的，甲方可解除本合同。乙方因逾期</w:t>
      </w:r>
      <w:r>
        <w:rPr>
          <w:rFonts w:hint="eastAsia" w:hAnsi="宋体"/>
          <w:color w:val="auto"/>
          <w:sz w:val="24"/>
          <w:szCs w:val="24"/>
          <w:highlight w:val="none"/>
        </w:rPr>
        <w:t>提供服务</w:t>
      </w:r>
      <w:r>
        <w:rPr>
          <w:rFonts w:hAnsi="宋体"/>
          <w:color w:val="auto"/>
          <w:sz w:val="24"/>
          <w:szCs w:val="24"/>
          <w:highlight w:val="none"/>
        </w:rPr>
        <w:t>或因其他违约行为导致甲方解除合同的，乙方应向甲方支付合同</w:t>
      </w:r>
      <w:r>
        <w:rPr>
          <w:rFonts w:hint="eastAsia" w:hAnsi="宋体"/>
          <w:color w:val="auto"/>
          <w:sz w:val="24"/>
          <w:szCs w:val="24"/>
          <w:highlight w:val="none"/>
        </w:rPr>
        <w:t>价款总额</w:t>
      </w:r>
      <w:r>
        <w:rPr>
          <w:rFonts w:hint="eastAsia" w:hAnsi="宋体"/>
          <w:color w:val="auto"/>
          <w:sz w:val="24"/>
          <w:szCs w:val="24"/>
          <w:highlight w:val="none"/>
          <w:u w:val="single"/>
        </w:rPr>
        <w:t xml:space="preserve">     </w:t>
      </w:r>
      <w:r>
        <w:rPr>
          <w:rFonts w:hAnsi="宋体"/>
          <w:color w:val="auto"/>
          <w:sz w:val="24"/>
          <w:szCs w:val="24"/>
          <w:highlight w:val="none"/>
        </w:rPr>
        <w:t xml:space="preserve">的违约金，如造成甲方损失超过违约金的，超出部分由乙方继续承担赔偿责任。 </w:t>
      </w:r>
    </w:p>
    <w:p w14:paraId="102A7A3B">
      <w:pPr>
        <w:pStyle w:val="85"/>
        <w:spacing w:before="120" w:after="120"/>
        <w:ind w:left="410" w:hanging="410"/>
        <w:rPr>
          <w:rFonts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1</w:t>
      </w:r>
      <w:r>
        <w:rPr>
          <w:rFonts w:hAnsi="宋体"/>
          <w:color w:val="auto"/>
          <w:sz w:val="24"/>
          <w:szCs w:val="24"/>
          <w:highlight w:val="none"/>
        </w:rPr>
        <w:t>.4 乙方</w:t>
      </w:r>
      <w:r>
        <w:rPr>
          <w:rFonts w:hint="eastAsia" w:hAnsi="宋体"/>
          <w:color w:val="auto"/>
          <w:sz w:val="24"/>
          <w:szCs w:val="24"/>
          <w:highlight w:val="none"/>
        </w:rPr>
        <w:t>所提供服务的标准</w:t>
      </w:r>
      <w:r>
        <w:rPr>
          <w:rFonts w:hAnsi="宋体"/>
          <w:color w:val="auto"/>
          <w:sz w:val="24"/>
          <w:szCs w:val="24"/>
          <w:highlight w:val="none"/>
        </w:rPr>
        <w:t>不符合合同规定及招标文件规定标准的，甲方有权</w:t>
      </w:r>
      <w:r>
        <w:rPr>
          <w:rFonts w:hint="eastAsia" w:hAnsi="宋体"/>
          <w:color w:val="auto"/>
          <w:sz w:val="24"/>
          <w:szCs w:val="24"/>
          <w:highlight w:val="none"/>
        </w:rPr>
        <w:t>拒绝接受服务</w:t>
      </w:r>
      <w:r>
        <w:rPr>
          <w:rFonts w:hAnsi="宋体"/>
          <w:color w:val="auto"/>
          <w:sz w:val="24"/>
          <w:szCs w:val="24"/>
          <w:highlight w:val="none"/>
        </w:rPr>
        <w:t>，</w:t>
      </w:r>
      <w:r>
        <w:rPr>
          <w:rFonts w:hint="eastAsia" w:hAnsi="宋体"/>
          <w:color w:val="auto"/>
          <w:sz w:val="24"/>
          <w:szCs w:val="24"/>
          <w:highlight w:val="none"/>
        </w:rPr>
        <w:t>并</w:t>
      </w:r>
      <w:r>
        <w:rPr>
          <w:rFonts w:hAnsi="宋体"/>
          <w:color w:val="auto"/>
          <w:sz w:val="24"/>
          <w:szCs w:val="24"/>
          <w:highlight w:val="none"/>
        </w:rPr>
        <w:t>可单方面解除合同。</w:t>
      </w:r>
    </w:p>
    <w:p w14:paraId="2D6337F1">
      <w:pPr>
        <w:pStyle w:val="85"/>
        <w:spacing w:before="120" w:after="120"/>
        <w:rPr>
          <w:rFonts w:hAnsi="宋体"/>
          <w:b/>
          <w:color w:val="auto"/>
          <w:sz w:val="24"/>
          <w:szCs w:val="24"/>
          <w:highlight w:val="none"/>
        </w:rPr>
      </w:pPr>
      <w:r>
        <w:rPr>
          <w:rFonts w:hAnsi="宋体"/>
          <w:b/>
          <w:color w:val="auto"/>
          <w:sz w:val="24"/>
          <w:szCs w:val="24"/>
          <w:highlight w:val="none"/>
        </w:rPr>
        <w:t>十</w:t>
      </w:r>
      <w:r>
        <w:rPr>
          <w:rFonts w:hint="eastAsia" w:hAnsi="宋体"/>
          <w:b/>
          <w:color w:val="auto"/>
          <w:sz w:val="24"/>
          <w:szCs w:val="24"/>
          <w:highlight w:val="none"/>
        </w:rPr>
        <w:t>二</w:t>
      </w:r>
      <w:r>
        <w:rPr>
          <w:rFonts w:hAnsi="宋体"/>
          <w:b/>
          <w:color w:val="auto"/>
          <w:sz w:val="24"/>
          <w:szCs w:val="24"/>
          <w:highlight w:val="none"/>
        </w:rPr>
        <w:t>、不可抗力事件处理</w:t>
      </w:r>
    </w:p>
    <w:p w14:paraId="549D13B6">
      <w:pPr>
        <w:pStyle w:val="85"/>
        <w:spacing w:before="120" w:after="120"/>
        <w:ind w:left="480" w:hanging="480"/>
        <w:rPr>
          <w:rFonts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2</w:t>
      </w:r>
      <w:r>
        <w:rPr>
          <w:rFonts w:hAnsi="宋体"/>
          <w:color w:val="auto"/>
          <w:sz w:val="24"/>
          <w:szCs w:val="24"/>
          <w:highlight w:val="none"/>
        </w:rPr>
        <w:t>.1 在合同有效期内，任何一方因不可抗力事件导致不能履行合同，则合同履行期可延长，其延长期与不可抗力影响</w:t>
      </w:r>
      <w:r>
        <w:rPr>
          <w:rFonts w:hint="eastAsia" w:hAnsi="宋体"/>
          <w:color w:val="auto"/>
          <w:sz w:val="24"/>
          <w:szCs w:val="24"/>
          <w:highlight w:val="none"/>
        </w:rPr>
        <w:t xml:space="preserve"> </w:t>
      </w:r>
      <w:r>
        <w:rPr>
          <w:rFonts w:hAnsi="宋体"/>
          <w:color w:val="auto"/>
          <w:sz w:val="24"/>
          <w:szCs w:val="24"/>
          <w:highlight w:val="none"/>
        </w:rPr>
        <w:t>期相同。</w:t>
      </w:r>
    </w:p>
    <w:p w14:paraId="307128AC">
      <w:pPr>
        <w:pStyle w:val="85"/>
        <w:spacing w:before="120" w:after="120"/>
        <w:rPr>
          <w:rFonts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2</w:t>
      </w:r>
      <w:r>
        <w:rPr>
          <w:rFonts w:hAnsi="宋体"/>
          <w:color w:val="auto"/>
          <w:sz w:val="24"/>
          <w:szCs w:val="24"/>
          <w:highlight w:val="none"/>
        </w:rPr>
        <w:t>.2 不可抗力事件发生后，应立即通知对方，并寄送有关权威机构出具的证明。</w:t>
      </w:r>
    </w:p>
    <w:p w14:paraId="6FE2CFD6">
      <w:pPr>
        <w:pStyle w:val="85"/>
        <w:spacing w:before="120" w:after="120"/>
        <w:rPr>
          <w:rFonts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2</w:t>
      </w:r>
      <w:r>
        <w:rPr>
          <w:rFonts w:hAnsi="宋体"/>
          <w:color w:val="auto"/>
          <w:sz w:val="24"/>
          <w:szCs w:val="24"/>
          <w:highlight w:val="none"/>
        </w:rPr>
        <w:t>.3 不可抗力事件延续120天以上，双方应通过友好协商，确定是否继续履行合同。</w:t>
      </w:r>
    </w:p>
    <w:p w14:paraId="3CBEFC26">
      <w:pPr>
        <w:pStyle w:val="85"/>
        <w:spacing w:before="120" w:after="120"/>
        <w:rPr>
          <w:rFonts w:hAnsi="宋体"/>
          <w:b/>
          <w:color w:val="auto"/>
          <w:sz w:val="24"/>
          <w:szCs w:val="24"/>
          <w:highlight w:val="none"/>
        </w:rPr>
      </w:pPr>
      <w:r>
        <w:rPr>
          <w:rFonts w:hAnsi="宋体"/>
          <w:b/>
          <w:color w:val="auto"/>
          <w:sz w:val="24"/>
          <w:szCs w:val="24"/>
          <w:highlight w:val="none"/>
        </w:rPr>
        <w:t>十</w:t>
      </w:r>
      <w:r>
        <w:rPr>
          <w:rFonts w:hint="eastAsia" w:hAnsi="宋体"/>
          <w:b/>
          <w:color w:val="auto"/>
          <w:sz w:val="24"/>
          <w:szCs w:val="24"/>
          <w:highlight w:val="none"/>
        </w:rPr>
        <w:t>三</w:t>
      </w:r>
      <w:r>
        <w:rPr>
          <w:rFonts w:hAnsi="宋体"/>
          <w:b/>
          <w:color w:val="auto"/>
          <w:sz w:val="24"/>
          <w:szCs w:val="24"/>
          <w:highlight w:val="none"/>
        </w:rPr>
        <w:t>、</w:t>
      </w:r>
      <w:r>
        <w:rPr>
          <w:rFonts w:hint="eastAsia" w:hAnsi="宋体"/>
          <w:b/>
          <w:color w:val="auto"/>
          <w:sz w:val="24"/>
          <w:szCs w:val="24"/>
          <w:highlight w:val="none"/>
        </w:rPr>
        <w:t>解决争议的方法</w:t>
      </w:r>
    </w:p>
    <w:p w14:paraId="7BFD3AEE">
      <w:pPr>
        <w:pStyle w:val="85"/>
        <w:spacing w:before="120" w:after="120"/>
        <w:rPr>
          <w:rFonts w:hint="eastAsia" w:hAnsi="宋体"/>
          <w:color w:val="auto"/>
          <w:sz w:val="24"/>
          <w:szCs w:val="24"/>
          <w:highlight w:val="none"/>
        </w:rPr>
      </w:pPr>
      <w:r>
        <w:rPr>
          <w:rFonts w:hint="eastAsia" w:hAnsi="宋体"/>
          <w:color w:val="auto"/>
          <w:sz w:val="24"/>
          <w:szCs w:val="24"/>
          <w:highlight w:val="none"/>
        </w:rPr>
        <w:t>13.1双方在签订、履行合同中所发生的一切争议，应通过友好协商解决。如协商不成，由甲方住所地人民法院管辖。</w:t>
      </w:r>
    </w:p>
    <w:p w14:paraId="419B12CA">
      <w:pPr>
        <w:pStyle w:val="85"/>
        <w:spacing w:before="120" w:after="120"/>
        <w:rPr>
          <w:rFonts w:hAnsi="宋体"/>
          <w:b/>
          <w:color w:val="auto"/>
          <w:sz w:val="24"/>
          <w:szCs w:val="24"/>
          <w:highlight w:val="none"/>
        </w:rPr>
      </w:pPr>
      <w:r>
        <w:rPr>
          <w:rFonts w:hAnsi="宋体"/>
          <w:b/>
          <w:color w:val="auto"/>
          <w:sz w:val="24"/>
          <w:szCs w:val="24"/>
          <w:highlight w:val="none"/>
        </w:rPr>
        <w:t>十</w:t>
      </w:r>
      <w:r>
        <w:rPr>
          <w:rFonts w:hint="eastAsia" w:hAnsi="宋体"/>
          <w:b/>
          <w:color w:val="auto"/>
          <w:sz w:val="24"/>
          <w:szCs w:val="24"/>
          <w:highlight w:val="none"/>
        </w:rPr>
        <w:t>四</w:t>
      </w:r>
      <w:r>
        <w:rPr>
          <w:rFonts w:hAnsi="宋体"/>
          <w:b/>
          <w:color w:val="auto"/>
          <w:sz w:val="24"/>
          <w:szCs w:val="24"/>
          <w:highlight w:val="none"/>
        </w:rPr>
        <w:t>、合同生效及其它</w:t>
      </w:r>
    </w:p>
    <w:p w14:paraId="252F674A">
      <w:pPr>
        <w:pStyle w:val="85"/>
        <w:spacing w:before="120" w:after="120"/>
        <w:rPr>
          <w:rFonts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4</w:t>
      </w:r>
      <w:r>
        <w:rPr>
          <w:rFonts w:hAnsi="宋体"/>
          <w:color w:val="auto"/>
          <w:sz w:val="24"/>
          <w:szCs w:val="24"/>
          <w:highlight w:val="none"/>
        </w:rPr>
        <w:t>.1 合同经双方法定代表人或授权委托代</w:t>
      </w:r>
      <w:r>
        <w:rPr>
          <w:rFonts w:hint="eastAsia" w:hAnsi="宋体"/>
          <w:color w:val="auto"/>
          <w:sz w:val="24"/>
          <w:szCs w:val="24"/>
          <w:highlight w:val="none"/>
        </w:rPr>
        <w:t>表</w:t>
      </w:r>
      <w:r>
        <w:rPr>
          <w:rFonts w:hAnsi="宋体"/>
          <w:color w:val="auto"/>
          <w:sz w:val="24"/>
          <w:szCs w:val="24"/>
          <w:highlight w:val="none"/>
        </w:rPr>
        <w:t>人签字并加盖单位公章后生效。</w:t>
      </w:r>
    </w:p>
    <w:p w14:paraId="48FA501B">
      <w:pPr>
        <w:pStyle w:val="85"/>
        <w:spacing w:before="120" w:after="120"/>
        <w:rPr>
          <w:rFonts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4</w:t>
      </w:r>
      <w:r>
        <w:rPr>
          <w:rFonts w:hAnsi="宋体"/>
          <w:color w:val="auto"/>
          <w:sz w:val="24"/>
          <w:szCs w:val="24"/>
          <w:highlight w:val="none"/>
        </w:rPr>
        <w:t>.2本合同未尽事宜，遵照</w:t>
      </w:r>
      <w:r>
        <w:rPr>
          <w:rFonts w:hint="eastAsia" w:hAnsi="宋体"/>
          <w:color w:val="auto"/>
          <w:sz w:val="24"/>
          <w:szCs w:val="24"/>
          <w:highlight w:val="none"/>
          <w:lang w:eastAsia="zh-CN"/>
        </w:rPr>
        <w:t>《中华人民共和国民法典》</w:t>
      </w:r>
      <w:r>
        <w:rPr>
          <w:rFonts w:hint="eastAsia" w:hAnsi="宋体"/>
          <w:color w:val="auto"/>
          <w:sz w:val="24"/>
          <w:szCs w:val="24"/>
          <w:highlight w:val="none"/>
        </w:rPr>
        <w:t>、《</w:t>
      </w:r>
      <w:r>
        <w:rPr>
          <w:rFonts w:hint="eastAsia" w:hAnsi="宋体"/>
          <w:color w:val="auto"/>
          <w:sz w:val="24"/>
          <w:szCs w:val="24"/>
          <w:highlight w:val="none"/>
          <w:lang w:val="en-US" w:eastAsia="zh-CN"/>
        </w:rPr>
        <w:t>中华人民共和国</w:t>
      </w:r>
      <w:r>
        <w:rPr>
          <w:rFonts w:hint="eastAsia" w:hAnsi="宋体"/>
          <w:color w:val="auto"/>
          <w:sz w:val="24"/>
          <w:szCs w:val="24"/>
          <w:highlight w:val="none"/>
        </w:rPr>
        <w:t>政府采购法</w:t>
      </w:r>
      <w:r>
        <w:rPr>
          <w:rFonts w:hint="eastAsia" w:hAnsi="宋体"/>
          <w:color w:val="auto"/>
          <w:sz w:val="24"/>
          <w:szCs w:val="24"/>
          <w:highlight w:val="none"/>
          <w:lang w:eastAsia="zh-CN"/>
        </w:rPr>
        <w:t>》等</w:t>
      </w:r>
      <w:r>
        <w:rPr>
          <w:rFonts w:hAnsi="宋体"/>
          <w:color w:val="auto"/>
          <w:sz w:val="24"/>
          <w:szCs w:val="24"/>
          <w:highlight w:val="none"/>
        </w:rPr>
        <w:t>有关条文执行。</w:t>
      </w:r>
    </w:p>
    <w:p w14:paraId="598684F8">
      <w:pPr>
        <w:pStyle w:val="85"/>
        <w:spacing w:before="120" w:after="120"/>
        <w:ind w:left="480" w:hanging="480"/>
        <w:rPr>
          <w:rFonts w:hAnsi="宋体"/>
          <w:color w:val="auto"/>
          <w:sz w:val="24"/>
          <w:szCs w:val="24"/>
          <w:highlight w:val="none"/>
        </w:rPr>
      </w:pPr>
      <w:r>
        <w:rPr>
          <w:rFonts w:hAnsi="宋体"/>
          <w:color w:val="auto"/>
          <w:sz w:val="24"/>
          <w:szCs w:val="24"/>
          <w:highlight w:val="none"/>
        </w:rPr>
        <w:t>1</w:t>
      </w:r>
      <w:r>
        <w:rPr>
          <w:rFonts w:hint="eastAsia" w:hAnsi="宋体"/>
          <w:color w:val="auto"/>
          <w:sz w:val="24"/>
          <w:szCs w:val="24"/>
          <w:highlight w:val="none"/>
        </w:rPr>
        <w:t>4</w:t>
      </w:r>
      <w:r>
        <w:rPr>
          <w:rFonts w:hAnsi="宋体"/>
          <w:color w:val="auto"/>
          <w:sz w:val="24"/>
          <w:szCs w:val="24"/>
          <w:highlight w:val="none"/>
        </w:rPr>
        <w:t>.</w:t>
      </w:r>
      <w:r>
        <w:rPr>
          <w:rFonts w:hint="eastAsia" w:hAnsi="宋体"/>
          <w:color w:val="auto"/>
          <w:sz w:val="24"/>
          <w:szCs w:val="24"/>
          <w:highlight w:val="none"/>
        </w:rPr>
        <w:t>3</w:t>
      </w:r>
      <w:r>
        <w:rPr>
          <w:rFonts w:hAnsi="宋体"/>
          <w:color w:val="auto"/>
          <w:sz w:val="24"/>
          <w:szCs w:val="24"/>
          <w:highlight w:val="none"/>
        </w:rPr>
        <w:t xml:space="preserve"> 本合同正本一式</w:t>
      </w:r>
      <w:r>
        <w:rPr>
          <w:rFonts w:hint="eastAsia" w:hAnsi="宋体"/>
          <w:color w:val="auto"/>
          <w:sz w:val="24"/>
          <w:szCs w:val="24"/>
          <w:highlight w:val="none"/>
        </w:rPr>
        <w:t>两</w:t>
      </w:r>
      <w:r>
        <w:rPr>
          <w:rFonts w:hAnsi="宋体"/>
          <w:color w:val="auto"/>
          <w:sz w:val="24"/>
          <w:szCs w:val="24"/>
          <w:highlight w:val="none"/>
        </w:rPr>
        <w:t>份，具有同等法律效力，甲</w:t>
      </w:r>
      <w:r>
        <w:rPr>
          <w:rFonts w:hint="eastAsia" w:hAnsi="宋体"/>
          <w:color w:val="auto"/>
          <w:sz w:val="24"/>
          <w:szCs w:val="24"/>
          <w:highlight w:val="none"/>
        </w:rPr>
        <w:t>方、</w:t>
      </w:r>
      <w:r>
        <w:rPr>
          <w:rFonts w:hAnsi="宋体"/>
          <w:color w:val="auto"/>
          <w:sz w:val="24"/>
          <w:szCs w:val="24"/>
          <w:highlight w:val="none"/>
        </w:rPr>
        <w:t>乙方各执一份。</w:t>
      </w:r>
    </w:p>
    <w:p w14:paraId="1E16A6C0">
      <w:pPr>
        <w:pStyle w:val="85"/>
        <w:spacing w:before="120" w:after="120" w:line="0" w:lineRule="atLeast"/>
        <w:ind w:left="480" w:hanging="480"/>
        <w:rPr>
          <w:rFonts w:hAnsi="宋体"/>
          <w:color w:val="auto"/>
          <w:sz w:val="24"/>
          <w:szCs w:val="24"/>
          <w:highlight w:val="none"/>
        </w:rPr>
      </w:pPr>
      <w:r>
        <w:rPr>
          <w:rFonts w:hAnsi="宋体"/>
          <w:color w:val="auto"/>
          <w:sz w:val="24"/>
          <w:szCs w:val="24"/>
          <w:highlight w:val="none"/>
        </w:rPr>
        <w:t xml:space="preserve">  甲方：                        乙方： </w:t>
      </w:r>
    </w:p>
    <w:p w14:paraId="1D1A2ECE">
      <w:pPr>
        <w:pStyle w:val="85"/>
        <w:spacing w:before="120" w:after="120" w:line="0" w:lineRule="atLeast"/>
        <w:rPr>
          <w:rFonts w:hAnsi="宋体"/>
          <w:color w:val="auto"/>
          <w:sz w:val="24"/>
          <w:szCs w:val="24"/>
          <w:highlight w:val="none"/>
        </w:rPr>
      </w:pPr>
      <w:r>
        <w:rPr>
          <w:rFonts w:hAnsi="宋体"/>
          <w:color w:val="auto"/>
          <w:sz w:val="24"/>
          <w:szCs w:val="24"/>
          <w:highlight w:val="none"/>
        </w:rPr>
        <w:t xml:space="preserve">  地址：                       </w:t>
      </w:r>
      <w:r>
        <w:rPr>
          <w:rFonts w:hint="eastAsia" w:hAnsi="宋体"/>
          <w:color w:val="auto"/>
          <w:sz w:val="24"/>
          <w:szCs w:val="24"/>
          <w:highlight w:val="none"/>
        </w:rPr>
        <w:t xml:space="preserve"> </w:t>
      </w:r>
      <w:r>
        <w:rPr>
          <w:rFonts w:hAnsi="宋体"/>
          <w:color w:val="auto"/>
          <w:sz w:val="24"/>
          <w:szCs w:val="24"/>
          <w:highlight w:val="none"/>
        </w:rPr>
        <w:t xml:space="preserve">地址： </w:t>
      </w:r>
    </w:p>
    <w:p w14:paraId="417EA1D9">
      <w:pPr>
        <w:pStyle w:val="85"/>
        <w:spacing w:before="120" w:after="120" w:line="0" w:lineRule="atLeast"/>
        <w:rPr>
          <w:rFonts w:hAnsi="宋体"/>
          <w:color w:val="auto"/>
          <w:sz w:val="24"/>
          <w:szCs w:val="24"/>
          <w:highlight w:val="none"/>
        </w:rPr>
      </w:pPr>
      <w:r>
        <w:rPr>
          <w:rFonts w:hAnsi="宋体"/>
          <w:color w:val="auto"/>
          <w:sz w:val="24"/>
          <w:szCs w:val="24"/>
          <w:highlight w:val="none"/>
        </w:rPr>
        <w:t xml:space="preserve">  法定代表人</w:t>
      </w:r>
      <w:r>
        <w:rPr>
          <w:rFonts w:hint="eastAsia" w:hAnsi="宋体"/>
          <w:color w:val="auto"/>
          <w:sz w:val="24"/>
          <w:szCs w:val="24"/>
          <w:highlight w:val="none"/>
        </w:rPr>
        <w:t>或授权代表</w:t>
      </w:r>
      <w:r>
        <w:rPr>
          <w:rFonts w:hAnsi="宋体"/>
          <w:color w:val="auto"/>
          <w:sz w:val="24"/>
          <w:szCs w:val="24"/>
          <w:highlight w:val="none"/>
        </w:rPr>
        <w:t>：        法定代表人</w:t>
      </w:r>
      <w:r>
        <w:rPr>
          <w:rFonts w:hint="eastAsia" w:hAnsi="宋体"/>
          <w:color w:val="auto"/>
          <w:sz w:val="24"/>
          <w:szCs w:val="24"/>
          <w:highlight w:val="none"/>
        </w:rPr>
        <w:t>或授权代表</w:t>
      </w:r>
      <w:r>
        <w:rPr>
          <w:rFonts w:hAnsi="宋体"/>
          <w:color w:val="auto"/>
          <w:sz w:val="24"/>
          <w:szCs w:val="24"/>
          <w:highlight w:val="none"/>
        </w:rPr>
        <w:t>：</w:t>
      </w:r>
    </w:p>
    <w:p w14:paraId="3095A034">
      <w:pPr>
        <w:pStyle w:val="85"/>
        <w:spacing w:before="120" w:after="120" w:line="0" w:lineRule="atLeast"/>
        <w:ind w:firstLine="240"/>
        <w:rPr>
          <w:rFonts w:hint="eastAsia"/>
          <w:color w:val="auto"/>
          <w:highlight w:val="none"/>
        </w:rPr>
      </w:pPr>
      <w:r>
        <w:rPr>
          <w:rFonts w:hint="eastAsia" w:hAnsi="宋体"/>
          <w:color w:val="auto"/>
          <w:sz w:val="24"/>
          <w:szCs w:val="24"/>
          <w:highlight w:val="none"/>
        </w:rPr>
        <w:t xml:space="preserve">联系电话：                    联系电话：          </w:t>
      </w:r>
    </w:p>
    <w:p w14:paraId="7197A450">
      <w:pPr>
        <w:pStyle w:val="85"/>
        <w:spacing w:before="120" w:after="120" w:line="0" w:lineRule="atLeast"/>
        <w:jc w:val="left"/>
        <w:rPr>
          <w:rFonts w:hint="default" w:hAnsi="宋体"/>
          <w:color w:val="auto"/>
          <w:sz w:val="24"/>
          <w:szCs w:val="24"/>
          <w:highlight w:val="none"/>
        </w:rPr>
      </w:pPr>
      <w:r>
        <w:rPr>
          <w:rFonts w:hint="default" w:hAnsi="宋体"/>
          <w:color w:val="auto"/>
          <w:sz w:val="24"/>
          <w:szCs w:val="24"/>
          <w:highlight w:val="none"/>
        </w:rPr>
        <w:t xml:space="preserve">                                          </w:t>
      </w:r>
      <w:r>
        <w:rPr>
          <w:rFonts w:hAnsi="宋体"/>
          <w:color w:val="auto"/>
          <w:sz w:val="24"/>
          <w:szCs w:val="24"/>
          <w:highlight w:val="none"/>
        </w:rPr>
        <w:t xml:space="preserve">签订日期：      年  </w:t>
      </w:r>
      <w:r>
        <w:rPr>
          <w:rFonts w:hint="default" w:hAnsi="宋体"/>
          <w:color w:val="auto"/>
          <w:sz w:val="24"/>
          <w:szCs w:val="24"/>
          <w:highlight w:val="none"/>
        </w:rPr>
        <w:t xml:space="preserve">  </w:t>
      </w:r>
      <w:r>
        <w:rPr>
          <w:rFonts w:hAnsi="宋体"/>
          <w:color w:val="auto"/>
          <w:sz w:val="24"/>
          <w:szCs w:val="24"/>
          <w:highlight w:val="none"/>
        </w:rPr>
        <w:t xml:space="preserve">月  </w:t>
      </w:r>
      <w:r>
        <w:rPr>
          <w:rFonts w:hint="default" w:hAnsi="宋体"/>
          <w:color w:val="auto"/>
          <w:sz w:val="24"/>
          <w:szCs w:val="24"/>
          <w:highlight w:val="none"/>
        </w:rPr>
        <w:t xml:space="preserve"> </w:t>
      </w:r>
      <w:r>
        <w:rPr>
          <w:rFonts w:hAnsi="宋体"/>
          <w:color w:val="auto"/>
          <w:sz w:val="24"/>
          <w:szCs w:val="24"/>
          <w:highlight w:val="none"/>
        </w:rPr>
        <w:t>日</w:t>
      </w:r>
      <w:bookmarkStart w:id="516" w:name="_Hlt16619369"/>
      <w:bookmarkEnd w:id="516"/>
      <w:bookmarkStart w:id="517" w:name="_Toc16938590"/>
      <w:bookmarkStart w:id="518" w:name="_Hlt16619350"/>
      <w:bookmarkStart w:id="519" w:name="_Toc20823346"/>
      <w:bookmarkStart w:id="520" w:name="_Toc120614244"/>
    </w:p>
    <w:bookmarkEnd w:id="517"/>
    <w:bookmarkEnd w:id="518"/>
    <w:bookmarkEnd w:id="519"/>
    <w:bookmarkEnd w:id="520"/>
    <w:p w14:paraId="5E1BD6C3">
      <w:pPr>
        <w:pStyle w:val="85"/>
        <w:spacing w:before="120" w:after="120" w:line="0" w:lineRule="atLeast"/>
        <w:rPr>
          <w:rFonts w:hint="default" w:ascii="宋体" w:hAnsi="宋体" w:cs="Courier New" w:eastAsiaTheme="minorEastAsia"/>
          <w:color w:val="auto"/>
          <w:kern w:val="2"/>
          <w:sz w:val="24"/>
          <w:szCs w:val="24"/>
          <w:highlight w:val="none"/>
        </w:rPr>
      </w:pPr>
    </w:p>
    <w:p w14:paraId="18064498">
      <w:pPr>
        <w:pStyle w:val="85"/>
        <w:spacing w:before="120" w:after="120" w:line="0" w:lineRule="atLeast"/>
        <w:rPr>
          <w:rFonts w:hint="default" w:ascii="宋体" w:hAnsi="宋体" w:cs="Courier New" w:eastAsiaTheme="minorEastAsia"/>
          <w:color w:val="auto"/>
          <w:kern w:val="2"/>
          <w:sz w:val="24"/>
          <w:szCs w:val="24"/>
          <w:highlight w:val="none"/>
        </w:rPr>
      </w:pPr>
    </w:p>
    <w:p w14:paraId="7C645161">
      <w:pPr>
        <w:adjustRightInd w:val="0"/>
        <w:spacing w:line="360" w:lineRule="auto"/>
        <w:ind w:firstLine="420" w:firstLineChars="200"/>
        <w:rPr>
          <w:rFonts w:hint="eastAsia" w:ascii="宋体" w:hAnsi="宋体" w:eastAsia="宋体" w:cs="宋体"/>
          <w:color w:val="auto"/>
          <w:szCs w:val="21"/>
          <w:highlight w:val="none"/>
        </w:rPr>
        <w:sectPr>
          <w:pgSz w:w="11907" w:h="16840"/>
          <w:pgMar w:top="1440" w:right="1800" w:bottom="1440" w:left="1800" w:header="794" w:footer="851" w:gutter="0"/>
          <w:cols w:space="720" w:num="1"/>
          <w:docGrid w:linePitch="462" w:charSpace="0"/>
        </w:sectPr>
      </w:pPr>
    </w:p>
    <w:p w14:paraId="437C413B">
      <w:pPr>
        <w:pStyle w:val="3"/>
        <w:rPr>
          <w:rFonts w:hint="eastAsia" w:ascii="宋体" w:hAnsi="宋体" w:eastAsia="宋体"/>
          <w:color w:val="auto"/>
          <w:highlight w:val="none"/>
        </w:rPr>
      </w:pPr>
      <w:r>
        <w:rPr>
          <w:rFonts w:hint="eastAsia" w:ascii="宋体" w:hAnsi="宋体" w:eastAsia="宋体"/>
          <w:color w:val="auto"/>
          <w:highlight w:val="none"/>
        </w:rPr>
        <w:t xml:space="preserve"> </w:t>
      </w:r>
      <w:bookmarkEnd w:id="511"/>
      <w:bookmarkEnd w:id="513"/>
      <w:bookmarkStart w:id="521" w:name="_Toc26106"/>
      <w:bookmarkStart w:id="522" w:name="_Toc104818930"/>
      <w:r>
        <w:rPr>
          <w:rFonts w:hint="eastAsia" w:ascii="宋体" w:hAnsi="宋体" w:eastAsia="宋体"/>
          <w:color w:val="auto"/>
          <w:highlight w:val="none"/>
        </w:rPr>
        <w:t>第七章 投标文件格式</w:t>
      </w:r>
      <w:bookmarkEnd w:id="521"/>
      <w:bookmarkEnd w:id="522"/>
    </w:p>
    <w:p w14:paraId="6AEFBC3E">
      <w:pPr>
        <w:pStyle w:val="51"/>
        <w:spacing w:line="360" w:lineRule="auto"/>
        <w:ind w:firstLine="482" w:firstLineChars="200"/>
        <w:rPr>
          <w:rFonts w:hint="eastAsia" w:eastAsia="宋体" w:cs="宋体"/>
          <w:b/>
          <w:color w:val="auto"/>
          <w:sz w:val="24"/>
          <w:szCs w:val="24"/>
          <w:highlight w:val="none"/>
        </w:rPr>
      </w:pPr>
      <w:r>
        <w:rPr>
          <w:rFonts w:hint="eastAsia" w:eastAsia="宋体" w:cs="宋体"/>
          <w:b/>
          <w:color w:val="auto"/>
          <w:sz w:val="24"/>
          <w:szCs w:val="24"/>
          <w:highlight w:val="none"/>
        </w:rPr>
        <w:t>投标人编制文件须知</w:t>
      </w:r>
    </w:p>
    <w:p w14:paraId="452BD0B9">
      <w:pPr>
        <w:pStyle w:val="51"/>
        <w:spacing w:line="360" w:lineRule="auto"/>
        <w:ind w:firstLine="480" w:firstLineChars="200"/>
        <w:rPr>
          <w:rFonts w:hint="eastAsia" w:eastAsia="宋体" w:cs="宋体"/>
          <w:color w:val="auto"/>
          <w:sz w:val="24"/>
          <w:szCs w:val="24"/>
          <w:highlight w:val="none"/>
        </w:rPr>
      </w:pPr>
      <w:r>
        <w:rPr>
          <w:rFonts w:hint="eastAsia" w:eastAsia="宋体" w:cs="宋体"/>
          <w:color w:val="auto"/>
          <w:sz w:val="24"/>
          <w:szCs w:val="24"/>
          <w:highlight w:val="none"/>
        </w:rPr>
        <w:t>1、投标人按照本部分的顺序编制投标文件（资格证明文件）、投标文件（商务技术文件），编制中涉及格式资料的，应按照本部分提供的内容和格式（所有表格的格式可扩展）填写提交。</w:t>
      </w:r>
    </w:p>
    <w:p w14:paraId="400B6C9A">
      <w:pPr>
        <w:pStyle w:val="51"/>
        <w:spacing w:line="360" w:lineRule="auto"/>
        <w:ind w:firstLine="480" w:firstLineChars="200"/>
        <w:rPr>
          <w:rFonts w:hint="eastAsia" w:eastAsia="宋体" w:cs="宋体"/>
          <w:color w:val="auto"/>
          <w:sz w:val="24"/>
          <w:szCs w:val="24"/>
          <w:highlight w:val="none"/>
        </w:rPr>
      </w:pPr>
      <w:r>
        <w:rPr>
          <w:rFonts w:hint="eastAsia" w:eastAsia="宋体" w:cs="宋体"/>
          <w:color w:val="auto"/>
          <w:sz w:val="24"/>
          <w:szCs w:val="24"/>
          <w:highlight w:val="none"/>
        </w:rPr>
        <w:t>2、对于招标文件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招标文件未提供格式的内容，可由投标人自行编写。</w:t>
      </w:r>
    </w:p>
    <w:p w14:paraId="6F4F22D3">
      <w:pPr>
        <w:pStyle w:val="51"/>
        <w:spacing w:line="360" w:lineRule="auto"/>
        <w:ind w:firstLine="480" w:firstLineChars="200"/>
        <w:rPr>
          <w:rFonts w:hint="eastAsia" w:eastAsia="宋体" w:cs="宋体"/>
          <w:color w:val="auto"/>
          <w:sz w:val="24"/>
          <w:szCs w:val="24"/>
          <w:highlight w:val="none"/>
        </w:rPr>
      </w:pPr>
      <w:r>
        <w:rPr>
          <w:rFonts w:hint="eastAsia" w:eastAsia="宋体" w:cs="宋体"/>
          <w:color w:val="auto"/>
          <w:sz w:val="24"/>
          <w:szCs w:val="24"/>
          <w:highlight w:val="none"/>
        </w:rPr>
        <w:t>3、全部声明和问题的回答及所附材料必须是真实的、准确的和完整的。</w:t>
      </w:r>
    </w:p>
    <w:p w14:paraId="5E3730F3">
      <w:pPr>
        <w:pStyle w:val="51"/>
        <w:spacing w:line="360" w:lineRule="auto"/>
        <w:ind w:firstLine="480" w:firstLineChars="200"/>
        <w:rPr>
          <w:rFonts w:hint="eastAsia" w:eastAsia="宋体" w:cs="宋体"/>
          <w:color w:val="auto"/>
          <w:sz w:val="24"/>
          <w:szCs w:val="24"/>
          <w:highlight w:val="none"/>
        </w:rPr>
        <w:sectPr>
          <w:pgSz w:w="11906" w:h="16838"/>
          <w:pgMar w:top="1440" w:right="1800" w:bottom="1440" w:left="1800" w:header="851" w:footer="992" w:gutter="0"/>
          <w:cols w:space="425" w:num="1"/>
          <w:docGrid w:type="lines" w:linePitch="312" w:charSpace="0"/>
        </w:sectPr>
      </w:pPr>
      <w:r>
        <w:rPr>
          <w:rFonts w:hint="eastAsia" w:eastAsia="宋体" w:cs="宋体"/>
          <w:color w:val="auto"/>
          <w:sz w:val="24"/>
          <w:szCs w:val="24"/>
          <w:highlight w:val="none"/>
        </w:rPr>
        <w:t>4、实行电子化不见面交易方式的，加盖公章、签名等均通过投标文件编制工具加盖电子公章、签字、签章或印鉴。</w:t>
      </w:r>
    </w:p>
    <w:p w14:paraId="464B6C79">
      <w:pPr>
        <w:spacing w:line="360" w:lineRule="auto"/>
        <w:ind w:left="267" w:hanging="267"/>
        <w:rPr>
          <w:rFonts w:hint="eastAsia" w:ascii="宋体" w:hAnsi="宋体" w:eastAsia="宋体" w:cs="宋体"/>
          <w:b/>
          <w:color w:val="auto"/>
          <w:sz w:val="24"/>
          <w:highlight w:val="none"/>
        </w:rPr>
      </w:pPr>
      <w:r>
        <w:rPr>
          <w:rFonts w:hint="eastAsia" w:ascii="宋体" w:hAnsi="宋体" w:eastAsia="宋体" w:cs="宋体"/>
          <w:b/>
          <w:color w:val="auto"/>
          <w:spacing w:val="20"/>
          <w:sz w:val="24"/>
          <w:highlight w:val="none"/>
        </w:rPr>
        <w:t>投标文件</w:t>
      </w:r>
      <w:r>
        <w:rPr>
          <w:rFonts w:hint="eastAsia" w:ascii="宋体" w:hAnsi="宋体" w:eastAsia="宋体" w:cs="宋体"/>
          <w:b/>
          <w:color w:val="auto"/>
          <w:sz w:val="24"/>
          <w:highlight w:val="none"/>
        </w:rPr>
        <w:t>封面（非实质性格式）</w:t>
      </w:r>
    </w:p>
    <w:p w14:paraId="5F2A9C9D">
      <w:pPr>
        <w:spacing w:line="360" w:lineRule="auto"/>
        <w:ind w:left="915" w:hanging="915"/>
        <w:jc w:val="center"/>
        <w:rPr>
          <w:rFonts w:hint="eastAsia" w:ascii="宋体" w:hAnsi="宋体" w:eastAsia="宋体" w:cs="宋体"/>
          <w:b/>
          <w:color w:val="auto"/>
          <w:spacing w:val="60"/>
          <w:sz w:val="84"/>
          <w:szCs w:val="84"/>
          <w:highlight w:val="none"/>
        </w:rPr>
      </w:pPr>
    </w:p>
    <w:p w14:paraId="0CBC4B24">
      <w:pPr>
        <w:spacing w:line="360" w:lineRule="auto"/>
        <w:ind w:left="915" w:hanging="915"/>
        <w:jc w:val="center"/>
        <w:rPr>
          <w:rFonts w:hint="eastAsia" w:ascii="宋体" w:hAnsi="宋体" w:eastAsia="宋体" w:cs="宋体"/>
          <w:b/>
          <w:color w:val="auto"/>
          <w:spacing w:val="60"/>
          <w:sz w:val="84"/>
          <w:szCs w:val="84"/>
          <w:highlight w:val="none"/>
        </w:rPr>
      </w:pPr>
    </w:p>
    <w:p w14:paraId="38370325">
      <w:pPr>
        <w:spacing w:line="360" w:lineRule="auto"/>
        <w:ind w:left="915" w:hanging="915"/>
        <w:jc w:val="center"/>
        <w:rPr>
          <w:rFonts w:hint="eastAsia" w:ascii="宋体" w:hAnsi="宋体" w:eastAsia="宋体" w:cs="宋体"/>
          <w:b/>
          <w:color w:val="auto"/>
          <w:spacing w:val="60"/>
          <w:sz w:val="84"/>
          <w:szCs w:val="84"/>
          <w:highlight w:val="none"/>
        </w:rPr>
      </w:pPr>
    </w:p>
    <w:p w14:paraId="0AD126FD">
      <w:pPr>
        <w:spacing w:line="360" w:lineRule="auto"/>
        <w:ind w:left="915" w:hanging="915"/>
        <w:jc w:val="center"/>
        <w:rPr>
          <w:rFonts w:hint="eastAsia" w:ascii="宋体" w:hAnsi="宋体" w:eastAsia="宋体" w:cs="宋体"/>
          <w:b/>
          <w:color w:val="auto"/>
          <w:spacing w:val="60"/>
          <w:sz w:val="84"/>
          <w:szCs w:val="84"/>
          <w:highlight w:val="none"/>
        </w:rPr>
      </w:pPr>
      <w:r>
        <w:rPr>
          <w:rFonts w:hint="eastAsia" w:ascii="宋体" w:hAnsi="宋体" w:eastAsia="宋体" w:cs="宋体"/>
          <w:b/>
          <w:color w:val="auto"/>
          <w:spacing w:val="60"/>
          <w:sz w:val="84"/>
          <w:szCs w:val="84"/>
          <w:highlight w:val="none"/>
        </w:rPr>
        <w:t>投 标 文件</w:t>
      </w:r>
    </w:p>
    <w:p w14:paraId="1AED9819">
      <w:pPr>
        <w:spacing w:line="360" w:lineRule="auto"/>
        <w:ind w:left="915" w:hanging="915"/>
        <w:jc w:val="center"/>
        <w:rPr>
          <w:rFonts w:hint="eastAsia" w:ascii="宋体" w:hAnsi="宋体" w:eastAsia="宋体" w:cs="宋体"/>
          <w:b/>
          <w:color w:val="auto"/>
          <w:spacing w:val="60"/>
          <w:sz w:val="84"/>
          <w:szCs w:val="84"/>
          <w:highlight w:val="none"/>
        </w:rPr>
      </w:pPr>
    </w:p>
    <w:p w14:paraId="70721922">
      <w:pPr>
        <w:spacing w:line="360" w:lineRule="auto"/>
        <w:ind w:left="915" w:hanging="915"/>
        <w:jc w:val="center"/>
        <w:rPr>
          <w:rFonts w:hint="eastAsia" w:ascii="宋体" w:hAnsi="宋体" w:eastAsia="宋体" w:cs="宋体"/>
          <w:b/>
          <w:color w:val="auto"/>
          <w:spacing w:val="60"/>
          <w:sz w:val="84"/>
          <w:szCs w:val="84"/>
          <w:highlight w:val="none"/>
        </w:rPr>
      </w:pPr>
    </w:p>
    <w:p w14:paraId="64114782">
      <w:pPr>
        <w:spacing w:line="360" w:lineRule="auto"/>
        <w:ind w:left="915" w:hanging="915"/>
        <w:jc w:val="center"/>
        <w:rPr>
          <w:rFonts w:hint="eastAsia" w:ascii="宋体" w:hAnsi="宋体" w:eastAsia="宋体" w:cs="宋体"/>
          <w:b/>
          <w:color w:val="auto"/>
          <w:spacing w:val="60"/>
          <w:sz w:val="84"/>
          <w:szCs w:val="84"/>
          <w:highlight w:val="none"/>
        </w:rPr>
      </w:pPr>
    </w:p>
    <w:p w14:paraId="40C8A864">
      <w:pPr>
        <w:ind w:firstLine="1084" w:firstLineChars="300"/>
        <w:rPr>
          <w:rFonts w:hint="eastAsia" w:ascii="宋体" w:hAnsi="宋体" w:eastAsia="宋体" w:cs="宋体"/>
          <w:b/>
          <w:color w:val="auto"/>
          <w:sz w:val="36"/>
          <w:highlight w:val="none"/>
        </w:rPr>
      </w:pPr>
      <w:r>
        <w:rPr>
          <w:rFonts w:hint="eastAsia" w:ascii="宋体" w:hAnsi="宋体" w:eastAsia="宋体" w:cs="宋体"/>
          <w:b/>
          <w:color w:val="auto"/>
          <w:sz w:val="36"/>
          <w:highlight w:val="none"/>
        </w:rPr>
        <w:t>项 目 名 称：</w:t>
      </w:r>
    </w:p>
    <w:p w14:paraId="3F223777">
      <w:pPr>
        <w:ind w:firstLine="1084" w:firstLineChars="300"/>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项 目 编 号：</w:t>
      </w:r>
    </w:p>
    <w:p w14:paraId="65DE9939">
      <w:pPr>
        <w:ind w:firstLine="1084" w:firstLineChars="300"/>
        <w:rPr>
          <w:rFonts w:hint="eastAsia" w:ascii="宋体" w:hAnsi="宋体" w:eastAsia="宋体" w:cs="宋体"/>
          <w:b/>
          <w:color w:val="auto"/>
          <w:sz w:val="36"/>
          <w:highlight w:val="none"/>
        </w:rPr>
      </w:pPr>
      <w:r>
        <w:rPr>
          <w:rFonts w:hint="eastAsia" w:ascii="宋体" w:hAnsi="宋体" w:eastAsia="宋体" w:cs="宋体"/>
          <w:b/>
          <w:color w:val="auto"/>
          <w:sz w:val="36"/>
          <w:highlight w:val="none"/>
        </w:rPr>
        <w:t>投标人名称 ：</w:t>
      </w:r>
    </w:p>
    <w:p w14:paraId="782F38FD">
      <w:pPr>
        <w:ind w:firstLine="1084" w:firstLineChars="300"/>
        <w:rPr>
          <w:rFonts w:hint="eastAsia" w:ascii="宋体" w:hAnsi="宋体" w:eastAsia="宋体" w:cs="宋体"/>
          <w:b/>
          <w:color w:val="auto"/>
          <w:sz w:val="36"/>
          <w:highlight w:val="none"/>
          <w:u w:val="single"/>
        </w:rPr>
      </w:pPr>
      <w:r>
        <w:rPr>
          <w:rFonts w:hint="eastAsia" w:ascii="宋体" w:hAnsi="宋体" w:eastAsia="宋体" w:cs="宋体"/>
          <w:b/>
          <w:color w:val="auto"/>
          <w:sz w:val="36"/>
          <w:highlight w:val="none"/>
        </w:rPr>
        <w:t>日      期 ：</w:t>
      </w:r>
    </w:p>
    <w:p w14:paraId="0C4B226B">
      <w:pPr>
        <w:ind w:left="343" w:hanging="343"/>
        <w:rPr>
          <w:rFonts w:hint="eastAsia" w:ascii="宋体" w:hAnsi="宋体" w:eastAsia="宋体" w:cs="宋体"/>
          <w:b/>
          <w:color w:val="auto"/>
          <w:sz w:val="36"/>
          <w:highlight w:val="none"/>
        </w:rPr>
        <w:sectPr>
          <w:pgSz w:w="11906" w:h="16838"/>
          <w:pgMar w:top="1440" w:right="1800" w:bottom="1440" w:left="1800" w:header="851" w:footer="992" w:gutter="0"/>
          <w:cols w:space="425" w:num="1"/>
          <w:docGrid w:type="lines" w:linePitch="312" w:charSpace="0"/>
        </w:sectPr>
      </w:pPr>
    </w:p>
    <w:p w14:paraId="61EA5495">
      <w:pPr>
        <w:bidi w:val="0"/>
        <w:rPr>
          <w:rFonts w:hint="eastAsia"/>
          <w:b/>
          <w:bCs/>
          <w:sz w:val="28"/>
          <w:szCs w:val="28"/>
        </w:rPr>
      </w:pPr>
      <w:r>
        <w:rPr>
          <w:rFonts w:hint="eastAsia"/>
          <w:b/>
          <w:bCs/>
          <w:sz w:val="28"/>
          <w:szCs w:val="28"/>
        </w:rPr>
        <w:t>一、资格证明文件</w:t>
      </w:r>
    </w:p>
    <w:p w14:paraId="7F0BB543">
      <w:pPr>
        <w:bidi w:val="0"/>
        <w:rPr>
          <w:rFonts w:hint="eastAsia" w:ascii="宋体" w:hAnsi="宋体" w:eastAsia="宋体" w:cs="宋体"/>
          <w:sz w:val="24"/>
          <w:szCs w:val="24"/>
        </w:rPr>
      </w:pPr>
      <w:r>
        <w:rPr>
          <w:rFonts w:hint="eastAsia" w:ascii="宋体" w:hAnsi="宋体" w:eastAsia="宋体" w:cs="宋体"/>
          <w:sz w:val="24"/>
          <w:szCs w:val="24"/>
        </w:rPr>
        <w:t>1 满足《中华人民共和国政府采购法》第二十二条规定及法律法规的其他规定</w:t>
      </w:r>
    </w:p>
    <w:p w14:paraId="3D8E1BD5">
      <w:pPr>
        <w:bidi w:val="0"/>
        <w:rPr>
          <w:rFonts w:hint="eastAsia" w:ascii="宋体" w:hAnsi="宋体" w:eastAsia="宋体" w:cs="宋体"/>
          <w:sz w:val="24"/>
          <w:szCs w:val="24"/>
        </w:rPr>
      </w:pPr>
      <w:r>
        <w:rPr>
          <w:rFonts w:hint="eastAsia" w:ascii="宋体" w:hAnsi="宋体" w:eastAsia="宋体" w:cs="宋体"/>
          <w:sz w:val="24"/>
          <w:szCs w:val="24"/>
        </w:rPr>
        <w:t>1-1投标人资格声明函（实质性格式）</w:t>
      </w:r>
    </w:p>
    <w:p w14:paraId="55DCB239">
      <w:pPr>
        <w:spacing w:line="360" w:lineRule="auto"/>
        <w:ind w:left="267" w:hanging="267"/>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投标人资格声明函</w:t>
      </w:r>
    </w:p>
    <w:p w14:paraId="30ADF7D2">
      <w:pPr>
        <w:spacing w:line="360" w:lineRule="auto"/>
        <w:ind w:left="228" w:hanging="228"/>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致：常州金诚招投标有限公司</w:t>
      </w:r>
    </w:p>
    <w:p w14:paraId="0E1268FE">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（采购人名称）</w:t>
      </w:r>
    </w:p>
    <w:p w14:paraId="4F9C3182">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按照《中华人民共和国政府采购法》第二十二条和招标文件的规定，我单位郑重声明如下：</w:t>
      </w:r>
    </w:p>
    <w:p w14:paraId="796A0F1D">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一、我单位是按照中华人民共和国法律规定登记注册的，注册地点为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，全称为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，统一社会信用代码为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，法定代表人（单位负责人）为</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，具有独立承担民事责任的能力</w:t>
      </w:r>
      <w:r>
        <w:rPr>
          <w:rFonts w:hint="eastAsia" w:ascii="宋体" w:hAnsi="宋体" w:eastAsia="宋体" w:cs="宋体"/>
          <w:b/>
          <w:color w:val="auto"/>
          <w:sz w:val="24"/>
          <w:highlight w:val="none"/>
        </w:rPr>
        <w:t>（如属于分公司经总公司授权参与项目，由总公司承担民事责任的，需提供总公司项目授权书）</w:t>
      </w:r>
      <w:r>
        <w:rPr>
          <w:rFonts w:hint="eastAsia" w:ascii="宋体" w:hAnsi="宋体" w:eastAsia="宋体" w:cs="宋体"/>
          <w:bCs/>
          <w:color w:val="auto"/>
          <w:sz w:val="24"/>
          <w:highlight w:val="none"/>
        </w:rPr>
        <w:t>。</w:t>
      </w:r>
    </w:p>
    <w:p w14:paraId="6A8C3F1F">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二、我单位具有良好的商业信誉（指投标人经营状况良好，无本资格声明第十条情形）和健全的财务会计制度。</w:t>
      </w:r>
    </w:p>
    <w:p w14:paraId="4002C0C2">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三、我单位依法进行纳税和社会保险申报并实际履行了义务。</w:t>
      </w:r>
    </w:p>
    <w:p w14:paraId="00955D0F">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四、我单位具有履行本项目采购合同所必需的设备和专业技术能力，并具有履行合同的良好记录。为履行本项采购合同我单位具备如下主要设备和主要专业技术能力:</w:t>
      </w:r>
    </w:p>
    <w:p w14:paraId="72BEB6E6">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主要设备有：</w:t>
      </w:r>
      <w:r>
        <w:rPr>
          <w:rFonts w:hint="eastAsia" w:ascii="宋体" w:hAnsi="宋体" w:eastAsia="宋体" w:cs="宋体"/>
          <w:bCs/>
          <w:color w:val="auto"/>
          <w:sz w:val="24"/>
          <w:highlight w:val="none"/>
          <w:u w:val="single"/>
        </w:rPr>
        <w:t xml:space="preserve">      </w:t>
      </w:r>
    </w:p>
    <w:p w14:paraId="5E7D9FC6">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主要专业技术能力有：</w:t>
      </w:r>
      <w:r>
        <w:rPr>
          <w:rFonts w:hint="eastAsia" w:ascii="宋体" w:hAnsi="宋体" w:eastAsia="宋体" w:cs="宋体"/>
          <w:bCs/>
          <w:color w:val="auto"/>
          <w:sz w:val="24"/>
          <w:highlight w:val="none"/>
          <w:u w:val="single"/>
        </w:rPr>
        <w:t xml:space="preserve">      </w:t>
      </w:r>
    </w:p>
    <w:p w14:paraId="4A9A6482">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投标人如在参加政府采购活动前3年内因违法经营被禁止在一定期限内参加政府采购活动，期限届满的，可以参加政府采购活动。）</w:t>
      </w:r>
    </w:p>
    <w:p w14:paraId="2C3F5F89">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六、我单位具备法律、行政法规规定的其他条件。</w:t>
      </w:r>
    </w:p>
    <w:p w14:paraId="74E829F9">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七、与我单位存在“单位负责人为同一人或者存在直接控股、管理关系”的其他单位信息如下（如无此情形的，填写“无”）：</w:t>
      </w:r>
    </w:p>
    <w:p w14:paraId="1DCD1C8A">
      <w:pPr>
        <w:spacing w:line="360" w:lineRule="auto"/>
        <w:ind w:firstLine="480" w:firstLineChars="200"/>
        <w:contextualSpacing/>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rPr>
        <w:t>1、与我单位的法定代表人（单位负责人）为同一人的其他单位如下：</w:t>
      </w:r>
      <w:r>
        <w:rPr>
          <w:rFonts w:hint="eastAsia" w:ascii="宋体" w:hAnsi="宋体" w:eastAsia="宋体" w:cs="宋体"/>
          <w:bCs/>
          <w:color w:val="auto"/>
          <w:sz w:val="24"/>
          <w:highlight w:val="none"/>
          <w:u w:val="single"/>
        </w:rPr>
        <w:t xml:space="preserve">      </w:t>
      </w:r>
    </w:p>
    <w:p w14:paraId="2E95D960">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2、我单位直接控股的其他单位如下：</w:t>
      </w:r>
      <w:r>
        <w:rPr>
          <w:rFonts w:hint="eastAsia" w:ascii="宋体" w:hAnsi="宋体" w:eastAsia="宋体" w:cs="宋体"/>
          <w:bCs/>
          <w:color w:val="auto"/>
          <w:sz w:val="24"/>
          <w:highlight w:val="none"/>
          <w:u w:val="single"/>
        </w:rPr>
        <w:t xml:space="preserve">      </w:t>
      </w:r>
    </w:p>
    <w:p w14:paraId="118C8D28">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3、与我单位存在管理关系的其他单位如下：</w:t>
      </w:r>
      <w:r>
        <w:rPr>
          <w:rFonts w:hint="eastAsia" w:ascii="宋体" w:hAnsi="宋体" w:eastAsia="宋体" w:cs="宋体"/>
          <w:bCs/>
          <w:color w:val="auto"/>
          <w:sz w:val="24"/>
          <w:highlight w:val="none"/>
          <w:u w:val="single"/>
        </w:rPr>
        <w:t xml:space="preserve">      </w:t>
      </w:r>
    </w:p>
    <w:p w14:paraId="3BD439E3">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八、我单位不属于为本项目提供整体设计、规范编制或者项目管理、监理、检测等服务的投标人。</w:t>
      </w:r>
    </w:p>
    <w:p w14:paraId="2163A21A">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九、我单位无以下不良信用记录情形：</w:t>
      </w:r>
    </w:p>
    <w:p w14:paraId="4C6DD24D">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1、在“信用中国”网站被列入失信被执行人和重大税收违法案件当事人名单；</w:t>
      </w:r>
    </w:p>
    <w:p w14:paraId="73908504">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2、在“中国政府采购网”网站被列入政府采购严重违法失信行为记录名单；</w:t>
      </w:r>
    </w:p>
    <w:p w14:paraId="51C77188">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3、不符合《政府采购法》第二十二条规定的条件。</w:t>
      </w:r>
    </w:p>
    <w:p w14:paraId="60E17B87">
      <w:pPr>
        <w:spacing w:line="360" w:lineRule="auto"/>
        <w:ind w:firstLine="480" w:firstLineChars="200"/>
        <w:contextualSpacing/>
        <w:rPr>
          <w:rFonts w:hint="eastAsia" w:ascii="宋体" w:hAnsi="宋体" w:eastAsia="宋体" w:cs="宋体"/>
          <w:bCs/>
          <w:color w:val="auto"/>
          <w:sz w:val="24"/>
          <w:highlight w:val="none"/>
        </w:rPr>
      </w:pPr>
    </w:p>
    <w:p w14:paraId="5E21AEC3">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我单位保证上述声明的事项都是真实的，如有虚假，我单位愿意承担相应的法律责任，并承担因此所造成的一切损失</w:t>
      </w:r>
    </w:p>
    <w:p w14:paraId="30E05B70">
      <w:pPr>
        <w:spacing w:line="360" w:lineRule="auto"/>
        <w:ind w:firstLine="480" w:firstLineChars="200"/>
        <w:contextualSpacing/>
        <w:rPr>
          <w:rFonts w:hint="eastAsia" w:ascii="宋体" w:hAnsi="宋体" w:eastAsia="宋体" w:cs="宋体"/>
          <w:bCs/>
          <w:color w:val="auto"/>
          <w:sz w:val="24"/>
          <w:highlight w:val="none"/>
        </w:rPr>
      </w:pPr>
    </w:p>
    <w:p w14:paraId="78F167A8">
      <w:pPr>
        <w:spacing w:line="360" w:lineRule="auto"/>
        <w:ind w:firstLine="480" w:firstLineChars="200"/>
        <w:contextualSpacing/>
        <w:rPr>
          <w:rFonts w:hint="eastAsia" w:ascii="宋体" w:hAnsi="宋体" w:eastAsia="宋体" w:cs="宋体"/>
          <w:bCs/>
          <w:color w:val="auto"/>
          <w:sz w:val="24"/>
          <w:highlight w:val="none"/>
        </w:rPr>
      </w:pPr>
    </w:p>
    <w:p w14:paraId="7A444218">
      <w:pPr>
        <w:spacing w:line="360" w:lineRule="auto"/>
        <w:ind w:firstLine="480" w:firstLineChars="200"/>
        <w:contextualSpacing/>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投标人：（加盖公章）</w:t>
      </w:r>
    </w:p>
    <w:p w14:paraId="2E7F40B5">
      <w:pPr>
        <w:spacing w:line="360" w:lineRule="auto"/>
        <w:ind w:firstLine="480" w:firstLineChars="200"/>
        <w:contextualSpacing/>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法定代表人（或单位负责人）签字或盖章：</w:t>
      </w:r>
    </w:p>
    <w:p w14:paraId="1429C224">
      <w:pPr>
        <w:spacing w:line="360" w:lineRule="auto"/>
        <w:ind w:firstLine="480" w:firstLineChars="200"/>
        <w:contextualSpacing/>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日期：    年    月    日</w:t>
      </w:r>
    </w:p>
    <w:p w14:paraId="3FDF8090">
      <w:pPr>
        <w:spacing w:line="360" w:lineRule="auto"/>
        <w:ind w:firstLine="480" w:firstLineChars="200"/>
        <w:contextualSpacing/>
        <w:rPr>
          <w:rFonts w:hint="eastAsia" w:ascii="宋体" w:hAnsi="宋体" w:eastAsia="宋体" w:cs="宋体"/>
          <w:bCs/>
          <w:color w:val="auto"/>
          <w:sz w:val="24"/>
          <w:highlight w:val="none"/>
        </w:rPr>
      </w:pPr>
    </w:p>
    <w:p w14:paraId="2F9981F7">
      <w:pPr>
        <w:spacing w:line="360" w:lineRule="auto"/>
        <w:ind w:firstLine="480" w:firstLineChars="200"/>
        <w:contextualSpacing/>
        <w:rPr>
          <w:rFonts w:hint="eastAsia" w:ascii="宋体" w:hAnsi="宋体" w:eastAsia="宋体" w:cs="宋体"/>
          <w:bCs/>
          <w:color w:val="auto"/>
          <w:sz w:val="24"/>
          <w:highlight w:val="none"/>
        </w:rPr>
        <w:sectPr>
          <w:pgSz w:w="11906" w:h="16838"/>
          <w:pgMar w:top="1440" w:right="1800" w:bottom="1440" w:left="1800" w:header="851" w:footer="992" w:gutter="0"/>
          <w:cols w:space="425" w:num="1"/>
          <w:docGrid w:type="lines" w:linePitch="312" w:charSpace="0"/>
        </w:sectPr>
      </w:pPr>
      <w:r>
        <w:rPr>
          <w:rFonts w:hint="eastAsia" w:ascii="宋体" w:hAnsi="宋体" w:eastAsia="宋体" w:cs="宋体"/>
          <w:bCs/>
          <w:color w:val="auto"/>
          <w:sz w:val="24"/>
          <w:highlight w:val="none"/>
        </w:rPr>
        <w:t>说明：投标人承诺不实的，依据《政府采购法》第七十七条“提供虚假材料谋取中标、成交的”有关规定予以处理。</w:t>
      </w:r>
    </w:p>
    <w:p w14:paraId="6BBAF200">
      <w:pPr>
        <w:widowControl/>
        <w:spacing w:line="360" w:lineRule="auto"/>
        <w:ind w:left="228" w:hanging="228"/>
        <w:jc w:val="left"/>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1-2 营业执照（实质性格式）</w:t>
      </w:r>
    </w:p>
    <w:p w14:paraId="4D920C28">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投标人为法人或者其他组织的营业执照等证明文件</w:t>
      </w:r>
      <w:r>
        <w:rPr>
          <w:rFonts w:hint="eastAsia" w:ascii="宋体" w:hAnsi="宋体" w:eastAsia="宋体" w:cs="宋体"/>
          <w:color w:val="auto"/>
          <w:kern w:val="0"/>
          <w:sz w:val="24"/>
          <w:highlight w:val="none"/>
        </w:rPr>
        <w:t>扫描件</w:t>
      </w:r>
      <w:r>
        <w:rPr>
          <w:rFonts w:hint="eastAsia" w:ascii="宋体" w:hAnsi="宋体" w:eastAsia="宋体" w:cs="宋体"/>
          <w:bCs/>
          <w:color w:val="auto"/>
          <w:sz w:val="24"/>
          <w:highlight w:val="none"/>
        </w:rPr>
        <w:t>加盖公章，投标人为自然人提供营业执照（如有）及身份证明</w:t>
      </w:r>
      <w:r>
        <w:rPr>
          <w:rFonts w:hint="eastAsia" w:ascii="宋体" w:hAnsi="宋体" w:eastAsia="宋体" w:cs="宋体"/>
          <w:color w:val="auto"/>
          <w:kern w:val="0"/>
          <w:sz w:val="24"/>
          <w:highlight w:val="none"/>
        </w:rPr>
        <w:t>扫描件</w:t>
      </w:r>
      <w:r>
        <w:rPr>
          <w:rFonts w:hint="eastAsia" w:ascii="宋体" w:hAnsi="宋体" w:eastAsia="宋体" w:cs="宋体"/>
          <w:bCs/>
          <w:color w:val="auto"/>
          <w:sz w:val="24"/>
          <w:highlight w:val="none"/>
        </w:rPr>
        <w:t>加盖公章（双面）。</w:t>
      </w:r>
    </w:p>
    <w:p w14:paraId="6AA72097">
      <w:pPr>
        <w:spacing w:line="360" w:lineRule="auto"/>
        <w:ind w:left="228" w:hanging="228"/>
        <w:outlineLvl w:val="2"/>
        <w:rPr>
          <w:rFonts w:hint="eastAsia" w:ascii="宋体" w:hAnsi="宋体" w:eastAsia="宋体" w:cs="宋体"/>
          <w:bCs/>
          <w:color w:val="auto"/>
          <w:sz w:val="24"/>
          <w:highlight w:val="none"/>
        </w:rPr>
        <w:sectPr>
          <w:pgSz w:w="11906" w:h="16838"/>
          <w:pgMar w:top="1440" w:right="1800" w:bottom="1440" w:left="1800" w:header="851" w:footer="992" w:gutter="0"/>
          <w:cols w:space="425" w:num="1"/>
          <w:docGrid w:type="lines" w:linePitch="312" w:charSpace="0"/>
        </w:sectPr>
      </w:pPr>
    </w:p>
    <w:p w14:paraId="7FD14F9F">
      <w:pPr>
        <w:bidi w:val="0"/>
        <w:rPr>
          <w:rFonts w:hint="eastAsia"/>
          <w:b/>
          <w:bCs/>
          <w:sz w:val="28"/>
          <w:szCs w:val="28"/>
        </w:rPr>
      </w:pPr>
      <w:r>
        <w:rPr>
          <w:rFonts w:hint="eastAsia"/>
          <w:b/>
          <w:bCs/>
          <w:sz w:val="28"/>
          <w:szCs w:val="28"/>
        </w:rPr>
        <w:t>二、商务技术文件格式</w:t>
      </w:r>
    </w:p>
    <w:p w14:paraId="4C470949">
      <w:pPr>
        <w:bidi w:val="0"/>
        <w:rPr>
          <w:rFonts w:hint="eastAsia" w:ascii="宋体" w:hAnsi="宋体" w:eastAsia="宋体" w:cs="宋体"/>
          <w:sz w:val="24"/>
          <w:szCs w:val="24"/>
        </w:rPr>
      </w:pPr>
      <w:r>
        <w:rPr>
          <w:rFonts w:hint="eastAsia" w:ascii="宋体" w:hAnsi="宋体" w:eastAsia="宋体" w:cs="宋体"/>
          <w:sz w:val="24"/>
          <w:szCs w:val="24"/>
        </w:rPr>
        <w:t>1 投标函（实质性格式）</w:t>
      </w:r>
    </w:p>
    <w:p w14:paraId="2F10AE76">
      <w:pPr>
        <w:bidi w:val="0"/>
        <w:jc w:val="center"/>
        <w:rPr>
          <w:rFonts w:hint="eastAsia"/>
          <w:b/>
          <w:bCs/>
          <w:sz w:val="28"/>
          <w:szCs w:val="28"/>
        </w:rPr>
      </w:pPr>
      <w:r>
        <w:rPr>
          <w:rFonts w:hint="eastAsia"/>
          <w:b/>
          <w:bCs/>
          <w:sz w:val="28"/>
          <w:szCs w:val="28"/>
        </w:rPr>
        <w:t>投标函</w:t>
      </w:r>
    </w:p>
    <w:p w14:paraId="1D285649">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致：常州金诚招投标有限公司</w:t>
      </w:r>
    </w:p>
    <w:p w14:paraId="09BA2B28">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（采购人名称）</w:t>
      </w:r>
    </w:p>
    <w:p w14:paraId="24C2E4F6">
      <w:pPr>
        <w:tabs>
          <w:tab w:val="left" w:pos="5580"/>
        </w:tabs>
        <w:spacing w:line="360" w:lineRule="auto"/>
        <w:ind w:left="228" w:hanging="228"/>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我方参加你方就___________（项目名称，项目编号）组织的招标活动，并对此项目进行投标。</w:t>
      </w:r>
    </w:p>
    <w:p w14:paraId="357A9D40">
      <w:pPr>
        <w:tabs>
          <w:tab w:val="left" w:pos="5580"/>
        </w:tabs>
        <w:spacing w:line="360" w:lineRule="auto"/>
        <w:ind w:left="228" w:hanging="228"/>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 我方</w:t>
      </w:r>
      <w:r>
        <w:rPr>
          <w:rFonts w:hint="eastAsia" w:ascii="宋体" w:hAnsi="宋体" w:eastAsia="宋体" w:cs="宋体"/>
          <w:color w:val="auto"/>
          <w:sz w:val="24"/>
          <w:highlight w:val="none"/>
        </w:rPr>
        <w:t>已详细审查全部招标文件</w:t>
      </w:r>
      <w:r>
        <w:rPr>
          <w:rFonts w:hint="eastAsia" w:ascii="宋体" w:hAnsi="宋体" w:eastAsia="宋体" w:cs="宋体"/>
          <w:color w:val="auto"/>
          <w:sz w:val="24"/>
          <w:szCs w:val="20"/>
          <w:highlight w:val="none"/>
        </w:rPr>
        <w:t>，自愿参与投标并承诺如下：</w:t>
      </w:r>
    </w:p>
    <w:p w14:paraId="1A16971B">
      <w:pPr>
        <w:tabs>
          <w:tab w:val="left" w:pos="720"/>
          <w:tab w:val="left" w:pos="900"/>
        </w:tabs>
        <w:spacing w:line="360" w:lineRule="auto"/>
        <w:ind w:left="360" w:firstLine="72" w:firstLineChars="3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（1）本投标有效期为自提交投标文件的截止之日起</w:t>
      </w:r>
      <w:r>
        <w:rPr>
          <w:rFonts w:hint="eastAsia" w:ascii="宋体" w:hAnsi="宋体" w:eastAsia="宋体" w:cs="宋体"/>
          <w:color w:val="auto"/>
          <w:sz w:val="24"/>
          <w:highlight w:val="none"/>
        </w:rPr>
        <w:t>60</w:t>
      </w:r>
      <w:r>
        <w:rPr>
          <w:rFonts w:hint="eastAsia" w:ascii="宋体" w:hAnsi="宋体" w:eastAsia="宋体" w:cs="宋体"/>
          <w:color w:val="auto"/>
          <w:sz w:val="24"/>
          <w:szCs w:val="20"/>
          <w:highlight w:val="none"/>
        </w:rPr>
        <w:t>个日历日。</w:t>
      </w:r>
    </w:p>
    <w:p w14:paraId="332803D4">
      <w:pPr>
        <w:tabs>
          <w:tab w:val="left" w:pos="720"/>
          <w:tab w:val="left" w:pos="900"/>
        </w:tabs>
        <w:spacing w:line="360" w:lineRule="auto"/>
        <w:ind w:left="360" w:firstLine="72" w:firstLineChars="30"/>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（2）除合同条款及采购需求偏离表列出的偏离外，我方响应招标文件的全部要求。</w:t>
      </w:r>
    </w:p>
    <w:p w14:paraId="70915FA3">
      <w:pPr>
        <w:tabs>
          <w:tab w:val="left" w:pos="5580"/>
        </w:tabs>
        <w:spacing w:line="360" w:lineRule="auto"/>
        <w:ind w:firstLine="420" w:firstLineChars="175"/>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（3）我方已提供的全部文件资料是真实、准确的，并对此承担一切法律后果。</w:t>
      </w:r>
    </w:p>
    <w:p w14:paraId="1DFAA5F0">
      <w:pPr>
        <w:tabs>
          <w:tab w:val="left" w:pos="5580"/>
        </w:tabs>
        <w:spacing w:line="360" w:lineRule="auto"/>
        <w:ind w:firstLine="420" w:firstLineChars="175"/>
        <w:rPr>
          <w:rFonts w:hint="eastAsia" w:ascii="宋体" w:hAnsi="宋体" w:eastAsia="宋体" w:cs="宋体"/>
          <w:color w:val="auto"/>
          <w:sz w:val="24"/>
          <w:highlight w:val="none"/>
        </w:rPr>
      </w:pPr>
      <w:r>
        <w:rPr>
          <w:rFonts w:hint="eastAsia" w:ascii="宋体" w:hAnsi="宋体" w:eastAsia="宋体" w:cs="宋体"/>
          <w:color w:val="auto"/>
          <w:sz w:val="24"/>
          <w:szCs w:val="20"/>
          <w:highlight w:val="none"/>
        </w:rPr>
        <w:t>（4）如我方中标，我方将在法律规定的期限内与你方签订合同，按照招标文件要求提交履约保证金，并在合同约定的期限内完成合同规定的全部义务。</w:t>
      </w:r>
    </w:p>
    <w:p w14:paraId="20F11B88">
      <w:pPr>
        <w:spacing w:line="360" w:lineRule="auto"/>
        <w:ind w:left="228" w:hanging="228"/>
        <w:rPr>
          <w:rFonts w:hint="eastAsia" w:ascii="宋体" w:hAnsi="宋体" w:eastAsia="宋体" w:cs="宋体"/>
          <w:color w:val="auto"/>
          <w:sz w:val="24"/>
          <w:highlight w:val="none"/>
        </w:rPr>
      </w:pPr>
      <w:r>
        <w:rPr>
          <w:rFonts w:hint="eastAsia" w:ascii="宋体" w:hAnsi="宋体" w:eastAsia="宋体" w:cs="宋体"/>
          <w:color w:val="auto"/>
          <w:sz w:val="24"/>
          <w:highlight w:val="none"/>
        </w:rPr>
        <w:t>2. 其他补充条款（如有）：</w:t>
      </w:r>
      <w:r>
        <w:rPr>
          <w:rFonts w:hint="eastAsia" w:ascii="宋体" w:hAnsi="宋体" w:eastAsia="宋体" w:cs="宋体"/>
          <w:color w:val="auto"/>
          <w:sz w:val="24"/>
          <w:szCs w:val="20"/>
          <w:highlight w:val="none"/>
        </w:rPr>
        <w:t>___________</w:t>
      </w:r>
      <w:r>
        <w:rPr>
          <w:rFonts w:hint="eastAsia" w:ascii="宋体" w:hAnsi="宋体" w:eastAsia="宋体" w:cs="宋体"/>
          <w:color w:val="auto"/>
          <w:sz w:val="24"/>
          <w:highlight w:val="none"/>
        </w:rPr>
        <w:t>。</w:t>
      </w:r>
    </w:p>
    <w:p w14:paraId="05C684DB">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color w:val="auto"/>
          <w:sz w:val="24"/>
          <w:highlight w:val="none"/>
        </w:rPr>
        <w:t>与本投标有关的一切正式往来信函请寄：</w:t>
      </w:r>
    </w:p>
    <w:p w14:paraId="0F7D7844">
      <w:pPr>
        <w:spacing w:line="360" w:lineRule="auto"/>
        <w:ind w:firstLine="480" w:firstLineChars="200"/>
        <w:contextualSpacing/>
        <w:rPr>
          <w:rFonts w:hint="eastAsia" w:ascii="宋体" w:hAnsi="宋体" w:eastAsia="宋体" w:cs="宋体"/>
          <w:bCs/>
          <w:color w:val="auto"/>
          <w:sz w:val="24"/>
          <w:highlight w:val="none"/>
        </w:rPr>
      </w:pPr>
    </w:p>
    <w:p w14:paraId="2413DEED">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地址_________________________</w:t>
      </w:r>
    </w:p>
    <w:p w14:paraId="22975F0D">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传真_________________________</w:t>
      </w:r>
    </w:p>
    <w:p w14:paraId="18E99534">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电话_________________________</w:t>
      </w:r>
    </w:p>
    <w:p w14:paraId="5A020395">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电子函件_____________________</w:t>
      </w:r>
    </w:p>
    <w:p w14:paraId="79EE4102">
      <w:pPr>
        <w:spacing w:line="360" w:lineRule="auto"/>
        <w:ind w:firstLine="480" w:firstLineChars="200"/>
        <w:contextualSpacing/>
        <w:rPr>
          <w:rFonts w:hint="eastAsia" w:ascii="宋体" w:hAnsi="宋体" w:eastAsia="宋体" w:cs="宋体"/>
          <w:bCs/>
          <w:color w:val="auto"/>
          <w:sz w:val="24"/>
          <w:highlight w:val="none"/>
        </w:rPr>
      </w:pPr>
    </w:p>
    <w:p w14:paraId="795C8436">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投标名称（加盖公章） ___________</w:t>
      </w:r>
    </w:p>
    <w:p w14:paraId="67BB62C0">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日期：_____年______月______日    </w:t>
      </w:r>
    </w:p>
    <w:p w14:paraId="0E1508FA">
      <w:pPr>
        <w:spacing w:line="360" w:lineRule="auto"/>
        <w:ind w:left="228" w:hanging="228"/>
        <w:contextualSpacing/>
        <w:rPr>
          <w:rFonts w:hint="eastAsia" w:ascii="宋体" w:hAnsi="宋体" w:eastAsia="宋体" w:cs="宋体"/>
          <w:bCs/>
          <w:color w:val="auto"/>
          <w:sz w:val="24"/>
          <w:highlight w:val="none"/>
        </w:rPr>
        <w:sectPr>
          <w:pgSz w:w="11906" w:h="16838"/>
          <w:pgMar w:top="1440" w:right="1800" w:bottom="1440" w:left="1800" w:header="851" w:footer="992" w:gutter="0"/>
          <w:cols w:space="425" w:num="1"/>
          <w:docGrid w:type="lines" w:linePitch="312" w:charSpace="0"/>
        </w:sectPr>
      </w:pPr>
    </w:p>
    <w:p w14:paraId="63123ED5">
      <w:pPr>
        <w:bidi w:val="0"/>
        <w:rPr>
          <w:rFonts w:hint="eastAsia" w:ascii="宋体" w:hAnsi="宋体" w:eastAsia="宋体" w:cs="宋体"/>
          <w:sz w:val="24"/>
          <w:szCs w:val="24"/>
        </w:rPr>
      </w:pPr>
      <w:r>
        <w:rPr>
          <w:rFonts w:hint="eastAsia" w:ascii="宋体" w:hAnsi="宋体" w:eastAsia="宋体" w:cs="宋体"/>
          <w:sz w:val="24"/>
          <w:szCs w:val="24"/>
        </w:rPr>
        <w:t>2 法定代表人资格证明书（实质性格式）</w:t>
      </w:r>
    </w:p>
    <w:p w14:paraId="70B77A69">
      <w:pPr>
        <w:spacing w:line="360" w:lineRule="auto"/>
        <w:ind w:left="267" w:hanging="267"/>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法定代表人资格证明书</w:t>
      </w:r>
    </w:p>
    <w:p w14:paraId="3873DA74">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单位名称</w:t>
      </w:r>
      <w:r>
        <w:rPr>
          <w:rFonts w:hint="eastAsia" w:ascii="宋体" w:hAnsi="宋体" w:eastAsia="宋体" w:cs="宋体"/>
          <w:bCs/>
          <w:color w:val="auto"/>
          <w:sz w:val="24"/>
          <w:highlight w:val="none"/>
          <w:lang w:eastAsia="zh-CN"/>
        </w:rPr>
        <w:t>：</w:t>
      </w:r>
    </w:p>
    <w:p w14:paraId="4690074A">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地址</w:t>
      </w:r>
      <w:r>
        <w:rPr>
          <w:rFonts w:hint="eastAsia" w:ascii="宋体" w:hAnsi="宋体" w:eastAsia="宋体" w:cs="宋体"/>
          <w:bCs/>
          <w:color w:val="auto"/>
          <w:sz w:val="24"/>
          <w:highlight w:val="none"/>
          <w:lang w:eastAsia="zh-CN"/>
        </w:rPr>
        <w:t>：</w:t>
      </w:r>
    </w:p>
    <w:p w14:paraId="2A5F6534">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姓名</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 xml:space="preserve">     性别</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 xml:space="preserve">       年龄</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 xml:space="preserve">      职务</w:t>
      </w:r>
      <w:r>
        <w:rPr>
          <w:rFonts w:hint="eastAsia" w:ascii="宋体" w:hAnsi="宋体" w:eastAsia="宋体" w:cs="宋体"/>
          <w:bCs/>
          <w:color w:val="auto"/>
          <w:sz w:val="24"/>
          <w:highlight w:val="none"/>
          <w:lang w:eastAsia="zh-CN"/>
        </w:rPr>
        <w:t>：</w:t>
      </w:r>
    </w:p>
    <w:p w14:paraId="6FCCADF0">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系</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（投标单位名称）的法定代表人。为参与</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（项目名称）的政府采购活动，签署、澄清确认、递交、撤回、修改上述项目的投标文件、进行合同谈判、签署合同和处理与之有关的一切事务。</w:t>
      </w:r>
    </w:p>
    <w:p w14:paraId="467722F3">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特此证明。</w:t>
      </w:r>
    </w:p>
    <w:p w14:paraId="423E5F30">
      <w:pPr>
        <w:spacing w:line="360" w:lineRule="auto"/>
        <w:ind w:firstLine="480" w:firstLineChars="200"/>
        <w:contextualSpacing/>
        <w:rPr>
          <w:rFonts w:hint="eastAsia" w:ascii="宋体" w:hAnsi="宋体" w:eastAsia="宋体" w:cs="宋体"/>
          <w:bCs/>
          <w:color w:val="auto"/>
          <w:sz w:val="24"/>
          <w:highlight w:val="none"/>
        </w:rPr>
      </w:pPr>
    </w:p>
    <w:p w14:paraId="5C92C83C">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附：法定代表人（单位负责人）有效期内的身份证正反面</w:t>
      </w:r>
      <w:r>
        <w:rPr>
          <w:rFonts w:hint="eastAsia" w:ascii="宋体" w:hAnsi="宋体" w:eastAsia="宋体" w:cs="宋体"/>
          <w:color w:val="auto"/>
          <w:kern w:val="0"/>
          <w:sz w:val="24"/>
          <w:highlight w:val="none"/>
        </w:rPr>
        <w:t>扫描件</w:t>
      </w:r>
      <w:r>
        <w:rPr>
          <w:rFonts w:hint="eastAsia" w:ascii="宋体" w:hAnsi="宋体" w:eastAsia="宋体" w:cs="宋体"/>
          <w:bCs/>
          <w:color w:val="auto"/>
          <w:sz w:val="24"/>
          <w:highlight w:val="none"/>
        </w:rPr>
        <w:t>。</w:t>
      </w:r>
    </w:p>
    <w:tbl>
      <w:tblPr>
        <w:tblStyle w:val="21"/>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14:paraId="450CF9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14:paraId="657D0313">
            <w:pPr>
              <w:spacing w:line="360" w:lineRule="auto"/>
              <w:ind w:firstLine="480" w:firstLineChars="200"/>
              <w:contextualSpacing/>
              <w:rPr>
                <w:rFonts w:hint="eastAsia" w:ascii="宋体" w:hAnsi="宋体" w:eastAsia="宋体" w:cs="宋体"/>
                <w:bCs/>
                <w:color w:val="auto"/>
                <w:sz w:val="24"/>
                <w:highlight w:val="none"/>
              </w:rPr>
            </w:pPr>
          </w:p>
          <w:p w14:paraId="7234A23A">
            <w:pPr>
              <w:spacing w:line="360" w:lineRule="auto"/>
              <w:ind w:firstLine="480" w:firstLineChars="200"/>
              <w:contextualSpacing/>
              <w:rPr>
                <w:rFonts w:hint="eastAsia" w:ascii="宋体" w:hAnsi="宋体" w:eastAsia="宋体" w:cs="宋体"/>
                <w:bCs/>
                <w:color w:val="auto"/>
                <w:sz w:val="24"/>
                <w:highlight w:val="none"/>
              </w:rPr>
            </w:pPr>
          </w:p>
          <w:p w14:paraId="3A064A8F">
            <w:pPr>
              <w:spacing w:line="360" w:lineRule="auto"/>
              <w:ind w:firstLine="480" w:firstLineChars="200"/>
              <w:contextualSpacing/>
              <w:rPr>
                <w:rFonts w:hint="eastAsia" w:ascii="宋体" w:hAnsi="宋体" w:eastAsia="宋体" w:cs="宋体"/>
                <w:bCs/>
                <w:color w:val="auto"/>
                <w:sz w:val="24"/>
                <w:highlight w:val="none"/>
              </w:rPr>
            </w:pPr>
          </w:p>
        </w:tc>
        <w:tc>
          <w:tcPr>
            <w:tcW w:w="4536" w:type="dxa"/>
          </w:tcPr>
          <w:p w14:paraId="7574F470">
            <w:pPr>
              <w:spacing w:line="360" w:lineRule="auto"/>
              <w:ind w:firstLine="480" w:firstLineChars="200"/>
              <w:contextualSpacing/>
              <w:rPr>
                <w:rFonts w:hint="eastAsia" w:ascii="宋体" w:hAnsi="宋体" w:eastAsia="宋体" w:cs="宋体"/>
                <w:bCs/>
                <w:color w:val="auto"/>
                <w:sz w:val="24"/>
                <w:highlight w:val="none"/>
              </w:rPr>
            </w:pPr>
          </w:p>
          <w:p w14:paraId="3831FF8B">
            <w:pPr>
              <w:spacing w:line="360" w:lineRule="auto"/>
              <w:ind w:firstLine="480" w:firstLineChars="200"/>
              <w:contextualSpacing/>
              <w:rPr>
                <w:rFonts w:hint="eastAsia" w:ascii="宋体" w:hAnsi="宋体" w:eastAsia="宋体" w:cs="宋体"/>
                <w:bCs/>
                <w:color w:val="auto"/>
                <w:sz w:val="24"/>
                <w:highlight w:val="none"/>
              </w:rPr>
            </w:pPr>
          </w:p>
          <w:p w14:paraId="7A6BDA4F">
            <w:pPr>
              <w:spacing w:line="360" w:lineRule="auto"/>
              <w:ind w:firstLine="480" w:firstLineChars="200"/>
              <w:contextualSpacing/>
              <w:rPr>
                <w:rFonts w:hint="eastAsia" w:ascii="宋体" w:hAnsi="宋体" w:eastAsia="宋体" w:cs="宋体"/>
                <w:bCs/>
                <w:color w:val="auto"/>
                <w:sz w:val="24"/>
                <w:highlight w:val="none"/>
              </w:rPr>
            </w:pPr>
          </w:p>
        </w:tc>
      </w:tr>
    </w:tbl>
    <w:p w14:paraId="10D34BA0">
      <w:pPr>
        <w:spacing w:line="360" w:lineRule="auto"/>
        <w:ind w:firstLine="480" w:firstLineChars="200"/>
        <w:contextualSpacing/>
        <w:rPr>
          <w:rFonts w:hint="eastAsia" w:ascii="宋体" w:hAnsi="宋体" w:eastAsia="宋体" w:cs="宋体"/>
          <w:bCs/>
          <w:color w:val="auto"/>
          <w:sz w:val="24"/>
          <w:highlight w:val="none"/>
        </w:rPr>
      </w:pPr>
    </w:p>
    <w:p w14:paraId="557803A5">
      <w:pPr>
        <w:spacing w:line="360" w:lineRule="auto"/>
        <w:ind w:firstLine="480" w:firstLineChars="200"/>
        <w:contextualSpacing/>
        <w:rPr>
          <w:rFonts w:hint="eastAsia" w:ascii="宋体" w:hAnsi="宋体" w:eastAsia="宋体" w:cs="宋体"/>
          <w:bCs/>
          <w:color w:val="auto"/>
          <w:sz w:val="24"/>
          <w:highlight w:val="none"/>
        </w:rPr>
      </w:pPr>
    </w:p>
    <w:p w14:paraId="7FB97BBE">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投标人：（加盖公章）</w:t>
      </w:r>
    </w:p>
    <w:p w14:paraId="0BC71BEF">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法定代表人签字或盖章：</w:t>
      </w:r>
    </w:p>
    <w:p w14:paraId="3766A721">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日期：    年    月    日</w:t>
      </w:r>
    </w:p>
    <w:p w14:paraId="6A8AEAB7">
      <w:pPr>
        <w:spacing w:line="360" w:lineRule="auto"/>
        <w:ind w:firstLine="480" w:firstLineChars="200"/>
        <w:contextualSpacing/>
        <w:rPr>
          <w:rFonts w:hint="eastAsia" w:ascii="宋体" w:hAnsi="宋体" w:eastAsia="宋体" w:cs="宋体"/>
          <w:bCs/>
          <w:color w:val="auto"/>
          <w:sz w:val="24"/>
          <w:highlight w:val="none"/>
        </w:rPr>
      </w:pPr>
    </w:p>
    <w:p w14:paraId="3AC10EA9">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说明：</w:t>
      </w:r>
    </w:p>
    <w:p w14:paraId="078D7B0E">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1.若投标人为事业单位或其他组织或分支机构（仅当招标文件注明允许分支机构投标的），则法定代表人（单位负责人）处的签署人可为单位负责人。</w:t>
      </w:r>
    </w:p>
    <w:p w14:paraId="403BEE3D">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2.投标人为自然人的情形，可不提供本《法定代表人资格证明书》</w:t>
      </w:r>
      <w:r>
        <w:rPr>
          <w:rFonts w:hint="eastAsia" w:ascii="宋体" w:hAnsi="宋体" w:eastAsia="宋体" w:cs="宋体"/>
          <w:bCs/>
          <w:color w:val="auto"/>
          <w:sz w:val="24"/>
          <w:highlight w:val="none"/>
          <w:lang w:eastAsia="zh-CN"/>
        </w:rPr>
        <w:t>。</w:t>
      </w:r>
    </w:p>
    <w:p w14:paraId="371B6917">
      <w:pPr>
        <w:spacing w:line="360" w:lineRule="auto"/>
        <w:ind w:firstLine="480" w:firstLineChars="200"/>
        <w:contextualSpacing/>
        <w:rPr>
          <w:rFonts w:hint="eastAsia" w:ascii="宋体" w:hAnsi="宋体" w:eastAsia="宋体" w:cs="宋体"/>
          <w:bCs/>
          <w:color w:val="auto"/>
          <w:sz w:val="24"/>
          <w:highlight w:val="none"/>
        </w:rPr>
        <w:sectPr>
          <w:pgSz w:w="11906" w:h="16838"/>
          <w:pgMar w:top="1440" w:right="1800" w:bottom="1440" w:left="1800" w:header="851" w:footer="992" w:gutter="0"/>
          <w:cols w:space="425" w:num="1"/>
          <w:docGrid w:type="lines" w:linePitch="312" w:charSpace="0"/>
        </w:sectPr>
      </w:pPr>
    </w:p>
    <w:p w14:paraId="5A8335A7">
      <w:pPr>
        <w:bidi w:val="0"/>
        <w:rPr>
          <w:rFonts w:hint="eastAsia" w:ascii="宋体" w:hAnsi="宋体" w:eastAsia="宋体" w:cs="宋体"/>
          <w:sz w:val="24"/>
          <w:szCs w:val="24"/>
        </w:rPr>
      </w:pPr>
      <w:r>
        <w:rPr>
          <w:rFonts w:hint="eastAsia" w:ascii="宋体" w:hAnsi="宋体" w:eastAsia="宋体" w:cs="宋体"/>
          <w:sz w:val="24"/>
          <w:szCs w:val="24"/>
        </w:rPr>
        <w:t>3 政府采购供应商信用承诺书（实质性格式）</w:t>
      </w:r>
    </w:p>
    <w:p w14:paraId="4173F28B">
      <w:pPr>
        <w:spacing w:line="360" w:lineRule="auto"/>
        <w:ind w:left="267" w:hanging="267"/>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政府采购供应商信用承诺书</w:t>
      </w:r>
    </w:p>
    <w:p w14:paraId="6F3502A2">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为维护公开、公平、公正的政府采购市场秩序，树立诚实守信的供应商形象，本单位在参与政府采购活动中</w:t>
      </w:r>
      <w:r>
        <w:rPr>
          <w:rFonts w:hint="eastAsia" w:ascii="宋体" w:hAnsi="宋体" w:eastAsia="宋体" w:cs="宋体"/>
          <w:bCs/>
          <w:color w:val="auto"/>
          <w:sz w:val="24"/>
          <w:highlight w:val="none"/>
          <w:lang w:eastAsia="zh-CN"/>
        </w:rPr>
        <w:t>，</w:t>
      </w:r>
      <w:r>
        <w:rPr>
          <w:rFonts w:hint="eastAsia" w:ascii="宋体" w:hAnsi="宋体" w:eastAsia="宋体" w:cs="宋体"/>
          <w:bCs/>
          <w:color w:val="auto"/>
          <w:sz w:val="24"/>
          <w:highlight w:val="none"/>
        </w:rPr>
        <w:t>自愿作出以下承诺：</w:t>
      </w:r>
    </w:p>
    <w:p w14:paraId="019221E9">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一、严格遵守国家法律、法规和规章，全面履行应尽的责任和义务，全面做到履约守信，具备《政府采购法》第二十二条第一款规定的条件。</w:t>
      </w:r>
    </w:p>
    <w:p w14:paraId="0A2ED282">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二、本单位已经阅读并充分理解《常州市政府采购供应商信用管理暂行办法》，自愿按照《常州市政府采购供应商信用管理暂行办法》规定，发生失信行为将记录并公开到“信用常州”、常州市政府采购网。</w:t>
      </w:r>
    </w:p>
    <w:p w14:paraId="6CCF8572">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三、本单位提供给注册登记部门、行业管理部门、司法部门、行业组织以及在政府采购活动中提交的所有资料均合法、真实、有效，无任何伪造、修改、</w:t>
      </w:r>
      <w:r>
        <w:rPr>
          <w:rFonts w:hint="eastAsia" w:ascii="宋体" w:hAnsi="宋体" w:eastAsia="宋体" w:cs="宋体"/>
          <w:bCs/>
          <w:color w:val="auto"/>
          <w:sz w:val="24"/>
          <w:highlight w:val="none"/>
          <w:lang w:eastAsia="zh-CN"/>
        </w:rPr>
        <w:t>虚假成分</w:t>
      </w:r>
      <w:r>
        <w:rPr>
          <w:rFonts w:hint="eastAsia" w:ascii="宋体" w:hAnsi="宋体" w:eastAsia="宋体" w:cs="宋体"/>
          <w:bCs/>
          <w:color w:val="auto"/>
          <w:sz w:val="24"/>
          <w:highlight w:val="none"/>
        </w:rPr>
        <w:t>，并对所提供资料的真实性负责。</w:t>
      </w:r>
    </w:p>
    <w:p w14:paraId="35FAE11E">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四、严格依法开展生产经营活动，主动接受行业监管，自愿接受依法开展的日常检查；违法失信经营后将自愿接受约束和惩戒，并依法承担相应责任。</w:t>
      </w:r>
    </w:p>
    <w:p w14:paraId="4904CFE9">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五、承诺本单位自觉接受行政管理部门、行业组织、社会公众、新闻舆论的监督。 </w:t>
      </w:r>
    </w:p>
    <w:p w14:paraId="5E194649">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p>
    <w:p w14:paraId="7A4A4ECF">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七、承诺本单位在信用中国（江苏）网站中无违法违规、较重或严重失信记录。 </w:t>
      </w:r>
    </w:p>
    <w:p w14:paraId="496F5026">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八、承诺本单位提出政府采购质疑和投诉坚持依法依规、诚实信用原则。</w:t>
      </w:r>
    </w:p>
    <w:p w14:paraId="082111A3">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九、根据政府采购相关法律法规的规定需要作出的其他承诺。 </w:t>
      </w:r>
    </w:p>
    <w:p w14:paraId="52AE7104">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十、承诺本单位若违背承诺约定，经查实，愿意接受行业主管部门和信用管理部门相应的规定处罚，承担违约责任，并依法承担相应的法律责任。</w:t>
      </w:r>
    </w:p>
    <w:p w14:paraId="6E777CD8">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十一、承诺本单位同意将以上承诺事项上网公示，违背承诺约定行为将作为失信信息，记录到常州市公共信用信息系统，并予以公开。</w:t>
      </w:r>
    </w:p>
    <w:p w14:paraId="25BA1C83">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投标人名称（加盖公章）：____________</w:t>
      </w:r>
    </w:p>
    <w:p w14:paraId="0D51B7A3">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日期：_____年______月______日   </w:t>
      </w:r>
    </w:p>
    <w:p w14:paraId="2C361FF0">
      <w:pPr>
        <w:spacing w:line="360" w:lineRule="auto"/>
        <w:ind w:left="228" w:hanging="228"/>
        <w:outlineLvl w:val="2"/>
        <w:rPr>
          <w:rFonts w:hint="eastAsia" w:ascii="宋体" w:hAnsi="宋体" w:eastAsia="宋体" w:cs="宋体"/>
          <w:color w:val="auto"/>
          <w:sz w:val="24"/>
          <w:szCs w:val="20"/>
          <w:highlight w:val="none"/>
        </w:rPr>
        <w:sectPr>
          <w:pgSz w:w="11906" w:h="16838"/>
          <w:pgMar w:top="1440" w:right="1800" w:bottom="1440" w:left="1800" w:header="851" w:footer="992" w:gutter="0"/>
          <w:cols w:space="425" w:num="1"/>
          <w:docGrid w:type="lines" w:linePitch="312" w:charSpace="0"/>
        </w:sectPr>
      </w:pPr>
    </w:p>
    <w:p w14:paraId="1A600273">
      <w:pPr>
        <w:bidi w:val="0"/>
        <w:rPr>
          <w:rFonts w:hint="eastAsia" w:ascii="宋体" w:hAnsi="宋体" w:eastAsia="宋体" w:cs="宋体"/>
          <w:sz w:val="24"/>
          <w:szCs w:val="24"/>
        </w:rPr>
      </w:pPr>
      <w:r>
        <w:rPr>
          <w:rFonts w:hint="eastAsia" w:ascii="宋体" w:hAnsi="宋体" w:eastAsia="宋体" w:cs="宋体"/>
          <w:sz w:val="24"/>
          <w:szCs w:val="24"/>
        </w:rPr>
        <w:t>4 开标一览表（实质性格式）</w:t>
      </w:r>
    </w:p>
    <w:p w14:paraId="61669E91">
      <w:pPr>
        <w:spacing w:line="360" w:lineRule="exact"/>
        <w:ind w:left="343" w:hanging="343"/>
        <w:jc w:val="center"/>
        <w:rPr>
          <w:rFonts w:hint="eastAsia" w:ascii="宋体" w:hAnsi="宋体" w:eastAsia="宋体" w:cs="宋体"/>
          <w:b/>
          <w:color w:val="auto"/>
          <w:sz w:val="36"/>
          <w:szCs w:val="36"/>
          <w:highlight w:val="none"/>
        </w:rPr>
      </w:pPr>
      <w:bookmarkStart w:id="523" w:name="_Toc164608827"/>
      <w:bookmarkStart w:id="524" w:name="_Toc195842923"/>
      <w:bookmarkStart w:id="525" w:name="_Toc226965748"/>
      <w:bookmarkStart w:id="526" w:name="_Toc305158900"/>
      <w:bookmarkStart w:id="527" w:name="_Toc265228396"/>
      <w:bookmarkStart w:id="528" w:name="_Toc226309802"/>
      <w:bookmarkStart w:id="529" w:name="_Toc226965831"/>
      <w:bookmarkStart w:id="530" w:name="_Toc305158826"/>
      <w:bookmarkStart w:id="531" w:name="_Toc164608672"/>
      <w:bookmarkStart w:id="532" w:name="_Toc226337254"/>
      <w:bookmarkStart w:id="533" w:name="_Toc264969248"/>
      <w:r>
        <w:rPr>
          <w:rFonts w:hint="eastAsia" w:ascii="宋体" w:hAnsi="宋体" w:eastAsia="宋体" w:cs="宋体"/>
          <w:b/>
          <w:color w:val="auto"/>
          <w:sz w:val="36"/>
          <w:szCs w:val="36"/>
          <w:highlight w:val="none"/>
        </w:rPr>
        <w:t>开标一览表</w:t>
      </w:r>
      <w:bookmarkEnd w:id="523"/>
      <w:bookmarkEnd w:id="524"/>
      <w:bookmarkEnd w:id="525"/>
      <w:bookmarkEnd w:id="526"/>
      <w:bookmarkEnd w:id="527"/>
      <w:bookmarkEnd w:id="528"/>
      <w:bookmarkEnd w:id="529"/>
      <w:bookmarkEnd w:id="530"/>
      <w:bookmarkEnd w:id="531"/>
      <w:bookmarkEnd w:id="532"/>
      <w:bookmarkEnd w:id="533"/>
    </w:p>
    <w:p w14:paraId="59C131E3">
      <w:pPr>
        <w:tabs>
          <w:tab w:val="left" w:pos="1800"/>
          <w:tab w:val="left" w:pos="5580"/>
        </w:tabs>
        <w:spacing w:line="360" w:lineRule="auto"/>
        <w:ind w:left="228" w:hanging="228"/>
        <w:jc w:val="left"/>
        <w:rPr>
          <w:rFonts w:hint="eastAsia" w:ascii="宋体" w:hAnsi="宋体" w:eastAsia="宋体" w:cs="宋体"/>
          <w:iCs/>
          <w:color w:val="auto"/>
          <w:sz w:val="24"/>
          <w:highlight w:val="none"/>
        </w:rPr>
      </w:pPr>
    </w:p>
    <w:p w14:paraId="3695DD47">
      <w:pPr>
        <w:tabs>
          <w:tab w:val="left" w:pos="1800"/>
          <w:tab w:val="left" w:pos="5580"/>
        </w:tabs>
        <w:spacing w:line="360" w:lineRule="auto"/>
        <w:ind w:firstLine="240" w:firstLineChars="10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项目编号/包号：_____________________     项目名称：____________</w:t>
      </w:r>
    </w:p>
    <w:tbl>
      <w:tblPr>
        <w:tblStyle w:val="21"/>
        <w:tblW w:w="504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690"/>
        <w:gridCol w:w="3709"/>
        <w:gridCol w:w="1988"/>
        <w:gridCol w:w="1984"/>
      </w:tblGrid>
      <w:tr w14:paraId="533555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31" w:hRule="atLeast"/>
          <w:jc w:val="center"/>
        </w:trPr>
        <w:tc>
          <w:tcPr>
            <w:tcW w:w="412" w:type="pct"/>
            <w:vMerge w:val="restart"/>
            <w:vAlign w:val="center"/>
          </w:tcPr>
          <w:p w14:paraId="5FA95FC7">
            <w:pPr>
              <w:tabs>
                <w:tab w:val="left" w:pos="5580"/>
              </w:tabs>
              <w:jc w:val="center"/>
              <w:rPr>
                <w:b/>
                <w:color w:val="auto"/>
                <w:sz w:val="24"/>
                <w:highlight w:val="none"/>
              </w:rPr>
            </w:pPr>
            <w:r>
              <w:rPr>
                <w:b/>
                <w:color w:val="auto"/>
                <w:sz w:val="24"/>
                <w:highlight w:val="none"/>
              </w:rPr>
              <w:t>序号</w:t>
            </w:r>
          </w:p>
        </w:tc>
        <w:tc>
          <w:tcPr>
            <w:tcW w:w="2215" w:type="pct"/>
            <w:vMerge w:val="restart"/>
            <w:vAlign w:val="center"/>
          </w:tcPr>
          <w:p w14:paraId="4A5A8D0E">
            <w:pPr>
              <w:tabs>
                <w:tab w:val="left" w:pos="5580"/>
              </w:tabs>
              <w:jc w:val="center"/>
              <w:rPr>
                <w:b/>
                <w:color w:val="auto"/>
                <w:sz w:val="24"/>
                <w:highlight w:val="none"/>
              </w:rPr>
            </w:pPr>
            <w:r>
              <w:rPr>
                <w:b/>
                <w:color w:val="auto"/>
                <w:sz w:val="24"/>
                <w:highlight w:val="none"/>
              </w:rPr>
              <w:t>投标人名称</w:t>
            </w:r>
          </w:p>
        </w:tc>
        <w:tc>
          <w:tcPr>
            <w:tcW w:w="2372" w:type="pct"/>
            <w:gridSpan w:val="2"/>
            <w:vAlign w:val="center"/>
          </w:tcPr>
          <w:p w14:paraId="2D35132C">
            <w:pPr>
              <w:tabs>
                <w:tab w:val="left" w:pos="5580"/>
              </w:tabs>
              <w:jc w:val="center"/>
              <w:rPr>
                <w:b/>
                <w:color w:val="auto"/>
                <w:sz w:val="24"/>
                <w:highlight w:val="none"/>
              </w:rPr>
            </w:pPr>
            <w:r>
              <w:rPr>
                <w:b/>
                <w:color w:val="auto"/>
                <w:sz w:val="24"/>
                <w:highlight w:val="none"/>
              </w:rPr>
              <w:t>投标报价</w:t>
            </w:r>
            <w:r>
              <w:rPr>
                <w:rFonts w:hint="eastAsia"/>
                <w:b/>
                <w:color w:val="auto"/>
                <w:sz w:val="24"/>
                <w:highlight w:val="none"/>
              </w:rPr>
              <w:t>（元/三年）</w:t>
            </w:r>
          </w:p>
        </w:tc>
      </w:tr>
      <w:tr w14:paraId="4742B5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674" w:hRule="atLeast"/>
          <w:jc w:val="center"/>
        </w:trPr>
        <w:tc>
          <w:tcPr>
            <w:tcW w:w="412" w:type="pct"/>
            <w:vMerge w:val="continue"/>
            <w:vAlign w:val="center"/>
          </w:tcPr>
          <w:p w14:paraId="77F5E886">
            <w:pPr>
              <w:tabs>
                <w:tab w:val="left" w:pos="5580"/>
              </w:tabs>
              <w:jc w:val="center"/>
              <w:rPr>
                <w:color w:val="auto"/>
                <w:sz w:val="24"/>
                <w:highlight w:val="none"/>
              </w:rPr>
            </w:pPr>
          </w:p>
        </w:tc>
        <w:tc>
          <w:tcPr>
            <w:tcW w:w="2215" w:type="pct"/>
            <w:vMerge w:val="continue"/>
            <w:vAlign w:val="center"/>
          </w:tcPr>
          <w:p w14:paraId="2837E9BA">
            <w:pPr>
              <w:tabs>
                <w:tab w:val="left" w:pos="5580"/>
              </w:tabs>
              <w:jc w:val="center"/>
              <w:rPr>
                <w:color w:val="auto"/>
                <w:sz w:val="24"/>
                <w:highlight w:val="none"/>
              </w:rPr>
            </w:pPr>
          </w:p>
        </w:tc>
        <w:tc>
          <w:tcPr>
            <w:tcW w:w="1187" w:type="pct"/>
            <w:vAlign w:val="center"/>
          </w:tcPr>
          <w:p w14:paraId="513C9C14">
            <w:pPr>
              <w:tabs>
                <w:tab w:val="left" w:pos="5580"/>
              </w:tabs>
              <w:jc w:val="center"/>
              <w:rPr>
                <w:b/>
                <w:color w:val="auto"/>
                <w:sz w:val="24"/>
                <w:highlight w:val="none"/>
              </w:rPr>
            </w:pPr>
            <w:r>
              <w:rPr>
                <w:b/>
                <w:color w:val="auto"/>
                <w:sz w:val="24"/>
                <w:highlight w:val="none"/>
              </w:rPr>
              <w:t>大写</w:t>
            </w:r>
          </w:p>
        </w:tc>
        <w:tc>
          <w:tcPr>
            <w:tcW w:w="1184" w:type="pct"/>
            <w:vAlign w:val="center"/>
          </w:tcPr>
          <w:p w14:paraId="7FEF8BD3">
            <w:pPr>
              <w:tabs>
                <w:tab w:val="left" w:pos="5580"/>
              </w:tabs>
              <w:jc w:val="center"/>
              <w:rPr>
                <w:b/>
                <w:color w:val="auto"/>
                <w:sz w:val="24"/>
                <w:highlight w:val="none"/>
              </w:rPr>
            </w:pPr>
            <w:r>
              <w:rPr>
                <w:b/>
                <w:color w:val="auto"/>
                <w:sz w:val="24"/>
                <w:highlight w:val="none"/>
              </w:rPr>
              <w:t>小写</w:t>
            </w:r>
          </w:p>
        </w:tc>
      </w:tr>
      <w:tr w14:paraId="3A7AE6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76" w:hRule="atLeast"/>
          <w:jc w:val="center"/>
        </w:trPr>
        <w:tc>
          <w:tcPr>
            <w:tcW w:w="412" w:type="pct"/>
            <w:vAlign w:val="center"/>
          </w:tcPr>
          <w:p w14:paraId="1DE27B50">
            <w:pPr>
              <w:tabs>
                <w:tab w:val="left" w:pos="5580"/>
              </w:tabs>
              <w:jc w:val="center"/>
              <w:rPr>
                <w:color w:val="auto"/>
                <w:sz w:val="24"/>
                <w:highlight w:val="none"/>
              </w:rPr>
            </w:pPr>
          </w:p>
        </w:tc>
        <w:tc>
          <w:tcPr>
            <w:tcW w:w="2215" w:type="pct"/>
            <w:vAlign w:val="center"/>
          </w:tcPr>
          <w:p w14:paraId="37E71CA9">
            <w:pPr>
              <w:tabs>
                <w:tab w:val="left" w:pos="5580"/>
              </w:tabs>
              <w:jc w:val="center"/>
              <w:rPr>
                <w:color w:val="auto"/>
                <w:sz w:val="24"/>
                <w:highlight w:val="none"/>
              </w:rPr>
            </w:pPr>
          </w:p>
        </w:tc>
        <w:tc>
          <w:tcPr>
            <w:tcW w:w="1187" w:type="pct"/>
            <w:vAlign w:val="center"/>
          </w:tcPr>
          <w:p w14:paraId="5E663EE4">
            <w:pPr>
              <w:tabs>
                <w:tab w:val="left" w:pos="5580"/>
              </w:tabs>
              <w:jc w:val="center"/>
              <w:rPr>
                <w:color w:val="auto"/>
                <w:sz w:val="24"/>
                <w:highlight w:val="none"/>
              </w:rPr>
            </w:pPr>
          </w:p>
        </w:tc>
        <w:tc>
          <w:tcPr>
            <w:tcW w:w="1184" w:type="pct"/>
            <w:vAlign w:val="center"/>
          </w:tcPr>
          <w:p w14:paraId="16307EED">
            <w:pPr>
              <w:tabs>
                <w:tab w:val="left" w:pos="5580"/>
              </w:tabs>
              <w:jc w:val="center"/>
              <w:rPr>
                <w:color w:val="auto"/>
                <w:sz w:val="24"/>
                <w:highlight w:val="none"/>
              </w:rPr>
            </w:pPr>
          </w:p>
        </w:tc>
      </w:tr>
    </w:tbl>
    <w:p w14:paraId="57A420B8">
      <w:pPr>
        <w:autoSpaceDE w:val="0"/>
        <w:autoSpaceDN w:val="0"/>
        <w:adjustRightInd w:val="0"/>
        <w:ind w:left="228" w:hanging="228"/>
        <w:jc w:val="left"/>
        <w:rPr>
          <w:rFonts w:hint="eastAsia" w:ascii="宋体" w:hAnsi="宋体" w:eastAsia="宋体" w:cs="宋体"/>
          <w:color w:val="auto"/>
          <w:kern w:val="0"/>
          <w:sz w:val="24"/>
          <w:highlight w:val="none"/>
        </w:rPr>
      </w:pPr>
    </w:p>
    <w:p w14:paraId="43F034CE">
      <w:pPr>
        <w:autoSpaceDE w:val="0"/>
        <w:autoSpaceDN w:val="0"/>
        <w:adjustRightInd w:val="0"/>
        <w:spacing w:line="360" w:lineRule="auto"/>
        <w:jc w:val="left"/>
        <w:rPr>
          <w:b/>
          <w:bCs/>
          <w:color w:val="auto"/>
          <w:kern w:val="0"/>
          <w:sz w:val="24"/>
          <w:highlight w:val="none"/>
        </w:rPr>
      </w:pPr>
      <w:r>
        <w:rPr>
          <w:b/>
          <w:bCs/>
          <w:color w:val="auto"/>
          <w:kern w:val="0"/>
          <w:sz w:val="24"/>
          <w:highlight w:val="none"/>
        </w:rPr>
        <w:t>注：</w:t>
      </w:r>
    </w:p>
    <w:p w14:paraId="206F7A9C">
      <w:pPr>
        <w:autoSpaceDE w:val="0"/>
        <w:autoSpaceDN w:val="0"/>
        <w:adjustRightInd w:val="0"/>
        <w:spacing w:line="360" w:lineRule="auto"/>
        <w:jc w:val="left"/>
        <w:rPr>
          <w:b/>
          <w:bCs/>
          <w:color w:val="auto"/>
          <w:sz w:val="24"/>
          <w:szCs w:val="20"/>
          <w:highlight w:val="none"/>
        </w:rPr>
      </w:pPr>
      <w:r>
        <w:rPr>
          <w:b/>
          <w:bCs/>
          <w:color w:val="auto"/>
          <w:kern w:val="0"/>
          <w:sz w:val="24"/>
          <w:highlight w:val="none"/>
        </w:rPr>
        <w:t>1</w:t>
      </w:r>
      <w:r>
        <w:rPr>
          <w:b/>
          <w:bCs/>
          <w:color w:val="auto"/>
          <w:sz w:val="24"/>
          <w:szCs w:val="20"/>
          <w:highlight w:val="none"/>
        </w:rPr>
        <w:t>.此表中，每包的投标报价应和《投标分项报价表》中的</w:t>
      </w:r>
      <w:r>
        <w:rPr>
          <w:rFonts w:hint="eastAsia"/>
          <w:b/>
          <w:bCs/>
          <w:color w:val="auto"/>
          <w:sz w:val="24"/>
          <w:szCs w:val="20"/>
          <w:highlight w:val="none"/>
        </w:rPr>
        <w:t>三年</w:t>
      </w:r>
      <w:r>
        <w:rPr>
          <w:b/>
          <w:bCs/>
          <w:color w:val="auto"/>
          <w:sz w:val="24"/>
          <w:szCs w:val="20"/>
          <w:highlight w:val="none"/>
        </w:rPr>
        <w:t>总价相一致。</w:t>
      </w:r>
    </w:p>
    <w:p w14:paraId="2A6ABBD0">
      <w:pPr>
        <w:autoSpaceDE w:val="0"/>
        <w:autoSpaceDN w:val="0"/>
        <w:adjustRightInd w:val="0"/>
        <w:spacing w:line="360" w:lineRule="auto"/>
        <w:jc w:val="left"/>
        <w:rPr>
          <w:b/>
          <w:bCs/>
          <w:color w:val="auto"/>
          <w:sz w:val="24"/>
          <w:szCs w:val="20"/>
          <w:highlight w:val="none"/>
        </w:rPr>
      </w:pPr>
      <w:r>
        <w:rPr>
          <w:rFonts w:hint="eastAsia"/>
          <w:b/>
          <w:bCs/>
          <w:color w:val="auto"/>
          <w:sz w:val="24"/>
          <w:szCs w:val="20"/>
          <w:highlight w:val="none"/>
        </w:rPr>
        <w:t>2.本表需填写三年总价，保留小数点后2位。</w:t>
      </w:r>
    </w:p>
    <w:p w14:paraId="775776DE">
      <w:pPr>
        <w:tabs>
          <w:tab w:val="left" w:pos="1800"/>
          <w:tab w:val="left" w:pos="5580"/>
        </w:tabs>
        <w:spacing w:line="360" w:lineRule="auto"/>
        <w:ind w:firstLine="240" w:firstLineChars="100"/>
        <w:jc w:val="left"/>
        <w:rPr>
          <w:rFonts w:hint="eastAsia" w:ascii="宋体" w:hAnsi="宋体" w:eastAsia="宋体" w:cs="宋体"/>
          <w:color w:val="auto"/>
          <w:sz w:val="24"/>
          <w:highlight w:val="none"/>
        </w:rPr>
      </w:pPr>
    </w:p>
    <w:p w14:paraId="4E868A73">
      <w:pPr>
        <w:autoSpaceDE w:val="0"/>
        <w:autoSpaceDN w:val="0"/>
        <w:adjustRightInd w:val="0"/>
        <w:snapToGrid w:val="0"/>
        <w:spacing w:before="312" w:after="312" w:line="360" w:lineRule="auto"/>
        <w:ind w:left="228" w:hanging="228"/>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                         </w:t>
      </w:r>
    </w:p>
    <w:p w14:paraId="0404AA98">
      <w:pPr>
        <w:autoSpaceDE w:val="0"/>
        <w:autoSpaceDN w:val="0"/>
        <w:adjustRightInd w:val="0"/>
        <w:snapToGrid w:val="0"/>
        <w:spacing w:before="312" w:after="312" w:line="360" w:lineRule="auto"/>
        <w:ind w:left="228" w:hanging="228"/>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投标人名称（加盖公章）</w:t>
      </w:r>
      <w:r>
        <w:rPr>
          <w:rFonts w:hint="eastAsia" w:ascii="宋体" w:hAnsi="宋体" w:eastAsia="宋体" w:cs="宋体"/>
          <w:color w:val="auto"/>
          <w:sz w:val="24"/>
          <w:highlight w:val="none"/>
          <w:lang w:val="zh-CN"/>
        </w:rPr>
        <w:t>：____________</w:t>
      </w:r>
    </w:p>
    <w:p w14:paraId="09E34A49">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color w:val="auto"/>
          <w:sz w:val="24"/>
          <w:szCs w:val="20"/>
          <w:highlight w:val="none"/>
        </w:rPr>
        <w:t xml:space="preserve">日期：_____年______月______日  </w:t>
      </w:r>
    </w:p>
    <w:p w14:paraId="475FCC90">
      <w:pPr>
        <w:spacing w:line="360" w:lineRule="auto"/>
        <w:ind w:left="228" w:hanging="228"/>
        <w:contextualSpacing/>
        <w:rPr>
          <w:rFonts w:hint="eastAsia" w:ascii="宋体" w:hAnsi="宋体" w:eastAsia="宋体" w:cs="宋体"/>
          <w:bCs/>
          <w:color w:val="auto"/>
          <w:sz w:val="24"/>
          <w:highlight w:val="none"/>
        </w:rPr>
        <w:sectPr>
          <w:pgSz w:w="11906" w:h="16838"/>
          <w:pgMar w:top="1440" w:right="1800" w:bottom="1440" w:left="1800" w:header="851" w:footer="992" w:gutter="0"/>
          <w:cols w:space="425" w:num="1"/>
          <w:docGrid w:type="lines" w:linePitch="312" w:charSpace="0"/>
        </w:sectPr>
      </w:pPr>
    </w:p>
    <w:p w14:paraId="097972A7">
      <w:pPr>
        <w:bidi w:val="0"/>
        <w:rPr>
          <w:rFonts w:hint="eastAsia" w:ascii="宋体" w:hAnsi="宋体" w:eastAsia="宋体" w:cs="宋体"/>
          <w:sz w:val="24"/>
          <w:szCs w:val="24"/>
        </w:rPr>
      </w:pPr>
      <w:r>
        <w:rPr>
          <w:rFonts w:hint="eastAsia" w:ascii="宋体" w:hAnsi="宋体" w:eastAsia="宋体" w:cs="宋体"/>
          <w:sz w:val="24"/>
          <w:szCs w:val="24"/>
        </w:rPr>
        <w:t>5 投标分项报价表（实质性格式）</w:t>
      </w:r>
    </w:p>
    <w:p w14:paraId="563C556C">
      <w:pPr>
        <w:pStyle w:val="2"/>
        <w:rPr>
          <w:rFonts w:hint="eastAsia"/>
          <w:color w:val="auto"/>
          <w:highlight w:val="none"/>
        </w:rPr>
      </w:pPr>
    </w:p>
    <w:p w14:paraId="7E5AA12B">
      <w:pPr>
        <w:spacing w:line="360" w:lineRule="exact"/>
        <w:jc w:val="center"/>
        <w:rPr>
          <w:rFonts w:hint="eastAsia" w:ascii="宋体" w:hAnsi="宋体" w:eastAsia="宋体"/>
          <w:b/>
          <w:color w:val="auto"/>
          <w:sz w:val="36"/>
          <w:szCs w:val="36"/>
          <w:highlight w:val="none"/>
        </w:rPr>
      </w:pPr>
      <w:r>
        <w:rPr>
          <w:rFonts w:hint="eastAsia" w:ascii="宋体" w:hAnsi="宋体" w:eastAsia="宋体"/>
          <w:b/>
          <w:color w:val="auto"/>
          <w:sz w:val="36"/>
          <w:szCs w:val="36"/>
          <w:highlight w:val="none"/>
        </w:rPr>
        <w:t>投标分项报价表</w:t>
      </w:r>
    </w:p>
    <w:p w14:paraId="75E5E561">
      <w:pPr>
        <w:spacing w:line="260" w:lineRule="exact"/>
        <w:jc w:val="center"/>
        <w:rPr>
          <w:rFonts w:hint="eastAsia" w:ascii="宋体" w:hAnsi="宋体" w:eastAsia="宋体"/>
          <w:color w:val="auto"/>
          <w:sz w:val="36"/>
          <w:szCs w:val="36"/>
          <w:highlight w:val="none"/>
        </w:rPr>
      </w:pPr>
    </w:p>
    <w:p w14:paraId="0F9DB6B3">
      <w:pPr>
        <w:tabs>
          <w:tab w:val="left" w:pos="1800"/>
          <w:tab w:val="left" w:pos="5580"/>
        </w:tabs>
        <w:rPr>
          <w:rFonts w:hint="eastAsia" w:ascii="宋体" w:hAnsi="宋体" w:eastAsia="宋体"/>
          <w:color w:val="auto"/>
          <w:sz w:val="24"/>
          <w:highlight w:val="none"/>
        </w:rPr>
      </w:pPr>
      <w:r>
        <w:rPr>
          <w:rFonts w:ascii="宋体" w:hAnsi="宋体" w:eastAsia="宋体"/>
          <w:color w:val="auto"/>
          <w:sz w:val="24"/>
          <w:highlight w:val="none"/>
        </w:rPr>
        <w:t>项目编号/包号：___________ 项目名称：__________报价单位：人民币元</w:t>
      </w:r>
    </w:p>
    <w:tbl>
      <w:tblPr>
        <w:tblStyle w:val="21"/>
        <w:tblW w:w="8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9"/>
        <w:gridCol w:w="1423"/>
        <w:gridCol w:w="2533"/>
        <w:gridCol w:w="1042"/>
        <w:gridCol w:w="992"/>
        <w:gridCol w:w="919"/>
        <w:gridCol w:w="1072"/>
      </w:tblGrid>
      <w:tr w14:paraId="6B344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669" w:type="dxa"/>
            <w:vMerge w:val="restart"/>
            <w:tcBorders>
              <w:top w:val="single" w:color="auto" w:sz="4" w:space="0"/>
              <w:left w:val="single" w:color="auto" w:sz="4" w:space="0"/>
              <w:bottom w:val="single" w:color="auto" w:sz="4" w:space="0"/>
              <w:right w:val="single" w:color="auto" w:sz="4" w:space="0"/>
            </w:tcBorders>
            <w:noWrap w:val="0"/>
            <w:vAlign w:val="center"/>
          </w:tcPr>
          <w:p w14:paraId="1139D794">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序号</w:t>
            </w:r>
          </w:p>
        </w:tc>
        <w:tc>
          <w:tcPr>
            <w:tcW w:w="1423" w:type="dxa"/>
            <w:vMerge w:val="restart"/>
            <w:tcBorders>
              <w:top w:val="single" w:color="auto" w:sz="4" w:space="0"/>
              <w:left w:val="single" w:color="auto" w:sz="4" w:space="0"/>
              <w:bottom w:val="single" w:color="auto" w:sz="4" w:space="0"/>
              <w:right w:val="single" w:color="auto" w:sz="4" w:space="0"/>
            </w:tcBorders>
            <w:noWrap w:val="0"/>
            <w:vAlign w:val="center"/>
          </w:tcPr>
          <w:p w14:paraId="0B77CC99">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分项名称</w:t>
            </w:r>
          </w:p>
        </w:tc>
        <w:tc>
          <w:tcPr>
            <w:tcW w:w="2533" w:type="dxa"/>
            <w:vMerge w:val="restart"/>
            <w:tcBorders>
              <w:top w:val="single" w:color="auto" w:sz="4" w:space="0"/>
              <w:left w:val="single" w:color="auto" w:sz="4" w:space="0"/>
              <w:bottom w:val="single" w:color="auto" w:sz="4" w:space="0"/>
              <w:right w:val="single" w:color="auto" w:sz="4" w:space="0"/>
            </w:tcBorders>
            <w:noWrap w:val="0"/>
            <w:vAlign w:val="center"/>
          </w:tcPr>
          <w:p w14:paraId="5D8EF8C1">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服务内容</w:t>
            </w:r>
          </w:p>
        </w:tc>
        <w:tc>
          <w:tcPr>
            <w:tcW w:w="1042" w:type="dxa"/>
            <w:vMerge w:val="restart"/>
            <w:tcBorders>
              <w:top w:val="single" w:color="auto" w:sz="4" w:space="0"/>
              <w:left w:val="single" w:color="auto" w:sz="4" w:space="0"/>
              <w:bottom w:val="single" w:color="auto" w:sz="4" w:space="0"/>
              <w:right w:val="single" w:color="auto" w:sz="4" w:space="0"/>
            </w:tcBorders>
            <w:noWrap w:val="0"/>
            <w:vAlign w:val="center"/>
          </w:tcPr>
          <w:p w14:paraId="6B9BBDC9">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数量</w:t>
            </w:r>
          </w:p>
        </w:tc>
        <w:tc>
          <w:tcPr>
            <w:tcW w:w="992" w:type="dxa"/>
            <w:vMerge w:val="restart"/>
            <w:tcBorders>
              <w:top w:val="single" w:color="auto" w:sz="4" w:space="0"/>
              <w:left w:val="single" w:color="auto" w:sz="4" w:space="0"/>
              <w:bottom w:val="single" w:color="auto" w:sz="4" w:space="0"/>
              <w:right w:val="single" w:color="auto" w:sz="4" w:space="0"/>
            </w:tcBorders>
            <w:noWrap w:val="0"/>
            <w:vAlign w:val="center"/>
          </w:tcPr>
          <w:p w14:paraId="57A16E10">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单位</w:t>
            </w:r>
          </w:p>
        </w:tc>
        <w:tc>
          <w:tcPr>
            <w:tcW w:w="1991" w:type="dxa"/>
            <w:gridSpan w:val="2"/>
            <w:tcBorders>
              <w:top w:val="single" w:color="auto" w:sz="4" w:space="0"/>
              <w:left w:val="single" w:color="auto" w:sz="4" w:space="0"/>
              <w:bottom w:val="single" w:color="auto" w:sz="4" w:space="0"/>
              <w:right w:val="single" w:color="auto" w:sz="4" w:space="0"/>
            </w:tcBorders>
            <w:noWrap w:val="0"/>
            <w:vAlign w:val="center"/>
          </w:tcPr>
          <w:p w14:paraId="38EC0826">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投标价格</w:t>
            </w:r>
          </w:p>
        </w:tc>
      </w:tr>
      <w:tr w14:paraId="199C46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285" w:hRule="atLeast"/>
          <w:jc w:val="center"/>
        </w:trPr>
        <w:tc>
          <w:tcPr>
            <w:tcW w:w="669" w:type="dxa"/>
            <w:vMerge w:val="continue"/>
            <w:tcBorders>
              <w:top w:val="single" w:color="auto" w:sz="4" w:space="0"/>
              <w:left w:val="single" w:color="auto" w:sz="4" w:space="0"/>
              <w:bottom w:val="single" w:color="auto" w:sz="4" w:space="0"/>
              <w:right w:val="single" w:color="auto" w:sz="4" w:space="0"/>
            </w:tcBorders>
            <w:noWrap w:val="0"/>
            <w:vAlign w:val="center"/>
          </w:tcPr>
          <w:p w14:paraId="23DF22A7">
            <w:pPr>
              <w:widowControl/>
              <w:jc w:val="left"/>
              <w:rPr>
                <w:rFonts w:ascii="宋体" w:hAnsi="宋体" w:cs="Arial"/>
                <w:color w:val="auto"/>
                <w:kern w:val="0"/>
                <w:sz w:val="24"/>
                <w:highlight w:val="none"/>
              </w:rPr>
            </w:pPr>
          </w:p>
        </w:tc>
        <w:tc>
          <w:tcPr>
            <w:tcW w:w="1423" w:type="dxa"/>
            <w:vMerge w:val="continue"/>
            <w:tcBorders>
              <w:top w:val="single" w:color="auto" w:sz="4" w:space="0"/>
              <w:left w:val="single" w:color="auto" w:sz="4" w:space="0"/>
              <w:bottom w:val="single" w:color="auto" w:sz="4" w:space="0"/>
              <w:right w:val="single" w:color="auto" w:sz="4" w:space="0"/>
            </w:tcBorders>
            <w:noWrap w:val="0"/>
            <w:vAlign w:val="center"/>
          </w:tcPr>
          <w:p w14:paraId="53170AC0">
            <w:pPr>
              <w:widowControl/>
              <w:jc w:val="left"/>
              <w:rPr>
                <w:rFonts w:ascii="宋体" w:hAnsi="宋体" w:cs="Arial"/>
                <w:color w:val="auto"/>
                <w:kern w:val="0"/>
                <w:sz w:val="24"/>
                <w:highlight w:val="none"/>
              </w:rPr>
            </w:pPr>
          </w:p>
        </w:tc>
        <w:tc>
          <w:tcPr>
            <w:tcW w:w="2533" w:type="dxa"/>
            <w:vMerge w:val="continue"/>
            <w:tcBorders>
              <w:top w:val="single" w:color="auto" w:sz="4" w:space="0"/>
              <w:left w:val="single" w:color="auto" w:sz="4" w:space="0"/>
              <w:bottom w:val="single" w:color="auto" w:sz="4" w:space="0"/>
              <w:right w:val="single" w:color="auto" w:sz="4" w:space="0"/>
            </w:tcBorders>
            <w:noWrap w:val="0"/>
            <w:vAlign w:val="center"/>
          </w:tcPr>
          <w:p w14:paraId="05AC573E">
            <w:pPr>
              <w:widowControl/>
              <w:jc w:val="left"/>
              <w:rPr>
                <w:rFonts w:ascii="宋体" w:hAnsi="宋体" w:cs="Arial"/>
                <w:color w:val="auto"/>
                <w:kern w:val="0"/>
                <w:sz w:val="24"/>
                <w:highlight w:val="none"/>
              </w:rPr>
            </w:pPr>
          </w:p>
        </w:tc>
        <w:tc>
          <w:tcPr>
            <w:tcW w:w="1042" w:type="dxa"/>
            <w:vMerge w:val="continue"/>
            <w:tcBorders>
              <w:top w:val="single" w:color="auto" w:sz="4" w:space="0"/>
              <w:left w:val="single" w:color="auto" w:sz="4" w:space="0"/>
              <w:bottom w:val="single" w:color="auto" w:sz="4" w:space="0"/>
              <w:right w:val="single" w:color="auto" w:sz="4" w:space="0"/>
            </w:tcBorders>
            <w:noWrap w:val="0"/>
            <w:vAlign w:val="center"/>
          </w:tcPr>
          <w:p w14:paraId="57628F6C">
            <w:pPr>
              <w:widowControl/>
              <w:jc w:val="left"/>
              <w:rPr>
                <w:rFonts w:ascii="宋体" w:hAnsi="宋体" w:cs="Arial"/>
                <w:color w:val="auto"/>
                <w:kern w:val="0"/>
                <w:sz w:val="24"/>
                <w:highlight w:val="none"/>
              </w:rPr>
            </w:pPr>
          </w:p>
        </w:tc>
        <w:tc>
          <w:tcPr>
            <w:tcW w:w="992" w:type="dxa"/>
            <w:vMerge w:val="continue"/>
            <w:tcBorders>
              <w:top w:val="single" w:color="auto" w:sz="4" w:space="0"/>
              <w:left w:val="single" w:color="auto" w:sz="4" w:space="0"/>
              <w:bottom w:val="single" w:color="auto" w:sz="4" w:space="0"/>
              <w:right w:val="single" w:color="auto" w:sz="4" w:space="0"/>
            </w:tcBorders>
            <w:noWrap w:val="0"/>
            <w:vAlign w:val="center"/>
          </w:tcPr>
          <w:p w14:paraId="143B0696">
            <w:pPr>
              <w:widowControl/>
              <w:jc w:val="left"/>
              <w:rPr>
                <w:rFonts w:ascii="宋体" w:hAnsi="宋体" w:cs="Arial"/>
                <w:color w:val="auto"/>
                <w:kern w:val="0"/>
                <w:sz w:val="24"/>
                <w:highlight w:val="none"/>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3EB15ABE">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单价</w:t>
            </w:r>
          </w:p>
        </w:tc>
        <w:tc>
          <w:tcPr>
            <w:tcW w:w="1072" w:type="dxa"/>
            <w:tcBorders>
              <w:top w:val="single" w:color="auto" w:sz="4" w:space="0"/>
              <w:left w:val="single" w:color="auto" w:sz="4" w:space="0"/>
              <w:bottom w:val="single" w:color="auto" w:sz="4" w:space="0"/>
              <w:right w:val="single" w:color="auto" w:sz="4" w:space="0"/>
            </w:tcBorders>
            <w:noWrap w:val="0"/>
            <w:vAlign w:val="center"/>
          </w:tcPr>
          <w:p w14:paraId="728C7325">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合价</w:t>
            </w:r>
          </w:p>
        </w:tc>
      </w:tr>
      <w:tr w14:paraId="4B40FD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01896C66">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1</w:t>
            </w:r>
          </w:p>
        </w:tc>
        <w:tc>
          <w:tcPr>
            <w:tcW w:w="1423" w:type="dxa"/>
            <w:tcBorders>
              <w:top w:val="single" w:color="auto" w:sz="4" w:space="0"/>
              <w:left w:val="single" w:color="auto" w:sz="4" w:space="0"/>
              <w:bottom w:val="single" w:color="auto" w:sz="4" w:space="0"/>
              <w:right w:val="single" w:color="auto" w:sz="4" w:space="0"/>
            </w:tcBorders>
            <w:noWrap w:val="0"/>
            <w:vAlign w:val="center"/>
          </w:tcPr>
          <w:p w14:paraId="2416F516">
            <w:pPr>
              <w:widowControl/>
              <w:snapToGrid w:val="0"/>
              <w:spacing w:line="360" w:lineRule="auto"/>
              <w:jc w:val="center"/>
              <w:rPr>
                <w:rFonts w:ascii="宋体" w:hAnsi="宋体" w:cs="Arial"/>
                <w:b/>
                <w:bCs/>
                <w:color w:val="auto"/>
                <w:kern w:val="0"/>
                <w:sz w:val="24"/>
                <w:highlight w:val="none"/>
              </w:rPr>
            </w:pPr>
          </w:p>
        </w:tc>
        <w:tc>
          <w:tcPr>
            <w:tcW w:w="2533" w:type="dxa"/>
            <w:tcBorders>
              <w:top w:val="single" w:color="auto" w:sz="4" w:space="0"/>
              <w:left w:val="single" w:color="auto" w:sz="4" w:space="0"/>
              <w:bottom w:val="single" w:color="auto" w:sz="4" w:space="0"/>
              <w:right w:val="single" w:color="auto" w:sz="4" w:space="0"/>
            </w:tcBorders>
            <w:noWrap w:val="0"/>
            <w:vAlign w:val="center"/>
          </w:tcPr>
          <w:p w14:paraId="061CA49B">
            <w:pPr>
              <w:widowControl/>
              <w:snapToGrid w:val="0"/>
              <w:spacing w:line="360" w:lineRule="auto"/>
              <w:jc w:val="center"/>
              <w:rPr>
                <w:rFonts w:ascii="宋体" w:hAnsi="宋体" w:cs="Arial"/>
                <w:color w:val="auto"/>
                <w:kern w:val="0"/>
                <w:sz w:val="24"/>
                <w:highlight w:val="none"/>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74744C00">
            <w:pPr>
              <w:widowControl/>
              <w:snapToGrid w:val="0"/>
              <w:spacing w:line="360" w:lineRule="auto"/>
              <w:jc w:val="center"/>
              <w:rPr>
                <w:rFonts w:ascii="宋体" w:hAnsi="宋体" w:cs="Arial"/>
                <w:color w:val="auto"/>
                <w:kern w:val="0"/>
                <w:sz w:val="24"/>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6B074B8E">
            <w:pPr>
              <w:widowControl/>
              <w:snapToGrid w:val="0"/>
              <w:spacing w:line="360" w:lineRule="auto"/>
              <w:jc w:val="center"/>
              <w:rPr>
                <w:rFonts w:ascii="宋体" w:hAnsi="宋体" w:cs="Arial"/>
                <w:color w:val="auto"/>
                <w:kern w:val="0"/>
                <w:sz w:val="24"/>
                <w:highlight w:val="none"/>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50D60913">
            <w:pPr>
              <w:widowControl/>
              <w:snapToGrid w:val="0"/>
              <w:spacing w:line="360" w:lineRule="auto"/>
              <w:jc w:val="center"/>
              <w:rPr>
                <w:rFonts w:ascii="宋体" w:hAnsi="宋体" w:cs="Arial"/>
                <w:color w:val="auto"/>
                <w:kern w:val="0"/>
                <w:sz w:val="24"/>
                <w:highlight w:val="none"/>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4193DF46">
            <w:pPr>
              <w:widowControl/>
              <w:snapToGrid w:val="0"/>
              <w:spacing w:line="360" w:lineRule="auto"/>
              <w:jc w:val="center"/>
              <w:rPr>
                <w:rFonts w:ascii="宋体" w:hAnsi="宋体" w:cs="Arial"/>
                <w:color w:val="auto"/>
                <w:kern w:val="0"/>
                <w:sz w:val="24"/>
                <w:highlight w:val="none"/>
              </w:rPr>
            </w:pPr>
          </w:p>
        </w:tc>
      </w:tr>
      <w:tr w14:paraId="4A6A3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41A32EC8">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2</w:t>
            </w:r>
          </w:p>
        </w:tc>
        <w:tc>
          <w:tcPr>
            <w:tcW w:w="1423" w:type="dxa"/>
            <w:tcBorders>
              <w:top w:val="single" w:color="auto" w:sz="4" w:space="0"/>
              <w:left w:val="single" w:color="auto" w:sz="4" w:space="0"/>
              <w:bottom w:val="single" w:color="auto" w:sz="4" w:space="0"/>
              <w:right w:val="single" w:color="auto" w:sz="4" w:space="0"/>
            </w:tcBorders>
            <w:noWrap w:val="0"/>
            <w:vAlign w:val="center"/>
          </w:tcPr>
          <w:p w14:paraId="2046FBBD">
            <w:pPr>
              <w:widowControl/>
              <w:snapToGrid w:val="0"/>
              <w:spacing w:line="360" w:lineRule="auto"/>
              <w:jc w:val="center"/>
              <w:rPr>
                <w:rFonts w:ascii="宋体" w:hAnsi="宋体" w:cs="Arial"/>
                <w:b/>
                <w:bCs/>
                <w:color w:val="auto"/>
                <w:kern w:val="0"/>
                <w:sz w:val="24"/>
                <w:highlight w:val="none"/>
              </w:rPr>
            </w:pPr>
          </w:p>
        </w:tc>
        <w:tc>
          <w:tcPr>
            <w:tcW w:w="2533" w:type="dxa"/>
            <w:tcBorders>
              <w:top w:val="single" w:color="auto" w:sz="4" w:space="0"/>
              <w:left w:val="single" w:color="auto" w:sz="4" w:space="0"/>
              <w:bottom w:val="single" w:color="auto" w:sz="4" w:space="0"/>
              <w:right w:val="single" w:color="auto" w:sz="4" w:space="0"/>
            </w:tcBorders>
            <w:noWrap w:val="0"/>
            <w:vAlign w:val="center"/>
          </w:tcPr>
          <w:p w14:paraId="4C3F6C9F">
            <w:pPr>
              <w:widowControl/>
              <w:snapToGrid w:val="0"/>
              <w:spacing w:line="360" w:lineRule="auto"/>
              <w:jc w:val="center"/>
              <w:rPr>
                <w:rFonts w:ascii="宋体" w:hAnsi="宋体" w:cs="Arial"/>
                <w:color w:val="auto"/>
                <w:kern w:val="0"/>
                <w:sz w:val="24"/>
                <w:highlight w:val="none"/>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5E6B3EE2">
            <w:pPr>
              <w:widowControl/>
              <w:snapToGrid w:val="0"/>
              <w:spacing w:line="360" w:lineRule="auto"/>
              <w:jc w:val="center"/>
              <w:rPr>
                <w:rFonts w:ascii="宋体" w:hAnsi="宋体" w:cs="Arial"/>
                <w:color w:val="auto"/>
                <w:kern w:val="0"/>
                <w:sz w:val="24"/>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2B921DFF">
            <w:pPr>
              <w:widowControl/>
              <w:snapToGrid w:val="0"/>
              <w:spacing w:line="360" w:lineRule="auto"/>
              <w:jc w:val="center"/>
              <w:rPr>
                <w:rFonts w:ascii="宋体" w:hAnsi="宋体" w:cs="Arial"/>
                <w:color w:val="auto"/>
                <w:kern w:val="0"/>
                <w:sz w:val="24"/>
                <w:highlight w:val="none"/>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15E4F609">
            <w:pPr>
              <w:widowControl/>
              <w:snapToGrid w:val="0"/>
              <w:spacing w:line="360" w:lineRule="auto"/>
              <w:jc w:val="center"/>
              <w:rPr>
                <w:rFonts w:ascii="宋体" w:hAnsi="宋体" w:cs="Arial"/>
                <w:color w:val="auto"/>
                <w:kern w:val="0"/>
                <w:sz w:val="24"/>
                <w:highlight w:val="none"/>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40B4CE3A">
            <w:pPr>
              <w:widowControl/>
              <w:snapToGrid w:val="0"/>
              <w:spacing w:line="360" w:lineRule="auto"/>
              <w:jc w:val="center"/>
              <w:rPr>
                <w:rFonts w:ascii="宋体" w:hAnsi="宋体" w:cs="Arial"/>
                <w:color w:val="auto"/>
                <w:kern w:val="0"/>
                <w:sz w:val="24"/>
                <w:highlight w:val="none"/>
              </w:rPr>
            </w:pPr>
          </w:p>
        </w:tc>
      </w:tr>
      <w:tr w14:paraId="0ED4A6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56A805F5">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3</w:t>
            </w:r>
          </w:p>
        </w:tc>
        <w:tc>
          <w:tcPr>
            <w:tcW w:w="1423" w:type="dxa"/>
            <w:tcBorders>
              <w:top w:val="single" w:color="auto" w:sz="4" w:space="0"/>
              <w:left w:val="single" w:color="auto" w:sz="4" w:space="0"/>
              <w:bottom w:val="single" w:color="auto" w:sz="4" w:space="0"/>
              <w:right w:val="single" w:color="auto" w:sz="4" w:space="0"/>
            </w:tcBorders>
            <w:noWrap w:val="0"/>
            <w:vAlign w:val="center"/>
          </w:tcPr>
          <w:p w14:paraId="3B0A1E09">
            <w:pPr>
              <w:widowControl/>
              <w:snapToGrid w:val="0"/>
              <w:spacing w:line="360" w:lineRule="auto"/>
              <w:jc w:val="center"/>
              <w:rPr>
                <w:rFonts w:ascii="宋体" w:hAnsi="宋体" w:cs="Arial"/>
                <w:b/>
                <w:bCs/>
                <w:color w:val="auto"/>
                <w:kern w:val="0"/>
                <w:sz w:val="24"/>
                <w:highlight w:val="none"/>
              </w:rPr>
            </w:pPr>
          </w:p>
        </w:tc>
        <w:tc>
          <w:tcPr>
            <w:tcW w:w="2533" w:type="dxa"/>
            <w:tcBorders>
              <w:top w:val="single" w:color="auto" w:sz="4" w:space="0"/>
              <w:left w:val="single" w:color="auto" w:sz="4" w:space="0"/>
              <w:bottom w:val="single" w:color="auto" w:sz="4" w:space="0"/>
              <w:right w:val="single" w:color="auto" w:sz="4" w:space="0"/>
            </w:tcBorders>
            <w:noWrap w:val="0"/>
            <w:vAlign w:val="center"/>
          </w:tcPr>
          <w:p w14:paraId="5CD3D45D">
            <w:pPr>
              <w:widowControl/>
              <w:snapToGrid w:val="0"/>
              <w:spacing w:line="360" w:lineRule="auto"/>
              <w:jc w:val="center"/>
              <w:rPr>
                <w:rFonts w:ascii="宋体" w:hAnsi="宋体" w:cs="Arial"/>
                <w:color w:val="auto"/>
                <w:kern w:val="0"/>
                <w:sz w:val="24"/>
                <w:highlight w:val="none"/>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1B3D5CAA">
            <w:pPr>
              <w:widowControl/>
              <w:snapToGrid w:val="0"/>
              <w:spacing w:line="360" w:lineRule="auto"/>
              <w:jc w:val="center"/>
              <w:rPr>
                <w:rFonts w:ascii="宋体" w:hAnsi="宋体" w:cs="Arial"/>
                <w:color w:val="auto"/>
                <w:kern w:val="0"/>
                <w:sz w:val="24"/>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6998F30D">
            <w:pPr>
              <w:widowControl/>
              <w:snapToGrid w:val="0"/>
              <w:spacing w:line="360" w:lineRule="auto"/>
              <w:jc w:val="center"/>
              <w:rPr>
                <w:rFonts w:ascii="宋体" w:hAnsi="宋体" w:cs="Arial"/>
                <w:color w:val="auto"/>
                <w:kern w:val="0"/>
                <w:sz w:val="24"/>
                <w:highlight w:val="none"/>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27A506F4">
            <w:pPr>
              <w:widowControl/>
              <w:snapToGrid w:val="0"/>
              <w:spacing w:line="360" w:lineRule="auto"/>
              <w:jc w:val="center"/>
              <w:rPr>
                <w:rFonts w:ascii="宋体" w:hAnsi="宋体" w:cs="Arial"/>
                <w:color w:val="auto"/>
                <w:kern w:val="0"/>
                <w:sz w:val="24"/>
                <w:highlight w:val="none"/>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2D00296C">
            <w:pPr>
              <w:widowControl/>
              <w:snapToGrid w:val="0"/>
              <w:spacing w:line="360" w:lineRule="auto"/>
              <w:jc w:val="center"/>
              <w:rPr>
                <w:rFonts w:ascii="宋体" w:hAnsi="宋体" w:cs="Arial"/>
                <w:color w:val="auto"/>
                <w:kern w:val="0"/>
                <w:sz w:val="24"/>
                <w:highlight w:val="none"/>
              </w:rPr>
            </w:pPr>
          </w:p>
        </w:tc>
      </w:tr>
      <w:tr w14:paraId="11EB15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2394A2F6">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4</w:t>
            </w:r>
          </w:p>
        </w:tc>
        <w:tc>
          <w:tcPr>
            <w:tcW w:w="1423" w:type="dxa"/>
            <w:tcBorders>
              <w:top w:val="single" w:color="auto" w:sz="4" w:space="0"/>
              <w:left w:val="single" w:color="auto" w:sz="4" w:space="0"/>
              <w:bottom w:val="single" w:color="auto" w:sz="4" w:space="0"/>
              <w:right w:val="single" w:color="auto" w:sz="4" w:space="0"/>
            </w:tcBorders>
            <w:noWrap w:val="0"/>
            <w:vAlign w:val="center"/>
          </w:tcPr>
          <w:p w14:paraId="1CDFCD30">
            <w:pPr>
              <w:widowControl/>
              <w:snapToGrid w:val="0"/>
              <w:spacing w:line="360" w:lineRule="auto"/>
              <w:jc w:val="center"/>
              <w:rPr>
                <w:rFonts w:ascii="宋体" w:hAnsi="宋体" w:cs="Arial"/>
                <w:b/>
                <w:bCs/>
                <w:color w:val="auto"/>
                <w:kern w:val="0"/>
                <w:sz w:val="24"/>
                <w:highlight w:val="none"/>
              </w:rPr>
            </w:pPr>
          </w:p>
        </w:tc>
        <w:tc>
          <w:tcPr>
            <w:tcW w:w="2533" w:type="dxa"/>
            <w:tcBorders>
              <w:top w:val="single" w:color="auto" w:sz="4" w:space="0"/>
              <w:left w:val="single" w:color="auto" w:sz="4" w:space="0"/>
              <w:bottom w:val="single" w:color="auto" w:sz="4" w:space="0"/>
              <w:right w:val="single" w:color="auto" w:sz="4" w:space="0"/>
            </w:tcBorders>
            <w:noWrap w:val="0"/>
            <w:vAlign w:val="center"/>
          </w:tcPr>
          <w:p w14:paraId="7973A0F7">
            <w:pPr>
              <w:widowControl/>
              <w:snapToGrid w:val="0"/>
              <w:spacing w:line="360" w:lineRule="auto"/>
              <w:jc w:val="center"/>
              <w:rPr>
                <w:rFonts w:ascii="宋体" w:hAnsi="宋体" w:cs="Arial"/>
                <w:color w:val="auto"/>
                <w:kern w:val="0"/>
                <w:sz w:val="24"/>
                <w:highlight w:val="none"/>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3D7F4856">
            <w:pPr>
              <w:widowControl/>
              <w:snapToGrid w:val="0"/>
              <w:spacing w:line="360" w:lineRule="auto"/>
              <w:jc w:val="center"/>
              <w:rPr>
                <w:rFonts w:ascii="宋体" w:hAnsi="宋体" w:cs="Arial"/>
                <w:color w:val="auto"/>
                <w:kern w:val="0"/>
                <w:sz w:val="24"/>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34D83B3D">
            <w:pPr>
              <w:widowControl/>
              <w:snapToGrid w:val="0"/>
              <w:spacing w:line="360" w:lineRule="auto"/>
              <w:jc w:val="center"/>
              <w:rPr>
                <w:rFonts w:ascii="宋体" w:hAnsi="宋体" w:cs="Arial"/>
                <w:color w:val="auto"/>
                <w:kern w:val="0"/>
                <w:sz w:val="24"/>
                <w:highlight w:val="none"/>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6739315A">
            <w:pPr>
              <w:widowControl/>
              <w:snapToGrid w:val="0"/>
              <w:spacing w:line="360" w:lineRule="auto"/>
              <w:jc w:val="center"/>
              <w:rPr>
                <w:rFonts w:ascii="宋体" w:hAnsi="宋体" w:cs="Arial"/>
                <w:color w:val="auto"/>
                <w:kern w:val="0"/>
                <w:sz w:val="24"/>
                <w:highlight w:val="none"/>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0A258E54">
            <w:pPr>
              <w:widowControl/>
              <w:snapToGrid w:val="0"/>
              <w:spacing w:line="360" w:lineRule="auto"/>
              <w:jc w:val="center"/>
              <w:rPr>
                <w:rFonts w:ascii="宋体" w:hAnsi="宋体" w:cs="Arial"/>
                <w:color w:val="auto"/>
                <w:kern w:val="0"/>
                <w:sz w:val="24"/>
                <w:highlight w:val="none"/>
              </w:rPr>
            </w:pPr>
          </w:p>
        </w:tc>
      </w:tr>
      <w:tr w14:paraId="4BCAA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7137B45E">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5</w:t>
            </w:r>
          </w:p>
        </w:tc>
        <w:tc>
          <w:tcPr>
            <w:tcW w:w="1423" w:type="dxa"/>
            <w:tcBorders>
              <w:top w:val="single" w:color="auto" w:sz="4" w:space="0"/>
              <w:left w:val="single" w:color="auto" w:sz="4" w:space="0"/>
              <w:bottom w:val="single" w:color="auto" w:sz="4" w:space="0"/>
              <w:right w:val="single" w:color="auto" w:sz="4" w:space="0"/>
            </w:tcBorders>
            <w:noWrap w:val="0"/>
            <w:vAlign w:val="center"/>
          </w:tcPr>
          <w:p w14:paraId="6223E83A">
            <w:pPr>
              <w:widowControl/>
              <w:snapToGrid w:val="0"/>
              <w:spacing w:line="360" w:lineRule="auto"/>
              <w:jc w:val="center"/>
              <w:rPr>
                <w:rFonts w:ascii="宋体" w:hAnsi="宋体" w:cs="Arial"/>
                <w:b/>
                <w:bCs/>
                <w:color w:val="auto"/>
                <w:kern w:val="0"/>
                <w:sz w:val="24"/>
                <w:highlight w:val="none"/>
              </w:rPr>
            </w:pPr>
          </w:p>
        </w:tc>
        <w:tc>
          <w:tcPr>
            <w:tcW w:w="2533" w:type="dxa"/>
            <w:tcBorders>
              <w:top w:val="single" w:color="auto" w:sz="4" w:space="0"/>
              <w:left w:val="single" w:color="auto" w:sz="4" w:space="0"/>
              <w:bottom w:val="single" w:color="auto" w:sz="4" w:space="0"/>
              <w:right w:val="single" w:color="auto" w:sz="4" w:space="0"/>
            </w:tcBorders>
            <w:noWrap w:val="0"/>
            <w:vAlign w:val="center"/>
          </w:tcPr>
          <w:p w14:paraId="1B8C58E7">
            <w:pPr>
              <w:widowControl/>
              <w:snapToGrid w:val="0"/>
              <w:spacing w:line="360" w:lineRule="auto"/>
              <w:jc w:val="center"/>
              <w:rPr>
                <w:rFonts w:ascii="宋体" w:hAnsi="宋体" w:cs="Arial"/>
                <w:color w:val="auto"/>
                <w:kern w:val="0"/>
                <w:sz w:val="24"/>
                <w:highlight w:val="none"/>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6855C0E9">
            <w:pPr>
              <w:widowControl/>
              <w:snapToGrid w:val="0"/>
              <w:spacing w:line="360" w:lineRule="auto"/>
              <w:jc w:val="center"/>
              <w:rPr>
                <w:rFonts w:ascii="宋体" w:hAnsi="宋体" w:cs="Arial"/>
                <w:color w:val="auto"/>
                <w:kern w:val="0"/>
                <w:sz w:val="24"/>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7A2E39A4">
            <w:pPr>
              <w:widowControl/>
              <w:snapToGrid w:val="0"/>
              <w:spacing w:line="360" w:lineRule="auto"/>
              <w:jc w:val="center"/>
              <w:rPr>
                <w:rFonts w:ascii="宋体" w:hAnsi="宋体" w:cs="Arial"/>
                <w:color w:val="auto"/>
                <w:kern w:val="0"/>
                <w:sz w:val="24"/>
                <w:highlight w:val="none"/>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2F6A5CC0">
            <w:pPr>
              <w:widowControl/>
              <w:snapToGrid w:val="0"/>
              <w:spacing w:line="360" w:lineRule="auto"/>
              <w:jc w:val="center"/>
              <w:rPr>
                <w:rFonts w:ascii="宋体" w:hAnsi="宋体" w:cs="Arial"/>
                <w:color w:val="auto"/>
                <w:kern w:val="0"/>
                <w:sz w:val="24"/>
                <w:highlight w:val="none"/>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660B14FF">
            <w:pPr>
              <w:widowControl/>
              <w:snapToGrid w:val="0"/>
              <w:spacing w:line="360" w:lineRule="auto"/>
              <w:jc w:val="center"/>
              <w:rPr>
                <w:rFonts w:ascii="宋体" w:hAnsi="宋体" w:cs="Arial"/>
                <w:color w:val="auto"/>
                <w:kern w:val="0"/>
                <w:sz w:val="24"/>
                <w:highlight w:val="none"/>
              </w:rPr>
            </w:pPr>
          </w:p>
        </w:tc>
      </w:tr>
      <w:tr w14:paraId="50F05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669" w:type="dxa"/>
            <w:tcBorders>
              <w:top w:val="single" w:color="auto" w:sz="4" w:space="0"/>
              <w:left w:val="single" w:color="auto" w:sz="4" w:space="0"/>
              <w:bottom w:val="single" w:color="auto" w:sz="4" w:space="0"/>
              <w:right w:val="single" w:color="auto" w:sz="4" w:space="0"/>
            </w:tcBorders>
            <w:noWrap w:val="0"/>
            <w:vAlign w:val="center"/>
          </w:tcPr>
          <w:p w14:paraId="2B06E4B3">
            <w:pPr>
              <w:widowControl/>
              <w:snapToGrid w:val="0"/>
              <w:spacing w:line="360" w:lineRule="auto"/>
              <w:jc w:val="center"/>
              <w:rPr>
                <w:rFonts w:ascii="宋体" w:hAnsi="宋体" w:cs="Arial"/>
                <w:color w:val="auto"/>
                <w:kern w:val="0"/>
                <w:sz w:val="24"/>
                <w:highlight w:val="none"/>
              </w:rPr>
            </w:pPr>
            <w:r>
              <w:rPr>
                <w:rFonts w:hint="eastAsia" w:ascii="宋体" w:hAnsi="宋体" w:cs="Arial"/>
                <w:color w:val="auto"/>
                <w:kern w:val="0"/>
                <w:sz w:val="24"/>
                <w:highlight w:val="none"/>
              </w:rPr>
              <w:t>……</w:t>
            </w:r>
          </w:p>
        </w:tc>
        <w:tc>
          <w:tcPr>
            <w:tcW w:w="1423" w:type="dxa"/>
            <w:tcBorders>
              <w:top w:val="single" w:color="auto" w:sz="4" w:space="0"/>
              <w:left w:val="single" w:color="auto" w:sz="4" w:space="0"/>
              <w:bottom w:val="single" w:color="auto" w:sz="4" w:space="0"/>
              <w:right w:val="single" w:color="auto" w:sz="4" w:space="0"/>
            </w:tcBorders>
            <w:noWrap w:val="0"/>
            <w:vAlign w:val="center"/>
          </w:tcPr>
          <w:p w14:paraId="741ED202">
            <w:pPr>
              <w:widowControl/>
              <w:snapToGrid w:val="0"/>
              <w:spacing w:line="360" w:lineRule="auto"/>
              <w:jc w:val="center"/>
              <w:rPr>
                <w:rFonts w:ascii="宋体" w:hAnsi="宋体" w:cs="Arial"/>
                <w:b/>
                <w:bCs/>
                <w:color w:val="auto"/>
                <w:kern w:val="0"/>
                <w:sz w:val="24"/>
                <w:highlight w:val="none"/>
              </w:rPr>
            </w:pPr>
          </w:p>
        </w:tc>
        <w:tc>
          <w:tcPr>
            <w:tcW w:w="2533" w:type="dxa"/>
            <w:tcBorders>
              <w:top w:val="single" w:color="auto" w:sz="4" w:space="0"/>
              <w:left w:val="single" w:color="auto" w:sz="4" w:space="0"/>
              <w:bottom w:val="single" w:color="auto" w:sz="4" w:space="0"/>
              <w:right w:val="single" w:color="auto" w:sz="4" w:space="0"/>
            </w:tcBorders>
            <w:noWrap w:val="0"/>
            <w:vAlign w:val="center"/>
          </w:tcPr>
          <w:p w14:paraId="3CB37640">
            <w:pPr>
              <w:widowControl/>
              <w:snapToGrid w:val="0"/>
              <w:spacing w:line="360" w:lineRule="auto"/>
              <w:jc w:val="center"/>
              <w:rPr>
                <w:rFonts w:ascii="宋体" w:hAnsi="宋体" w:cs="Arial"/>
                <w:color w:val="auto"/>
                <w:kern w:val="0"/>
                <w:sz w:val="24"/>
                <w:highlight w:val="none"/>
              </w:rPr>
            </w:pPr>
          </w:p>
        </w:tc>
        <w:tc>
          <w:tcPr>
            <w:tcW w:w="1042" w:type="dxa"/>
            <w:tcBorders>
              <w:top w:val="single" w:color="auto" w:sz="4" w:space="0"/>
              <w:left w:val="single" w:color="auto" w:sz="4" w:space="0"/>
              <w:bottom w:val="single" w:color="auto" w:sz="4" w:space="0"/>
              <w:right w:val="single" w:color="auto" w:sz="4" w:space="0"/>
            </w:tcBorders>
            <w:noWrap w:val="0"/>
            <w:vAlign w:val="center"/>
          </w:tcPr>
          <w:p w14:paraId="4E09F0EF">
            <w:pPr>
              <w:widowControl/>
              <w:snapToGrid w:val="0"/>
              <w:spacing w:line="360" w:lineRule="auto"/>
              <w:jc w:val="center"/>
              <w:rPr>
                <w:rFonts w:ascii="宋体" w:hAnsi="宋体" w:cs="Arial"/>
                <w:color w:val="auto"/>
                <w:kern w:val="0"/>
                <w:sz w:val="24"/>
                <w:highlight w:val="none"/>
              </w:rPr>
            </w:pPr>
          </w:p>
        </w:tc>
        <w:tc>
          <w:tcPr>
            <w:tcW w:w="992" w:type="dxa"/>
            <w:tcBorders>
              <w:top w:val="single" w:color="auto" w:sz="4" w:space="0"/>
              <w:left w:val="single" w:color="auto" w:sz="4" w:space="0"/>
              <w:bottom w:val="single" w:color="auto" w:sz="4" w:space="0"/>
              <w:right w:val="single" w:color="auto" w:sz="4" w:space="0"/>
            </w:tcBorders>
            <w:noWrap w:val="0"/>
            <w:vAlign w:val="center"/>
          </w:tcPr>
          <w:p w14:paraId="5AE3AC95">
            <w:pPr>
              <w:widowControl/>
              <w:snapToGrid w:val="0"/>
              <w:spacing w:line="360" w:lineRule="auto"/>
              <w:jc w:val="center"/>
              <w:rPr>
                <w:rFonts w:ascii="宋体" w:hAnsi="宋体" w:cs="Arial"/>
                <w:color w:val="auto"/>
                <w:kern w:val="0"/>
                <w:sz w:val="24"/>
                <w:highlight w:val="none"/>
              </w:rPr>
            </w:pPr>
          </w:p>
        </w:tc>
        <w:tc>
          <w:tcPr>
            <w:tcW w:w="919" w:type="dxa"/>
            <w:tcBorders>
              <w:top w:val="single" w:color="auto" w:sz="4" w:space="0"/>
              <w:left w:val="single" w:color="auto" w:sz="4" w:space="0"/>
              <w:bottom w:val="single" w:color="auto" w:sz="4" w:space="0"/>
              <w:right w:val="single" w:color="auto" w:sz="4" w:space="0"/>
            </w:tcBorders>
            <w:noWrap w:val="0"/>
            <w:vAlign w:val="center"/>
          </w:tcPr>
          <w:p w14:paraId="74F98207">
            <w:pPr>
              <w:widowControl/>
              <w:snapToGrid w:val="0"/>
              <w:spacing w:line="360" w:lineRule="auto"/>
              <w:jc w:val="center"/>
              <w:rPr>
                <w:rFonts w:ascii="宋体" w:hAnsi="宋体" w:cs="Arial"/>
                <w:color w:val="auto"/>
                <w:kern w:val="0"/>
                <w:sz w:val="24"/>
                <w:highlight w:val="none"/>
              </w:rPr>
            </w:pPr>
          </w:p>
        </w:tc>
        <w:tc>
          <w:tcPr>
            <w:tcW w:w="1072" w:type="dxa"/>
            <w:tcBorders>
              <w:top w:val="single" w:color="auto" w:sz="4" w:space="0"/>
              <w:left w:val="single" w:color="auto" w:sz="4" w:space="0"/>
              <w:bottom w:val="single" w:color="auto" w:sz="4" w:space="0"/>
              <w:right w:val="single" w:color="auto" w:sz="4" w:space="0"/>
            </w:tcBorders>
            <w:noWrap w:val="0"/>
            <w:vAlign w:val="center"/>
          </w:tcPr>
          <w:p w14:paraId="462E592C">
            <w:pPr>
              <w:widowControl/>
              <w:snapToGrid w:val="0"/>
              <w:spacing w:line="360" w:lineRule="auto"/>
              <w:jc w:val="center"/>
              <w:rPr>
                <w:rFonts w:ascii="宋体" w:hAnsi="宋体" w:cs="Arial"/>
                <w:color w:val="auto"/>
                <w:kern w:val="0"/>
                <w:sz w:val="24"/>
                <w:highlight w:val="none"/>
              </w:rPr>
            </w:pPr>
          </w:p>
        </w:tc>
      </w:tr>
      <w:tr w14:paraId="24A765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4625" w:type="dxa"/>
            <w:gridSpan w:val="3"/>
            <w:tcBorders>
              <w:top w:val="single" w:color="auto" w:sz="4" w:space="0"/>
              <w:left w:val="single" w:color="auto" w:sz="4" w:space="0"/>
              <w:bottom w:val="single" w:color="auto" w:sz="4" w:space="0"/>
              <w:right w:val="single" w:color="auto" w:sz="4" w:space="0"/>
            </w:tcBorders>
            <w:noWrap w:val="0"/>
            <w:vAlign w:val="center"/>
          </w:tcPr>
          <w:p w14:paraId="4E152E0D">
            <w:pPr>
              <w:widowControl/>
              <w:snapToGrid w:val="0"/>
              <w:spacing w:line="360" w:lineRule="auto"/>
              <w:jc w:val="center"/>
              <w:rPr>
                <w:rFonts w:hint="eastAsia" w:ascii="宋体" w:hAnsi="宋体" w:cs="Arial" w:eastAsiaTheme="minorEastAsia"/>
                <w:color w:val="auto"/>
                <w:kern w:val="0"/>
                <w:sz w:val="24"/>
                <w:highlight w:val="none"/>
                <w:lang w:eastAsia="zh-CN"/>
              </w:rPr>
            </w:pPr>
            <w:r>
              <w:rPr>
                <w:rFonts w:hint="eastAsia" w:ascii="宋体" w:hAnsi="宋体" w:cs="Arial"/>
                <w:color w:val="auto"/>
                <w:kern w:val="0"/>
                <w:sz w:val="24"/>
                <w:highlight w:val="none"/>
              </w:rPr>
              <w:t>总价</w:t>
            </w:r>
            <w:r>
              <w:rPr>
                <w:rFonts w:hint="eastAsia" w:ascii="宋体" w:hAnsi="宋体" w:cs="Arial"/>
                <w:color w:val="auto"/>
                <w:kern w:val="0"/>
                <w:sz w:val="24"/>
                <w:highlight w:val="none"/>
                <w:lang w:eastAsia="zh-CN"/>
              </w:rPr>
              <w:t>（</w:t>
            </w:r>
            <w:r>
              <w:rPr>
                <w:rFonts w:hint="eastAsia" w:ascii="宋体" w:hAnsi="宋体" w:cs="Arial"/>
                <w:color w:val="auto"/>
                <w:kern w:val="0"/>
                <w:sz w:val="24"/>
                <w:highlight w:val="none"/>
                <w:lang w:val="en-US" w:eastAsia="zh-CN"/>
              </w:rPr>
              <w:t>一年</w:t>
            </w:r>
            <w:r>
              <w:rPr>
                <w:rFonts w:hint="eastAsia" w:ascii="宋体" w:hAnsi="宋体" w:cs="Arial"/>
                <w:color w:val="auto"/>
                <w:kern w:val="0"/>
                <w:sz w:val="24"/>
                <w:highlight w:val="none"/>
                <w:lang w:eastAsia="zh-CN"/>
              </w:rPr>
              <w:t>）</w:t>
            </w:r>
          </w:p>
        </w:tc>
        <w:tc>
          <w:tcPr>
            <w:tcW w:w="4025" w:type="dxa"/>
            <w:gridSpan w:val="4"/>
            <w:tcBorders>
              <w:top w:val="single" w:color="auto" w:sz="4" w:space="0"/>
              <w:left w:val="single" w:color="auto" w:sz="4" w:space="0"/>
              <w:bottom w:val="single" w:color="auto" w:sz="4" w:space="0"/>
              <w:right w:val="single" w:color="auto" w:sz="4" w:space="0"/>
            </w:tcBorders>
            <w:noWrap w:val="0"/>
            <w:vAlign w:val="center"/>
          </w:tcPr>
          <w:p w14:paraId="56000AC0">
            <w:pPr>
              <w:widowControl/>
              <w:snapToGrid w:val="0"/>
              <w:spacing w:line="360" w:lineRule="auto"/>
              <w:jc w:val="center"/>
              <w:rPr>
                <w:rFonts w:ascii="宋体" w:hAnsi="宋体" w:cs="Arial"/>
                <w:color w:val="auto"/>
                <w:kern w:val="0"/>
                <w:sz w:val="24"/>
                <w:highlight w:val="none"/>
              </w:rPr>
            </w:pPr>
          </w:p>
        </w:tc>
      </w:tr>
      <w:tr w14:paraId="745B5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0" w:hRule="atLeast"/>
          <w:jc w:val="center"/>
        </w:trPr>
        <w:tc>
          <w:tcPr>
            <w:tcW w:w="4625" w:type="dxa"/>
            <w:gridSpan w:val="3"/>
            <w:tcBorders>
              <w:top w:val="single" w:color="auto" w:sz="4" w:space="0"/>
              <w:left w:val="single" w:color="auto" w:sz="4" w:space="0"/>
              <w:bottom w:val="single" w:color="auto" w:sz="4" w:space="0"/>
              <w:right w:val="single" w:color="auto" w:sz="4" w:space="0"/>
            </w:tcBorders>
            <w:noWrap w:val="0"/>
            <w:vAlign w:val="center"/>
          </w:tcPr>
          <w:p w14:paraId="71E3B1B2">
            <w:pPr>
              <w:widowControl/>
              <w:snapToGrid w:val="0"/>
              <w:spacing w:line="360" w:lineRule="auto"/>
              <w:jc w:val="center"/>
              <w:rPr>
                <w:rFonts w:hint="eastAsia" w:ascii="宋体" w:hAnsi="宋体" w:cs="Arial"/>
                <w:color w:val="auto"/>
                <w:kern w:val="0"/>
                <w:sz w:val="24"/>
                <w:highlight w:val="none"/>
              </w:rPr>
            </w:pPr>
            <w:r>
              <w:rPr>
                <w:rFonts w:hint="eastAsia" w:ascii="宋体" w:hAnsi="宋体" w:cs="Arial"/>
                <w:color w:val="auto"/>
                <w:kern w:val="0"/>
                <w:sz w:val="24"/>
                <w:highlight w:val="none"/>
              </w:rPr>
              <w:t>总价</w:t>
            </w:r>
            <w:r>
              <w:rPr>
                <w:rFonts w:hint="eastAsia" w:ascii="宋体" w:hAnsi="宋体" w:cs="Arial"/>
                <w:color w:val="auto"/>
                <w:kern w:val="0"/>
                <w:sz w:val="24"/>
                <w:highlight w:val="none"/>
                <w:lang w:eastAsia="zh-CN"/>
              </w:rPr>
              <w:t>（</w:t>
            </w:r>
            <w:r>
              <w:rPr>
                <w:rFonts w:hint="eastAsia" w:ascii="宋体" w:hAnsi="宋体" w:cs="Arial"/>
                <w:color w:val="auto"/>
                <w:kern w:val="0"/>
                <w:sz w:val="24"/>
                <w:highlight w:val="none"/>
                <w:lang w:val="en-US" w:eastAsia="zh-CN"/>
              </w:rPr>
              <w:t>三年</w:t>
            </w:r>
            <w:r>
              <w:rPr>
                <w:rFonts w:hint="eastAsia" w:ascii="宋体" w:hAnsi="宋体" w:cs="Arial"/>
                <w:color w:val="auto"/>
                <w:kern w:val="0"/>
                <w:sz w:val="24"/>
                <w:highlight w:val="none"/>
                <w:lang w:eastAsia="zh-CN"/>
              </w:rPr>
              <w:t>）</w:t>
            </w:r>
          </w:p>
        </w:tc>
        <w:tc>
          <w:tcPr>
            <w:tcW w:w="4025" w:type="dxa"/>
            <w:gridSpan w:val="4"/>
            <w:tcBorders>
              <w:top w:val="single" w:color="auto" w:sz="4" w:space="0"/>
              <w:left w:val="single" w:color="auto" w:sz="4" w:space="0"/>
              <w:bottom w:val="single" w:color="auto" w:sz="4" w:space="0"/>
              <w:right w:val="single" w:color="auto" w:sz="4" w:space="0"/>
            </w:tcBorders>
            <w:noWrap w:val="0"/>
            <w:vAlign w:val="center"/>
          </w:tcPr>
          <w:p w14:paraId="1C02275F">
            <w:pPr>
              <w:widowControl/>
              <w:snapToGrid w:val="0"/>
              <w:spacing w:line="360" w:lineRule="auto"/>
              <w:jc w:val="center"/>
              <w:rPr>
                <w:rFonts w:ascii="宋体" w:hAnsi="宋体" w:cs="Arial"/>
                <w:color w:val="auto"/>
                <w:kern w:val="0"/>
                <w:sz w:val="24"/>
                <w:highlight w:val="none"/>
              </w:rPr>
            </w:pPr>
          </w:p>
        </w:tc>
      </w:tr>
    </w:tbl>
    <w:p w14:paraId="6EA0F01D">
      <w:pPr>
        <w:autoSpaceDE w:val="0"/>
        <w:autoSpaceDN w:val="0"/>
        <w:adjustRightInd w:val="0"/>
        <w:snapToGrid w:val="0"/>
        <w:spacing w:before="25" w:after="25" w:line="360" w:lineRule="auto"/>
        <w:rPr>
          <w:rFonts w:hint="eastAsia" w:ascii="宋体" w:hAnsi="宋体" w:eastAsia="宋体"/>
          <w:b/>
          <w:bCs/>
          <w:color w:val="auto"/>
          <w:sz w:val="24"/>
          <w:highlight w:val="none"/>
        </w:rPr>
      </w:pPr>
    </w:p>
    <w:p w14:paraId="7B5C4985">
      <w:pPr>
        <w:autoSpaceDE w:val="0"/>
        <w:autoSpaceDN w:val="0"/>
        <w:adjustRightInd w:val="0"/>
        <w:snapToGrid w:val="0"/>
        <w:spacing w:before="25" w:after="25" w:line="360" w:lineRule="auto"/>
        <w:rPr>
          <w:rFonts w:hint="eastAsia" w:ascii="宋体" w:hAnsi="宋体" w:eastAsia="宋体"/>
          <w:b/>
          <w:bCs/>
          <w:color w:val="auto"/>
          <w:sz w:val="24"/>
          <w:highlight w:val="none"/>
        </w:rPr>
      </w:pPr>
    </w:p>
    <w:p w14:paraId="336B249C">
      <w:pPr>
        <w:autoSpaceDE w:val="0"/>
        <w:autoSpaceDN w:val="0"/>
        <w:adjustRightInd w:val="0"/>
        <w:snapToGrid w:val="0"/>
        <w:spacing w:before="25" w:after="25" w:line="360" w:lineRule="auto"/>
        <w:rPr>
          <w:rFonts w:hint="eastAsia" w:ascii="宋体" w:hAnsi="宋体" w:eastAsia="宋体"/>
          <w:b/>
          <w:bCs/>
          <w:color w:val="auto"/>
          <w:sz w:val="24"/>
          <w:highlight w:val="none"/>
        </w:rPr>
      </w:pPr>
      <w:r>
        <w:rPr>
          <w:rFonts w:hint="eastAsia" w:ascii="宋体" w:hAnsi="宋体" w:eastAsia="宋体"/>
          <w:b/>
          <w:bCs/>
          <w:color w:val="auto"/>
          <w:sz w:val="24"/>
          <w:highlight w:val="none"/>
        </w:rPr>
        <w:t>注：1.本表应按项分别填写，保留小数点后2位。</w:t>
      </w:r>
    </w:p>
    <w:p w14:paraId="404E7697">
      <w:pPr>
        <w:autoSpaceDE w:val="0"/>
        <w:autoSpaceDN w:val="0"/>
        <w:adjustRightInd w:val="0"/>
        <w:snapToGrid w:val="0"/>
        <w:spacing w:before="25" w:after="25" w:line="360" w:lineRule="auto"/>
        <w:rPr>
          <w:rFonts w:hint="eastAsia" w:ascii="宋体" w:hAnsi="宋体" w:eastAsia="宋体"/>
          <w:b/>
          <w:bCs/>
          <w:color w:val="auto"/>
          <w:sz w:val="24"/>
          <w:highlight w:val="none"/>
        </w:rPr>
      </w:pPr>
      <w:r>
        <w:rPr>
          <w:rFonts w:hint="eastAsia" w:ascii="宋体" w:hAnsi="宋体" w:eastAsia="宋体"/>
          <w:b/>
          <w:bCs/>
          <w:color w:val="auto"/>
          <w:sz w:val="24"/>
          <w:highlight w:val="none"/>
        </w:rPr>
        <w:t>2.如果不提供分项报价将视为没有实质性响应投标文件。</w:t>
      </w:r>
    </w:p>
    <w:p w14:paraId="5405BFAB">
      <w:pPr>
        <w:autoSpaceDE w:val="0"/>
        <w:autoSpaceDN w:val="0"/>
        <w:adjustRightInd w:val="0"/>
        <w:snapToGrid w:val="0"/>
        <w:spacing w:before="25" w:after="25" w:line="360" w:lineRule="auto"/>
        <w:rPr>
          <w:rFonts w:hint="eastAsia" w:ascii="宋体" w:hAnsi="宋体" w:eastAsia="宋体"/>
          <w:b/>
          <w:bCs/>
          <w:color w:val="auto"/>
          <w:sz w:val="24"/>
          <w:highlight w:val="none"/>
        </w:rPr>
      </w:pPr>
      <w:r>
        <w:rPr>
          <w:rFonts w:hint="eastAsia" w:ascii="宋体" w:hAnsi="宋体" w:eastAsia="宋体"/>
          <w:b/>
          <w:bCs/>
          <w:color w:val="auto"/>
          <w:sz w:val="24"/>
          <w:highlight w:val="none"/>
        </w:rPr>
        <w:t>3.</w:t>
      </w:r>
      <w:r>
        <w:rPr>
          <w:rFonts w:ascii="宋体" w:hAnsi="宋体" w:eastAsia="宋体"/>
          <w:b/>
          <w:bCs/>
          <w:color w:val="auto"/>
          <w:sz w:val="24"/>
          <w:highlight w:val="none"/>
        </w:rPr>
        <w:t>本表的</w:t>
      </w:r>
      <w:r>
        <w:rPr>
          <w:rFonts w:hint="eastAsia" w:ascii="宋体" w:hAnsi="宋体" w:eastAsia="宋体"/>
          <w:b/>
          <w:bCs/>
          <w:color w:val="auto"/>
          <w:sz w:val="24"/>
          <w:highlight w:val="none"/>
          <w:lang w:val="en-US" w:eastAsia="zh-CN"/>
        </w:rPr>
        <w:t>三年</w:t>
      </w:r>
      <w:r>
        <w:rPr>
          <w:rFonts w:ascii="宋体" w:hAnsi="宋体" w:eastAsia="宋体"/>
          <w:b/>
          <w:bCs/>
          <w:color w:val="auto"/>
          <w:sz w:val="24"/>
          <w:highlight w:val="none"/>
        </w:rPr>
        <w:t>投标报价须与</w:t>
      </w:r>
      <w:r>
        <w:rPr>
          <w:rFonts w:hint="eastAsia" w:ascii="宋体" w:hAnsi="宋体" w:eastAsia="宋体"/>
          <w:b/>
          <w:bCs/>
          <w:color w:val="auto"/>
          <w:sz w:val="24"/>
          <w:highlight w:val="none"/>
          <w:lang w:val="en-US" w:eastAsia="zh-CN"/>
        </w:rPr>
        <w:t>开标一览表</w:t>
      </w:r>
      <w:r>
        <w:rPr>
          <w:rFonts w:ascii="宋体" w:hAnsi="宋体" w:eastAsia="宋体"/>
          <w:b/>
          <w:bCs/>
          <w:color w:val="auto"/>
          <w:sz w:val="24"/>
          <w:highlight w:val="none"/>
        </w:rPr>
        <w:t>总价一致</w:t>
      </w:r>
    </w:p>
    <w:p w14:paraId="6E077337">
      <w:pPr>
        <w:spacing w:line="360" w:lineRule="auto"/>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投标人名称（加盖公章）：    ____________</w:t>
      </w:r>
    </w:p>
    <w:p w14:paraId="2EDBF35A">
      <w:pPr>
        <w:spacing w:line="360" w:lineRule="auto"/>
        <w:contextualSpacing/>
        <w:rPr>
          <w:rFonts w:hint="eastAsia" w:ascii="宋体" w:hAnsi="宋体" w:eastAsia="宋体" w:cs="宋体"/>
          <w:bCs/>
          <w:color w:val="auto"/>
          <w:sz w:val="24"/>
          <w:highlight w:val="none"/>
        </w:rPr>
        <w:sectPr>
          <w:pgSz w:w="11906" w:h="16838"/>
          <w:pgMar w:top="1440" w:right="1800" w:bottom="1440" w:left="1800" w:header="851" w:footer="992" w:gutter="0"/>
          <w:cols w:space="425" w:num="1"/>
          <w:docGrid w:type="lines" w:linePitch="312" w:charSpace="0"/>
        </w:sectPr>
      </w:pPr>
      <w:r>
        <w:rPr>
          <w:rFonts w:hint="eastAsia" w:ascii="宋体" w:hAnsi="宋体" w:eastAsia="宋体" w:cs="宋体"/>
          <w:bCs/>
          <w:color w:val="auto"/>
          <w:sz w:val="24"/>
          <w:highlight w:val="none"/>
        </w:rPr>
        <w:t>日期：_____年______月______日</w:t>
      </w:r>
    </w:p>
    <w:p w14:paraId="11CC9135">
      <w:pPr>
        <w:bidi w:val="0"/>
        <w:rPr>
          <w:rFonts w:hint="eastAsia" w:ascii="宋体" w:hAnsi="宋体" w:eastAsia="宋体" w:cs="宋体"/>
          <w:sz w:val="24"/>
          <w:szCs w:val="24"/>
        </w:rPr>
      </w:pPr>
      <w:r>
        <w:rPr>
          <w:rFonts w:hint="eastAsia" w:ascii="宋体" w:hAnsi="宋体" w:eastAsia="宋体" w:cs="宋体"/>
          <w:sz w:val="24"/>
          <w:szCs w:val="24"/>
        </w:rPr>
        <w:t>6  合同条款偏离表</w:t>
      </w:r>
    </w:p>
    <w:p w14:paraId="3B535BAD">
      <w:pPr>
        <w:spacing w:line="360" w:lineRule="auto"/>
        <w:ind w:left="267" w:hanging="267"/>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合同条款偏离表</w:t>
      </w:r>
    </w:p>
    <w:p w14:paraId="0A5A7666">
      <w:pPr>
        <w:spacing w:line="360" w:lineRule="auto"/>
        <w:ind w:left="228" w:hanging="228"/>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项目编号/包号：</w:t>
      </w:r>
      <w:r>
        <w:rPr>
          <w:rFonts w:hint="eastAsia" w:ascii="宋体" w:hAnsi="宋体" w:eastAsia="宋体" w:cs="宋体"/>
          <w:bCs/>
          <w:color w:val="auto"/>
          <w:sz w:val="24"/>
          <w:highlight w:val="none"/>
          <w:u w:val="single"/>
        </w:rPr>
        <w:t xml:space="preserve">_______________  </w:t>
      </w:r>
      <w:r>
        <w:rPr>
          <w:rFonts w:hint="eastAsia" w:ascii="宋体" w:hAnsi="宋体" w:eastAsia="宋体" w:cs="宋体"/>
          <w:bCs/>
          <w:color w:val="auto"/>
          <w:sz w:val="24"/>
          <w:highlight w:val="none"/>
        </w:rPr>
        <w:t xml:space="preserve">   项目名称：</w:t>
      </w:r>
      <w:r>
        <w:rPr>
          <w:rFonts w:hint="eastAsia" w:ascii="宋体" w:hAnsi="宋体" w:eastAsia="宋体" w:cs="宋体"/>
          <w:bCs/>
          <w:color w:val="auto"/>
          <w:sz w:val="24"/>
          <w:highlight w:val="none"/>
          <w:u w:val="single"/>
        </w:rPr>
        <w:t>_____________________</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5"/>
        <w:gridCol w:w="1857"/>
        <w:gridCol w:w="1593"/>
        <w:gridCol w:w="1578"/>
        <w:gridCol w:w="1578"/>
        <w:gridCol w:w="875"/>
      </w:tblGrid>
      <w:tr w14:paraId="380175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840" w:type="dxa"/>
            <w:gridSpan w:val="6"/>
            <w:vAlign w:val="center"/>
          </w:tcPr>
          <w:p w14:paraId="55EC35C2">
            <w:pPr>
              <w:spacing w:line="360" w:lineRule="auto"/>
              <w:ind w:left="228" w:hanging="228"/>
              <w:contextualSpacing/>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对本项目合同条款的偏离情况（请进行勾选）：</w:t>
            </w:r>
          </w:p>
          <w:p w14:paraId="6F043920">
            <w:pPr>
              <w:spacing w:line="360" w:lineRule="auto"/>
              <w:ind w:left="228" w:hanging="228"/>
              <w:contextualSpacing/>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□无偏离（如无偏离，仅勾选无偏离即可）</w:t>
            </w:r>
          </w:p>
          <w:p w14:paraId="5F62F5F9">
            <w:pPr>
              <w:spacing w:line="360" w:lineRule="auto"/>
              <w:ind w:left="228" w:hanging="228"/>
              <w:contextualSpacing/>
              <w:jc w:val="lef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□有偏离（如有偏离，则须在本表中对偏离项逐一列明）</w:t>
            </w:r>
          </w:p>
        </w:tc>
      </w:tr>
      <w:tr w14:paraId="5BB01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09C1E50A">
            <w:pPr>
              <w:spacing w:line="360" w:lineRule="auto"/>
              <w:ind w:left="228" w:hanging="228"/>
              <w:contextualSpacing/>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序号</w:t>
            </w:r>
          </w:p>
        </w:tc>
        <w:tc>
          <w:tcPr>
            <w:tcW w:w="1985" w:type="dxa"/>
            <w:vAlign w:val="center"/>
          </w:tcPr>
          <w:p w14:paraId="28E200AE">
            <w:pPr>
              <w:spacing w:line="360" w:lineRule="auto"/>
              <w:ind w:left="228" w:hanging="228"/>
              <w:contextualSpacing/>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招标文件条目号（页码）</w:t>
            </w:r>
          </w:p>
        </w:tc>
        <w:tc>
          <w:tcPr>
            <w:tcW w:w="1718" w:type="dxa"/>
            <w:vAlign w:val="center"/>
          </w:tcPr>
          <w:p w14:paraId="7CB0DF64">
            <w:pPr>
              <w:spacing w:line="360" w:lineRule="auto"/>
              <w:ind w:left="228" w:hanging="228"/>
              <w:contextualSpacing/>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招标文件要求</w:t>
            </w:r>
          </w:p>
        </w:tc>
        <w:tc>
          <w:tcPr>
            <w:tcW w:w="1701" w:type="dxa"/>
            <w:vAlign w:val="center"/>
          </w:tcPr>
          <w:p w14:paraId="672A1652">
            <w:pPr>
              <w:spacing w:line="360" w:lineRule="auto"/>
              <w:ind w:left="228" w:hanging="228"/>
              <w:contextualSpacing/>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投标文件内容</w:t>
            </w:r>
          </w:p>
        </w:tc>
        <w:tc>
          <w:tcPr>
            <w:tcW w:w="1701" w:type="dxa"/>
            <w:vAlign w:val="center"/>
          </w:tcPr>
          <w:p w14:paraId="66038BF9">
            <w:pPr>
              <w:spacing w:line="360" w:lineRule="auto"/>
              <w:ind w:left="228" w:hanging="228"/>
              <w:contextualSpacing/>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偏离情况</w:t>
            </w:r>
          </w:p>
        </w:tc>
        <w:tc>
          <w:tcPr>
            <w:tcW w:w="901" w:type="dxa"/>
            <w:vAlign w:val="center"/>
          </w:tcPr>
          <w:p w14:paraId="3A92B940">
            <w:pPr>
              <w:spacing w:line="360" w:lineRule="auto"/>
              <w:ind w:left="228" w:hanging="228"/>
              <w:contextualSpacing/>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说明</w:t>
            </w:r>
          </w:p>
        </w:tc>
      </w:tr>
      <w:tr w14:paraId="4369C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45E39152">
            <w:pPr>
              <w:spacing w:line="360" w:lineRule="auto"/>
              <w:ind w:left="228" w:hanging="228"/>
              <w:contextualSpacing/>
              <w:jc w:val="center"/>
              <w:rPr>
                <w:rFonts w:hint="eastAsia" w:ascii="宋体" w:hAnsi="宋体" w:eastAsia="宋体" w:cs="宋体"/>
                <w:bCs/>
                <w:color w:val="auto"/>
                <w:sz w:val="24"/>
                <w:highlight w:val="none"/>
              </w:rPr>
            </w:pPr>
          </w:p>
        </w:tc>
        <w:tc>
          <w:tcPr>
            <w:tcW w:w="1985" w:type="dxa"/>
            <w:vAlign w:val="center"/>
          </w:tcPr>
          <w:p w14:paraId="45F27B74">
            <w:pPr>
              <w:spacing w:line="360" w:lineRule="auto"/>
              <w:ind w:left="228" w:hanging="228"/>
              <w:contextualSpacing/>
              <w:jc w:val="center"/>
              <w:rPr>
                <w:rFonts w:hint="eastAsia" w:ascii="宋体" w:hAnsi="宋体" w:eastAsia="宋体" w:cs="宋体"/>
                <w:bCs/>
                <w:color w:val="auto"/>
                <w:sz w:val="24"/>
                <w:highlight w:val="none"/>
              </w:rPr>
            </w:pPr>
          </w:p>
        </w:tc>
        <w:tc>
          <w:tcPr>
            <w:tcW w:w="1718" w:type="dxa"/>
            <w:vAlign w:val="center"/>
          </w:tcPr>
          <w:p w14:paraId="253E6058">
            <w:pPr>
              <w:spacing w:line="360" w:lineRule="auto"/>
              <w:ind w:left="228" w:hanging="228"/>
              <w:contextualSpacing/>
              <w:jc w:val="center"/>
              <w:rPr>
                <w:rFonts w:hint="eastAsia" w:ascii="宋体" w:hAnsi="宋体" w:eastAsia="宋体" w:cs="宋体"/>
                <w:bCs/>
                <w:color w:val="auto"/>
                <w:sz w:val="24"/>
                <w:highlight w:val="none"/>
              </w:rPr>
            </w:pPr>
          </w:p>
        </w:tc>
        <w:tc>
          <w:tcPr>
            <w:tcW w:w="1701" w:type="dxa"/>
            <w:vAlign w:val="center"/>
          </w:tcPr>
          <w:p w14:paraId="17D2CD74">
            <w:pPr>
              <w:spacing w:line="360" w:lineRule="auto"/>
              <w:ind w:left="228" w:hanging="228"/>
              <w:contextualSpacing/>
              <w:jc w:val="center"/>
              <w:rPr>
                <w:rFonts w:hint="eastAsia" w:ascii="宋体" w:hAnsi="宋体" w:eastAsia="宋体" w:cs="宋体"/>
                <w:bCs/>
                <w:color w:val="auto"/>
                <w:sz w:val="24"/>
                <w:highlight w:val="none"/>
              </w:rPr>
            </w:pPr>
          </w:p>
        </w:tc>
        <w:tc>
          <w:tcPr>
            <w:tcW w:w="1701" w:type="dxa"/>
            <w:vAlign w:val="center"/>
          </w:tcPr>
          <w:p w14:paraId="44958D38">
            <w:pPr>
              <w:spacing w:line="360" w:lineRule="auto"/>
              <w:ind w:left="228" w:hanging="228"/>
              <w:contextualSpacing/>
              <w:jc w:val="center"/>
              <w:rPr>
                <w:rFonts w:hint="eastAsia" w:ascii="宋体" w:hAnsi="宋体" w:eastAsia="宋体" w:cs="宋体"/>
                <w:bCs/>
                <w:color w:val="auto"/>
                <w:sz w:val="24"/>
                <w:highlight w:val="none"/>
              </w:rPr>
            </w:pPr>
          </w:p>
        </w:tc>
        <w:tc>
          <w:tcPr>
            <w:tcW w:w="901" w:type="dxa"/>
            <w:vAlign w:val="center"/>
          </w:tcPr>
          <w:p w14:paraId="367ACBA5">
            <w:pPr>
              <w:spacing w:line="360" w:lineRule="auto"/>
              <w:ind w:left="228" w:hanging="228"/>
              <w:contextualSpacing/>
              <w:jc w:val="center"/>
              <w:rPr>
                <w:rFonts w:hint="eastAsia" w:ascii="宋体" w:hAnsi="宋体" w:eastAsia="宋体" w:cs="宋体"/>
                <w:bCs/>
                <w:color w:val="auto"/>
                <w:sz w:val="24"/>
                <w:highlight w:val="none"/>
              </w:rPr>
            </w:pPr>
          </w:p>
        </w:tc>
      </w:tr>
      <w:tr w14:paraId="52DBF8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02DE1856">
            <w:pPr>
              <w:spacing w:line="360" w:lineRule="auto"/>
              <w:ind w:left="228" w:hanging="228"/>
              <w:contextualSpacing/>
              <w:jc w:val="center"/>
              <w:rPr>
                <w:rFonts w:hint="eastAsia" w:ascii="宋体" w:hAnsi="宋体" w:eastAsia="宋体" w:cs="宋体"/>
                <w:bCs/>
                <w:color w:val="auto"/>
                <w:sz w:val="24"/>
                <w:highlight w:val="none"/>
              </w:rPr>
            </w:pPr>
          </w:p>
        </w:tc>
        <w:tc>
          <w:tcPr>
            <w:tcW w:w="1985" w:type="dxa"/>
            <w:vAlign w:val="center"/>
          </w:tcPr>
          <w:p w14:paraId="1B94EE53">
            <w:pPr>
              <w:spacing w:line="360" w:lineRule="auto"/>
              <w:ind w:left="228" w:hanging="228"/>
              <w:contextualSpacing/>
              <w:jc w:val="center"/>
              <w:rPr>
                <w:rFonts w:hint="eastAsia" w:ascii="宋体" w:hAnsi="宋体" w:eastAsia="宋体" w:cs="宋体"/>
                <w:bCs/>
                <w:color w:val="auto"/>
                <w:sz w:val="24"/>
                <w:highlight w:val="none"/>
              </w:rPr>
            </w:pPr>
          </w:p>
        </w:tc>
        <w:tc>
          <w:tcPr>
            <w:tcW w:w="1718" w:type="dxa"/>
            <w:vAlign w:val="center"/>
          </w:tcPr>
          <w:p w14:paraId="1CD83534">
            <w:pPr>
              <w:spacing w:line="360" w:lineRule="auto"/>
              <w:ind w:left="228" w:hanging="228"/>
              <w:contextualSpacing/>
              <w:jc w:val="center"/>
              <w:rPr>
                <w:rFonts w:hint="eastAsia" w:ascii="宋体" w:hAnsi="宋体" w:eastAsia="宋体" w:cs="宋体"/>
                <w:bCs/>
                <w:color w:val="auto"/>
                <w:sz w:val="24"/>
                <w:highlight w:val="none"/>
              </w:rPr>
            </w:pPr>
          </w:p>
        </w:tc>
        <w:tc>
          <w:tcPr>
            <w:tcW w:w="1701" w:type="dxa"/>
            <w:vAlign w:val="center"/>
          </w:tcPr>
          <w:p w14:paraId="6435012C">
            <w:pPr>
              <w:spacing w:line="360" w:lineRule="auto"/>
              <w:ind w:left="228" w:hanging="228"/>
              <w:contextualSpacing/>
              <w:jc w:val="center"/>
              <w:rPr>
                <w:rFonts w:hint="eastAsia" w:ascii="宋体" w:hAnsi="宋体" w:eastAsia="宋体" w:cs="宋体"/>
                <w:bCs/>
                <w:color w:val="auto"/>
                <w:sz w:val="24"/>
                <w:highlight w:val="none"/>
              </w:rPr>
            </w:pPr>
          </w:p>
        </w:tc>
        <w:tc>
          <w:tcPr>
            <w:tcW w:w="1701" w:type="dxa"/>
            <w:vAlign w:val="center"/>
          </w:tcPr>
          <w:p w14:paraId="085BCC8B">
            <w:pPr>
              <w:spacing w:line="360" w:lineRule="auto"/>
              <w:ind w:left="228" w:hanging="228"/>
              <w:contextualSpacing/>
              <w:jc w:val="center"/>
              <w:rPr>
                <w:rFonts w:hint="eastAsia" w:ascii="宋体" w:hAnsi="宋体" w:eastAsia="宋体" w:cs="宋体"/>
                <w:bCs/>
                <w:color w:val="auto"/>
                <w:sz w:val="24"/>
                <w:highlight w:val="none"/>
              </w:rPr>
            </w:pPr>
          </w:p>
        </w:tc>
        <w:tc>
          <w:tcPr>
            <w:tcW w:w="901" w:type="dxa"/>
            <w:vAlign w:val="center"/>
          </w:tcPr>
          <w:p w14:paraId="5A1A78F4">
            <w:pPr>
              <w:spacing w:line="360" w:lineRule="auto"/>
              <w:ind w:left="228" w:hanging="228"/>
              <w:contextualSpacing/>
              <w:jc w:val="center"/>
              <w:rPr>
                <w:rFonts w:hint="eastAsia" w:ascii="宋体" w:hAnsi="宋体" w:eastAsia="宋体" w:cs="宋体"/>
                <w:bCs/>
                <w:color w:val="auto"/>
                <w:sz w:val="24"/>
                <w:highlight w:val="none"/>
              </w:rPr>
            </w:pPr>
          </w:p>
        </w:tc>
      </w:tr>
      <w:tr w14:paraId="0FF479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57DDC21A">
            <w:pPr>
              <w:spacing w:line="360" w:lineRule="auto"/>
              <w:ind w:left="228" w:hanging="228"/>
              <w:contextualSpacing/>
              <w:jc w:val="center"/>
              <w:rPr>
                <w:rFonts w:hint="eastAsia" w:ascii="宋体" w:hAnsi="宋体" w:eastAsia="宋体" w:cs="宋体"/>
                <w:bCs/>
                <w:color w:val="auto"/>
                <w:sz w:val="24"/>
                <w:highlight w:val="none"/>
              </w:rPr>
            </w:pPr>
          </w:p>
        </w:tc>
        <w:tc>
          <w:tcPr>
            <w:tcW w:w="1985" w:type="dxa"/>
            <w:vAlign w:val="center"/>
          </w:tcPr>
          <w:p w14:paraId="241C57D4">
            <w:pPr>
              <w:spacing w:line="360" w:lineRule="auto"/>
              <w:ind w:left="228" w:hanging="228"/>
              <w:contextualSpacing/>
              <w:jc w:val="center"/>
              <w:rPr>
                <w:rFonts w:hint="eastAsia" w:ascii="宋体" w:hAnsi="宋体" w:eastAsia="宋体" w:cs="宋体"/>
                <w:bCs/>
                <w:color w:val="auto"/>
                <w:sz w:val="24"/>
                <w:highlight w:val="none"/>
              </w:rPr>
            </w:pPr>
          </w:p>
        </w:tc>
        <w:tc>
          <w:tcPr>
            <w:tcW w:w="1718" w:type="dxa"/>
            <w:vAlign w:val="center"/>
          </w:tcPr>
          <w:p w14:paraId="33286F0E">
            <w:pPr>
              <w:spacing w:line="360" w:lineRule="auto"/>
              <w:ind w:left="228" w:hanging="228"/>
              <w:contextualSpacing/>
              <w:jc w:val="center"/>
              <w:rPr>
                <w:rFonts w:hint="eastAsia" w:ascii="宋体" w:hAnsi="宋体" w:eastAsia="宋体" w:cs="宋体"/>
                <w:bCs/>
                <w:color w:val="auto"/>
                <w:sz w:val="24"/>
                <w:highlight w:val="none"/>
              </w:rPr>
            </w:pPr>
          </w:p>
        </w:tc>
        <w:tc>
          <w:tcPr>
            <w:tcW w:w="1701" w:type="dxa"/>
            <w:vAlign w:val="center"/>
          </w:tcPr>
          <w:p w14:paraId="57B0E0BC">
            <w:pPr>
              <w:spacing w:line="360" w:lineRule="auto"/>
              <w:ind w:left="228" w:hanging="228"/>
              <w:contextualSpacing/>
              <w:jc w:val="center"/>
              <w:rPr>
                <w:rFonts w:hint="eastAsia" w:ascii="宋体" w:hAnsi="宋体" w:eastAsia="宋体" w:cs="宋体"/>
                <w:bCs/>
                <w:color w:val="auto"/>
                <w:sz w:val="24"/>
                <w:highlight w:val="none"/>
              </w:rPr>
            </w:pPr>
          </w:p>
        </w:tc>
        <w:tc>
          <w:tcPr>
            <w:tcW w:w="1701" w:type="dxa"/>
            <w:vAlign w:val="center"/>
          </w:tcPr>
          <w:p w14:paraId="5E6E4085">
            <w:pPr>
              <w:spacing w:line="360" w:lineRule="auto"/>
              <w:ind w:left="228" w:hanging="228"/>
              <w:contextualSpacing/>
              <w:jc w:val="center"/>
              <w:rPr>
                <w:rFonts w:hint="eastAsia" w:ascii="宋体" w:hAnsi="宋体" w:eastAsia="宋体" w:cs="宋体"/>
                <w:bCs/>
                <w:color w:val="auto"/>
                <w:sz w:val="24"/>
                <w:highlight w:val="none"/>
              </w:rPr>
            </w:pPr>
          </w:p>
        </w:tc>
        <w:tc>
          <w:tcPr>
            <w:tcW w:w="901" w:type="dxa"/>
            <w:vAlign w:val="center"/>
          </w:tcPr>
          <w:p w14:paraId="12181137">
            <w:pPr>
              <w:spacing w:line="360" w:lineRule="auto"/>
              <w:ind w:left="228" w:hanging="228"/>
              <w:contextualSpacing/>
              <w:jc w:val="center"/>
              <w:rPr>
                <w:rFonts w:hint="eastAsia" w:ascii="宋体" w:hAnsi="宋体" w:eastAsia="宋体" w:cs="宋体"/>
                <w:bCs/>
                <w:color w:val="auto"/>
                <w:sz w:val="24"/>
                <w:highlight w:val="none"/>
              </w:rPr>
            </w:pPr>
          </w:p>
        </w:tc>
      </w:tr>
      <w:tr w14:paraId="636AE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14:paraId="1792BE10">
            <w:pPr>
              <w:spacing w:line="360" w:lineRule="auto"/>
              <w:ind w:left="228" w:hanging="228"/>
              <w:contextualSpacing/>
              <w:jc w:val="center"/>
              <w:rPr>
                <w:rFonts w:hint="eastAsia" w:ascii="宋体" w:hAnsi="宋体" w:eastAsia="宋体" w:cs="宋体"/>
                <w:bCs/>
                <w:color w:val="auto"/>
                <w:sz w:val="24"/>
                <w:highlight w:val="none"/>
              </w:rPr>
            </w:pPr>
          </w:p>
        </w:tc>
        <w:tc>
          <w:tcPr>
            <w:tcW w:w="1985" w:type="dxa"/>
            <w:vAlign w:val="center"/>
          </w:tcPr>
          <w:p w14:paraId="685EC7D6">
            <w:pPr>
              <w:spacing w:line="360" w:lineRule="auto"/>
              <w:ind w:left="228" w:hanging="228"/>
              <w:contextualSpacing/>
              <w:jc w:val="center"/>
              <w:rPr>
                <w:rFonts w:hint="eastAsia" w:ascii="宋体" w:hAnsi="宋体" w:eastAsia="宋体" w:cs="宋体"/>
                <w:bCs/>
                <w:color w:val="auto"/>
                <w:sz w:val="24"/>
                <w:highlight w:val="none"/>
              </w:rPr>
            </w:pPr>
          </w:p>
        </w:tc>
        <w:tc>
          <w:tcPr>
            <w:tcW w:w="1718" w:type="dxa"/>
            <w:vAlign w:val="center"/>
          </w:tcPr>
          <w:p w14:paraId="1E40E4DE">
            <w:pPr>
              <w:spacing w:line="360" w:lineRule="auto"/>
              <w:ind w:left="228" w:hanging="228"/>
              <w:contextualSpacing/>
              <w:jc w:val="center"/>
              <w:rPr>
                <w:rFonts w:hint="eastAsia" w:ascii="宋体" w:hAnsi="宋体" w:eastAsia="宋体" w:cs="宋体"/>
                <w:bCs/>
                <w:color w:val="auto"/>
                <w:sz w:val="24"/>
                <w:highlight w:val="none"/>
              </w:rPr>
            </w:pPr>
          </w:p>
        </w:tc>
        <w:tc>
          <w:tcPr>
            <w:tcW w:w="1701" w:type="dxa"/>
            <w:vAlign w:val="center"/>
          </w:tcPr>
          <w:p w14:paraId="72BF9A13">
            <w:pPr>
              <w:spacing w:line="360" w:lineRule="auto"/>
              <w:ind w:left="228" w:hanging="228"/>
              <w:contextualSpacing/>
              <w:jc w:val="center"/>
              <w:rPr>
                <w:rFonts w:hint="eastAsia" w:ascii="宋体" w:hAnsi="宋体" w:eastAsia="宋体" w:cs="宋体"/>
                <w:bCs/>
                <w:color w:val="auto"/>
                <w:sz w:val="24"/>
                <w:highlight w:val="none"/>
              </w:rPr>
            </w:pPr>
          </w:p>
        </w:tc>
        <w:tc>
          <w:tcPr>
            <w:tcW w:w="1701" w:type="dxa"/>
            <w:vAlign w:val="center"/>
          </w:tcPr>
          <w:p w14:paraId="08C0BF6E">
            <w:pPr>
              <w:spacing w:line="360" w:lineRule="auto"/>
              <w:ind w:left="228" w:hanging="228"/>
              <w:contextualSpacing/>
              <w:jc w:val="center"/>
              <w:rPr>
                <w:rFonts w:hint="eastAsia" w:ascii="宋体" w:hAnsi="宋体" w:eastAsia="宋体" w:cs="宋体"/>
                <w:bCs/>
                <w:color w:val="auto"/>
                <w:sz w:val="24"/>
                <w:highlight w:val="none"/>
              </w:rPr>
            </w:pPr>
          </w:p>
        </w:tc>
        <w:tc>
          <w:tcPr>
            <w:tcW w:w="901" w:type="dxa"/>
            <w:vAlign w:val="center"/>
          </w:tcPr>
          <w:p w14:paraId="56C5B85E">
            <w:pPr>
              <w:spacing w:line="360" w:lineRule="auto"/>
              <w:ind w:left="228" w:hanging="228"/>
              <w:contextualSpacing/>
              <w:jc w:val="center"/>
              <w:rPr>
                <w:rFonts w:hint="eastAsia" w:ascii="宋体" w:hAnsi="宋体" w:eastAsia="宋体" w:cs="宋体"/>
                <w:bCs/>
                <w:color w:val="auto"/>
                <w:sz w:val="24"/>
                <w:highlight w:val="none"/>
              </w:rPr>
            </w:pPr>
          </w:p>
        </w:tc>
      </w:tr>
    </w:tbl>
    <w:p w14:paraId="5CDA84B1">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注：</w:t>
      </w:r>
    </w:p>
    <w:p w14:paraId="73853532">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 对合同条款中的所有要求，除本表所列明的所有偏离外，均视作投标人已对之理解和响应。</w:t>
      </w:r>
    </w:p>
    <w:p w14:paraId="37C1C8B5">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 “偏离情况”列应据实填写“正偏离”或“负偏离”。</w:t>
      </w:r>
    </w:p>
    <w:p w14:paraId="24002FDA">
      <w:pPr>
        <w:spacing w:line="360" w:lineRule="auto"/>
        <w:ind w:firstLine="480" w:firstLineChars="200"/>
        <w:contextualSpacing/>
        <w:rPr>
          <w:rFonts w:hint="eastAsia" w:ascii="宋体" w:hAnsi="宋体" w:eastAsia="宋体" w:cs="宋体"/>
          <w:bCs/>
          <w:color w:val="auto"/>
          <w:sz w:val="24"/>
          <w:highlight w:val="none"/>
        </w:rPr>
      </w:pPr>
    </w:p>
    <w:p w14:paraId="70A1A505">
      <w:pPr>
        <w:spacing w:line="360" w:lineRule="auto"/>
        <w:ind w:firstLine="480" w:firstLineChars="200"/>
        <w:contextualSpacing/>
        <w:rPr>
          <w:rFonts w:hint="eastAsia" w:ascii="宋体" w:hAnsi="宋体" w:eastAsia="宋体" w:cs="宋体"/>
          <w:bCs/>
          <w:color w:val="auto"/>
          <w:sz w:val="24"/>
          <w:highlight w:val="none"/>
        </w:rPr>
      </w:pPr>
    </w:p>
    <w:p w14:paraId="1064E731">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投标人名称（加盖公章）：    ____________</w:t>
      </w:r>
    </w:p>
    <w:p w14:paraId="4BCEFDD6">
      <w:pPr>
        <w:spacing w:line="360" w:lineRule="auto"/>
        <w:ind w:firstLine="480" w:firstLineChars="200"/>
        <w:contextualSpacing/>
        <w:rPr>
          <w:rFonts w:hint="eastAsia" w:ascii="宋体" w:hAnsi="宋体" w:eastAsia="宋体" w:cs="宋体"/>
          <w:bCs/>
          <w:color w:val="auto"/>
          <w:sz w:val="24"/>
          <w:highlight w:val="none"/>
        </w:rPr>
        <w:sectPr>
          <w:pgSz w:w="11906" w:h="16838"/>
          <w:pgMar w:top="1440" w:right="1800" w:bottom="1440" w:left="1800" w:header="851" w:footer="992" w:gutter="0"/>
          <w:cols w:space="425" w:num="1"/>
          <w:docGrid w:type="lines" w:linePitch="312" w:charSpace="0"/>
        </w:sectPr>
      </w:pPr>
      <w:r>
        <w:rPr>
          <w:rFonts w:hint="eastAsia" w:ascii="宋体" w:hAnsi="宋体" w:eastAsia="宋体" w:cs="宋体"/>
          <w:bCs/>
          <w:color w:val="auto"/>
          <w:sz w:val="24"/>
          <w:highlight w:val="none"/>
        </w:rPr>
        <w:t>日期：_____年______月______日</w:t>
      </w:r>
    </w:p>
    <w:p w14:paraId="11A065AC">
      <w:pPr>
        <w:bidi w:val="0"/>
        <w:rPr>
          <w:rFonts w:hint="eastAsia" w:ascii="宋体" w:hAnsi="宋体" w:eastAsia="宋体" w:cs="宋体"/>
          <w:sz w:val="24"/>
          <w:szCs w:val="24"/>
        </w:rPr>
      </w:pPr>
      <w:r>
        <w:rPr>
          <w:rFonts w:hint="eastAsia" w:ascii="宋体" w:hAnsi="宋体" w:eastAsia="宋体" w:cs="宋体"/>
          <w:sz w:val="24"/>
          <w:szCs w:val="24"/>
        </w:rPr>
        <w:t>7 采购需求偏离表</w:t>
      </w:r>
    </w:p>
    <w:p w14:paraId="1358C603">
      <w:pPr>
        <w:autoSpaceDE w:val="0"/>
        <w:autoSpaceDN w:val="0"/>
        <w:adjustRightInd w:val="0"/>
        <w:spacing w:line="360" w:lineRule="auto"/>
        <w:jc w:val="center"/>
        <w:rPr>
          <w:rFonts w:hint="eastAsia" w:ascii="宋体" w:hAnsi="宋体" w:eastAsia="宋体"/>
          <w:b/>
          <w:color w:val="auto"/>
          <w:sz w:val="36"/>
          <w:szCs w:val="36"/>
          <w:highlight w:val="none"/>
        </w:rPr>
      </w:pPr>
      <w:r>
        <w:rPr>
          <w:rFonts w:hint="eastAsia" w:ascii="宋体" w:hAnsi="宋体" w:eastAsia="宋体"/>
          <w:b/>
          <w:color w:val="auto"/>
          <w:sz w:val="36"/>
          <w:szCs w:val="36"/>
          <w:highlight w:val="none"/>
        </w:rPr>
        <w:t>采购需求偏离表</w:t>
      </w:r>
    </w:p>
    <w:p w14:paraId="70A411D5">
      <w:pPr>
        <w:tabs>
          <w:tab w:val="left" w:pos="1800"/>
          <w:tab w:val="left" w:pos="5580"/>
        </w:tabs>
        <w:spacing w:line="360" w:lineRule="auto"/>
        <w:ind w:firstLine="360" w:firstLineChars="150"/>
        <w:jc w:val="left"/>
        <w:rPr>
          <w:rFonts w:hint="eastAsia" w:ascii="宋体" w:hAnsi="宋体" w:eastAsia="宋体"/>
          <w:color w:val="auto"/>
          <w:sz w:val="24"/>
          <w:highlight w:val="none"/>
        </w:rPr>
      </w:pPr>
      <w:r>
        <w:rPr>
          <w:rFonts w:ascii="宋体" w:hAnsi="宋体" w:eastAsia="宋体"/>
          <w:color w:val="auto"/>
          <w:sz w:val="24"/>
          <w:highlight w:val="none"/>
        </w:rPr>
        <w:t>项目编号/包号：_____________________     项目名称：____________</w:t>
      </w:r>
    </w:p>
    <w:tbl>
      <w:tblPr>
        <w:tblStyle w:val="2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5"/>
        <w:gridCol w:w="1849"/>
        <w:gridCol w:w="1586"/>
        <w:gridCol w:w="1571"/>
        <w:gridCol w:w="1602"/>
        <w:gridCol w:w="873"/>
      </w:tblGrid>
      <w:tr w14:paraId="2D020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296" w:type="dxa"/>
            <w:gridSpan w:val="6"/>
            <w:vAlign w:val="center"/>
          </w:tcPr>
          <w:p w14:paraId="2194F382">
            <w:pPr>
              <w:spacing w:line="360" w:lineRule="auto"/>
              <w:ind w:left="228" w:hanging="228"/>
              <w:contextualSpacing/>
              <w:jc w:val="left"/>
              <w:rPr>
                <w:rFonts w:hint="eastAsia" w:ascii="宋体" w:hAnsi="宋体" w:eastAsia="宋体"/>
                <w:bCs/>
                <w:color w:val="auto"/>
                <w:sz w:val="24"/>
                <w:highlight w:val="none"/>
              </w:rPr>
            </w:pPr>
            <w:r>
              <w:rPr>
                <w:rFonts w:hint="eastAsia" w:ascii="宋体" w:hAnsi="宋体" w:eastAsia="宋体"/>
                <w:bCs/>
                <w:color w:val="auto"/>
                <w:sz w:val="24"/>
                <w:highlight w:val="none"/>
              </w:rPr>
              <w:t>对本项目采购需求的偏离情况（请进行勾选）：</w:t>
            </w:r>
          </w:p>
          <w:p w14:paraId="6A4E7C12">
            <w:pPr>
              <w:spacing w:line="360" w:lineRule="auto"/>
              <w:ind w:left="228" w:hanging="228"/>
              <w:contextualSpacing/>
              <w:jc w:val="left"/>
              <w:rPr>
                <w:rFonts w:hint="eastAsia" w:ascii="宋体" w:hAnsi="宋体" w:eastAsia="宋体"/>
                <w:bCs/>
                <w:color w:val="auto"/>
                <w:sz w:val="24"/>
                <w:highlight w:val="none"/>
              </w:rPr>
            </w:pPr>
            <w:r>
              <w:rPr>
                <w:rFonts w:ascii="宋体" w:hAnsi="宋体" w:eastAsia="宋体"/>
                <w:bCs/>
                <w:color w:val="auto"/>
                <w:sz w:val="24"/>
                <w:highlight w:val="none"/>
              </w:rPr>
              <w:t>□无偏离（如无偏离，仅勾选无偏离即可）</w:t>
            </w:r>
          </w:p>
          <w:p w14:paraId="5FFAA111">
            <w:pPr>
              <w:spacing w:line="360" w:lineRule="auto"/>
              <w:ind w:left="228" w:hanging="228"/>
              <w:contextualSpacing/>
              <w:rPr>
                <w:rFonts w:hint="eastAsia" w:ascii="宋体" w:hAnsi="宋体" w:eastAsia="宋体"/>
                <w:bCs/>
                <w:color w:val="auto"/>
                <w:sz w:val="24"/>
                <w:highlight w:val="none"/>
              </w:rPr>
            </w:pPr>
            <w:r>
              <w:rPr>
                <w:rFonts w:ascii="宋体" w:hAnsi="宋体" w:eastAsia="宋体"/>
                <w:bCs/>
                <w:color w:val="auto"/>
                <w:sz w:val="24"/>
                <w:highlight w:val="none"/>
              </w:rPr>
              <w:t>□有偏离（如有偏离，则须在本表中对偏离项逐一列明）</w:t>
            </w:r>
          </w:p>
        </w:tc>
      </w:tr>
      <w:tr w14:paraId="0377F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15" w:type="dxa"/>
            <w:vAlign w:val="center"/>
          </w:tcPr>
          <w:p w14:paraId="415CC95A">
            <w:pPr>
              <w:spacing w:line="360" w:lineRule="auto"/>
              <w:ind w:left="228" w:hanging="228"/>
              <w:contextualSpacing/>
              <w:jc w:val="center"/>
              <w:rPr>
                <w:rFonts w:hint="eastAsia" w:ascii="宋体" w:hAnsi="宋体" w:eastAsia="宋体"/>
                <w:bCs/>
                <w:color w:val="auto"/>
                <w:sz w:val="24"/>
                <w:highlight w:val="none"/>
              </w:rPr>
            </w:pPr>
            <w:r>
              <w:rPr>
                <w:rFonts w:ascii="宋体" w:hAnsi="宋体" w:eastAsia="宋体"/>
                <w:bCs/>
                <w:color w:val="auto"/>
                <w:sz w:val="24"/>
                <w:highlight w:val="none"/>
              </w:rPr>
              <w:t>序号</w:t>
            </w:r>
          </w:p>
        </w:tc>
        <w:tc>
          <w:tcPr>
            <w:tcW w:w="1849" w:type="dxa"/>
            <w:vAlign w:val="center"/>
          </w:tcPr>
          <w:p w14:paraId="1FA55505">
            <w:pPr>
              <w:spacing w:line="360" w:lineRule="auto"/>
              <w:ind w:left="228" w:hanging="228"/>
              <w:contextualSpacing/>
              <w:jc w:val="center"/>
              <w:rPr>
                <w:rFonts w:hint="eastAsia" w:ascii="宋体" w:hAnsi="宋体" w:eastAsia="宋体"/>
                <w:bCs/>
                <w:color w:val="auto"/>
                <w:sz w:val="24"/>
                <w:highlight w:val="none"/>
              </w:rPr>
            </w:pPr>
            <w:r>
              <w:rPr>
                <w:rFonts w:hint="eastAsia" w:ascii="宋体" w:hAnsi="宋体" w:eastAsia="宋体"/>
                <w:bCs/>
                <w:color w:val="auto"/>
                <w:sz w:val="24"/>
                <w:highlight w:val="none"/>
              </w:rPr>
              <w:t>招标</w:t>
            </w:r>
            <w:r>
              <w:rPr>
                <w:rFonts w:ascii="宋体" w:hAnsi="宋体" w:eastAsia="宋体"/>
                <w:bCs/>
                <w:color w:val="auto"/>
                <w:sz w:val="24"/>
                <w:highlight w:val="none"/>
              </w:rPr>
              <w:t>文件条目号（页码）</w:t>
            </w:r>
          </w:p>
        </w:tc>
        <w:tc>
          <w:tcPr>
            <w:tcW w:w="1586" w:type="dxa"/>
            <w:vAlign w:val="center"/>
          </w:tcPr>
          <w:p w14:paraId="24BB53B2">
            <w:pPr>
              <w:spacing w:line="360" w:lineRule="auto"/>
              <w:ind w:left="228" w:hanging="228"/>
              <w:contextualSpacing/>
              <w:jc w:val="center"/>
              <w:rPr>
                <w:rFonts w:hint="eastAsia" w:ascii="宋体" w:hAnsi="宋体" w:eastAsia="宋体"/>
                <w:bCs/>
                <w:color w:val="auto"/>
                <w:sz w:val="24"/>
                <w:highlight w:val="none"/>
              </w:rPr>
            </w:pPr>
            <w:r>
              <w:rPr>
                <w:rFonts w:hint="eastAsia" w:ascii="宋体" w:hAnsi="宋体" w:eastAsia="宋体"/>
                <w:bCs/>
                <w:color w:val="auto"/>
                <w:sz w:val="24"/>
                <w:highlight w:val="none"/>
              </w:rPr>
              <w:t>招标</w:t>
            </w:r>
            <w:r>
              <w:rPr>
                <w:rFonts w:ascii="宋体" w:hAnsi="宋体" w:eastAsia="宋体"/>
                <w:bCs/>
                <w:color w:val="auto"/>
                <w:sz w:val="24"/>
                <w:highlight w:val="none"/>
              </w:rPr>
              <w:t>文件要求</w:t>
            </w:r>
          </w:p>
        </w:tc>
        <w:tc>
          <w:tcPr>
            <w:tcW w:w="1571" w:type="dxa"/>
            <w:vAlign w:val="center"/>
          </w:tcPr>
          <w:p w14:paraId="418693F4">
            <w:pPr>
              <w:spacing w:line="360" w:lineRule="auto"/>
              <w:ind w:left="228" w:hanging="228"/>
              <w:contextualSpacing/>
              <w:jc w:val="center"/>
              <w:rPr>
                <w:rFonts w:hint="eastAsia" w:ascii="宋体" w:hAnsi="宋体" w:eastAsia="宋体"/>
                <w:bCs/>
                <w:color w:val="auto"/>
                <w:sz w:val="24"/>
                <w:highlight w:val="none"/>
              </w:rPr>
            </w:pPr>
            <w:r>
              <w:rPr>
                <w:rFonts w:hint="eastAsia" w:ascii="宋体" w:hAnsi="宋体" w:eastAsia="宋体"/>
                <w:bCs/>
                <w:color w:val="auto"/>
                <w:sz w:val="24"/>
                <w:highlight w:val="none"/>
              </w:rPr>
              <w:t>投标</w:t>
            </w:r>
            <w:r>
              <w:rPr>
                <w:rFonts w:ascii="宋体" w:hAnsi="宋体" w:eastAsia="宋体"/>
                <w:bCs/>
                <w:color w:val="auto"/>
                <w:sz w:val="24"/>
                <w:highlight w:val="none"/>
              </w:rPr>
              <w:t>文件内容</w:t>
            </w:r>
          </w:p>
        </w:tc>
        <w:tc>
          <w:tcPr>
            <w:tcW w:w="1602" w:type="dxa"/>
            <w:vAlign w:val="center"/>
          </w:tcPr>
          <w:p w14:paraId="62E6CBA2">
            <w:pPr>
              <w:spacing w:line="360" w:lineRule="auto"/>
              <w:ind w:left="228" w:hanging="228"/>
              <w:contextualSpacing/>
              <w:jc w:val="center"/>
              <w:rPr>
                <w:rFonts w:hint="eastAsia" w:ascii="宋体" w:hAnsi="宋体" w:eastAsia="宋体"/>
                <w:bCs/>
                <w:color w:val="auto"/>
                <w:sz w:val="24"/>
                <w:highlight w:val="none"/>
              </w:rPr>
            </w:pPr>
            <w:r>
              <w:rPr>
                <w:rFonts w:ascii="宋体" w:hAnsi="宋体" w:eastAsia="宋体"/>
                <w:bCs/>
                <w:color w:val="auto"/>
                <w:sz w:val="24"/>
                <w:highlight w:val="none"/>
              </w:rPr>
              <w:t>偏离情况</w:t>
            </w:r>
          </w:p>
          <w:p w14:paraId="4B1EF771">
            <w:pPr>
              <w:spacing w:line="360" w:lineRule="auto"/>
              <w:ind w:left="228" w:hanging="228"/>
              <w:contextualSpacing/>
              <w:jc w:val="center"/>
              <w:rPr>
                <w:rFonts w:hint="eastAsia" w:ascii="宋体" w:hAnsi="宋体" w:eastAsia="宋体"/>
                <w:bCs/>
                <w:color w:val="auto"/>
                <w:sz w:val="24"/>
                <w:highlight w:val="none"/>
              </w:rPr>
            </w:pPr>
            <w:r>
              <w:rPr>
                <w:rFonts w:ascii="宋体" w:hAnsi="宋体" w:eastAsia="宋体"/>
                <w:bCs/>
                <w:color w:val="auto"/>
                <w:sz w:val="24"/>
                <w:highlight w:val="none"/>
              </w:rPr>
              <w:t>（据实填写）</w:t>
            </w:r>
          </w:p>
        </w:tc>
        <w:tc>
          <w:tcPr>
            <w:tcW w:w="873" w:type="dxa"/>
            <w:vAlign w:val="center"/>
          </w:tcPr>
          <w:p w14:paraId="7E0791F9">
            <w:pPr>
              <w:spacing w:line="360" w:lineRule="auto"/>
              <w:ind w:left="228" w:hanging="228"/>
              <w:contextualSpacing/>
              <w:jc w:val="center"/>
              <w:rPr>
                <w:rFonts w:hint="eastAsia" w:ascii="宋体" w:hAnsi="宋体" w:eastAsia="宋体"/>
                <w:bCs/>
                <w:color w:val="auto"/>
                <w:sz w:val="24"/>
                <w:highlight w:val="none"/>
              </w:rPr>
            </w:pPr>
            <w:r>
              <w:rPr>
                <w:rFonts w:ascii="宋体" w:hAnsi="宋体" w:eastAsia="宋体"/>
                <w:bCs/>
                <w:color w:val="auto"/>
                <w:sz w:val="24"/>
                <w:highlight w:val="none"/>
              </w:rPr>
              <w:t>说明</w:t>
            </w:r>
          </w:p>
        </w:tc>
      </w:tr>
      <w:tr w14:paraId="5BFFA9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15" w:type="dxa"/>
            <w:vAlign w:val="center"/>
          </w:tcPr>
          <w:p w14:paraId="2CEC327C">
            <w:pPr>
              <w:spacing w:line="360" w:lineRule="auto"/>
              <w:ind w:left="228" w:hanging="228"/>
              <w:contextualSpacing/>
              <w:jc w:val="center"/>
              <w:rPr>
                <w:rFonts w:hint="eastAsia" w:ascii="宋体" w:hAnsi="宋体" w:eastAsia="宋体"/>
                <w:bCs/>
                <w:color w:val="auto"/>
                <w:sz w:val="24"/>
                <w:highlight w:val="none"/>
              </w:rPr>
            </w:pPr>
          </w:p>
        </w:tc>
        <w:tc>
          <w:tcPr>
            <w:tcW w:w="1849" w:type="dxa"/>
            <w:vAlign w:val="center"/>
          </w:tcPr>
          <w:p w14:paraId="7C5994E9">
            <w:pPr>
              <w:spacing w:line="360" w:lineRule="auto"/>
              <w:ind w:left="228" w:hanging="228"/>
              <w:contextualSpacing/>
              <w:jc w:val="center"/>
              <w:rPr>
                <w:rFonts w:hint="eastAsia" w:ascii="宋体" w:hAnsi="宋体" w:eastAsia="宋体"/>
                <w:bCs/>
                <w:color w:val="auto"/>
                <w:sz w:val="24"/>
                <w:highlight w:val="none"/>
              </w:rPr>
            </w:pPr>
          </w:p>
        </w:tc>
        <w:tc>
          <w:tcPr>
            <w:tcW w:w="1586" w:type="dxa"/>
            <w:vAlign w:val="center"/>
          </w:tcPr>
          <w:p w14:paraId="13B2B4FE">
            <w:pPr>
              <w:spacing w:line="360" w:lineRule="auto"/>
              <w:ind w:left="228" w:hanging="228"/>
              <w:contextualSpacing/>
              <w:jc w:val="center"/>
              <w:rPr>
                <w:rFonts w:hint="eastAsia" w:ascii="宋体" w:hAnsi="宋体" w:eastAsia="宋体"/>
                <w:bCs/>
                <w:color w:val="auto"/>
                <w:sz w:val="24"/>
                <w:highlight w:val="none"/>
              </w:rPr>
            </w:pPr>
          </w:p>
        </w:tc>
        <w:tc>
          <w:tcPr>
            <w:tcW w:w="1571" w:type="dxa"/>
            <w:vAlign w:val="center"/>
          </w:tcPr>
          <w:p w14:paraId="49D641F9">
            <w:pPr>
              <w:spacing w:line="360" w:lineRule="auto"/>
              <w:ind w:left="228" w:hanging="228"/>
              <w:contextualSpacing/>
              <w:jc w:val="center"/>
              <w:rPr>
                <w:rFonts w:hint="eastAsia" w:ascii="宋体" w:hAnsi="宋体" w:eastAsia="宋体"/>
                <w:bCs/>
                <w:color w:val="auto"/>
                <w:sz w:val="24"/>
                <w:highlight w:val="none"/>
              </w:rPr>
            </w:pPr>
          </w:p>
        </w:tc>
        <w:tc>
          <w:tcPr>
            <w:tcW w:w="1602" w:type="dxa"/>
            <w:vAlign w:val="center"/>
          </w:tcPr>
          <w:p w14:paraId="3BADD529">
            <w:pPr>
              <w:spacing w:line="360" w:lineRule="auto"/>
              <w:ind w:left="228" w:hanging="228"/>
              <w:contextualSpacing/>
              <w:jc w:val="center"/>
              <w:rPr>
                <w:rFonts w:hint="eastAsia" w:ascii="宋体" w:hAnsi="宋体" w:eastAsia="宋体"/>
                <w:bCs/>
                <w:color w:val="auto"/>
                <w:sz w:val="24"/>
                <w:highlight w:val="none"/>
              </w:rPr>
            </w:pPr>
          </w:p>
        </w:tc>
        <w:tc>
          <w:tcPr>
            <w:tcW w:w="873" w:type="dxa"/>
            <w:vAlign w:val="center"/>
          </w:tcPr>
          <w:p w14:paraId="16D7485C">
            <w:pPr>
              <w:spacing w:line="360" w:lineRule="auto"/>
              <w:ind w:left="228" w:hanging="228"/>
              <w:contextualSpacing/>
              <w:jc w:val="center"/>
              <w:rPr>
                <w:rFonts w:hint="eastAsia" w:ascii="宋体" w:hAnsi="宋体" w:eastAsia="宋体"/>
                <w:bCs/>
                <w:color w:val="auto"/>
                <w:sz w:val="24"/>
                <w:highlight w:val="none"/>
              </w:rPr>
            </w:pPr>
          </w:p>
        </w:tc>
      </w:tr>
      <w:tr w14:paraId="5F688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15" w:type="dxa"/>
            <w:vAlign w:val="center"/>
          </w:tcPr>
          <w:p w14:paraId="7A0F7598">
            <w:pPr>
              <w:spacing w:line="360" w:lineRule="auto"/>
              <w:ind w:left="228" w:hanging="228"/>
              <w:contextualSpacing/>
              <w:jc w:val="center"/>
              <w:rPr>
                <w:rFonts w:hint="eastAsia" w:ascii="宋体" w:hAnsi="宋体" w:eastAsia="宋体"/>
                <w:bCs/>
                <w:color w:val="auto"/>
                <w:sz w:val="24"/>
                <w:highlight w:val="none"/>
              </w:rPr>
            </w:pPr>
          </w:p>
        </w:tc>
        <w:tc>
          <w:tcPr>
            <w:tcW w:w="1849" w:type="dxa"/>
            <w:vAlign w:val="center"/>
          </w:tcPr>
          <w:p w14:paraId="3E1F3B02">
            <w:pPr>
              <w:spacing w:line="360" w:lineRule="auto"/>
              <w:ind w:left="228" w:hanging="228"/>
              <w:contextualSpacing/>
              <w:jc w:val="center"/>
              <w:rPr>
                <w:rFonts w:hint="eastAsia" w:ascii="宋体" w:hAnsi="宋体" w:eastAsia="宋体"/>
                <w:bCs/>
                <w:color w:val="auto"/>
                <w:sz w:val="24"/>
                <w:highlight w:val="none"/>
              </w:rPr>
            </w:pPr>
          </w:p>
        </w:tc>
        <w:tc>
          <w:tcPr>
            <w:tcW w:w="1586" w:type="dxa"/>
            <w:vAlign w:val="center"/>
          </w:tcPr>
          <w:p w14:paraId="4F27A00E">
            <w:pPr>
              <w:spacing w:line="360" w:lineRule="auto"/>
              <w:ind w:left="228" w:hanging="228"/>
              <w:contextualSpacing/>
              <w:jc w:val="center"/>
              <w:rPr>
                <w:rFonts w:hint="eastAsia" w:ascii="宋体" w:hAnsi="宋体" w:eastAsia="宋体"/>
                <w:bCs/>
                <w:color w:val="auto"/>
                <w:sz w:val="24"/>
                <w:highlight w:val="none"/>
              </w:rPr>
            </w:pPr>
          </w:p>
        </w:tc>
        <w:tc>
          <w:tcPr>
            <w:tcW w:w="1571" w:type="dxa"/>
            <w:vAlign w:val="center"/>
          </w:tcPr>
          <w:p w14:paraId="3E341B3E">
            <w:pPr>
              <w:spacing w:line="360" w:lineRule="auto"/>
              <w:ind w:left="228" w:hanging="228"/>
              <w:contextualSpacing/>
              <w:jc w:val="center"/>
              <w:rPr>
                <w:rFonts w:hint="eastAsia" w:ascii="宋体" w:hAnsi="宋体" w:eastAsia="宋体"/>
                <w:bCs/>
                <w:color w:val="auto"/>
                <w:sz w:val="24"/>
                <w:highlight w:val="none"/>
              </w:rPr>
            </w:pPr>
          </w:p>
        </w:tc>
        <w:tc>
          <w:tcPr>
            <w:tcW w:w="1602" w:type="dxa"/>
            <w:vAlign w:val="center"/>
          </w:tcPr>
          <w:p w14:paraId="7005F169">
            <w:pPr>
              <w:spacing w:line="360" w:lineRule="auto"/>
              <w:ind w:left="228" w:hanging="228"/>
              <w:contextualSpacing/>
              <w:jc w:val="center"/>
              <w:rPr>
                <w:rFonts w:hint="eastAsia" w:ascii="宋体" w:hAnsi="宋体" w:eastAsia="宋体"/>
                <w:bCs/>
                <w:color w:val="auto"/>
                <w:sz w:val="24"/>
                <w:highlight w:val="none"/>
              </w:rPr>
            </w:pPr>
          </w:p>
        </w:tc>
        <w:tc>
          <w:tcPr>
            <w:tcW w:w="873" w:type="dxa"/>
            <w:vAlign w:val="center"/>
          </w:tcPr>
          <w:p w14:paraId="2F0B4BD2">
            <w:pPr>
              <w:spacing w:line="360" w:lineRule="auto"/>
              <w:ind w:left="228" w:hanging="228"/>
              <w:contextualSpacing/>
              <w:jc w:val="center"/>
              <w:rPr>
                <w:rFonts w:hint="eastAsia" w:ascii="宋体" w:hAnsi="宋体" w:eastAsia="宋体"/>
                <w:bCs/>
                <w:color w:val="auto"/>
                <w:sz w:val="24"/>
                <w:highlight w:val="none"/>
              </w:rPr>
            </w:pPr>
          </w:p>
        </w:tc>
      </w:tr>
      <w:tr w14:paraId="74F75C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15" w:type="dxa"/>
            <w:vAlign w:val="center"/>
          </w:tcPr>
          <w:p w14:paraId="48527F25">
            <w:pPr>
              <w:spacing w:line="360" w:lineRule="auto"/>
              <w:ind w:left="228" w:hanging="228"/>
              <w:contextualSpacing/>
              <w:jc w:val="center"/>
              <w:rPr>
                <w:rFonts w:hint="eastAsia" w:ascii="宋体" w:hAnsi="宋体" w:eastAsia="宋体"/>
                <w:bCs/>
                <w:color w:val="auto"/>
                <w:sz w:val="24"/>
                <w:highlight w:val="none"/>
              </w:rPr>
            </w:pPr>
          </w:p>
        </w:tc>
        <w:tc>
          <w:tcPr>
            <w:tcW w:w="1849" w:type="dxa"/>
            <w:vAlign w:val="center"/>
          </w:tcPr>
          <w:p w14:paraId="1FE48908">
            <w:pPr>
              <w:spacing w:line="360" w:lineRule="auto"/>
              <w:ind w:left="228" w:hanging="228"/>
              <w:contextualSpacing/>
              <w:jc w:val="center"/>
              <w:rPr>
                <w:rFonts w:hint="eastAsia" w:ascii="宋体" w:hAnsi="宋体" w:eastAsia="宋体"/>
                <w:bCs/>
                <w:color w:val="auto"/>
                <w:sz w:val="24"/>
                <w:highlight w:val="none"/>
              </w:rPr>
            </w:pPr>
          </w:p>
        </w:tc>
        <w:tc>
          <w:tcPr>
            <w:tcW w:w="1586" w:type="dxa"/>
            <w:vAlign w:val="center"/>
          </w:tcPr>
          <w:p w14:paraId="1D69C28A">
            <w:pPr>
              <w:spacing w:line="360" w:lineRule="auto"/>
              <w:ind w:left="228" w:hanging="228"/>
              <w:contextualSpacing/>
              <w:jc w:val="center"/>
              <w:rPr>
                <w:rFonts w:hint="eastAsia" w:ascii="宋体" w:hAnsi="宋体" w:eastAsia="宋体"/>
                <w:bCs/>
                <w:color w:val="auto"/>
                <w:sz w:val="24"/>
                <w:highlight w:val="none"/>
              </w:rPr>
            </w:pPr>
          </w:p>
        </w:tc>
        <w:tc>
          <w:tcPr>
            <w:tcW w:w="1571" w:type="dxa"/>
            <w:vAlign w:val="center"/>
          </w:tcPr>
          <w:p w14:paraId="7D58D84F">
            <w:pPr>
              <w:spacing w:line="360" w:lineRule="auto"/>
              <w:ind w:left="228" w:hanging="228"/>
              <w:contextualSpacing/>
              <w:jc w:val="center"/>
              <w:rPr>
                <w:rFonts w:hint="eastAsia" w:ascii="宋体" w:hAnsi="宋体" w:eastAsia="宋体"/>
                <w:bCs/>
                <w:color w:val="auto"/>
                <w:sz w:val="24"/>
                <w:highlight w:val="none"/>
              </w:rPr>
            </w:pPr>
          </w:p>
        </w:tc>
        <w:tc>
          <w:tcPr>
            <w:tcW w:w="1602" w:type="dxa"/>
            <w:vAlign w:val="center"/>
          </w:tcPr>
          <w:p w14:paraId="546F4708">
            <w:pPr>
              <w:spacing w:line="360" w:lineRule="auto"/>
              <w:ind w:left="228" w:hanging="228"/>
              <w:contextualSpacing/>
              <w:jc w:val="center"/>
              <w:rPr>
                <w:rFonts w:hint="eastAsia" w:ascii="宋体" w:hAnsi="宋体" w:eastAsia="宋体"/>
                <w:bCs/>
                <w:color w:val="auto"/>
                <w:sz w:val="24"/>
                <w:highlight w:val="none"/>
              </w:rPr>
            </w:pPr>
          </w:p>
        </w:tc>
        <w:tc>
          <w:tcPr>
            <w:tcW w:w="873" w:type="dxa"/>
            <w:vAlign w:val="center"/>
          </w:tcPr>
          <w:p w14:paraId="4C04F352">
            <w:pPr>
              <w:spacing w:line="360" w:lineRule="auto"/>
              <w:ind w:left="228" w:hanging="228"/>
              <w:contextualSpacing/>
              <w:jc w:val="center"/>
              <w:rPr>
                <w:rFonts w:hint="eastAsia" w:ascii="宋体" w:hAnsi="宋体" w:eastAsia="宋体"/>
                <w:bCs/>
                <w:color w:val="auto"/>
                <w:sz w:val="24"/>
                <w:highlight w:val="none"/>
              </w:rPr>
            </w:pPr>
          </w:p>
        </w:tc>
      </w:tr>
      <w:tr w14:paraId="437CF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15" w:type="dxa"/>
            <w:vAlign w:val="center"/>
          </w:tcPr>
          <w:p w14:paraId="50A32C9A">
            <w:pPr>
              <w:spacing w:line="360" w:lineRule="auto"/>
              <w:ind w:left="228" w:hanging="228"/>
              <w:contextualSpacing/>
              <w:jc w:val="center"/>
              <w:rPr>
                <w:rFonts w:hint="eastAsia" w:ascii="宋体" w:hAnsi="宋体" w:eastAsia="宋体"/>
                <w:bCs/>
                <w:color w:val="auto"/>
                <w:sz w:val="24"/>
                <w:highlight w:val="none"/>
              </w:rPr>
            </w:pPr>
          </w:p>
        </w:tc>
        <w:tc>
          <w:tcPr>
            <w:tcW w:w="1849" w:type="dxa"/>
            <w:vAlign w:val="center"/>
          </w:tcPr>
          <w:p w14:paraId="1EF2F507">
            <w:pPr>
              <w:spacing w:line="360" w:lineRule="auto"/>
              <w:ind w:left="228" w:hanging="228"/>
              <w:contextualSpacing/>
              <w:jc w:val="center"/>
              <w:rPr>
                <w:rFonts w:hint="eastAsia" w:ascii="宋体" w:hAnsi="宋体" w:eastAsia="宋体"/>
                <w:bCs/>
                <w:color w:val="auto"/>
                <w:sz w:val="24"/>
                <w:highlight w:val="none"/>
              </w:rPr>
            </w:pPr>
          </w:p>
        </w:tc>
        <w:tc>
          <w:tcPr>
            <w:tcW w:w="1586" w:type="dxa"/>
            <w:vAlign w:val="center"/>
          </w:tcPr>
          <w:p w14:paraId="69AEC24A">
            <w:pPr>
              <w:spacing w:line="360" w:lineRule="auto"/>
              <w:ind w:left="228" w:hanging="228"/>
              <w:contextualSpacing/>
              <w:jc w:val="center"/>
              <w:rPr>
                <w:rFonts w:hint="eastAsia" w:ascii="宋体" w:hAnsi="宋体" w:eastAsia="宋体"/>
                <w:bCs/>
                <w:color w:val="auto"/>
                <w:sz w:val="24"/>
                <w:highlight w:val="none"/>
              </w:rPr>
            </w:pPr>
          </w:p>
        </w:tc>
        <w:tc>
          <w:tcPr>
            <w:tcW w:w="1571" w:type="dxa"/>
            <w:vAlign w:val="center"/>
          </w:tcPr>
          <w:p w14:paraId="70608C49">
            <w:pPr>
              <w:spacing w:line="360" w:lineRule="auto"/>
              <w:ind w:left="228" w:hanging="228"/>
              <w:contextualSpacing/>
              <w:jc w:val="center"/>
              <w:rPr>
                <w:rFonts w:hint="eastAsia" w:ascii="宋体" w:hAnsi="宋体" w:eastAsia="宋体"/>
                <w:bCs/>
                <w:color w:val="auto"/>
                <w:sz w:val="24"/>
                <w:highlight w:val="none"/>
              </w:rPr>
            </w:pPr>
          </w:p>
        </w:tc>
        <w:tc>
          <w:tcPr>
            <w:tcW w:w="1602" w:type="dxa"/>
            <w:vAlign w:val="center"/>
          </w:tcPr>
          <w:p w14:paraId="42F2D2F1">
            <w:pPr>
              <w:spacing w:line="360" w:lineRule="auto"/>
              <w:ind w:left="228" w:hanging="228"/>
              <w:contextualSpacing/>
              <w:jc w:val="center"/>
              <w:rPr>
                <w:rFonts w:hint="eastAsia" w:ascii="宋体" w:hAnsi="宋体" w:eastAsia="宋体"/>
                <w:bCs/>
                <w:color w:val="auto"/>
                <w:sz w:val="24"/>
                <w:highlight w:val="none"/>
              </w:rPr>
            </w:pPr>
          </w:p>
        </w:tc>
        <w:tc>
          <w:tcPr>
            <w:tcW w:w="873" w:type="dxa"/>
            <w:vAlign w:val="center"/>
          </w:tcPr>
          <w:p w14:paraId="78933C4B">
            <w:pPr>
              <w:spacing w:line="360" w:lineRule="auto"/>
              <w:ind w:left="228" w:hanging="228"/>
              <w:contextualSpacing/>
              <w:jc w:val="center"/>
              <w:rPr>
                <w:rFonts w:hint="eastAsia" w:ascii="宋体" w:hAnsi="宋体" w:eastAsia="宋体"/>
                <w:bCs/>
                <w:color w:val="auto"/>
                <w:sz w:val="24"/>
                <w:highlight w:val="none"/>
              </w:rPr>
            </w:pPr>
          </w:p>
        </w:tc>
      </w:tr>
    </w:tbl>
    <w:p w14:paraId="5742E278">
      <w:pPr>
        <w:pStyle w:val="2"/>
        <w:rPr>
          <w:rFonts w:hint="eastAsia"/>
          <w:color w:val="auto"/>
          <w:highlight w:val="none"/>
        </w:rPr>
      </w:pPr>
    </w:p>
    <w:p w14:paraId="644E4DCE">
      <w:pPr>
        <w:rPr>
          <w:rFonts w:hint="eastAsia" w:ascii="宋体" w:hAnsi="宋体" w:eastAsia="宋体"/>
          <w:color w:val="auto"/>
          <w:sz w:val="24"/>
          <w:highlight w:val="none"/>
        </w:rPr>
      </w:pPr>
    </w:p>
    <w:p w14:paraId="7F814865">
      <w:pPr>
        <w:pStyle w:val="2"/>
        <w:rPr>
          <w:rFonts w:hint="eastAsia"/>
          <w:color w:val="auto"/>
          <w:highlight w:val="none"/>
        </w:rPr>
      </w:pPr>
    </w:p>
    <w:p w14:paraId="00EF8AEF">
      <w:pPr>
        <w:tabs>
          <w:tab w:val="left" w:pos="1800"/>
          <w:tab w:val="left" w:pos="5580"/>
        </w:tabs>
        <w:spacing w:line="360" w:lineRule="auto"/>
        <w:ind w:firstLine="360" w:firstLineChars="150"/>
        <w:jc w:val="left"/>
        <w:rPr>
          <w:rFonts w:hint="eastAsia" w:ascii="宋体" w:hAnsi="宋体" w:eastAsia="宋体"/>
          <w:color w:val="auto"/>
          <w:sz w:val="24"/>
          <w:highlight w:val="none"/>
        </w:rPr>
      </w:pPr>
    </w:p>
    <w:p w14:paraId="11E637EF">
      <w:pPr>
        <w:tabs>
          <w:tab w:val="left" w:pos="1800"/>
          <w:tab w:val="left" w:pos="5580"/>
        </w:tabs>
        <w:spacing w:line="360" w:lineRule="auto"/>
        <w:ind w:firstLine="360" w:firstLineChars="150"/>
        <w:jc w:val="left"/>
        <w:rPr>
          <w:rFonts w:hint="eastAsia" w:ascii="宋体" w:hAnsi="宋体" w:eastAsia="宋体"/>
          <w:color w:val="auto"/>
          <w:sz w:val="24"/>
          <w:highlight w:val="none"/>
          <w:u w:val="single"/>
        </w:rPr>
      </w:pPr>
    </w:p>
    <w:p w14:paraId="2B5989E1">
      <w:pPr>
        <w:tabs>
          <w:tab w:val="left" w:pos="1800"/>
          <w:tab w:val="left" w:pos="5580"/>
        </w:tabs>
        <w:jc w:val="left"/>
        <w:rPr>
          <w:rFonts w:hint="eastAsia" w:ascii="宋体" w:hAnsi="宋体" w:eastAsia="宋体"/>
          <w:color w:val="auto"/>
          <w:sz w:val="24"/>
          <w:highlight w:val="none"/>
        </w:rPr>
      </w:pPr>
      <w:r>
        <w:rPr>
          <w:rFonts w:ascii="宋体" w:hAnsi="宋体" w:eastAsia="宋体"/>
          <w:color w:val="auto"/>
          <w:sz w:val="24"/>
          <w:highlight w:val="none"/>
        </w:rPr>
        <w:t>注：</w:t>
      </w:r>
    </w:p>
    <w:p w14:paraId="3388D08D">
      <w:pPr>
        <w:tabs>
          <w:tab w:val="left" w:pos="1800"/>
          <w:tab w:val="left" w:pos="5580"/>
        </w:tabs>
        <w:jc w:val="left"/>
        <w:rPr>
          <w:rFonts w:hint="eastAsia" w:ascii="宋体" w:hAnsi="宋体" w:eastAsia="宋体"/>
          <w:color w:val="auto"/>
          <w:sz w:val="24"/>
          <w:highlight w:val="none"/>
        </w:rPr>
      </w:pPr>
      <w:r>
        <w:rPr>
          <w:rFonts w:hint="eastAsia" w:ascii="宋体" w:hAnsi="宋体" w:eastAsia="宋体"/>
          <w:color w:val="auto"/>
          <w:sz w:val="24"/>
          <w:highlight w:val="none"/>
        </w:rPr>
        <w:t>1</w:t>
      </w:r>
      <w:r>
        <w:rPr>
          <w:rFonts w:ascii="宋体" w:hAnsi="宋体" w:eastAsia="宋体"/>
          <w:color w:val="auto"/>
          <w:sz w:val="24"/>
          <w:highlight w:val="none"/>
        </w:rPr>
        <w:t>. 对招标文件中的所有商务、技术要求，除本表所列明的所有偏离外，均视作供应商已对之理解和</w:t>
      </w:r>
      <w:r>
        <w:rPr>
          <w:rFonts w:hint="eastAsia" w:ascii="宋体" w:hAnsi="宋体" w:eastAsia="宋体"/>
          <w:color w:val="auto"/>
          <w:sz w:val="24"/>
          <w:highlight w:val="none"/>
        </w:rPr>
        <w:t>响应</w:t>
      </w:r>
      <w:r>
        <w:rPr>
          <w:rFonts w:ascii="宋体" w:hAnsi="宋体" w:eastAsia="宋体"/>
          <w:color w:val="auto"/>
          <w:sz w:val="24"/>
          <w:highlight w:val="none"/>
        </w:rPr>
        <w:t>。</w:t>
      </w:r>
      <w:r>
        <w:rPr>
          <w:rFonts w:hint="eastAsia" w:ascii="宋体" w:hAnsi="宋体" w:eastAsia="宋体"/>
          <w:color w:val="auto"/>
          <w:sz w:val="24"/>
          <w:highlight w:val="none"/>
        </w:rPr>
        <w:t>本表行数可以按照情况增加。</w:t>
      </w:r>
    </w:p>
    <w:p w14:paraId="21548AD9">
      <w:pPr>
        <w:tabs>
          <w:tab w:val="left" w:pos="1800"/>
          <w:tab w:val="left" w:pos="5580"/>
        </w:tabs>
        <w:jc w:val="left"/>
        <w:rPr>
          <w:rFonts w:hint="eastAsia" w:ascii="宋体" w:hAnsi="宋体" w:eastAsia="宋体"/>
          <w:color w:val="auto"/>
          <w:highlight w:val="none"/>
        </w:rPr>
      </w:pPr>
      <w:r>
        <w:rPr>
          <w:rFonts w:ascii="宋体" w:hAnsi="宋体" w:eastAsia="宋体"/>
          <w:color w:val="auto"/>
          <w:sz w:val="24"/>
          <w:highlight w:val="none"/>
        </w:rPr>
        <w:t>2.</w:t>
      </w:r>
      <w:r>
        <w:rPr>
          <w:rFonts w:hint="eastAsia" w:ascii="宋体" w:hAnsi="宋体" w:eastAsia="宋体" w:cs="宋体"/>
          <w:bCs/>
          <w:color w:val="auto"/>
          <w:sz w:val="24"/>
          <w:szCs w:val="24"/>
          <w:highlight w:val="none"/>
        </w:rPr>
        <w:t>“偏离情况”列应据实填写“正偏离”、“负偏离”或“无偏离”。</w:t>
      </w:r>
    </w:p>
    <w:p w14:paraId="2BBE1DE3">
      <w:pPr>
        <w:pStyle w:val="8"/>
        <w:rPr>
          <w:rFonts w:hint="eastAsia" w:ascii="宋体" w:hAnsi="宋体"/>
          <w:color w:val="auto"/>
          <w:highlight w:val="none"/>
        </w:rPr>
      </w:pPr>
    </w:p>
    <w:p w14:paraId="3588213B">
      <w:pPr>
        <w:pStyle w:val="2"/>
        <w:rPr>
          <w:rFonts w:hint="eastAsia"/>
          <w:color w:val="auto"/>
          <w:highlight w:val="none"/>
        </w:rPr>
      </w:pPr>
    </w:p>
    <w:p w14:paraId="0CCBF302">
      <w:pPr>
        <w:spacing w:line="360" w:lineRule="auto"/>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投标人名称（加盖公章）：    ____________</w:t>
      </w:r>
    </w:p>
    <w:p w14:paraId="4296AE2A">
      <w:pPr>
        <w:spacing w:line="360" w:lineRule="auto"/>
        <w:contextualSpacing/>
        <w:rPr>
          <w:rFonts w:hint="eastAsia" w:ascii="宋体" w:hAnsi="宋体" w:eastAsia="宋体" w:cs="宋体"/>
          <w:bCs/>
          <w:color w:val="auto"/>
          <w:sz w:val="24"/>
          <w:highlight w:val="none"/>
        </w:rPr>
        <w:sectPr>
          <w:pgSz w:w="11906" w:h="16838"/>
          <w:pgMar w:top="1440" w:right="1800" w:bottom="1440" w:left="1800" w:header="851" w:footer="992" w:gutter="0"/>
          <w:cols w:space="425" w:num="1"/>
          <w:docGrid w:type="lines" w:linePitch="312" w:charSpace="0"/>
        </w:sectPr>
      </w:pPr>
      <w:r>
        <w:rPr>
          <w:rFonts w:hint="eastAsia" w:ascii="宋体" w:hAnsi="宋体" w:eastAsia="宋体" w:cs="宋体"/>
          <w:bCs/>
          <w:color w:val="auto"/>
          <w:sz w:val="24"/>
          <w:highlight w:val="none"/>
        </w:rPr>
        <w:t>日期：_____年______月______日</w:t>
      </w:r>
    </w:p>
    <w:p w14:paraId="45D880DF">
      <w:pPr>
        <w:bidi w:val="0"/>
        <w:rPr>
          <w:rFonts w:hint="eastAsia" w:ascii="宋体" w:hAnsi="宋体" w:eastAsia="宋体" w:cs="宋体"/>
          <w:sz w:val="24"/>
          <w:szCs w:val="24"/>
        </w:rPr>
      </w:pPr>
      <w:r>
        <w:rPr>
          <w:rFonts w:hint="eastAsia" w:ascii="宋体" w:hAnsi="宋体" w:eastAsia="宋体" w:cs="宋体"/>
          <w:sz w:val="24"/>
          <w:szCs w:val="24"/>
        </w:rPr>
        <w:t>8 中小企业声明函</w:t>
      </w:r>
    </w:p>
    <w:p w14:paraId="54FB764F">
      <w:pPr>
        <w:tabs>
          <w:tab w:val="left" w:pos="558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p w14:paraId="28D9FE30">
      <w:pPr>
        <w:tabs>
          <w:tab w:val="left" w:pos="558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人如是属于本项目所属行业的中型、小型、微型企业，残疾人福利性单位、监狱企业的情形的可提供此格式文件，未提供的将不享受有关政策。《中小企业声明函》由参加政府采购活动的投标人出具。联合体投标的，《中小企业声明函》由牵头人出具。</w:t>
      </w:r>
    </w:p>
    <w:p w14:paraId="4101F92E">
      <w:pPr>
        <w:tabs>
          <w:tab w:val="left" w:pos="558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对于联合体中由中小企业承担的部分，或者分包给中小企业的部分，必须全部由中小企业制造、承建或者承接。投标人应当在声明函“项目名称”部分标明联合体中中小企业承担的具体内容或者中小企业的具体分包内容。</w:t>
      </w:r>
    </w:p>
    <w:p w14:paraId="450CB3FE">
      <w:pPr>
        <w:tabs>
          <w:tab w:val="left" w:pos="558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3）对于多标的的采购项目，投标人应充分、准确地了解所投产品制造企业信息。对相关情况了解不清楚的，不建议填报本声明函。</w:t>
      </w:r>
    </w:p>
    <w:p w14:paraId="606CC9A1">
      <w:pPr>
        <w:tabs>
          <w:tab w:val="left" w:pos="558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4）中小企业认定标准以《关于印发中小企业划型标准规定的通知》（工信部联企业〔2011〕300号）文件规定为准。</w:t>
      </w:r>
    </w:p>
    <w:p w14:paraId="1012F9E3">
      <w:pPr>
        <w:tabs>
          <w:tab w:val="left" w:pos="5580"/>
        </w:tabs>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http://202.106.120.146/baosong/appweb/orgScale.html）</w:t>
      </w:r>
    </w:p>
    <w:p w14:paraId="726A617E">
      <w:pPr>
        <w:tabs>
          <w:tab w:val="left" w:pos="5580"/>
        </w:tabs>
        <w:spacing w:line="360" w:lineRule="auto"/>
        <w:ind w:firstLine="48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6）在货物采购项目中，投标人提供的货物既有中型企业制造货物，也有小微企业制造货物的，不享受小微企业扶持政策，不予价格扣除。</w:t>
      </w:r>
    </w:p>
    <w:p w14:paraId="071EED81">
      <w:pPr>
        <w:tabs>
          <w:tab w:val="left" w:pos="5580"/>
        </w:tabs>
        <w:spacing w:line="360" w:lineRule="auto"/>
        <w:ind w:firstLine="482"/>
        <w:rPr>
          <w:rFonts w:hint="eastAsia" w:ascii="宋体" w:hAnsi="宋体" w:eastAsia="宋体" w:cs="宋体"/>
          <w:b/>
          <w:color w:val="auto"/>
          <w:sz w:val="24"/>
          <w:szCs w:val="24"/>
          <w:highlight w:val="none"/>
        </w:rPr>
        <w:sectPr>
          <w:pgSz w:w="11906" w:h="16838"/>
          <w:pgMar w:top="1440" w:right="1800" w:bottom="1440" w:left="1800" w:header="851" w:footer="992" w:gutter="0"/>
          <w:cols w:space="425" w:num="1"/>
          <w:docGrid w:linePitch="360" w:charSpace="0"/>
        </w:sectPr>
      </w:pPr>
      <w:r>
        <w:rPr>
          <w:rFonts w:hint="eastAsia" w:ascii="宋体" w:hAnsi="宋体" w:eastAsia="宋体" w:cs="宋体"/>
          <w:b/>
          <w:color w:val="auto"/>
          <w:sz w:val="24"/>
          <w:szCs w:val="24"/>
          <w:highlight w:val="none"/>
        </w:rPr>
        <w:t>7）小微企业未提供声明函的，价格分评审将不予价格扣除。</w:t>
      </w:r>
    </w:p>
    <w:p w14:paraId="0B517128">
      <w:pPr>
        <w:spacing w:line="360" w:lineRule="auto"/>
        <w:jc w:val="center"/>
        <w:rPr>
          <w:rFonts w:hint="eastAsia" w:ascii="宋体" w:hAnsi="宋体" w:eastAsia="宋体"/>
          <w:b/>
          <w:color w:val="auto"/>
          <w:sz w:val="28"/>
          <w:szCs w:val="28"/>
          <w:highlight w:val="none"/>
        </w:rPr>
      </w:pPr>
      <w:r>
        <w:rPr>
          <w:rFonts w:hint="eastAsia" w:ascii="宋体" w:hAnsi="宋体" w:eastAsia="宋体"/>
          <w:b/>
          <w:color w:val="auto"/>
          <w:sz w:val="28"/>
          <w:szCs w:val="28"/>
          <w:highlight w:val="none"/>
        </w:rPr>
        <w:t>中小企业声明函（工程、服务）格式</w:t>
      </w:r>
    </w:p>
    <w:p w14:paraId="4E6EC9CC">
      <w:pPr>
        <w:spacing w:line="360" w:lineRule="auto"/>
        <w:ind w:firstLine="480" w:firstLineChars="200"/>
        <w:contextualSpacing/>
        <w:rPr>
          <w:rFonts w:hint="eastAsia" w:ascii="宋体" w:hAnsi="宋体" w:eastAsia="宋体"/>
          <w:bCs/>
          <w:color w:val="auto"/>
          <w:sz w:val="24"/>
          <w:highlight w:val="none"/>
        </w:rPr>
      </w:pPr>
      <w:r>
        <w:rPr>
          <w:rFonts w:ascii="宋体" w:hAnsi="宋体" w:eastAsia="宋体"/>
          <w:bCs/>
          <w:color w:val="auto"/>
          <w:sz w:val="24"/>
          <w:highlight w:val="none"/>
        </w:rPr>
        <w:t>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p>
    <w:p w14:paraId="0B406EC7">
      <w:pPr>
        <w:numPr>
          <w:ilvl w:val="0"/>
          <w:numId w:val="10"/>
        </w:numPr>
        <w:spacing w:line="360" w:lineRule="auto"/>
        <w:ind w:firstLine="480" w:firstLineChars="200"/>
        <w:contextualSpacing/>
        <w:rPr>
          <w:rFonts w:hint="eastAsia" w:ascii="宋体" w:hAnsi="宋体" w:eastAsia="宋体"/>
          <w:bCs/>
          <w:color w:val="auto"/>
          <w:sz w:val="24"/>
          <w:highlight w:val="none"/>
        </w:rPr>
      </w:pPr>
      <w:r>
        <w:rPr>
          <w:rFonts w:hint="eastAsia" w:ascii="宋体" w:hAnsi="宋体" w:eastAsia="宋体"/>
          <w:bCs/>
          <w:color w:val="auto"/>
          <w:sz w:val="24"/>
          <w:highlight w:val="none"/>
          <w:lang w:val="en-US" w:eastAsia="zh-CN"/>
        </w:rPr>
        <w:t xml:space="preserve"> </w:t>
      </w:r>
      <w:r>
        <w:rPr>
          <w:rFonts w:hint="eastAsia" w:ascii="宋体" w:hAnsi="宋体" w:eastAsia="宋体"/>
          <w:bCs/>
          <w:color w:val="auto"/>
          <w:sz w:val="24"/>
          <w:highlight w:val="none"/>
          <w:u w:val="single"/>
          <w:lang w:val="en-US" w:eastAsia="zh-CN"/>
        </w:rPr>
        <w:t xml:space="preserve">     </w:t>
      </w:r>
      <w:r>
        <w:rPr>
          <w:rFonts w:ascii="宋体" w:hAnsi="宋体" w:eastAsia="宋体"/>
          <w:bCs/>
          <w:color w:val="auto"/>
          <w:sz w:val="24"/>
          <w:highlight w:val="none"/>
          <w:u w:val="single"/>
        </w:rPr>
        <w:t>（标的名称）</w:t>
      </w:r>
      <w:r>
        <w:rPr>
          <w:rFonts w:ascii="宋体" w:hAnsi="宋体" w:eastAsia="宋体"/>
          <w:bCs/>
          <w:color w:val="auto"/>
          <w:sz w:val="24"/>
          <w:highlight w:val="none"/>
        </w:rPr>
        <w:t>，属于</w:t>
      </w:r>
      <w:r>
        <w:rPr>
          <w:rFonts w:hint="eastAsia" w:ascii="宋体" w:hAnsi="宋体" w:eastAsia="宋体" w:cs="宋体"/>
          <w:color w:val="auto"/>
          <w:sz w:val="24"/>
          <w:szCs w:val="24"/>
          <w:highlight w:val="none"/>
          <w:u w:val="single"/>
          <w:lang w:val="en-US" w:eastAsia="zh-CN"/>
        </w:rPr>
        <w:t>租赁和商务服务业</w:t>
      </w:r>
      <w:r>
        <w:rPr>
          <w:rFonts w:ascii="宋体" w:hAnsi="宋体" w:eastAsia="宋体"/>
          <w:bCs/>
          <w:color w:val="auto"/>
          <w:sz w:val="24"/>
          <w:highlight w:val="none"/>
        </w:rPr>
        <w:t>行业；承建（承接）企业为</w:t>
      </w:r>
      <w:r>
        <w:rPr>
          <w:rFonts w:ascii="宋体" w:hAnsi="宋体" w:eastAsia="宋体"/>
          <w:bCs/>
          <w:color w:val="auto"/>
          <w:sz w:val="24"/>
          <w:highlight w:val="none"/>
          <w:u w:val="single"/>
        </w:rPr>
        <w:t>（企业名称）</w:t>
      </w:r>
      <w:r>
        <w:rPr>
          <w:rFonts w:ascii="宋体" w:hAnsi="宋体" w:eastAsia="宋体"/>
          <w:bCs/>
          <w:color w:val="auto"/>
          <w:sz w:val="24"/>
          <w:highlight w:val="none"/>
        </w:rPr>
        <w:t>，从业人员______人，营业收入为______万元，资产总额为______万元1，属于（中型企业、小型企业、微型企业）；</w:t>
      </w:r>
    </w:p>
    <w:p w14:paraId="41E68FB3">
      <w:pPr>
        <w:spacing w:line="360" w:lineRule="auto"/>
        <w:ind w:firstLine="480" w:firstLineChars="200"/>
        <w:contextualSpacing/>
        <w:rPr>
          <w:rFonts w:hint="eastAsia" w:ascii="宋体" w:hAnsi="宋体" w:eastAsia="宋体"/>
          <w:bCs/>
          <w:color w:val="auto"/>
          <w:sz w:val="24"/>
          <w:highlight w:val="none"/>
        </w:rPr>
      </w:pPr>
      <w:r>
        <w:rPr>
          <w:rFonts w:ascii="宋体" w:hAnsi="宋体" w:eastAsia="宋体"/>
          <w:bCs/>
          <w:color w:val="auto"/>
          <w:sz w:val="24"/>
          <w:highlight w:val="none"/>
        </w:rPr>
        <w:t>2.</w:t>
      </w:r>
      <w:r>
        <w:rPr>
          <w:rFonts w:hint="eastAsia" w:ascii="宋体" w:hAnsi="宋体" w:eastAsia="宋体"/>
          <w:bCs/>
          <w:color w:val="auto"/>
          <w:sz w:val="24"/>
          <w:highlight w:val="none"/>
          <w:lang w:val="en-US" w:eastAsia="zh-CN"/>
        </w:rPr>
        <w:t xml:space="preserve"> </w:t>
      </w:r>
      <w:r>
        <w:rPr>
          <w:rFonts w:hint="eastAsia" w:ascii="宋体" w:hAnsi="宋体" w:eastAsia="宋体"/>
          <w:bCs/>
          <w:color w:val="auto"/>
          <w:sz w:val="24"/>
          <w:highlight w:val="none"/>
          <w:u w:val="single"/>
          <w:lang w:val="en-US" w:eastAsia="zh-CN"/>
        </w:rPr>
        <w:t xml:space="preserve">     </w:t>
      </w:r>
      <w:r>
        <w:rPr>
          <w:rFonts w:ascii="宋体" w:hAnsi="宋体" w:eastAsia="宋体"/>
          <w:bCs/>
          <w:color w:val="auto"/>
          <w:sz w:val="24"/>
          <w:highlight w:val="none"/>
          <w:u w:val="single"/>
        </w:rPr>
        <w:t>（标的名称）</w:t>
      </w:r>
      <w:r>
        <w:rPr>
          <w:rFonts w:ascii="宋体" w:hAnsi="宋体" w:eastAsia="宋体"/>
          <w:bCs/>
          <w:color w:val="auto"/>
          <w:sz w:val="24"/>
          <w:highlight w:val="none"/>
        </w:rPr>
        <w:t>，属于</w:t>
      </w:r>
      <w:r>
        <w:rPr>
          <w:rFonts w:hint="eastAsia" w:ascii="宋体" w:hAnsi="宋体" w:eastAsia="宋体" w:cs="宋体"/>
          <w:color w:val="auto"/>
          <w:sz w:val="24"/>
          <w:szCs w:val="24"/>
          <w:highlight w:val="none"/>
          <w:u w:val="single"/>
          <w:lang w:val="en-US" w:eastAsia="zh-CN"/>
        </w:rPr>
        <w:t>租赁和商务服务业</w:t>
      </w:r>
      <w:r>
        <w:rPr>
          <w:rFonts w:ascii="宋体" w:hAnsi="宋体" w:eastAsia="宋体"/>
          <w:bCs/>
          <w:color w:val="auto"/>
          <w:sz w:val="24"/>
          <w:highlight w:val="none"/>
        </w:rPr>
        <w:t>行业；承建（承接）企业为（企业名称），从业人员______人，营业收入为______万元，资产总额为______万元，属于（中型企业、小型企业、微型企业）；</w:t>
      </w:r>
    </w:p>
    <w:p w14:paraId="4523A3D6">
      <w:pPr>
        <w:spacing w:line="360" w:lineRule="auto"/>
        <w:ind w:firstLine="480" w:firstLineChars="200"/>
        <w:contextualSpacing/>
        <w:rPr>
          <w:rFonts w:hint="eastAsia" w:ascii="宋体" w:hAnsi="宋体" w:eastAsia="宋体"/>
          <w:bCs/>
          <w:color w:val="auto"/>
          <w:sz w:val="24"/>
          <w:highlight w:val="none"/>
        </w:rPr>
      </w:pPr>
    </w:p>
    <w:p w14:paraId="03513278">
      <w:pPr>
        <w:spacing w:line="360" w:lineRule="auto"/>
        <w:ind w:firstLine="480" w:firstLineChars="200"/>
        <w:contextualSpacing/>
        <w:rPr>
          <w:rFonts w:hint="eastAsia" w:ascii="宋体" w:hAnsi="宋体" w:eastAsia="宋体"/>
          <w:bCs/>
          <w:color w:val="auto"/>
          <w:sz w:val="24"/>
          <w:highlight w:val="none"/>
        </w:rPr>
      </w:pPr>
      <w:r>
        <w:rPr>
          <w:rFonts w:ascii="宋体" w:hAnsi="宋体" w:eastAsia="宋体"/>
          <w:bCs/>
          <w:color w:val="auto"/>
          <w:sz w:val="24"/>
          <w:highlight w:val="none"/>
        </w:rPr>
        <w:t>……</w:t>
      </w:r>
    </w:p>
    <w:p w14:paraId="5D09E462">
      <w:pPr>
        <w:spacing w:line="360" w:lineRule="auto"/>
        <w:ind w:firstLine="480" w:firstLineChars="200"/>
        <w:contextualSpacing/>
        <w:rPr>
          <w:rFonts w:hint="eastAsia" w:ascii="宋体" w:hAnsi="宋体" w:eastAsia="宋体"/>
          <w:bCs/>
          <w:color w:val="auto"/>
          <w:sz w:val="24"/>
          <w:highlight w:val="none"/>
        </w:rPr>
      </w:pPr>
      <w:r>
        <w:rPr>
          <w:rFonts w:ascii="宋体" w:hAnsi="宋体" w:eastAsia="宋体"/>
          <w:bCs/>
          <w:color w:val="auto"/>
          <w:sz w:val="24"/>
          <w:highlight w:val="none"/>
        </w:rPr>
        <w:t>以上企业，不属于大企业的分支机构，不存在控股股东为大企业的情形，也不存在与大企业的负责人为同一人的情形。</w:t>
      </w:r>
    </w:p>
    <w:p w14:paraId="5F8B65AF">
      <w:pPr>
        <w:spacing w:line="360" w:lineRule="auto"/>
        <w:ind w:firstLine="480" w:firstLineChars="200"/>
        <w:contextualSpacing/>
        <w:rPr>
          <w:rFonts w:hint="eastAsia" w:ascii="宋体" w:hAnsi="宋体" w:eastAsia="宋体"/>
          <w:bCs/>
          <w:color w:val="auto"/>
          <w:sz w:val="24"/>
          <w:highlight w:val="none"/>
        </w:rPr>
      </w:pPr>
      <w:r>
        <w:rPr>
          <w:rFonts w:ascii="宋体" w:hAnsi="宋体" w:eastAsia="宋体"/>
          <w:bCs/>
          <w:color w:val="auto"/>
          <w:sz w:val="24"/>
          <w:highlight w:val="none"/>
        </w:rPr>
        <w:t>本企业对上述声明内容的真实性负责。如有虚假，将依法承担相应责任。</w:t>
      </w:r>
    </w:p>
    <w:p w14:paraId="01C8D281">
      <w:pPr>
        <w:spacing w:line="360" w:lineRule="auto"/>
        <w:ind w:firstLine="480" w:firstLineChars="200"/>
        <w:contextualSpacing/>
        <w:rPr>
          <w:rFonts w:hint="eastAsia" w:ascii="宋体" w:hAnsi="宋体" w:eastAsia="宋体"/>
          <w:bCs/>
          <w:color w:val="auto"/>
          <w:sz w:val="24"/>
          <w:highlight w:val="none"/>
        </w:rPr>
      </w:pPr>
    </w:p>
    <w:p w14:paraId="10404FDF">
      <w:pPr>
        <w:spacing w:line="360" w:lineRule="auto"/>
        <w:ind w:firstLine="480" w:firstLineChars="200"/>
        <w:contextualSpacing/>
        <w:rPr>
          <w:rFonts w:hint="eastAsia" w:ascii="宋体" w:hAnsi="宋体" w:eastAsia="宋体"/>
          <w:bCs/>
          <w:color w:val="auto"/>
          <w:sz w:val="24"/>
          <w:highlight w:val="none"/>
        </w:rPr>
      </w:pPr>
      <w:r>
        <w:rPr>
          <w:rFonts w:ascii="宋体" w:hAnsi="宋体" w:eastAsia="宋体"/>
          <w:bCs/>
          <w:color w:val="auto"/>
          <w:sz w:val="24"/>
          <w:highlight w:val="none"/>
        </w:rPr>
        <w:t>企业名称（加盖公章）：________</w:t>
      </w:r>
    </w:p>
    <w:p w14:paraId="0E44C98D">
      <w:pPr>
        <w:spacing w:line="360" w:lineRule="auto"/>
        <w:ind w:firstLine="480" w:firstLineChars="200"/>
        <w:contextualSpacing/>
        <w:rPr>
          <w:rFonts w:hint="eastAsia" w:ascii="宋体" w:hAnsi="宋体" w:eastAsia="宋体"/>
          <w:bCs/>
          <w:color w:val="auto"/>
          <w:sz w:val="24"/>
          <w:highlight w:val="none"/>
        </w:rPr>
      </w:pPr>
      <w:r>
        <w:rPr>
          <w:rFonts w:ascii="宋体" w:hAnsi="宋体" w:eastAsia="宋体"/>
          <w:bCs/>
          <w:color w:val="auto"/>
          <w:sz w:val="24"/>
          <w:highlight w:val="none"/>
        </w:rPr>
        <w:t>日 期：________</w:t>
      </w:r>
    </w:p>
    <w:p w14:paraId="7FF4DECA">
      <w:pPr>
        <w:spacing w:line="360" w:lineRule="auto"/>
        <w:ind w:firstLine="480" w:firstLineChars="200"/>
        <w:contextualSpacing/>
        <w:rPr>
          <w:rFonts w:hint="eastAsia" w:ascii="宋体" w:hAnsi="宋体" w:eastAsia="宋体"/>
          <w:bCs/>
          <w:color w:val="auto"/>
          <w:sz w:val="24"/>
          <w:highlight w:val="none"/>
        </w:rPr>
      </w:pPr>
    </w:p>
    <w:p w14:paraId="7013F0E7">
      <w:pPr>
        <w:spacing w:line="360" w:lineRule="auto"/>
        <w:ind w:firstLine="480" w:firstLineChars="200"/>
        <w:contextualSpacing/>
        <w:rPr>
          <w:rFonts w:hint="eastAsia" w:ascii="宋体" w:hAnsi="宋体" w:eastAsia="宋体"/>
          <w:bCs/>
          <w:color w:val="auto"/>
          <w:sz w:val="24"/>
          <w:highlight w:val="none"/>
        </w:rPr>
      </w:pPr>
    </w:p>
    <w:tbl>
      <w:tblPr>
        <w:tblStyle w:val="21"/>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306"/>
      </w:tblGrid>
      <w:tr w14:paraId="52DD61B3">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PrEx>
        <w:tc>
          <w:tcPr>
            <w:tcW w:w="8946" w:type="dxa"/>
          </w:tcPr>
          <w:p w14:paraId="480DC222">
            <w:pPr>
              <w:spacing w:line="360" w:lineRule="auto"/>
              <w:ind w:firstLine="480" w:firstLineChars="200"/>
              <w:contextualSpacing/>
              <w:rPr>
                <w:rFonts w:hint="eastAsia" w:ascii="宋体" w:hAnsi="宋体" w:eastAsia="宋体"/>
                <w:bCs/>
                <w:color w:val="auto"/>
                <w:sz w:val="24"/>
                <w:highlight w:val="none"/>
              </w:rPr>
            </w:pPr>
            <w:r>
              <w:rPr>
                <w:rFonts w:ascii="宋体" w:hAnsi="宋体" w:eastAsia="宋体"/>
                <w:bCs/>
                <w:color w:val="auto"/>
                <w:sz w:val="24"/>
                <w:highlight w:val="none"/>
              </w:rPr>
              <w:t>1从业人员、营业收入、资产总额填报上一年度数据，无上一年度数据的新成立企业可不填报。</w:t>
            </w:r>
          </w:p>
        </w:tc>
      </w:tr>
    </w:tbl>
    <w:p w14:paraId="3E4E4065">
      <w:pPr>
        <w:spacing w:line="360" w:lineRule="auto"/>
        <w:jc w:val="center"/>
        <w:rPr>
          <w:rFonts w:hint="eastAsia" w:ascii="宋体" w:hAnsi="宋体" w:eastAsia="宋体" w:cs="宋体"/>
          <w:b/>
          <w:color w:val="auto"/>
          <w:sz w:val="24"/>
          <w:szCs w:val="24"/>
          <w:highlight w:val="none"/>
        </w:rPr>
        <w:sectPr>
          <w:pgSz w:w="11906" w:h="16838"/>
          <w:pgMar w:top="1440" w:right="1800" w:bottom="1440" w:left="1800" w:header="851" w:footer="992" w:gutter="0"/>
          <w:cols w:space="425" w:num="1"/>
          <w:docGrid w:linePitch="360" w:charSpace="0"/>
        </w:sectPr>
      </w:pPr>
      <w:r>
        <w:rPr>
          <w:rFonts w:hint="eastAsia" w:ascii="宋体" w:hAnsi="宋体" w:eastAsia="宋体" w:cs="宋体"/>
          <w:color w:val="auto"/>
          <w:sz w:val="24"/>
          <w:szCs w:val="24"/>
          <w:highlight w:val="none"/>
        </w:rPr>
        <w:br w:type="page" w:clear="all"/>
      </w:r>
    </w:p>
    <w:p w14:paraId="0BB862D1">
      <w:pPr>
        <w:spacing w:line="360" w:lineRule="auto"/>
        <w:jc w:val="cente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残疾人福利性单位声明函格式</w:t>
      </w:r>
    </w:p>
    <w:p w14:paraId="5EE53810">
      <w:pPr>
        <w:spacing w:line="360" w:lineRule="auto"/>
        <w:ind w:firstLine="48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本单位郑重声明，根据《财政部 民政部 中国残疾人联合会关于促进残疾人就业政府采购政策的通知》（财库〔2017〕 141号）的规定，本单位</w:t>
      </w:r>
      <w:r>
        <w:rPr>
          <w:rFonts w:hint="eastAsia" w:ascii="宋体" w:hAnsi="宋体" w:eastAsia="宋体" w:cs="宋体"/>
          <w:b/>
          <w:bCs/>
          <w:color w:val="auto"/>
          <w:sz w:val="24"/>
          <w:szCs w:val="24"/>
          <w:highlight w:val="none"/>
        </w:rPr>
        <w:t>（请进行勾选）</w:t>
      </w:r>
      <w:r>
        <w:rPr>
          <w:rFonts w:hint="eastAsia" w:ascii="宋体" w:hAnsi="宋体" w:eastAsia="宋体" w:cs="宋体"/>
          <w:bCs/>
          <w:color w:val="auto"/>
          <w:sz w:val="24"/>
          <w:szCs w:val="24"/>
          <w:highlight w:val="none"/>
        </w:rPr>
        <w:t>：</w:t>
      </w:r>
    </w:p>
    <w:p w14:paraId="5AE70677">
      <w:pPr>
        <w:spacing w:line="360" w:lineRule="auto"/>
        <w:ind w:firstLine="48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□不属于符合条件的残疾人福利性单位。</w:t>
      </w:r>
    </w:p>
    <w:p w14:paraId="2E960A42">
      <w:pPr>
        <w:spacing w:line="360" w:lineRule="auto"/>
        <w:ind w:firstLine="48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属于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795417E0">
      <w:pPr>
        <w:spacing w:line="360" w:lineRule="auto"/>
        <w:ind w:firstLine="48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本单位对上述声明的真实性负责。如有虚假，将依法承担相应责任。</w:t>
      </w:r>
    </w:p>
    <w:p w14:paraId="222948C3">
      <w:pPr>
        <w:spacing w:line="360" w:lineRule="auto"/>
        <w:ind w:firstLine="480"/>
        <w:contextualSpacing/>
        <w:rPr>
          <w:rFonts w:hint="eastAsia" w:ascii="宋体" w:hAnsi="宋体" w:eastAsia="宋体" w:cs="宋体"/>
          <w:bCs/>
          <w:color w:val="auto"/>
          <w:sz w:val="24"/>
          <w:szCs w:val="24"/>
          <w:highlight w:val="none"/>
        </w:rPr>
      </w:pPr>
    </w:p>
    <w:p w14:paraId="37BCCE18">
      <w:pPr>
        <w:spacing w:line="360" w:lineRule="auto"/>
        <w:ind w:firstLine="480"/>
        <w:contextualSpacing/>
        <w:rPr>
          <w:rFonts w:hint="eastAsia" w:ascii="宋体" w:hAnsi="宋体" w:eastAsia="宋体" w:cs="宋体"/>
          <w:bCs/>
          <w:color w:val="auto"/>
          <w:sz w:val="24"/>
          <w:szCs w:val="24"/>
          <w:highlight w:val="none"/>
        </w:rPr>
      </w:pPr>
    </w:p>
    <w:p w14:paraId="2534023A">
      <w:pPr>
        <w:spacing w:line="360" w:lineRule="auto"/>
        <w:ind w:firstLine="48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单位名称（盖章）：</w:t>
      </w:r>
    </w:p>
    <w:p w14:paraId="1FF4EC5A">
      <w:pPr>
        <w:spacing w:line="360" w:lineRule="auto"/>
        <w:ind w:firstLine="480"/>
        <w:contextualSpacing/>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日  期：</w:t>
      </w:r>
      <w:r>
        <w:rPr>
          <w:rFonts w:hint="eastAsia" w:ascii="宋体" w:hAnsi="宋体" w:eastAsia="宋体" w:cs="宋体"/>
          <w:color w:val="auto"/>
          <w:sz w:val="24"/>
          <w:szCs w:val="24"/>
          <w:highlight w:val="none"/>
        </w:rPr>
        <w:br w:type="page" w:clear="all"/>
      </w:r>
    </w:p>
    <w:p w14:paraId="63FA762F">
      <w:pPr>
        <w:rPr>
          <w:rFonts w:hint="eastAsia" w:ascii="宋体" w:hAnsi="宋体" w:eastAsia="宋体"/>
          <w:color w:val="auto"/>
          <w:highlight w:val="none"/>
        </w:rPr>
        <w:sectPr>
          <w:pgSz w:w="11906" w:h="16838"/>
          <w:pgMar w:top="1440" w:right="1800" w:bottom="1440" w:left="1800" w:header="851" w:footer="992" w:gutter="0"/>
          <w:cols w:space="425" w:num="1"/>
          <w:docGrid w:type="lines" w:linePitch="312" w:charSpace="0"/>
        </w:sectPr>
      </w:pPr>
    </w:p>
    <w:p w14:paraId="62AFFAD1">
      <w:pPr>
        <w:bidi w:val="0"/>
        <w:rPr>
          <w:rFonts w:hint="eastAsia" w:ascii="宋体" w:hAnsi="宋体" w:eastAsia="宋体" w:cs="宋体"/>
          <w:sz w:val="24"/>
          <w:szCs w:val="24"/>
        </w:rPr>
      </w:pPr>
      <w:r>
        <w:rPr>
          <w:rFonts w:hint="eastAsia" w:ascii="宋体" w:hAnsi="宋体" w:eastAsia="宋体" w:cs="宋体"/>
          <w:sz w:val="24"/>
          <w:szCs w:val="24"/>
        </w:rPr>
        <w:t>9 项目实施方案等，包括但不限于如下主题：</w:t>
      </w:r>
    </w:p>
    <w:p w14:paraId="10480B21">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1）项目组织实施方案；</w:t>
      </w:r>
    </w:p>
    <w:p w14:paraId="2606B90A">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2）项目管理方案；</w:t>
      </w:r>
    </w:p>
    <w:p w14:paraId="7DA46B6E">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3）拟达到的标准，配备的人员、设备配置等；</w:t>
      </w:r>
    </w:p>
    <w:p w14:paraId="3B7B610C">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4）培训方案、技术支持等方案；</w:t>
      </w:r>
    </w:p>
    <w:p w14:paraId="68592B55">
      <w:pPr>
        <w:spacing w:line="360" w:lineRule="auto"/>
        <w:ind w:firstLine="480" w:firstLineChars="200"/>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5）优惠条款或承诺；</w:t>
      </w:r>
    </w:p>
    <w:p w14:paraId="14B3D921">
      <w:pPr>
        <w:spacing w:line="360" w:lineRule="auto"/>
        <w:ind w:firstLine="480" w:firstLineChars="200"/>
        <w:contextualSpacing/>
        <w:rPr>
          <w:rFonts w:hint="eastAsia" w:ascii="宋体" w:hAnsi="宋体" w:eastAsia="宋体" w:cs="宋体"/>
          <w:bCs/>
          <w:color w:val="auto"/>
          <w:sz w:val="24"/>
          <w:highlight w:val="none"/>
        </w:rPr>
        <w:sectPr>
          <w:pgSz w:w="11906" w:h="16838"/>
          <w:pgMar w:top="1440" w:right="1800" w:bottom="1440" w:left="1800" w:header="851" w:footer="992" w:gutter="0"/>
          <w:cols w:space="425" w:num="1"/>
          <w:docGrid w:type="lines" w:linePitch="312" w:charSpace="0"/>
        </w:sectPr>
      </w:pPr>
      <w:r>
        <w:rPr>
          <w:rFonts w:hint="eastAsia" w:ascii="宋体" w:hAnsi="宋体" w:eastAsia="宋体" w:cs="宋体"/>
          <w:bCs/>
          <w:color w:val="auto"/>
          <w:sz w:val="24"/>
          <w:highlight w:val="none"/>
        </w:rPr>
        <w:t>6）其他。</w:t>
      </w:r>
    </w:p>
    <w:p w14:paraId="3063CEC9">
      <w:pPr>
        <w:bidi w:val="0"/>
        <w:rPr>
          <w:rFonts w:hint="eastAsia" w:ascii="宋体" w:hAnsi="宋体" w:eastAsia="宋体" w:cs="宋体"/>
          <w:sz w:val="24"/>
          <w:szCs w:val="24"/>
        </w:rPr>
      </w:pPr>
      <w:r>
        <w:rPr>
          <w:rFonts w:hint="eastAsia" w:ascii="宋体" w:hAnsi="宋体" w:eastAsia="宋体" w:cs="宋体"/>
          <w:sz w:val="24"/>
          <w:szCs w:val="24"/>
        </w:rPr>
        <w:t>10 参加本项目人员一览表</w:t>
      </w:r>
    </w:p>
    <w:p w14:paraId="79D49716">
      <w:pPr>
        <w:spacing w:line="360" w:lineRule="auto"/>
        <w:ind w:left="267" w:hanging="267"/>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参加本项目人员一览表</w:t>
      </w:r>
    </w:p>
    <w:p w14:paraId="4FEDCB82">
      <w:pPr>
        <w:spacing w:line="360" w:lineRule="auto"/>
        <w:ind w:left="228" w:hanging="228"/>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项目编号： </w:t>
      </w:r>
    </w:p>
    <w:tbl>
      <w:tblPr>
        <w:tblStyle w:val="21"/>
        <w:tblW w:w="926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64"/>
        <w:gridCol w:w="945"/>
        <w:gridCol w:w="945"/>
        <w:gridCol w:w="945"/>
        <w:gridCol w:w="945"/>
        <w:gridCol w:w="945"/>
        <w:gridCol w:w="945"/>
        <w:gridCol w:w="945"/>
        <w:gridCol w:w="945"/>
        <w:gridCol w:w="945"/>
      </w:tblGrid>
      <w:tr w14:paraId="0F59CB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vAlign w:val="center"/>
          </w:tcPr>
          <w:p w14:paraId="7D64FF16">
            <w:pPr>
              <w:spacing w:line="360" w:lineRule="auto"/>
              <w:ind w:left="228" w:hanging="228"/>
              <w:contextualSpacing/>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序号</w:t>
            </w:r>
          </w:p>
        </w:tc>
        <w:tc>
          <w:tcPr>
            <w:tcW w:w="945" w:type="dxa"/>
            <w:tcBorders>
              <w:top w:val="single" w:color="auto" w:sz="4" w:space="0"/>
              <w:left w:val="single" w:color="auto" w:sz="4" w:space="0"/>
              <w:bottom w:val="single" w:color="auto" w:sz="4" w:space="0"/>
              <w:right w:val="single" w:color="auto" w:sz="4" w:space="0"/>
            </w:tcBorders>
            <w:vAlign w:val="center"/>
          </w:tcPr>
          <w:p w14:paraId="17E605C0">
            <w:pPr>
              <w:spacing w:line="360" w:lineRule="auto"/>
              <w:ind w:left="228" w:hanging="228"/>
              <w:contextualSpacing/>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姓名</w:t>
            </w:r>
          </w:p>
        </w:tc>
        <w:tc>
          <w:tcPr>
            <w:tcW w:w="945" w:type="dxa"/>
            <w:tcBorders>
              <w:top w:val="single" w:color="auto" w:sz="4" w:space="0"/>
              <w:left w:val="single" w:color="auto" w:sz="4" w:space="0"/>
              <w:bottom w:val="single" w:color="auto" w:sz="4" w:space="0"/>
              <w:right w:val="single" w:color="auto" w:sz="4" w:space="0"/>
            </w:tcBorders>
            <w:vAlign w:val="center"/>
          </w:tcPr>
          <w:p w14:paraId="488DEFBE">
            <w:pPr>
              <w:spacing w:line="360" w:lineRule="auto"/>
              <w:ind w:left="228" w:hanging="228"/>
              <w:contextualSpacing/>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性别</w:t>
            </w:r>
          </w:p>
        </w:tc>
        <w:tc>
          <w:tcPr>
            <w:tcW w:w="945" w:type="dxa"/>
            <w:tcBorders>
              <w:top w:val="single" w:color="auto" w:sz="4" w:space="0"/>
              <w:left w:val="single" w:color="auto" w:sz="4" w:space="0"/>
              <w:bottom w:val="single" w:color="auto" w:sz="4" w:space="0"/>
              <w:right w:val="single" w:color="auto" w:sz="4" w:space="0"/>
            </w:tcBorders>
            <w:vAlign w:val="center"/>
          </w:tcPr>
          <w:p w14:paraId="64D8096C">
            <w:pPr>
              <w:spacing w:line="360" w:lineRule="auto"/>
              <w:ind w:left="228" w:hanging="228"/>
              <w:contextualSpacing/>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年龄</w:t>
            </w:r>
          </w:p>
        </w:tc>
        <w:tc>
          <w:tcPr>
            <w:tcW w:w="945" w:type="dxa"/>
            <w:tcBorders>
              <w:top w:val="single" w:color="auto" w:sz="4" w:space="0"/>
              <w:left w:val="single" w:color="auto" w:sz="4" w:space="0"/>
              <w:bottom w:val="single" w:color="auto" w:sz="4" w:space="0"/>
              <w:right w:val="single" w:color="auto" w:sz="4" w:space="0"/>
            </w:tcBorders>
            <w:vAlign w:val="center"/>
          </w:tcPr>
          <w:p w14:paraId="6A549DD1">
            <w:pPr>
              <w:spacing w:line="360" w:lineRule="auto"/>
              <w:ind w:left="228" w:hanging="228"/>
              <w:contextualSpacing/>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毕业学校和学历</w:t>
            </w:r>
          </w:p>
        </w:tc>
        <w:tc>
          <w:tcPr>
            <w:tcW w:w="945" w:type="dxa"/>
            <w:tcBorders>
              <w:top w:val="single" w:color="auto" w:sz="4" w:space="0"/>
              <w:left w:val="single" w:color="auto" w:sz="4" w:space="0"/>
              <w:bottom w:val="single" w:color="auto" w:sz="4" w:space="0"/>
              <w:right w:val="single" w:color="auto" w:sz="4" w:space="0"/>
            </w:tcBorders>
            <w:vAlign w:val="center"/>
          </w:tcPr>
          <w:p w14:paraId="39E6FD75">
            <w:pPr>
              <w:spacing w:line="360" w:lineRule="auto"/>
              <w:ind w:left="228" w:hanging="228"/>
              <w:contextualSpacing/>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专业</w:t>
            </w:r>
          </w:p>
        </w:tc>
        <w:tc>
          <w:tcPr>
            <w:tcW w:w="945" w:type="dxa"/>
            <w:tcBorders>
              <w:top w:val="single" w:color="auto" w:sz="4" w:space="0"/>
              <w:left w:val="single" w:color="auto" w:sz="4" w:space="0"/>
              <w:bottom w:val="single" w:color="auto" w:sz="4" w:space="0"/>
              <w:right w:val="single" w:color="auto" w:sz="4" w:space="0"/>
            </w:tcBorders>
            <w:vAlign w:val="center"/>
          </w:tcPr>
          <w:p w14:paraId="073E42EE">
            <w:pPr>
              <w:spacing w:line="360" w:lineRule="auto"/>
              <w:ind w:left="228" w:hanging="228"/>
              <w:contextualSpacing/>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职称</w:t>
            </w:r>
          </w:p>
        </w:tc>
        <w:tc>
          <w:tcPr>
            <w:tcW w:w="945" w:type="dxa"/>
            <w:tcBorders>
              <w:top w:val="single" w:color="auto" w:sz="4" w:space="0"/>
              <w:left w:val="single" w:color="auto" w:sz="4" w:space="0"/>
              <w:bottom w:val="single" w:color="auto" w:sz="4" w:space="0"/>
              <w:right w:val="single" w:color="auto" w:sz="4" w:space="0"/>
            </w:tcBorders>
            <w:vAlign w:val="center"/>
          </w:tcPr>
          <w:p w14:paraId="4E3BBB36">
            <w:pPr>
              <w:spacing w:line="360" w:lineRule="auto"/>
              <w:ind w:left="228" w:hanging="228"/>
              <w:contextualSpacing/>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专业培训及证书</w:t>
            </w:r>
          </w:p>
        </w:tc>
        <w:tc>
          <w:tcPr>
            <w:tcW w:w="945" w:type="dxa"/>
            <w:tcBorders>
              <w:top w:val="single" w:color="auto" w:sz="4" w:space="0"/>
              <w:left w:val="single" w:color="auto" w:sz="4" w:space="0"/>
              <w:bottom w:val="single" w:color="auto" w:sz="4" w:space="0"/>
              <w:right w:val="single" w:color="auto" w:sz="4" w:space="0"/>
            </w:tcBorders>
            <w:vAlign w:val="center"/>
          </w:tcPr>
          <w:p w14:paraId="5DBCF5A9">
            <w:pPr>
              <w:spacing w:line="360" w:lineRule="auto"/>
              <w:ind w:left="228" w:hanging="228"/>
              <w:contextualSpacing/>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责任</w:t>
            </w:r>
          </w:p>
          <w:p w14:paraId="2FCF75AC">
            <w:pPr>
              <w:spacing w:line="360" w:lineRule="auto"/>
              <w:ind w:left="228" w:hanging="228"/>
              <w:contextualSpacing/>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或分工</w:t>
            </w:r>
          </w:p>
        </w:tc>
        <w:tc>
          <w:tcPr>
            <w:tcW w:w="945" w:type="dxa"/>
            <w:tcBorders>
              <w:top w:val="single" w:color="auto" w:sz="4" w:space="0"/>
              <w:left w:val="single" w:color="auto" w:sz="4" w:space="0"/>
              <w:bottom w:val="single" w:color="auto" w:sz="4" w:space="0"/>
              <w:right w:val="single" w:color="auto" w:sz="4" w:space="0"/>
            </w:tcBorders>
            <w:vAlign w:val="center"/>
          </w:tcPr>
          <w:p w14:paraId="1589AF32">
            <w:pPr>
              <w:spacing w:line="360" w:lineRule="auto"/>
              <w:ind w:left="228" w:hanging="228"/>
              <w:contextualSpacing/>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项目经历或主要工作</w:t>
            </w:r>
          </w:p>
          <w:p w14:paraId="3D421C02">
            <w:pPr>
              <w:spacing w:line="360" w:lineRule="auto"/>
              <w:ind w:left="228" w:hanging="228"/>
              <w:contextualSpacing/>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业绩</w:t>
            </w:r>
          </w:p>
        </w:tc>
      </w:tr>
      <w:tr w14:paraId="7E0C7F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vAlign w:val="center"/>
          </w:tcPr>
          <w:p w14:paraId="11F56018">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BB9A6CB">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4E14FFA8">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22CB565C">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805CC0F">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3F4A6FE">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08CF375E">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01887954">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0CA37DD0">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51190E1F">
            <w:pPr>
              <w:spacing w:line="360" w:lineRule="auto"/>
              <w:ind w:left="228" w:hanging="228"/>
              <w:contextualSpacing/>
              <w:jc w:val="center"/>
              <w:rPr>
                <w:rFonts w:hint="eastAsia" w:ascii="宋体" w:hAnsi="宋体" w:eastAsia="宋体" w:cs="宋体"/>
                <w:bCs/>
                <w:color w:val="auto"/>
                <w:sz w:val="24"/>
                <w:highlight w:val="none"/>
              </w:rPr>
            </w:pPr>
          </w:p>
        </w:tc>
      </w:tr>
      <w:tr w14:paraId="6F72B45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vAlign w:val="center"/>
          </w:tcPr>
          <w:p w14:paraId="6C3B4CAB">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569A6FF6">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0EC1A443">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BB3A26A">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851EA44">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2552417F">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119DC93F">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2E60554">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A08155D">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A9838F9">
            <w:pPr>
              <w:spacing w:line="360" w:lineRule="auto"/>
              <w:ind w:left="228" w:hanging="228"/>
              <w:contextualSpacing/>
              <w:jc w:val="center"/>
              <w:rPr>
                <w:rFonts w:hint="eastAsia" w:ascii="宋体" w:hAnsi="宋体" w:eastAsia="宋体" w:cs="宋体"/>
                <w:bCs/>
                <w:color w:val="auto"/>
                <w:sz w:val="24"/>
                <w:highlight w:val="none"/>
              </w:rPr>
            </w:pPr>
          </w:p>
        </w:tc>
      </w:tr>
      <w:tr w14:paraId="5D60603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vAlign w:val="center"/>
          </w:tcPr>
          <w:p w14:paraId="2AF2A9F7">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24F7070B">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5E2E42F0">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67CEDC2F">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509E1D57">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1328B758">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1D65C246">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5B1623A9">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25C83AA8">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5213A4E8">
            <w:pPr>
              <w:spacing w:line="360" w:lineRule="auto"/>
              <w:ind w:left="228" w:hanging="228"/>
              <w:contextualSpacing/>
              <w:jc w:val="center"/>
              <w:rPr>
                <w:rFonts w:hint="eastAsia" w:ascii="宋体" w:hAnsi="宋体" w:eastAsia="宋体" w:cs="宋体"/>
                <w:bCs/>
                <w:color w:val="auto"/>
                <w:sz w:val="24"/>
                <w:highlight w:val="none"/>
              </w:rPr>
            </w:pPr>
          </w:p>
        </w:tc>
      </w:tr>
      <w:tr w14:paraId="6F6D356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vAlign w:val="center"/>
          </w:tcPr>
          <w:p w14:paraId="4F8D662B">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42F3DCCC">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4ED0203F">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CDCFF74">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09805AB5">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7978464E">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4C153C99">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0CBC4BFC">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A004ABC">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7AE08FDD">
            <w:pPr>
              <w:spacing w:line="360" w:lineRule="auto"/>
              <w:ind w:left="228" w:hanging="228"/>
              <w:contextualSpacing/>
              <w:jc w:val="center"/>
              <w:rPr>
                <w:rFonts w:hint="eastAsia" w:ascii="宋体" w:hAnsi="宋体" w:eastAsia="宋体" w:cs="宋体"/>
                <w:bCs/>
                <w:color w:val="auto"/>
                <w:sz w:val="24"/>
                <w:highlight w:val="none"/>
              </w:rPr>
            </w:pPr>
          </w:p>
        </w:tc>
      </w:tr>
      <w:tr w14:paraId="7B75436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vAlign w:val="center"/>
          </w:tcPr>
          <w:p w14:paraId="48E9C0D3">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1E4281FA">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0E0ECF7">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4F63415C">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7247881B">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F18359D">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4C9D0800">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5E2E06A7">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283C61B3">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09A1DD18">
            <w:pPr>
              <w:spacing w:line="360" w:lineRule="auto"/>
              <w:ind w:left="228" w:hanging="228"/>
              <w:contextualSpacing/>
              <w:jc w:val="center"/>
              <w:rPr>
                <w:rFonts w:hint="eastAsia" w:ascii="宋体" w:hAnsi="宋体" w:eastAsia="宋体" w:cs="宋体"/>
                <w:bCs/>
                <w:color w:val="auto"/>
                <w:sz w:val="24"/>
                <w:highlight w:val="none"/>
              </w:rPr>
            </w:pPr>
          </w:p>
        </w:tc>
      </w:tr>
      <w:tr w14:paraId="6450B20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64" w:type="dxa"/>
            <w:tcBorders>
              <w:top w:val="single" w:color="auto" w:sz="4" w:space="0"/>
              <w:left w:val="single" w:color="auto" w:sz="4" w:space="0"/>
              <w:bottom w:val="single" w:color="auto" w:sz="4" w:space="0"/>
              <w:right w:val="single" w:color="auto" w:sz="4" w:space="0"/>
            </w:tcBorders>
            <w:vAlign w:val="center"/>
          </w:tcPr>
          <w:p w14:paraId="60705D7C">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211AC39E">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0F3AB423">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176D8F1A">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00C3436">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78346C05">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3BAAC5C4">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256F307E">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7BCE747A">
            <w:pPr>
              <w:spacing w:line="360" w:lineRule="auto"/>
              <w:ind w:left="228" w:hanging="228"/>
              <w:contextualSpacing/>
              <w:jc w:val="center"/>
              <w:rPr>
                <w:rFonts w:hint="eastAsia" w:ascii="宋体" w:hAnsi="宋体" w:eastAsia="宋体" w:cs="宋体"/>
                <w:bCs/>
                <w:color w:val="auto"/>
                <w:sz w:val="24"/>
                <w:highlight w:val="none"/>
              </w:rPr>
            </w:pPr>
          </w:p>
        </w:tc>
        <w:tc>
          <w:tcPr>
            <w:tcW w:w="945" w:type="dxa"/>
            <w:tcBorders>
              <w:top w:val="single" w:color="auto" w:sz="4" w:space="0"/>
              <w:left w:val="single" w:color="auto" w:sz="4" w:space="0"/>
              <w:bottom w:val="single" w:color="auto" w:sz="4" w:space="0"/>
              <w:right w:val="single" w:color="auto" w:sz="4" w:space="0"/>
            </w:tcBorders>
            <w:vAlign w:val="center"/>
          </w:tcPr>
          <w:p w14:paraId="5F3C7300">
            <w:pPr>
              <w:spacing w:line="360" w:lineRule="auto"/>
              <w:ind w:left="228" w:hanging="228"/>
              <w:contextualSpacing/>
              <w:jc w:val="center"/>
              <w:rPr>
                <w:rFonts w:hint="eastAsia" w:ascii="宋体" w:hAnsi="宋体" w:eastAsia="宋体" w:cs="宋体"/>
                <w:bCs/>
                <w:color w:val="auto"/>
                <w:sz w:val="24"/>
                <w:highlight w:val="none"/>
              </w:rPr>
            </w:pPr>
          </w:p>
        </w:tc>
      </w:tr>
    </w:tbl>
    <w:p w14:paraId="508A157F">
      <w:pPr>
        <w:spacing w:line="360" w:lineRule="auto"/>
        <w:ind w:left="228" w:hanging="228"/>
        <w:contextualSpacing/>
        <w:rPr>
          <w:rFonts w:hint="eastAsia" w:ascii="宋体" w:hAnsi="宋体" w:eastAsia="宋体" w:cs="宋体"/>
          <w:bCs/>
          <w:color w:val="auto"/>
          <w:sz w:val="24"/>
          <w:highlight w:val="none"/>
        </w:rPr>
      </w:pPr>
    </w:p>
    <w:p w14:paraId="7E71D8F2">
      <w:pPr>
        <w:spacing w:line="360" w:lineRule="auto"/>
        <w:ind w:left="228" w:hanging="228"/>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注：参加本项目人员须是投标人正式职工。</w:t>
      </w:r>
    </w:p>
    <w:p w14:paraId="2CCDB3FF">
      <w:pPr>
        <w:spacing w:line="360" w:lineRule="auto"/>
        <w:ind w:left="228" w:hanging="228"/>
        <w:contextualSpacing/>
        <w:rPr>
          <w:rFonts w:hint="eastAsia" w:ascii="宋体" w:hAnsi="宋体" w:eastAsia="宋体" w:cs="宋体"/>
          <w:bCs/>
          <w:color w:val="auto"/>
          <w:sz w:val="24"/>
          <w:highlight w:val="none"/>
        </w:rPr>
      </w:pPr>
    </w:p>
    <w:p w14:paraId="277EA52D">
      <w:pPr>
        <w:spacing w:line="360" w:lineRule="auto"/>
        <w:ind w:left="228" w:hanging="228"/>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投标人名称（加盖公章）：    ____________</w:t>
      </w:r>
    </w:p>
    <w:p w14:paraId="1724F753">
      <w:pPr>
        <w:spacing w:line="360" w:lineRule="auto"/>
        <w:ind w:left="228" w:hanging="228"/>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日期：_____年______月______日   </w:t>
      </w:r>
      <w:bookmarkStart w:id="534" w:name="_Toc288738839"/>
      <w:bookmarkStart w:id="535" w:name="_Toc288738397"/>
    </w:p>
    <w:p w14:paraId="1D430BCE">
      <w:pPr>
        <w:bidi w:val="0"/>
        <w:rPr>
          <w:rFonts w:hint="eastAsia" w:ascii="宋体" w:hAnsi="宋体" w:eastAsia="宋体" w:cs="宋体"/>
          <w:sz w:val="24"/>
          <w:szCs w:val="24"/>
        </w:rPr>
      </w:pPr>
      <w:r>
        <w:rPr>
          <w:rFonts w:hint="eastAsia" w:ascii="宋体" w:hAnsi="宋体" w:eastAsia="宋体" w:cs="宋体"/>
          <w:color w:val="auto"/>
          <w:sz w:val="24"/>
          <w:highlight w:val="none"/>
        </w:rPr>
        <w:br w:type="page"/>
      </w:r>
      <w:r>
        <w:rPr>
          <w:rFonts w:hint="eastAsia" w:ascii="宋体" w:hAnsi="宋体" w:eastAsia="宋体" w:cs="宋体"/>
          <w:sz w:val="24"/>
          <w:szCs w:val="24"/>
        </w:rPr>
        <w:t>11 相关业绩案例一览表</w:t>
      </w:r>
    </w:p>
    <w:p w14:paraId="67BFE4B8">
      <w:pPr>
        <w:spacing w:line="360" w:lineRule="auto"/>
        <w:ind w:left="267" w:hanging="267"/>
        <w:jc w:val="center"/>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相关业绩案例一览表</w:t>
      </w:r>
      <w:bookmarkEnd w:id="534"/>
      <w:bookmarkEnd w:id="535"/>
    </w:p>
    <w:p w14:paraId="2521700E">
      <w:pPr>
        <w:spacing w:line="360" w:lineRule="auto"/>
        <w:ind w:left="228" w:hanging="228"/>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项目编号：                   </w:t>
      </w:r>
    </w:p>
    <w:tbl>
      <w:tblPr>
        <w:tblStyle w:val="21"/>
        <w:tblW w:w="901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4"/>
        <w:gridCol w:w="1681"/>
        <w:gridCol w:w="1521"/>
        <w:gridCol w:w="1198"/>
        <w:gridCol w:w="1730"/>
        <w:gridCol w:w="1597"/>
      </w:tblGrid>
      <w:tr w14:paraId="19394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atLeast"/>
          <w:jc w:val="center"/>
        </w:trPr>
        <w:tc>
          <w:tcPr>
            <w:tcW w:w="1284" w:type="dxa"/>
            <w:vAlign w:val="center"/>
          </w:tcPr>
          <w:p w14:paraId="5BB2345D">
            <w:pPr>
              <w:spacing w:line="360" w:lineRule="auto"/>
              <w:ind w:left="228" w:hanging="228"/>
              <w:contextualSpacing/>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项目时间</w:t>
            </w:r>
          </w:p>
        </w:tc>
        <w:tc>
          <w:tcPr>
            <w:tcW w:w="1681" w:type="dxa"/>
            <w:vAlign w:val="center"/>
          </w:tcPr>
          <w:p w14:paraId="136CAF5E">
            <w:pPr>
              <w:spacing w:line="360" w:lineRule="auto"/>
              <w:ind w:left="228" w:hanging="228"/>
              <w:contextualSpacing/>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项目甲方单位</w:t>
            </w:r>
          </w:p>
        </w:tc>
        <w:tc>
          <w:tcPr>
            <w:tcW w:w="1521" w:type="dxa"/>
            <w:vAlign w:val="center"/>
          </w:tcPr>
          <w:p w14:paraId="2F177E3C">
            <w:pPr>
              <w:spacing w:line="360" w:lineRule="auto"/>
              <w:ind w:left="228" w:hanging="228"/>
              <w:contextualSpacing/>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项目名称</w:t>
            </w:r>
          </w:p>
        </w:tc>
        <w:tc>
          <w:tcPr>
            <w:tcW w:w="1198" w:type="dxa"/>
            <w:vAlign w:val="center"/>
          </w:tcPr>
          <w:p w14:paraId="48C32C76">
            <w:pPr>
              <w:spacing w:line="360" w:lineRule="auto"/>
              <w:ind w:left="228" w:hanging="228"/>
              <w:contextualSpacing/>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合同金额</w:t>
            </w:r>
          </w:p>
        </w:tc>
        <w:tc>
          <w:tcPr>
            <w:tcW w:w="1730" w:type="dxa"/>
            <w:vAlign w:val="center"/>
          </w:tcPr>
          <w:p w14:paraId="326DFB79">
            <w:pPr>
              <w:spacing w:line="360" w:lineRule="auto"/>
              <w:ind w:left="228" w:hanging="228"/>
              <w:contextualSpacing/>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单位地址</w:t>
            </w:r>
          </w:p>
        </w:tc>
        <w:tc>
          <w:tcPr>
            <w:tcW w:w="1597" w:type="dxa"/>
            <w:vAlign w:val="center"/>
          </w:tcPr>
          <w:p w14:paraId="4D4250CB">
            <w:pPr>
              <w:spacing w:line="360" w:lineRule="auto"/>
              <w:ind w:left="228" w:hanging="228"/>
              <w:contextualSpacing/>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联系电话</w:t>
            </w:r>
          </w:p>
        </w:tc>
      </w:tr>
      <w:tr w14:paraId="2C3376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4" w:type="dxa"/>
            <w:vAlign w:val="center"/>
          </w:tcPr>
          <w:p w14:paraId="1B236F7C">
            <w:pPr>
              <w:spacing w:line="360" w:lineRule="auto"/>
              <w:ind w:left="228" w:hanging="228"/>
              <w:contextualSpacing/>
              <w:jc w:val="center"/>
              <w:rPr>
                <w:rFonts w:hint="eastAsia" w:ascii="宋体" w:hAnsi="宋体" w:eastAsia="宋体" w:cs="宋体"/>
                <w:bCs/>
                <w:color w:val="auto"/>
                <w:sz w:val="24"/>
                <w:highlight w:val="none"/>
              </w:rPr>
            </w:pPr>
          </w:p>
        </w:tc>
        <w:tc>
          <w:tcPr>
            <w:tcW w:w="1681" w:type="dxa"/>
            <w:vAlign w:val="center"/>
          </w:tcPr>
          <w:p w14:paraId="049D66D1">
            <w:pPr>
              <w:spacing w:line="360" w:lineRule="auto"/>
              <w:ind w:left="228" w:hanging="228"/>
              <w:contextualSpacing/>
              <w:jc w:val="center"/>
              <w:rPr>
                <w:rFonts w:hint="eastAsia" w:ascii="宋体" w:hAnsi="宋体" w:eastAsia="宋体" w:cs="宋体"/>
                <w:bCs/>
                <w:color w:val="auto"/>
                <w:sz w:val="24"/>
                <w:highlight w:val="none"/>
              </w:rPr>
            </w:pPr>
          </w:p>
        </w:tc>
        <w:tc>
          <w:tcPr>
            <w:tcW w:w="1521" w:type="dxa"/>
            <w:vAlign w:val="center"/>
          </w:tcPr>
          <w:p w14:paraId="1F010C7E">
            <w:pPr>
              <w:spacing w:line="360" w:lineRule="auto"/>
              <w:ind w:left="228" w:hanging="228"/>
              <w:contextualSpacing/>
              <w:jc w:val="center"/>
              <w:rPr>
                <w:rFonts w:hint="eastAsia" w:ascii="宋体" w:hAnsi="宋体" w:eastAsia="宋体" w:cs="宋体"/>
                <w:bCs/>
                <w:color w:val="auto"/>
                <w:sz w:val="24"/>
                <w:highlight w:val="none"/>
              </w:rPr>
            </w:pPr>
          </w:p>
        </w:tc>
        <w:tc>
          <w:tcPr>
            <w:tcW w:w="1198" w:type="dxa"/>
            <w:vAlign w:val="center"/>
          </w:tcPr>
          <w:p w14:paraId="7C1B85CB">
            <w:pPr>
              <w:spacing w:line="360" w:lineRule="auto"/>
              <w:ind w:left="228" w:hanging="228"/>
              <w:contextualSpacing/>
              <w:jc w:val="center"/>
              <w:rPr>
                <w:rFonts w:hint="eastAsia" w:ascii="宋体" w:hAnsi="宋体" w:eastAsia="宋体" w:cs="宋体"/>
                <w:bCs/>
                <w:color w:val="auto"/>
                <w:sz w:val="24"/>
                <w:highlight w:val="none"/>
              </w:rPr>
            </w:pPr>
          </w:p>
        </w:tc>
        <w:tc>
          <w:tcPr>
            <w:tcW w:w="1730" w:type="dxa"/>
            <w:vAlign w:val="center"/>
          </w:tcPr>
          <w:p w14:paraId="71D73E43">
            <w:pPr>
              <w:spacing w:line="360" w:lineRule="auto"/>
              <w:ind w:left="228" w:hanging="228"/>
              <w:contextualSpacing/>
              <w:jc w:val="center"/>
              <w:rPr>
                <w:rFonts w:hint="eastAsia" w:ascii="宋体" w:hAnsi="宋体" w:eastAsia="宋体" w:cs="宋体"/>
                <w:bCs/>
                <w:color w:val="auto"/>
                <w:sz w:val="24"/>
                <w:highlight w:val="none"/>
              </w:rPr>
            </w:pPr>
          </w:p>
        </w:tc>
        <w:tc>
          <w:tcPr>
            <w:tcW w:w="1597" w:type="dxa"/>
            <w:vAlign w:val="center"/>
          </w:tcPr>
          <w:p w14:paraId="6C67526F">
            <w:pPr>
              <w:spacing w:line="360" w:lineRule="auto"/>
              <w:ind w:left="228" w:hanging="228"/>
              <w:contextualSpacing/>
              <w:jc w:val="center"/>
              <w:rPr>
                <w:rFonts w:hint="eastAsia" w:ascii="宋体" w:hAnsi="宋体" w:eastAsia="宋体" w:cs="宋体"/>
                <w:bCs/>
                <w:color w:val="auto"/>
                <w:sz w:val="24"/>
                <w:highlight w:val="none"/>
              </w:rPr>
            </w:pPr>
          </w:p>
        </w:tc>
      </w:tr>
      <w:tr w14:paraId="2024C6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4" w:type="dxa"/>
            <w:vAlign w:val="center"/>
          </w:tcPr>
          <w:p w14:paraId="66AE7A74">
            <w:pPr>
              <w:spacing w:line="360" w:lineRule="auto"/>
              <w:ind w:left="228" w:hanging="228"/>
              <w:contextualSpacing/>
              <w:jc w:val="center"/>
              <w:rPr>
                <w:rFonts w:hint="eastAsia" w:ascii="宋体" w:hAnsi="宋体" w:eastAsia="宋体" w:cs="宋体"/>
                <w:bCs/>
                <w:color w:val="auto"/>
                <w:sz w:val="24"/>
                <w:highlight w:val="none"/>
              </w:rPr>
            </w:pPr>
          </w:p>
        </w:tc>
        <w:tc>
          <w:tcPr>
            <w:tcW w:w="1681" w:type="dxa"/>
            <w:vAlign w:val="center"/>
          </w:tcPr>
          <w:p w14:paraId="71AE97F7">
            <w:pPr>
              <w:spacing w:line="360" w:lineRule="auto"/>
              <w:ind w:left="228" w:hanging="228"/>
              <w:contextualSpacing/>
              <w:jc w:val="center"/>
              <w:rPr>
                <w:rFonts w:hint="eastAsia" w:ascii="宋体" w:hAnsi="宋体" w:eastAsia="宋体" w:cs="宋体"/>
                <w:bCs/>
                <w:color w:val="auto"/>
                <w:sz w:val="24"/>
                <w:highlight w:val="none"/>
              </w:rPr>
            </w:pPr>
          </w:p>
        </w:tc>
        <w:tc>
          <w:tcPr>
            <w:tcW w:w="1521" w:type="dxa"/>
            <w:vAlign w:val="center"/>
          </w:tcPr>
          <w:p w14:paraId="49D22690">
            <w:pPr>
              <w:spacing w:line="360" w:lineRule="auto"/>
              <w:ind w:left="228" w:hanging="228"/>
              <w:contextualSpacing/>
              <w:jc w:val="center"/>
              <w:rPr>
                <w:rFonts w:hint="eastAsia" w:ascii="宋体" w:hAnsi="宋体" w:eastAsia="宋体" w:cs="宋体"/>
                <w:bCs/>
                <w:color w:val="auto"/>
                <w:sz w:val="24"/>
                <w:highlight w:val="none"/>
              </w:rPr>
            </w:pPr>
          </w:p>
        </w:tc>
        <w:tc>
          <w:tcPr>
            <w:tcW w:w="1198" w:type="dxa"/>
            <w:vAlign w:val="center"/>
          </w:tcPr>
          <w:p w14:paraId="0495B8A8">
            <w:pPr>
              <w:spacing w:line="360" w:lineRule="auto"/>
              <w:ind w:left="228" w:hanging="228"/>
              <w:contextualSpacing/>
              <w:jc w:val="center"/>
              <w:rPr>
                <w:rFonts w:hint="eastAsia" w:ascii="宋体" w:hAnsi="宋体" w:eastAsia="宋体" w:cs="宋体"/>
                <w:bCs/>
                <w:color w:val="auto"/>
                <w:sz w:val="24"/>
                <w:highlight w:val="none"/>
              </w:rPr>
            </w:pPr>
          </w:p>
        </w:tc>
        <w:tc>
          <w:tcPr>
            <w:tcW w:w="1730" w:type="dxa"/>
            <w:vAlign w:val="center"/>
          </w:tcPr>
          <w:p w14:paraId="0EC9AB42">
            <w:pPr>
              <w:spacing w:line="360" w:lineRule="auto"/>
              <w:ind w:left="228" w:hanging="228"/>
              <w:contextualSpacing/>
              <w:jc w:val="center"/>
              <w:rPr>
                <w:rFonts w:hint="eastAsia" w:ascii="宋体" w:hAnsi="宋体" w:eastAsia="宋体" w:cs="宋体"/>
                <w:bCs/>
                <w:color w:val="auto"/>
                <w:sz w:val="24"/>
                <w:highlight w:val="none"/>
              </w:rPr>
            </w:pPr>
          </w:p>
        </w:tc>
        <w:tc>
          <w:tcPr>
            <w:tcW w:w="1597" w:type="dxa"/>
            <w:vAlign w:val="center"/>
          </w:tcPr>
          <w:p w14:paraId="2409FAE7">
            <w:pPr>
              <w:spacing w:line="360" w:lineRule="auto"/>
              <w:ind w:left="228" w:hanging="228"/>
              <w:contextualSpacing/>
              <w:jc w:val="center"/>
              <w:rPr>
                <w:rFonts w:hint="eastAsia" w:ascii="宋体" w:hAnsi="宋体" w:eastAsia="宋体" w:cs="宋体"/>
                <w:bCs/>
                <w:color w:val="auto"/>
                <w:sz w:val="24"/>
                <w:highlight w:val="none"/>
              </w:rPr>
            </w:pPr>
          </w:p>
        </w:tc>
      </w:tr>
      <w:tr w14:paraId="0595FF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4" w:type="dxa"/>
            <w:vAlign w:val="center"/>
          </w:tcPr>
          <w:p w14:paraId="6F857642">
            <w:pPr>
              <w:spacing w:line="360" w:lineRule="auto"/>
              <w:ind w:left="228" w:hanging="228"/>
              <w:contextualSpacing/>
              <w:jc w:val="center"/>
              <w:rPr>
                <w:rFonts w:hint="eastAsia" w:ascii="宋体" w:hAnsi="宋体" w:eastAsia="宋体" w:cs="宋体"/>
                <w:bCs/>
                <w:color w:val="auto"/>
                <w:sz w:val="24"/>
                <w:highlight w:val="none"/>
              </w:rPr>
            </w:pPr>
          </w:p>
        </w:tc>
        <w:tc>
          <w:tcPr>
            <w:tcW w:w="1681" w:type="dxa"/>
            <w:vAlign w:val="center"/>
          </w:tcPr>
          <w:p w14:paraId="0A70D5CB">
            <w:pPr>
              <w:spacing w:line="360" w:lineRule="auto"/>
              <w:ind w:left="228" w:hanging="228"/>
              <w:contextualSpacing/>
              <w:jc w:val="center"/>
              <w:rPr>
                <w:rFonts w:hint="eastAsia" w:ascii="宋体" w:hAnsi="宋体" w:eastAsia="宋体" w:cs="宋体"/>
                <w:bCs/>
                <w:color w:val="auto"/>
                <w:sz w:val="24"/>
                <w:highlight w:val="none"/>
              </w:rPr>
            </w:pPr>
          </w:p>
        </w:tc>
        <w:tc>
          <w:tcPr>
            <w:tcW w:w="1521" w:type="dxa"/>
            <w:vAlign w:val="center"/>
          </w:tcPr>
          <w:p w14:paraId="2C5C66F9">
            <w:pPr>
              <w:spacing w:line="360" w:lineRule="auto"/>
              <w:ind w:left="228" w:hanging="228"/>
              <w:contextualSpacing/>
              <w:jc w:val="center"/>
              <w:rPr>
                <w:rFonts w:hint="eastAsia" w:ascii="宋体" w:hAnsi="宋体" w:eastAsia="宋体" w:cs="宋体"/>
                <w:bCs/>
                <w:color w:val="auto"/>
                <w:sz w:val="24"/>
                <w:highlight w:val="none"/>
              </w:rPr>
            </w:pPr>
          </w:p>
        </w:tc>
        <w:tc>
          <w:tcPr>
            <w:tcW w:w="1198" w:type="dxa"/>
            <w:vAlign w:val="center"/>
          </w:tcPr>
          <w:p w14:paraId="316BA6F3">
            <w:pPr>
              <w:spacing w:line="360" w:lineRule="auto"/>
              <w:ind w:left="228" w:hanging="228"/>
              <w:contextualSpacing/>
              <w:jc w:val="center"/>
              <w:rPr>
                <w:rFonts w:hint="eastAsia" w:ascii="宋体" w:hAnsi="宋体" w:eastAsia="宋体" w:cs="宋体"/>
                <w:bCs/>
                <w:color w:val="auto"/>
                <w:sz w:val="24"/>
                <w:highlight w:val="none"/>
              </w:rPr>
            </w:pPr>
          </w:p>
        </w:tc>
        <w:tc>
          <w:tcPr>
            <w:tcW w:w="1730" w:type="dxa"/>
            <w:vAlign w:val="center"/>
          </w:tcPr>
          <w:p w14:paraId="5848CFE8">
            <w:pPr>
              <w:spacing w:line="360" w:lineRule="auto"/>
              <w:ind w:left="228" w:hanging="228"/>
              <w:contextualSpacing/>
              <w:jc w:val="center"/>
              <w:rPr>
                <w:rFonts w:hint="eastAsia" w:ascii="宋体" w:hAnsi="宋体" w:eastAsia="宋体" w:cs="宋体"/>
                <w:bCs/>
                <w:color w:val="auto"/>
                <w:sz w:val="24"/>
                <w:highlight w:val="none"/>
              </w:rPr>
            </w:pPr>
          </w:p>
        </w:tc>
        <w:tc>
          <w:tcPr>
            <w:tcW w:w="1597" w:type="dxa"/>
            <w:vAlign w:val="center"/>
          </w:tcPr>
          <w:p w14:paraId="590C2525">
            <w:pPr>
              <w:spacing w:line="360" w:lineRule="auto"/>
              <w:ind w:left="228" w:hanging="228"/>
              <w:contextualSpacing/>
              <w:jc w:val="center"/>
              <w:rPr>
                <w:rFonts w:hint="eastAsia" w:ascii="宋体" w:hAnsi="宋体" w:eastAsia="宋体" w:cs="宋体"/>
                <w:bCs/>
                <w:color w:val="auto"/>
                <w:sz w:val="24"/>
                <w:highlight w:val="none"/>
              </w:rPr>
            </w:pPr>
          </w:p>
        </w:tc>
      </w:tr>
      <w:tr w14:paraId="7D32A2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4" w:type="dxa"/>
            <w:vAlign w:val="center"/>
          </w:tcPr>
          <w:p w14:paraId="34831984">
            <w:pPr>
              <w:spacing w:line="360" w:lineRule="auto"/>
              <w:ind w:left="228" w:hanging="228"/>
              <w:contextualSpacing/>
              <w:jc w:val="center"/>
              <w:rPr>
                <w:rFonts w:hint="eastAsia" w:ascii="宋体" w:hAnsi="宋体" w:eastAsia="宋体" w:cs="宋体"/>
                <w:bCs/>
                <w:color w:val="auto"/>
                <w:sz w:val="24"/>
                <w:highlight w:val="none"/>
              </w:rPr>
            </w:pPr>
          </w:p>
        </w:tc>
        <w:tc>
          <w:tcPr>
            <w:tcW w:w="1681" w:type="dxa"/>
            <w:vAlign w:val="center"/>
          </w:tcPr>
          <w:p w14:paraId="4DCD1F83">
            <w:pPr>
              <w:spacing w:line="360" w:lineRule="auto"/>
              <w:ind w:left="228" w:hanging="228"/>
              <w:contextualSpacing/>
              <w:jc w:val="center"/>
              <w:rPr>
                <w:rFonts w:hint="eastAsia" w:ascii="宋体" w:hAnsi="宋体" w:eastAsia="宋体" w:cs="宋体"/>
                <w:bCs/>
                <w:color w:val="auto"/>
                <w:sz w:val="24"/>
                <w:highlight w:val="none"/>
              </w:rPr>
            </w:pPr>
          </w:p>
        </w:tc>
        <w:tc>
          <w:tcPr>
            <w:tcW w:w="1521" w:type="dxa"/>
            <w:vAlign w:val="center"/>
          </w:tcPr>
          <w:p w14:paraId="5BB9B144">
            <w:pPr>
              <w:spacing w:line="360" w:lineRule="auto"/>
              <w:ind w:left="228" w:hanging="228"/>
              <w:contextualSpacing/>
              <w:jc w:val="center"/>
              <w:rPr>
                <w:rFonts w:hint="eastAsia" w:ascii="宋体" w:hAnsi="宋体" w:eastAsia="宋体" w:cs="宋体"/>
                <w:bCs/>
                <w:color w:val="auto"/>
                <w:sz w:val="24"/>
                <w:highlight w:val="none"/>
              </w:rPr>
            </w:pPr>
          </w:p>
        </w:tc>
        <w:tc>
          <w:tcPr>
            <w:tcW w:w="1198" w:type="dxa"/>
            <w:vAlign w:val="center"/>
          </w:tcPr>
          <w:p w14:paraId="42D2C4FA">
            <w:pPr>
              <w:spacing w:line="360" w:lineRule="auto"/>
              <w:ind w:left="228" w:hanging="228"/>
              <w:contextualSpacing/>
              <w:jc w:val="center"/>
              <w:rPr>
                <w:rFonts w:hint="eastAsia" w:ascii="宋体" w:hAnsi="宋体" w:eastAsia="宋体" w:cs="宋体"/>
                <w:bCs/>
                <w:color w:val="auto"/>
                <w:sz w:val="24"/>
                <w:highlight w:val="none"/>
              </w:rPr>
            </w:pPr>
          </w:p>
        </w:tc>
        <w:tc>
          <w:tcPr>
            <w:tcW w:w="1730" w:type="dxa"/>
            <w:vAlign w:val="center"/>
          </w:tcPr>
          <w:p w14:paraId="657895A6">
            <w:pPr>
              <w:spacing w:line="360" w:lineRule="auto"/>
              <w:ind w:left="228" w:hanging="228"/>
              <w:contextualSpacing/>
              <w:jc w:val="center"/>
              <w:rPr>
                <w:rFonts w:hint="eastAsia" w:ascii="宋体" w:hAnsi="宋体" w:eastAsia="宋体" w:cs="宋体"/>
                <w:bCs/>
                <w:color w:val="auto"/>
                <w:sz w:val="24"/>
                <w:highlight w:val="none"/>
              </w:rPr>
            </w:pPr>
          </w:p>
        </w:tc>
        <w:tc>
          <w:tcPr>
            <w:tcW w:w="1597" w:type="dxa"/>
            <w:vAlign w:val="center"/>
          </w:tcPr>
          <w:p w14:paraId="445E624D">
            <w:pPr>
              <w:spacing w:line="360" w:lineRule="auto"/>
              <w:ind w:left="228" w:hanging="228"/>
              <w:contextualSpacing/>
              <w:jc w:val="center"/>
              <w:rPr>
                <w:rFonts w:hint="eastAsia" w:ascii="宋体" w:hAnsi="宋体" w:eastAsia="宋体" w:cs="宋体"/>
                <w:bCs/>
                <w:color w:val="auto"/>
                <w:sz w:val="24"/>
                <w:highlight w:val="none"/>
              </w:rPr>
            </w:pPr>
          </w:p>
        </w:tc>
      </w:tr>
      <w:tr w14:paraId="2971B0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4" w:type="dxa"/>
            <w:vAlign w:val="center"/>
          </w:tcPr>
          <w:p w14:paraId="56DFCD6E">
            <w:pPr>
              <w:spacing w:line="360" w:lineRule="auto"/>
              <w:ind w:left="228" w:hanging="228"/>
              <w:contextualSpacing/>
              <w:jc w:val="center"/>
              <w:rPr>
                <w:rFonts w:hint="eastAsia" w:ascii="宋体" w:hAnsi="宋体" w:eastAsia="宋体" w:cs="宋体"/>
                <w:bCs/>
                <w:color w:val="auto"/>
                <w:sz w:val="24"/>
                <w:highlight w:val="none"/>
              </w:rPr>
            </w:pPr>
          </w:p>
        </w:tc>
        <w:tc>
          <w:tcPr>
            <w:tcW w:w="1681" w:type="dxa"/>
            <w:vAlign w:val="center"/>
          </w:tcPr>
          <w:p w14:paraId="6851CD37">
            <w:pPr>
              <w:spacing w:line="360" w:lineRule="auto"/>
              <w:ind w:left="228" w:hanging="228"/>
              <w:contextualSpacing/>
              <w:jc w:val="center"/>
              <w:rPr>
                <w:rFonts w:hint="eastAsia" w:ascii="宋体" w:hAnsi="宋体" w:eastAsia="宋体" w:cs="宋体"/>
                <w:bCs/>
                <w:color w:val="auto"/>
                <w:sz w:val="24"/>
                <w:highlight w:val="none"/>
              </w:rPr>
            </w:pPr>
          </w:p>
        </w:tc>
        <w:tc>
          <w:tcPr>
            <w:tcW w:w="1521" w:type="dxa"/>
            <w:vAlign w:val="center"/>
          </w:tcPr>
          <w:p w14:paraId="3084B513">
            <w:pPr>
              <w:spacing w:line="360" w:lineRule="auto"/>
              <w:ind w:left="228" w:hanging="228"/>
              <w:contextualSpacing/>
              <w:jc w:val="center"/>
              <w:rPr>
                <w:rFonts w:hint="eastAsia" w:ascii="宋体" w:hAnsi="宋体" w:eastAsia="宋体" w:cs="宋体"/>
                <w:bCs/>
                <w:color w:val="auto"/>
                <w:sz w:val="24"/>
                <w:highlight w:val="none"/>
              </w:rPr>
            </w:pPr>
          </w:p>
        </w:tc>
        <w:tc>
          <w:tcPr>
            <w:tcW w:w="1198" w:type="dxa"/>
            <w:vAlign w:val="center"/>
          </w:tcPr>
          <w:p w14:paraId="5FD9683B">
            <w:pPr>
              <w:spacing w:line="360" w:lineRule="auto"/>
              <w:ind w:left="228" w:hanging="228"/>
              <w:contextualSpacing/>
              <w:jc w:val="center"/>
              <w:rPr>
                <w:rFonts w:hint="eastAsia" w:ascii="宋体" w:hAnsi="宋体" w:eastAsia="宋体" w:cs="宋体"/>
                <w:bCs/>
                <w:color w:val="auto"/>
                <w:sz w:val="24"/>
                <w:highlight w:val="none"/>
              </w:rPr>
            </w:pPr>
          </w:p>
        </w:tc>
        <w:tc>
          <w:tcPr>
            <w:tcW w:w="1730" w:type="dxa"/>
            <w:vAlign w:val="center"/>
          </w:tcPr>
          <w:p w14:paraId="42B171AE">
            <w:pPr>
              <w:spacing w:line="360" w:lineRule="auto"/>
              <w:ind w:left="228" w:hanging="228"/>
              <w:contextualSpacing/>
              <w:jc w:val="center"/>
              <w:rPr>
                <w:rFonts w:hint="eastAsia" w:ascii="宋体" w:hAnsi="宋体" w:eastAsia="宋体" w:cs="宋体"/>
                <w:bCs/>
                <w:color w:val="auto"/>
                <w:sz w:val="24"/>
                <w:highlight w:val="none"/>
              </w:rPr>
            </w:pPr>
          </w:p>
        </w:tc>
        <w:tc>
          <w:tcPr>
            <w:tcW w:w="1597" w:type="dxa"/>
            <w:vAlign w:val="center"/>
          </w:tcPr>
          <w:p w14:paraId="5DE59DC3">
            <w:pPr>
              <w:spacing w:line="360" w:lineRule="auto"/>
              <w:ind w:left="228" w:hanging="228"/>
              <w:contextualSpacing/>
              <w:jc w:val="center"/>
              <w:rPr>
                <w:rFonts w:hint="eastAsia" w:ascii="宋体" w:hAnsi="宋体" w:eastAsia="宋体" w:cs="宋体"/>
                <w:bCs/>
                <w:color w:val="auto"/>
                <w:sz w:val="24"/>
                <w:highlight w:val="none"/>
              </w:rPr>
            </w:pPr>
          </w:p>
        </w:tc>
      </w:tr>
      <w:tr w14:paraId="45CDA82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4" w:type="dxa"/>
            <w:vAlign w:val="center"/>
          </w:tcPr>
          <w:p w14:paraId="57A8B88B">
            <w:pPr>
              <w:spacing w:line="360" w:lineRule="auto"/>
              <w:ind w:left="228" w:hanging="228"/>
              <w:contextualSpacing/>
              <w:jc w:val="center"/>
              <w:rPr>
                <w:rFonts w:hint="eastAsia" w:ascii="宋体" w:hAnsi="宋体" w:eastAsia="宋体" w:cs="宋体"/>
                <w:bCs/>
                <w:color w:val="auto"/>
                <w:sz w:val="24"/>
                <w:highlight w:val="none"/>
              </w:rPr>
            </w:pPr>
          </w:p>
        </w:tc>
        <w:tc>
          <w:tcPr>
            <w:tcW w:w="1681" w:type="dxa"/>
            <w:vAlign w:val="center"/>
          </w:tcPr>
          <w:p w14:paraId="2CDA060F">
            <w:pPr>
              <w:spacing w:line="360" w:lineRule="auto"/>
              <w:ind w:left="228" w:hanging="228"/>
              <w:contextualSpacing/>
              <w:jc w:val="center"/>
              <w:rPr>
                <w:rFonts w:hint="eastAsia" w:ascii="宋体" w:hAnsi="宋体" w:eastAsia="宋体" w:cs="宋体"/>
                <w:bCs/>
                <w:color w:val="auto"/>
                <w:sz w:val="24"/>
                <w:highlight w:val="none"/>
              </w:rPr>
            </w:pPr>
          </w:p>
        </w:tc>
        <w:tc>
          <w:tcPr>
            <w:tcW w:w="1521" w:type="dxa"/>
            <w:vAlign w:val="center"/>
          </w:tcPr>
          <w:p w14:paraId="7F0D5A49">
            <w:pPr>
              <w:spacing w:line="360" w:lineRule="auto"/>
              <w:ind w:left="228" w:hanging="228"/>
              <w:contextualSpacing/>
              <w:jc w:val="center"/>
              <w:rPr>
                <w:rFonts w:hint="eastAsia" w:ascii="宋体" w:hAnsi="宋体" w:eastAsia="宋体" w:cs="宋体"/>
                <w:bCs/>
                <w:color w:val="auto"/>
                <w:sz w:val="24"/>
                <w:highlight w:val="none"/>
              </w:rPr>
            </w:pPr>
          </w:p>
        </w:tc>
        <w:tc>
          <w:tcPr>
            <w:tcW w:w="1198" w:type="dxa"/>
            <w:vAlign w:val="center"/>
          </w:tcPr>
          <w:p w14:paraId="65E796DC">
            <w:pPr>
              <w:spacing w:line="360" w:lineRule="auto"/>
              <w:ind w:left="228" w:hanging="228"/>
              <w:contextualSpacing/>
              <w:jc w:val="center"/>
              <w:rPr>
                <w:rFonts w:hint="eastAsia" w:ascii="宋体" w:hAnsi="宋体" w:eastAsia="宋体" w:cs="宋体"/>
                <w:bCs/>
                <w:color w:val="auto"/>
                <w:sz w:val="24"/>
                <w:highlight w:val="none"/>
              </w:rPr>
            </w:pPr>
          </w:p>
        </w:tc>
        <w:tc>
          <w:tcPr>
            <w:tcW w:w="1730" w:type="dxa"/>
            <w:vAlign w:val="center"/>
          </w:tcPr>
          <w:p w14:paraId="2431DE47">
            <w:pPr>
              <w:spacing w:line="360" w:lineRule="auto"/>
              <w:ind w:left="228" w:hanging="228"/>
              <w:contextualSpacing/>
              <w:jc w:val="center"/>
              <w:rPr>
                <w:rFonts w:hint="eastAsia" w:ascii="宋体" w:hAnsi="宋体" w:eastAsia="宋体" w:cs="宋体"/>
                <w:bCs/>
                <w:color w:val="auto"/>
                <w:sz w:val="24"/>
                <w:highlight w:val="none"/>
              </w:rPr>
            </w:pPr>
          </w:p>
        </w:tc>
        <w:tc>
          <w:tcPr>
            <w:tcW w:w="1597" w:type="dxa"/>
            <w:vAlign w:val="center"/>
          </w:tcPr>
          <w:p w14:paraId="50AFD686">
            <w:pPr>
              <w:spacing w:line="360" w:lineRule="auto"/>
              <w:ind w:left="228" w:hanging="228"/>
              <w:contextualSpacing/>
              <w:jc w:val="center"/>
              <w:rPr>
                <w:rFonts w:hint="eastAsia" w:ascii="宋体" w:hAnsi="宋体" w:eastAsia="宋体" w:cs="宋体"/>
                <w:bCs/>
                <w:color w:val="auto"/>
                <w:sz w:val="24"/>
                <w:highlight w:val="none"/>
              </w:rPr>
            </w:pPr>
          </w:p>
        </w:tc>
      </w:tr>
      <w:tr w14:paraId="42119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4" w:type="dxa"/>
            <w:vAlign w:val="center"/>
          </w:tcPr>
          <w:p w14:paraId="3C341B8F">
            <w:pPr>
              <w:spacing w:line="360" w:lineRule="auto"/>
              <w:ind w:left="228" w:hanging="228"/>
              <w:contextualSpacing/>
              <w:jc w:val="center"/>
              <w:rPr>
                <w:rFonts w:hint="eastAsia" w:ascii="宋体" w:hAnsi="宋体" w:eastAsia="宋体" w:cs="宋体"/>
                <w:bCs/>
                <w:color w:val="auto"/>
                <w:sz w:val="24"/>
                <w:highlight w:val="none"/>
              </w:rPr>
            </w:pPr>
          </w:p>
        </w:tc>
        <w:tc>
          <w:tcPr>
            <w:tcW w:w="1681" w:type="dxa"/>
            <w:vAlign w:val="center"/>
          </w:tcPr>
          <w:p w14:paraId="5BFB1876">
            <w:pPr>
              <w:spacing w:line="360" w:lineRule="auto"/>
              <w:ind w:left="228" w:hanging="228"/>
              <w:contextualSpacing/>
              <w:jc w:val="center"/>
              <w:rPr>
                <w:rFonts w:hint="eastAsia" w:ascii="宋体" w:hAnsi="宋体" w:eastAsia="宋体" w:cs="宋体"/>
                <w:bCs/>
                <w:color w:val="auto"/>
                <w:sz w:val="24"/>
                <w:highlight w:val="none"/>
              </w:rPr>
            </w:pPr>
          </w:p>
        </w:tc>
        <w:tc>
          <w:tcPr>
            <w:tcW w:w="1521" w:type="dxa"/>
            <w:vAlign w:val="center"/>
          </w:tcPr>
          <w:p w14:paraId="3F7319E2">
            <w:pPr>
              <w:spacing w:line="360" w:lineRule="auto"/>
              <w:ind w:left="228" w:hanging="228"/>
              <w:contextualSpacing/>
              <w:jc w:val="center"/>
              <w:rPr>
                <w:rFonts w:hint="eastAsia" w:ascii="宋体" w:hAnsi="宋体" w:eastAsia="宋体" w:cs="宋体"/>
                <w:bCs/>
                <w:color w:val="auto"/>
                <w:sz w:val="24"/>
                <w:highlight w:val="none"/>
              </w:rPr>
            </w:pPr>
          </w:p>
        </w:tc>
        <w:tc>
          <w:tcPr>
            <w:tcW w:w="1198" w:type="dxa"/>
            <w:vAlign w:val="center"/>
          </w:tcPr>
          <w:p w14:paraId="1F5BF079">
            <w:pPr>
              <w:spacing w:line="360" w:lineRule="auto"/>
              <w:ind w:left="228" w:hanging="228"/>
              <w:contextualSpacing/>
              <w:jc w:val="center"/>
              <w:rPr>
                <w:rFonts w:hint="eastAsia" w:ascii="宋体" w:hAnsi="宋体" w:eastAsia="宋体" w:cs="宋体"/>
                <w:bCs/>
                <w:color w:val="auto"/>
                <w:sz w:val="24"/>
                <w:highlight w:val="none"/>
              </w:rPr>
            </w:pPr>
          </w:p>
        </w:tc>
        <w:tc>
          <w:tcPr>
            <w:tcW w:w="1730" w:type="dxa"/>
            <w:vAlign w:val="center"/>
          </w:tcPr>
          <w:p w14:paraId="68CC39FD">
            <w:pPr>
              <w:spacing w:line="360" w:lineRule="auto"/>
              <w:ind w:left="228" w:hanging="228"/>
              <w:contextualSpacing/>
              <w:jc w:val="center"/>
              <w:rPr>
                <w:rFonts w:hint="eastAsia" w:ascii="宋体" w:hAnsi="宋体" w:eastAsia="宋体" w:cs="宋体"/>
                <w:bCs/>
                <w:color w:val="auto"/>
                <w:sz w:val="24"/>
                <w:highlight w:val="none"/>
              </w:rPr>
            </w:pPr>
          </w:p>
        </w:tc>
        <w:tc>
          <w:tcPr>
            <w:tcW w:w="1597" w:type="dxa"/>
            <w:vAlign w:val="center"/>
          </w:tcPr>
          <w:p w14:paraId="76C73CBD">
            <w:pPr>
              <w:spacing w:line="360" w:lineRule="auto"/>
              <w:ind w:left="228" w:hanging="228"/>
              <w:contextualSpacing/>
              <w:jc w:val="center"/>
              <w:rPr>
                <w:rFonts w:hint="eastAsia" w:ascii="宋体" w:hAnsi="宋体" w:eastAsia="宋体" w:cs="宋体"/>
                <w:bCs/>
                <w:color w:val="auto"/>
                <w:sz w:val="24"/>
                <w:highlight w:val="none"/>
              </w:rPr>
            </w:pPr>
          </w:p>
        </w:tc>
      </w:tr>
      <w:tr w14:paraId="0EDE1D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4" w:type="dxa"/>
            <w:vAlign w:val="center"/>
          </w:tcPr>
          <w:p w14:paraId="74EAF33C">
            <w:pPr>
              <w:spacing w:line="360" w:lineRule="auto"/>
              <w:ind w:left="228" w:hanging="228"/>
              <w:contextualSpacing/>
              <w:jc w:val="center"/>
              <w:rPr>
                <w:rFonts w:hint="eastAsia" w:ascii="宋体" w:hAnsi="宋体" w:eastAsia="宋体" w:cs="宋体"/>
                <w:bCs/>
                <w:color w:val="auto"/>
                <w:sz w:val="24"/>
                <w:highlight w:val="none"/>
              </w:rPr>
            </w:pPr>
          </w:p>
        </w:tc>
        <w:tc>
          <w:tcPr>
            <w:tcW w:w="1681" w:type="dxa"/>
            <w:vAlign w:val="center"/>
          </w:tcPr>
          <w:p w14:paraId="4A3D0BDE">
            <w:pPr>
              <w:spacing w:line="360" w:lineRule="auto"/>
              <w:ind w:left="228" w:hanging="228"/>
              <w:contextualSpacing/>
              <w:jc w:val="center"/>
              <w:rPr>
                <w:rFonts w:hint="eastAsia" w:ascii="宋体" w:hAnsi="宋体" w:eastAsia="宋体" w:cs="宋体"/>
                <w:bCs/>
                <w:color w:val="auto"/>
                <w:sz w:val="24"/>
                <w:highlight w:val="none"/>
              </w:rPr>
            </w:pPr>
          </w:p>
        </w:tc>
        <w:tc>
          <w:tcPr>
            <w:tcW w:w="1521" w:type="dxa"/>
            <w:vAlign w:val="center"/>
          </w:tcPr>
          <w:p w14:paraId="52371975">
            <w:pPr>
              <w:spacing w:line="360" w:lineRule="auto"/>
              <w:ind w:left="228" w:hanging="228"/>
              <w:contextualSpacing/>
              <w:jc w:val="center"/>
              <w:rPr>
                <w:rFonts w:hint="eastAsia" w:ascii="宋体" w:hAnsi="宋体" w:eastAsia="宋体" w:cs="宋体"/>
                <w:bCs/>
                <w:color w:val="auto"/>
                <w:sz w:val="24"/>
                <w:highlight w:val="none"/>
              </w:rPr>
            </w:pPr>
          </w:p>
        </w:tc>
        <w:tc>
          <w:tcPr>
            <w:tcW w:w="1198" w:type="dxa"/>
            <w:vAlign w:val="center"/>
          </w:tcPr>
          <w:p w14:paraId="4D56B7DF">
            <w:pPr>
              <w:spacing w:line="360" w:lineRule="auto"/>
              <w:ind w:left="228" w:hanging="228"/>
              <w:contextualSpacing/>
              <w:jc w:val="center"/>
              <w:rPr>
                <w:rFonts w:hint="eastAsia" w:ascii="宋体" w:hAnsi="宋体" w:eastAsia="宋体" w:cs="宋体"/>
                <w:bCs/>
                <w:color w:val="auto"/>
                <w:sz w:val="24"/>
                <w:highlight w:val="none"/>
              </w:rPr>
            </w:pPr>
          </w:p>
        </w:tc>
        <w:tc>
          <w:tcPr>
            <w:tcW w:w="1730" w:type="dxa"/>
            <w:vAlign w:val="center"/>
          </w:tcPr>
          <w:p w14:paraId="1CDAFF31">
            <w:pPr>
              <w:spacing w:line="360" w:lineRule="auto"/>
              <w:ind w:left="228" w:hanging="228"/>
              <w:contextualSpacing/>
              <w:jc w:val="center"/>
              <w:rPr>
                <w:rFonts w:hint="eastAsia" w:ascii="宋体" w:hAnsi="宋体" w:eastAsia="宋体" w:cs="宋体"/>
                <w:bCs/>
                <w:color w:val="auto"/>
                <w:sz w:val="24"/>
                <w:highlight w:val="none"/>
              </w:rPr>
            </w:pPr>
          </w:p>
        </w:tc>
        <w:tc>
          <w:tcPr>
            <w:tcW w:w="1597" w:type="dxa"/>
            <w:vAlign w:val="center"/>
          </w:tcPr>
          <w:p w14:paraId="3F24FE46">
            <w:pPr>
              <w:spacing w:line="360" w:lineRule="auto"/>
              <w:ind w:left="228" w:hanging="228"/>
              <w:contextualSpacing/>
              <w:jc w:val="center"/>
              <w:rPr>
                <w:rFonts w:hint="eastAsia" w:ascii="宋体" w:hAnsi="宋体" w:eastAsia="宋体" w:cs="宋体"/>
                <w:bCs/>
                <w:color w:val="auto"/>
                <w:sz w:val="24"/>
                <w:highlight w:val="none"/>
              </w:rPr>
            </w:pPr>
          </w:p>
        </w:tc>
      </w:tr>
      <w:tr w14:paraId="543C23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84" w:type="dxa"/>
            <w:vAlign w:val="center"/>
          </w:tcPr>
          <w:p w14:paraId="0198CB48">
            <w:pPr>
              <w:spacing w:line="360" w:lineRule="auto"/>
              <w:ind w:left="228" w:hanging="228"/>
              <w:contextualSpacing/>
              <w:jc w:val="center"/>
              <w:rPr>
                <w:rFonts w:hint="eastAsia" w:ascii="宋体" w:hAnsi="宋体" w:eastAsia="宋体" w:cs="宋体"/>
                <w:bCs/>
                <w:color w:val="auto"/>
                <w:sz w:val="24"/>
                <w:highlight w:val="none"/>
              </w:rPr>
            </w:pPr>
          </w:p>
        </w:tc>
        <w:tc>
          <w:tcPr>
            <w:tcW w:w="1681" w:type="dxa"/>
            <w:vAlign w:val="center"/>
          </w:tcPr>
          <w:p w14:paraId="283934EE">
            <w:pPr>
              <w:spacing w:line="360" w:lineRule="auto"/>
              <w:ind w:left="228" w:hanging="228"/>
              <w:contextualSpacing/>
              <w:jc w:val="center"/>
              <w:rPr>
                <w:rFonts w:hint="eastAsia" w:ascii="宋体" w:hAnsi="宋体" w:eastAsia="宋体" w:cs="宋体"/>
                <w:bCs/>
                <w:color w:val="auto"/>
                <w:sz w:val="24"/>
                <w:highlight w:val="none"/>
              </w:rPr>
            </w:pPr>
          </w:p>
        </w:tc>
        <w:tc>
          <w:tcPr>
            <w:tcW w:w="1521" w:type="dxa"/>
            <w:vAlign w:val="center"/>
          </w:tcPr>
          <w:p w14:paraId="59027D8B">
            <w:pPr>
              <w:spacing w:line="360" w:lineRule="auto"/>
              <w:ind w:left="228" w:hanging="228"/>
              <w:contextualSpacing/>
              <w:jc w:val="center"/>
              <w:rPr>
                <w:rFonts w:hint="eastAsia" w:ascii="宋体" w:hAnsi="宋体" w:eastAsia="宋体" w:cs="宋体"/>
                <w:bCs/>
                <w:color w:val="auto"/>
                <w:sz w:val="24"/>
                <w:highlight w:val="none"/>
              </w:rPr>
            </w:pPr>
          </w:p>
        </w:tc>
        <w:tc>
          <w:tcPr>
            <w:tcW w:w="1198" w:type="dxa"/>
            <w:vAlign w:val="center"/>
          </w:tcPr>
          <w:p w14:paraId="1200B086">
            <w:pPr>
              <w:spacing w:line="360" w:lineRule="auto"/>
              <w:ind w:left="228" w:hanging="228"/>
              <w:contextualSpacing/>
              <w:jc w:val="center"/>
              <w:rPr>
                <w:rFonts w:hint="eastAsia" w:ascii="宋体" w:hAnsi="宋体" w:eastAsia="宋体" w:cs="宋体"/>
                <w:bCs/>
                <w:color w:val="auto"/>
                <w:sz w:val="24"/>
                <w:highlight w:val="none"/>
              </w:rPr>
            </w:pPr>
          </w:p>
        </w:tc>
        <w:tc>
          <w:tcPr>
            <w:tcW w:w="1730" w:type="dxa"/>
            <w:vAlign w:val="center"/>
          </w:tcPr>
          <w:p w14:paraId="03C160F7">
            <w:pPr>
              <w:spacing w:line="360" w:lineRule="auto"/>
              <w:ind w:left="228" w:hanging="228"/>
              <w:contextualSpacing/>
              <w:jc w:val="center"/>
              <w:rPr>
                <w:rFonts w:hint="eastAsia" w:ascii="宋体" w:hAnsi="宋体" w:eastAsia="宋体" w:cs="宋体"/>
                <w:bCs/>
                <w:color w:val="auto"/>
                <w:sz w:val="24"/>
                <w:highlight w:val="none"/>
              </w:rPr>
            </w:pPr>
          </w:p>
        </w:tc>
        <w:tc>
          <w:tcPr>
            <w:tcW w:w="1597" w:type="dxa"/>
            <w:vAlign w:val="center"/>
          </w:tcPr>
          <w:p w14:paraId="0B583A62">
            <w:pPr>
              <w:spacing w:line="360" w:lineRule="auto"/>
              <w:ind w:left="228" w:hanging="228"/>
              <w:contextualSpacing/>
              <w:jc w:val="center"/>
              <w:rPr>
                <w:rFonts w:hint="eastAsia" w:ascii="宋体" w:hAnsi="宋体" w:eastAsia="宋体" w:cs="宋体"/>
                <w:bCs/>
                <w:color w:val="auto"/>
                <w:sz w:val="24"/>
                <w:highlight w:val="none"/>
              </w:rPr>
            </w:pPr>
          </w:p>
        </w:tc>
      </w:tr>
    </w:tbl>
    <w:p w14:paraId="335E2D0A">
      <w:pPr>
        <w:spacing w:line="360" w:lineRule="auto"/>
        <w:ind w:left="228" w:hanging="228"/>
        <w:contextualSpacing/>
        <w:rPr>
          <w:rFonts w:hint="eastAsia" w:ascii="宋体" w:hAnsi="宋体" w:eastAsia="宋体" w:cs="宋体"/>
          <w:bCs/>
          <w:color w:val="auto"/>
          <w:sz w:val="24"/>
          <w:highlight w:val="none"/>
        </w:rPr>
      </w:pPr>
    </w:p>
    <w:p w14:paraId="08126345">
      <w:pPr>
        <w:spacing w:line="360" w:lineRule="auto"/>
        <w:ind w:left="228" w:hanging="228"/>
        <w:contextualSpacing/>
        <w:rPr>
          <w:rFonts w:hint="eastAsia" w:ascii="宋体" w:hAnsi="宋体" w:eastAsia="宋体" w:cs="宋体"/>
          <w:bCs/>
          <w:color w:val="auto"/>
          <w:sz w:val="24"/>
          <w:highlight w:val="none"/>
        </w:rPr>
      </w:pPr>
    </w:p>
    <w:p w14:paraId="4CA5C94D">
      <w:pPr>
        <w:spacing w:line="360" w:lineRule="auto"/>
        <w:ind w:left="228" w:hanging="228"/>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投标人名称（加盖公章）：    ____________</w:t>
      </w:r>
    </w:p>
    <w:p w14:paraId="20342220">
      <w:pPr>
        <w:spacing w:line="360" w:lineRule="auto"/>
        <w:ind w:left="228" w:hanging="228"/>
        <w:contextualSpacing/>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日期：_____年______月______日   </w:t>
      </w:r>
    </w:p>
    <w:p w14:paraId="730688C7">
      <w:pPr>
        <w:spacing w:line="360" w:lineRule="auto"/>
        <w:ind w:left="228" w:hanging="228"/>
        <w:contextualSpacing/>
        <w:rPr>
          <w:rFonts w:hint="eastAsia" w:ascii="宋体" w:hAnsi="宋体" w:eastAsia="宋体" w:cs="宋体"/>
          <w:bCs/>
          <w:color w:val="auto"/>
          <w:sz w:val="24"/>
          <w:highlight w:val="none"/>
        </w:rPr>
        <w:sectPr>
          <w:pgSz w:w="11906" w:h="16838"/>
          <w:pgMar w:top="1440" w:right="1800" w:bottom="1440" w:left="1800" w:header="851" w:footer="992" w:gutter="0"/>
          <w:cols w:space="425" w:num="1"/>
          <w:docGrid w:type="lines" w:linePitch="312" w:charSpace="0"/>
        </w:sectPr>
      </w:pPr>
    </w:p>
    <w:p w14:paraId="5E11FE64">
      <w:pPr>
        <w:bidi w:val="0"/>
        <w:rPr>
          <w:rFonts w:hint="eastAsia" w:ascii="宋体" w:hAnsi="宋体" w:eastAsia="宋体" w:cs="宋体"/>
          <w:sz w:val="24"/>
          <w:szCs w:val="24"/>
        </w:rPr>
      </w:pPr>
      <w:r>
        <w:rPr>
          <w:rFonts w:hint="eastAsia" w:ascii="宋体" w:hAnsi="宋体" w:eastAsia="宋体" w:cs="宋体"/>
          <w:sz w:val="24"/>
          <w:szCs w:val="24"/>
        </w:rPr>
        <w:t>12 招标文件要求提供或</w:t>
      </w:r>
      <w:bookmarkStart w:id="536" w:name="OLE_LINK3"/>
      <w:r>
        <w:rPr>
          <w:rFonts w:hint="eastAsia" w:ascii="宋体" w:hAnsi="宋体" w:eastAsia="宋体" w:cs="宋体"/>
          <w:sz w:val="24"/>
          <w:szCs w:val="24"/>
        </w:rPr>
        <w:t>投标人认为应附的其他材料</w:t>
      </w:r>
      <w:bookmarkEnd w:id="536"/>
    </w:p>
    <w:p w14:paraId="6FE91E21">
      <w:pPr>
        <w:spacing w:line="360" w:lineRule="auto"/>
        <w:ind w:left="228" w:hanging="228"/>
        <w:contextualSpacing/>
        <w:rPr>
          <w:rFonts w:hint="eastAsia" w:ascii="宋体" w:hAnsi="宋体" w:eastAsia="宋体" w:cs="宋体"/>
          <w:bCs/>
          <w:color w:val="auto"/>
          <w:sz w:val="24"/>
          <w:highlight w:val="none"/>
        </w:rPr>
      </w:pPr>
    </w:p>
    <w:p w14:paraId="18DE6E5B">
      <w:pPr>
        <w:spacing w:line="360" w:lineRule="auto"/>
        <w:ind w:left="228" w:hanging="228"/>
        <w:contextualSpacing/>
        <w:rPr>
          <w:rFonts w:hint="eastAsia" w:ascii="宋体" w:hAnsi="宋体" w:eastAsia="宋体" w:cs="宋体"/>
          <w:bCs/>
          <w:color w:val="auto"/>
          <w:sz w:val="24"/>
          <w:highlight w:val="none"/>
        </w:rPr>
      </w:pPr>
    </w:p>
    <w:p w14:paraId="6D68A1E4">
      <w:pPr>
        <w:spacing w:line="360" w:lineRule="auto"/>
        <w:ind w:left="228" w:hanging="228"/>
        <w:contextualSpacing/>
        <w:rPr>
          <w:rFonts w:hint="eastAsia" w:ascii="宋体" w:hAnsi="宋体" w:eastAsia="宋体" w:cs="宋体"/>
          <w:bCs/>
          <w:color w:val="auto"/>
          <w:sz w:val="24"/>
          <w:highlight w:val="none"/>
        </w:rPr>
      </w:pPr>
    </w:p>
    <w:p w14:paraId="179A8E69">
      <w:pPr>
        <w:bidi w:val="0"/>
        <w:jc w:val="center"/>
        <w:rPr>
          <w:rFonts w:hint="eastAsia" w:ascii="宋体" w:hAnsi="宋体" w:eastAsia="宋体" w:cs="宋体"/>
          <w:sz w:val="24"/>
          <w:szCs w:val="24"/>
        </w:rPr>
      </w:pPr>
      <w:r>
        <w:rPr>
          <w:rFonts w:hint="eastAsia" w:ascii="宋体" w:hAnsi="宋体" w:eastAsia="宋体" w:cs="宋体"/>
          <w:sz w:val="24"/>
          <w:szCs w:val="24"/>
        </w:rPr>
        <w:t>（全文完）</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6F81800D-27E5-43DC-81A1-410959E2F525}"/>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embedRegular r:id="rId2" w:fontKey="{09007321-B190-4647-8720-43FD9EAE3DF3}"/>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Arial Unicode MS">
    <w:panose1 w:val="020B0604020202020204"/>
    <w:charset w:val="86"/>
    <w:family w:val="auto"/>
    <w:pitch w:val="default"/>
    <w:sig w:usb0="F7FFAEFF" w:usb1="F9DFFFFF" w:usb2="0000007F" w:usb3="00000000" w:csb0="203F01FF" w:csb1="DFFF0000"/>
  </w:font>
  <w:font w:name="仿宋_GB2312">
    <w:altName w:val="仿宋"/>
    <w:panose1 w:val="00000000000000000000"/>
    <w:charset w:val="00"/>
    <w:family w:val="auto"/>
    <w:pitch w:val="default"/>
    <w:sig w:usb0="00000000" w:usb1="00000000" w:usb2="00000000" w:usb3="00000000" w:csb0="00000000" w:csb1="00000000"/>
    <w:embedRegular r:id="rId3" w:fontKey="{C565A45F-27DE-4F9B-BDAA-3E799013E94C}"/>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modern"/>
    <w:pitch w:val="default"/>
    <w:sig w:usb0="00000001" w:usb1="080E0000" w:usb2="00000000" w:usb3="00000000" w:csb0="00040000" w:csb1="00000000"/>
  </w:font>
  <w:font w:name="Wingdings 2">
    <w:panose1 w:val="05020102010507070707"/>
    <w:charset w:val="02"/>
    <w:family w:val="roman"/>
    <w:pitch w:val="default"/>
    <w:sig w:usb0="00000000" w:usb1="00000000" w:usb2="00000000" w:usb3="00000000" w:csb0="80000000" w:csb1="00000000"/>
    <w:embedRegular r:id="rId4" w:fontKey="{E3C50099-0A2B-451C-ADFA-9E6086D39CA1}"/>
  </w:font>
  <w:font w:name="方正仿宋_GB2312">
    <w:panose1 w:val="02000000000000000000"/>
    <w:charset w:val="86"/>
    <w:family w:val="auto"/>
    <w:pitch w:val="default"/>
    <w:sig w:usb0="A00002BF" w:usb1="184F6CFA" w:usb2="00000012" w:usb3="00000000" w:csb0="00040001" w:csb1="00000000"/>
    <w:embedRegular r:id="rId5" w:fontKey="{76E27D2B-4B6F-4671-9086-5B913B4C867D}"/>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18119952"/>
    </w:sdtPr>
    <w:sdtContent>
      <w:p w14:paraId="24DB07DD">
        <w:pPr>
          <w:pStyle w:val="12"/>
          <w:jc w:val="center"/>
        </w:pP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1DDA62">
    <w:pPr>
      <w:pStyle w:val="12"/>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018119938"/>
    </w:sdtPr>
    <w:sdtContent>
      <w:p w14:paraId="312B4830">
        <w:pPr>
          <w:pStyle w:val="12"/>
          <w:jc w:val="center"/>
        </w:pPr>
        <w:r>
          <w:rPr>
            <w:rFonts w:asciiTheme="minorEastAsia" w:hAnsiTheme="minorEastAsia"/>
          </w:rPr>
          <w:fldChar w:fldCharType="begin"/>
        </w:r>
        <w:r>
          <w:rPr>
            <w:rFonts w:asciiTheme="minorEastAsia" w:hAnsiTheme="minorEastAsia"/>
          </w:rPr>
          <w:instrText xml:space="preserve"> PAGE   \* MERGEFORMAT </w:instrText>
        </w:r>
        <w:r>
          <w:rPr>
            <w:rFonts w:asciiTheme="minorEastAsia" w:hAnsiTheme="minorEastAsia"/>
          </w:rPr>
          <w:fldChar w:fldCharType="separate"/>
        </w:r>
        <w:r>
          <w:rPr>
            <w:rFonts w:asciiTheme="minorEastAsia" w:hAnsiTheme="minorEastAsia"/>
            <w:lang w:val="zh-CN"/>
          </w:rPr>
          <w:t>35</w:t>
        </w:r>
        <w:r>
          <w:rPr>
            <w:rFonts w:asciiTheme="minorEastAsia" w:hAnsiTheme="minorEastAsia"/>
          </w:rPr>
          <w:fldChar w:fldCharType="end"/>
        </w:r>
      </w:p>
    </w:sdtContent>
  </w:sdt>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2EFAFA">
    <w:pPr>
      <w:pStyle w:val="14"/>
      <w:jc w:val="right"/>
    </w:pPr>
    <w:r>
      <w:rPr>
        <w:rFonts w:hint="eastAsia"/>
      </w:rPr>
      <w:t>常州市政府采购项目公开招标文件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6AF97B"/>
    <w:multiLevelType w:val="singleLevel"/>
    <w:tmpl w:val="B16AF97B"/>
    <w:lvl w:ilvl="0" w:tentative="0">
      <w:start w:val="1"/>
      <w:numFmt w:val="decimal"/>
      <w:lvlText w:val="%1."/>
      <w:lvlJc w:val="left"/>
      <w:pPr>
        <w:tabs>
          <w:tab w:val="left" w:pos="312"/>
        </w:tabs>
      </w:pPr>
    </w:lvl>
  </w:abstractNum>
  <w:abstractNum w:abstractNumId="1">
    <w:nsid w:val="CB7E9055"/>
    <w:multiLevelType w:val="singleLevel"/>
    <w:tmpl w:val="CB7E9055"/>
    <w:lvl w:ilvl="0" w:tentative="0">
      <w:start w:val="1"/>
      <w:numFmt w:val="decimal"/>
      <w:lvlText w:val="%1."/>
      <w:lvlJc w:val="left"/>
      <w:pPr>
        <w:tabs>
          <w:tab w:val="left" w:pos="312"/>
        </w:tabs>
      </w:pPr>
    </w:lvl>
  </w:abstractNum>
  <w:abstractNum w:abstractNumId="2">
    <w:nsid w:val="E2578815"/>
    <w:multiLevelType w:val="singleLevel"/>
    <w:tmpl w:val="E2578815"/>
    <w:lvl w:ilvl="0" w:tentative="0">
      <w:start w:val="1"/>
      <w:numFmt w:val="decimal"/>
      <w:suff w:val="nothing"/>
      <w:lvlText w:val="%1、"/>
      <w:lvlJc w:val="left"/>
    </w:lvl>
  </w:abstractNum>
  <w:abstractNum w:abstractNumId="3">
    <w:nsid w:val="F4710F9C"/>
    <w:multiLevelType w:val="singleLevel"/>
    <w:tmpl w:val="F4710F9C"/>
    <w:lvl w:ilvl="0" w:tentative="0">
      <w:start w:val="1"/>
      <w:numFmt w:val="decimal"/>
      <w:suff w:val="space"/>
      <w:lvlText w:val="%1."/>
      <w:lvlJc w:val="left"/>
    </w:lvl>
  </w:abstractNum>
  <w:abstractNum w:abstractNumId="4">
    <w:nsid w:val="00AEB940"/>
    <w:multiLevelType w:val="singleLevel"/>
    <w:tmpl w:val="00AEB940"/>
    <w:lvl w:ilvl="0" w:tentative="0">
      <w:start w:val="2"/>
      <w:numFmt w:val="chineseCounting"/>
      <w:suff w:val="nothing"/>
      <w:lvlText w:val="%1、"/>
      <w:lvlJc w:val="left"/>
      <w:pPr>
        <w:ind w:left="3360"/>
      </w:pPr>
      <w:rPr>
        <w:rFonts w:hint="eastAsia"/>
      </w:rPr>
    </w:lvl>
  </w:abstractNum>
  <w:abstractNum w:abstractNumId="5">
    <w:nsid w:val="2ACB6A07"/>
    <w:multiLevelType w:val="multilevel"/>
    <w:tmpl w:val="2ACB6A07"/>
    <w:lvl w:ilvl="0" w:tentative="0">
      <w:start w:val="1"/>
      <w:numFmt w:val="decimal"/>
      <w:lvlText w:val="%1"/>
      <w:lvlJc w:val="left"/>
      <w:pPr>
        <w:ind w:left="284" w:hanging="284"/>
      </w:pPr>
      <w:rPr>
        <w:rFonts w:hint="eastAsia"/>
      </w:rPr>
    </w:lvl>
    <w:lvl w:ilvl="1" w:tentative="0">
      <w:start w:val="1"/>
      <w:numFmt w:val="decimal"/>
      <w:lvlText w:val="%1.%2"/>
      <w:lvlJc w:val="left"/>
      <w:pPr>
        <w:ind w:left="850" w:hanging="566"/>
      </w:pPr>
      <w:rPr>
        <w:rFonts w:hint="eastAsia"/>
      </w:rPr>
    </w:lvl>
    <w:lvl w:ilvl="2" w:tentative="0">
      <w:start w:val="1"/>
      <w:numFmt w:val="decimal"/>
      <w:lvlText w:val="%1.%2.%3"/>
      <w:lvlJc w:val="left"/>
      <w:pPr>
        <w:ind w:left="1418" w:hanging="851"/>
      </w:pPr>
      <w:rPr>
        <w:rFonts w:hint="eastAsia"/>
      </w:rPr>
    </w:lvl>
    <w:lvl w:ilvl="3" w:tentative="0">
      <w:start w:val="1"/>
      <w:numFmt w:val="decimal"/>
      <w:lvlText w:val="%1.%2.%3.%4"/>
      <w:lvlJc w:val="left"/>
      <w:pPr>
        <w:ind w:left="1985" w:hanging="1134"/>
      </w:pPr>
      <w:rPr>
        <w:rFonts w:hint="eastAsia"/>
      </w:rPr>
    </w:lvl>
    <w:lvl w:ilvl="4" w:tentative="0">
      <w:start w:val="1"/>
      <w:numFmt w:val="decimal"/>
      <w:lvlText w:val="%1.%2.%3.%4.%5"/>
      <w:lvlJc w:val="left"/>
      <w:pPr>
        <w:ind w:left="2125" w:hanging="425"/>
      </w:pPr>
      <w:rPr>
        <w:rFonts w:hint="eastAsia"/>
      </w:rPr>
    </w:lvl>
    <w:lvl w:ilvl="5" w:tentative="0">
      <w:start w:val="1"/>
      <w:numFmt w:val="decimal"/>
      <w:lvlText w:val="%1.%2.%3.%4.%5.%6"/>
      <w:lvlJc w:val="left"/>
      <w:pPr>
        <w:ind w:left="2550" w:hanging="425"/>
      </w:pPr>
      <w:rPr>
        <w:rFonts w:hint="eastAsia"/>
      </w:rPr>
    </w:lvl>
    <w:lvl w:ilvl="6" w:tentative="0">
      <w:start w:val="1"/>
      <w:numFmt w:val="decimal"/>
      <w:lvlText w:val="%1.%2.%3.%4.%5.%6.%7"/>
      <w:lvlJc w:val="left"/>
      <w:pPr>
        <w:ind w:left="2975" w:hanging="425"/>
      </w:pPr>
      <w:rPr>
        <w:rFonts w:hint="eastAsia"/>
      </w:rPr>
    </w:lvl>
    <w:lvl w:ilvl="7" w:tentative="0">
      <w:start w:val="1"/>
      <w:numFmt w:val="decimal"/>
      <w:lvlText w:val="%1.%2.%3.%4.%5.%6.%7.%8"/>
      <w:lvlJc w:val="left"/>
      <w:pPr>
        <w:ind w:left="3400" w:hanging="425"/>
      </w:pPr>
      <w:rPr>
        <w:rFonts w:hint="eastAsia"/>
      </w:rPr>
    </w:lvl>
    <w:lvl w:ilvl="8" w:tentative="0">
      <w:start w:val="1"/>
      <w:numFmt w:val="decimal"/>
      <w:lvlText w:val="%1.%2.%3.%4.%5.%6.%7.%8.%9"/>
      <w:lvlJc w:val="left"/>
      <w:pPr>
        <w:ind w:left="3825" w:hanging="425"/>
      </w:pPr>
      <w:rPr>
        <w:rFonts w:hint="eastAsia"/>
      </w:rPr>
    </w:lvl>
  </w:abstractNum>
  <w:abstractNum w:abstractNumId="6">
    <w:nsid w:val="2C99F2FE"/>
    <w:multiLevelType w:val="singleLevel"/>
    <w:tmpl w:val="2C99F2FE"/>
    <w:lvl w:ilvl="0" w:tentative="0">
      <w:start w:val="6"/>
      <w:numFmt w:val="chineseCounting"/>
      <w:suff w:val="nothing"/>
      <w:lvlText w:val="%1、"/>
      <w:lvlJc w:val="left"/>
      <w:rPr>
        <w:rFonts w:hint="eastAsia"/>
      </w:rPr>
    </w:lvl>
  </w:abstractNum>
  <w:abstractNum w:abstractNumId="7">
    <w:nsid w:val="52E31648"/>
    <w:multiLevelType w:val="multilevel"/>
    <w:tmpl w:val="52E31648"/>
    <w:lvl w:ilvl="0" w:tentative="0">
      <w:start w:val="1"/>
      <w:numFmt w:val="decimal"/>
      <w:lvlText w:val="%1"/>
      <w:lvlJc w:val="left"/>
      <w:pPr>
        <w:ind w:left="425" w:hanging="425"/>
      </w:pPr>
    </w:lvl>
    <w:lvl w:ilvl="1" w:tentative="0">
      <w:start w:val="1"/>
      <w:numFmt w:val="decimal"/>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abstractNum w:abstractNumId="8">
    <w:nsid w:val="5C626ECF"/>
    <w:multiLevelType w:val="multilevel"/>
    <w:tmpl w:val="5C626ECF"/>
    <w:lvl w:ilvl="0" w:tentative="0">
      <w:start w:val="1"/>
      <w:numFmt w:val="decimal"/>
      <w:lvlText w:val="%1"/>
      <w:lvlJc w:val="left"/>
      <w:pPr>
        <w:ind w:left="284" w:hanging="284"/>
      </w:pPr>
      <w:rPr>
        <w:rFonts w:hint="eastAsia"/>
      </w:rPr>
    </w:lvl>
    <w:lvl w:ilvl="1" w:tentative="0">
      <w:start w:val="1"/>
      <w:numFmt w:val="decimal"/>
      <w:lvlText w:val="%1.%2"/>
      <w:lvlJc w:val="left"/>
      <w:pPr>
        <w:ind w:left="1134" w:hanging="1134"/>
      </w:pPr>
      <w:rPr>
        <w:rFonts w:hint="eastAsia"/>
      </w:rPr>
    </w:lvl>
    <w:lvl w:ilvl="2" w:tentative="0">
      <w:start w:val="1"/>
      <w:numFmt w:val="decimal"/>
      <w:lvlText w:val="%1.%2.%3"/>
      <w:lvlJc w:val="left"/>
      <w:pPr>
        <w:ind w:left="1275" w:hanging="425"/>
      </w:pPr>
      <w:rPr>
        <w:rFonts w:hint="eastAsia"/>
      </w:rPr>
    </w:lvl>
    <w:lvl w:ilvl="3" w:tentative="0">
      <w:start w:val="1"/>
      <w:numFmt w:val="decimal"/>
      <w:lvlText w:val="%1.%2.%3.%4"/>
      <w:lvlJc w:val="left"/>
      <w:pPr>
        <w:ind w:left="1700" w:hanging="425"/>
      </w:pPr>
      <w:rPr>
        <w:rFonts w:hint="eastAsia"/>
      </w:rPr>
    </w:lvl>
    <w:lvl w:ilvl="4" w:tentative="0">
      <w:start w:val="1"/>
      <w:numFmt w:val="decimal"/>
      <w:lvlText w:val="%1.%2.%3.%4.%5"/>
      <w:lvlJc w:val="left"/>
      <w:pPr>
        <w:ind w:left="2125" w:hanging="425"/>
      </w:pPr>
      <w:rPr>
        <w:rFonts w:hint="eastAsia"/>
      </w:rPr>
    </w:lvl>
    <w:lvl w:ilvl="5" w:tentative="0">
      <w:start w:val="1"/>
      <w:numFmt w:val="decimal"/>
      <w:lvlText w:val="%1.%2.%3.%4.%5.%6"/>
      <w:lvlJc w:val="left"/>
      <w:pPr>
        <w:ind w:left="2550" w:hanging="425"/>
      </w:pPr>
      <w:rPr>
        <w:rFonts w:hint="eastAsia"/>
      </w:rPr>
    </w:lvl>
    <w:lvl w:ilvl="6" w:tentative="0">
      <w:start w:val="1"/>
      <w:numFmt w:val="decimal"/>
      <w:lvlText w:val="%1.%2.%3.%4.%5.%6.%7"/>
      <w:lvlJc w:val="left"/>
      <w:pPr>
        <w:ind w:left="2975" w:hanging="425"/>
      </w:pPr>
      <w:rPr>
        <w:rFonts w:hint="eastAsia"/>
      </w:rPr>
    </w:lvl>
    <w:lvl w:ilvl="7" w:tentative="0">
      <w:start w:val="1"/>
      <w:numFmt w:val="decimal"/>
      <w:lvlText w:val="%1.%2.%3.%4.%5.%6.%7.%8"/>
      <w:lvlJc w:val="left"/>
      <w:pPr>
        <w:ind w:left="3400" w:hanging="425"/>
      </w:pPr>
      <w:rPr>
        <w:rFonts w:hint="eastAsia"/>
      </w:rPr>
    </w:lvl>
    <w:lvl w:ilvl="8" w:tentative="0">
      <w:start w:val="1"/>
      <w:numFmt w:val="decimal"/>
      <w:lvlText w:val="%1.%2.%3.%4.%5.%6.%7.%8.%9"/>
      <w:lvlJc w:val="left"/>
      <w:pPr>
        <w:ind w:left="3825" w:hanging="425"/>
      </w:pPr>
      <w:rPr>
        <w:rFonts w:hint="eastAsia"/>
      </w:rPr>
    </w:lvl>
  </w:abstractNum>
  <w:abstractNum w:abstractNumId="9">
    <w:nsid w:val="7F0C48D3"/>
    <w:multiLevelType w:val="multilevel"/>
    <w:tmpl w:val="7F0C48D3"/>
    <w:lvl w:ilvl="0" w:tentative="0">
      <w:start w:val="1"/>
      <w:numFmt w:val="decimal"/>
      <w:lvlText w:val="%1"/>
      <w:lvlJc w:val="left"/>
      <w:pPr>
        <w:ind w:left="284" w:hanging="284"/>
      </w:pPr>
      <w:rPr>
        <w:rFonts w:hint="eastAsia"/>
      </w:rPr>
    </w:lvl>
    <w:lvl w:ilvl="1" w:tentative="0">
      <w:start w:val="1"/>
      <w:numFmt w:val="decimal"/>
      <w:lvlText w:val="%1.%2"/>
      <w:lvlJc w:val="left"/>
      <w:pPr>
        <w:ind w:left="851" w:hanging="567"/>
      </w:pPr>
      <w:rPr>
        <w:rFonts w:hint="eastAsia"/>
      </w:rPr>
    </w:lvl>
    <w:lvl w:ilvl="2" w:tentative="0">
      <w:start w:val="1"/>
      <w:numFmt w:val="decimal"/>
      <w:lvlText w:val="%1.%2.%3"/>
      <w:lvlJc w:val="left"/>
      <w:pPr>
        <w:ind w:left="1418" w:hanging="851"/>
      </w:pPr>
      <w:rPr>
        <w:rFonts w:hint="eastAsia"/>
      </w:rPr>
    </w:lvl>
    <w:lvl w:ilvl="3" w:tentative="0">
      <w:start w:val="1"/>
      <w:numFmt w:val="decimal"/>
      <w:lvlText w:val="%1.%2.%3.%4"/>
      <w:lvlJc w:val="left"/>
      <w:pPr>
        <w:ind w:left="1985" w:hanging="1134"/>
      </w:pPr>
      <w:rPr>
        <w:rFonts w:hint="eastAsia"/>
      </w:rPr>
    </w:lvl>
    <w:lvl w:ilvl="4" w:tentative="0">
      <w:start w:val="1"/>
      <w:numFmt w:val="decimal"/>
      <w:lvlText w:val="%1.%2.%3.%4.%5"/>
      <w:lvlJc w:val="left"/>
      <w:pPr>
        <w:ind w:left="2125" w:hanging="425"/>
      </w:pPr>
      <w:rPr>
        <w:rFonts w:hint="eastAsia"/>
      </w:rPr>
    </w:lvl>
    <w:lvl w:ilvl="5" w:tentative="0">
      <w:start w:val="1"/>
      <w:numFmt w:val="decimal"/>
      <w:lvlText w:val="%1.%2.%3.%4.%5.%6"/>
      <w:lvlJc w:val="left"/>
      <w:pPr>
        <w:ind w:left="2550" w:hanging="425"/>
      </w:pPr>
      <w:rPr>
        <w:rFonts w:hint="eastAsia"/>
      </w:rPr>
    </w:lvl>
    <w:lvl w:ilvl="6" w:tentative="0">
      <w:start w:val="1"/>
      <w:numFmt w:val="decimal"/>
      <w:lvlText w:val="%1.%2.%3.%4.%5.%6.%7"/>
      <w:lvlJc w:val="left"/>
      <w:pPr>
        <w:ind w:left="2975" w:hanging="425"/>
      </w:pPr>
      <w:rPr>
        <w:rFonts w:hint="eastAsia"/>
      </w:rPr>
    </w:lvl>
    <w:lvl w:ilvl="7" w:tentative="0">
      <w:start w:val="1"/>
      <w:numFmt w:val="decimal"/>
      <w:lvlText w:val="%1.%2.%3.%4.%5.%6.%7.%8"/>
      <w:lvlJc w:val="left"/>
      <w:pPr>
        <w:ind w:left="3400" w:hanging="425"/>
      </w:pPr>
      <w:rPr>
        <w:rFonts w:hint="eastAsia"/>
      </w:rPr>
    </w:lvl>
    <w:lvl w:ilvl="8" w:tentative="0">
      <w:start w:val="1"/>
      <w:numFmt w:val="decimal"/>
      <w:lvlText w:val="%1.%2.%3.%4.%5.%6.%7.%8.%9"/>
      <w:lvlJc w:val="left"/>
      <w:pPr>
        <w:ind w:left="3825" w:hanging="425"/>
      </w:pPr>
      <w:rPr>
        <w:rFonts w:hint="eastAsia"/>
      </w:rPr>
    </w:lvl>
  </w:abstractNum>
  <w:num w:numId="1">
    <w:abstractNumId w:val="6"/>
  </w:num>
  <w:num w:numId="2">
    <w:abstractNumId w:val="8"/>
  </w:num>
  <w:num w:numId="3">
    <w:abstractNumId w:val="9"/>
  </w:num>
  <w:num w:numId="4">
    <w:abstractNumId w:val="7"/>
  </w:num>
  <w:num w:numId="5">
    <w:abstractNumId w:val="5"/>
  </w:num>
  <w:num w:numId="6">
    <w:abstractNumId w:val="4"/>
  </w:num>
  <w:num w:numId="7">
    <w:abstractNumId w:val="0"/>
  </w:num>
  <w:num w:numId="8">
    <w:abstractNumId w:val="1"/>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YwYTM1OTQ0NmE1YzQ5NjAwY2I5YTU0Mjk1OWE0OTcifQ=="/>
    <w:docVar w:name="KGWebUrl" w:val="http://czj.jscz.org.cn/cgzx/OfficeServer"/>
  </w:docVars>
  <w:rsids>
    <w:rsidRoot w:val="00F55F37"/>
    <w:rsid w:val="00001A0B"/>
    <w:rsid w:val="00003EBF"/>
    <w:rsid w:val="00004CFE"/>
    <w:rsid w:val="00004E43"/>
    <w:rsid w:val="000062C8"/>
    <w:rsid w:val="00006900"/>
    <w:rsid w:val="00006E82"/>
    <w:rsid w:val="00007AD3"/>
    <w:rsid w:val="0001187A"/>
    <w:rsid w:val="00013D26"/>
    <w:rsid w:val="00013D9A"/>
    <w:rsid w:val="00013E62"/>
    <w:rsid w:val="00016C46"/>
    <w:rsid w:val="00020755"/>
    <w:rsid w:val="00020845"/>
    <w:rsid w:val="00021CD6"/>
    <w:rsid w:val="00024D2A"/>
    <w:rsid w:val="000252E6"/>
    <w:rsid w:val="00027946"/>
    <w:rsid w:val="000321C9"/>
    <w:rsid w:val="000350E3"/>
    <w:rsid w:val="000355A2"/>
    <w:rsid w:val="00035713"/>
    <w:rsid w:val="00036DFC"/>
    <w:rsid w:val="00037B93"/>
    <w:rsid w:val="00040092"/>
    <w:rsid w:val="00040ED9"/>
    <w:rsid w:val="00046556"/>
    <w:rsid w:val="0004679F"/>
    <w:rsid w:val="0004697E"/>
    <w:rsid w:val="00050715"/>
    <w:rsid w:val="0005096A"/>
    <w:rsid w:val="00050C18"/>
    <w:rsid w:val="00052A11"/>
    <w:rsid w:val="00053721"/>
    <w:rsid w:val="00056667"/>
    <w:rsid w:val="00056AD5"/>
    <w:rsid w:val="00057968"/>
    <w:rsid w:val="000606CF"/>
    <w:rsid w:val="00064807"/>
    <w:rsid w:val="00065315"/>
    <w:rsid w:val="0006694A"/>
    <w:rsid w:val="00066FEC"/>
    <w:rsid w:val="00072084"/>
    <w:rsid w:val="0007222E"/>
    <w:rsid w:val="000739FF"/>
    <w:rsid w:val="00073A54"/>
    <w:rsid w:val="000747A9"/>
    <w:rsid w:val="000752B4"/>
    <w:rsid w:val="0007660B"/>
    <w:rsid w:val="000804D4"/>
    <w:rsid w:val="00080CB4"/>
    <w:rsid w:val="000811E8"/>
    <w:rsid w:val="00082059"/>
    <w:rsid w:val="0008410B"/>
    <w:rsid w:val="00092910"/>
    <w:rsid w:val="00093518"/>
    <w:rsid w:val="00093C61"/>
    <w:rsid w:val="00093DD6"/>
    <w:rsid w:val="000946D8"/>
    <w:rsid w:val="00094F17"/>
    <w:rsid w:val="000A34AF"/>
    <w:rsid w:val="000A397B"/>
    <w:rsid w:val="000A5F80"/>
    <w:rsid w:val="000B0FE4"/>
    <w:rsid w:val="000B10CE"/>
    <w:rsid w:val="000B1703"/>
    <w:rsid w:val="000B35C1"/>
    <w:rsid w:val="000B7198"/>
    <w:rsid w:val="000C0A9F"/>
    <w:rsid w:val="000C2F5F"/>
    <w:rsid w:val="000C3D58"/>
    <w:rsid w:val="000C4A6D"/>
    <w:rsid w:val="000C4F90"/>
    <w:rsid w:val="000C5D08"/>
    <w:rsid w:val="000C7E1D"/>
    <w:rsid w:val="000D06C3"/>
    <w:rsid w:val="000D2132"/>
    <w:rsid w:val="000D3488"/>
    <w:rsid w:val="000D67DE"/>
    <w:rsid w:val="000D689C"/>
    <w:rsid w:val="000E0FBC"/>
    <w:rsid w:val="000E2640"/>
    <w:rsid w:val="000E37B1"/>
    <w:rsid w:val="000E5286"/>
    <w:rsid w:val="000E6DDB"/>
    <w:rsid w:val="000E7BBE"/>
    <w:rsid w:val="000E7BD8"/>
    <w:rsid w:val="000F0905"/>
    <w:rsid w:val="000F17FB"/>
    <w:rsid w:val="000F2879"/>
    <w:rsid w:val="000F32A4"/>
    <w:rsid w:val="000F52B0"/>
    <w:rsid w:val="000F6941"/>
    <w:rsid w:val="000F6F56"/>
    <w:rsid w:val="00100EBA"/>
    <w:rsid w:val="0010225B"/>
    <w:rsid w:val="0010276F"/>
    <w:rsid w:val="0010301D"/>
    <w:rsid w:val="00103E9C"/>
    <w:rsid w:val="0010666E"/>
    <w:rsid w:val="001067E8"/>
    <w:rsid w:val="00106BAA"/>
    <w:rsid w:val="00107FE9"/>
    <w:rsid w:val="001106BB"/>
    <w:rsid w:val="00110959"/>
    <w:rsid w:val="0011175B"/>
    <w:rsid w:val="00112039"/>
    <w:rsid w:val="001132CA"/>
    <w:rsid w:val="0011344E"/>
    <w:rsid w:val="0011408A"/>
    <w:rsid w:val="00115057"/>
    <w:rsid w:val="00115D2F"/>
    <w:rsid w:val="001200A2"/>
    <w:rsid w:val="00120E64"/>
    <w:rsid w:val="00122E60"/>
    <w:rsid w:val="00123B2F"/>
    <w:rsid w:val="00124D86"/>
    <w:rsid w:val="0012532D"/>
    <w:rsid w:val="001267AC"/>
    <w:rsid w:val="001267D2"/>
    <w:rsid w:val="00127032"/>
    <w:rsid w:val="00127889"/>
    <w:rsid w:val="00131136"/>
    <w:rsid w:val="001314C8"/>
    <w:rsid w:val="00132738"/>
    <w:rsid w:val="00132A7D"/>
    <w:rsid w:val="00133050"/>
    <w:rsid w:val="00133418"/>
    <w:rsid w:val="00143019"/>
    <w:rsid w:val="0014550D"/>
    <w:rsid w:val="00146DF6"/>
    <w:rsid w:val="00147BAF"/>
    <w:rsid w:val="00155EC9"/>
    <w:rsid w:val="001560FC"/>
    <w:rsid w:val="00156516"/>
    <w:rsid w:val="001613A2"/>
    <w:rsid w:val="001617A5"/>
    <w:rsid w:val="00163E3A"/>
    <w:rsid w:val="00163EAD"/>
    <w:rsid w:val="0016406C"/>
    <w:rsid w:val="001646B5"/>
    <w:rsid w:val="00166B8A"/>
    <w:rsid w:val="0017375F"/>
    <w:rsid w:val="00174894"/>
    <w:rsid w:val="0017563A"/>
    <w:rsid w:val="00176018"/>
    <w:rsid w:val="00176ADE"/>
    <w:rsid w:val="00177691"/>
    <w:rsid w:val="00181232"/>
    <w:rsid w:val="00183A50"/>
    <w:rsid w:val="0018421A"/>
    <w:rsid w:val="001848C6"/>
    <w:rsid w:val="00186F4B"/>
    <w:rsid w:val="00190ADF"/>
    <w:rsid w:val="00190B37"/>
    <w:rsid w:val="00190F07"/>
    <w:rsid w:val="00191646"/>
    <w:rsid w:val="0019199B"/>
    <w:rsid w:val="00195201"/>
    <w:rsid w:val="00195621"/>
    <w:rsid w:val="00195802"/>
    <w:rsid w:val="001A482B"/>
    <w:rsid w:val="001A5F6E"/>
    <w:rsid w:val="001A64A7"/>
    <w:rsid w:val="001A7AA0"/>
    <w:rsid w:val="001B10B2"/>
    <w:rsid w:val="001B138A"/>
    <w:rsid w:val="001B3A53"/>
    <w:rsid w:val="001B3BD7"/>
    <w:rsid w:val="001B3DAA"/>
    <w:rsid w:val="001B4678"/>
    <w:rsid w:val="001B48AF"/>
    <w:rsid w:val="001C3BBE"/>
    <w:rsid w:val="001C4EC9"/>
    <w:rsid w:val="001C5530"/>
    <w:rsid w:val="001C6830"/>
    <w:rsid w:val="001D05F9"/>
    <w:rsid w:val="001D2432"/>
    <w:rsid w:val="001D4760"/>
    <w:rsid w:val="001D49F8"/>
    <w:rsid w:val="001D535D"/>
    <w:rsid w:val="001D58AD"/>
    <w:rsid w:val="001D5DFE"/>
    <w:rsid w:val="001D6E89"/>
    <w:rsid w:val="001E0AFF"/>
    <w:rsid w:val="001E0FD2"/>
    <w:rsid w:val="001E1443"/>
    <w:rsid w:val="001E1684"/>
    <w:rsid w:val="001E60F9"/>
    <w:rsid w:val="001E7307"/>
    <w:rsid w:val="001E7A47"/>
    <w:rsid w:val="001F1296"/>
    <w:rsid w:val="001F16D5"/>
    <w:rsid w:val="001F1AD7"/>
    <w:rsid w:val="001F317A"/>
    <w:rsid w:val="001F3472"/>
    <w:rsid w:val="001F3600"/>
    <w:rsid w:val="001F50A1"/>
    <w:rsid w:val="001F532A"/>
    <w:rsid w:val="001F7B43"/>
    <w:rsid w:val="001F7B68"/>
    <w:rsid w:val="00200375"/>
    <w:rsid w:val="00202EC4"/>
    <w:rsid w:val="00203496"/>
    <w:rsid w:val="00203DC7"/>
    <w:rsid w:val="00204395"/>
    <w:rsid w:val="00204C8B"/>
    <w:rsid w:val="002053D0"/>
    <w:rsid w:val="00205BB9"/>
    <w:rsid w:val="00207D85"/>
    <w:rsid w:val="00211236"/>
    <w:rsid w:val="00214612"/>
    <w:rsid w:val="00222211"/>
    <w:rsid w:val="00223DB6"/>
    <w:rsid w:val="00223F69"/>
    <w:rsid w:val="0022725E"/>
    <w:rsid w:val="00227B7E"/>
    <w:rsid w:val="00230B38"/>
    <w:rsid w:val="00231242"/>
    <w:rsid w:val="0023171D"/>
    <w:rsid w:val="00233A9D"/>
    <w:rsid w:val="00234282"/>
    <w:rsid w:val="002355F0"/>
    <w:rsid w:val="0023793E"/>
    <w:rsid w:val="0024050D"/>
    <w:rsid w:val="00240DBC"/>
    <w:rsid w:val="00241523"/>
    <w:rsid w:val="00245472"/>
    <w:rsid w:val="00245B7B"/>
    <w:rsid w:val="0024796D"/>
    <w:rsid w:val="00251EA8"/>
    <w:rsid w:val="00251F98"/>
    <w:rsid w:val="002532AB"/>
    <w:rsid w:val="0025539A"/>
    <w:rsid w:val="00257477"/>
    <w:rsid w:val="0026161F"/>
    <w:rsid w:val="00261916"/>
    <w:rsid w:val="00262229"/>
    <w:rsid w:val="0026452D"/>
    <w:rsid w:val="002655D8"/>
    <w:rsid w:val="00265CB7"/>
    <w:rsid w:val="00270CFC"/>
    <w:rsid w:val="00271414"/>
    <w:rsid w:val="0027415B"/>
    <w:rsid w:val="00275780"/>
    <w:rsid w:val="002757D3"/>
    <w:rsid w:val="00275F0A"/>
    <w:rsid w:val="00276B75"/>
    <w:rsid w:val="00284BD6"/>
    <w:rsid w:val="00285306"/>
    <w:rsid w:val="002855DF"/>
    <w:rsid w:val="00286FBA"/>
    <w:rsid w:val="00287BD7"/>
    <w:rsid w:val="002907A3"/>
    <w:rsid w:val="00291749"/>
    <w:rsid w:val="00292C1B"/>
    <w:rsid w:val="00293947"/>
    <w:rsid w:val="0029480E"/>
    <w:rsid w:val="002951D2"/>
    <w:rsid w:val="00295EEE"/>
    <w:rsid w:val="002961AF"/>
    <w:rsid w:val="00297288"/>
    <w:rsid w:val="002A2C80"/>
    <w:rsid w:val="002A6BA9"/>
    <w:rsid w:val="002A7BB3"/>
    <w:rsid w:val="002B232E"/>
    <w:rsid w:val="002B26B0"/>
    <w:rsid w:val="002B46B6"/>
    <w:rsid w:val="002B4D79"/>
    <w:rsid w:val="002B6655"/>
    <w:rsid w:val="002C0E96"/>
    <w:rsid w:val="002C5B33"/>
    <w:rsid w:val="002C753C"/>
    <w:rsid w:val="002C7D7A"/>
    <w:rsid w:val="002E0C7E"/>
    <w:rsid w:val="002E2856"/>
    <w:rsid w:val="002E36C2"/>
    <w:rsid w:val="002E51B9"/>
    <w:rsid w:val="002F2DA3"/>
    <w:rsid w:val="002F3C3E"/>
    <w:rsid w:val="002F4264"/>
    <w:rsid w:val="002F6850"/>
    <w:rsid w:val="002F6D31"/>
    <w:rsid w:val="002F793C"/>
    <w:rsid w:val="002F7E9A"/>
    <w:rsid w:val="00302124"/>
    <w:rsid w:val="0030263B"/>
    <w:rsid w:val="00302E82"/>
    <w:rsid w:val="00303934"/>
    <w:rsid w:val="00303A23"/>
    <w:rsid w:val="00305E9F"/>
    <w:rsid w:val="003075EE"/>
    <w:rsid w:val="00312406"/>
    <w:rsid w:val="003167C3"/>
    <w:rsid w:val="003216EB"/>
    <w:rsid w:val="00322A48"/>
    <w:rsid w:val="00323EB4"/>
    <w:rsid w:val="00324A8D"/>
    <w:rsid w:val="00326306"/>
    <w:rsid w:val="003274D4"/>
    <w:rsid w:val="00330782"/>
    <w:rsid w:val="00334200"/>
    <w:rsid w:val="0033529D"/>
    <w:rsid w:val="00335562"/>
    <w:rsid w:val="003361AB"/>
    <w:rsid w:val="0033769A"/>
    <w:rsid w:val="00337E8F"/>
    <w:rsid w:val="00340A34"/>
    <w:rsid w:val="00341ABE"/>
    <w:rsid w:val="00345C54"/>
    <w:rsid w:val="00347681"/>
    <w:rsid w:val="00347889"/>
    <w:rsid w:val="00352FCE"/>
    <w:rsid w:val="003552A3"/>
    <w:rsid w:val="00355390"/>
    <w:rsid w:val="0036098E"/>
    <w:rsid w:val="00361408"/>
    <w:rsid w:val="00361B34"/>
    <w:rsid w:val="00363363"/>
    <w:rsid w:val="003634A3"/>
    <w:rsid w:val="00370AFD"/>
    <w:rsid w:val="00370CC5"/>
    <w:rsid w:val="00370D57"/>
    <w:rsid w:val="00374DD1"/>
    <w:rsid w:val="00375781"/>
    <w:rsid w:val="00381618"/>
    <w:rsid w:val="0038206D"/>
    <w:rsid w:val="0038315C"/>
    <w:rsid w:val="003907EB"/>
    <w:rsid w:val="00391F4F"/>
    <w:rsid w:val="003931E1"/>
    <w:rsid w:val="0039367D"/>
    <w:rsid w:val="00393D0A"/>
    <w:rsid w:val="003975EB"/>
    <w:rsid w:val="003A5FB1"/>
    <w:rsid w:val="003A6DF6"/>
    <w:rsid w:val="003A6F03"/>
    <w:rsid w:val="003A7BAE"/>
    <w:rsid w:val="003B2C6B"/>
    <w:rsid w:val="003B38BF"/>
    <w:rsid w:val="003C294E"/>
    <w:rsid w:val="003C37B8"/>
    <w:rsid w:val="003C4C07"/>
    <w:rsid w:val="003C4D61"/>
    <w:rsid w:val="003C5F06"/>
    <w:rsid w:val="003C6F74"/>
    <w:rsid w:val="003C7577"/>
    <w:rsid w:val="003C7804"/>
    <w:rsid w:val="003D5588"/>
    <w:rsid w:val="003D6762"/>
    <w:rsid w:val="003D6F53"/>
    <w:rsid w:val="003E1A75"/>
    <w:rsid w:val="003E28C8"/>
    <w:rsid w:val="003E35F3"/>
    <w:rsid w:val="003E3D01"/>
    <w:rsid w:val="003E4E19"/>
    <w:rsid w:val="003E5B5F"/>
    <w:rsid w:val="003F19D2"/>
    <w:rsid w:val="003F619A"/>
    <w:rsid w:val="003F6967"/>
    <w:rsid w:val="003F6EF5"/>
    <w:rsid w:val="00403A9F"/>
    <w:rsid w:val="004047D6"/>
    <w:rsid w:val="00405F56"/>
    <w:rsid w:val="004113A0"/>
    <w:rsid w:val="00412BB2"/>
    <w:rsid w:val="00412E1B"/>
    <w:rsid w:val="00413469"/>
    <w:rsid w:val="00414151"/>
    <w:rsid w:val="00414216"/>
    <w:rsid w:val="00414B00"/>
    <w:rsid w:val="00414D4C"/>
    <w:rsid w:val="004157FC"/>
    <w:rsid w:val="00416B2C"/>
    <w:rsid w:val="00421C12"/>
    <w:rsid w:val="00422A6A"/>
    <w:rsid w:val="0042334E"/>
    <w:rsid w:val="00423473"/>
    <w:rsid w:val="0042419F"/>
    <w:rsid w:val="00424CF4"/>
    <w:rsid w:val="00425527"/>
    <w:rsid w:val="0042644F"/>
    <w:rsid w:val="00427471"/>
    <w:rsid w:val="0043252F"/>
    <w:rsid w:val="004329AC"/>
    <w:rsid w:val="00432B1D"/>
    <w:rsid w:val="0043307B"/>
    <w:rsid w:val="00433D1D"/>
    <w:rsid w:val="004349C1"/>
    <w:rsid w:val="00435592"/>
    <w:rsid w:val="00437970"/>
    <w:rsid w:val="0044028F"/>
    <w:rsid w:val="004404F0"/>
    <w:rsid w:val="0044292F"/>
    <w:rsid w:val="0044460D"/>
    <w:rsid w:val="004475F2"/>
    <w:rsid w:val="00451788"/>
    <w:rsid w:val="004532D5"/>
    <w:rsid w:val="0045342D"/>
    <w:rsid w:val="00455C1D"/>
    <w:rsid w:val="00455C7C"/>
    <w:rsid w:val="00457094"/>
    <w:rsid w:val="00463431"/>
    <w:rsid w:val="00463539"/>
    <w:rsid w:val="00466BE1"/>
    <w:rsid w:val="00467446"/>
    <w:rsid w:val="0047135A"/>
    <w:rsid w:val="0047240A"/>
    <w:rsid w:val="00472AFC"/>
    <w:rsid w:val="00474651"/>
    <w:rsid w:val="004775D2"/>
    <w:rsid w:val="00482B4B"/>
    <w:rsid w:val="00483082"/>
    <w:rsid w:val="004831FB"/>
    <w:rsid w:val="00484A2F"/>
    <w:rsid w:val="00484E73"/>
    <w:rsid w:val="004869D5"/>
    <w:rsid w:val="00486EEE"/>
    <w:rsid w:val="00487400"/>
    <w:rsid w:val="00487C3F"/>
    <w:rsid w:val="0049111D"/>
    <w:rsid w:val="00491A60"/>
    <w:rsid w:val="00491D31"/>
    <w:rsid w:val="00493CFD"/>
    <w:rsid w:val="004942BF"/>
    <w:rsid w:val="00494D90"/>
    <w:rsid w:val="00497502"/>
    <w:rsid w:val="004A0C45"/>
    <w:rsid w:val="004A1FF2"/>
    <w:rsid w:val="004B0647"/>
    <w:rsid w:val="004B06FF"/>
    <w:rsid w:val="004B0C42"/>
    <w:rsid w:val="004B11DC"/>
    <w:rsid w:val="004B15E7"/>
    <w:rsid w:val="004B48CC"/>
    <w:rsid w:val="004B4F24"/>
    <w:rsid w:val="004B6597"/>
    <w:rsid w:val="004B747F"/>
    <w:rsid w:val="004C0062"/>
    <w:rsid w:val="004C034A"/>
    <w:rsid w:val="004C52E3"/>
    <w:rsid w:val="004C58F6"/>
    <w:rsid w:val="004C5FDC"/>
    <w:rsid w:val="004C737F"/>
    <w:rsid w:val="004D0EA7"/>
    <w:rsid w:val="004D110F"/>
    <w:rsid w:val="004D1A77"/>
    <w:rsid w:val="004D1F66"/>
    <w:rsid w:val="004D3B34"/>
    <w:rsid w:val="004D76D9"/>
    <w:rsid w:val="004D7B07"/>
    <w:rsid w:val="004E0901"/>
    <w:rsid w:val="004E35AB"/>
    <w:rsid w:val="004E4310"/>
    <w:rsid w:val="004E6678"/>
    <w:rsid w:val="004E7DFE"/>
    <w:rsid w:val="004F2926"/>
    <w:rsid w:val="004F6978"/>
    <w:rsid w:val="004F7157"/>
    <w:rsid w:val="004F73FF"/>
    <w:rsid w:val="00504491"/>
    <w:rsid w:val="0050661A"/>
    <w:rsid w:val="005067C0"/>
    <w:rsid w:val="0051028B"/>
    <w:rsid w:val="0051139F"/>
    <w:rsid w:val="005118C4"/>
    <w:rsid w:val="00513D54"/>
    <w:rsid w:val="00513EB7"/>
    <w:rsid w:val="00513EDC"/>
    <w:rsid w:val="00514591"/>
    <w:rsid w:val="005152F7"/>
    <w:rsid w:val="0051602F"/>
    <w:rsid w:val="00516C7E"/>
    <w:rsid w:val="005177A6"/>
    <w:rsid w:val="00521B45"/>
    <w:rsid w:val="00521FB3"/>
    <w:rsid w:val="005251FE"/>
    <w:rsid w:val="00527CAA"/>
    <w:rsid w:val="00531AB9"/>
    <w:rsid w:val="00531CA3"/>
    <w:rsid w:val="005349B1"/>
    <w:rsid w:val="005359D1"/>
    <w:rsid w:val="00540088"/>
    <w:rsid w:val="00540313"/>
    <w:rsid w:val="00542506"/>
    <w:rsid w:val="00543239"/>
    <w:rsid w:val="0054367A"/>
    <w:rsid w:val="00545859"/>
    <w:rsid w:val="005460B2"/>
    <w:rsid w:val="00551966"/>
    <w:rsid w:val="005525F3"/>
    <w:rsid w:val="0055276B"/>
    <w:rsid w:val="00552844"/>
    <w:rsid w:val="0055302E"/>
    <w:rsid w:val="00554A49"/>
    <w:rsid w:val="00555FDE"/>
    <w:rsid w:val="00566551"/>
    <w:rsid w:val="00566735"/>
    <w:rsid w:val="00567A11"/>
    <w:rsid w:val="005715B9"/>
    <w:rsid w:val="00571C02"/>
    <w:rsid w:val="00573927"/>
    <w:rsid w:val="0057543A"/>
    <w:rsid w:val="005759EA"/>
    <w:rsid w:val="00576639"/>
    <w:rsid w:val="00576A70"/>
    <w:rsid w:val="0057733C"/>
    <w:rsid w:val="005779C1"/>
    <w:rsid w:val="005823C6"/>
    <w:rsid w:val="00583635"/>
    <w:rsid w:val="00584B18"/>
    <w:rsid w:val="00585113"/>
    <w:rsid w:val="005859F5"/>
    <w:rsid w:val="0058654E"/>
    <w:rsid w:val="00587297"/>
    <w:rsid w:val="00587CEC"/>
    <w:rsid w:val="00587E26"/>
    <w:rsid w:val="00590A5F"/>
    <w:rsid w:val="00592F41"/>
    <w:rsid w:val="005962C1"/>
    <w:rsid w:val="005A0EFA"/>
    <w:rsid w:val="005A2C7B"/>
    <w:rsid w:val="005A399F"/>
    <w:rsid w:val="005A7900"/>
    <w:rsid w:val="005A7AA2"/>
    <w:rsid w:val="005B0A54"/>
    <w:rsid w:val="005B26BB"/>
    <w:rsid w:val="005B6809"/>
    <w:rsid w:val="005B6C77"/>
    <w:rsid w:val="005C0044"/>
    <w:rsid w:val="005C2AB5"/>
    <w:rsid w:val="005D012A"/>
    <w:rsid w:val="005D2B72"/>
    <w:rsid w:val="005D617A"/>
    <w:rsid w:val="005D61DE"/>
    <w:rsid w:val="005E0966"/>
    <w:rsid w:val="005E14A9"/>
    <w:rsid w:val="005E1850"/>
    <w:rsid w:val="005E629C"/>
    <w:rsid w:val="005F2EC3"/>
    <w:rsid w:val="005F402F"/>
    <w:rsid w:val="005F40C7"/>
    <w:rsid w:val="00600D49"/>
    <w:rsid w:val="00601761"/>
    <w:rsid w:val="00602A80"/>
    <w:rsid w:val="00604ED2"/>
    <w:rsid w:val="0060525C"/>
    <w:rsid w:val="00605CAD"/>
    <w:rsid w:val="00606D6E"/>
    <w:rsid w:val="00607A0B"/>
    <w:rsid w:val="00610762"/>
    <w:rsid w:val="006110BF"/>
    <w:rsid w:val="00611483"/>
    <w:rsid w:val="006130DD"/>
    <w:rsid w:val="00614654"/>
    <w:rsid w:val="00615590"/>
    <w:rsid w:val="0062097F"/>
    <w:rsid w:val="00620B54"/>
    <w:rsid w:val="00622BCC"/>
    <w:rsid w:val="00626721"/>
    <w:rsid w:val="00630F21"/>
    <w:rsid w:val="0063139B"/>
    <w:rsid w:val="00631590"/>
    <w:rsid w:val="00634D02"/>
    <w:rsid w:val="006355C8"/>
    <w:rsid w:val="00636CD7"/>
    <w:rsid w:val="00637348"/>
    <w:rsid w:val="00640349"/>
    <w:rsid w:val="00640412"/>
    <w:rsid w:val="00640C18"/>
    <w:rsid w:val="0064141D"/>
    <w:rsid w:val="00642F51"/>
    <w:rsid w:val="00642F76"/>
    <w:rsid w:val="0064310A"/>
    <w:rsid w:val="00643BA1"/>
    <w:rsid w:val="0064613D"/>
    <w:rsid w:val="00647FAD"/>
    <w:rsid w:val="006522B7"/>
    <w:rsid w:val="0065399A"/>
    <w:rsid w:val="006542B9"/>
    <w:rsid w:val="00661E12"/>
    <w:rsid w:val="00664136"/>
    <w:rsid w:val="0066428F"/>
    <w:rsid w:val="00664D8D"/>
    <w:rsid w:val="006652FB"/>
    <w:rsid w:val="0066776C"/>
    <w:rsid w:val="006717C5"/>
    <w:rsid w:val="0067473A"/>
    <w:rsid w:val="00675130"/>
    <w:rsid w:val="00675E2A"/>
    <w:rsid w:val="00676C5B"/>
    <w:rsid w:val="00677692"/>
    <w:rsid w:val="00681003"/>
    <w:rsid w:val="0068146B"/>
    <w:rsid w:val="006829B4"/>
    <w:rsid w:val="00686439"/>
    <w:rsid w:val="00687D51"/>
    <w:rsid w:val="00687DFC"/>
    <w:rsid w:val="00687E18"/>
    <w:rsid w:val="00690DE6"/>
    <w:rsid w:val="00691191"/>
    <w:rsid w:val="006913B1"/>
    <w:rsid w:val="00692E13"/>
    <w:rsid w:val="0069369D"/>
    <w:rsid w:val="00696A29"/>
    <w:rsid w:val="006A1CAF"/>
    <w:rsid w:val="006A5A96"/>
    <w:rsid w:val="006A65FC"/>
    <w:rsid w:val="006A722A"/>
    <w:rsid w:val="006A7F89"/>
    <w:rsid w:val="006B155A"/>
    <w:rsid w:val="006B1820"/>
    <w:rsid w:val="006B25E9"/>
    <w:rsid w:val="006B7193"/>
    <w:rsid w:val="006C00C2"/>
    <w:rsid w:val="006C1550"/>
    <w:rsid w:val="006C2BBA"/>
    <w:rsid w:val="006D05A1"/>
    <w:rsid w:val="006D0A71"/>
    <w:rsid w:val="006D536A"/>
    <w:rsid w:val="006D6084"/>
    <w:rsid w:val="006D6CFF"/>
    <w:rsid w:val="006E2D6E"/>
    <w:rsid w:val="006E2D76"/>
    <w:rsid w:val="006E3040"/>
    <w:rsid w:val="006E6CAC"/>
    <w:rsid w:val="006F03AA"/>
    <w:rsid w:val="006F2C59"/>
    <w:rsid w:val="006F3AB9"/>
    <w:rsid w:val="006F58F0"/>
    <w:rsid w:val="006F7062"/>
    <w:rsid w:val="007000BE"/>
    <w:rsid w:val="0070073D"/>
    <w:rsid w:val="007010DA"/>
    <w:rsid w:val="00701A76"/>
    <w:rsid w:val="00701B7C"/>
    <w:rsid w:val="00703F61"/>
    <w:rsid w:val="00704C0C"/>
    <w:rsid w:val="00710CB9"/>
    <w:rsid w:val="00713AF6"/>
    <w:rsid w:val="00714BEB"/>
    <w:rsid w:val="00715FD6"/>
    <w:rsid w:val="00715FFC"/>
    <w:rsid w:val="00716B0F"/>
    <w:rsid w:val="00717292"/>
    <w:rsid w:val="00720607"/>
    <w:rsid w:val="00720ADF"/>
    <w:rsid w:val="00720AF5"/>
    <w:rsid w:val="00722F77"/>
    <w:rsid w:val="0072596B"/>
    <w:rsid w:val="00731CC3"/>
    <w:rsid w:val="00731D04"/>
    <w:rsid w:val="0073337A"/>
    <w:rsid w:val="007335F2"/>
    <w:rsid w:val="00734E6F"/>
    <w:rsid w:val="0073626D"/>
    <w:rsid w:val="00737E68"/>
    <w:rsid w:val="00740687"/>
    <w:rsid w:val="007419CD"/>
    <w:rsid w:val="00743C4A"/>
    <w:rsid w:val="00744ECE"/>
    <w:rsid w:val="00756446"/>
    <w:rsid w:val="007620B9"/>
    <w:rsid w:val="0076388F"/>
    <w:rsid w:val="0076425E"/>
    <w:rsid w:val="007663B2"/>
    <w:rsid w:val="00766C3E"/>
    <w:rsid w:val="007671F1"/>
    <w:rsid w:val="00767743"/>
    <w:rsid w:val="0077193B"/>
    <w:rsid w:val="007723D7"/>
    <w:rsid w:val="00772A0C"/>
    <w:rsid w:val="0077583A"/>
    <w:rsid w:val="00782494"/>
    <w:rsid w:val="007839BE"/>
    <w:rsid w:val="00784B45"/>
    <w:rsid w:val="0078577B"/>
    <w:rsid w:val="007858AF"/>
    <w:rsid w:val="00790EA3"/>
    <w:rsid w:val="007955AC"/>
    <w:rsid w:val="0079603F"/>
    <w:rsid w:val="00796904"/>
    <w:rsid w:val="00797056"/>
    <w:rsid w:val="007A0A6E"/>
    <w:rsid w:val="007A1B05"/>
    <w:rsid w:val="007A2090"/>
    <w:rsid w:val="007A266A"/>
    <w:rsid w:val="007A673B"/>
    <w:rsid w:val="007A717A"/>
    <w:rsid w:val="007A7E67"/>
    <w:rsid w:val="007B1D5C"/>
    <w:rsid w:val="007B6BE8"/>
    <w:rsid w:val="007B714A"/>
    <w:rsid w:val="007B7174"/>
    <w:rsid w:val="007C08B3"/>
    <w:rsid w:val="007C2F3B"/>
    <w:rsid w:val="007C3AF2"/>
    <w:rsid w:val="007C4D3A"/>
    <w:rsid w:val="007C6D5F"/>
    <w:rsid w:val="007C7AF7"/>
    <w:rsid w:val="007C7F22"/>
    <w:rsid w:val="007D1B95"/>
    <w:rsid w:val="007D2AE3"/>
    <w:rsid w:val="007D6E8B"/>
    <w:rsid w:val="007D7935"/>
    <w:rsid w:val="007D7DEA"/>
    <w:rsid w:val="007E10A9"/>
    <w:rsid w:val="007E1AFC"/>
    <w:rsid w:val="007E24A7"/>
    <w:rsid w:val="007E256F"/>
    <w:rsid w:val="007E27FD"/>
    <w:rsid w:val="007E2E64"/>
    <w:rsid w:val="007E48A8"/>
    <w:rsid w:val="007E513A"/>
    <w:rsid w:val="007E548D"/>
    <w:rsid w:val="007E59C6"/>
    <w:rsid w:val="007E6098"/>
    <w:rsid w:val="007E6505"/>
    <w:rsid w:val="007E7ED9"/>
    <w:rsid w:val="007F0F79"/>
    <w:rsid w:val="007F1B9C"/>
    <w:rsid w:val="007F47A7"/>
    <w:rsid w:val="007F4C55"/>
    <w:rsid w:val="007F5798"/>
    <w:rsid w:val="007F71D5"/>
    <w:rsid w:val="00800238"/>
    <w:rsid w:val="008037E8"/>
    <w:rsid w:val="00803827"/>
    <w:rsid w:val="00805856"/>
    <w:rsid w:val="00806505"/>
    <w:rsid w:val="008123CD"/>
    <w:rsid w:val="00814304"/>
    <w:rsid w:val="00815C31"/>
    <w:rsid w:val="008201BF"/>
    <w:rsid w:val="00820D06"/>
    <w:rsid w:val="00820E3B"/>
    <w:rsid w:val="00823FFE"/>
    <w:rsid w:val="0082457B"/>
    <w:rsid w:val="008248C6"/>
    <w:rsid w:val="00824979"/>
    <w:rsid w:val="00825B9C"/>
    <w:rsid w:val="0083323F"/>
    <w:rsid w:val="008335B1"/>
    <w:rsid w:val="00834577"/>
    <w:rsid w:val="00842985"/>
    <w:rsid w:val="00842CEE"/>
    <w:rsid w:val="008432D7"/>
    <w:rsid w:val="008440EA"/>
    <w:rsid w:val="00844D98"/>
    <w:rsid w:val="00853247"/>
    <w:rsid w:val="00854139"/>
    <w:rsid w:val="00854AB7"/>
    <w:rsid w:val="00857101"/>
    <w:rsid w:val="00857C78"/>
    <w:rsid w:val="00861F3D"/>
    <w:rsid w:val="00862F69"/>
    <w:rsid w:val="00870F22"/>
    <w:rsid w:val="00871D92"/>
    <w:rsid w:val="00871DC9"/>
    <w:rsid w:val="00874BF4"/>
    <w:rsid w:val="008750E3"/>
    <w:rsid w:val="0087566C"/>
    <w:rsid w:val="008804C0"/>
    <w:rsid w:val="00881B94"/>
    <w:rsid w:val="00881EA6"/>
    <w:rsid w:val="00883F21"/>
    <w:rsid w:val="008861CD"/>
    <w:rsid w:val="008865F9"/>
    <w:rsid w:val="00886AA5"/>
    <w:rsid w:val="00887BED"/>
    <w:rsid w:val="0089048F"/>
    <w:rsid w:val="00892634"/>
    <w:rsid w:val="00893DE1"/>
    <w:rsid w:val="00895F49"/>
    <w:rsid w:val="0089665D"/>
    <w:rsid w:val="008970EB"/>
    <w:rsid w:val="008A2B3E"/>
    <w:rsid w:val="008A2BE4"/>
    <w:rsid w:val="008A4F0A"/>
    <w:rsid w:val="008A5063"/>
    <w:rsid w:val="008A65F2"/>
    <w:rsid w:val="008B00B4"/>
    <w:rsid w:val="008B21CB"/>
    <w:rsid w:val="008B2690"/>
    <w:rsid w:val="008B2719"/>
    <w:rsid w:val="008B3356"/>
    <w:rsid w:val="008B39A1"/>
    <w:rsid w:val="008B75BE"/>
    <w:rsid w:val="008C246C"/>
    <w:rsid w:val="008C2D32"/>
    <w:rsid w:val="008C3D9C"/>
    <w:rsid w:val="008C4EC0"/>
    <w:rsid w:val="008C59CC"/>
    <w:rsid w:val="008C7F51"/>
    <w:rsid w:val="008D2FFA"/>
    <w:rsid w:val="008D45DA"/>
    <w:rsid w:val="008D4CB2"/>
    <w:rsid w:val="008D551B"/>
    <w:rsid w:val="008D6D72"/>
    <w:rsid w:val="008D6DBC"/>
    <w:rsid w:val="008E2130"/>
    <w:rsid w:val="008E359D"/>
    <w:rsid w:val="008E51C2"/>
    <w:rsid w:val="008E6011"/>
    <w:rsid w:val="008E64BF"/>
    <w:rsid w:val="008E760E"/>
    <w:rsid w:val="008F25E6"/>
    <w:rsid w:val="008F30D7"/>
    <w:rsid w:val="009007D4"/>
    <w:rsid w:val="00900A12"/>
    <w:rsid w:val="00904B2C"/>
    <w:rsid w:val="0090592E"/>
    <w:rsid w:val="00906CA2"/>
    <w:rsid w:val="00907283"/>
    <w:rsid w:val="00907329"/>
    <w:rsid w:val="0091249E"/>
    <w:rsid w:val="009147B2"/>
    <w:rsid w:val="0091543E"/>
    <w:rsid w:val="00917C51"/>
    <w:rsid w:val="00917FA9"/>
    <w:rsid w:val="0092135E"/>
    <w:rsid w:val="00922001"/>
    <w:rsid w:val="00924285"/>
    <w:rsid w:val="0092587C"/>
    <w:rsid w:val="00925D60"/>
    <w:rsid w:val="00926B83"/>
    <w:rsid w:val="00933396"/>
    <w:rsid w:val="00934090"/>
    <w:rsid w:val="00934E53"/>
    <w:rsid w:val="0093698E"/>
    <w:rsid w:val="00940DCB"/>
    <w:rsid w:val="00940F77"/>
    <w:rsid w:val="009428BC"/>
    <w:rsid w:val="00945670"/>
    <w:rsid w:val="00945A76"/>
    <w:rsid w:val="00945D48"/>
    <w:rsid w:val="0094604F"/>
    <w:rsid w:val="0095026C"/>
    <w:rsid w:val="00951854"/>
    <w:rsid w:val="009544F5"/>
    <w:rsid w:val="009578CA"/>
    <w:rsid w:val="009626F9"/>
    <w:rsid w:val="00967528"/>
    <w:rsid w:val="00972360"/>
    <w:rsid w:val="009753D0"/>
    <w:rsid w:val="00976E26"/>
    <w:rsid w:val="00977AF0"/>
    <w:rsid w:val="0098095E"/>
    <w:rsid w:val="00980A20"/>
    <w:rsid w:val="00984127"/>
    <w:rsid w:val="0098475C"/>
    <w:rsid w:val="00984809"/>
    <w:rsid w:val="00986446"/>
    <w:rsid w:val="0098683D"/>
    <w:rsid w:val="009919FF"/>
    <w:rsid w:val="00992550"/>
    <w:rsid w:val="00993B1B"/>
    <w:rsid w:val="009959E3"/>
    <w:rsid w:val="009A0BB8"/>
    <w:rsid w:val="009A2269"/>
    <w:rsid w:val="009A57D6"/>
    <w:rsid w:val="009A63B9"/>
    <w:rsid w:val="009A757C"/>
    <w:rsid w:val="009A7AD4"/>
    <w:rsid w:val="009B0E0F"/>
    <w:rsid w:val="009B2B4C"/>
    <w:rsid w:val="009B2FEB"/>
    <w:rsid w:val="009B3F1B"/>
    <w:rsid w:val="009B594E"/>
    <w:rsid w:val="009B5ED4"/>
    <w:rsid w:val="009B675F"/>
    <w:rsid w:val="009C1656"/>
    <w:rsid w:val="009C48D0"/>
    <w:rsid w:val="009C518D"/>
    <w:rsid w:val="009C6EF1"/>
    <w:rsid w:val="009C7B0C"/>
    <w:rsid w:val="009D0250"/>
    <w:rsid w:val="009D3021"/>
    <w:rsid w:val="009D7F13"/>
    <w:rsid w:val="009E00D3"/>
    <w:rsid w:val="009E0696"/>
    <w:rsid w:val="009E139B"/>
    <w:rsid w:val="009E1E3E"/>
    <w:rsid w:val="009E267C"/>
    <w:rsid w:val="009E2737"/>
    <w:rsid w:val="009E31EA"/>
    <w:rsid w:val="009E51EA"/>
    <w:rsid w:val="009E54B6"/>
    <w:rsid w:val="009F06E2"/>
    <w:rsid w:val="009F30C3"/>
    <w:rsid w:val="009F5823"/>
    <w:rsid w:val="009F739F"/>
    <w:rsid w:val="00A00E53"/>
    <w:rsid w:val="00A07C47"/>
    <w:rsid w:val="00A1058F"/>
    <w:rsid w:val="00A107F8"/>
    <w:rsid w:val="00A139DC"/>
    <w:rsid w:val="00A15BBC"/>
    <w:rsid w:val="00A228F8"/>
    <w:rsid w:val="00A23660"/>
    <w:rsid w:val="00A23E7F"/>
    <w:rsid w:val="00A246B6"/>
    <w:rsid w:val="00A26666"/>
    <w:rsid w:val="00A26A7E"/>
    <w:rsid w:val="00A27D33"/>
    <w:rsid w:val="00A3128D"/>
    <w:rsid w:val="00A336FB"/>
    <w:rsid w:val="00A349D0"/>
    <w:rsid w:val="00A354CD"/>
    <w:rsid w:val="00A36ADD"/>
    <w:rsid w:val="00A378C5"/>
    <w:rsid w:val="00A4042F"/>
    <w:rsid w:val="00A420FF"/>
    <w:rsid w:val="00A4257F"/>
    <w:rsid w:val="00A453E9"/>
    <w:rsid w:val="00A4608A"/>
    <w:rsid w:val="00A4668B"/>
    <w:rsid w:val="00A46803"/>
    <w:rsid w:val="00A4701E"/>
    <w:rsid w:val="00A5085A"/>
    <w:rsid w:val="00A5159B"/>
    <w:rsid w:val="00A52C7D"/>
    <w:rsid w:val="00A53554"/>
    <w:rsid w:val="00A54CB0"/>
    <w:rsid w:val="00A57BDE"/>
    <w:rsid w:val="00A60DE8"/>
    <w:rsid w:val="00A71203"/>
    <w:rsid w:val="00A72F58"/>
    <w:rsid w:val="00A7370E"/>
    <w:rsid w:val="00A74AB6"/>
    <w:rsid w:val="00A751DE"/>
    <w:rsid w:val="00A86E55"/>
    <w:rsid w:val="00A920B4"/>
    <w:rsid w:val="00A92DF9"/>
    <w:rsid w:val="00A933A8"/>
    <w:rsid w:val="00A93C67"/>
    <w:rsid w:val="00A940BA"/>
    <w:rsid w:val="00A95A88"/>
    <w:rsid w:val="00A95AF3"/>
    <w:rsid w:val="00A95C8E"/>
    <w:rsid w:val="00A95CBE"/>
    <w:rsid w:val="00A972CC"/>
    <w:rsid w:val="00AA36EA"/>
    <w:rsid w:val="00AA67E6"/>
    <w:rsid w:val="00AA6859"/>
    <w:rsid w:val="00AB02D8"/>
    <w:rsid w:val="00AB246C"/>
    <w:rsid w:val="00AB286F"/>
    <w:rsid w:val="00AB2E6E"/>
    <w:rsid w:val="00AB2F9C"/>
    <w:rsid w:val="00AB4760"/>
    <w:rsid w:val="00AB6948"/>
    <w:rsid w:val="00AC1DAC"/>
    <w:rsid w:val="00AC2210"/>
    <w:rsid w:val="00AC30FA"/>
    <w:rsid w:val="00AC400A"/>
    <w:rsid w:val="00AC779E"/>
    <w:rsid w:val="00AD00C6"/>
    <w:rsid w:val="00AD1A69"/>
    <w:rsid w:val="00AD34E4"/>
    <w:rsid w:val="00AD7813"/>
    <w:rsid w:val="00AE0F4F"/>
    <w:rsid w:val="00AE1F7E"/>
    <w:rsid w:val="00AE2231"/>
    <w:rsid w:val="00AE2AB8"/>
    <w:rsid w:val="00AE30D0"/>
    <w:rsid w:val="00AE33D7"/>
    <w:rsid w:val="00AE4553"/>
    <w:rsid w:val="00AE4B3F"/>
    <w:rsid w:val="00AE51E6"/>
    <w:rsid w:val="00AE6B50"/>
    <w:rsid w:val="00AF1EC6"/>
    <w:rsid w:val="00AF3EFA"/>
    <w:rsid w:val="00AF472C"/>
    <w:rsid w:val="00AF4767"/>
    <w:rsid w:val="00AF643F"/>
    <w:rsid w:val="00AF68F2"/>
    <w:rsid w:val="00AF78EC"/>
    <w:rsid w:val="00B03443"/>
    <w:rsid w:val="00B04444"/>
    <w:rsid w:val="00B047DA"/>
    <w:rsid w:val="00B04AE2"/>
    <w:rsid w:val="00B1197A"/>
    <w:rsid w:val="00B12A37"/>
    <w:rsid w:val="00B12FCC"/>
    <w:rsid w:val="00B13B34"/>
    <w:rsid w:val="00B14010"/>
    <w:rsid w:val="00B142D0"/>
    <w:rsid w:val="00B14458"/>
    <w:rsid w:val="00B145AA"/>
    <w:rsid w:val="00B16549"/>
    <w:rsid w:val="00B17F46"/>
    <w:rsid w:val="00B21DE4"/>
    <w:rsid w:val="00B22AFB"/>
    <w:rsid w:val="00B25108"/>
    <w:rsid w:val="00B2779D"/>
    <w:rsid w:val="00B30D32"/>
    <w:rsid w:val="00B323EA"/>
    <w:rsid w:val="00B349B7"/>
    <w:rsid w:val="00B35C22"/>
    <w:rsid w:val="00B3607D"/>
    <w:rsid w:val="00B4427B"/>
    <w:rsid w:val="00B44783"/>
    <w:rsid w:val="00B4521C"/>
    <w:rsid w:val="00B459A7"/>
    <w:rsid w:val="00B50835"/>
    <w:rsid w:val="00B54EF7"/>
    <w:rsid w:val="00B55B06"/>
    <w:rsid w:val="00B5772D"/>
    <w:rsid w:val="00B57E32"/>
    <w:rsid w:val="00B60593"/>
    <w:rsid w:val="00B617EA"/>
    <w:rsid w:val="00B73039"/>
    <w:rsid w:val="00B7334E"/>
    <w:rsid w:val="00B73C14"/>
    <w:rsid w:val="00B7561E"/>
    <w:rsid w:val="00B765BF"/>
    <w:rsid w:val="00B7790A"/>
    <w:rsid w:val="00B77E7E"/>
    <w:rsid w:val="00B8031F"/>
    <w:rsid w:val="00B8074C"/>
    <w:rsid w:val="00B828E5"/>
    <w:rsid w:val="00B82C8D"/>
    <w:rsid w:val="00B82C9B"/>
    <w:rsid w:val="00B85128"/>
    <w:rsid w:val="00B860B4"/>
    <w:rsid w:val="00B906F9"/>
    <w:rsid w:val="00B91C15"/>
    <w:rsid w:val="00B91DFD"/>
    <w:rsid w:val="00B91F1A"/>
    <w:rsid w:val="00B92D74"/>
    <w:rsid w:val="00B94A09"/>
    <w:rsid w:val="00B94AEB"/>
    <w:rsid w:val="00B96882"/>
    <w:rsid w:val="00BA16C0"/>
    <w:rsid w:val="00BA19AA"/>
    <w:rsid w:val="00BA1EBB"/>
    <w:rsid w:val="00BA3218"/>
    <w:rsid w:val="00BA51B8"/>
    <w:rsid w:val="00BA709E"/>
    <w:rsid w:val="00BB09B6"/>
    <w:rsid w:val="00BB28CC"/>
    <w:rsid w:val="00BB3A24"/>
    <w:rsid w:val="00BB4276"/>
    <w:rsid w:val="00BB55BE"/>
    <w:rsid w:val="00BC0A8C"/>
    <w:rsid w:val="00BC1CB4"/>
    <w:rsid w:val="00BC2CE9"/>
    <w:rsid w:val="00BC5A4F"/>
    <w:rsid w:val="00BD321B"/>
    <w:rsid w:val="00BD3783"/>
    <w:rsid w:val="00BD4CCC"/>
    <w:rsid w:val="00BD7759"/>
    <w:rsid w:val="00BD7A73"/>
    <w:rsid w:val="00BE1A3A"/>
    <w:rsid w:val="00BE1C96"/>
    <w:rsid w:val="00BE205F"/>
    <w:rsid w:val="00BE75EB"/>
    <w:rsid w:val="00BE7956"/>
    <w:rsid w:val="00BF094A"/>
    <w:rsid w:val="00BF4EAD"/>
    <w:rsid w:val="00BF5928"/>
    <w:rsid w:val="00BF60E6"/>
    <w:rsid w:val="00BF7BF7"/>
    <w:rsid w:val="00C04B33"/>
    <w:rsid w:val="00C1036C"/>
    <w:rsid w:val="00C128BF"/>
    <w:rsid w:val="00C1347E"/>
    <w:rsid w:val="00C134A6"/>
    <w:rsid w:val="00C154CC"/>
    <w:rsid w:val="00C155C2"/>
    <w:rsid w:val="00C16C63"/>
    <w:rsid w:val="00C17842"/>
    <w:rsid w:val="00C2096A"/>
    <w:rsid w:val="00C20C84"/>
    <w:rsid w:val="00C22EF9"/>
    <w:rsid w:val="00C25EBE"/>
    <w:rsid w:val="00C2764C"/>
    <w:rsid w:val="00C30DAA"/>
    <w:rsid w:val="00C31CF5"/>
    <w:rsid w:val="00C31DD4"/>
    <w:rsid w:val="00C31E18"/>
    <w:rsid w:val="00C35C42"/>
    <w:rsid w:val="00C36B9D"/>
    <w:rsid w:val="00C43FDA"/>
    <w:rsid w:val="00C443CA"/>
    <w:rsid w:val="00C44574"/>
    <w:rsid w:val="00C50226"/>
    <w:rsid w:val="00C50C69"/>
    <w:rsid w:val="00C51432"/>
    <w:rsid w:val="00C51E41"/>
    <w:rsid w:val="00C535A3"/>
    <w:rsid w:val="00C537DA"/>
    <w:rsid w:val="00C54265"/>
    <w:rsid w:val="00C57CD1"/>
    <w:rsid w:val="00C602D1"/>
    <w:rsid w:val="00C6236E"/>
    <w:rsid w:val="00C65A55"/>
    <w:rsid w:val="00C707E0"/>
    <w:rsid w:val="00C73332"/>
    <w:rsid w:val="00C81041"/>
    <w:rsid w:val="00C81194"/>
    <w:rsid w:val="00C8321A"/>
    <w:rsid w:val="00C85EE5"/>
    <w:rsid w:val="00C90C76"/>
    <w:rsid w:val="00C916F8"/>
    <w:rsid w:val="00C951EF"/>
    <w:rsid w:val="00C964B8"/>
    <w:rsid w:val="00C97317"/>
    <w:rsid w:val="00C9738B"/>
    <w:rsid w:val="00CA152B"/>
    <w:rsid w:val="00CA2F4D"/>
    <w:rsid w:val="00CA3C63"/>
    <w:rsid w:val="00CA418C"/>
    <w:rsid w:val="00CA56C1"/>
    <w:rsid w:val="00CA5E22"/>
    <w:rsid w:val="00CA6CBD"/>
    <w:rsid w:val="00CA7D48"/>
    <w:rsid w:val="00CB0451"/>
    <w:rsid w:val="00CB0B75"/>
    <w:rsid w:val="00CB117A"/>
    <w:rsid w:val="00CB202C"/>
    <w:rsid w:val="00CB5810"/>
    <w:rsid w:val="00CB5F9B"/>
    <w:rsid w:val="00CC0A66"/>
    <w:rsid w:val="00CC2399"/>
    <w:rsid w:val="00CD00FC"/>
    <w:rsid w:val="00CD07FB"/>
    <w:rsid w:val="00CD1664"/>
    <w:rsid w:val="00CD4FD8"/>
    <w:rsid w:val="00CD5370"/>
    <w:rsid w:val="00CE119A"/>
    <w:rsid w:val="00CE2A26"/>
    <w:rsid w:val="00CE543F"/>
    <w:rsid w:val="00CE6205"/>
    <w:rsid w:val="00CF512D"/>
    <w:rsid w:val="00CF5E14"/>
    <w:rsid w:val="00D00EE8"/>
    <w:rsid w:val="00D017B2"/>
    <w:rsid w:val="00D06DE5"/>
    <w:rsid w:val="00D07B52"/>
    <w:rsid w:val="00D10189"/>
    <w:rsid w:val="00D1084B"/>
    <w:rsid w:val="00D1338D"/>
    <w:rsid w:val="00D14ABF"/>
    <w:rsid w:val="00D160EE"/>
    <w:rsid w:val="00D2217B"/>
    <w:rsid w:val="00D22B05"/>
    <w:rsid w:val="00D24BE3"/>
    <w:rsid w:val="00D259E2"/>
    <w:rsid w:val="00D26DE3"/>
    <w:rsid w:val="00D27693"/>
    <w:rsid w:val="00D326E7"/>
    <w:rsid w:val="00D35D18"/>
    <w:rsid w:val="00D365F4"/>
    <w:rsid w:val="00D37FD5"/>
    <w:rsid w:val="00D40698"/>
    <w:rsid w:val="00D41702"/>
    <w:rsid w:val="00D41801"/>
    <w:rsid w:val="00D421CB"/>
    <w:rsid w:val="00D42BCC"/>
    <w:rsid w:val="00D4409A"/>
    <w:rsid w:val="00D44818"/>
    <w:rsid w:val="00D507BA"/>
    <w:rsid w:val="00D50B2C"/>
    <w:rsid w:val="00D51868"/>
    <w:rsid w:val="00D51DC8"/>
    <w:rsid w:val="00D53DD4"/>
    <w:rsid w:val="00D54CD4"/>
    <w:rsid w:val="00D564DB"/>
    <w:rsid w:val="00D5703B"/>
    <w:rsid w:val="00D6071A"/>
    <w:rsid w:val="00D60C3A"/>
    <w:rsid w:val="00D610DF"/>
    <w:rsid w:val="00D63735"/>
    <w:rsid w:val="00D643F5"/>
    <w:rsid w:val="00D65B30"/>
    <w:rsid w:val="00D66783"/>
    <w:rsid w:val="00D67A86"/>
    <w:rsid w:val="00D67C01"/>
    <w:rsid w:val="00D75972"/>
    <w:rsid w:val="00D77694"/>
    <w:rsid w:val="00D86211"/>
    <w:rsid w:val="00D932AD"/>
    <w:rsid w:val="00D934B3"/>
    <w:rsid w:val="00D93B95"/>
    <w:rsid w:val="00D94FF9"/>
    <w:rsid w:val="00D9509A"/>
    <w:rsid w:val="00D96499"/>
    <w:rsid w:val="00DA368F"/>
    <w:rsid w:val="00DA5B7E"/>
    <w:rsid w:val="00DA7374"/>
    <w:rsid w:val="00DB588B"/>
    <w:rsid w:val="00DC08F3"/>
    <w:rsid w:val="00DC3F0E"/>
    <w:rsid w:val="00DD2174"/>
    <w:rsid w:val="00DD293B"/>
    <w:rsid w:val="00DD3871"/>
    <w:rsid w:val="00DD39FC"/>
    <w:rsid w:val="00DD5924"/>
    <w:rsid w:val="00DD5BEA"/>
    <w:rsid w:val="00DD63EB"/>
    <w:rsid w:val="00DE32CC"/>
    <w:rsid w:val="00DE3A7C"/>
    <w:rsid w:val="00DE404B"/>
    <w:rsid w:val="00DF017F"/>
    <w:rsid w:val="00DF2B96"/>
    <w:rsid w:val="00DF42CB"/>
    <w:rsid w:val="00DF473A"/>
    <w:rsid w:val="00DF67E4"/>
    <w:rsid w:val="00E01991"/>
    <w:rsid w:val="00E03BD0"/>
    <w:rsid w:val="00E04B61"/>
    <w:rsid w:val="00E04B90"/>
    <w:rsid w:val="00E11832"/>
    <w:rsid w:val="00E13613"/>
    <w:rsid w:val="00E1397C"/>
    <w:rsid w:val="00E13CEB"/>
    <w:rsid w:val="00E14765"/>
    <w:rsid w:val="00E14E8A"/>
    <w:rsid w:val="00E152D6"/>
    <w:rsid w:val="00E21C42"/>
    <w:rsid w:val="00E22BE5"/>
    <w:rsid w:val="00E23B9A"/>
    <w:rsid w:val="00E2402A"/>
    <w:rsid w:val="00E260FC"/>
    <w:rsid w:val="00E32214"/>
    <w:rsid w:val="00E32BDE"/>
    <w:rsid w:val="00E32CED"/>
    <w:rsid w:val="00E3412D"/>
    <w:rsid w:val="00E367A1"/>
    <w:rsid w:val="00E407ED"/>
    <w:rsid w:val="00E41D86"/>
    <w:rsid w:val="00E45F98"/>
    <w:rsid w:val="00E46099"/>
    <w:rsid w:val="00E46CB6"/>
    <w:rsid w:val="00E46F8B"/>
    <w:rsid w:val="00E47DDA"/>
    <w:rsid w:val="00E51BF0"/>
    <w:rsid w:val="00E52824"/>
    <w:rsid w:val="00E5307A"/>
    <w:rsid w:val="00E53421"/>
    <w:rsid w:val="00E53BFE"/>
    <w:rsid w:val="00E56F9A"/>
    <w:rsid w:val="00E57516"/>
    <w:rsid w:val="00E62930"/>
    <w:rsid w:val="00E668B7"/>
    <w:rsid w:val="00E66AD6"/>
    <w:rsid w:val="00E705B9"/>
    <w:rsid w:val="00E72A84"/>
    <w:rsid w:val="00E80254"/>
    <w:rsid w:val="00E818EF"/>
    <w:rsid w:val="00E821C4"/>
    <w:rsid w:val="00E82A5C"/>
    <w:rsid w:val="00E8400C"/>
    <w:rsid w:val="00E8425F"/>
    <w:rsid w:val="00E8439F"/>
    <w:rsid w:val="00E84B5E"/>
    <w:rsid w:val="00E8782C"/>
    <w:rsid w:val="00E91DDC"/>
    <w:rsid w:val="00E9491F"/>
    <w:rsid w:val="00E957E1"/>
    <w:rsid w:val="00E95D12"/>
    <w:rsid w:val="00E96149"/>
    <w:rsid w:val="00E96C44"/>
    <w:rsid w:val="00EA1664"/>
    <w:rsid w:val="00EA4B87"/>
    <w:rsid w:val="00EA56FF"/>
    <w:rsid w:val="00EA5F56"/>
    <w:rsid w:val="00EA5FB6"/>
    <w:rsid w:val="00EA66BF"/>
    <w:rsid w:val="00EB2715"/>
    <w:rsid w:val="00EB5000"/>
    <w:rsid w:val="00EB6182"/>
    <w:rsid w:val="00EB65C7"/>
    <w:rsid w:val="00EB74D9"/>
    <w:rsid w:val="00EC001E"/>
    <w:rsid w:val="00EC0766"/>
    <w:rsid w:val="00EC6B37"/>
    <w:rsid w:val="00EC7746"/>
    <w:rsid w:val="00ED4956"/>
    <w:rsid w:val="00ED4CC9"/>
    <w:rsid w:val="00ED5AC3"/>
    <w:rsid w:val="00ED6113"/>
    <w:rsid w:val="00ED6B54"/>
    <w:rsid w:val="00ED6BE1"/>
    <w:rsid w:val="00EE33D0"/>
    <w:rsid w:val="00EE3C79"/>
    <w:rsid w:val="00EE4DAA"/>
    <w:rsid w:val="00EE77E1"/>
    <w:rsid w:val="00EF0E79"/>
    <w:rsid w:val="00EF7BF0"/>
    <w:rsid w:val="00F01B21"/>
    <w:rsid w:val="00F03F4B"/>
    <w:rsid w:val="00F043B2"/>
    <w:rsid w:val="00F04BC6"/>
    <w:rsid w:val="00F05B26"/>
    <w:rsid w:val="00F0701C"/>
    <w:rsid w:val="00F118E0"/>
    <w:rsid w:val="00F1603D"/>
    <w:rsid w:val="00F1614D"/>
    <w:rsid w:val="00F17732"/>
    <w:rsid w:val="00F21CB3"/>
    <w:rsid w:val="00F245F6"/>
    <w:rsid w:val="00F302AB"/>
    <w:rsid w:val="00F30AAD"/>
    <w:rsid w:val="00F33E45"/>
    <w:rsid w:val="00F352DC"/>
    <w:rsid w:val="00F40C64"/>
    <w:rsid w:val="00F413AD"/>
    <w:rsid w:val="00F46689"/>
    <w:rsid w:val="00F46BE9"/>
    <w:rsid w:val="00F474B3"/>
    <w:rsid w:val="00F47ED3"/>
    <w:rsid w:val="00F53636"/>
    <w:rsid w:val="00F53747"/>
    <w:rsid w:val="00F54253"/>
    <w:rsid w:val="00F558E6"/>
    <w:rsid w:val="00F55F37"/>
    <w:rsid w:val="00F6098A"/>
    <w:rsid w:val="00F61E6E"/>
    <w:rsid w:val="00F62171"/>
    <w:rsid w:val="00F653C1"/>
    <w:rsid w:val="00F67ED2"/>
    <w:rsid w:val="00F70A69"/>
    <w:rsid w:val="00F70D18"/>
    <w:rsid w:val="00F73BDD"/>
    <w:rsid w:val="00F73FAB"/>
    <w:rsid w:val="00F7784B"/>
    <w:rsid w:val="00F77EF9"/>
    <w:rsid w:val="00F80EB6"/>
    <w:rsid w:val="00F82897"/>
    <w:rsid w:val="00F83827"/>
    <w:rsid w:val="00F841B7"/>
    <w:rsid w:val="00F84D33"/>
    <w:rsid w:val="00F90C58"/>
    <w:rsid w:val="00F96E8C"/>
    <w:rsid w:val="00F9712B"/>
    <w:rsid w:val="00FA2ED7"/>
    <w:rsid w:val="00FA393C"/>
    <w:rsid w:val="00FA45EC"/>
    <w:rsid w:val="00FA4D70"/>
    <w:rsid w:val="00FA6E08"/>
    <w:rsid w:val="00FB09B8"/>
    <w:rsid w:val="00FB329A"/>
    <w:rsid w:val="00FB71E2"/>
    <w:rsid w:val="00FC41D6"/>
    <w:rsid w:val="00FD19EB"/>
    <w:rsid w:val="00FD26F4"/>
    <w:rsid w:val="00FD6A60"/>
    <w:rsid w:val="00FE000C"/>
    <w:rsid w:val="00FE24C7"/>
    <w:rsid w:val="00FE4798"/>
    <w:rsid w:val="00FE4E36"/>
    <w:rsid w:val="00FE7089"/>
    <w:rsid w:val="00FF2410"/>
    <w:rsid w:val="00FF3D50"/>
    <w:rsid w:val="00FF6106"/>
    <w:rsid w:val="0140551C"/>
    <w:rsid w:val="0166457E"/>
    <w:rsid w:val="01671CF5"/>
    <w:rsid w:val="01944FA6"/>
    <w:rsid w:val="01B62532"/>
    <w:rsid w:val="025075F4"/>
    <w:rsid w:val="02691984"/>
    <w:rsid w:val="028D34E7"/>
    <w:rsid w:val="029C7664"/>
    <w:rsid w:val="02AD34F4"/>
    <w:rsid w:val="02DA0CBE"/>
    <w:rsid w:val="02E45BCC"/>
    <w:rsid w:val="02F516EA"/>
    <w:rsid w:val="0314419D"/>
    <w:rsid w:val="03230F34"/>
    <w:rsid w:val="034104E4"/>
    <w:rsid w:val="03427D58"/>
    <w:rsid w:val="035148F2"/>
    <w:rsid w:val="03CA3F9E"/>
    <w:rsid w:val="03D248F1"/>
    <w:rsid w:val="03DA6119"/>
    <w:rsid w:val="03E2346E"/>
    <w:rsid w:val="03F1316B"/>
    <w:rsid w:val="047F4741"/>
    <w:rsid w:val="049E4B71"/>
    <w:rsid w:val="049F3CA4"/>
    <w:rsid w:val="05344142"/>
    <w:rsid w:val="05704959"/>
    <w:rsid w:val="057F5510"/>
    <w:rsid w:val="05D4629F"/>
    <w:rsid w:val="06125D84"/>
    <w:rsid w:val="062B0EAC"/>
    <w:rsid w:val="0630635E"/>
    <w:rsid w:val="064321EB"/>
    <w:rsid w:val="06520AA9"/>
    <w:rsid w:val="06B1240A"/>
    <w:rsid w:val="06C33932"/>
    <w:rsid w:val="06F3181D"/>
    <w:rsid w:val="06FB54EE"/>
    <w:rsid w:val="06FD0ADF"/>
    <w:rsid w:val="07103184"/>
    <w:rsid w:val="075A23F2"/>
    <w:rsid w:val="076034A7"/>
    <w:rsid w:val="07751DC1"/>
    <w:rsid w:val="079F7A91"/>
    <w:rsid w:val="08112E56"/>
    <w:rsid w:val="08163A15"/>
    <w:rsid w:val="084563FD"/>
    <w:rsid w:val="08595C3E"/>
    <w:rsid w:val="0875466C"/>
    <w:rsid w:val="08CF045B"/>
    <w:rsid w:val="08E7715F"/>
    <w:rsid w:val="09095327"/>
    <w:rsid w:val="0911242E"/>
    <w:rsid w:val="09175C96"/>
    <w:rsid w:val="092F20DA"/>
    <w:rsid w:val="094139BD"/>
    <w:rsid w:val="09482B32"/>
    <w:rsid w:val="094E5430"/>
    <w:rsid w:val="09781919"/>
    <w:rsid w:val="09B233AF"/>
    <w:rsid w:val="09B42762"/>
    <w:rsid w:val="09D6415E"/>
    <w:rsid w:val="09E3201C"/>
    <w:rsid w:val="0A2E23B8"/>
    <w:rsid w:val="0A433449"/>
    <w:rsid w:val="0A7A340F"/>
    <w:rsid w:val="0A9F5D59"/>
    <w:rsid w:val="0ABF1C30"/>
    <w:rsid w:val="0ADB3A28"/>
    <w:rsid w:val="0B28689C"/>
    <w:rsid w:val="0B332E62"/>
    <w:rsid w:val="0B39337D"/>
    <w:rsid w:val="0B493D92"/>
    <w:rsid w:val="0B5678FD"/>
    <w:rsid w:val="0B5F4925"/>
    <w:rsid w:val="0B870181"/>
    <w:rsid w:val="0B9B2395"/>
    <w:rsid w:val="0BB81E48"/>
    <w:rsid w:val="0BC71008"/>
    <w:rsid w:val="0BD30473"/>
    <w:rsid w:val="0C134806"/>
    <w:rsid w:val="0C1774FE"/>
    <w:rsid w:val="0C206374"/>
    <w:rsid w:val="0C491737"/>
    <w:rsid w:val="0C684A5B"/>
    <w:rsid w:val="0C7D786B"/>
    <w:rsid w:val="0CB34126"/>
    <w:rsid w:val="0CC41D6A"/>
    <w:rsid w:val="0CCC731A"/>
    <w:rsid w:val="0CCE1990"/>
    <w:rsid w:val="0CEF4326"/>
    <w:rsid w:val="0D007BE0"/>
    <w:rsid w:val="0D296826"/>
    <w:rsid w:val="0D73130E"/>
    <w:rsid w:val="0D7C1107"/>
    <w:rsid w:val="0D903C4C"/>
    <w:rsid w:val="0DB066B9"/>
    <w:rsid w:val="0DB46977"/>
    <w:rsid w:val="0DE03A21"/>
    <w:rsid w:val="0DE91189"/>
    <w:rsid w:val="0DED6FC6"/>
    <w:rsid w:val="0E095E94"/>
    <w:rsid w:val="0E80608C"/>
    <w:rsid w:val="0EB434B7"/>
    <w:rsid w:val="0EE5457E"/>
    <w:rsid w:val="0EE7610B"/>
    <w:rsid w:val="0F035DA3"/>
    <w:rsid w:val="0F2A5FF8"/>
    <w:rsid w:val="0F4F1A2F"/>
    <w:rsid w:val="0F9E0235"/>
    <w:rsid w:val="0F9E0756"/>
    <w:rsid w:val="0FD549FC"/>
    <w:rsid w:val="0FFB6244"/>
    <w:rsid w:val="102D3FF1"/>
    <w:rsid w:val="10381137"/>
    <w:rsid w:val="10782421"/>
    <w:rsid w:val="10D6085B"/>
    <w:rsid w:val="1118101A"/>
    <w:rsid w:val="11B83122"/>
    <w:rsid w:val="11F058CE"/>
    <w:rsid w:val="12246439"/>
    <w:rsid w:val="12695089"/>
    <w:rsid w:val="12846E47"/>
    <w:rsid w:val="12865C3B"/>
    <w:rsid w:val="129B1D1F"/>
    <w:rsid w:val="12BC5E48"/>
    <w:rsid w:val="12DC42C3"/>
    <w:rsid w:val="12EC0194"/>
    <w:rsid w:val="13021E3F"/>
    <w:rsid w:val="13135FA9"/>
    <w:rsid w:val="13347445"/>
    <w:rsid w:val="13CE1647"/>
    <w:rsid w:val="1475649E"/>
    <w:rsid w:val="14A02295"/>
    <w:rsid w:val="14D43ED6"/>
    <w:rsid w:val="14DE343D"/>
    <w:rsid w:val="150222E5"/>
    <w:rsid w:val="15027387"/>
    <w:rsid w:val="1514734A"/>
    <w:rsid w:val="1572666F"/>
    <w:rsid w:val="157B75AD"/>
    <w:rsid w:val="15DF0590"/>
    <w:rsid w:val="16177C04"/>
    <w:rsid w:val="16383B80"/>
    <w:rsid w:val="16560BB2"/>
    <w:rsid w:val="166B7AF7"/>
    <w:rsid w:val="16900DB8"/>
    <w:rsid w:val="169C3578"/>
    <w:rsid w:val="16DC6B82"/>
    <w:rsid w:val="171347E8"/>
    <w:rsid w:val="171F3E7E"/>
    <w:rsid w:val="17602EFE"/>
    <w:rsid w:val="176F70C2"/>
    <w:rsid w:val="178D09D6"/>
    <w:rsid w:val="17D0041E"/>
    <w:rsid w:val="17ED6E2E"/>
    <w:rsid w:val="186C142F"/>
    <w:rsid w:val="18722EE9"/>
    <w:rsid w:val="187447AF"/>
    <w:rsid w:val="18DE232D"/>
    <w:rsid w:val="190E09B3"/>
    <w:rsid w:val="191436B8"/>
    <w:rsid w:val="19193365"/>
    <w:rsid w:val="19353569"/>
    <w:rsid w:val="193B0B70"/>
    <w:rsid w:val="19494FF7"/>
    <w:rsid w:val="195B09D0"/>
    <w:rsid w:val="196C5B8A"/>
    <w:rsid w:val="19706CFD"/>
    <w:rsid w:val="198A01EB"/>
    <w:rsid w:val="19AF5A77"/>
    <w:rsid w:val="19F364B3"/>
    <w:rsid w:val="1A3A226D"/>
    <w:rsid w:val="1A3C79E1"/>
    <w:rsid w:val="1A8132FB"/>
    <w:rsid w:val="1AB65028"/>
    <w:rsid w:val="1B087B35"/>
    <w:rsid w:val="1B0D1A4F"/>
    <w:rsid w:val="1B1A2471"/>
    <w:rsid w:val="1B2C3D28"/>
    <w:rsid w:val="1B762CF0"/>
    <w:rsid w:val="1BA63FBE"/>
    <w:rsid w:val="1BB42992"/>
    <w:rsid w:val="1BDD3DCC"/>
    <w:rsid w:val="1BE31B4D"/>
    <w:rsid w:val="1C2B7D43"/>
    <w:rsid w:val="1C3F3AD6"/>
    <w:rsid w:val="1C4B771C"/>
    <w:rsid w:val="1C580FD9"/>
    <w:rsid w:val="1C9F2115"/>
    <w:rsid w:val="1CB946B4"/>
    <w:rsid w:val="1CF27612"/>
    <w:rsid w:val="1D6909C9"/>
    <w:rsid w:val="1D945B41"/>
    <w:rsid w:val="1DBE516C"/>
    <w:rsid w:val="1DD3267D"/>
    <w:rsid w:val="1E1467F1"/>
    <w:rsid w:val="1E2A528A"/>
    <w:rsid w:val="1E355A38"/>
    <w:rsid w:val="1E513FF3"/>
    <w:rsid w:val="1E522E75"/>
    <w:rsid w:val="1E6A02FD"/>
    <w:rsid w:val="1E885939"/>
    <w:rsid w:val="1EA86914"/>
    <w:rsid w:val="1ED762FE"/>
    <w:rsid w:val="1EF503D0"/>
    <w:rsid w:val="1F0E1492"/>
    <w:rsid w:val="1F256949"/>
    <w:rsid w:val="1F5E3B1A"/>
    <w:rsid w:val="1F72428F"/>
    <w:rsid w:val="1F945D87"/>
    <w:rsid w:val="1FD26164"/>
    <w:rsid w:val="20915AEF"/>
    <w:rsid w:val="20C31E08"/>
    <w:rsid w:val="20D55FD7"/>
    <w:rsid w:val="20F307EB"/>
    <w:rsid w:val="20F33128"/>
    <w:rsid w:val="214473ED"/>
    <w:rsid w:val="2186530F"/>
    <w:rsid w:val="21D43D97"/>
    <w:rsid w:val="21ED5F41"/>
    <w:rsid w:val="21F619A4"/>
    <w:rsid w:val="2201462C"/>
    <w:rsid w:val="2216648F"/>
    <w:rsid w:val="223460AA"/>
    <w:rsid w:val="22747454"/>
    <w:rsid w:val="22842FD4"/>
    <w:rsid w:val="22B10AB2"/>
    <w:rsid w:val="22D24CAE"/>
    <w:rsid w:val="22DC7B21"/>
    <w:rsid w:val="22E17CE7"/>
    <w:rsid w:val="22E42C35"/>
    <w:rsid w:val="22F95FB5"/>
    <w:rsid w:val="23130E25"/>
    <w:rsid w:val="233A6539"/>
    <w:rsid w:val="23631351"/>
    <w:rsid w:val="2364421D"/>
    <w:rsid w:val="2377085B"/>
    <w:rsid w:val="23AD53AF"/>
    <w:rsid w:val="240A6030"/>
    <w:rsid w:val="243549B3"/>
    <w:rsid w:val="2441618A"/>
    <w:rsid w:val="2460453E"/>
    <w:rsid w:val="24880AFD"/>
    <w:rsid w:val="250B4423"/>
    <w:rsid w:val="2511775C"/>
    <w:rsid w:val="25583467"/>
    <w:rsid w:val="25A76D56"/>
    <w:rsid w:val="25CA3B84"/>
    <w:rsid w:val="2608720B"/>
    <w:rsid w:val="26133E87"/>
    <w:rsid w:val="26253DA1"/>
    <w:rsid w:val="26704220"/>
    <w:rsid w:val="26A45BC9"/>
    <w:rsid w:val="26E50235"/>
    <w:rsid w:val="271649AE"/>
    <w:rsid w:val="27640CCF"/>
    <w:rsid w:val="27FD02F5"/>
    <w:rsid w:val="284C6AFE"/>
    <w:rsid w:val="28657B53"/>
    <w:rsid w:val="289B724D"/>
    <w:rsid w:val="28D07F58"/>
    <w:rsid w:val="28D7264F"/>
    <w:rsid w:val="28FD0007"/>
    <w:rsid w:val="29016962"/>
    <w:rsid w:val="291D7302"/>
    <w:rsid w:val="293811B0"/>
    <w:rsid w:val="293B13A9"/>
    <w:rsid w:val="296C01C7"/>
    <w:rsid w:val="296C128F"/>
    <w:rsid w:val="298E0913"/>
    <w:rsid w:val="29963748"/>
    <w:rsid w:val="29A076EC"/>
    <w:rsid w:val="29A30A29"/>
    <w:rsid w:val="29B61DB0"/>
    <w:rsid w:val="2A107F7B"/>
    <w:rsid w:val="2A236769"/>
    <w:rsid w:val="2A5759F9"/>
    <w:rsid w:val="2A6424C3"/>
    <w:rsid w:val="2A6428AE"/>
    <w:rsid w:val="2A6A2827"/>
    <w:rsid w:val="2A7A7312"/>
    <w:rsid w:val="2A943C47"/>
    <w:rsid w:val="2A9D2C76"/>
    <w:rsid w:val="2AA23499"/>
    <w:rsid w:val="2AD978A8"/>
    <w:rsid w:val="2AE01F34"/>
    <w:rsid w:val="2AF7102C"/>
    <w:rsid w:val="2B2838DB"/>
    <w:rsid w:val="2B5F7125"/>
    <w:rsid w:val="2B6371BC"/>
    <w:rsid w:val="2B870602"/>
    <w:rsid w:val="2B92347F"/>
    <w:rsid w:val="2BAB2F95"/>
    <w:rsid w:val="2BAE4FB1"/>
    <w:rsid w:val="2BFE6AE3"/>
    <w:rsid w:val="2C191269"/>
    <w:rsid w:val="2C4E42AC"/>
    <w:rsid w:val="2C505482"/>
    <w:rsid w:val="2C98683F"/>
    <w:rsid w:val="2CE7592A"/>
    <w:rsid w:val="2D1963DB"/>
    <w:rsid w:val="2D1A688D"/>
    <w:rsid w:val="2D281742"/>
    <w:rsid w:val="2D917516"/>
    <w:rsid w:val="2DA27A6B"/>
    <w:rsid w:val="2E352597"/>
    <w:rsid w:val="2E4C44E2"/>
    <w:rsid w:val="2E56250D"/>
    <w:rsid w:val="2E611E5B"/>
    <w:rsid w:val="2E63261B"/>
    <w:rsid w:val="2E9D64F1"/>
    <w:rsid w:val="2EA66FF1"/>
    <w:rsid w:val="2EDB384E"/>
    <w:rsid w:val="2EFC0CF5"/>
    <w:rsid w:val="2F3D41B9"/>
    <w:rsid w:val="2F4F36B0"/>
    <w:rsid w:val="2F5E57C2"/>
    <w:rsid w:val="2F7A50F2"/>
    <w:rsid w:val="2FA4415B"/>
    <w:rsid w:val="2FC71511"/>
    <w:rsid w:val="2FCB0F86"/>
    <w:rsid w:val="2FFD0615"/>
    <w:rsid w:val="30065F8E"/>
    <w:rsid w:val="30684D7B"/>
    <w:rsid w:val="308333A6"/>
    <w:rsid w:val="309E7BC8"/>
    <w:rsid w:val="30A67EE2"/>
    <w:rsid w:val="30B654E5"/>
    <w:rsid w:val="30B86334"/>
    <w:rsid w:val="31003887"/>
    <w:rsid w:val="31107375"/>
    <w:rsid w:val="314949A2"/>
    <w:rsid w:val="315B52B4"/>
    <w:rsid w:val="318178A1"/>
    <w:rsid w:val="31955D45"/>
    <w:rsid w:val="31A14BE6"/>
    <w:rsid w:val="31AC410D"/>
    <w:rsid w:val="31BE1F4F"/>
    <w:rsid w:val="32604782"/>
    <w:rsid w:val="326702D5"/>
    <w:rsid w:val="327613D0"/>
    <w:rsid w:val="32A61DA7"/>
    <w:rsid w:val="32D87FF7"/>
    <w:rsid w:val="32F742BF"/>
    <w:rsid w:val="3306445B"/>
    <w:rsid w:val="33222A62"/>
    <w:rsid w:val="336359DD"/>
    <w:rsid w:val="336B4FE8"/>
    <w:rsid w:val="338C60F2"/>
    <w:rsid w:val="3391273E"/>
    <w:rsid w:val="33AD3D2D"/>
    <w:rsid w:val="33AF5AE4"/>
    <w:rsid w:val="33FE78CF"/>
    <w:rsid w:val="340623D2"/>
    <w:rsid w:val="34087DDA"/>
    <w:rsid w:val="342D2E50"/>
    <w:rsid w:val="34497CE3"/>
    <w:rsid w:val="346C7DC8"/>
    <w:rsid w:val="34AD3E69"/>
    <w:rsid w:val="34AE4A8D"/>
    <w:rsid w:val="34B44085"/>
    <w:rsid w:val="34D43C8C"/>
    <w:rsid w:val="34DE074D"/>
    <w:rsid w:val="3529534B"/>
    <w:rsid w:val="35475582"/>
    <w:rsid w:val="359613EA"/>
    <w:rsid w:val="35CE3ED1"/>
    <w:rsid w:val="35FA2467"/>
    <w:rsid w:val="3632572F"/>
    <w:rsid w:val="363A5186"/>
    <w:rsid w:val="365F74DC"/>
    <w:rsid w:val="367F3199"/>
    <w:rsid w:val="3693170D"/>
    <w:rsid w:val="369960B5"/>
    <w:rsid w:val="36B424C7"/>
    <w:rsid w:val="36CB4A75"/>
    <w:rsid w:val="36F87E3A"/>
    <w:rsid w:val="374101FF"/>
    <w:rsid w:val="377155AC"/>
    <w:rsid w:val="37B704C1"/>
    <w:rsid w:val="37E70B5B"/>
    <w:rsid w:val="388736CF"/>
    <w:rsid w:val="38875604"/>
    <w:rsid w:val="38E17B53"/>
    <w:rsid w:val="38F143FA"/>
    <w:rsid w:val="38FD7316"/>
    <w:rsid w:val="39325CD0"/>
    <w:rsid w:val="395477A5"/>
    <w:rsid w:val="395F671A"/>
    <w:rsid w:val="39777F08"/>
    <w:rsid w:val="399051FD"/>
    <w:rsid w:val="39C35B9D"/>
    <w:rsid w:val="39D33326"/>
    <w:rsid w:val="39F10094"/>
    <w:rsid w:val="3A052D61"/>
    <w:rsid w:val="3A076141"/>
    <w:rsid w:val="3A202A16"/>
    <w:rsid w:val="3A243B56"/>
    <w:rsid w:val="3A9D3885"/>
    <w:rsid w:val="3ABC2AC9"/>
    <w:rsid w:val="3AC5307C"/>
    <w:rsid w:val="3B313DD8"/>
    <w:rsid w:val="3B5225E1"/>
    <w:rsid w:val="3B8F2DF1"/>
    <w:rsid w:val="3BB56AC5"/>
    <w:rsid w:val="3BEC4ABF"/>
    <w:rsid w:val="3C15560C"/>
    <w:rsid w:val="3CA42497"/>
    <w:rsid w:val="3CA82E82"/>
    <w:rsid w:val="3CC25908"/>
    <w:rsid w:val="3CD63197"/>
    <w:rsid w:val="3CDF336B"/>
    <w:rsid w:val="3D06102C"/>
    <w:rsid w:val="3D502EB2"/>
    <w:rsid w:val="3DC2196D"/>
    <w:rsid w:val="3DE37306"/>
    <w:rsid w:val="3E063608"/>
    <w:rsid w:val="3E1D6BA4"/>
    <w:rsid w:val="3E4F1EF7"/>
    <w:rsid w:val="3E6842C3"/>
    <w:rsid w:val="3E742C68"/>
    <w:rsid w:val="3E8B7AAE"/>
    <w:rsid w:val="3E9C0159"/>
    <w:rsid w:val="3ED74FA5"/>
    <w:rsid w:val="3EE44D3A"/>
    <w:rsid w:val="3F011484"/>
    <w:rsid w:val="3F0414D0"/>
    <w:rsid w:val="3FA4586A"/>
    <w:rsid w:val="3FD079D7"/>
    <w:rsid w:val="40437B4B"/>
    <w:rsid w:val="407B3A39"/>
    <w:rsid w:val="407D42CE"/>
    <w:rsid w:val="4084338A"/>
    <w:rsid w:val="40A37299"/>
    <w:rsid w:val="40BF3DE3"/>
    <w:rsid w:val="40E02535"/>
    <w:rsid w:val="41077740"/>
    <w:rsid w:val="412B003E"/>
    <w:rsid w:val="414B41CD"/>
    <w:rsid w:val="41CB477D"/>
    <w:rsid w:val="41CF4659"/>
    <w:rsid w:val="421F4375"/>
    <w:rsid w:val="42325426"/>
    <w:rsid w:val="42A03EFE"/>
    <w:rsid w:val="42C67FAC"/>
    <w:rsid w:val="438D5DEB"/>
    <w:rsid w:val="438D6E98"/>
    <w:rsid w:val="4395314C"/>
    <w:rsid w:val="43C03933"/>
    <w:rsid w:val="43DF5653"/>
    <w:rsid w:val="44030E54"/>
    <w:rsid w:val="445D2C4C"/>
    <w:rsid w:val="44616288"/>
    <w:rsid w:val="44726BC4"/>
    <w:rsid w:val="44A4522B"/>
    <w:rsid w:val="44D1342E"/>
    <w:rsid w:val="44D25EE8"/>
    <w:rsid w:val="44DF08D0"/>
    <w:rsid w:val="44E3578C"/>
    <w:rsid w:val="44E8676F"/>
    <w:rsid w:val="450140C6"/>
    <w:rsid w:val="454A4722"/>
    <w:rsid w:val="455362C8"/>
    <w:rsid w:val="4571442B"/>
    <w:rsid w:val="45810DBE"/>
    <w:rsid w:val="459035CE"/>
    <w:rsid w:val="46242FBD"/>
    <w:rsid w:val="467A1037"/>
    <w:rsid w:val="46C7075C"/>
    <w:rsid w:val="46DC7CBE"/>
    <w:rsid w:val="47170634"/>
    <w:rsid w:val="47783581"/>
    <w:rsid w:val="479C4F08"/>
    <w:rsid w:val="47C357D6"/>
    <w:rsid w:val="47F952A2"/>
    <w:rsid w:val="47FB340E"/>
    <w:rsid w:val="48081C48"/>
    <w:rsid w:val="483671E0"/>
    <w:rsid w:val="483F60A1"/>
    <w:rsid w:val="484A5EF3"/>
    <w:rsid w:val="48513732"/>
    <w:rsid w:val="485A1E43"/>
    <w:rsid w:val="48784D69"/>
    <w:rsid w:val="48982D68"/>
    <w:rsid w:val="489E604A"/>
    <w:rsid w:val="48AE3ACC"/>
    <w:rsid w:val="48B54949"/>
    <w:rsid w:val="48E42798"/>
    <w:rsid w:val="49042E3A"/>
    <w:rsid w:val="492B3326"/>
    <w:rsid w:val="49B54116"/>
    <w:rsid w:val="4A147EF9"/>
    <w:rsid w:val="4A5B1180"/>
    <w:rsid w:val="4A686320"/>
    <w:rsid w:val="4A7F5F45"/>
    <w:rsid w:val="4AD72D89"/>
    <w:rsid w:val="4AE820F1"/>
    <w:rsid w:val="4AEA33F6"/>
    <w:rsid w:val="4B647B33"/>
    <w:rsid w:val="4B6E70BE"/>
    <w:rsid w:val="4B7A1725"/>
    <w:rsid w:val="4C916C2A"/>
    <w:rsid w:val="4C9C46EC"/>
    <w:rsid w:val="4D4B3ECB"/>
    <w:rsid w:val="4D773A25"/>
    <w:rsid w:val="4D817BB7"/>
    <w:rsid w:val="4D9B3BEF"/>
    <w:rsid w:val="4DD95A7F"/>
    <w:rsid w:val="4E125E21"/>
    <w:rsid w:val="4E161BC3"/>
    <w:rsid w:val="4E16430D"/>
    <w:rsid w:val="4E7A3343"/>
    <w:rsid w:val="4E842EF3"/>
    <w:rsid w:val="4EB03B4A"/>
    <w:rsid w:val="4EB04A26"/>
    <w:rsid w:val="4F641224"/>
    <w:rsid w:val="4F6765C4"/>
    <w:rsid w:val="4F6D4A83"/>
    <w:rsid w:val="4F76580B"/>
    <w:rsid w:val="4F766114"/>
    <w:rsid w:val="4FB848F7"/>
    <w:rsid w:val="501E4BFD"/>
    <w:rsid w:val="50236B06"/>
    <w:rsid w:val="505A7C25"/>
    <w:rsid w:val="50794D8D"/>
    <w:rsid w:val="50A07754"/>
    <w:rsid w:val="50A54E1D"/>
    <w:rsid w:val="50AC11E4"/>
    <w:rsid w:val="50DD469C"/>
    <w:rsid w:val="514A5E2E"/>
    <w:rsid w:val="515261E9"/>
    <w:rsid w:val="516302D7"/>
    <w:rsid w:val="516F2D1D"/>
    <w:rsid w:val="51765FC3"/>
    <w:rsid w:val="519C2862"/>
    <w:rsid w:val="51B17214"/>
    <w:rsid w:val="51D32BC5"/>
    <w:rsid w:val="520345E1"/>
    <w:rsid w:val="526A53AC"/>
    <w:rsid w:val="52900B84"/>
    <w:rsid w:val="530103EA"/>
    <w:rsid w:val="53383B95"/>
    <w:rsid w:val="53EB49DA"/>
    <w:rsid w:val="54401382"/>
    <w:rsid w:val="5452714F"/>
    <w:rsid w:val="54576BFB"/>
    <w:rsid w:val="546F6837"/>
    <w:rsid w:val="54A51975"/>
    <w:rsid w:val="54BC5304"/>
    <w:rsid w:val="54E549FF"/>
    <w:rsid w:val="55016A04"/>
    <w:rsid w:val="554D5A93"/>
    <w:rsid w:val="55AA77F9"/>
    <w:rsid w:val="55AB702A"/>
    <w:rsid w:val="55B2492F"/>
    <w:rsid w:val="56155247"/>
    <w:rsid w:val="562C5B54"/>
    <w:rsid w:val="56360FFF"/>
    <w:rsid w:val="56513437"/>
    <w:rsid w:val="56760183"/>
    <w:rsid w:val="568C1E02"/>
    <w:rsid w:val="568D0913"/>
    <w:rsid w:val="56EF07AE"/>
    <w:rsid w:val="574114F7"/>
    <w:rsid w:val="57713D91"/>
    <w:rsid w:val="57A316AD"/>
    <w:rsid w:val="57D804BC"/>
    <w:rsid w:val="57FC07B3"/>
    <w:rsid w:val="5849678B"/>
    <w:rsid w:val="58574E5F"/>
    <w:rsid w:val="586456A3"/>
    <w:rsid w:val="58790820"/>
    <w:rsid w:val="587B1239"/>
    <w:rsid w:val="58B90F6B"/>
    <w:rsid w:val="59026020"/>
    <w:rsid w:val="59203281"/>
    <w:rsid w:val="5933691A"/>
    <w:rsid w:val="59514715"/>
    <w:rsid w:val="5A0F120E"/>
    <w:rsid w:val="5A277D86"/>
    <w:rsid w:val="5A4E6BB6"/>
    <w:rsid w:val="5AA553C6"/>
    <w:rsid w:val="5AC01473"/>
    <w:rsid w:val="5AEE44BD"/>
    <w:rsid w:val="5B154292"/>
    <w:rsid w:val="5BD7618C"/>
    <w:rsid w:val="5C2677D4"/>
    <w:rsid w:val="5C423AD9"/>
    <w:rsid w:val="5C451348"/>
    <w:rsid w:val="5CB141A2"/>
    <w:rsid w:val="5CB23E22"/>
    <w:rsid w:val="5CC03137"/>
    <w:rsid w:val="5CC130C4"/>
    <w:rsid w:val="5CC2508E"/>
    <w:rsid w:val="5CC7497E"/>
    <w:rsid w:val="5D2825F8"/>
    <w:rsid w:val="5D550EDB"/>
    <w:rsid w:val="5D8B26E9"/>
    <w:rsid w:val="5D8C1586"/>
    <w:rsid w:val="5DCF4CE6"/>
    <w:rsid w:val="5E0D40E7"/>
    <w:rsid w:val="5E5A7121"/>
    <w:rsid w:val="5ED27171"/>
    <w:rsid w:val="5EEC7FE3"/>
    <w:rsid w:val="5F7B4C3D"/>
    <w:rsid w:val="5FC031B8"/>
    <w:rsid w:val="5FDB4C2E"/>
    <w:rsid w:val="5FDF0394"/>
    <w:rsid w:val="5FE80968"/>
    <w:rsid w:val="60121E89"/>
    <w:rsid w:val="60275934"/>
    <w:rsid w:val="60555EA1"/>
    <w:rsid w:val="606B77E0"/>
    <w:rsid w:val="60F5130F"/>
    <w:rsid w:val="6118535B"/>
    <w:rsid w:val="6123293C"/>
    <w:rsid w:val="61271315"/>
    <w:rsid w:val="613C7A5C"/>
    <w:rsid w:val="61423842"/>
    <w:rsid w:val="61DF3920"/>
    <w:rsid w:val="620D73CB"/>
    <w:rsid w:val="62425D42"/>
    <w:rsid w:val="62490F50"/>
    <w:rsid w:val="626814F2"/>
    <w:rsid w:val="62774F17"/>
    <w:rsid w:val="62856942"/>
    <w:rsid w:val="628C07CD"/>
    <w:rsid w:val="62A10248"/>
    <w:rsid w:val="62EF16DE"/>
    <w:rsid w:val="62EF7B6C"/>
    <w:rsid w:val="630C0C8E"/>
    <w:rsid w:val="632A023E"/>
    <w:rsid w:val="633878E8"/>
    <w:rsid w:val="633D2D9C"/>
    <w:rsid w:val="63754CD3"/>
    <w:rsid w:val="64490695"/>
    <w:rsid w:val="64664E9C"/>
    <w:rsid w:val="64AF2BB4"/>
    <w:rsid w:val="64B27796"/>
    <w:rsid w:val="64D743D5"/>
    <w:rsid w:val="64E738E4"/>
    <w:rsid w:val="65587EC8"/>
    <w:rsid w:val="65614738"/>
    <w:rsid w:val="65D327C2"/>
    <w:rsid w:val="65DA0D53"/>
    <w:rsid w:val="65F71905"/>
    <w:rsid w:val="66017267"/>
    <w:rsid w:val="660529F2"/>
    <w:rsid w:val="66356F3C"/>
    <w:rsid w:val="67061813"/>
    <w:rsid w:val="67162E1D"/>
    <w:rsid w:val="672C70F3"/>
    <w:rsid w:val="67631BAC"/>
    <w:rsid w:val="676519C9"/>
    <w:rsid w:val="678E4A7C"/>
    <w:rsid w:val="67A9489F"/>
    <w:rsid w:val="67D31EFE"/>
    <w:rsid w:val="68183DB4"/>
    <w:rsid w:val="681C712A"/>
    <w:rsid w:val="68425501"/>
    <w:rsid w:val="68550B65"/>
    <w:rsid w:val="68582403"/>
    <w:rsid w:val="689F2019"/>
    <w:rsid w:val="68A57168"/>
    <w:rsid w:val="68C06926"/>
    <w:rsid w:val="68F93BE6"/>
    <w:rsid w:val="6961622A"/>
    <w:rsid w:val="69770391"/>
    <w:rsid w:val="69821E2D"/>
    <w:rsid w:val="699A646D"/>
    <w:rsid w:val="699D2ABD"/>
    <w:rsid w:val="69D37524"/>
    <w:rsid w:val="69EC619F"/>
    <w:rsid w:val="6A02377A"/>
    <w:rsid w:val="6A3F1ACC"/>
    <w:rsid w:val="6A467F43"/>
    <w:rsid w:val="6A4B66C3"/>
    <w:rsid w:val="6A596763"/>
    <w:rsid w:val="6A7946BD"/>
    <w:rsid w:val="6ADA59D2"/>
    <w:rsid w:val="6B1D150A"/>
    <w:rsid w:val="6B3158B9"/>
    <w:rsid w:val="6B473305"/>
    <w:rsid w:val="6B496B0F"/>
    <w:rsid w:val="6B6A52CA"/>
    <w:rsid w:val="6BA048F1"/>
    <w:rsid w:val="6BA563A9"/>
    <w:rsid w:val="6BAD7039"/>
    <w:rsid w:val="6BB85CCE"/>
    <w:rsid w:val="6BD56752"/>
    <w:rsid w:val="6BF1464C"/>
    <w:rsid w:val="6BF95E33"/>
    <w:rsid w:val="6C297A43"/>
    <w:rsid w:val="6C6241DE"/>
    <w:rsid w:val="6C75797B"/>
    <w:rsid w:val="6CC2051A"/>
    <w:rsid w:val="6CFB10D7"/>
    <w:rsid w:val="6D0801EF"/>
    <w:rsid w:val="6D1F1B15"/>
    <w:rsid w:val="6D282CEC"/>
    <w:rsid w:val="6D2B3C26"/>
    <w:rsid w:val="6D380736"/>
    <w:rsid w:val="6D7B052E"/>
    <w:rsid w:val="6D9A775D"/>
    <w:rsid w:val="6DB6160C"/>
    <w:rsid w:val="6DC60F95"/>
    <w:rsid w:val="6DF87BD4"/>
    <w:rsid w:val="6F2C67BE"/>
    <w:rsid w:val="6F355D0A"/>
    <w:rsid w:val="6F4D3FC6"/>
    <w:rsid w:val="6F9F112C"/>
    <w:rsid w:val="6FE72729"/>
    <w:rsid w:val="70003F48"/>
    <w:rsid w:val="700D225D"/>
    <w:rsid w:val="7030415C"/>
    <w:rsid w:val="704A6B09"/>
    <w:rsid w:val="706D53A4"/>
    <w:rsid w:val="707F2C23"/>
    <w:rsid w:val="709F4143"/>
    <w:rsid w:val="70A24B63"/>
    <w:rsid w:val="70A91E26"/>
    <w:rsid w:val="70AF47ED"/>
    <w:rsid w:val="70B25771"/>
    <w:rsid w:val="70DD3DED"/>
    <w:rsid w:val="70E16474"/>
    <w:rsid w:val="70ED2282"/>
    <w:rsid w:val="70F4178D"/>
    <w:rsid w:val="71177006"/>
    <w:rsid w:val="715B67E2"/>
    <w:rsid w:val="715E03EA"/>
    <w:rsid w:val="71F47CFE"/>
    <w:rsid w:val="726F7E37"/>
    <w:rsid w:val="728B1D53"/>
    <w:rsid w:val="72A4151E"/>
    <w:rsid w:val="72E5220E"/>
    <w:rsid w:val="72E67C90"/>
    <w:rsid w:val="732C6A2A"/>
    <w:rsid w:val="733B7751"/>
    <w:rsid w:val="73505AB2"/>
    <w:rsid w:val="738C5366"/>
    <w:rsid w:val="738E59B0"/>
    <w:rsid w:val="73C337A4"/>
    <w:rsid w:val="73F445CA"/>
    <w:rsid w:val="74312627"/>
    <w:rsid w:val="74566845"/>
    <w:rsid w:val="74754E08"/>
    <w:rsid w:val="74CD6498"/>
    <w:rsid w:val="74F967E1"/>
    <w:rsid w:val="74FF5D81"/>
    <w:rsid w:val="75133BF1"/>
    <w:rsid w:val="751F6782"/>
    <w:rsid w:val="754B57C9"/>
    <w:rsid w:val="75555A8B"/>
    <w:rsid w:val="75703482"/>
    <w:rsid w:val="75935DD0"/>
    <w:rsid w:val="759F7EEE"/>
    <w:rsid w:val="75B03EEC"/>
    <w:rsid w:val="75DA6C45"/>
    <w:rsid w:val="75E021D2"/>
    <w:rsid w:val="75ED7A39"/>
    <w:rsid w:val="761B5537"/>
    <w:rsid w:val="762B32F0"/>
    <w:rsid w:val="763E70DC"/>
    <w:rsid w:val="76832D41"/>
    <w:rsid w:val="768600E6"/>
    <w:rsid w:val="7686417E"/>
    <w:rsid w:val="768B0D8B"/>
    <w:rsid w:val="769D4813"/>
    <w:rsid w:val="76A07A2B"/>
    <w:rsid w:val="76C758AE"/>
    <w:rsid w:val="76D52484"/>
    <w:rsid w:val="76DC0EAC"/>
    <w:rsid w:val="770B4B5C"/>
    <w:rsid w:val="77303A97"/>
    <w:rsid w:val="77372BFA"/>
    <w:rsid w:val="773D0BAE"/>
    <w:rsid w:val="77843214"/>
    <w:rsid w:val="77955421"/>
    <w:rsid w:val="77A103E0"/>
    <w:rsid w:val="77D40449"/>
    <w:rsid w:val="78440BA6"/>
    <w:rsid w:val="78547268"/>
    <w:rsid w:val="78801C2E"/>
    <w:rsid w:val="7936676B"/>
    <w:rsid w:val="79707849"/>
    <w:rsid w:val="799A648F"/>
    <w:rsid w:val="79B82206"/>
    <w:rsid w:val="79E52394"/>
    <w:rsid w:val="7A4236C8"/>
    <w:rsid w:val="7A73208D"/>
    <w:rsid w:val="7A851910"/>
    <w:rsid w:val="7AD4000F"/>
    <w:rsid w:val="7B366F41"/>
    <w:rsid w:val="7B600379"/>
    <w:rsid w:val="7B98103C"/>
    <w:rsid w:val="7BA479E1"/>
    <w:rsid w:val="7C222636"/>
    <w:rsid w:val="7C7C1691"/>
    <w:rsid w:val="7C9262A8"/>
    <w:rsid w:val="7CB75368"/>
    <w:rsid w:val="7CEE0A85"/>
    <w:rsid w:val="7D2221D8"/>
    <w:rsid w:val="7D580A83"/>
    <w:rsid w:val="7D6A4C97"/>
    <w:rsid w:val="7D8C697F"/>
    <w:rsid w:val="7DB83C18"/>
    <w:rsid w:val="7DCE0809"/>
    <w:rsid w:val="7E5B4207"/>
    <w:rsid w:val="7E7E276B"/>
    <w:rsid w:val="7EA6602C"/>
    <w:rsid w:val="7EB625EF"/>
    <w:rsid w:val="7EE06CB6"/>
    <w:rsid w:val="7EF32454"/>
    <w:rsid w:val="7F207CC7"/>
    <w:rsid w:val="7F207CFE"/>
    <w:rsid w:val="7F36010F"/>
    <w:rsid w:val="7F9E186F"/>
    <w:rsid w:val="7FA56256"/>
    <w:rsid w:val="7FC71EF0"/>
    <w:rsid w:val="7FD878D8"/>
    <w:rsid w:val="7FDA1C8A"/>
    <w:rsid w:val="7FDA2751"/>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nhideWhenUsed="0" w:uiPriority="39" w:semiHidden="0" w:name="toc 2"/>
    <w:lsdException w:uiPriority="39" w:name="toc 3"/>
    <w:lsdException w:qFormat="1" w:uiPriority="39" w:name="toc 4"/>
    <w:lsdException w:uiPriority="39" w:name="toc 5"/>
    <w:lsdException w:uiPriority="39" w:name="toc 6"/>
    <w:lsdException w:uiPriority="39" w:name="toc 7"/>
    <w:lsdException w:uiPriority="39" w:name="toc 8"/>
    <w:lsdException w:uiPriority="39" w:name="toc 9"/>
    <w:lsdException w:qFormat="1" w:unhideWhenUsed="0" w:uiPriority="99" w:semiHidden="0" w:name="Normal Indent"/>
    <w:lsdException w:uiPriority="99" w:name="footnote text"/>
    <w:lsdException w:qFormat="1" w:unhideWhenUsed="0"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qFormat="1" w:unhideWhenUsed="0" w:uiPriority="0" w:semiHidden="0"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3">
    <w:name w:val="heading 1"/>
    <w:basedOn w:val="1"/>
    <w:next w:val="1"/>
    <w:link w:val="34"/>
    <w:qFormat/>
    <w:uiPriority w:val="9"/>
    <w:pPr>
      <w:spacing w:line="360" w:lineRule="auto"/>
      <w:jc w:val="center"/>
      <w:outlineLvl w:val="0"/>
    </w:pPr>
    <w:rPr>
      <w:b/>
      <w:sz w:val="36"/>
      <w:szCs w:val="36"/>
    </w:rPr>
  </w:style>
  <w:style w:type="paragraph" w:styleId="4">
    <w:name w:val="heading 2"/>
    <w:basedOn w:val="1"/>
    <w:next w:val="1"/>
    <w:link w:val="37"/>
    <w:semiHidden/>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5">
    <w:name w:val="heading 3"/>
    <w:basedOn w:val="1"/>
    <w:next w:val="1"/>
    <w:link w:val="45"/>
    <w:semiHidden/>
    <w:unhideWhenUsed/>
    <w:qFormat/>
    <w:uiPriority w:val="9"/>
    <w:pPr>
      <w:keepNext/>
      <w:keepLines/>
      <w:spacing w:before="260" w:after="260" w:line="416" w:lineRule="auto"/>
      <w:outlineLvl w:val="2"/>
    </w:pPr>
    <w:rPr>
      <w:b/>
      <w:bCs/>
      <w:sz w:val="32"/>
      <w:szCs w:val="32"/>
    </w:rPr>
  </w:style>
  <w:style w:type="character" w:default="1" w:styleId="23">
    <w:name w:val="Default Paragraph Font"/>
    <w:semiHidden/>
    <w:unhideWhenUsed/>
    <w:qFormat/>
    <w:uiPriority w:val="1"/>
  </w:style>
  <w:style w:type="table" w:default="1" w:styleId="21">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1"/>
    <w:link w:val="36"/>
    <w:qFormat/>
    <w:uiPriority w:val="0"/>
    <w:pPr>
      <w:tabs>
        <w:tab w:val="left" w:pos="567"/>
      </w:tabs>
      <w:spacing w:before="120" w:line="22" w:lineRule="atLeast"/>
    </w:pPr>
    <w:rPr>
      <w:rFonts w:ascii="宋体" w:hAnsi="宋体" w:eastAsia="宋体" w:cs="Times New Roman"/>
      <w:sz w:val="24"/>
      <w:szCs w:val="24"/>
    </w:rPr>
  </w:style>
  <w:style w:type="paragraph" w:styleId="6">
    <w:name w:val="Normal Indent"/>
    <w:basedOn w:val="1"/>
    <w:next w:val="1"/>
    <w:link w:val="46"/>
    <w:qFormat/>
    <w:uiPriority w:val="99"/>
    <w:pPr>
      <w:autoSpaceDE w:val="0"/>
      <w:autoSpaceDN w:val="0"/>
      <w:adjustRightInd w:val="0"/>
      <w:ind w:firstLine="420"/>
      <w:jc w:val="left"/>
    </w:pPr>
    <w:rPr>
      <w:rFonts w:ascii="宋体" w:hAnsi="Times New Roman" w:eastAsia="宋体" w:cs="Times New Roman"/>
      <w:sz w:val="24"/>
      <w:szCs w:val="24"/>
    </w:rPr>
  </w:style>
  <w:style w:type="paragraph" w:styleId="7">
    <w:name w:val="Document Map"/>
    <w:basedOn w:val="1"/>
    <w:link w:val="53"/>
    <w:semiHidden/>
    <w:unhideWhenUsed/>
    <w:qFormat/>
    <w:uiPriority w:val="99"/>
    <w:rPr>
      <w:rFonts w:ascii="宋体" w:eastAsia="宋体"/>
      <w:sz w:val="18"/>
      <w:szCs w:val="18"/>
    </w:rPr>
  </w:style>
  <w:style w:type="paragraph" w:styleId="8">
    <w:name w:val="annotation text"/>
    <w:basedOn w:val="1"/>
    <w:link w:val="41"/>
    <w:qFormat/>
    <w:uiPriority w:val="99"/>
    <w:pPr>
      <w:jc w:val="left"/>
    </w:pPr>
    <w:rPr>
      <w:rFonts w:ascii="Times New Roman" w:hAnsi="Times New Roman" w:eastAsia="宋体" w:cs="Times New Roman"/>
      <w:szCs w:val="24"/>
    </w:rPr>
  </w:style>
  <w:style w:type="paragraph" w:styleId="9">
    <w:name w:val="Body Text Indent"/>
    <w:basedOn w:val="1"/>
    <w:next w:val="1"/>
    <w:unhideWhenUsed/>
    <w:qFormat/>
    <w:uiPriority w:val="0"/>
    <w:pPr>
      <w:spacing w:after="120"/>
      <w:ind w:left="420" w:leftChars="200"/>
    </w:pPr>
    <w:rPr>
      <w:rFonts w:eastAsia="Calibri"/>
      <w:kern w:val="0"/>
      <w:sz w:val="20"/>
      <w:szCs w:val="20"/>
      <w:lang w:val="zh-CN"/>
    </w:rPr>
  </w:style>
  <w:style w:type="paragraph" w:styleId="10">
    <w:name w:val="Plain Text"/>
    <w:basedOn w:val="1"/>
    <w:link w:val="38"/>
    <w:qFormat/>
    <w:uiPriority w:val="0"/>
    <w:rPr>
      <w:rFonts w:hint="eastAsia" w:ascii="宋体" w:hAnsi="Courier New" w:eastAsia="宋体" w:cs="Times New Roman"/>
      <w:szCs w:val="20"/>
    </w:rPr>
  </w:style>
  <w:style w:type="paragraph" w:styleId="11">
    <w:name w:val="Balloon Text"/>
    <w:basedOn w:val="1"/>
    <w:link w:val="42"/>
    <w:semiHidden/>
    <w:unhideWhenUsed/>
    <w:qFormat/>
    <w:uiPriority w:val="99"/>
    <w:rPr>
      <w:sz w:val="18"/>
      <w:szCs w:val="18"/>
    </w:rPr>
  </w:style>
  <w:style w:type="paragraph" w:styleId="12">
    <w:name w:val="footer"/>
    <w:basedOn w:val="1"/>
    <w:link w:val="33"/>
    <w:unhideWhenUsed/>
    <w:qFormat/>
    <w:uiPriority w:val="99"/>
    <w:pPr>
      <w:tabs>
        <w:tab w:val="center" w:pos="4153"/>
        <w:tab w:val="right" w:pos="8306"/>
      </w:tabs>
      <w:snapToGrid w:val="0"/>
      <w:jc w:val="left"/>
    </w:pPr>
    <w:rPr>
      <w:sz w:val="18"/>
      <w:szCs w:val="18"/>
    </w:rPr>
  </w:style>
  <w:style w:type="paragraph" w:styleId="13">
    <w:name w:val="envelope return"/>
    <w:basedOn w:val="1"/>
    <w:qFormat/>
    <w:uiPriority w:val="0"/>
    <w:pPr>
      <w:snapToGrid w:val="0"/>
    </w:pPr>
    <w:rPr>
      <w:rFonts w:ascii="Arial" w:hAnsi="Arial"/>
      <w:szCs w:val="24"/>
    </w:rPr>
  </w:style>
  <w:style w:type="paragraph" w:styleId="14">
    <w:name w:val="header"/>
    <w:basedOn w:val="1"/>
    <w:link w:val="32"/>
    <w:unhideWhenUsed/>
    <w:qFormat/>
    <w:uiPriority w:val="99"/>
    <w:pPr>
      <w:pBdr>
        <w:bottom w:val="single" w:color="auto" w:sz="6" w:space="1"/>
      </w:pBdr>
      <w:tabs>
        <w:tab w:val="center" w:pos="4153"/>
        <w:tab w:val="right" w:pos="8306"/>
      </w:tabs>
      <w:snapToGrid w:val="0"/>
      <w:jc w:val="center"/>
    </w:pPr>
    <w:rPr>
      <w:sz w:val="18"/>
      <w:szCs w:val="18"/>
    </w:rPr>
  </w:style>
  <w:style w:type="paragraph" w:styleId="15">
    <w:name w:val="toc 1"/>
    <w:basedOn w:val="1"/>
    <w:next w:val="1"/>
    <w:unhideWhenUsed/>
    <w:qFormat/>
    <w:uiPriority w:val="39"/>
    <w:rPr>
      <w:rFonts w:ascii="宋体" w:hAnsi="宋体" w:eastAsia="宋体" w:cs="宋体"/>
      <w:b/>
      <w:sz w:val="32"/>
    </w:rPr>
  </w:style>
  <w:style w:type="paragraph" w:styleId="16">
    <w:name w:val="toc 4"/>
    <w:basedOn w:val="1"/>
    <w:next w:val="1"/>
    <w:semiHidden/>
    <w:unhideWhenUsed/>
    <w:qFormat/>
    <w:uiPriority w:val="39"/>
    <w:pPr>
      <w:ind w:left="1260" w:leftChars="600"/>
    </w:pPr>
  </w:style>
  <w:style w:type="paragraph" w:styleId="17">
    <w:name w:val="toc 2"/>
    <w:basedOn w:val="1"/>
    <w:next w:val="1"/>
    <w:qFormat/>
    <w:uiPriority w:val="39"/>
    <w:pPr>
      <w:ind w:left="420" w:leftChars="200"/>
    </w:pPr>
  </w:style>
  <w:style w:type="paragraph" w:styleId="18">
    <w:name w:val="Normal (Web)"/>
    <w:basedOn w:val="1"/>
    <w:link w:val="52"/>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 w:type="paragraph" w:styleId="19">
    <w:name w:val="annotation subject"/>
    <w:basedOn w:val="8"/>
    <w:next w:val="8"/>
    <w:link w:val="54"/>
    <w:unhideWhenUsed/>
    <w:qFormat/>
    <w:uiPriority w:val="99"/>
    <w:rPr>
      <w:rFonts w:asciiTheme="minorHAnsi" w:hAnsiTheme="minorHAnsi" w:eastAsiaTheme="minorEastAsia" w:cstheme="minorBidi"/>
      <w:b/>
      <w:bCs/>
      <w:szCs w:val="22"/>
    </w:rPr>
  </w:style>
  <w:style w:type="paragraph" w:styleId="20">
    <w:name w:val="Body Text First Indent 2"/>
    <w:basedOn w:val="9"/>
    <w:next w:val="1"/>
    <w:qFormat/>
    <w:uiPriority w:val="99"/>
    <w:pPr>
      <w:ind w:firstLine="420" w:firstLineChars="200"/>
    </w:pPr>
    <w:rPr>
      <w:sz w:val="24"/>
    </w:rPr>
  </w:style>
  <w:style w:type="table" w:styleId="22">
    <w:name w:val="Table Grid"/>
    <w:basedOn w:val="21"/>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24">
    <w:name w:val="Strong"/>
    <w:basedOn w:val="23"/>
    <w:qFormat/>
    <w:uiPriority w:val="22"/>
    <w:rPr>
      <w:rFonts w:ascii="Times New Roman" w:hAnsi="Times New Roman" w:eastAsia="宋体" w:cs="Times New Roman"/>
      <w:b/>
    </w:rPr>
  </w:style>
  <w:style w:type="character" w:styleId="25">
    <w:name w:val="FollowedHyperlink"/>
    <w:basedOn w:val="23"/>
    <w:qFormat/>
    <w:uiPriority w:val="0"/>
    <w:rPr>
      <w:color w:val="800080"/>
      <w:u w:val="single"/>
    </w:rPr>
  </w:style>
  <w:style w:type="character" w:styleId="26">
    <w:name w:val="Emphasis"/>
    <w:basedOn w:val="23"/>
    <w:qFormat/>
    <w:uiPriority w:val="20"/>
    <w:rPr>
      <w:i/>
      <w:iCs/>
    </w:rPr>
  </w:style>
  <w:style w:type="character" w:styleId="27">
    <w:name w:val="Hyperlink"/>
    <w:qFormat/>
    <w:uiPriority w:val="99"/>
    <w:rPr>
      <w:color w:val="0000FF"/>
      <w:u w:val="single"/>
    </w:rPr>
  </w:style>
  <w:style w:type="character" w:styleId="28">
    <w:name w:val="annotation reference"/>
    <w:basedOn w:val="23"/>
    <w:qFormat/>
    <w:uiPriority w:val="99"/>
    <w:rPr>
      <w:sz w:val="21"/>
      <w:szCs w:val="21"/>
    </w:rPr>
  </w:style>
  <w:style w:type="paragraph" w:customStyle="1" w:styleId="29">
    <w:name w:val="正文首行缩进 21"/>
    <w:basedOn w:val="30"/>
    <w:qFormat/>
    <w:uiPriority w:val="0"/>
    <w:pPr>
      <w:spacing w:after="120" w:line="480" w:lineRule="exact"/>
      <w:ind w:left="420" w:firstLine="420"/>
    </w:pPr>
    <w:rPr>
      <w:szCs w:val="20"/>
    </w:rPr>
  </w:style>
  <w:style w:type="paragraph" w:customStyle="1" w:styleId="30">
    <w:name w:val="正文文本缩进11"/>
    <w:basedOn w:val="1"/>
    <w:next w:val="1"/>
    <w:qFormat/>
    <w:uiPriority w:val="0"/>
    <w:pPr>
      <w:spacing w:line="360" w:lineRule="auto"/>
      <w:ind w:firstLine="570"/>
    </w:pPr>
    <w:rPr>
      <w:sz w:val="24"/>
    </w:rPr>
  </w:style>
  <w:style w:type="paragraph" w:customStyle="1" w:styleId="31">
    <w:name w:val="Default"/>
    <w:qFormat/>
    <w:uiPriority w:val="0"/>
    <w:pPr>
      <w:widowControl w:val="0"/>
      <w:autoSpaceDE w:val="0"/>
      <w:autoSpaceDN w:val="0"/>
      <w:adjustRightInd w:val="0"/>
    </w:pPr>
    <w:rPr>
      <w:rFonts w:ascii="宋体" w:eastAsia="宋体" w:cs="宋体" w:hAnsiTheme="minorHAnsi"/>
      <w:color w:val="000000"/>
      <w:sz w:val="24"/>
      <w:szCs w:val="24"/>
      <w:lang w:val="en-US" w:eastAsia="zh-CN" w:bidi="ar-SA"/>
    </w:rPr>
  </w:style>
  <w:style w:type="character" w:customStyle="1" w:styleId="32">
    <w:name w:val="页眉 字符"/>
    <w:basedOn w:val="23"/>
    <w:link w:val="14"/>
    <w:qFormat/>
    <w:uiPriority w:val="99"/>
    <w:rPr>
      <w:sz w:val="18"/>
      <w:szCs w:val="18"/>
    </w:rPr>
  </w:style>
  <w:style w:type="character" w:customStyle="1" w:styleId="33">
    <w:name w:val="页脚 字符"/>
    <w:basedOn w:val="23"/>
    <w:link w:val="12"/>
    <w:qFormat/>
    <w:uiPriority w:val="99"/>
    <w:rPr>
      <w:sz w:val="18"/>
      <w:szCs w:val="18"/>
    </w:rPr>
  </w:style>
  <w:style w:type="character" w:customStyle="1" w:styleId="34">
    <w:name w:val="标题 1 字符1"/>
    <w:basedOn w:val="23"/>
    <w:link w:val="3"/>
    <w:qFormat/>
    <w:uiPriority w:val="9"/>
    <w:rPr>
      <w:b/>
      <w:sz w:val="36"/>
      <w:szCs w:val="36"/>
    </w:rPr>
  </w:style>
  <w:style w:type="character" w:customStyle="1" w:styleId="35">
    <w:name w:val="NormalCharacter"/>
    <w:basedOn w:val="23"/>
    <w:qFormat/>
    <w:uiPriority w:val="0"/>
  </w:style>
  <w:style w:type="character" w:customStyle="1" w:styleId="36">
    <w:name w:val="正文文本 字符"/>
    <w:basedOn w:val="23"/>
    <w:link w:val="2"/>
    <w:qFormat/>
    <w:uiPriority w:val="0"/>
    <w:rPr>
      <w:rFonts w:ascii="宋体" w:hAnsi="宋体" w:eastAsia="宋体" w:cs="Times New Roman"/>
      <w:sz w:val="24"/>
      <w:szCs w:val="24"/>
    </w:rPr>
  </w:style>
  <w:style w:type="character" w:customStyle="1" w:styleId="37">
    <w:name w:val="标题 2 字符1"/>
    <w:basedOn w:val="23"/>
    <w:link w:val="4"/>
    <w:semiHidden/>
    <w:qFormat/>
    <w:uiPriority w:val="9"/>
    <w:rPr>
      <w:rFonts w:asciiTheme="majorHAnsi" w:hAnsiTheme="majorHAnsi" w:eastAsiaTheme="majorEastAsia" w:cstheme="majorBidi"/>
      <w:b/>
      <w:bCs/>
      <w:sz w:val="32"/>
      <w:szCs w:val="32"/>
    </w:rPr>
  </w:style>
  <w:style w:type="character" w:customStyle="1" w:styleId="38">
    <w:name w:val="纯文本 字符"/>
    <w:basedOn w:val="23"/>
    <w:link w:val="10"/>
    <w:qFormat/>
    <w:uiPriority w:val="0"/>
    <w:rPr>
      <w:rFonts w:ascii="宋体" w:hAnsi="Courier New" w:eastAsia="宋体" w:cs="Times New Roman"/>
      <w:szCs w:val="20"/>
    </w:rPr>
  </w:style>
  <w:style w:type="paragraph" w:styleId="39">
    <w:name w:val="List Paragraph"/>
    <w:basedOn w:val="1"/>
    <w:link w:val="44"/>
    <w:qFormat/>
    <w:uiPriority w:val="34"/>
    <w:pPr>
      <w:ind w:firstLine="420" w:firstLineChars="200"/>
    </w:pPr>
  </w:style>
  <w:style w:type="character" w:customStyle="1" w:styleId="40">
    <w:name w:val="批注文字 Char"/>
    <w:basedOn w:val="23"/>
    <w:qFormat/>
    <w:uiPriority w:val="99"/>
  </w:style>
  <w:style w:type="character" w:customStyle="1" w:styleId="41">
    <w:name w:val="批注文字 字符"/>
    <w:link w:val="8"/>
    <w:qFormat/>
    <w:uiPriority w:val="99"/>
    <w:rPr>
      <w:rFonts w:ascii="Times New Roman" w:hAnsi="Times New Roman" w:eastAsia="宋体" w:cs="Times New Roman"/>
      <w:szCs w:val="24"/>
    </w:rPr>
  </w:style>
  <w:style w:type="character" w:customStyle="1" w:styleId="42">
    <w:name w:val="批注框文本 字符"/>
    <w:basedOn w:val="23"/>
    <w:link w:val="11"/>
    <w:semiHidden/>
    <w:qFormat/>
    <w:uiPriority w:val="99"/>
    <w:rPr>
      <w:sz w:val="18"/>
      <w:szCs w:val="18"/>
    </w:rPr>
  </w:style>
  <w:style w:type="paragraph" w:customStyle="1" w:styleId="43">
    <w:name w:val="图例"/>
    <w:basedOn w:val="1"/>
    <w:qFormat/>
    <w:uiPriority w:val="0"/>
    <w:pPr>
      <w:spacing w:before="120" w:after="120" w:line="360" w:lineRule="auto"/>
      <w:jc w:val="center"/>
    </w:pPr>
    <w:rPr>
      <w:rFonts w:ascii="Times New Roman" w:hAnsi="Times New Roman" w:eastAsia="仿宋_GB2312" w:cs="Times New Roman"/>
      <w:b/>
      <w:sz w:val="24"/>
      <w:szCs w:val="20"/>
    </w:rPr>
  </w:style>
  <w:style w:type="character" w:customStyle="1" w:styleId="44">
    <w:name w:val="列表段落 字符1"/>
    <w:link w:val="39"/>
    <w:qFormat/>
    <w:uiPriority w:val="34"/>
  </w:style>
  <w:style w:type="character" w:customStyle="1" w:styleId="45">
    <w:name w:val="标题 3 字符"/>
    <w:basedOn w:val="23"/>
    <w:link w:val="5"/>
    <w:semiHidden/>
    <w:qFormat/>
    <w:uiPriority w:val="9"/>
    <w:rPr>
      <w:b/>
      <w:bCs/>
      <w:sz w:val="32"/>
      <w:szCs w:val="32"/>
    </w:rPr>
  </w:style>
  <w:style w:type="character" w:customStyle="1" w:styleId="46">
    <w:name w:val="正文缩进 字符"/>
    <w:link w:val="6"/>
    <w:qFormat/>
    <w:uiPriority w:val="99"/>
    <w:rPr>
      <w:rFonts w:ascii="宋体" w:hAnsi="Times New Roman" w:eastAsia="宋体" w:cs="Times New Roman"/>
      <w:sz w:val="24"/>
      <w:szCs w:val="24"/>
    </w:rPr>
  </w:style>
  <w:style w:type="paragraph" w:customStyle="1" w:styleId="47">
    <w:name w:val="Table Paragraph"/>
    <w:basedOn w:val="1"/>
    <w:qFormat/>
    <w:uiPriority w:val="1"/>
    <w:pPr>
      <w:autoSpaceDE w:val="0"/>
      <w:autoSpaceDN w:val="0"/>
      <w:jc w:val="left"/>
    </w:pPr>
    <w:rPr>
      <w:rFonts w:ascii="宋体" w:hAnsi="宋体" w:eastAsia="宋体" w:cs="宋体"/>
      <w:kern w:val="0"/>
      <w:sz w:val="22"/>
      <w:lang w:eastAsia="en-US"/>
    </w:rPr>
  </w:style>
  <w:style w:type="paragraph" w:customStyle="1" w:styleId="48">
    <w:name w:val="179"/>
    <w:basedOn w:val="1"/>
    <w:qFormat/>
    <w:uiPriority w:val="0"/>
    <w:pPr>
      <w:ind w:firstLine="420" w:firstLineChars="200"/>
    </w:pPr>
    <w:rPr>
      <w:rFonts w:ascii="Calibri" w:hAnsi="Calibri" w:eastAsia="宋体" w:cs="Times New Roman"/>
    </w:rPr>
  </w:style>
  <w:style w:type="paragraph" w:customStyle="1" w:styleId="49">
    <w:name w:val="成文日期"/>
    <w:basedOn w:val="1"/>
    <w:link w:val="50"/>
    <w:qFormat/>
    <w:uiPriority w:val="0"/>
    <w:pPr>
      <w:spacing w:line="570" w:lineRule="exact"/>
      <w:ind w:right="400" w:rightChars="400" w:firstLine="200" w:firstLineChars="200"/>
      <w:jc w:val="right"/>
    </w:pPr>
    <w:rPr>
      <w:rFonts w:ascii="仿宋_GB2312" w:hAnsi="Times New Roman" w:eastAsia="仿宋_GB2312" w:cs="Times New Roman"/>
      <w:sz w:val="32"/>
      <w:szCs w:val="20"/>
    </w:rPr>
  </w:style>
  <w:style w:type="character" w:customStyle="1" w:styleId="50">
    <w:name w:val="成文日期 Char"/>
    <w:link w:val="49"/>
    <w:qFormat/>
    <w:uiPriority w:val="0"/>
    <w:rPr>
      <w:rFonts w:ascii="仿宋_GB2312" w:hAnsi="Times New Roman" w:eastAsia="仿宋_GB2312" w:cs="Times New Roman"/>
      <w:sz w:val="32"/>
      <w:szCs w:val="20"/>
    </w:rPr>
  </w:style>
  <w:style w:type="paragraph" w:customStyle="1" w:styleId="51">
    <w:name w:val="Plain Text1"/>
    <w:next w:val="16"/>
    <w:qFormat/>
    <w:uiPriority w:val="0"/>
    <w:pPr>
      <w:widowControl w:val="0"/>
      <w:adjustRightInd w:val="0"/>
      <w:jc w:val="both"/>
      <w:textAlignment w:val="baseline"/>
    </w:pPr>
    <w:rPr>
      <w:rFonts w:ascii="宋体" w:hAnsi="宋体" w:eastAsia="楷体_GB2312" w:cs="Times New Roman"/>
      <w:kern w:val="2"/>
      <w:sz w:val="26"/>
      <w:szCs w:val="22"/>
      <w:lang w:val="en-US" w:eastAsia="zh-CN" w:bidi="ar-SA"/>
    </w:rPr>
  </w:style>
  <w:style w:type="character" w:customStyle="1" w:styleId="52">
    <w:name w:val="普通(网站) 字符1"/>
    <w:link w:val="18"/>
    <w:qFormat/>
    <w:uiPriority w:val="0"/>
    <w:rPr>
      <w:rFonts w:ascii="Arial Unicode MS" w:hAnsi="Arial Unicode MS" w:eastAsia="Arial Unicode MS" w:cs="Arial Unicode MS"/>
      <w:kern w:val="0"/>
      <w:sz w:val="24"/>
      <w:szCs w:val="24"/>
    </w:rPr>
  </w:style>
  <w:style w:type="character" w:customStyle="1" w:styleId="53">
    <w:name w:val="文档结构图 字符"/>
    <w:basedOn w:val="23"/>
    <w:link w:val="7"/>
    <w:semiHidden/>
    <w:qFormat/>
    <w:uiPriority w:val="99"/>
    <w:rPr>
      <w:rFonts w:ascii="宋体" w:eastAsia="宋体"/>
      <w:sz w:val="18"/>
      <w:szCs w:val="18"/>
    </w:rPr>
  </w:style>
  <w:style w:type="character" w:customStyle="1" w:styleId="54">
    <w:name w:val="批注主题 字符"/>
    <w:basedOn w:val="41"/>
    <w:link w:val="19"/>
    <w:semiHidden/>
    <w:qFormat/>
    <w:uiPriority w:val="99"/>
    <w:rPr>
      <w:rFonts w:ascii="Times New Roman" w:hAnsi="Times New Roman" w:eastAsia="宋体" w:cs="Times New Roman"/>
      <w:b/>
      <w:bCs/>
      <w:szCs w:val="24"/>
    </w:rPr>
  </w:style>
  <w:style w:type="character" w:customStyle="1" w:styleId="55">
    <w:name w:val="正文缩进 Char1"/>
    <w:qFormat/>
    <w:uiPriority w:val="99"/>
    <w:rPr>
      <w:rFonts w:ascii="宋体" w:eastAsia="宋体"/>
      <w:kern w:val="2"/>
      <w:sz w:val="24"/>
      <w:szCs w:val="24"/>
      <w:lang w:val="en-US" w:eastAsia="zh-CN" w:bidi="ar-SA"/>
    </w:rPr>
  </w:style>
  <w:style w:type="paragraph" w:customStyle="1" w:styleId="56">
    <w:name w:val="列表段落1"/>
    <w:basedOn w:val="1"/>
    <w:qFormat/>
    <w:uiPriority w:val="0"/>
    <w:pPr>
      <w:autoSpaceDE w:val="0"/>
      <w:autoSpaceDN w:val="0"/>
      <w:adjustRightInd w:val="0"/>
      <w:ind w:firstLine="420" w:firstLineChars="200"/>
      <w:jc w:val="left"/>
    </w:pPr>
    <w:rPr>
      <w:rFonts w:ascii="Calibri" w:hAnsi="Calibri" w:eastAsia="宋体" w:cs="Times New Roman"/>
      <w:kern w:val="0"/>
      <w:sz w:val="20"/>
      <w:szCs w:val="20"/>
    </w:rPr>
  </w:style>
  <w:style w:type="paragraph" w:customStyle="1" w:styleId="57">
    <w:name w:val="p0"/>
    <w:basedOn w:val="1"/>
    <w:qFormat/>
    <w:uiPriority w:val="0"/>
    <w:pPr>
      <w:widowControl/>
    </w:pPr>
    <w:rPr>
      <w:rFonts w:ascii="Calibri" w:hAnsi="Calibri" w:eastAsia="宋体" w:cs="Times New Roman"/>
      <w:kern w:val="0"/>
      <w:szCs w:val="24"/>
    </w:rPr>
  </w:style>
  <w:style w:type="character" w:customStyle="1" w:styleId="58">
    <w:name w:val="标题 2 字符"/>
    <w:qFormat/>
    <w:uiPriority w:val="0"/>
    <w:rPr>
      <w:rFonts w:ascii="Arial" w:hAnsi="Arial" w:eastAsia="黑体"/>
      <w:b/>
      <w:sz w:val="30"/>
      <w:lang w:val="en-US" w:eastAsia="zh-CN" w:bidi="ar-SA"/>
    </w:rPr>
  </w:style>
  <w:style w:type="character" w:customStyle="1" w:styleId="59">
    <w:name w:val="列表段落 字符"/>
    <w:link w:val="60"/>
    <w:qFormat/>
    <w:uiPriority w:val="34"/>
    <w:rPr>
      <w:rFonts w:ascii="Calibri" w:hAnsi="Calibri" w:eastAsia="宋体"/>
      <w:kern w:val="2"/>
      <w:sz w:val="21"/>
      <w:szCs w:val="22"/>
      <w:lang w:val="en-US" w:eastAsia="zh-CN" w:bidi="ar-SA"/>
    </w:rPr>
  </w:style>
  <w:style w:type="paragraph" w:customStyle="1" w:styleId="60">
    <w:name w:val="_Style 50"/>
    <w:basedOn w:val="1"/>
    <w:next w:val="39"/>
    <w:link w:val="59"/>
    <w:qFormat/>
    <w:uiPriority w:val="34"/>
    <w:pPr>
      <w:ind w:firstLine="420" w:firstLineChars="200"/>
    </w:pPr>
    <w:rPr>
      <w:rFonts w:ascii="Calibri" w:hAnsi="Calibri" w:eastAsia="宋体"/>
    </w:rPr>
  </w:style>
  <w:style w:type="character" w:customStyle="1" w:styleId="61">
    <w:name w:val="批注主题 Char1"/>
    <w:semiHidden/>
    <w:qFormat/>
    <w:uiPriority w:val="99"/>
    <w:rPr>
      <w:b/>
      <w:bCs/>
      <w:kern w:val="2"/>
      <w:sz w:val="21"/>
      <w:szCs w:val="24"/>
    </w:rPr>
  </w:style>
  <w:style w:type="character" w:customStyle="1" w:styleId="62">
    <w:name w:val="纯文本 字符2"/>
    <w:qFormat/>
    <w:uiPriority w:val="0"/>
    <w:rPr>
      <w:rFonts w:hint="eastAsia" w:ascii="宋体" w:hAnsi="Courier New" w:eastAsia="宋体" w:cs="宋体"/>
      <w:kern w:val="2"/>
      <w:sz w:val="21"/>
    </w:rPr>
  </w:style>
  <w:style w:type="character" w:customStyle="1" w:styleId="63">
    <w:name w:val="普通(网站) 字符"/>
    <w:qFormat/>
    <w:uiPriority w:val="99"/>
    <w:rPr>
      <w:rFonts w:ascii="宋体" w:hAnsi="宋体" w:cs="宋体"/>
      <w:sz w:val="24"/>
      <w:szCs w:val="24"/>
    </w:rPr>
  </w:style>
  <w:style w:type="character" w:customStyle="1" w:styleId="64">
    <w:name w:val="标题 1 字符"/>
    <w:qFormat/>
    <w:uiPriority w:val="0"/>
    <w:rPr>
      <w:rFonts w:ascii="宋体"/>
      <w:b/>
      <w:kern w:val="44"/>
      <w:sz w:val="32"/>
    </w:rPr>
  </w:style>
  <w:style w:type="paragraph" w:customStyle="1" w:styleId="65">
    <w:name w:val="修订1"/>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66">
    <w:name w:val="标题 21"/>
    <w:basedOn w:val="1"/>
    <w:next w:val="1"/>
    <w:qFormat/>
    <w:uiPriority w:val="0"/>
    <w:pPr>
      <w:keepNext/>
      <w:keepLines/>
      <w:spacing w:before="260" w:after="260" w:line="416" w:lineRule="auto"/>
      <w:jc w:val="center"/>
      <w:outlineLvl w:val="1"/>
    </w:pPr>
    <w:rPr>
      <w:rFonts w:ascii="幼圆" w:hAnsi="Arial" w:eastAsia="楷体_GB2312"/>
      <w:b/>
      <w:sz w:val="44"/>
      <w:szCs w:val="20"/>
    </w:rPr>
  </w:style>
  <w:style w:type="paragraph" w:customStyle="1" w:styleId="67">
    <w:name w:val="UserStyle_80"/>
    <w:basedOn w:val="1"/>
    <w:next w:val="1"/>
    <w:qFormat/>
    <w:uiPriority w:val="0"/>
    <w:pPr>
      <w:widowControl/>
      <w:ind w:firstLine="420" w:firstLineChars="200"/>
      <w:textAlignment w:val="baseline"/>
    </w:pPr>
    <w:rPr>
      <w:rFonts w:ascii="Times New Roman" w:hAnsi="Times New Roman" w:eastAsia="宋体" w:cs="Times New Roman"/>
      <w:sz w:val="24"/>
      <w:szCs w:val="20"/>
    </w:rPr>
  </w:style>
  <w:style w:type="character" w:customStyle="1" w:styleId="68">
    <w:name w:val="Heading 3 Char"/>
    <w:basedOn w:val="23"/>
    <w:qFormat/>
    <w:uiPriority w:val="9"/>
    <w:rPr>
      <w:rFonts w:ascii="Arial" w:hAnsi="Arial" w:eastAsia="Arial" w:cs="Arial"/>
      <w:sz w:val="30"/>
      <w:szCs w:val="30"/>
    </w:rPr>
  </w:style>
  <w:style w:type="paragraph" w:customStyle="1" w:styleId="69">
    <w:name w:val="**"/>
    <w:basedOn w:val="4"/>
    <w:qFormat/>
    <w:uiPriority w:val="0"/>
    <w:pPr>
      <w:tabs>
        <w:tab w:val="left" w:pos="900"/>
      </w:tabs>
      <w:adjustRightInd w:val="0"/>
      <w:spacing w:before="120" w:after="120" w:line="320" w:lineRule="exact"/>
      <w:textAlignment w:val="baseline"/>
    </w:pPr>
    <w:rPr>
      <w:rFonts w:ascii="Arial" w:hAnsi="Arial" w:eastAsia="黑体"/>
      <w:sz w:val="28"/>
      <w:szCs w:val="28"/>
      <w:lang w:val="en-GB"/>
    </w:rPr>
  </w:style>
  <w:style w:type="paragraph" w:customStyle="1" w:styleId="70">
    <w:name w:val="表格"/>
    <w:basedOn w:val="1"/>
    <w:qFormat/>
    <w:uiPriority w:val="0"/>
    <w:pPr>
      <w:jc w:val="center"/>
      <w:textAlignment w:val="center"/>
    </w:pPr>
    <w:rPr>
      <w:rFonts w:ascii="Times New Roman" w:hAnsi="Times New Roman" w:cs="Times New Roman"/>
      <w:szCs w:val="24"/>
    </w:rPr>
  </w:style>
  <w:style w:type="paragraph" w:customStyle="1" w:styleId="71">
    <w:name w:val="文档结构图1"/>
    <w:qFormat/>
    <w:uiPriority w:val="0"/>
    <w:pPr>
      <w:widowControl w:val="0"/>
      <w:shd w:val="clear" w:color="auto" w:fill="000080"/>
      <w:jc w:val="both"/>
    </w:pPr>
    <w:rPr>
      <w:rFonts w:ascii="Times New Roman" w:hAnsi="Times New Roman" w:eastAsia="宋体" w:cs="Times New Roman"/>
      <w:sz w:val="21"/>
      <w:lang w:val="en-US" w:eastAsia="zh-CN" w:bidi="ar-SA"/>
    </w:rPr>
  </w:style>
  <w:style w:type="paragraph" w:customStyle="1" w:styleId="72">
    <w:name w:val="正文文本1"/>
    <w:basedOn w:val="1"/>
    <w:qFormat/>
    <w:uiPriority w:val="0"/>
    <w:pPr>
      <w:spacing w:after="120"/>
    </w:pPr>
  </w:style>
  <w:style w:type="paragraph" w:customStyle="1" w:styleId="73">
    <w:name w:val="pt-ad"/>
    <w:basedOn w:val="1"/>
    <w:qFormat/>
    <w:uiPriority w:val="0"/>
    <w:pPr>
      <w:widowControl/>
      <w:spacing w:before="100" w:beforeAutospacing="1" w:after="100" w:afterAutospacing="1"/>
      <w:jc w:val="left"/>
    </w:pPr>
    <w:rPr>
      <w:rFonts w:ascii="宋体" w:hAnsi="宋体" w:eastAsia="宋体" w:cs="宋体"/>
      <w:kern w:val="0"/>
      <w:sz w:val="24"/>
    </w:rPr>
  </w:style>
  <w:style w:type="character" w:customStyle="1" w:styleId="74">
    <w:name w:val="pt-a0-000020"/>
    <w:basedOn w:val="23"/>
    <w:qFormat/>
    <w:uiPriority w:val="0"/>
  </w:style>
  <w:style w:type="paragraph" w:customStyle="1" w:styleId="75">
    <w:name w:val="pt-a-000025"/>
    <w:basedOn w:val="1"/>
    <w:qFormat/>
    <w:uiPriority w:val="0"/>
    <w:pPr>
      <w:widowControl/>
      <w:spacing w:before="100" w:beforeAutospacing="1" w:after="100" w:afterAutospacing="1"/>
      <w:jc w:val="left"/>
    </w:pPr>
    <w:rPr>
      <w:rFonts w:ascii="宋体" w:hAnsi="宋体" w:eastAsia="宋体" w:cs="宋体"/>
      <w:kern w:val="0"/>
      <w:sz w:val="24"/>
    </w:rPr>
  </w:style>
  <w:style w:type="character" w:customStyle="1" w:styleId="76">
    <w:name w:val="pt-a0-000004"/>
    <w:basedOn w:val="23"/>
    <w:qFormat/>
    <w:uiPriority w:val="0"/>
  </w:style>
  <w:style w:type="character" w:customStyle="1" w:styleId="77">
    <w:name w:val="pt-a0-000005"/>
    <w:basedOn w:val="23"/>
    <w:qFormat/>
    <w:uiPriority w:val="0"/>
  </w:style>
  <w:style w:type="paragraph" w:customStyle="1" w:styleId="78">
    <w:name w:val="Table Text"/>
    <w:basedOn w:val="1"/>
    <w:qFormat/>
    <w:uiPriority w:val="0"/>
    <w:pPr>
      <w:kinsoku w:val="0"/>
      <w:autoSpaceDE w:val="0"/>
      <w:autoSpaceDN w:val="0"/>
      <w:adjustRightInd w:val="0"/>
      <w:snapToGrid w:val="0"/>
      <w:jc w:val="left"/>
      <w:textAlignment w:val="baseline"/>
    </w:pPr>
    <w:rPr>
      <w:rFonts w:hint="eastAsia" w:ascii="宋体" w:hAnsi="宋体" w:eastAsia="宋体" w:cs="Times New Roman"/>
      <w:color w:val="000000"/>
      <w:kern w:val="0"/>
      <w:sz w:val="26"/>
      <w:szCs w:val="26"/>
    </w:rPr>
  </w:style>
  <w:style w:type="paragraph" w:customStyle="1" w:styleId="79">
    <w:name w:val="Body text|1"/>
    <w:basedOn w:val="1"/>
    <w:qFormat/>
    <w:uiPriority w:val="0"/>
    <w:pPr>
      <w:spacing w:line="391" w:lineRule="auto"/>
      <w:ind w:firstLine="400"/>
    </w:pPr>
    <w:rPr>
      <w:rFonts w:ascii="宋体" w:hAnsi="宋体" w:cs="宋体"/>
      <w:sz w:val="20"/>
      <w:lang w:val="zh-TW" w:eastAsia="zh-TW" w:bidi="zh-TW"/>
    </w:rPr>
  </w:style>
  <w:style w:type="paragraph" w:customStyle="1" w:styleId="80">
    <w:name w:val="修订2"/>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81">
    <w:name w:val="List Paragraph1"/>
    <w:basedOn w:val="1"/>
    <w:qFormat/>
    <w:uiPriority w:val="0"/>
    <w:pPr>
      <w:ind w:firstLine="420" w:firstLineChars="200"/>
    </w:pPr>
    <w:rPr>
      <w:rFonts w:ascii="Calibri" w:hAnsi="Calibri" w:eastAsia="宋体" w:cs="Times New Roman"/>
    </w:rPr>
  </w:style>
  <w:style w:type="paragraph" w:customStyle="1" w:styleId="82">
    <w:name w:val="Revision"/>
    <w:hidden/>
    <w:unhideWhenUsed/>
    <w:qFormat/>
    <w:uiPriority w:val="99"/>
    <w:rPr>
      <w:rFonts w:asciiTheme="minorHAnsi" w:hAnsiTheme="minorHAnsi" w:eastAsiaTheme="minorEastAsia" w:cstheme="minorBidi"/>
      <w:kern w:val="2"/>
      <w:sz w:val="21"/>
      <w:szCs w:val="22"/>
      <w:lang w:val="en-US" w:eastAsia="zh-CN" w:bidi="ar-SA"/>
    </w:rPr>
  </w:style>
  <w:style w:type="paragraph" w:customStyle="1" w:styleId="83">
    <w:name w:val="列表段落"/>
    <w:basedOn w:val="1"/>
    <w:qFormat/>
    <w:uiPriority w:val="34"/>
    <w:pPr>
      <w:widowControl/>
      <w:ind w:left="720"/>
      <w:contextualSpacing/>
      <w:jc w:val="left"/>
    </w:pPr>
    <w:rPr>
      <w:rFonts w:ascii="Calibri" w:hAnsi="Calibri"/>
      <w:sz w:val="24"/>
      <w:szCs w:val="24"/>
      <w:lang w:eastAsia="en-US" w:bidi="en-US"/>
    </w:rPr>
  </w:style>
  <w:style w:type="paragraph" w:customStyle="1" w:styleId="84">
    <w:name w:val="正文缩进1"/>
    <w:basedOn w:val="1"/>
    <w:qFormat/>
    <w:uiPriority w:val="0"/>
    <w:pPr>
      <w:ind w:firstLine="420"/>
    </w:pPr>
  </w:style>
  <w:style w:type="paragraph" w:customStyle="1" w:styleId="85">
    <w:name w:val="纯文本1"/>
    <w:basedOn w:val="1"/>
    <w:qFormat/>
    <w:uiPriority w:val="0"/>
    <w:rPr>
      <w:rFonts w:ascii="宋体" w:hAnsi="Courier New" w:cs="Courier New"/>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customXml" Target="../customXml/item2.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ontractReview xmlns="http://schemas.wps.cn/vas-ai-hub/contract-review">
  <reviewItems>
    <reviewItem>
      <errorID>8adb6d70-f65d-4f82-8728-df82cfd1a8a7</errorID>
      <errorWord>小</errorWord>
      <group>L1_Word</group>
      <groupName>字词问题</groupName>
      <ability>L2_Typo</ability>
      <abilityName>字词错误</abilityName>
      <candidateList>
        <item/>
      </candidateList>
      <explain/>
      <paraID> 3FAB809</paraID>
      <start>15</start>
      <end>16</end>
      <status>ignored</status>
      <modifiedWord/>
      <trackRevisions>false</trackRevisions>
    </reviewItem>
    <reviewItem>
      <errorID>86a27781-7d10-4df9-adcf-3a82f7b5d214</errorID>
      <errorWord>其它</errorWord>
      <group>L1_Word</group>
      <groupName>字词问题</groupName>
      <ability>L2_Alias</ability>
      <abilityName>也作/曾用词</abilityName>
      <candidateList>
        <item>其他</item>
      </candidateList>
      <explain>词汇[其它]为不规范表述或旧称，其规范书面表述为[其他]。</explain>
      <paraID>37412443</paraID>
      <start>4</start>
      <end>6</end>
      <status>ignored</status>
      <modifiedWord/>
      <trackRevisions>false</trackRevisions>
    </reviewItem>
    <reviewItem>
      <errorID>7907050d-8673-4b58-9e47-ddb5b29783f1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54F1BC33</paraID>
      <start>0</start>
      <end>2</end>
      <status>modified</status>
      <modifiedWord>1.</modifiedWord>
      <trackRevisions>false</trackRevisions>
    </reviewItem>
    <reviewItem>
      <errorID>2bd6a2ea-4cbe-430b-9e44-e9cde70e106d</errorID>
      <errorWord>（</errorWord>
      <group>L1_Punc</group>
      <groupName>标点问题</groupName>
      <ability>L2_Punc_CN</ability>
      <abilityName>标点符号问题</abilityName>
      <candidateList/>
      <explain>同一形式括号套用。</explain>
      <paraID>1A0D3EF3</paraID>
      <start>222</start>
      <end>223</end>
      <status>ignored</status>
      <modifiedWord/>
      <trackRevisions>false</trackRevisions>
    </reviewItem>
    <reviewItem>
      <errorID>8924216b-c7f2-4e37-84c7-2eacba8e3802</errorID>
      <errorWord>）</errorWord>
      <group>L1_Punc</group>
      <groupName>标点问题</groupName>
      <ability>L2_Punc_CN</ability>
      <abilityName>标点符号问题</abilityName>
      <candidateList/>
      <explain>同一形式括号套用。</explain>
      <paraID>1A0D3EF3</paraID>
      <start>233</start>
      <end>234</end>
      <status>ignored</status>
      <modifiedWord/>
      <trackRevisions>false</trackRevisions>
    </reviewItem>
    <reviewItem>
      <errorID>3709e2fa-eb83-40c5-ba2a-fa84bf0ca8de</errorID>
      <errorWord>-</errorWord>
      <group>L1_Format</group>
      <groupName>格式问题</groupName>
      <ability>L2_HalfPunc_CN</ability>
      <abilityName>全半角问题</abilityName>
      <candidateList>
        <item>－</item>
      </candidateList>
      <explain>文本全半角错误。</explain>
      <paraID>6B42AC20</paraID>
      <start>188</start>
      <end>189</end>
      <status>modified</status>
      <modifiedWord>－</modifiedWord>
      <trackRevisions>false</trackRevisions>
    </reviewItem>
    <reviewItem>
      <errorID>403c6181-eb00-4f89-bf50-820413144cfd</errorID>
      <errorWord>:</errorWord>
      <group>L1_Format</group>
      <groupName>格式问题</groupName>
      <ability>L2_HalfPunc_CN</ability>
      <abilityName>全半角问题</abilityName>
      <candidateList>
        <item>：</item>
      </candidateList>
      <explain>文本全半角错误。</explain>
      <paraID>3D20B356</paraID>
      <start>3</start>
      <end>4</end>
      <status>modified</status>
      <modifiedWord>：</modifiedWord>
      <trackRevisions>false</trackRevisions>
    </reviewItem>
    <reviewItem>
      <errorID>cdecca95-ebd2-42ad-87cc-51ed7fc59567</errorID>
      <errorWord>：/。</errorWord>
      <group>L1_Punc</group>
      <groupName>标点问题</groupName>
      <ability>L2_Punc_CN</ability>
      <abilityName>标点符号问题</abilityName>
      <candidateList>
        <item>：</item>
      </candidateList>
      <explain/>
      <paraID>76BA40F2</paraID>
      <start>7</start>
      <end>10</end>
      <status>ignored</status>
      <modifiedWord/>
      <trackRevisions>false</trackRevisions>
    </reviewItem>
    <reviewItem>
      <errorID>bb06d678-37a8-40bb-838d-9a535f155b49</errorID>
      <errorWord>接收</errorWord>
      <group>L1_Word</group>
      <groupName>字词问题</groupName>
      <ability>L2_Typo</ability>
      <abilityName>字词错误</abilityName>
      <candidateList>
        <item>接受</item>
      </candidateList>
      <explain>存在发音相同字词的误用。</explain>
      <paraID>10B353BE</paraID>
      <start>0</start>
      <end>2</end>
      <status>ignored</status>
      <modifiedWord/>
      <trackRevisions>false</trackRevisions>
    </reviewItem>
    <reviewItem>
      <errorID>dbbab8a8-3e11-4df0-93d2-fdc0e98dd99d</errorID>
      <errorWord>万</errorWord>
      <group>L1_Word</group>
      <groupName>字词问题</groupName>
      <ability>L2_Typo</ability>
      <abilityName>字词错误</abilityName>
      <candidateList>
        <item>万元</item>
      </candidateList>
      <explain/>
      <paraID> E6B9AC0</paraID>
      <start>15</start>
      <end>17</end>
      <status>modified</status>
      <modifiedWord>万元</modifiedWord>
      <trackRevisions>false</trackRevisions>
    </reviewItem>
    <reviewItem>
      <errorID>0541694f-b98c-4e79-a1fa-7529c78d0d1b</errorID>
      <errorWord>》、《</errorWord>
      <group>L1_Punc</group>
      <groupName>标点问题</groupName>
      <ability>L2_Punc_CN</ability>
      <abilityName>标点符号问题</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744040DA</paraID>
      <start>150</start>
      <end>152</end>
      <status>modified</status>
      <modifiedWord>》《</modifiedWord>
      <trackRevisions>false</trackRevisions>
    </reviewItem>
    <reviewItem>
      <errorID>ad8e73bf-a597-4262-b3cb-b99251122f4f</errorID>
      <errorWord>。。</errorWord>
      <group>L1_Punc</group>
      <groupName>标点问题</groupName>
      <ability>L2_Punc_CN</ability>
      <abilityName>标点符号问题</abilityName>
      <candidateList>
        <item>。</item>
      </candidateList>
      <explain/>
      <paraID>3E88AB20</paraID>
      <start>123</start>
      <end>124</end>
      <status>modified</status>
      <modifiedWord>。</modifiedWord>
      <trackRevisions>false</trackRevisions>
    </reviewItem>
    <reviewItem>
      <errorID>0ed54cd5-ab53-4860-b64b-44f8700ce6ee</errorID>
      <errorWord>中标中标</errorWord>
      <group>L1_Word</group>
      <groupName>字词问题</groupName>
      <ability>L2_Typo</ability>
      <abilityName>字词错误</abilityName>
      <candidateList>
        <item>中标</item>
      </candidateList>
      <explain/>
      <paraID>47662951</paraID>
      <start>153</start>
      <end>155</end>
      <status>modified</status>
      <modifiedWord>中标</modifiedWord>
      <trackRevisions>false</trackRevisions>
    </reviewItem>
    <reviewItem>
      <errorID>a69aeef0-c575-4685-91b8-07bddf17a18a</errorID>
      <errorWord>中标中标</errorWord>
      <group>L1_Word</group>
      <groupName>字词问题</groupName>
      <ability>L2_Typo</ability>
      <abilityName>字词错误</abilityName>
      <candidateList>
        <item>中标</item>
      </candidateList>
      <explain/>
      <paraID>2CD4F4AD</paraID>
      <start>158</start>
      <end>160</end>
      <status>modified</status>
      <modifiedWord>中标</modifiedWord>
      <trackRevisions>false</trackRevisions>
    </reviewItem>
    <reviewItem>
      <errorID>83d80ebd-37f6-4c00-a2c1-a9635c0211e0</errorID>
      <errorWord>,</errorWord>
      <group>L1_Format</group>
      <groupName>格式问题</groupName>
      <ability>L2_HalfPunc_CN</ability>
      <abilityName>全半角问题</abilityName>
      <candidateList>
        <item>，</item>
      </candidateList>
      <explain>文本全半角错误。</explain>
      <paraID>6FBCCC9B</paraID>
      <start>154</start>
      <end>155</end>
      <status>modified</status>
      <modifiedWord>，</modifiedWord>
      <trackRevisions>false</trackRevisions>
    </reviewItem>
    <reviewItem>
      <errorID>dc6f844c-09f8-42ed-802f-c9104f56e9cd</errorID>
      <errorWord>法律、法规</errorWord>
      <group>L1_Word</group>
      <groupName>字词问题</groupName>
      <ability>L2_Typo</ability>
      <abilityName>字词错误</abilityName>
      <candidateList>
        <item>法律法规</item>
      </candidateList>
      <explain/>
      <paraID>17463E23</paraID>
      <start>6</start>
      <end>11</end>
      <status>ignored</status>
      <modifiedWord/>
      <trackRevisions>false</trackRevisions>
    </reviewItem>
    <reviewItem>
      <errorID>6987f284-177b-4672-870e-d004fc25c478</errorID>
      <errorWord>间</errorWord>
      <group>L1_Word</group>
      <groupName>字词问题</groupName>
      <ability>L2_Typo</ability>
      <abilityName>字词错误</abilityName>
      <candidateList>
        <item>间之</item>
      </candidateList>
      <explain/>
      <paraID>4B1CB133</paraID>
      <start>5</start>
      <end>6</end>
      <status>ignored</status>
      <modifiedWord/>
      <trackRevisions>false</trackRevisions>
    </reviewItem>
    <reviewItem>
      <errorID>178d2fc8-0928-46d7-8f6f-c83182ea3e98</errorID>
      <errorWord>有相关责任人</errorWord>
      <group>L1_Word</group>
      <groupName>字词问题</groupName>
      <ability>L2_Typo</ability>
      <abilityName>字词错误</abilityName>
      <candidateList>
        <item>由相关责任人</item>
      </candidateList>
      <explain/>
      <paraID>7E7B2B23</paraID>
      <start>38</start>
      <end>44</end>
      <status>ignored</status>
      <modifiedWord/>
      <trackRevisions>false</trackRevisions>
    </reviewItem>
    <reviewItem>
      <errorID>f147d62d-8039-4d4d-8375-d8ab52d3ba5c</errorID>
      <errorWord>对于</errorWord>
      <group>L1_Word</group>
      <groupName>字词问题</groupName>
      <ability>L2_Typo</ability>
      <abilityName>字词错误</abilityName>
      <candidateList>
        <item>对</item>
      </candidateList>
      <explain/>
      <paraID>7E7B2B23</paraID>
      <start>49</start>
      <end>50</end>
      <status>modified</status>
      <modifiedWord>对</modifiedWord>
      <trackRevisions>false</trackRevisions>
    </reviewItem>
    <reviewItem>
      <errorID>0da9a066-703e-4a6f-a2b3-445f1dbf13fc</errorID>
      <errorWord>”</errorWord>
      <group>L1_Punc</group>
      <groupName>标点问题</groupName>
      <ability>L2_Punc_CN</ability>
      <abilityName>标点符号问题</abilityName>
      <candidateList>
        <item>’</item>
      </candidateList>
      <explain>当引号中还需要使用引号时，外面一层用双引号，里面一层用单引号。</explain>
      <paraID>7C14053F</paraID>
      <start>23</start>
      <end>24</end>
      <status>ignored</status>
      <modifiedWord/>
      <trackRevisions>false</trackRevisions>
    </reviewItem>
    <reviewItem>
      <errorID>5e0c06b9-a50b-4231-b0af-393f4c747acb</errorID>
      <errorWord>)</errorWord>
      <group>L1_Format</group>
      <groupName>格式问题</groupName>
      <ability>L2_HalfPunc_CN</ability>
      <abilityName>全半角问题</abilityName>
      <candidateList>
        <item>）</item>
      </candidateList>
      <explain>文本全半角错误。</explain>
      <paraID>7C14053F</paraID>
      <start>89</start>
      <end>90</end>
      <status>modified</status>
      <modifiedWord>）</modifiedWord>
      <trackRevisions>false</trackRevisions>
    </reviewItem>
    <reviewItem>
      <errorID>ea3e1858-d01c-472c-8037-e89a50701e12</errorID>
      <errorWord>)</errorWord>
      <group>L1_Format</group>
      <groupName>格式问题</groupName>
      <ability>L2_HalfPunc_CN</ability>
      <abilityName>全半角问题</abilityName>
      <candidateList>
        <item>）</item>
      </candidateList>
      <explain>文本全半角错误。</explain>
      <paraID>7C14053F</paraID>
      <start>108</start>
      <end>109</end>
      <status>modified</status>
      <modifiedWord>）</modifiedWord>
      <trackRevisions>false</trackRevisions>
    </reviewItem>
    <reviewItem>
      <errorID>4ca87ecd-53aa-45d7-84d0-6c52ceca032c</errorID>
      <errorWord>)</errorWord>
      <group>L1_Format</group>
      <groupName>格式问题</groupName>
      <ability>L2_HalfPunc_CN</ability>
      <abilityName>全半角问题</abilityName>
      <candidateList>
        <item>）</item>
      </candidateList>
      <explain>文本全半角错误。</explain>
      <paraID>7C14053F</paraID>
      <start>135</start>
      <end>136</end>
      <status>modified</status>
      <modifiedWord>）</modifiedWord>
      <trackRevisions>false</trackRevisions>
    </reviewItem>
    <reviewItem>
      <errorID>7186f8ad-bd0d-4a00-b393-e665545d9336</errorID>
      <errorWord>)</errorWord>
      <group>L1_Format</group>
      <groupName>格式问题</groupName>
      <ability>L2_HalfPunc_CN</ability>
      <abilityName>全半角问题</abilityName>
      <candidateList>
        <item>）</item>
      </candidateList>
      <explain>文本全半角错误。</explain>
      <paraID>7C14053F</paraID>
      <start>159</start>
      <end>160</end>
      <status>modified</status>
      <modifiedWord>）</modifiedWord>
      <trackRevisions>false</trackRevisions>
    </reviewItem>
    <reviewItem>
      <errorID>100e0df5-34ad-4c0f-9030-aa2735a5ed79</errorID>
      <errorWord>)</errorWord>
      <group>L1_Format</group>
      <groupName>格式问题</groupName>
      <ability>L2_HalfPunc_CN</ability>
      <abilityName>全半角问题</abilityName>
      <candidateList>
        <item>）</item>
      </candidateList>
      <explain>文本全半角错误。</explain>
      <paraID>7C14053F</paraID>
      <start>181</start>
      <end>182</end>
      <status>modified</status>
      <modifiedWord>）</modifiedWord>
      <trackRevisions>false</trackRevisions>
    </reviewItem>
    <reviewItem>
      <errorID>efdbfa26-eba0-4cb6-ad33-8bf1fcf82ce0</errorID>
      <errorWord>接收</errorWord>
      <group>L1_Word</group>
      <groupName>字词问题</groupName>
      <ability>L2_Typo</ability>
      <abilityName>字词错误</abilityName>
      <candidateList>
        <item>接受</item>
      </candidateList>
      <explain>存在发音相同字词的误用。</explain>
      <paraID> CAB96E4</paraID>
      <start>0</start>
      <end>2</end>
      <status>ignored</status>
      <modifiedWord/>
      <trackRevisions>false</trackRevisions>
    </reviewItem>
    <reviewItem>
      <errorID>5f1d4a5e-7511-4a87-a5ac-65cb58a35db4</errorID>
      <errorWord>[2023]150号</errorWord>
      <group>L1_Knowledge</group>
      <groupName>知识性问题</groupName>
      <ability>L2_Knowledge</ability>
      <abilityName>其他知识</abilityName>
      <candidateList>
        <item>〔2023〕150号</item>
      </candidateList>
      <explain>发文字号格式错误。</explain>
      <paraID>719BE111</paraID>
      <start>72</start>
      <end>82</end>
      <status>modified</status>
      <modifiedWord>〔2023〕150号</modifiedWord>
      <trackRevisions>false</trackRevisions>
    </reviewItem>
    <reviewItem>
      <errorID>3bf36779-afad-426d-b3c9-4f4b0ebc8fc0</errorID>
      <errorWord>(</errorWord>
      <group>L1_Format</group>
      <groupName>格式问题</groupName>
      <ability>L2_HalfPunc_CN</ability>
      <abilityName>全半角问题</abilityName>
      <candidateList>
        <item>（</item>
      </candidateList>
      <explain>文本全半角错误。</explain>
      <paraID>6E543F96</paraID>
      <start>110</start>
      <end>111</end>
      <status>modified</status>
      <modifiedWord>（</modifiedWord>
      <trackRevisions>false</trackRevisions>
    </reviewItem>
    <reviewItem>
      <errorID>13d8bd07-cf68-4675-92a1-40d9c3ee4103</errorID>
      <errorWord>)</errorWord>
      <group>L1_Format</group>
      <groupName>格式问题</groupName>
      <ability>L2_HalfPunc_CN</ability>
      <abilityName>全半角问题</abilityName>
      <candidateList>
        <item>）</item>
      </candidateList>
      <explain>文本全半角错误。</explain>
      <paraID>6E543F96</paraID>
      <start>121</start>
      <end>122</end>
      <status>modified</status>
      <modifiedWord>）</modifiedWord>
      <trackRevisions>false</trackRevisions>
    </reviewItem>
    <reviewItem>
      <errorID>db364abc-039d-4a8c-9ce5-513f7d8bc6e4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6713CA3A</paraID>
      <start>77</start>
      <end>78</end>
      <status>ignored</status>
      <modifiedWord/>
      <trackRevisions>false</trackRevisions>
    </reviewItem>
    <reviewItem>
      <errorID>b4b52efa-f621-469c-a1d1-9d2c80e47333</errorID>
      <errorWord>法律、法规</errorWord>
      <group>L1_Word</group>
      <groupName>字词问题</groupName>
      <ability>L2_Typo</ability>
      <abilityName>字词错误</abilityName>
      <candidateList>
        <item>法律法规</item>
      </candidateList>
      <explain/>
      <paraID>7BF0E48E</paraID>
      <start>14</start>
      <end>19</end>
      <status>ignored</status>
      <modifiedWord/>
      <trackRevisions>false</trackRevisions>
    </reviewItem>
    <reviewItem>
      <errorID>2f1b8639-51b1-42c5-aa09-16534bbb1403</errorID>
      <errorWord>做出</errorWord>
      <group>L1_Word</group>
      <groupName>字词问题</groupName>
      <ability>L2_Typo</ability>
      <abilityName>字词错误</abilityName>
      <candidateList>
        <item>作出</item>
      </candidateList>
      <explain/>
      <paraID>36705889</paraID>
      <start>197</start>
      <end>199</end>
      <status>modified</status>
      <modifiedWord>作出</modifiedWord>
      <trackRevisions>false</trackRevisions>
    </reviewItem>
    <reviewItem>
      <errorID>4b05a6a0-a1c4-47bd-8b68-0ad97d4309fc</errorID>
      <errorWord>&lt;</errorWord>
      <group>L1_Format</group>
      <groupName>格式问题</groupName>
      <ability>L2_HalfPunc_CN</ability>
      <abilityName>全半角问题</abilityName>
      <candidateList>
        <item>〈</item>
      </candidateList>
      <explain>文本全半角错误。</explain>
      <paraID>1DC6A458</paraID>
      <start>47</start>
      <end>48</end>
      <status>ignored</status>
      <modifiedWord/>
      <trackRevisions>false</trackRevisions>
    </reviewItem>
    <reviewItem>
      <errorID>447637d7-357a-4ee2-a3c3-d4b7775801d7</errorID>
      <errorWord>&lt;</errorWord>
      <group>L1_Format</group>
      <groupName>格式问题</groupName>
      <ability>L2_HalfPunc_CN</ability>
      <abilityName>全半角问题</abilityName>
      <candidateList>
        <item>〈</item>
      </candidateList>
      <explain>文本全半角错误。</explain>
      <paraID>3DB77D56</paraID>
      <start>47</start>
      <end>48</end>
      <status>ignored</status>
      <modifiedWord/>
      <trackRevisions>false</trackRevisions>
    </reviewItem>
    <reviewItem>
      <errorID>67829731-7283-4926-8b5b-13d638a0bca3</errorID>
      <errorWord>&lt;</errorWord>
      <group>L1_Format</group>
      <groupName>格式问题</groupName>
      <ability>L2_HalfPunc_CN</ability>
      <abilityName>全半角问题</abilityName>
      <candidateList>
        <item>〈</item>
      </candidateList>
      <explain>文本全半角错误。</explain>
      <paraID>6E1CBFF6</paraID>
      <start>32</start>
      <end>33</end>
      <status>ignored</status>
      <modifiedWord/>
      <trackRevisions>false</trackRevisions>
    </reviewItem>
    <reviewItem>
      <errorID>5044d2df-d1e5-4026-a42c-9a0c1338c133</errorID>
      <errorWord>，</errorWord>
      <group>L1_Word</group>
      <groupName>字词问题</groupName>
      <ability>L2_Typo</ability>
      <abilityName>字词错误</abilityName>
      <candidateList>
        <item>，并</item>
      </candidateList>
      <explain/>
      <paraID>6696B67A</paraID>
      <start>69</start>
      <end>70</end>
      <status>ignored</status>
      <modifiedWord/>
      <trackRevisions>false</trackRevisions>
    </reviewItem>
    <reviewItem>
      <errorID>3994a160-399a-4671-bf05-864cd2c74732</errorID>
      <errorWord>》</errorWord>
      <group>L1_Word</group>
      <groupName>字词问题</groupName>
      <ability>L2_Typo</ability>
      <abilityName>字词错误</abilityName>
      <candidateList>
        <item>》第</item>
      </candidateList>
      <explain/>
      <paraID>58ABE183</paraID>
      <start>30</start>
      <end>31</end>
      <status>ignored</status>
      <modifiedWord/>
      <trackRevisions>false</trackRevisions>
    </reviewItem>
    <reviewItem>
      <errorID>4173235f-3223-4dd0-a771-c4b470ead491</errorID>
      <errorWord>》</errorWord>
      <group>L1_Word</group>
      <groupName>字词问题</groupName>
      <ability>L2_Typo</ability>
      <abilityName>字词错误</abilityName>
      <candidateList>
        <item>》第</item>
      </candidateList>
      <explain/>
      <paraID>70F5F3F4</paraID>
      <start>30</start>
      <end>31</end>
      <status>ignored</status>
      <modifiedWord/>
      <trackRevisions>false</trackRevisions>
    </reviewItem>
    <reviewItem>
      <errorID>e665de86-c78f-4b42-87aa-7f1c283f8bbb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229372A6</paraID>
      <start>23</start>
      <end>24</end>
      <status>modified</status>
      <modifiedWord>—</modifiedWord>
      <trackRevisions>false</trackRevisions>
    </reviewItem>
    <reviewItem>
      <errorID>c0510c4d-2539-4ed0-b3af-7e13c7dc9ebc</errorID>
      <errorWord>一</errorWord>
      <group>L1_Word</group>
      <groupName>字词问题</groupName>
      <ability>L2_Typo</ability>
      <abilityName>字词错误</abilityName>
      <candidateList>
        <item>一个</item>
      </candidateList>
      <explain/>
      <paraID>229372A6</paraID>
      <start>33</start>
      <end>35</end>
      <status>modified</status>
      <modifiedWord>一个</modifiedWord>
      <trackRevisions>false</trackRevisions>
    </reviewItem>
    <reviewItem>
      <errorID>796f589a-25e9-4089-9ad8-e307b48164ab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1BBE2234</paraID>
      <start>23</start>
      <end>24</end>
      <status>modified</status>
      <modifiedWord>—</modifiedWord>
      <trackRevisions>false</trackRevisions>
    </reviewItem>
    <reviewItem>
      <errorID>766ed486-a183-4e05-b829-edd7985fb3af</errorID>
      <errorWord>一</errorWord>
      <group>L1_Word</group>
      <groupName>字词问题</groupName>
      <ability>L2_Typo</ability>
      <abilityName>字词错误</abilityName>
      <candidateList>
        <item>一个</item>
      </candidateList>
      <explain/>
      <paraID>1BBE2234</paraID>
      <start>33</start>
      <end>35</end>
      <status>modified</status>
      <modifiedWord>一个</modifiedWord>
      <trackRevisions>false</trackRevisions>
    </reviewItem>
    <reviewItem>
      <errorID>3706fa1c-ba86-4986-9a04-4656f35086c0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1B0DAA0C</paraID>
      <start>10</start>
      <end>11</end>
      <status>modified</status>
      <modifiedWord>—</modifiedWord>
      <trackRevisions>false</trackRevisions>
    </reviewItem>
    <reviewItem>
      <errorID>769915c3-cfa5-4b1a-9aa1-a6f216bab472</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7A18D3F3</paraID>
      <start>10</start>
      <end>11</end>
      <status>modified</status>
      <modifiedWord>—</modifiedWord>
      <trackRevisions>false</trackRevisions>
    </reviewItem>
    <reviewItem>
      <errorID>13f3e5ce-d7f6-4461-8f7a-f25120d33d09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2C51A543</paraID>
      <start>10</start>
      <end>11</end>
      <status>modified</status>
      <modifiedWord>—</modifiedWord>
      <trackRevisions>false</trackRevisions>
    </reviewItem>
    <reviewItem>
      <errorID>5f3dba50-cb0a-4f3b-b19c-c5f1414d4280</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2A76812C</paraID>
      <start>10</start>
      <end>11</end>
      <status>modified</status>
      <modifiedWord>—</modifiedWord>
      <trackRevisions>false</trackRevisions>
    </reviewItem>
    <reviewItem>
      <errorID>3272aca4-f4e0-4bb5-b8be-308fbc043853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89019E8</paraID>
      <start>11</start>
      <end>12</end>
      <status>modified</status>
      <modifiedWord>—</modifiedWord>
      <trackRevisions>false</trackRevisions>
    </reviewItem>
    <reviewItem>
      <errorID>208e9740-29c6-4f38-9c5d-5b68f71ba780</errorID>
      <errorWord>包括行</errorWord>
      <group>L1_Word</group>
      <groupName>字词问题</groupName>
      <ability>L2_Typo</ability>
      <abilityName>字词错误</abilityName>
      <candidateList>
        <item>包括</item>
      </candidateList>
      <explain/>
      <paraID>763228A5</paraID>
      <start>2</start>
      <end>4</end>
      <status>modified</status>
      <modifiedWord>包括</modifiedWord>
      <trackRevisions>false</trackRevisions>
    </reviewItem>
    <reviewItem>
      <errorID>2a318334-c454-45fb-a2f9-4be79ddfe43b</errorID>
      <errorWord>预定</errorWord>
      <group>L1_Word</group>
      <groupName>字词问题</groupName>
      <ability>L2_Typo</ability>
      <abilityName>字词错误</abilityName>
      <candidateList>
        <item>预订</item>
      </candidateList>
      <explain/>
      <paraID>763228A5</paraID>
      <start>15</start>
      <end>17</end>
      <status>modified</status>
      <modifiedWord>预订</modifiedWord>
      <trackRevisions>false</trackRevisions>
    </reviewItem>
    <reviewItem>
      <errorID>616693e4-ebac-49ec-a48e-aca7f984c9c7</errorID>
      <errorWord>佩带工号牌</errorWord>
      <group>L1_Word</group>
      <groupName>字词问题</groupName>
      <ability>L2_Alias</ability>
      <abilityName>也作/曾用词</abilityName>
      <candidateList>
        <item>佩戴工号牌</item>
      </candidateList>
      <explain>词汇[佩带工号牌]为不规范表述或旧称，其规范书面表述为[佩戴工号牌]。</explain>
      <paraID>6C6FEC52</paraID>
      <start>7</start>
      <end>12</end>
      <status>modified</status>
      <modifiedWord>佩戴工号牌</modifiedWord>
      <trackRevisions>false</trackRevisions>
    </reviewItem>
    <reviewItem>
      <errorID>08e1da46-398e-4abe-8d4e-31b655bf7605</errorID>
      <errorWord>台帐齐全</errorWord>
      <group>L1_Word</group>
      <groupName>字词问题</groupName>
      <ability>L2_Alias</ability>
      <abilityName>也作/曾用词</abilityName>
      <candidateList>
        <item>台账齐全</item>
      </candidateList>
      <explain>词汇[台帐齐全]为不规范表述或旧称，其规范书面表述为[台账齐全]。</explain>
      <paraID>3CC45401</paraID>
      <start>27</start>
      <end>31</end>
      <status>modified</status>
      <modifiedWord>台账齐全</modifiedWord>
      <trackRevisions>false</trackRevisions>
    </reviewItem>
    <reviewItem>
      <errorID>3ea7c233-e466-463f-908e-5dd9ac3dc99e</errorID>
      <errorWord>不在</errorWord>
      <group>L1_Word</group>
      <groupName>字词问题</groupName>
      <ability>L2_Typo</ability>
      <abilityName>字词错误</abilityName>
      <candidateList>
        <item>不再</item>
      </candidateList>
      <explain/>
      <paraID>397147B4</paraID>
      <start>54</start>
      <end>56</end>
      <status>modified</status>
      <modifiedWord>不再</modifiedWord>
      <trackRevisions>false</trackRevisions>
    </reviewItem>
    <reviewItem>
      <errorID>d78aa698-9bd7-4c93-aa00-2410125bc729</errorID>
      <errorWord>劳动法</errorWord>
      <group>L1_Knowledge</group>
      <groupName>知识性问题</groupName>
      <ability>L2_Knowledge</ability>
      <abilityName>其他知识</abilityName>
      <candidateList>
        <item>中华人民共和国劳动法</item>
      </candidateList>
      <explain>当前法律法规名称使用简称，请注意是否应当使用全称。</explain>
      <paraID>5CC744D6</paraID>
      <start>135</start>
      <end>145</end>
      <status>modified</status>
      <modifiedWord>中华人民共和国劳动法</modifiedWord>
      <trackRevisions>false</trackRevisions>
    </reviewItem>
    <reviewItem>
      <errorID>7bb82260-570b-4dbf-905d-9d2a1da3b8c0</errorID>
      <errorWord>劳动合同法</errorWord>
      <group>L1_Knowledge</group>
      <groupName>知识性问题</groupName>
      <ability>L2_Knowledge</ability>
      <abilityName>其他知识</abilityName>
      <candidateList>
        <item>中华人民共和国劳动合同法</item>
      </candidateList>
      <explain>当前法律法规名称使用简称，请注意是否应当使用全称。</explain>
      <paraID>5CC744D6</paraID>
      <start>147</start>
      <end>159</end>
      <status>modified</status>
      <modifiedWord>中华人民共和国劳动合同法</modifiedWord>
      <trackRevisions>false</trackRevisions>
    </reviewItem>
    <reviewItem>
      <errorID>2752f4b5-d482-4c6f-a019-f4fc9bc80338</errorID>
      <errorWord>预定</errorWord>
      <group>L1_Word</group>
      <groupName>字词问题</groupName>
      <ability>L2_Typo</ability>
      <abilityName>字词错误</abilityName>
      <candidateList>
        <item>预订</item>
      </candidateList>
      <explain/>
      <paraID>62365294</paraID>
      <start>4</start>
      <end>6</end>
      <status>modified</status>
      <modifiedWord>预订</modifiedWord>
      <trackRevisions>false</trackRevisions>
    </reviewItem>
    <reviewItem>
      <errorID>81deab24-2bcc-4fc7-914f-e160a0e86036</errorID>
      <errorWord>遵守遵守</errorWord>
      <group>L1_Word</group>
      <groupName>字词问题</groupName>
      <ability>L2_Typo</ability>
      <abilityName>字词错误</abilityName>
      <candidateList>
        <item>遵守</item>
      </candidateList>
      <explain/>
      <paraID>4EAEB21C</paraID>
      <start>45</start>
      <end>47</end>
      <status>modified</status>
      <modifiedWord>遵守</modifiedWord>
      <trackRevisions>false</trackRevisions>
    </reviewItem>
    <reviewItem>
      <errorID>c9c26459-2b99-408d-939c-7c43688c3f85</errorID>
      <errorWord>的的</errorWord>
      <group>L1_Word</group>
      <groupName>字词问题</groupName>
      <ability>L2_Typo</ability>
      <abilityName>字词错误</abilityName>
      <candidateList>
        <item>的</item>
      </candidateList>
      <explain/>
      <paraID>5280A76E</paraID>
      <start>79</start>
      <end>80</end>
      <status>modified</status>
      <modifiedWord>的</modifiedWord>
      <trackRevisions>false</trackRevisions>
    </reviewItem>
    <reviewItem>
      <errorID>031d2be4-df8a-43d7-b886-c74731b9a6b7</errorID>
      <errorWord>法律、法规</errorWord>
      <group>L1_Word</group>
      <groupName>字词问题</groupName>
      <ability>L2_Typo</ability>
      <abilityName>字词错误</abilityName>
      <candidateList>
        <item>法律法规</item>
      </candidateList>
      <explain/>
      <paraID>5898C096</paraID>
      <start>77</start>
      <end>82</end>
      <status>ignored</status>
      <modifiedWord/>
      <trackRevisions>false</trackRevisions>
    </reviewItem>
    <reviewItem>
      <errorID>28dc3921-5e78-46e2-9b9f-77b3e9bad101</errorID>
      <errorWord>,</errorWord>
      <group>L1_Format</group>
      <groupName>格式问题</groupName>
      <ability>L2_HalfPunc_CN</ability>
      <abilityName>全半角问题</abilityName>
      <candidateList>
        <item>，</item>
      </candidateList>
      <explain>文本全半角错误。</explain>
      <paraID>2F5A3B34</paraID>
      <start>21</start>
      <end>22</end>
      <status>modified</status>
      <modifiedWord>，</modifiedWord>
      <trackRevisions>false</trackRevisions>
    </reviewItem>
    <reviewItem>
      <errorID>f1d1ce82-ab74-4ee1-9b05-547faf372834</errorID>
      <errorWord>及时通知到相关</errorWord>
      <group>L1_Word</group>
      <groupName>字词问题</groupName>
      <ability>L2_Typo</ability>
      <abilityName>字词错误</abilityName>
      <candidateList>
        <item>及时通知相关</item>
      </candidateList>
      <explain/>
      <paraID>1522F75B</paraID>
      <start>1</start>
      <end>8</end>
      <status>ignored</status>
      <modifiedWord/>
      <trackRevisions>false</trackRevisions>
    </reviewItem>
    <reviewItem>
      <errorID>b935b22a-3146-4fc0-b7df-cce162bd809f</errorID>
      <errorWord>;</errorWord>
      <group>L1_Format</group>
      <groupName>格式问题</groupName>
      <ability>L2_HalfPunc_CN</ability>
      <abilityName>全半角问题</abilityName>
      <candidateList>
        <item>；</item>
      </candidateList>
      <explain>文本全半角错误。</explain>
      <paraID>4281AEAE</paraID>
      <start>17</start>
      <end>18</end>
      <status>modified</status>
      <modifiedWord>；</modifiedWord>
      <trackRevisions>false</trackRevisions>
    </reviewItem>
    <reviewItem>
      <errorID>8628fad1-5d3c-4292-b490-e86002b9313f</errorID>
      <errorWord>;</errorWord>
      <group>L1_Format</group>
      <groupName>格式问题</groupName>
      <ability>L2_HalfPunc_CN</ability>
      <abilityName>全半角问题</abilityName>
      <candidateList>
        <item>；</item>
      </candidateList>
      <explain>文本全半角错误。</explain>
      <paraID>4281AEAE</paraID>
      <start>30</start>
      <end>31</end>
      <status>modified</status>
      <modifiedWord>；</modifiedWord>
      <trackRevisions>false</trackRevisions>
    </reviewItem>
    <reviewItem>
      <errorID>728df75e-d169-4a9c-af2d-46290d1ec0de</errorID>
      <errorWord>;</errorWord>
      <group>L1_Format</group>
      <groupName>格式问题</groupName>
      <ability>L2_HalfPunc_CN</ability>
      <abilityName>全半角问题</abilityName>
      <candidateList>
        <item>；</item>
      </candidateList>
      <explain>文本全半角错误。</explain>
      <paraID>4281AEAE</paraID>
      <start>46</start>
      <end>47</end>
      <status>modified</status>
      <modifiedWord>；</modifiedWord>
      <trackRevisions>false</trackRevisions>
    </reviewItem>
    <reviewItem>
      <errorID>b0e06f24-62e5-401a-9873-1cc94957aba4</errorID>
      <errorWord>达</errorWord>
      <group>L1_Word</group>
      <groupName>字词问题</groupName>
      <ability>L2_Typo</ability>
      <abilityName>字词错误</abilityName>
      <candidateList>
        <item>达到</item>
      </candidateList>
      <explain/>
      <paraID> E64E596</paraID>
      <start>32</start>
      <end>33</end>
      <status>ignored</status>
      <modifiedWord/>
      <trackRevisions>false</trackRevisions>
    </reviewItem>
    <reviewItem>
      <errorID>200351e8-bdd0-478a-8761-5eb733d06eca</errorID>
      <errorWord>：/</errorWord>
      <group>L1_Punc</group>
      <groupName>标点问题</groupName>
      <ability>L2_Punc_CN</ability>
      <abilityName>标点符号问题</abilityName>
      <candidateList>
        <item>：</item>
      </candidateList>
      <explain/>
      <paraID>7E731CEE</paraID>
      <start>14</start>
      <end>16</end>
      <status>ignored</status>
      <modifiedWord/>
      <trackRevisions>false</trackRevisions>
    </reviewItem>
    <reviewItem>
      <errorID>462f5cbf-0101-464c-bb6c-57d05d3dfd6e</errorID>
      <errorWord>：/</errorWord>
      <group>L1_Punc</group>
      <groupName>标点问题</groupName>
      <ability>L2_Punc_CN</ability>
      <abilityName>标点符号问题</abilityName>
      <candidateList>
        <item>：</item>
      </candidateList>
      <explain/>
      <paraID> 17E842D</paraID>
      <start>14</start>
      <end>16</end>
      <status>ignored</status>
      <modifiedWord/>
      <trackRevisions>false</trackRevisions>
    </reviewItem>
    <reviewItem>
      <errorID>c9070dee-db2e-4d14-b704-b040222dfc30</errorID>
      <errorWord>：/</errorWord>
      <group>L1_Punc</group>
      <groupName>标点问题</groupName>
      <ability>L2_Punc_CN</ability>
      <abilityName>标点符号问题</abilityName>
      <candidateList>
        <item>：</item>
      </candidateList>
      <explain/>
      <paraID>6C131E63</paraID>
      <start>14</start>
      <end>16</end>
      <status>ignored</status>
      <modifiedWord/>
      <trackRevisions>false</trackRevisions>
    </reviewItem>
    <reviewItem>
      <errorID>53ab2853-ebc2-44ff-9ba3-cb3cb1a2721a</errorID>
      <errorWord>：/</errorWord>
      <group>L1_Punc</group>
      <groupName>标点问题</groupName>
      <ability>L2_Punc_CN</ability>
      <abilityName>标点符号问题</abilityName>
      <candidateList>
        <item>：</item>
      </candidateList>
      <explain/>
      <paraID>697EFFC1</paraID>
      <start>17</start>
      <end>19</end>
      <status>ignored</status>
      <modifiedWord/>
      <trackRevisions>false</trackRevisions>
    </reviewItem>
    <reviewItem>
      <errorID>6b05ea85-8430-40e3-b702-a21b77e14e0f</errorID>
      <errorWord>,</errorWord>
      <group>L1_Format</group>
      <groupName>格式问题</groupName>
      <ability>L2_HalfPunc_CN</ability>
      <abilityName>全半角问题</abilityName>
      <candidateList>
        <item>，</item>
      </candidateList>
      <explain>文本全半角错误。</explain>
      <paraID>2EEC53D0</paraID>
      <start>39</start>
      <end>40</end>
      <status>modified</status>
      <modifiedWord>，</modifiedWord>
      <trackRevisions>false</trackRevisions>
    </reviewItem>
    <reviewItem>
      <errorID>245f21dc-4af6-40c3-aaf9-e4be2537ecf3</errorID>
      <errorWord>,</errorWord>
      <group>L1_Format</group>
      <groupName>格式问题</groupName>
      <ability>L2_HalfPunc_CN</ability>
      <abilityName>全半角问题</abilityName>
      <candidateList>
        <item>，</item>
      </candidateList>
      <explain>文本全半角错误。</explain>
      <paraID>2EEC53D0</paraID>
      <start>80</start>
      <end>81</end>
      <status>modified</status>
      <modifiedWord>，</modifiedWord>
      <trackRevisions>false</trackRevisions>
    </reviewItem>
    <reviewItem>
      <errorID>26326089-7fff-4727-9eb3-a1adf4ada6f8</errorID>
      <errorWord>,</errorWord>
      <group>L1_Format</group>
      <groupName>格式问题</groupName>
      <ability>L2_HalfPunc_CN</ability>
      <abilityName>全半角问题</abilityName>
      <candidateList>
        <item>，</item>
      </candidateList>
      <explain>文本全半角错误。</explain>
      <paraID>2EEC53D0</paraID>
      <start>90</start>
      <end>91</end>
      <status>modified</status>
      <modifiedWord>，</modifiedWord>
      <trackRevisions>false</trackRevisions>
    </reviewItem>
    <reviewItem>
      <errorID>c35e50b4-6f02-4668-ad7e-bac31766d684</errorID>
      <errorWord>,</errorWord>
      <group>L1_Format</group>
      <groupName>格式问题</groupName>
      <ability>L2_HalfPunc_CN</ability>
      <abilityName>全半角问题</abilityName>
      <candidateList>
        <item>，</item>
      </candidateList>
      <explain>文本全半角错误。</explain>
      <paraID>2EEC53D0</paraID>
      <start>109</start>
      <end>110</end>
      <status>modified</status>
      <modifiedWord>，</modifiedWord>
      <trackRevisions>false</trackRevisions>
    </reviewItem>
    <reviewItem>
      <errorID>0d1ec298-acd6-4b72-b101-dafbbec10bdb</errorID>
      <errorWord>,</errorWord>
      <group>L1_Format</group>
      <groupName>格式问题</groupName>
      <ability>L2_HalfPunc_CN</ability>
      <abilityName>全半角问题</abilityName>
      <candidateList>
        <item>，</item>
      </candidateList>
      <explain>文本全半角错误。</explain>
      <paraID>69999A54</paraID>
      <start>12</start>
      <end>13</end>
      <status>modified</status>
      <modifiedWord>，</modifiedWord>
      <trackRevisions>false</trackRevisions>
    </reviewItem>
    <reviewItem>
      <errorID>b1b39ad1-6c01-47be-a5e0-fee8b03fbe66</errorID>
      <errorWord>《民法典》</errorWord>
      <group>L1_Word</group>
      <groupName>字词问题</groupName>
      <ability>L2_Typo</ability>
      <abilityName>字词错误</abilityName>
      <candidateList>
        <item>《中华人民共和国民法典》</item>
      </candidateList>
      <explain/>
      <paraID>69999A54</paraID>
      <start>85</start>
      <end>97</end>
      <status>modified</status>
      <modifiedWord>《中华人民共和国民法典》</modifiedWord>
      <trackRevisions>false</trackRevisions>
    </reviewItem>
    <reviewItem>
      <errorID>fd0a5f10-01d4-410d-b579-c5830c81a0df</errorID>
      <errorWord>,</errorWord>
      <group>L1_Format</group>
      <groupName>格式问题</groupName>
      <ability>L2_HalfPunc_CN</ability>
      <abilityName>全半角问题</abilityName>
      <candidateList>
        <item>，</item>
      </candidateList>
      <explain>文本全半角错误。</explain>
      <paraID>69999A54</paraID>
      <start>125</start>
      <end>126</end>
      <status>modified</status>
      <modifiedWord>，</modifiedWord>
      <trackRevisions>false</trackRevisions>
    </reviewItem>
    <reviewItem>
      <errorID>587bc13e-4491-462d-a506-bdb19bafe787</errorID>
      <errorWord>,</errorWord>
      <group>L1_Format</group>
      <groupName>格式问题</groupName>
      <ability>L2_HalfPunc_CN</ability>
      <abilityName>全半角问题</abilityName>
      <candidateList>
        <item>，</item>
      </candidateList>
      <explain>文本全半角错误。</explain>
      <paraID> A276D7A</paraID>
      <start>25</start>
      <end>26</end>
      <status>modified</status>
      <modifiedWord>，</modifiedWord>
      <trackRevisions>false</trackRevisions>
    </reviewItem>
    <reviewItem>
      <errorID>4ca3aa8c-a540-4642-8aea-77b9a14426c3</errorID>
      <errorWord>《民法典》</errorWord>
      <group>L1_Word</group>
      <groupName>字词问题</groupName>
      <ability>L2_Typo</ability>
      <abilityName>字词错误</abilityName>
      <candidateList>
        <item>《中华人民共和国民法典》</item>
      </candidateList>
      <explain/>
      <paraID>48FA501B</paraID>
      <start>14</start>
      <end>26</end>
      <status>modified</status>
      <modifiedWord>《中华人民共和国民法典》</modifiedWord>
      <trackRevisions>false</trackRevisions>
    </reviewItem>
    <reviewItem>
      <errorID>5899b903-e095-421b-b5a0-7d8dcca8e365</errorID>
      <errorWord>》</errorWord>
      <group>L1_Word</group>
      <groupName>字词问题</groupName>
      <ability>L2_Typo</ability>
      <abilityName>字词错误</abilityName>
      <candidateList>
        <item>》等</item>
      </candidateList>
      <explain/>
      <paraID>48FA501B</paraID>
      <start>40</start>
      <end>42</end>
      <status>modified</status>
      <modifiedWord>》等</modifiedWord>
      <trackRevisions>false</trackRevisions>
    </reviewItem>
    <reviewItem>
      <errorID>b40e243c-5395-4749-ad0c-8f5f389d2294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452BD0B9</paraID>
      <start>0</start>
      <end>2</end>
      <status>unmodified</status>
      <modifiedWord/>
      <trackRevisions>false</trackRevisions>
    </reviewItem>
    <reviewItem>
      <errorID>81a307f1-f8af-4374-bdb3-979a061eb1f2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400B6C9A</paraID>
      <start>0</start>
      <end>2</end>
      <status>unmodified</status>
      <modifiedWord/>
      <trackRevisions>false</trackRevisions>
    </reviewItem>
    <reviewItem>
      <errorID>49b3d91a-7408-4b02-8773-fe3cad48e69a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6F4F22D3</paraID>
      <start>0</start>
      <end>2</end>
      <status>unmodified</status>
      <modifiedWord/>
      <trackRevisions>false</trackRevisions>
    </reviewItem>
    <reviewItem>
      <errorID>9f1b70c8-c972-479c-b25f-a8144e289ca6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5E3730F3</paraID>
      <start>0</start>
      <end>2</end>
      <status>unmodified</status>
      <modifiedWord/>
      <trackRevisions>false</trackRevisions>
    </reviewItem>
    <reviewItem>
      <errorID>9a406fd7-5f78-4146-b2dc-fdeadef2c0ca</errorID>
      <errorWord>:</errorWord>
      <group>L1_Format</group>
      <groupName>格式问题</groupName>
      <ability>L2_HalfPunc_CN</ability>
      <abilityName>全半角问题</abilityName>
      <candidateList>
        <item>：</item>
      </candidateList>
      <explain>文本全半角错误。</explain>
      <paraID>  955D0F</paraID>
      <start>72</start>
      <end>73</end>
      <status>unmodified</status>
      <modifiedWord/>
      <trackRevisions>false</trackRevisions>
    </reviewItem>
    <reviewItem>
      <errorID>ad80bf76-bb5f-41b2-a54c-728bcb33e7b3</errorID>
      <errorWord>法律、法规</errorWord>
      <group>L1_Word</group>
      <groupName>字词问题</groupName>
      <ability>L2_Typo</ability>
      <abilityName>字词错误</abilityName>
      <candidateList>
        <item>法律法规</item>
      </candidateList>
      <explain/>
      <paraID>4A9A6482</paraID>
      <start>110</start>
      <end>115</end>
      <status>unmodified</status>
      <modifiedWord/>
      <trackRevisions>false</trackRevisions>
    </reviewItem>
    <reviewItem>
      <errorID>85a7971d-d8ca-4a19-916e-a57be1b809a8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1DCD1C8A</paraID>
      <start>0</start>
      <end>2</end>
      <status>unmodified</status>
      <modifiedWord/>
      <trackRevisions>false</trackRevisions>
    </reviewItem>
    <reviewItem>
      <errorID>58639c68-4c0b-4537-bcd5-7ef17518e7a7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2E95D960</paraID>
      <start>0</start>
      <end>2</end>
      <status>unmodified</status>
      <modifiedWord/>
      <trackRevisions>false</trackRevisions>
    </reviewItem>
    <reviewItem>
      <errorID>eadc9289-ce63-44ca-be99-8db7d4143843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118C8D28</paraID>
      <start>0</start>
      <end>2</end>
      <status>unmodified</status>
      <modifiedWord/>
      <trackRevisions>false</trackRevisions>
    </reviewItem>
    <reviewItem>
      <errorID>ad61d8bd-c24c-4624-9406-849334dcb4f1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4C6DD24D</paraID>
      <start>0</start>
      <end>2</end>
      <status>unmodified</status>
      <modifiedWord/>
      <trackRevisions>false</trackRevisions>
    </reviewItem>
    <reviewItem>
      <errorID>1cd8bbef-aa46-4939-b0c1-50b674763073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73908504</paraID>
      <start>0</start>
      <end>2</end>
      <status>unmodified</status>
      <modifiedWord/>
      <trackRevisions>false</trackRevisions>
    </reviewItem>
    <reviewItem>
      <errorID>66edf4ab-072b-46c1-9d9f-a5f1ddf97297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51C77188</paraID>
      <start>0</start>
      <end>2</end>
      <status>unmodified</status>
      <modifiedWord/>
      <trackRevisions>false</trackRevisions>
    </reviewItem>
    <reviewItem>
      <errorID>924abeb7-0478-41c9-a43d-b134d61fee56</errorID>
      <errorWord>《政府采购法》</errorWord>
      <group>L1_Word</group>
      <groupName>字词问题</groupName>
      <ability>L2_Typo</ability>
      <abilityName>字词错误</abilityName>
      <candidateList>
        <item>《中华人民共和国政府采购法》</item>
      </candidateList>
      <explain/>
      <paraID>51C77188</paraID>
      <start>5</start>
      <end>12</end>
      <status>unmodified</status>
      <modifiedWord/>
      <trackRevisions>false</trackRevisions>
    </reviewItem>
    <reviewItem>
      <errorID>0d64d736-d91a-4cd0-b5ae-5a598c20cfb7</errorID>
      <errorWord>《政府采购法》</errorWord>
      <group>L1_Word</group>
      <groupName>字词问题</groupName>
      <ability>L2_Typo</ability>
      <abilityName>字词错误</abilityName>
      <candidateList>
        <item>《中华人民共和国政府采购法》</item>
      </candidateList>
      <explain/>
      <paraID>2F9981F7</paraID>
      <start>14</start>
      <end>21</end>
      <status>ignored</status>
      <modifiedWord/>
      <trackRevisions>false</trackRevisions>
    </reviewItem>
    <reviewItem>
      <errorID>580ba500-2efb-469f-b0b7-34c09761a627</errorID>
      <errorWord>:</errorWord>
      <group>L1_Format</group>
      <groupName>格式问题</groupName>
      <ability>L2_HalfPunc_CN</ability>
      <abilityName>全半角问题</abilityName>
      <candidateList>
        <item>：</item>
      </candidateList>
      <explain>文本全半角错误。</explain>
      <paraID>3873DA74</paraID>
      <start>4</start>
      <end>5</end>
      <status>modified</status>
      <modifiedWord>：</modifiedWord>
      <trackRevisions>false</trackRevisions>
    </reviewItem>
    <reviewItem>
      <errorID>43302c3f-ba3f-4bc6-b7b2-c16944f21499</errorID>
      <errorWord>:</errorWord>
      <group>L1_Format</group>
      <groupName>格式问题</groupName>
      <ability>L2_HalfPunc_CN</ability>
      <abilityName>全半角问题</abilityName>
      <candidateList>
        <item>：</item>
      </candidateList>
      <explain>文本全半角错误。</explain>
      <paraID>4690074A</paraID>
      <start>2</start>
      <end>3</end>
      <status>modified</status>
      <modifiedWord>：</modifiedWord>
      <trackRevisions>false</trackRevisions>
    </reviewItem>
    <reviewItem>
      <errorID>39e09852-1c5c-43fd-bb3a-dc59f2cdcddb</errorID>
      <errorWord>:</errorWord>
      <group>L1_Format</group>
      <groupName>格式问题</groupName>
      <ability>L2_HalfPunc_CN</ability>
      <abilityName>全半角问题</abilityName>
      <candidateList>
        <item>：</item>
      </candidateList>
      <explain>文本全半角错误。</explain>
      <paraID>2A5F6534</paraID>
      <start>2</start>
      <end>3</end>
      <status>modified</status>
      <modifiedWord>：</modifiedWord>
      <trackRevisions>false</trackRevisions>
    </reviewItem>
    <reviewItem>
      <errorID>7b80c540-36e4-4d78-93a4-4cfc5fa6717c</errorID>
      <errorWord>:</errorWord>
      <group>L1_Format</group>
      <groupName>格式问题</groupName>
      <ability>L2_HalfPunc_CN</ability>
      <abilityName>全半角问题</abilityName>
      <candidateList>
        <item>：</item>
      </candidateList>
      <explain>文本全半角错误。</explain>
      <paraID>2A5F6534</paraID>
      <start>10</start>
      <end>11</end>
      <status>modified</status>
      <modifiedWord>：</modifiedWord>
      <trackRevisions>false</trackRevisions>
    </reviewItem>
    <reviewItem>
      <errorID>22605e69-9b5b-4de6-9f45-f638b4367ddd</errorID>
      <errorWord>:</errorWord>
      <group>L1_Format</group>
      <groupName>格式问题</groupName>
      <ability>L2_HalfPunc_CN</ability>
      <abilityName>全半角问题</abilityName>
      <candidateList>
        <item>：</item>
      </candidateList>
      <explain>文本全半角错误。</explain>
      <paraID>2A5F6534</paraID>
      <start>20</start>
      <end>21</end>
      <status>modified</status>
      <modifiedWord>：</modifiedWord>
      <trackRevisions>false</trackRevisions>
    </reviewItem>
    <reviewItem>
      <errorID>a37d0826-abdc-4224-b463-31e08b036e2c</errorID>
      <errorWord>:</errorWord>
      <group>L1_Format</group>
      <groupName>格式问题</groupName>
      <ability>L2_HalfPunc_CN</ability>
      <abilityName>全半角问题</abilityName>
      <candidateList>
        <item>：</item>
      </candidateList>
      <explain>文本全半角错误。</explain>
      <paraID>2A5F6534</paraID>
      <start>29</start>
      <end>30</end>
      <status>modified</status>
      <modifiedWord>：</modifiedWord>
      <trackRevisions>false</trackRevisions>
    </reviewItem>
    <reviewItem>
      <errorID>5867ed40-da6e-43d6-9fe5-58651df15030</errorID>
      <errorWord>。。</errorWord>
      <group>L1_Punc</group>
      <groupName>标点问题</groupName>
      <ability>L2_Punc_CN</ability>
      <abilityName>标点符号问题</abilityName>
      <candidateList>
        <item>。</item>
      </candidateList>
      <explain/>
      <paraID>403BEE3D</paraID>
      <start>30</start>
      <end>31</end>
      <status>modified</status>
      <modifiedWord>。</modifiedWord>
      <trackRevisions>false</trackRevisions>
    </reviewItem>
    <reviewItem>
      <errorID>bceaf33e-e90d-4681-b551-4263d2c04501</errorID>
      <errorWord>,</errorWord>
      <group>L1_Format</group>
      <groupName>格式问题</groupName>
      <ability>L2_HalfPunc_CN</ability>
      <abilityName>全半角问题</abilityName>
      <candidateList>
        <item>，</item>
      </candidateList>
      <explain>文本全半角错误。</explain>
      <paraID>6F3502A2</paraID>
      <start>47</start>
      <end>48</end>
      <status>modified</status>
      <modifiedWord>，</modifiedWord>
      <trackRevisions>false</trackRevisions>
    </reviewItem>
    <reviewItem>
      <errorID>6fec8f42-db12-4519-b864-299b5d461dc5</errorID>
      <errorWord>法律、法规</errorWord>
      <group>L1_Word</group>
      <groupName>字词问题</groupName>
      <ability>L2_Typo</ability>
      <abilityName>字词错误</abilityName>
      <candidateList>
        <item>法律法规</item>
      </candidateList>
      <explain/>
      <paraID> 19221E9</paraID>
      <start>8</start>
      <end>13</end>
      <status>ignored</status>
      <modifiedWord/>
      <trackRevisions>false</trackRevisions>
    </reviewItem>
    <reviewItem>
      <errorID>d41bb019-c0f3-4b8f-861b-a2ea39e15403</errorID>
      <errorWord>《政府采购法》</errorWord>
      <group>L1_Word</group>
      <groupName>字词问题</groupName>
      <ability>L2_Typo</ability>
      <abilityName>字词错误</abilityName>
      <candidateList>
        <item>《中华人民共和国政府采购法》</item>
      </candidateList>
      <explain/>
      <paraID> 19221E9</paraID>
      <start>41</start>
      <end>48</end>
      <status>ignored</status>
      <modifiedWord/>
      <trackRevisions>false</trackRevisions>
    </reviewItem>
    <reviewItem>
      <errorID>a995df3d-92dd-49e0-b97d-b8d9b3fa6b11</errorID>
      <errorWord>虚假成份</errorWord>
      <group>L1_Word</group>
      <groupName>字词问题</groupName>
      <ability>L2_Variant</ability>
      <abilityName>异形词</abilityName>
      <candidateList>
        <item>虚假成分</item>
      </candidateList>
      <explain>词汇[虚假成份]的规范词形写作[虚假成分]。</explain>
      <paraID>6CCF8572</paraID>
      <start>67</start>
      <end>71</end>
      <status>modified</status>
      <modifiedWord>虚假成分</modifiedWord>
      <trackRevisions>false</trackRevisions>
    </reviewItem>
    <reviewItem>
      <errorID>740e17cf-f1d8-4a60-9bc8-23b62777b51a</errorID>
      <errorWord>为</errorWord>
      <group>L1_Word</group>
      <groupName>字词问题</groupName>
      <ability>L2_Typo</ability>
      <abilityName>字词错误</abilityName>
      <candidateList>
        <item>未</item>
      </candidateList>
      <explain/>
      <paraID> B406EC7</paraID>
      <start>14</start>
      <end>15</end>
      <status>modified</status>
      <modifiedWord>未</modifiedWord>
      <trackRevisions>false</trackRevisions>
    </reviewItem>
    <reviewItem>
      <errorID>18134af2-a1f9-414f-a494-b4630a989893</errorID>
      <errorWord>〔2017〕 141号</errorWord>
      <group>L1_Knowledge</group>
      <groupName>知识性问题</groupName>
      <ability>L2_Knowledge</ability>
      <abilityName>其他知识</abilityName>
      <candidateList>
        <item>〔2017〕141号</item>
      </candidateList>
      <explain>发文字号格式错误。</explain>
      <paraID>5EE53810</paraID>
      <start>49</start>
      <end>60</end>
      <status>ignored</status>
      <modifiedWord/>
      <trackRevisions>false</trackRevisions>
    </reviewItem>
  </reviewItems>
  <config/>
</contractReview>
</file>

<file path=customXml/itemProps1.xml><?xml version="1.0" encoding="utf-8"?>
<ds:datastoreItem xmlns:ds="http://schemas.openxmlformats.org/officeDocument/2006/customXml" ds:itemID="{9069C41B-E1ED-4597-9366-0D59C71C67DD}">
  <ds:schemaRefs/>
</ds:datastoreItem>
</file>

<file path=customXml/itemProps2.xml><?xml version="1.0" encoding="utf-8"?>
<ds:datastoreItem xmlns:ds="http://schemas.openxmlformats.org/officeDocument/2006/customXml" ds:itemID="{7a614809-d0ed-45e1-9a49-6fc909fd3214}">
  <ds:schemaRefs/>
</ds:datastoreItem>
</file>

<file path=docProps/app.xml><?xml version="1.0" encoding="utf-8"?>
<Properties xmlns="http://schemas.openxmlformats.org/officeDocument/2006/extended-properties" xmlns:vt="http://schemas.openxmlformats.org/officeDocument/2006/docPropsVTypes">
  <Template>Normal</Template>
  <Pages>69</Pages>
  <Words>23229</Words>
  <Characters>23987</Characters>
  <Lines>1475</Lines>
  <Paragraphs>1550</Paragraphs>
  <TotalTime>3</TotalTime>
  <ScaleCrop>false</ScaleCrop>
  <LinksUpToDate>false</LinksUpToDate>
  <CharactersWithSpaces>24182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2024-01-01T02:41:00Z</dcterms:created>
  <dc:creator>YH</dc:creator>
  <cp:lastModifiedBy>YH</cp:lastModifiedBy>
  <cp:lastPrinted>2026-06-30T01:47:00Z</cp:lastPrinted>
  <dcterms:modified xsi:type="dcterms:W3CDTF">2026-08-05T05:17:12Z</dcterms:modified>
  <cp:revision>587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3A2AFE4EAB7045DF91D1BDF6D393C150_13</vt:lpwstr>
  </property>
  <property fmtid="{D5CDD505-2E9C-101B-9397-08002B2CF9AE}" pid="4" name="KSOTemplateDocerSaveRecord">
    <vt:lpwstr>eyJoZGlkIjoiYWJkZjBhZjViNDBlOWQyZTllMDk4MzdmMWMyNjRiZDciLCJ1c2VySWQiOiI0NjU4NTEzMTAifQ==</vt:lpwstr>
  </property>
</Properties>
</file>