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0"/>
        <w:jc w:val="right"/>
        <w:spacing w:line="360" w:lineRule="auto"/>
        <w:shd w:val="clear" w:color="auto" w:fill="auto"/>
        <w:rPr>
          <w:rFonts w:ascii="宋体" w:hAnsi="宋体" w:cs="宋体"/>
          <w:b/>
          <w:bCs/>
          <w:color w:val="auto"/>
          <w:sz w:val="28"/>
          <w:szCs w:val="20"/>
          <w:highlight w:val="none"/>
        </w:rPr>
      </w:pPr>
      <w:r/>
      <w:bookmarkStart w:id="0" w:name="_Toc528771312"/>
      <w:r/>
      <w:bookmarkStart w:id="1" w:name="_Toc27744861"/>
      <w:r/>
      <w:bookmarkStart w:id="86" w:name="_GoBack"/>
      <w:r/>
      <w:r/>
    </w:p>
    <w:p>
      <w:pPr>
        <w:pStyle w:val="916"/>
        <w:ind w:left="0" w:firstLine="0"/>
        <w:jc w:val="center"/>
        <w:shd w:val="clear" w:color="auto" w:fill="auto"/>
        <w:rPr>
          <w:rFonts w:hint="eastAsia" w:ascii="宋体" w:hAnsi="宋体" w:cs="宋体"/>
          <w:b/>
          <w:bCs/>
          <w:color w:val="auto"/>
          <w:sz w:val="52"/>
          <w:szCs w:val="28"/>
          <w:highlight w:val="none"/>
          <w:lang w:val="en-US" w:eastAsia="zh-CN" w:bidi="ar-SA"/>
        </w:rPr>
      </w:pPr>
      <w:r>
        <w:rPr>
          <w:rFonts w:hint="eastAsia" w:ascii="宋体" w:hAnsi="宋体" w:cs="宋体"/>
          <w:b/>
          <w:bCs/>
          <w:color w:val="auto"/>
          <w:sz w:val="52"/>
          <w:szCs w:val="28"/>
          <w:highlight w:val="none"/>
          <w:lang w:val="en-US" w:eastAsia="zh-CN" w:bidi="ar-SA"/>
        </w:rPr>
      </w:r>
      <w:r/>
    </w:p>
    <w:p>
      <w:pPr>
        <w:pStyle w:val="916"/>
        <w:ind w:left="0" w:firstLine="0"/>
        <w:jc w:val="center"/>
        <w:shd w:val="clear" w:color="auto" w:fill="auto"/>
        <w:rPr>
          <w:rFonts w:hint="eastAsia" w:ascii="宋体" w:hAnsi="宋体" w:cs="宋体"/>
          <w:b/>
          <w:bCs/>
          <w:color w:val="auto"/>
          <w:sz w:val="48"/>
          <w:szCs w:val="48"/>
          <w:highlight w:val="none"/>
          <w:lang w:val="en-US" w:eastAsia="zh-CN" w:bidi="ar-SA"/>
        </w:rPr>
      </w:pPr>
      <w:r>
        <w:rPr>
          <w:rFonts w:hint="eastAsia" w:ascii="宋体" w:hAnsi="宋体" w:cs="宋体"/>
          <w:b/>
          <w:bCs/>
          <w:color w:val="auto"/>
          <w:sz w:val="48"/>
          <w:szCs w:val="48"/>
          <w:highlight w:val="none"/>
          <w:lang w:val="en-US" w:eastAsia="zh-CN" w:bidi="ar-SA"/>
        </w:rPr>
        <w:t xml:space="preserve">江苏省文物考古研究院</w:t>
      </w:r>
      <w:r/>
    </w:p>
    <w:p>
      <w:pPr>
        <w:pStyle w:val="916"/>
        <w:ind w:left="0" w:firstLine="0"/>
        <w:jc w:val="center"/>
        <w:shd w:val="clear" w:color="auto" w:fill="auto"/>
        <w:rPr>
          <w:b/>
          <w:bCs/>
          <w:color w:val="auto"/>
          <w:sz w:val="48"/>
          <w:szCs w:val="48"/>
          <w:highlight w:val="none"/>
        </w:rPr>
      </w:pPr>
      <w:r>
        <w:rPr>
          <w:rFonts w:hint="eastAsia" w:ascii="宋体" w:hAnsi="宋体" w:cs="宋体"/>
          <w:b/>
          <w:bCs/>
          <w:color w:val="auto"/>
          <w:sz w:val="48"/>
          <w:szCs w:val="48"/>
          <w:highlight w:val="none"/>
          <w:lang w:val="en-US" w:eastAsia="zh-CN" w:bidi="ar-SA"/>
        </w:rPr>
        <w:t xml:space="preserve">考古项目汽车租赁服务项目</w:t>
      </w:r>
      <w:r/>
    </w:p>
    <w:p>
      <w:pPr>
        <w:pStyle w:val="916"/>
        <w:shd w:val="clear" w:color="auto" w:fill="auto"/>
        <w:rPr>
          <w:b/>
          <w:bCs/>
          <w:color w:val="auto"/>
          <w:sz w:val="28"/>
          <w:szCs w:val="32"/>
          <w:highlight w:val="none"/>
        </w:rPr>
      </w:pPr>
      <w:r>
        <w:rPr>
          <w:b/>
          <w:bCs/>
          <w:color w:val="auto"/>
          <w:sz w:val="28"/>
          <w:szCs w:val="32"/>
          <w:highlight w:val="none"/>
        </w:rPr>
      </w:r>
      <w:r/>
    </w:p>
    <w:p>
      <w:pPr>
        <w:pStyle w:val="916"/>
        <w:shd w:val="clear" w:color="auto" w:fill="auto"/>
        <w:rPr>
          <w:b/>
          <w:bCs/>
          <w:color w:val="auto"/>
          <w:sz w:val="28"/>
          <w:szCs w:val="32"/>
          <w:highlight w:val="none"/>
        </w:rPr>
      </w:pPr>
      <w:r>
        <w:rPr>
          <w:b/>
          <w:bCs/>
          <w:color w:val="auto"/>
          <w:sz w:val="28"/>
          <w:szCs w:val="32"/>
          <w:highlight w:val="none"/>
        </w:rPr>
      </w:r>
      <w:r/>
    </w:p>
    <w:p>
      <w:pPr>
        <w:pStyle w:val="916"/>
        <w:shd w:val="clear" w:color="auto" w:fill="auto"/>
        <w:rPr>
          <w:color w:val="auto"/>
          <w:highlight w:val="none"/>
        </w:rPr>
      </w:pPr>
      <w:r>
        <w:rPr>
          <w:color w:val="auto"/>
          <w:highlight w:val="none"/>
        </w:rPr>
      </w:r>
      <w:r/>
    </w:p>
    <w:p>
      <w:pPr>
        <w:jc w:val="center"/>
        <w:shd w:val="clear" w:color="auto" w:fill="auto"/>
        <w:tabs>
          <w:tab w:val="left" w:pos="390" w:leader="none"/>
          <w:tab w:val="center" w:pos="4404" w:leader="none"/>
        </w:tabs>
        <w:rPr>
          <w:rFonts w:hint="eastAsia" w:ascii="宋体" w:hAnsi="宋体" w:eastAsia="宋体" w:cs="宋体"/>
          <w:b/>
          <w:bCs/>
          <w:color w:val="auto"/>
          <w:sz w:val="52"/>
          <w:szCs w:val="28"/>
          <w:highlight w:val="none"/>
          <w:lang w:val="en-US" w:eastAsia="zh-CN" w:bidi="ar-SA"/>
        </w:rPr>
      </w:pPr>
      <w:r>
        <w:rPr>
          <w:rFonts w:hint="eastAsia" w:ascii="宋体" w:hAnsi="宋体" w:eastAsia="宋体" w:cs="宋体"/>
          <w:b/>
          <w:bCs/>
          <w:color w:val="auto"/>
          <w:sz w:val="52"/>
          <w:szCs w:val="28"/>
          <w:highlight w:val="none"/>
          <w:lang w:val="en-US" w:eastAsia="zh-CN" w:bidi="ar-SA"/>
        </w:rPr>
      </w:r>
      <w:r/>
    </w:p>
    <w:p>
      <w:pPr>
        <w:jc w:val="center"/>
        <w:shd w:val="clear" w:color="auto" w:fill="auto"/>
        <w:tabs>
          <w:tab w:val="left" w:pos="390" w:leader="none"/>
          <w:tab w:val="center" w:pos="4404" w:leader="none"/>
        </w:tabs>
        <w:rPr>
          <w:rFonts w:hint="eastAsia" w:ascii="宋体" w:hAnsi="宋体" w:eastAsia="宋体" w:cs="宋体"/>
          <w:b/>
          <w:bCs/>
          <w:color w:val="auto"/>
          <w:sz w:val="52"/>
          <w:szCs w:val="28"/>
          <w:highlight w:val="none"/>
          <w:lang w:val="en-US" w:eastAsia="zh-CN" w:bidi="ar-SA"/>
        </w:rPr>
      </w:pPr>
      <w:r>
        <w:rPr>
          <w:rFonts w:hint="eastAsia" w:ascii="宋体" w:hAnsi="宋体" w:eastAsia="宋体" w:cs="宋体"/>
          <w:b/>
          <w:bCs/>
          <w:color w:val="auto"/>
          <w:sz w:val="52"/>
          <w:szCs w:val="28"/>
          <w:highlight w:val="none"/>
          <w:lang w:val="en-US" w:eastAsia="zh-CN" w:bidi="ar-SA"/>
        </w:rPr>
        <w:t xml:space="preserve">竞争性磋商文件</w:t>
      </w:r>
      <w:r/>
    </w:p>
    <w:p>
      <w:pPr>
        <w:pStyle w:val="812"/>
        <w:shd w:val="clear" w:color="auto" w:fill="auto"/>
        <w:rPr>
          <w:color w:val="auto"/>
          <w:highlight w:val="none"/>
        </w:rPr>
      </w:pPr>
      <w:r>
        <w:rPr>
          <w:color w:val="auto"/>
          <w:highlight w:val="none"/>
        </w:rPr>
      </w:r>
      <w:r/>
    </w:p>
    <w:p>
      <w:pPr>
        <w:pStyle w:val="812"/>
        <w:shd w:val="clear" w:color="auto" w:fill="auto"/>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shd w:val="clear" w:color="auto" w:fill="auto"/>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 xml:space="preserve">项目编号：JSZC-320000-JSHY-C2026-0165</w:t>
      </w:r>
      <w:r/>
    </w:p>
    <w:p>
      <w:pPr>
        <w:jc w:val="center"/>
        <w:shd w:val="clear" w:color="auto" w:fill="auto"/>
        <w:rPr>
          <w:rFonts w:ascii="黑体" w:hAnsi="宋体" w:eastAsia="黑体"/>
          <w:color w:val="auto"/>
          <w:sz w:val="32"/>
          <w:szCs w:val="32"/>
          <w:highlight w:val="none"/>
        </w:rPr>
      </w:pPr>
      <w:r>
        <w:rPr>
          <w:rFonts w:hint="eastAsia" w:ascii="宋体" w:hAnsi="宋体" w:eastAsia="宋体" w:cs="宋体"/>
          <w:b/>
          <w:bCs/>
          <w:color w:val="auto"/>
          <w:sz w:val="32"/>
          <w:szCs w:val="32"/>
          <w:highlight w:val="none"/>
          <w:lang w:eastAsia="zh-CN"/>
        </w:rPr>
        <w:t xml:space="preserve">代理机构项目编号：</w:t>
      </w:r>
      <w:r>
        <w:rPr>
          <w:rFonts w:hint="eastAsia" w:ascii="宋体" w:hAnsi="宋体" w:cs="宋体"/>
          <w:b/>
          <w:bCs/>
          <w:color w:val="auto"/>
          <w:sz w:val="32"/>
          <w:szCs w:val="32"/>
          <w:highlight w:val="none"/>
          <w:lang w:val="en-US" w:eastAsia="zh-CN"/>
        </w:rPr>
        <w:t xml:space="preserve">1009-2641HOLLY90F</w:t>
      </w:r>
      <w:r/>
    </w:p>
    <w:p>
      <w:pPr>
        <w:pStyle w:val="1083"/>
        <w:ind w:firstLine="0"/>
        <w:shd w:val="clear" w:color="auto" w:fill="auto"/>
        <w:rPr>
          <w:rFonts w:ascii="黑体" w:hAnsi="宋体" w:eastAsia="黑体"/>
          <w:color w:val="auto"/>
          <w:sz w:val="32"/>
          <w:highlight w:val="none"/>
        </w:rPr>
      </w:pPr>
      <w:r>
        <w:rPr>
          <w:rFonts w:ascii="黑体" w:hAnsi="宋体" w:eastAsia="黑体"/>
          <w:color w:val="auto"/>
          <w:sz w:val="32"/>
          <w:highlight w:val="none"/>
        </w:rPr>
      </w:r>
      <w:r/>
    </w:p>
    <w:p>
      <w:pPr>
        <w:pStyle w:val="1083"/>
        <w:ind w:firstLine="0"/>
        <w:shd w:val="clear" w:color="auto" w:fill="auto"/>
        <w:rPr>
          <w:rFonts w:ascii="黑体" w:hAnsi="宋体" w:eastAsia="黑体"/>
          <w:color w:val="auto"/>
          <w:sz w:val="32"/>
          <w:highlight w:val="none"/>
        </w:rPr>
      </w:pPr>
      <w:r>
        <w:rPr>
          <w:rFonts w:ascii="黑体" w:hAnsi="宋体" w:eastAsia="黑体"/>
          <w:color w:val="auto"/>
          <w:sz w:val="32"/>
          <w:highlight w:val="none"/>
        </w:rPr>
      </w:r>
      <w:r/>
    </w:p>
    <w:p>
      <w:pPr>
        <w:pStyle w:val="1083"/>
        <w:ind w:firstLine="0"/>
        <w:shd w:val="clear" w:color="auto" w:fill="auto"/>
        <w:rPr>
          <w:rFonts w:ascii="黑体" w:hAnsi="宋体" w:eastAsia="黑体"/>
          <w:color w:val="auto"/>
          <w:sz w:val="32"/>
          <w:highlight w:val="none"/>
        </w:rPr>
      </w:pPr>
      <w:r>
        <w:rPr>
          <w:rFonts w:ascii="黑体" w:hAnsi="宋体" w:eastAsia="黑体"/>
          <w:color w:val="auto"/>
          <w:sz w:val="32"/>
          <w:highlight w:val="none"/>
        </w:rPr>
      </w:r>
      <w:r/>
    </w:p>
    <w:p>
      <w:pPr>
        <w:pStyle w:val="1083"/>
        <w:ind w:firstLine="0"/>
        <w:shd w:val="clear" w:color="auto" w:fill="auto"/>
        <w:rPr>
          <w:rFonts w:ascii="黑体" w:hAnsi="宋体" w:eastAsia="黑体"/>
          <w:color w:val="auto"/>
          <w:sz w:val="32"/>
          <w:highlight w:val="none"/>
        </w:rPr>
      </w:pPr>
      <w:r>
        <w:rPr>
          <w:rFonts w:ascii="黑体" w:hAnsi="宋体" w:eastAsia="黑体"/>
          <w:color w:val="auto"/>
          <w:sz w:val="32"/>
          <w:highlight w:val="none"/>
        </w:rPr>
      </w:r>
      <w:r/>
    </w:p>
    <w:p>
      <w:pPr>
        <w:pStyle w:val="1083"/>
        <w:ind w:firstLine="0"/>
        <w:shd w:val="clear" w:color="auto" w:fill="auto"/>
        <w:rPr>
          <w:rFonts w:ascii="黑体" w:hAnsi="宋体" w:eastAsia="黑体"/>
          <w:color w:val="auto"/>
          <w:sz w:val="32"/>
          <w:highlight w:val="none"/>
        </w:rPr>
      </w:pPr>
      <w:r>
        <w:rPr>
          <w:rFonts w:ascii="黑体" w:hAnsi="宋体" w:eastAsia="黑体"/>
          <w:color w:val="auto"/>
          <w:sz w:val="32"/>
          <w:highlight w:val="none"/>
        </w:rPr>
      </w:r>
      <w:r/>
    </w:p>
    <w:p>
      <w:pPr>
        <w:pStyle w:val="1083"/>
        <w:ind w:firstLine="0"/>
        <w:shd w:val="clear" w:color="auto" w:fill="auto"/>
        <w:rPr>
          <w:rFonts w:ascii="黑体" w:hAnsi="宋体" w:eastAsia="黑体"/>
          <w:color w:val="auto"/>
          <w:sz w:val="32"/>
          <w:highlight w:val="none"/>
        </w:rPr>
      </w:pPr>
      <w:r>
        <w:rPr>
          <w:rFonts w:ascii="黑体" w:hAnsi="宋体" w:eastAsia="黑体"/>
          <w:color w:val="auto"/>
          <w:sz w:val="32"/>
          <w:highlight w:val="none"/>
        </w:rPr>
      </w:r>
      <w:r/>
    </w:p>
    <w:p>
      <w:pPr>
        <w:pStyle w:val="1083"/>
        <w:ind w:firstLine="0"/>
        <w:shd w:val="clear" w:color="auto" w:fill="auto"/>
        <w:rPr>
          <w:rFonts w:ascii="黑体" w:hAnsi="宋体" w:eastAsia="黑体"/>
          <w:color w:val="auto"/>
          <w:sz w:val="32"/>
          <w:highlight w:val="none"/>
        </w:rPr>
      </w:pPr>
      <w:r>
        <w:rPr>
          <w:rFonts w:ascii="黑体" w:hAnsi="宋体" w:eastAsia="黑体"/>
          <w:color w:val="auto"/>
          <w:sz w:val="32"/>
          <w:highlight w:val="none"/>
        </w:rPr>
      </w:r>
      <w:r/>
    </w:p>
    <w:p>
      <w:pPr>
        <w:shd w:val="clear" w:color="auto" w:fill="auto"/>
        <w:rPr>
          <w:rFonts w:ascii="黑体" w:hAnsi="宋体" w:eastAsia="黑体"/>
          <w:color w:val="auto"/>
          <w:sz w:val="32"/>
          <w:szCs w:val="22"/>
          <w:highlight w:val="none"/>
        </w:rPr>
      </w:pPr>
      <w:r>
        <w:rPr>
          <w:rFonts w:ascii="黑体" w:hAnsi="宋体" w:eastAsia="黑体"/>
          <w:color w:val="auto"/>
          <w:sz w:val="32"/>
          <w:szCs w:val="22"/>
          <w:highlight w:val="none"/>
        </w:rPr>
      </w:r>
      <w:r/>
    </w:p>
    <w:p>
      <w:pPr>
        <w:ind w:firstLine="1141"/>
        <w:spacing w:line="480" w:lineRule="auto"/>
        <w:shd w:val="clear" w:color="auto" w:fill="auto"/>
        <w:rPr>
          <w:rFonts w:hint="eastAsia" w:ascii="宋体" w:hAnsi="宋体" w:cs="宋体"/>
          <w:b/>
          <w:bCs/>
          <w:color w:val="auto"/>
          <w:sz w:val="28"/>
          <w:szCs w:val="28"/>
          <w:highlight w:val="none"/>
          <w:lang w:eastAsia="zh-CN"/>
        </w:rPr>
      </w:pPr>
      <w:r>
        <w:rPr>
          <w:rFonts w:hint="eastAsia" w:ascii="宋体" w:hAnsi="宋体" w:eastAsia="宋体" w:cs="宋体"/>
          <w:b/>
          <w:bCs/>
          <w:color w:val="auto"/>
          <w:sz w:val="28"/>
          <w:szCs w:val="28"/>
          <w:highlight w:val="none"/>
        </w:rPr>
        <w:t xml:space="preserve">采购人：江苏省文物考古研究院</w:t>
      </w:r>
      <w:r/>
    </w:p>
    <w:p>
      <w:pPr>
        <w:ind w:firstLine="1141"/>
        <w:spacing w:line="480" w:lineRule="auto"/>
        <w:shd w:val="clear" w:color="auto" w:fill="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采购代理机构：江苏弘业国际技术工程有限公司</w:t>
      </w:r>
      <w:r/>
    </w:p>
    <w:p>
      <w:pPr>
        <w:jc w:val="center"/>
        <w:spacing w:line="480" w:lineRule="auto"/>
        <w:shd w:val="clear" w:color="auto" w:fill="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二〇二</w:t>
      </w:r>
      <w:r>
        <w:rPr>
          <w:rFonts w:hint="eastAsia" w:ascii="宋体" w:hAnsi="宋体" w:cs="宋体"/>
          <w:b/>
          <w:bCs/>
          <w:color w:val="auto"/>
          <w:sz w:val="28"/>
          <w:szCs w:val="28"/>
          <w:highlight w:val="none"/>
          <w:lang w:val="en-US" w:eastAsia="zh-CN"/>
        </w:rPr>
        <w:t xml:space="preserve">六</w:t>
      </w:r>
      <w:r>
        <w:rPr>
          <w:rFonts w:hint="eastAsia" w:ascii="宋体" w:hAnsi="宋体" w:cs="宋体"/>
          <w:b/>
          <w:bCs/>
          <w:color w:val="auto"/>
          <w:sz w:val="28"/>
          <w:szCs w:val="28"/>
          <w:highlight w:val="none"/>
        </w:rPr>
        <w:t xml:space="preserve">年</w:t>
      </w:r>
      <w:r>
        <w:rPr>
          <w:rFonts w:hint="eastAsia" w:ascii="宋体" w:hAnsi="宋体" w:cs="宋体"/>
          <w:b/>
          <w:bCs/>
          <w:color w:val="auto"/>
          <w:sz w:val="28"/>
          <w:szCs w:val="28"/>
          <w:highlight w:val="none"/>
          <w:lang w:val="en-US" w:eastAsia="zh-CN"/>
        </w:rPr>
        <w:t xml:space="preserve">八</w:t>
      </w:r>
      <w:r>
        <w:rPr>
          <w:rFonts w:hint="eastAsia" w:ascii="宋体" w:hAnsi="宋体" w:cs="宋体"/>
          <w:b/>
          <w:bCs/>
          <w:color w:val="auto"/>
          <w:sz w:val="28"/>
          <w:szCs w:val="28"/>
          <w:highlight w:val="none"/>
        </w:rPr>
        <w:t xml:space="preserve">月</w:t>
      </w:r>
      <w:r/>
    </w:p>
    <w:p>
      <w:pPr>
        <w:jc w:val="center"/>
        <w:spacing w:line="360" w:lineRule="auto"/>
        <w:shd w:val="clear" w:color="auto" w:fill="auto"/>
        <w:rPr>
          <w:rFonts w:ascii="宋体" w:hAnsi="宋体" w:cs="宋体"/>
          <w:b/>
          <w:bCs/>
          <w:color w:val="auto"/>
          <w:sz w:val="36"/>
          <w:highlight w:val="none"/>
        </w:rPr>
      </w:pPr>
      <w:r>
        <w:rPr>
          <w:rFonts w:ascii="宋体" w:hAnsi="宋体" w:cs="宋体"/>
          <w:b/>
          <w:bCs/>
          <w:color w:val="auto"/>
          <w:sz w:val="36"/>
          <w:highlight w:val="none"/>
        </w:rPr>
      </w:r>
      <w:r/>
    </w:p>
    <w:p>
      <w:pPr>
        <w:jc w:val="center"/>
        <w:shd w:val="clear" w:color="auto" w:fill="auto"/>
        <w:rPr>
          <w:rFonts w:hint="eastAsia" w:ascii="宋体" w:hAnsi="宋体" w:cs="宋体"/>
          <w:b/>
          <w:bCs/>
          <w:color w:val="auto"/>
          <w:sz w:val="32"/>
          <w:highlight w:val="none"/>
        </w:rPr>
      </w:pPr>
      <w:r>
        <w:rPr>
          <w:rFonts w:hint="eastAsia" w:ascii="宋体" w:hAnsi="宋体" w:cs="宋体"/>
          <w:b/>
          <w:bCs/>
          <w:color w:val="auto"/>
          <w:sz w:val="32"/>
          <w:highlight w:val="none"/>
        </w:rPr>
        <w:t xml:space="preserve">目 录</w:t>
      </w:r>
      <w:r/>
    </w:p>
    <w:p>
      <w:pPr>
        <w:jc w:val="center"/>
        <w:shd w:val="clear" w:color="auto" w:fill="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shd w:val="clear" w:color="auto" w:fill="auto"/>
        <w:rPr>
          <w:rFonts w:hint="eastAsia" w:ascii="宋体" w:hAnsi="宋体" w:cs="宋体"/>
          <w:b/>
          <w:bCs/>
          <w:color w:val="auto"/>
          <w:sz w:val="32"/>
          <w:highlight w:val="none"/>
        </w:rPr>
      </w:pPr>
      <w:r>
        <w:rPr>
          <w:rFonts w:hint="eastAsia" w:ascii="宋体" w:hAnsi="宋体" w:cs="宋体"/>
          <w:b/>
          <w:bCs/>
          <w:color w:val="auto"/>
          <w:sz w:val="32"/>
          <w:highlight w:val="none"/>
        </w:rPr>
      </w:r>
      <w:r/>
    </w:p>
    <w:sdt>
      <w:sdtPr>
        <w15:appearance w15:val="boundingBox"/>
        <w15:color w:val="dbdbdb"/>
        <w:id w:val="147461225"/>
        <w:docPartObj>
          <w:docPartGallery w:val="Table of Contents"/>
          <w:docPartUnique w:val="true"/>
        </w:docPartObj>
        <w:rPr>
          <w:rFonts w:hint="default" w:ascii="宋体" w:hAnsi="宋体" w:eastAsia="宋体" w:cs="Times New Roman"/>
          <w:color w:val="auto"/>
          <w:sz w:val="21"/>
          <w:szCs w:val="22"/>
          <w:highlight w:val="none"/>
          <w:lang w:val="en-US" w:eastAsia="zh-CN" w:bidi="ar-SA"/>
        </w:rPr>
      </w:sdtPr>
      <w:sdtContent>
        <w:p>
          <w:pPr>
            <w:pStyle w:val="788"/>
            <w:keepLines w:val="0"/>
            <w:keepNext w:val="0"/>
            <w:pageBreakBefore w:val="0"/>
            <w:spacing w:line="400" w:lineRule="exact"/>
            <w:widowControl w:val="off"/>
            <w:tabs>
              <w:tab w:val="right" w:pos="8306" w:leader="dot"/>
            </w:tabs>
            <w:rPr>
              <w:b/>
              <w:bCs/>
              <w:color w:val="auto"/>
              <w:sz w:val="22"/>
              <w:szCs w:val="24"/>
              <w:highlight w:val="none"/>
            </w:rPr>
          </w:pPr>
          <w:r>
            <w:rPr>
              <w:rFonts w:ascii="宋体" w:hAnsi="宋体" w:cs="宋体"/>
              <w:color w:val="auto"/>
              <w:sz w:val="28"/>
              <w:highlight w:val="none"/>
            </w:rPr>
            <w:fldChar w:fldCharType="begin"/>
          </w:r>
          <w:r>
            <w:rPr>
              <w:rFonts w:ascii="宋体" w:hAnsi="宋体" w:cs="宋体"/>
              <w:color w:val="auto"/>
              <w:sz w:val="28"/>
              <w:highlight w:val="none"/>
            </w:rPr>
            <w:instrText xml:space="preserve">TOC \o "1-1" \h \u </w:instrText>
          </w:r>
          <w:r>
            <w:rPr>
              <w:rFonts w:ascii="宋体" w:hAnsi="宋体" w:cs="宋体"/>
              <w:color w:val="auto"/>
              <w:sz w:val="28"/>
              <w:highlight w:val="none"/>
            </w:rPr>
            <w:fldChar w:fldCharType="separate"/>
          </w:r>
          <w:r>
            <w:rPr>
              <w:rFonts w:ascii="宋体" w:hAnsi="宋体" w:cs="宋体"/>
              <w:b/>
              <w:bCs/>
              <w:color w:val="auto"/>
              <w:sz w:val="22"/>
              <w:szCs w:val="24"/>
              <w:highlight w:val="none"/>
            </w:rPr>
            <w:fldChar w:fldCharType="begin"/>
          </w:r>
          <w:r>
            <w:rPr>
              <w:rFonts w:ascii="宋体" w:hAnsi="宋体" w:cs="宋体"/>
              <w:b/>
              <w:bCs/>
              <w:color w:val="auto"/>
              <w:sz w:val="22"/>
              <w:szCs w:val="24"/>
              <w:highlight w:val="none"/>
            </w:rPr>
            <w:instrText xml:space="preserve"> HYPERLINK \l _Toc784 </w:instrText>
          </w:r>
          <w:r>
            <w:rPr>
              <w:rFonts w:ascii="宋体" w:hAnsi="宋体" w:cs="宋体"/>
              <w:b/>
              <w:bCs/>
              <w:color w:val="auto"/>
              <w:sz w:val="22"/>
              <w:szCs w:val="24"/>
              <w:highlight w:val="none"/>
            </w:rPr>
            <w:fldChar w:fldCharType="separate"/>
          </w:r>
          <w:r>
            <w:rPr>
              <w:rFonts w:hint="eastAsia"/>
              <w:b/>
              <w:bCs/>
              <w:color w:val="auto"/>
              <w:sz w:val="22"/>
              <w:szCs w:val="24"/>
              <w:highlight w:val="none"/>
            </w:rPr>
            <w:t xml:space="preserve">第一章 竞争性磋商采购公告</w:t>
          </w:r>
          <w:r>
            <w:rPr>
              <w:b/>
              <w:bCs/>
              <w:color w:val="auto"/>
              <w:sz w:val="22"/>
              <w:szCs w:val="24"/>
              <w:highlight w:val="none"/>
            </w:rPr>
            <w:tab/>
          </w:r>
          <w:r>
            <w:rPr>
              <w:b/>
              <w:bCs/>
              <w:color w:val="auto"/>
              <w:sz w:val="22"/>
              <w:szCs w:val="24"/>
              <w:highlight w:val="none"/>
            </w:rPr>
            <w:fldChar w:fldCharType="begin"/>
          </w:r>
          <w:r>
            <w:rPr>
              <w:b/>
              <w:bCs/>
              <w:color w:val="auto"/>
              <w:sz w:val="22"/>
              <w:szCs w:val="24"/>
              <w:highlight w:val="none"/>
            </w:rPr>
            <w:instrText xml:space="preserve"> PAGEREF _Toc784 \h </w:instrText>
          </w:r>
          <w:r>
            <w:rPr>
              <w:b/>
              <w:bCs/>
              <w:color w:val="auto"/>
              <w:sz w:val="22"/>
              <w:szCs w:val="24"/>
              <w:highlight w:val="none"/>
            </w:rPr>
            <w:fldChar w:fldCharType="separate"/>
          </w:r>
          <w:r>
            <w:rPr>
              <w:b/>
              <w:bCs/>
              <w:color w:val="auto"/>
              <w:sz w:val="22"/>
              <w:szCs w:val="24"/>
              <w:highlight w:val="none"/>
            </w:rPr>
            <w:t xml:space="preserve">1</w:t>
          </w:r>
          <w:r>
            <w:rPr>
              <w:b/>
              <w:bCs/>
              <w:color w:val="auto"/>
              <w:sz w:val="22"/>
              <w:szCs w:val="24"/>
              <w:highlight w:val="none"/>
            </w:rPr>
            <w:fldChar w:fldCharType="end"/>
          </w:r>
          <w:r>
            <w:rPr>
              <w:rFonts w:ascii="宋体" w:hAnsi="宋体" w:cs="宋体"/>
              <w:b/>
              <w:bCs/>
              <w:color w:val="auto"/>
              <w:sz w:val="22"/>
              <w:szCs w:val="24"/>
              <w:highlight w:val="none"/>
            </w:rPr>
            <w:fldChar w:fldCharType="end"/>
          </w:r>
          <w:r/>
        </w:p>
        <w:p>
          <w:pPr>
            <w:pStyle w:val="788"/>
            <w:keepLines w:val="0"/>
            <w:keepNext w:val="0"/>
            <w:pageBreakBefore w:val="0"/>
            <w:spacing w:line="400" w:lineRule="exact"/>
            <w:widowControl w:val="off"/>
            <w:tabs>
              <w:tab w:val="right" w:pos="8306" w:leader="dot"/>
            </w:tabs>
            <w:rPr>
              <w:b/>
              <w:bCs/>
              <w:color w:val="auto"/>
              <w:sz w:val="22"/>
              <w:szCs w:val="24"/>
              <w:highlight w:val="none"/>
            </w:rPr>
          </w:pPr>
          <w:r>
            <w:rPr>
              <w:rFonts w:ascii="宋体" w:hAnsi="宋体" w:cs="宋体"/>
              <w:b/>
              <w:bCs/>
              <w:color w:val="auto"/>
              <w:sz w:val="22"/>
              <w:szCs w:val="24"/>
              <w:highlight w:val="none"/>
            </w:rPr>
            <w:fldChar w:fldCharType="begin"/>
          </w:r>
          <w:r>
            <w:rPr>
              <w:rFonts w:ascii="宋体" w:hAnsi="宋体" w:cs="宋体"/>
              <w:b/>
              <w:bCs/>
              <w:color w:val="auto"/>
              <w:sz w:val="22"/>
              <w:szCs w:val="24"/>
              <w:highlight w:val="none"/>
            </w:rPr>
            <w:instrText xml:space="preserve"> HYPERLINK \l _Toc9385 </w:instrText>
          </w:r>
          <w:r>
            <w:rPr>
              <w:rFonts w:ascii="宋体" w:hAnsi="宋体" w:cs="宋体"/>
              <w:b/>
              <w:bCs/>
              <w:color w:val="auto"/>
              <w:sz w:val="22"/>
              <w:szCs w:val="24"/>
              <w:highlight w:val="none"/>
            </w:rPr>
            <w:fldChar w:fldCharType="separate"/>
          </w:r>
          <w:r>
            <w:rPr>
              <w:rFonts w:hint="eastAsia"/>
              <w:b/>
              <w:bCs/>
              <w:color w:val="auto"/>
              <w:sz w:val="22"/>
              <w:szCs w:val="24"/>
              <w:highlight w:val="none"/>
            </w:rPr>
            <w:t xml:space="preserve">第二章 </w:t>
          </w:r>
          <w:r>
            <w:rPr>
              <w:rFonts w:hint="eastAsia" w:eastAsia="宋体"/>
              <w:b/>
              <w:bCs/>
              <w:color w:val="auto"/>
              <w:sz w:val="22"/>
              <w:szCs w:val="24"/>
              <w:highlight w:val="none"/>
              <w:lang w:val="en-US" w:eastAsia="zh-CN"/>
            </w:rPr>
            <w:t xml:space="preserve">竞争性</w:t>
          </w:r>
          <w:r>
            <w:rPr>
              <w:rFonts w:hint="eastAsia"/>
              <w:b/>
              <w:bCs/>
              <w:color w:val="auto"/>
              <w:sz w:val="22"/>
              <w:szCs w:val="24"/>
              <w:highlight w:val="none"/>
            </w:rPr>
            <w:t xml:space="preserve">磋商须知</w:t>
          </w:r>
          <w:r>
            <w:rPr>
              <w:b/>
              <w:bCs/>
              <w:color w:val="auto"/>
              <w:sz w:val="22"/>
              <w:szCs w:val="24"/>
              <w:highlight w:val="none"/>
            </w:rPr>
            <w:tab/>
          </w:r>
          <w:r>
            <w:rPr>
              <w:b/>
              <w:bCs/>
              <w:color w:val="auto"/>
              <w:sz w:val="22"/>
              <w:szCs w:val="24"/>
              <w:highlight w:val="none"/>
            </w:rPr>
            <w:fldChar w:fldCharType="begin"/>
          </w:r>
          <w:r>
            <w:rPr>
              <w:b/>
              <w:bCs/>
              <w:color w:val="auto"/>
              <w:sz w:val="22"/>
              <w:szCs w:val="24"/>
              <w:highlight w:val="none"/>
            </w:rPr>
            <w:instrText xml:space="preserve"> PAGEREF _Toc9385 \h </w:instrText>
          </w:r>
          <w:r>
            <w:rPr>
              <w:b/>
              <w:bCs/>
              <w:color w:val="auto"/>
              <w:sz w:val="22"/>
              <w:szCs w:val="24"/>
              <w:highlight w:val="none"/>
            </w:rPr>
            <w:fldChar w:fldCharType="separate"/>
          </w:r>
          <w:r>
            <w:rPr>
              <w:b/>
              <w:bCs/>
              <w:color w:val="auto"/>
              <w:sz w:val="22"/>
              <w:szCs w:val="24"/>
              <w:highlight w:val="none"/>
            </w:rPr>
            <w:t xml:space="preserve">5</w:t>
          </w:r>
          <w:r>
            <w:rPr>
              <w:b/>
              <w:bCs/>
              <w:color w:val="auto"/>
              <w:sz w:val="22"/>
              <w:szCs w:val="24"/>
              <w:highlight w:val="none"/>
            </w:rPr>
            <w:fldChar w:fldCharType="end"/>
          </w:r>
          <w:r>
            <w:rPr>
              <w:rFonts w:ascii="宋体" w:hAnsi="宋体" w:cs="宋体"/>
              <w:b/>
              <w:bCs/>
              <w:color w:val="auto"/>
              <w:sz w:val="22"/>
              <w:szCs w:val="24"/>
              <w:highlight w:val="none"/>
            </w:rPr>
            <w:fldChar w:fldCharType="end"/>
          </w:r>
          <w:r/>
        </w:p>
        <w:p>
          <w:pPr>
            <w:pStyle w:val="788"/>
            <w:keepLines w:val="0"/>
            <w:keepNext w:val="0"/>
            <w:pageBreakBefore w:val="0"/>
            <w:spacing w:line="400" w:lineRule="exact"/>
            <w:widowControl w:val="off"/>
            <w:tabs>
              <w:tab w:val="right" w:pos="8306" w:leader="dot"/>
            </w:tabs>
            <w:rPr>
              <w:b/>
              <w:bCs/>
              <w:color w:val="auto"/>
              <w:sz w:val="22"/>
              <w:szCs w:val="24"/>
              <w:highlight w:val="none"/>
            </w:rPr>
          </w:pPr>
          <w:r>
            <w:rPr>
              <w:rFonts w:ascii="宋体" w:hAnsi="宋体" w:cs="宋体"/>
              <w:b/>
              <w:bCs/>
              <w:color w:val="auto"/>
              <w:sz w:val="22"/>
              <w:szCs w:val="24"/>
              <w:highlight w:val="none"/>
            </w:rPr>
            <w:fldChar w:fldCharType="begin"/>
          </w:r>
          <w:r>
            <w:rPr>
              <w:rFonts w:ascii="宋体" w:hAnsi="宋体" w:cs="宋体"/>
              <w:b/>
              <w:bCs/>
              <w:color w:val="auto"/>
              <w:sz w:val="22"/>
              <w:szCs w:val="24"/>
              <w:highlight w:val="none"/>
            </w:rPr>
            <w:instrText xml:space="preserve"> HYPERLINK \l _Toc30609 </w:instrText>
          </w:r>
          <w:r>
            <w:rPr>
              <w:rFonts w:ascii="宋体" w:hAnsi="宋体" w:cs="宋体"/>
              <w:b/>
              <w:bCs/>
              <w:color w:val="auto"/>
              <w:sz w:val="22"/>
              <w:szCs w:val="24"/>
              <w:highlight w:val="none"/>
            </w:rPr>
            <w:fldChar w:fldCharType="separate"/>
          </w:r>
          <w:r>
            <w:rPr>
              <w:rFonts w:hint="eastAsia"/>
              <w:b/>
              <w:bCs/>
              <w:color w:val="auto"/>
              <w:sz w:val="22"/>
              <w:szCs w:val="24"/>
              <w:highlight w:val="none"/>
            </w:rPr>
            <w:t xml:space="preserve">第三章 合同条款及格式</w:t>
          </w:r>
          <w:r>
            <w:rPr>
              <w:b/>
              <w:bCs/>
              <w:color w:val="auto"/>
              <w:sz w:val="22"/>
              <w:szCs w:val="24"/>
              <w:highlight w:val="none"/>
            </w:rPr>
            <w:tab/>
          </w:r>
          <w:r>
            <w:rPr>
              <w:b/>
              <w:bCs/>
              <w:color w:val="auto"/>
              <w:sz w:val="22"/>
              <w:szCs w:val="24"/>
              <w:highlight w:val="none"/>
            </w:rPr>
            <w:fldChar w:fldCharType="begin"/>
          </w:r>
          <w:r>
            <w:rPr>
              <w:b/>
              <w:bCs/>
              <w:color w:val="auto"/>
              <w:sz w:val="22"/>
              <w:szCs w:val="24"/>
              <w:highlight w:val="none"/>
            </w:rPr>
            <w:instrText xml:space="preserve"> PAGEREF _Toc30609 \h </w:instrText>
          </w:r>
          <w:r>
            <w:rPr>
              <w:b/>
              <w:bCs/>
              <w:color w:val="auto"/>
              <w:sz w:val="22"/>
              <w:szCs w:val="24"/>
              <w:highlight w:val="none"/>
            </w:rPr>
            <w:fldChar w:fldCharType="separate"/>
          </w:r>
          <w:r>
            <w:rPr>
              <w:b/>
              <w:bCs/>
              <w:color w:val="auto"/>
              <w:sz w:val="22"/>
              <w:szCs w:val="24"/>
              <w:highlight w:val="none"/>
            </w:rPr>
            <w:t xml:space="preserve">21</w:t>
          </w:r>
          <w:r>
            <w:rPr>
              <w:b/>
              <w:bCs/>
              <w:color w:val="auto"/>
              <w:sz w:val="22"/>
              <w:szCs w:val="24"/>
              <w:highlight w:val="none"/>
            </w:rPr>
            <w:fldChar w:fldCharType="end"/>
          </w:r>
          <w:r>
            <w:rPr>
              <w:rFonts w:ascii="宋体" w:hAnsi="宋体" w:cs="宋体"/>
              <w:b/>
              <w:bCs/>
              <w:color w:val="auto"/>
              <w:sz w:val="22"/>
              <w:szCs w:val="24"/>
              <w:highlight w:val="none"/>
            </w:rPr>
            <w:fldChar w:fldCharType="end"/>
          </w:r>
          <w:r/>
        </w:p>
        <w:p>
          <w:pPr>
            <w:pStyle w:val="788"/>
            <w:keepLines w:val="0"/>
            <w:keepNext w:val="0"/>
            <w:pageBreakBefore w:val="0"/>
            <w:spacing w:line="400" w:lineRule="exact"/>
            <w:widowControl w:val="off"/>
            <w:tabs>
              <w:tab w:val="right" w:pos="8306" w:leader="dot"/>
            </w:tabs>
            <w:rPr>
              <w:b/>
              <w:bCs/>
              <w:color w:val="auto"/>
              <w:sz w:val="22"/>
              <w:szCs w:val="24"/>
              <w:highlight w:val="none"/>
            </w:rPr>
          </w:pPr>
          <w:r>
            <w:rPr>
              <w:rFonts w:ascii="宋体" w:hAnsi="宋体" w:cs="宋体"/>
              <w:b/>
              <w:bCs/>
              <w:color w:val="auto"/>
              <w:sz w:val="22"/>
              <w:szCs w:val="24"/>
              <w:highlight w:val="none"/>
            </w:rPr>
            <w:fldChar w:fldCharType="begin"/>
          </w:r>
          <w:r>
            <w:rPr>
              <w:rFonts w:ascii="宋体" w:hAnsi="宋体" w:cs="宋体"/>
              <w:b/>
              <w:bCs/>
              <w:color w:val="auto"/>
              <w:sz w:val="22"/>
              <w:szCs w:val="24"/>
              <w:highlight w:val="none"/>
            </w:rPr>
            <w:instrText xml:space="preserve"> HYPERLINK \l _Toc16818 </w:instrText>
          </w:r>
          <w:r>
            <w:rPr>
              <w:rFonts w:ascii="宋体" w:hAnsi="宋体" w:cs="宋体"/>
              <w:b/>
              <w:bCs/>
              <w:color w:val="auto"/>
              <w:sz w:val="22"/>
              <w:szCs w:val="24"/>
              <w:highlight w:val="none"/>
            </w:rPr>
            <w:fldChar w:fldCharType="separate"/>
          </w:r>
          <w:r>
            <w:rPr>
              <w:rFonts w:hint="eastAsia"/>
              <w:b/>
              <w:bCs/>
              <w:color w:val="auto"/>
              <w:sz w:val="22"/>
              <w:szCs w:val="24"/>
              <w:highlight w:val="none"/>
            </w:rPr>
            <w:t xml:space="preserve">第四章 项目需求</w:t>
          </w:r>
          <w:r>
            <w:rPr>
              <w:b/>
              <w:bCs/>
              <w:color w:val="auto"/>
              <w:sz w:val="22"/>
              <w:szCs w:val="24"/>
              <w:highlight w:val="none"/>
            </w:rPr>
            <w:tab/>
          </w:r>
          <w:r>
            <w:rPr>
              <w:b/>
              <w:bCs/>
              <w:color w:val="auto"/>
              <w:sz w:val="22"/>
              <w:szCs w:val="24"/>
              <w:highlight w:val="none"/>
            </w:rPr>
            <w:fldChar w:fldCharType="begin"/>
          </w:r>
          <w:r>
            <w:rPr>
              <w:b/>
              <w:bCs/>
              <w:color w:val="auto"/>
              <w:sz w:val="22"/>
              <w:szCs w:val="24"/>
              <w:highlight w:val="none"/>
            </w:rPr>
            <w:instrText xml:space="preserve"> PAGEREF _Toc16818 \h </w:instrText>
          </w:r>
          <w:r>
            <w:rPr>
              <w:b/>
              <w:bCs/>
              <w:color w:val="auto"/>
              <w:sz w:val="22"/>
              <w:szCs w:val="24"/>
              <w:highlight w:val="none"/>
            </w:rPr>
            <w:fldChar w:fldCharType="separate"/>
          </w:r>
          <w:r>
            <w:rPr>
              <w:b/>
              <w:bCs/>
              <w:color w:val="auto"/>
              <w:sz w:val="22"/>
              <w:szCs w:val="24"/>
              <w:highlight w:val="none"/>
            </w:rPr>
            <w:t xml:space="preserve">27</w:t>
          </w:r>
          <w:r>
            <w:rPr>
              <w:b/>
              <w:bCs/>
              <w:color w:val="auto"/>
              <w:sz w:val="22"/>
              <w:szCs w:val="24"/>
              <w:highlight w:val="none"/>
            </w:rPr>
            <w:fldChar w:fldCharType="end"/>
          </w:r>
          <w:r>
            <w:rPr>
              <w:rFonts w:ascii="宋体" w:hAnsi="宋体" w:cs="宋体"/>
              <w:b/>
              <w:bCs/>
              <w:color w:val="auto"/>
              <w:sz w:val="22"/>
              <w:szCs w:val="24"/>
              <w:highlight w:val="none"/>
            </w:rPr>
            <w:fldChar w:fldCharType="end"/>
          </w:r>
          <w:r/>
        </w:p>
        <w:p>
          <w:pPr>
            <w:pStyle w:val="788"/>
            <w:keepLines w:val="0"/>
            <w:keepNext w:val="0"/>
            <w:pageBreakBefore w:val="0"/>
            <w:spacing w:line="400" w:lineRule="exact"/>
            <w:widowControl w:val="off"/>
            <w:tabs>
              <w:tab w:val="right" w:pos="8306" w:leader="dot"/>
            </w:tabs>
            <w:rPr>
              <w:b/>
              <w:bCs/>
              <w:color w:val="auto"/>
              <w:sz w:val="22"/>
              <w:szCs w:val="24"/>
              <w:highlight w:val="none"/>
            </w:rPr>
          </w:pPr>
          <w:r>
            <w:rPr>
              <w:rFonts w:ascii="宋体" w:hAnsi="宋体" w:cs="宋体"/>
              <w:b/>
              <w:bCs/>
              <w:color w:val="auto"/>
              <w:sz w:val="22"/>
              <w:szCs w:val="24"/>
              <w:highlight w:val="none"/>
            </w:rPr>
            <w:fldChar w:fldCharType="begin"/>
          </w:r>
          <w:r>
            <w:rPr>
              <w:rFonts w:ascii="宋体" w:hAnsi="宋体" w:cs="宋体"/>
              <w:b/>
              <w:bCs/>
              <w:color w:val="auto"/>
              <w:sz w:val="22"/>
              <w:szCs w:val="24"/>
              <w:highlight w:val="none"/>
            </w:rPr>
            <w:instrText xml:space="preserve"> HYPERLINK \l _Toc7406 </w:instrText>
          </w:r>
          <w:r>
            <w:rPr>
              <w:rFonts w:ascii="宋体" w:hAnsi="宋体" w:cs="宋体"/>
              <w:b/>
              <w:bCs/>
              <w:color w:val="auto"/>
              <w:sz w:val="22"/>
              <w:szCs w:val="24"/>
              <w:highlight w:val="none"/>
            </w:rPr>
            <w:fldChar w:fldCharType="separate"/>
          </w:r>
          <w:r>
            <w:rPr>
              <w:rFonts w:hint="eastAsia"/>
              <w:b/>
              <w:bCs/>
              <w:color w:val="auto"/>
              <w:sz w:val="22"/>
              <w:szCs w:val="24"/>
              <w:highlight w:val="none"/>
            </w:rPr>
            <w:t xml:space="preserve">第五章 评审方法及评审标准</w:t>
          </w:r>
          <w:r>
            <w:rPr>
              <w:b/>
              <w:bCs/>
              <w:color w:val="auto"/>
              <w:sz w:val="22"/>
              <w:szCs w:val="24"/>
              <w:highlight w:val="none"/>
            </w:rPr>
            <w:tab/>
          </w:r>
          <w:r>
            <w:rPr>
              <w:b/>
              <w:bCs/>
              <w:color w:val="auto"/>
              <w:sz w:val="22"/>
              <w:szCs w:val="24"/>
              <w:highlight w:val="none"/>
            </w:rPr>
            <w:fldChar w:fldCharType="begin"/>
          </w:r>
          <w:r>
            <w:rPr>
              <w:b/>
              <w:bCs/>
              <w:color w:val="auto"/>
              <w:sz w:val="22"/>
              <w:szCs w:val="24"/>
              <w:highlight w:val="none"/>
            </w:rPr>
            <w:instrText xml:space="preserve"> PAGEREF _Toc7406 \h </w:instrText>
          </w:r>
          <w:r>
            <w:rPr>
              <w:b/>
              <w:bCs/>
              <w:color w:val="auto"/>
              <w:sz w:val="22"/>
              <w:szCs w:val="24"/>
              <w:highlight w:val="none"/>
            </w:rPr>
            <w:fldChar w:fldCharType="separate"/>
          </w:r>
          <w:r>
            <w:rPr>
              <w:b/>
              <w:bCs/>
              <w:color w:val="auto"/>
              <w:sz w:val="22"/>
              <w:szCs w:val="24"/>
              <w:highlight w:val="none"/>
            </w:rPr>
            <w:t xml:space="preserve">30</w:t>
          </w:r>
          <w:r>
            <w:rPr>
              <w:b/>
              <w:bCs/>
              <w:color w:val="auto"/>
              <w:sz w:val="22"/>
              <w:szCs w:val="24"/>
              <w:highlight w:val="none"/>
            </w:rPr>
            <w:fldChar w:fldCharType="end"/>
          </w:r>
          <w:r>
            <w:rPr>
              <w:rFonts w:ascii="宋体" w:hAnsi="宋体" w:cs="宋体"/>
              <w:b/>
              <w:bCs/>
              <w:color w:val="auto"/>
              <w:sz w:val="22"/>
              <w:szCs w:val="24"/>
              <w:highlight w:val="none"/>
            </w:rPr>
            <w:fldChar w:fldCharType="end"/>
          </w:r>
          <w:r/>
        </w:p>
        <w:p>
          <w:pPr>
            <w:pStyle w:val="788"/>
            <w:keepLines w:val="0"/>
            <w:keepNext w:val="0"/>
            <w:pageBreakBefore w:val="0"/>
            <w:spacing w:line="400" w:lineRule="exact"/>
            <w:widowControl w:val="off"/>
            <w:tabs>
              <w:tab w:val="right" w:pos="8306" w:leader="dot"/>
            </w:tabs>
            <w:rPr>
              <w:b/>
              <w:bCs/>
              <w:color w:val="auto"/>
              <w:sz w:val="22"/>
              <w:szCs w:val="24"/>
              <w:highlight w:val="none"/>
            </w:rPr>
          </w:pPr>
          <w:r>
            <w:rPr>
              <w:rFonts w:ascii="宋体" w:hAnsi="宋体" w:cs="宋体"/>
              <w:b/>
              <w:bCs/>
              <w:color w:val="auto"/>
              <w:sz w:val="22"/>
              <w:szCs w:val="24"/>
              <w:highlight w:val="none"/>
            </w:rPr>
            <w:fldChar w:fldCharType="begin"/>
          </w:r>
          <w:r>
            <w:rPr>
              <w:rFonts w:ascii="宋体" w:hAnsi="宋体" w:cs="宋体"/>
              <w:b/>
              <w:bCs/>
              <w:color w:val="auto"/>
              <w:sz w:val="22"/>
              <w:szCs w:val="24"/>
              <w:highlight w:val="none"/>
            </w:rPr>
            <w:instrText xml:space="preserve"> HYPERLINK \l _Toc6092 </w:instrText>
          </w:r>
          <w:r>
            <w:rPr>
              <w:rFonts w:ascii="宋体" w:hAnsi="宋体" w:cs="宋体"/>
              <w:b/>
              <w:bCs/>
              <w:color w:val="auto"/>
              <w:sz w:val="22"/>
              <w:szCs w:val="24"/>
              <w:highlight w:val="none"/>
            </w:rPr>
            <w:fldChar w:fldCharType="separate"/>
          </w:r>
          <w:r>
            <w:rPr>
              <w:rFonts w:hint="eastAsia"/>
              <w:b/>
              <w:bCs/>
              <w:color w:val="auto"/>
              <w:sz w:val="22"/>
              <w:szCs w:val="24"/>
              <w:highlight w:val="none"/>
            </w:rPr>
            <w:t xml:space="preserve">第六章 响应文件格式</w:t>
          </w:r>
          <w:r>
            <w:rPr>
              <w:b/>
              <w:bCs/>
              <w:color w:val="auto"/>
              <w:sz w:val="22"/>
              <w:szCs w:val="24"/>
              <w:highlight w:val="none"/>
            </w:rPr>
            <w:tab/>
          </w:r>
          <w:r>
            <w:rPr>
              <w:b/>
              <w:bCs/>
              <w:color w:val="auto"/>
              <w:sz w:val="22"/>
              <w:szCs w:val="24"/>
              <w:highlight w:val="none"/>
            </w:rPr>
            <w:fldChar w:fldCharType="begin"/>
          </w:r>
          <w:r>
            <w:rPr>
              <w:b/>
              <w:bCs/>
              <w:color w:val="auto"/>
              <w:sz w:val="22"/>
              <w:szCs w:val="24"/>
              <w:highlight w:val="none"/>
            </w:rPr>
            <w:instrText xml:space="preserve"> PAGEREF _Toc6092 \h </w:instrText>
          </w:r>
          <w:r>
            <w:rPr>
              <w:b/>
              <w:bCs/>
              <w:color w:val="auto"/>
              <w:sz w:val="22"/>
              <w:szCs w:val="24"/>
              <w:highlight w:val="none"/>
            </w:rPr>
            <w:fldChar w:fldCharType="separate"/>
          </w:r>
          <w:r>
            <w:rPr>
              <w:b/>
              <w:bCs/>
              <w:color w:val="auto"/>
              <w:sz w:val="22"/>
              <w:szCs w:val="24"/>
              <w:highlight w:val="none"/>
            </w:rPr>
            <w:t xml:space="preserve">3</w:t>
          </w:r>
          <w:r>
            <w:rPr>
              <w:rFonts w:hint="eastAsia"/>
              <w:b/>
              <w:bCs/>
              <w:color w:val="auto"/>
              <w:sz w:val="22"/>
              <w:szCs w:val="24"/>
              <w:highlight w:val="none"/>
              <w:lang w:val="en-US" w:eastAsia="zh-CN"/>
            </w:rPr>
            <w:t xml:space="preserve">3</w:t>
          </w:r>
          <w:r>
            <w:rPr>
              <w:b/>
              <w:bCs/>
              <w:color w:val="auto"/>
              <w:sz w:val="22"/>
              <w:szCs w:val="24"/>
              <w:highlight w:val="none"/>
            </w:rPr>
            <w:fldChar w:fldCharType="end"/>
          </w:r>
          <w:r>
            <w:rPr>
              <w:rFonts w:ascii="宋体" w:hAnsi="宋体" w:cs="宋体"/>
              <w:b/>
              <w:bCs/>
              <w:color w:val="auto"/>
              <w:sz w:val="22"/>
              <w:szCs w:val="24"/>
              <w:highlight w:val="none"/>
            </w:rPr>
            <w:fldChar w:fldCharType="end"/>
          </w:r>
          <w:r/>
        </w:p>
        <w:p>
          <w:pPr>
            <w:pStyle w:val="788"/>
            <w:keepLines w:val="0"/>
            <w:keepNext w:val="0"/>
            <w:pageBreakBefore w:val="0"/>
            <w:spacing w:line="400" w:lineRule="exact"/>
            <w:widowControl w:val="off"/>
            <w:tabs>
              <w:tab w:val="right" w:pos="8306" w:leader="dot"/>
            </w:tabs>
            <w:rPr>
              <w:rFonts w:hint="eastAsia" w:eastAsia="宋体"/>
              <w:color w:val="auto"/>
              <w:highlight w:val="none"/>
              <w:lang w:val="en-US" w:eastAsia="zh-CN"/>
            </w:rPr>
          </w:pPr>
          <w:r>
            <w:rPr>
              <w:rFonts w:ascii="宋体" w:hAnsi="宋体" w:cs="宋体"/>
              <w:b/>
              <w:bCs/>
              <w:color w:val="auto"/>
              <w:sz w:val="22"/>
              <w:szCs w:val="24"/>
              <w:highlight w:val="none"/>
            </w:rPr>
            <w:fldChar w:fldCharType="begin"/>
          </w:r>
          <w:r>
            <w:rPr>
              <w:rFonts w:ascii="宋体" w:hAnsi="宋体" w:cs="宋体"/>
              <w:b/>
              <w:bCs/>
              <w:color w:val="auto"/>
              <w:sz w:val="22"/>
              <w:szCs w:val="24"/>
              <w:highlight w:val="none"/>
            </w:rPr>
            <w:instrText xml:space="preserve"> HYPERLINK \l _Toc11874 </w:instrText>
          </w:r>
          <w:r>
            <w:rPr>
              <w:rFonts w:ascii="宋体" w:hAnsi="宋体" w:cs="宋体"/>
              <w:b/>
              <w:bCs/>
              <w:color w:val="auto"/>
              <w:sz w:val="22"/>
              <w:szCs w:val="24"/>
              <w:highlight w:val="none"/>
            </w:rPr>
            <w:fldChar w:fldCharType="separate"/>
          </w:r>
          <w:r>
            <w:rPr>
              <w:rFonts w:hint="eastAsia"/>
              <w:b/>
              <w:bCs/>
              <w:color w:val="auto"/>
              <w:sz w:val="22"/>
              <w:szCs w:val="24"/>
              <w:highlight w:val="none"/>
            </w:rPr>
            <w:t xml:space="preserve">第七</w:t>
          </w:r>
          <w:r>
            <w:rPr>
              <w:rFonts w:hint="eastAsia"/>
              <w:b/>
              <w:bCs/>
              <w:color w:val="auto"/>
              <w:sz w:val="22"/>
              <w:szCs w:val="24"/>
              <w:highlight w:val="none"/>
              <w:lang w:val="en-US" w:eastAsia="zh-CN"/>
            </w:rPr>
            <w:t xml:space="preserve">章 </w:t>
          </w:r>
          <w:r>
            <w:rPr>
              <w:rFonts w:hint="eastAsia"/>
              <w:b/>
              <w:bCs/>
              <w:color w:val="auto"/>
              <w:sz w:val="22"/>
              <w:szCs w:val="24"/>
              <w:highlight w:val="none"/>
            </w:rPr>
            <w:t xml:space="preserve">特别提醒</w:t>
          </w:r>
          <w:r>
            <w:rPr>
              <w:b/>
              <w:bCs/>
              <w:color w:val="auto"/>
              <w:sz w:val="22"/>
              <w:szCs w:val="24"/>
              <w:highlight w:val="none"/>
            </w:rPr>
            <w:tab/>
          </w:r>
          <w:r>
            <w:rPr>
              <w:rFonts w:hint="eastAsia"/>
              <w:b/>
              <w:bCs/>
              <w:color w:val="auto"/>
              <w:sz w:val="22"/>
              <w:szCs w:val="24"/>
              <w:highlight w:val="none"/>
              <w:lang w:val="en-US" w:eastAsia="zh-CN"/>
            </w:rPr>
            <w:t xml:space="preserve">5</w:t>
          </w:r>
          <w:r>
            <w:rPr>
              <w:rFonts w:ascii="宋体" w:hAnsi="宋体" w:cs="宋体"/>
              <w:b/>
              <w:bCs/>
              <w:color w:val="auto"/>
              <w:sz w:val="22"/>
              <w:szCs w:val="24"/>
              <w:highlight w:val="none"/>
            </w:rPr>
            <w:fldChar w:fldCharType="end"/>
          </w:r>
          <w:r>
            <w:rPr>
              <w:rFonts w:hint="eastAsia" w:ascii="宋体" w:hAnsi="宋体" w:cs="宋体"/>
              <w:b/>
              <w:bCs/>
              <w:color w:val="auto"/>
              <w:sz w:val="22"/>
              <w:szCs w:val="24"/>
              <w:highlight w:val="none"/>
              <w:lang w:val="en-US" w:eastAsia="zh-CN"/>
            </w:rPr>
            <w:t xml:space="preserve">9</w:t>
          </w:r>
          <w:r/>
        </w:p>
        <w:p>
          <w:pPr>
            <w:jc w:val="center"/>
            <w:spacing w:line="360" w:lineRule="auto"/>
            <w:shd w:val="clear" w:color="auto" w:fill="auto"/>
            <w:rPr>
              <w:rFonts w:hint="default" w:ascii="宋体" w:hAnsi="宋体" w:eastAsia="宋体" w:cs="宋体"/>
              <w:color w:val="auto"/>
              <w:sz w:val="21"/>
              <w:szCs w:val="22"/>
              <w:highlight w:val="none"/>
              <w:lang w:val="en-US" w:eastAsia="zh-CN" w:bidi="ar-SA"/>
            </w:rPr>
          </w:pPr>
          <w:r>
            <w:rPr>
              <w:rFonts w:ascii="宋体" w:hAnsi="宋体" w:cs="宋体"/>
              <w:color w:val="auto"/>
              <w:highlight w:val="none"/>
            </w:rPr>
            <w:fldChar w:fldCharType="end"/>
          </w:r>
          <w:r/>
        </w:p>
      </w:sdtContent>
    </w:sdt>
    <w:p>
      <w:pPr>
        <w:jc w:val="center"/>
        <w:spacing w:line="360" w:lineRule="auto"/>
        <w:shd w:val="clear" w:color="auto" w:fill="auto"/>
        <w:rPr>
          <w:rFonts w:hint="default" w:ascii="宋体" w:hAnsi="宋体" w:eastAsia="宋体" w:cs="宋体"/>
          <w:color w:val="auto"/>
          <w:sz w:val="21"/>
          <w:szCs w:val="22"/>
          <w:highlight w:val="none"/>
          <w:lang w:val="en-US" w:eastAsia="zh-CN" w:bidi="ar-SA"/>
        </w:rPr>
      </w:pPr>
      <w:r>
        <w:rPr>
          <w:rFonts w:hint="default" w:ascii="宋体" w:hAnsi="宋体" w:eastAsia="宋体" w:cs="宋体"/>
          <w:color w:val="auto"/>
          <w:sz w:val="21"/>
          <w:szCs w:val="22"/>
          <w:highlight w:val="none"/>
          <w:lang w:val="en-US" w:eastAsia="zh-CN" w:bidi="ar-SA"/>
        </w:rPr>
      </w:r>
      <w:r/>
    </w:p>
    <w:p>
      <w:pPr>
        <w:spacing w:line="360" w:lineRule="auto"/>
        <w:shd w:val="clear" w:color="auto" w:fill="auto"/>
        <w:rPr>
          <w:rFonts w:ascii="宋体" w:hAnsi="宋体" w:cs="宋体"/>
          <w:color w:val="auto"/>
          <w:highlight w:val="none"/>
        </w:rPr>
      </w:pPr>
      <w:r>
        <w:rPr>
          <w:rFonts w:ascii="宋体" w:hAnsi="宋体" w:cs="宋体"/>
          <w:color w:val="auto"/>
          <w:highlight w:val="none"/>
        </w:rPr>
      </w:r>
      <w:r/>
    </w:p>
    <w:p>
      <w:pPr>
        <w:pStyle w:val="762"/>
        <w:rPr>
          <w:rFonts w:hint="eastAsia"/>
          <w:color w:val="auto"/>
          <w:highlight w:val="none"/>
        </w:rPr>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pPr>
      <w:r/>
      <w:bookmarkStart w:id="2" w:name="_Toc784"/>
      <w:r/>
      <w:bookmarkStart w:id="3" w:name="_Toc109304962"/>
      <w:r/>
      <w:r/>
    </w:p>
    <w:p>
      <w:pPr>
        <w:pStyle w:val="762"/>
        <w:rPr>
          <w:rFonts w:ascii="宋体" w:hAnsi="宋体" w:cs="宋体"/>
          <w:color w:val="auto"/>
          <w:szCs w:val="36"/>
          <w:highlight w:val="none"/>
        </w:rPr>
      </w:pPr>
      <w:r>
        <w:rPr>
          <w:rFonts w:hint="eastAsia"/>
          <w:color w:val="auto"/>
          <w:highlight w:val="none"/>
        </w:rPr>
        <w:t xml:space="preserve">第一章 竞争性磋商采购公告</w:t>
      </w:r>
      <w:bookmarkEnd w:id="2"/>
      <w:r/>
      <w:bookmarkEnd w:id="3"/>
      <w:r/>
      <w:r/>
    </w:p>
    <w:p>
      <w:pPr>
        <w:ind w:firstLine="422"/>
        <w:spacing w:line="240" w:lineRule="auto"/>
        <w:shd w:val="clear" w:color="auto" w:fill="auto"/>
        <w:rPr>
          <w:rFonts w:ascii="宋体" w:hAnsi="宋体" w:cs="宋体"/>
          <w:b/>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color w:val="auto"/>
          <w:sz w:val="24"/>
          <w:szCs w:val="24"/>
          <w:highlight w:val="none"/>
        </w:rPr>
        <w:t xml:space="preserve">项目概况</w:t>
      </w:r>
      <w:r/>
    </w:p>
    <w:p>
      <w:pPr>
        <w:ind w:firstLine="420"/>
        <w:spacing w:line="240" w:lineRule="auto"/>
        <w:shd w:val="clear" w:color="auto" w:fill="auto"/>
        <w:rPr>
          <w:rFonts w:ascii="宋体" w:hAnsi="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u w:val="single"/>
          <w:lang w:val="zh-CN" w:eastAsia="zh-CN"/>
        </w:rPr>
        <w:t xml:space="preserve">江苏省文物考古研究院考古项目汽车租赁服务项目</w:t>
      </w:r>
      <w:r>
        <w:rPr>
          <w:rFonts w:hint="eastAsia" w:ascii="宋体" w:hAnsi="宋体" w:cs="宋体"/>
          <w:color w:val="auto"/>
          <w:sz w:val="24"/>
          <w:szCs w:val="24"/>
          <w:highlight w:val="none"/>
        </w:rPr>
        <w:t xml:space="preserve">的潜在供应商可在江苏政府采购网苏采云系统下载采购文件，</w:t>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u w:val="single"/>
        </w:rPr>
        <w:t xml:space="preserve">202</w:t>
      </w:r>
      <w:r>
        <w:rPr>
          <w:rFonts w:hint="eastAsia" w:ascii="宋体" w:hAnsi="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年</w:t>
      </w:r>
      <w:r>
        <w:rPr>
          <w:rFonts w:hint="eastAsia" w:ascii="宋体" w:hAnsi="宋体" w:cs="宋体"/>
          <w:color w:val="auto"/>
          <w:sz w:val="24"/>
          <w:szCs w:val="24"/>
          <w:highlight w:val="none"/>
          <w:u w:val="single"/>
          <w:lang w:val="en-US" w:eastAsia="zh-CN"/>
        </w:rPr>
        <w:t xml:space="preserve">8</w:t>
      </w:r>
      <w:r>
        <w:rPr>
          <w:rFonts w:hint="eastAsia" w:ascii="宋体" w:hAnsi="宋体" w:eastAsia="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24</w:t>
      </w:r>
      <w:r>
        <w:rPr>
          <w:rFonts w:hint="eastAsia" w:ascii="宋体" w:hAnsi="宋体" w:eastAsia="宋体" w:cs="宋体"/>
          <w:color w:val="auto"/>
          <w:sz w:val="24"/>
          <w:szCs w:val="24"/>
          <w:highlight w:val="none"/>
          <w:u w:val="single"/>
        </w:rPr>
        <w:t xml:space="preserve">日</w:t>
      </w:r>
      <w:r>
        <w:rPr>
          <w:rFonts w:hint="eastAsia" w:ascii="宋体" w:hAnsi="宋体" w:cs="宋体"/>
          <w:color w:val="auto"/>
          <w:sz w:val="24"/>
          <w:szCs w:val="24"/>
          <w:highlight w:val="none"/>
          <w:u w:val="single"/>
          <w:lang w:val="en-US" w:eastAsia="zh-CN"/>
        </w:rPr>
        <w:t xml:space="preserve">14</w:t>
      </w:r>
      <w:r>
        <w:rPr>
          <w:rFonts w:hint="eastAsia" w:ascii="宋体" w:hAnsi="宋体" w:eastAsia="宋体" w:cs="宋体"/>
          <w:color w:val="auto"/>
          <w:sz w:val="24"/>
          <w:szCs w:val="24"/>
          <w:highlight w:val="none"/>
          <w:u w:val="single"/>
        </w:rPr>
        <w:t xml:space="preserve">点</w:t>
      </w:r>
      <w:r>
        <w:rPr>
          <w:rFonts w:hint="eastAsia" w:ascii="宋体" w:hAnsi="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lang w:val="en-US" w:eastAsia="zh-CN"/>
        </w:rPr>
        <w:t xml:space="preserve">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rPr>
        <w:t xml:space="preserve">（北京时间）前提交响应文件。</w:t>
      </w:r>
      <w:r/>
    </w:p>
    <w:p>
      <w:pPr>
        <w:pStyle w:val="1051"/>
        <w:ind w:firstLine="422"/>
        <w:spacing w:before="0" w:after="0" w:line="360" w:lineRule="auto"/>
        <w:shd w:val="clear" w:color="auto" w:fill="auto"/>
        <w:rPr>
          <w:rFonts w:ascii="宋体" w:hAnsi="宋体" w:cs="宋体"/>
          <w:bCs w:val="0"/>
          <w:color w:val="auto"/>
          <w:sz w:val="24"/>
          <w:szCs w:val="24"/>
          <w:highlight w:val="none"/>
        </w:rPr>
      </w:pPr>
      <w:r/>
      <w:bookmarkStart w:id="4" w:name="_Toc109304963"/>
      <w:r>
        <w:rPr>
          <w:rFonts w:hint="eastAsia" w:ascii="宋体" w:hAnsi="宋体" w:cs="宋体"/>
          <w:bCs w:val="0"/>
          <w:color w:val="auto"/>
          <w:sz w:val="24"/>
          <w:szCs w:val="24"/>
          <w:highlight w:val="none"/>
        </w:rPr>
        <w:t xml:space="preserve">一、项目基本情况</w:t>
      </w:r>
      <w:bookmarkEnd w:id="4"/>
      <w:r/>
      <w:r/>
    </w:p>
    <w:p>
      <w:pPr>
        <w:ind w:firstLine="420"/>
        <w:spacing w:line="360" w:lineRule="auto"/>
        <w:shd w:val="clear" w:color="auto" w:fil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1.项目编号</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JSZC-320000-JSHY-C2026-0165</w:t>
      </w:r>
      <w:r>
        <w:rPr>
          <w:rFonts w:hint="eastAsia" w:ascii="宋体" w:hAnsi="宋体" w:cs="宋体"/>
          <w:color w:val="auto"/>
          <w:sz w:val="24"/>
          <w:szCs w:val="24"/>
          <w:highlight w:val="none"/>
          <w:lang w:val="en-US" w:eastAsia="zh-CN"/>
        </w:rPr>
        <w:t xml:space="preserve">               </w:t>
      </w:r>
      <w:r/>
    </w:p>
    <w:p>
      <w:pPr>
        <w:ind w:firstLine="420"/>
        <w:spacing w:line="360" w:lineRule="auto"/>
        <w:shd w:val="clear" w:color="auto" w:fil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lang w:val="en-US" w:eastAsia="zh-CN"/>
        </w:rPr>
        <w:t xml:space="preserve">江苏省文物考古研究院考古项目汽车租赁服务项目</w:t>
      </w:r>
      <w:r/>
    </w:p>
    <w:p>
      <w:pPr>
        <w:ind w:firstLine="420"/>
        <w:spacing w:line="360" w:lineRule="auto"/>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3.采购方式：竞争性磋商</w:t>
      </w:r>
      <w:r/>
    </w:p>
    <w:p>
      <w:pPr>
        <w:ind w:firstLine="420"/>
        <w:spacing w:line="360" w:lineRule="auto"/>
        <w:shd w:val="clear" w:color="auto" w:fill="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zh-CN"/>
        </w:rPr>
        <w:t xml:space="preserve">预算金额：</w:t>
      </w:r>
      <w:r>
        <w:rPr>
          <w:rFonts w:hint="eastAsia" w:ascii="宋体" w:hAnsi="宋体" w:cs="宋体"/>
          <w:color w:val="auto"/>
          <w:sz w:val="24"/>
          <w:szCs w:val="24"/>
          <w:highlight w:val="none"/>
          <w:lang w:val="en-US" w:eastAsia="zh-CN"/>
        </w:rPr>
        <w:t xml:space="preserve">150.00</w:t>
      </w:r>
      <w:r>
        <w:rPr>
          <w:rFonts w:hint="eastAsia" w:ascii="宋体" w:hAnsi="宋体" w:cs="宋体"/>
          <w:color w:val="auto"/>
          <w:sz w:val="24"/>
          <w:szCs w:val="24"/>
          <w:highlight w:val="none"/>
          <w:lang w:val="zh-CN"/>
        </w:rPr>
        <w:t xml:space="preserve">万元</w:t>
      </w:r>
      <w:r/>
    </w:p>
    <w:p>
      <w:pPr>
        <w:ind w:firstLine="420"/>
        <w:spacing w:line="360" w:lineRule="auto"/>
        <w:shd w:val="clear" w:color="auto" w:fill="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zh-CN"/>
        </w:rPr>
        <w:t xml:space="preserve">最高限价：</w:t>
      </w:r>
      <w:r>
        <w:rPr>
          <w:rFonts w:hint="eastAsia" w:ascii="宋体" w:hAnsi="宋体" w:cs="宋体"/>
          <w:color w:val="auto"/>
          <w:sz w:val="24"/>
          <w:szCs w:val="24"/>
          <w:highlight w:val="none"/>
          <w:lang w:val="en-US" w:eastAsia="zh-CN"/>
        </w:rPr>
        <w:t xml:space="preserve">150.00</w:t>
      </w:r>
      <w:r>
        <w:rPr>
          <w:rFonts w:hint="eastAsia" w:ascii="宋体" w:hAnsi="宋体" w:cs="宋体"/>
          <w:color w:val="auto"/>
          <w:sz w:val="24"/>
          <w:szCs w:val="24"/>
          <w:highlight w:val="none"/>
          <w:lang w:val="zh-CN"/>
        </w:rPr>
        <w:t xml:space="preserve">万元</w:t>
      </w:r>
      <w:r>
        <w:rPr>
          <w:rFonts w:hint="eastAsia" w:ascii="宋体" w:hAnsi="宋体" w:eastAsia="宋体" w:cs="宋体"/>
          <w:b/>
          <w:bCs/>
          <w:color w:val="auto"/>
          <w:sz w:val="24"/>
          <w:szCs w:val="24"/>
          <w:highlight w:val="none"/>
          <w:lang w:val="en-US" w:eastAsia="zh-CN"/>
        </w:rPr>
        <w:t xml:space="preserve">（超过最高限价的投标报价将会被作为无效</w:t>
      </w:r>
      <w:r>
        <w:rPr>
          <w:rFonts w:hint="eastAsia" w:ascii="宋体" w:hAnsi="宋体" w:cs="宋体"/>
          <w:b/>
          <w:bCs/>
          <w:color w:val="auto"/>
          <w:sz w:val="24"/>
          <w:szCs w:val="24"/>
          <w:highlight w:val="none"/>
          <w:lang w:val="en-US" w:eastAsia="zh-CN"/>
        </w:rPr>
        <w:t xml:space="preserve">响应文件</w:t>
      </w:r>
      <w:r>
        <w:rPr>
          <w:rFonts w:hint="eastAsia" w:ascii="宋体" w:hAnsi="宋体" w:eastAsia="宋体" w:cs="宋体"/>
          <w:b/>
          <w:bCs/>
          <w:color w:val="auto"/>
          <w:sz w:val="24"/>
          <w:szCs w:val="24"/>
          <w:highlight w:val="none"/>
          <w:lang w:val="en-US" w:eastAsia="zh-CN"/>
        </w:rPr>
        <w:t xml:space="preserve">处理）</w:t>
      </w:r>
      <w:r/>
    </w:p>
    <w:p>
      <w:pPr>
        <w:ind w:firstLine="420"/>
        <w:spacing w:line="360" w:lineRule="auto"/>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6.采购需求：</w:t>
      </w:r>
      <w:r>
        <w:rPr>
          <w:rFonts w:hint="eastAsia" w:ascii="宋体" w:hAnsi="宋体" w:cs="宋体"/>
          <w:color w:val="auto"/>
          <w:sz w:val="24"/>
          <w:szCs w:val="24"/>
          <w:highlight w:val="none"/>
          <w:lang w:val="en-US" w:eastAsia="zh-CN"/>
        </w:rPr>
        <w:t xml:space="preserve">详见竞争性磋商文件。</w:t>
      </w:r>
      <w:r/>
    </w:p>
    <w:p>
      <w:pPr>
        <w:ind w:firstLine="420"/>
        <w:spacing w:line="360" w:lineRule="auto"/>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7.合同履行期限：</w:t>
      </w:r>
      <w:r>
        <w:rPr>
          <w:rFonts w:hint="eastAsia" w:ascii="宋体" w:hAnsi="宋体" w:cs="宋体"/>
          <w:color w:val="auto"/>
          <w:sz w:val="24"/>
          <w:szCs w:val="24"/>
          <w:highlight w:val="none"/>
          <w:lang w:val="en-US" w:eastAsia="zh-CN"/>
        </w:rPr>
        <w:t xml:space="preserve">详见竞争性磋商文件。</w:t>
      </w:r>
      <w:r/>
    </w:p>
    <w:p>
      <w:pPr>
        <w:ind w:firstLine="420"/>
        <w:spacing w:line="360" w:lineRule="auto"/>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8.本项目不接收联合体响应。</w:t>
      </w:r>
      <w:r/>
    </w:p>
    <w:p>
      <w:pPr>
        <w:pStyle w:val="1051"/>
        <w:ind w:firstLine="422"/>
        <w:spacing w:before="0" w:after="0" w:line="360" w:lineRule="auto"/>
        <w:shd w:val="clear" w:color="auto" w:fill="auto"/>
        <w:rPr>
          <w:rFonts w:ascii="宋体" w:hAnsi="宋体" w:cs="宋体"/>
          <w:bCs w:val="0"/>
          <w:color w:val="auto"/>
          <w:sz w:val="24"/>
          <w:szCs w:val="24"/>
          <w:highlight w:val="none"/>
        </w:rPr>
      </w:pPr>
      <w:r/>
      <w:bookmarkStart w:id="5" w:name="_Toc109304964"/>
      <w:r>
        <w:rPr>
          <w:rFonts w:hint="eastAsia" w:ascii="宋体" w:hAnsi="宋体" w:cs="宋体"/>
          <w:bCs w:val="0"/>
          <w:color w:val="auto"/>
          <w:sz w:val="24"/>
          <w:szCs w:val="24"/>
          <w:highlight w:val="none"/>
        </w:rPr>
        <w:t xml:space="preserve">二、申请人的资格要求：</w:t>
      </w:r>
      <w:bookmarkEnd w:id="5"/>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rPr>
          <w:rFonts w:hint="eastAsia" w:ascii="宋体" w:hAnsi="宋体" w:eastAsia="宋体" w:cs="宋体"/>
          <w:b/>
          <w:bCs/>
          <w:color w:val="auto"/>
          <w:sz w:val="24"/>
          <w:szCs w:val="24"/>
          <w:highlight w:val="none"/>
        </w:rPr>
        <w:t xml:space="preserve">（提供法人或者其他组织的营业执照等证明文件）</w:t>
      </w:r>
      <w:r>
        <w:rPr>
          <w:rFonts w:hint="eastAsia" w:ascii="宋体" w:hAnsi="宋体" w:eastAsia="宋体" w:cs="宋体"/>
          <w:color w:val="auto"/>
          <w:sz w:val="24"/>
          <w:szCs w:val="24"/>
          <w:highlight w:val="none"/>
        </w:rPr>
        <w:t xml:space="preserve">；</w:t>
      </w:r>
      <w:r/>
    </w:p>
    <w:p>
      <w:pPr>
        <w:ind w:firstLine="420"/>
        <w:spacing w:line="360" w:lineRule="auto"/>
        <w:shd w:val="clear" w:color="auto" w:fil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rPr>
          <w:rFonts w:hint="eastAsia" w:ascii="宋体" w:hAnsi="宋体" w:eastAsia="宋体" w:cs="宋体"/>
          <w:b/>
          <w:bCs/>
          <w:color w:val="auto"/>
          <w:sz w:val="24"/>
          <w:szCs w:val="24"/>
          <w:highlight w:val="none"/>
        </w:rPr>
        <w:t xml:space="preserve">（提供202</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年度</w:t>
      </w:r>
      <w:r>
        <w:rPr>
          <w:rFonts w:hint="eastAsia" w:ascii="宋体" w:hAnsi="宋体" w:eastAsia="宋体" w:cs="宋体"/>
          <w:b/>
          <w:bCs/>
          <w:color w:val="auto"/>
          <w:sz w:val="24"/>
          <w:szCs w:val="24"/>
          <w:highlight w:val="none"/>
          <w:lang w:val="en-US" w:eastAsia="zh-CN"/>
        </w:rPr>
        <w:t xml:space="preserve">或2025年度</w:t>
      </w:r>
      <w:r>
        <w:rPr>
          <w:rFonts w:hint="eastAsia" w:ascii="宋体" w:hAnsi="宋体" w:eastAsia="宋体" w:cs="宋体"/>
          <w:b/>
          <w:bCs/>
          <w:color w:val="auto"/>
          <w:sz w:val="24"/>
          <w:szCs w:val="24"/>
          <w:highlight w:val="none"/>
        </w:rPr>
        <w:t xml:space="preserve">财务报告，至少包含资产负债表、利润表，或投标截止时间前六个月内银行出具的资信证明；成立不满一年的无须提供）；</w:t>
      </w:r>
      <w:r/>
    </w:p>
    <w:p>
      <w:pPr>
        <w:ind w:firstLine="420"/>
        <w:spacing w:line="360" w:lineRule="auto"/>
        <w:shd w:val="clear" w:color="auto" w:fil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rPr>
          <w:rFonts w:hint="eastAsia" w:ascii="宋体" w:hAnsi="宋体" w:eastAsia="宋体" w:cs="宋体"/>
          <w:b/>
          <w:bCs/>
          <w:color w:val="auto"/>
          <w:sz w:val="24"/>
          <w:szCs w:val="24"/>
          <w:highlight w:val="none"/>
        </w:rPr>
        <w:t xml:space="preserve">（提供履行合同所必需的设备和专业技术能力的声明函或证明材料）；</w:t>
      </w:r>
      <w:r/>
    </w:p>
    <w:p>
      <w:pPr>
        <w:spacing w:line="329"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rPr>
          <w:rFonts w:hint="eastAsia" w:ascii="宋体" w:hAnsi="宋体" w:eastAsia="宋体" w:cs="宋体"/>
          <w:b/>
          <w:bCs/>
          <w:color w:val="auto"/>
          <w:sz w:val="24"/>
          <w:szCs w:val="24"/>
          <w:highlight w:val="none"/>
        </w:rPr>
        <w:t xml:space="preserve">（提供参加本次招标活动前六个月内（至少一个月）依法缴纳税收和社会保障资金的相关材料（依法缴纳税收的增值税或营业税或企业所得税的凭据，以及缴纳社会保险的专用收据或社会保险缴纳清单；根据国家相关政策免缴或迟缴的需提供相关证明材料））；</w:t>
      </w:r>
      <w:r/>
    </w:p>
    <w:p>
      <w:pPr>
        <w:ind w:firstLine="420"/>
        <w:spacing w:line="360" w:lineRule="auto"/>
        <w:shd w:val="clear" w:color="auto" w:fil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(5）参加政府采购活动前三年内，在经营活动中没有重大违法记录</w:t>
      </w:r>
      <w:r>
        <w:rPr>
          <w:rFonts w:hint="eastAsia" w:ascii="宋体" w:hAnsi="宋体" w:eastAsia="宋体" w:cs="宋体"/>
          <w:b/>
          <w:bCs/>
          <w:color w:val="auto"/>
          <w:sz w:val="24"/>
          <w:szCs w:val="24"/>
          <w:highlight w:val="none"/>
        </w:rPr>
        <w:t xml:space="preserve">（提供</w:t>
      </w:r>
      <w:r>
        <w:rPr>
          <w:rFonts w:hint="eastAsia" w:ascii="宋体" w:hAnsi="宋体" w:eastAsia="宋体" w:cs="宋体"/>
          <w:b/>
          <w:bCs/>
          <w:color w:val="auto"/>
          <w:sz w:val="24"/>
          <w:szCs w:val="24"/>
          <w:highlight w:val="none"/>
          <w:lang w:eastAsia="zh-CN"/>
        </w:rPr>
        <w:t xml:space="preserve">加盖供应商公章的</w:t>
      </w:r>
      <w:r>
        <w:rPr>
          <w:rFonts w:hint="eastAsia" w:ascii="宋体" w:hAnsi="宋体" w:eastAsia="宋体" w:cs="宋体"/>
          <w:b/>
          <w:bCs/>
          <w:color w:val="auto"/>
          <w:sz w:val="24"/>
          <w:szCs w:val="24"/>
          <w:highlight w:val="none"/>
        </w:rPr>
        <w:t xml:space="preserve">承诺书）；</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(6）法律、行政法规规定的其他条件</w:t>
      </w:r>
      <w:r>
        <w:rPr>
          <w:rFonts w:hint="eastAsia" w:ascii="宋体" w:hAnsi="宋体" w:eastAsia="宋体" w:cs="宋体"/>
          <w:b/>
          <w:bCs/>
          <w:color w:val="auto"/>
          <w:sz w:val="24"/>
          <w:szCs w:val="24"/>
          <w:highlight w:val="none"/>
        </w:rPr>
        <w:t xml:space="preserve">;</w:t>
      </w:r>
      <w:r/>
    </w:p>
    <w:p>
      <w:pPr>
        <w:ind w:firstLine="420"/>
        <w:spacing w:line="360" w:lineRule="auto"/>
        <w:shd w:val="clear" w:color="auto" w:fil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（二）落实政府采购政策需满足的资格要求：</w:t>
      </w:r>
      <w:bookmarkStart w:id="6" w:name="OLE_LINK15"/>
      <w:r>
        <w:rPr>
          <w:rFonts w:hint="eastAsia" w:ascii="宋体" w:hAnsi="宋体" w:eastAsia="宋体" w:cs="宋体"/>
          <w:b/>
          <w:bCs/>
          <w:color w:val="auto"/>
          <w:sz w:val="24"/>
          <w:szCs w:val="24"/>
          <w:highlight w:val="none"/>
          <w:u w:val="single"/>
        </w:rPr>
        <w:t xml:space="preserve">本项目非专门面向中小企业采购项目。符合条件的小企业、监狱企业或残疾人福利性单位参与投标，对其产品或者服务的价格给予10%的扣除，用扣除后的价格参与评审。监狱企业、残疾人福利单位属于小型、微型企业的，不重复享受政策。</w:t>
      </w:r>
      <w:bookmarkEnd w:id="6"/>
      <w:r>
        <w:rPr>
          <w:rFonts w:hint="eastAsia" w:ascii="宋体" w:hAnsi="宋体" w:cs="宋体"/>
          <w:b/>
          <w:bCs/>
          <w:color w:val="auto"/>
          <w:sz w:val="24"/>
          <w:szCs w:val="24"/>
          <w:highlight w:val="none"/>
          <w:u w:val="single"/>
          <w:lang w:val="en-US" w:eastAsia="zh-CN"/>
        </w:rPr>
        <w:t xml:space="preserve">本项目所属行业：租赁和商务服务业。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（三）本项目的特定资格要求：</w:t>
      </w:r>
      <w:r/>
    </w:p>
    <w:p>
      <w:pPr>
        <w:ind w:firstLine="480"/>
        <w:spacing w:line="360" w:lineRule="auto"/>
        <w:rPr>
          <w:rFonts w:hint="eastAsia" w:ascii="Times New Roman" w:hAnsi="宋体" w:eastAsia="宋体" w:cs="Times New Roman"/>
          <w:b/>
          <w:color w:val="auto"/>
          <w:sz w:val="24"/>
          <w:szCs w:val="24"/>
          <w:highlight w:val="none"/>
          <w:u w:val="single"/>
          <w:lang w:val="en-US" w:eastAsia="zh-CN"/>
        </w:rPr>
      </w:pPr>
      <w:r>
        <w:rPr>
          <w:rFonts w:hint="eastAsia" w:ascii="宋体" w:hAnsi="宋体" w:cs="宋体"/>
          <w:color w:val="auto"/>
          <w:sz w:val="24"/>
          <w:szCs w:val="24"/>
          <w:highlight w:val="none"/>
          <w:lang w:val="en-US" w:eastAsia="zh-CN"/>
        </w:rPr>
        <w:t xml:space="preserve">1、</w:t>
      </w:r>
      <w:r>
        <w:rPr>
          <w:rFonts w:hint="eastAsia" w:ascii="Times New Roman" w:hAnsi="宋体" w:eastAsia="宋体" w:cs="Times New Roman"/>
          <w:b/>
          <w:color w:val="auto"/>
          <w:sz w:val="24"/>
          <w:szCs w:val="24"/>
          <w:highlight w:val="none"/>
          <w:u w:val="single"/>
          <w:lang w:val="en-US" w:eastAsia="zh-CN"/>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pStyle w:val="778"/>
        <w:ind w:firstLine="482"/>
        <w:spacing w:line="360" w:lineRule="auto"/>
        <w:rPr>
          <w:rFonts w:hint="default"/>
          <w:b/>
          <w:bCs/>
          <w:color w:val="auto"/>
          <w:sz w:val="24"/>
          <w:szCs w:val="24"/>
          <w:highlight w:val="none"/>
          <w:u w:val="single"/>
          <w:lang w:val="en-US" w:eastAsia="zh-CN"/>
        </w:rPr>
      </w:pPr>
      <w:r>
        <w:rPr>
          <w:rFonts w:hint="eastAsia" w:ascii="宋体" w:hAnsi="宋体" w:eastAsia="宋体" w:cs="宋体"/>
          <w:b/>
          <w:bCs/>
          <w:color w:val="auto"/>
          <w:sz w:val="24"/>
          <w:szCs w:val="24"/>
          <w:highlight w:val="none"/>
          <w:u w:val="none"/>
          <w:lang w:val="en-US" w:eastAsia="zh-CN" w:bidi="ar-SA"/>
        </w:rPr>
        <w:t xml:space="preserve">2、</w:t>
      </w:r>
      <w:r>
        <w:rPr>
          <w:rFonts w:hint="eastAsia" w:ascii="宋体" w:hAnsi="宋体" w:eastAsia="宋体" w:cs="宋体"/>
          <w:b/>
          <w:bCs/>
          <w:color w:val="auto"/>
          <w:sz w:val="24"/>
          <w:szCs w:val="24"/>
          <w:highlight w:val="none"/>
          <w:u w:val="single"/>
          <w:lang w:val="en-US" w:eastAsia="zh-CN" w:bidi="ar-SA"/>
        </w:rPr>
        <w:t xml:space="preserve">拒绝被“信用中国”（www.creditchina.gov.cn）、“中国政府采购网”</w:t>
      </w:r>
      <w:r>
        <w:rPr>
          <w:rFonts w:hint="eastAsia" w:ascii="Times New Roman" w:hAnsi="宋体" w:eastAsia="宋体" w:cs="Times New Roman"/>
          <w:b/>
          <w:bCs/>
          <w:color w:val="auto"/>
          <w:sz w:val="24"/>
          <w:szCs w:val="24"/>
          <w:highlight w:val="none"/>
          <w:u w:val="single"/>
          <w:lang w:val="en-US" w:eastAsia="zh-CN" w:bidi="ar-SA"/>
        </w:rPr>
        <w:t xml:space="preserve">(www.ccgp.gov.cn）、“信用江苏”（http://credit.jiangsu.gov.cn/）列入失信被执行人、重大税收违法案件当事人、政府采购严重失信行为的供应商参加投标。</w:t>
      </w:r>
      <w:r/>
    </w:p>
    <w:p>
      <w:pPr>
        <w:pStyle w:val="1051"/>
        <w:ind w:firstLine="422"/>
        <w:spacing w:before="0" w:after="0" w:line="360" w:lineRule="auto"/>
        <w:shd w:val="clear" w:color="auto" w:fill="auto"/>
        <w:rPr>
          <w:rFonts w:ascii="宋体" w:hAnsi="宋体" w:cs="宋体"/>
          <w:bCs w:val="0"/>
          <w:color w:val="auto"/>
          <w:sz w:val="24"/>
          <w:szCs w:val="24"/>
          <w:highlight w:val="none"/>
        </w:rPr>
      </w:pPr>
      <w:r/>
      <w:bookmarkStart w:id="7" w:name="_Toc109304965"/>
      <w:r>
        <w:rPr>
          <w:rFonts w:hint="eastAsia" w:ascii="宋体" w:hAnsi="宋体" w:cs="宋体"/>
          <w:bCs w:val="0"/>
          <w:color w:val="auto"/>
          <w:sz w:val="24"/>
          <w:szCs w:val="24"/>
          <w:highlight w:val="none"/>
        </w:rPr>
        <w:t xml:space="preserve">三、获取采购文件</w:t>
      </w:r>
      <w:bookmarkEnd w:id="7"/>
      <w:r/>
      <w:r/>
    </w:p>
    <w:p>
      <w:pPr>
        <w:ind w:firstLine="420"/>
        <w:spacing w:line="360" w:lineRule="auto"/>
        <w:shd w:val="clear" w:color="auto" w:fill="auto"/>
        <w:rPr>
          <w:rFonts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1.时间：自磋商公告发布之日起</w:t>
      </w:r>
      <w:r>
        <w:rPr>
          <w:rFonts w:hint="eastAsia" w:ascii="宋体" w:hAnsi="宋体" w:cs="宋体"/>
          <w:color w:val="auto"/>
          <w:sz w:val="24"/>
          <w:szCs w:val="24"/>
          <w:highlight w:val="none"/>
          <w:lang w:val="en-US" w:eastAsia="zh-CN"/>
        </w:rPr>
        <w:t xml:space="preserve">五个工作日。</w:t>
      </w:r>
      <w:r/>
    </w:p>
    <w:p>
      <w:pPr>
        <w:ind w:firstLine="422"/>
        <w:spacing w:line="360" w:lineRule="auto"/>
        <w:shd w:val="clear" w:color="auto" w:fill="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2.获取方式：本项目采用网上注册登记方式。</w:t>
      </w:r>
      <w:r/>
    </w:p>
    <w:p>
      <w:pPr>
        <w:ind w:firstLine="422"/>
        <w:spacing w:line="360" w:lineRule="auto"/>
        <w:shd w:val="clear" w:color="auto" w:fill="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3.潜在供应商访问政府采购管理交易系统（苏采云）的网络地址和方法：</w:t>
      </w:r>
      <w:r/>
    </w:p>
    <w:p>
      <w:pPr>
        <w:ind w:firstLine="422"/>
        <w:spacing w:line="360" w:lineRule="auto"/>
        <w:shd w:val="clear" w:color="auto" w:fill="auto"/>
        <w:rPr>
          <w:rFonts w:ascii="宋体" w:hAnsi="宋体" w:cs="宋体"/>
          <w:b/>
          <w:bCs/>
          <w:color w:val="auto"/>
          <w:sz w:val="24"/>
          <w:szCs w:val="24"/>
          <w:highlight w:val="none"/>
        </w:rPr>
      </w:pPr>
      <w:r/>
      <w:bookmarkStart w:id="8" w:name="_Toc109304966"/>
      <w:r>
        <w:rPr>
          <w:rFonts w:hint="eastAsia" w:ascii="宋体" w:hAnsi="宋体" w:cs="宋体"/>
          <w:b/>
          <w:bCs/>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shd w:val="clear" w:color="auto" w:fill="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firstLine="422"/>
        <w:spacing w:line="360" w:lineRule="auto"/>
        <w:shd w:val="clear" w:color="auto" w:fill="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（3）“CA数字证书”的办理材料以及供应商操作手册详见：http://jsxcmm.com/help/gys.html。</w:t>
      </w:r>
      <w:r/>
    </w:p>
    <w:p>
      <w:pPr>
        <w:ind w:firstLine="422"/>
        <w:spacing w:line="360" w:lineRule="auto"/>
        <w:shd w:val="clear" w:color="auto" w:fill="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（4）潜在供应商访问“苏采云”系统的网络地址和方法：“苏采云”系统的网址：http://jszfcg.jsczt.cn/jszc/login。</w:t>
      </w:r>
      <w:r/>
    </w:p>
    <w:p>
      <w:pPr>
        <w:ind w:firstLine="422"/>
        <w:spacing w:line="360" w:lineRule="auto"/>
        <w:shd w:val="clear" w:color="auto" w:fill="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（5）采购文件（后缀名为“.kedt”）、供应商操作手册及政府采购客户端工具也可通过“苏采云”系统--已报名项目--报名详情页面内相应链接进行下载。</w:t>
      </w:r>
      <w:r/>
    </w:p>
    <w:p>
      <w:pPr>
        <w:ind w:firstLine="422"/>
        <w:spacing w:line="360" w:lineRule="auto"/>
        <w:shd w:val="clear" w:color="auto" w:fill="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（6）招标代理机构（采购代理机构）将数据电文形式的采购文件加载至“苏采云”系统，供潜在供应商下载或者查阅。    </w:t>
      </w:r>
      <w:r/>
    </w:p>
    <w:p>
      <w:pPr>
        <w:ind w:firstLine="422"/>
        <w:spacing w:line="360" w:lineRule="auto"/>
        <w:shd w:val="clear" w:color="auto" w:fill="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（7）苏采云系统使用谷歌浏览器参与不见面开标。</w:t>
      </w:r>
      <w:r/>
    </w:p>
    <w:p>
      <w:pPr>
        <w:pStyle w:val="1051"/>
        <w:ind w:firstLine="422"/>
        <w:spacing w:before="0" w:after="0" w:line="360" w:lineRule="auto"/>
        <w:shd w:val="clear" w:color="auto" w:fill="auto"/>
        <w:rPr>
          <w:rFonts w:ascii="宋体" w:hAnsi="宋体" w:cs="宋体"/>
          <w:bCs w:val="0"/>
          <w:color w:val="auto"/>
          <w:sz w:val="24"/>
          <w:szCs w:val="24"/>
          <w:highlight w:val="none"/>
        </w:rPr>
      </w:pPr>
      <w:r>
        <w:rPr>
          <w:rFonts w:hint="eastAsia" w:ascii="宋体" w:hAnsi="宋体" w:cs="宋体"/>
          <w:bCs w:val="0"/>
          <w:color w:val="auto"/>
          <w:sz w:val="24"/>
          <w:szCs w:val="24"/>
          <w:highlight w:val="none"/>
        </w:rPr>
        <w:t xml:space="preserve">四、响应文件提交</w:t>
      </w:r>
      <w:bookmarkEnd w:id="8"/>
      <w:r/>
      <w:r/>
    </w:p>
    <w:p>
      <w:pPr>
        <w:ind w:firstLine="420"/>
        <w:spacing w:line="360" w:lineRule="auto"/>
        <w:shd w:val="clear" w:color="auto" w:fill="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1.截止时间：</w:t>
      </w:r>
      <w:r>
        <w:rPr>
          <w:rFonts w:hint="eastAsia" w:ascii="宋体" w:hAnsi="宋体" w:cs="宋体"/>
          <w:bCs/>
          <w:color w:val="auto"/>
          <w:sz w:val="24"/>
          <w:szCs w:val="24"/>
          <w:highlight w:val="none"/>
          <w:u w:val="single"/>
        </w:rPr>
        <w:t xml:space="preserve">202</w:t>
      </w:r>
      <w:r>
        <w:rPr>
          <w:rFonts w:hint="eastAsia" w:ascii="宋体" w:hAnsi="宋体" w:cs="宋体"/>
          <w:bCs/>
          <w:color w:val="auto"/>
          <w:sz w:val="24"/>
          <w:szCs w:val="24"/>
          <w:highlight w:val="none"/>
          <w:u w:val="single"/>
          <w:lang w:val="en-US" w:eastAsia="zh-CN"/>
        </w:rPr>
        <w:t xml:space="preserve">6</w:t>
      </w:r>
      <w:r>
        <w:rPr>
          <w:rFonts w:hint="eastAsia" w:ascii="宋体" w:hAnsi="宋体" w:cs="宋体"/>
          <w:bCs/>
          <w:color w:val="auto"/>
          <w:sz w:val="24"/>
          <w:szCs w:val="24"/>
          <w:highlight w:val="none"/>
          <w:u w:val="single"/>
        </w:rPr>
        <w:t xml:space="preserve">年</w:t>
      </w:r>
      <w:r>
        <w:rPr>
          <w:rFonts w:hint="eastAsia" w:ascii="宋体" w:hAnsi="宋体" w:cs="宋体"/>
          <w:color w:val="auto"/>
          <w:sz w:val="24"/>
          <w:szCs w:val="24"/>
          <w:highlight w:val="none"/>
          <w:u w:val="single"/>
          <w:lang w:val="en-US" w:eastAsia="zh-CN"/>
        </w:rPr>
        <w:t xml:space="preserve">8</w:t>
      </w:r>
      <w:r>
        <w:rPr>
          <w:rFonts w:hint="eastAsia" w:ascii="宋体" w:hAnsi="宋体" w:eastAsia="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24</w:t>
      </w:r>
      <w:r>
        <w:rPr>
          <w:rFonts w:hint="eastAsia" w:ascii="宋体" w:hAnsi="宋体" w:eastAsia="宋体" w:cs="宋体"/>
          <w:color w:val="auto"/>
          <w:sz w:val="24"/>
          <w:szCs w:val="24"/>
          <w:highlight w:val="none"/>
          <w:u w:val="single"/>
        </w:rPr>
        <w:t xml:space="preserve">日</w:t>
      </w:r>
      <w:r>
        <w:rPr>
          <w:rFonts w:hint="eastAsia" w:ascii="宋体" w:hAnsi="宋体" w:cs="宋体"/>
          <w:color w:val="auto"/>
          <w:sz w:val="24"/>
          <w:szCs w:val="24"/>
          <w:highlight w:val="none"/>
          <w:u w:val="single"/>
          <w:lang w:val="en-US" w:eastAsia="zh-CN"/>
        </w:rPr>
        <w:t xml:space="preserve">14</w:t>
      </w:r>
      <w:r>
        <w:rPr>
          <w:rFonts w:hint="eastAsia" w:ascii="宋体" w:hAnsi="宋体" w:eastAsia="宋体" w:cs="宋体"/>
          <w:color w:val="auto"/>
          <w:sz w:val="24"/>
          <w:szCs w:val="24"/>
          <w:highlight w:val="none"/>
          <w:u w:val="single"/>
        </w:rPr>
        <w:t xml:space="preserve">点</w:t>
      </w:r>
      <w:r>
        <w:rPr>
          <w:rFonts w:hint="eastAsia" w:ascii="宋体" w:hAnsi="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lang w:val="en-US" w:eastAsia="zh-CN"/>
        </w:rPr>
        <w:t xml:space="preserve">0</w:t>
      </w:r>
      <w:r>
        <w:rPr>
          <w:rFonts w:hint="eastAsia" w:ascii="宋体" w:hAnsi="宋体" w:eastAsia="宋体" w:cs="宋体"/>
          <w:color w:val="auto"/>
          <w:sz w:val="24"/>
          <w:szCs w:val="24"/>
          <w:highlight w:val="none"/>
          <w:u w:val="single"/>
        </w:rPr>
        <w:t xml:space="preserve">分</w:t>
      </w:r>
      <w:r>
        <w:rPr>
          <w:rFonts w:hint="eastAsia" w:ascii="宋体" w:hAnsi="宋体" w:cs="宋体"/>
          <w:color w:val="auto"/>
          <w:sz w:val="24"/>
          <w:szCs w:val="24"/>
          <w:highlight w:val="none"/>
        </w:rPr>
        <w:t xml:space="preserve">（北京时间）</w:t>
      </w:r>
      <w:r/>
    </w:p>
    <w:p>
      <w:pPr>
        <w:ind w:firstLine="420"/>
        <w:spacing w:line="360" w:lineRule="auto"/>
        <w:shd w:val="clear" w:color="auto" w:fill="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2.投标地点：“苏采云”政府采购交易系统网上开标大厅</w:t>
      </w:r>
      <w:r/>
    </w:p>
    <w:p>
      <w:pPr>
        <w:pStyle w:val="1051"/>
        <w:ind w:firstLine="422"/>
        <w:spacing w:before="0" w:after="0" w:line="360" w:lineRule="auto"/>
        <w:shd w:val="clear" w:color="auto" w:fill="auto"/>
        <w:rPr>
          <w:rFonts w:ascii="宋体" w:hAnsi="宋体" w:cs="宋体"/>
          <w:bCs w:val="0"/>
          <w:color w:val="auto"/>
          <w:sz w:val="24"/>
          <w:szCs w:val="24"/>
          <w:highlight w:val="none"/>
        </w:rPr>
      </w:pPr>
      <w:r/>
      <w:bookmarkStart w:id="9" w:name="_Toc109304967"/>
      <w:r>
        <w:rPr>
          <w:rFonts w:hint="eastAsia" w:ascii="宋体" w:hAnsi="宋体" w:cs="宋体"/>
          <w:bCs w:val="0"/>
          <w:color w:val="auto"/>
          <w:sz w:val="24"/>
          <w:szCs w:val="24"/>
          <w:highlight w:val="none"/>
        </w:rPr>
        <w:t xml:space="preserve">五、开启</w:t>
      </w:r>
      <w:bookmarkEnd w:id="9"/>
      <w:r/>
      <w:r/>
    </w:p>
    <w:p>
      <w:pPr>
        <w:pStyle w:val="1052"/>
        <w:spacing w:line="360" w:lineRule="auto"/>
        <w:shd w:val="clear" w:color="auto" w:fill="auto"/>
        <w:rPr>
          <w:rFonts w:ascii="宋体" w:hAnsi="宋体" w:cs="宋体"/>
          <w:bCs/>
          <w:color w:val="auto"/>
          <w:sz w:val="24"/>
          <w:szCs w:val="24"/>
          <w:highlight w:val="none"/>
        </w:rPr>
      </w:pPr>
      <w:r>
        <w:rPr>
          <w:rFonts w:hint="eastAsia" w:ascii="宋体" w:hAnsi="宋体" w:cs="宋体"/>
          <w:color w:val="auto"/>
          <w:sz w:val="24"/>
          <w:szCs w:val="24"/>
          <w:highlight w:val="none"/>
        </w:rPr>
        <w:t xml:space="preserve">1.时间：</w:t>
      </w:r>
      <w:r>
        <w:rPr>
          <w:rFonts w:hint="eastAsia" w:ascii="宋体" w:hAnsi="宋体" w:cs="宋体"/>
          <w:bCs/>
          <w:color w:val="auto"/>
          <w:sz w:val="24"/>
          <w:szCs w:val="24"/>
          <w:highlight w:val="none"/>
          <w:u w:val="single"/>
        </w:rPr>
        <w:t xml:space="preserve">202</w:t>
      </w:r>
      <w:r>
        <w:rPr>
          <w:rFonts w:hint="eastAsia" w:ascii="宋体" w:hAnsi="宋体" w:cs="宋体"/>
          <w:bCs/>
          <w:color w:val="auto"/>
          <w:sz w:val="24"/>
          <w:szCs w:val="24"/>
          <w:highlight w:val="none"/>
          <w:u w:val="single"/>
          <w:lang w:val="en-US" w:eastAsia="zh-CN"/>
        </w:rPr>
        <w:t xml:space="preserve">6</w:t>
      </w:r>
      <w:r>
        <w:rPr>
          <w:rFonts w:hint="eastAsia" w:ascii="宋体" w:hAnsi="宋体" w:cs="宋体"/>
          <w:bCs/>
          <w:color w:val="auto"/>
          <w:sz w:val="24"/>
          <w:szCs w:val="24"/>
          <w:highlight w:val="none"/>
          <w:u w:val="single"/>
        </w:rPr>
        <w:t xml:space="preserve">年</w:t>
      </w:r>
      <w:r>
        <w:rPr>
          <w:rFonts w:hint="eastAsia" w:ascii="宋体" w:hAnsi="宋体" w:cs="宋体"/>
          <w:color w:val="auto"/>
          <w:sz w:val="24"/>
          <w:szCs w:val="24"/>
          <w:highlight w:val="none"/>
          <w:u w:val="single"/>
          <w:lang w:val="en-US" w:eastAsia="zh-CN"/>
        </w:rPr>
        <w:t xml:space="preserve">8</w:t>
      </w:r>
      <w:r>
        <w:rPr>
          <w:rFonts w:hint="eastAsia" w:ascii="宋体" w:hAnsi="宋体" w:eastAsia="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24</w:t>
      </w:r>
      <w:r>
        <w:rPr>
          <w:rFonts w:hint="eastAsia" w:ascii="宋体" w:hAnsi="宋体" w:eastAsia="宋体" w:cs="宋体"/>
          <w:color w:val="auto"/>
          <w:sz w:val="24"/>
          <w:szCs w:val="24"/>
          <w:highlight w:val="none"/>
          <w:u w:val="single"/>
        </w:rPr>
        <w:t xml:space="preserve">日</w:t>
      </w:r>
      <w:r>
        <w:rPr>
          <w:rFonts w:hint="eastAsia" w:ascii="宋体" w:hAnsi="宋体" w:cs="宋体"/>
          <w:color w:val="auto"/>
          <w:sz w:val="24"/>
          <w:szCs w:val="24"/>
          <w:highlight w:val="none"/>
          <w:u w:val="single"/>
          <w:lang w:val="en-US" w:eastAsia="zh-CN"/>
        </w:rPr>
        <w:t xml:space="preserve">14</w:t>
      </w:r>
      <w:r>
        <w:rPr>
          <w:rFonts w:hint="eastAsia" w:ascii="宋体" w:hAnsi="宋体" w:eastAsia="宋体" w:cs="宋体"/>
          <w:color w:val="auto"/>
          <w:sz w:val="24"/>
          <w:szCs w:val="24"/>
          <w:highlight w:val="none"/>
          <w:u w:val="single"/>
        </w:rPr>
        <w:t xml:space="preserve">点</w:t>
      </w:r>
      <w:r>
        <w:rPr>
          <w:rFonts w:hint="eastAsia" w:ascii="宋体" w:hAnsi="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lang w:val="en-US" w:eastAsia="zh-CN"/>
        </w:rPr>
        <w:t xml:space="preserve">0</w:t>
      </w:r>
      <w:r>
        <w:rPr>
          <w:rFonts w:hint="eastAsia" w:ascii="宋体" w:hAnsi="宋体" w:eastAsia="宋体" w:cs="宋体"/>
          <w:color w:val="auto"/>
          <w:sz w:val="24"/>
          <w:szCs w:val="24"/>
          <w:highlight w:val="none"/>
          <w:u w:val="single"/>
        </w:rPr>
        <w:t xml:space="preserve">分</w:t>
      </w:r>
      <w:r>
        <w:rPr>
          <w:rFonts w:hint="eastAsia" w:ascii="宋体" w:hAnsi="宋体" w:cs="宋体"/>
          <w:bCs/>
          <w:color w:val="auto"/>
          <w:sz w:val="24"/>
          <w:szCs w:val="24"/>
          <w:highlight w:val="none"/>
        </w:rPr>
        <w:t xml:space="preserve">（北京时间）</w:t>
      </w:r>
      <w:r/>
    </w:p>
    <w:p>
      <w:pPr>
        <w:ind w:firstLine="420"/>
        <w:spacing w:line="360" w:lineRule="auto"/>
        <w:shd w:val="clear" w:color="auto" w:fil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2.开标地点：“苏采云”政府采购交易系统网上开标大厅</w:t>
      </w:r>
      <w:r/>
    </w:p>
    <w:p>
      <w:pPr>
        <w:pStyle w:val="1051"/>
        <w:ind w:firstLine="422"/>
        <w:spacing w:before="0" w:after="0" w:line="360" w:lineRule="auto"/>
        <w:shd w:val="clear" w:color="auto" w:fill="auto"/>
        <w:rPr>
          <w:rFonts w:ascii="宋体" w:hAnsi="宋体" w:cs="宋体"/>
          <w:bCs w:val="0"/>
          <w:color w:val="auto"/>
          <w:sz w:val="24"/>
          <w:szCs w:val="24"/>
          <w:highlight w:val="none"/>
        </w:rPr>
      </w:pPr>
      <w:r/>
      <w:bookmarkStart w:id="10" w:name="_Toc109304968"/>
      <w:r>
        <w:rPr>
          <w:rFonts w:hint="eastAsia" w:ascii="宋体" w:hAnsi="宋体" w:cs="宋体"/>
          <w:bCs w:val="0"/>
          <w:color w:val="auto"/>
          <w:sz w:val="24"/>
          <w:szCs w:val="24"/>
          <w:highlight w:val="none"/>
        </w:rPr>
        <w:t xml:space="preserve">六、公告期限</w:t>
      </w:r>
      <w:bookmarkEnd w:id="10"/>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自本公告发布之日起3个工作日。</w:t>
      </w:r>
      <w:r/>
    </w:p>
    <w:p>
      <w:pPr>
        <w:pStyle w:val="1051"/>
        <w:ind w:firstLine="422"/>
        <w:spacing w:before="0" w:after="0" w:line="360" w:lineRule="auto"/>
        <w:shd w:val="clear" w:color="auto" w:fill="auto"/>
        <w:rPr>
          <w:rFonts w:ascii="宋体" w:hAnsi="宋体" w:cs="宋体"/>
          <w:color w:val="auto"/>
          <w:sz w:val="24"/>
          <w:szCs w:val="24"/>
          <w:highlight w:val="none"/>
        </w:rPr>
      </w:pPr>
      <w:r/>
      <w:bookmarkStart w:id="11" w:name="_Toc109304971"/>
      <w:r>
        <w:rPr>
          <w:rFonts w:hint="eastAsia" w:ascii="宋体" w:hAnsi="宋体" w:cs="宋体"/>
          <w:color w:val="auto"/>
          <w:sz w:val="24"/>
          <w:szCs w:val="24"/>
          <w:highlight w:val="none"/>
        </w:rPr>
        <w:t xml:space="preserve">七、其他</w:t>
      </w:r>
      <w:bookmarkEnd w:id="11"/>
      <w:r>
        <w:rPr>
          <w:rFonts w:hint="eastAsia" w:ascii="宋体" w:hAnsi="宋体" w:cs="宋体"/>
          <w:color w:val="auto"/>
          <w:sz w:val="24"/>
          <w:szCs w:val="24"/>
          <w:highlight w:val="none"/>
        </w:rPr>
        <w:t xml:space="preserve">补充事宜</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2.供应商如确定参加磋商，可自行下载采购文件及有关资料，按照《操作手册》进行注册，领取CA和办理电子签章，并按《操作手册》要求制作、上传电子投标文件。</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.本次采购不收取保证金。</w:t>
      </w:r>
      <w:r/>
    </w:p>
    <w:p>
      <w:pPr>
        <w:ind w:firstLine="420"/>
        <w:spacing w:line="360" w:lineRule="auto"/>
        <w:shd w:val="clear" w:color="auto" w:fil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.现场考察、答疑时间：采购人不统一组织，有需要的供应商自行考察</w:t>
      </w:r>
      <w:r>
        <w:rPr>
          <w:rFonts w:hint="eastAsia" w:ascii="宋体" w:hAnsi="宋体" w:cs="宋体"/>
          <w:color w:val="auto"/>
          <w:sz w:val="24"/>
          <w:szCs w:val="24"/>
          <w:highlight w:val="none"/>
          <w:lang w:eastAsia="zh-CN"/>
        </w:rPr>
        <w:t xml:space="preserve">。</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.有关本次采购的事项若存在变动或修改，敬请及时关注“江苏政府采购网”发布的信息。</w:t>
      </w:r>
      <w:r/>
    </w:p>
    <w:p>
      <w:pPr>
        <w:pStyle w:val="1051"/>
        <w:ind w:firstLine="422"/>
        <w:spacing w:before="0" w:after="0" w:line="360" w:lineRule="auto"/>
        <w:shd w:val="clear" w:color="auto" w:fill="auto"/>
        <w:rPr>
          <w:rFonts w:ascii="宋体" w:hAnsi="宋体" w:cs="宋体"/>
          <w:color w:val="auto"/>
          <w:sz w:val="24"/>
          <w:szCs w:val="24"/>
          <w:highlight w:val="none"/>
        </w:rPr>
      </w:pPr>
      <w:r/>
      <w:bookmarkStart w:id="12" w:name="_Toc109304969"/>
      <w:r>
        <w:rPr>
          <w:rFonts w:hint="eastAsia" w:ascii="宋体" w:hAnsi="宋体" w:cs="宋体"/>
          <w:color w:val="auto"/>
          <w:sz w:val="24"/>
          <w:szCs w:val="24"/>
          <w:highlight w:val="none"/>
        </w:rPr>
        <w:t xml:space="preserve">八、</w:t>
      </w:r>
      <w:bookmarkEnd w:id="12"/>
      <w:r>
        <w:rPr>
          <w:rFonts w:hint="eastAsia" w:ascii="宋体" w:hAnsi="宋体" w:cs="宋体"/>
          <w:color w:val="auto"/>
          <w:sz w:val="24"/>
          <w:szCs w:val="24"/>
          <w:highlight w:val="none"/>
        </w:rPr>
        <w:t xml:space="preserve">对本次</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提出询问，请按以下方式联系</w:t>
      </w:r>
      <w:r/>
    </w:p>
    <w:p>
      <w:pPr>
        <w:ind w:firstLine="420"/>
        <w:spacing w:line="360" w:lineRule="auto"/>
        <w:shd w:val="clear" w:color="auto" w:fill="auto"/>
        <w:rPr>
          <w:rFonts w:hint="eastAsia" w:ascii="宋体" w:hAnsi="宋体" w:cs="宋体"/>
          <w:bCs/>
          <w:color w:val="auto"/>
          <w:sz w:val="24"/>
          <w:szCs w:val="24"/>
          <w:highlight w:val="none"/>
          <w:lang w:val="zh-CN"/>
        </w:rPr>
      </w:pPr>
      <w:r/>
      <w:bookmarkStart w:id="13" w:name="_Toc28359019"/>
      <w:r/>
      <w:bookmarkStart w:id="14" w:name="_Toc28359096"/>
      <w:r/>
      <w:bookmarkStart w:id="15" w:name="_Toc35393637"/>
      <w:r/>
      <w:bookmarkStart w:id="16" w:name="_Toc35393806"/>
      <w:r>
        <w:rPr>
          <w:rFonts w:hint="eastAsia" w:ascii="宋体" w:hAnsi="宋体" w:cs="宋体"/>
          <w:bCs/>
          <w:color w:val="auto"/>
          <w:sz w:val="24"/>
          <w:szCs w:val="24"/>
          <w:highlight w:val="none"/>
          <w:lang w:val="zh-CN"/>
        </w:rPr>
        <w:t xml:space="preserve">1</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zh-CN"/>
        </w:rPr>
        <w:t xml:space="preserve">采购人信息</w:t>
      </w:r>
      <w:r/>
    </w:p>
    <w:p>
      <w:pPr>
        <w:ind w:left="0" w:right="0" w:firstLine="420"/>
        <w:jc w:val="both"/>
        <w:spacing w:before="0" w:after="0" w:line="360" w:lineRule="auto"/>
        <w:rPr>
          <w:rFonts w:hint="eastAsia" w:ascii="宋体" w:hAnsi="宋体" w:cs="宋体"/>
          <w:bCs/>
          <w:color w:val="auto"/>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zh-CN"/>
        </w:rPr>
        <w:t xml:space="preserve">采购人：</w:t>
      </w:r>
      <w:r>
        <w:rPr>
          <w:rFonts w:hint="eastAsia" w:ascii="宋体" w:hAnsi="宋体" w:cs="宋体"/>
          <w:bCs/>
          <w:color w:val="auto"/>
          <w:sz w:val="24"/>
          <w:szCs w:val="24"/>
          <w:highlight w:val="none"/>
          <w:lang w:val="zh-CN" w:eastAsia="zh-CN"/>
        </w:rPr>
        <w:t xml:space="preserve">江苏省文物考古研究院</w:t>
      </w:r>
      <w:r/>
    </w:p>
    <w:p>
      <w:pPr>
        <w:ind w:left="0" w:right="0" w:firstLine="420"/>
        <w:jc w:val="both"/>
        <w:spacing w:before="0" w:after="0" w:line="360" w:lineRule="auto"/>
        <w:rPr>
          <w:rFonts w:hint="eastAsia" w:ascii="宋体" w:hAnsi="宋体" w:cs="宋体"/>
          <w:bCs/>
          <w:color w:val="auto"/>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zh-CN"/>
        </w:rPr>
        <w:t xml:space="preserve">采购人地址：江苏省南京市鼓楼区华侨路街道龙蟠里9号</w:t>
      </w:r>
      <w:r/>
    </w:p>
    <w:p>
      <w:pPr>
        <w:ind w:left="0" w:right="0" w:firstLine="420"/>
        <w:jc w:val="both"/>
        <w:spacing w:before="0" w:after="0" w:line="360" w:lineRule="auto"/>
        <w:rPr>
          <w:rFonts w:hint="eastAsia" w:ascii="宋体" w:hAnsi="宋体" w:eastAsia="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zh-CN"/>
        </w:rPr>
        <w:t xml:space="preserve">联系方式：</w:t>
      </w:r>
      <w:r>
        <w:rPr>
          <w:rFonts w:hint="eastAsia" w:ascii="宋体" w:hAnsi="宋体" w:cs="宋体"/>
          <w:bCs/>
          <w:color w:val="auto"/>
          <w:sz w:val="24"/>
          <w:szCs w:val="24"/>
          <w:highlight w:val="none"/>
          <w:lang w:val="en-US" w:eastAsia="zh-CN"/>
        </w:rPr>
        <w:t xml:space="preserve">涂主任</w:t>
      </w:r>
      <w:r/>
    </w:p>
    <w:p>
      <w:pPr>
        <w:ind w:left="0" w:right="0" w:firstLine="420"/>
        <w:jc w:val="both"/>
        <w:spacing w:before="0" w:after="0" w:line="360" w:lineRule="auto"/>
        <w:rPr>
          <w:rFonts w:hint="default" w:ascii="宋体" w:hAnsi="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en-US" w:eastAsia="zh-CN"/>
        </w:rPr>
        <w:t xml:space="preserve">电话：02583350190</w:t>
      </w:r>
      <w:r/>
    </w:p>
    <w:p>
      <w:pPr>
        <w:ind w:firstLine="420"/>
        <w:spacing w:line="360" w:lineRule="auto"/>
        <w:shd w:val="clear" w:color="auto" w:fill="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2.采购代理机构信息</w:t>
      </w:r>
      <w:r/>
    </w:p>
    <w:p>
      <w:pPr>
        <w:ind w:firstLine="420"/>
        <w:spacing w:line="360" w:lineRule="auto"/>
        <w:shd w:val="clear" w:color="auto" w:fill="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名    称：江苏弘业国际技术工程有限公司</w:t>
      </w:r>
      <w:r/>
    </w:p>
    <w:p>
      <w:pPr>
        <w:ind w:firstLine="420"/>
        <w:spacing w:line="360" w:lineRule="auto"/>
        <w:shd w:val="clear" w:color="auto" w:fill="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地　　址：南京市中华路50号弘业大厦10楼</w:t>
      </w:r>
      <w:r/>
    </w:p>
    <w:p>
      <w:pPr>
        <w:ind w:firstLine="420"/>
        <w:spacing w:line="360" w:lineRule="auto"/>
        <w:shd w:val="clear" w:color="auto" w:fill="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联系方式：025-52278371</w:t>
      </w:r>
      <w:r/>
    </w:p>
    <w:p>
      <w:pPr>
        <w:ind w:firstLine="420"/>
        <w:spacing w:line="360" w:lineRule="auto"/>
        <w:shd w:val="clear" w:color="auto" w:fill="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传真：025-52278761</w:t>
      </w:r>
      <w:r/>
    </w:p>
    <w:p>
      <w:pPr>
        <w:ind w:firstLine="420"/>
        <w:spacing w:line="360" w:lineRule="auto"/>
        <w:shd w:val="clear" w:color="auto" w:fill="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val="en-US" w:eastAsia="zh-CN"/>
        </w:rPr>
        <w:t xml:space="preserve">邮箱：</w:t>
      </w:r>
      <w:r>
        <w:rPr>
          <w:rFonts w:hint="eastAsia" w:ascii="宋体" w:hAnsi="宋体" w:cs="宋体"/>
          <w:bCs/>
          <w:color w:val="auto"/>
          <w:sz w:val="24"/>
          <w:szCs w:val="24"/>
          <w:highlight w:val="none"/>
          <w:lang w:val="en-US" w:eastAsia="zh-CN"/>
        </w:rPr>
        <w:fldChar w:fldCharType="begin"/>
      </w:r>
      <w:r>
        <w:rPr>
          <w:rFonts w:hint="eastAsia" w:ascii="宋体" w:hAnsi="宋体" w:cs="宋体"/>
          <w:bCs/>
          <w:color w:val="auto"/>
          <w:sz w:val="24"/>
          <w:szCs w:val="24"/>
          <w:highlight w:val="none"/>
          <w:lang w:val="en-US" w:eastAsia="zh-CN"/>
        </w:rPr>
        <w:instrText xml:space="preserve"> HYPERLINK "mailto:hollyzbzy@artall.com" </w:instrText>
      </w:r>
      <w:r>
        <w:rPr>
          <w:rFonts w:hint="eastAsia" w:ascii="宋体" w:hAnsi="宋体" w:cs="宋体"/>
          <w:bCs/>
          <w:color w:val="auto"/>
          <w:sz w:val="24"/>
          <w:szCs w:val="24"/>
          <w:highlight w:val="none"/>
          <w:lang w:val="en-US" w:eastAsia="zh-CN"/>
        </w:rPr>
        <w:fldChar w:fldCharType="separate"/>
      </w:r>
      <w:r>
        <w:rPr>
          <w:rFonts w:hint="eastAsia" w:ascii="宋体" w:hAnsi="宋体" w:cs="宋体"/>
          <w:bCs/>
          <w:color w:val="auto"/>
          <w:sz w:val="24"/>
          <w:szCs w:val="24"/>
          <w:highlight w:val="none"/>
          <w:lang w:val="en-US" w:eastAsia="zh-CN"/>
        </w:rPr>
        <w:t xml:space="preserve">hollyzbzy@artall.com</w:t>
      </w:r>
      <w:r>
        <w:rPr>
          <w:rFonts w:hint="eastAsia" w:ascii="宋体" w:hAnsi="宋体" w:cs="宋体"/>
          <w:bCs/>
          <w:color w:val="auto"/>
          <w:sz w:val="24"/>
          <w:szCs w:val="24"/>
          <w:highlight w:val="none"/>
          <w:lang w:val="en-US" w:eastAsia="zh-CN"/>
        </w:rPr>
        <w:fldChar w:fldCharType="end"/>
      </w:r>
      <w:r>
        <w:rPr>
          <w:rFonts w:hint="eastAsia" w:ascii="宋体" w:hAnsi="宋体" w:cs="宋体"/>
          <w:bCs/>
          <w:color w:val="auto"/>
          <w:sz w:val="24"/>
          <w:szCs w:val="24"/>
          <w:highlight w:val="none"/>
          <w:lang w:val="en-US" w:eastAsia="zh-CN"/>
        </w:rPr>
        <w:t xml:space="preserve"> </w:t>
      </w:r>
      <w:r/>
    </w:p>
    <w:p>
      <w:pPr>
        <w:ind w:firstLine="420"/>
        <w:spacing w:line="360" w:lineRule="auto"/>
        <w:shd w:val="clear" w:color="auto" w:fill="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3.项目联系方式</w:t>
      </w:r>
      <w:bookmarkEnd w:id="13"/>
      <w:r/>
      <w:bookmarkEnd w:id="14"/>
      <w:r/>
      <w:bookmarkEnd w:id="15"/>
      <w:r/>
      <w:bookmarkEnd w:id="16"/>
      <w:r/>
      <w:r/>
    </w:p>
    <w:p>
      <w:pPr>
        <w:ind w:firstLine="420"/>
        <w:spacing w:line="360" w:lineRule="auto"/>
        <w:shd w:val="clear" w:color="auto" w:fil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项目联系人：宋瞰尘</w:t>
      </w:r>
      <w:r/>
    </w:p>
    <w:p>
      <w:pPr>
        <w:ind w:firstLine="420"/>
        <w:spacing w:line="360" w:lineRule="auto"/>
        <w:shd w:val="clear" w:color="auto" w:fil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电话：025-52278371</w:t>
      </w:r>
      <w:r/>
    </w:p>
    <w:p>
      <w:pPr>
        <w:ind w:firstLine="420"/>
        <w:spacing w:line="360" w:lineRule="auto"/>
        <w:shd w:val="clear" w:color="auto" w:fill="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r>
      <w:r/>
    </w:p>
    <w:p>
      <w:pPr>
        <w:ind w:firstLine="420"/>
        <w:spacing w:line="360" w:lineRule="auto"/>
        <w:shd w:val="clear" w:color="auto" w:fill="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r>
      <w:r/>
    </w:p>
    <w:p>
      <w:pPr>
        <w:ind w:firstLine="420"/>
        <w:spacing w:line="360" w:lineRule="auto"/>
        <w:shd w:val="clear" w:color="auto" w:fill="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r>
      <w:r/>
    </w:p>
    <w:p>
      <w:pPr>
        <w:ind w:firstLine="420"/>
        <w:spacing w:line="360" w:lineRule="auto"/>
        <w:shd w:val="clear" w:color="auto" w:fill="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r>
      <w:r/>
    </w:p>
    <w:p>
      <w:pPr>
        <w:ind w:firstLine="420"/>
        <w:spacing w:line="360" w:lineRule="auto"/>
        <w:shd w:val="clear" w:color="auto" w:fill="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r>
      <w:r/>
    </w:p>
    <w:p>
      <w:pPr>
        <w:ind w:firstLine="420"/>
        <w:spacing w:line="360" w:lineRule="auto"/>
        <w:shd w:val="clear" w:color="auto" w:fill="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r>
      <w:r/>
    </w:p>
    <w:p>
      <w:pPr>
        <w:ind w:firstLine="420"/>
        <w:spacing w:line="360" w:lineRule="auto"/>
        <w:shd w:val="clear" w:color="auto" w:fill="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r>
      <w:r/>
    </w:p>
    <w:p>
      <w:pPr>
        <w:ind w:firstLine="420"/>
        <w:spacing w:line="360" w:lineRule="auto"/>
        <w:shd w:val="clear" w:color="auto" w:fill="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r>
      <w:r/>
    </w:p>
    <w:p>
      <w:pPr>
        <w:ind w:firstLine="420"/>
        <w:spacing w:line="360" w:lineRule="auto"/>
        <w:shd w:val="clear" w:color="auto" w:fill="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r>
      <w:r/>
    </w:p>
    <w:p>
      <w:pPr>
        <w:rPr>
          <w:rFonts w:hint="eastAsia" w:ascii="宋体" w:hAnsi="宋体" w:cs="宋体"/>
          <w:color w:val="auto"/>
          <w:highlight w:val="none"/>
        </w:rPr>
      </w:pPr>
      <w:r/>
      <w:bookmarkStart w:id="17" w:name="_Toc109304972"/>
      <w:r>
        <w:rPr>
          <w:rFonts w:hint="eastAsia" w:ascii="宋体" w:hAnsi="宋体" w:cs="宋体"/>
          <w:color w:val="auto"/>
          <w:highlight w:val="none"/>
        </w:rPr>
        <w:br w:type="page" w:clear="all"/>
      </w:r>
      <w:r/>
    </w:p>
    <w:p>
      <w:pPr>
        <w:pStyle w:val="762"/>
        <w:rPr>
          <w:color w:val="auto"/>
          <w:highlight w:val="none"/>
        </w:rPr>
      </w:pPr>
      <w:r/>
      <w:bookmarkStart w:id="18" w:name="_Toc9385"/>
      <w:r>
        <w:rPr>
          <w:rFonts w:hint="eastAsia"/>
          <w:color w:val="auto"/>
          <w:highlight w:val="none"/>
        </w:rPr>
        <w:t xml:space="preserve">第二章 </w:t>
      </w:r>
      <w:r>
        <w:rPr>
          <w:rFonts w:hint="eastAsia" w:eastAsia="宋体"/>
          <w:color w:val="auto"/>
          <w:highlight w:val="none"/>
          <w:lang w:val="en-US" w:eastAsia="zh-CN"/>
        </w:rPr>
        <w:t xml:space="preserve">竞争性</w:t>
      </w:r>
      <w:r>
        <w:rPr>
          <w:rFonts w:hint="eastAsia"/>
          <w:color w:val="auto"/>
          <w:highlight w:val="none"/>
        </w:rPr>
        <w:t xml:space="preserve">磋商须知</w:t>
      </w:r>
      <w:bookmarkEnd w:id="17"/>
      <w:r/>
      <w:bookmarkEnd w:id="18"/>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1、采购方式</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1.1 本次采购采取竞争性磋商方式，本采购文件仅适用于本采购项目。</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2、供应商</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2.1 参加竞争性磋商的供应商以下简称“供应商”，是指参加磋商并符合采购文件规定资格条件的法人、其他组织或者自然人。</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2.2合格的供应商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2.2.1 满足采购公告中供应商的资格条件要求的规定。</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2.2.2 满足本文件实质性条款的规定。</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3、适用法律</w:t>
      </w:r>
      <w:r/>
    </w:p>
    <w:p>
      <w:pPr>
        <w:ind w:firstLine="422"/>
        <w:spacing w:line="360" w:lineRule="auto"/>
        <w:shd w:val="clear" w:color="auto" w:fil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eastAsia="宋体" w:cs="宋体"/>
          <w:color w:val="auto"/>
          <w:sz w:val="24"/>
          <w:szCs w:val="24"/>
          <w:highlight w:val="none"/>
        </w:rPr>
        <w:t xml:space="preserve">.1 本次采购及由此产生的合同受中华人民共和国有关的法律法规制约和保护。</w:t>
      </w:r>
      <w:r/>
    </w:p>
    <w:p>
      <w:pPr>
        <w:ind w:firstLine="422"/>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采购代理服务</w:t>
      </w:r>
      <w:r>
        <w:rPr>
          <w:rFonts w:hint="eastAsia" w:ascii="宋体" w:hAnsi="宋体" w:eastAsia="宋体" w:cs="宋体"/>
          <w:color w:val="auto"/>
          <w:sz w:val="24"/>
          <w:szCs w:val="24"/>
          <w:highlight w:val="none"/>
        </w:rPr>
        <w:t xml:space="preserve">费：</w:t>
      </w:r>
      <w:r>
        <w:rPr>
          <w:rFonts w:hint="eastAsia" w:ascii="宋体" w:hAnsi="宋体" w:eastAsia="宋体" w:cs="宋体"/>
          <w:color w:val="auto"/>
          <w:sz w:val="24"/>
          <w:szCs w:val="24"/>
          <w:highlight w:val="none"/>
          <w:lang w:val="en-US" w:eastAsia="zh-CN"/>
        </w:rPr>
        <w:t xml:space="preserve">采购代理服务费由采购人支付</w:t>
      </w:r>
      <w:r>
        <w:rPr>
          <w:rFonts w:hint="eastAsia" w:ascii="宋体" w:hAnsi="宋体" w:eastAsia="宋体" w:cs="宋体"/>
          <w:color w:val="auto"/>
          <w:sz w:val="24"/>
          <w:szCs w:val="24"/>
          <w:highlight w:val="none"/>
        </w:rPr>
        <w:t xml:space="preserve">。</w:t>
      </w:r>
      <w:r/>
    </w:p>
    <w:p>
      <w:pPr>
        <w:ind w:firstLine="422"/>
        <w:spacing w:line="360" w:lineRule="auto"/>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代理服务费=成交金额或预算金额*0.35%</w:t>
      </w:r>
      <w:r>
        <w:rPr>
          <w:rFonts w:hint="eastAsia" w:ascii="宋体" w:hAnsi="宋体" w:cs="宋体"/>
          <w:color w:val="auto"/>
          <w:sz w:val="24"/>
          <w:szCs w:val="24"/>
          <w:highlight w:val="none"/>
          <w:lang w:val="en-US" w:eastAsia="zh-CN"/>
        </w:rPr>
        <w:t xml:space="preserve">-首次评审专家劳务费</w:t>
      </w:r>
      <w:r>
        <w:rPr>
          <w:rFonts w:hint="eastAsia" w:ascii="宋体" w:hAnsi="宋体" w:cs="宋体"/>
          <w:color w:val="auto"/>
          <w:sz w:val="24"/>
          <w:szCs w:val="24"/>
          <w:highlight w:val="none"/>
        </w:rPr>
        <w:t xml:space="preserve">。</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5、采购文件的约束力</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5.1 供应商一旦参加本项目采购活动，即被认为接受了本采购文件的规定和约束。</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6、采购文件构成</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6.1 采购文件有以下部分组成：</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（1）采购公告</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（2）磋商须知</w:t>
      </w:r>
      <w:r>
        <w:rPr>
          <w:rFonts w:hint="eastAsia" w:ascii="宋体" w:hAnsi="宋体" w:cs="宋体"/>
          <w:color w:val="auto"/>
          <w:sz w:val="24"/>
          <w:szCs w:val="24"/>
          <w:highlight w:val="none"/>
        </w:rPr>
        <w:tab/>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（3）合同条款及格式</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（4）项目需求</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（5）评审方法与评审标准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（6）竞争性磋商响应文件格式</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请仔细检查采购文件是否齐全，如有缺漏请立即与代理机构联系解决。</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6.3 采购文件如果要求供应商提交备选响应方案的，供应商可以提交备选方案；否则，备选方案将被拒绝。</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7、采购文件的澄清</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7.1 任何要求对采购文件进行澄清的供应商，应在提交首次响应文件截止时间至少5日前按采购公告中的通讯地址，以书面形式通知</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代理机构。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8、采购文件的修改</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w:t>
      </w:r>
      <w:r>
        <w:rPr>
          <w:rFonts w:hint="eastAsia" w:ascii="宋体" w:hAnsi="宋体" w:eastAsia="宋体" w:cs="宋体"/>
          <w:color w:val="auto"/>
          <w:sz w:val="24"/>
          <w:szCs w:val="24"/>
          <w:highlight w:val="none"/>
        </w:rPr>
        <w:t xml:space="preserve">少5日前</w:t>
      </w:r>
      <w:r>
        <w:rPr>
          <w:rFonts w:hint="eastAsia" w:ascii="宋体" w:hAnsi="宋体" w:cs="宋体"/>
          <w:color w:val="auto"/>
          <w:sz w:val="24"/>
          <w:szCs w:val="24"/>
          <w:highlight w:val="none"/>
        </w:rPr>
        <w:t xml:space="preserve">，通知所有获取磋商文件的供应商；不足5日的，采购人、采购代理机构应当顺延提交首次响应文件截止时间。</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8.2采购文件的修改将在“江苏政府采购网”公布，补充文件将作为采购文件的组成部分，并对供应商具有约束力。</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9、采购文件的语言、度量衡单位、货币</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9.1供应商提交的响应文件以及供应商与代理机构就有关磋商的所有来往通知、函件和文件均应使用简体中文。</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9.2 除技术性能另有规定外，采购文件所使用的度量衡单位，均须采用国家法定计量单位。</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9.3采购文件中的服务单价和总价无特殊规定的采用人民币报价。采购文件中另有规定的按规定执行。</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10、响应文件构成</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10.1磋商文件由以下部分组成</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（1）资格审查响应对照表</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（2）符合性审查响应对照表</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（3）磋商响应报价表 </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（4）技术参数响应及偏离表 </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（5）商务条款响应及偏离表 </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（6）其他（供应商认为有必要提供的声明和文件，如有自拟并自行添加）</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10.2 供应商应当根据采购文件要求编制响应文件，响应文件应对采购文件提出的要求和条件作出响应，并在相应的响应文件中逐条标明满足与否。</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11、证明供应商资格及符合采购文件规定的文件</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11.1供应商应按要求提交资格证明文件及符合采购文件规定的文件。</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11.2供应商应提交证明其有资格参加磋商和成交后有能力独立履行合同的文件。</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11.3供应商除必须具有履行合同所需提供的产品或服务的能力外，还必须具备相应的财务、技术方面的能力。</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11.4供应商应提交根据合同要求提供的证明服务质量合格以及符合采购文件规定的证明文件。</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11.5证明供应商所提供服务与采购文件的要求相一致的文件可以是手册、图纸、文字资料和数据。</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12、磋商响应报价表</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12.1 供应商应按照采购文件规定格式填报磋商响应报价表，每项服务只允许有一个报价，任何有选择的报价将不予接受。</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12.2 标的物</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采购人需求的服务供应、安装，调试及有关技术服务等。</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12.3其它费用处理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采购文件未列明，而供应商认为必需的费用也需列入报价。</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13、技术参数响应及偏离表、商务条款响应及偏离表及磋商服务说明</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13.1 对采购文件中的技术与商务条款要求逐项作出响应或偏离，并说明原因；</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13.</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 供应商认为需要的其他技术文件或说明。</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14、供应商的服务承诺应按不低于采购文件中商务要求的标准。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14.</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提供供应商有关售后服务的管理制度、售后服务机构的分布情况、售后服务人员的数量、素质、技术水平及售后服务的反应能力</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如有）</w:t>
      </w:r>
      <w:r>
        <w:rPr>
          <w:rFonts w:hint="eastAsia" w:ascii="宋体" w:hAnsi="宋体" w:cs="宋体"/>
          <w:color w:val="auto"/>
          <w:sz w:val="24"/>
          <w:szCs w:val="24"/>
          <w:highlight w:val="none"/>
        </w:rPr>
        <w:t xml:space="preserve">。</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15、磋商响应函</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15.1 供应商应按照政府采购交易管理系统提供的格式完整、正确填写磋商响应函。</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16、磋商响应有效期</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16.1 磋商响应有效期为代理机构规定的响应文件接收截止时间后</w:t>
      </w:r>
      <w:r>
        <w:rPr>
          <w:rFonts w:hint="eastAsia" w:ascii="宋体" w:hAnsi="宋体" w:cs="宋体"/>
          <w:color w:val="auto"/>
          <w:sz w:val="24"/>
          <w:szCs w:val="24"/>
          <w:highlight w:val="none"/>
          <w:u w:val="single"/>
          <w:lang w:val="en-US" w:eastAsia="zh-CN"/>
        </w:rPr>
        <w:t xml:space="preserve">九</w:t>
      </w:r>
      <w:r>
        <w:rPr>
          <w:rFonts w:hint="eastAsia" w:ascii="宋体" w:hAnsi="宋体" w:cs="宋体"/>
          <w:color w:val="auto"/>
          <w:sz w:val="24"/>
          <w:szCs w:val="24"/>
          <w:highlight w:val="none"/>
          <w:u w:val="single"/>
        </w:rPr>
        <w:t xml:space="preserve">十（</w:t>
      </w:r>
      <w:r>
        <w:rPr>
          <w:rFonts w:hint="eastAsia" w:ascii="宋体" w:hAnsi="宋体" w:cs="宋体"/>
          <w:color w:val="auto"/>
          <w:sz w:val="24"/>
          <w:szCs w:val="24"/>
          <w:highlight w:val="none"/>
          <w:u w:val="single"/>
          <w:lang w:val="en-US" w:eastAsia="zh-CN"/>
        </w:rPr>
        <w:t xml:space="preserve">9</w:t>
      </w:r>
      <w:r>
        <w:rPr>
          <w:rFonts w:hint="eastAsia" w:ascii="宋体" w:hAnsi="宋体" w:cs="宋体"/>
          <w:color w:val="auto"/>
          <w:sz w:val="24"/>
          <w:szCs w:val="24"/>
          <w:highlight w:val="none"/>
          <w:u w:val="single"/>
        </w:rPr>
        <w:t xml:space="preserve">0）天</w:t>
      </w:r>
      <w:r>
        <w:rPr>
          <w:rFonts w:hint="eastAsia" w:ascii="宋体" w:hAnsi="宋体" w:cs="宋体"/>
          <w:color w:val="auto"/>
          <w:sz w:val="24"/>
          <w:szCs w:val="24"/>
          <w:highlight w:val="none"/>
        </w:rPr>
        <w:t xml:space="preserve">。磋商响应有效期比规定短的将被视为非实质性响应性而予以拒绝。</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shd w:val="clear" w:color="auto" w:fill="auto"/>
        <w:rPr>
          <w:rFonts w:ascii="宋体" w:hAnsi="宋体" w:cs="宋体"/>
          <w:color w:val="auto"/>
          <w:sz w:val="24"/>
          <w:szCs w:val="24"/>
          <w:highlight w:val="none"/>
        </w:rPr>
      </w:pPr>
      <w:r/>
      <w:bookmarkStart w:id="19" w:name="_Toc16938541"/>
      <w:r/>
      <w:bookmarkStart w:id="20" w:name="_Toc20823297"/>
      <w:r>
        <w:rPr>
          <w:rFonts w:hint="eastAsia" w:ascii="宋体" w:hAnsi="宋体" w:cs="宋体"/>
          <w:color w:val="auto"/>
          <w:sz w:val="24"/>
          <w:szCs w:val="24"/>
          <w:highlight w:val="none"/>
        </w:rPr>
        <w:t xml:space="preserve">17、响应文件</w:t>
      </w:r>
      <w:bookmarkEnd w:id="19"/>
      <w:r/>
      <w:bookmarkEnd w:id="20"/>
      <w:r>
        <w:rPr>
          <w:rFonts w:hint="eastAsia" w:ascii="宋体" w:hAnsi="宋体" w:cs="宋体"/>
          <w:color w:val="auto"/>
          <w:sz w:val="24"/>
          <w:szCs w:val="24"/>
          <w:highlight w:val="none"/>
        </w:rPr>
        <w:t xml:space="preserve">的递交</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17.1 电子响应文件的递交供应商应当按照《操作手册》规定，在磋商响应截止时间前制作并上传电子响应文件。</w:t>
      </w:r>
      <w:bookmarkStart w:id="21" w:name="_Toc16938542"/>
      <w:r/>
      <w:bookmarkStart w:id="22" w:name="_Toc20823298"/>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17.2政府采购管理交易系统（苏采云）相关要求是本采购文件的组成部分。</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17.3供应商应对 CA 证书妥善保管，如被他人盗用投标，因此带来的结果均由供应商自行承担。</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17.4供应商应当对采购文件提出的要求和条件作出实质性响应，并在电子投标系统逐条应答。</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17.5供应商应对要求提供的资格证明文件（如资质证书、资格证书）、技术资料（如白皮书、彩页、手册、检测报告等）扫描上传至投标系统。</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17.6各供应商应在规定时间内凭CA证书进行网上解密。</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18、磋商响应截止日期</w:t>
      </w:r>
      <w:bookmarkEnd w:id="21"/>
      <w:r/>
      <w:bookmarkEnd w:id="22"/>
      <w:r/>
      <w:r/>
    </w:p>
    <w:p>
      <w:pPr>
        <w:ind w:firstLine="420"/>
        <w:spacing w:line="360" w:lineRule="auto"/>
        <w:shd w:val="clear" w:color="auto" w:fill="auto"/>
        <w:rPr>
          <w:rFonts w:ascii="宋体" w:hAnsi="宋体" w:cs="宋体"/>
          <w:i/>
          <w:color w:val="auto"/>
          <w:sz w:val="24"/>
          <w:szCs w:val="24"/>
          <w:highlight w:val="none"/>
          <w:u w:val="single"/>
        </w:rPr>
      </w:pPr>
      <w:r>
        <w:rPr>
          <w:rFonts w:hint="eastAsia" w:ascii="宋体" w:hAnsi="宋体" w:cs="宋体"/>
          <w:b/>
          <w:bCs/>
          <w:i/>
          <w:color w:val="auto"/>
          <w:sz w:val="24"/>
          <w:szCs w:val="24"/>
          <w:highlight w:val="none"/>
        </w:rPr>
        <w:t xml:space="preserve">18.1 </w:t>
      </w:r>
      <w:r>
        <w:rPr>
          <w:rFonts w:hint="eastAsia" w:ascii="宋体" w:hAnsi="宋体" w:cs="宋体"/>
          <w:b/>
          <w:bCs/>
          <w:i/>
          <w:color w:val="auto"/>
          <w:sz w:val="24"/>
          <w:szCs w:val="24"/>
          <w:highlight w:val="none"/>
          <w:u w:val="single"/>
        </w:rPr>
        <w:t xml:space="preserve">供应商上传电子响应文件的时间不得迟于采购公告中规定的磋商响应截止时间。</w:t>
      </w:r>
      <w:r/>
    </w:p>
    <w:p>
      <w:pPr>
        <w:ind w:firstLine="420"/>
        <w:spacing w:line="360" w:lineRule="auto"/>
        <w:shd w:val="clear" w:color="auto" w:fill="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供应商应充分考虑到网络环境、网络带宽等风险因素，如因供应商自身原因造成的电子响应文件上传不成功由供应商自行承担全部责任。</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18.2 代理机构可以按照规定，通过修改采购文件延长磋商截止日期，在此情况下，供应商的所有权利和义务以及供应商受制的截止日期均应以延长后新的截止日期为准。</w:t>
      </w:r>
      <w:r/>
    </w:p>
    <w:p>
      <w:pPr>
        <w:ind w:firstLine="420"/>
        <w:spacing w:line="360" w:lineRule="auto"/>
        <w:shd w:val="clear" w:color="auto" w:fill="auto"/>
        <w:rPr>
          <w:rFonts w:ascii="宋体" w:hAnsi="宋体" w:cs="宋体"/>
          <w:color w:val="auto"/>
          <w:sz w:val="24"/>
          <w:szCs w:val="24"/>
          <w:highlight w:val="none"/>
        </w:rPr>
      </w:pPr>
      <w:r/>
      <w:bookmarkStart w:id="23" w:name="_Toc20823299"/>
      <w:r/>
      <w:bookmarkStart w:id="24" w:name="_Toc16938543"/>
      <w:r>
        <w:rPr>
          <w:rFonts w:hint="eastAsia" w:ascii="宋体" w:hAnsi="宋体" w:cs="宋体"/>
          <w:color w:val="auto"/>
          <w:sz w:val="24"/>
          <w:szCs w:val="24"/>
          <w:highlight w:val="none"/>
        </w:rPr>
        <w:t xml:space="preserve">19、响应文件</w:t>
      </w:r>
      <w:bookmarkEnd w:id="23"/>
      <w:r/>
      <w:bookmarkEnd w:id="24"/>
      <w:r>
        <w:rPr>
          <w:rFonts w:hint="eastAsia" w:ascii="宋体" w:hAnsi="宋体" w:cs="宋体"/>
          <w:color w:val="auto"/>
          <w:sz w:val="24"/>
          <w:szCs w:val="24"/>
          <w:highlight w:val="none"/>
        </w:rPr>
        <w:t xml:space="preserve">的拒收</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19.1代理机构拒绝接收在其规定的磋商截止时间后上传的任何响应文件。</w:t>
      </w:r>
      <w:r/>
    </w:p>
    <w:p>
      <w:pPr>
        <w:ind w:firstLine="420"/>
        <w:spacing w:line="360" w:lineRule="auto"/>
        <w:shd w:val="clear" w:color="auto" w:fill="auto"/>
        <w:rPr>
          <w:rFonts w:ascii="宋体" w:hAnsi="宋体" w:cs="宋体"/>
          <w:color w:val="auto"/>
          <w:sz w:val="24"/>
          <w:szCs w:val="24"/>
          <w:highlight w:val="none"/>
        </w:rPr>
      </w:pPr>
      <w:r/>
      <w:bookmarkStart w:id="25" w:name="_Toc16938544"/>
      <w:r/>
      <w:bookmarkStart w:id="26" w:name="_Toc20823300"/>
      <w:r>
        <w:rPr>
          <w:rFonts w:hint="eastAsia" w:ascii="宋体" w:hAnsi="宋体" w:cs="宋体"/>
          <w:color w:val="auto"/>
          <w:sz w:val="24"/>
          <w:szCs w:val="24"/>
          <w:highlight w:val="none"/>
        </w:rPr>
        <w:t xml:space="preserve">20、响应文件的撤回和修改</w:t>
      </w:r>
      <w:bookmarkEnd w:id="25"/>
      <w:r/>
      <w:bookmarkEnd w:id="26"/>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20.1 响应文件的撤回</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20.1.1 电子响应文件的撤回</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供应商可在磋商截止时间前，撤回其电子响应文件，具体操作方法见《操作手册》。</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20.1.2 供应商撤回电子响应文件，则认为其不再参与本项目磋商谈判。</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20.2 响应文件的修改</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供应商可在磋商截止时间前，对其电子响应文件进行修改，具体操作方法见《操作手册》。</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20.3 在磋商截止时间之后，供应商不得对其电子响应文件作任何修改。</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20.4 在磋商截止时间至采购文件中规定的磋商有效期满之间的这段时间内，供应商不得撤回其响应文件。</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21、磋商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21.1 代理机构将在采购公告中规定的时间和地点组织磋商开始仪式。供应商应当按照《操作手册》规定，参加磋商活动。</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21.2供应商在磋商过程中涉及到的响应文件解密等工作，应按照《操作手册》规定执行。</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22、磋商小组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22.1 磋商开始后，代理机构将立即组织磋商小组进行评审。</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22.2磋商小组由采购人代表和有关技术、经济等方面的专家组成，且人员构成符合政府采购有关规定。</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22.3磋商小组独立工作，负责评审有效响应文件并确定成交候选供应商。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23、评审过程的保密与公正</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23.1评审专家应当遵守评审工作纪律，不得泄露评审情况和评审中获悉的商业秘密。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23.2在评审过程中，供应商不得以任何行为影响评审过程，否则其响应文件将被作为无效响应文件。</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23.3 在评审期间，代理机构将设专门工作人员与供应商联系。</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23.4 </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代理机构和磋商小组不向未成交的供应商解释未成交原因，也不公布评审过程中的相关细节。</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24、磋商的澄清</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24.1评审期间，磋商小组要求供应商澄清、说明或者更正响应文件以电子函件形式提交但并非对每个供应商都作澄清要求。</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24.2接到磋商小组澄清要求的供应商应按磋商小组规定的时间和格式在”政府采购管理交易系统（苏采云）”中做出澄清，澄清的内容作为响应文件的补充部分。具体操作方式见《操作手册》。</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24.3 接到磋商小组澄清要求的供应商如未按规定做出澄清，其风险由供应商自行承担。</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25、对响应文件的初审</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25.1响应文件初审分为资格审查和符合性审查。</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25.1.1资格审查：依据法律法规和采购文件的规定，对响应文件中的资格证明文件进行审查。以确定供应商是否具备参加磋商的资格。</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25.1.3 未通过资格审查或符合性审查的供应商，</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代理机构将在”政府采购管理交易系统（苏采云）”中告知未通过资格审查或符合性审查的原因，评审结束后，代理机构将不再告知未通过资格审查或符合性审查的原因。</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25.4 供应商在开、评标全过程中应保持通讯畅通，并安排专人与代理机构及磋商小组联系。</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26、磋商程序及评审方法和标准</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26.1磋商程序</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26.1.1 对于通过资格性和符合性审查的供应商，磋商小组所有成员将集中与单一供应商在”政府采购管理交易系统（苏采云）”中分别进行磋商。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26.1.2 采购文件能够详细列明采购标的的技术、服务要求的，磋商结束后，磋商小组将要求所有实质性响应的供应商在规定时间内提交最后报价。</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spacing w:line="360" w:lineRule="auto"/>
        <w:shd w:val="clear" w:color="auto" w:fill="auto"/>
        <w:rPr>
          <w:rFonts w:hint="eastAsia" w:ascii="宋体" w:hAnsi="宋体" w:cs="宋体"/>
          <w:b/>
          <w:bCs/>
          <w:i/>
          <w:iCs/>
          <w:color w:val="auto"/>
          <w:sz w:val="24"/>
          <w:szCs w:val="24"/>
          <w:highlight w:val="none"/>
        </w:rPr>
      </w:pPr>
      <w:r>
        <w:rPr>
          <w:rFonts w:hint="eastAsia" w:ascii="宋体" w:hAnsi="宋体" w:cs="宋体"/>
          <w:b/>
          <w:bCs/>
          <w:i/>
          <w:iCs/>
          <w:color w:val="auto"/>
          <w:sz w:val="24"/>
          <w:szCs w:val="24"/>
          <w:highlight w:val="none"/>
        </w:rPr>
        <w:t xml:space="preserve">26.1.3 供应商未在磋商小组规定的时间内完成最后报价的视为放弃磋商，其响应按无效响应</w:t>
      </w:r>
      <w:r>
        <w:rPr>
          <w:rFonts w:hint="eastAsia" w:ascii="宋体" w:hAnsi="宋体" w:cs="宋体"/>
          <w:b/>
          <w:bCs/>
          <w:i/>
          <w:iCs/>
          <w:color w:val="auto"/>
          <w:sz w:val="24"/>
          <w:szCs w:val="24"/>
          <w:highlight w:val="none"/>
          <w:lang w:val="en-US" w:eastAsia="zh-CN"/>
        </w:rPr>
        <w:t xml:space="preserve">文件</w:t>
      </w:r>
      <w:r>
        <w:rPr>
          <w:rFonts w:hint="eastAsia" w:ascii="宋体" w:hAnsi="宋体" w:cs="宋体"/>
          <w:b/>
          <w:bCs/>
          <w:i/>
          <w:iCs/>
          <w:color w:val="auto"/>
          <w:sz w:val="24"/>
          <w:szCs w:val="24"/>
          <w:highlight w:val="none"/>
        </w:rPr>
        <w:t xml:space="preserve">处理。最后报价须加盖电子签章。已提交响应文件的供应商，在提交最后报价之前，可以根据磋商情况退出磋商。</w:t>
      </w:r>
      <w:r/>
    </w:p>
    <w:p>
      <w:pPr>
        <w:ind w:firstLine="482"/>
        <w:spacing w:line="360" w:lineRule="auto"/>
        <w:rPr>
          <w:rFonts w:hint="eastAsia" w:ascii="宋体" w:hAnsi="宋体" w:cs="宋体"/>
          <w:b/>
          <w:bCs/>
          <w:i/>
          <w:iCs/>
          <w:color w:val="auto"/>
          <w:sz w:val="24"/>
          <w:szCs w:val="24"/>
          <w:highlight w:val="none"/>
        </w:rPr>
      </w:pPr>
      <w:r>
        <w:rPr>
          <w:rFonts w:hint="eastAsia" w:ascii="宋体" w:hAnsi="宋体"/>
          <w:b/>
          <w:bCs/>
          <w:i/>
          <w:iCs/>
          <w:color w:val="auto"/>
          <w:sz w:val="24"/>
          <w:szCs w:val="24"/>
          <w:highlight w:val="none"/>
          <w:lang w:val="en-US" w:eastAsia="zh-CN"/>
        </w:rPr>
        <w:t xml:space="preserve">26.1.4在采购内容和采购需求不变的情况下，供应商次轮报价及最后报价均不得高于首轮报价，否则作无效标处理。供应商分项报价按首轮报价与最终报价调整比例进行同比调整。</w:t>
      </w:r>
      <w:r/>
    </w:p>
    <w:p>
      <w:pPr>
        <w:ind w:firstLine="420"/>
        <w:spacing w:line="360" w:lineRule="auto"/>
        <w:shd w:val="clear" w:color="auto" w:fill="auto"/>
        <w:rPr>
          <w:rFonts w:hint="eastAsia" w:ascii="宋体" w:hAnsi="宋体" w:cs="宋体"/>
          <w:b/>
          <w:bCs/>
          <w:i/>
          <w:iCs/>
          <w:color w:val="auto"/>
          <w:sz w:val="24"/>
          <w:szCs w:val="24"/>
          <w:highlight w:val="none"/>
          <w:lang w:val="en-US" w:eastAsia="zh-CN"/>
        </w:rPr>
      </w:pPr>
      <w:r>
        <w:rPr>
          <w:rFonts w:hint="eastAsia" w:ascii="宋体" w:hAnsi="宋体" w:cs="宋体"/>
          <w:b/>
          <w:bCs/>
          <w:i/>
          <w:iCs/>
          <w:color w:val="auto"/>
          <w:sz w:val="24"/>
          <w:szCs w:val="24"/>
          <w:highlight w:val="none"/>
          <w:lang w:val="en-US" w:eastAsia="zh-CN"/>
        </w:rPr>
        <w:t xml:space="preserve">26.1.5根据财库〔2026〕2号文件，评审委员会启动异常低价投标审查的情形和具体要求，包括：</w:t>
      </w:r>
      <w:r/>
    </w:p>
    <w:p>
      <w:pPr>
        <w:ind w:firstLine="420"/>
        <w:spacing w:line="360" w:lineRule="auto"/>
        <w:shd w:val="clear" w:color="auto" w:fill="auto"/>
        <w:rPr>
          <w:rFonts w:hint="eastAsia" w:ascii="宋体" w:hAnsi="宋体" w:eastAsia="Times New Roman" w:cs="Times New Roman"/>
          <w:b/>
          <w:bCs/>
          <w:i/>
          <w:iCs/>
          <w:color w:val="auto"/>
          <w:sz w:val="24"/>
          <w:szCs w:val="24"/>
          <w:highlight w:val="none"/>
          <w:lang w:val="en-US" w:eastAsia="zh-CN"/>
        </w:rPr>
      </w:pPr>
      <w:r>
        <w:rPr>
          <w:rFonts w:hint="eastAsia" w:ascii="宋体" w:hAnsi="宋体" w:cs="宋体"/>
          <w:b/>
          <w:bCs/>
          <w:i/>
          <w:iCs/>
          <w:color w:val="auto"/>
          <w:sz w:val="24"/>
          <w:szCs w:val="24"/>
          <w:highlight w:val="none"/>
          <w:lang w:val="en-US" w:eastAsia="zh-CN"/>
        </w:rPr>
        <w:t xml:space="preserve">（一）1.投标（响应）报价低于全部通过符合性审查供应商投标（响应）报价平均值50%的，即投标（响</w:t>
      </w:r>
      <w:r>
        <w:rPr>
          <w:rFonts w:hint="eastAsia" w:ascii="宋体" w:hAnsi="宋体" w:eastAsia="Times New Roman" w:cs="Times New Roman"/>
          <w:b/>
          <w:bCs/>
          <w:i/>
          <w:iCs/>
          <w:color w:val="auto"/>
          <w:sz w:val="24"/>
          <w:szCs w:val="24"/>
          <w:highlight w:val="none"/>
          <w:lang w:val="en-US" w:eastAsia="zh-CN"/>
        </w:rPr>
        <w:t xml:space="preserve">应）报价&lt;全部通过符合性审查供应商投标（响应）报价平均值×50%；</w:t>
      </w:r>
      <w:r/>
    </w:p>
    <w:p>
      <w:pPr>
        <w:ind w:firstLine="480"/>
        <w:spacing w:line="500" w:lineRule="exact"/>
        <w:rPr>
          <w:rFonts w:hint="eastAsia" w:ascii="宋体" w:hAnsi="宋体" w:eastAsia="Times New Roman" w:cs="Times New Roman"/>
          <w:b/>
          <w:bCs/>
          <w:i/>
          <w:iCs/>
          <w:color w:val="auto"/>
          <w:sz w:val="24"/>
          <w:szCs w:val="24"/>
          <w:highlight w:val="none"/>
          <w:lang w:val="en-US" w:eastAsia="zh-CN"/>
        </w:rPr>
      </w:pPr>
      <w:r>
        <w:rPr>
          <w:rFonts w:hint="eastAsia" w:ascii="宋体" w:hAnsi="宋体" w:eastAsia="Times New Roman" w:cs="Times New Roman"/>
          <w:b/>
          <w:bCs/>
          <w:i/>
          <w:iCs/>
          <w:color w:val="auto"/>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500" w:lineRule="exact"/>
        <w:rPr>
          <w:rFonts w:hint="eastAsia" w:ascii="宋体" w:hAnsi="宋体" w:eastAsia="Times New Roman" w:cs="Times New Roman"/>
          <w:b/>
          <w:bCs/>
          <w:i/>
          <w:iCs/>
          <w:color w:val="auto"/>
          <w:sz w:val="24"/>
          <w:szCs w:val="24"/>
          <w:highlight w:val="none"/>
          <w:lang w:val="en-US" w:eastAsia="zh-CN"/>
        </w:rPr>
      </w:pPr>
      <w:r>
        <w:rPr>
          <w:rFonts w:hint="eastAsia" w:ascii="宋体" w:hAnsi="宋体" w:eastAsia="Times New Roman" w:cs="Times New Roman"/>
          <w:b/>
          <w:bCs/>
          <w:i/>
          <w:iCs/>
          <w:color w:val="auto"/>
          <w:sz w:val="24"/>
          <w:szCs w:val="24"/>
          <w:highlight w:val="none"/>
          <w:lang w:val="en-US" w:eastAsia="zh-CN"/>
        </w:rPr>
        <w:t xml:space="preserve">3.投标（响应）报价低于采购项目最高限价45%的，即投标（响应）报价&lt;采购项目最高限价×45%；</w:t>
      </w:r>
      <w:r/>
    </w:p>
    <w:p>
      <w:pPr>
        <w:ind w:firstLine="480"/>
        <w:spacing w:line="500" w:lineRule="exact"/>
        <w:rPr>
          <w:rFonts w:hint="eastAsia" w:ascii="宋体" w:hAnsi="宋体" w:eastAsia="Times New Roman" w:cs="Times New Roman"/>
          <w:b/>
          <w:bCs/>
          <w:i/>
          <w:iCs/>
          <w:color w:val="auto"/>
          <w:sz w:val="24"/>
          <w:szCs w:val="24"/>
          <w:highlight w:val="none"/>
          <w:lang w:val="en-US" w:eastAsia="zh-CN"/>
        </w:rPr>
      </w:pPr>
      <w:r>
        <w:rPr>
          <w:rFonts w:hint="eastAsia" w:ascii="宋体" w:hAnsi="宋体" w:eastAsia="Times New Roman" w:cs="Times New Roman"/>
          <w:b/>
          <w:bCs/>
          <w:i/>
          <w:iCs/>
          <w:color w:val="auto"/>
          <w:sz w:val="24"/>
          <w:szCs w:val="24"/>
          <w:highlight w:val="none"/>
          <w:lang w:val="en-US" w:eastAsia="zh-CN"/>
        </w:rPr>
        <w:t xml:space="preserve">4.评审委员会基于专业判断，认为供应商报价过低，有可能影响产品质量或者不能诚信履约的其他情形。</w:t>
      </w:r>
      <w:r/>
    </w:p>
    <w:p>
      <w:pPr>
        <w:ind w:firstLine="480"/>
        <w:spacing w:line="500" w:lineRule="exact"/>
        <w:rPr>
          <w:rFonts w:hint="eastAsia" w:ascii="宋体" w:hAnsi="宋体" w:eastAsia="Times New Roman" w:cs="Times New Roman"/>
          <w:b/>
          <w:bCs/>
          <w:i/>
          <w:iCs/>
          <w:color w:val="auto"/>
          <w:sz w:val="24"/>
          <w:szCs w:val="24"/>
          <w:highlight w:val="none"/>
          <w:lang w:val="en-US" w:eastAsia="zh-CN"/>
        </w:rPr>
      </w:pPr>
      <w:r>
        <w:rPr>
          <w:rFonts w:hint="eastAsia" w:ascii="宋体" w:hAnsi="宋体" w:eastAsia="Times New Roman" w:cs="Times New Roman"/>
          <w:b/>
          <w:bCs/>
          <w:i/>
          <w:iCs/>
          <w:color w:val="auto"/>
          <w:sz w:val="24"/>
          <w:szCs w:val="24"/>
          <w:highlight w:val="none"/>
          <w:lang w:val="en-US" w:eastAsia="zh-CN"/>
        </w:rPr>
        <w:t xml:space="preserve">提醒：采购人可以结合具体项目实际情况，提高上述第1项至第3项中启动异常低价投标（响应）审查的数值标准，但是最高不得超过65%。相关法律法规对供应商报价有规定的，从其规定。</w:t>
      </w:r>
      <w:r/>
    </w:p>
    <w:p>
      <w:pPr>
        <w:ind w:firstLine="480"/>
        <w:spacing w:line="500" w:lineRule="exact"/>
        <w:rPr>
          <w:rFonts w:hint="eastAsia" w:ascii="宋体" w:hAnsi="宋体" w:eastAsia="Times New Roman" w:cs="Times New Roman"/>
          <w:color w:val="auto"/>
          <w:sz w:val="24"/>
          <w:szCs w:val="24"/>
          <w:highlight w:val="none"/>
          <w:lang w:val="en-US" w:eastAsia="zh-CN"/>
        </w:rPr>
      </w:pPr>
      <w:r>
        <w:rPr>
          <w:rFonts w:hint="eastAsia" w:ascii="宋体" w:hAnsi="宋体" w:eastAsia="Times New Roman" w:cs="Times New Roman"/>
          <w:color w:val="auto"/>
          <w:sz w:val="24"/>
          <w:szCs w:val="24"/>
          <w:highlight w:val="none"/>
          <w:lang w:val="en-US" w:eastAsia="zh-CN"/>
        </w:rPr>
        <w:t xml:space="preserve">（二）评审委员会启动异常低价响应审查后，属于前述第1项至第4项情形的，</w:t>
      </w:r>
      <w:r>
        <w:rPr>
          <w:rFonts w:hint="eastAsia" w:ascii="宋体" w:hAnsi="宋体" w:eastAsia="Times New Roman" w:cs="Times New Roman"/>
          <w:b/>
          <w:bCs/>
          <w:i/>
          <w:iCs/>
          <w:color w:val="auto"/>
          <w:sz w:val="24"/>
          <w:szCs w:val="24"/>
          <w:highlight w:val="none"/>
          <w:lang w:val="en-US" w:eastAsia="zh-CN"/>
        </w:rPr>
        <w:t xml:space="preserve">相关供应商在30分钟内对响应价格作出解释</w:t>
      </w:r>
      <w:r>
        <w:rPr>
          <w:rFonts w:hint="eastAsia" w:ascii="宋体" w:hAnsi="宋体" w:eastAsia="Times New Roman" w:cs="Times New Roman"/>
          <w:i/>
          <w:iCs/>
          <w:color w:val="auto"/>
          <w:sz w:val="24"/>
          <w:szCs w:val="24"/>
          <w:highlight w:val="none"/>
          <w:lang w:val="en-US" w:eastAsia="zh-CN"/>
        </w:rPr>
        <w:t xml:space="preserve">，</w:t>
      </w:r>
      <w:r>
        <w:rPr>
          <w:rFonts w:hint="eastAsia" w:ascii="宋体" w:hAnsi="宋体" w:eastAsia="Times New Roman" w:cs="Times New Roman"/>
          <w:color w:val="auto"/>
          <w:sz w:val="24"/>
          <w:szCs w:val="24"/>
          <w:highlight w:val="none"/>
          <w:lang w:val="en-US" w:eastAsia="zh-CN"/>
        </w:rPr>
        <w:t xml:space="preserve">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ind w:firstLine="480"/>
        <w:spacing w:line="500" w:lineRule="exact"/>
        <w:rPr>
          <w:rFonts w:hint="eastAsia" w:ascii="宋体" w:hAnsi="宋体" w:eastAsia="Times New Roman" w:cs="Times New Roman"/>
          <w:color w:val="auto"/>
          <w:sz w:val="24"/>
          <w:szCs w:val="24"/>
          <w:highlight w:val="none"/>
          <w:lang w:val="en-US" w:eastAsia="zh-CN"/>
        </w:rPr>
      </w:pPr>
      <w:r>
        <w:rPr>
          <w:rFonts w:hint="eastAsia" w:ascii="宋体" w:hAnsi="宋体" w:eastAsia="Times New Roman" w:cs="Times New Roman"/>
          <w:color w:val="auto"/>
          <w:sz w:val="24"/>
          <w:szCs w:val="24"/>
          <w:highlight w:val="none"/>
          <w:lang w:val="en-US" w:eastAsia="zh-CN"/>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firstLine="480"/>
        <w:spacing w:line="500" w:lineRule="exact"/>
        <w:rPr>
          <w:rFonts w:hint="eastAsia" w:ascii="宋体" w:hAnsi="宋体" w:eastAsia="Times New Roman" w:cs="Times New Roman"/>
          <w:color w:val="auto"/>
          <w:sz w:val="24"/>
          <w:szCs w:val="24"/>
          <w:highlight w:val="none"/>
          <w:lang w:val="en-US" w:eastAsia="zh-CN"/>
        </w:rPr>
      </w:pPr>
      <w:r>
        <w:rPr>
          <w:rFonts w:hint="eastAsia" w:ascii="宋体" w:hAnsi="宋体" w:eastAsia="Times New Roman" w:cs="Times New Roman"/>
          <w:color w:val="auto"/>
          <w:sz w:val="24"/>
          <w:szCs w:val="24"/>
          <w:highlight w:val="none"/>
          <w:lang w:val="en-US" w:eastAsia="zh-CN"/>
        </w:rPr>
        <w:t xml:space="preserve">采购人、采购代理机构应当为评审委员会在评审现场及时获取同类项目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00" w:lineRule="exact"/>
        <w:rPr>
          <w:rFonts w:hint="eastAsia" w:ascii="宋体" w:hAnsi="宋体" w:eastAsia="宋体" w:cs="宋体"/>
          <w:b/>
          <w:bCs/>
          <w:i/>
          <w:iCs/>
          <w:color w:val="auto"/>
          <w:sz w:val="24"/>
          <w:szCs w:val="24"/>
          <w:highlight w:val="none"/>
          <w:u w:val="single"/>
          <w:lang w:val="en-US" w:eastAsia="zh-CN"/>
        </w:rPr>
      </w:pPr>
      <w:r>
        <w:rPr>
          <w:rFonts w:hint="eastAsia" w:ascii="宋体" w:hAnsi="宋体" w:eastAsia="Times New Roman" w:cs="Times New Roman"/>
          <w:color w:val="auto"/>
          <w:sz w:val="24"/>
          <w:szCs w:val="24"/>
          <w:highlight w:val="none"/>
          <w:lang w:val="en-US" w:eastAsia="zh-CN"/>
        </w:rPr>
        <w:t xml:space="preserve">异常低价响应审查的启动原因、审查意见和审查结果应当在评审报告中记录，并随供应商提供的相关书面说明及证明材料，以及评审委员会有关互联网浏览、查询历史一并归档。</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26.2 评审方法和标准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26.2.2评审标准</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见本采购文件第五章规定。</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27、无效响应及采购活动终止的情况</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27.1无效响应条款</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27.1.1 供应商未按照采购文件要求上传电子磋商响应文件的。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27.1.2 供应商未成功解密电子磋商响应文件的。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27.1.3 供应商不具备采购文件中规定资格要求的。</w:t>
      </w:r>
      <w:r/>
    </w:p>
    <w:p>
      <w:pPr>
        <w:ind w:firstLine="420"/>
        <w:spacing w:line="360" w:lineRule="auto"/>
        <w:shd w:val="clear" w:color="auto" w:fill="auto"/>
        <w:rPr>
          <w:rFonts w:ascii="宋体" w:hAnsi="宋体" w:cs="宋体"/>
          <w:i/>
          <w:color w:val="auto"/>
          <w:sz w:val="24"/>
          <w:szCs w:val="24"/>
          <w:highlight w:val="none"/>
          <w:u w:val="single"/>
        </w:rPr>
      </w:pPr>
      <w:r>
        <w:rPr>
          <w:rFonts w:hint="eastAsia" w:ascii="宋体" w:hAnsi="宋体" w:cs="宋体"/>
          <w:color w:val="auto"/>
          <w:sz w:val="24"/>
          <w:szCs w:val="24"/>
          <w:highlight w:val="none"/>
        </w:rPr>
        <w:t xml:space="preserve">27.1.4 未通过符合性审查的。</w:t>
      </w:r>
      <w:r/>
    </w:p>
    <w:p>
      <w:pPr>
        <w:ind w:firstLine="420"/>
        <w:spacing w:line="360" w:lineRule="auto"/>
        <w:shd w:val="clear" w:color="auto" w:fill="auto"/>
        <w:rPr>
          <w:rFonts w:ascii="宋体" w:hAnsi="宋体" w:cs="宋体"/>
          <w:i/>
          <w:color w:val="auto"/>
          <w:sz w:val="24"/>
          <w:szCs w:val="24"/>
          <w:highlight w:val="none"/>
          <w:u w:val="single"/>
        </w:rPr>
      </w:pPr>
      <w:r>
        <w:rPr>
          <w:rFonts w:hint="eastAsia" w:ascii="宋体" w:hAnsi="宋体" w:cs="宋体"/>
          <w:color w:val="auto"/>
          <w:sz w:val="24"/>
          <w:szCs w:val="24"/>
          <w:highlight w:val="none"/>
        </w:rPr>
        <w:t xml:space="preserve">27.1.5 不符合采购文件中规定的其他实质性要求和条件的（</w:t>
      </w:r>
      <w:r>
        <w:rPr>
          <w:rFonts w:hint="eastAsia" w:ascii="宋体" w:hAnsi="宋体" w:cs="宋体"/>
          <w:i/>
          <w:color w:val="auto"/>
          <w:sz w:val="24"/>
          <w:szCs w:val="24"/>
          <w:highlight w:val="none"/>
          <w:u w:val="single"/>
        </w:rPr>
        <w:t xml:space="preserve">本采购文件中斜体且有下划线部分为实质性要求和条件）。</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27.1.6 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27.1.7 本项目采购产品被财政部、国家发改委、生态环境部等列入“节能产品品目清单”强制采购范围，而供应商所磋商产品不在强制采购范围内的。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27.1.8 响应文件未按照采购文件要求加盖电子签章。</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27.1.9 其他法律、法规及本采购文件规定的属无效响应的情形。</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27.2 采购活动终止的情况：</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27.2.1 因情况变化，不再符合规定的竞争性磋商采购方式适用情形的；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27.2.2 出现影响采购公正的违法、违规行为的；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27.2.3 除本磋商文件第26.1.2条第三款规定的情形外，在采购过程中符合要求的供应商或者报价未超过采购预算的供应商不足3家的。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27.2.4 因重大变故，采购任务取消的。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28、确定成交单位</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28.2 采购人应根据磋商推荐的成交候选人，按照排序由高到低的原</w:t>
      </w:r>
      <w:r>
        <w:rPr>
          <w:rFonts w:hint="eastAsia" w:ascii="宋体" w:hAnsi="宋体" w:cs="宋体"/>
          <w:color w:val="auto"/>
          <w:sz w:val="24"/>
          <w:szCs w:val="24"/>
          <w:highlight w:val="none"/>
          <w:lang w:val="en-US" w:eastAsia="zh-CN"/>
        </w:rPr>
        <w:t xml:space="preserve">则</w:t>
      </w:r>
      <w:r>
        <w:rPr>
          <w:rFonts w:hint="eastAsia" w:ascii="宋体" w:hAnsi="宋体" w:cs="宋体"/>
          <w:color w:val="auto"/>
          <w:sz w:val="24"/>
          <w:szCs w:val="24"/>
          <w:highlight w:val="none"/>
        </w:rPr>
        <w:t xml:space="preserve">确定成交供应商。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28.3 代理机构将在”江苏政府采购网”发布成交公告，公告期限为1个工作日。</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28.4 若有充分证据证明，成交供应商出现下列情况之一的，一经查实，将被取消成交资格：</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28.4.1 提供虚假材料谋取成交的；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28.4.2 向采购人、代理机构行贿或者提供其他不正当利益的；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28.4.3 恶意竞争，最终总报价明显低于其自身合理成本且又无法提供证明的；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28.4.4 属于本文件规定的无效条件，但在评审过程中又未被磋商小组发现的；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28.4.5 与采购人或者其他供应商恶意串通的；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28.4.6 采取不正当手段诋毁、排挤其他供应商的；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28.4.7 不符合法律、法规的规定的。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29、质疑与投诉</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29.1提出质疑的供应商应当是参与所质疑项目采购活动的供应商。潜在供应商依法获取其可质疑的采购文件的，可以对采购文件提出质疑。</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对项目需求部分的质疑，潜在供应商应向采购人提出，由采购人负责答复。</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29.2.1对采购文件提出质疑的，应当在获取采购文件之日或者采购文件公告期限届满之日起7个工作日内提出。</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29.2.2对采购过程提出质疑的，为各采购程序环节结束之日起7个工作日内提出。</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29.2.3对成交结果提出质疑的，为成交结果公告期限届满之日起7个工作日内提出。</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29.4质疑函必须按照《质疑函范本》及《授权委托书》要求的格式和内容进行填写。供应商如组成联合体参加磋商，则《质疑函范本》及《授权委托书》中要求签字、盖章、加盖公章之处，联合体各方均须按要求签字、盖章、加盖公章。</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29.5 代理机构及采购人只接收以纸质原件形式送达的质疑。</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采购人质疑接收人及联系方式见采购文件第一章。</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29.6代理机构收到质疑申请后，将对质疑的形式和内容进行审查，如质疑内容、格式不符合规定，代理机构将告知质疑人进行补正。</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29.7质疑人应当在法定质疑期限内进行补正并重新提交质疑函。</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29.8 以下情形的质疑不予受理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29.8.1 内容不符合《政府采购质疑和投诉办法》第十二条规定的质疑。</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29.8.2 超出政府采购法定期限的质疑。</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29.8.3 以传真、电子邮件等方式递交的非原件形式的质疑。</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29.8.4 未参加磋商活动的供应商或在磋商活动中自身权益未受到损害的供应商所提出的质疑。</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29.8.5供应商组成联合体参加磋商，联合体中任何一方或多方未按要求签字、盖章、加盖公章的质疑。</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29.10代理机构应当在收到供应商的书面质疑后7个工作日内作出答复，并以书面形式通知质疑供应商和其他有关供应商，但答复的内容不得涉及商业秘密。</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29.11</w:t>
      </w:r>
      <w:r>
        <w:rPr>
          <w:rFonts w:hint="eastAsia" w:ascii="宋体" w:hAnsi="宋体" w:eastAsia="宋体" w:cs="宋体"/>
          <w:color w:val="auto"/>
          <w:sz w:val="24"/>
          <w:szCs w:val="24"/>
          <w:highlight w:val="none"/>
        </w:rPr>
        <w:t xml:space="preserve">质疑供应商对采购人、采购代理机构的答复不满意，或者采购人、采购代理机构未在规定时间内作出答复的，可以在答复期满后15个工作日内向同级财政部门提起投诉。</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29.12</w:t>
      </w:r>
      <w:r>
        <w:rPr>
          <w:rFonts w:hint="eastAsia" w:ascii="宋体" w:hAnsi="宋体" w:eastAsia="宋体" w:cs="宋体"/>
          <w:color w:val="auto"/>
          <w:sz w:val="24"/>
          <w:szCs w:val="24"/>
          <w:highlight w:val="none"/>
        </w:rPr>
        <w:t xml:space="preserve">供应商捏造事实、提供虚假材料或者以非法手段取得证明材料进行投诉的，由财政部门列入不良行为记录名单，禁止其1至3年内参加政府采购活动。 </w:t>
      </w:r>
      <w:r/>
    </w:p>
    <w:p>
      <w:pPr>
        <w:pStyle w:val="778"/>
        <w:rPr>
          <w:color w:val="auto"/>
          <w:sz w:val="24"/>
          <w:szCs w:val="24"/>
          <w:highlight w:val="none"/>
        </w:rPr>
      </w:pPr>
      <w:r>
        <w:rPr>
          <w:color w:val="auto"/>
          <w:sz w:val="24"/>
          <w:szCs w:val="24"/>
          <w:highlight w:val="none"/>
        </w:rPr>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30、成交通知书</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30.l 成交结果确定后，代理机构将向成交供应商发出成</w:t>
      </w:r>
      <w:r>
        <w:rPr>
          <w:rFonts w:hint="eastAsia" w:ascii="宋体" w:hAnsi="宋体" w:cs="宋体"/>
          <w:color w:val="auto"/>
          <w:sz w:val="24"/>
          <w:szCs w:val="24"/>
          <w:highlight w:val="none"/>
          <w:lang w:val="en-US" w:eastAsia="zh-CN"/>
        </w:rPr>
        <w:t xml:space="preserve">交</w:t>
      </w:r>
      <w:r>
        <w:rPr>
          <w:rFonts w:hint="eastAsia" w:ascii="宋体" w:hAnsi="宋体" w:cs="宋体"/>
          <w:color w:val="auto"/>
          <w:sz w:val="24"/>
          <w:szCs w:val="24"/>
          <w:highlight w:val="none"/>
        </w:rPr>
        <w:t xml:space="preserve">通知书。</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30.2 成交供应商可在”政府采购交易管理系统（苏采云）”成交通知书下载模块中自行下载成交通知书。</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31、 签订合同</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31.l成交供应商应在成交通知书发出之日起三十日内，按照采购文件确定的事项与采购人签订政府采购合同。</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31.2 采购文件、成交供应商的响应文件及磋商过程中有关澄清、承诺文件均应作为合同附件。</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31.3 合同在“政府采购管理交易系统（苏采云）”中签订，签订合同后，</w:t>
      </w:r>
      <w:r>
        <w:rPr>
          <w:rFonts w:hint="eastAsia" w:ascii="宋体" w:hAnsi="宋体" w:cs="宋体"/>
          <w:i/>
          <w:iCs/>
          <w:color w:val="auto"/>
          <w:sz w:val="24"/>
          <w:szCs w:val="24"/>
          <w:highlight w:val="none"/>
          <w:u w:val="single"/>
        </w:rPr>
        <w:t xml:space="preserve">成交供应商不得将货物或服务及其他服务进行转包</w:t>
      </w:r>
      <w:r>
        <w:rPr>
          <w:rFonts w:hint="eastAsia" w:ascii="宋体" w:hAnsi="宋体" w:cs="宋体"/>
          <w:color w:val="auto"/>
          <w:sz w:val="24"/>
          <w:szCs w:val="24"/>
          <w:highlight w:val="none"/>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32、其他</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32.1 依据《政府采购促进中小企业发展管理办法》享受享受扶持政策获得政府采购合</w:t>
      </w:r>
      <w:r>
        <w:rPr>
          <w:rFonts w:hint="eastAsia" w:ascii="宋体" w:hAnsi="宋体" w:eastAsia="宋体" w:cs="宋体"/>
          <w:color w:val="auto"/>
          <w:sz w:val="24"/>
          <w:szCs w:val="24"/>
          <w:highlight w:val="none"/>
        </w:rPr>
        <w:t xml:space="preserve">同的，小微企业不得将合同分包给大中型企业，中型企业不得将合同分包给大型企业。</w:t>
      </w:r>
      <w:r/>
    </w:p>
    <w:p>
      <w:pPr>
        <w:ind w:firstLine="482"/>
        <w:spacing w:line="240" w:lineRule="auto"/>
        <w:shd w:val="clear" w:color="auto" w:fill="auto"/>
        <w:rPr>
          <w:rFonts w:hint="eastAsia" w:ascii="宋体" w:hAnsi="宋体" w:cs="宋体"/>
          <w:b/>
          <w:bCs/>
          <w:color w:val="auto"/>
          <w:sz w:val="24"/>
          <w:szCs w:val="24"/>
          <w:highlight w:val="none"/>
          <w:lang w:val="en-US" w:eastAsia="zh-CN"/>
        </w:rPr>
      </w:pPr>
      <w:r/>
      <w:bookmarkStart w:id="27" w:name="_Toc479757207"/>
      <w:r/>
      <w:bookmarkStart w:id="28" w:name="_Toc16938558"/>
      <w:r/>
      <w:bookmarkStart w:id="29" w:name="_Toc513029242"/>
      <w:r/>
      <w:bookmarkStart w:id="30" w:name="_Toc26968"/>
      <w:r/>
      <w:bookmarkStart w:id="31" w:name="_Toc32340"/>
      <w:r/>
      <w:bookmarkStart w:id="32" w:name="_Toc20823314"/>
      <w:r/>
      <w:bookmarkStart w:id="33" w:name="_Toc120614221"/>
      <w:r/>
      <w:bookmarkStart w:id="34" w:name="_Toc109304973"/>
      <w:r>
        <w:rPr>
          <w:rFonts w:hint="eastAsia" w:ascii="宋体" w:hAnsi="宋体" w:cs="宋体"/>
          <w:b/>
          <w:bCs/>
          <w:color w:val="auto"/>
          <w:sz w:val="24"/>
          <w:szCs w:val="24"/>
          <w:highlight w:val="none"/>
          <w:lang w:val="en-US" w:eastAsia="zh-CN"/>
        </w:rPr>
        <w:t xml:space="preserve">33、政府采购政策功能落实</w:t>
      </w:r>
      <w:r/>
    </w:p>
    <w:p>
      <w:pPr>
        <w:ind w:firstLine="480"/>
        <w:spacing w:line="500" w:lineRule="exact"/>
        <w:rPr>
          <w:rFonts w:hint="eastAsia" w:ascii="宋体" w:hAnsi="宋体" w:eastAsia="宋体" w:cs="宋体"/>
          <w:color w:val="auto"/>
          <w:sz w:val="24"/>
          <w:szCs w:val="24"/>
          <w:highlight w:val="none"/>
        </w:rPr>
      </w:pPr>
      <w:r/>
      <w:bookmarkStart w:id="35" w:name="EBd9bc59d5f2ed4fb8a64ee2e373d8cc72"/>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.1 政府采购促进中小企业发展，在政府采购活动中，供应商提供的货物、工程或者服务符合下列情形的，享受中小企业扶持政策：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（1）在货物采购项目中，货物由中小企业制造，即货物由中小企业生产且使用该中小企业商号或者注册商标；</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（2）在工程采购项目中，工程由中小企业承建，即工程施工单位为中小企业；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在货物采购项目中，供应商提供的货物既有中小企业制造货物，也有大型企业制造货物的，不享受中小企业扶持政策。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中小企业供应商参加政府采购活动，应当出具《中小企业声明函》（格式见后附件），否则不得享受相关中小企业扶持政策。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中小企业，是指在中华人民共和国境内依法设立，依据国务院批准的中小企业划分标准（详见《关于印发中小企业划型标准规定的通知》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.5 提供的产品属于信息安全产品的，供应商应当选择经国家认证的信息安全产品投标，并提供由中国信息安全认证中心按国家标准认证颁发的有效认证证书复印件。</w:t>
      </w:r>
      <w:r/>
    </w:p>
    <w:p>
      <w:pPr>
        <w:ind w:firstLine="48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.6 提供的产品属于政府强制采购节能产品的，供应商应当选择依据国家标准中二级能效（水效）指标认证的节能产品投标，并提供有效的节能产品认证证书复印件。</w:t>
      </w:r>
      <w:bookmarkEnd w:id="35"/>
      <w:r/>
      <w:r/>
    </w:p>
    <w:p>
      <w:pPr>
        <w:ind w:firstLine="48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.7提供的产品属于环境标志产品的,供应商应当选择依据相关标准的最新版本认证的环境标志产品投标,并提供有效的环境标志产品认证证书复印件。 </w:t>
      </w:r>
      <w:r/>
    </w:p>
    <w:p>
      <w:pPr>
        <w:ind w:firstLine="48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.8进口产品政策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（2）允许进口产品参加的，满足需求的国内产品可以参加。</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（3）允许进口产品参加的，优先采购向我国企业转让技术、与我国企业签订消化吸收再创新方案的供应商的进口产品。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.9落实政府采购《商品包装政府采购需求标准(试行)》、《快递包装政府采购需求标准（试行）》（财办库〔2020〕123号〕、《绿色数据中心政府采购需求标准（试行）》（财库〔2023]7号）等需求标准。</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.10落实政府采购《绿色建筑和绿色建材政府采购需求标准》（财库〔2022〕35号文）和《政府采购支持绿色建材促进建筑品质提升政策项目实施指南》（财办库〔2023〕52号）文件标准。</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.11 支持乡村产业振兴管理：落实《关于运用政府采购政策支持乡村产业振兴的通知》（财库〔2021〕19号）有关要求。</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eastAsia" w:ascii="宋体" w:hAnsi="宋体" w:eastAsia="宋体" w:cs="宋体"/>
          <w:color w:val="auto"/>
          <w:sz w:val="24"/>
          <w:szCs w:val="24"/>
          <w:highlight w:val="none"/>
          <w:lang w:eastAsia="zh-CN"/>
        </w:rPr>
        <w:t xml:space="preserve">提高</w:t>
      </w:r>
      <w:r>
        <w:rPr>
          <w:rFonts w:hint="eastAsia" w:ascii="宋体" w:hAnsi="宋体" w:eastAsia="宋体" w:cs="宋体"/>
          <w:color w:val="auto"/>
          <w:sz w:val="24"/>
          <w:szCs w:val="24"/>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创新产品采购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优先采购各级政府部门公开发布的有效期内的创新产品、首台套等《目录》内的创新产品。创新产品自进入《目录》起2年内视同具备相应销售业绩。</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.15 </w:t>
      </w:r>
      <w:r>
        <w:rPr>
          <w:rFonts w:hint="eastAsia" w:ascii="宋体" w:hAnsi="宋体" w:eastAsia="宋体" w:cs="宋体"/>
          <w:color w:val="auto"/>
          <w:sz w:val="24"/>
          <w:szCs w:val="24"/>
          <w:highlight w:val="none"/>
        </w:rPr>
        <w:t xml:space="preserve">网络产品、市场准入类产品采购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网络关键设备和网络安全专用产品目录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落实《关于在全省政府采购领域推行电子履约保函（保险）的通知》（苏财购〔2023〕150号）。</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bookmarkEnd w:id="27"/>
      <w:r/>
      <w:bookmarkEnd w:id="28"/>
      <w:r/>
      <w:bookmarkEnd w:id="29"/>
      <w:r/>
      <w:bookmarkEnd w:id="30"/>
      <w:r/>
      <w:bookmarkEnd w:id="31"/>
      <w:r/>
      <w:bookmarkEnd w:id="32"/>
      <w:r/>
      <w:bookmarkEnd w:id="33"/>
      <w:r/>
      <w:r/>
    </w:p>
    <w:p>
      <w:pPr>
        <w:pStyle w:val="762"/>
        <w:rPr>
          <w:rFonts w:hint="eastAsia"/>
          <w:color w:val="auto"/>
          <w:highlight w:val="none"/>
        </w:rPr>
      </w:pPr>
      <w:r/>
      <w:bookmarkStart w:id="36" w:name="_Toc30609"/>
      <w:r>
        <w:rPr>
          <w:rFonts w:hint="eastAsia"/>
          <w:color w:val="auto"/>
          <w:highlight w:val="none"/>
        </w:rPr>
        <w:t xml:space="preserve">第三章 合同条款及格式</w:t>
      </w:r>
      <w:bookmarkEnd w:id="34"/>
      <w:r/>
      <w:bookmarkEnd w:id="36"/>
      <w:r/>
      <w:r/>
    </w:p>
    <w:p>
      <w:pPr>
        <w:ind w:left="1700" w:right="0" w:firstLine="1265"/>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u w:val="single"/>
        </w:rPr>
        <w:t xml:space="preserve">                 </w:t>
      </w:r>
      <w:r>
        <w:rPr>
          <w:rFonts w:ascii="宋体" w:hAnsi="宋体" w:eastAsia="宋体" w:cs="宋体"/>
          <w:b/>
          <w:color w:val="auto"/>
          <w:sz w:val="21"/>
          <w:highlight w:val="none"/>
        </w:rPr>
        <w:t xml:space="preserve">合同</w:t>
      </w:r>
      <w:r/>
    </w:p>
    <w:p>
      <w:pPr>
        <w:ind w:left="0" w:right="0" w:firstLine="0"/>
        <w:jc w:val="center"/>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合同编号：</w:t>
      </w:r>
      <w:r>
        <w:rPr>
          <w:rFonts w:ascii="宋体" w:hAnsi="宋体" w:eastAsia="宋体" w:cs="宋体"/>
          <w:b/>
          <w:color w:val="auto"/>
          <w:sz w:val="21"/>
          <w:highlight w:val="none"/>
          <w:u w:val="single"/>
        </w:rPr>
        <w:t xml:space="preserve">                 </w:t>
      </w:r>
      <w:r/>
    </w:p>
    <w:p>
      <w:pPr>
        <w:ind w:left="0" w:right="0" w:firstLine="0"/>
        <w:jc w:val="center"/>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甲方（采购方）：江苏省文物考古研究院</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地址：南京市鼓楼区龙蟠里9号</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联系电话：02583350190</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乙方（供应方）：</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依据《中华人民共和国民法典》及有关法律、法规的规定，甲乙双方在平等、自愿的基础上，就甲方向乙方采购考古项目汽车租赁服务事宜，达成以下约定：</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租赁标的、租期</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1.1出租方同意按下列车型及价格出租给承租方，承租方同意租赁出租方提供的车辆：</w:t>
      </w:r>
      <w:r/>
    </w:p>
    <w:tbl>
      <w:tblPr>
        <w:tblStyle w:val="800"/>
        <w:tblW w:w="0" w:type="auto"/>
        <w:tblInd w:w="0" w:type="dxa"/>
        <w:tblBorders>
          <w:top w:val="single" w:color="auto" w:sz="4" w:space="0"/>
          <w:left w:val="single" w:color="auto" w:sz="4" w:space="0"/>
          <w:bottom w:val="single" w:color="auto" w:sz="4" w:space="0"/>
          <w:right w:val="single" w:color="auto"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781"/>
        <w:gridCol w:w="2031"/>
        <w:gridCol w:w="2710"/>
      </w:tblGrid>
      <w:tr>
        <w:trPr>
          <w:trHeight w:val="617"/>
        </w:trPr>
        <w:tc>
          <w:tcPr>
            <w:tcBorders>
              <w:bottom w:val="single" w:color="000000" w:sz="8" w:space="0"/>
              <w:right w:val="single" w:color="000000" w:sz="8" w:space="0"/>
            </w:tcBorders>
            <w:tcMar>
              <w:left w:w="108" w:type="dxa"/>
              <w:top w:w="0" w:type="dxa"/>
              <w:right w:w="108" w:type="dxa"/>
              <w:bottom w:w="0" w:type="dxa"/>
            </w:tcMar>
            <w:tcW w:w="3781" w:type="dxa"/>
            <w:vAlign w:val="center"/>
            <w:textDirection w:val="lrTb"/>
            <w:noWrap w:val="false"/>
          </w:tcPr>
          <w:p>
            <w:pPr>
              <w:ind w:firstLine="24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服务车型</w:t>
            </w:r>
            <w:r/>
          </w:p>
        </w:tc>
        <w:tc>
          <w:tcPr>
            <w:tcBorders>
              <w:left w:val="none" w:color="000000" w:sz="4" w:space="0"/>
              <w:bottom w:val="single" w:color="000000" w:sz="8" w:space="0"/>
              <w:right w:val="single" w:color="000000" w:sz="8" w:space="0"/>
            </w:tcBorders>
            <w:tcMar>
              <w:left w:w="108" w:type="dxa"/>
              <w:top w:w="0" w:type="dxa"/>
              <w:right w:w="108" w:type="dxa"/>
              <w:bottom w:w="0" w:type="dxa"/>
            </w:tcMar>
            <w:tcW w:w="2031" w:type="dxa"/>
            <w:vAlign w:val="center"/>
            <w:textDirection w:val="lrTb"/>
            <w:noWrap w:val="false"/>
          </w:tcPr>
          <w:p>
            <w:pPr>
              <w:ind w:firstLine="24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tc>
        <w:tc>
          <w:tcPr>
            <w:tcBorders>
              <w:left w:val="none" w:color="000000" w:sz="4" w:space="0"/>
              <w:bottom w:val="single" w:color="000000" w:sz="8" w:space="0"/>
            </w:tcBorders>
            <w:tcMar>
              <w:left w:w="108" w:type="dxa"/>
              <w:top w:w="0" w:type="dxa"/>
              <w:right w:w="108" w:type="dxa"/>
              <w:bottom w:w="0" w:type="dxa"/>
            </w:tcMar>
            <w:tcW w:w="2710" w:type="dxa"/>
            <w:vAlign w:val="center"/>
            <w:textDirection w:val="lrTb"/>
            <w:noWrap w:val="false"/>
          </w:tcPr>
          <w:p>
            <w:pPr>
              <w:ind w:firstLine="24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trHeight w:val="472"/>
        </w:trPr>
        <w:tc>
          <w:tcPr>
            <w:tcBorders>
              <w:top w:val="none" w:color="000000" w:sz="4" w:space="0"/>
              <w:bottom w:val="single" w:color="000000" w:sz="8" w:space="0"/>
              <w:right w:val="single" w:color="000000" w:sz="8" w:space="0"/>
            </w:tcBorders>
            <w:tcMar>
              <w:left w:w="108" w:type="dxa"/>
              <w:top w:w="0" w:type="dxa"/>
              <w:right w:w="108" w:type="dxa"/>
              <w:bottom w:w="0" w:type="dxa"/>
            </w:tcMar>
            <w:tcW w:w="3781" w:type="dxa"/>
            <w:vAlign w:val="center"/>
            <w:textDirection w:val="lrTb"/>
            <w:noWrap w:val="false"/>
          </w:tcPr>
          <w:p>
            <w:pPr>
              <w:ind w:firstLine="24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7座车（包含MPV、面包车等）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1" w:type="dxa"/>
            <w:vAlign w:val="center"/>
            <w:textDirection w:val="lrTb"/>
            <w:noWrap w:val="false"/>
          </w:tcPr>
          <w:p>
            <w:pPr>
              <w:ind w:firstLine="24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元/月/辆</w:t>
            </w:r>
            <w:r/>
          </w:p>
        </w:tc>
        <w:tc>
          <w:tcPr>
            <w:tcBorders>
              <w:top w:val="none" w:color="000000" w:sz="4" w:space="0"/>
              <w:left w:val="none" w:color="000000" w:sz="4" w:space="0"/>
              <w:bottom w:val="single" w:color="000000" w:sz="8" w:space="0"/>
            </w:tcBorders>
            <w:tcMar>
              <w:left w:w="108" w:type="dxa"/>
              <w:top w:w="0" w:type="dxa"/>
              <w:right w:w="108" w:type="dxa"/>
              <w:bottom w:w="0" w:type="dxa"/>
            </w:tcMar>
            <w:tcW w:w="2710" w:type="dxa"/>
            <w:vAlign w:val="center"/>
            <w:vMerge w:val="restart"/>
            <w:textDirection w:val="lrTb"/>
            <w:noWrap w:val="false"/>
          </w:tcPr>
          <w:p>
            <w:pPr>
              <w:ind w:firstLine="24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1.配置行车记录仪</w:t>
            </w:r>
            <w:r/>
          </w:p>
          <w:p>
            <w:pPr>
              <w:ind w:firstLine="24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2.配置etc</w:t>
            </w:r>
            <w:r/>
          </w:p>
          <w:p>
            <w:pPr>
              <w:ind w:firstLine="24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3.每月基本行车里程至少4000公里</w:t>
            </w:r>
            <w:r/>
          </w:p>
        </w:tc>
      </w:tr>
      <w:tr>
        <w:trPr>
          <w:trHeight w:val="472"/>
        </w:trPr>
        <w:tc>
          <w:tcPr>
            <w:tcBorders>
              <w:top w:val="none" w:color="000000" w:sz="4" w:space="0"/>
              <w:bottom w:val="single" w:color="000000" w:sz="8" w:space="0"/>
              <w:right w:val="single" w:color="000000" w:sz="8" w:space="0"/>
            </w:tcBorders>
            <w:tcMar>
              <w:left w:w="108" w:type="dxa"/>
              <w:top w:w="0" w:type="dxa"/>
              <w:right w:w="108" w:type="dxa"/>
              <w:bottom w:w="0" w:type="dxa"/>
            </w:tcMar>
            <w:tcW w:w="3781" w:type="dxa"/>
            <w:vAlign w:val="center"/>
            <w:textDirection w:val="lrTb"/>
            <w:noWrap w:val="false"/>
          </w:tcPr>
          <w:p>
            <w:pPr>
              <w:ind w:firstLine="240"/>
              <w:spacing w:after="0"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5座SUV车型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1" w:type="dxa"/>
            <w:vAlign w:val="center"/>
            <w:textDirection w:val="lrTb"/>
            <w:noWrap w:val="false"/>
          </w:tcPr>
          <w:p>
            <w:pPr>
              <w:ind w:firstLine="24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元/月/辆</w:t>
            </w:r>
            <w:r/>
          </w:p>
        </w:tc>
        <w:tc>
          <w:tcPr>
            <w:tcW w:w="2710" w:type="dxa"/>
            <w:vMerge w:val="continue"/>
            <w:textDirection w:val="lrTb"/>
            <w:noWrap w:val="false"/>
          </w:tcPr>
          <w:p>
            <w:pPr>
              <w:ind w:firstLine="24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72"/>
        </w:trPr>
        <w:tc>
          <w:tcPr>
            <w:tcBorders>
              <w:top w:val="none" w:color="000000" w:sz="4" w:space="0"/>
              <w:right w:val="single" w:color="000000" w:sz="8" w:space="0"/>
            </w:tcBorders>
            <w:tcMar>
              <w:left w:w="108" w:type="dxa"/>
              <w:top w:w="0" w:type="dxa"/>
              <w:right w:w="108" w:type="dxa"/>
              <w:bottom w:w="0" w:type="dxa"/>
            </w:tcMar>
            <w:tcW w:w="3781" w:type="dxa"/>
            <w:vAlign w:val="center"/>
            <w:textDirection w:val="lrTb"/>
            <w:noWrap w:val="false"/>
          </w:tcPr>
          <w:p>
            <w:pPr>
              <w:ind w:firstLine="24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5座轿车</w:t>
            </w:r>
            <w:r/>
          </w:p>
        </w:tc>
        <w:tc>
          <w:tcPr>
            <w:tcBorders>
              <w:top w:val="none" w:color="000000" w:sz="4" w:space="0"/>
              <w:left w:val="none" w:color="000000" w:sz="4" w:space="0"/>
              <w:right w:val="single" w:color="000000" w:sz="8" w:space="0"/>
            </w:tcBorders>
            <w:tcMar>
              <w:left w:w="108" w:type="dxa"/>
              <w:top w:w="0" w:type="dxa"/>
              <w:right w:w="108" w:type="dxa"/>
              <w:bottom w:w="0" w:type="dxa"/>
            </w:tcMar>
            <w:tcW w:w="2031" w:type="dxa"/>
            <w:vAlign w:val="center"/>
            <w:textDirection w:val="lrTb"/>
            <w:noWrap w:val="false"/>
          </w:tcPr>
          <w:p>
            <w:pPr>
              <w:ind w:firstLine="24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元/月/辆</w:t>
            </w:r>
            <w:r/>
          </w:p>
        </w:tc>
        <w:tc>
          <w:tcPr>
            <w:tcW w:w="2710" w:type="dxa"/>
            <w:vMerge w:val="continue"/>
            <w:textDirection w:val="lrTb"/>
            <w:noWrap w:val="false"/>
          </w:tcPr>
          <w:p>
            <w:pPr>
              <w:ind w:firstLine="24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车辆租期：</w:t>
      </w: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  月  日至202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年  月  日</w:t>
      </w:r>
      <w:r>
        <w:rPr>
          <w:rFonts w:hint="eastAsia" w:ascii="宋体" w:hAnsi="宋体" w:eastAsia="宋体" w:cs="宋体"/>
          <w:color w:val="auto"/>
          <w:sz w:val="24"/>
          <w:szCs w:val="24"/>
          <w:highlight w:val="none"/>
        </w:rPr>
        <w:t xml:space="preserve">（为期一年）</w:t>
      </w:r>
      <w:r>
        <w:rPr>
          <w:rFonts w:hint="eastAsia" w:ascii="宋体" w:hAnsi="宋体" w:eastAsia="宋体" w:cs="宋体"/>
          <w:color w:val="auto"/>
          <w:sz w:val="24"/>
          <w:szCs w:val="24"/>
          <w:highlight w:val="none"/>
          <w:lang w:val="en-US" w:eastAsia="zh-CN"/>
        </w:rPr>
        <w:t xml:space="preserve">或支出达到150万元（以先达到的条件为准）。</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租金包括：车辆基础租用费。其他费用如</w:t>
      </w:r>
      <w:r>
        <w:rPr>
          <w:rFonts w:hint="eastAsia" w:ascii="宋体" w:hAnsi="宋体" w:eastAsia="宋体" w:cs="宋体"/>
          <w:color w:val="auto"/>
          <w:sz w:val="24"/>
          <w:szCs w:val="24"/>
          <w:highlight w:val="none"/>
          <w:lang w:val="en-US" w:eastAsia="zh-CN"/>
        </w:rPr>
        <w:t xml:space="preserve">燃料费、</w:t>
      </w:r>
      <w:r>
        <w:rPr>
          <w:rFonts w:hint="eastAsia" w:ascii="宋体" w:hAnsi="宋体" w:eastAsia="宋体" w:cs="宋体"/>
          <w:color w:val="auto"/>
          <w:sz w:val="24"/>
          <w:szCs w:val="24"/>
          <w:highlight w:val="none"/>
        </w:rPr>
        <w:t xml:space="preserve">ETC过路费、超里程费、还车少油费用等相关费用由甲方支付。</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1.4其他增值服务及收费：服务区内异地还车免费；提前还车不收取违约金。</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二、押金、租金、其他费用及支付</w:t>
      </w:r>
      <w:r/>
    </w:p>
    <w:p>
      <w:pPr>
        <w:ind w:left="0" w:right="0" w:firstLine="240"/>
        <w:jc w:val="left"/>
        <w:spacing w:before="0" w:after="0" w:line="500" w:lineRule="exact"/>
        <w:widowControl/>
        <w:rPr>
          <w:rFonts w:hint="default" w:asciiTheme="minorHAnsi" w:hAnsiTheme="minorHAnsi" w:eastAsiaTheme="minorEastAsia" w:cstheme="minorBidi"/>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Pr>
        <w:t xml:space="preserve"> 2.1 合同签订后车辆完成交接，投入运行之后，甲方按</w:t>
      </w:r>
      <w:r>
        <w:rPr>
          <w:rFonts w:hint="eastAsia" w:ascii="宋体" w:hAnsi="宋体" w:cs="宋体"/>
          <w:color w:val="auto"/>
          <w:sz w:val="24"/>
          <w:szCs w:val="24"/>
          <w:highlight w:val="none"/>
          <w:lang w:val="en-US" w:eastAsia="zh-CN"/>
        </w:rPr>
        <w:t xml:space="preserve">各考古项目每个月初</w:t>
      </w:r>
      <w:r>
        <w:rPr>
          <w:rFonts w:hint="default" w:ascii="宋体" w:hAnsi="宋体" w:eastAsia="宋体" w:cs="宋体"/>
          <w:color w:val="auto"/>
          <w:sz w:val="24"/>
          <w:szCs w:val="24"/>
          <w:highlight w:val="none"/>
        </w:rPr>
        <w:t xml:space="preserve">支付</w:t>
      </w:r>
      <w:r>
        <w:rPr>
          <w:rFonts w:hint="eastAsia" w:ascii="宋体" w:hAnsi="宋体" w:cs="宋体"/>
          <w:color w:val="auto"/>
          <w:sz w:val="24"/>
          <w:szCs w:val="24"/>
          <w:highlight w:val="none"/>
          <w:lang w:val="en-US" w:eastAsia="zh-CN"/>
        </w:rPr>
        <w:t xml:space="preserve">上一个月</w:t>
      </w:r>
      <w:r>
        <w:rPr>
          <w:rFonts w:hint="default" w:ascii="宋体" w:hAnsi="宋体" w:eastAsia="宋体" w:cs="宋体"/>
          <w:color w:val="auto"/>
          <w:sz w:val="24"/>
          <w:szCs w:val="24"/>
          <w:highlight w:val="none"/>
        </w:rPr>
        <w:t xml:space="preserve">租车费用</w:t>
      </w:r>
      <w:r>
        <w:rPr>
          <w:rFonts w:hint="eastAsia" w:ascii="宋体" w:hAnsi="宋体" w:eastAsia="宋体" w:cs="宋体"/>
          <w:color w:val="auto"/>
          <w:sz w:val="24"/>
          <w:szCs w:val="24"/>
          <w:highlight w:val="none"/>
        </w:rPr>
        <w:t xml:space="preserve">，乙方按月向甲方各考古项目提供正规增值税专用发票，甲方在收到乙方发票后及时办理报销手续。若因乙方提供的服务不符合合同要求或未能按约提供发票，甲方对此不承担延迟付款责任，甲方有权拒绝付款。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所有费用通过汇款方式支付，出租方汇款信息如下：</w:t>
      </w:r>
      <w:r/>
    </w:p>
    <w:tbl>
      <w:tblPr>
        <w:tblStyle w:val="80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30"/>
        <w:gridCol w:w="501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30" w:type="dxa"/>
            <w:vAlign w:val="center"/>
            <w:textDirection w:val="lrTb"/>
            <w:noWrap w:val="false"/>
          </w:tcPr>
          <w:p>
            <w:pPr>
              <w:ind w:firstLine="24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收款人姓名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10" w:type="dxa"/>
            <w:vAlign w:val="center"/>
            <w:textDirection w:val="lrTb"/>
            <w:noWrap w:val="false"/>
          </w:tcPr>
          <w:p>
            <w:pPr>
              <w:ind w:firstLine="24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0" w:type="dxa"/>
            <w:vAlign w:val="center"/>
            <w:textDirection w:val="lrTb"/>
            <w:noWrap w:val="false"/>
          </w:tcPr>
          <w:p>
            <w:pPr>
              <w:ind w:firstLine="24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开户行名称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10" w:type="dxa"/>
            <w:vAlign w:val="center"/>
            <w:textDirection w:val="lrTb"/>
            <w:noWrap w:val="false"/>
          </w:tcPr>
          <w:p>
            <w:pPr>
              <w:ind w:firstLine="24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0" w:type="dxa"/>
            <w:vAlign w:val="center"/>
            <w:textDirection w:val="lrTb"/>
            <w:noWrap w:val="false"/>
          </w:tcPr>
          <w:p>
            <w:pPr>
              <w:ind w:firstLine="24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帐号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10" w:type="dxa"/>
            <w:vAlign w:val="center"/>
            <w:textDirection w:val="lrTb"/>
            <w:noWrap w:val="false"/>
          </w:tcPr>
          <w:p>
            <w:pPr>
              <w:ind w:firstLine="24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bl>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三、保险及出险理赔</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 出租方向承租方提供的车辆都已投保了车辆保险,除必保险种外，车辆还需投保第三者责任险（不低于300万元）、座位险（不低于2万）、不计免赔（5000元以内）等。</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 承租方不得隐瞒租赁期内车辆发生的任何事故，须在第一时间于事故发生现场向当地公安交通主管部门及保险公司报案，通知出租方，并及时向出租方提供相关资料，以便出租方协助处理保险理赔事宜。因承租方未及时采取上述措施或操作不当而导致保险公司拒赔或其它损失的，一切责任由承租方承担。</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.3车辆被盗、被抢的，自公安部门立案之日起，停止计算租金，该车辆的租期终止。如之后发生保险公司全部或部分拒绝理赔的，拒绝理赔部分由承租方承担，承租方该项赔付义务不因双方合作的终止而灭失。</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.4车辆发生盗抢或报废后，如承租方继续租用出租方车辆的，原车辆押金及剩余部分的租金可自动转移至新租用车辆。</w:t>
      </w:r>
      <w:r/>
    </w:p>
    <w:p>
      <w:pPr>
        <w:pStyle w:val="773"/>
        <w:rPr>
          <w:rFonts w:hint="eastAsia"/>
          <w:color w:val="auto"/>
          <w:highlight w:val="none"/>
        </w:rPr>
      </w:pPr>
      <w:r>
        <w:rPr>
          <w:rFonts w:hint="eastAsia"/>
          <w:color w:val="auto"/>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、出租方权利和义务</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 出租方应保证租赁车辆车况良好、设备齐全且性能正常，并应提供车辆之行驶证、年检合格证及保险单复印件等有效证件，且保证该等证件在租期内合法有效。</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 出租方负责定期年检及《车辆使用手册》规定的定期保养的费用。</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 出租方负责对租赁车辆在使用中发生抛锚或故障提供救援服务，其中对于租赁车辆由于本身质量问题而发生的故障，出租方有义务免费进行施救。其他故障由出租方施救的，承租方须自行承担费用。如经施救后车辆仍无法正常行驶的，承租方可直接将车辆交给出租方指定的救援商。</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.4 出租方应协助处理在租赁期内的车辆保险事故及车辆维修工作。</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.5 在租赁期间，因车辆自身故障或出险时（承租方无责的出险事故），出租方应当天提供同级别备用车服务。</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.6出租方应给所有车辆配备行车记录仪，若承租方使用车辆时发现未配备可正常使用的行车记录仪，则按500元/月/辆进行扣款，并可要求出租方更换符合承租方要求的车辆。</w:t>
      </w:r>
      <w:r/>
    </w:p>
    <w:p>
      <w:pPr>
        <w:pStyle w:val="773"/>
        <w:rPr>
          <w:rFonts w:hint="eastAsia"/>
          <w:color w:val="auto"/>
          <w:highlight w:val="none"/>
        </w:rPr>
      </w:pPr>
      <w:r>
        <w:rPr>
          <w:rFonts w:hint="eastAsia"/>
          <w:color w:val="auto"/>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、承租方权利和义务</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 出租方会及时提醒承租方在各种随车证件有效期到期前的合理时间内到出租方办理更换或盖章手续，承租方如不及时履行上述义务，被有关部门查处罚款或扣押的，处罚等费用由承租方承担，且租金照常计算。如发生遗失车牌或各种随车证件的，承租方须承担所有补办费用，且车辆停驶期间的租金照常计算。承租方应正确使用车辆，按时配合年检及《车辆使用手册》规定的定期保养，非因承租方的原因造成的损失，承租方不承担责任。</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 承租方自行承担租期内租赁车辆的燃油费用及过路、过桥、停车等费用。承租方应按租赁车型所规定的油耗标准加注燃油（油耗标准参见《车辆使用手册》），并将车辆停放于有专人看管的专业停车场所；否则，由此造成的一切损失由承租方承担（保险赔付范围内的除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 承租方承担租赁期间的责任及损失，包括但不限于交通违章、违法肇事、交通事故或其它事故引起的一切人员、财产及罚款责任以及因此给出租方造成的损失等（保险赔付范围内的除外）。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.4 承租方承担非因出租方原因导致租赁车辆被第三方扣押的全部责任。</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.5 承租方不得擅自拆动车辆里程表，如发现有拆动现象，应按总租赁期规定里程的三倍里程数支付超公里金额。承租方不得擅自改装车辆（封车标损坏即视为承租方擅自改装车辆），包括但不限于加装设备或拆卸、更换原车设备及零件等，否则须承担一切责任及损失，包括但不限于原因无法判定的责任及损失。</w:t>
      </w:r>
      <w:r/>
    </w:p>
    <w:p>
      <w:pPr>
        <w:pStyle w:val="773"/>
        <w:rPr>
          <w:rFonts w:hint="eastAsia"/>
          <w:color w:val="auto"/>
          <w:highlight w:val="none"/>
        </w:rPr>
      </w:pPr>
      <w:r>
        <w:rPr>
          <w:rFonts w:hint="eastAsia"/>
          <w:color w:val="auto"/>
          <w:highlight w:val="none"/>
        </w:rPr>
      </w:r>
      <w:r/>
    </w:p>
    <w:p>
      <w:pPr>
        <w:spacing w:line="500" w:lineRule="exact"/>
        <w:rPr>
          <w:rFonts w:hint="eastAsia"/>
          <w:color w:val="auto"/>
          <w:highlight w:val="none"/>
        </w:rPr>
      </w:pP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、车辆归还及续租</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 车辆租赁期满或本合同终止、解除后，应按双方约定的时间和地点，将车辆及其装备（若有）和各种证件交还出租方；还车时车况的确认以《车辆交接单》为准。如还车时车辆存在损坏现象或设备、证件不全的，承租方须到出租方指定维修场所自行修理、补齐设备、证件等，将车况恢复至《车辆交接单》中的车况登记标准，出租方自车辆及其设备、证件完好归还之日起停止计算租金。</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 承租方需续租车辆的，须在车辆租期届满前五个工作日通知出租方，否则，出租方有权拒绝续租。双方续租车辆，须重新签订单车租赁协议，并按出租方要求重新办理车辆交接、验车等手续。</w:t>
      </w:r>
      <w:r/>
    </w:p>
    <w:p>
      <w:pPr>
        <w:pStyle w:val="773"/>
        <w:rPr>
          <w:rFonts w:hint="eastAsia"/>
          <w:color w:val="auto"/>
          <w:highlight w:val="none"/>
        </w:rPr>
      </w:pPr>
      <w:r>
        <w:rPr>
          <w:rFonts w:hint="eastAsia"/>
          <w:color w:val="auto"/>
          <w:highlight w:val="none"/>
        </w:rPr>
      </w:r>
      <w:r/>
    </w:p>
    <w:p>
      <w:pPr>
        <w:spacing w:line="500" w:lineRule="exact"/>
        <w:rPr>
          <w:rFonts w:hint="eastAsia"/>
          <w:color w:val="auto"/>
          <w:highlight w:val="none"/>
        </w:rPr>
      </w:pP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、车辆维修</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 车辆出现异常后，承租方应第一时间通知出租方，到出租方指定的维修场所进行修理，费用由出租方结算。车辆停驶期间的租金照常计算。如车辆行驶中异常是由于非车辆本身质量问题，则产生的车辆施救和维修费用由承租方承担。</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 承租方不得隐瞒租赁期内车辆发生的任何异常及损坏情况，不得自行对车辆进行维修或对车辆的部件进行调整，否则由此造成的损失及责任由承租方承担（包括但不限于因此造成的扩大损失等）。</w:t>
      </w:r>
      <w:r/>
    </w:p>
    <w:p>
      <w:pPr>
        <w:pStyle w:val="773"/>
        <w:rPr>
          <w:rFonts w:hint="eastAsia"/>
          <w:color w:val="auto"/>
          <w:highlight w:val="none"/>
        </w:rPr>
      </w:pPr>
      <w:r>
        <w:rPr>
          <w:rFonts w:hint="eastAsia"/>
          <w:color w:val="auto"/>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、违约责任</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 经国家规定的道路运输管理部门认可的专业检测机构认定租赁车辆达不到标准的，且出租方拒绝在承租方要求的合理期限内替换车辆的，承租方有权单方解除合同。</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 承租方有下列行为的，出租方有权单方解除合同并强行收回租赁车辆：</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.2.1承租方提供虚假信息；</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.2.2承租方将租赁车辆转借、转租、出售、抵押、倒卖及从事营利性营运，从事有违法律和国家政策的活动，或利用车辆从事不符合其功能的运输；</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.2.3从事其它有损出租方车辆所有权的行为。</w:t>
      </w:r>
      <w:r/>
    </w:p>
    <w:p>
      <w:pPr>
        <w:pStyle w:val="773"/>
        <w:rPr>
          <w:rFonts w:hint="eastAsia"/>
          <w:color w:val="auto"/>
          <w:highlight w:val="none"/>
        </w:rPr>
      </w:pPr>
      <w:r>
        <w:rPr>
          <w:rFonts w:hint="eastAsia"/>
          <w:color w:val="auto"/>
          <w:highlight w:val="none"/>
        </w:rPr>
      </w:r>
      <w:r/>
    </w:p>
    <w:p>
      <w:pPr>
        <w:numPr>
          <w:ilvl w:val="0"/>
          <w:numId w:val="3"/>
        </w:numPr>
        <w:spacing w:line="500" w:lineRule="exact"/>
        <w:rPr>
          <w:rFonts w:hint="eastAsia"/>
          <w:color w:val="auto"/>
          <w:highlight w:val="none"/>
        </w:rPr>
      </w:pPr>
      <w:r>
        <w:rPr>
          <w:rFonts w:hint="eastAsia" w:ascii="宋体" w:hAnsi="宋体" w:eastAsia="宋体" w:cs="宋体"/>
          <w:color w:val="auto"/>
          <w:sz w:val="24"/>
          <w:szCs w:val="24"/>
          <w:highlight w:val="none"/>
        </w:rPr>
        <w:t xml:space="preserve">不可抗力</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 因不可抗力（包括但不限于自然现象、战争、罢工、火灾、政府行为等）发生而导致任何一方不能履行本合同项下义务的，遇不可抗力一方可免除责任，但必须在不可抗力发生后或恢复通讯后的24小时内通知对方。未履行书面通知的，不可免除责任。如不可抗力情形发生，且只与付款义务相关的，仅可延期付款，不得免除付款义务。</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.2 本合同履行地、租赁车辆的采购地及运输在途地发生不可抗力的，均适用本条款。因政府行为（包括但不限于政策法规的出台等）直接导致出租方的采购或运营成本增加的，出租方可合理调整租金，但须向承租方出具政策依据。</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十、特别条款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无。</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、争议的解决</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本合同适用中华人民共和国法律；有关本合同的一切争议，双方应友好协商解决，若协商不成，任何一方均可向承租方所在地法院提起诉讼。</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、全部合同</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 本合同所指车辆本身质量问题，以汽车生产厂家的检测和相关诊断证明为准。</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 本合同所指保险赔付范围，参照保险公司条款及相关法律规定。</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 本合同自双方签章之日起生效。</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.4 对本合同的任何修改，双方须签订书面补充协议，补充协议与本合同具有同等效力。</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.5 合同一式四份，甲方执两份，乙方执两份。如中英文版本有任何的不一致或冲突，将以中文版本为准。</w:t>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pStyle w:val="799"/>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pStyle w:val="799"/>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pStyle w:val="799"/>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pStyle w:val="762"/>
        <w:numPr>
          <w:ilvl w:val="0"/>
          <w:numId w:val="4"/>
        </w:numPr>
        <w:rPr>
          <w:rFonts w:hint="eastAsia"/>
          <w:color w:val="auto"/>
          <w:highlight w:val="none"/>
        </w:rPr>
      </w:pPr>
      <w:r/>
      <w:bookmarkStart w:id="37" w:name="_Toc109304974"/>
      <w:r/>
      <w:bookmarkStart w:id="38" w:name="_Toc16818"/>
      <w:r>
        <w:rPr>
          <w:rFonts w:hint="eastAsia"/>
          <w:color w:val="auto"/>
          <w:highlight w:val="none"/>
        </w:rPr>
        <w:t xml:space="preserve">项目需求</w:t>
      </w:r>
      <w:bookmarkEnd w:id="37"/>
      <w:r/>
      <w:bookmarkEnd w:id="38"/>
      <w:r/>
      <w:r/>
    </w:p>
    <w:p>
      <w:pPr>
        <w:ind w:firstLine="240"/>
        <w:spacing w:line="500" w:lineRule="exact"/>
        <w:rPr>
          <w:rFonts w:hint="default" w:ascii="宋体" w:hAnsi="宋体" w:eastAsia="宋体" w:cs="宋体"/>
          <w:color w:val="auto"/>
          <w:sz w:val="24"/>
          <w:szCs w:val="24"/>
          <w:highlight w:val="none"/>
        </w:rPr>
      </w:pPr>
      <w:r/>
      <w:bookmarkStart w:id="39" w:name="_Toc109304975"/>
      <w:r>
        <w:rPr>
          <w:rFonts w:hint="default" w:ascii="宋体" w:hAnsi="宋体" w:eastAsia="宋体" w:cs="宋体"/>
          <w:color w:val="auto"/>
          <w:sz w:val="24"/>
          <w:szCs w:val="24"/>
          <w:highlight w:val="none"/>
        </w:rPr>
        <w:t xml:space="preserve">本项目不允许负偏离，如有负偏离按无效响应处理。</w:t>
      </w:r>
      <w:r/>
    </w:p>
    <w:p>
      <w:pPr>
        <w:ind w:firstLine="240"/>
        <w:spacing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一、采购清单</w:t>
      </w:r>
      <w:r/>
    </w:p>
    <w:tbl>
      <w:tblPr>
        <w:tblStyle w:val="80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50"/>
        <w:gridCol w:w="2043"/>
        <w:gridCol w:w="2172"/>
        <w:gridCol w:w="2557"/>
      </w:tblGrid>
      <w:tr>
        <w:trPr>
          <w:trHeight w:val="72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val="false"/>
          </w:tcPr>
          <w:p>
            <w:pPr>
              <w:jc w:val="center"/>
              <w:spacing w:after="0"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43" w:type="dxa"/>
            <w:vAlign w:val="center"/>
            <w:textDirection w:val="lrTb"/>
            <w:noWrap w:val="false"/>
          </w:tcPr>
          <w:p>
            <w:pPr>
              <w:jc w:val="center"/>
              <w:spacing w:after="0"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项目预算金额（万元/人民币）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2" w:type="dxa"/>
            <w:vAlign w:val="center"/>
            <w:textDirection w:val="lrTb"/>
            <w:noWrap w:val="false"/>
          </w:tcPr>
          <w:p>
            <w:pPr>
              <w:jc w:val="center"/>
              <w:spacing w:after="0"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合同履行期限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7" w:type="dxa"/>
            <w:vAlign w:val="center"/>
            <w:textDirection w:val="lrTb"/>
            <w:noWrap w:val="false"/>
          </w:tcPr>
          <w:p>
            <w:pPr>
              <w:jc w:val="center"/>
              <w:spacing w:after="0"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服务地点</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val="false"/>
          </w:tcPr>
          <w:p>
            <w:pPr>
              <w:jc w:val="center"/>
              <w:spacing w:after="0"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考古项目汽车租赁服务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3" w:type="dxa"/>
            <w:vAlign w:val="center"/>
            <w:textDirection w:val="lrTb"/>
            <w:noWrap w:val="false"/>
          </w:tcPr>
          <w:p>
            <w:pPr>
              <w:jc w:val="center"/>
              <w:spacing w:after="0"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default" w:ascii="宋体" w:hAnsi="宋体" w:eastAsia="宋体" w:cs="宋体"/>
                <w:color w:val="auto"/>
                <w:sz w:val="24"/>
                <w:szCs w:val="24"/>
                <w:highlight w:val="none"/>
              </w:rPr>
              <w:t xml:space="preserve">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2" w:type="dxa"/>
            <w:vAlign w:val="center"/>
            <w:textDirection w:val="lrTb"/>
            <w:noWrap w:val="false"/>
          </w:tcPr>
          <w:p>
            <w:pPr>
              <w:jc w:val="center"/>
              <w:spacing w:after="0" w:line="50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rPr>
              <w:t xml:space="preserve">1年</w:t>
            </w:r>
            <w:r>
              <w:rPr>
                <w:rFonts w:hint="eastAsia" w:ascii="宋体" w:hAnsi="宋体" w:eastAsia="宋体" w:cs="宋体"/>
                <w:color w:val="auto"/>
                <w:sz w:val="24"/>
                <w:szCs w:val="24"/>
                <w:highlight w:val="none"/>
                <w:lang w:val="en-US" w:eastAsia="zh-CN"/>
              </w:rPr>
              <w:t xml:space="preserve">或支出达到150万元（以先达到的条件为准）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7" w:type="dxa"/>
            <w:vAlign w:val="center"/>
            <w:textDirection w:val="lrTb"/>
            <w:noWrap w:val="false"/>
          </w:tcPr>
          <w:p>
            <w:pPr>
              <w:jc w:val="center"/>
              <w:spacing w:after="0"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本项目主要服务地点为江苏省内，主要考古项目现场，以乡镇田野工作为主。</w:t>
            </w:r>
            <w:r/>
          </w:p>
        </w:tc>
      </w:tr>
    </w:tbl>
    <w:p>
      <w:pPr>
        <w:ind w:firstLine="240"/>
        <w:spacing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注：1.供应商报价如因国家政策调整，增加的税费由供应商自行承担。</w:t>
      </w:r>
      <w:r/>
    </w:p>
    <w:p>
      <w:pPr>
        <w:ind w:firstLine="240"/>
        <w:spacing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二、项目需求</w:t>
      </w:r>
      <w:r/>
    </w:p>
    <w:p>
      <w:pPr>
        <w:ind w:firstLine="240"/>
        <w:spacing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（一）车辆要求</w:t>
      </w:r>
      <w:r/>
    </w:p>
    <w:tbl>
      <w:tblPr>
        <w:tblStyle w:val="800"/>
        <w:tblW w:w="0" w:type="auto"/>
        <w:tblInd w:w="0" w:type="dxa"/>
        <w:tblBorders>
          <w:top w:val="single" w:color="auto" w:sz="4" w:space="0"/>
          <w:left w:val="single" w:color="auto" w:sz="4" w:space="0"/>
          <w:bottom w:val="single" w:color="auto" w:sz="4" w:space="0"/>
          <w:right w:val="single" w:color="auto"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66"/>
        <w:gridCol w:w="2531"/>
        <w:gridCol w:w="1727"/>
        <w:gridCol w:w="1698"/>
      </w:tblGrid>
      <w:tr>
        <w:trPr>
          <w:trHeight w:val="617"/>
        </w:trPr>
        <w:tc>
          <w:tcPr>
            <w:tcBorders>
              <w:bottom w:val="single" w:color="000000" w:sz="8" w:space="0"/>
              <w:right w:val="single" w:color="000000" w:sz="8" w:space="0"/>
            </w:tcBorders>
            <w:tcMar>
              <w:left w:w="108" w:type="dxa"/>
              <w:top w:w="0" w:type="dxa"/>
              <w:right w:w="108" w:type="dxa"/>
              <w:bottom w:w="0" w:type="dxa"/>
            </w:tcMar>
            <w:tcW w:w="2842" w:type="dxa"/>
            <w:vAlign w:val="center"/>
            <w:textDirection w:val="lrTb"/>
            <w:noWrap w:val="false"/>
          </w:tcPr>
          <w:p>
            <w:pPr>
              <w:jc w:val="center"/>
              <w:spacing w:after="0"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服务车型</w:t>
            </w:r>
            <w:r/>
          </w:p>
        </w:tc>
        <w:tc>
          <w:tcPr>
            <w:tcBorders>
              <w:left w:val="none" w:color="000000" w:sz="4" w:space="0"/>
              <w:bottom w:val="single" w:color="000000" w:sz="8" w:space="0"/>
              <w:right w:val="single" w:color="000000" w:sz="8" w:space="0"/>
            </w:tcBorders>
            <w:tcMar>
              <w:left w:w="108" w:type="dxa"/>
              <w:top w:w="0" w:type="dxa"/>
              <w:right w:w="108" w:type="dxa"/>
              <w:bottom w:w="0" w:type="dxa"/>
            </w:tcMar>
            <w:tcW w:w="2801" w:type="dxa"/>
            <w:vAlign w:val="center"/>
            <w:textDirection w:val="lrTb"/>
            <w:noWrap w:val="false"/>
          </w:tcPr>
          <w:p>
            <w:pPr>
              <w:jc w:val="center"/>
              <w:spacing w:after="0"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参考型号</w:t>
            </w:r>
            <w:r/>
          </w:p>
        </w:tc>
        <w:tc>
          <w:tcPr>
            <w:tcBorders>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jc w:val="center"/>
              <w:spacing w:after="0"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最高限价</w:t>
            </w:r>
            <w:r/>
          </w:p>
        </w:tc>
        <w:tc>
          <w:tcPr>
            <w:tcBorders>
              <w:left w:val="none" w:color="000000" w:sz="4" w:space="0"/>
              <w:bottom w:val="single" w:color="000000" w:sz="8" w:space="0"/>
            </w:tcBorders>
            <w:tcMar>
              <w:left w:w="108" w:type="dxa"/>
              <w:top w:w="0" w:type="dxa"/>
              <w:right w:w="108" w:type="dxa"/>
              <w:bottom w:w="0" w:type="dxa"/>
            </w:tcMar>
            <w:tcW w:w="1856" w:type="dxa"/>
            <w:vAlign w:val="center"/>
            <w:textDirection w:val="lrTb"/>
            <w:noWrap w:val="false"/>
          </w:tcPr>
          <w:p>
            <w:pPr>
              <w:jc w:val="center"/>
              <w:spacing w:after="0"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备注</w:t>
            </w:r>
            <w:r/>
          </w:p>
        </w:tc>
      </w:tr>
      <w:tr>
        <w:trPr>
          <w:trHeight w:val="1400"/>
        </w:trPr>
        <w:tc>
          <w:tcPr>
            <w:tcBorders>
              <w:top w:val="none" w:color="000000" w:sz="4" w:space="0"/>
              <w:bottom w:val="single" w:color="000000" w:sz="8" w:space="0"/>
              <w:right w:val="single" w:color="000000" w:sz="8" w:space="0"/>
            </w:tcBorders>
            <w:tcMar>
              <w:left w:w="108" w:type="dxa"/>
              <w:top w:w="0" w:type="dxa"/>
              <w:right w:w="108" w:type="dxa"/>
              <w:bottom w:w="0" w:type="dxa"/>
            </w:tcMar>
            <w:tcW w:w="2842" w:type="dxa"/>
            <w:vAlign w:val="center"/>
            <w:textDirection w:val="lrTb"/>
            <w:noWrap w:val="false"/>
          </w:tcPr>
          <w:p>
            <w:pPr>
              <w:ind w:firstLine="240"/>
              <w:jc w:val="center"/>
              <w:spacing w:after="0"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7座车（包含MPV、面包车等）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01" w:type="dxa"/>
            <w:vAlign w:val="center"/>
            <w:textDirection w:val="lrTb"/>
            <w:noWrap w:val="false"/>
          </w:tcPr>
          <w:p>
            <w:pPr>
              <w:ind w:firstLine="240"/>
              <w:jc w:val="center"/>
              <w:spacing w:after="0"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别克GL8、大众威然、传祺M8等同档次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firstLine="240"/>
              <w:jc w:val="center"/>
              <w:spacing w:after="0" w:line="50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58</w:t>
            </w:r>
            <w:r>
              <w:rPr>
                <w:rFonts w:hint="default" w:ascii="宋体" w:hAnsi="宋体" w:eastAsia="宋体" w:cs="宋体"/>
                <w:color w:val="auto"/>
                <w:sz w:val="24"/>
                <w:szCs w:val="24"/>
                <w:highlight w:val="none"/>
              </w:rPr>
              <w:t xml:space="preserve">00元/月/辆</w:t>
            </w:r>
            <w:r/>
          </w:p>
        </w:tc>
        <w:tc>
          <w:tcPr>
            <w:tcBorders>
              <w:top w:val="none" w:color="000000" w:sz="4" w:space="0"/>
              <w:left w:val="none" w:color="000000" w:sz="4" w:space="0"/>
              <w:bottom w:val="single" w:color="000000" w:sz="8" w:space="0"/>
            </w:tcBorders>
            <w:tcMar>
              <w:left w:w="108" w:type="dxa"/>
              <w:top w:w="0" w:type="dxa"/>
              <w:right w:w="108" w:type="dxa"/>
              <w:bottom w:w="0" w:type="dxa"/>
            </w:tcMar>
            <w:tcW w:w="1856" w:type="dxa"/>
            <w:vAlign w:val="center"/>
            <w:vMerge w:val="restart"/>
            <w:textDirection w:val="lrTb"/>
            <w:noWrap w:val="false"/>
          </w:tcPr>
          <w:p>
            <w:pPr>
              <w:ind w:firstLine="240"/>
              <w:jc w:val="center"/>
              <w:spacing w:after="0"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须</w:t>
            </w:r>
            <w:r>
              <w:rPr>
                <w:rFonts w:hint="default" w:ascii="宋体" w:hAnsi="宋体" w:eastAsia="宋体" w:cs="宋体"/>
                <w:color w:val="auto"/>
                <w:sz w:val="24"/>
                <w:szCs w:val="24"/>
                <w:highlight w:val="none"/>
              </w:rPr>
              <w:t xml:space="preserve">配置行车记录仪</w:t>
            </w:r>
            <w:r/>
          </w:p>
          <w:p>
            <w:pPr>
              <w:ind w:firstLine="240"/>
              <w:jc w:val="center"/>
              <w:spacing w:after="0"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须</w:t>
            </w:r>
            <w:r>
              <w:rPr>
                <w:rFonts w:hint="default" w:ascii="宋体" w:hAnsi="宋体" w:eastAsia="宋体" w:cs="宋体"/>
                <w:color w:val="auto"/>
                <w:sz w:val="24"/>
                <w:szCs w:val="24"/>
                <w:highlight w:val="none"/>
              </w:rPr>
              <w:t xml:space="preserve">配置etc</w:t>
            </w:r>
            <w:r/>
          </w:p>
          <w:p>
            <w:pPr>
              <w:ind w:firstLine="240"/>
              <w:jc w:val="center"/>
              <w:spacing w:after="0"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3.每月基本行车里程至少4000公里</w:t>
            </w:r>
            <w:r/>
          </w:p>
          <w:p>
            <w:pPr>
              <w:ind w:firstLine="240"/>
              <w:spacing w:after="0"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937"/>
        </w:trPr>
        <w:tc>
          <w:tcPr>
            <w:tcBorders>
              <w:top w:val="none" w:color="000000" w:sz="4" w:space="0"/>
              <w:bottom w:val="single" w:color="000000" w:sz="8" w:space="0"/>
              <w:right w:val="single" w:color="000000" w:sz="8" w:space="0"/>
            </w:tcBorders>
            <w:tcMar>
              <w:left w:w="108" w:type="dxa"/>
              <w:top w:w="0" w:type="dxa"/>
              <w:right w:w="108" w:type="dxa"/>
              <w:bottom w:w="0" w:type="dxa"/>
            </w:tcMar>
            <w:tcW w:w="2842" w:type="dxa"/>
            <w:vAlign w:val="center"/>
            <w:textDirection w:val="lrTb"/>
            <w:noWrap w:val="false"/>
          </w:tcPr>
          <w:p>
            <w:pPr>
              <w:ind w:firstLine="240"/>
              <w:jc w:val="center"/>
              <w:spacing w:after="0" w:line="50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rPr>
              <w:t xml:space="preserve">5座SUV车型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01" w:type="dxa"/>
            <w:vAlign w:val="center"/>
            <w:textDirection w:val="lrTb"/>
            <w:noWrap w:val="false"/>
          </w:tcPr>
          <w:p>
            <w:pPr>
              <w:ind w:firstLine="240"/>
              <w:jc w:val="center"/>
              <w:spacing w:after="0"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大众探歌、丰田荣放等同档次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firstLine="240"/>
              <w:jc w:val="center"/>
              <w:spacing w:after="0"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0</w:t>
            </w:r>
            <w:r>
              <w:rPr>
                <w:rFonts w:hint="default" w:ascii="宋体" w:hAnsi="宋体" w:eastAsia="宋体" w:cs="宋体"/>
                <w:color w:val="auto"/>
                <w:sz w:val="24"/>
                <w:szCs w:val="24"/>
                <w:highlight w:val="none"/>
              </w:rPr>
              <w:t xml:space="preserve">00元/月/辆</w:t>
            </w:r>
            <w:r/>
          </w:p>
        </w:tc>
        <w:tc>
          <w:tcPr>
            <w:vMerge w:val="continue"/>
            <w:textDirection w:val="lrTb"/>
            <w:noWrap w:val="false"/>
          </w:tcPr>
          <w:p>
            <w:pPr>
              <w:ind w:firstLine="240"/>
              <w:spacing w:after="0"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490"/>
        </w:trPr>
        <w:tc>
          <w:tcPr>
            <w:tcBorders>
              <w:top w:val="none" w:color="000000" w:sz="4" w:space="0"/>
              <w:right w:val="single" w:color="000000" w:sz="8" w:space="0"/>
            </w:tcBorders>
            <w:tcMar>
              <w:left w:w="108" w:type="dxa"/>
              <w:top w:w="0" w:type="dxa"/>
              <w:right w:w="108" w:type="dxa"/>
              <w:bottom w:w="0" w:type="dxa"/>
            </w:tcMar>
            <w:tcW w:w="2842" w:type="dxa"/>
            <w:vAlign w:val="center"/>
            <w:textDirection w:val="lrTb"/>
            <w:noWrap w:val="false"/>
          </w:tcPr>
          <w:p>
            <w:pPr>
              <w:ind w:firstLine="240"/>
              <w:jc w:val="center"/>
              <w:spacing w:after="0"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5座轿车</w:t>
            </w:r>
            <w:r/>
          </w:p>
        </w:tc>
        <w:tc>
          <w:tcPr>
            <w:tcBorders>
              <w:top w:val="none" w:color="000000" w:sz="4" w:space="0"/>
              <w:left w:val="none" w:color="000000" w:sz="4" w:space="0"/>
              <w:right w:val="single" w:color="000000" w:sz="8" w:space="0"/>
            </w:tcBorders>
            <w:tcMar>
              <w:left w:w="108" w:type="dxa"/>
              <w:top w:w="0" w:type="dxa"/>
              <w:right w:w="108" w:type="dxa"/>
              <w:bottom w:w="0" w:type="dxa"/>
            </w:tcMar>
            <w:tcW w:w="2801" w:type="dxa"/>
            <w:vAlign w:val="center"/>
            <w:textDirection w:val="lrTb"/>
            <w:noWrap w:val="false"/>
          </w:tcPr>
          <w:p>
            <w:pPr>
              <w:ind w:firstLine="240"/>
              <w:jc w:val="center"/>
              <w:spacing w:after="0"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别克英朗、大众朗逸等同档次</w:t>
            </w:r>
            <w:r/>
          </w:p>
        </w:tc>
        <w:tc>
          <w:tcPr>
            <w:tcBorders>
              <w:top w:val="none" w:color="000000" w:sz="4" w:space="0"/>
              <w:left w:val="none" w:color="000000" w:sz="4" w:space="0"/>
              <w:right w:val="single" w:color="000000" w:sz="8" w:space="0"/>
            </w:tcBorders>
            <w:tcMar>
              <w:left w:w="108" w:type="dxa"/>
              <w:top w:w="0" w:type="dxa"/>
              <w:right w:w="108" w:type="dxa"/>
              <w:bottom w:w="0" w:type="dxa"/>
            </w:tcMar>
            <w:tcW w:w="1856" w:type="dxa"/>
            <w:vAlign w:val="center"/>
            <w:textDirection w:val="lrTb"/>
            <w:noWrap w:val="false"/>
          </w:tcPr>
          <w:p>
            <w:pPr>
              <w:ind w:firstLine="240"/>
              <w:jc w:val="center"/>
              <w:spacing w:after="0" w:line="50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27</w:t>
            </w:r>
            <w:r>
              <w:rPr>
                <w:rFonts w:hint="default" w:ascii="宋体" w:hAnsi="宋体" w:eastAsia="宋体" w:cs="宋体"/>
                <w:color w:val="auto"/>
                <w:sz w:val="24"/>
                <w:szCs w:val="24"/>
                <w:highlight w:val="none"/>
              </w:rPr>
              <w:t xml:space="preserve">00元/月/辆</w:t>
            </w:r>
            <w:r/>
          </w:p>
        </w:tc>
        <w:tc>
          <w:tcPr>
            <w:vMerge w:val="continue"/>
            <w:textDirection w:val="lrTb"/>
            <w:noWrap w:val="false"/>
          </w:tcPr>
          <w:p>
            <w:pPr>
              <w:ind w:firstLine="240"/>
              <w:spacing w:after="0"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bl>
    <w:p>
      <w:pPr>
        <w:ind w:firstLine="240"/>
        <w:spacing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注：供应商的响应报价不得超过每种服务车型的最高限价，否则响应无效。</w:t>
      </w:r>
      <w:r/>
    </w:p>
    <w:p>
      <w:pPr>
        <w:ind w:firstLine="240"/>
        <w:spacing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1、参与投标的车辆均为202</w:t>
      </w:r>
      <w:r>
        <w:rPr>
          <w:rFonts w:hint="eastAsia" w:ascii="宋体" w:hAnsi="宋体" w:eastAsia="宋体" w:cs="宋体"/>
          <w:color w:val="auto"/>
          <w:sz w:val="24"/>
          <w:szCs w:val="24"/>
          <w:highlight w:val="none"/>
          <w:lang w:val="en-US" w:eastAsia="zh-CN"/>
        </w:rPr>
        <w:t xml:space="preserve">4</w:t>
      </w:r>
      <w:r>
        <w:rPr>
          <w:rFonts w:hint="default" w:ascii="宋体" w:hAnsi="宋体" w:eastAsia="宋体" w:cs="宋体"/>
          <w:color w:val="auto"/>
          <w:sz w:val="24"/>
          <w:szCs w:val="24"/>
          <w:highlight w:val="none"/>
        </w:rPr>
        <w:t xml:space="preserve">年1月1日以后采购的车辆，车况良好。</w:t>
      </w:r>
      <w:r/>
    </w:p>
    <w:p>
      <w:pPr>
        <w:ind w:firstLine="240"/>
        <w:spacing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2、车辆性能：车辆状况良好、安全性能可靠，适应野外环境。</w:t>
      </w:r>
      <w:r/>
    </w:p>
    <w:p>
      <w:pPr>
        <w:ind w:firstLine="240"/>
        <w:spacing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3、车辆配备安全气囊、前、后座配备安全带、有效灭火器、三角架。</w:t>
      </w:r>
      <w:r/>
    </w:p>
    <w:p>
      <w:pPr>
        <w:ind w:firstLine="240"/>
        <w:spacing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4、附件设备：</w:t>
      </w:r>
      <w:r>
        <w:rPr>
          <w:rFonts w:hint="eastAsia" w:ascii="宋体" w:hAnsi="宋体" w:eastAsia="宋体" w:cs="宋体"/>
          <w:color w:val="auto"/>
          <w:sz w:val="24"/>
          <w:szCs w:val="24"/>
          <w:highlight w:val="none"/>
          <w:lang w:val="en-US" w:eastAsia="zh-CN"/>
        </w:rPr>
        <w:t xml:space="preserve">须</w:t>
      </w:r>
      <w:r>
        <w:rPr>
          <w:rFonts w:hint="default" w:ascii="宋体" w:hAnsi="宋体" w:eastAsia="宋体" w:cs="宋体"/>
          <w:color w:val="auto"/>
          <w:sz w:val="24"/>
          <w:szCs w:val="24"/>
          <w:highlight w:val="none"/>
        </w:rPr>
        <w:t xml:space="preserve">配置行车记录仪</w:t>
      </w:r>
      <w:r>
        <w:rPr>
          <w:rFonts w:hint="eastAsia" w:ascii="宋体" w:hAnsi="宋体" w:eastAsia="宋体" w:cs="宋体"/>
          <w:color w:val="auto"/>
          <w:sz w:val="24"/>
          <w:szCs w:val="24"/>
          <w:highlight w:val="none"/>
          <w:lang w:val="en-US" w:eastAsia="zh-CN"/>
        </w:rPr>
        <w:t xml:space="preserve">和</w:t>
      </w:r>
      <w:r>
        <w:rPr>
          <w:rFonts w:hint="default" w:ascii="宋体" w:hAnsi="宋体" w:eastAsia="宋体" w:cs="宋体"/>
          <w:color w:val="auto"/>
          <w:sz w:val="24"/>
          <w:szCs w:val="24"/>
          <w:highlight w:val="none"/>
        </w:rPr>
        <w:t xml:space="preserve">ETC</w:t>
      </w:r>
      <w:r/>
    </w:p>
    <w:p>
      <w:pPr>
        <w:ind w:firstLine="240"/>
        <w:spacing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5、出租方能按采购人要求提供指定车型的租赁服务。所提供车辆应符合安全行驶标准，车辆各种证件有效齐全（需附机动车行驶证原件、年检合格证、保险费等有效证件和手续），行驶总里程10万公里之内；车辆外部无破损、轮胎符合安全标准，内部饰面整洁、各控制按键齐全有效；车辆除正常维保外无大修。</w:t>
      </w:r>
      <w:r/>
    </w:p>
    <w:p>
      <w:pPr>
        <w:ind w:firstLine="240"/>
        <w:spacing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（二）服务要求</w:t>
      </w:r>
      <w:r/>
    </w:p>
    <w:p>
      <w:pPr>
        <w:ind w:firstLine="240"/>
        <w:spacing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1、车辆保养：车辆维护保养管理规范，全省范围内可就近保养。</w:t>
      </w:r>
      <w:r/>
    </w:p>
    <w:p>
      <w:pPr>
        <w:ind w:firstLine="240"/>
        <w:spacing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2、车辆保险：除必保险种外，车辆还需投保第三者责任险（不低于300万元）、座位险（不低于2万）、不计免赔（5000元以内）等。</w:t>
      </w:r>
      <w:r/>
    </w:p>
    <w:p>
      <w:pPr>
        <w:ind w:firstLine="240"/>
        <w:spacing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3、车辆在修理和保养期间或行驶途中如发生故障或意外而不能正常行驶的，因在承租方约定的时间及时调换车辆。</w:t>
      </w:r>
      <w:r/>
    </w:p>
    <w:p>
      <w:pPr>
        <w:ind w:firstLine="240"/>
        <w:spacing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4、车辆在租赁期间，使用过程中出现故障等紧急情况下承诺 0.5小时内响应，半个工作日内到达现场解决用车问题。</w:t>
      </w:r>
      <w:r/>
    </w:p>
    <w:p>
      <w:pPr>
        <w:ind w:firstLine="240"/>
        <w:spacing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5、出租方负责对租赁车辆在使用中因发生抛锚或故障提供救援服务。其中对于租赁车辆由于本身质量问题而发生的故障，由出租方负责开到指定地点并送还车辆。出租方应根据承租方需求，维修、排除故障及更换车辆。48小时内未解决，则更换备用车。</w:t>
      </w:r>
      <w:r/>
    </w:p>
    <w:p>
      <w:pPr>
        <w:ind w:firstLine="240"/>
        <w:spacing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6、租赁服务期内，如发生交通事故，出租方有义务第一时间配合承租方处理交通事故。</w:t>
      </w:r>
      <w:r/>
    </w:p>
    <w:p>
      <w:pPr>
        <w:ind w:firstLine="240"/>
        <w:spacing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三、商务部分要求：</w:t>
      </w:r>
      <w:r/>
    </w:p>
    <w:p>
      <w:pPr>
        <w:ind w:firstLine="240"/>
        <w:spacing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（一）服务期限：本项目服务期限为一年</w:t>
      </w:r>
      <w:r>
        <w:rPr>
          <w:rFonts w:hint="eastAsia" w:ascii="宋体" w:hAnsi="宋体" w:eastAsia="宋体" w:cs="宋体"/>
          <w:color w:val="auto"/>
          <w:sz w:val="24"/>
          <w:szCs w:val="24"/>
          <w:highlight w:val="none"/>
          <w:lang w:val="en-US" w:eastAsia="zh-CN"/>
        </w:rPr>
        <w:t xml:space="preserve">或总支出达到150万元（以先达到的条件为准）</w:t>
      </w:r>
      <w:r>
        <w:rPr>
          <w:rFonts w:hint="default" w:ascii="宋体" w:hAnsi="宋体" w:eastAsia="宋体" w:cs="宋体"/>
          <w:color w:val="auto"/>
          <w:sz w:val="24"/>
          <w:szCs w:val="24"/>
          <w:highlight w:val="none"/>
        </w:rPr>
        <w:t xml:space="preserve">，自合同签订生效之日起进入服务期。日常工作中因成交供应商的原因，发生重、特大安全责任事故，除赔偿损失外，采购人也有权取消合同。</w:t>
      </w:r>
      <w:r/>
    </w:p>
    <w:p>
      <w:pPr>
        <w:ind w:firstLine="240"/>
        <w:spacing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（二）报价要求：日常保养费、维修费、年审费、保险、相关税金等所有费用由成交供应商承担。服务区内异地还车免费；提前还车不收取违约金。</w:t>
      </w:r>
      <w:r/>
    </w:p>
    <w:p>
      <w:pPr>
        <w:ind w:firstLine="240"/>
        <w:spacing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（三）付款方式：</w:t>
      </w:r>
      <w:r/>
    </w:p>
    <w:p>
      <w:pPr>
        <w:ind w:left="0" w:right="0" w:firstLine="240"/>
        <w:jc w:val="left"/>
        <w:spacing w:before="0" w:after="0" w:line="500" w:lineRule="exact"/>
        <w:widowControl/>
        <w:rPr>
          <w:rFonts w:hint="default" w:asciiTheme="minorHAnsi" w:hAnsiTheme="minorHAnsi" w:eastAsiaTheme="minorEastAsia" w:cstheme="minorBidi"/>
          <w:color w:val="auto"/>
          <w:highlight w:val="none"/>
        </w:rPr>
        <w:pBdr>
          <w:top w:val="none" w:color="auto" w:sz="0" w:space="0"/>
          <w:left w:val="none" w:color="auto" w:sz="0" w:space="0"/>
          <w:bottom w:val="none" w:color="auto" w:sz="0" w:space="0"/>
          <w:right w:val="none" w:color="auto" w:sz="0" w:space="0"/>
        </w:pBdr>
      </w:pPr>
      <w:r>
        <w:rPr>
          <w:rFonts w:hint="default" w:ascii="宋体" w:hAnsi="宋体" w:eastAsia="宋体" w:cs="宋体"/>
          <w:color w:val="auto"/>
          <w:sz w:val="24"/>
          <w:szCs w:val="24"/>
          <w:highlight w:val="none"/>
        </w:rPr>
        <w:t xml:space="preserve">合同签订后车辆完成交接，投入运行之后，</w:t>
      </w:r>
      <w:r>
        <w:rPr>
          <w:rFonts w:hint="eastAsia" w:ascii="宋体" w:hAnsi="宋体" w:cs="宋体"/>
          <w:color w:val="auto"/>
          <w:sz w:val="24"/>
          <w:szCs w:val="24"/>
          <w:highlight w:val="none"/>
          <w:lang w:val="en-US" w:eastAsia="zh-CN"/>
        </w:rPr>
        <w:t xml:space="preserve">各考古项目每个月初</w:t>
      </w:r>
      <w:r>
        <w:rPr>
          <w:rFonts w:hint="default" w:ascii="宋体" w:hAnsi="宋体" w:eastAsia="宋体" w:cs="宋体"/>
          <w:color w:val="auto"/>
          <w:sz w:val="24"/>
          <w:szCs w:val="24"/>
          <w:highlight w:val="none"/>
        </w:rPr>
        <w:t xml:space="preserve">支付</w:t>
      </w:r>
      <w:r>
        <w:rPr>
          <w:rFonts w:hint="eastAsia" w:ascii="宋体" w:hAnsi="宋体" w:cs="宋体"/>
          <w:color w:val="auto"/>
          <w:sz w:val="24"/>
          <w:szCs w:val="24"/>
          <w:highlight w:val="none"/>
          <w:lang w:val="en-US" w:eastAsia="zh-CN"/>
        </w:rPr>
        <w:t xml:space="preserve">上一个月</w:t>
      </w:r>
      <w:r>
        <w:rPr>
          <w:rFonts w:hint="default" w:ascii="宋体" w:hAnsi="宋体" w:eastAsia="宋体" w:cs="宋体"/>
          <w:color w:val="auto"/>
          <w:sz w:val="24"/>
          <w:szCs w:val="24"/>
          <w:highlight w:val="none"/>
        </w:rPr>
        <w:t xml:space="preserve">租车费用，供应商向采购人提供正规增值税专用发票，采购人在收到乙方发票后及时办理报销手续，并支付。</w:t>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pStyle w:val="1049"/>
        <w:jc w:val="center"/>
        <w:spacing w:line="360" w:lineRule="auto"/>
        <w:shd w:val="clear" w:color="auto" w:fill="auto"/>
        <w:rPr>
          <w:rFonts w:hint="eastAsia" w:ascii="宋体" w:hAnsi="宋体" w:cs="宋体"/>
          <w:color w:val="auto"/>
          <w:highlight w:val="none"/>
        </w:rPr>
        <w:sectPr>
          <w:footerReference w:type="default" r:id="rId10"/>
          <w:footnotePr/>
          <w:endnotePr/>
          <w:type w:val="nextPage"/>
          <w:pgSz w:w="11906" w:h="16838" w:orient="portrait"/>
          <w:pgMar w:top="1270" w:right="1800" w:bottom="1270" w:left="1800" w:header="851" w:footer="992" w:gutter="0"/>
          <w:pgNumType w:start="1"/>
          <w:cols w:num="1" w:sep="0" w:space="1701" w:equalWidth="1"/>
          <w:docGrid w:linePitch="360"/>
        </w:sectPr>
      </w:pPr>
      <w:r>
        <w:rPr>
          <w:rFonts w:hint="eastAsia" w:ascii="宋体" w:hAnsi="宋体" w:cs="宋体"/>
          <w:color w:val="auto"/>
          <w:highlight w:val="none"/>
        </w:rPr>
      </w:r>
      <w:r/>
    </w:p>
    <w:p>
      <w:pPr>
        <w:pStyle w:val="762"/>
        <w:numPr>
          <w:ilvl w:val="0"/>
          <w:numId w:val="4"/>
        </w:numPr>
        <w:ind w:left="0" w:firstLine="0"/>
        <w:rPr>
          <w:rFonts w:hint="eastAsia"/>
          <w:color w:val="auto"/>
          <w:highlight w:val="none"/>
        </w:rPr>
      </w:pPr>
      <w:r/>
      <w:bookmarkStart w:id="40" w:name="_Toc7406"/>
      <w:r>
        <w:rPr>
          <w:rFonts w:hint="eastAsia"/>
          <w:color w:val="auto"/>
          <w:highlight w:val="none"/>
        </w:rPr>
        <w:t xml:space="preserve">审方法及评审标准</w:t>
      </w:r>
      <w:bookmarkEnd w:id="0"/>
      <w:r/>
      <w:bookmarkEnd w:id="39"/>
      <w:r/>
      <w:bookmarkEnd w:id="40"/>
      <w:r/>
      <w:r/>
    </w:p>
    <w:p>
      <w:pPr>
        <w:ind w:firstLine="643"/>
        <w:spacing w:before="156" w:after="156"/>
        <w:rPr>
          <w:rFonts w:hint="eastAsia" w:ascii="宋体" w:hAnsi="宋体" w:cs="宋体"/>
          <w:b/>
          <w:color w:val="auto"/>
          <w:sz w:val="32"/>
          <w:szCs w:val="32"/>
          <w:highlight w:val="none"/>
        </w:rPr>
        <w:outlineLvl w:val="1"/>
      </w:pPr>
      <w:r/>
      <w:bookmarkStart w:id="41" w:name="_Toc4647"/>
      <w:r/>
      <w:bookmarkStart w:id="42" w:name="_Toc12296"/>
      <w:r/>
      <w:bookmarkStart w:id="43" w:name="_Toc17445"/>
      <w:r/>
      <w:bookmarkStart w:id="44" w:name="_Toc24217_WPSOffice_Level2"/>
      <w:r>
        <w:rPr>
          <w:rFonts w:hint="eastAsia" w:ascii="宋体" w:hAnsi="宋体" w:cs="宋体"/>
          <w:b/>
          <w:color w:val="auto"/>
          <w:sz w:val="32"/>
          <w:szCs w:val="32"/>
          <w:highlight w:val="none"/>
        </w:rPr>
        <w:t xml:space="preserve">一、资格审查</w:t>
      </w:r>
      <w:bookmarkEnd w:id="41"/>
      <w:r/>
      <w:bookmarkEnd w:id="42"/>
      <w:r/>
      <w:bookmarkEnd w:id="43"/>
      <w:r/>
      <w:bookmarkEnd w:id="44"/>
      <w:r/>
      <w:r/>
    </w:p>
    <w:p>
      <w:pPr>
        <w:ind w:firstLine="420"/>
        <w:rPr>
          <w:rFonts w:hint="eastAsia" w:ascii="宋体" w:hAnsi="宋体" w:cs="宋体"/>
          <w:color w:val="auto"/>
          <w:sz w:val="24"/>
          <w:highlight w:val="none"/>
        </w:rPr>
      </w:pPr>
      <w:r>
        <w:rPr>
          <w:rFonts w:hint="eastAsia" w:ascii="宋体" w:hAnsi="宋体" w:cs="宋体"/>
          <w:color w:val="auto"/>
          <w:sz w:val="24"/>
          <w:highlight w:val="none"/>
        </w:rPr>
        <w:t xml:space="preserve">采购人按照下列指标对各投标人的资格进行审查，未通过审查的为无效标，不参与评标。</w:t>
      </w:r>
      <w:r/>
    </w:p>
    <w:tbl>
      <w:tblPr>
        <w:tblStyle w:val="772"/>
        <w:tblW w:w="9163"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28"/>
        <w:gridCol w:w="4335"/>
      </w:tblGrid>
      <w:tr>
        <w:trPr/>
        <w:tc>
          <w:tcPr>
            <w:tcW w:w="482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资格审查因素</w:t>
            </w:r>
            <w:r/>
          </w:p>
        </w:tc>
        <w:tc>
          <w:tcPr>
            <w:tcW w:w="433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288"/>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具有独立承担民事责任的能力</w:t>
            </w:r>
            <w:r/>
          </w:p>
        </w:tc>
        <w:tc>
          <w:tcPr>
            <w:tcW w:w="4335" w:type="dxa"/>
            <w:vAlign w:val="center"/>
            <w:vMerge w:val="restart"/>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文件规定</w:t>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具有良好的商业信誉和健全的财务会计制度</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具有履行合同所必需的设备和专业技术能力</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有依法缴纳税收和社会保障资金的良好记录</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90"/>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无重大违法行为声明</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287"/>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法律、行政法规规定的其他条件</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90"/>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信用信息</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符合联合体规定</w:t>
            </w:r>
            <w:r/>
          </w:p>
        </w:tc>
        <w:tc>
          <w:tcPr>
            <w:tcW w:w="433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文件规定</w:t>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特定资格要求</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如有）</w:t>
            </w:r>
            <w:r/>
          </w:p>
        </w:tc>
        <w:tc>
          <w:tcPr>
            <w:tcW w:w="433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文件规定</w:t>
            </w:r>
            <w:r/>
          </w:p>
        </w:tc>
      </w:tr>
    </w:tbl>
    <w:p>
      <w:pPr>
        <w:ind w:firstLine="643"/>
        <w:spacing w:before="156" w:after="156"/>
        <w:rPr>
          <w:rFonts w:hint="eastAsia" w:ascii="宋体" w:hAnsi="宋体" w:cs="宋体"/>
          <w:b/>
          <w:color w:val="auto"/>
          <w:sz w:val="32"/>
          <w:szCs w:val="32"/>
          <w:highlight w:val="none"/>
        </w:rPr>
        <w:outlineLvl w:val="1"/>
      </w:pPr>
      <w:r/>
      <w:bookmarkStart w:id="45" w:name="_Toc17529"/>
      <w:r/>
      <w:bookmarkStart w:id="46" w:name="_Toc18818"/>
      <w:r>
        <w:rPr>
          <w:rFonts w:hint="eastAsia" w:ascii="宋体" w:hAnsi="宋体" w:cs="宋体"/>
          <w:b/>
          <w:color w:val="auto"/>
          <w:sz w:val="32"/>
          <w:szCs w:val="32"/>
          <w:highlight w:val="none"/>
        </w:rPr>
        <w:t xml:space="preserve">二、符合性审查</w:t>
      </w:r>
      <w:bookmarkEnd w:id="45"/>
      <w:r/>
      <w:bookmarkEnd w:id="46"/>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符合性审查是指依据</w:t>
      </w:r>
      <w:r>
        <w:rPr>
          <w:rFonts w:hint="eastAsia" w:ascii="宋体" w:hAnsi="宋体" w:cs="宋体"/>
          <w:color w:val="auto"/>
          <w:sz w:val="24"/>
          <w:highlight w:val="none"/>
          <w:lang w:val="en-US" w:eastAsia="zh-CN"/>
        </w:rPr>
        <w:t xml:space="preserve">采购</w:t>
      </w:r>
      <w:r>
        <w:rPr>
          <w:rFonts w:hint="eastAsia" w:ascii="宋体" w:hAnsi="宋体" w:cs="宋体"/>
          <w:color w:val="auto"/>
          <w:sz w:val="24"/>
          <w:highlight w:val="none"/>
        </w:rPr>
        <w:t xml:space="preserve">文件的规定，从商务和技术角度对</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rPr>
        <w:t xml:space="preserve">文件的有效性和完整性进行审查，以确定是否对</w:t>
      </w:r>
      <w:r>
        <w:rPr>
          <w:rFonts w:hint="eastAsia" w:ascii="宋体" w:hAnsi="宋体" w:cs="宋体"/>
          <w:color w:val="auto"/>
          <w:sz w:val="24"/>
          <w:highlight w:val="none"/>
          <w:lang w:val="en-US" w:eastAsia="zh-CN"/>
        </w:rPr>
        <w:t xml:space="preserve">采购</w:t>
      </w:r>
      <w:r>
        <w:rPr>
          <w:rFonts w:hint="eastAsia" w:ascii="宋体" w:hAnsi="宋体" w:cs="宋体"/>
          <w:color w:val="auto"/>
          <w:sz w:val="24"/>
          <w:highlight w:val="none"/>
        </w:rPr>
        <w:t xml:space="preserve">文件的实质性要求做出响应。</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未通过审查的为无效标，不再参与评审。</w:t>
      </w:r>
      <w:r/>
    </w:p>
    <w:tbl>
      <w:tblPr>
        <w:tblStyle w:val="772"/>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49"/>
        <w:gridCol w:w="4723"/>
      </w:tblGrid>
      <w:tr>
        <w:trPr/>
        <w:tc>
          <w:tcPr>
            <w:tcW w:w="4449"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符合性审查因素</w:t>
            </w:r>
            <w:r/>
          </w:p>
        </w:tc>
        <w:tc>
          <w:tcPr>
            <w:tcW w:w="4723"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90"/>
        </w:trPr>
        <w:tc>
          <w:tcPr>
            <w:tcW w:w="4449"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磋商响应函</w:t>
            </w:r>
            <w:r/>
          </w:p>
        </w:tc>
        <w:tc>
          <w:tcPr>
            <w:tcW w:w="4723"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文件的要求</w:t>
            </w:r>
            <w:r/>
          </w:p>
        </w:tc>
      </w:tr>
      <w:tr>
        <w:trPr>
          <w:trHeight w:val="287"/>
        </w:trPr>
        <w:tc>
          <w:tcPr>
            <w:tcW w:w="4449"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法定代表人身份证明</w:t>
            </w:r>
            <w:r>
              <w:rPr>
                <w:rFonts w:hint="eastAsia" w:ascii="宋体" w:hAnsi="宋体" w:cs="宋体"/>
                <w:color w:val="auto"/>
                <w:highlight w:val="none"/>
                <w:lang w:val="en-US" w:eastAsia="zh-CN"/>
              </w:rPr>
              <w:t xml:space="preserve">书</w:t>
            </w:r>
            <w:r>
              <w:rPr>
                <w:rFonts w:hint="eastAsia" w:ascii="宋体" w:hAnsi="宋体" w:cs="宋体"/>
                <w:color w:val="auto"/>
                <w:highlight w:val="none"/>
              </w:rPr>
              <w:t xml:space="preserve">或</w:t>
            </w:r>
            <w:r>
              <w:rPr>
                <w:rFonts w:hint="eastAsia" w:ascii="宋体" w:hAnsi="宋体" w:cs="宋体"/>
                <w:color w:val="auto"/>
                <w:highlight w:val="none"/>
                <w:lang w:val="en-US" w:eastAsia="zh-CN"/>
              </w:rPr>
              <w:t xml:space="preserve">法定代表人</w:t>
            </w:r>
            <w:r>
              <w:rPr>
                <w:rFonts w:hint="eastAsia" w:ascii="宋体" w:hAnsi="宋体" w:cs="宋体"/>
                <w:color w:val="auto"/>
                <w:highlight w:val="none"/>
              </w:rPr>
              <w:t xml:space="preserve">授权委托书</w:t>
            </w:r>
            <w:r/>
          </w:p>
        </w:tc>
        <w:tc>
          <w:tcPr>
            <w:tcW w:w="4723"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文件的要求</w:t>
            </w:r>
            <w:r/>
          </w:p>
        </w:tc>
      </w:tr>
      <w:tr>
        <w:trPr>
          <w:trHeight w:val="287"/>
        </w:trPr>
        <w:tc>
          <w:tcPr>
            <w:tcW w:w="4449"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签署和盖章符合要求</w:t>
            </w:r>
            <w:r/>
          </w:p>
        </w:tc>
        <w:tc>
          <w:tcPr>
            <w:tcW w:w="4723"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w:t>
            </w:r>
            <w:r>
              <w:rPr>
                <w:rFonts w:hint="eastAsia" w:ascii="宋体" w:hAnsi="宋体" w:cs="宋体"/>
                <w:color w:val="auto"/>
                <w:highlight w:val="none"/>
                <w:lang w:val="en-US" w:eastAsia="zh-CN"/>
              </w:rPr>
              <w:t xml:space="preserve">磋采购</w:t>
            </w:r>
            <w:r>
              <w:rPr>
                <w:rFonts w:hint="eastAsia" w:ascii="宋体" w:hAnsi="宋体" w:cs="宋体"/>
                <w:color w:val="auto"/>
                <w:highlight w:val="none"/>
              </w:rPr>
              <w:t xml:space="preserve">文件规定</w:t>
            </w:r>
            <w:r/>
          </w:p>
        </w:tc>
      </w:tr>
      <w:tr>
        <w:trPr/>
        <w:tc>
          <w:tcPr>
            <w:tcW w:w="4449" w:type="dxa"/>
            <w:vAlign w:val="center"/>
            <w:textDirection w:val="lrTb"/>
            <w:noWrap w:val="false"/>
          </w:tcPr>
          <w:p>
            <w:pPr>
              <w:jc w:val="left"/>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磋商响应报价表</w:t>
            </w:r>
            <w:r/>
          </w:p>
        </w:tc>
        <w:tc>
          <w:tcPr>
            <w:tcW w:w="4723"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格式、填写要求符合</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文件规定（报价未超过预算或最高限价）</w:t>
            </w:r>
            <w:r/>
          </w:p>
        </w:tc>
      </w:tr>
      <w:tr>
        <w:trPr/>
        <w:tc>
          <w:tcPr>
            <w:tcW w:w="4449"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lang w:val="en-US" w:eastAsia="zh-CN"/>
              </w:rPr>
              <w:t xml:space="preserve">响应</w:t>
            </w:r>
            <w:r>
              <w:rPr>
                <w:rFonts w:hint="eastAsia" w:ascii="宋体" w:hAnsi="宋体" w:cs="宋体"/>
                <w:color w:val="auto"/>
                <w:highlight w:val="none"/>
              </w:rPr>
              <w:t xml:space="preserve">文件对</w:t>
            </w:r>
            <w:r>
              <w:rPr>
                <w:rFonts w:hint="eastAsia" w:ascii="宋体" w:hAnsi="宋体" w:cs="宋体"/>
                <w:color w:val="auto"/>
                <w:highlight w:val="none"/>
                <w:lang w:val="en-US" w:eastAsia="zh-CN"/>
              </w:rPr>
              <w:t xml:space="preserve">磋商</w:t>
            </w:r>
            <w:r>
              <w:rPr>
                <w:rFonts w:hint="eastAsia" w:ascii="宋体" w:hAnsi="宋体" w:cs="宋体"/>
                <w:color w:val="auto"/>
                <w:highlight w:val="none"/>
              </w:rPr>
              <w:t xml:space="preserve">文件的实质性条款的响应性</w:t>
            </w:r>
            <w:r/>
          </w:p>
        </w:tc>
        <w:tc>
          <w:tcPr>
            <w:tcW w:w="4723"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文件规定</w:t>
            </w:r>
            <w:r/>
          </w:p>
        </w:tc>
      </w:tr>
    </w:tbl>
    <w:p>
      <w:pPr>
        <w:rPr>
          <w:rFonts w:hint="eastAsia" w:ascii="宋体" w:hAnsi="宋体" w:cs="宋体"/>
          <w:b/>
          <w:color w:val="auto"/>
          <w:sz w:val="32"/>
          <w:szCs w:val="32"/>
          <w:highlight w:val="none"/>
        </w:rPr>
        <w:outlineLvl w:val="1"/>
      </w:pPr>
      <w:r>
        <w:rPr>
          <w:rFonts w:hint="eastAsia" w:ascii="宋体" w:hAnsi="宋体" w:cs="宋体"/>
          <w:color w:val="auto"/>
          <w:sz w:val="20"/>
          <w:highlight w:val="none"/>
        </w:rPr>
        <w:t xml:space="preserve">  </w:t>
      </w:r>
      <w:bookmarkStart w:id="47" w:name="_Toc11959"/>
      <w:r>
        <w:rPr>
          <w:rFonts w:hint="eastAsia" w:ascii="宋体" w:hAnsi="宋体" w:cs="宋体"/>
          <w:color w:val="auto"/>
          <w:sz w:val="20"/>
          <w:highlight w:val="none"/>
        </w:rPr>
        <w:t xml:space="preserve">   </w:t>
      </w:r>
      <w:bookmarkStart w:id="48" w:name="_Toc17823"/>
      <w:r/>
      <w:bookmarkStart w:id="49" w:name="_Toc3702"/>
      <w:r>
        <w:rPr>
          <w:rFonts w:hint="eastAsia" w:ascii="宋体" w:hAnsi="宋体" w:cs="宋体"/>
          <w:b/>
          <w:color w:val="auto"/>
          <w:sz w:val="32"/>
          <w:szCs w:val="32"/>
          <w:highlight w:val="none"/>
        </w:rPr>
        <w:t xml:space="preserve">三、评分办法—综合评分法</w:t>
      </w:r>
      <w:bookmarkEnd w:id="47"/>
      <w:r/>
      <w:bookmarkEnd w:id="48"/>
      <w:r/>
      <w:bookmarkEnd w:id="49"/>
      <w:r/>
      <w:r/>
    </w:p>
    <w:p>
      <w:pPr>
        <w:pStyle w:val="1084"/>
        <w:ind w:firstLine="422"/>
        <w:spacing w:line="240" w:lineRule="auto"/>
        <w:shd w:val="clear" w:color="auto" w:fill="auto"/>
        <w:rPr>
          <w:rFonts w:hint="default" w:ascii="宋体" w:hAnsi="宋体" w:eastAsia="宋体" w:cs="宋体"/>
          <w:b/>
          <w:color w:val="auto"/>
          <w:sz w:val="28"/>
          <w:szCs w:val="28"/>
          <w:highlight w:val="none"/>
          <w:lang w:val="en-US" w:eastAsia="zh-CN"/>
        </w:rPr>
        <w:outlineLvl w:val="1"/>
      </w:pPr>
      <w:r>
        <w:rPr>
          <w:rFonts w:hint="eastAsia" w:ascii="宋体" w:hAnsi="宋体" w:cs="宋体"/>
          <w:b/>
          <w:color w:val="auto"/>
          <w:sz w:val="28"/>
          <w:szCs w:val="28"/>
          <w:highlight w:val="none"/>
          <w:lang w:val="en-US" w:eastAsia="zh-CN"/>
        </w:rPr>
        <w:t xml:space="preserve">1</w:t>
      </w:r>
      <w:r>
        <w:rPr>
          <w:rFonts w:hint="eastAsia" w:ascii="宋体" w:hAnsi="宋体" w:cs="宋体"/>
          <w:b/>
          <w:color w:val="auto"/>
          <w:sz w:val="28"/>
          <w:szCs w:val="28"/>
          <w:highlight w:val="none"/>
        </w:rPr>
        <w:t xml:space="preserve">、评审标准</w:t>
      </w:r>
      <w:r>
        <w:rPr>
          <w:rFonts w:hint="eastAsia" w:ascii="宋体" w:hAnsi="宋体" w:cs="宋体"/>
          <w:b/>
          <w:color w:val="auto"/>
          <w:sz w:val="28"/>
          <w:szCs w:val="28"/>
          <w:highlight w:val="none"/>
          <w:lang w:eastAsia="zh-CN"/>
        </w:rPr>
        <w:t xml:space="preserve">（</w:t>
      </w:r>
      <w:r>
        <w:rPr>
          <w:rFonts w:hint="eastAsia" w:ascii="宋体" w:hAnsi="宋体" w:cs="宋体"/>
          <w:b/>
          <w:color w:val="auto"/>
          <w:sz w:val="28"/>
          <w:szCs w:val="28"/>
          <w:highlight w:val="none"/>
          <w:lang w:val="en-US" w:eastAsia="zh-CN"/>
        </w:rPr>
        <w:t xml:space="preserve">主观分量化细化供参考）</w:t>
      </w:r>
      <w:r/>
    </w:p>
    <w:tbl>
      <w:tblPr>
        <w:tblStyle w:val="80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9"/>
        <w:gridCol w:w="1878"/>
        <w:gridCol w:w="5745"/>
      </w:tblGrid>
      <w:tr>
        <w:trPr>
          <w:trHeight w:val="449"/>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784" w:type="dxa"/>
            <w:vAlign w:val="top"/>
            <w:textDirection w:val="lrTb"/>
            <w:noWrap w:val="false"/>
          </w:tcPr>
          <w:p>
            <w:pPr>
              <w:ind w:left="0" w:right="0" w:firstLine="0"/>
              <w:jc w:val="center"/>
              <w:spacing w:before="0" w:after="0" w:line="41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序号</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2065" w:type="dxa"/>
            <w:vAlign w:val="top"/>
            <w:textDirection w:val="lrTb"/>
            <w:noWrap w:val="false"/>
          </w:tcPr>
          <w:p>
            <w:pPr>
              <w:ind w:left="0" w:right="0" w:firstLine="0"/>
              <w:jc w:val="center"/>
              <w:spacing w:before="0" w:after="0" w:line="41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评审因素</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6506" w:type="dxa"/>
            <w:vAlign w:val="top"/>
            <w:textDirection w:val="lrTb"/>
            <w:noWrap w:val="false"/>
          </w:tcPr>
          <w:p>
            <w:pPr>
              <w:ind w:left="0" w:right="0" w:firstLine="0"/>
              <w:jc w:val="both"/>
              <w:spacing w:before="0" w:after="0" w:line="41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评分标准</w:t>
            </w:r>
            <w:r/>
          </w:p>
        </w:tc>
      </w:tr>
      <w:tr>
        <w:trPr>
          <w:trHeight w:val="851"/>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84" w:type="dxa"/>
            <w:vAlign w:val="center"/>
            <w:textDirection w:val="lrTb"/>
            <w:noWrap w:val="false"/>
          </w:tcPr>
          <w:p>
            <w:pPr>
              <w:ind w:left="0" w:right="0" w:firstLine="0"/>
              <w:jc w:val="center"/>
              <w:spacing w:before="0" w:after="0" w:line="41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1</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2065" w:type="dxa"/>
            <w:vAlign w:val="center"/>
            <w:textDirection w:val="lrTb"/>
            <w:noWrap w:val="false"/>
          </w:tcPr>
          <w:p>
            <w:pPr>
              <w:ind w:left="0" w:right="0" w:firstLine="0"/>
              <w:jc w:val="center"/>
              <w:spacing w:before="0" w:after="0" w:line="41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价格分（20分）</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6506" w:type="dxa"/>
            <w:vAlign w:val="top"/>
            <w:textDirection w:val="lrTb"/>
            <w:noWrap w:val="false"/>
          </w:tcPr>
          <w:p>
            <w:pPr>
              <w:ind w:left="0" w:right="0" w:firstLine="0"/>
              <w:jc w:val="both"/>
              <w:spacing w:before="0"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满足磋商文件要求且最后报价最低的供应商的价格为磋商基准价，其价格分为满分。其他供应商的价格分统一按照下列公式计算：磋商报价得分=（磋商基准价/最后磋商报价）×20，小数点后保留两位。</w:t>
            </w:r>
            <w:r/>
          </w:p>
        </w:tc>
      </w:tr>
      <w:tr>
        <w:trPr>
          <w:trHeight w:val="164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84" w:type="dxa"/>
            <w:vAlign w:val="center"/>
            <w:textDirection w:val="lrTb"/>
            <w:noWrap w:val="false"/>
          </w:tcPr>
          <w:p>
            <w:pPr>
              <w:ind w:left="0" w:right="0" w:firstLine="0"/>
              <w:jc w:val="center"/>
              <w:spacing w:before="0" w:after="0" w:line="41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2</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2065" w:type="dxa"/>
            <w:vAlign w:val="center"/>
            <w:textDirection w:val="lrTb"/>
            <w:noWrap w:val="false"/>
          </w:tcPr>
          <w:p>
            <w:pPr>
              <w:ind w:left="0" w:right="0" w:firstLine="0"/>
              <w:jc w:val="center"/>
              <w:spacing w:before="0" w:after="0" w:line="85" w:lineRule="atLeast"/>
              <w:rPr>
                <w:rFonts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车辆维修服务流程管控措施</w:t>
            </w:r>
            <w:r/>
          </w:p>
          <w:p>
            <w:pPr>
              <w:ind w:left="0" w:right="0" w:firstLine="0"/>
              <w:jc w:val="center"/>
              <w:spacing w:before="0" w:after="0" w:line="85"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（16分）</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6506" w:type="dxa"/>
            <w:vAlign w:val="center"/>
            <w:textDirection w:val="lrTb"/>
            <w:noWrap w:val="false"/>
          </w:tcPr>
          <w:p>
            <w:pPr>
              <w:ind w:left="0" w:right="0" w:firstLine="0"/>
              <w:spacing w:before="0" w:after="0" w:line="85"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评委根据各供应商提供车辆维修服务流程管控措施进行评分：措施完整，合理，科学，可操作性强得16分；措施较为完整，有一定合理性、科学性、可操作性得13分；措施基本完整，合理性一般、有一定科学性、可操作性一般得10分；未提供不得分。</w:t>
            </w:r>
            <w:r/>
          </w:p>
        </w:tc>
      </w:tr>
      <w:tr>
        <w:trPr>
          <w:trHeight w:val="1622"/>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line="41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65" w:type="dxa"/>
            <w:vAlign w:val="center"/>
            <w:textDirection w:val="lrTb"/>
            <w:noWrap w:val="false"/>
          </w:tcPr>
          <w:p>
            <w:pPr>
              <w:ind w:left="0" w:right="0" w:firstLine="0"/>
              <w:jc w:val="center"/>
              <w:spacing w:before="0" w:after="0" w:line="85"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定期年检服务流程管控措施</w:t>
            </w:r>
            <w:r/>
          </w:p>
          <w:p>
            <w:pPr>
              <w:ind w:left="0" w:right="0" w:firstLine="0"/>
              <w:jc w:val="center"/>
              <w:spacing w:before="0" w:after="0" w:line="85"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（6分）</w:t>
            </w:r>
            <w:r/>
          </w:p>
        </w:tc>
        <w:tc>
          <w:tcPr>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6506" w:type="dxa"/>
            <w:vAlign w:val="center"/>
            <w:textDirection w:val="lrTb"/>
            <w:noWrap w:val="false"/>
          </w:tcPr>
          <w:p>
            <w:pPr>
              <w:ind w:left="0" w:right="0" w:firstLine="0"/>
              <w:jc w:val="both"/>
              <w:spacing w:before="0" w:after="0" w:line="85"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评委根据各供应商提供的车辆定期年检服务流程管控措施进行评分：措施完整，合理，科学，可操作性强得6分；措施较为完整，有一定合理性、科学性、可操作性得4分；措施基本完整，合理性一般、有一定科学性、可操作性一般得2分；其余情况不得分。</w:t>
            </w:r>
            <w:r/>
          </w:p>
        </w:tc>
      </w:tr>
      <w:tr>
        <w:trPr>
          <w:trHeight w:val="1607"/>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line="41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65" w:type="dxa"/>
            <w:vAlign w:val="center"/>
            <w:textDirection w:val="lrTb"/>
            <w:noWrap w:val="false"/>
          </w:tcPr>
          <w:p>
            <w:pPr>
              <w:ind w:left="0" w:right="0" w:firstLine="0"/>
              <w:jc w:val="center"/>
              <w:spacing w:before="0" w:after="0" w:line="85"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车辆交接验收方案（10分）</w:t>
            </w:r>
            <w:r/>
          </w:p>
        </w:tc>
        <w:tc>
          <w:tcPr>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6506" w:type="dxa"/>
            <w:vAlign w:val="center"/>
            <w:textDirection w:val="lrTb"/>
            <w:noWrap w:val="false"/>
          </w:tcPr>
          <w:p>
            <w:pPr>
              <w:ind w:left="0" w:right="0" w:firstLine="0"/>
              <w:jc w:val="both"/>
              <w:spacing w:before="0" w:after="0" w:line="85"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评委根据各供应商提供的车辆交接验收方案进行评分：方案完整，合理，科学，可操作性强得10分；方案较为完整，有一定合理性、科学性、可操作性得7分；方案基本完整，合理性一般、有一定科学性、可操作性一般得4分；其余情况不得分。</w:t>
            </w:r>
            <w:r/>
          </w:p>
        </w:tc>
      </w:tr>
      <w:tr>
        <w:trPr>
          <w:trHeight w:val="9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line="41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65" w:type="dxa"/>
            <w:vAlign w:val="center"/>
            <w:textDirection w:val="lrTb"/>
            <w:noWrap w:val="false"/>
          </w:tcPr>
          <w:p>
            <w:pPr>
              <w:ind w:left="0" w:right="0" w:firstLine="0"/>
              <w:jc w:val="center"/>
              <w:spacing w:before="0" w:after="0" w:line="85"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应急救援服务、保障解决措施</w:t>
            </w:r>
            <w:r/>
          </w:p>
          <w:p>
            <w:pPr>
              <w:ind w:left="0" w:right="0" w:firstLine="0"/>
              <w:jc w:val="center"/>
              <w:spacing w:before="0" w:after="0" w:line="85"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（15分）</w:t>
            </w:r>
            <w:r/>
          </w:p>
        </w:tc>
        <w:tc>
          <w:tcPr>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6506" w:type="dxa"/>
            <w:vAlign w:val="center"/>
            <w:textDirection w:val="lrTb"/>
            <w:noWrap w:val="false"/>
          </w:tcPr>
          <w:p>
            <w:pPr>
              <w:ind w:left="0" w:right="0" w:firstLine="0"/>
              <w:jc w:val="both"/>
              <w:spacing w:before="0" w:after="0" w:line="85"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评委根据各供应商提供的应急救援服务、保障解决措施进行评分：措施完整，合理，科学，可操作性强得15分；措施较为完整，有一定合理性、科学性、可操作性得12分；措施基本完整，合理性一般、有一定科学性、可操作性一般得9分；其余情况不得分。</w:t>
            </w:r>
            <w:r/>
          </w:p>
        </w:tc>
      </w:tr>
      <w:tr>
        <w:trPr>
          <w:trHeight w:val="157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line="41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6</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65" w:type="dxa"/>
            <w:vAlign w:val="center"/>
            <w:textDirection w:val="lrTb"/>
            <w:noWrap w:val="false"/>
          </w:tcPr>
          <w:p>
            <w:pPr>
              <w:ind w:left="0" w:right="0" w:firstLine="0"/>
              <w:jc w:val="center"/>
              <w:spacing w:before="0" w:after="0" w:line="85" w:lineRule="atLeast"/>
              <w:rPr>
                <w:rFonts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备用车承诺</w:t>
            </w:r>
            <w:r/>
          </w:p>
          <w:p>
            <w:pPr>
              <w:ind w:left="0" w:right="0" w:firstLine="0"/>
              <w:jc w:val="center"/>
              <w:spacing w:before="0" w:after="0" w:line="85"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（8分）</w:t>
            </w:r>
            <w:r/>
          </w:p>
        </w:tc>
        <w:tc>
          <w:tcPr>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6506" w:type="dxa"/>
            <w:vAlign w:val="center"/>
            <w:textDirection w:val="lrTb"/>
            <w:noWrap w:val="false"/>
          </w:tcPr>
          <w:p>
            <w:pPr>
              <w:ind w:left="0" w:right="0" w:firstLine="0"/>
              <w:jc w:val="both"/>
              <w:spacing w:before="0" w:after="0" w:line="85"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供应商承诺提供备用车：如因交通事故造成车辆维修或事故解决时间超过五天、正常使用情况下车辆发生故障经4S店或定点维修厂鉴定维修时间超过两天的，提供同款备用车免费使用得8分；其余情况不得分。（提供承诺函，格式自拟，加盖公章）</w:t>
            </w:r>
            <w:r/>
          </w:p>
        </w:tc>
      </w:tr>
      <w:tr>
        <w:trPr>
          <w:trHeight w:val="9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line="85"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7</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65" w:type="dxa"/>
            <w:vAlign w:val="center"/>
            <w:textDirection w:val="lrTb"/>
            <w:noWrap w:val="false"/>
          </w:tcPr>
          <w:p>
            <w:pPr>
              <w:ind w:left="0" w:right="0" w:firstLine="0"/>
              <w:jc w:val="center"/>
              <w:spacing w:before="0" w:after="0" w:line="85" w:lineRule="atLeast"/>
              <w:rPr>
                <w:rFonts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车辆保险</w:t>
            </w:r>
            <w:r/>
          </w:p>
          <w:p>
            <w:pPr>
              <w:ind w:left="0" w:right="0" w:firstLine="0"/>
              <w:jc w:val="center"/>
              <w:spacing w:before="0" w:after="0" w:line="85"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（4分）</w:t>
            </w:r>
            <w:r/>
          </w:p>
        </w:tc>
        <w:tc>
          <w:tcPr>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6506" w:type="dxa"/>
            <w:vAlign w:val="center"/>
            <w:textDirection w:val="lrTb"/>
            <w:noWrap w:val="false"/>
          </w:tcPr>
          <w:p>
            <w:pPr>
              <w:ind w:left="0" w:right="0" w:firstLine="0"/>
              <w:jc w:val="both"/>
              <w:spacing w:before="0" w:after="0" w:line="85"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根据供应商提供的保单进行评分：1.座位险保额大于等于2万元/座,得1分；2.座位险保额大于等于5万元/座得2分；3.座位险保额大于等于10万元/座得4分。（供应商须提供保单复印件并加盖公章。）</w:t>
            </w:r>
            <w:r/>
          </w:p>
        </w:tc>
      </w:tr>
      <w:tr>
        <w:trPr>
          <w:trHeight w:val="9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line="41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8</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65" w:type="dxa"/>
            <w:vAlign w:val="center"/>
            <w:textDirection w:val="lrTb"/>
            <w:noWrap w:val="false"/>
          </w:tcPr>
          <w:p>
            <w:pPr>
              <w:ind w:left="0" w:right="0" w:firstLine="0"/>
              <w:jc w:val="center"/>
              <w:spacing w:before="0" w:after="0" w:line="85"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业绩（10分）</w:t>
            </w:r>
            <w:r/>
          </w:p>
        </w:tc>
        <w:tc>
          <w:tcPr>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6506" w:type="dxa"/>
            <w:vAlign w:val="center"/>
            <w:textDirection w:val="lrTb"/>
            <w:noWrap w:val="false"/>
          </w:tcPr>
          <w:p>
            <w:pPr>
              <w:ind w:left="0" w:right="0" w:firstLine="0"/>
              <w:jc w:val="both"/>
              <w:spacing w:before="0" w:after="0" w:line="85"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供应商自202</w:t>
            </w:r>
            <w:r>
              <w:rPr>
                <w:rFonts w:hint="eastAsia" w:ascii="宋体" w:hAnsi="宋体" w:cs="宋体"/>
                <w:color w:val="auto"/>
                <w:sz w:val="24"/>
                <w:szCs w:val="24"/>
                <w:highlight w:val="none"/>
                <w:lang w:val="en-US" w:eastAsia="zh-CN"/>
              </w:rPr>
              <w:t xml:space="preserve">3</w:t>
            </w:r>
            <w:r>
              <w:rPr>
                <w:rFonts w:ascii="宋体" w:hAnsi="宋体" w:eastAsia="宋体" w:cs="宋体"/>
                <w:color w:val="auto"/>
                <w:sz w:val="24"/>
                <w:szCs w:val="24"/>
                <w:highlight w:val="none"/>
              </w:rPr>
              <w:t xml:space="preserve">年1月1日以来（以合同签订时间为准），承担过类似项目业绩的，每提供一个得2分，最多得10分。（提供合同的复印件加盖公章）</w:t>
            </w:r>
            <w:r/>
          </w:p>
        </w:tc>
      </w:tr>
      <w:tr>
        <w:trPr>
          <w:trHeight w:val="9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line="41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9</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65" w:type="dxa"/>
            <w:vAlign w:val="center"/>
            <w:textDirection w:val="lrTb"/>
            <w:noWrap w:val="false"/>
          </w:tcPr>
          <w:p>
            <w:pPr>
              <w:ind w:left="0" w:right="0" w:firstLine="0"/>
              <w:jc w:val="center"/>
              <w:spacing w:before="0" w:after="0" w:line="85" w:lineRule="atLeast"/>
              <w:rPr>
                <w:rFonts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服务网点</w:t>
            </w:r>
            <w:r/>
          </w:p>
          <w:p>
            <w:pPr>
              <w:ind w:left="0" w:right="0" w:firstLine="0"/>
              <w:jc w:val="center"/>
              <w:spacing w:before="0" w:after="0" w:line="85"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（5分）</w:t>
            </w:r>
            <w:r/>
          </w:p>
        </w:tc>
        <w:tc>
          <w:tcPr>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6506" w:type="dxa"/>
            <w:vAlign w:val="center"/>
            <w:textDirection w:val="lrTb"/>
            <w:noWrap w:val="false"/>
          </w:tcPr>
          <w:p>
            <w:pPr>
              <w:ind w:left="0" w:right="0" w:firstLine="0"/>
              <w:jc w:val="both"/>
              <w:spacing w:before="0" w:after="0" w:line="85"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服务区内拥有固定的网点数量，每有1个加0.5分，最多得5分。（提供各网点房屋租赁合同复印件</w:t>
            </w:r>
            <w:r>
              <w:rPr>
                <w:rFonts w:hint="eastAsia" w:ascii="宋体" w:hAnsi="宋体" w:cs="宋体"/>
                <w:color w:val="auto"/>
                <w:sz w:val="24"/>
                <w:szCs w:val="24"/>
                <w:highlight w:val="none"/>
                <w:lang w:val="en-US" w:eastAsia="zh-CN"/>
              </w:rPr>
              <w:t xml:space="preserve">或其他证明材料</w:t>
            </w:r>
            <w:r>
              <w:rPr>
                <w:rFonts w:ascii="宋体" w:hAnsi="宋体" w:eastAsia="宋体" w:cs="宋体"/>
                <w:color w:val="auto"/>
                <w:sz w:val="24"/>
                <w:szCs w:val="24"/>
                <w:highlight w:val="none"/>
              </w:rPr>
              <w:t xml:space="preserve">并加盖公章）</w:t>
            </w:r>
            <w:r/>
          </w:p>
        </w:tc>
      </w:tr>
      <w:tr>
        <w:trPr>
          <w:trHeight w:val="90"/>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line="41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10</w:t>
            </w:r>
            <w:r/>
          </w:p>
        </w:tc>
        <w:tc>
          <w:tcPr>
            <w:tcBorders>
              <w:top w:val="single" w:color="000000" w:sz="8" w:space="0"/>
              <w:left w:val="none" w:color="000000" w:sz="4" w:space="0"/>
              <w:bottom w:val="single" w:color="000000" w:sz="12" w:space="0"/>
              <w:right w:val="single" w:color="000000" w:sz="8" w:space="0"/>
            </w:tcBorders>
            <w:tcMar>
              <w:left w:w="108" w:type="dxa"/>
              <w:top w:w="0" w:type="dxa"/>
              <w:right w:w="108" w:type="dxa"/>
              <w:bottom w:w="0" w:type="dxa"/>
            </w:tcMar>
            <w:tcW w:w="2065" w:type="dxa"/>
            <w:vAlign w:val="center"/>
            <w:textDirection w:val="lrTb"/>
            <w:noWrap w:val="false"/>
          </w:tcPr>
          <w:p>
            <w:pPr>
              <w:ind w:left="0" w:right="0" w:firstLine="0"/>
              <w:jc w:val="center"/>
              <w:spacing w:before="0" w:after="0" w:line="85" w:lineRule="atLeast"/>
              <w:rPr>
                <w:rFonts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管理制度</w:t>
            </w:r>
            <w:r/>
          </w:p>
          <w:p>
            <w:pPr>
              <w:ind w:left="0" w:right="0" w:firstLine="0"/>
              <w:jc w:val="center"/>
              <w:spacing w:before="0" w:after="0" w:line="85"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（6分）</w:t>
            </w:r>
            <w:r/>
          </w:p>
        </w:tc>
        <w:tc>
          <w:tcPr>
            <w:tcBorders>
              <w:top w:val="single" w:color="000000" w:sz="8" w:space="0"/>
              <w:left w:val="none" w:color="000000" w:sz="4" w:space="0"/>
              <w:bottom w:val="single" w:color="000000" w:sz="12" w:space="0"/>
              <w:right w:val="single" w:color="000000" w:sz="12" w:space="0"/>
            </w:tcBorders>
            <w:tcMar>
              <w:left w:w="108" w:type="dxa"/>
              <w:top w:w="0" w:type="dxa"/>
              <w:right w:w="108" w:type="dxa"/>
              <w:bottom w:w="0" w:type="dxa"/>
            </w:tcMar>
            <w:tcW w:w="6506" w:type="dxa"/>
            <w:vAlign w:val="center"/>
            <w:textDirection w:val="lrTb"/>
            <w:noWrap w:val="false"/>
          </w:tcPr>
          <w:p>
            <w:pPr>
              <w:ind w:left="0" w:right="0" w:firstLine="0"/>
              <w:jc w:val="both"/>
              <w:spacing w:before="0" w:after="0" w:line="85"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评委根据各供应商提供的汽车租赁管理制度进行评分：制度完整，合理，科学，可操作性强得6分；制度较为完整，有一定合理性、科学性、可操作性得4分；制度基本完整，合理性一般、有一定科学性、可操作性一般得2分；其余情况不得分。</w:t>
            </w:r>
            <w:r/>
          </w:p>
        </w:tc>
      </w:tr>
    </w:tbl>
    <w:p>
      <w:pPr>
        <w:pStyle w:val="1084"/>
        <w:ind w:firstLine="422"/>
        <w:spacing w:line="240" w:lineRule="auto"/>
        <w:shd w:val="clear" w:color="auto" w:fill="auto"/>
        <w:rPr>
          <w:rFonts w:hint="eastAsia" w:ascii="宋体" w:hAnsi="宋体" w:cs="宋体"/>
          <w:b/>
          <w:color w:val="auto"/>
          <w:sz w:val="28"/>
          <w:szCs w:val="28"/>
          <w:highlight w:val="none"/>
        </w:rPr>
        <w:outlineLvl w:val="1"/>
      </w:pPr>
      <w:r>
        <w:rPr>
          <w:rFonts w:hint="eastAsia" w:ascii="宋体" w:hAnsi="宋体" w:cs="宋体"/>
          <w:b/>
          <w:color w:val="auto"/>
          <w:sz w:val="28"/>
          <w:szCs w:val="28"/>
          <w:highlight w:val="none"/>
        </w:rPr>
      </w:r>
      <w:r/>
    </w:p>
    <w:p>
      <w:pPr>
        <w:spacing w:line="440" w:lineRule="exact"/>
        <w:shd w:val="clear" w:color="auto" w:fill="auto"/>
        <w:rPr>
          <w:rFonts w:ascii="宋体" w:hAnsi="宋体"/>
          <w:b/>
          <w:bCs/>
          <w:color w:val="auto"/>
          <w:sz w:val="24"/>
          <w:szCs w:val="22"/>
          <w:highlight w:val="none"/>
        </w:rPr>
      </w:pPr>
      <w:r>
        <w:rPr>
          <w:rFonts w:hint="eastAsia" w:hAnsi="宋体"/>
          <w:b/>
          <w:color w:val="auto"/>
          <w:sz w:val="24"/>
          <w:szCs w:val="32"/>
          <w:highlight w:val="none"/>
        </w:rPr>
        <w:t xml:space="preserve">说明：</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1.对国家认定的节能产品和环保产品分别给予投标价的5%价格扣除，用扣除后的价格参与评审（特别说明：节能、环保产品必须纳入“中国政府采购网http://www.ccgp.gov.cn”等官方网站“节能、环保产品查询系统”，且以提供的证书复印件为准）。</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2.小微企业的价格扣除 </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2.1 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 </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2.2 价格扣除比例或者价格分加分比例对小型企业和微型企业同等对待，不作区分。 </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3.监狱和戒毒企业的价格扣除。</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3.1. 本项目对监狱和戒毒企业（简称监狱企业），给予10%的价格扣除，用扣除后的价格参与评审。</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3.2. 监狱企业需提供由省级以上监狱管理局、戒毒管理局（含新疆生产建设兵团）出具的属于监狱企业的证明文件。</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3.3. 监狱企业标准请参照《关于政府采购支持监狱企业发展有关问题的通知》（财库[2014]68号）。</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4.残疾人福利性单位的价格扣除。</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4.1 本项目对残疾人福利性单位，给予10%的价格扣除，用扣除后的价格参与评审。</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4.2 残疾人福利单位需按照采购文件的要求提供《残疾人福利性单位声明函》。</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4.3 残疾人福利单位标准请参照《关于促进残疾人就业政府采购政策的通知》（财库〔2017〕141号）。</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5.监狱企业、残疾人福利单位属于小型、微型企业的，不重复享受政策。</w:t>
      </w:r>
      <w:r/>
    </w:p>
    <w:p>
      <w:pPr>
        <w:ind w:firstLine="442"/>
        <w:spacing w:line="360" w:lineRule="auto"/>
        <w:shd w:val="clear" w:color="auto" w:fill="auto"/>
        <w:widowControl/>
        <w:rPr>
          <w:rFonts w:ascii="宋体" w:hAnsi="宋体" w:cs="宋体"/>
          <w:b/>
          <w:bCs/>
          <w:color w:val="auto"/>
          <w:sz w:val="24"/>
          <w:szCs w:val="22"/>
          <w:highlight w:val="none"/>
          <w:lang w:val="zh-CN"/>
        </w:rPr>
      </w:pPr>
      <w:r>
        <w:rPr>
          <w:rFonts w:hint="eastAsia" w:ascii="宋体" w:hAnsi="宋体" w:cs="宋体"/>
          <w:b/>
          <w:bCs/>
          <w:color w:val="auto"/>
          <w:sz w:val="24"/>
          <w:szCs w:val="22"/>
          <w:highlight w:val="none"/>
        </w:rPr>
        <w:t xml:space="preserve">6.</w:t>
      </w:r>
      <w:r>
        <w:rPr>
          <w:rFonts w:hint="eastAsia" w:ascii="宋体" w:hAnsi="宋体" w:cs="宋体"/>
          <w:b/>
          <w:bCs/>
          <w:color w:val="auto"/>
          <w:sz w:val="24"/>
          <w:szCs w:val="22"/>
          <w:highlight w:val="none"/>
          <w:lang w:val="zh-CN"/>
        </w:rPr>
        <w:t xml:space="preserve">上述评分办法均以投标文件、评委的判断为准。</w:t>
      </w:r>
      <w:r/>
    </w:p>
    <w:p>
      <w:pPr>
        <w:ind w:firstLine="442"/>
        <w:spacing w:line="360" w:lineRule="auto"/>
        <w:shd w:val="clear" w:color="auto" w:fill="auto"/>
        <w:widowControl/>
        <w:rPr>
          <w:rFonts w:ascii="宋体" w:hAnsi="宋体" w:cs="宋体"/>
          <w:b/>
          <w:bCs/>
          <w:color w:val="auto"/>
          <w:sz w:val="24"/>
          <w:szCs w:val="22"/>
          <w:highlight w:val="none"/>
          <w:lang w:val="zh-CN"/>
        </w:rPr>
      </w:pPr>
      <w:r>
        <w:rPr>
          <w:rFonts w:hint="eastAsia" w:ascii="宋体" w:hAnsi="宋体" w:cs="宋体"/>
          <w:b/>
          <w:bCs/>
          <w:color w:val="auto"/>
          <w:sz w:val="24"/>
          <w:szCs w:val="22"/>
          <w:highlight w:val="none"/>
        </w:rPr>
        <w:t xml:space="preserve">7.</w:t>
      </w:r>
      <w:r>
        <w:rPr>
          <w:rFonts w:hint="eastAsia" w:ascii="宋体" w:hAnsi="宋体" w:cs="宋体"/>
          <w:b/>
          <w:bCs/>
          <w:color w:val="auto"/>
          <w:sz w:val="24"/>
          <w:szCs w:val="22"/>
          <w:highlight w:val="none"/>
          <w:lang w:val="zh-CN"/>
        </w:rPr>
        <w:t xml:space="preserve">评标委员会不保证有效报价最低的供应商成交。</w:t>
      </w:r>
      <w:r/>
    </w:p>
    <w:p>
      <w:pPr>
        <w:ind w:firstLine="442"/>
        <w:spacing w:line="360" w:lineRule="auto"/>
        <w:shd w:val="clear" w:color="auto" w:fill="auto"/>
        <w:widowControl/>
        <w:rPr>
          <w:rFonts w:hint="eastAsia" w:ascii="宋体" w:hAnsi="宋体" w:cs="宋体"/>
          <w:b/>
          <w:bCs/>
          <w:color w:val="auto"/>
          <w:sz w:val="24"/>
          <w:szCs w:val="22"/>
          <w:highlight w:val="none"/>
          <w:lang w:val="zh-CN"/>
        </w:rPr>
      </w:pPr>
      <w:r>
        <w:rPr>
          <w:rFonts w:hint="eastAsia" w:ascii="宋体" w:hAnsi="宋体" w:cs="宋体"/>
          <w:b/>
          <w:bCs/>
          <w:color w:val="auto"/>
          <w:sz w:val="24"/>
          <w:szCs w:val="22"/>
          <w:highlight w:val="none"/>
        </w:rPr>
        <w:t xml:space="preserve">8.</w:t>
      </w:r>
      <w:r>
        <w:rPr>
          <w:rFonts w:hint="eastAsia" w:ascii="宋体" w:hAnsi="宋体" w:cs="宋体"/>
          <w:b/>
          <w:bCs/>
          <w:color w:val="auto"/>
          <w:sz w:val="24"/>
          <w:szCs w:val="22"/>
          <w:highlight w:val="none"/>
          <w:lang w:val="zh-CN"/>
        </w:rPr>
        <w:t xml:space="preserve">若供应商提供虚假资料，一经查实作无效</w:t>
      </w:r>
      <w:r>
        <w:rPr>
          <w:rFonts w:hint="eastAsia" w:ascii="宋体" w:hAnsi="宋体" w:cs="宋体"/>
          <w:b/>
          <w:bCs/>
          <w:color w:val="auto"/>
          <w:sz w:val="24"/>
          <w:szCs w:val="22"/>
          <w:highlight w:val="none"/>
          <w:lang w:val="en-US" w:eastAsia="zh-CN"/>
        </w:rPr>
        <w:t xml:space="preserve">响应文件</w:t>
      </w:r>
      <w:r>
        <w:rPr>
          <w:rFonts w:hint="eastAsia" w:ascii="宋体" w:hAnsi="宋体" w:cs="宋体"/>
          <w:b/>
          <w:bCs/>
          <w:color w:val="auto"/>
          <w:sz w:val="24"/>
          <w:szCs w:val="22"/>
          <w:highlight w:val="none"/>
          <w:lang w:val="zh-CN"/>
        </w:rPr>
        <w:t xml:space="preserve">处理。</w:t>
      </w:r>
      <w:r/>
    </w:p>
    <w:p>
      <w:pPr>
        <w:ind w:firstLine="442"/>
        <w:spacing w:line="360" w:lineRule="auto"/>
        <w:shd w:val="clear" w:color="auto" w:fill="auto"/>
        <w:widowControl/>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pStyle w:val="858"/>
        <w:shd w:val="clear" w:color="auto" w:fill="auto"/>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pStyle w:val="858"/>
        <w:shd w:val="clear" w:color="auto" w:fill="auto"/>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pStyle w:val="762"/>
        <w:rPr>
          <w:rFonts w:hint="eastAsia"/>
          <w:color w:val="auto"/>
          <w:highlight w:val="none"/>
        </w:rPr>
      </w:pPr>
      <w:r/>
      <w:bookmarkStart w:id="50" w:name="_Toc6092"/>
      <w:r/>
      <w:bookmarkStart w:id="51" w:name="_Toc109304976"/>
      <w:r>
        <w:rPr>
          <w:rFonts w:hint="eastAsia"/>
          <w:color w:val="auto"/>
          <w:highlight w:val="none"/>
        </w:rPr>
        <w:t xml:space="preserve">第六章 响应文件格式</w:t>
      </w:r>
      <w:bookmarkEnd w:id="1"/>
      <w:r/>
      <w:bookmarkEnd w:id="50"/>
      <w:r/>
      <w:bookmarkEnd w:id="51"/>
      <w:r/>
      <w:r/>
    </w:p>
    <w:p>
      <w:pPr>
        <w:rPr>
          <w:color w:val="auto"/>
          <w:highlight w:val="none"/>
        </w:rPr>
      </w:pPr>
      <w:r>
        <w:rPr>
          <w:color w:val="auto"/>
          <w:highlight w:val="none"/>
        </w:rPr>
      </w:r>
      <w:r/>
    </w:p>
    <w:p>
      <w:p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lang w:val="en-US" w:eastAsia="zh-CN"/>
        </w:rPr>
        <w:t xml:space="preserve">响应</w:t>
      </w:r>
      <w:r>
        <w:rPr>
          <w:rFonts w:hint="eastAsia" w:ascii="仿宋" w:hAnsi="仿宋" w:eastAsia="仿宋" w:cs="宋体"/>
          <w:b/>
          <w:bCs/>
          <w:color w:val="auto"/>
          <w:sz w:val="24"/>
          <w:szCs w:val="28"/>
          <w:highlight w:val="none"/>
        </w:rPr>
        <w:t xml:space="preserve">文件格式使用注意事项：</w:t>
      </w:r>
      <w:r/>
    </w:p>
    <w:p>
      <w:pPr>
        <w:numPr>
          <w:ilvl w:val="0"/>
          <w:numId w:val="5"/>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lang w:val="en-US" w:eastAsia="zh-CN"/>
        </w:rPr>
        <w:t xml:space="preserve">响应</w:t>
      </w:r>
      <w:r>
        <w:rPr>
          <w:rFonts w:hint="eastAsia" w:ascii="仿宋" w:hAnsi="仿宋" w:eastAsia="仿宋" w:cs="宋体"/>
          <w:b/>
          <w:bCs/>
          <w:color w:val="auto"/>
          <w:sz w:val="24"/>
          <w:szCs w:val="28"/>
          <w:highlight w:val="none"/>
        </w:rPr>
        <w:t xml:space="preserve">文件编制时应使用的模板已在本部分列明，</w:t>
      </w:r>
      <w:r>
        <w:rPr>
          <w:rFonts w:hint="eastAsia" w:ascii="仿宋" w:hAnsi="仿宋" w:eastAsia="仿宋" w:cs="宋体"/>
          <w:b/>
          <w:bCs/>
          <w:color w:val="auto"/>
          <w:sz w:val="24"/>
          <w:szCs w:val="28"/>
          <w:highlight w:val="none"/>
          <w:lang w:val="en-US" w:eastAsia="zh-CN"/>
        </w:rPr>
        <w:t xml:space="preserve">竞争性磋商</w:t>
      </w:r>
      <w:r>
        <w:rPr>
          <w:rFonts w:hint="eastAsia" w:ascii="仿宋" w:hAnsi="仿宋" w:eastAsia="仿宋" w:cs="宋体"/>
          <w:b/>
          <w:bCs/>
          <w:color w:val="auto"/>
          <w:sz w:val="24"/>
          <w:szCs w:val="28"/>
          <w:highlight w:val="none"/>
        </w:rPr>
        <w:t xml:space="preserve">文件要求提供但未提供模板的，格式自拟。</w:t>
      </w:r>
      <w:r/>
    </w:p>
    <w:p>
      <w:pPr>
        <w:numPr>
          <w:ilvl w:val="0"/>
          <w:numId w:val="5"/>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模板没有先后顺序，在使用模板时模板名称对应苏采云系统目录名称。</w:t>
      </w:r>
      <w:r/>
    </w:p>
    <w:p>
      <w:pPr>
        <w:numPr>
          <w:ilvl w:val="0"/>
          <w:numId w:val="5"/>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lang w:val="en-US" w:eastAsia="zh-CN"/>
        </w:rPr>
        <w:t xml:space="preserve">竞争性磋商</w:t>
      </w:r>
      <w:r>
        <w:rPr>
          <w:rFonts w:hint="eastAsia" w:ascii="仿宋" w:hAnsi="仿宋" w:eastAsia="仿宋" w:cs="宋体"/>
          <w:b/>
          <w:bCs/>
          <w:color w:val="auto"/>
          <w:sz w:val="24"/>
          <w:szCs w:val="28"/>
          <w:highlight w:val="none"/>
        </w:rPr>
        <w:t xml:space="preserve">文件中提供的</w:t>
      </w:r>
      <w:r>
        <w:rPr>
          <w:rFonts w:hint="eastAsia" w:ascii="仿宋" w:hAnsi="仿宋" w:eastAsia="仿宋" w:cs="宋体"/>
          <w:b/>
          <w:bCs/>
          <w:color w:val="auto"/>
          <w:sz w:val="24"/>
          <w:szCs w:val="28"/>
          <w:highlight w:val="none"/>
          <w:lang w:val="en-US" w:eastAsia="zh-CN"/>
        </w:rPr>
        <w:t xml:space="preserve">响应</w:t>
      </w:r>
      <w:r>
        <w:rPr>
          <w:rFonts w:hint="eastAsia" w:ascii="仿宋" w:hAnsi="仿宋" w:eastAsia="仿宋" w:cs="宋体"/>
          <w:b/>
          <w:bCs/>
          <w:color w:val="auto"/>
          <w:sz w:val="24"/>
          <w:szCs w:val="28"/>
          <w:highlight w:val="none"/>
        </w:rPr>
        <w:t xml:space="preserve">文件格式与苏采云系统内不一致的，以苏采云系统的格式为准。</w:t>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hint="eastAsia" w:ascii="宋体" w:hAnsi="宋体" w:cs="宋体"/>
          <w:b/>
          <w:bCs/>
          <w:color w:val="auto"/>
          <w:sz w:val="72"/>
          <w:szCs w:val="72"/>
          <w:highlight w:val="none"/>
        </w:rPr>
        <w:outlineLvl w:val="0"/>
      </w:pPr>
      <w:r>
        <w:rPr>
          <w:rFonts w:hint="eastAsia" w:ascii="宋体" w:hAnsi="宋体" w:cs="宋体"/>
          <w:b/>
          <w:bCs/>
          <w:color w:val="auto"/>
          <w:sz w:val="72"/>
          <w:szCs w:val="72"/>
          <w:highlight w:val="none"/>
        </w:rPr>
      </w:r>
      <w:r/>
    </w:p>
    <w:p>
      <w:pPr>
        <w:jc w:val="center"/>
        <w:spacing w:line="360" w:lineRule="auto"/>
        <w:shd w:val="clear" w:color="auto" w:fill="auto"/>
        <w:rPr>
          <w:rFonts w:hint="eastAsia" w:ascii="宋体" w:hAnsi="宋体" w:cs="宋体"/>
          <w:b/>
          <w:bCs/>
          <w:color w:val="auto"/>
          <w:sz w:val="72"/>
          <w:szCs w:val="72"/>
          <w:highlight w:val="none"/>
        </w:rPr>
        <w:outlineLvl w:val="0"/>
      </w:pPr>
      <w:r/>
      <w:bookmarkStart w:id="52" w:name="_Toc5423"/>
      <w:r>
        <w:rPr>
          <w:rFonts w:hint="eastAsia" w:ascii="宋体" w:hAnsi="宋体" w:cs="宋体"/>
          <w:b/>
          <w:bCs/>
          <w:color w:val="auto"/>
          <w:sz w:val="72"/>
          <w:szCs w:val="72"/>
          <w:highlight w:val="none"/>
        </w:rPr>
        <w:t xml:space="preserve">竞争性磋商响应文件</w:t>
      </w:r>
      <w:bookmarkEnd w:id="52"/>
      <w:r/>
      <w:r/>
    </w:p>
    <w:p>
      <w:pPr>
        <w:jc w:val="center"/>
        <w:spacing w:line="360" w:lineRule="auto"/>
        <w:shd w:val="clear" w:color="auto" w:fill="auto"/>
        <w:rPr>
          <w:rFonts w:hint="eastAsia" w:ascii="宋体" w:hAnsi="宋体" w:cs="宋体"/>
          <w:b/>
          <w:bCs/>
          <w:color w:val="auto"/>
          <w:sz w:val="60"/>
          <w:szCs w:val="60"/>
          <w:highlight w:val="none"/>
        </w:rPr>
        <w:outlineLvl w:val="0"/>
      </w:pPr>
      <w:r>
        <w:rPr>
          <w:rFonts w:hint="eastAsia" w:ascii="宋体" w:hAnsi="宋体" w:cs="宋体"/>
          <w:b/>
          <w:bCs/>
          <w:color w:val="auto"/>
          <w:sz w:val="60"/>
          <w:szCs w:val="60"/>
          <w:highlight w:val="none"/>
        </w:rPr>
      </w:r>
      <w:r/>
    </w:p>
    <w:p>
      <w:pPr>
        <w:jc w:val="center"/>
        <w:spacing w:line="360" w:lineRule="auto"/>
        <w:shd w:val="clear" w:color="auto" w:fill="auto"/>
        <w:rPr>
          <w:rFonts w:hint="eastAsia" w:ascii="宋体" w:hAnsi="宋体" w:cs="宋体"/>
          <w:b/>
          <w:bCs/>
          <w:color w:val="auto"/>
          <w:sz w:val="72"/>
          <w:szCs w:val="72"/>
          <w:highlight w:val="none"/>
        </w:rPr>
        <w:outlineLvl w:val="0"/>
      </w:pPr>
      <w:r>
        <w:rPr>
          <w:rFonts w:hint="eastAsia" w:ascii="宋体" w:hAnsi="宋体" w:cs="宋体"/>
          <w:b/>
          <w:bCs/>
          <w:color w:val="auto"/>
          <w:sz w:val="72"/>
          <w:szCs w:val="72"/>
          <w:highlight w:val="none"/>
        </w:rPr>
      </w:r>
      <w:r/>
    </w:p>
    <w:p>
      <w:pPr>
        <w:jc w:val="left"/>
        <w:spacing w:line="360" w:lineRule="auto"/>
        <w:shd w:val="clear" w:color="auto" w:fill="auto"/>
        <w:rPr>
          <w:rFonts w:hint="eastAsia" w:ascii="宋体" w:hAnsi="宋体" w:eastAsia="宋体" w:cs="宋体"/>
          <w:color w:val="auto"/>
          <w:sz w:val="24"/>
          <w:szCs w:val="20"/>
          <w:highlight w:val="none"/>
          <w:lang w:val="en-US" w:eastAsia="zh-CN" w:bidi="ar-SA"/>
        </w:rPr>
        <w:outlineLvl w:val="0"/>
      </w:pPr>
      <w:r/>
      <w:bookmarkStart w:id="53" w:name="_Toc22530"/>
      <w:r>
        <w:rPr>
          <w:rFonts w:hint="eastAsia" w:ascii="宋体" w:hAnsi="宋体" w:eastAsia="宋体" w:cs="宋体"/>
          <w:b/>
          <w:color w:val="auto"/>
          <w:sz w:val="36"/>
          <w:szCs w:val="36"/>
          <w:highlight w:val="none"/>
          <w:lang w:val="en-US" w:eastAsia="zh-CN" w:bidi="ar-SA"/>
        </w:rPr>
        <w:t xml:space="preserve">项 目 名 称：</w:t>
      </w:r>
      <w:r>
        <w:rPr>
          <w:rFonts w:hint="eastAsia" w:ascii="宋体" w:hAnsi="宋体" w:eastAsia="宋体" w:cs="宋体"/>
          <w:b/>
          <w:color w:val="auto"/>
          <w:sz w:val="36"/>
          <w:szCs w:val="36"/>
          <w:highlight w:val="none"/>
          <w:u w:val="single"/>
          <w:lang w:val="en-US" w:eastAsia="zh-CN" w:bidi="ar-SA"/>
        </w:rPr>
        <w:t xml:space="preserve">              </w:t>
      </w:r>
      <w:bookmarkEnd w:id="53"/>
      <w:r>
        <w:rPr>
          <w:rFonts w:hint="eastAsia" w:ascii="宋体" w:hAnsi="宋体" w:eastAsia="宋体" w:cs="宋体"/>
          <w:b/>
          <w:color w:val="auto"/>
          <w:sz w:val="36"/>
          <w:szCs w:val="36"/>
          <w:highlight w:val="none"/>
          <w:u w:val="single"/>
          <w:lang w:val="en-US" w:eastAsia="zh-CN" w:bidi="ar-SA"/>
        </w:rPr>
        <w:t xml:space="preserve"> </w:t>
      </w:r>
      <w:r/>
    </w:p>
    <w:p>
      <w:pPr>
        <w:jc w:val="left"/>
        <w:spacing w:before="100" w:beforeAutospacing="1" w:after="100" w:afterAutospacing="1"/>
        <w:widowControl/>
        <w:rPr>
          <w:rFonts w:hint="eastAsia" w:ascii="宋体" w:hAnsi="宋体" w:eastAsia="宋体" w:cs="宋体"/>
          <w:b/>
          <w:color w:val="auto"/>
          <w:sz w:val="36"/>
          <w:szCs w:val="36"/>
          <w:highlight w:val="none"/>
          <w:u w:val="single"/>
          <w:lang w:val="en-US" w:eastAsia="zh-CN" w:bidi="ar-SA"/>
        </w:rPr>
      </w:pPr>
      <w:r>
        <w:rPr>
          <w:rFonts w:hint="eastAsia" w:ascii="宋体" w:hAnsi="宋体" w:eastAsia="宋体" w:cs="宋体"/>
          <w:b/>
          <w:color w:val="auto"/>
          <w:sz w:val="36"/>
          <w:szCs w:val="36"/>
          <w:highlight w:val="none"/>
          <w:lang w:val="en-US" w:eastAsia="zh-CN" w:bidi="ar-SA"/>
        </w:rPr>
        <w:t xml:space="preserve">项 目 编 号：</w:t>
      </w:r>
      <w:r>
        <w:rPr>
          <w:rFonts w:hint="eastAsia" w:ascii="宋体" w:hAnsi="宋体" w:eastAsia="宋体" w:cs="宋体"/>
          <w:b/>
          <w:color w:val="auto"/>
          <w:sz w:val="36"/>
          <w:szCs w:val="36"/>
          <w:highlight w:val="none"/>
          <w:u w:val="single"/>
          <w:lang w:val="en-US" w:eastAsia="zh-CN" w:bidi="ar-SA"/>
        </w:rPr>
        <w:t xml:space="preserve">               </w:t>
      </w:r>
      <w:r/>
    </w:p>
    <w:p>
      <w:pPr>
        <w:jc w:val="left"/>
        <w:spacing w:before="100" w:beforeAutospacing="1" w:after="100" w:afterAutospacing="1"/>
        <w:widowControl/>
        <w:rPr>
          <w:rFonts w:hint="eastAsia" w:ascii="宋体" w:hAnsi="宋体" w:eastAsia="宋体" w:cs="宋体"/>
          <w:b/>
          <w:color w:val="auto"/>
          <w:sz w:val="2"/>
          <w:szCs w:val="2"/>
          <w:highlight w:val="none"/>
          <w:u w:val="single"/>
          <w:lang w:val="en-US" w:eastAsia="zh-CN" w:bidi="ar-SA"/>
        </w:rPr>
      </w:pPr>
      <w:r>
        <w:rPr>
          <w:rFonts w:hint="eastAsia" w:ascii="宋体" w:hAnsi="宋体" w:eastAsia="宋体" w:cs="宋体"/>
          <w:b/>
          <w:color w:val="auto"/>
          <w:sz w:val="2"/>
          <w:szCs w:val="2"/>
          <w:highlight w:val="none"/>
          <w:u w:val="single"/>
          <w:lang w:val="en-US" w:eastAsia="zh-CN" w:bidi="ar-SA"/>
        </w:rPr>
      </w:r>
      <w:r/>
    </w:p>
    <w:p>
      <w:pPr>
        <w:jc w:val="left"/>
        <w:spacing w:before="0" w:beforeAutospacing="0" w:after="0" w:afterAutospacing="0"/>
        <w:widowControl/>
        <w:rPr>
          <w:rFonts w:hint="eastAsia" w:ascii="宋体" w:hAnsi="宋体" w:eastAsia="宋体" w:cs="宋体"/>
          <w:b/>
          <w:color w:val="auto"/>
          <w:sz w:val="36"/>
          <w:szCs w:val="36"/>
          <w:highlight w:val="none"/>
          <w:u w:val="single"/>
          <w:lang w:val="en-US" w:eastAsia="zh-CN" w:bidi="ar-SA"/>
        </w:rPr>
      </w:pPr>
      <w:r>
        <w:rPr>
          <w:rFonts w:hint="eastAsia" w:ascii="宋体" w:hAnsi="宋体" w:eastAsia="宋体" w:cs="宋体"/>
          <w:b/>
          <w:color w:val="auto"/>
          <w:sz w:val="36"/>
          <w:szCs w:val="36"/>
          <w:highlight w:val="none"/>
          <w:u w:val="none"/>
          <w:lang w:val="en-US" w:eastAsia="zh-CN" w:bidi="ar-SA"/>
        </w:rPr>
        <w:t xml:space="preserve">代理机构项目编号：</w:t>
      </w:r>
      <w:r>
        <w:rPr>
          <w:rFonts w:hint="eastAsia" w:ascii="宋体" w:hAnsi="宋体" w:eastAsia="宋体" w:cs="宋体"/>
          <w:b/>
          <w:color w:val="auto"/>
          <w:sz w:val="36"/>
          <w:szCs w:val="36"/>
          <w:highlight w:val="none"/>
          <w:u w:val="single"/>
          <w:lang w:val="en-US" w:eastAsia="zh-CN" w:bidi="ar-SA"/>
        </w:rPr>
        <w:t xml:space="preserve">            </w:t>
      </w:r>
      <w:r/>
    </w:p>
    <w:p>
      <w:pPr>
        <w:jc w:val="left"/>
        <w:spacing w:before="0" w:beforeAutospacing="0" w:after="0" w:afterAutospacing="0"/>
        <w:widowControl/>
        <w:rPr>
          <w:rFonts w:hint="eastAsia" w:ascii="宋体" w:hAnsi="宋体" w:eastAsia="宋体" w:cs="宋体"/>
          <w:b/>
          <w:color w:val="auto"/>
          <w:sz w:val="24"/>
          <w:szCs w:val="24"/>
          <w:highlight w:val="none"/>
          <w:u w:val="single"/>
          <w:lang w:val="en-US" w:eastAsia="zh-CN" w:bidi="ar-SA"/>
        </w:rPr>
      </w:pPr>
      <w:r>
        <w:rPr>
          <w:rFonts w:hint="eastAsia" w:ascii="宋体" w:hAnsi="宋体" w:eastAsia="宋体" w:cs="宋体"/>
          <w:b/>
          <w:color w:val="auto"/>
          <w:sz w:val="24"/>
          <w:szCs w:val="24"/>
          <w:highlight w:val="none"/>
          <w:u w:val="single"/>
          <w:lang w:val="en-US" w:eastAsia="zh-CN" w:bidi="ar-SA"/>
        </w:rPr>
      </w:r>
      <w:r/>
    </w:p>
    <w:p>
      <w:pPr>
        <w:jc w:val="left"/>
        <w:spacing w:before="100" w:beforeAutospacing="1" w:after="100" w:afterAutospacing="1"/>
        <w:widowControl/>
        <w:rPr>
          <w:rFonts w:hint="eastAsia" w:ascii="宋体" w:hAnsi="宋体" w:eastAsia="宋体" w:cs="宋体"/>
          <w:b/>
          <w:color w:val="auto"/>
          <w:sz w:val="36"/>
          <w:szCs w:val="36"/>
          <w:highlight w:val="none"/>
          <w:u w:val="single"/>
          <w:lang w:val="en-US" w:eastAsia="zh-CN" w:bidi="ar-SA"/>
        </w:rPr>
      </w:pPr>
      <w:r>
        <w:rPr>
          <w:rFonts w:hint="eastAsia" w:ascii="宋体" w:hAnsi="宋体" w:eastAsia="宋体" w:cs="宋体"/>
          <w:b/>
          <w:color w:val="auto"/>
          <w:sz w:val="36"/>
          <w:szCs w:val="36"/>
          <w:highlight w:val="none"/>
          <w:lang w:val="en-US" w:eastAsia="zh-CN" w:bidi="ar-SA"/>
        </w:rPr>
        <w:t xml:space="preserve">供 应 商 名 称 ： </w:t>
      </w:r>
      <w:r>
        <w:rPr>
          <w:rFonts w:hint="eastAsia" w:ascii="宋体" w:hAnsi="宋体" w:eastAsia="宋体" w:cs="宋体"/>
          <w:b/>
          <w:color w:val="auto"/>
          <w:sz w:val="36"/>
          <w:szCs w:val="36"/>
          <w:highlight w:val="none"/>
          <w:u w:val="single"/>
          <w:lang w:val="en-US" w:eastAsia="zh-CN" w:bidi="ar-SA"/>
        </w:rPr>
        <w:t xml:space="preserve">（加盖CA电子公章）     </w:t>
      </w:r>
      <w:r/>
    </w:p>
    <w:p>
      <w:pPr>
        <w:jc w:val="left"/>
        <w:spacing w:before="100" w:beforeAutospacing="1" w:after="100" w:afterAutospacing="1"/>
        <w:widowControl/>
        <w:rPr>
          <w:rFonts w:hint="eastAsia" w:ascii="宋体" w:hAnsi="宋体" w:eastAsia="宋体" w:cs="宋体"/>
          <w:b/>
          <w:color w:val="auto"/>
          <w:sz w:val="8"/>
          <w:szCs w:val="8"/>
          <w:highlight w:val="none"/>
          <w:u w:val="single"/>
          <w:lang w:val="en-US" w:eastAsia="zh-CN" w:bidi="ar-SA"/>
        </w:rPr>
      </w:pPr>
      <w:r>
        <w:rPr>
          <w:rFonts w:hint="eastAsia" w:ascii="宋体" w:hAnsi="宋体" w:eastAsia="宋体" w:cs="宋体"/>
          <w:b/>
          <w:color w:val="auto"/>
          <w:sz w:val="8"/>
          <w:szCs w:val="8"/>
          <w:highlight w:val="none"/>
          <w:u w:val="single"/>
          <w:lang w:val="en-US" w:eastAsia="zh-CN" w:bidi="ar-SA"/>
        </w:rPr>
      </w:r>
      <w:r/>
    </w:p>
    <w:p>
      <w:pPr>
        <w:jc w:val="left"/>
        <w:spacing w:before="100" w:beforeAutospacing="1" w:after="100" w:afterAutospacing="1"/>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b/>
          <w:color w:val="auto"/>
          <w:sz w:val="36"/>
          <w:szCs w:val="36"/>
          <w:highlight w:val="none"/>
          <w:lang w:val="en-US" w:eastAsia="zh-CN" w:bidi="ar-SA"/>
        </w:rPr>
        <w:t xml:space="preserve">日    期 ：    </w:t>
      </w:r>
      <w:r>
        <w:rPr>
          <w:rFonts w:hint="eastAsia" w:ascii="宋体" w:hAnsi="宋体" w:eastAsia="宋体" w:cs="宋体"/>
          <w:b/>
          <w:color w:val="auto"/>
          <w:sz w:val="36"/>
          <w:szCs w:val="36"/>
          <w:highlight w:val="none"/>
          <w:u w:val="single"/>
          <w:lang w:val="en-US" w:eastAsia="zh-CN" w:bidi="ar-SA"/>
        </w:rPr>
        <w:t xml:space="preserve">                      </w:t>
      </w:r>
      <w:r/>
    </w:p>
    <w:p>
      <w:pPr>
        <w:jc w:val="center"/>
        <w:spacing w:line="360" w:lineRule="auto"/>
        <w:shd w:val="clear" w:color="auto" w:fill="auto"/>
        <w:rPr>
          <w:rFonts w:ascii="宋体" w:hAnsi="宋体" w:cs="宋体"/>
          <w:b/>
          <w:color w:val="auto"/>
          <w:sz w:val="72"/>
          <w:szCs w:val="21"/>
          <w:highlight w:val="none"/>
        </w:rPr>
      </w:pPr>
      <w:r>
        <w:rPr>
          <w:rFonts w:ascii="宋体" w:hAnsi="宋体" w:cs="宋体"/>
          <w:b/>
          <w:color w:val="auto"/>
          <w:sz w:val="72"/>
          <w:szCs w:val="21"/>
          <w:highlight w:val="none"/>
        </w:rPr>
      </w:r>
      <w:r/>
    </w:p>
    <w:p>
      <w:pPr>
        <w:jc w:val="center"/>
        <w:spacing w:line="360" w:lineRule="auto"/>
        <w:shd w:val="clear" w:color="auto" w:fill="auto"/>
        <w:rPr>
          <w:rFonts w:ascii="宋体" w:hAnsi="宋体" w:cs="宋体"/>
          <w:b/>
          <w:color w:val="auto"/>
          <w:sz w:val="36"/>
          <w:szCs w:val="21"/>
          <w:highlight w:val="none"/>
        </w:rPr>
      </w:pPr>
      <w:r>
        <w:rPr>
          <w:rFonts w:ascii="宋体" w:hAnsi="宋体" w:cs="宋体"/>
          <w:b/>
          <w:color w:val="auto"/>
          <w:sz w:val="36"/>
          <w:szCs w:val="21"/>
          <w:highlight w:val="none"/>
        </w:rPr>
      </w:r>
      <w:r/>
    </w:p>
    <w:p>
      <w:pPr>
        <w:jc w:val="center"/>
        <w:spacing w:line="360" w:lineRule="auto"/>
        <w:shd w:val="clear" w:color="auto" w:fill="auto"/>
        <w:rPr>
          <w:rFonts w:ascii="宋体" w:hAnsi="宋体" w:cs="宋体"/>
          <w:b/>
          <w:color w:val="auto"/>
          <w:sz w:val="36"/>
          <w:szCs w:val="21"/>
          <w:highlight w:val="none"/>
        </w:rPr>
      </w:pPr>
      <w:r>
        <w:rPr>
          <w:rFonts w:ascii="宋体" w:hAnsi="宋体" w:cs="宋体"/>
          <w:b/>
          <w:color w:val="auto"/>
          <w:sz w:val="36"/>
          <w:szCs w:val="21"/>
          <w:highlight w:val="none"/>
        </w:rPr>
      </w:r>
      <w:r/>
    </w:p>
    <w:p>
      <w:pPr>
        <w:jc w:val="center"/>
        <w:spacing w:line="360" w:lineRule="auto"/>
        <w:shd w:val="clear" w:color="auto" w:fill="auto"/>
        <w:rPr>
          <w:rFonts w:ascii="宋体" w:hAnsi="宋体" w:cs="宋体"/>
          <w:b/>
          <w:color w:val="auto"/>
          <w:sz w:val="36"/>
          <w:szCs w:val="21"/>
          <w:highlight w:val="none"/>
        </w:rPr>
      </w:pPr>
      <w:r>
        <w:rPr>
          <w:rFonts w:ascii="宋体" w:hAnsi="宋体" w:cs="宋体"/>
          <w:b/>
          <w:color w:val="auto"/>
          <w:sz w:val="36"/>
          <w:szCs w:val="21"/>
          <w:highlight w:val="none"/>
        </w:rPr>
      </w:r>
      <w:r/>
    </w:p>
    <w:p>
      <w:pPr>
        <w:jc w:val="both"/>
        <w:spacing w:line="360" w:lineRule="auto"/>
        <w:shd w:val="clear" w:color="auto" w:fill="auto"/>
        <w:rPr>
          <w:rFonts w:ascii="宋体" w:hAnsi="宋体" w:cs="宋体"/>
          <w:b/>
          <w:color w:val="auto"/>
          <w:sz w:val="32"/>
          <w:szCs w:val="32"/>
          <w:highlight w:val="none"/>
        </w:rPr>
        <w:outlineLvl w:val="0"/>
      </w:pPr>
      <w:r/>
      <w:bookmarkStart w:id="54" w:name="_Toc4041"/>
      <w:r>
        <w:rPr>
          <w:rFonts w:hint="eastAsia" w:ascii="宋体" w:hAnsi="宋体" w:cs="宋体"/>
          <w:b/>
          <w:color w:val="auto"/>
          <w:sz w:val="32"/>
          <w:szCs w:val="32"/>
          <w:highlight w:val="none"/>
        </w:rPr>
        <w:t xml:space="preserve">一、资格审查响应对照表</w:t>
      </w:r>
      <w:bookmarkEnd w:id="54"/>
      <w:r/>
      <w:r/>
    </w:p>
    <w:tbl>
      <w:tblPr>
        <w:tblStyle w:val="772"/>
        <w:tblW w:w="0" w:type="auto"/>
        <w:tblInd w:w="-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5580"/>
        <w:gridCol w:w="1824"/>
      </w:tblGrid>
      <w:tr>
        <w:trPr>
          <w:trHeight w:val="647"/>
        </w:trPr>
        <w:tc>
          <w:tcPr>
            <w:tcW w:w="706" w:type="dxa"/>
            <w:vAlign w:val="center"/>
            <w:textDirection w:val="lrTb"/>
            <w:noWrap w:val="false"/>
          </w:tcPr>
          <w:p>
            <w:pPr>
              <w:jc w:val="cente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5580" w:type="dxa"/>
            <w:vAlign w:val="center"/>
            <w:textDirection w:val="lrTb"/>
            <w:noWrap w:val="false"/>
          </w:tcPr>
          <w:p>
            <w:pPr>
              <w:jc w:val="cente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tcW w:w="1824" w:type="dxa"/>
            <w:vAlign w:val="center"/>
            <w:textDirection w:val="lrTb"/>
            <w:noWrap w:val="false"/>
          </w:tcPr>
          <w:p>
            <w:pPr>
              <w:jc w:val="cente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（填是或者否）</w:t>
            </w:r>
            <w:r/>
          </w:p>
        </w:tc>
      </w:tr>
      <w:tr>
        <w:trPr>
          <w:trHeight w:val="335"/>
        </w:trPr>
        <w:tc>
          <w:tcPr>
            <w:gridSpan w:val="3"/>
            <w:tcW w:w="8110" w:type="dxa"/>
            <w:vAlign w:val="center"/>
            <w:textDirection w:val="lrTb"/>
            <w:noWrap w:val="false"/>
          </w:tcPr>
          <w:p>
            <w:pP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资格条件</w:t>
            </w:r>
            <w:r/>
          </w:p>
        </w:tc>
      </w:tr>
      <w:tr>
        <w:trPr>
          <w:trHeight w:val="761"/>
        </w:trPr>
        <w:tc>
          <w:tcPr>
            <w:tcW w:w="706" w:type="dxa"/>
            <w:vAlign w:val="center"/>
            <w:textDirection w:val="lrTb"/>
            <w:noWrap w:val="false"/>
          </w:tcPr>
          <w:p>
            <w:pPr>
              <w:jc w:val="center"/>
              <w:spacing w:line="360" w:lineRule="auto"/>
              <w:shd w:val="clear" w:color="auto" w:fill="auto"/>
              <w:rPr>
                <w:rFonts w:ascii="宋体" w:hAnsi="宋体" w:cs="宋体"/>
                <w:b/>
                <w:color w:val="auto"/>
                <w:szCs w:val="21"/>
                <w:highlight w:val="none"/>
              </w:rPr>
            </w:pPr>
            <w:r>
              <w:rPr>
                <w:rFonts w:hint="eastAsia" w:ascii="宋体" w:hAnsi="宋体" w:cs="宋体"/>
                <w:color w:val="auto"/>
                <w:szCs w:val="21"/>
                <w:highlight w:val="none"/>
              </w:rPr>
              <w:t xml:space="preserve">1</w:t>
            </w:r>
            <w:r/>
          </w:p>
        </w:tc>
        <w:tc>
          <w:tcPr>
            <w:tcW w:w="5580" w:type="dxa"/>
            <w:vAlign w:val="center"/>
            <w:textDirection w:val="lrTb"/>
            <w:noWrap w:val="false"/>
          </w:tcPr>
          <w:p>
            <w:pPr>
              <w:spacing w:line="360" w:lineRule="auto"/>
              <w:shd w:val="clear" w:color="auto" w:fill="auto"/>
              <w:rPr>
                <w:rFonts w:ascii="宋体" w:hAnsi="宋体" w:cs="宋体"/>
                <w:iCs/>
                <w:color w:val="auto"/>
                <w:szCs w:val="21"/>
                <w:highlight w:val="none"/>
              </w:rPr>
            </w:pPr>
            <w:r>
              <w:rPr>
                <w:rFonts w:ascii="宋体" w:hAnsi="宋体" w:cs="宋体"/>
                <w:iCs/>
                <w:color w:val="auto"/>
                <w:szCs w:val="21"/>
                <w:highlight w:val="none"/>
              </w:rPr>
            </w:r>
            <w:r/>
          </w:p>
        </w:tc>
        <w:tc>
          <w:tcPr>
            <w:tcW w:w="1824" w:type="dxa"/>
            <w:vAlign w:val="center"/>
            <w:textDirection w:val="lrTb"/>
            <w:noWrap w:val="false"/>
          </w:tcPr>
          <w:p>
            <w:pPr>
              <w:spacing w:line="360" w:lineRule="auto"/>
              <w:shd w:val="clear" w:color="auto" w:fill="auto"/>
              <w:rPr>
                <w:rFonts w:ascii="宋体" w:hAnsi="宋体" w:cs="宋体"/>
                <w:b/>
                <w:color w:val="auto"/>
                <w:szCs w:val="21"/>
                <w:highlight w:val="none"/>
              </w:rPr>
            </w:pPr>
            <w:r>
              <w:rPr>
                <w:rFonts w:ascii="宋体" w:hAnsi="宋体" w:cs="宋体"/>
                <w:b/>
                <w:color w:val="auto"/>
                <w:szCs w:val="21"/>
                <w:highlight w:val="none"/>
              </w:rPr>
            </w:r>
            <w:r/>
          </w:p>
        </w:tc>
      </w:tr>
      <w:tr>
        <w:trPr>
          <w:trHeight w:val="585"/>
        </w:trPr>
        <w:tc>
          <w:tcPr>
            <w:tcW w:w="706"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5580" w:type="dxa"/>
            <w:vAlign w:val="center"/>
            <w:textDirection w:val="lrTb"/>
            <w:noWrap w:val="false"/>
          </w:tcPr>
          <w:p>
            <w:pPr>
              <w:spacing w:line="360" w:lineRule="auto"/>
              <w:shd w:val="clear" w:color="auto" w:fill="auto"/>
              <w:rPr>
                <w:rFonts w:ascii="宋体" w:hAnsi="宋体" w:cs="宋体"/>
                <w:iCs/>
                <w:color w:val="auto"/>
                <w:szCs w:val="21"/>
                <w:highlight w:val="none"/>
              </w:rPr>
            </w:pPr>
            <w:r>
              <w:rPr>
                <w:rFonts w:ascii="宋体" w:hAnsi="宋体" w:cs="宋体"/>
                <w:iCs/>
                <w:color w:val="auto"/>
                <w:szCs w:val="21"/>
                <w:highlight w:val="none"/>
              </w:rPr>
            </w:r>
            <w:r/>
          </w:p>
        </w:tc>
        <w:tc>
          <w:tcPr>
            <w:tcW w:w="1824"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rHeight w:val="585"/>
        </w:trPr>
        <w:tc>
          <w:tcPr>
            <w:tcW w:w="706"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5580" w:type="dxa"/>
            <w:vAlign w:val="center"/>
            <w:textDirection w:val="lrTb"/>
            <w:noWrap w:val="false"/>
          </w:tcPr>
          <w:p>
            <w:pPr>
              <w:spacing w:line="360" w:lineRule="auto"/>
              <w:shd w:val="clear" w:color="auto" w:fill="auto"/>
              <w:rPr>
                <w:rFonts w:ascii="宋体" w:hAnsi="宋体" w:cs="宋体"/>
                <w:iCs/>
                <w:color w:val="auto"/>
                <w:szCs w:val="21"/>
                <w:highlight w:val="none"/>
              </w:rPr>
            </w:pPr>
            <w:r>
              <w:rPr>
                <w:rFonts w:ascii="宋体" w:hAnsi="宋体" w:cs="宋体"/>
                <w:iCs/>
                <w:color w:val="auto"/>
                <w:szCs w:val="21"/>
                <w:highlight w:val="none"/>
              </w:rPr>
            </w:r>
            <w:r/>
          </w:p>
        </w:tc>
        <w:tc>
          <w:tcPr>
            <w:tcW w:w="1824"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rHeight w:val="417"/>
        </w:trPr>
        <w:tc>
          <w:tcPr>
            <w:tcW w:w="706"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5580" w:type="dxa"/>
            <w:vAlign w:val="center"/>
            <w:textDirection w:val="lrTb"/>
            <w:noWrap w:val="false"/>
          </w:tcPr>
          <w:p>
            <w:pPr>
              <w:spacing w:line="360" w:lineRule="auto"/>
              <w:shd w:val="clear" w:color="auto" w:fill="auto"/>
              <w:rPr>
                <w:rFonts w:ascii="宋体" w:hAnsi="宋体" w:cs="宋体"/>
                <w:iCs/>
                <w:color w:val="auto"/>
                <w:szCs w:val="21"/>
                <w:highlight w:val="none"/>
              </w:rPr>
            </w:pPr>
            <w:r>
              <w:rPr>
                <w:rFonts w:ascii="宋体" w:hAnsi="宋体" w:cs="宋体"/>
                <w:iCs/>
                <w:color w:val="auto"/>
                <w:szCs w:val="21"/>
                <w:highlight w:val="none"/>
              </w:rPr>
            </w:r>
            <w:r/>
          </w:p>
        </w:tc>
        <w:tc>
          <w:tcPr>
            <w:tcW w:w="1824"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rHeight w:val="780"/>
        </w:trPr>
        <w:tc>
          <w:tcPr>
            <w:tcW w:w="706"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5580" w:type="dxa"/>
            <w:vAlign w:val="center"/>
            <w:textDirection w:val="lrTb"/>
            <w:noWrap w:val="false"/>
          </w:tcPr>
          <w:p>
            <w:pPr>
              <w:spacing w:line="360" w:lineRule="auto"/>
              <w:shd w:val="clear" w:color="auto" w:fill="auto"/>
              <w:rPr>
                <w:rFonts w:ascii="宋体" w:hAnsi="宋体" w:cs="宋体"/>
                <w:iCs/>
                <w:color w:val="auto"/>
                <w:szCs w:val="21"/>
                <w:highlight w:val="none"/>
              </w:rPr>
            </w:pPr>
            <w:r>
              <w:rPr>
                <w:rFonts w:ascii="宋体" w:hAnsi="宋体" w:cs="宋体"/>
                <w:iCs/>
                <w:color w:val="auto"/>
                <w:szCs w:val="21"/>
                <w:highlight w:val="none"/>
              </w:rPr>
            </w:r>
            <w:r/>
          </w:p>
        </w:tc>
        <w:tc>
          <w:tcPr>
            <w:tcW w:w="1824"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rHeight w:val="780"/>
        </w:trPr>
        <w:tc>
          <w:tcPr>
            <w:tcW w:w="706"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5580" w:type="dxa"/>
            <w:vAlign w:val="center"/>
            <w:textDirection w:val="lrTb"/>
            <w:noWrap w:val="false"/>
          </w:tcPr>
          <w:p>
            <w:pPr>
              <w:spacing w:line="360" w:lineRule="auto"/>
              <w:shd w:val="clear" w:color="auto" w:fill="auto"/>
              <w:rPr>
                <w:rFonts w:ascii="宋体" w:hAnsi="宋体" w:cs="宋体"/>
                <w:iCs/>
                <w:color w:val="auto"/>
                <w:szCs w:val="21"/>
                <w:highlight w:val="none"/>
              </w:rPr>
            </w:pPr>
            <w:r>
              <w:rPr>
                <w:rFonts w:hint="eastAsia" w:ascii="宋体" w:hAnsi="宋体" w:cs="宋体"/>
                <w:iCs/>
                <w:color w:val="auto"/>
                <w:szCs w:val="21"/>
                <w:highlight w:val="none"/>
              </w:rPr>
              <w:t xml:space="preserve">..........</w:t>
            </w:r>
            <w:r/>
          </w:p>
        </w:tc>
        <w:tc>
          <w:tcPr>
            <w:tcW w:w="1824"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bl>
    <w:p>
      <w:pPr>
        <w:jc w:val="center"/>
        <w:spacing w:before="156" w:after="156" w:line="360" w:lineRule="auto"/>
        <w:shd w:val="clear" w:color="auto" w:fill="auto"/>
        <w:rPr>
          <w:rFonts w:ascii="宋体" w:hAnsi="宋体" w:cs="宋体"/>
          <w:b/>
          <w:bCs/>
          <w:color w:val="auto"/>
          <w:highlight w:val="none"/>
        </w:rPr>
      </w:pPr>
      <w:r>
        <w:rPr>
          <w:rFonts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br w:type="page" w:clear="all"/>
      </w:r>
      <w:r/>
    </w:p>
    <w:p>
      <w:pPr>
        <w:jc w:val="center"/>
        <w:spacing w:before="156" w:after="156" w:line="360" w:lineRule="auto"/>
        <w:shd w:val="clear" w:color="auto" w:fill="auto"/>
        <w:rPr>
          <w:rFonts w:hint="eastAsia" w:ascii="宋体" w:hAnsi="宋体" w:cs="宋体"/>
          <w:b/>
          <w:bCs/>
          <w:color w:val="auto"/>
          <w:sz w:val="24"/>
          <w:szCs w:val="28"/>
          <w:highlight w:val="none"/>
        </w:rPr>
        <w:outlineLvl w:val="1"/>
      </w:pPr>
      <w:r>
        <w:rPr>
          <w:rFonts w:hint="eastAsia" w:ascii="宋体" w:hAnsi="宋体" w:cs="宋体"/>
          <w:b/>
          <w:bCs/>
          <w:color w:val="auto"/>
          <w:sz w:val="24"/>
          <w:szCs w:val="28"/>
          <w:highlight w:val="none"/>
          <w:lang w:val="en-US" w:eastAsia="zh-CN"/>
        </w:rPr>
        <w:t xml:space="preserve">1.1</w:t>
      </w:r>
      <w:r>
        <w:rPr>
          <w:rFonts w:hint="eastAsia" w:ascii="宋体" w:hAnsi="宋体" w:cs="宋体"/>
          <w:b/>
          <w:bCs/>
          <w:color w:val="auto"/>
          <w:sz w:val="24"/>
          <w:szCs w:val="28"/>
          <w:highlight w:val="none"/>
        </w:rPr>
        <w:t xml:space="preserve">具有独立承担民事责任的能力（提供法人或者其他组织的营业执照等证明文件；供应商为自然人的，提供其身份证）</w:t>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pStyle w:val="778"/>
        <w:rPr>
          <w:rFonts w:hint="eastAsia" w:ascii="宋体" w:hAnsi="宋体" w:cs="宋体"/>
          <w:b/>
          <w:bCs/>
          <w:color w:val="auto"/>
          <w:highlight w:val="none"/>
        </w:rPr>
      </w:pPr>
      <w:r>
        <w:rPr>
          <w:rFonts w:hint="eastAsia" w:ascii="宋体" w:hAnsi="宋体" w:cs="宋体"/>
          <w:b/>
          <w:bCs/>
          <w:color w:val="auto"/>
          <w:highlight w:val="none"/>
        </w:rPr>
      </w:r>
      <w:r/>
    </w:p>
    <w:p>
      <w:pPr>
        <w:rPr>
          <w:rFonts w:hint="eastAsia" w:ascii="宋体" w:hAnsi="宋体" w:cs="宋体"/>
          <w:b/>
          <w:bCs/>
          <w:color w:val="auto"/>
          <w:highlight w:val="none"/>
        </w:rPr>
      </w:pPr>
      <w:r>
        <w:rPr>
          <w:rFonts w:hint="eastAsia" w:ascii="宋体" w:hAnsi="宋体" w:cs="宋体"/>
          <w:b/>
          <w:bCs/>
          <w:color w:val="auto"/>
          <w:highlight w:val="none"/>
        </w:rPr>
      </w:r>
      <w:r/>
    </w:p>
    <w:p>
      <w:pPr>
        <w:rPr>
          <w:rFonts w:hint="eastAsia" w:ascii="宋体" w:hAnsi="宋体" w:cs="宋体"/>
          <w:b/>
          <w:bCs/>
          <w:color w:val="auto"/>
          <w:highlight w:val="none"/>
        </w:rPr>
      </w:pPr>
      <w:r>
        <w:rPr>
          <w:rFonts w:hint="eastAsia" w:ascii="宋体" w:hAnsi="宋体" w:cs="宋体"/>
          <w:b/>
          <w:bCs/>
          <w:color w:val="auto"/>
          <w:highlight w:val="none"/>
        </w:rPr>
      </w:r>
      <w:r/>
    </w:p>
    <w:p>
      <w:pPr>
        <w:rPr>
          <w:rFonts w:hint="eastAsia" w:ascii="宋体" w:hAnsi="宋体" w:cs="宋体"/>
          <w:b/>
          <w:bCs/>
          <w:color w:val="auto"/>
          <w:highlight w:val="none"/>
        </w:rPr>
      </w:pPr>
      <w:r>
        <w:rPr>
          <w:rFonts w:hint="eastAsia" w:ascii="宋体" w:hAnsi="宋体" w:cs="宋体"/>
          <w:b/>
          <w:bCs/>
          <w:color w:val="auto"/>
          <w:highlight w:val="none"/>
        </w:rPr>
      </w:r>
      <w:r/>
    </w:p>
    <w:p>
      <w:pPr>
        <w:rPr>
          <w:rFonts w:hint="eastAsia" w:ascii="宋体" w:hAnsi="宋体" w:cs="宋体"/>
          <w:b/>
          <w:bCs/>
          <w:color w:val="auto"/>
          <w:highlight w:val="none"/>
        </w:rPr>
      </w:pPr>
      <w:r>
        <w:rPr>
          <w:rFonts w:hint="eastAsia" w:ascii="宋体" w:hAnsi="宋体" w:cs="宋体"/>
          <w:b/>
          <w:bCs/>
          <w:color w:val="auto"/>
          <w:highlight w:val="none"/>
        </w:rPr>
      </w:r>
      <w:r/>
    </w:p>
    <w:p>
      <w:pPr>
        <w:pStyle w:val="778"/>
        <w:rPr>
          <w:rFonts w:hint="eastAsia" w:ascii="宋体" w:hAnsi="宋体" w:cs="宋体"/>
          <w:b/>
          <w:bCs/>
          <w:color w:val="auto"/>
          <w:highlight w:val="none"/>
        </w:rPr>
      </w:pPr>
      <w:r>
        <w:rPr>
          <w:rFonts w:hint="eastAsia" w:ascii="宋体" w:hAnsi="宋体" w:cs="宋体"/>
          <w:b/>
          <w:bCs/>
          <w:color w:val="auto"/>
          <w:highlight w:val="none"/>
        </w:rPr>
      </w:r>
      <w:r/>
    </w:p>
    <w:p>
      <w:pPr>
        <w:pStyle w:val="778"/>
        <w:rPr>
          <w:rFonts w:hint="eastAsia" w:ascii="宋体" w:hAnsi="宋体" w:cs="宋体"/>
          <w:b/>
          <w:bCs/>
          <w:color w:val="auto"/>
          <w:highlight w:val="none"/>
        </w:rPr>
      </w:pPr>
      <w:r>
        <w:rPr>
          <w:rFonts w:hint="eastAsia" w:ascii="宋体" w:hAnsi="宋体" w:cs="宋体"/>
          <w:b/>
          <w:bCs/>
          <w:color w:val="auto"/>
          <w:highlight w:val="none"/>
        </w:rPr>
      </w:r>
      <w:r/>
    </w:p>
    <w:p>
      <w:pPr>
        <w:pStyle w:val="778"/>
        <w:rPr>
          <w:rFonts w:hint="eastAsia" w:ascii="宋体" w:hAnsi="宋体" w:cs="宋体"/>
          <w:b/>
          <w:bCs/>
          <w:color w:val="auto"/>
          <w:highlight w:val="none"/>
        </w:rPr>
      </w:pPr>
      <w:r>
        <w:rPr>
          <w:rFonts w:hint="eastAsia" w:ascii="宋体" w:hAnsi="宋体" w:cs="宋体"/>
          <w:b/>
          <w:bCs/>
          <w:color w:val="auto"/>
          <w:highlight w:val="none"/>
        </w:rPr>
      </w:r>
      <w:r/>
    </w:p>
    <w:p>
      <w:pPr>
        <w:jc w:val="both"/>
        <w:spacing w:line="360" w:lineRule="auto"/>
        <w:shd w:val="clear" w:color="auto" w:fill="auto"/>
        <w:widowControl/>
        <w:rPr>
          <w:rFonts w:hint="eastAsia" w:ascii="宋体" w:hAnsi="宋体" w:cs="宋体"/>
          <w:color w:val="auto"/>
          <w:sz w:val="24"/>
          <w:szCs w:val="24"/>
          <w:highlight w:val="none"/>
          <w:lang w:bidi="ar"/>
        </w:rPr>
      </w:pPr>
      <w:r>
        <w:rPr>
          <w:rFonts w:hint="eastAsia" w:ascii="宋体" w:hAnsi="宋体" w:cs="宋体"/>
          <w:b/>
          <w:bCs/>
          <w:color w:val="auto"/>
          <w:sz w:val="24"/>
          <w:szCs w:val="24"/>
          <w:highlight w:val="none"/>
          <w:lang w:val="en-US" w:eastAsia="zh-CN"/>
        </w:rPr>
        <w:t xml:space="preserve">1.2</w:t>
      </w:r>
      <w:r>
        <w:rPr>
          <w:rFonts w:hint="eastAsia" w:ascii="宋体" w:hAnsi="宋体" w:cs="宋体"/>
          <w:b/>
          <w:bCs/>
          <w:color w:val="auto"/>
          <w:sz w:val="24"/>
          <w:szCs w:val="24"/>
          <w:highlight w:val="none"/>
        </w:rPr>
        <w:t xml:space="preserve">具有良好的商业信誉和健全的财务会计制度（</w:t>
      </w:r>
      <w:r>
        <w:rPr>
          <w:rFonts w:hint="eastAsia" w:ascii="宋体" w:hAnsi="宋体" w:cs="宋体"/>
          <w:b/>
          <w:bCs/>
          <w:color w:val="auto"/>
          <w:sz w:val="24"/>
          <w:szCs w:val="24"/>
          <w:highlight w:val="none"/>
          <w:lang w:val="en-US" w:eastAsia="zh-CN"/>
        </w:rPr>
        <w:t xml:space="preserve">提供符合竞争性磋商文件要求的材料</w:t>
      </w:r>
      <w:r>
        <w:rPr>
          <w:rFonts w:hint="eastAsia" w:ascii="宋体" w:hAnsi="宋体" w:cs="宋体"/>
          <w:color w:val="auto"/>
          <w:sz w:val="24"/>
          <w:szCs w:val="24"/>
          <w:highlight w:val="none"/>
          <w:lang w:bidi="ar"/>
        </w:rPr>
        <w:t xml:space="preserve">）；</w:t>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jc w:val="left"/>
        <w:spacing w:before="156" w:after="156" w:line="360" w:lineRule="auto"/>
        <w:shd w:val="clear" w:color="auto" w:fill="auto"/>
        <w:rPr>
          <w:rFonts w:ascii="宋体" w:hAnsi="宋体" w:cs="宋体"/>
          <w:b/>
          <w:bCs/>
          <w:color w:val="auto"/>
          <w:sz w:val="24"/>
          <w:szCs w:val="24"/>
          <w:highlight w:val="none"/>
        </w:rPr>
        <w:outlineLvl w:val="1"/>
      </w:pPr>
      <w:r>
        <w:rPr>
          <w:rFonts w:hint="eastAsia" w:ascii="宋体" w:hAnsi="宋体" w:cs="宋体"/>
          <w:b/>
          <w:bCs/>
          <w:color w:val="auto"/>
          <w:sz w:val="24"/>
          <w:szCs w:val="24"/>
          <w:highlight w:val="none"/>
          <w:lang w:val="en-US" w:eastAsia="zh-CN"/>
        </w:rPr>
        <w:t xml:space="preserve">1.3</w:t>
      </w:r>
      <w:r>
        <w:rPr>
          <w:rFonts w:hint="eastAsia" w:ascii="宋体" w:hAnsi="宋体" w:cs="宋体"/>
          <w:b/>
          <w:bCs/>
          <w:color w:val="auto"/>
          <w:sz w:val="24"/>
          <w:szCs w:val="24"/>
          <w:highlight w:val="none"/>
        </w:rPr>
        <w:t xml:space="preserve">具备履行合同所必需的设备和专业技术能力的书面声明</w:t>
      </w:r>
      <w:r/>
    </w:p>
    <w:p>
      <w:pPr>
        <w:ind w:firstLine="492"/>
        <w:spacing w:line="360" w:lineRule="auto"/>
        <w:shd w:val="clear" w:color="auto" w:fill="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shd w:val="clear" w:color="auto" w:fill="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主要设备有：</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w:t>
      </w:r>
      <w:r/>
    </w:p>
    <w:p>
      <w:pPr>
        <w:ind w:firstLine="492"/>
        <w:spacing w:line="360" w:lineRule="auto"/>
        <w:shd w:val="clear" w:color="auto" w:fill="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主要专业技术能力有：</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w:t>
      </w:r>
      <w:r/>
    </w:p>
    <w:p>
      <w:pPr>
        <w:spacing w:line="360" w:lineRule="auto"/>
        <w:shd w:val="clear" w:color="auto" w:fill="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                              </w:t>
      </w:r>
      <w:r/>
    </w:p>
    <w:p>
      <w:pPr>
        <w:jc w:val="right"/>
        <w:spacing w:line="360" w:lineRule="auto"/>
        <w:shd w:val="clear" w:color="auto" w:fill="auto"/>
        <w:rPr>
          <w:rFonts w:ascii="宋体" w:hAnsi="宋体" w:cs="宋体"/>
          <w:color w:val="auto"/>
          <w:sz w:val="24"/>
          <w:szCs w:val="24"/>
          <w:highlight w:val="none"/>
        </w:rPr>
      </w:pPr>
      <w:r>
        <w:rPr>
          <w:rFonts w:hint="eastAsia" w:ascii="宋体" w:hAnsi="宋体" w:cs="宋体"/>
          <w:bCs/>
          <w:color w:val="auto"/>
          <w:sz w:val="24"/>
          <w:szCs w:val="24"/>
          <w:highlight w:val="none"/>
        </w:rPr>
        <w:t xml:space="preserve">  供应商名称（加盖CA电子公章）：</w:t>
      </w:r>
      <w:r/>
    </w:p>
    <w:p>
      <w:pPr>
        <w:spacing w:line="360" w:lineRule="auto"/>
        <w:shd w:val="clear" w:color="auto" w:fill="auto"/>
        <w:rPr>
          <w:color w:val="auto"/>
          <w:sz w:val="24"/>
          <w:szCs w:val="24"/>
          <w:highlight w:val="none"/>
        </w:rPr>
      </w:pPr>
      <w:r>
        <w:rPr>
          <w:rFonts w:hint="eastAsia" w:ascii="宋体" w:hAnsi="宋体" w:cs="宋体"/>
          <w:bCs/>
          <w:color w:val="auto"/>
          <w:sz w:val="24"/>
          <w:szCs w:val="24"/>
          <w:highlight w:val="none"/>
        </w:rPr>
        <w:t xml:space="preserve">                                           日期：</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年    月    日</w:t>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sz w:val="24"/>
          <w:szCs w:val="28"/>
          <w:highlight w:val="none"/>
          <w:lang w:val="en-US" w:eastAsia="zh-CN"/>
        </w:rPr>
        <w:t xml:space="preserve">1.4 </w:t>
      </w:r>
      <w:r>
        <w:rPr>
          <w:rFonts w:hint="eastAsia" w:ascii="宋体" w:hAnsi="宋体" w:cs="宋体"/>
          <w:b/>
          <w:bCs/>
          <w:color w:val="auto"/>
          <w:sz w:val="24"/>
          <w:szCs w:val="28"/>
          <w:highlight w:val="none"/>
        </w:rPr>
        <w:t xml:space="preserve">有依法缴纳税收和社会保障资金的良好记录</w:t>
      </w:r>
      <w:r>
        <w:rPr>
          <w:rFonts w:hint="eastAsia" w:ascii="宋体" w:hAnsi="宋体" w:eastAsia="宋体" w:cs="宋体"/>
          <w:b/>
          <w:bCs/>
          <w:color w:val="auto"/>
          <w:sz w:val="24"/>
          <w:szCs w:val="24"/>
          <w:highlight w:val="none"/>
        </w:rPr>
        <w:t xml:space="preserve">（提供</w:t>
      </w:r>
      <w:r>
        <w:rPr>
          <w:rFonts w:hint="eastAsia" w:ascii="宋体" w:hAnsi="宋体" w:cs="宋体"/>
          <w:b/>
          <w:bCs/>
          <w:color w:val="auto"/>
          <w:sz w:val="24"/>
          <w:szCs w:val="24"/>
          <w:highlight w:val="none"/>
          <w:lang w:val="en-US" w:eastAsia="zh-CN"/>
        </w:rPr>
        <w:t xml:space="preserve">符合竞争性磋商文件要求的材料，</w:t>
      </w:r>
      <w:r>
        <w:rPr>
          <w:rFonts w:hint="eastAsia" w:ascii="宋体" w:hAnsi="宋体" w:eastAsia="宋体" w:cs="宋体"/>
          <w:b/>
          <w:bCs/>
          <w:color w:val="auto"/>
          <w:sz w:val="24"/>
          <w:szCs w:val="24"/>
          <w:highlight w:val="none"/>
        </w:rPr>
        <w:t xml:space="preserve">根据国家相关政策免缴或迟缴的需提供相关证明材料）</w:t>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jc w:val="left"/>
        <w:spacing w:line="360" w:lineRule="auto"/>
        <w:shd w:val="clear" w:color="auto" w:fill="auto"/>
        <w:rPr>
          <w:rFonts w:ascii="宋体" w:hAnsi="宋体" w:cs="宋体"/>
          <w:b/>
          <w:bCs/>
          <w:color w:val="auto"/>
          <w:sz w:val="24"/>
          <w:szCs w:val="24"/>
          <w:highlight w:val="none"/>
        </w:rPr>
        <w:outlineLvl w:val="1"/>
      </w:pPr>
      <w:r>
        <w:rPr>
          <w:rFonts w:hint="eastAsia" w:ascii="宋体" w:hAnsi="宋体" w:cs="宋体"/>
          <w:b/>
          <w:bCs/>
          <w:color w:val="auto"/>
          <w:sz w:val="24"/>
          <w:szCs w:val="24"/>
          <w:highlight w:val="none"/>
          <w:lang w:val="en-US" w:eastAsia="zh-CN"/>
        </w:rPr>
        <w:t xml:space="preserve">1.5</w:t>
      </w:r>
      <w:r>
        <w:rPr>
          <w:rFonts w:hint="eastAsia" w:ascii="宋体" w:hAnsi="宋体" w:cs="宋体"/>
          <w:b/>
          <w:bCs/>
          <w:color w:val="auto"/>
          <w:sz w:val="24"/>
          <w:szCs w:val="24"/>
          <w:highlight w:val="none"/>
        </w:rPr>
        <w:t xml:space="preserve">参加本次政府采购活动前 3 年内在经营活动中没有重大违法记录的书面声明</w:t>
      </w:r>
      <w:r/>
    </w:p>
    <w:p>
      <w:pPr>
        <w:spacing w:line="360" w:lineRule="auto"/>
        <w:shd w:val="clear" w:color="auto" w:fill="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after="312" w:line="360" w:lineRule="auto"/>
        <w:shd w:val="clear" w:color="auto" w:fill="auto"/>
        <w:rPr>
          <w:rFonts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声  明</w:t>
      </w:r>
      <w:r/>
    </w:p>
    <w:p>
      <w:pPr>
        <w:spacing w:line="360" w:lineRule="auto"/>
        <w:shd w:val="clear" w:color="auto" w:fill="auto"/>
        <w:rPr>
          <w:rFonts w:ascii="宋体" w:hAnsi="宋体" w:cs="宋体"/>
          <w:bCs/>
          <w:color w:val="auto"/>
          <w:sz w:val="24"/>
          <w:szCs w:val="24"/>
          <w:highlight w:val="none"/>
        </w:rPr>
      </w:pPr>
      <w:r>
        <w:rPr>
          <w:rFonts w:hint="eastAsia" w:ascii="宋体" w:hAnsi="宋体" w:cs="宋体"/>
          <w:b/>
          <w:bCs/>
          <w:color w:val="auto"/>
          <w:sz w:val="24"/>
          <w:szCs w:val="24"/>
          <w:highlight w:val="none"/>
        </w:rPr>
        <w:t xml:space="preserve">    </w:t>
      </w:r>
      <w:r>
        <w:rPr>
          <w:rFonts w:hint="eastAsia" w:ascii="宋体" w:hAnsi="宋体" w:cs="宋体"/>
          <w:bCs/>
          <w:color w:val="auto"/>
          <w:sz w:val="24"/>
          <w:szCs w:val="24"/>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shd w:val="clear" w:color="auto" w:fill="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                               </w:t>
      </w:r>
      <w:r/>
    </w:p>
    <w:p>
      <w:pPr>
        <w:jc w:val="right"/>
        <w:spacing w:line="360" w:lineRule="auto"/>
        <w:shd w:val="clear" w:color="auto" w:fill="auto"/>
        <w:rPr>
          <w:rFonts w:ascii="宋体" w:hAnsi="宋体" w:cs="宋体"/>
          <w:color w:val="auto"/>
          <w:sz w:val="24"/>
          <w:szCs w:val="24"/>
          <w:highlight w:val="none"/>
        </w:rPr>
      </w:pPr>
      <w:r>
        <w:rPr>
          <w:rFonts w:hint="eastAsia" w:ascii="宋体" w:hAnsi="宋体" w:cs="宋体"/>
          <w:bCs/>
          <w:color w:val="auto"/>
          <w:sz w:val="24"/>
          <w:szCs w:val="24"/>
          <w:highlight w:val="none"/>
        </w:rPr>
        <w:t xml:space="preserve">供应商名称（加盖CA电子公章）：</w:t>
      </w:r>
      <w:r/>
    </w:p>
    <w:p>
      <w:pPr>
        <w:spacing w:line="360" w:lineRule="auto"/>
        <w:shd w:val="clear" w:color="auto" w:fill="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p>
      <w:pPr>
        <w:spacing w:line="360" w:lineRule="auto"/>
        <w:shd w:val="clear" w:color="auto" w:fill="auto"/>
        <w:rPr>
          <w:color w:val="auto"/>
          <w:sz w:val="24"/>
          <w:szCs w:val="24"/>
          <w:highlight w:val="none"/>
        </w:rPr>
      </w:pPr>
      <w:r>
        <w:rPr>
          <w:rFonts w:hint="eastAsia" w:ascii="宋体" w:hAnsi="宋体" w:cs="宋体"/>
          <w:bCs/>
          <w:color w:val="auto"/>
          <w:sz w:val="24"/>
          <w:szCs w:val="24"/>
          <w:highlight w:val="none"/>
        </w:rPr>
        <w:t xml:space="preserve">                               </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 日期：</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年    月    日</w:t>
      </w:r>
      <w:r/>
    </w:p>
    <w:p>
      <w:pPr>
        <w:jc w:val="center"/>
        <w:spacing w:line="360" w:lineRule="auto"/>
        <w:shd w:val="clear" w:color="auto" w:fill="auto"/>
        <w:rPr>
          <w:rFonts w:ascii="宋体" w:hAnsi="宋体" w:cs="宋体"/>
          <w:b/>
          <w:bCs/>
          <w:color w:val="auto"/>
          <w:highlight w:val="none"/>
        </w:rPr>
        <w:sectPr>
          <w:footnotePr/>
          <w:endnotePr/>
          <w:type w:val="nextPage"/>
          <w:pgSz w:w="11906" w:h="16838" w:orient="portrait"/>
          <w:pgMar w:top="1270" w:right="1800" w:bottom="1270" w:left="1800" w:header="851" w:footer="992" w:gutter="0"/>
          <w:cols w:num="1" w:sep="0" w:space="1701" w:equalWidth="1"/>
          <w:docGrid w:linePitch="360"/>
        </w:sectPr>
      </w:pPr>
      <w:r>
        <w:rPr>
          <w:rFonts w:ascii="宋体" w:hAnsi="宋体" w:cs="宋体"/>
          <w:b/>
          <w:bCs/>
          <w:color w:val="auto"/>
          <w:highlight w:val="none"/>
        </w:rPr>
      </w:r>
      <w:r/>
    </w:p>
    <w:p>
      <w:pPr>
        <w:jc w:val="left"/>
        <w:spacing w:line="360" w:lineRule="auto"/>
        <w:shd w:val="clear" w:color="auto" w:fill="auto"/>
        <w:rPr>
          <w:rFonts w:ascii="宋体" w:hAnsi="宋体" w:cs="宋体"/>
          <w:b/>
          <w:color w:val="auto"/>
          <w:sz w:val="24"/>
          <w:szCs w:val="24"/>
          <w:highlight w:val="none"/>
        </w:rPr>
        <w:outlineLvl w:val="1"/>
      </w:pPr>
      <w:r>
        <w:rPr>
          <w:rFonts w:hint="eastAsia" w:ascii="宋体" w:hAnsi="宋体" w:cs="宋体"/>
          <w:b/>
          <w:color w:val="auto"/>
          <w:sz w:val="24"/>
          <w:szCs w:val="24"/>
          <w:highlight w:val="none"/>
          <w:lang w:val="en-US" w:eastAsia="zh-CN"/>
        </w:rPr>
        <w:t xml:space="preserve">1.6</w:t>
      </w:r>
      <w:r>
        <w:rPr>
          <w:rFonts w:hint="eastAsia" w:ascii="宋体" w:hAnsi="宋体" w:cs="宋体"/>
          <w:b/>
          <w:color w:val="auto"/>
          <w:sz w:val="24"/>
          <w:szCs w:val="24"/>
          <w:highlight w:val="none"/>
        </w:rPr>
        <w:t xml:space="preserve">磋商响应函</w:t>
      </w:r>
      <w:r/>
    </w:p>
    <w:p>
      <w:pPr>
        <w:pStyle w:val="1095"/>
        <w:ind w:firstLine="420"/>
        <w:spacing w:line="360" w:lineRule="auto"/>
        <w:shd w:val="clear" w:color="auto" w:fil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江苏弘业国际技术工程有限公司</w:t>
      </w:r>
      <w:r>
        <w:rPr>
          <w:rFonts w:hint="eastAsia" w:ascii="宋体" w:hAnsi="宋体" w:cs="宋体"/>
          <w:color w:val="auto"/>
          <w:sz w:val="24"/>
          <w:szCs w:val="24"/>
          <w:highlight w:val="none"/>
          <w:lang w:eastAsia="zh-CN"/>
        </w:rPr>
        <w:t xml:space="preserve">：</w:t>
      </w:r>
      <w:r/>
    </w:p>
    <w:p>
      <w:pPr>
        <w:pStyle w:val="1095"/>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根据贵方的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号磋商文件，正式授权下述签字人_________ (姓名和职务)代表我方______________（供应商的名称），全权处理本次项目磋商采购的有关事宜。</w:t>
      </w:r>
      <w:r/>
    </w:p>
    <w:p>
      <w:pPr>
        <w:pStyle w:val="1095"/>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据此函，__________（签字人）兹宣布同意如下：</w:t>
      </w:r>
      <w:r/>
    </w:p>
    <w:p>
      <w:pPr>
        <w:pStyle w:val="1095"/>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1.按磋商文件规定的各项要求，向买方提供所需服务。</w:t>
      </w:r>
      <w:r/>
    </w:p>
    <w:p>
      <w:pPr>
        <w:pStyle w:val="1095"/>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2.我们已详细审核全部磋商文件及其有效补充文件，我们知道必须放弃提出含糊不清或误解问题的权利。</w:t>
      </w:r>
      <w:r/>
    </w:p>
    <w:p>
      <w:pPr>
        <w:pStyle w:val="1095"/>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3.我们同意从规定的响应文件接收截止时间起遵循本响应文件，并在规定的磋商有效期期满之前均具有约束力。</w:t>
      </w:r>
      <w:r/>
    </w:p>
    <w:p>
      <w:pPr>
        <w:pStyle w:val="1095"/>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4.同意向贵方提供贵方可能另外要求的与磋商采购有关的任何证据或资料，并保证我方已提供和将要提供的文件是真实的、准确的。</w:t>
      </w:r>
      <w:r/>
    </w:p>
    <w:p>
      <w:pPr>
        <w:pStyle w:val="1095"/>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5.一旦我方成交，我方将根据磋商文件的规定，严格履行合同的责任和义务，并保证在磋商文件规定的时间完成项目，交付买方验收、使用。</w:t>
      </w:r>
      <w:r/>
    </w:p>
    <w:p>
      <w:pPr>
        <w:pStyle w:val="1095"/>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6.遵守磋商文件中要求的收费项目和标准。</w:t>
      </w:r>
      <w:r/>
    </w:p>
    <w:p>
      <w:pPr>
        <w:pStyle w:val="1095"/>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7.与本磋商采购有关的正式通讯地址为：</w:t>
      </w:r>
      <w:r/>
    </w:p>
    <w:p>
      <w:pPr>
        <w:pStyle w:val="1095"/>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地 址：                         邮 编：</w:t>
      </w:r>
      <w:r/>
    </w:p>
    <w:p>
      <w:pPr>
        <w:pStyle w:val="1095"/>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电 话：                         传 真：</w:t>
      </w:r>
      <w:r/>
    </w:p>
    <w:p>
      <w:pPr>
        <w:pStyle w:val="1095"/>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供应商开户行：                  账 户： </w:t>
      </w:r>
      <w:r/>
    </w:p>
    <w:p>
      <w:pPr>
        <w:pStyle w:val="1095"/>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法定代表人姓名（签字或盖章）：         联系电话：</w:t>
      </w:r>
      <w:r/>
    </w:p>
    <w:p>
      <w:pPr>
        <w:pStyle w:val="1095"/>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供应商名称（盖CA电子公章）：            </w:t>
      </w:r>
      <w:r/>
    </w:p>
    <w:p>
      <w:pPr>
        <w:pStyle w:val="1095"/>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日 期：________年____月____日</w:t>
      </w:r>
      <w:r/>
    </w:p>
    <w:p>
      <w:pPr>
        <w:pStyle w:val="810"/>
        <w:ind w:firstLine="643"/>
        <w:jc w:val="left"/>
        <w:spacing w:before="0" w:after="0"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br w:type="page" w:clear="all"/>
      </w:r>
      <w:r>
        <w:rPr>
          <w:rFonts w:hint="eastAsia" w:ascii="宋体" w:hAnsi="宋体" w:eastAsia="宋体" w:cs="宋体"/>
          <w:b/>
          <w:color w:val="auto"/>
          <w:sz w:val="24"/>
          <w:szCs w:val="24"/>
          <w:highlight w:val="none"/>
          <w:lang w:val="en-US" w:eastAsia="zh-CN"/>
        </w:rPr>
        <w:t xml:space="preserve">1.7</w:t>
      </w:r>
      <w:r>
        <w:rPr>
          <w:rFonts w:hint="eastAsia" w:ascii="宋体" w:hAnsi="宋体" w:eastAsia="宋体" w:cs="宋体"/>
          <w:b/>
          <w:color w:val="auto"/>
          <w:sz w:val="24"/>
          <w:szCs w:val="24"/>
          <w:highlight w:val="none"/>
        </w:rPr>
        <w:t xml:space="preserve">法定代表人身份证明书</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兹证明</w:t>
      </w:r>
      <w:r>
        <w:rPr>
          <w:rFonts w:hint="eastAsia" w:ascii="仿宋" w:hAnsi="仿宋" w:eastAsia="仿宋" w:cs="仿宋"/>
          <w:b/>
          <w:color w:val="auto"/>
          <w:sz w:val="24"/>
          <w:szCs w:val="24"/>
          <w:highlight w:val="none"/>
          <w:u w:val="single"/>
        </w:rPr>
        <w:t xml:space="preserve">×××（）姓名</w:t>
      </w:r>
      <w:r>
        <w:rPr>
          <w:rFonts w:hint="eastAsia" w:ascii="仿宋" w:hAnsi="仿宋" w:eastAsia="仿宋" w:cs="仿宋"/>
          <w:color w:val="auto"/>
          <w:sz w:val="24"/>
          <w:szCs w:val="24"/>
          <w:highlight w:val="none"/>
        </w:rPr>
        <w:t xml:space="preserve">同志，性别</w:t>
      </w:r>
      <w:r>
        <w:rPr>
          <w:rFonts w:hint="eastAsia" w:ascii="仿宋" w:hAnsi="仿宋" w:eastAsia="仿宋" w:cs="仿宋"/>
          <w:b/>
          <w:color w:val="auto"/>
          <w:sz w:val="24"/>
          <w:szCs w:val="24"/>
          <w:highlight w:val="none"/>
          <w:u w:val="single"/>
        </w:rPr>
        <w:t xml:space="preserve">×××</w:t>
      </w:r>
      <w:r>
        <w:rPr>
          <w:rFonts w:hint="eastAsia" w:ascii="仿宋" w:hAnsi="仿宋" w:eastAsia="仿宋" w:cs="仿宋"/>
          <w:color w:val="auto"/>
          <w:sz w:val="24"/>
          <w:szCs w:val="24"/>
          <w:highlight w:val="none"/>
        </w:rPr>
        <w:t xml:space="preserve">，居民身份证号</w:t>
      </w:r>
      <w:r>
        <w:rPr>
          <w:rFonts w:hint="eastAsia" w:ascii="仿宋" w:hAnsi="仿宋" w:eastAsia="仿宋" w:cs="仿宋"/>
          <w:b/>
          <w:color w:val="auto"/>
          <w:sz w:val="24"/>
          <w:szCs w:val="24"/>
          <w:highlight w:val="none"/>
          <w:u w:val="single"/>
        </w:rPr>
        <w:t xml:space="preserve">×××</w:t>
      </w:r>
      <w:r>
        <w:rPr>
          <w:rFonts w:hint="eastAsia" w:ascii="仿宋" w:hAnsi="仿宋" w:eastAsia="仿宋" w:cs="仿宋"/>
          <w:color w:val="auto"/>
          <w:sz w:val="24"/>
          <w:szCs w:val="24"/>
          <w:highlight w:val="none"/>
        </w:rPr>
        <w:t xml:space="preserve">，在我单位任</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职务，系我单位主要负责人即法定代表人。</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单位地址：</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电话：</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单位全称：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盖CA电子公章：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firstLine="560"/>
        <w:jc w:val="right"/>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年月日</w:t>
      </w:r>
      <w:r/>
    </w:p>
    <w:p>
      <w:pPr>
        <w:ind w:firstLine="643"/>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 </w:t>
      </w:r>
      <w:r/>
    </w:p>
    <w:p>
      <w:pPr>
        <w:ind w:firstLine="643"/>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 </w:t>
      </w:r>
      <w:r/>
    </w:p>
    <w:p>
      <w:pPr>
        <w:ind w:firstLine="643"/>
        <w:spacing w:line="85" w:lineRule="atLeast"/>
        <w:shd w:val="clear" w:color="auto" w:fill="auto"/>
        <w:rPr>
          <w:rFonts w:hint="eastAsia" w:ascii="仿宋" w:hAnsi="仿宋" w:eastAsia="仿宋" w:cs="仿宋"/>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附：法定代表人居民身份证复印件</w:t>
      </w:r>
      <w:r/>
    </w:p>
    <w:p>
      <w:pPr>
        <w:ind w:firstLine="643"/>
        <w:spacing w:line="85" w:lineRule="atLeast"/>
        <w:shd w:val="clear" w:color="auto" w:fill="auto"/>
        <w:rPr>
          <w:rFonts w:hint="eastAsia" w:ascii="仿宋" w:hAnsi="仿宋" w:eastAsia="仿宋" w:cs="仿宋"/>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r>
      <w:r/>
    </w:p>
    <w:p>
      <w:pPr>
        <w:ind w:firstLine="562"/>
        <w:spacing w:line="85" w:lineRule="atLeast"/>
        <w:shd w:val="clear" w:color="auto" w:fill="auto"/>
        <w:rPr>
          <w:rFonts w:hint="eastAsia" w:ascii="仿宋" w:hAnsi="仿宋" w:eastAsia="仿宋" w:cs="仿宋"/>
          <w:b/>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u w:val="single"/>
        </w:rPr>
        <w:t xml:space="preserve">注：1.“法定代表人”直接参加投标响应活动的仅需填写本身份证明。</w:t>
      </w:r>
      <w:r/>
    </w:p>
    <w:p>
      <w:pPr>
        <w:ind w:firstLine="562"/>
        <w:spacing w:line="85" w:lineRule="atLeast"/>
        <w:shd w:val="clear" w:color="auto" w:fill="auto"/>
        <w:rPr>
          <w:rFonts w:hint="eastAsia" w:ascii="仿宋" w:hAnsi="仿宋" w:eastAsia="仿宋" w:cs="仿宋"/>
          <w:b/>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u w:val="single"/>
        </w:rPr>
      </w:r>
      <w:r/>
    </w:p>
    <w:p>
      <w:pPr>
        <w:ind w:firstLine="562"/>
        <w:spacing w:line="85" w:lineRule="atLeast"/>
        <w:shd w:val="clear" w:color="auto" w:fill="auto"/>
        <w:rPr>
          <w:rFonts w:hint="eastAsia" w:ascii="仿宋" w:hAnsi="仿宋" w:eastAsia="仿宋" w:cs="仿宋"/>
          <w:b/>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u w:val="single"/>
        </w:rPr>
        <w:t xml:space="preserve">2.供应商属于非法人组织的，按照法律、行政法规规定能够对外代表其从事民事活动的主要负责人，视同法定代表人。</w:t>
      </w:r>
      <w:r/>
    </w:p>
    <w:p>
      <w:pPr>
        <w:ind w:firstLine="562"/>
        <w:spacing w:line="85" w:lineRule="atLeast"/>
        <w:shd w:val="clear" w:color="auto" w:fill="auto"/>
        <w:rPr>
          <w:rFonts w:hint="eastAsia" w:ascii="仿宋" w:hAnsi="仿宋" w:eastAsia="仿宋" w:cs="仿宋"/>
          <w:b/>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u w:val="single"/>
        </w:rPr>
        <w:br w:type="page" w:clear="all"/>
      </w:r>
      <w:r/>
    </w:p>
    <w:p>
      <w:pPr>
        <w:pStyle w:val="810"/>
        <w:jc w:val="left"/>
        <w:spacing w:before="0" w:after="0" w:line="85" w:lineRule="atLeast"/>
        <w:shd w:val="clear" w:color="auto" w:fill="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1.8</w:t>
      </w:r>
      <w:r>
        <w:rPr>
          <w:rFonts w:hint="eastAsia" w:ascii="宋体" w:hAnsi="宋体" w:eastAsia="宋体" w:cs="宋体"/>
          <w:b/>
          <w:color w:val="auto"/>
          <w:sz w:val="24"/>
          <w:szCs w:val="24"/>
          <w:highlight w:val="none"/>
        </w:rPr>
        <w:t xml:space="preserve">法定代表人授权委托书</w:t>
      </w:r>
      <w:r/>
    </w:p>
    <w:p>
      <w:pPr>
        <w:pStyle w:val="811"/>
        <w:rPr>
          <w:rFonts w:hint="eastAsia"/>
          <w:color w:val="auto"/>
          <w:sz w:val="24"/>
          <w:szCs w:val="24"/>
          <w:highlight w:val="none"/>
        </w:rPr>
      </w:pPr>
      <w:r>
        <w:rPr>
          <w:rFonts w:hint="eastAsia"/>
          <w:color w:val="auto"/>
          <w:sz w:val="24"/>
          <w:szCs w:val="24"/>
          <w:highlight w:val="none"/>
        </w:rPr>
      </w:r>
      <w:r/>
    </w:p>
    <w:p>
      <w:pPr>
        <w:ind w:right="420"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本授权书声明：</w:t>
      </w:r>
      <w:r>
        <w:rPr>
          <w:rFonts w:hint="eastAsia" w:ascii="仿宋" w:hAnsi="仿宋" w:eastAsia="仿宋" w:cs="仿宋"/>
          <w:b/>
          <w:color w:val="auto"/>
          <w:sz w:val="24"/>
          <w:szCs w:val="24"/>
          <w:highlight w:val="none"/>
          <w:u w:val="single"/>
        </w:rPr>
        <w:t xml:space="preserve">×××（供应商名称）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法定代表人</w:t>
      </w:r>
      <w:r>
        <w:rPr>
          <w:rFonts w:hint="eastAsia" w:ascii="仿宋" w:hAnsi="仿宋" w:eastAsia="仿宋" w:cs="仿宋"/>
          <w:b/>
          <w:color w:val="auto"/>
          <w:sz w:val="24"/>
          <w:szCs w:val="24"/>
          <w:highlight w:val="none"/>
          <w:u w:val="single"/>
        </w:rPr>
        <w:t xml:space="preserve">×××（姓名） </w:t>
      </w:r>
      <w:r>
        <w:rPr>
          <w:rFonts w:hint="eastAsia" w:ascii="仿宋" w:hAnsi="仿宋" w:eastAsia="仿宋" w:cs="仿宋"/>
          <w:color w:val="auto"/>
          <w:sz w:val="24"/>
          <w:szCs w:val="24"/>
          <w:highlight w:val="none"/>
        </w:rPr>
        <w:t xml:space="preserve">授权</w:t>
      </w:r>
      <w:r>
        <w:rPr>
          <w:rFonts w:hint="eastAsia" w:ascii="仿宋" w:hAnsi="仿宋" w:eastAsia="仿宋" w:cs="仿宋"/>
          <w:b/>
          <w:color w:val="auto"/>
          <w:sz w:val="24"/>
          <w:szCs w:val="24"/>
          <w:highlight w:val="none"/>
          <w:u w:val="single"/>
        </w:rPr>
        <w:t xml:space="preserve">×××（委托代理人的姓名、身份证号）</w:t>
      </w:r>
      <w:r>
        <w:rPr>
          <w:rFonts w:hint="eastAsia" w:ascii="仿宋" w:hAnsi="仿宋" w:eastAsia="仿宋" w:cs="仿宋"/>
          <w:color w:val="auto"/>
          <w:sz w:val="24"/>
          <w:szCs w:val="24"/>
          <w:highlight w:val="none"/>
        </w:rPr>
        <w:t xml:space="preserve">为我方就</w:t>
      </w:r>
      <w:r>
        <w:rPr>
          <w:rFonts w:hint="eastAsia" w:ascii="仿宋" w:hAnsi="仿宋" w:eastAsia="仿宋" w:cs="仿宋"/>
          <w:b/>
          <w:color w:val="auto"/>
          <w:sz w:val="24"/>
          <w:szCs w:val="24"/>
          <w:highlight w:val="none"/>
          <w:u w:val="single"/>
        </w:rPr>
        <w:t xml:space="preserve">××××（代理机构）代理的××××（项目编号）</w:t>
      </w:r>
      <w:r>
        <w:rPr>
          <w:rFonts w:hint="eastAsia" w:ascii="仿宋" w:hAnsi="仿宋" w:eastAsia="仿宋" w:cs="仿宋"/>
          <w:color w:val="auto"/>
          <w:sz w:val="24"/>
          <w:szCs w:val="24"/>
          <w:highlight w:val="none"/>
        </w:rPr>
        <w:t xml:space="preserve">项目的投标活动的合法代理人，以本公司名义全权处理一切与该项目投标有关的事务（含合同签订）。</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本授权书于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日签字生效，特此声明。</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委托代理人身份证号码：</w:t>
      </w:r>
      <w:r>
        <w:rPr>
          <w:rFonts w:hint="eastAsia" w:ascii="仿宋" w:hAnsi="仿宋" w:eastAsia="仿宋" w:cs="仿宋"/>
          <w:color w:val="auto"/>
          <w:sz w:val="24"/>
          <w:szCs w:val="24"/>
          <w:highlight w:val="none"/>
          <w:u w:val="single"/>
        </w:rPr>
        <w:t xml:space="preserve">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委托代理人联系电话：（手机）</w:t>
      </w:r>
      <w:r>
        <w:rPr>
          <w:rFonts w:hint="eastAsia" w:ascii="仿宋" w:hAnsi="仿宋" w:eastAsia="仿宋" w:cs="仿宋"/>
          <w:color w:val="auto"/>
          <w:sz w:val="24"/>
          <w:szCs w:val="24"/>
          <w:highlight w:val="none"/>
          <w:u w:val="single"/>
        </w:rPr>
        <w:t xml:space="preserve">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法定代表人签字或盖章：</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供应商名称（盖CA电子公章）：</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日期：</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firstLine="643"/>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附：委托代理人居民身份证复印件</w:t>
      </w:r>
      <w:r/>
    </w:p>
    <w:p>
      <w:pPr>
        <w:pStyle w:val="809"/>
        <w:ind w:firstLine="562"/>
        <w:spacing w:before="260" w:after="260"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u w:val="single"/>
        </w:rPr>
        <w:t xml:space="preserve">注：“法定代表人”授权其他人（必须为供应商正式员工，证明材料：近半年内至少一个月社会保险缴纳材料附后）投标的，须填写法定代表人身份证明书和本委托书</w:t>
      </w:r>
      <w:r>
        <w:rPr>
          <w:rFonts w:hint="eastAsia" w:ascii="仿宋" w:hAnsi="仿宋" w:eastAsia="仿宋" w:cs="仿宋"/>
          <w:b/>
          <w:color w:val="auto"/>
          <w:sz w:val="24"/>
          <w:szCs w:val="24"/>
          <w:highlight w:val="none"/>
        </w:rPr>
        <w:t xml:space="preserve">。</w:t>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pStyle w:val="1124"/>
        <w:numPr>
          <w:ilvl w:val="0"/>
          <w:numId w:val="0"/>
        </w:numPr>
        <w:jc w:val="left"/>
        <w:rPr>
          <w:rFonts w:hint="eastAsia" w:ascii="宋体" w:hAnsi="宋体" w:eastAsia="宋体" w:cs="宋体"/>
          <w:b/>
          <w:color w:val="auto"/>
          <w:sz w:val="24"/>
          <w:szCs w:val="24"/>
          <w:highlight w:val="none"/>
          <w:lang w:val="en-US" w:eastAsia="zh-CN" w:bidi="ar-SA"/>
        </w:rPr>
        <w:outlineLvl w:val="1"/>
      </w:pPr>
      <w:r>
        <w:rPr>
          <w:rFonts w:hint="eastAsia" w:ascii="宋体" w:hAnsi="宋体" w:eastAsia="宋体" w:cs="宋体"/>
          <w:b/>
          <w:color w:val="auto"/>
          <w:sz w:val="24"/>
          <w:szCs w:val="24"/>
          <w:highlight w:val="none"/>
          <w:lang w:val="en-US" w:eastAsia="zh-CN" w:bidi="ar-SA"/>
        </w:rPr>
        <w:t xml:space="preserve">1.9承诺函</w:t>
      </w:r>
      <w:r/>
    </w:p>
    <w:p>
      <w:pPr>
        <w:rPr>
          <w:color w:val="auto"/>
          <w:sz w:val="24"/>
          <w:szCs w:val="24"/>
          <w:highlight w:val="none"/>
        </w:rPr>
      </w:pPr>
      <w:r>
        <w:rPr>
          <w:color w:val="auto"/>
          <w:sz w:val="24"/>
          <w:szCs w:val="24"/>
          <w:highlight w:val="none"/>
        </w:rPr>
      </w:r>
      <w:r/>
    </w:p>
    <w:p>
      <w:pPr>
        <w:rPr>
          <w:color w:val="auto"/>
          <w:sz w:val="24"/>
          <w:szCs w:val="24"/>
          <w:highlight w:val="none"/>
        </w:rPr>
      </w:pPr>
      <w:r>
        <w:rPr>
          <w:color w:val="auto"/>
          <w:sz w:val="24"/>
          <w:szCs w:val="24"/>
          <w:highlight w:val="none"/>
        </w:rPr>
      </w:r>
      <w:r/>
    </w:p>
    <w:p>
      <w:pPr>
        <w:pStyle w:val="1125"/>
        <w:spacing w:line="360" w:lineRule="auto"/>
        <w:rPr>
          <w:rFonts w:hint="eastAsia" w:ascii="仿宋" w:hAnsi="仿宋" w:eastAsia="仿宋" w:cs="仿宋"/>
          <w:b w:val="0"/>
          <w:bCs w:val="0"/>
          <w:color w:val="auto"/>
          <w:sz w:val="24"/>
          <w:szCs w:val="24"/>
          <w:highlight w:val="none"/>
        </w:rPr>
        <w:outlineLvl w:val="1"/>
      </w:pPr>
      <w:r>
        <w:rPr>
          <w:rFonts w:hint="eastAsia" w:ascii="仿宋" w:hAnsi="仿宋" w:eastAsia="仿宋" w:cs="仿宋"/>
          <w:b w:val="0"/>
          <w:bCs w:val="0"/>
          <w:color w:val="auto"/>
          <w:sz w:val="24"/>
          <w:szCs w:val="24"/>
          <w:highlight w:val="none"/>
          <w:u w:val="single"/>
        </w:rPr>
        <w:t xml:space="preserve">（采购</w:t>
      </w:r>
      <w:r>
        <w:rPr>
          <w:rFonts w:hint="eastAsia" w:ascii="仿宋" w:hAnsi="仿宋" w:eastAsia="仿宋" w:cs="仿宋"/>
          <w:b w:val="0"/>
          <w:bCs w:val="0"/>
          <w:color w:val="auto"/>
          <w:sz w:val="24"/>
          <w:szCs w:val="24"/>
          <w:highlight w:val="none"/>
          <w:u w:val="single"/>
          <w:lang w:val="en-US" w:eastAsia="zh-CN"/>
        </w:rPr>
        <w:t xml:space="preserve">人</w:t>
      </w:r>
      <w:r>
        <w:rPr>
          <w:rFonts w:hint="eastAsia" w:ascii="仿宋" w:hAnsi="仿宋" w:eastAsia="仿宋" w:cs="仿宋"/>
          <w:b w:val="0"/>
          <w:bCs w:val="0"/>
          <w:color w:val="auto"/>
          <w:sz w:val="24"/>
          <w:szCs w:val="24"/>
          <w:highlight w:val="none"/>
          <w:u w:val="single"/>
        </w:rPr>
        <w:t xml:space="preserve">名称）</w:t>
      </w:r>
      <w:r>
        <w:rPr>
          <w:rFonts w:hint="eastAsia" w:ascii="仿宋" w:hAnsi="仿宋" w:eastAsia="仿宋" w:cs="仿宋"/>
          <w:b w:val="0"/>
          <w:bCs w:val="0"/>
          <w:color w:val="auto"/>
          <w:sz w:val="24"/>
          <w:szCs w:val="24"/>
          <w:highlight w:val="none"/>
          <w:u w:val="none"/>
        </w:rPr>
        <w:t xml:space="preserve">：</w:t>
      </w:r>
      <w:r/>
    </w:p>
    <w:p>
      <w:pPr>
        <w:pStyle w:val="1125"/>
        <w:ind w:firstLine="480"/>
        <w:spacing w:line="360" w:lineRule="auto"/>
        <w:rPr>
          <w:rFonts w:hint="eastAsia" w:ascii="仿宋" w:hAnsi="仿宋" w:eastAsia="仿宋" w:cs="仿宋"/>
          <w:b w:val="0"/>
          <w:bCs w:val="0"/>
          <w:color w:val="auto"/>
          <w:sz w:val="24"/>
          <w:szCs w:val="24"/>
          <w:highlight w:val="none"/>
        </w:rPr>
        <w:outlineLvl w:val="1"/>
      </w:pPr>
      <w:r>
        <w:rPr>
          <w:rFonts w:hint="eastAsia" w:ascii="仿宋" w:hAnsi="仿宋" w:eastAsia="仿宋" w:cs="仿宋"/>
          <w:b w:val="0"/>
          <w:bCs w:val="0"/>
          <w:color w:val="auto"/>
          <w:sz w:val="24"/>
          <w:szCs w:val="24"/>
          <w:highlight w:val="none"/>
        </w:rPr>
        <w:t xml:space="preserve">根据已收到的项目编号为</w:t>
      </w:r>
      <w:r>
        <w:rPr>
          <w:rFonts w:hint="eastAsia" w:ascii="仿宋" w:hAnsi="仿宋" w:eastAsia="仿宋" w:cs="仿宋"/>
          <w:b w:val="0"/>
          <w:bCs w:val="0"/>
          <w:color w:val="auto"/>
          <w:sz w:val="24"/>
          <w:szCs w:val="24"/>
          <w:highlight w:val="none"/>
          <w:u w:val="single"/>
        </w:rPr>
        <w:t xml:space="preserve">（项目编号）</w:t>
      </w:r>
      <w:r>
        <w:rPr>
          <w:rFonts w:hint="eastAsia" w:ascii="仿宋" w:hAnsi="仿宋" w:eastAsia="仿宋" w:cs="仿宋"/>
          <w:b w:val="0"/>
          <w:bCs w:val="0"/>
          <w:color w:val="auto"/>
          <w:sz w:val="24"/>
          <w:szCs w:val="24"/>
          <w:highlight w:val="none"/>
          <w:u w:val="none"/>
        </w:rPr>
        <w:t xml:space="preserve">的</w:t>
      </w:r>
      <w:r>
        <w:rPr>
          <w:rFonts w:hint="eastAsia" w:ascii="仿宋" w:hAnsi="仿宋" w:eastAsia="仿宋" w:cs="仿宋"/>
          <w:b w:val="0"/>
          <w:bCs w:val="0"/>
          <w:color w:val="auto"/>
          <w:sz w:val="24"/>
          <w:szCs w:val="24"/>
          <w:highlight w:val="none"/>
          <w:u w:val="single"/>
        </w:rPr>
        <w:t xml:space="preserve">（项目名称）</w:t>
      </w:r>
      <w:r>
        <w:rPr>
          <w:rFonts w:hint="eastAsia" w:ascii="仿宋" w:hAnsi="仿宋" w:eastAsia="仿宋" w:cs="仿宋"/>
          <w:b w:val="0"/>
          <w:bCs w:val="0"/>
          <w:color w:val="auto"/>
          <w:sz w:val="24"/>
          <w:szCs w:val="24"/>
          <w:highlight w:val="none"/>
        </w:rPr>
        <w:t xml:space="preserve">的招标文件，我方在参加本项目招投标活动中，特作出如下承诺：</w:t>
      </w:r>
      <w:r/>
    </w:p>
    <w:p>
      <w:pPr>
        <w:pStyle w:val="1125"/>
        <w:ind w:firstLine="480"/>
        <w:spacing w:line="360" w:lineRule="auto"/>
        <w:rPr>
          <w:rFonts w:hint="eastAsia" w:ascii="仿宋" w:hAnsi="仿宋" w:eastAsia="仿宋" w:cs="仿宋"/>
          <w:b w:val="0"/>
          <w:bCs w:val="0"/>
          <w:color w:val="auto"/>
          <w:sz w:val="24"/>
          <w:szCs w:val="24"/>
          <w:highlight w:val="none"/>
        </w:rPr>
        <w:outlineLvl w:val="1"/>
      </w:pP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rPr>
        <w:t xml:space="preserve">本单位与其他参与本项目采购活动的供应商之间，不存在单位负责人为同一人的情况，也不存在直接控股、管理关系。</w:t>
      </w:r>
      <w:r/>
    </w:p>
    <w:p>
      <w:pPr>
        <w:pStyle w:val="1125"/>
        <w:ind w:firstLine="480"/>
        <w:spacing w:line="360" w:lineRule="auto"/>
        <w:rPr>
          <w:rFonts w:hint="eastAsia" w:ascii="仿宋" w:hAnsi="仿宋" w:eastAsia="仿宋" w:cs="仿宋"/>
          <w:b w:val="0"/>
          <w:bCs w:val="0"/>
          <w:color w:val="auto"/>
          <w:sz w:val="24"/>
          <w:szCs w:val="24"/>
          <w:highlight w:val="none"/>
        </w:rPr>
        <w:outlineLvl w:val="1"/>
      </w:pP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rPr>
        <w:t xml:space="preserve">除本项目为单一来源采购项目的情况外，本单位未为本采购项目提供整体设计、规范编制或者项目管理、监理、检测等服务，且不会在本项目中参与上述服务之外的其他采购活动。</w:t>
      </w:r>
      <w:r/>
    </w:p>
    <w:p>
      <w:pPr>
        <w:pStyle w:val="1125"/>
        <w:spacing w:line="360" w:lineRule="auto"/>
        <w:rPr>
          <w:rFonts w:hint="eastAsia" w:ascii="仿宋" w:hAnsi="仿宋" w:eastAsia="仿宋" w:cs="仿宋"/>
          <w:b w:val="0"/>
          <w:bCs w:val="0"/>
          <w:color w:val="auto"/>
          <w:sz w:val="24"/>
          <w:szCs w:val="24"/>
          <w:highlight w:val="none"/>
        </w:rPr>
        <w:outlineLvl w:val="1"/>
      </w:pPr>
      <w:r>
        <w:rPr>
          <w:rFonts w:hint="eastAsia" w:ascii="仿宋" w:hAnsi="仿宋" w:eastAsia="仿宋" w:cs="仿宋"/>
          <w:b w:val="0"/>
          <w:bCs w:val="0"/>
          <w:color w:val="auto"/>
          <w:sz w:val="24"/>
          <w:szCs w:val="24"/>
          <w:highlight w:val="none"/>
        </w:rPr>
        <w:t xml:space="preserve"> </w:t>
      </w:r>
      <w:r/>
    </w:p>
    <w:p>
      <w:pPr>
        <w:pStyle w:val="1125"/>
        <w:ind w:firstLine="480"/>
        <w:spacing w:line="360" w:lineRule="auto"/>
        <w:rPr>
          <w:rFonts w:hint="eastAsia" w:ascii="仿宋" w:hAnsi="仿宋" w:eastAsia="仿宋" w:cs="仿宋"/>
          <w:b w:val="0"/>
          <w:bCs w:val="0"/>
          <w:color w:val="auto"/>
          <w:sz w:val="24"/>
          <w:szCs w:val="24"/>
          <w:highlight w:val="none"/>
        </w:rPr>
        <w:outlineLvl w:val="1"/>
      </w:pPr>
      <w:r>
        <w:rPr>
          <w:rFonts w:hint="eastAsia" w:ascii="仿宋" w:hAnsi="仿宋" w:eastAsia="仿宋" w:cs="仿宋"/>
          <w:b w:val="0"/>
          <w:bCs w:val="0"/>
          <w:color w:val="auto"/>
          <w:sz w:val="24"/>
          <w:szCs w:val="24"/>
          <w:highlight w:val="none"/>
        </w:rPr>
        <w:t xml:space="preserve">本单位承诺以上内容真实有效，若经查实存在虚假陈述，愿意承担由此产生的一切法律责任和后果，包括但不限于取消参与资格、中标（成交）无效等。</w:t>
      </w:r>
      <w:r/>
    </w:p>
    <w:p>
      <w:pPr>
        <w:pStyle w:val="1125"/>
        <w:spacing w:line="360" w:lineRule="auto"/>
        <w:rPr>
          <w:rFonts w:hint="eastAsia" w:ascii="仿宋" w:hAnsi="仿宋" w:eastAsia="仿宋" w:cs="仿宋"/>
          <w:b w:val="0"/>
          <w:bCs/>
          <w:color w:val="auto"/>
          <w:sz w:val="24"/>
          <w:szCs w:val="24"/>
          <w:highlight w:val="none"/>
        </w:rPr>
        <w:outlineLvl w:val="1"/>
      </w:pPr>
      <w:r>
        <w:rPr>
          <w:rFonts w:hint="eastAsia" w:ascii="仿宋" w:hAnsi="仿宋" w:eastAsia="仿宋" w:cs="仿宋"/>
          <w:b w:val="0"/>
          <w:bCs/>
          <w:color w:val="auto"/>
          <w:sz w:val="24"/>
          <w:szCs w:val="24"/>
          <w:highlight w:val="none"/>
        </w:rPr>
        <w:t xml:space="preserve"> </w:t>
      </w:r>
      <w:r/>
    </w:p>
    <w:p>
      <w:pPr>
        <w:pStyle w:val="1126"/>
        <w:ind w:firstLine="480"/>
        <w:jc w:val="left"/>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pStyle w:val="1126"/>
        <w:ind w:firstLine="480"/>
        <w:jc w:val="right"/>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eastAsia="zh-CN"/>
        </w:rPr>
        <w:t xml:space="preserve">供应商</w:t>
      </w:r>
      <w:r>
        <w:rPr>
          <w:rFonts w:hint="eastAsia" w:ascii="仿宋" w:hAnsi="仿宋" w:eastAsia="仿宋" w:cs="仿宋"/>
          <w:b w:val="0"/>
          <w:bCs/>
          <w:color w:val="auto"/>
          <w:sz w:val="24"/>
          <w:szCs w:val="24"/>
          <w:highlight w:val="none"/>
        </w:rPr>
        <w:t xml:space="preserve">名称： </w:t>
      </w:r>
      <w:r>
        <w:rPr>
          <w:rFonts w:hint="eastAsia" w:ascii="仿宋" w:hAnsi="仿宋" w:eastAsia="仿宋" w:cs="仿宋"/>
          <w:b w:val="0"/>
          <w:bCs/>
          <w:color w:val="auto"/>
          <w:sz w:val="24"/>
          <w:szCs w:val="24"/>
          <w:highlight w:val="none"/>
          <w:u w:val="single"/>
        </w:rPr>
        <w:t xml:space="preserve">          </w:t>
      </w:r>
      <w:r>
        <w:rPr>
          <w:rFonts w:hint="eastAsia" w:ascii="仿宋" w:hAnsi="仿宋" w:eastAsia="仿宋" w:cs="仿宋"/>
          <w:b w:val="0"/>
          <w:bCs/>
          <w:color w:val="auto"/>
          <w:sz w:val="24"/>
          <w:szCs w:val="24"/>
          <w:highlight w:val="none"/>
        </w:rPr>
        <w:t xml:space="preserve">（盖CA电子公章）</w:t>
      </w:r>
      <w:r/>
    </w:p>
    <w:p>
      <w:pPr>
        <w:pStyle w:val="1126"/>
        <w:ind w:firstLine="480"/>
        <w:jc w:val="right"/>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日期：    年    月   日</w:t>
      </w:r>
      <w:r/>
    </w:p>
    <w:p>
      <w:pP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sz w:val="24"/>
          <w:szCs w:val="24"/>
          <w:highlight w:val="none"/>
        </w:rPr>
      </w:pPr>
      <w:r>
        <w:rPr>
          <w:color w:val="auto"/>
          <w:sz w:val="24"/>
          <w:szCs w:val="24"/>
          <w:highlight w:val="none"/>
        </w:rPr>
      </w:r>
      <w:r/>
    </w:p>
    <w:p>
      <w:pPr>
        <w:pStyle w:val="1127"/>
        <w:keepLines w:val="0"/>
        <w:keepNext w:val="0"/>
        <w:pageBreakBefore w:val="0"/>
        <w:spacing w:line="52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1.1</w:t>
      </w:r>
      <w:r>
        <w:rPr>
          <w:rFonts w:hint="eastAsia" w:hAnsi="宋体" w:cs="宋体"/>
          <w:b/>
          <w:color w:val="auto"/>
          <w:sz w:val="24"/>
          <w:szCs w:val="24"/>
          <w:highlight w:val="none"/>
          <w:lang w:val="en-US" w:eastAsia="zh-CN" w:bidi="ar-SA"/>
        </w:rPr>
        <w:t xml:space="preserve">0响应</w:t>
      </w:r>
      <w:r>
        <w:rPr>
          <w:rFonts w:hint="eastAsia" w:ascii="宋体" w:hAnsi="宋体" w:eastAsia="宋体" w:cs="宋体"/>
          <w:b/>
          <w:color w:val="auto"/>
          <w:sz w:val="24"/>
          <w:szCs w:val="24"/>
          <w:highlight w:val="none"/>
          <w:lang w:val="en-US" w:eastAsia="zh-CN" w:bidi="ar-SA"/>
        </w:rPr>
        <w:t xml:space="preserve">文件签署、盖章齐全完整</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129"/>
        <w:jc w:val="center"/>
        <w:spacing w:line="600" w:lineRule="exact"/>
        <w:rPr>
          <w:rFonts w:hint="eastAsia" w:ascii="宋体" w:hAnsi="宋体" w:eastAsia="宋体" w:cs="宋体"/>
          <w:b/>
          <w:color w:val="auto"/>
          <w:sz w:val="24"/>
          <w:szCs w:val="24"/>
          <w:highlight w:val="none"/>
          <w:lang w:val="en-US" w:eastAsia="zh-CN" w:bidi="ar-SA"/>
        </w:rPr>
      </w:pPr>
      <w:r>
        <w:rPr>
          <w:rFonts w:hint="eastAsia" w:hAnsi="宋体" w:cs="宋体"/>
          <w:b/>
          <w:color w:val="auto"/>
          <w:sz w:val="24"/>
          <w:szCs w:val="24"/>
          <w:highlight w:val="none"/>
          <w:lang w:val="en-US" w:eastAsia="zh-CN" w:bidi="ar-SA"/>
        </w:rPr>
        <w:t xml:space="preserve">响应</w:t>
      </w:r>
      <w:r>
        <w:rPr>
          <w:rFonts w:hint="eastAsia" w:ascii="宋体" w:hAnsi="宋体" w:eastAsia="宋体" w:cs="宋体"/>
          <w:b/>
          <w:color w:val="auto"/>
          <w:sz w:val="24"/>
          <w:szCs w:val="24"/>
          <w:highlight w:val="none"/>
          <w:lang w:val="en-US" w:eastAsia="zh-CN" w:bidi="ar-SA"/>
        </w:rPr>
        <w:t xml:space="preserve">文件签署、盖章的声明</w:t>
      </w:r>
      <w:r/>
    </w:p>
    <w:p>
      <w:pPr>
        <w:pStyle w:val="1129"/>
        <w:spacing w:line="600" w:lineRule="exact"/>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pStyle w:val="1129"/>
        <w:spacing w:line="6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采购</w:t>
      </w:r>
      <w:r>
        <w:rPr>
          <w:rFonts w:hint="eastAsia" w:ascii="仿宋" w:hAnsi="仿宋" w:eastAsia="仿宋" w:cs="仿宋"/>
          <w:b w:val="0"/>
          <w:bCs/>
          <w:color w:val="auto"/>
          <w:sz w:val="24"/>
          <w:szCs w:val="24"/>
          <w:highlight w:val="none"/>
          <w:u w:val="single"/>
          <w:lang w:val="en-US" w:eastAsia="zh-CN"/>
        </w:rPr>
        <w:t xml:space="preserve">人</w:t>
      </w:r>
      <w:r>
        <w:rPr>
          <w:rFonts w:hint="eastAsia" w:ascii="仿宋" w:hAnsi="仿宋" w:eastAsia="仿宋" w:cs="仿宋"/>
          <w:b w:val="0"/>
          <w:bCs/>
          <w:color w:val="auto"/>
          <w:sz w:val="24"/>
          <w:szCs w:val="24"/>
          <w:highlight w:val="none"/>
          <w:u w:val="single"/>
        </w:rPr>
        <w:t xml:space="preserve">名称</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w:t>
      </w:r>
      <w:r/>
    </w:p>
    <w:p>
      <w:pPr>
        <w:pStyle w:val="1129"/>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我司在参加编号为</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项目编号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rPr>
        <w:t xml:space="preserve">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项目名称</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项目</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我司投标</w:t>
      </w:r>
      <w:r>
        <w:rPr>
          <w:rFonts w:hint="eastAsia" w:ascii="仿宋" w:hAnsi="仿宋" w:eastAsia="仿宋" w:cs="仿宋"/>
          <w:bCs/>
          <w:color w:val="auto"/>
          <w:sz w:val="24"/>
          <w:szCs w:val="24"/>
          <w:highlight w:val="none"/>
          <w:lang w:eastAsia="zh-CN"/>
        </w:rPr>
        <w:t xml:space="preserve">文件</w:t>
      </w:r>
      <w:r>
        <w:rPr>
          <w:rFonts w:hint="eastAsia" w:ascii="仿宋" w:hAnsi="仿宋" w:eastAsia="仿宋" w:cs="仿宋"/>
          <w:bCs/>
          <w:color w:val="auto"/>
          <w:sz w:val="24"/>
          <w:szCs w:val="24"/>
          <w:highlight w:val="none"/>
        </w:rPr>
        <w:t xml:space="preserve">签署、盖章符合</w:t>
      </w:r>
      <w:r>
        <w:rPr>
          <w:rFonts w:hint="eastAsia" w:ascii="仿宋" w:hAnsi="仿宋" w:eastAsia="仿宋" w:cs="仿宋"/>
          <w:bCs/>
          <w:color w:val="auto"/>
          <w:sz w:val="24"/>
          <w:szCs w:val="24"/>
          <w:highlight w:val="none"/>
          <w:lang w:val="en-US" w:eastAsia="zh-CN"/>
        </w:rPr>
        <w:t xml:space="preserve">采购文</w:t>
      </w:r>
      <w:r>
        <w:rPr>
          <w:rFonts w:hint="eastAsia" w:ascii="仿宋" w:hAnsi="仿宋" w:eastAsia="仿宋" w:cs="仿宋"/>
          <w:bCs/>
          <w:color w:val="auto"/>
          <w:sz w:val="24"/>
          <w:szCs w:val="24"/>
          <w:highlight w:val="none"/>
          <w:lang w:eastAsia="zh-CN"/>
        </w:rPr>
        <w:t xml:space="preserve">件</w:t>
      </w:r>
      <w:r>
        <w:rPr>
          <w:rFonts w:hint="eastAsia" w:ascii="仿宋" w:hAnsi="仿宋" w:eastAsia="仿宋" w:cs="仿宋"/>
          <w:bCs/>
          <w:color w:val="auto"/>
          <w:sz w:val="24"/>
          <w:szCs w:val="24"/>
          <w:highlight w:val="none"/>
        </w:rPr>
        <w:t xml:space="preserve">规定</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具体报价内容详见响应文件。</w:t>
      </w:r>
      <w:r/>
    </w:p>
    <w:p>
      <w:pPr>
        <w:pStyle w:val="1129"/>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特此声明</w:t>
      </w:r>
      <w:r/>
    </w:p>
    <w:p>
      <w:pPr>
        <w:pStyle w:val="1129"/>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（我司知晓下列处理原则：已提供本声明但投标文件中</w:t>
      </w:r>
      <w:r>
        <w:rPr>
          <w:rFonts w:hint="eastAsia" w:ascii="仿宋" w:hAnsi="仿宋" w:eastAsia="仿宋" w:cs="仿宋"/>
          <w:bCs/>
          <w:color w:val="auto"/>
          <w:sz w:val="24"/>
          <w:szCs w:val="24"/>
          <w:highlight w:val="none"/>
        </w:rPr>
        <w:t xml:space="preserve">签署、盖章</w:t>
      </w:r>
      <w:r>
        <w:rPr>
          <w:rFonts w:hint="eastAsia" w:ascii="仿宋" w:hAnsi="仿宋" w:eastAsia="仿宋" w:cs="仿宋"/>
          <w:bCs/>
          <w:color w:val="auto"/>
          <w:sz w:val="24"/>
          <w:szCs w:val="24"/>
          <w:highlight w:val="none"/>
          <w:lang w:val="en-US" w:eastAsia="zh-CN"/>
        </w:rPr>
        <w:t xml:space="preserve">不符合招标文件规定的，本声明无效，并可能做不符性处理。）</w:t>
      </w:r>
      <w:r/>
    </w:p>
    <w:p>
      <w:pPr>
        <w:pStyle w:val="1129"/>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r>
      <w:r/>
    </w:p>
    <w:p>
      <w:pPr>
        <w:pStyle w:val="1126"/>
        <w:ind w:firstLine="480"/>
        <w:jc w:val="right"/>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eastAsia="zh-CN"/>
        </w:rPr>
        <w:t xml:space="preserve">供应商</w:t>
      </w:r>
      <w:r>
        <w:rPr>
          <w:rFonts w:hint="eastAsia" w:ascii="仿宋" w:hAnsi="仿宋" w:eastAsia="仿宋" w:cs="仿宋"/>
          <w:b w:val="0"/>
          <w:bCs/>
          <w:color w:val="auto"/>
          <w:sz w:val="24"/>
          <w:szCs w:val="24"/>
          <w:highlight w:val="none"/>
        </w:rPr>
        <w:t xml:space="preserve">名称： </w:t>
      </w:r>
      <w:r>
        <w:rPr>
          <w:rFonts w:hint="eastAsia" w:ascii="仿宋" w:hAnsi="仿宋" w:eastAsia="仿宋" w:cs="仿宋"/>
          <w:b w:val="0"/>
          <w:bCs/>
          <w:color w:val="auto"/>
          <w:sz w:val="24"/>
          <w:szCs w:val="24"/>
          <w:highlight w:val="none"/>
          <w:u w:val="single"/>
        </w:rPr>
        <w:t xml:space="preserve">          </w:t>
      </w:r>
      <w:r>
        <w:rPr>
          <w:rFonts w:hint="eastAsia" w:ascii="仿宋" w:hAnsi="仿宋" w:eastAsia="仿宋" w:cs="仿宋"/>
          <w:b w:val="0"/>
          <w:bCs/>
          <w:color w:val="auto"/>
          <w:sz w:val="24"/>
          <w:szCs w:val="24"/>
          <w:highlight w:val="none"/>
        </w:rPr>
        <w:t xml:space="preserve">（盖CA电子公章）</w:t>
      </w:r>
      <w:r/>
    </w:p>
    <w:p>
      <w:pPr>
        <w:pStyle w:val="1126"/>
        <w:ind w:firstLine="480"/>
        <w:jc w:val="right"/>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日期：    年    月   日</w:t>
      </w:r>
      <w:r/>
    </w:p>
    <w:p>
      <w:pP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rPr>
          <w:color w:val="auto"/>
          <w:highlight w:val="none"/>
        </w:rPr>
      </w:pPr>
      <w:r>
        <w:rPr>
          <w:color w:val="auto"/>
          <w:highlight w:val="none"/>
        </w:rPr>
      </w:r>
      <w:r/>
    </w:p>
    <w:p>
      <w:pPr>
        <w:pStyle w:val="112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7"/>
        <w:keepLines w:val="0"/>
        <w:keepNext w:val="0"/>
        <w:pageBreakBefore w:val="0"/>
        <w:spacing w:line="52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1.11对实质性条款的响应性</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29"/>
        <w:jc w:val="center"/>
        <w:spacing w:line="600" w:lineRule="exact"/>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对实质性条款的响应的声明</w:t>
      </w:r>
      <w:r/>
    </w:p>
    <w:p>
      <w:pPr>
        <w:pStyle w:val="1129"/>
        <w:jc w:val="center"/>
        <w:spacing w:line="600" w:lineRule="exact"/>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pStyle w:val="1129"/>
        <w:spacing w:line="6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采购单位名称</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w:t>
      </w:r>
      <w:r/>
    </w:p>
    <w:p>
      <w:pPr>
        <w:pStyle w:val="1129"/>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我司在参加编号为</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项目编号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rPr>
        <w:t xml:space="preserve">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项目名称</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项目</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我司响应</w:t>
      </w:r>
      <w:r>
        <w:rPr>
          <w:rFonts w:hint="eastAsia" w:ascii="仿宋" w:hAnsi="仿宋" w:eastAsia="仿宋" w:cs="仿宋"/>
          <w:bCs/>
          <w:color w:val="auto"/>
          <w:sz w:val="24"/>
          <w:szCs w:val="24"/>
          <w:highlight w:val="none"/>
          <w:lang w:eastAsia="zh-CN"/>
        </w:rPr>
        <w:t xml:space="preserve">文件</w:t>
      </w:r>
      <w:r>
        <w:rPr>
          <w:rFonts w:hint="eastAsia" w:ascii="仿宋" w:hAnsi="仿宋" w:eastAsia="仿宋" w:cs="仿宋"/>
          <w:bCs/>
          <w:color w:val="auto"/>
          <w:sz w:val="24"/>
          <w:szCs w:val="24"/>
          <w:highlight w:val="none"/>
        </w:rPr>
        <w:t xml:space="preserve">符合</w:t>
      </w:r>
      <w:r>
        <w:rPr>
          <w:rFonts w:hint="eastAsia" w:ascii="仿宋" w:hAnsi="仿宋" w:eastAsia="仿宋" w:cs="仿宋"/>
          <w:bCs/>
          <w:color w:val="auto"/>
          <w:sz w:val="24"/>
          <w:szCs w:val="24"/>
          <w:highlight w:val="none"/>
          <w:lang w:val="en-US" w:eastAsia="zh-CN"/>
        </w:rPr>
        <w:t xml:space="preserve">采购</w:t>
      </w:r>
      <w:r>
        <w:rPr>
          <w:rFonts w:hint="eastAsia" w:ascii="仿宋" w:hAnsi="仿宋" w:eastAsia="仿宋" w:cs="仿宋"/>
          <w:bCs/>
          <w:color w:val="auto"/>
          <w:sz w:val="24"/>
          <w:szCs w:val="24"/>
          <w:highlight w:val="none"/>
          <w:lang w:eastAsia="zh-CN"/>
        </w:rPr>
        <w:t xml:space="preserve">文件</w:t>
      </w:r>
      <w:r>
        <w:rPr>
          <w:rFonts w:hint="eastAsia" w:ascii="仿宋" w:hAnsi="仿宋" w:eastAsia="仿宋" w:cs="仿宋"/>
          <w:bCs/>
          <w:color w:val="auto"/>
          <w:sz w:val="24"/>
          <w:szCs w:val="24"/>
          <w:highlight w:val="none"/>
        </w:rPr>
        <w:t xml:space="preserve">要求，对实质性条款</w:t>
      </w:r>
      <w:r>
        <w:rPr>
          <w:rFonts w:hint="eastAsia" w:ascii="仿宋" w:hAnsi="仿宋" w:eastAsia="仿宋" w:cs="仿宋"/>
          <w:bCs/>
          <w:color w:val="auto"/>
          <w:sz w:val="24"/>
          <w:szCs w:val="24"/>
          <w:highlight w:val="none"/>
          <w:lang w:val="en-US" w:eastAsia="zh-CN"/>
        </w:rPr>
        <w:t xml:space="preserve">完全响应</w:t>
      </w:r>
      <w:r>
        <w:rPr>
          <w:rFonts w:hint="eastAsia" w:ascii="仿宋" w:hAnsi="仿宋" w:eastAsia="仿宋" w:cs="仿宋"/>
          <w:bCs/>
          <w:color w:val="auto"/>
          <w:sz w:val="24"/>
          <w:szCs w:val="24"/>
          <w:highlight w:val="none"/>
        </w:rPr>
        <w:t xml:space="preserve">并且不存在重大偏离，</w:t>
      </w:r>
      <w:r>
        <w:rPr>
          <w:rFonts w:hint="eastAsia" w:ascii="仿宋" w:hAnsi="仿宋" w:eastAsia="仿宋" w:cs="仿宋"/>
          <w:bCs/>
          <w:color w:val="auto"/>
          <w:sz w:val="24"/>
          <w:szCs w:val="24"/>
          <w:highlight w:val="none"/>
          <w:lang w:val="en-US" w:eastAsia="zh-CN"/>
        </w:rPr>
        <w:t xml:space="preserve">具体内容详见响应文件。</w:t>
      </w:r>
      <w:r/>
    </w:p>
    <w:p>
      <w:pPr>
        <w:pStyle w:val="1129"/>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特此声明</w:t>
      </w:r>
      <w:r/>
    </w:p>
    <w:p>
      <w:pPr>
        <w:pStyle w:val="1129"/>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（我司知晓下列处理原则：已提供本声明但投标文件不</w:t>
      </w:r>
      <w:r>
        <w:rPr>
          <w:rFonts w:hint="eastAsia" w:ascii="仿宋" w:hAnsi="仿宋" w:eastAsia="仿宋" w:cs="仿宋"/>
          <w:bCs/>
          <w:color w:val="auto"/>
          <w:sz w:val="24"/>
          <w:szCs w:val="24"/>
          <w:highlight w:val="none"/>
        </w:rPr>
        <w:t xml:space="preserve">符合</w:t>
      </w:r>
      <w:r>
        <w:rPr>
          <w:rFonts w:hint="eastAsia" w:ascii="仿宋" w:hAnsi="仿宋" w:eastAsia="仿宋" w:cs="仿宋"/>
          <w:bCs/>
          <w:color w:val="auto"/>
          <w:sz w:val="24"/>
          <w:szCs w:val="24"/>
          <w:highlight w:val="none"/>
          <w:lang w:val="en-US" w:eastAsia="zh-CN"/>
        </w:rPr>
        <w:t xml:space="preserve">招标</w:t>
      </w:r>
      <w:r>
        <w:rPr>
          <w:rFonts w:hint="eastAsia" w:ascii="仿宋" w:hAnsi="仿宋" w:eastAsia="仿宋" w:cs="仿宋"/>
          <w:bCs/>
          <w:color w:val="auto"/>
          <w:sz w:val="24"/>
          <w:szCs w:val="24"/>
          <w:highlight w:val="none"/>
          <w:lang w:eastAsia="zh-CN"/>
        </w:rPr>
        <w:t xml:space="preserve">文件</w:t>
      </w:r>
      <w:r>
        <w:rPr>
          <w:rFonts w:hint="eastAsia" w:ascii="仿宋" w:hAnsi="仿宋" w:eastAsia="仿宋" w:cs="仿宋"/>
          <w:bCs/>
          <w:color w:val="auto"/>
          <w:sz w:val="24"/>
          <w:szCs w:val="24"/>
          <w:highlight w:val="none"/>
        </w:rPr>
        <w:t xml:space="preserve">要求</w:t>
      </w:r>
      <w:r>
        <w:rPr>
          <w:rFonts w:hint="eastAsia" w:ascii="仿宋" w:hAnsi="仿宋" w:eastAsia="仿宋" w:cs="仿宋"/>
          <w:bCs/>
          <w:color w:val="auto"/>
          <w:sz w:val="24"/>
          <w:szCs w:val="24"/>
          <w:highlight w:val="none"/>
          <w:lang w:val="en-US" w:eastAsia="zh-CN"/>
        </w:rPr>
        <w:t xml:space="preserve">或</w:t>
      </w:r>
      <w:r>
        <w:rPr>
          <w:rFonts w:hint="eastAsia" w:ascii="仿宋" w:hAnsi="仿宋" w:eastAsia="仿宋" w:cs="仿宋"/>
          <w:bCs/>
          <w:color w:val="auto"/>
          <w:sz w:val="24"/>
          <w:szCs w:val="24"/>
          <w:highlight w:val="none"/>
        </w:rPr>
        <w:t xml:space="preserve">存在重大偏离</w:t>
      </w:r>
      <w:r>
        <w:rPr>
          <w:rFonts w:hint="eastAsia" w:ascii="仿宋" w:hAnsi="仿宋" w:eastAsia="仿宋" w:cs="仿宋"/>
          <w:bCs/>
          <w:color w:val="auto"/>
          <w:sz w:val="24"/>
          <w:szCs w:val="24"/>
          <w:highlight w:val="none"/>
          <w:lang w:val="en-US" w:eastAsia="zh-CN"/>
        </w:rPr>
        <w:t xml:space="preserve">的，本声明无效，并可能做不符性处理。）</w:t>
      </w:r>
      <w:r/>
    </w:p>
    <w:p>
      <w:pPr>
        <w:pStyle w:val="1129"/>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r>
      <w:r/>
    </w:p>
    <w:p>
      <w:pPr>
        <w:pStyle w:val="1126"/>
        <w:ind w:firstLine="480"/>
        <w:jc w:val="right"/>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eastAsia="zh-CN"/>
        </w:rPr>
        <w:t xml:space="preserve">供应商</w:t>
      </w:r>
      <w:r>
        <w:rPr>
          <w:rFonts w:hint="eastAsia" w:ascii="仿宋" w:hAnsi="仿宋" w:eastAsia="仿宋" w:cs="仿宋"/>
          <w:b w:val="0"/>
          <w:bCs/>
          <w:color w:val="auto"/>
          <w:sz w:val="24"/>
          <w:szCs w:val="24"/>
          <w:highlight w:val="none"/>
        </w:rPr>
        <w:t xml:space="preserve">名称： </w:t>
      </w:r>
      <w:r>
        <w:rPr>
          <w:rFonts w:hint="eastAsia" w:ascii="仿宋" w:hAnsi="仿宋" w:eastAsia="仿宋" w:cs="仿宋"/>
          <w:b w:val="0"/>
          <w:bCs/>
          <w:color w:val="auto"/>
          <w:sz w:val="24"/>
          <w:szCs w:val="24"/>
          <w:highlight w:val="none"/>
          <w:u w:val="single"/>
        </w:rPr>
        <w:t xml:space="preserve">          </w:t>
      </w:r>
      <w:r>
        <w:rPr>
          <w:rFonts w:hint="eastAsia" w:ascii="仿宋" w:hAnsi="仿宋" w:eastAsia="仿宋" w:cs="仿宋"/>
          <w:b w:val="0"/>
          <w:bCs/>
          <w:color w:val="auto"/>
          <w:sz w:val="24"/>
          <w:szCs w:val="24"/>
          <w:highlight w:val="none"/>
        </w:rPr>
        <w:t xml:space="preserve">（盖CA电子公章）</w:t>
      </w:r>
      <w:r/>
    </w:p>
    <w:p>
      <w:pPr>
        <w:pStyle w:val="1126"/>
        <w:ind w:firstLine="480"/>
        <w:jc w:val="right"/>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日期：    年    月   日</w:t>
      </w:r>
      <w:r/>
    </w:p>
    <w:p>
      <w:pPr>
        <w:pStyle w:val="112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7"/>
        <w:jc w:val="right"/>
        <w:keepLines w:val="0"/>
        <w:keepNext w:val="0"/>
        <w:pageBreakBefore w:val="0"/>
        <w:spacing w:line="520" w:lineRule="exact"/>
        <w:widowControl w:val="off"/>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r>
      <w:r/>
    </w:p>
    <w:p>
      <w:pPr>
        <w:jc w:val="right"/>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rPr>
          <w:color w:val="auto"/>
          <w:highlight w:val="none"/>
        </w:rPr>
      </w:pPr>
      <w:r>
        <w:rPr>
          <w:color w:val="auto"/>
          <w:highlight w:val="none"/>
        </w:rPr>
      </w:r>
      <w:r/>
    </w:p>
    <w:p>
      <w:pPr>
        <w:numPr>
          <w:ilvl w:val="0"/>
          <w:numId w:val="6"/>
        </w:numPr>
        <w:jc w:val="center"/>
        <w:spacing w:line="360" w:lineRule="auto"/>
        <w:shd w:val="clear" w:color="auto" w:fill="auto"/>
        <w:rPr>
          <w:rFonts w:ascii="宋体" w:hAnsi="宋体" w:cs="宋体"/>
          <w:b/>
          <w:color w:val="auto"/>
          <w:sz w:val="32"/>
          <w:szCs w:val="32"/>
          <w:highlight w:val="none"/>
        </w:rPr>
        <w:outlineLvl w:val="0"/>
      </w:pPr>
      <w:r/>
      <w:bookmarkStart w:id="55" w:name="_Toc5154"/>
      <w:r>
        <w:rPr>
          <w:rFonts w:hint="eastAsia" w:ascii="宋体" w:hAnsi="宋体" w:cs="宋体"/>
          <w:b/>
          <w:color w:val="auto"/>
          <w:sz w:val="32"/>
          <w:szCs w:val="32"/>
          <w:highlight w:val="none"/>
        </w:rPr>
        <w:t xml:space="preserve">符合性审查响应对照表</w:t>
      </w:r>
      <w:bookmarkEnd w:id="55"/>
      <w:r/>
      <w:r/>
    </w:p>
    <w:tbl>
      <w:tblPr>
        <w:tblStyle w:val="772"/>
        <w:tblW w:w="4998"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6"/>
        <w:gridCol w:w="4644"/>
        <w:gridCol w:w="1943"/>
        <w:gridCol w:w="1306"/>
      </w:tblGrid>
      <w:tr>
        <w:trPr>
          <w:trHeight w:val="882"/>
        </w:trPr>
        <w:tc>
          <w:tcPr>
            <w:tcW w:w="626" w:type="dxa"/>
            <w:vAlign w:val="center"/>
            <w:textDirection w:val="lrTb"/>
            <w:noWrap w:val="false"/>
          </w:tcPr>
          <w:p>
            <w:pPr>
              <w:jc w:val="cente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4644" w:type="dxa"/>
            <w:vAlign w:val="center"/>
            <w:textDirection w:val="lrTb"/>
            <w:noWrap w:val="false"/>
          </w:tcPr>
          <w:p>
            <w:pPr>
              <w:jc w:val="cente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符合性审查响应内容</w:t>
            </w:r>
            <w:r/>
          </w:p>
        </w:tc>
        <w:tc>
          <w:tcPr>
            <w:tcW w:w="1943" w:type="dxa"/>
            <w:vAlign w:val="center"/>
            <w:textDirection w:val="lrTb"/>
            <w:noWrap w:val="false"/>
          </w:tcPr>
          <w:p>
            <w:pPr>
              <w:jc w:val="cente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1306" w:type="dxa"/>
            <w:vAlign w:val="center"/>
            <w:textDirection w:val="lrTb"/>
            <w:noWrap w:val="false"/>
          </w:tcPr>
          <w:p>
            <w:pPr>
              <w:jc w:val="cente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26" w:type="dxa"/>
            <w:vAlign w:val="center"/>
            <w:textDirection w:val="lrTb"/>
            <w:noWrap w:val="false"/>
          </w:tcPr>
          <w:p>
            <w:pPr>
              <w:jc w:val="cente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1</w:t>
            </w:r>
            <w:r/>
          </w:p>
        </w:tc>
        <w:tc>
          <w:tcPr>
            <w:tcW w:w="4644" w:type="dxa"/>
            <w:vAlign w:val="center"/>
            <w:textDirection w:val="lrTb"/>
            <w:noWrap w:val="false"/>
          </w:tcPr>
          <w:p>
            <w:pPr>
              <w:spacing w:line="360" w:lineRule="auto"/>
              <w:shd w:val="clear" w:color="auto" w:fill="auto"/>
              <w:rPr>
                <w:rFonts w:hint="default" w:ascii="宋体" w:hAnsi="宋体" w:eastAsia="宋体" w:cs="宋体"/>
                <w:iCs/>
                <w:color w:val="auto"/>
                <w:szCs w:val="21"/>
                <w:highlight w:val="none"/>
                <w:lang w:val="en-US" w:eastAsia="zh-CN"/>
              </w:rPr>
            </w:pPr>
            <w:r>
              <w:rPr>
                <w:rFonts w:hint="default" w:ascii="宋体" w:hAnsi="宋体" w:eastAsia="宋体" w:cs="宋体"/>
                <w:iCs/>
                <w:color w:val="auto"/>
                <w:szCs w:val="21"/>
                <w:highlight w:val="none"/>
                <w:lang w:val="en-US" w:eastAsia="zh-CN"/>
              </w:rPr>
            </w:r>
            <w:r/>
          </w:p>
        </w:tc>
        <w:tc>
          <w:tcPr>
            <w:tcW w:w="1943" w:type="dxa"/>
            <w:vAlign w:val="center"/>
            <w:textDirection w:val="lrTb"/>
            <w:noWrap w:val="false"/>
          </w:tcPr>
          <w:p>
            <w:pPr>
              <w:spacing w:line="360" w:lineRule="auto"/>
              <w:shd w:val="clear" w:color="auto" w:fill="auto"/>
              <w:rPr>
                <w:rFonts w:ascii="宋体" w:hAnsi="宋体" w:cs="宋体"/>
                <w:b/>
                <w:color w:val="auto"/>
                <w:szCs w:val="21"/>
                <w:highlight w:val="none"/>
              </w:rPr>
            </w:pPr>
            <w:r>
              <w:rPr>
                <w:rFonts w:ascii="宋体" w:hAnsi="宋体" w:cs="宋体"/>
                <w:b/>
                <w:color w:val="auto"/>
                <w:szCs w:val="21"/>
                <w:highlight w:val="none"/>
              </w:rPr>
            </w:r>
            <w:r/>
          </w:p>
        </w:tc>
        <w:tc>
          <w:tcPr>
            <w:tcW w:w="1306" w:type="dxa"/>
            <w:vAlign w:val="center"/>
            <w:textDirection w:val="lrTb"/>
            <w:noWrap w:val="false"/>
          </w:tcPr>
          <w:p>
            <w:pPr>
              <w:spacing w:line="360" w:lineRule="auto"/>
              <w:shd w:val="clear" w:color="auto" w:fill="auto"/>
              <w:rPr>
                <w:rFonts w:ascii="宋体" w:hAnsi="宋体" w:cs="宋体"/>
                <w:b/>
                <w:color w:val="auto"/>
                <w:szCs w:val="21"/>
                <w:highlight w:val="none"/>
              </w:rPr>
            </w:pPr>
            <w:r>
              <w:rPr>
                <w:rFonts w:ascii="宋体" w:hAnsi="宋体" w:cs="宋体"/>
                <w:b/>
                <w:color w:val="auto"/>
                <w:szCs w:val="21"/>
                <w:highlight w:val="none"/>
              </w:rPr>
            </w:r>
            <w:r/>
          </w:p>
        </w:tc>
      </w:tr>
      <w:tr>
        <w:trPr>
          <w:trHeight w:val="585"/>
        </w:trPr>
        <w:tc>
          <w:tcPr>
            <w:tcW w:w="626"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4644" w:type="dxa"/>
            <w:vAlign w:val="center"/>
            <w:textDirection w:val="lrTb"/>
            <w:noWrap w:val="false"/>
          </w:tcPr>
          <w:p>
            <w:pPr>
              <w:spacing w:line="360" w:lineRule="auto"/>
              <w:shd w:val="clear" w:color="auto" w:fill="auto"/>
              <w:rPr>
                <w:rFonts w:ascii="宋体" w:hAnsi="宋体" w:cs="宋体"/>
                <w:iCs/>
                <w:color w:val="auto"/>
                <w:szCs w:val="21"/>
                <w:highlight w:val="none"/>
              </w:rPr>
            </w:pPr>
            <w:r>
              <w:rPr>
                <w:rFonts w:ascii="宋体" w:hAnsi="宋体" w:cs="宋体"/>
                <w:iCs/>
                <w:color w:val="auto"/>
                <w:szCs w:val="21"/>
                <w:highlight w:val="none"/>
              </w:rPr>
            </w:r>
            <w:r/>
          </w:p>
        </w:tc>
        <w:tc>
          <w:tcPr>
            <w:tcW w:w="1943"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306"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rHeight w:val="585"/>
        </w:trPr>
        <w:tc>
          <w:tcPr>
            <w:tcW w:w="626"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4644" w:type="dxa"/>
            <w:vAlign w:val="center"/>
            <w:textDirection w:val="lrTb"/>
            <w:noWrap w:val="false"/>
          </w:tcPr>
          <w:p>
            <w:pPr>
              <w:spacing w:line="360" w:lineRule="auto"/>
              <w:shd w:val="clear" w:color="auto" w:fill="auto"/>
              <w:rPr>
                <w:rFonts w:ascii="宋体" w:hAnsi="宋体" w:cs="宋体"/>
                <w:iCs/>
                <w:color w:val="auto"/>
                <w:szCs w:val="21"/>
                <w:highlight w:val="none"/>
              </w:rPr>
            </w:pPr>
            <w:r>
              <w:rPr>
                <w:rFonts w:ascii="宋体" w:hAnsi="宋体" w:cs="宋体"/>
                <w:iCs/>
                <w:color w:val="auto"/>
                <w:szCs w:val="21"/>
                <w:highlight w:val="none"/>
              </w:rPr>
            </w:r>
            <w:r/>
          </w:p>
        </w:tc>
        <w:tc>
          <w:tcPr>
            <w:tcW w:w="1943"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306"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rHeight w:val="417"/>
        </w:trPr>
        <w:tc>
          <w:tcPr>
            <w:tcW w:w="626"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4644" w:type="dxa"/>
            <w:vAlign w:val="center"/>
            <w:textDirection w:val="lrTb"/>
            <w:noWrap w:val="false"/>
          </w:tcPr>
          <w:p>
            <w:pPr>
              <w:spacing w:line="360" w:lineRule="auto"/>
              <w:shd w:val="clear" w:color="auto" w:fill="auto"/>
              <w:rPr>
                <w:rFonts w:ascii="宋体" w:hAnsi="宋体" w:cs="宋体"/>
                <w:iCs/>
                <w:color w:val="auto"/>
                <w:szCs w:val="21"/>
                <w:highlight w:val="none"/>
              </w:rPr>
            </w:pPr>
            <w:r>
              <w:rPr>
                <w:rFonts w:ascii="宋体" w:hAnsi="宋体" w:cs="宋体"/>
                <w:iCs/>
                <w:color w:val="auto"/>
                <w:szCs w:val="21"/>
                <w:highlight w:val="none"/>
              </w:rPr>
            </w:r>
            <w:r/>
          </w:p>
        </w:tc>
        <w:tc>
          <w:tcPr>
            <w:tcW w:w="1943"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306"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rHeight w:val="780"/>
        </w:trPr>
        <w:tc>
          <w:tcPr>
            <w:tcW w:w="626"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4644" w:type="dxa"/>
            <w:vAlign w:val="center"/>
            <w:textDirection w:val="lrTb"/>
            <w:noWrap w:val="false"/>
          </w:tcPr>
          <w:p>
            <w:pPr>
              <w:spacing w:line="360" w:lineRule="auto"/>
              <w:shd w:val="clear" w:color="auto" w:fill="auto"/>
              <w:rPr>
                <w:rFonts w:ascii="宋体" w:hAnsi="宋体" w:cs="宋体"/>
                <w:iCs/>
                <w:color w:val="auto"/>
                <w:szCs w:val="21"/>
                <w:highlight w:val="none"/>
              </w:rPr>
            </w:pPr>
            <w:r>
              <w:rPr>
                <w:rFonts w:hint="eastAsia" w:ascii="宋体" w:hAnsi="宋体" w:cs="宋体"/>
                <w:iCs/>
                <w:color w:val="auto"/>
                <w:szCs w:val="21"/>
                <w:highlight w:val="none"/>
              </w:rPr>
              <w:t xml:space="preserve">……</w:t>
            </w:r>
            <w:r/>
          </w:p>
        </w:tc>
        <w:tc>
          <w:tcPr>
            <w:tcW w:w="1943"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306"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bl>
    <w:p>
      <w:pPr>
        <w:contextualSpacing/>
        <w:jc w:val="center"/>
        <w:spacing w:line="360" w:lineRule="auto"/>
        <w:shd w:val="clear" w:color="auto" w:fill="auto"/>
        <w:rPr>
          <w:rFonts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rPr>
          <w:rFonts w:hint="eastAsia" w:hAnsi="宋体" w:cs="宋体"/>
          <w:b w:val="0"/>
          <w:color w:val="auto"/>
          <w:szCs w:val="24"/>
          <w:highlight w:val="none"/>
        </w:rPr>
      </w:pPr>
      <w:r/>
      <w:bookmarkStart w:id="56" w:name="_Toc109304977"/>
      <w:r/>
      <w:r/>
    </w:p>
    <w:p>
      <w:pPr>
        <w:contextualSpacing/>
        <w:ind w:firstLine="420"/>
        <w:jc w:val="center"/>
        <w:spacing w:line="360" w:lineRule="auto"/>
        <w:rPr>
          <w:rFonts w:hint="eastAsia" w:hAnsi="宋体" w:cs="宋体"/>
          <w:bCs/>
          <w:color w:val="auto"/>
          <w:highlight w:val="none"/>
        </w:rPr>
      </w:pPr>
      <w:r>
        <w:rPr>
          <w:rFonts w:hint="eastAsia" w:hAnsi="宋体" w:cs="宋体"/>
          <w:bCs/>
          <w:color w:val="auto"/>
          <w:highlight w:val="none"/>
        </w:rPr>
        <w:t xml:space="preserve">中小企业声明函（工程、服务）</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本公司（联合体）郑重声明，根据《政府采购促进中小企业发展管理办法》（财库﹝2020﹞46 号）的规定，本公司（联合体）参加</w:t>
      </w:r>
      <w:r>
        <w:rPr>
          <w:rFonts w:hint="eastAsia" w:hAnsi="宋体" w:cs="宋体"/>
          <w:b w:val="0"/>
          <w:color w:val="auto"/>
          <w:highlight w:val="none"/>
          <w:u w:val="single"/>
        </w:rPr>
        <w:t xml:space="preserve">（单位名称）</w:t>
      </w:r>
      <w:r>
        <w:rPr>
          <w:rFonts w:hint="eastAsia" w:hAnsi="宋体" w:cs="宋体"/>
          <w:b w:val="0"/>
          <w:color w:val="auto"/>
          <w:highlight w:val="none"/>
        </w:rPr>
        <w:t xml:space="preserve">的</w:t>
      </w:r>
      <w:r>
        <w:rPr>
          <w:rFonts w:hint="eastAsia" w:hAnsi="宋体" w:cs="宋体"/>
          <w:b w:val="0"/>
          <w:color w:val="auto"/>
          <w:highlight w:val="none"/>
          <w:u w:val="single"/>
        </w:rPr>
        <w:t xml:space="preserve">（项目名称）</w:t>
      </w:r>
      <w:r>
        <w:rPr>
          <w:rFonts w:hint="eastAsia" w:hAnsi="宋体" w:cs="宋体"/>
          <w:b w:val="0"/>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1.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租赁和商务服务业</w:t>
      </w:r>
      <w:r>
        <w:rPr>
          <w:rFonts w:hint="eastAsia" w:hAnsi="宋体" w:cs="宋体"/>
          <w:b w:val="0"/>
          <w:color w:val="auto"/>
          <w:highlight w:val="none"/>
        </w:rPr>
        <w:t xml:space="preserve">；</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w:t>
      </w:r>
      <w:r>
        <w:rPr>
          <w:rFonts w:hint="eastAsia" w:hAnsi="宋体" w:cs="宋体"/>
          <w:b w:val="0"/>
          <w:color w:val="auto"/>
          <w:highlight w:val="none"/>
          <w:u w:val="single"/>
        </w:rPr>
        <w:t xml:space="preserve">  </w:t>
      </w:r>
      <w:r>
        <w:rPr>
          <w:rFonts w:hint="eastAsia" w:hAnsi="宋体" w:cs="宋体"/>
          <w:b w:val="0"/>
          <w:color w:val="auto"/>
          <w:highlight w:val="none"/>
        </w:rPr>
        <w:t xml:space="preserve">人，营业收入为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万元，资产总额为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2.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w:t>
      </w:r>
      <w:r>
        <w:rPr>
          <w:rFonts w:hint="eastAsia" w:hAnsi="宋体" w:cs="宋体"/>
          <w:b w:val="0"/>
          <w:color w:val="auto"/>
          <w:highlight w:val="none"/>
          <w:u w:val="single"/>
        </w:rPr>
        <w:t xml:space="preserve">  </w:t>
      </w:r>
      <w:r>
        <w:rPr>
          <w:rFonts w:hint="eastAsia" w:hAnsi="宋体" w:cs="宋体"/>
          <w:b w:val="0"/>
          <w:color w:val="auto"/>
          <w:highlight w:val="none"/>
        </w:rPr>
        <w:t xml:space="preserve">人，营业收入为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万元，资产总额为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以上企业，不属于大企业的分支机构，不存在控股股东为大企业的情形，也不存在与大企业的负责人为同一人的情形。</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本企业对上述声明内容的真实性负责。如有虚假，将依法承担相应责任。</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r>
      <w:r/>
    </w:p>
    <w:p>
      <w:pPr>
        <w:pStyle w:val="778"/>
        <w:ind w:firstLine="36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投标人名称（盖CA电子公章）：</w:t>
      </w:r>
      <w:r/>
    </w:p>
    <w:p>
      <w:pPr>
        <w:pStyle w:val="778"/>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 期：</w:t>
      </w:r>
      <w:r/>
    </w:p>
    <w:p>
      <w:pPr>
        <w:contextualSpacing/>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1.从业人员、营业收入、资产总额填报上一年度数据，无上一年度数据的新成立企业可不填报。</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供应商如不提供此声明函，则</w:t>
      </w:r>
      <w:r>
        <w:rPr>
          <w:rFonts w:ascii="宋体" w:hAnsi="宋体"/>
          <w:color w:val="auto"/>
          <w:sz w:val="24"/>
          <w:szCs w:val="24"/>
          <w:highlight w:val="none"/>
        </w:rPr>
        <w:t xml:space="preserve">不能通过资格审查；</w:t>
      </w:r>
      <w:r>
        <w:rPr>
          <w:rFonts w:hint="eastAsia" w:ascii="宋体" w:hAnsi="宋体"/>
          <w:color w:val="auto"/>
          <w:sz w:val="24"/>
          <w:szCs w:val="24"/>
          <w:highlight w:val="none"/>
        </w:rPr>
        <w:t xml:space="preserve">非专门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供应商如不提供此声明函，价格将不做相应扣除。</w:t>
      </w:r>
      <w:r/>
    </w:p>
    <w:p>
      <w:pPr>
        <w:ind w:left="540" w:hanging="1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3.供应商应对照《工业和信息化部、国家统计局、国家发展和改革委员会、</w:t>
      </w:r>
      <w:r/>
    </w:p>
    <w:p>
      <w:pPr>
        <w:pStyle w:val="1052"/>
        <w:rPr>
          <w:rFonts w:hint="eastAsia"/>
          <w:color w:val="auto"/>
          <w:highlight w:val="none"/>
        </w:rPr>
      </w:pPr>
      <w:r>
        <w:rPr>
          <w:rFonts w:hint="eastAsia" w:ascii="宋体" w:hAnsi="宋体"/>
          <w:color w:val="auto"/>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auto"/>
          <w:sz w:val="24"/>
          <w:szCs w:val="24"/>
          <w:highlight w:val="none"/>
        </w:rPr>
        <w:t xml:space="preserve">自行勾选</w:t>
      </w:r>
      <w:r>
        <w:rPr>
          <w:rFonts w:hint="eastAsia" w:ascii="宋体" w:hAnsi="宋体"/>
          <w:color w:val="auto"/>
          <w:sz w:val="24"/>
          <w:szCs w:val="24"/>
          <w:highlight w:val="none"/>
        </w:rPr>
        <w:t xml:space="preserve">制造商</w:t>
      </w:r>
      <w:r>
        <w:rPr>
          <w:rFonts w:ascii="宋体" w:hAnsi="宋体"/>
          <w:color w:val="auto"/>
          <w:sz w:val="24"/>
          <w:szCs w:val="24"/>
          <w:highlight w:val="none"/>
        </w:rPr>
        <w:t xml:space="preserve">的企业</w:t>
      </w:r>
      <w:r>
        <w:rPr>
          <w:rFonts w:hint="eastAsia" w:ascii="宋体" w:hAnsi="宋体"/>
          <w:color w:val="auto"/>
          <w:sz w:val="24"/>
          <w:szCs w:val="24"/>
          <w:highlight w:val="none"/>
        </w:rPr>
        <w:t xml:space="preserve">规模类型</w:t>
      </w:r>
      <w:r>
        <w:rPr>
          <w:rFonts w:ascii="宋体" w:hAnsi="宋体"/>
          <w:color w:val="auto"/>
          <w:sz w:val="24"/>
          <w:szCs w:val="24"/>
          <w:highlight w:val="none"/>
        </w:rPr>
        <w:t xml:space="preserve">。</w:t>
      </w:r>
      <w:r>
        <w:rPr>
          <w:rFonts w:hint="eastAsia" w:ascii="宋体" w:hAnsi="宋体"/>
          <w:color w:val="auto"/>
          <w:sz w:val="24"/>
          <w:szCs w:val="24"/>
          <w:highlight w:val="none"/>
        </w:rPr>
        <w:t xml:space="preserve"> </w:t>
      </w:r>
      <w:r/>
    </w:p>
    <w:p>
      <w:pPr>
        <w:pStyle w:val="1052"/>
        <w:rPr>
          <w:rFonts w:hint="eastAsia"/>
          <w:color w:val="auto"/>
          <w:highlight w:val="none"/>
        </w:rPr>
      </w:pPr>
      <w:r>
        <w:rPr>
          <w:rFonts w:hint="eastAsia"/>
          <w:color w:val="auto"/>
          <w:highlight w:val="none"/>
        </w:rPr>
      </w:r>
      <w:r/>
    </w:p>
    <w:p>
      <w:pPr>
        <w:pStyle w:val="1052"/>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br w:type="page" w:clear="all"/>
      </w:r>
      <w:r/>
    </w:p>
    <w:p>
      <w:pPr>
        <w:pStyle w:val="1052"/>
        <w:rPr>
          <w:rFonts w:hint="eastAsia"/>
          <w:color w:val="auto"/>
          <w:highlight w:val="none"/>
        </w:rPr>
      </w:pPr>
      <w:r>
        <w:rPr>
          <w:rFonts w:hint="eastAsia"/>
          <w:color w:val="auto"/>
          <w:highlight w:val="none"/>
        </w:rPr>
      </w:r>
      <w:r/>
    </w:p>
    <w:p>
      <w:pPr>
        <w:pStyle w:val="1051"/>
        <w:jc w:val="center"/>
        <w:spacing w:before="300" w:after="300" w:line="360" w:lineRule="auto"/>
        <w:shd w:val="clear" w:color="auto" w:fill="auto"/>
        <w:widowControl/>
        <w:rPr>
          <w:rFonts w:ascii="宋体" w:hAnsi="宋体" w:cs="宋体"/>
          <w:color w:val="auto"/>
          <w:sz w:val="21"/>
          <w:szCs w:val="21"/>
          <w:highlight w:val="none"/>
        </w:rPr>
      </w:pPr>
      <w:r>
        <w:rPr>
          <w:rFonts w:hint="eastAsia" w:ascii="宋体" w:hAnsi="宋体" w:cs="宋体"/>
          <w:bCs w:val="0"/>
          <w:color w:val="auto"/>
          <w:sz w:val="21"/>
          <w:szCs w:val="21"/>
          <w:highlight w:val="none"/>
        </w:rPr>
        <w:t xml:space="preserve">中小微企业划型标准</w:t>
      </w:r>
      <w:bookmarkEnd w:id="56"/>
      <w:r>
        <w:rPr>
          <w:rFonts w:hint="eastAsia" w:ascii="宋体" w:hAnsi="宋体" w:cs="宋体"/>
          <w:bCs w:val="0"/>
          <w:color w:val="auto"/>
          <w:sz w:val="21"/>
          <w:szCs w:val="21"/>
          <w:highlight w:val="none"/>
        </w:rPr>
        <w:t xml:space="preserve"> </w:t>
      </w:r>
      <w:r/>
    </w:p>
    <w:p>
      <w:pPr>
        <w:pStyle w:val="1079"/>
        <w:ind w:firstLine="420"/>
        <w:spacing w:before="300" w:after="452"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中小微企业划型标准如下：</w:t>
      </w:r>
      <w:r/>
    </w:p>
    <w:tbl>
      <w:tblPr>
        <w:tblStyle w:val="772"/>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381"/>
        <w:gridCol w:w="1662"/>
        <w:gridCol w:w="482"/>
        <w:gridCol w:w="1996"/>
        <w:gridCol w:w="1634"/>
        <w:gridCol w:w="1433"/>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79"/>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79"/>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79"/>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79"/>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79"/>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79"/>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79"/>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79"/>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79"/>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79"/>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79"/>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79"/>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79"/>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79"/>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79"/>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79"/>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79"/>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79"/>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79"/>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79"/>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79"/>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79"/>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79"/>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79"/>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79"/>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79"/>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79"/>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79"/>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79"/>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79"/>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shd w:val="clear" w:color="auto" w:fill="auto"/>
              <w:widowControl/>
              <w:rPr>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X＜10</w:t>
            </w:r>
            <w:r/>
          </w:p>
        </w:tc>
      </w:tr>
    </w:tbl>
    <w:p>
      <w:pPr>
        <w:pStyle w:val="1079"/>
        <w:ind w:firstLine="420"/>
        <w:spacing w:before="300" w:after="452" w:line="360" w:lineRule="auto"/>
        <w:shd w:val="clear" w:color="auto" w:fill="auto"/>
        <w:widowControl/>
        <w:rPr>
          <w:rStyle w:val="1082"/>
          <w:rFonts w:ascii="宋体" w:hAnsi="宋体" w:cs="宋体"/>
          <w:color w:val="auto"/>
          <w:sz w:val="21"/>
          <w:szCs w:val="21"/>
          <w:highlight w:val="none"/>
        </w:rPr>
      </w:pPr>
      <w:r>
        <w:rPr>
          <w:rStyle w:val="1082"/>
          <w:rFonts w:hint="eastAsia" w:ascii="宋体"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shd w:val="clear" w:color="auto" w:fill="auto"/>
        <w:rPr>
          <w:rFonts w:ascii="宋体" w:hAnsi="宋体" w:cs="宋体"/>
          <w:color w:val="auto"/>
          <w:highlight w:val="none"/>
        </w:rPr>
        <w:outlineLvl w:val="1"/>
      </w:pPr>
      <w:r>
        <w:rPr>
          <w:rStyle w:val="1082"/>
          <w:rFonts w:hint="eastAsia" w:ascii="宋体" w:hAnsi="宋体" w:cs="宋体"/>
          <w:color w:val="auto"/>
          <w:szCs w:val="21"/>
          <w:highlight w:val="none"/>
        </w:rPr>
        <w:br w:type="page" w:clear="all"/>
      </w:r>
      <w:r>
        <w:rPr>
          <w:rFonts w:hint="eastAsia" w:ascii="宋体" w:hAnsi="宋体" w:cs="宋体"/>
          <w:b/>
          <w:bCs/>
          <w:color w:val="auto"/>
          <w:highlight w:val="none"/>
        </w:rPr>
        <w:t xml:space="preserve">残疾人福利性单位声明函</w:t>
      </w:r>
      <w:r/>
    </w:p>
    <w:p>
      <w:pPr>
        <w:ind w:firstLine="624"/>
        <w:spacing w:line="360" w:lineRule="auto"/>
        <w:shd w:val="clear" w:color="auto" w:fill="auto"/>
        <w:rPr>
          <w:rFonts w:ascii="宋体" w:hAnsi="宋体" w:cs="宋体"/>
          <w:color w:val="auto"/>
          <w:spacing w:val="6"/>
          <w:sz w:val="30"/>
          <w:szCs w:val="30"/>
          <w:highlight w:val="none"/>
        </w:rPr>
      </w:pPr>
      <w:r>
        <w:rPr>
          <w:rFonts w:ascii="宋体" w:hAnsi="宋体" w:cs="宋体"/>
          <w:color w:val="auto"/>
          <w:spacing w:val="6"/>
          <w:sz w:val="30"/>
          <w:szCs w:val="30"/>
          <w:highlight w:val="none"/>
        </w:rPr>
      </w:r>
      <w:r/>
    </w:p>
    <w:p>
      <w:pPr>
        <w:ind w:firstLine="420"/>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本单位在本次政府采购活动中提供的残疾人福利单位产品报价合计为人民币（大写）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圆整（￥：     ）。</w:t>
      </w:r>
      <w:r/>
    </w:p>
    <w:p>
      <w:pPr>
        <w:ind w:firstLine="420"/>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420"/>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（备注：1、供应商如不提供此声明函，价格将不做相应扣除。2、成交供应商为残疾人福利单位的，此声明函将随成交结果同时公告，接受社会监督）</w:t>
      </w:r>
      <w:r/>
    </w:p>
    <w:p>
      <w:pPr>
        <w:ind w:firstLine="444"/>
        <w:spacing w:line="360" w:lineRule="auto"/>
        <w:shd w:val="clear" w:color="auto" w:fill="auto"/>
        <w:rPr>
          <w:rFonts w:ascii="宋体" w:hAnsi="宋体" w:cs="宋体"/>
          <w:color w:val="auto"/>
          <w:spacing w:val="6"/>
          <w:szCs w:val="21"/>
          <w:highlight w:val="none"/>
        </w:rPr>
      </w:pPr>
      <w:r>
        <w:rPr>
          <w:rFonts w:ascii="宋体" w:hAnsi="宋体" w:cs="宋体"/>
          <w:color w:val="auto"/>
          <w:spacing w:val="6"/>
          <w:szCs w:val="21"/>
          <w:highlight w:val="none"/>
        </w:rPr>
      </w:r>
      <w:r/>
    </w:p>
    <w:p>
      <w:pPr>
        <w:ind w:right="1560" w:firstLine="444"/>
        <w:jc w:val="center"/>
        <w:spacing w:line="360" w:lineRule="auto"/>
        <w:shd w:val="clear" w:color="auto" w:fill="auto"/>
        <w:tabs>
          <w:tab w:val="left" w:pos="4860" w:leader="none"/>
        </w:tabs>
        <w:rPr>
          <w:rFonts w:ascii="宋体" w:hAnsi="宋体" w:cs="宋体"/>
          <w:color w:val="auto"/>
          <w:szCs w:val="21"/>
          <w:highlight w:val="none"/>
        </w:rPr>
        <w:outlineLvl w:val="0"/>
      </w:pPr>
      <w:r>
        <w:rPr>
          <w:rFonts w:hint="eastAsia" w:ascii="宋体" w:hAnsi="宋体" w:cs="宋体"/>
          <w:color w:val="auto"/>
          <w:spacing w:val="6"/>
          <w:szCs w:val="21"/>
          <w:highlight w:val="none"/>
        </w:rPr>
        <w:t xml:space="preserve">             </w:t>
      </w:r>
      <w:r>
        <w:rPr>
          <w:rFonts w:hint="eastAsia" w:ascii="宋体" w:hAnsi="宋体" w:cs="宋体"/>
          <w:color w:val="auto"/>
          <w:szCs w:val="21"/>
          <w:highlight w:val="none"/>
        </w:rPr>
        <w:t xml:space="preserve">               </w:t>
      </w:r>
      <w:bookmarkStart w:id="57" w:name="_Toc16059"/>
      <w:r>
        <w:rPr>
          <w:rFonts w:hint="eastAsia" w:ascii="宋体" w:hAnsi="宋体" w:cs="宋体"/>
          <w:color w:val="auto"/>
          <w:szCs w:val="21"/>
          <w:highlight w:val="none"/>
        </w:rPr>
        <w:t xml:space="preserve">供应商全称（</w:t>
      </w:r>
      <w:r>
        <w:rPr>
          <w:rFonts w:hint="eastAsia" w:ascii="宋体" w:hAnsi="宋体" w:cs="宋体"/>
          <w:color w:val="auto"/>
          <w:highlight w:val="none"/>
        </w:rPr>
        <w:t xml:space="preserve">盖CA电子公章</w:t>
      </w:r>
      <w:r>
        <w:rPr>
          <w:rFonts w:hint="eastAsia" w:ascii="宋体" w:hAnsi="宋体" w:cs="宋体"/>
          <w:color w:val="auto"/>
          <w:szCs w:val="21"/>
          <w:highlight w:val="none"/>
        </w:rPr>
        <w:t xml:space="preserve">）：</w:t>
      </w:r>
      <w:bookmarkEnd w:id="57"/>
      <w:r/>
      <w:r/>
    </w:p>
    <w:p>
      <w:pPr>
        <w:ind w:right="1560" w:firstLine="420"/>
        <w:jc w:val="center"/>
        <w:spacing w:line="360" w:lineRule="auto"/>
        <w:shd w:val="clear" w:color="auto" w:fill="auto"/>
        <w:tabs>
          <w:tab w:val="left" w:pos="4860" w:leader="none"/>
        </w:tabs>
        <w:rPr>
          <w:rFonts w:ascii="宋体" w:hAnsi="宋体" w:cs="宋体"/>
          <w:color w:val="auto"/>
          <w:szCs w:val="21"/>
          <w:highlight w:val="none"/>
        </w:rPr>
        <w:outlineLvl w:val="0"/>
      </w:pPr>
      <w:r>
        <w:rPr>
          <w:rFonts w:hint="eastAsia" w:ascii="宋体" w:hAnsi="宋体" w:cs="宋体"/>
          <w:color w:val="auto"/>
          <w:szCs w:val="21"/>
          <w:highlight w:val="none"/>
        </w:rPr>
        <w:t xml:space="preserve">                              </w:t>
      </w:r>
      <w:bookmarkStart w:id="58" w:name="_Toc10230"/>
      <w:r>
        <w:rPr>
          <w:rFonts w:hint="eastAsia" w:ascii="宋体" w:hAnsi="宋体" w:cs="宋体"/>
          <w:color w:val="auto"/>
          <w:szCs w:val="21"/>
          <w:highlight w:val="none"/>
        </w:rPr>
        <w:t xml:space="preserve">日  期：</w:t>
      </w:r>
      <w:bookmarkEnd w:id="58"/>
      <w:r/>
      <w:r/>
    </w:p>
    <w:p>
      <w:pPr>
        <w:jc w:val="center"/>
        <w:spacing w:line="360" w:lineRule="auto"/>
        <w:shd w:val="clear" w:color="auto" w:fill="auto"/>
        <w:rPr>
          <w:rFonts w:ascii="宋体" w:hAnsi="宋体" w:cs="宋体"/>
          <w:b/>
          <w:bCs/>
          <w:color w:val="auto"/>
          <w:sz w:val="32"/>
          <w:szCs w:val="32"/>
          <w:highlight w:val="none"/>
        </w:rPr>
        <w:outlineLvl w:val="0"/>
      </w:pPr>
      <w:r>
        <w:rPr>
          <w:rFonts w:hint="eastAsia" w:ascii="宋体" w:hAnsi="宋体" w:cs="宋体"/>
          <w:b/>
          <w:bCs/>
          <w:color w:val="auto"/>
          <w:sz w:val="32"/>
          <w:szCs w:val="32"/>
          <w:highlight w:val="none"/>
        </w:rPr>
        <w:br w:type="page" w:clear="all"/>
      </w:r>
      <w:bookmarkStart w:id="59" w:name="_Toc16738"/>
      <w:r>
        <w:rPr>
          <w:rFonts w:hint="eastAsia" w:ascii="宋体" w:hAnsi="宋体" w:cs="宋体"/>
          <w:b/>
          <w:bCs/>
          <w:color w:val="auto"/>
          <w:sz w:val="32"/>
          <w:szCs w:val="32"/>
          <w:highlight w:val="none"/>
          <w:lang w:val="en-US" w:eastAsia="zh-CN"/>
        </w:rPr>
        <w:t xml:space="preserve">三</w:t>
      </w:r>
      <w:r>
        <w:rPr>
          <w:rFonts w:hint="eastAsia" w:ascii="宋体" w:hAnsi="宋体" w:cs="宋体"/>
          <w:b/>
          <w:bCs/>
          <w:color w:val="auto"/>
          <w:sz w:val="32"/>
          <w:szCs w:val="32"/>
          <w:highlight w:val="none"/>
        </w:rPr>
        <w:t xml:space="preserve">、磋商响应报价表</w:t>
      </w:r>
      <w:bookmarkEnd w:id="59"/>
      <w:r/>
      <w:r/>
    </w:p>
    <w:p>
      <w:pPr>
        <w:pStyle w:val="1132"/>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项目编号：</w:t>
      </w:r>
      <w:r/>
    </w:p>
    <w:p>
      <w:pPr>
        <w:pStyle w:val="1132"/>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项目名称：</w:t>
      </w:r>
      <w:r/>
    </w:p>
    <w:tbl>
      <w:tblPr>
        <w:tblStyle w:val="772"/>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79"/>
              <w:jc w:val="both"/>
              <w:rPr>
                <w:rFonts w:hint="default" w:eastAsia="宋体"/>
                <w:color w:val="auto"/>
                <w:highlight w:val="none"/>
                <w:lang w:val="en-US" w:eastAsia="zh-CN"/>
              </w:rPr>
            </w:pPr>
            <w:r>
              <w:rPr>
                <w:rFonts w:hint="eastAsia"/>
                <w:color w:val="auto"/>
                <w:highlight w:val="none"/>
              </w:rPr>
              <w:t xml:space="preserve">投标报价</w:t>
            </w:r>
            <w:r>
              <w:rPr>
                <w:rFonts w:hint="eastAsia"/>
                <w:color w:val="auto"/>
                <w:highlight w:val="none"/>
                <w:lang w:val="en-US" w:eastAsia="zh-CN"/>
              </w:rPr>
              <w:t xml:space="preserve">：</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79"/>
              <w:jc w:val="both"/>
              <w:spacing w:line="0" w:lineRule="atLeast"/>
              <w:rPr>
                <w:color w:val="auto"/>
                <w:highlight w:val="none"/>
              </w:rPr>
            </w:pPr>
            <w:r>
              <w:rPr>
                <w:rFonts w:hint="eastAsia"/>
                <w:color w:val="auto"/>
                <w:highlight w:val="none"/>
              </w:rPr>
              <w:t xml:space="preserve">小写：                 （人民币：元）</w:t>
            </w:r>
            <w:r/>
          </w:p>
        </w:tc>
      </w:tr>
    </w:tbl>
    <w:p>
      <w:pPr>
        <w:pStyle w:val="1132"/>
        <w:spacing w:line="360" w:lineRule="auto"/>
        <w:rPr>
          <w:color w:val="auto"/>
          <w:highlight w:val="none"/>
        </w:rPr>
      </w:pPr>
      <w:r>
        <w:rPr>
          <w:color w:val="auto"/>
          <w:highlight w:val="none"/>
        </w:rPr>
      </w:r>
      <w:r/>
    </w:p>
    <w:p>
      <w:pPr>
        <w:pStyle w:val="1132"/>
        <w:spacing w:line="360" w:lineRule="auto"/>
        <w:rPr>
          <w:rFonts w:ascii="仿宋_GB2312" w:eastAsia="仿宋_GB2312"/>
          <w:color w:val="auto"/>
          <w:szCs w:val="20"/>
          <w:highlight w:val="none"/>
        </w:rPr>
      </w:pPr>
      <w:r>
        <w:rPr>
          <w:rFonts w:hint="eastAsia"/>
          <w:color w:val="auto"/>
          <w:highlight w:val="none"/>
        </w:rPr>
        <w:t xml:space="preserve">日期：  </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pStyle w:val="1131"/>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1"/>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shd w:val="clear" w:color="auto" w:fill="auto"/>
        <w:rPr>
          <w:rFonts w:ascii="宋体" w:hAnsi="宋体" w:cs="宋体"/>
          <w:color w:val="auto"/>
          <w:highlight w:val="none"/>
        </w:rPr>
      </w:pPr>
      <w:r>
        <w:rPr>
          <w:rFonts w:hint="eastAsia" w:ascii="宋体" w:hAnsi="宋体" w:cs="宋体"/>
          <w:color w:val="auto"/>
          <w:highlight w:val="none"/>
        </w:rPr>
        <w:br w:type="page" w:clear="all"/>
      </w:r>
      <w:r/>
    </w:p>
    <w:p>
      <w:pPr>
        <w:jc w:val="center"/>
        <w:spacing w:line="360" w:lineRule="auto"/>
        <w:shd w:val="clear" w:color="auto" w:fill="auto"/>
        <w:rPr>
          <w:rFonts w:hint="eastAsia" w:ascii="宋体" w:hAnsi="宋体" w:eastAsia="宋体" w:cs="宋体"/>
          <w:b/>
          <w:bCs/>
          <w:color w:val="auto"/>
          <w:sz w:val="32"/>
          <w:szCs w:val="32"/>
          <w:highlight w:val="none"/>
        </w:rPr>
        <w:outlineLvl w:val="0"/>
      </w:pPr>
      <w:r/>
      <w:bookmarkStart w:id="60" w:name="_Toc1335"/>
      <w:r/>
      <w:bookmarkStart w:id="61" w:name="_Toc109304978"/>
      <w:r>
        <w:rPr>
          <w:rFonts w:hint="eastAsia" w:ascii="宋体" w:hAnsi="宋体" w:cs="宋体"/>
          <w:b/>
          <w:bCs/>
          <w:color w:val="auto"/>
          <w:sz w:val="32"/>
          <w:szCs w:val="32"/>
          <w:highlight w:val="none"/>
          <w:lang w:val="en-US" w:eastAsia="zh-CN"/>
        </w:rPr>
        <w:t xml:space="preserve">1、分项</w:t>
      </w:r>
      <w:r>
        <w:rPr>
          <w:rFonts w:hint="eastAsia" w:ascii="宋体" w:hAnsi="宋体" w:eastAsia="宋体" w:cs="宋体"/>
          <w:b/>
          <w:bCs/>
          <w:color w:val="auto"/>
          <w:sz w:val="32"/>
          <w:szCs w:val="32"/>
          <w:highlight w:val="none"/>
        </w:rPr>
        <w:t xml:space="preserve">报价表</w:t>
      </w:r>
      <w:bookmarkEnd w:id="60"/>
      <w:r/>
      <w:r/>
    </w:p>
    <w:p>
      <w:pPr>
        <w:pStyle w:val="1068"/>
        <w:spacing w:line="360" w:lineRule="auto"/>
        <w:shd w:val="clear" w:color="auto" w:fill="auto"/>
        <w:rPr>
          <w:rFonts w:ascii="宋体" w:hAnsi="宋体" w:cs="宋体"/>
          <w:color w:val="auto"/>
          <w:sz w:val="21"/>
          <w:szCs w:val="21"/>
          <w:highlight w:val="none"/>
        </w:rPr>
      </w:pPr>
      <w:r>
        <w:rPr>
          <w:rFonts w:hint="eastAsia" w:ascii="宋体" w:hAnsi="宋体" w:cs="宋体"/>
          <w:color w:val="auto"/>
          <w:sz w:val="21"/>
          <w:szCs w:val="21"/>
          <w:highlight w:val="none"/>
        </w:rPr>
        <w:t xml:space="preserve">项目名称： </w:t>
      </w:r>
      <w:r/>
    </w:p>
    <w:p>
      <w:pPr>
        <w:spacing w:line="360" w:lineRule="auto"/>
        <w:shd w:val="clear" w:color="auto" w:fill="auto"/>
        <w:rPr>
          <w:rFonts w:hint="eastAsia" w:ascii="宋体" w:hAnsi="宋体" w:cs="宋体"/>
          <w:color w:val="auto"/>
          <w:highlight w:val="none"/>
        </w:rPr>
      </w:pPr>
      <w:r>
        <w:rPr>
          <w:rFonts w:hint="eastAsia" w:ascii="宋体" w:hAnsi="宋体" w:cs="宋体"/>
          <w:color w:val="auto"/>
          <w:highlight w:val="none"/>
        </w:rPr>
        <w:t xml:space="preserve">项目编号：    </w:t>
      </w:r>
      <w:r>
        <w:rPr>
          <w:rFonts w:hint="eastAsia" w:ascii="宋体" w:hAnsi="宋体" w:cs="宋体"/>
          <w:color w:val="auto"/>
          <w:highlight w:val="none"/>
        </w:rPr>
        <w:t xml:space="preserve">   </w:t>
      </w:r>
      <w:r/>
    </w:p>
    <w:p>
      <w:pPr>
        <w:spacing w:line="360" w:lineRule="auto"/>
        <w:shd w:val="clear" w:color="auto" w:fill="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分包号（如有）：</w:t>
      </w:r>
      <w:r/>
    </w:p>
    <w:tbl>
      <w:tblPr>
        <w:tblStyle w:val="772"/>
        <w:tblW w:w="0" w:type="auto"/>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022"/>
        <w:gridCol w:w="2022"/>
        <w:gridCol w:w="1271"/>
        <w:gridCol w:w="1760"/>
        <w:gridCol w:w="1454"/>
      </w:tblGrid>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2022" w:type="dxa"/>
            <w:vAlign w:val="center"/>
            <w:textDirection w:val="lrTb"/>
            <w:noWrap w:val="false"/>
          </w:tcPr>
          <w:p>
            <w:pPr>
              <w:pStyle w:val="797"/>
              <w:jc w:val="center"/>
              <w:keepLines w:val="0"/>
              <w:keepNext w:val="0"/>
              <w:spacing w:before="0" w:beforeAutospacing="0" w:after="0" w:afterAutospacing="0"/>
              <w:widowControl w:val="off"/>
              <w:rPr>
                <w:rFonts w:hint="eastAsia" w:ascii="宋体" w:hAnsi="宋体" w:eastAsia="宋体" w:cs="宋体"/>
                <w:color w:val="auto"/>
                <w:sz w:val="21"/>
                <w:szCs w:val="21"/>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022" w:type="dxa"/>
            <w:vAlign w:val="center"/>
            <w:textDirection w:val="lrTb"/>
            <w:noWrap w:val="false"/>
          </w:tcPr>
          <w:p>
            <w:pPr>
              <w:pStyle w:val="797"/>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pStyle w:val="797"/>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pStyle w:val="797"/>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pStyle w:val="797"/>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总价</w:t>
            </w:r>
            <w:r/>
          </w:p>
        </w:tc>
      </w:tr>
      <w:tr>
        <w:trPr>
          <w:tblCellSpacing w:w="0" w:type="dxa"/>
          <w:trHeight w:val="924"/>
        </w:trPr>
        <w:tc>
          <w:tcPr>
            <w:shd w:val="clear" w:color="auto" w:fill="auto"/>
            <w:tcBorders>
              <w:top w:val="single" w:color="000000" w:sz="4" w:space="0"/>
              <w:left w:val="single" w:color="000000" w:sz="4" w:space="0"/>
              <w:bottom w:val="single" w:color="000000" w:sz="4" w:space="0"/>
              <w:right w:val="single" w:color="000000" w:sz="4" w:space="0"/>
            </w:tcBorders>
            <w:tcW w:w="2022" w:type="dxa"/>
            <w:vAlign w:val="center"/>
            <w:textDirection w:val="lrTb"/>
            <w:noWrap w:val="false"/>
          </w:tcPr>
          <w:p>
            <w:pPr>
              <w:pStyle w:val="797"/>
              <w:jc w:val="both"/>
              <w:keepLines w:val="0"/>
              <w:keepNext w:val="0"/>
              <w:spacing w:before="0" w:beforeAutospacing="0" w:after="0" w:afterAutospacing="0"/>
              <w:widowControl w:val="off"/>
              <w:rPr>
                <w:rFonts w:hint="eastAsia" w:eastAsia="宋体"/>
                <w:color w:val="auto"/>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olor w:val="auto"/>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22" w:type="dxa"/>
            <w:vAlign w:val="center"/>
            <w:textDirection w:val="lrTb"/>
            <w:noWrap w:val="false"/>
          </w:tcPr>
          <w:p>
            <w:pPr>
              <w:pStyle w:val="797"/>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pStyle w:val="797"/>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pStyle w:val="797"/>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pStyle w:val="797"/>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r>
      <w:tr>
        <w:trPr>
          <w:tblCellSpacing w:w="0" w:type="dxa"/>
          <w:trHeight w:val="924"/>
        </w:trPr>
        <w:tc>
          <w:tcPr>
            <w:shd w:val="clear" w:color="auto" w:fill="auto"/>
            <w:tcBorders>
              <w:top w:val="single" w:color="000000" w:sz="4" w:space="0"/>
              <w:left w:val="single" w:color="000000" w:sz="4" w:space="0"/>
              <w:bottom w:val="single" w:color="000000" w:sz="4" w:space="0"/>
              <w:right w:val="single" w:color="000000" w:sz="4" w:space="0"/>
            </w:tcBorders>
            <w:tcW w:w="2022" w:type="dxa"/>
            <w:vAlign w:val="center"/>
            <w:textDirection w:val="lrTb"/>
            <w:noWrap w:val="false"/>
          </w:tcPr>
          <w:p>
            <w:pPr>
              <w:pStyle w:val="797"/>
              <w:jc w:val="both"/>
              <w:keepLines w:val="0"/>
              <w:keepNext w:val="0"/>
              <w:spacing w:before="0" w:beforeAutospacing="0" w:after="0" w:afterAutospacing="0"/>
              <w:widowControl w:val="off"/>
              <w:rPr>
                <w:rFonts w:hint="eastAsia" w:eastAsia="宋体"/>
                <w:color w:val="auto"/>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olor w:val="auto"/>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22" w:type="dxa"/>
            <w:vAlign w:val="center"/>
            <w:textDirection w:val="lrTb"/>
            <w:noWrap w:val="false"/>
          </w:tcPr>
          <w:p>
            <w:pPr>
              <w:pStyle w:val="797"/>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pStyle w:val="797"/>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pStyle w:val="797"/>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pStyle w:val="797"/>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r>
      <w:tr>
        <w:trPr>
          <w:tblCellSpacing w:w="0" w:type="dxa"/>
          <w:trHeight w:val="924"/>
        </w:trPr>
        <w:tc>
          <w:tcPr>
            <w:shd w:val="clear" w:color="auto" w:fill="auto"/>
            <w:tcBorders>
              <w:top w:val="single" w:color="000000" w:sz="4" w:space="0"/>
              <w:left w:val="single" w:color="000000" w:sz="4" w:space="0"/>
              <w:bottom w:val="single" w:color="000000" w:sz="4" w:space="0"/>
              <w:right w:val="single" w:color="000000" w:sz="4" w:space="0"/>
            </w:tcBorders>
            <w:tcW w:w="2022" w:type="dxa"/>
            <w:vAlign w:val="center"/>
            <w:textDirection w:val="lrTb"/>
            <w:noWrap w:val="false"/>
          </w:tcPr>
          <w:p>
            <w:pPr>
              <w:pStyle w:val="797"/>
              <w:jc w:val="both"/>
              <w:keepLines w:val="0"/>
              <w:keepNext w:val="0"/>
              <w:spacing w:before="0" w:beforeAutospacing="0" w:after="0" w:afterAutospacing="0"/>
              <w:widowControl w:val="off"/>
              <w:rPr>
                <w:rFonts w:hint="eastAsia" w:eastAsia="宋体"/>
                <w:color w:val="auto"/>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olor w:val="auto"/>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22" w:type="dxa"/>
            <w:vAlign w:val="center"/>
            <w:textDirection w:val="lrTb"/>
            <w:noWrap w:val="false"/>
          </w:tcPr>
          <w:p>
            <w:pPr>
              <w:pStyle w:val="797"/>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pStyle w:val="797"/>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pStyle w:val="797"/>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pStyle w:val="797"/>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2022" w:type="dxa"/>
            <w:vAlign w:val="center"/>
            <w:textDirection w:val="lrTb"/>
            <w:noWrap w:val="false"/>
          </w:tcPr>
          <w:p>
            <w:pPr>
              <w:pStyle w:val="797"/>
              <w:jc w:val="both"/>
              <w:keepLines w:val="0"/>
              <w:keepNext w:val="0"/>
              <w:spacing w:before="0" w:beforeAutospacing="0" w:after="0" w:afterAutospacing="0"/>
              <w:widowControl w:val="off"/>
              <w:rPr>
                <w:rFonts w:hint="eastAsia" w:eastAsia="宋体"/>
                <w:color w:val="auto"/>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olor w:val="auto"/>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22" w:type="dxa"/>
            <w:vAlign w:val="center"/>
            <w:textDirection w:val="lrTb"/>
            <w:noWrap w:val="false"/>
          </w:tcPr>
          <w:p>
            <w:pPr>
              <w:pStyle w:val="797"/>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pStyle w:val="797"/>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pStyle w:val="797"/>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pStyle w:val="797"/>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r>
      <w:tr>
        <w:trPr>
          <w:tblCellSpacing w:w="0" w:type="dxa"/>
          <w:trHeight w:val="580"/>
        </w:trPr>
        <w:tc>
          <w:tcPr>
            <w:gridSpan w:val="2"/>
            <w:shd w:val="clear" w:color="auto" w:fill="auto"/>
            <w:tcBorders>
              <w:top w:val="single" w:color="000000" w:sz="4" w:space="0"/>
              <w:left w:val="single" w:color="000000" w:sz="4" w:space="0"/>
              <w:bottom w:val="single" w:color="000000" w:sz="4" w:space="0"/>
              <w:right w:val="single" w:color="000000" w:sz="4" w:space="0"/>
            </w:tcBorders>
            <w:tcW w:w="4044" w:type="dxa"/>
            <w:vAlign w:val="center"/>
            <w:textDirection w:val="lrTb"/>
            <w:noWrap w:val="false"/>
          </w:tcPr>
          <w:p>
            <w:pPr>
              <w:pStyle w:val="797"/>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合计</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797"/>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r>
    </w:tbl>
    <w:p>
      <w:pPr>
        <w:spacing w:line="360" w:lineRule="auto"/>
        <w:shd w:val="clear" w:color="auto" w:fill="auto"/>
        <w:rPr>
          <w:rFonts w:hint="eastAsia" w:ascii="宋体" w:hAnsi="宋体" w:cs="宋体"/>
          <w:color w:val="auto"/>
          <w:highlight w:val="none"/>
        </w:rPr>
      </w:pPr>
      <w:r>
        <w:rPr>
          <w:rFonts w:hint="eastAsia" w:ascii="宋体" w:hAnsi="宋体" w:cs="宋体"/>
          <w:color w:val="auto"/>
          <w:highlight w:val="none"/>
        </w:rPr>
        <w:t xml:space="preserve">     </w:t>
      </w:r>
      <w:r/>
    </w:p>
    <w:p>
      <w:pPr>
        <w:spacing w:line="360" w:lineRule="auto"/>
        <w:shd w:val="clear" w:color="auto" w:fill="auto"/>
        <w:rPr>
          <w:rFonts w:ascii="宋体" w:hAnsi="宋体" w:cs="宋体"/>
          <w:color w:val="auto"/>
          <w:szCs w:val="21"/>
          <w:highlight w:val="none"/>
        </w:rPr>
      </w:pPr>
      <w:r>
        <w:rPr>
          <w:rFonts w:hint="eastAsia" w:ascii="宋体" w:hAnsi="宋体" w:cs="宋体"/>
          <w:color w:val="auto"/>
          <w:highlight w:val="none"/>
        </w:rPr>
        <w:t xml:space="preserve">                                                 </w:t>
      </w:r>
      <w:r/>
    </w:p>
    <w:p>
      <w:pPr>
        <w:jc w:val="right"/>
        <w:spacing w:line="360" w:lineRule="auto"/>
        <w:shd w:val="clear" w:color="auto" w:fill="auto"/>
        <w:rPr>
          <w:rFonts w:hint="eastAsia" w:ascii="宋体" w:hAnsi="宋体" w:cs="宋体"/>
          <w:color w:val="auto"/>
          <w:highlight w:val="none"/>
        </w:rPr>
      </w:pPr>
      <w:r>
        <w:rPr>
          <w:rFonts w:hint="eastAsia" w:ascii="宋体" w:hAnsi="宋体" w:cs="宋体"/>
          <w:color w:val="auto"/>
          <w:highlight w:val="none"/>
        </w:rPr>
        <w:t xml:space="preserve">          单位名称：</w:t>
      </w: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（加盖CA电子公章）                 </w:t>
      </w:r>
      <w:r/>
    </w:p>
    <w:p>
      <w:pPr>
        <w:jc w:val="right"/>
        <w:spacing w:line="360" w:lineRule="auto"/>
        <w:shd w:val="clear" w:color="auto" w:fill="auto"/>
        <w:rPr>
          <w:rFonts w:hint="eastAsia" w:ascii="宋体" w:hAnsi="宋体" w:cs="宋体"/>
          <w:color w:val="auto"/>
          <w:highlight w:val="none"/>
        </w:rPr>
      </w:pPr>
      <w:r>
        <w:rPr>
          <w:rFonts w:hint="eastAsia" w:ascii="宋体" w:hAnsi="宋体" w:cs="宋体"/>
          <w:color w:val="auto"/>
          <w:highlight w:val="none"/>
        </w:rPr>
        <w:t xml:space="preserve">法定代表人（或授权代表）：</w:t>
      </w: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（签字</w:t>
      </w:r>
      <w:r>
        <w:rPr>
          <w:rFonts w:hint="eastAsia" w:ascii="宋体" w:hAnsi="宋体" w:cs="宋体"/>
          <w:color w:val="auto"/>
          <w:highlight w:val="none"/>
          <w:lang w:val="en-US" w:eastAsia="zh-CN"/>
        </w:rPr>
        <w:t xml:space="preserve">或盖章</w:t>
      </w:r>
      <w:r>
        <w:rPr>
          <w:rFonts w:hint="eastAsia" w:ascii="宋体" w:hAnsi="宋体" w:cs="宋体"/>
          <w:color w:val="auto"/>
          <w:highlight w:val="none"/>
        </w:rPr>
        <w:t xml:space="preserve">）              </w:t>
      </w:r>
      <w:r/>
    </w:p>
    <w:p>
      <w:pP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注：行数不够，可自行添加。</w:t>
      </w:r>
      <w:r/>
    </w:p>
    <w:p>
      <w:pPr>
        <w:shd w:val="clear" w:color="auto" w:fill="auto"/>
        <w:rPr>
          <w:rFonts w:ascii="宋体" w:hAnsi="宋体" w:cs="宋体"/>
          <w:color w:val="auto"/>
          <w:highlight w:val="none"/>
        </w:rPr>
      </w:pPr>
      <w:r>
        <w:rPr>
          <w:rFonts w:ascii="宋体" w:hAnsi="宋体" w:cs="宋体"/>
          <w:color w:val="auto"/>
          <w:highlight w:val="none"/>
        </w:rPr>
      </w:r>
      <w:r/>
    </w:p>
    <w:p>
      <w:pPr>
        <w:pStyle w:val="1051"/>
        <w:jc w:val="center"/>
        <w:spacing w:line="360" w:lineRule="auto"/>
        <w:shd w:val="clear" w:color="auto" w:fill="auto"/>
        <w:rPr>
          <w:rFonts w:hint="eastAsia" w:ascii="宋体" w:hAnsi="宋体" w:cs="宋体"/>
          <w:bCs w:val="0"/>
          <w:color w:val="auto"/>
          <w:highlight w:val="none"/>
          <w:lang w:val="en-US" w:eastAsia="zh-CN"/>
        </w:rPr>
        <w:outlineLvl w:val="0"/>
      </w:pPr>
      <w:r>
        <w:rPr>
          <w:rFonts w:hint="eastAsia" w:ascii="宋体" w:hAnsi="宋体" w:cs="宋体"/>
          <w:bCs w:val="0"/>
          <w:color w:val="auto"/>
          <w:highlight w:val="none"/>
          <w:lang w:val="en-US" w:eastAsia="zh-CN"/>
        </w:rPr>
      </w:r>
      <w:r/>
    </w:p>
    <w:p>
      <w:pPr>
        <w:pStyle w:val="1052"/>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052"/>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052"/>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052"/>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052"/>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052"/>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052"/>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052"/>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052"/>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052"/>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052"/>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052"/>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052"/>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052"/>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051"/>
        <w:jc w:val="center"/>
        <w:spacing w:line="360" w:lineRule="auto"/>
        <w:shd w:val="clear" w:color="auto" w:fill="auto"/>
        <w:rPr>
          <w:rFonts w:ascii="宋体" w:hAnsi="宋体" w:cs="宋体"/>
          <w:bCs w:val="0"/>
          <w:color w:val="auto"/>
          <w:highlight w:val="none"/>
        </w:rPr>
        <w:outlineLvl w:val="0"/>
      </w:pPr>
      <w:r/>
      <w:bookmarkStart w:id="62" w:name="_Toc6942"/>
      <w:r>
        <w:rPr>
          <w:rFonts w:hint="eastAsia" w:ascii="宋体" w:hAnsi="宋体" w:cs="宋体"/>
          <w:bCs w:val="0"/>
          <w:color w:val="auto"/>
          <w:highlight w:val="none"/>
          <w:lang w:val="en-US" w:eastAsia="zh-CN"/>
        </w:rPr>
        <w:t xml:space="preserve">四</w:t>
      </w:r>
      <w:r>
        <w:rPr>
          <w:rFonts w:hint="eastAsia" w:ascii="宋体" w:hAnsi="宋体" w:cs="宋体"/>
          <w:bCs w:val="0"/>
          <w:color w:val="auto"/>
          <w:highlight w:val="none"/>
        </w:rPr>
        <w:t xml:space="preserve">、技术参数响应及偏离表</w:t>
      </w:r>
      <w:bookmarkEnd w:id="61"/>
      <w:r/>
      <w:bookmarkEnd w:id="62"/>
      <w:r/>
      <w:r/>
    </w:p>
    <w:tbl>
      <w:tblPr>
        <w:tblStyle w:val="772"/>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2325"/>
        <w:gridCol w:w="2204"/>
        <w:gridCol w:w="1945"/>
        <w:gridCol w:w="1097"/>
      </w:tblGrid>
      <w:tr>
        <w:trPr>
          <w:cantSplit/>
          <w:jc w:val="center"/>
          <w:trHeight w:val="694"/>
        </w:trPr>
        <w:tc>
          <w:tcPr>
            <w:tcW w:w="948"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2325"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采购要求</w:t>
            </w:r>
            <w:r/>
          </w:p>
        </w:tc>
        <w:tc>
          <w:tcPr>
            <w:tcW w:w="2204"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磋商响应</w:t>
            </w:r>
            <w:r/>
          </w:p>
        </w:tc>
        <w:tc>
          <w:tcPr>
            <w:tcW w:w="1945"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超出、符合或偏离</w:t>
            </w:r>
            <w:r/>
          </w:p>
        </w:tc>
        <w:tc>
          <w:tcPr>
            <w:tcW w:w="1097"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证明材料</w:t>
            </w:r>
            <w:r/>
          </w:p>
        </w:tc>
      </w:tr>
      <w:tr>
        <w:trPr>
          <w:cantSplit/>
          <w:jc w:val="center"/>
          <w:trHeight w:val="640"/>
        </w:trPr>
        <w:tc>
          <w:tcPr>
            <w:tcW w:w="948"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32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204"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94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tcW w:w="948"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32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204"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94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tcW w:w="948"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32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204"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94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tcW w:w="948"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32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204"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94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tcW w:w="948"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32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204"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94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tcW w:w="948"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32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204"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94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tcW w:w="948"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32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204"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94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tcW w:w="948"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32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204"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94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bl>
    <w:p>
      <w:pPr>
        <w:spacing w:line="360" w:lineRule="auto"/>
        <w:shd w:val="clear" w:color="auto" w:fill="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单位名称：（加盖CA电子公章）                 </w:t>
      </w:r>
      <w:r/>
    </w:p>
    <w:p>
      <w:pPr>
        <w:spacing w:line="36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法定代表人（或授权代表）：（签字</w:t>
      </w:r>
      <w:r>
        <w:rPr>
          <w:rFonts w:hint="eastAsia" w:ascii="宋体" w:hAnsi="宋体" w:cs="宋体"/>
          <w:color w:val="auto"/>
          <w:szCs w:val="21"/>
          <w:highlight w:val="none"/>
          <w:lang w:val="en-US" w:eastAsia="zh-CN"/>
        </w:rPr>
        <w:t xml:space="preserve">或盖章</w:t>
      </w:r>
      <w:r>
        <w:rPr>
          <w:rFonts w:hint="eastAsia" w:ascii="宋体" w:hAnsi="宋体" w:cs="宋体"/>
          <w:color w:val="auto"/>
          <w:szCs w:val="21"/>
          <w:highlight w:val="none"/>
        </w:rPr>
        <w:t xml:space="preserve">）              </w:t>
      </w:r>
      <w:r/>
    </w:p>
    <w:p>
      <w:pPr>
        <w:spacing w:line="36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注：1、按照基本技术要求详细填列。</w:t>
      </w:r>
      <w:r/>
    </w:p>
    <w:p>
      <w:pPr>
        <w:ind w:firstLine="420"/>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2、行数不够，可自行添加。</w:t>
      </w:r>
      <w:r/>
    </w:p>
    <w:p>
      <w:pPr>
        <w:pStyle w:val="1051"/>
        <w:jc w:val="center"/>
        <w:spacing w:line="360" w:lineRule="auto"/>
        <w:shd w:val="clear" w:color="auto" w:fill="auto"/>
        <w:rPr>
          <w:rFonts w:ascii="宋体" w:hAnsi="宋体" w:cs="宋体"/>
          <w:bCs w:val="0"/>
          <w:color w:val="auto"/>
          <w:highlight w:val="none"/>
        </w:rPr>
        <w:outlineLvl w:val="0"/>
      </w:pPr>
      <w:r/>
      <w:bookmarkStart w:id="63" w:name="_Hlt26955054"/>
      <w:r/>
      <w:bookmarkEnd w:id="63"/>
      <w:r/>
      <w:bookmarkStart w:id="64" w:name="_Toc109304979"/>
      <w:r>
        <w:rPr>
          <w:rFonts w:hint="eastAsia" w:ascii="宋体" w:hAnsi="宋体" w:cs="宋体"/>
          <w:bCs w:val="0"/>
          <w:color w:val="auto"/>
          <w:highlight w:val="none"/>
        </w:rPr>
        <w:br w:type="page" w:clear="all"/>
      </w:r>
      <w:bookmarkStart w:id="65" w:name="_Toc16421"/>
      <w:r>
        <w:rPr>
          <w:rFonts w:hint="eastAsia" w:ascii="宋体" w:hAnsi="宋体" w:cs="宋体"/>
          <w:bCs w:val="0"/>
          <w:color w:val="auto"/>
          <w:highlight w:val="none"/>
          <w:lang w:val="en-US" w:eastAsia="zh-CN"/>
        </w:rPr>
        <w:t xml:space="preserve">五</w:t>
      </w:r>
      <w:r>
        <w:rPr>
          <w:rFonts w:hint="eastAsia" w:ascii="宋体" w:hAnsi="宋体" w:cs="宋体"/>
          <w:bCs w:val="0"/>
          <w:color w:val="auto"/>
          <w:highlight w:val="none"/>
        </w:rPr>
        <w:t xml:space="preserve">、商务条款响应及偏离表</w:t>
      </w:r>
      <w:bookmarkEnd w:id="64"/>
      <w:r/>
      <w:bookmarkEnd w:id="65"/>
      <w:r/>
      <w:r/>
    </w:p>
    <w:tbl>
      <w:tblPr>
        <w:tblStyle w:val="772"/>
        <w:tblW w:w="4998" w:type="pct"/>
        <w:tblInd w:w="-21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633"/>
        <w:gridCol w:w="2496"/>
        <w:gridCol w:w="1833"/>
        <w:gridCol w:w="2557"/>
      </w:tblGrid>
      <w:tr>
        <w:trPr>
          <w:trHeight w:val="642"/>
        </w:trPr>
        <w:tc>
          <w:tcPr>
            <w:tcW w:w="1633" w:type="dxa"/>
            <w:vAlign w:val="top"/>
            <w:textDirection w:val="lrTb"/>
            <w:noWrap w:val="false"/>
          </w:tcPr>
          <w:p>
            <w:pPr>
              <w:jc w:val="center"/>
              <w:spacing w:before="156"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项目</w:t>
            </w:r>
            <w:r/>
          </w:p>
        </w:tc>
        <w:tc>
          <w:tcPr>
            <w:tcW w:w="2496" w:type="dxa"/>
            <w:vAlign w:val="top"/>
            <w:textDirection w:val="lrTb"/>
            <w:noWrap w:val="false"/>
          </w:tcPr>
          <w:p>
            <w:pPr>
              <w:jc w:val="center"/>
              <w:spacing w:before="156"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采购文件要求</w:t>
            </w:r>
            <w:r/>
          </w:p>
        </w:tc>
        <w:tc>
          <w:tcPr>
            <w:tcW w:w="1833" w:type="dxa"/>
            <w:vAlign w:val="top"/>
            <w:textDirection w:val="lrTb"/>
            <w:noWrap w:val="false"/>
          </w:tcPr>
          <w:p>
            <w:pPr>
              <w:jc w:val="center"/>
              <w:spacing w:before="156"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是否响应</w:t>
            </w:r>
            <w:r/>
          </w:p>
        </w:tc>
        <w:tc>
          <w:tcPr>
            <w:tcW w:w="2557" w:type="dxa"/>
            <w:vAlign w:val="top"/>
            <w:textDirection w:val="lrTb"/>
            <w:noWrap w:val="false"/>
          </w:tcPr>
          <w:p>
            <w:pPr>
              <w:jc w:val="center"/>
              <w:spacing w:before="156"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供应商的承诺或说明</w:t>
            </w:r>
            <w:r/>
          </w:p>
        </w:tc>
      </w:tr>
      <w:tr>
        <w:trPr>
          <w:trHeight w:val="540"/>
        </w:trPr>
        <w:tc>
          <w:tcPr>
            <w:tcW w:w="1633" w:type="dxa"/>
            <w:vAlign w:val="top"/>
            <w:textDirection w:val="lrTb"/>
            <w:noWrap w:val="false"/>
          </w:tcPr>
          <w:p>
            <w:pPr>
              <w:shd w:val="clear" w:color="auto" w:fill="auto"/>
              <w:rPr>
                <w:color w:val="auto"/>
                <w:highlight w:val="none"/>
              </w:rPr>
            </w:pPr>
            <w:r>
              <w:rPr>
                <w:color w:val="auto"/>
                <w:highlight w:val="none"/>
              </w:rPr>
            </w:r>
            <w:r/>
          </w:p>
        </w:tc>
        <w:tc>
          <w:tcPr>
            <w:tcW w:w="2496" w:type="dxa"/>
            <w:vAlign w:val="top"/>
            <w:textDirection w:val="lrTb"/>
            <w:noWrap w:val="false"/>
          </w:tcPr>
          <w:p>
            <w:pPr>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833" w:type="dxa"/>
            <w:vAlign w:val="top"/>
            <w:textDirection w:val="lrTb"/>
            <w:noWrap w:val="false"/>
          </w:tcPr>
          <w:p>
            <w:pPr>
              <w:ind w:left="43"/>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557" w:type="dxa"/>
            <w:vAlign w:val="top"/>
            <w:textDirection w:val="lrTb"/>
            <w:noWrap w:val="false"/>
          </w:tcPr>
          <w:p>
            <w:pPr>
              <w:ind w:left="43"/>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rHeight w:val="440"/>
        </w:trPr>
        <w:tc>
          <w:tcPr>
            <w:tcW w:w="1633" w:type="dxa"/>
            <w:vAlign w:val="top"/>
            <w:textDirection w:val="lrTb"/>
            <w:noWrap w:val="false"/>
          </w:tcPr>
          <w:p>
            <w:pPr>
              <w:shd w:val="clear" w:color="auto" w:fill="auto"/>
              <w:rPr>
                <w:color w:val="auto"/>
                <w:highlight w:val="none"/>
              </w:rPr>
            </w:pPr>
            <w:r>
              <w:rPr>
                <w:color w:val="auto"/>
                <w:highlight w:val="none"/>
              </w:rPr>
            </w:r>
            <w:r/>
          </w:p>
        </w:tc>
        <w:tc>
          <w:tcPr>
            <w:tcW w:w="2496" w:type="dxa"/>
            <w:vAlign w:val="top"/>
            <w:textDirection w:val="lrTb"/>
            <w:noWrap w:val="false"/>
          </w:tcPr>
          <w:p>
            <w:pP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833" w:type="dxa"/>
            <w:vAlign w:val="top"/>
            <w:textDirection w:val="lrTb"/>
            <w:noWrap w:val="false"/>
          </w:tcPr>
          <w:p>
            <w:pPr>
              <w:ind w:left="43"/>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557" w:type="dxa"/>
            <w:vAlign w:val="top"/>
            <w:textDirection w:val="lrTb"/>
            <w:noWrap w:val="false"/>
          </w:tcPr>
          <w:p>
            <w:pPr>
              <w:ind w:left="43"/>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rHeight w:val="460"/>
        </w:trPr>
        <w:tc>
          <w:tcPr>
            <w:tcW w:w="1633" w:type="dxa"/>
            <w:vAlign w:val="top"/>
            <w:textDirection w:val="lrTb"/>
            <w:noWrap w:val="false"/>
          </w:tcPr>
          <w:p>
            <w:pPr>
              <w:shd w:val="clear" w:color="auto" w:fill="auto"/>
              <w:rPr>
                <w:color w:val="auto"/>
                <w:highlight w:val="none"/>
              </w:rPr>
            </w:pPr>
            <w:r>
              <w:rPr>
                <w:color w:val="auto"/>
                <w:highlight w:val="none"/>
              </w:rPr>
            </w:r>
            <w:r/>
          </w:p>
        </w:tc>
        <w:tc>
          <w:tcPr>
            <w:tcW w:w="2496" w:type="dxa"/>
            <w:vAlign w:val="top"/>
            <w:textDirection w:val="lrTb"/>
            <w:noWrap w:val="false"/>
          </w:tcPr>
          <w:p>
            <w:pP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833" w:type="dxa"/>
            <w:vAlign w:val="top"/>
            <w:textDirection w:val="lrTb"/>
            <w:noWrap w:val="false"/>
          </w:tcPr>
          <w:p>
            <w:pPr>
              <w:ind w:left="43"/>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557" w:type="dxa"/>
            <w:vAlign w:val="top"/>
            <w:textDirection w:val="lrTb"/>
            <w:noWrap w:val="false"/>
          </w:tcPr>
          <w:p>
            <w:pPr>
              <w:ind w:left="43"/>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rHeight w:val="402"/>
        </w:trPr>
        <w:tc>
          <w:tcPr>
            <w:tcW w:w="1633" w:type="dxa"/>
            <w:vAlign w:val="top"/>
            <w:textDirection w:val="lrTb"/>
            <w:noWrap w:val="false"/>
          </w:tcPr>
          <w:p>
            <w:pPr>
              <w:shd w:val="clear" w:color="auto" w:fill="auto"/>
              <w:rPr>
                <w:color w:val="auto"/>
                <w:highlight w:val="none"/>
              </w:rPr>
            </w:pPr>
            <w:r>
              <w:rPr>
                <w:color w:val="auto"/>
                <w:highlight w:val="none"/>
              </w:rPr>
            </w:r>
            <w:r/>
          </w:p>
        </w:tc>
        <w:tc>
          <w:tcPr>
            <w:tcW w:w="2496" w:type="dxa"/>
            <w:vAlign w:val="top"/>
            <w:textDirection w:val="lrTb"/>
            <w:noWrap w:val="false"/>
          </w:tcPr>
          <w:p>
            <w:pP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833" w:type="dxa"/>
            <w:vAlign w:val="top"/>
            <w:textDirection w:val="lrTb"/>
            <w:noWrap w:val="false"/>
          </w:tcPr>
          <w:p>
            <w:pPr>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557" w:type="dxa"/>
            <w:vAlign w:val="top"/>
            <w:textDirection w:val="lrTb"/>
            <w:noWrap w:val="false"/>
          </w:tcPr>
          <w:p>
            <w:pPr>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c>
          <w:tcPr>
            <w:tcW w:w="1633" w:type="dxa"/>
            <w:vAlign w:val="top"/>
            <w:textDirection w:val="lrTb"/>
            <w:noWrap w:val="false"/>
          </w:tcPr>
          <w:p>
            <w:pPr>
              <w:shd w:val="clear" w:color="auto" w:fill="auto"/>
              <w:rPr>
                <w:color w:val="auto"/>
                <w:highlight w:val="none"/>
              </w:rPr>
            </w:pPr>
            <w:r>
              <w:rPr>
                <w:color w:val="auto"/>
                <w:highlight w:val="none"/>
              </w:rPr>
            </w:r>
            <w:r/>
          </w:p>
        </w:tc>
        <w:tc>
          <w:tcPr>
            <w:tcW w:w="2496" w:type="dxa"/>
            <w:vAlign w:val="top"/>
            <w:textDirection w:val="lrTb"/>
            <w:noWrap w:val="false"/>
          </w:tcPr>
          <w:p>
            <w:pPr>
              <w:shd w:val="clear" w:color="auto" w:fill="auto"/>
              <w:rPr>
                <w:color w:val="auto"/>
                <w:highlight w:val="none"/>
              </w:rPr>
            </w:pPr>
            <w:r>
              <w:rPr>
                <w:color w:val="auto"/>
                <w:highlight w:val="none"/>
              </w:rPr>
            </w:r>
            <w:r/>
          </w:p>
        </w:tc>
        <w:tc>
          <w:tcPr>
            <w:tcW w:w="1833" w:type="dxa"/>
            <w:vAlign w:val="top"/>
            <w:textDirection w:val="lrTb"/>
            <w:noWrap w:val="false"/>
          </w:tcPr>
          <w:p>
            <w:pPr>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557" w:type="dxa"/>
            <w:vAlign w:val="top"/>
            <w:textDirection w:val="lrTb"/>
            <w:noWrap w:val="false"/>
          </w:tcPr>
          <w:p>
            <w:pPr>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bl>
    <w:p>
      <w:pPr>
        <w:shd w:val="clear" w:color="auto" w:fill="auto"/>
        <w:rPr>
          <w:rFonts w:hint="eastAsia" w:ascii="宋体" w:hAnsi="宋体" w:cs="宋体"/>
          <w:b/>
          <w:color w:val="auto"/>
          <w:highlight w:val="none"/>
        </w:rPr>
      </w:pPr>
      <w:r/>
      <w:bookmarkStart w:id="66" w:name="_Hlt26609391"/>
      <w:r/>
      <w:bookmarkEnd w:id="66"/>
      <w:r/>
      <w:bookmarkStart w:id="67" w:name="_Hlt26955056"/>
      <w:r/>
      <w:bookmarkEnd w:id="67"/>
      <w:r/>
      <w:bookmarkStart w:id="68" w:name="_Hlt26671343"/>
      <w:r/>
      <w:bookmarkEnd w:id="68"/>
      <w:r/>
      <w:bookmarkStart w:id="69" w:name="_Hlt26955064"/>
      <w:r/>
      <w:bookmarkEnd w:id="69"/>
      <w:r/>
      <w:bookmarkStart w:id="70" w:name="_Hlt26671372"/>
      <w:r/>
      <w:bookmarkEnd w:id="70"/>
      <w:r/>
      <w:bookmarkStart w:id="71" w:name="_Hlt26782999"/>
      <w:r/>
      <w:bookmarkEnd w:id="71"/>
      <w:r/>
      <w:bookmarkStart w:id="72" w:name="_Hlt26580838"/>
      <w:r/>
      <w:bookmarkEnd w:id="72"/>
      <w:r/>
      <w:bookmarkStart w:id="73" w:name="_Hlt24879081"/>
      <w:r/>
      <w:bookmarkEnd w:id="73"/>
      <w:r/>
      <w:r/>
    </w:p>
    <w:p>
      <w:pPr>
        <w:spacing w:line="36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单位名称：（加盖CA电子公章）                 </w:t>
      </w:r>
      <w:r/>
    </w:p>
    <w:p>
      <w:pPr>
        <w:shd w:val="clear" w:color="auto" w:fill="auto"/>
        <w:rPr>
          <w:rFonts w:hint="eastAsia" w:ascii="宋体" w:hAnsi="宋体" w:cs="宋体"/>
          <w:b/>
          <w:color w:val="auto"/>
          <w:sz w:val="32"/>
          <w:szCs w:val="32"/>
          <w:highlight w:val="none"/>
        </w:rPr>
      </w:pPr>
      <w:r>
        <w:rPr>
          <w:rFonts w:hint="eastAsia" w:ascii="宋体" w:hAnsi="宋体" w:cs="宋体"/>
          <w:color w:val="auto"/>
          <w:szCs w:val="21"/>
          <w:highlight w:val="none"/>
        </w:rPr>
        <w:t xml:space="preserve">法定代表人（或授权代表）：（签字</w:t>
      </w:r>
      <w:r>
        <w:rPr>
          <w:rFonts w:hint="eastAsia" w:ascii="宋体" w:hAnsi="宋体" w:cs="宋体"/>
          <w:color w:val="auto"/>
          <w:szCs w:val="21"/>
          <w:highlight w:val="none"/>
          <w:lang w:val="en-US" w:eastAsia="zh-CN"/>
        </w:rPr>
        <w:t xml:space="preserve">或盖章</w:t>
      </w:r>
      <w:r>
        <w:rPr>
          <w:rFonts w:hint="eastAsia" w:ascii="宋体" w:hAnsi="宋体" w:cs="宋体"/>
          <w:color w:val="auto"/>
          <w:szCs w:val="21"/>
          <w:highlight w:val="none"/>
        </w:rPr>
        <w:t xml:space="preserve">）   </w:t>
      </w:r>
      <w:r>
        <w:rPr>
          <w:rFonts w:hint="eastAsia" w:ascii="宋体" w:hAnsi="宋体" w:cs="宋体"/>
          <w:b/>
          <w:color w:val="auto"/>
          <w:highlight w:val="none"/>
        </w:rPr>
        <w:br w:type="page" w:clear="all"/>
      </w:r>
      <w:r/>
    </w:p>
    <w:p>
      <w:pPr>
        <w:jc w:val="center"/>
        <w:spacing w:line="360" w:lineRule="auto"/>
        <w:shd w:val="clear" w:color="auto" w:fill="auto"/>
        <w:widowControl/>
        <w:rPr>
          <w:rFonts w:hint="eastAsia" w:ascii="宋体" w:hAnsi="宋体" w:cs="宋体"/>
          <w:b/>
          <w:color w:val="auto"/>
          <w:sz w:val="32"/>
          <w:szCs w:val="32"/>
          <w:highlight w:val="none"/>
        </w:rPr>
        <w:outlineLvl w:val="0"/>
      </w:pPr>
      <w:r/>
      <w:bookmarkStart w:id="74" w:name="_Toc15366"/>
      <w:r>
        <w:rPr>
          <w:rFonts w:hint="eastAsia" w:ascii="宋体" w:hAnsi="宋体" w:cs="宋体"/>
          <w:b/>
          <w:color w:val="auto"/>
          <w:sz w:val="32"/>
          <w:szCs w:val="32"/>
          <w:highlight w:val="none"/>
          <w:lang w:val="en-US" w:eastAsia="zh-CN"/>
        </w:rPr>
        <w:t xml:space="preserve">六</w:t>
      </w:r>
      <w:r>
        <w:rPr>
          <w:rFonts w:hint="eastAsia" w:ascii="宋体" w:hAnsi="宋体" w:cs="宋体"/>
          <w:b/>
          <w:color w:val="auto"/>
          <w:sz w:val="32"/>
          <w:szCs w:val="32"/>
          <w:highlight w:val="none"/>
        </w:rPr>
        <w:t xml:space="preserve">、拟参与本项目人员一览表</w:t>
      </w:r>
      <w:bookmarkEnd w:id="74"/>
      <w:r/>
      <w:r/>
    </w:p>
    <w:p>
      <w:pPr>
        <w:pStyle w:val="774"/>
        <w:jc w:val="left"/>
        <w:shd w:val="clear" w:color="auto" w:fill="auto"/>
        <w:tabs>
          <w:tab w:val="left" w:pos="5711" w:leader="none"/>
        </w:tabs>
        <w:rPr>
          <w:color w:val="auto"/>
          <w:highlight w:val="none"/>
        </w:rPr>
      </w:pPr>
      <w:r>
        <w:rPr>
          <w:color w:val="auto"/>
          <w:highlight w:val="none"/>
        </w:rPr>
      </w:r>
      <w:r/>
    </w:p>
    <w:p>
      <w:pPr>
        <w:pStyle w:val="774"/>
        <w:jc w:val="left"/>
        <w:shd w:val="clear" w:color="auto" w:fill="auto"/>
        <w:tabs>
          <w:tab w:val="left" w:pos="5711" w:leader="none"/>
        </w:tabs>
        <w:rPr>
          <w:color w:val="auto"/>
          <w:highlight w:val="none"/>
        </w:rPr>
        <w:outlineLvl w:val="1"/>
      </w:pPr>
      <w:r>
        <w:rPr>
          <w:color w:val="auto"/>
          <w:highlight w:val="none"/>
        </w:rPr>
        <w:t xml:space="preserve">项目名称：</w:t>
      </w:r>
      <w:r>
        <w:rPr>
          <w:color w:val="auto"/>
          <w:highlight w:val="none"/>
        </w:rPr>
        <w:tab/>
      </w:r>
      <w:r>
        <w:rPr>
          <w:color w:val="auto"/>
          <w:highlight w:val="none"/>
        </w:rPr>
        <w:t xml:space="preserve">项目编号：</w:t>
      </w:r>
      <w:r/>
    </w:p>
    <w:p>
      <w:pPr>
        <w:spacing w:before="1"/>
        <w:shd w:val="clear" w:color="auto" w:fill="auto"/>
        <w:rPr>
          <w:rFonts w:ascii="宋体" w:hAnsi="宋体" w:cs="宋体"/>
          <w:color w:val="auto"/>
          <w:sz w:val="3"/>
          <w:szCs w:val="3"/>
          <w:highlight w:val="none"/>
        </w:rPr>
      </w:pPr>
      <w:r>
        <w:rPr>
          <w:rFonts w:ascii="宋体" w:hAnsi="宋体" w:cs="宋体"/>
          <w:color w:val="auto"/>
          <w:sz w:val="3"/>
          <w:szCs w:val="3"/>
          <w:highlight w:val="none"/>
        </w:rPr>
      </w:r>
      <w:r/>
    </w:p>
    <w:tbl>
      <w:tblPr>
        <w:tblStyle w:val="772"/>
        <w:tblW w:w="0" w:type="auto"/>
        <w:jc w:val="center"/>
        <w:tblLayout w:type="fixed"/>
        <w:tblCellMar>
          <w:left w:w="0" w:type="dxa"/>
          <w:top w:w="0" w:type="dxa"/>
          <w:right w:w="0" w:type="dxa"/>
          <w:bottom w:w="0" w:type="dxa"/>
        </w:tblCellMar>
        <w:tblLook w:val="04A0" w:firstRow="1" w:lastRow="0" w:firstColumn="1" w:lastColumn="0" w:noHBand="0" w:noVBand="1"/>
      </w:tblPr>
      <w:tblGrid>
        <w:gridCol w:w="692"/>
        <w:gridCol w:w="738"/>
        <w:gridCol w:w="663"/>
        <w:gridCol w:w="709"/>
        <w:gridCol w:w="1134"/>
        <w:gridCol w:w="1056"/>
        <w:gridCol w:w="1020"/>
        <w:gridCol w:w="1174"/>
        <w:gridCol w:w="1588"/>
        <w:gridCol w:w="851"/>
      </w:tblGrid>
      <w:tr>
        <w:trPr>
          <w:jc w:val="center"/>
          <w:trHeight w:val="1117"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pStyle w:val="1093"/>
              <w:jc w:val="left"/>
              <w:spacing w:before="11"/>
              <w:shd w:val="clear" w:color="auto" w:fill="auto"/>
              <w:rPr>
                <w:color w:val="auto"/>
                <w:sz w:val="18"/>
                <w:szCs w:val="18"/>
                <w:highlight w:val="none"/>
              </w:rPr>
            </w:pPr>
            <w:r>
              <w:rPr>
                <w:color w:val="auto"/>
                <w:sz w:val="18"/>
                <w:szCs w:val="18"/>
                <w:highlight w:val="none"/>
              </w:rPr>
            </w:r>
            <w:r/>
          </w:p>
          <w:p>
            <w:pPr>
              <w:pStyle w:val="1093"/>
              <w:ind w:left="156" w:right="157"/>
              <w:jc w:val="left"/>
              <w:shd w:val="clear" w:color="auto" w:fill="auto"/>
              <w:rPr>
                <w:color w:val="auto"/>
                <w:szCs w:val="21"/>
                <w:highlight w:val="none"/>
              </w:rPr>
            </w:pPr>
            <w:r>
              <w:rPr>
                <w:b/>
                <w:bCs/>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1093"/>
              <w:jc w:val="left"/>
              <w:spacing w:before="4"/>
              <w:shd w:val="clear" w:color="auto" w:fill="auto"/>
              <w:rPr>
                <w:color w:val="auto"/>
                <w:sz w:val="29"/>
                <w:szCs w:val="29"/>
                <w:highlight w:val="none"/>
              </w:rPr>
            </w:pPr>
            <w:r>
              <w:rPr>
                <w:color w:val="auto"/>
                <w:sz w:val="29"/>
                <w:szCs w:val="29"/>
                <w:highlight w:val="none"/>
              </w:rPr>
            </w:r>
            <w:r/>
          </w:p>
          <w:p>
            <w:pPr>
              <w:pStyle w:val="1093"/>
              <w:ind w:left="234"/>
              <w:jc w:val="left"/>
              <w:shd w:val="clear" w:color="auto" w:fill="auto"/>
              <w:rPr>
                <w:color w:val="auto"/>
                <w:szCs w:val="21"/>
                <w:highlight w:val="none"/>
              </w:rPr>
            </w:pPr>
            <w:r>
              <w:rPr>
                <w:b/>
                <w:bCs/>
                <w:color w:val="auto"/>
                <w:szCs w:val="21"/>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pStyle w:val="1093"/>
              <w:jc w:val="left"/>
              <w:spacing w:before="4"/>
              <w:shd w:val="clear" w:color="auto" w:fill="auto"/>
              <w:rPr>
                <w:color w:val="auto"/>
                <w:sz w:val="29"/>
                <w:szCs w:val="29"/>
                <w:highlight w:val="none"/>
              </w:rPr>
            </w:pPr>
            <w:r>
              <w:rPr>
                <w:color w:val="auto"/>
                <w:sz w:val="29"/>
                <w:szCs w:val="29"/>
                <w:highlight w:val="none"/>
              </w:rPr>
            </w:r>
            <w:r/>
          </w:p>
          <w:p>
            <w:pPr>
              <w:pStyle w:val="1093"/>
              <w:ind w:left="115"/>
              <w:jc w:val="left"/>
              <w:shd w:val="clear" w:color="auto" w:fill="auto"/>
              <w:rPr>
                <w:color w:val="auto"/>
                <w:szCs w:val="21"/>
                <w:highlight w:val="none"/>
              </w:rPr>
            </w:pPr>
            <w:r>
              <w:rPr>
                <w:b/>
                <w:bCs/>
                <w:color w:val="auto"/>
                <w:szCs w:val="21"/>
                <w:highlight w:val="none"/>
              </w:rPr>
              <w:t xml:space="preserve">性别</w:t>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1093"/>
              <w:jc w:val="left"/>
              <w:spacing w:before="4"/>
              <w:shd w:val="clear" w:color="auto" w:fill="auto"/>
              <w:rPr>
                <w:color w:val="auto"/>
                <w:sz w:val="29"/>
                <w:szCs w:val="29"/>
                <w:highlight w:val="none"/>
              </w:rPr>
            </w:pPr>
            <w:r>
              <w:rPr>
                <w:color w:val="auto"/>
                <w:sz w:val="29"/>
                <w:szCs w:val="29"/>
                <w:highlight w:val="none"/>
              </w:rPr>
            </w:r>
            <w:r/>
          </w:p>
          <w:p>
            <w:pPr>
              <w:pStyle w:val="1093"/>
              <w:ind w:left="138"/>
              <w:jc w:val="left"/>
              <w:shd w:val="clear" w:color="auto" w:fill="auto"/>
              <w:rPr>
                <w:color w:val="auto"/>
                <w:szCs w:val="21"/>
                <w:highlight w:val="none"/>
              </w:rPr>
            </w:pPr>
            <w:r>
              <w:rPr>
                <w:b/>
                <w:bCs/>
                <w:color w:val="auto"/>
                <w:szCs w:val="21"/>
                <w:highlight w:val="none"/>
              </w:rPr>
              <w:t xml:space="preserve">年龄</w:t>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1093"/>
              <w:jc w:val="left"/>
              <w:spacing w:before="11"/>
              <w:shd w:val="clear" w:color="auto" w:fill="auto"/>
              <w:rPr>
                <w:color w:val="auto"/>
                <w:sz w:val="18"/>
                <w:szCs w:val="18"/>
                <w:highlight w:val="none"/>
              </w:rPr>
            </w:pPr>
            <w:r>
              <w:rPr>
                <w:color w:val="auto"/>
                <w:sz w:val="18"/>
                <w:szCs w:val="18"/>
                <w:highlight w:val="none"/>
              </w:rPr>
            </w:r>
            <w:r/>
          </w:p>
          <w:p>
            <w:pPr>
              <w:pStyle w:val="1093"/>
              <w:ind w:left="351" w:right="245" w:hanging="106"/>
              <w:jc w:val="left"/>
              <w:shd w:val="clear" w:color="auto" w:fill="auto"/>
              <w:rPr>
                <w:color w:val="auto"/>
                <w:szCs w:val="21"/>
                <w:highlight w:val="none"/>
              </w:rPr>
            </w:pPr>
            <w:r>
              <w:rPr>
                <w:b/>
                <w:bCs/>
                <w:color w:val="auto"/>
                <w:szCs w:val="21"/>
                <w:highlight w:val="none"/>
              </w:rPr>
              <w:t xml:space="preserve">学历及专业</w:t>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pStyle w:val="1093"/>
              <w:ind w:left="208" w:right="204" w:firstLine="103"/>
              <w:jc w:val="left"/>
              <w:spacing w:before="112" w:line="237" w:lineRule="auto"/>
              <w:shd w:val="clear" w:color="auto" w:fill="auto"/>
              <w:rPr>
                <w:color w:val="auto"/>
                <w:szCs w:val="21"/>
                <w:highlight w:val="none"/>
              </w:rPr>
            </w:pPr>
            <w:r>
              <w:rPr>
                <w:b/>
                <w:bCs/>
                <w:color w:val="auto"/>
                <w:szCs w:val="21"/>
                <w:highlight w:val="none"/>
              </w:rPr>
              <w:t xml:space="preserve">执业资格及证书号</w:t>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pStyle w:val="1093"/>
              <w:jc w:val="left"/>
              <w:spacing w:before="11"/>
              <w:shd w:val="clear" w:color="auto" w:fill="auto"/>
              <w:rPr>
                <w:color w:val="auto"/>
                <w:sz w:val="18"/>
                <w:szCs w:val="18"/>
                <w:highlight w:val="none"/>
              </w:rPr>
            </w:pPr>
            <w:r>
              <w:rPr>
                <w:color w:val="auto"/>
                <w:sz w:val="18"/>
                <w:szCs w:val="18"/>
                <w:highlight w:val="none"/>
              </w:rPr>
            </w:r>
            <w:r/>
          </w:p>
          <w:p>
            <w:pPr>
              <w:pStyle w:val="1093"/>
              <w:ind w:left="295" w:right="293"/>
              <w:jc w:val="left"/>
              <w:shd w:val="clear" w:color="auto" w:fill="auto"/>
              <w:rPr>
                <w:color w:val="auto"/>
                <w:szCs w:val="21"/>
                <w:highlight w:val="none"/>
              </w:rPr>
            </w:pPr>
            <w:r>
              <w:rPr>
                <w:b/>
                <w:bCs/>
                <w:color w:val="auto"/>
                <w:szCs w:val="21"/>
                <w:highlight w:val="none"/>
              </w:rPr>
              <w:t xml:space="preserve">技术职称</w:t>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pStyle w:val="1093"/>
              <w:ind w:left="163" w:right="156"/>
              <w:spacing w:before="112" w:line="237" w:lineRule="auto"/>
              <w:shd w:val="clear" w:color="auto" w:fill="auto"/>
              <w:rPr>
                <w:color w:val="auto"/>
                <w:szCs w:val="21"/>
                <w:highlight w:val="none"/>
              </w:rPr>
            </w:pPr>
            <w:r>
              <w:rPr>
                <w:b/>
                <w:bCs/>
                <w:color w:val="auto"/>
                <w:szCs w:val="21"/>
                <w:highlight w:val="none"/>
              </w:rPr>
              <w:t xml:space="preserve">相关工作年限及工作经历</w:t>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pStyle w:val="1093"/>
              <w:jc w:val="left"/>
              <w:spacing w:before="11"/>
              <w:shd w:val="clear" w:color="auto" w:fill="auto"/>
              <w:rPr>
                <w:color w:val="auto"/>
                <w:sz w:val="18"/>
                <w:szCs w:val="18"/>
                <w:highlight w:val="none"/>
              </w:rPr>
            </w:pPr>
            <w:r>
              <w:rPr>
                <w:color w:val="auto"/>
                <w:sz w:val="18"/>
                <w:szCs w:val="18"/>
                <w:highlight w:val="none"/>
              </w:rPr>
            </w:r>
            <w:r/>
          </w:p>
          <w:p>
            <w:pPr>
              <w:pStyle w:val="1093"/>
              <w:ind w:left="369" w:right="155" w:hanging="212"/>
              <w:jc w:val="left"/>
              <w:shd w:val="clear" w:color="auto" w:fill="auto"/>
              <w:rPr>
                <w:color w:val="auto"/>
                <w:szCs w:val="21"/>
                <w:highlight w:val="none"/>
              </w:rPr>
            </w:pPr>
            <w:r>
              <w:rPr>
                <w:b/>
                <w:bCs/>
                <w:color w:val="auto"/>
                <w:szCs w:val="21"/>
                <w:highlight w:val="none"/>
              </w:rPr>
              <w:t xml:space="preserve">拟担任本项目何种工作</w:t>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1093"/>
              <w:jc w:val="left"/>
              <w:spacing w:before="4"/>
              <w:shd w:val="clear" w:color="auto" w:fill="auto"/>
              <w:rPr>
                <w:color w:val="auto"/>
                <w:sz w:val="29"/>
                <w:szCs w:val="29"/>
                <w:highlight w:val="none"/>
              </w:rPr>
            </w:pPr>
            <w:r>
              <w:rPr>
                <w:color w:val="auto"/>
                <w:sz w:val="29"/>
                <w:szCs w:val="29"/>
                <w:highlight w:val="none"/>
              </w:rPr>
            </w:r>
            <w:r/>
          </w:p>
          <w:p>
            <w:pPr>
              <w:pStyle w:val="1093"/>
              <w:ind w:left="209"/>
              <w:jc w:val="left"/>
              <w:shd w:val="clear" w:color="auto" w:fill="auto"/>
              <w:rPr>
                <w:color w:val="auto"/>
                <w:szCs w:val="21"/>
                <w:highlight w:val="none"/>
              </w:rPr>
            </w:pPr>
            <w:r>
              <w:rPr>
                <w:b/>
                <w:bCs/>
                <w:color w:val="auto"/>
                <w:szCs w:val="21"/>
                <w:highlight w:val="none"/>
              </w:rPr>
              <w:t xml:space="preserve">备注</w:t>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shd w:val="clear" w:color="auto" w:fill="auto"/>
              <w:rPr>
                <w:color w:val="auto"/>
                <w:highlight w:val="none"/>
              </w:rPr>
            </w:pPr>
            <w:r>
              <w:rPr>
                <w:color w:val="auto"/>
                <w:highlight w:val="none"/>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shd w:val="clear" w:color="auto" w:fill="auto"/>
              <w:rPr>
                <w:color w:val="auto"/>
                <w:highlight w:val="none"/>
              </w:rPr>
            </w:pPr>
            <w:r>
              <w:rPr>
                <w:color w:val="auto"/>
                <w:highlight w:val="none"/>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shd w:val="clear" w:color="auto" w:fill="auto"/>
              <w:rPr>
                <w:color w:val="auto"/>
                <w:highlight w:val="none"/>
              </w:rPr>
            </w:pPr>
            <w:r>
              <w:rPr>
                <w:color w:val="auto"/>
                <w:highlight w:val="none"/>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shd w:val="clear" w:color="auto" w:fill="auto"/>
              <w:rPr>
                <w:color w:val="auto"/>
                <w:highlight w:val="none"/>
              </w:rPr>
            </w:pPr>
            <w:r>
              <w:rPr>
                <w:color w:val="auto"/>
                <w:highlight w:val="none"/>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shd w:val="clear" w:color="auto" w:fill="auto"/>
              <w:rPr>
                <w:color w:val="auto"/>
                <w:highlight w:val="none"/>
              </w:rPr>
            </w:pPr>
            <w:r>
              <w:rPr>
                <w:color w:val="auto"/>
                <w:highlight w:val="none"/>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shd w:val="clear" w:color="auto" w:fill="auto"/>
              <w:rPr>
                <w:color w:val="auto"/>
                <w:highlight w:val="none"/>
              </w:rPr>
            </w:pPr>
            <w:r>
              <w:rPr>
                <w:color w:val="auto"/>
                <w:highlight w:val="none"/>
              </w:rPr>
            </w:r>
            <w:r/>
          </w:p>
        </w:tc>
      </w:tr>
    </w:tbl>
    <w:p>
      <w:pPr>
        <w:spacing w:before="2"/>
        <w:shd w:val="clear" w:color="auto" w:fill="auto"/>
        <w:rPr>
          <w:rFonts w:ascii="宋体" w:hAnsi="宋体" w:cs="宋体"/>
          <w:color w:val="auto"/>
          <w:sz w:val="23"/>
          <w:szCs w:val="23"/>
          <w:highlight w:val="none"/>
        </w:rPr>
      </w:pPr>
      <w:r>
        <w:rPr>
          <w:rFonts w:ascii="宋体" w:hAnsi="宋体" w:cs="宋体"/>
          <w:color w:val="auto"/>
          <w:sz w:val="23"/>
          <w:szCs w:val="23"/>
          <w:highlight w:val="none"/>
        </w:rPr>
      </w:r>
      <w:r/>
    </w:p>
    <w:p>
      <w:pPr>
        <w:pStyle w:val="774"/>
        <w:jc w:val="left"/>
        <w:spacing w:before="34" w:line="360" w:lineRule="auto"/>
        <w:shd w:val="clear" w:color="auto" w:fill="auto"/>
        <w:tabs>
          <w:tab w:val="left" w:pos="4717" w:leader="none"/>
        </w:tabs>
        <w:rPr>
          <w:rFonts w:ascii="Times New Roman" w:hAnsi="Times New Roman" w:eastAsia="Times New Roman"/>
          <w:color w:val="auto"/>
          <w:sz w:val="11"/>
          <w:szCs w:val="11"/>
          <w:highlight w:val="none"/>
        </w:rPr>
        <w:outlineLvl w:val="1"/>
      </w:pPr>
      <w:r>
        <w:rPr>
          <w:rFonts w:hint="eastAsia" w:ascii="Times New Roman" w:hAnsi="Times New Roman" w:eastAsia="宋体" w:cs="Times New Roman"/>
          <w:color w:val="auto"/>
          <w:sz w:val="21"/>
          <w:szCs w:val="22"/>
          <w:highlight w:val="none"/>
          <w:lang w:val="en-US" w:eastAsia="zh-CN" w:bidi="ar-SA"/>
        </w:rPr>
        <w:t xml:space="preserve">供应商（盖CA电子公章）:</w:t>
      </w:r>
      <w:r/>
    </w:p>
    <w:p>
      <w:pPr>
        <w:jc w:val="left"/>
        <w:spacing w:line="360" w:lineRule="auto"/>
        <w:shd w:val="clear" w:color="auto" w:fill="auto"/>
        <w:widowControl/>
        <w:rPr>
          <w:rFonts w:hint="eastAsia"/>
          <w:color w:val="auto"/>
          <w:highlight w:val="none"/>
        </w:rPr>
      </w:pPr>
      <w:r>
        <w:rPr>
          <w:rFonts w:hint="eastAsia"/>
          <w:color w:val="auto"/>
          <w:highlight w:val="none"/>
        </w:rPr>
        <w:t xml:space="preserve">法定代表人（或授权代表）</w:t>
      </w:r>
      <w:r>
        <w:rPr>
          <w:rFonts w:hint="eastAsia" w:ascii="Times New Roman" w:hAnsi="Times New Roman" w:eastAsia="宋体" w:cs="Times New Roman"/>
          <w:color w:val="auto"/>
          <w:sz w:val="21"/>
          <w:szCs w:val="22"/>
          <w:highlight w:val="none"/>
          <w:lang w:val="en-US" w:eastAsia="zh-CN" w:bidi="ar-SA"/>
        </w:rPr>
        <w:t xml:space="preserve">：</w:t>
      </w:r>
      <w:r>
        <w:rPr>
          <w:rFonts w:hint="eastAsia"/>
          <w:color w:val="auto"/>
          <w:highlight w:val="none"/>
        </w:rPr>
        <w:t xml:space="preserve">（签字或盖章）   </w:t>
      </w:r>
      <w:r/>
    </w:p>
    <w:p>
      <w:pPr>
        <w:jc w:val="left"/>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t xml:space="preserve">日</w:t>
      </w:r>
      <w:r>
        <w:rPr>
          <w:rFonts w:ascii="宋体" w:hAnsi="宋体" w:cs="宋体"/>
          <w:color w:val="auto"/>
          <w:szCs w:val="21"/>
          <w:highlight w:val="none"/>
        </w:rPr>
        <w:tab/>
      </w:r>
      <w:r>
        <w:rPr>
          <w:rFonts w:ascii="宋体" w:hAnsi="宋体" w:cs="宋体"/>
          <w:color w:val="auto"/>
          <w:szCs w:val="21"/>
          <w:highlight w:val="none"/>
        </w:rPr>
        <w:t xml:space="preserve">期：</w:t>
      </w:r>
      <w:r>
        <w:rPr>
          <w:rFonts w:ascii="宋体" w:hAnsi="宋体" w:cs="宋体"/>
          <w:color w:val="auto"/>
          <w:szCs w:val="21"/>
          <w:highlight w:val="none"/>
        </w:rPr>
        <w:tab/>
      </w:r>
      <w:r>
        <w:rPr>
          <w:rFonts w:ascii="宋体" w:hAnsi="宋体" w:cs="宋体"/>
          <w:color w:val="auto"/>
          <w:szCs w:val="21"/>
          <w:highlight w:val="none"/>
        </w:rPr>
        <w:t xml:space="preserve">年</w:t>
      </w:r>
      <w:r>
        <w:rPr>
          <w:rFonts w:ascii="宋体" w:hAnsi="宋体" w:cs="宋体"/>
          <w:color w:val="auto"/>
          <w:szCs w:val="21"/>
          <w:highlight w:val="none"/>
        </w:rPr>
        <w:tab/>
      </w:r>
      <w:r>
        <w:rPr>
          <w:rFonts w:ascii="宋体" w:hAnsi="宋体" w:cs="宋体"/>
          <w:color w:val="auto"/>
          <w:szCs w:val="21"/>
          <w:highlight w:val="none"/>
        </w:rPr>
        <w:t xml:space="preserve">月</w:t>
      </w:r>
      <w:r>
        <w:rPr>
          <w:rFonts w:ascii="宋体" w:hAnsi="宋体" w:cs="宋体"/>
          <w:color w:val="auto"/>
          <w:szCs w:val="21"/>
          <w:highlight w:val="none"/>
        </w:rPr>
        <w:tab/>
      </w:r>
      <w:r>
        <w:rPr>
          <w:rFonts w:ascii="宋体" w:hAnsi="宋体" w:cs="宋体"/>
          <w:color w:val="auto"/>
          <w:szCs w:val="21"/>
          <w:highlight w:val="none"/>
        </w:rPr>
        <w:t xml:space="preserve">日</w:t>
      </w:r>
      <w:r/>
    </w:p>
    <w:p>
      <w:pPr>
        <w:pStyle w:val="774"/>
        <w:ind w:left="677"/>
        <w:jc w:val="left"/>
        <w:spacing w:before="34"/>
        <w:shd w:val="clear" w:color="auto" w:fill="auto"/>
        <w:tabs>
          <w:tab w:val="left" w:pos="4717" w:leader="none"/>
        </w:tabs>
        <w:rPr>
          <w:color w:val="auto"/>
          <w:highlight w:val="none"/>
        </w:rPr>
      </w:pPr>
      <w:r>
        <w:rPr>
          <w:color w:val="auto"/>
          <w:highlight w:val="none"/>
        </w:rPr>
      </w:r>
      <w:r/>
    </w:p>
    <w:p>
      <w:pPr>
        <w:pStyle w:val="774"/>
        <w:ind w:left="677"/>
        <w:jc w:val="left"/>
        <w:spacing w:before="34"/>
        <w:shd w:val="clear" w:color="auto" w:fill="auto"/>
        <w:tabs>
          <w:tab w:val="left" w:pos="4717" w:leader="none"/>
        </w:tabs>
        <w:rPr>
          <w:color w:val="auto"/>
          <w:highlight w:val="none"/>
        </w:rPr>
      </w:pPr>
      <w:r>
        <w:rPr>
          <w:color w:val="auto"/>
          <w:highlight w:val="none"/>
        </w:rPr>
      </w:r>
      <w:r/>
    </w:p>
    <w:p>
      <w:pPr>
        <w:shd w:val="clear" w:color="auto" w:fill="auto"/>
        <w:rPr>
          <w:rFonts w:hint="eastAsia" w:ascii="宋体" w:hAnsi="宋体" w:cs="宋体"/>
          <w:b/>
          <w:bCs/>
          <w:color w:val="auto"/>
          <w:sz w:val="32"/>
          <w:szCs w:val="32"/>
          <w:highlight w:val="none"/>
        </w:rPr>
        <w:outlineLvl w:val="0"/>
      </w:pPr>
      <w:r>
        <w:rPr>
          <w:rFonts w:hint="eastAsia" w:ascii="宋体" w:hAnsi="宋体" w:cs="宋体"/>
          <w:b/>
          <w:color w:val="auto"/>
          <w:sz w:val="32"/>
          <w:szCs w:val="32"/>
          <w:highlight w:val="none"/>
        </w:rPr>
        <w:br w:type="page" w:clear="all"/>
      </w:r>
      <w:r/>
    </w:p>
    <w:p>
      <w:pPr>
        <w:jc w:val="center"/>
        <w:spacing w:line="360" w:lineRule="auto"/>
        <w:shd w:val="clear" w:color="auto" w:fill="auto"/>
        <w:widowControl/>
        <w:rPr>
          <w:rFonts w:hint="eastAsia" w:ascii="宋体" w:hAnsi="宋体" w:cs="宋体"/>
          <w:b/>
          <w:bCs/>
          <w:color w:val="auto"/>
          <w:sz w:val="32"/>
          <w:szCs w:val="32"/>
          <w:highlight w:val="none"/>
        </w:rPr>
        <w:outlineLvl w:val="0"/>
      </w:pPr>
      <w:r/>
      <w:bookmarkStart w:id="75" w:name="附件八、供应商类似业绩情况表"/>
      <w:r/>
      <w:bookmarkEnd w:id="75"/>
      <w:r/>
      <w:bookmarkStart w:id="76" w:name="_Toc27123"/>
      <w:r>
        <w:rPr>
          <w:rFonts w:hint="eastAsia" w:ascii="宋体" w:hAnsi="宋体" w:cs="宋体"/>
          <w:b/>
          <w:color w:val="auto"/>
          <w:sz w:val="32"/>
          <w:szCs w:val="32"/>
          <w:highlight w:val="none"/>
          <w:lang w:val="en-US" w:eastAsia="zh-CN"/>
        </w:rPr>
        <w:t xml:space="preserve">七</w:t>
      </w:r>
      <w:r>
        <w:rPr>
          <w:rFonts w:hint="eastAsia" w:ascii="宋体" w:hAnsi="宋体" w:cs="宋体"/>
          <w:b/>
          <w:color w:val="auto"/>
          <w:sz w:val="32"/>
          <w:szCs w:val="32"/>
          <w:highlight w:val="none"/>
        </w:rPr>
        <w:t xml:space="preserve">、供应商类似业绩情况表</w:t>
      </w:r>
      <w:bookmarkEnd w:id="76"/>
      <w:r/>
      <w:r/>
    </w:p>
    <w:p>
      <w:pPr>
        <w:spacing w:before="4"/>
        <w:shd w:val="clear" w:color="auto" w:fill="auto"/>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3373"/>
        <w:jc w:val="left"/>
        <w:shd w:val="clear" w:color="auto" w:fill="auto"/>
        <w:rPr>
          <w:rFonts w:ascii="宋体" w:hAnsi="宋体" w:cs="宋体"/>
          <w:color w:val="auto"/>
          <w:sz w:val="28"/>
          <w:szCs w:val="28"/>
          <w:highlight w:val="none"/>
        </w:rPr>
        <w:outlineLvl w:val="0"/>
      </w:pPr>
      <w:r/>
      <w:bookmarkStart w:id="77" w:name="_Toc5168"/>
      <w:r>
        <w:rPr>
          <w:rFonts w:ascii="宋体" w:hAnsi="宋体" w:cs="宋体"/>
          <w:b/>
          <w:bCs/>
          <w:color w:val="auto"/>
          <w:sz w:val="28"/>
          <w:szCs w:val="28"/>
          <w:highlight w:val="none"/>
        </w:rPr>
        <w:t xml:space="preserve">供应商类似业绩情况表</w:t>
      </w:r>
      <w:bookmarkEnd w:id="77"/>
      <w:r/>
      <w:r/>
    </w:p>
    <w:p>
      <w:pPr>
        <w:spacing w:before="5"/>
        <w:shd w:val="clear" w:color="auto" w:fill="auto"/>
        <w:rPr>
          <w:rFonts w:ascii="宋体" w:hAnsi="宋体" w:cs="宋体"/>
          <w:b/>
          <w:bCs/>
          <w:color w:val="auto"/>
          <w:sz w:val="8"/>
          <w:szCs w:val="8"/>
          <w:highlight w:val="none"/>
        </w:rPr>
      </w:pPr>
      <w:r>
        <w:rPr>
          <w:rFonts w:ascii="宋体" w:hAnsi="宋体" w:cs="宋体"/>
          <w:b/>
          <w:bCs/>
          <w:color w:val="auto"/>
          <w:sz w:val="8"/>
          <w:szCs w:val="8"/>
          <w:highlight w:val="none"/>
        </w:rPr>
      </w:r>
      <w:r/>
    </w:p>
    <w:tbl>
      <w:tblPr>
        <w:tblStyle w:val="772"/>
        <w:tblW w:w="9392" w:type="dxa"/>
        <w:jc w:val="center"/>
        <w:tblLayout w:type="fixed"/>
        <w:tblCellMar>
          <w:left w:w="0" w:type="dxa"/>
          <w:top w:w="0" w:type="dxa"/>
          <w:right w:w="0" w:type="dxa"/>
          <w:bottom w:w="0" w:type="dxa"/>
        </w:tblCellMar>
        <w:tblLook w:val="04A0" w:firstRow="1" w:lastRow="0" w:firstColumn="1" w:lastColumn="0" w:noHBand="0" w:noVBand="1"/>
      </w:tblPr>
      <w:tblGrid>
        <w:gridCol w:w="636"/>
        <w:gridCol w:w="1836"/>
        <w:gridCol w:w="2028"/>
        <w:gridCol w:w="2004"/>
        <w:gridCol w:w="1827"/>
        <w:gridCol w:w="1061"/>
      </w:tblGrid>
      <w:tr>
        <w:trPr>
          <w:jc w:val="center"/>
          <w:trHeight w:val="589" w:hRule="exact"/>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1093"/>
              <w:jc w:val="center"/>
              <w:shd w:val="clear" w:color="auto" w:fill="auto"/>
              <w:rPr>
                <w:color w:val="auto"/>
                <w:szCs w:val="21"/>
                <w:highlight w:val="none"/>
              </w:rPr>
            </w:pPr>
            <w:r>
              <w:rPr>
                <w:b/>
                <w:bCs/>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pStyle w:val="1093"/>
              <w:jc w:val="center"/>
              <w:shd w:val="clear" w:color="auto" w:fill="auto"/>
              <w:rPr>
                <w:color w:val="auto"/>
                <w:szCs w:val="21"/>
                <w:highlight w:val="none"/>
              </w:rPr>
            </w:pPr>
            <w:r>
              <w:rPr>
                <w:b/>
                <w:bCs/>
                <w:color w:val="auto"/>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pStyle w:val="1093"/>
              <w:jc w:val="center"/>
              <w:shd w:val="clear" w:color="auto" w:fill="auto"/>
              <w:rPr>
                <w:color w:val="auto"/>
                <w:szCs w:val="21"/>
                <w:highlight w:val="none"/>
              </w:rPr>
            </w:pPr>
            <w:r>
              <w:rPr>
                <w:b/>
                <w:bCs/>
                <w:color w:val="auto"/>
                <w:szCs w:val="21"/>
                <w:highlight w:val="none"/>
              </w:rPr>
              <w:t xml:space="preserve">业主单位</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pStyle w:val="1093"/>
              <w:ind w:right="351"/>
              <w:jc w:val="center"/>
              <w:spacing w:line="272" w:lineRule="exact"/>
              <w:shd w:val="clear" w:color="auto" w:fill="auto"/>
              <w:rPr>
                <w:color w:val="auto"/>
                <w:szCs w:val="21"/>
                <w:highlight w:val="none"/>
              </w:rPr>
            </w:pPr>
            <w:r>
              <w:rPr>
                <w:b/>
                <w:bCs/>
                <w:color w:val="auto"/>
                <w:szCs w:val="21"/>
                <w:highlight w:val="none"/>
              </w:rPr>
              <w:t xml:space="preserve">工作主要内容</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pStyle w:val="1093"/>
              <w:jc w:val="center"/>
              <w:shd w:val="clear" w:color="auto" w:fill="auto"/>
              <w:rPr>
                <w:color w:val="auto"/>
                <w:szCs w:val="21"/>
                <w:highlight w:val="none"/>
              </w:rPr>
            </w:pPr>
            <w:r>
              <w:rPr>
                <w:rFonts w:hint="eastAsia"/>
                <w:b/>
                <w:bCs/>
                <w:color w:val="auto"/>
                <w:szCs w:val="21"/>
                <w:highlight w:val="none"/>
              </w:rPr>
              <w:t xml:space="preserve">项目规模</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093"/>
              <w:jc w:val="center"/>
              <w:shd w:val="clear" w:color="auto" w:fill="auto"/>
              <w:rPr>
                <w:b/>
                <w:bCs/>
                <w:color w:val="auto"/>
                <w:szCs w:val="21"/>
                <w:highlight w:val="none"/>
              </w:rPr>
            </w:pPr>
            <w:r>
              <w:rPr>
                <w:b/>
                <w:bCs/>
                <w:color w:val="auto"/>
                <w:szCs w:val="21"/>
                <w:highlight w:val="none"/>
              </w:rPr>
              <w:t xml:space="preserve">备注</w:t>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hd w:val="clear" w:color="auto" w:fill="auto"/>
              <w:rPr>
                <w:color w:val="auto"/>
                <w:highlight w:val="none"/>
              </w:rPr>
            </w:pPr>
            <w:r>
              <w:rPr>
                <w:color w:val="auto"/>
                <w:highlight w:val="none"/>
              </w:rPr>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hd w:val="clear" w:color="auto" w:fill="auto"/>
              <w:rPr>
                <w:color w:val="auto"/>
                <w:highlight w:val="none"/>
              </w:rPr>
            </w:pPr>
            <w:r>
              <w:rPr>
                <w:color w:val="auto"/>
                <w:highlight w:val="none"/>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hd w:val="clear" w:color="auto" w:fill="auto"/>
              <w:rPr>
                <w:color w:val="auto"/>
                <w:highlight w:val="none"/>
              </w:rPr>
            </w:pPr>
            <w:r>
              <w:rPr>
                <w:color w:val="auto"/>
                <w:highlight w:val="none"/>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hd w:val="clear" w:color="auto" w:fill="auto"/>
              <w:rPr>
                <w:color w:val="auto"/>
                <w:highlight w:val="none"/>
              </w:rPr>
            </w:pPr>
            <w:r>
              <w:rPr>
                <w:color w:val="auto"/>
                <w:highlight w:val="none"/>
              </w:rPr>
            </w:r>
            <w:r/>
          </w:p>
        </w:tc>
      </w:tr>
      <w:tr>
        <w:trPr>
          <w:jc w:val="center"/>
          <w:trHeight w:val="412"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hd w:val="clear" w:color="auto" w:fill="auto"/>
              <w:rPr>
                <w:color w:val="auto"/>
                <w:highlight w:val="none"/>
              </w:rPr>
            </w:pPr>
            <w:r>
              <w:rPr>
                <w:color w:val="auto"/>
                <w:highlight w:val="none"/>
              </w:rPr>
            </w:r>
            <w:r/>
          </w:p>
        </w:tc>
      </w:tr>
    </w:tbl>
    <w:p>
      <w:pPr>
        <w:spacing w:before="1"/>
        <w:shd w:val="clear" w:color="auto" w:fill="auto"/>
        <w:rPr>
          <w:rFonts w:ascii="宋体" w:hAnsi="宋体" w:cs="宋体"/>
          <w:b/>
          <w:bCs/>
          <w:color w:val="auto"/>
          <w:sz w:val="23"/>
          <w:szCs w:val="23"/>
          <w:highlight w:val="none"/>
        </w:rPr>
      </w:pPr>
      <w:r>
        <w:rPr>
          <w:rFonts w:ascii="宋体" w:hAnsi="宋体" w:cs="宋体"/>
          <w:b/>
          <w:bCs/>
          <w:color w:val="auto"/>
          <w:sz w:val="23"/>
          <w:szCs w:val="23"/>
          <w:highlight w:val="none"/>
        </w:rPr>
      </w:r>
      <w:r/>
    </w:p>
    <w:p>
      <w:pPr>
        <w:pStyle w:val="774"/>
        <w:jc w:val="left"/>
        <w:spacing w:before="34" w:line="360" w:lineRule="auto"/>
        <w:shd w:val="clear" w:color="auto" w:fill="auto"/>
        <w:tabs>
          <w:tab w:val="left" w:pos="4717" w:leader="none"/>
        </w:tabs>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供应商（盖CA电子公章）:</w:t>
      </w:r>
      <w:r>
        <w:rPr>
          <w:rFonts w:hint="eastAsia" w:ascii="宋体" w:hAnsi="宋体" w:eastAsia="宋体" w:cs="宋体"/>
          <w:color w:val="auto"/>
          <w:sz w:val="21"/>
          <w:szCs w:val="22"/>
          <w:highlight w:val="none"/>
          <w:lang w:val="en-US" w:eastAsia="zh-CN" w:bidi="ar-SA"/>
        </w:rPr>
        <w:tab/>
      </w:r>
      <w:r/>
    </w:p>
    <w:p>
      <w:pPr>
        <w:jc w:val="left"/>
        <w:spacing w:line="360" w:lineRule="auto"/>
        <w:shd w:val="clear" w:color="auto" w:fill="auto"/>
        <w:widowControl/>
        <w:rPr>
          <w:rFonts w:hint="eastAsia" w:ascii="宋体" w:hAnsi="宋体" w:cs="宋体"/>
          <w:color w:val="auto"/>
          <w:highlight w:val="none"/>
        </w:rPr>
      </w:pPr>
      <w:r>
        <w:rPr>
          <w:rFonts w:hint="eastAsia" w:ascii="宋体" w:hAnsi="宋体" w:cs="宋体"/>
          <w:color w:val="auto"/>
          <w:highlight w:val="none"/>
        </w:rPr>
        <w:t xml:space="preserve">法定代表人（或授权代表）：</w:t>
      </w: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（签字</w:t>
      </w:r>
      <w:r>
        <w:rPr>
          <w:rFonts w:hint="eastAsia" w:ascii="宋体" w:hAnsi="宋体" w:cs="宋体"/>
          <w:color w:val="auto"/>
          <w:highlight w:val="none"/>
          <w:lang w:val="en-US" w:eastAsia="zh-CN"/>
        </w:rPr>
        <w:t xml:space="preserve">或盖章</w:t>
      </w:r>
      <w:r>
        <w:rPr>
          <w:rFonts w:hint="eastAsia" w:ascii="宋体" w:hAnsi="宋体" w:cs="宋体"/>
          <w:color w:val="auto"/>
          <w:highlight w:val="none"/>
        </w:rPr>
        <w:t xml:space="preserve">）</w:t>
      </w:r>
      <w:r/>
    </w:p>
    <w:p>
      <w:pPr>
        <w:jc w:val="left"/>
        <w:spacing w:line="360" w:lineRule="auto"/>
        <w:shd w:val="clear" w:color="auto" w:fill="auto"/>
        <w:widowControl/>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t xml:space="preserve">日</w:t>
      </w:r>
      <w:r>
        <w:rPr>
          <w:rFonts w:ascii="宋体" w:hAnsi="宋体" w:cs="宋体"/>
          <w:color w:val="auto"/>
          <w:szCs w:val="21"/>
          <w:highlight w:val="none"/>
        </w:rPr>
        <w:tab/>
      </w:r>
      <w:r>
        <w:rPr>
          <w:rFonts w:ascii="宋体" w:hAnsi="宋体" w:cs="宋体"/>
          <w:color w:val="auto"/>
          <w:szCs w:val="21"/>
          <w:highlight w:val="none"/>
        </w:rPr>
        <w:t xml:space="preserve">期：</w:t>
      </w:r>
      <w:r>
        <w:rPr>
          <w:rFonts w:ascii="宋体" w:hAnsi="宋体" w:cs="宋体"/>
          <w:color w:val="auto"/>
          <w:szCs w:val="21"/>
          <w:highlight w:val="none"/>
        </w:rPr>
        <w:tab/>
      </w:r>
      <w:r>
        <w:rPr>
          <w:rFonts w:ascii="宋体" w:hAnsi="宋体" w:cs="宋体"/>
          <w:color w:val="auto"/>
          <w:szCs w:val="21"/>
          <w:highlight w:val="none"/>
        </w:rPr>
        <w:t xml:space="preserve">年</w:t>
      </w:r>
      <w:r>
        <w:rPr>
          <w:rFonts w:ascii="宋体" w:hAnsi="宋体" w:cs="宋体"/>
          <w:color w:val="auto"/>
          <w:szCs w:val="21"/>
          <w:highlight w:val="none"/>
        </w:rPr>
        <w:tab/>
      </w:r>
      <w:r>
        <w:rPr>
          <w:rFonts w:ascii="宋体" w:hAnsi="宋体" w:cs="宋体"/>
          <w:color w:val="auto"/>
          <w:szCs w:val="21"/>
          <w:highlight w:val="none"/>
        </w:rPr>
        <w:t xml:space="preserve">月</w:t>
      </w:r>
      <w:r>
        <w:rPr>
          <w:rFonts w:ascii="宋体" w:hAnsi="宋体" w:cs="宋体"/>
          <w:color w:val="auto"/>
          <w:szCs w:val="21"/>
          <w:highlight w:val="none"/>
        </w:rPr>
        <w:tab/>
      </w:r>
      <w:r>
        <w:rPr>
          <w:rFonts w:ascii="宋体" w:hAnsi="宋体" w:cs="宋体"/>
          <w:color w:val="auto"/>
          <w:szCs w:val="21"/>
          <w:highlight w:val="none"/>
        </w:rPr>
        <w:t xml:space="preserve">日</w:t>
      </w:r>
      <w:r/>
    </w:p>
    <w:p>
      <w:pPr>
        <w:pStyle w:val="774"/>
        <w:rPr>
          <w:rFonts w:ascii="宋体" w:hAnsi="宋体" w:cs="宋体"/>
          <w:color w:val="auto"/>
          <w:szCs w:val="21"/>
          <w:highlight w:val="none"/>
        </w:rPr>
      </w:pPr>
      <w:r>
        <w:rPr>
          <w:rFonts w:ascii="宋体" w:hAnsi="宋体" w:cs="宋体"/>
          <w:color w:val="auto"/>
          <w:szCs w:val="21"/>
          <w:highlight w:val="none"/>
        </w:rPr>
      </w:r>
      <w:r/>
    </w:p>
    <w:p>
      <w:pPr>
        <w:pStyle w:val="774"/>
        <w:rPr>
          <w:rFonts w:ascii="宋体" w:hAnsi="宋体" w:cs="宋体"/>
          <w:color w:val="auto"/>
          <w:szCs w:val="21"/>
          <w:highlight w:val="none"/>
        </w:rPr>
      </w:pPr>
      <w:r>
        <w:rPr>
          <w:rFonts w:ascii="宋体" w:hAnsi="宋体" w:cs="宋体"/>
          <w:color w:val="auto"/>
          <w:szCs w:val="21"/>
          <w:highlight w:val="none"/>
        </w:rPr>
      </w:r>
      <w:r/>
    </w:p>
    <w:p>
      <w:pPr>
        <w:pStyle w:val="774"/>
        <w:rPr>
          <w:rFonts w:ascii="宋体" w:hAnsi="宋体" w:cs="宋体"/>
          <w:color w:val="auto"/>
          <w:szCs w:val="21"/>
          <w:highlight w:val="none"/>
        </w:rPr>
      </w:pPr>
      <w:r>
        <w:rPr>
          <w:rFonts w:ascii="宋体" w:hAnsi="宋体" w:cs="宋体"/>
          <w:color w:val="auto"/>
          <w:szCs w:val="21"/>
          <w:highlight w:val="none"/>
        </w:rPr>
      </w:r>
      <w:r/>
    </w:p>
    <w:p>
      <w:pPr>
        <w:pStyle w:val="774"/>
        <w:rPr>
          <w:rFonts w:ascii="宋体" w:hAnsi="宋体" w:cs="宋体"/>
          <w:color w:val="auto"/>
          <w:szCs w:val="21"/>
          <w:highlight w:val="none"/>
        </w:rPr>
      </w:pPr>
      <w:r>
        <w:rPr>
          <w:rFonts w:ascii="宋体" w:hAnsi="宋体" w:cs="宋体"/>
          <w:color w:val="auto"/>
          <w:szCs w:val="21"/>
          <w:highlight w:val="none"/>
        </w:rPr>
      </w:r>
      <w:r/>
    </w:p>
    <w:p>
      <w:pPr>
        <w:pStyle w:val="774"/>
        <w:rPr>
          <w:rFonts w:ascii="宋体" w:hAnsi="宋体" w:cs="宋体"/>
          <w:color w:val="auto"/>
          <w:szCs w:val="21"/>
          <w:highlight w:val="none"/>
        </w:rPr>
      </w:pPr>
      <w:r>
        <w:rPr>
          <w:rFonts w:ascii="宋体" w:hAnsi="宋体" w:cs="宋体"/>
          <w:color w:val="auto"/>
          <w:szCs w:val="21"/>
          <w:highlight w:val="none"/>
        </w:rPr>
      </w:r>
      <w:r/>
    </w:p>
    <w:p>
      <w:pPr>
        <w:pStyle w:val="774"/>
        <w:rPr>
          <w:rFonts w:ascii="宋体" w:hAnsi="宋体" w:cs="宋体"/>
          <w:color w:val="auto"/>
          <w:szCs w:val="21"/>
          <w:highlight w:val="none"/>
        </w:rPr>
      </w:pPr>
      <w:r>
        <w:rPr>
          <w:rFonts w:ascii="宋体" w:hAnsi="宋体" w:cs="宋体"/>
          <w:color w:val="auto"/>
          <w:szCs w:val="21"/>
          <w:highlight w:val="none"/>
        </w:rPr>
      </w:r>
      <w:r/>
    </w:p>
    <w:p>
      <w:pPr>
        <w:pStyle w:val="774"/>
        <w:rPr>
          <w:rFonts w:ascii="宋体" w:hAnsi="宋体" w:cs="宋体"/>
          <w:color w:val="auto"/>
          <w:szCs w:val="21"/>
          <w:highlight w:val="none"/>
        </w:rPr>
      </w:pPr>
      <w:r>
        <w:rPr>
          <w:rFonts w:ascii="宋体" w:hAnsi="宋体" w:cs="宋体"/>
          <w:color w:val="auto"/>
          <w:szCs w:val="21"/>
          <w:highlight w:val="none"/>
        </w:rPr>
      </w:r>
      <w:r/>
    </w:p>
    <w:p>
      <w:pPr>
        <w:pStyle w:val="774"/>
        <w:rPr>
          <w:rFonts w:ascii="宋体" w:hAnsi="宋体" w:cs="宋体"/>
          <w:color w:val="auto"/>
          <w:szCs w:val="21"/>
          <w:highlight w:val="none"/>
        </w:rPr>
      </w:pPr>
      <w:r>
        <w:rPr>
          <w:rFonts w:ascii="宋体" w:hAnsi="宋体" w:cs="宋体"/>
          <w:color w:val="auto"/>
          <w:szCs w:val="21"/>
          <w:highlight w:val="none"/>
        </w:rPr>
      </w:r>
      <w:r/>
    </w:p>
    <w:p>
      <w:pPr>
        <w:pStyle w:val="774"/>
        <w:rPr>
          <w:rFonts w:ascii="宋体" w:hAnsi="宋体" w:cs="宋体"/>
          <w:color w:val="auto"/>
          <w:szCs w:val="21"/>
          <w:highlight w:val="none"/>
        </w:rPr>
      </w:pPr>
      <w:r>
        <w:rPr>
          <w:rFonts w:ascii="宋体" w:hAnsi="宋体" w:cs="宋体"/>
          <w:color w:val="auto"/>
          <w:szCs w:val="21"/>
          <w:highlight w:val="none"/>
        </w:rPr>
      </w:r>
      <w:r/>
    </w:p>
    <w:p>
      <w:pPr>
        <w:pStyle w:val="774"/>
        <w:rPr>
          <w:rFonts w:ascii="宋体" w:hAnsi="宋体" w:cs="宋体"/>
          <w:color w:val="auto"/>
          <w:szCs w:val="21"/>
          <w:highlight w:val="none"/>
        </w:rPr>
      </w:pPr>
      <w:r>
        <w:rPr>
          <w:rFonts w:ascii="宋体" w:hAnsi="宋体" w:cs="宋体"/>
          <w:color w:val="auto"/>
          <w:szCs w:val="21"/>
          <w:highlight w:val="none"/>
        </w:rPr>
      </w:r>
      <w:r/>
    </w:p>
    <w:p>
      <w:pPr>
        <w:pStyle w:val="774"/>
        <w:rPr>
          <w:rFonts w:ascii="宋体" w:hAnsi="宋体" w:cs="宋体"/>
          <w:color w:val="auto"/>
          <w:szCs w:val="21"/>
          <w:highlight w:val="none"/>
        </w:rPr>
      </w:pPr>
      <w:r>
        <w:rPr>
          <w:rFonts w:ascii="宋体" w:hAnsi="宋体" w:cs="宋体"/>
          <w:color w:val="auto"/>
          <w:szCs w:val="21"/>
          <w:highlight w:val="none"/>
        </w:rPr>
      </w:r>
      <w:r/>
    </w:p>
    <w:p>
      <w:pPr>
        <w:pStyle w:val="774"/>
        <w:rPr>
          <w:rFonts w:ascii="宋体" w:hAnsi="宋体" w:cs="宋体"/>
          <w:color w:val="auto"/>
          <w:szCs w:val="21"/>
          <w:highlight w:val="none"/>
        </w:rPr>
      </w:pPr>
      <w:r>
        <w:rPr>
          <w:rFonts w:ascii="宋体" w:hAnsi="宋体" w:cs="宋体"/>
          <w:color w:val="auto"/>
          <w:szCs w:val="21"/>
          <w:highlight w:val="none"/>
        </w:rPr>
      </w:r>
      <w:r/>
    </w:p>
    <w:p>
      <w:pPr>
        <w:pStyle w:val="774"/>
        <w:rPr>
          <w:rFonts w:ascii="宋体" w:hAnsi="宋体" w:cs="宋体"/>
          <w:color w:val="auto"/>
          <w:szCs w:val="21"/>
          <w:highlight w:val="none"/>
        </w:rPr>
      </w:pPr>
      <w:r>
        <w:rPr>
          <w:rFonts w:ascii="宋体" w:hAnsi="宋体" w:cs="宋体"/>
          <w:color w:val="auto"/>
          <w:szCs w:val="21"/>
          <w:highlight w:val="none"/>
        </w:rPr>
      </w:r>
      <w:r/>
    </w:p>
    <w:p>
      <w:pPr>
        <w:pStyle w:val="774"/>
        <w:rPr>
          <w:rFonts w:ascii="宋体" w:hAnsi="宋体" w:cs="宋体"/>
          <w:color w:val="auto"/>
          <w:szCs w:val="21"/>
          <w:highlight w:val="none"/>
        </w:rPr>
      </w:pPr>
      <w:r>
        <w:rPr>
          <w:rFonts w:ascii="宋体" w:hAnsi="宋体" w:cs="宋体"/>
          <w:color w:val="auto"/>
          <w:szCs w:val="21"/>
          <w:highlight w:val="none"/>
        </w:rPr>
      </w:r>
      <w:r/>
    </w:p>
    <w:p>
      <w:pPr>
        <w:pStyle w:val="774"/>
        <w:rPr>
          <w:rFonts w:ascii="宋体" w:hAnsi="宋体" w:cs="宋体"/>
          <w:color w:val="auto"/>
          <w:szCs w:val="21"/>
          <w:highlight w:val="none"/>
        </w:rPr>
      </w:pPr>
      <w:r>
        <w:rPr>
          <w:rFonts w:ascii="宋体" w:hAnsi="宋体" w:cs="宋体"/>
          <w:color w:val="auto"/>
          <w:szCs w:val="21"/>
          <w:highlight w:val="none"/>
        </w:rPr>
      </w:r>
      <w:r/>
    </w:p>
    <w:p>
      <w:pPr>
        <w:pStyle w:val="774"/>
        <w:rPr>
          <w:rFonts w:ascii="宋体" w:hAnsi="宋体" w:cs="宋体"/>
          <w:color w:val="auto"/>
          <w:szCs w:val="21"/>
          <w:highlight w:val="none"/>
        </w:rPr>
      </w:pPr>
      <w:r>
        <w:rPr>
          <w:rFonts w:ascii="宋体" w:hAnsi="宋体" w:cs="宋体"/>
          <w:color w:val="auto"/>
          <w:szCs w:val="21"/>
          <w:highlight w:val="none"/>
        </w:rPr>
      </w:r>
      <w:r/>
    </w:p>
    <w:p>
      <w:pPr>
        <w:pStyle w:val="774"/>
        <w:rPr>
          <w:rFonts w:ascii="宋体" w:hAnsi="宋体" w:cs="宋体"/>
          <w:color w:val="auto"/>
          <w:szCs w:val="21"/>
          <w:highlight w:val="none"/>
        </w:rPr>
      </w:pPr>
      <w:r>
        <w:rPr>
          <w:rFonts w:ascii="宋体" w:hAnsi="宋体" w:cs="宋体"/>
          <w:color w:val="auto"/>
          <w:szCs w:val="21"/>
          <w:highlight w:val="none"/>
        </w:rPr>
      </w:r>
      <w:r/>
    </w:p>
    <w:p>
      <w:pPr>
        <w:pStyle w:val="774"/>
        <w:rPr>
          <w:rFonts w:ascii="宋体" w:hAnsi="宋体" w:cs="宋体"/>
          <w:color w:val="auto"/>
          <w:szCs w:val="21"/>
          <w:highlight w:val="none"/>
        </w:rPr>
      </w:pPr>
      <w:r>
        <w:rPr>
          <w:rFonts w:ascii="宋体" w:hAnsi="宋体" w:cs="宋体"/>
          <w:color w:val="auto"/>
          <w:szCs w:val="21"/>
          <w:highlight w:val="none"/>
        </w:rPr>
      </w:r>
      <w:r/>
    </w:p>
    <w:p>
      <w:pPr>
        <w:pStyle w:val="774"/>
        <w:rPr>
          <w:rFonts w:ascii="宋体" w:hAnsi="宋体" w:cs="宋体"/>
          <w:color w:val="auto"/>
          <w:szCs w:val="21"/>
          <w:highlight w:val="none"/>
        </w:rPr>
      </w:pPr>
      <w:r>
        <w:rPr>
          <w:rFonts w:ascii="宋体" w:hAnsi="宋体" w:cs="宋体"/>
          <w:color w:val="auto"/>
          <w:szCs w:val="21"/>
          <w:highlight w:val="none"/>
        </w:rPr>
      </w:r>
      <w:r/>
    </w:p>
    <w:p>
      <w:pPr>
        <w:pStyle w:val="774"/>
        <w:rPr>
          <w:rFonts w:ascii="宋体" w:hAnsi="宋体" w:cs="宋体"/>
          <w:color w:val="auto"/>
          <w:szCs w:val="21"/>
          <w:highlight w:val="none"/>
        </w:rPr>
      </w:pPr>
      <w:r>
        <w:rPr>
          <w:rFonts w:ascii="宋体" w:hAnsi="宋体" w:cs="宋体"/>
          <w:color w:val="auto"/>
          <w:szCs w:val="21"/>
          <w:highlight w:val="none"/>
        </w:rPr>
      </w:r>
      <w:r/>
    </w:p>
    <w:p>
      <w:pPr>
        <w:shd w:val="clear" w:color="auto" w:fill="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7"/>
        </w:numPr>
        <w:jc w:val="center"/>
        <w:shd w:val="clear" w:color="auto" w:fill="auto"/>
        <w:rPr>
          <w:rFonts w:hint="eastAsia" w:ascii="宋体" w:hAnsi="宋体" w:eastAsia="宋体" w:cs="宋体"/>
          <w:b/>
          <w:bCs/>
          <w:color w:val="auto"/>
          <w:sz w:val="32"/>
          <w:szCs w:val="32"/>
          <w:highlight w:val="none"/>
        </w:rPr>
        <w:outlineLvl w:val="0"/>
      </w:pPr>
      <w:r/>
      <w:bookmarkStart w:id="78" w:name="_Toc28508"/>
      <w:r>
        <w:rPr>
          <w:rFonts w:hint="eastAsia" w:ascii="宋体" w:hAnsi="宋体" w:eastAsia="宋体" w:cs="宋体"/>
          <w:b/>
          <w:bCs/>
          <w:color w:val="auto"/>
          <w:sz w:val="32"/>
          <w:szCs w:val="32"/>
          <w:highlight w:val="none"/>
        </w:rPr>
        <w:t xml:space="preserve">其他（</w:t>
      </w:r>
      <w:r>
        <w:rPr>
          <w:rFonts w:hint="eastAsia" w:ascii="宋体" w:hAnsi="宋体" w:cs="宋体"/>
          <w:b/>
          <w:bCs/>
          <w:color w:val="auto"/>
          <w:sz w:val="32"/>
          <w:szCs w:val="32"/>
          <w:highlight w:val="none"/>
          <w:lang w:val="en-US" w:eastAsia="zh-CN"/>
        </w:rPr>
        <w:t xml:space="preserve">供应商根据采购文件的要求，</w:t>
      </w:r>
      <w:r>
        <w:rPr>
          <w:rFonts w:hint="eastAsia" w:ascii="宋体" w:hAnsi="宋体" w:eastAsia="宋体" w:cs="宋体"/>
          <w:b/>
          <w:bCs/>
          <w:color w:val="auto"/>
          <w:sz w:val="32"/>
          <w:szCs w:val="32"/>
          <w:highlight w:val="none"/>
        </w:rPr>
        <w:t xml:space="preserve">自行添加）</w:t>
      </w:r>
      <w:bookmarkEnd w:id="78"/>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both"/>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pStyle w:val="762"/>
        <w:rPr>
          <w:color w:val="auto"/>
          <w:highlight w:val="none"/>
        </w:rPr>
      </w:pPr>
      <w:r/>
      <w:bookmarkStart w:id="79" w:name="_Toc11874"/>
      <w:r/>
      <w:bookmarkStart w:id="80" w:name="_Toc3075"/>
      <w:r>
        <w:rPr>
          <w:rFonts w:hint="eastAsia"/>
          <w:color w:val="auto"/>
          <w:highlight w:val="none"/>
        </w:rPr>
        <w:t xml:space="preserve">第七</w:t>
      </w:r>
      <w:r>
        <w:rPr>
          <w:rFonts w:hint="eastAsia"/>
          <w:color w:val="auto"/>
          <w:highlight w:val="none"/>
          <w:lang w:val="en-US" w:eastAsia="zh-CN"/>
        </w:rPr>
        <w:t xml:space="preserve">部分 </w:t>
      </w:r>
      <w:r>
        <w:rPr>
          <w:rFonts w:hint="eastAsia"/>
          <w:color w:val="auto"/>
          <w:highlight w:val="none"/>
        </w:rPr>
        <w:t xml:space="preserve">特别提醒</w:t>
      </w:r>
      <w:bookmarkEnd w:id="79"/>
      <w:r/>
      <w:bookmarkEnd w:id="80"/>
      <w:r/>
      <w:r/>
    </w:p>
    <w:p>
      <w:pPr>
        <w:jc w:val="center"/>
        <w:spacing w:line="360" w:lineRule="auto"/>
        <w:rPr>
          <w:rFonts w:hAnsi="宋体" w:cs="宋体"/>
          <w:bCs/>
          <w:color w:val="auto"/>
          <w:sz w:val="44"/>
          <w:szCs w:val="44"/>
          <w:highlight w:val="none"/>
        </w:rPr>
        <w:outlineLvl w:val="0"/>
      </w:pPr>
      <w:r/>
      <w:bookmarkStart w:id="81" w:name="_Toc31159"/>
      <w:r/>
      <w:bookmarkStart w:id="82" w:name="_Toc9503"/>
      <w:r>
        <w:rPr>
          <w:rFonts w:hint="eastAsia" w:hAnsi="宋体" w:cs="宋体"/>
          <w:bCs/>
          <w:color w:val="auto"/>
          <w:sz w:val="44"/>
          <w:szCs w:val="44"/>
          <w:highlight w:val="none"/>
        </w:rPr>
        <w:t xml:space="preserve">（有关围标串标情形的判定）</w:t>
      </w:r>
      <w:bookmarkEnd w:id="81"/>
      <w:r/>
      <w:bookmarkEnd w:id="82"/>
      <w:r/>
      <w:r/>
    </w:p>
    <w:p>
      <w:pPr>
        <w:spacing w:line="360" w:lineRule="auto"/>
        <w:rPr>
          <w:rFonts w:hAnsi="宋体"/>
          <w:bCs/>
          <w:color w:val="auto"/>
          <w:sz w:val="32"/>
          <w:szCs w:val="32"/>
          <w:highlight w:val="none"/>
        </w:rPr>
      </w:pPr>
      <w:r>
        <w:rPr>
          <w:rFonts w:hAnsi="宋体"/>
          <w:bCs/>
          <w:color w:val="auto"/>
          <w:sz w:val="32"/>
          <w:szCs w:val="32"/>
          <w:highlight w:val="none"/>
        </w:rPr>
      </w:r>
      <w:r/>
    </w:p>
    <w:p>
      <w:pPr>
        <w:spacing w:line="360" w:lineRule="auto"/>
        <w:tabs>
          <w:tab w:val="left" w:pos="3965" w:leader="none"/>
        </w:tabs>
        <w:rPr>
          <w:rFonts w:hint="eastAsia" w:hAnsi="宋体" w:eastAsia="宋体"/>
          <w:bCs/>
          <w:color w:val="auto"/>
          <w:sz w:val="32"/>
          <w:szCs w:val="32"/>
          <w:highlight w:val="none"/>
          <w:lang w:eastAsia="zh-CN"/>
        </w:rPr>
      </w:pPr>
      <w:r>
        <w:rPr>
          <w:rFonts w:hint="eastAsia" w:hAnsi="宋体"/>
          <w:bCs/>
          <w:color w:val="auto"/>
          <w:sz w:val="32"/>
          <w:szCs w:val="32"/>
          <w:highlight w:val="none"/>
        </w:rPr>
        <w:t xml:space="preserve">各</w:t>
      </w:r>
      <w:r>
        <w:rPr>
          <w:rFonts w:hint="eastAsia" w:hAnsi="宋体"/>
          <w:bCs/>
          <w:color w:val="auto"/>
          <w:sz w:val="32"/>
          <w:szCs w:val="32"/>
          <w:highlight w:val="none"/>
          <w:lang w:val="en-US" w:eastAsia="zh-CN"/>
        </w:rPr>
        <w:t xml:space="preserve">供应商</w:t>
      </w:r>
      <w:r>
        <w:rPr>
          <w:rFonts w:hint="eastAsia" w:hAnsi="宋体"/>
          <w:bCs/>
          <w:color w:val="auto"/>
          <w:sz w:val="32"/>
          <w:szCs w:val="32"/>
          <w:highlight w:val="none"/>
        </w:rPr>
        <w:t xml:space="preserve">：</w:t>
      </w:r>
      <w:r>
        <w:rPr>
          <w:rFonts w:hint="eastAsia" w:hAnsi="宋体"/>
          <w:bCs/>
          <w:color w:val="auto"/>
          <w:sz w:val="32"/>
          <w:szCs w:val="32"/>
          <w:highlight w:val="none"/>
          <w:lang w:eastAsia="zh-CN"/>
        </w:rPr>
        <w:tab/>
      </w:r>
      <w:r/>
    </w:p>
    <w:p>
      <w:pPr>
        <w:ind w:firstLine="480"/>
        <w:spacing w:line="360" w:lineRule="auto"/>
        <w:rPr>
          <w:rFonts w:hAnsi="宋体"/>
          <w:color w:val="auto"/>
          <w:highlight w:val="none"/>
        </w:rPr>
      </w:pPr>
      <w:r>
        <w:rPr>
          <w:rFonts w:hint="eastAsia" w:hAnsi="宋体"/>
          <w:color w:val="auto"/>
          <w:highlight w:val="none"/>
        </w:rPr>
        <w:t xml:space="preserve">评</w:t>
      </w:r>
      <w:r>
        <w:rPr>
          <w:rFonts w:hint="eastAsia" w:hAnsi="宋体"/>
          <w:color w:val="auto"/>
          <w:highlight w:val="none"/>
          <w:lang w:val="en-US" w:eastAsia="zh-CN"/>
        </w:rPr>
        <w:t xml:space="preserve">审</w:t>
      </w:r>
      <w:r>
        <w:rPr>
          <w:rFonts w:hint="eastAsia" w:hAnsi="宋体"/>
          <w:color w:val="auto"/>
          <w:highlight w:val="none"/>
        </w:rPr>
        <w:t xml:space="preserve">委员会将对</w:t>
      </w:r>
      <w:r>
        <w:rPr>
          <w:rFonts w:hint="eastAsia" w:hAnsi="宋体"/>
          <w:color w:val="auto"/>
          <w:highlight w:val="none"/>
          <w:lang w:val="en-US" w:eastAsia="zh-CN"/>
        </w:rPr>
        <w:t xml:space="preserve">供应商</w:t>
      </w:r>
      <w:r>
        <w:rPr>
          <w:rFonts w:hint="eastAsia" w:hAnsi="宋体"/>
          <w:color w:val="auto"/>
          <w:highlight w:val="none"/>
        </w:rPr>
        <w:t xml:space="preserve">提交的响应文件进行评审，在评审过程中如发现</w:t>
      </w:r>
      <w:r>
        <w:rPr>
          <w:rFonts w:hint="eastAsia" w:hAnsi="宋体"/>
          <w:color w:val="auto"/>
          <w:highlight w:val="none"/>
          <w:lang w:val="en-US" w:eastAsia="zh-CN"/>
        </w:rPr>
        <w:t xml:space="preserve">供应商</w:t>
      </w:r>
      <w:r>
        <w:rPr>
          <w:rFonts w:hint="eastAsia" w:hAnsi="宋体"/>
          <w:color w:val="auto"/>
          <w:highlight w:val="none"/>
        </w:rPr>
        <w:t xml:space="preserve">存在以下情形：</w:t>
      </w:r>
      <w:r/>
    </w:p>
    <w:p>
      <w:pPr>
        <w:ind w:firstLine="420"/>
        <w:spacing w:line="360" w:lineRule="auto"/>
        <w:rPr>
          <w:rFonts w:hAnsi="宋体" w:cs="宋体"/>
          <w:color w:val="auto"/>
          <w:highlight w:val="none"/>
        </w:rPr>
      </w:pPr>
      <w:r>
        <w:rPr>
          <w:rFonts w:hint="eastAsia" w:hAnsi="宋体" w:cs="宋体"/>
          <w:color w:val="auto"/>
          <w:highlight w:val="none"/>
        </w:rPr>
        <w:t xml:space="preserve">1.</w:t>
      </w:r>
      <w:r>
        <w:rPr>
          <w:rFonts w:hAnsi="宋体" w:cs="宋体"/>
          <w:color w:val="auto"/>
          <w:highlight w:val="none"/>
        </w:rPr>
        <w:t xml:space="preserve">投标人之间协商投标报价</w:t>
      </w:r>
      <w:r>
        <w:rPr>
          <w:rFonts w:hint="eastAsia" w:hAnsi="宋体" w:cs="宋体"/>
          <w:color w:val="auto"/>
          <w:highlight w:val="none"/>
        </w:rPr>
        <w:t xml:space="preserve">、技术方案</w:t>
      </w:r>
      <w:r>
        <w:rPr>
          <w:rFonts w:hAnsi="宋体" w:cs="宋体"/>
          <w:color w:val="auto"/>
          <w:highlight w:val="none"/>
        </w:rPr>
        <w:t xml:space="preserve">等投标文件的实质性内容；</w:t>
      </w:r>
      <w:r/>
    </w:p>
    <w:p>
      <w:pPr>
        <w:ind w:firstLine="420"/>
        <w:spacing w:line="360" w:lineRule="auto"/>
        <w:rPr>
          <w:rFonts w:hAnsi="宋体" w:cs="宋体"/>
          <w:color w:val="auto"/>
          <w:highlight w:val="none"/>
        </w:rPr>
      </w:pPr>
      <w:r>
        <w:rPr>
          <w:rFonts w:hint="eastAsia" w:hAnsi="宋体" w:cs="宋体"/>
          <w:color w:val="auto"/>
          <w:highlight w:val="none"/>
        </w:rPr>
        <w:t xml:space="preserve">2.</w:t>
      </w:r>
      <w:r>
        <w:rPr>
          <w:rFonts w:hAnsi="宋体" w:cs="宋体"/>
          <w:color w:val="auto"/>
          <w:highlight w:val="none"/>
        </w:rPr>
        <w:t xml:space="preserve">属于同一集团、协会、商会等组织成员的投标人按照该组织要求协同</w:t>
      </w:r>
      <w:r>
        <w:rPr>
          <w:rFonts w:hint="eastAsia" w:hAnsi="宋体" w:cs="宋体"/>
          <w:color w:val="auto"/>
          <w:highlight w:val="none"/>
        </w:rPr>
        <w:t xml:space="preserve">参加投标</w:t>
      </w:r>
      <w:r>
        <w:rPr>
          <w:rFonts w:hAnsi="宋体" w:cs="宋体"/>
          <w:color w:val="auto"/>
          <w:highlight w:val="none"/>
        </w:rPr>
        <w:t xml:space="preserve">；</w:t>
      </w:r>
      <w:r/>
    </w:p>
    <w:p>
      <w:pPr>
        <w:ind w:firstLine="420"/>
        <w:spacing w:line="360" w:lineRule="auto"/>
        <w:rPr>
          <w:rFonts w:hAnsi="宋体" w:cs="宋体"/>
          <w:color w:val="auto"/>
          <w:highlight w:val="none"/>
        </w:rPr>
      </w:pPr>
      <w:r>
        <w:rPr>
          <w:rFonts w:hint="eastAsia" w:hAnsi="宋体" w:cs="宋体"/>
          <w:color w:val="auto"/>
          <w:highlight w:val="none"/>
        </w:rPr>
        <w:t xml:space="preserve">3.</w:t>
      </w:r>
      <w:r>
        <w:rPr>
          <w:rFonts w:hAnsi="宋体" w:cs="宋体"/>
          <w:color w:val="auto"/>
          <w:highlight w:val="none"/>
        </w:rPr>
        <w:t xml:space="preserve">投标人之间</w:t>
      </w:r>
      <w:r>
        <w:rPr>
          <w:rFonts w:hint="eastAsia" w:hAnsi="宋体" w:cs="宋体"/>
          <w:color w:val="auto"/>
          <w:highlight w:val="none"/>
        </w:rPr>
        <w:t xml:space="preserve">事先约定由某一特定投标人</w:t>
      </w:r>
      <w:r>
        <w:rPr>
          <w:rFonts w:hAnsi="宋体" w:cs="宋体"/>
          <w:color w:val="auto"/>
          <w:highlight w:val="none"/>
        </w:rPr>
        <w:t xml:space="preserve">中标； </w:t>
      </w:r>
      <w:r/>
    </w:p>
    <w:p>
      <w:pPr>
        <w:ind w:firstLine="420"/>
        <w:spacing w:line="360" w:lineRule="auto"/>
        <w:rPr>
          <w:rFonts w:hAnsi="宋体" w:cs="宋体"/>
          <w:color w:val="auto"/>
          <w:highlight w:val="none"/>
        </w:rPr>
      </w:pPr>
      <w:r>
        <w:rPr>
          <w:rFonts w:hint="eastAsia" w:hAnsi="宋体" w:cs="宋体"/>
          <w:color w:val="auto"/>
          <w:highlight w:val="none"/>
        </w:rPr>
        <w:t xml:space="preserve">4.</w:t>
      </w:r>
      <w:r>
        <w:rPr>
          <w:rFonts w:hint="eastAsia"/>
          <w:color w:val="auto"/>
          <w:highlight w:val="none"/>
        </w:rPr>
        <w:t xml:space="preserve">投标人</w:t>
      </w:r>
      <w:r>
        <w:rPr>
          <w:rFonts w:hint="eastAsia" w:hAnsi="宋体" w:cs="宋体"/>
          <w:color w:val="auto"/>
          <w:highlight w:val="none"/>
        </w:rPr>
        <w:t xml:space="preserve">之间商定部分投标人放弃参加投标或者放弃中标</w:t>
      </w:r>
      <w:r>
        <w:rPr>
          <w:rFonts w:hAnsi="宋体" w:cs="宋体"/>
          <w:color w:val="auto"/>
          <w:highlight w:val="none"/>
        </w:rPr>
        <w:t xml:space="preserve">； </w:t>
      </w:r>
      <w:r/>
    </w:p>
    <w:p>
      <w:pPr>
        <w:ind w:firstLine="420"/>
        <w:spacing w:line="360" w:lineRule="auto"/>
        <w:rPr>
          <w:rFonts w:hAnsi="宋体" w:cs="宋体"/>
          <w:color w:val="auto"/>
          <w:highlight w:val="none"/>
        </w:rPr>
      </w:pPr>
      <w:r>
        <w:rPr>
          <w:rFonts w:hAnsi="宋体" w:cs="宋体"/>
          <w:color w:val="auto"/>
          <w:highlight w:val="none"/>
        </w:rPr>
      </w:r>
      <w:r/>
    </w:p>
    <w:p>
      <w:pPr>
        <w:ind w:firstLine="420"/>
        <w:spacing w:line="360" w:lineRule="auto"/>
        <w:rPr>
          <w:rFonts w:hAnsi="宋体" w:cs="Arial"/>
          <w:color w:val="auto"/>
          <w:highlight w:val="none"/>
        </w:rPr>
      </w:pPr>
      <w:r>
        <w:rPr>
          <w:rFonts w:hint="eastAsia" w:hAnsi="宋体" w:cs="宋体"/>
          <w:color w:val="auto"/>
          <w:highlight w:val="none"/>
        </w:rPr>
        <w:t xml:space="preserve">5.</w:t>
      </w:r>
      <w:r>
        <w:rPr>
          <w:rFonts w:hAnsi="宋体" w:cs="宋体"/>
          <w:color w:val="auto"/>
          <w:highlight w:val="none"/>
        </w:rPr>
        <w:t xml:space="preserve">投标人之间为谋取中标或者排斥特定投标人而采取的其他联合行动。</w:t>
      </w:r>
      <w:r/>
    </w:p>
    <w:p>
      <w:pPr>
        <w:ind w:firstLine="420"/>
        <w:spacing w:line="360" w:lineRule="auto"/>
        <w:rPr>
          <w:rFonts w:hAnsi="宋体" w:cs="Arial"/>
          <w:color w:val="auto"/>
          <w:highlight w:val="none"/>
        </w:rPr>
      </w:pPr>
      <w:r>
        <w:rPr>
          <w:rFonts w:hint="eastAsia" w:hAnsi="宋体" w:cs="Arial"/>
          <w:color w:val="auto"/>
          <w:highlight w:val="none"/>
        </w:rPr>
        <w:t xml:space="preserve">6.</w:t>
      </w:r>
      <w:r>
        <w:rPr>
          <w:rFonts w:hAnsi="宋体" w:cs="Arial"/>
          <w:color w:val="auto"/>
          <w:highlight w:val="none"/>
        </w:rPr>
        <w:t xml:space="preserve">不同投标人的投标文件由同一单位或者个人编制；</w:t>
      </w:r>
      <w:r/>
    </w:p>
    <w:p>
      <w:pPr>
        <w:ind w:firstLine="420"/>
        <w:spacing w:line="360" w:lineRule="auto"/>
        <w:rPr>
          <w:rFonts w:hAnsi="宋体" w:cs="Arial"/>
          <w:color w:val="auto"/>
          <w:highlight w:val="none"/>
        </w:rPr>
      </w:pPr>
      <w:r>
        <w:rPr>
          <w:rFonts w:hint="eastAsia" w:hAnsi="宋体" w:cs="Arial"/>
          <w:color w:val="auto"/>
          <w:highlight w:val="none"/>
        </w:rPr>
        <w:t xml:space="preserve">7.</w:t>
      </w:r>
      <w:r>
        <w:rPr>
          <w:rFonts w:hAnsi="宋体" w:cs="Arial"/>
          <w:color w:val="auto"/>
          <w:highlight w:val="none"/>
        </w:rPr>
        <w:t xml:space="preserve">不同投标人委托同一单位或者个人办理投标事宜； </w:t>
      </w:r>
      <w:r/>
    </w:p>
    <w:p>
      <w:pPr>
        <w:ind w:firstLine="420"/>
        <w:spacing w:line="360" w:lineRule="auto"/>
        <w:rPr>
          <w:rFonts w:hAnsi="宋体" w:cs="Arial"/>
          <w:color w:val="auto"/>
          <w:highlight w:val="none"/>
        </w:rPr>
      </w:pPr>
      <w:r>
        <w:rPr>
          <w:rFonts w:hint="eastAsia" w:hAnsi="宋体" w:cs="Arial"/>
          <w:color w:val="auto"/>
          <w:highlight w:val="none"/>
        </w:rPr>
        <w:t xml:space="preserve">8.</w:t>
      </w:r>
      <w:r>
        <w:rPr>
          <w:rFonts w:hAnsi="宋体" w:cs="Arial"/>
          <w:color w:val="auto"/>
          <w:highlight w:val="none"/>
        </w:rPr>
        <w:t xml:space="preserve">不同投标人的投标文件载明的项目管理成员或者联系人员为同一人；</w:t>
      </w:r>
      <w:r/>
    </w:p>
    <w:p>
      <w:pPr>
        <w:ind w:firstLine="420"/>
        <w:spacing w:line="360" w:lineRule="auto"/>
        <w:rPr>
          <w:rFonts w:hAnsi="宋体" w:cs="Arial"/>
          <w:color w:val="auto"/>
          <w:highlight w:val="none"/>
        </w:rPr>
      </w:pPr>
      <w:r>
        <w:rPr>
          <w:rFonts w:hint="eastAsia" w:hAnsi="宋体" w:cs="Arial"/>
          <w:color w:val="auto"/>
          <w:highlight w:val="none"/>
        </w:rPr>
        <w:t xml:space="preserve">9.</w:t>
      </w:r>
      <w:r>
        <w:rPr>
          <w:rFonts w:hAnsi="宋体" w:cs="Arial"/>
          <w:color w:val="auto"/>
          <w:highlight w:val="none"/>
        </w:rPr>
        <w:t xml:space="preserve">不同投标人的投标文件异常一致或者投标报价呈规律性差异； </w:t>
      </w:r>
      <w:r/>
    </w:p>
    <w:p>
      <w:pPr>
        <w:ind w:firstLine="420"/>
        <w:spacing w:line="360" w:lineRule="auto"/>
        <w:rPr>
          <w:rFonts w:hAnsi="宋体" w:cs="Arial"/>
          <w:color w:val="auto"/>
          <w:highlight w:val="none"/>
        </w:rPr>
      </w:pPr>
      <w:r>
        <w:rPr>
          <w:rFonts w:hint="eastAsia" w:hAnsi="宋体" w:cs="Arial"/>
          <w:color w:val="auto"/>
          <w:highlight w:val="none"/>
        </w:rPr>
        <w:t xml:space="preserve">10.</w:t>
      </w:r>
      <w:r>
        <w:rPr>
          <w:rFonts w:hAnsi="宋体" w:cs="Arial"/>
          <w:color w:val="auto"/>
          <w:highlight w:val="none"/>
        </w:rPr>
        <w:t xml:space="preserve">不同投标人的投标文件相互混装；</w:t>
      </w:r>
      <w:r/>
    </w:p>
    <w:p>
      <w:pPr>
        <w:ind w:firstLine="420"/>
        <w:spacing w:line="360" w:lineRule="auto"/>
        <w:rPr>
          <w:rFonts w:hAnsi="宋体" w:cs="Arial"/>
          <w:color w:val="auto"/>
          <w:highlight w:val="none"/>
        </w:rPr>
      </w:pPr>
      <w:r>
        <w:rPr>
          <w:rFonts w:hint="eastAsia" w:hAnsi="宋体" w:cs="Arial"/>
          <w:color w:val="auto"/>
          <w:highlight w:val="none"/>
        </w:rPr>
        <w:t xml:space="preserve">11.</w:t>
      </w:r>
      <w:r>
        <w:rPr>
          <w:rFonts w:hAnsi="宋体" w:cs="Arial"/>
          <w:color w:val="auto"/>
          <w:highlight w:val="none"/>
        </w:rPr>
        <w:t xml:space="preserve">不同投标人的投标保证金从同一单位或者个人的账户转出。</w:t>
      </w:r>
      <w:r/>
    </w:p>
    <w:p>
      <w:pPr>
        <w:spacing w:line="360" w:lineRule="auto"/>
        <w:rPr>
          <w:rFonts w:hAnsi="宋体" w:cs="Arial"/>
          <w:color w:val="auto"/>
          <w:highlight w:val="none"/>
        </w:rPr>
      </w:pPr>
      <w:r>
        <w:rPr>
          <w:rFonts w:hAnsi="宋体" w:cs="Arial"/>
          <w:color w:val="auto"/>
          <w:highlight w:val="none"/>
        </w:rPr>
      </w:r>
      <w:r/>
    </w:p>
    <w:p>
      <w:pPr>
        <w:numPr>
          <w:ilvl w:val="0"/>
          <w:numId w:val="0"/>
        </w:numPr>
        <w:jc w:val="both"/>
        <w:shd w:val="clear" w:color="auto" w:fill="auto"/>
        <w:widowControl w:val="off"/>
        <w:rPr>
          <w:rFonts w:hint="eastAsia" w:ascii="宋体" w:hAnsi="宋体" w:eastAsia="宋体" w:cs="宋体"/>
          <w:b/>
          <w:bCs/>
          <w:color w:val="auto"/>
          <w:sz w:val="32"/>
          <w:szCs w:val="32"/>
          <w:highlight w:val="none"/>
        </w:rPr>
        <w:outlineLvl w:val="0"/>
      </w:pPr>
      <w:r/>
      <w:bookmarkStart w:id="83" w:name="_Toc29992"/>
      <w:r>
        <w:rPr>
          <w:rFonts w:hint="eastAsia" w:hAnsi="宋体" w:cs="Arial"/>
          <w:color w:val="auto"/>
          <w:highlight w:val="none"/>
        </w:rPr>
        <w:t xml:space="preserve">将被判定为存在围标串标情形，相关投标文件均将被否决。</w:t>
      </w:r>
      <w:r>
        <w:rPr>
          <w:rFonts w:hAnsi="宋体" w:cs="Arial"/>
          <w:color w:val="auto"/>
          <w:highlight w:val="none"/>
        </w:rPr>
        <w:br/>
      </w:r>
      <w:bookmarkEnd w:id="83"/>
      <w:r/>
      <w:bookmarkEnd w:id="86"/>
      <w:r/>
      <w:r/>
    </w:p>
    <w:sectPr>
      <w:footerReference w:type="default"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Calibri">
    <w:panose1 w:val="020F0502020204030204"/>
  </w:font>
  <w:font w:name="方正黑体_GBK">
    <w:panose1 w:val="020B0503020202020204"/>
  </w:font>
  <w:font w:name="Cambria">
    <w:panose1 w:val="02040503050406030204"/>
  </w:font>
  <w:font w:name="等线">
    <w:panose1 w:val="02010600030101010101"/>
  </w:font>
  <w:font w:name="仿宋">
    <w:panose1 w:val="02010609060101010101"/>
  </w:font>
  <w:font w:name="黑体">
    <w:panose1 w:val="02010609060101010101"/>
  </w:font>
  <w:font w:name="Verdana">
    <w:panose1 w:val="020B0604030504040204"/>
  </w:font>
  <w:font w:name="仿宋_GB2312">
    <w:panose1 w:val="02010609060101010101"/>
  </w:font>
  <w:font w:name="Consolas">
    <w:panose1 w:val="020B060902020403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6"/>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6"/>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6"/>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6"/>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ind w:firstLine="0"/>
      <w:spacing w:line="330" w:lineRule="atLeast"/>
      <w:widowControl/>
      <w:rPr>
        <w:rFonts w:hint="default"/>
        <w:color w:val="1f497d" w:themeColor="text2"/>
        <w:sz w:val="24"/>
        <w:szCs w:val="28"/>
        <w:u w:val="single"/>
        <w:lang w:val="en-US" w:eastAsia="zh-CN"/>
        <w14:textFill>
          <w14:solidFill>
            <w14:schemeClr w14:val="tx2"/>
          </w14:solidFill>
        </w14:textFill>
      </w:rPr>
      <w:pBdr>
        <w:top w:val="none" w:color="auto" w:sz="0" w:space="0"/>
        <w:left w:val="none" w:color="auto" w:sz="0" w:space="0"/>
        <w:bottom w:val="none" w:color="auto" w:sz="0" w:space="0"/>
        <w:right w:val="none" w:color="auto" w:sz="0" w:space="0"/>
      </w:pBdr>
    </w:pPr>
    <w:r/>
    <w:bookmarkStart w:id="84" w:name="_Hlk69393955"/>
    <w:r/>
    <w:bookmarkStart w:id="85" w:name="_Hlk69393956"/>
    <w:r>
      <w:t xml:space="preserve"> </w:t>
    </w:r>
    <w:r>
      <mc:AlternateContent>
        <mc:Choice Requires="wpg">
          <w:drawing>
            <wp:inline xmlns:wp="http://schemas.openxmlformats.org/drawingml/2006/wordprocessingDrawing" distT="0" distB="0" distL="0" distR="0">
              <wp:extent cx="394970" cy="412750"/>
              <wp:effectExtent l="0" t="0" r="5080" b="635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
                      <a:stretch/>
                    </pic:blipFill>
                    <pic:spPr bwMode="auto">
                      <a:xfrm>
                        <a:off x="0" y="0"/>
                        <a:ext cx="394970" cy="412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1pt;height:32.5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b/>
        <w:bCs/>
        <w:color w:val="17375e" w:themeColor="text2" w:themeShade="BF"/>
        <w:sz w:val="22"/>
        <w:szCs w:val="28"/>
        <w:u w:val="single"/>
        <w:lang w:val="en-US" w:eastAsia="zh-CN"/>
      </w:rPr>
      <w:t xml:space="preserve">江苏弘业国际技术工程有限公司</w:t>
    </w:r>
    <w:r>
      <w:rPr>
        <w:rFonts w:hint="eastAsia" w:ascii="宋体" w:hAnsi="宋体" w:eastAsia="宋体" w:cs="宋体"/>
        <w:b/>
        <w:bCs/>
        <w:color w:val="17375e" w:themeColor="text2" w:themeShade="BF"/>
        <w:sz w:val="28"/>
        <w:szCs w:val="28"/>
        <w:u w:val="single"/>
        <w:lang w:val="en-US" w:eastAsia="zh-CN"/>
      </w:rPr>
      <w:t xml:space="preserve"> </w:t>
    </w:r>
    <w:r>
      <w:rPr>
        <w:rFonts w:hint="eastAsia"/>
        <w:b/>
        <w:bCs/>
        <w:color w:val="17375e" w:themeColor="text2" w:themeShade="BF"/>
        <w:u w:val="single"/>
        <w:lang w:val="en-US" w:eastAsia="zh-CN"/>
      </w:rPr>
      <w:t xml:space="preserve">        </w:t>
    </w:r>
    <w:r>
      <w:rPr>
        <w:rFonts w:hint="default" w:ascii="Consolas" w:hAnsi="Consolas" w:eastAsia="Consolas" w:cs="Consolas"/>
        <w:b/>
        <w:bCs/>
        <w:caps w:val="0"/>
        <w:color w:val="17375e" w:themeColor="text2" w:themeShade="BF"/>
        <w:spacing w:val="0"/>
        <w:sz w:val="19"/>
        <w:szCs w:val="19"/>
        <w:u w:val="single"/>
      </w:rPr>
      <w:t xml:space="preserve"> </w:t>
    </w:r>
    <w:r>
      <w:rPr>
        <w:rFonts w:hint="eastAsia" w:ascii="Consolas" w:hAnsi="Consolas" w:cs="Consolas"/>
        <w:b/>
        <w:bCs/>
        <w:caps w:val="0"/>
        <w:color w:val="17375e" w:themeColor="text2" w:themeShade="BF"/>
        <w:spacing w:val="0"/>
        <w:sz w:val="19"/>
        <w:szCs w:val="19"/>
        <w:u w:val="single"/>
        <w:lang w:val="en-US" w:eastAsia="zh-CN"/>
      </w:rPr>
      <w:t xml:space="preserve">   </w:t>
    </w:r>
    <w:r>
      <w:rPr>
        <w:rFonts w:hint="eastAsia" w:ascii="宋体" w:hAnsi="宋体" w:eastAsia="宋体" w:cs="宋体"/>
        <w:b/>
        <w:bCs/>
        <w:caps w:val="0"/>
        <w:color w:val="17375e" w:themeColor="text2" w:themeShade="BF"/>
        <w:spacing w:val="0"/>
        <w:sz w:val="22"/>
        <w:szCs w:val="28"/>
        <w:u w:val="single"/>
      </w:rPr>
      <w:t xml:space="preserve">公开·公平·公正·诚实</w:t>
    </w:r>
    <w:r>
      <w:rPr>
        <w:rFonts w:hint="eastAsia" w:ascii="宋体" w:hAnsi="宋体" w:eastAsia="宋体" w:cs="宋体"/>
        <w:b/>
        <w:bCs/>
        <w:caps w:val="0"/>
        <w:color w:val="17375e" w:themeColor="text2" w:themeShade="BF"/>
        <w:spacing w:val="0"/>
        <w:sz w:val="22"/>
        <w:szCs w:val="28"/>
        <w:u w:val="single"/>
        <w:lang w:val="en-US" w:eastAsia="zh-CN"/>
      </w:rPr>
      <w:t xml:space="preserve">信</w:t>
    </w:r>
    <w:r>
      <w:rPr>
        <w:rFonts w:hint="eastAsia" w:ascii="宋体" w:hAnsi="宋体" w:eastAsia="宋体" w:cs="宋体"/>
        <w:b/>
        <w:bCs/>
        <w:caps w:val="0"/>
        <w:color w:val="17375e" w:themeColor="text2" w:themeShade="BF"/>
        <w:spacing w:val="0"/>
        <w:sz w:val="22"/>
        <w:szCs w:val="28"/>
        <w:u w:val="single"/>
      </w:rPr>
      <w:t xml:space="preserve">用</w:t>
    </w:r>
    <w:r>
      <w:rPr>
        <w:rFonts w:hint="eastAsia" w:ascii="Consolas" w:hAnsi="Consolas" w:cs="Consolas"/>
        <w:caps w:val="0"/>
        <w:color w:val="1f497d" w:themeColor="text2"/>
        <w:spacing w:val="0"/>
        <w:sz w:val="20"/>
        <w:szCs w:val="20"/>
        <w:u w:val="single"/>
        <w:lang w:val="en-US" w:eastAsia="zh-CN"/>
        <w14:textFill>
          <w14:solidFill>
            <w14:schemeClr w14:val="tx2"/>
          </w14:solidFill>
        </w14:textFill>
      </w:rPr>
      <w:t xml:space="preserve"> </w:t>
    </w:r>
    <w:r/>
  </w:p>
  <w:p>
    <w:pPr>
      <w:pStyle w:val="1075"/>
      <w:jc w:val="both"/>
      <w:rPr>
        <w:szCs w:val="22"/>
      </w:rPr>
      <w:pBdr>
        <w:bottom w:val="none" w:color="auto" w:sz="0" w:space="1"/>
      </w:pBdr>
    </w:pPr>
    <w:r>
      <w:t xml:space="preserve">           </w:t>
    </w:r>
    <w:bookmarkEnd w:id="84"/>
    <w:r/>
    <w:bookmarkEnd w:id="85"/>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bullet"/>
      <w:pStyle w:val="1094"/>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871"/>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6"/>
  </w:num>
  <w:num w:numId="2">
    <w:abstractNumId w:val="4"/>
  </w:num>
  <w:num w:numId="3">
    <w:abstractNumId w:val="1"/>
  </w:num>
  <w:num w:numId="4">
    <w:abstractNumId w:val="3"/>
  </w:num>
  <w:num w:numId="5">
    <w:abstractNumId w:val="5"/>
    <w:lvlOverride w:ilvl="0">
      <w:startOverride w:val="1"/>
    </w:lvlOverride>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1" w:default="1">
    <w:name w:val="Normal"/>
    <w:next w:val="773"/>
    <w:link w:val="112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62">
    <w:name w:val="Heading 1"/>
    <w:basedOn w:val="761"/>
    <w:next w:val="761"/>
    <w:uiPriority w:val="9"/>
    <w:qFormat/>
    <w:pPr>
      <w:jc w:val="center"/>
      <w:keepLines/>
      <w:keepNext/>
      <w:spacing w:before="480" w:after="200"/>
      <w:outlineLvl w:val="0"/>
    </w:pPr>
    <w:rPr>
      <w:rFonts w:ascii="Arial" w:hAnsi="Arial" w:eastAsia="Arial" w:cs="Arial"/>
      <w:b/>
      <w:sz w:val="40"/>
      <w:szCs w:val="40"/>
    </w:rPr>
  </w:style>
  <w:style w:type="paragraph" w:styleId="763">
    <w:name w:val="Heading 2"/>
    <w:basedOn w:val="761"/>
    <w:next w:val="761"/>
    <w:uiPriority w:val="9"/>
    <w:unhideWhenUsed/>
    <w:qFormat/>
    <w:pPr>
      <w:keepLines/>
      <w:keepNext/>
      <w:spacing w:before="360" w:after="200"/>
      <w:outlineLvl w:val="1"/>
    </w:pPr>
    <w:rPr>
      <w:rFonts w:ascii="Arial" w:hAnsi="Arial" w:eastAsia="Arial" w:cs="Arial"/>
      <w:sz w:val="34"/>
    </w:rPr>
  </w:style>
  <w:style w:type="paragraph" w:styleId="764">
    <w:name w:val="Heading 3"/>
    <w:basedOn w:val="761"/>
    <w:next w:val="761"/>
    <w:uiPriority w:val="9"/>
    <w:unhideWhenUsed/>
    <w:qFormat/>
    <w:pPr>
      <w:keepLines/>
      <w:keepNext/>
      <w:spacing w:before="320" w:after="200"/>
      <w:outlineLvl w:val="2"/>
    </w:pPr>
    <w:rPr>
      <w:rFonts w:ascii="Arial" w:hAnsi="Arial" w:eastAsia="Arial" w:cs="Arial"/>
      <w:sz w:val="30"/>
      <w:szCs w:val="30"/>
    </w:rPr>
  </w:style>
  <w:style w:type="paragraph" w:styleId="765">
    <w:name w:val="Heading 4"/>
    <w:basedOn w:val="761"/>
    <w:next w:val="761"/>
    <w:uiPriority w:val="9"/>
    <w:unhideWhenUsed/>
    <w:qFormat/>
    <w:pPr>
      <w:keepLines/>
      <w:keepNext/>
      <w:spacing w:before="320" w:after="200"/>
      <w:outlineLvl w:val="3"/>
    </w:pPr>
    <w:rPr>
      <w:rFonts w:ascii="Arial" w:hAnsi="Arial" w:eastAsia="Arial" w:cs="Arial"/>
      <w:b/>
      <w:bCs/>
      <w:sz w:val="26"/>
      <w:szCs w:val="26"/>
    </w:rPr>
  </w:style>
  <w:style w:type="paragraph" w:styleId="766">
    <w:name w:val="Heading 5"/>
    <w:basedOn w:val="761"/>
    <w:next w:val="761"/>
    <w:uiPriority w:val="9"/>
    <w:unhideWhenUsed/>
    <w:qFormat/>
    <w:pPr>
      <w:keepLines/>
      <w:keepNext/>
      <w:spacing w:before="320" w:after="200"/>
      <w:outlineLvl w:val="4"/>
    </w:pPr>
    <w:rPr>
      <w:rFonts w:ascii="Arial" w:hAnsi="Arial" w:eastAsia="Arial" w:cs="Arial"/>
      <w:b/>
      <w:bCs/>
      <w:sz w:val="24"/>
      <w:szCs w:val="24"/>
    </w:rPr>
  </w:style>
  <w:style w:type="paragraph" w:styleId="767">
    <w:name w:val="Heading 6"/>
    <w:basedOn w:val="761"/>
    <w:next w:val="761"/>
    <w:uiPriority w:val="9"/>
    <w:unhideWhenUsed/>
    <w:qFormat/>
    <w:pPr>
      <w:keepLines/>
      <w:keepNext/>
      <w:spacing w:before="320" w:after="200"/>
      <w:outlineLvl w:val="5"/>
    </w:pPr>
    <w:rPr>
      <w:rFonts w:ascii="Arial" w:hAnsi="Arial" w:eastAsia="Arial" w:cs="Arial"/>
      <w:b/>
      <w:bCs/>
      <w:sz w:val="22"/>
      <w:szCs w:val="22"/>
    </w:rPr>
  </w:style>
  <w:style w:type="paragraph" w:styleId="768">
    <w:name w:val="Heading 7"/>
    <w:basedOn w:val="761"/>
    <w:next w:val="761"/>
    <w:uiPriority w:val="9"/>
    <w:unhideWhenUsed/>
    <w:qFormat/>
    <w:pPr>
      <w:keepLines/>
      <w:keepNext/>
      <w:spacing w:before="320" w:after="200"/>
      <w:outlineLvl w:val="6"/>
    </w:pPr>
    <w:rPr>
      <w:rFonts w:ascii="Arial" w:hAnsi="Arial" w:eastAsia="Arial" w:cs="Arial"/>
      <w:b/>
      <w:bCs/>
      <w:i/>
      <w:iCs/>
      <w:sz w:val="22"/>
      <w:szCs w:val="22"/>
    </w:rPr>
  </w:style>
  <w:style w:type="paragraph" w:styleId="769">
    <w:name w:val="Heading 8"/>
    <w:basedOn w:val="761"/>
    <w:next w:val="761"/>
    <w:uiPriority w:val="9"/>
    <w:unhideWhenUsed/>
    <w:qFormat/>
    <w:pPr>
      <w:keepLines/>
      <w:keepNext/>
      <w:spacing w:before="320" w:after="200"/>
      <w:outlineLvl w:val="7"/>
    </w:pPr>
    <w:rPr>
      <w:rFonts w:ascii="Arial" w:hAnsi="Arial" w:eastAsia="Arial" w:cs="Arial"/>
      <w:i/>
      <w:iCs/>
      <w:sz w:val="22"/>
      <w:szCs w:val="22"/>
    </w:rPr>
  </w:style>
  <w:style w:type="paragraph" w:styleId="770">
    <w:name w:val="Heading 9"/>
    <w:basedOn w:val="761"/>
    <w:next w:val="761"/>
    <w:uiPriority w:val="9"/>
    <w:unhideWhenUsed/>
    <w:qFormat/>
    <w:pPr>
      <w:keepLines/>
      <w:keepNext/>
      <w:spacing w:before="320" w:after="200"/>
      <w:outlineLvl w:val="8"/>
    </w:pPr>
    <w:rPr>
      <w:rFonts w:ascii="Arial" w:hAnsi="Arial" w:eastAsia="Arial" w:cs="Arial"/>
      <w:i/>
      <w:iCs/>
      <w:sz w:val="21"/>
      <w:szCs w:val="21"/>
    </w:rPr>
  </w:style>
  <w:style w:type="character" w:styleId="771" w:default="1">
    <w:name w:val="Default Paragraph Font"/>
    <w:uiPriority w:val="1"/>
    <w:semiHidden/>
    <w:unhideWhenUsed/>
    <w:qFormat/>
  </w:style>
  <w:style w:type="table" w:styleId="772" w:default="1">
    <w:name w:val="Normal Table"/>
    <w:uiPriority w:val="99"/>
    <w:semiHidden/>
    <w:unhideWhenUsed/>
    <w:qFormat/>
    <w:tblPr>
      <w:tblCellMar>
        <w:left w:w="108" w:type="dxa"/>
        <w:top w:w="0" w:type="dxa"/>
        <w:right w:w="108" w:type="dxa"/>
        <w:bottom w:w="0" w:type="dxa"/>
      </w:tblCellMar>
    </w:tblPr>
  </w:style>
  <w:style w:type="paragraph" w:styleId="773" w:customStyle="1">
    <w:name w:val="正文首行缩进11"/>
    <w:basedOn w:val="774"/>
    <w:uiPriority w:val="0"/>
    <w:qFormat/>
    <w:pPr>
      <w:ind w:firstLine="420"/>
    </w:pPr>
  </w:style>
  <w:style w:type="paragraph" w:styleId="774" w:customStyle="1">
    <w:name w:val="正文文本12"/>
    <w:basedOn w:val="761"/>
    <w:uiPriority w:val="0"/>
    <w:qFormat/>
    <w:rPr>
      <w:rFonts w:ascii="楷体_GB2312" w:hAnsi="Arial" w:eastAsia="楷体_GB2312"/>
      <w:sz w:val="28"/>
      <w:szCs w:val="28"/>
    </w:rPr>
  </w:style>
  <w:style w:type="paragraph" w:styleId="775">
    <w:name w:val="toc 7"/>
    <w:basedOn w:val="761"/>
    <w:next w:val="761"/>
    <w:uiPriority w:val="39"/>
    <w:unhideWhenUsed/>
    <w:qFormat/>
    <w:pPr>
      <w:ind w:left="1701" w:right="0" w:firstLine="0"/>
      <w:spacing w:after="57"/>
    </w:pPr>
  </w:style>
  <w:style w:type="paragraph" w:styleId="776">
    <w:name w:val="Caption"/>
    <w:basedOn w:val="761"/>
    <w:next w:val="76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7">
    <w:name w:val="annotation text"/>
    <w:basedOn w:val="761"/>
    <w:uiPriority w:val="99"/>
    <w:semiHidden/>
    <w:unhideWhenUsed/>
    <w:qFormat/>
    <w:pPr>
      <w:jc w:val="left"/>
    </w:pPr>
  </w:style>
  <w:style w:type="paragraph" w:styleId="778">
    <w:name w:val="Body Text"/>
    <w:basedOn w:val="761"/>
    <w:next w:val="779"/>
    <w:uiPriority w:val="0"/>
    <w:qFormat/>
    <w:pPr>
      <w:spacing w:line="60" w:lineRule="auto"/>
    </w:pPr>
    <w:rPr>
      <w:rFonts w:ascii="仿宋_GB2312" w:eastAsia="仿宋_GB2312"/>
      <w:sz w:val="32"/>
    </w:rPr>
  </w:style>
  <w:style w:type="paragraph" w:styleId="779" w:customStyle="1">
    <w:name w:val="Default"/>
    <w:uiPriority w:val="0"/>
    <w:qFormat/>
    <w:pPr>
      <w:widowControl w:val="off"/>
    </w:pPr>
    <w:rPr>
      <w:rFonts w:hint="default" w:ascii="仿宋" w:hAnsi="等线" w:eastAsia="仿宋" w:cs="仿宋"/>
      <w:color w:val="000000"/>
      <w:sz w:val="24"/>
      <w:szCs w:val="24"/>
      <w:lang w:val="en-US" w:eastAsia="zh-CN" w:bidi="ar-SA"/>
    </w:rPr>
  </w:style>
  <w:style w:type="paragraph" w:styleId="780">
    <w:name w:val="Body Text Indent"/>
    <w:basedOn w:val="761"/>
    <w:next w:val="781"/>
    <w:uiPriority w:val="0"/>
    <w:qFormat/>
    <w:pPr>
      <w:ind w:firstLine="225"/>
    </w:pPr>
    <w:rPr>
      <w:rFonts w:ascii="仿宋_GB2312" w:eastAsia="仿宋_GB2312"/>
      <w:sz w:val="32"/>
    </w:rPr>
  </w:style>
  <w:style w:type="paragraph" w:styleId="781">
    <w:name w:val="envelope return"/>
    <w:basedOn w:val="761"/>
    <w:uiPriority w:val="99"/>
    <w:unhideWhenUsed/>
    <w:qFormat/>
    <w:rPr>
      <w:rFonts w:ascii="Cambria" w:hAnsi="Cambria" w:eastAsia="宋体" w:cs="Times New Roman"/>
    </w:rPr>
  </w:style>
  <w:style w:type="paragraph" w:styleId="782">
    <w:name w:val="toc 5"/>
    <w:basedOn w:val="761"/>
    <w:next w:val="761"/>
    <w:uiPriority w:val="39"/>
    <w:unhideWhenUsed/>
    <w:qFormat/>
    <w:pPr>
      <w:ind w:left="1134" w:right="0" w:firstLine="0"/>
      <w:spacing w:after="57"/>
    </w:pPr>
  </w:style>
  <w:style w:type="paragraph" w:styleId="783">
    <w:name w:val="toc 3"/>
    <w:basedOn w:val="761"/>
    <w:next w:val="761"/>
    <w:uiPriority w:val="39"/>
    <w:unhideWhenUsed/>
    <w:qFormat/>
    <w:pPr>
      <w:ind w:left="567" w:right="0" w:firstLine="0"/>
      <w:spacing w:after="57"/>
    </w:pPr>
  </w:style>
  <w:style w:type="paragraph" w:styleId="784">
    <w:name w:val="toc 8"/>
    <w:basedOn w:val="761"/>
    <w:next w:val="761"/>
    <w:uiPriority w:val="39"/>
    <w:unhideWhenUsed/>
    <w:qFormat/>
    <w:pPr>
      <w:ind w:left="1984" w:right="0" w:firstLine="0"/>
      <w:spacing w:after="57"/>
    </w:pPr>
  </w:style>
  <w:style w:type="paragraph" w:styleId="785">
    <w:name w:val="endnote text"/>
    <w:basedOn w:val="761"/>
    <w:uiPriority w:val="99"/>
    <w:semiHidden/>
    <w:unhideWhenUsed/>
    <w:qFormat/>
    <w:pPr>
      <w:spacing w:after="0" w:line="240" w:lineRule="auto"/>
    </w:pPr>
    <w:rPr>
      <w:sz w:val="20"/>
    </w:rPr>
  </w:style>
  <w:style w:type="paragraph" w:styleId="786">
    <w:name w:val="Footer"/>
    <w:basedOn w:val="761"/>
    <w:uiPriority w:val="99"/>
    <w:unhideWhenUsed/>
    <w:qFormat/>
    <w:pPr>
      <w:spacing w:after="0" w:line="240" w:lineRule="auto"/>
      <w:tabs>
        <w:tab w:val="center" w:pos="7143" w:leader="none"/>
        <w:tab w:val="right" w:pos="14287" w:leader="none"/>
      </w:tabs>
    </w:pPr>
  </w:style>
  <w:style w:type="paragraph" w:styleId="787">
    <w:name w:val="Header"/>
    <w:basedOn w:val="761"/>
    <w:uiPriority w:val="99"/>
    <w:unhideWhenUsed/>
    <w:qFormat/>
    <w:pPr>
      <w:spacing w:after="0" w:line="240" w:lineRule="auto"/>
      <w:tabs>
        <w:tab w:val="center" w:pos="7143" w:leader="none"/>
        <w:tab w:val="right" w:pos="14287" w:leader="none"/>
      </w:tabs>
    </w:pPr>
  </w:style>
  <w:style w:type="paragraph" w:styleId="788">
    <w:name w:val="toc 1"/>
    <w:basedOn w:val="761"/>
    <w:next w:val="761"/>
    <w:uiPriority w:val="39"/>
    <w:unhideWhenUsed/>
    <w:qFormat/>
    <w:pPr>
      <w:ind w:left="0" w:right="0" w:firstLine="0"/>
      <w:spacing w:after="57"/>
    </w:pPr>
  </w:style>
  <w:style w:type="paragraph" w:styleId="789">
    <w:name w:val="toc 4"/>
    <w:basedOn w:val="761"/>
    <w:next w:val="761"/>
    <w:uiPriority w:val="39"/>
    <w:unhideWhenUsed/>
    <w:qFormat/>
    <w:pPr>
      <w:ind w:left="850" w:right="0" w:firstLine="0"/>
      <w:spacing w:after="57"/>
    </w:pPr>
  </w:style>
  <w:style w:type="paragraph" w:styleId="790">
    <w:name w:val="Subtitle"/>
    <w:basedOn w:val="761"/>
    <w:next w:val="761"/>
    <w:uiPriority w:val="11"/>
    <w:qFormat/>
    <w:pPr>
      <w:spacing w:before="200" w:after="200"/>
    </w:pPr>
    <w:rPr>
      <w:sz w:val="24"/>
      <w:szCs w:val="24"/>
    </w:rPr>
  </w:style>
  <w:style w:type="paragraph" w:styleId="791">
    <w:name w:val="footnote text"/>
    <w:basedOn w:val="761"/>
    <w:uiPriority w:val="99"/>
    <w:semiHidden/>
    <w:unhideWhenUsed/>
    <w:qFormat/>
    <w:pPr>
      <w:spacing w:after="40" w:line="240" w:lineRule="auto"/>
    </w:pPr>
    <w:rPr>
      <w:sz w:val="18"/>
    </w:rPr>
  </w:style>
  <w:style w:type="paragraph" w:styleId="792">
    <w:name w:val="toc 6"/>
    <w:basedOn w:val="761"/>
    <w:next w:val="761"/>
    <w:uiPriority w:val="39"/>
    <w:unhideWhenUsed/>
    <w:qFormat/>
    <w:pPr>
      <w:ind w:left="1417" w:right="0" w:firstLine="0"/>
      <w:spacing w:after="57"/>
    </w:pPr>
  </w:style>
  <w:style w:type="paragraph" w:styleId="793">
    <w:name w:val="table of figures"/>
    <w:basedOn w:val="761"/>
    <w:next w:val="761"/>
    <w:uiPriority w:val="99"/>
    <w:unhideWhenUsed/>
    <w:qFormat/>
    <w:pPr>
      <w:spacing w:after="0" w:afterAutospacing="0"/>
    </w:pPr>
  </w:style>
  <w:style w:type="paragraph" w:styleId="794">
    <w:name w:val="toc 2"/>
    <w:basedOn w:val="761"/>
    <w:next w:val="761"/>
    <w:uiPriority w:val="39"/>
    <w:unhideWhenUsed/>
    <w:qFormat/>
    <w:pPr>
      <w:ind w:left="283" w:right="0" w:firstLine="0"/>
      <w:spacing w:after="57"/>
    </w:pPr>
  </w:style>
  <w:style w:type="paragraph" w:styleId="795">
    <w:name w:val="toc 9"/>
    <w:basedOn w:val="761"/>
    <w:next w:val="761"/>
    <w:uiPriority w:val="39"/>
    <w:unhideWhenUsed/>
    <w:qFormat/>
    <w:pPr>
      <w:ind w:left="2268" w:right="0" w:firstLine="0"/>
      <w:spacing w:after="57"/>
    </w:pPr>
  </w:style>
  <w:style w:type="paragraph" w:styleId="796">
    <w:name w:val="HTML Preformatted"/>
    <w:basedOn w:val="761"/>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797">
    <w:name w:val="Normal (Web)"/>
    <w:basedOn w:val="761"/>
    <w:uiPriority w:val="99"/>
    <w:semiHidden/>
    <w:unhideWhenUsed/>
    <w:qFormat/>
    <w:pPr>
      <w:ind w:left="0" w:right="0"/>
      <w:jc w:val="left"/>
      <w:spacing w:before="0" w:beforeAutospacing="1" w:after="0" w:afterAutospacing="1"/>
    </w:pPr>
    <w:rPr>
      <w:sz w:val="24"/>
      <w:lang w:val="en-US" w:eastAsia="zh-CN" w:bidi="ar"/>
    </w:rPr>
  </w:style>
  <w:style w:type="paragraph" w:styleId="798">
    <w:name w:val="Title"/>
    <w:basedOn w:val="761"/>
    <w:next w:val="761"/>
    <w:uiPriority w:val="10"/>
    <w:qFormat/>
    <w:pPr>
      <w:contextualSpacing/>
      <w:spacing w:before="300" w:after="200"/>
    </w:pPr>
    <w:rPr>
      <w:sz w:val="48"/>
      <w:szCs w:val="48"/>
    </w:rPr>
  </w:style>
  <w:style w:type="paragraph" w:styleId="799">
    <w:name w:val="Body Text First Indent 2"/>
    <w:basedOn w:val="780"/>
    <w:uiPriority w:val="0"/>
    <w:qFormat/>
    <w:pPr>
      <w:ind w:left="200" w:firstLine="200"/>
      <w:spacing w:after="120"/>
    </w:pPr>
    <w:rPr>
      <w:rFonts w:ascii="Times New Roman"/>
      <w:sz w:val="24"/>
    </w:rPr>
  </w:style>
  <w:style w:type="table" w:styleId="80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1">
    <w:name w:val="endnote reference"/>
    <w:uiPriority w:val="99"/>
    <w:semiHidden/>
    <w:unhideWhenUsed/>
    <w:qFormat/>
    <w:rPr>
      <w:vertAlign w:val="superscript"/>
    </w:rPr>
  </w:style>
  <w:style w:type="character" w:styleId="802">
    <w:name w:val="Hyperlink"/>
    <w:uiPriority w:val="99"/>
    <w:unhideWhenUsed/>
    <w:qFormat/>
    <w:rPr>
      <w:color w:val="0000ff" w:themeColor="hyperlink"/>
      <w:u w:val="single"/>
      <w14:textFill>
        <w14:solidFill>
          <w14:schemeClr w14:val="hlink"/>
        </w14:solidFill>
      </w14:textFill>
    </w:rPr>
  </w:style>
  <w:style w:type="character" w:styleId="803">
    <w:name w:val="footnote reference"/>
    <w:uiPriority w:val="99"/>
    <w:unhideWhenUsed/>
    <w:qFormat/>
    <w:rPr>
      <w:vertAlign w:val="superscript"/>
    </w:rPr>
  </w:style>
  <w:style w:type="paragraph" w:styleId="804">
    <w:name w:val="List Paragraph"/>
    <w:basedOn w:val="761"/>
    <w:uiPriority w:val="34"/>
    <w:qFormat/>
    <w:pPr>
      <w:contextualSpacing/>
      <w:ind w:left="720"/>
    </w:pPr>
  </w:style>
  <w:style w:type="paragraph" w:styleId="805">
    <w:name w:val="No Spacing"/>
    <w:uiPriority w:val="1"/>
    <w:qFormat/>
    <w:pPr>
      <w:spacing w:before="0" w:after="0" w:line="240" w:lineRule="auto"/>
    </w:pPr>
    <w:rPr>
      <w:rFonts w:hint="default" w:ascii="Times New Roman" w:hAnsi="Times New Roman" w:eastAsia="宋体" w:cs="Times New Roman"/>
    </w:rPr>
  </w:style>
  <w:style w:type="paragraph" w:styleId="806">
    <w:name w:val="Quote"/>
    <w:basedOn w:val="761"/>
    <w:next w:val="761"/>
    <w:uiPriority w:val="29"/>
    <w:qFormat/>
    <w:pPr>
      <w:ind w:left="720" w:right="720"/>
    </w:pPr>
    <w:rPr>
      <w:i/>
    </w:rPr>
  </w:style>
  <w:style w:type="paragraph" w:styleId="807">
    <w:name w:val="Intense Quote"/>
    <w:basedOn w:val="761"/>
    <w:next w:val="7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08" w:customStyle="1">
    <w:name w:val="标题 111"/>
    <w:basedOn w:val="761"/>
    <w:next w:val="761"/>
    <w:link w:val="820"/>
    <w:uiPriority w:val="9"/>
    <w:qFormat/>
    <w:pPr>
      <w:keepLines/>
      <w:keepNext/>
      <w:spacing w:before="480" w:after="200"/>
      <w:outlineLvl w:val="0"/>
    </w:pPr>
    <w:rPr>
      <w:rFonts w:ascii="Arial" w:hAnsi="Arial" w:eastAsia="Arial" w:cs="Arial"/>
      <w:sz w:val="40"/>
      <w:szCs w:val="40"/>
    </w:rPr>
  </w:style>
  <w:style w:type="paragraph" w:styleId="809" w:customStyle="1">
    <w:name w:val="标题 211"/>
    <w:basedOn w:val="761"/>
    <w:next w:val="761"/>
    <w:link w:val="821"/>
    <w:uiPriority w:val="9"/>
    <w:qFormat/>
    <w:pPr>
      <w:keepLines/>
      <w:keepNext/>
      <w:spacing w:before="360" w:after="200"/>
      <w:outlineLvl w:val="1"/>
    </w:pPr>
    <w:rPr>
      <w:rFonts w:ascii="Arial" w:hAnsi="Arial" w:eastAsia="Arial" w:cs="Arial"/>
      <w:sz w:val="34"/>
    </w:rPr>
  </w:style>
  <w:style w:type="paragraph" w:styleId="810" w:customStyle="1">
    <w:name w:val="标题 312"/>
    <w:basedOn w:val="761"/>
    <w:next w:val="811"/>
    <w:link w:val="822"/>
    <w:uiPriority w:val="9"/>
    <w:qFormat/>
    <w:pPr>
      <w:keepLines/>
      <w:keepNext/>
      <w:spacing w:before="320" w:after="200"/>
      <w:outlineLvl w:val="2"/>
    </w:pPr>
    <w:rPr>
      <w:rFonts w:ascii="Arial" w:hAnsi="Arial" w:eastAsia="Arial" w:cs="Arial"/>
      <w:sz w:val="30"/>
      <w:szCs w:val="30"/>
    </w:rPr>
  </w:style>
  <w:style w:type="paragraph" w:styleId="811" w:customStyle="1">
    <w:name w:val="正文缩进11"/>
    <w:basedOn w:val="761"/>
    <w:uiPriority w:val="0"/>
    <w:qFormat/>
    <w:pPr>
      <w:ind w:firstLine="482"/>
      <w:spacing w:line="360" w:lineRule="atLeast"/>
    </w:pPr>
    <w:rPr>
      <w:sz w:val="24"/>
      <w:szCs w:val="20"/>
    </w:rPr>
  </w:style>
  <w:style w:type="paragraph" w:styleId="812" w:customStyle="1">
    <w:name w:val="标题 411"/>
    <w:basedOn w:val="761"/>
    <w:next w:val="761"/>
    <w:link w:val="823"/>
    <w:uiPriority w:val="9"/>
    <w:qFormat/>
    <w:pPr>
      <w:keepLines/>
      <w:keepNext/>
      <w:spacing w:before="320" w:after="200"/>
      <w:outlineLvl w:val="3"/>
    </w:pPr>
    <w:rPr>
      <w:rFonts w:ascii="Arial" w:hAnsi="Arial" w:eastAsia="Arial" w:cs="Arial"/>
      <w:b/>
      <w:bCs/>
      <w:sz w:val="26"/>
      <w:szCs w:val="26"/>
    </w:rPr>
  </w:style>
  <w:style w:type="paragraph" w:styleId="813" w:customStyle="1">
    <w:name w:val="标题 51"/>
    <w:basedOn w:val="761"/>
    <w:next w:val="761"/>
    <w:link w:val="824"/>
    <w:uiPriority w:val="9"/>
    <w:qFormat/>
    <w:pPr>
      <w:keepLines/>
      <w:keepNext/>
      <w:spacing w:before="320" w:after="200"/>
      <w:outlineLvl w:val="4"/>
    </w:pPr>
    <w:rPr>
      <w:rFonts w:ascii="Arial" w:hAnsi="Arial" w:eastAsia="Arial" w:cs="Arial"/>
      <w:b/>
      <w:bCs/>
      <w:sz w:val="24"/>
      <w:szCs w:val="24"/>
    </w:rPr>
  </w:style>
  <w:style w:type="paragraph" w:styleId="814" w:customStyle="1">
    <w:name w:val="标题 61"/>
    <w:basedOn w:val="761"/>
    <w:next w:val="761"/>
    <w:link w:val="825"/>
    <w:uiPriority w:val="9"/>
    <w:qFormat/>
    <w:pPr>
      <w:keepLines/>
      <w:keepNext/>
      <w:spacing w:before="320" w:after="200"/>
      <w:outlineLvl w:val="5"/>
    </w:pPr>
    <w:rPr>
      <w:rFonts w:ascii="Arial" w:hAnsi="Arial" w:eastAsia="Arial" w:cs="Arial"/>
      <w:b/>
      <w:bCs/>
      <w:sz w:val="22"/>
    </w:rPr>
  </w:style>
  <w:style w:type="paragraph" w:styleId="815" w:customStyle="1">
    <w:name w:val="标题 71"/>
    <w:basedOn w:val="761"/>
    <w:next w:val="761"/>
    <w:link w:val="826"/>
    <w:uiPriority w:val="9"/>
    <w:qFormat/>
    <w:pPr>
      <w:keepLines/>
      <w:keepNext/>
      <w:spacing w:before="320" w:after="200"/>
      <w:outlineLvl w:val="6"/>
    </w:pPr>
    <w:rPr>
      <w:rFonts w:ascii="Arial" w:hAnsi="Arial" w:eastAsia="Arial" w:cs="Arial"/>
      <w:b/>
      <w:bCs/>
      <w:i/>
      <w:iCs/>
      <w:sz w:val="22"/>
    </w:rPr>
  </w:style>
  <w:style w:type="paragraph" w:styleId="816" w:customStyle="1">
    <w:name w:val="标题 81"/>
    <w:basedOn w:val="761"/>
    <w:next w:val="761"/>
    <w:link w:val="827"/>
    <w:uiPriority w:val="9"/>
    <w:qFormat/>
    <w:pPr>
      <w:keepLines/>
      <w:keepNext/>
      <w:spacing w:before="320" w:after="200"/>
      <w:outlineLvl w:val="7"/>
    </w:pPr>
    <w:rPr>
      <w:rFonts w:ascii="Arial" w:hAnsi="Arial" w:eastAsia="Arial" w:cs="Arial"/>
      <w:i/>
      <w:iCs/>
      <w:sz w:val="22"/>
    </w:rPr>
  </w:style>
  <w:style w:type="paragraph" w:styleId="817" w:customStyle="1">
    <w:name w:val="标题 91"/>
    <w:basedOn w:val="761"/>
    <w:next w:val="761"/>
    <w:link w:val="828"/>
    <w:uiPriority w:val="9"/>
    <w:qFormat/>
    <w:pPr>
      <w:keepLines/>
      <w:keepNext/>
      <w:spacing w:before="320" w:after="200"/>
      <w:outlineLvl w:val="8"/>
    </w:pPr>
    <w:rPr>
      <w:rFonts w:ascii="Arial" w:hAnsi="Arial" w:eastAsia="Arial" w:cs="Arial"/>
      <w:i/>
      <w:iCs/>
      <w:szCs w:val="21"/>
    </w:rPr>
  </w:style>
  <w:style w:type="character" w:styleId="818" w:customStyle="1">
    <w:name w:val="默认段落字体11"/>
    <w:link w:val="761"/>
    <w:uiPriority w:val="1"/>
    <w:unhideWhenUsed/>
    <w:qFormat/>
  </w:style>
  <w:style w:type="table" w:styleId="819" w:customStyle="1">
    <w:name w:val="普通表格11"/>
    <w:uiPriority w:val="99"/>
    <w:unhideWhenUsed/>
    <w:qFormat/>
    <w:tblPr/>
  </w:style>
  <w:style w:type="character" w:styleId="820" w:customStyle="1">
    <w:name w:val="标题 1 字符"/>
    <w:link w:val="808"/>
    <w:uiPriority w:val="9"/>
    <w:qFormat/>
    <w:rPr>
      <w:rFonts w:ascii="Arial" w:hAnsi="Arial" w:eastAsia="Arial" w:cs="Arial"/>
      <w:sz w:val="40"/>
      <w:szCs w:val="40"/>
    </w:rPr>
  </w:style>
  <w:style w:type="character" w:styleId="821" w:customStyle="1">
    <w:name w:val="标题 2 字符"/>
    <w:link w:val="809"/>
    <w:uiPriority w:val="9"/>
    <w:qFormat/>
    <w:rPr>
      <w:rFonts w:ascii="Arial" w:hAnsi="Arial" w:eastAsia="Arial" w:cs="Arial"/>
      <w:sz w:val="34"/>
    </w:rPr>
  </w:style>
  <w:style w:type="character" w:styleId="822" w:customStyle="1">
    <w:name w:val="标题 3 字符"/>
    <w:link w:val="810"/>
    <w:uiPriority w:val="9"/>
    <w:qFormat/>
    <w:rPr>
      <w:rFonts w:ascii="Arial" w:hAnsi="Arial" w:eastAsia="Arial" w:cs="Arial"/>
      <w:sz w:val="30"/>
      <w:szCs w:val="30"/>
    </w:rPr>
  </w:style>
  <w:style w:type="character" w:styleId="823" w:customStyle="1">
    <w:name w:val="标题 4 字符"/>
    <w:link w:val="812"/>
    <w:uiPriority w:val="9"/>
    <w:qFormat/>
    <w:rPr>
      <w:rFonts w:ascii="Arial" w:hAnsi="Arial" w:eastAsia="Arial" w:cs="Arial"/>
      <w:b/>
      <w:bCs/>
      <w:sz w:val="26"/>
      <w:szCs w:val="26"/>
    </w:rPr>
  </w:style>
  <w:style w:type="character" w:styleId="824" w:customStyle="1">
    <w:name w:val="标题 5 字符"/>
    <w:link w:val="813"/>
    <w:uiPriority w:val="9"/>
    <w:qFormat/>
    <w:rPr>
      <w:rFonts w:ascii="Arial" w:hAnsi="Arial" w:eastAsia="Arial" w:cs="Arial"/>
      <w:b/>
      <w:bCs/>
      <w:sz w:val="24"/>
      <w:szCs w:val="24"/>
    </w:rPr>
  </w:style>
  <w:style w:type="character" w:styleId="825" w:customStyle="1">
    <w:name w:val="标题 6 字符"/>
    <w:link w:val="814"/>
    <w:uiPriority w:val="9"/>
    <w:qFormat/>
    <w:rPr>
      <w:rFonts w:ascii="Arial" w:hAnsi="Arial" w:eastAsia="Arial" w:cs="Arial"/>
      <w:b/>
      <w:bCs/>
      <w:sz w:val="22"/>
      <w:szCs w:val="22"/>
    </w:rPr>
  </w:style>
  <w:style w:type="character" w:styleId="826" w:customStyle="1">
    <w:name w:val="标题 7 字符"/>
    <w:link w:val="815"/>
    <w:uiPriority w:val="9"/>
    <w:qFormat/>
    <w:rPr>
      <w:rFonts w:ascii="Arial" w:hAnsi="Arial" w:eastAsia="Arial" w:cs="Arial"/>
      <w:b/>
      <w:bCs/>
      <w:i/>
      <w:iCs/>
      <w:sz w:val="22"/>
      <w:szCs w:val="22"/>
    </w:rPr>
  </w:style>
  <w:style w:type="character" w:styleId="827" w:customStyle="1">
    <w:name w:val="标题 8 字符"/>
    <w:link w:val="816"/>
    <w:uiPriority w:val="9"/>
    <w:qFormat/>
    <w:rPr>
      <w:rFonts w:ascii="Arial" w:hAnsi="Arial" w:eastAsia="Arial" w:cs="Arial"/>
      <w:i/>
      <w:iCs/>
      <w:sz w:val="22"/>
      <w:szCs w:val="22"/>
    </w:rPr>
  </w:style>
  <w:style w:type="character" w:styleId="828" w:customStyle="1">
    <w:name w:val="标题 9 字符"/>
    <w:link w:val="817"/>
    <w:uiPriority w:val="9"/>
    <w:qFormat/>
    <w:rPr>
      <w:rFonts w:ascii="Arial" w:hAnsi="Arial" w:eastAsia="Arial" w:cs="Arial"/>
      <w:i/>
      <w:iCs/>
      <w:sz w:val="21"/>
      <w:szCs w:val="21"/>
    </w:rPr>
  </w:style>
  <w:style w:type="paragraph" w:styleId="829" w:customStyle="1">
    <w:name w:val="目录 71"/>
    <w:basedOn w:val="761"/>
    <w:next w:val="761"/>
    <w:uiPriority w:val="39"/>
    <w:unhideWhenUsed/>
    <w:qFormat/>
    <w:pPr>
      <w:ind w:left="1701"/>
      <w:spacing w:after="57"/>
    </w:pPr>
  </w:style>
  <w:style w:type="paragraph" w:styleId="830" w:customStyle="1">
    <w:name w:val="题注1"/>
    <w:basedOn w:val="761"/>
    <w:next w:val="761"/>
    <w:uiPriority w:val="35"/>
    <w:qFormat/>
    <w:pPr>
      <w:spacing w:line="276" w:lineRule="auto"/>
    </w:pPr>
    <w:rPr>
      <w:b/>
      <w:bCs/>
      <w:color w:val="4f81bd"/>
      <w:sz w:val="18"/>
      <w:szCs w:val="18"/>
    </w:rPr>
  </w:style>
  <w:style w:type="paragraph" w:styleId="831" w:customStyle="1">
    <w:name w:val="批注文字11"/>
    <w:basedOn w:val="761"/>
    <w:uiPriority w:val="99"/>
    <w:unhideWhenUsed/>
    <w:qFormat/>
    <w:pPr>
      <w:jc w:val="left"/>
    </w:pPr>
  </w:style>
  <w:style w:type="paragraph" w:styleId="832" w:customStyle="1">
    <w:name w:val="正文文本缩进11"/>
    <w:basedOn w:val="761"/>
    <w:next w:val="833"/>
    <w:uiPriority w:val="99"/>
    <w:unhideWhenUsed/>
    <w:qFormat/>
    <w:pPr>
      <w:ind w:left="420"/>
      <w:spacing w:after="120"/>
    </w:pPr>
  </w:style>
  <w:style w:type="paragraph" w:styleId="833" w:customStyle="1">
    <w:name w:val="寄信人地址11"/>
    <w:basedOn w:val="761"/>
    <w:uiPriority w:val="99"/>
    <w:unhideWhenUsed/>
    <w:qFormat/>
    <w:rPr>
      <w:rFonts w:ascii="Arial" w:hAnsi="Arial"/>
    </w:rPr>
  </w:style>
  <w:style w:type="paragraph" w:styleId="834" w:customStyle="1">
    <w:name w:val="索引 41"/>
    <w:basedOn w:val="761"/>
    <w:next w:val="761"/>
    <w:uiPriority w:val="0"/>
    <w:qFormat/>
    <w:pPr>
      <w:ind w:left="600"/>
    </w:pPr>
    <w:rPr>
      <w:rFonts w:ascii="Calibri" w:hAnsi="Calibri" w:eastAsia="Times New Roman"/>
      <w:sz w:val="24"/>
    </w:rPr>
  </w:style>
  <w:style w:type="paragraph" w:styleId="835" w:customStyle="1">
    <w:name w:val="目录 51"/>
    <w:basedOn w:val="761"/>
    <w:next w:val="761"/>
    <w:uiPriority w:val="39"/>
    <w:unhideWhenUsed/>
    <w:qFormat/>
    <w:pPr>
      <w:ind w:left="1134"/>
      <w:spacing w:after="57"/>
    </w:pPr>
  </w:style>
  <w:style w:type="paragraph" w:styleId="836" w:customStyle="1">
    <w:name w:val="目录 31"/>
    <w:basedOn w:val="761"/>
    <w:next w:val="761"/>
    <w:uiPriority w:val="39"/>
    <w:unhideWhenUsed/>
    <w:qFormat/>
    <w:pPr>
      <w:ind w:left="567"/>
      <w:spacing w:after="57"/>
    </w:pPr>
  </w:style>
  <w:style w:type="paragraph" w:styleId="837" w:customStyle="1">
    <w:name w:val="纯文本11"/>
    <w:basedOn w:val="761"/>
    <w:uiPriority w:val="0"/>
    <w:qFormat/>
    <w:rPr>
      <w:rFonts w:ascii="宋体" w:hAnsi="Courier New"/>
      <w:sz w:val="20"/>
      <w:szCs w:val="21"/>
    </w:rPr>
  </w:style>
  <w:style w:type="paragraph" w:styleId="838" w:customStyle="1">
    <w:name w:val="目录 81"/>
    <w:basedOn w:val="761"/>
    <w:next w:val="761"/>
    <w:uiPriority w:val="39"/>
    <w:unhideWhenUsed/>
    <w:qFormat/>
    <w:pPr>
      <w:ind w:left="1984"/>
      <w:spacing w:after="57"/>
    </w:pPr>
  </w:style>
  <w:style w:type="paragraph" w:styleId="839" w:customStyle="1">
    <w:name w:val="正文文本缩进 21"/>
    <w:basedOn w:val="761"/>
    <w:uiPriority w:val="99"/>
    <w:qFormat/>
    <w:pPr>
      <w:ind w:firstLine="562"/>
      <w:spacing w:line="480" w:lineRule="exact"/>
    </w:pPr>
    <w:rPr>
      <w:rFonts w:ascii="楷体_GB2312" w:eastAsia="楷体_GB2312"/>
      <w:b/>
      <w:bCs/>
      <w:sz w:val="28"/>
      <w:szCs w:val="24"/>
    </w:rPr>
  </w:style>
  <w:style w:type="paragraph" w:styleId="840" w:customStyle="1">
    <w:name w:val="尾注文本1"/>
    <w:basedOn w:val="761"/>
    <w:link w:val="841"/>
    <w:uiPriority w:val="99"/>
    <w:unhideWhenUsed/>
    <w:qFormat/>
    <w:rPr>
      <w:sz w:val="20"/>
    </w:rPr>
  </w:style>
  <w:style w:type="character" w:styleId="841" w:customStyle="1">
    <w:name w:val="尾注文本 字符"/>
    <w:link w:val="840"/>
    <w:uiPriority w:val="99"/>
    <w:qFormat/>
    <w:rPr>
      <w:sz w:val="20"/>
    </w:rPr>
  </w:style>
  <w:style w:type="paragraph" w:styleId="842" w:customStyle="1">
    <w:name w:val="批注框文本11"/>
    <w:basedOn w:val="761"/>
    <w:link w:val="843"/>
    <w:uiPriority w:val="99"/>
    <w:unhideWhenUsed/>
    <w:qFormat/>
    <w:rPr>
      <w:sz w:val="18"/>
      <w:szCs w:val="18"/>
    </w:rPr>
  </w:style>
  <w:style w:type="character" w:styleId="843" w:customStyle="1">
    <w:name w:val="批注框文本 字符"/>
    <w:link w:val="842"/>
    <w:uiPriority w:val="99"/>
    <w:semiHidden/>
    <w:qFormat/>
    <w:rPr>
      <w:sz w:val="18"/>
      <w:szCs w:val="18"/>
    </w:rPr>
  </w:style>
  <w:style w:type="paragraph" w:styleId="844" w:customStyle="1">
    <w:name w:val="页脚11"/>
    <w:basedOn w:val="761"/>
    <w:link w:val="845"/>
    <w:uiPriority w:val="99"/>
    <w:unhideWhenUsed/>
    <w:qFormat/>
    <w:pPr>
      <w:tabs>
        <w:tab w:val="center" w:pos="7143" w:leader="none"/>
        <w:tab w:val="right" w:pos="14287" w:leader="none"/>
      </w:tabs>
    </w:pPr>
  </w:style>
  <w:style w:type="character" w:styleId="845" w:customStyle="1">
    <w:name w:val="页脚 字符"/>
    <w:link w:val="844"/>
    <w:uiPriority w:val="99"/>
    <w:qFormat/>
  </w:style>
  <w:style w:type="paragraph" w:styleId="846" w:customStyle="1">
    <w:name w:val="页眉11"/>
    <w:basedOn w:val="761"/>
    <w:link w:val="847"/>
    <w:uiPriority w:val="99"/>
    <w:unhideWhenUsed/>
    <w:qFormat/>
    <w:pPr>
      <w:tabs>
        <w:tab w:val="center" w:pos="7143" w:leader="none"/>
        <w:tab w:val="right" w:pos="14287" w:leader="none"/>
      </w:tabs>
    </w:pPr>
  </w:style>
  <w:style w:type="character" w:styleId="847" w:customStyle="1">
    <w:name w:val="页眉 字符"/>
    <w:link w:val="846"/>
    <w:uiPriority w:val="99"/>
    <w:qFormat/>
  </w:style>
  <w:style w:type="paragraph" w:styleId="848" w:customStyle="1">
    <w:name w:val="目录 111"/>
    <w:basedOn w:val="761"/>
    <w:next w:val="761"/>
    <w:uiPriority w:val="39"/>
    <w:unhideWhenUsed/>
    <w:qFormat/>
    <w:pPr>
      <w:spacing w:after="57"/>
    </w:pPr>
  </w:style>
  <w:style w:type="paragraph" w:styleId="849" w:customStyle="1">
    <w:name w:val="目录 41"/>
    <w:basedOn w:val="761"/>
    <w:next w:val="761"/>
    <w:uiPriority w:val="39"/>
    <w:unhideWhenUsed/>
    <w:qFormat/>
    <w:pPr>
      <w:ind w:left="850"/>
      <w:spacing w:after="57"/>
    </w:pPr>
  </w:style>
  <w:style w:type="paragraph" w:styleId="850" w:customStyle="1">
    <w:name w:val="副标题1"/>
    <w:basedOn w:val="761"/>
    <w:next w:val="761"/>
    <w:link w:val="851"/>
    <w:uiPriority w:val="11"/>
    <w:qFormat/>
    <w:pPr>
      <w:spacing w:before="200" w:after="200"/>
    </w:pPr>
    <w:rPr>
      <w:sz w:val="24"/>
      <w:szCs w:val="24"/>
    </w:rPr>
  </w:style>
  <w:style w:type="character" w:styleId="851" w:customStyle="1">
    <w:name w:val="副标题 字符"/>
    <w:link w:val="850"/>
    <w:uiPriority w:val="11"/>
    <w:qFormat/>
    <w:rPr>
      <w:sz w:val="24"/>
      <w:szCs w:val="24"/>
    </w:rPr>
  </w:style>
  <w:style w:type="paragraph" w:styleId="852" w:customStyle="1">
    <w:name w:val="脚注文本1"/>
    <w:basedOn w:val="761"/>
    <w:link w:val="853"/>
    <w:uiPriority w:val="0"/>
    <w:unhideWhenUsed/>
    <w:qFormat/>
    <w:pPr>
      <w:spacing w:after="40"/>
    </w:pPr>
    <w:rPr>
      <w:sz w:val="18"/>
    </w:rPr>
  </w:style>
  <w:style w:type="character" w:styleId="853" w:customStyle="1">
    <w:name w:val="脚注文本 字符"/>
    <w:link w:val="852"/>
    <w:uiPriority w:val="0"/>
    <w:qFormat/>
    <w:rPr>
      <w:sz w:val="18"/>
    </w:rPr>
  </w:style>
  <w:style w:type="paragraph" w:styleId="854" w:customStyle="1">
    <w:name w:val="目录 61"/>
    <w:basedOn w:val="761"/>
    <w:next w:val="761"/>
    <w:uiPriority w:val="39"/>
    <w:unhideWhenUsed/>
    <w:qFormat/>
    <w:pPr>
      <w:ind w:left="1417"/>
      <w:spacing w:after="57"/>
    </w:pPr>
  </w:style>
  <w:style w:type="paragraph" w:styleId="855" w:customStyle="1">
    <w:name w:val="图表目录1"/>
    <w:basedOn w:val="761"/>
    <w:next w:val="761"/>
    <w:uiPriority w:val="99"/>
    <w:unhideWhenUsed/>
    <w:qFormat/>
  </w:style>
  <w:style w:type="paragraph" w:styleId="856" w:customStyle="1">
    <w:name w:val="目录 211"/>
    <w:basedOn w:val="761"/>
    <w:next w:val="761"/>
    <w:uiPriority w:val="39"/>
    <w:unhideWhenUsed/>
    <w:qFormat/>
    <w:pPr>
      <w:ind w:left="283"/>
      <w:spacing w:after="57"/>
    </w:pPr>
  </w:style>
  <w:style w:type="paragraph" w:styleId="857" w:customStyle="1">
    <w:name w:val="目录 91"/>
    <w:basedOn w:val="761"/>
    <w:next w:val="761"/>
    <w:uiPriority w:val="39"/>
    <w:unhideWhenUsed/>
    <w:qFormat/>
    <w:pPr>
      <w:ind w:left="2268"/>
      <w:spacing w:after="57"/>
    </w:pPr>
  </w:style>
  <w:style w:type="paragraph" w:styleId="858" w:customStyle="1">
    <w:name w:val="正文文本 211"/>
    <w:basedOn w:val="761"/>
    <w:uiPriority w:val="0"/>
    <w:qFormat/>
    <w:pPr>
      <w:spacing w:after="120" w:line="480" w:lineRule="auto"/>
    </w:pPr>
  </w:style>
  <w:style w:type="paragraph" w:styleId="859" w:customStyle="1">
    <w:name w:val="信息标题1"/>
    <w:basedOn w:val="761"/>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860" w:customStyle="1">
    <w:name w:val="普通(网站)11"/>
    <w:basedOn w:val="761"/>
    <w:uiPriority w:val="0"/>
    <w:qFormat/>
    <w:pPr>
      <w:jc w:val="left"/>
      <w:spacing w:before="100" w:beforeAutospacing="1" w:after="100" w:afterAutospacing="1"/>
      <w:widowControl/>
    </w:pPr>
    <w:rPr>
      <w:rFonts w:ascii="Verdana" w:hAnsi="Verdana" w:eastAsia="宋体" w:cs="Verdana"/>
      <w:sz w:val="24"/>
      <w:szCs w:val="24"/>
    </w:rPr>
  </w:style>
  <w:style w:type="paragraph" w:styleId="861" w:customStyle="1">
    <w:name w:val="标题1"/>
    <w:basedOn w:val="761"/>
    <w:next w:val="761"/>
    <w:link w:val="862"/>
    <w:uiPriority w:val="10"/>
    <w:qFormat/>
    <w:pPr>
      <w:contextualSpacing/>
      <w:spacing w:before="300" w:after="200"/>
    </w:pPr>
    <w:rPr>
      <w:sz w:val="48"/>
      <w:szCs w:val="48"/>
    </w:rPr>
  </w:style>
  <w:style w:type="character" w:styleId="862" w:customStyle="1">
    <w:name w:val="标题 字符"/>
    <w:link w:val="861"/>
    <w:uiPriority w:val="10"/>
    <w:qFormat/>
    <w:rPr>
      <w:sz w:val="48"/>
      <w:szCs w:val="48"/>
    </w:rPr>
  </w:style>
  <w:style w:type="paragraph" w:styleId="863" w:customStyle="1">
    <w:name w:val="正文首行缩进 211"/>
    <w:basedOn w:val="832"/>
    <w:next w:val="761"/>
    <w:uiPriority w:val="99"/>
    <w:unhideWhenUsed/>
    <w:qFormat/>
    <w:pPr>
      <w:ind w:firstLine="420"/>
    </w:pPr>
  </w:style>
  <w:style w:type="table" w:styleId="864" w:customStyle="1">
    <w:name w:val="网格型1"/>
    <w:uiPriority w:val="59"/>
    <w:qFormat/>
    <w:rPr>
      <w:lang w:val="en-US" w:eastAsia="zh-CN" w:bidi="ar-SA"/>
    </w:rPr>
    <w:tblPr/>
  </w:style>
  <w:style w:type="character" w:styleId="865" w:customStyle="1">
    <w:name w:val="尾注引用1"/>
    <w:link w:val="761"/>
    <w:uiPriority w:val="99"/>
    <w:unhideWhenUsed/>
    <w:qFormat/>
    <w:rPr>
      <w:vertAlign w:val="superscript"/>
    </w:rPr>
  </w:style>
  <w:style w:type="character" w:styleId="866" w:customStyle="1">
    <w:name w:val="超链接1"/>
    <w:link w:val="761"/>
    <w:uiPriority w:val="99"/>
    <w:unhideWhenUsed/>
    <w:qFormat/>
    <w:rPr>
      <w:color w:val="0000ff"/>
      <w:u w:val="single"/>
    </w:rPr>
  </w:style>
  <w:style w:type="character" w:styleId="867" w:customStyle="1">
    <w:name w:val="脚注引用1"/>
    <w:link w:val="761"/>
    <w:uiPriority w:val="0"/>
    <w:unhideWhenUsed/>
    <w:qFormat/>
    <w:rPr>
      <w:vertAlign w:val="superscript"/>
    </w:rPr>
  </w:style>
  <w:style w:type="paragraph" w:styleId="868" w:customStyle="1">
    <w:name w:val="标题 311"/>
    <w:basedOn w:val="761"/>
    <w:next w:val="761"/>
    <w:uiPriority w:val="0"/>
    <w:qFormat/>
    <w:pPr>
      <w:keepLines/>
      <w:keepNext/>
      <w:spacing w:before="260" w:after="260" w:line="416" w:lineRule="auto"/>
      <w:outlineLvl w:val="2"/>
    </w:pPr>
    <w:rPr>
      <w:b/>
      <w:sz w:val="32"/>
      <w:szCs w:val="20"/>
    </w:rPr>
  </w:style>
  <w:style w:type="paragraph" w:styleId="869" w:customStyle="1">
    <w:name w:val="TOC Heading"/>
    <w:uiPriority w:val="39"/>
    <w:unhideWhenUsed/>
    <w:qFormat/>
    <w:rPr>
      <w:rFonts w:hint="default" w:ascii="Times New Roman" w:hAnsi="Times New Roman" w:eastAsia="宋体" w:cs="Times New Roman"/>
      <w:lang w:val="en-US" w:eastAsia="zh-CN" w:bidi="ar-SA"/>
    </w:rPr>
  </w:style>
  <w:style w:type="paragraph" w:styleId="870" w:customStyle="1">
    <w:name w:val="文本块1"/>
    <w:basedOn w:val="761"/>
    <w:uiPriority w:val="99"/>
    <w:unhideWhenUsed/>
    <w:qFormat/>
    <w:pPr>
      <w:ind w:left="1440" w:right="1440"/>
      <w:spacing w:after="120"/>
    </w:pPr>
  </w:style>
  <w:style w:type="paragraph" w:styleId="871" w:customStyle="1">
    <w:name w:val="ListBullet21"/>
    <w:basedOn w:val="761"/>
    <w:uiPriority w:val="0"/>
    <w:qFormat/>
    <w:pPr>
      <w:numPr>
        <w:ilvl w:val="0"/>
        <w:numId w:val="1"/>
      </w:numPr>
    </w:pPr>
  </w:style>
  <w:style w:type="paragraph" w:styleId="872" w:customStyle="1">
    <w:name w:val="正文（缩进）"/>
    <w:basedOn w:val="761"/>
    <w:next w:val="873"/>
    <w:uiPriority w:val="0"/>
    <w:qFormat/>
    <w:pPr>
      <w:ind w:firstLine="480"/>
    </w:pPr>
  </w:style>
  <w:style w:type="paragraph" w:styleId="873" w:customStyle="1">
    <w:name w:val="Char Char Char Char Char Char Char Char Char"/>
    <w:basedOn w:val="761"/>
    <w:next w:val="874"/>
    <w:uiPriority w:val="99"/>
    <w:qFormat/>
    <w:pPr>
      <w:ind w:left="360" w:firstLine="5784"/>
    </w:pPr>
  </w:style>
  <w:style w:type="paragraph" w:styleId="874" w:customStyle="1">
    <w:name w:val="正文文本 21"/>
    <w:basedOn w:val="761"/>
    <w:next w:val="875"/>
    <w:uiPriority w:val="99"/>
    <w:qFormat/>
    <w:pPr>
      <w:ind w:left="720" w:firstLine="5680"/>
      <w:widowControl/>
    </w:pPr>
  </w:style>
  <w:style w:type="paragraph" w:styleId="875" w:customStyle="1">
    <w:name w:val="默认段落字体 Para Char Char Char Char Char Char Char"/>
    <w:basedOn w:val="761"/>
    <w:next w:val="876"/>
    <w:uiPriority w:val="99"/>
    <w:qFormat/>
    <w:pPr>
      <w:ind w:firstLine="200"/>
    </w:pPr>
    <w:rPr>
      <w:rFonts w:cs="Arial"/>
    </w:rPr>
  </w:style>
  <w:style w:type="paragraph" w:styleId="876" w:customStyle="1">
    <w:name w:val="样式 首行缩进:  2 字符"/>
    <w:basedOn w:val="761"/>
    <w:next w:val="877"/>
    <w:uiPriority w:val="99"/>
    <w:qFormat/>
    <w:pPr>
      <w:ind w:left="480" w:firstLine="5856"/>
      <w:spacing w:line="360" w:lineRule="auto"/>
    </w:pPr>
  </w:style>
  <w:style w:type="paragraph" w:styleId="877" w:customStyle="1">
    <w:name w:val="样式 段后: 0.25 行"/>
    <w:basedOn w:val="761"/>
    <w:next w:val="878"/>
    <w:uiPriority w:val="99"/>
    <w:qFormat/>
    <w:pPr>
      <w:ind w:left="420" w:firstLine="5796"/>
      <w:spacing w:line="300" w:lineRule="auto"/>
      <w:widowControl/>
    </w:pPr>
  </w:style>
  <w:style w:type="paragraph" w:styleId="878" w:customStyle="1">
    <w:name w:val="正文 New New New New New New New New New New New New New New"/>
    <w:next w:val="857"/>
    <w:uiPriority w:val="99"/>
    <w:qFormat/>
    <w:pPr>
      <w:ind w:firstLine="2048"/>
      <w:jc w:val="both"/>
      <w:widowControl w:val="off"/>
    </w:pPr>
    <w:rPr>
      <w:rFonts w:hint="default" w:ascii="Calibri" w:hAnsi="Calibri" w:eastAsia="宋体" w:cs="Times New Roman"/>
      <w:lang w:val="en-US" w:eastAsia="zh-CN" w:bidi="ar-SA"/>
    </w:rPr>
  </w:style>
  <w:style w:type="character" w:styleId="879" w:customStyle="1">
    <w:name w:val="Heading 1 Char"/>
    <w:link w:val="761"/>
    <w:uiPriority w:val="9"/>
    <w:qFormat/>
    <w:rPr>
      <w:rFonts w:ascii="Arial" w:hAnsi="Arial" w:eastAsia="Arial" w:cs="Arial"/>
      <w:sz w:val="40"/>
      <w:szCs w:val="40"/>
    </w:rPr>
  </w:style>
  <w:style w:type="character" w:styleId="880" w:customStyle="1">
    <w:name w:val="Heading 2 Char"/>
    <w:link w:val="761"/>
    <w:uiPriority w:val="9"/>
    <w:qFormat/>
    <w:rPr>
      <w:rFonts w:ascii="Arial" w:hAnsi="Arial" w:eastAsia="Arial" w:cs="Arial"/>
      <w:sz w:val="34"/>
    </w:rPr>
  </w:style>
  <w:style w:type="character" w:styleId="881" w:customStyle="1">
    <w:name w:val="Heading 3 Char"/>
    <w:link w:val="761"/>
    <w:uiPriority w:val="9"/>
    <w:qFormat/>
    <w:rPr>
      <w:rFonts w:ascii="Arial" w:hAnsi="Arial" w:eastAsia="Arial" w:cs="Arial"/>
      <w:sz w:val="30"/>
      <w:szCs w:val="30"/>
    </w:rPr>
  </w:style>
  <w:style w:type="character" w:styleId="882" w:customStyle="1">
    <w:name w:val="Heading 4 Char"/>
    <w:link w:val="761"/>
    <w:uiPriority w:val="9"/>
    <w:qFormat/>
    <w:rPr>
      <w:rFonts w:ascii="Arial" w:hAnsi="Arial" w:eastAsia="Arial" w:cs="Arial"/>
      <w:b/>
      <w:bCs/>
      <w:sz w:val="26"/>
      <w:szCs w:val="26"/>
    </w:rPr>
  </w:style>
  <w:style w:type="character" w:styleId="883" w:customStyle="1">
    <w:name w:val="Heading 5 Char"/>
    <w:link w:val="761"/>
    <w:uiPriority w:val="9"/>
    <w:qFormat/>
    <w:rPr>
      <w:rFonts w:ascii="Arial" w:hAnsi="Arial" w:eastAsia="Arial" w:cs="Arial"/>
      <w:b/>
      <w:bCs/>
      <w:sz w:val="24"/>
      <w:szCs w:val="24"/>
    </w:rPr>
  </w:style>
  <w:style w:type="character" w:styleId="884" w:customStyle="1">
    <w:name w:val="Heading 6 Char"/>
    <w:link w:val="761"/>
    <w:uiPriority w:val="9"/>
    <w:qFormat/>
    <w:rPr>
      <w:rFonts w:ascii="Arial" w:hAnsi="Arial" w:eastAsia="Arial" w:cs="Arial"/>
      <w:b/>
      <w:bCs/>
      <w:sz w:val="22"/>
      <w:szCs w:val="22"/>
    </w:rPr>
  </w:style>
  <w:style w:type="character" w:styleId="885" w:customStyle="1">
    <w:name w:val="Heading 7 Char"/>
    <w:link w:val="761"/>
    <w:uiPriority w:val="9"/>
    <w:qFormat/>
    <w:rPr>
      <w:rFonts w:ascii="Arial" w:hAnsi="Arial" w:eastAsia="Arial" w:cs="Arial"/>
      <w:b/>
      <w:bCs/>
      <w:i/>
      <w:iCs/>
      <w:sz w:val="22"/>
      <w:szCs w:val="22"/>
    </w:rPr>
  </w:style>
  <w:style w:type="character" w:styleId="886" w:customStyle="1">
    <w:name w:val="Heading 8 Char"/>
    <w:link w:val="761"/>
    <w:uiPriority w:val="9"/>
    <w:qFormat/>
    <w:rPr>
      <w:rFonts w:ascii="Arial" w:hAnsi="Arial" w:eastAsia="Arial" w:cs="Arial"/>
      <w:i/>
      <w:iCs/>
      <w:sz w:val="22"/>
      <w:szCs w:val="22"/>
    </w:rPr>
  </w:style>
  <w:style w:type="character" w:styleId="887" w:customStyle="1">
    <w:name w:val="Heading 9 Char"/>
    <w:link w:val="761"/>
    <w:uiPriority w:val="9"/>
    <w:qFormat/>
    <w:rPr>
      <w:rFonts w:ascii="Arial" w:hAnsi="Arial" w:eastAsia="Arial" w:cs="Arial"/>
      <w:i/>
      <w:iCs/>
      <w:sz w:val="21"/>
      <w:szCs w:val="21"/>
    </w:rPr>
  </w:style>
  <w:style w:type="character" w:styleId="888" w:customStyle="1">
    <w:name w:val="Title Char"/>
    <w:link w:val="761"/>
    <w:uiPriority w:val="10"/>
    <w:qFormat/>
    <w:rPr>
      <w:sz w:val="48"/>
      <w:szCs w:val="48"/>
    </w:rPr>
  </w:style>
  <w:style w:type="character" w:styleId="889" w:customStyle="1">
    <w:name w:val="Subtitle Char"/>
    <w:link w:val="761"/>
    <w:uiPriority w:val="11"/>
    <w:qFormat/>
    <w:rPr>
      <w:sz w:val="24"/>
      <w:szCs w:val="24"/>
    </w:rPr>
  </w:style>
  <w:style w:type="character" w:styleId="890" w:customStyle="1">
    <w:name w:val="Quote Char"/>
    <w:link w:val="761"/>
    <w:uiPriority w:val="29"/>
    <w:qFormat/>
    <w:rPr>
      <w:i/>
    </w:rPr>
  </w:style>
  <w:style w:type="character" w:styleId="891" w:customStyle="1">
    <w:name w:val="Intense Quote Char"/>
    <w:link w:val="761"/>
    <w:uiPriority w:val="30"/>
    <w:qFormat/>
    <w:rPr>
      <w:i/>
    </w:rPr>
  </w:style>
  <w:style w:type="character" w:styleId="892" w:customStyle="1">
    <w:name w:val="Header Char"/>
    <w:link w:val="761"/>
    <w:uiPriority w:val="99"/>
    <w:qFormat/>
  </w:style>
  <w:style w:type="character" w:styleId="893" w:customStyle="1">
    <w:name w:val="Caption Char"/>
    <w:link w:val="761"/>
    <w:uiPriority w:val="99"/>
    <w:qFormat/>
  </w:style>
  <w:style w:type="table" w:styleId="894" w:customStyle="1">
    <w:name w:val="Plain Table 1"/>
    <w:basedOn w:val="819"/>
    <w:uiPriority w:val="59"/>
    <w:qFormat/>
    <w:tblPr/>
  </w:style>
  <w:style w:type="table" w:styleId="895" w:customStyle="1">
    <w:name w:val="Plain Table 2"/>
    <w:basedOn w:val="819"/>
    <w:uiPriority w:val="59"/>
    <w:qFormat/>
    <w:tblPr/>
  </w:style>
  <w:style w:type="table" w:styleId="896" w:customStyle="1">
    <w:name w:val="Plain Table 3"/>
    <w:basedOn w:val="819"/>
    <w:uiPriority w:val="99"/>
    <w:qFormat/>
    <w:tblPr/>
  </w:style>
  <w:style w:type="table" w:styleId="897" w:customStyle="1">
    <w:name w:val="Plain Table 4"/>
    <w:basedOn w:val="819"/>
    <w:uiPriority w:val="99"/>
    <w:qFormat/>
    <w:tblPr/>
  </w:style>
  <w:style w:type="table" w:styleId="898" w:customStyle="1">
    <w:name w:val="Plain Table 5"/>
    <w:basedOn w:val="819"/>
    <w:uiPriority w:val="99"/>
    <w:qFormat/>
    <w:tblPr/>
  </w:style>
  <w:style w:type="table" w:styleId="899" w:customStyle="1">
    <w:name w:val="Grid Table 1 Light"/>
    <w:basedOn w:val="819"/>
    <w:uiPriority w:val="99"/>
    <w:qFormat/>
    <w:tblPr/>
  </w:style>
  <w:style w:type="table" w:styleId="900" w:customStyle="1">
    <w:name w:val="Grid Table 2"/>
    <w:basedOn w:val="819"/>
    <w:uiPriority w:val="99"/>
    <w:qFormat/>
    <w:tblPr/>
  </w:style>
  <w:style w:type="table" w:styleId="901" w:customStyle="1">
    <w:name w:val="Grid Table 3"/>
    <w:basedOn w:val="819"/>
    <w:uiPriority w:val="99"/>
    <w:qFormat/>
    <w:tblPr/>
  </w:style>
  <w:style w:type="table" w:styleId="902" w:customStyle="1">
    <w:name w:val="Grid Table 4"/>
    <w:basedOn w:val="819"/>
    <w:uiPriority w:val="59"/>
    <w:qFormat/>
    <w:tblPr/>
  </w:style>
  <w:style w:type="table" w:styleId="903" w:customStyle="1">
    <w:name w:val="Grid Table 5 Dark"/>
    <w:basedOn w:val="819"/>
    <w:uiPriority w:val="99"/>
    <w:qFormat/>
    <w:tblPr/>
  </w:style>
  <w:style w:type="table" w:styleId="904" w:customStyle="1">
    <w:name w:val="Grid Table 6 Colorful"/>
    <w:basedOn w:val="819"/>
    <w:uiPriority w:val="99"/>
    <w:qFormat/>
    <w:tblPr/>
  </w:style>
  <w:style w:type="table" w:styleId="905" w:customStyle="1">
    <w:name w:val="Grid Table 7 Colorful"/>
    <w:basedOn w:val="819"/>
    <w:uiPriority w:val="99"/>
    <w:qFormat/>
    <w:tblPr/>
  </w:style>
  <w:style w:type="table" w:styleId="906" w:customStyle="1">
    <w:name w:val="List Table 1 Light"/>
    <w:basedOn w:val="819"/>
    <w:uiPriority w:val="99"/>
    <w:qFormat/>
    <w:tblPr/>
  </w:style>
  <w:style w:type="table" w:styleId="907" w:customStyle="1">
    <w:name w:val="List Table 2"/>
    <w:basedOn w:val="819"/>
    <w:uiPriority w:val="99"/>
    <w:qFormat/>
    <w:tblPr/>
  </w:style>
  <w:style w:type="table" w:styleId="908" w:customStyle="1">
    <w:name w:val="List Table 3"/>
    <w:basedOn w:val="819"/>
    <w:uiPriority w:val="99"/>
    <w:qFormat/>
    <w:tblPr/>
  </w:style>
  <w:style w:type="table" w:styleId="909" w:customStyle="1">
    <w:name w:val="List Table 4"/>
    <w:basedOn w:val="819"/>
    <w:uiPriority w:val="99"/>
    <w:qFormat/>
    <w:tblPr/>
  </w:style>
  <w:style w:type="table" w:styleId="910" w:customStyle="1">
    <w:name w:val="List Table 5 Dark"/>
    <w:basedOn w:val="819"/>
    <w:uiPriority w:val="99"/>
    <w:qFormat/>
    <w:tblPr/>
  </w:style>
  <w:style w:type="table" w:styleId="911" w:customStyle="1">
    <w:name w:val="List Table 6 Colorful"/>
    <w:basedOn w:val="819"/>
    <w:uiPriority w:val="99"/>
    <w:qFormat/>
    <w:tblPr/>
  </w:style>
  <w:style w:type="table" w:styleId="912" w:customStyle="1">
    <w:name w:val="List Table 7 Colorful"/>
    <w:basedOn w:val="819"/>
    <w:uiPriority w:val="99"/>
    <w:qFormat/>
    <w:tblPr/>
  </w:style>
  <w:style w:type="character" w:styleId="913" w:customStyle="1">
    <w:name w:val="Footnote Text Char"/>
    <w:link w:val="761"/>
    <w:uiPriority w:val="99"/>
    <w:qFormat/>
    <w:rPr>
      <w:sz w:val="18"/>
    </w:rPr>
  </w:style>
  <w:style w:type="character" w:styleId="914" w:customStyle="1">
    <w:name w:val="Endnote Text Char"/>
    <w:link w:val="761"/>
    <w:uiPriority w:val="99"/>
    <w:qFormat/>
    <w:rPr>
      <w:sz w:val="20"/>
    </w:rPr>
  </w:style>
  <w:style w:type="paragraph" w:styleId="915" w:customStyle="1">
    <w:name w:val="TOC 标题1"/>
    <w:uiPriority w:val="39"/>
    <w:unhideWhenUsed/>
    <w:qFormat/>
    <w:rPr>
      <w:rFonts w:hint="default" w:ascii="Times New Roman" w:hAnsi="Times New Roman" w:eastAsia="宋体" w:cs="Times New Roman"/>
      <w:lang w:val="en-US" w:eastAsia="zh-CN" w:bidi="ar-SA"/>
    </w:rPr>
  </w:style>
  <w:style w:type="paragraph" w:styleId="916" w:customStyle="1">
    <w:name w:val="列表段落"/>
    <w:basedOn w:val="761"/>
    <w:next w:val="761"/>
    <w:uiPriority w:val="34"/>
    <w:qFormat/>
    <w:pPr>
      <w:contextualSpacing/>
      <w:ind w:left="720"/>
    </w:pPr>
  </w:style>
  <w:style w:type="paragraph" w:styleId="917" w:customStyle="1">
    <w:name w:val="无间隔"/>
    <w:uiPriority w:val="1"/>
    <w:qFormat/>
    <w:rPr>
      <w:rFonts w:hint="default" w:ascii="Times New Roman" w:hAnsi="Times New Roman" w:eastAsia="宋体" w:cs="Times New Roman"/>
      <w:lang w:val="en-US" w:eastAsia="zh-CN" w:bidi="ar-SA"/>
    </w:rPr>
  </w:style>
  <w:style w:type="paragraph" w:styleId="918" w:customStyle="1">
    <w:name w:val="引用"/>
    <w:basedOn w:val="761"/>
    <w:next w:val="761"/>
    <w:link w:val="919"/>
    <w:uiPriority w:val="29"/>
    <w:qFormat/>
    <w:pPr>
      <w:ind w:left="720" w:right="720"/>
    </w:pPr>
    <w:rPr>
      <w:i/>
    </w:rPr>
  </w:style>
  <w:style w:type="character" w:styleId="919" w:customStyle="1">
    <w:name w:val="引用 字符"/>
    <w:link w:val="918"/>
    <w:uiPriority w:val="29"/>
    <w:qFormat/>
    <w:rPr>
      <w:i/>
    </w:rPr>
  </w:style>
  <w:style w:type="paragraph" w:styleId="920" w:customStyle="1">
    <w:name w:val="明显引用"/>
    <w:basedOn w:val="761"/>
    <w:next w:val="761"/>
    <w:link w:val="9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1" w:customStyle="1">
    <w:name w:val="明显引用 字符"/>
    <w:link w:val="920"/>
    <w:uiPriority w:val="30"/>
    <w:qFormat/>
    <w:rPr>
      <w:i/>
    </w:rPr>
  </w:style>
  <w:style w:type="character" w:styleId="922" w:customStyle="1">
    <w:name w:val="Footer Char"/>
    <w:link w:val="761"/>
    <w:uiPriority w:val="99"/>
    <w:qFormat/>
  </w:style>
  <w:style w:type="table" w:styleId="923" w:customStyle="1">
    <w:name w:val="Table Grid Light"/>
    <w:uiPriority w:val="59"/>
    <w:qFormat/>
    <w:rPr>
      <w:lang w:val="en-US" w:eastAsia="zh-CN" w:bidi="ar-SA"/>
    </w:rPr>
    <w:tblPr/>
  </w:style>
  <w:style w:type="table" w:styleId="924" w:customStyle="1">
    <w:name w:val="无格式表格 11"/>
    <w:uiPriority w:val="59"/>
    <w:qFormat/>
    <w:rPr>
      <w:lang w:val="en-US" w:eastAsia="zh-CN" w:bidi="ar-SA"/>
    </w:rPr>
    <w:tblPr/>
  </w:style>
  <w:style w:type="table" w:styleId="925" w:customStyle="1">
    <w:name w:val="无格式表格 21"/>
    <w:uiPriority w:val="59"/>
    <w:qFormat/>
    <w:rPr>
      <w:lang w:val="en-US" w:eastAsia="zh-CN" w:bidi="ar-SA"/>
    </w:rPr>
    <w:tblPr/>
  </w:style>
  <w:style w:type="table" w:styleId="926" w:customStyle="1">
    <w:name w:val="无格式表格 31"/>
    <w:uiPriority w:val="99"/>
    <w:qFormat/>
    <w:rPr>
      <w:lang w:val="en-US" w:eastAsia="zh-CN" w:bidi="ar-SA"/>
    </w:rPr>
    <w:tblPr/>
  </w:style>
  <w:style w:type="table" w:styleId="927" w:customStyle="1">
    <w:name w:val="无格式表格 41"/>
    <w:uiPriority w:val="99"/>
    <w:qFormat/>
    <w:rPr>
      <w:lang w:val="en-US" w:eastAsia="zh-CN" w:bidi="ar-SA"/>
    </w:rPr>
    <w:tblPr/>
  </w:style>
  <w:style w:type="table" w:styleId="928" w:customStyle="1">
    <w:name w:val="无格式表格 51"/>
    <w:uiPriority w:val="99"/>
    <w:qFormat/>
    <w:rPr>
      <w:lang w:val="en-US" w:eastAsia="zh-CN" w:bidi="ar-SA"/>
    </w:rPr>
    <w:tblPr/>
  </w:style>
  <w:style w:type="table" w:styleId="929" w:customStyle="1">
    <w:name w:val="网格表 1 浅色1"/>
    <w:uiPriority w:val="99"/>
    <w:qFormat/>
    <w:rPr>
      <w:lang w:val="en-US" w:eastAsia="zh-CN" w:bidi="ar-SA"/>
    </w:rPr>
    <w:tblPr/>
  </w:style>
  <w:style w:type="table" w:styleId="930" w:customStyle="1">
    <w:name w:val="Grid Table 1 Light - Accent 1"/>
    <w:uiPriority w:val="99"/>
    <w:qFormat/>
    <w:rPr>
      <w:lang w:val="en-US" w:eastAsia="zh-CN" w:bidi="ar-SA"/>
    </w:rPr>
    <w:tblPr/>
  </w:style>
  <w:style w:type="table" w:styleId="931" w:customStyle="1">
    <w:name w:val="Grid Table 1 Light - Accent 2"/>
    <w:uiPriority w:val="99"/>
    <w:qFormat/>
    <w:rPr>
      <w:lang w:val="en-US" w:eastAsia="zh-CN" w:bidi="ar-SA"/>
    </w:rPr>
    <w:tblPr/>
  </w:style>
  <w:style w:type="table" w:styleId="932" w:customStyle="1">
    <w:name w:val="Grid Table 1 Light - Accent 3"/>
    <w:uiPriority w:val="99"/>
    <w:qFormat/>
    <w:rPr>
      <w:lang w:val="en-US" w:eastAsia="zh-CN" w:bidi="ar-SA"/>
    </w:rPr>
    <w:tblPr/>
  </w:style>
  <w:style w:type="table" w:styleId="933" w:customStyle="1">
    <w:name w:val="Grid Table 1 Light - Accent 4"/>
    <w:uiPriority w:val="99"/>
    <w:qFormat/>
    <w:rPr>
      <w:lang w:val="en-US" w:eastAsia="zh-CN" w:bidi="ar-SA"/>
    </w:rPr>
    <w:tblPr/>
  </w:style>
  <w:style w:type="table" w:styleId="934" w:customStyle="1">
    <w:name w:val="Grid Table 1 Light - Accent 5"/>
    <w:uiPriority w:val="99"/>
    <w:qFormat/>
    <w:rPr>
      <w:lang w:val="en-US" w:eastAsia="zh-CN" w:bidi="ar-SA"/>
    </w:rPr>
    <w:tblPr/>
  </w:style>
  <w:style w:type="table" w:styleId="935" w:customStyle="1">
    <w:name w:val="Grid Table 1 Light - Accent 6"/>
    <w:uiPriority w:val="99"/>
    <w:qFormat/>
    <w:rPr>
      <w:lang w:val="en-US" w:eastAsia="zh-CN" w:bidi="ar-SA"/>
    </w:rPr>
    <w:tblPr/>
  </w:style>
  <w:style w:type="table" w:styleId="936" w:customStyle="1">
    <w:name w:val="网格表 21"/>
    <w:uiPriority w:val="99"/>
    <w:qFormat/>
    <w:rPr>
      <w:lang w:val="en-US" w:eastAsia="zh-CN" w:bidi="ar-SA"/>
    </w:rPr>
    <w:tblPr/>
  </w:style>
  <w:style w:type="table" w:styleId="937" w:customStyle="1">
    <w:name w:val="Grid Table 2 - Accent 1"/>
    <w:uiPriority w:val="99"/>
    <w:qFormat/>
    <w:rPr>
      <w:lang w:val="en-US" w:eastAsia="zh-CN" w:bidi="ar-SA"/>
    </w:rPr>
    <w:tblPr/>
  </w:style>
  <w:style w:type="table" w:styleId="938" w:customStyle="1">
    <w:name w:val="Grid Table 2 - Accent 2"/>
    <w:uiPriority w:val="99"/>
    <w:qFormat/>
    <w:rPr>
      <w:lang w:val="en-US" w:eastAsia="zh-CN" w:bidi="ar-SA"/>
    </w:rPr>
    <w:tblPr/>
  </w:style>
  <w:style w:type="table" w:styleId="939" w:customStyle="1">
    <w:name w:val="Grid Table 2 - Accent 3"/>
    <w:uiPriority w:val="99"/>
    <w:qFormat/>
    <w:rPr>
      <w:lang w:val="en-US" w:eastAsia="zh-CN" w:bidi="ar-SA"/>
    </w:rPr>
    <w:tblPr/>
  </w:style>
  <w:style w:type="table" w:styleId="940" w:customStyle="1">
    <w:name w:val="Grid Table 2 - Accent 4"/>
    <w:uiPriority w:val="99"/>
    <w:qFormat/>
    <w:rPr>
      <w:lang w:val="en-US" w:eastAsia="zh-CN" w:bidi="ar-SA"/>
    </w:rPr>
    <w:tblPr/>
  </w:style>
  <w:style w:type="table" w:styleId="941" w:customStyle="1">
    <w:name w:val="Grid Table 2 - Accent 5"/>
    <w:uiPriority w:val="99"/>
    <w:qFormat/>
    <w:rPr>
      <w:lang w:val="en-US" w:eastAsia="zh-CN" w:bidi="ar-SA"/>
    </w:rPr>
    <w:tblPr/>
  </w:style>
  <w:style w:type="table" w:styleId="942" w:customStyle="1">
    <w:name w:val="Grid Table 2 - Accent 6"/>
    <w:uiPriority w:val="99"/>
    <w:qFormat/>
    <w:rPr>
      <w:lang w:val="en-US" w:eastAsia="zh-CN" w:bidi="ar-SA"/>
    </w:rPr>
    <w:tblPr/>
  </w:style>
  <w:style w:type="table" w:styleId="943" w:customStyle="1">
    <w:name w:val="网格表 31"/>
    <w:uiPriority w:val="99"/>
    <w:qFormat/>
    <w:rPr>
      <w:lang w:val="en-US" w:eastAsia="zh-CN" w:bidi="ar-SA"/>
    </w:rPr>
    <w:tblPr/>
  </w:style>
  <w:style w:type="table" w:styleId="944" w:customStyle="1">
    <w:name w:val="Grid Table 3 - Accent 1"/>
    <w:uiPriority w:val="99"/>
    <w:qFormat/>
    <w:rPr>
      <w:lang w:val="en-US" w:eastAsia="zh-CN" w:bidi="ar-SA"/>
    </w:rPr>
    <w:tblPr/>
  </w:style>
  <w:style w:type="table" w:styleId="945" w:customStyle="1">
    <w:name w:val="Grid Table 3 - Accent 2"/>
    <w:uiPriority w:val="99"/>
    <w:qFormat/>
    <w:rPr>
      <w:lang w:val="en-US" w:eastAsia="zh-CN" w:bidi="ar-SA"/>
    </w:rPr>
    <w:tblPr/>
  </w:style>
  <w:style w:type="table" w:styleId="946" w:customStyle="1">
    <w:name w:val="Grid Table 3 - Accent 3"/>
    <w:uiPriority w:val="99"/>
    <w:qFormat/>
    <w:rPr>
      <w:lang w:val="en-US" w:eastAsia="zh-CN" w:bidi="ar-SA"/>
    </w:rPr>
    <w:tblPr/>
  </w:style>
  <w:style w:type="table" w:styleId="947" w:customStyle="1">
    <w:name w:val="Grid Table 3 - Accent 4"/>
    <w:uiPriority w:val="99"/>
    <w:qFormat/>
    <w:rPr>
      <w:lang w:val="en-US" w:eastAsia="zh-CN" w:bidi="ar-SA"/>
    </w:rPr>
    <w:tblPr/>
  </w:style>
  <w:style w:type="table" w:styleId="948" w:customStyle="1">
    <w:name w:val="Grid Table 3 - Accent 5"/>
    <w:uiPriority w:val="99"/>
    <w:qFormat/>
    <w:rPr>
      <w:lang w:val="en-US" w:eastAsia="zh-CN" w:bidi="ar-SA"/>
    </w:rPr>
    <w:tblPr/>
  </w:style>
  <w:style w:type="table" w:styleId="949" w:customStyle="1">
    <w:name w:val="Grid Table 3 - Accent 6"/>
    <w:uiPriority w:val="99"/>
    <w:qFormat/>
    <w:rPr>
      <w:lang w:val="en-US" w:eastAsia="zh-CN" w:bidi="ar-SA"/>
    </w:rPr>
    <w:tblPr/>
  </w:style>
  <w:style w:type="table" w:styleId="950" w:customStyle="1">
    <w:name w:val="网格表 41"/>
    <w:uiPriority w:val="59"/>
    <w:qFormat/>
    <w:rPr>
      <w:lang w:val="en-US" w:eastAsia="zh-CN" w:bidi="ar-SA"/>
    </w:rPr>
    <w:tblPr/>
  </w:style>
  <w:style w:type="table" w:styleId="951" w:customStyle="1">
    <w:name w:val="Grid Table 4 - Accent 1"/>
    <w:uiPriority w:val="59"/>
    <w:qFormat/>
    <w:rPr>
      <w:lang w:val="en-US" w:eastAsia="zh-CN" w:bidi="ar-SA"/>
    </w:rPr>
    <w:tblPr/>
  </w:style>
  <w:style w:type="table" w:styleId="952" w:customStyle="1">
    <w:name w:val="Grid Table 4 - Accent 2"/>
    <w:uiPriority w:val="59"/>
    <w:qFormat/>
    <w:rPr>
      <w:lang w:val="en-US" w:eastAsia="zh-CN" w:bidi="ar-SA"/>
    </w:rPr>
    <w:tblPr/>
  </w:style>
  <w:style w:type="table" w:styleId="953" w:customStyle="1">
    <w:name w:val="Grid Table 4 - Accent 3"/>
    <w:uiPriority w:val="59"/>
    <w:qFormat/>
    <w:rPr>
      <w:lang w:val="en-US" w:eastAsia="zh-CN" w:bidi="ar-SA"/>
    </w:rPr>
    <w:tblPr/>
  </w:style>
  <w:style w:type="table" w:styleId="954" w:customStyle="1">
    <w:name w:val="Grid Table 4 - Accent 4"/>
    <w:uiPriority w:val="59"/>
    <w:qFormat/>
    <w:rPr>
      <w:lang w:val="en-US" w:eastAsia="zh-CN" w:bidi="ar-SA"/>
    </w:rPr>
    <w:tblPr/>
  </w:style>
  <w:style w:type="table" w:styleId="955" w:customStyle="1">
    <w:name w:val="Grid Table 4 - Accent 5"/>
    <w:uiPriority w:val="59"/>
    <w:qFormat/>
    <w:rPr>
      <w:lang w:val="en-US" w:eastAsia="zh-CN" w:bidi="ar-SA"/>
    </w:rPr>
    <w:tblPr/>
  </w:style>
  <w:style w:type="table" w:styleId="956" w:customStyle="1">
    <w:name w:val="Grid Table 4 - Accent 6"/>
    <w:uiPriority w:val="59"/>
    <w:qFormat/>
    <w:rPr>
      <w:lang w:val="en-US" w:eastAsia="zh-CN" w:bidi="ar-SA"/>
    </w:rPr>
    <w:tblPr/>
  </w:style>
  <w:style w:type="table" w:styleId="957" w:customStyle="1">
    <w:name w:val="网格表 5 深色1"/>
    <w:uiPriority w:val="99"/>
    <w:qFormat/>
    <w:rPr>
      <w:lang w:val="en-US" w:eastAsia="zh-CN" w:bidi="ar-SA"/>
    </w:rPr>
    <w:tblPr/>
  </w:style>
  <w:style w:type="table" w:styleId="958" w:customStyle="1">
    <w:name w:val="Grid Table 5 Dark- Accent 1"/>
    <w:uiPriority w:val="99"/>
    <w:qFormat/>
    <w:rPr>
      <w:lang w:val="en-US" w:eastAsia="zh-CN" w:bidi="ar-SA"/>
    </w:rPr>
    <w:tblPr/>
  </w:style>
  <w:style w:type="table" w:styleId="959" w:customStyle="1">
    <w:name w:val="Grid Table 5 Dark - Accent 2"/>
    <w:uiPriority w:val="99"/>
    <w:qFormat/>
    <w:rPr>
      <w:lang w:val="en-US" w:eastAsia="zh-CN" w:bidi="ar-SA"/>
    </w:rPr>
    <w:tblPr/>
  </w:style>
  <w:style w:type="table" w:styleId="960" w:customStyle="1">
    <w:name w:val="Grid Table 5 Dark - Accent 3"/>
    <w:uiPriority w:val="99"/>
    <w:qFormat/>
    <w:rPr>
      <w:lang w:val="en-US" w:eastAsia="zh-CN" w:bidi="ar-SA"/>
    </w:rPr>
    <w:tblPr/>
  </w:style>
  <w:style w:type="table" w:styleId="961" w:customStyle="1">
    <w:name w:val="Grid Table 5 Dark- Accent 4"/>
    <w:uiPriority w:val="99"/>
    <w:qFormat/>
    <w:rPr>
      <w:lang w:val="en-US" w:eastAsia="zh-CN" w:bidi="ar-SA"/>
    </w:rPr>
    <w:tblPr/>
  </w:style>
  <w:style w:type="table" w:styleId="962" w:customStyle="1">
    <w:name w:val="Grid Table 5 Dark - Accent 5"/>
    <w:uiPriority w:val="99"/>
    <w:qFormat/>
    <w:rPr>
      <w:lang w:val="en-US" w:eastAsia="zh-CN" w:bidi="ar-SA"/>
    </w:rPr>
    <w:tblPr/>
  </w:style>
  <w:style w:type="table" w:styleId="963" w:customStyle="1">
    <w:name w:val="Grid Table 5 Dark - Accent 6"/>
    <w:uiPriority w:val="99"/>
    <w:qFormat/>
    <w:rPr>
      <w:lang w:val="en-US" w:eastAsia="zh-CN" w:bidi="ar-SA"/>
    </w:rPr>
    <w:tblPr/>
  </w:style>
  <w:style w:type="table" w:styleId="964" w:customStyle="1">
    <w:name w:val="网格表 6 彩色1"/>
    <w:uiPriority w:val="99"/>
    <w:qFormat/>
    <w:rPr>
      <w:lang w:val="en-US" w:eastAsia="zh-CN" w:bidi="ar-SA"/>
    </w:rPr>
    <w:tblPr/>
  </w:style>
  <w:style w:type="table" w:styleId="965" w:customStyle="1">
    <w:name w:val="Grid Table 6 Colorful - Accent 1"/>
    <w:uiPriority w:val="99"/>
    <w:qFormat/>
    <w:rPr>
      <w:lang w:val="en-US" w:eastAsia="zh-CN" w:bidi="ar-SA"/>
    </w:rPr>
    <w:tblPr/>
  </w:style>
  <w:style w:type="table" w:styleId="966" w:customStyle="1">
    <w:name w:val="Grid Table 6 Colorful - Accent 2"/>
    <w:uiPriority w:val="99"/>
    <w:qFormat/>
    <w:rPr>
      <w:lang w:val="en-US" w:eastAsia="zh-CN" w:bidi="ar-SA"/>
    </w:rPr>
    <w:tblPr/>
  </w:style>
  <w:style w:type="table" w:styleId="967" w:customStyle="1">
    <w:name w:val="Grid Table 6 Colorful - Accent 3"/>
    <w:uiPriority w:val="99"/>
    <w:qFormat/>
    <w:rPr>
      <w:lang w:val="en-US" w:eastAsia="zh-CN" w:bidi="ar-SA"/>
    </w:rPr>
    <w:tblPr/>
  </w:style>
  <w:style w:type="table" w:styleId="968" w:customStyle="1">
    <w:name w:val="Grid Table 6 Colorful - Accent 4"/>
    <w:uiPriority w:val="99"/>
    <w:qFormat/>
    <w:rPr>
      <w:lang w:val="en-US" w:eastAsia="zh-CN" w:bidi="ar-SA"/>
    </w:rPr>
    <w:tblPr/>
  </w:style>
  <w:style w:type="table" w:styleId="969" w:customStyle="1">
    <w:name w:val="Grid Table 6 Colorful - Accent 5"/>
    <w:uiPriority w:val="99"/>
    <w:qFormat/>
    <w:rPr>
      <w:lang w:val="en-US" w:eastAsia="zh-CN" w:bidi="ar-SA"/>
    </w:rPr>
    <w:tblPr/>
  </w:style>
  <w:style w:type="table" w:styleId="970" w:customStyle="1">
    <w:name w:val="Grid Table 6 Colorful - Accent 6"/>
    <w:uiPriority w:val="99"/>
    <w:qFormat/>
    <w:rPr>
      <w:lang w:val="en-US" w:eastAsia="zh-CN" w:bidi="ar-SA"/>
    </w:rPr>
    <w:tblPr/>
  </w:style>
  <w:style w:type="table" w:styleId="971" w:customStyle="1">
    <w:name w:val="网格表 7 彩色1"/>
    <w:uiPriority w:val="99"/>
    <w:qFormat/>
    <w:rPr>
      <w:lang w:val="en-US" w:eastAsia="zh-CN" w:bidi="ar-SA"/>
    </w:rPr>
    <w:tblPr/>
  </w:style>
  <w:style w:type="table" w:styleId="972" w:customStyle="1">
    <w:name w:val="Grid Table 7 Colorful - Accent 1"/>
    <w:uiPriority w:val="99"/>
    <w:qFormat/>
    <w:rPr>
      <w:lang w:val="en-US" w:eastAsia="zh-CN" w:bidi="ar-SA"/>
    </w:rPr>
    <w:tblPr/>
  </w:style>
  <w:style w:type="table" w:styleId="973" w:customStyle="1">
    <w:name w:val="Grid Table 7 Colorful - Accent 2"/>
    <w:uiPriority w:val="99"/>
    <w:qFormat/>
    <w:rPr>
      <w:lang w:val="en-US" w:eastAsia="zh-CN" w:bidi="ar-SA"/>
    </w:rPr>
    <w:tblPr/>
  </w:style>
  <w:style w:type="table" w:styleId="974" w:customStyle="1">
    <w:name w:val="Grid Table 7 Colorful - Accent 3"/>
    <w:uiPriority w:val="99"/>
    <w:qFormat/>
    <w:rPr>
      <w:lang w:val="en-US" w:eastAsia="zh-CN" w:bidi="ar-SA"/>
    </w:rPr>
    <w:tblPr/>
  </w:style>
  <w:style w:type="table" w:styleId="975" w:customStyle="1">
    <w:name w:val="Grid Table 7 Colorful - Accent 4"/>
    <w:uiPriority w:val="99"/>
    <w:qFormat/>
    <w:rPr>
      <w:lang w:val="en-US" w:eastAsia="zh-CN" w:bidi="ar-SA"/>
    </w:rPr>
    <w:tblPr/>
  </w:style>
  <w:style w:type="table" w:styleId="976" w:customStyle="1">
    <w:name w:val="Grid Table 7 Colorful - Accent 5"/>
    <w:uiPriority w:val="99"/>
    <w:qFormat/>
    <w:rPr>
      <w:lang w:val="en-US" w:eastAsia="zh-CN" w:bidi="ar-SA"/>
    </w:rPr>
    <w:tblPr/>
  </w:style>
  <w:style w:type="table" w:styleId="977" w:customStyle="1">
    <w:name w:val="Grid Table 7 Colorful - Accent 6"/>
    <w:uiPriority w:val="99"/>
    <w:qFormat/>
    <w:rPr>
      <w:lang w:val="en-US" w:eastAsia="zh-CN" w:bidi="ar-SA"/>
    </w:rPr>
    <w:tblPr/>
  </w:style>
  <w:style w:type="table" w:styleId="978" w:customStyle="1">
    <w:name w:val="清单表 1 浅色1"/>
    <w:uiPriority w:val="99"/>
    <w:qFormat/>
    <w:rPr>
      <w:lang w:val="en-US" w:eastAsia="zh-CN" w:bidi="ar-SA"/>
    </w:rPr>
    <w:tblPr/>
  </w:style>
  <w:style w:type="table" w:styleId="979" w:customStyle="1">
    <w:name w:val="List Table 1 Light - Accent 1"/>
    <w:uiPriority w:val="99"/>
    <w:qFormat/>
    <w:rPr>
      <w:lang w:val="en-US" w:eastAsia="zh-CN" w:bidi="ar-SA"/>
    </w:rPr>
    <w:tblPr/>
  </w:style>
  <w:style w:type="table" w:styleId="980" w:customStyle="1">
    <w:name w:val="List Table 1 Light - Accent 2"/>
    <w:uiPriority w:val="99"/>
    <w:qFormat/>
    <w:rPr>
      <w:lang w:val="en-US" w:eastAsia="zh-CN" w:bidi="ar-SA"/>
    </w:rPr>
    <w:tblPr/>
  </w:style>
  <w:style w:type="table" w:styleId="981" w:customStyle="1">
    <w:name w:val="List Table 1 Light - Accent 3"/>
    <w:uiPriority w:val="99"/>
    <w:qFormat/>
    <w:rPr>
      <w:lang w:val="en-US" w:eastAsia="zh-CN" w:bidi="ar-SA"/>
    </w:rPr>
    <w:tblPr/>
  </w:style>
  <w:style w:type="table" w:styleId="982" w:customStyle="1">
    <w:name w:val="List Table 1 Light - Accent 4"/>
    <w:uiPriority w:val="99"/>
    <w:qFormat/>
    <w:rPr>
      <w:lang w:val="en-US" w:eastAsia="zh-CN" w:bidi="ar-SA"/>
    </w:rPr>
    <w:tblPr/>
  </w:style>
  <w:style w:type="table" w:styleId="983" w:customStyle="1">
    <w:name w:val="List Table 1 Light - Accent 5"/>
    <w:uiPriority w:val="99"/>
    <w:qFormat/>
    <w:rPr>
      <w:lang w:val="en-US" w:eastAsia="zh-CN" w:bidi="ar-SA"/>
    </w:rPr>
    <w:tblPr/>
  </w:style>
  <w:style w:type="table" w:styleId="984" w:customStyle="1">
    <w:name w:val="List Table 1 Light - Accent 6"/>
    <w:uiPriority w:val="99"/>
    <w:qFormat/>
    <w:rPr>
      <w:lang w:val="en-US" w:eastAsia="zh-CN" w:bidi="ar-SA"/>
    </w:rPr>
    <w:tblPr/>
  </w:style>
  <w:style w:type="table" w:styleId="985" w:customStyle="1">
    <w:name w:val="清单表 21"/>
    <w:uiPriority w:val="99"/>
    <w:qFormat/>
    <w:rPr>
      <w:lang w:val="en-US" w:eastAsia="zh-CN" w:bidi="ar-SA"/>
    </w:rPr>
    <w:tblPr/>
  </w:style>
  <w:style w:type="table" w:styleId="986" w:customStyle="1">
    <w:name w:val="List Table 2 - Accent 1"/>
    <w:uiPriority w:val="99"/>
    <w:qFormat/>
    <w:rPr>
      <w:lang w:val="en-US" w:eastAsia="zh-CN" w:bidi="ar-SA"/>
    </w:rPr>
    <w:tblPr/>
  </w:style>
  <w:style w:type="table" w:styleId="987" w:customStyle="1">
    <w:name w:val="List Table 2 - Accent 2"/>
    <w:uiPriority w:val="99"/>
    <w:qFormat/>
    <w:rPr>
      <w:lang w:val="en-US" w:eastAsia="zh-CN" w:bidi="ar-SA"/>
    </w:rPr>
    <w:tblPr/>
  </w:style>
  <w:style w:type="table" w:styleId="988" w:customStyle="1">
    <w:name w:val="List Table 2 - Accent 3"/>
    <w:uiPriority w:val="99"/>
    <w:qFormat/>
    <w:rPr>
      <w:lang w:val="en-US" w:eastAsia="zh-CN" w:bidi="ar-SA"/>
    </w:rPr>
    <w:tblPr/>
  </w:style>
  <w:style w:type="table" w:styleId="989" w:customStyle="1">
    <w:name w:val="List Table 2 - Accent 4"/>
    <w:uiPriority w:val="99"/>
    <w:qFormat/>
    <w:rPr>
      <w:lang w:val="en-US" w:eastAsia="zh-CN" w:bidi="ar-SA"/>
    </w:rPr>
    <w:tblPr/>
  </w:style>
  <w:style w:type="table" w:styleId="990" w:customStyle="1">
    <w:name w:val="List Table 2 - Accent 5"/>
    <w:uiPriority w:val="99"/>
    <w:qFormat/>
    <w:rPr>
      <w:lang w:val="en-US" w:eastAsia="zh-CN" w:bidi="ar-SA"/>
    </w:rPr>
    <w:tblPr/>
  </w:style>
  <w:style w:type="table" w:styleId="991" w:customStyle="1">
    <w:name w:val="List Table 2 - Accent 6"/>
    <w:uiPriority w:val="99"/>
    <w:qFormat/>
    <w:rPr>
      <w:lang w:val="en-US" w:eastAsia="zh-CN" w:bidi="ar-SA"/>
    </w:rPr>
    <w:tblPr/>
  </w:style>
  <w:style w:type="table" w:styleId="992" w:customStyle="1">
    <w:name w:val="清单表 31"/>
    <w:uiPriority w:val="99"/>
    <w:qFormat/>
    <w:rPr>
      <w:lang w:val="en-US" w:eastAsia="zh-CN" w:bidi="ar-SA"/>
    </w:rPr>
    <w:tblPr/>
  </w:style>
  <w:style w:type="table" w:styleId="993" w:customStyle="1">
    <w:name w:val="List Table 3 - Accent 1"/>
    <w:uiPriority w:val="99"/>
    <w:qFormat/>
    <w:rPr>
      <w:lang w:val="en-US" w:eastAsia="zh-CN" w:bidi="ar-SA"/>
    </w:rPr>
    <w:tblPr/>
  </w:style>
  <w:style w:type="table" w:styleId="994" w:customStyle="1">
    <w:name w:val="List Table 3 - Accent 2"/>
    <w:uiPriority w:val="99"/>
    <w:qFormat/>
    <w:rPr>
      <w:lang w:val="en-US" w:eastAsia="zh-CN" w:bidi="ar-SA"/>
    </w:rPr>
    <w:tblPr/>
  </w:style>
  <w:style w:type="table" w:styleId="995" w:customStyle="1">
    <w:name w:val="List Table 3 - Accent 3"/>
    <w:uiPriority w:val="99"/>
    <w:qFormat/>
    <w:rPr>
      <w:lang w:val="en-US" w:eastAsia="zh-CN" w:bidi="ar-SA"/>
    </w:rPr>
    <w:tblPr/>
  </w:style>
  <w:style w:type="table" w:styleId="996" w:customStyle="1">
    <w:name w:val="List Table 3 - Accent 4"/>
    <w:uiPriority w:val="99"/>
    <w:qFormat/>
    <w:rPr>
      <w:lang w:val="en-US" w:eastAsia="zh-CN" w:bidi="ar-SA"/>
    </w:rPr>
    <w:tblPr/>
  </w:style>
  <w:style w:type="table" w:styleId="997" w:customStyle="1">
    <w:name w:val="List Table 3 - Accent 5"/>
    <w:uiPriority w:val="99"/>
    <w:qFormat/>
    <w:rPr>
      <w:lang w:val="en-US" w:eastAsia="zh-CN" w:bidi="ar-SA"/>
    </w:rPr>
    <w:tblPr/>
  </w:style>
  <w:style w:type="table" w:styleId="998" w:customStyle="1">
    <w:name w:val="List Table 3 - Accent 6"/>
    <w:uiPriority w:val="99"/>
    <w:qFormat/>
    <w:rPr>
      <w:lang w:val="en-US" w:eastAsia="zh-CN" w:bidi="ar-SA"/>
    </w:rPr>
    <w:tblPr/>
  </w:style>
  <w:style w:type="table" w:styleId="999" w:customStyle="1">
    <w:name w:val="清单表 41"/>
    <w:uiPriority w:val="99"/>
    <w:qFormat/>
    <w:rPr>
      <w:lang w:val="en-US" w:eastAsia="zh-CN" w:bidi="ar-SA"/>
    </w:rPr>
    <w:tblPr/>
  </w:style>
  <w:style w:type="table" w:styleId="1000" w:customStyle="1">
    <w:name w:val="List Table 4 - Accent 1"/>
    <w:uiPriority w:val="99"/>
    <w:qFormat/>
    <w:rPr>
      <w:lang w:val="en-US" w:eastAsia="zh-CN" w:bidi="ar-SA"/>
    </w:rPr>
    <w:tblPr/>
  </w:style>
  <w:style w:type="table" w:styleId="1001" w:customStyle="1">
    <w:name w:val="List Table 4 - Accent 2"/>
    <w:uiPriority w:val="99"/>
    <w:qFormat/>
    <w:rPr>
      <w:lang w:val="en-US" w:eastAsia="zh-CN" w:bidi="ar-SA"/>
    </w:rPr>
    <w:tblPr/>
  </w:style>
  <w:style w:type="table" w:styleId="1002" w:customStyle="1">
    <w:name w:val="List Table 4 - Accent 3"/>
    <w:uiPriority w:val="99"/>
    <w:qFormat/>
    <w:rPr>
      <w:lang w:val="en-US" w:eastAsia="zh-CN" w:bidi="ar-SA"/>
    </w:rPr>
    <w:tblPr/>
  </w:style>
  <w:style w:type="table" w:styleId="1003" w:customStyle="1">
    <w:name w:val="List Table 4 - Accent 4"/>
    <w:uiPriority w:val="99"/>
    <w:qFormat/>
    <w:rPr>
      <w:lang w:val="en-US" w:eastAsia="zh-CN" w:bidi="ar-SA"/>
    </w:rPr>
    <w:tblPr/>
  </w:style>
  <w:style w:type="table" w:styleId="1004" w:customStyle="1">
    <w:name w:val="List Table 4 - Accent 5"/>
    <w:uiPriority w:val="99"/>
    <w:qFormat/>
    <w:rPr>
      <w:lang w:val="en-US" w:eastAsia="zh-CN" w:bidi="ar-SA"/>
    </w:rPr>
    <w:tblPr/>
  </w:style>
  <w:style w:type="table" w:styleId="1005" w:customStyle="1">
    <w:name w:val="List Table 4 - Accent 6"/>
    <w:uiPriority w:val="99"/>
    <w:qFormat/>
    <w:rPr>
      <w:lang w:val="en-US" w:eastAsia="zh-CN" w:bidi="ar-SA"/>
    </w:rPr>
    <w:tblPr/>
  </w:style>
  <w:style w:type="table" w:styleId="1006" w:customStyle="1">
    <w:name w:val="清单表 5 深色1"/>
    <w:uiPriority w:val="99"/>
    <w:qFormat/>
    <w:rPr>
      <w:lang w:val="en-US" w:eastAsia="zh-CN" w:bidi="ar-SA"/>
    </w:rPr>
    <w:tblPr/>
  </w:style>
  <w:style w:type="table" w:styleId="1007" w:customStyle="1">
    <w:name w:val="List Table 5 Dark - Accent 1"/>
    <w:uiPriority w:val="99"/>
    <w:qFormat/>
    <w:rPr>
      <w:lang w:val="en-US" w:eastAsia="zh-CN" w:bidi="ar-SA"/>
    </w:rPr>
    <w:tblPr/>
  </w:style>
  <w:style w:type="table" w:styleId="1008" w:customStyle="1">
    <w:name w:val="List Table 5 Dark - Accent 2"/>
    <w:uiPriority w:val="99"/>
    <w:qFormat/>
    <w:rPr>
      <w:lang w:val="en-US" w:eastAsia="zh-CN" w:bidi="ar-SA"/>
    </w:rPr>
    <w:tblPr/>
  </w:style>
  <w:style w:type="table" w:styleId="1009" w:customStyle="1">
    <w:name w:val="List Table 5 Dark - Accent 3"/>
    <w:uiPriority w:val="99"/>
    <w:qFormat/>
    <w:rPr>
      <w:lang w:val="en-US" w:eastAsia="zh-CN" w:bidi="ar-SA"/>
    </w:rPr>
    <w:tblPr/>
  </w:style>
  <w:style w:type="table" w:styleId="1010" w:customStyle="1">
    <w:name w:val="List Table 5 Dark - Accent 4"/>
    <w:uiPriority w:val="99"/>
    <w:qFormat/>
    <w:rPr>
      <w:lang w:val="en-US" w:eastAsia="zh-CN" w:bidi="ar-SA"/>
    </w:rPr>
    <w:tblPr/>
  </w:style>
  <w:style w:type="table" w:styleId="1011" w:customStyle="1">
    <w:name w:val="List Table 5 Dark - Accent 5"/>
    <w:uiPriority w:val="99"/>
    <w:qFormat/>
    <w:rPr>
      <w:lang w:val="en-US" w:eastAsia="zh-CN" w:bidi="ar-SA"/>
    </w:rPr>
    <w:tblPr/>
  </w:style>
  <w:style w:type="table" w:styleId="1012" w:customStyle="1">
    <w:name w:val="List Table 5 Dark - Accent 6"/>
    <w:uiPriority w:val="99"/>
    <w:qFormat/>
    <w:rPr>
      <w:lang w:val="en-US" w:eastAsia="zh-CN" w:bidi="ar-SA"/>
    </w:rPr>
    <w:tblPr/>
  </w:style>
  <w:style w:type="table" w:styleId="1013" w:customStyle="1">
    <w:name w:val="清单表 6 彩色1"/>
    <w:uiPriority w:val="99"/>
    <w:qFormat/>
    <w:rPr>
      <w:lang w:val="en-US" w:eastAsia="zh-CN" w:bidi="ar-SA"/>
    </w:rPr>
    <w:tblPr/>
  </w:style>
  <w:style w:type="table" w:styleId="1014" w:customStyle="1">
    <w:name w:val="List Table 6 Colorful - Accent 1"/>
    <w:uiPriority w:val="99"/>
    <w:qFormat/>
    <w:rPr>
      <w:lang w:val="en-US" w:eastAsia="zh-CN" w:bidi="ar-SA"/>
    </w:rPr>
    <w:tblPr/>
  </w:style>
  <w:style w:type="table" w:styleId="1015" w:customStyle="1">
    <w:name w:val="List Table 6 Colorful - Accent 2"/>
    <w:uiPriority w:val="99"/>
    <w:qFormat/>
    <w:rPr>
      <w:lang w:val="en-US" w:eastAsia="zh-CN" w:bidi="ar-SA"/>
    </w:rPr>
    <w:tblPr/>
  </w:style>
  <w:style w:type="table" w:styleId="1016" w:customStyle="1">
    <w:name w:val="List Table 6 Colorful - Accent 3"/>
    <w:uiPriority w:val="99"/>
    <w:qFormat/>
    <w:rPr>
      <w:lang w:val="en-US" w:eastAsia="zh-CN" w:bidi="ar-SA"/>
    </w:rPr>
    <w:tblPr/>
  </w:style>
  <w:style w:type="table" w:styleId="1017" w:customStyle="1">
    <w:name w:val="List Table 6 Colorful - Accent 4"/>
    <w:uiPriority w:val="99"/>
    <w:qFormat/>
    <w:rPr>
      <w:lang w:val="en-US" w:eastAsia="zh-CN" w:bidi="ar-SA"/>
    </w:rPr>
    <w:tblPr/>
  </w:style>
  <w:style w:type="table" w:styleId="1018" w:customStyle="1">
    <w:name w:val="List Table 6 Colorful - Accent 5"/>
    <w:uiPriority w:val="99"/>
    <w:qFormat/>
    <w:rPr>
      <w:lang w:val="en-US" w:eastAsia="zh-CN" w:bidi="ar-SA"/>
    </w:rPr>
    <w:tblPr/>
  </w:style>
  <w:style w:type="table" w:styleId="1019" w:customStyle="1">
    <w:name w:val="List Table 6 Colorful - Accent 6"/>
    <w:uiPriority w:val="99"/>
    <w:qFormat/>
    <w:rPr>
      <w:lang w:val="en-US" w:eastAsia="zh-CN" w:bidi="ar-SA"/>
    </w:rPr>
    <w:tblPr/>
  </w:style>
  <w:style w:type="table" w:styleId="1020" w:customStyle="1">
    <w:name w:val="清单表 7 彩色1"/>
    <w:uiPriority w:val="99"/>
    <w:qFormat/>
    <w:rPr>
      <w:lang w:val="en-US" w:eastAsia="zh-CN" w:bidi="ar-SA"/>
    </w:rPr>
    <w:tblPr/>
  </w:style>
  <w:style w:type="table" w:styleId="1021" w:customStyle="1">
    <w:name w:val="List Table 7 Colorful - Accent 1"/>
    <w:uiPriority w:val="99"/>
    <w:qFormat/>
    <w:rPr>
      <w:lang w:val="en-US" w:eastAsia="zh-CN" w:bidi="ar-SA"/>
    </w:rPr>
    <w:tblPr/>
  </w:style>
  <w:style w:type="table" w:styleId="1022" w:customStyle="1">
    <w:name w:val="List Table 7 Colorful - Accent 2"/>
    <w:uiPriority w:val="99"/>
    <w:qFormat/>
    <w:rPr>
      <w:lang w:val="en-US" w:eastAsia="zh-CN" w:bidi="ar-SA"/>
    </w:rPr>
    <w:tblPr/>
  </w:style>
  <w:style w:type="table" w:styleId="1023" w:customStyle="1">
    <w:name w:val="List Table 7 Colorful - Accent 3"/>
    <w:uiPriority w:val="99"/>
    <w:qFormat/>
    <w:rPr>
      <w:lang w:val="en-US" w:eastAsia="zh-CN" w:bidi="ar-SA"/>
    </w:rPr>
    <w:tblPr/>
  </w:style>
  <w:style w:type="table" w:styleId="1024" w:customStyle="1">
    <w:name w:val="List Table 7 Colorful - Accent 4"/>
    <w:uiPriority w:val="99"/>
    <w:qFormat/>
    <w:rPr>
      <w:lang w:val="en-US" w:eastAsia="zh-CN" w:bidi="ar-SA"/>
    </w:rPr>
    <w:tblPr/>
  </w:style>
  <w:style w:type="table" w:styleId="1025" w:customStyle="1">
    <w:name w:val="List Table 7 Colorful - Accent 5"/>
    <w:uiPriority w:val="99"/>
    <w:qFormat/>
    <w:rPr>
      <w:lang w:val="en-US" w:eastAsia="zh-CN" w:bidi="ar-SA"/>
    </w:rPr>
    <w:tblPr/>
  </w:style>
  <w:style w:type="table" w:styleId="1026" w:customStyle="1">
    <w:name w:val="List Table 7 Colorful - Accent 6"/>
    <w:uiPriority w:val="99"/>
    <w:qFormat/>
    <w:rPr>
      <w:lang w:val="en-US" w:eastAsia="zh-CN" w:bidi="ar-SA"/>
    </w:rPr>
    <w:tblPr/>
  </w:style>
  <w:style w:type="table" w:styleId="1027" w:customStyle="1">
    <w:name w:val="Lined - Accent"/>
    <w:uiPriority w:val="99"/>
    <w:qFormat/>
    <w:rPr>
      <w:color w:val="404040"/>
      <w:lang w:val="en-US" w:eastAsia="zh-CN" w:bidi="ar-SA"/>
    </w:rPr>
    <w:tblPr/>
  </w:style>
  <w:style w:type="table" w:styleId="1028" w:customStyle="1">
    <w:name w:val="Lined - Accent 1"/>
    <w:uiPriority w:val="99"/>
    <w:qFormat/>
    <w:rPr>
      <w:color w:val="404040"/>
      <w:lang w:val="en-US" w:eastAsia="zh-CN" w:bidi="ar-SA"/>
    </w:rPr>
    <w:tblPr/>
  </w:style>
  <w:style w:type="table" w:styleId="1029" w:customStyle="1">
    <w:name w:val="Lined - Accent 2"/>
    <w:uiPriority w:val="99"/>
    <w:qFormat/>
    <w:rPr>
      <w:color w:val="404040"/>
      <w:lang w:val="en-US" w:eastAsia="zh-CN" w:bidi="ar-SA"/>
    </w:rPr>
    <w:tblPr/>
  </w:style>
  <w:style w:type="table" w:styleId="1030" w:customStyle="1">
    <w:name w:val="Lined - Accent 3"/>
    <w:uiPriority w:val="99"/>
    <w:qFormat/>
    <w:rPr>
      <w:color w:val="404040"/>
      <w:lang w:val="en-US" w:eastAsia="zh-CN" w:bidi="ar-SA"/>
    </w:rPr>
    <w:tblPr/>
  </w:style>
  <w:style w:type="table" w:styleId="1031" w:customStyle="1">
    <w:name w:val="Lined - Accent 4"/>
    <w:uiPriority w:val="99"/>
    <w:qFormat/>
    <w:rPr>
      <w:color w:val="404040"/>
      <w:lang w:val="en-US" w:eastAsia="zh-CN" w:bidi="ar-SA"/>
    </w:rPr>
    <w:tblPr/>
  </w:style>
  <w:style w:type="table" w:styleId="1032" w:customStyle="1">
    <w:name w:val="Lined - Accent 5"/>
    <w:uiPriority w:val="99"/>
    <w:qFormat/>
    <w:rPr>
      <w:color w:val="404040"/>
      <w:lang w:val="en-US" w:eastAsia="zh-CN" w:bidi="ar-SA"/>
    </w:rPr>
    <w:tblPr/>
  </w:style>
  <w:style w:type="table" w:styleId="1033" w:customStyle="1">
    <w:name w:val="Lined - Accent 6"/>
    <w:uiPriority w:val="99"/>
    <w:qFormat/>
    <w:rPr>
      <w:color w:val="404040"/>
      <w:lang w:val="en-US" w:eastAsia="zh-CN" w:bidi="ar-SA"/>
    </w:rPr>
    <w:tblPr/>
  </w:style>
  <w:style w:type="table" w:styleId="1034" w:customStyle="1">
    <w:name w:val="Bordered &amp; Lined - Accent"/>
    <w:uiPriority w:val="99"/>
    <w:qFormat/>
    <w:rPr>
      <w:color w:val="404040"/>
      <w:lang w:val="en-US" w:eastAsia="zh-CN" w:bidi="ar-SA"/>
    </w:rPr>
    <w:tblPr/>
  </w:style>
  <w:style w:type="table" w:styleId="1035" w:customStyle="1">
    <w:name w:val="Bordered &amp; Lined - Accent 1"/>
    <w:uiPriority w:val="99"/>
    <w:qFormat/>
    <w:rPr>
      <w:color w:val="404040"/>
      <w:lang w:val="en-US" w:eastAsia="zh-CN" w:bidi="ar-SA"/>
    </w:rPr>
    <w:tblPr/>
  </w:style>
  <w:style w:type="table" w:styleId="1036" w:customStyle="1">
    <w:name w:val="Bordered &amp; Lined - Accent 2"/>
    <w:uiPriority w:val="99"/>
    <w:qFormat/>
    <w:rPr>
      <w:color w:val="404040"/>
      <w:lang w:val="en-US" w:eastAsia="zh-CN" w:bidi="ar-SA"/>
    </w:rPr>
    <w:tblPr/>
  </w:style>
  <w:style w:type="table" w:styleId="1037" w:customStyle="1">
    <w:name w:val="Bordered &amp; Lined - Accent 3"/>
    <w:uiPriority w:val="99"/>
    <w:qFormat/>
    <w:rPr>
      <w:color w:val="404040"/>
      <w:lang w:val="en-US" w:eastAsia="zh-CN" w:bidi="ar-SA"/>
    </w:rPr>
    <w:tblPr/>
  </w:style>
  <w:style w:type="table" w:styleId="1038" w:customStyle="1">
    <w:name w:val="Bordered &amp; Lined - Accent 4"/>
    <w:uiPriority w:val="99"/>
    <w:qFormat/>
    <w:rPr>
      <w:color w:val="404040"/>
      <w:lang w:val="en-US" w:eastAsia="zh-CN" w:bidi="ar-SA"/>
    </w:rPr>
    <w:tblPr/>
  </w:style>
  <w:style w:type="table" w:styleId="1039" w:customStyle="1">
    <w:name w:val="Bordered &amp; Lined - Accent 5"/>
    <w:uiPriority w:val="99"/>
    <w:qFormat/>
    <w:rPr>
      <w:color w:val="404040"/>
      <w:lang w:val="en-US" w:eastAsia="zh-CN" w:bidi="ar-SA"/>
    </w:rPr>
    <w:tblPr/>
  </w:style>
  <w:style w:type="table" w:styleId="1040" w:customStyle="1">
    <w:name w:val="Bordered &amp; Lined - Accent 6"/>
    <w:uiPriority w:val="99"/>
    <w:qFormat/>
    <w:rPr>
      <w:color w:val="404040"/>
      <w:lang w:val="en-US" w:eastAsia="zh-CN" w:bidi="ar-SA"/>
    </w:rPr>
    <w:tblPr/>
  </w:style>
  <w:style w:type="table" w:styleId="1041" w:customStyle="1">
    <w:name w:val="Bordered"/>
    <w:uiPriority w:val="99"/>
    <w:qFormat/>
    <w:rPr>
      <w:lang w:val="en-US" w:eastAsia="zh-CN" w:bidi="ar-SA"/>
    </w:rPr>
    <w:tblPr/>
  </w:style>
  <w:style w:type="table" w:styleId="1042" w:customStyle="1">
    <w:name w:val="Bordered - Accent 1"/>
    <w:uiPriority w:val="99"/>
    <w:qFormat/>
    <w:rPr>
      <w:lang w:val="en-US" w:eastAsia="zh-CN" w:bidi="ar-SA"/>
    </w:rPr>
    <w:tblPr/>
  </w:style>
  <w:style w:type="table" w:styleId="1043" w:customStyle="1">
    <w:name w:val="Bordered - Accent 2"/>
    <w:uiPriority w:val="99"/>
    <w:qFormat/>
    <w:rPr>
      <w:lang w:val="en-US" w:eastAsia="zh-CN" w:bidi="ar-SA"/>
    </w:rPr>
    <w:tblPr/>
  </w:style>
  <w:style w:type="table" w:styleId="1044" w:customStyle="1">
    <w:name w:val="Bordered - Accent 3"/>
    <w:uiPriority w:val="99"/>
    <w:qFormat/>
    <w:rPr>
      <w:lang w:val="en-US" w:eastAsia="zh-CN" w:bidi="ar-SA"/>
    </w:rPr>
    <w:tblPr/>
  </w:style>
  <w:style w:type="table" w:styleId="1045" w:customStyle="1">
    <w:name w:val="Bordered - Accent 4"/>
    <w:uiPriority w:val="99"/>
    <w:qFormat/>
    <w:rPr>
      <w:lang w:val="en-US" w:eastAsia="zh-CN" w:bidi="ar-SA"/>
    </w:rPr>
    <w:tblPr/>
  </w:style>
  <w:style w:type="table" w:styleId="1046" w:customStyle="1">
    <w:name w:val="Bordered - Accent 5"/>
    <w:uiPriority w:val="99"/>
    <w:qFormat/>
    <w:rPr>
      <w:lang w:val="en-US" w:eastAsia="zh-CN" w:bidi="ar-SA"/>
    </w:rPr>
    <w:tblPr/>
  </w:style>
  <w:style w:type="table" w:styleId="1047" w:customStyle="1">
    <w:name w:val="Bordered - Accent 6"/>
    <w:uiPriority w:val="99"/>
    <w:qFormat/>
    <w:rPr>
      <w:lang w:val="en-US" w:eastAsia="zh-CN" w:bidi="ar-SA"/>
    </w:rPr>
    <w:tblPr/>
  </w:style>
  <w:style w:type="paragraph" w:styleId="1048" w:customStyle="1">
    <w:name w:val="TOC 标题11"/>
    <w:uiPriority w:val="39"/>
    <w:unhideWhenUsed/>
    <w:qFormat/>
    <w:rPr>
      <w:rFonts w:hint="default" w:ascii="Times New Roman" w:hAnsi="Times New Roman" w:eastAsia="宋体" w:cs="Times New Roman"/>
      <w:lang w:val="en-US" w:eastAsia="zh-CN" w:bidi="ar-SA"/>
    </w:rPr>
  </w:style>
  <w:style w:type="paragraph" w:styleId="1049" w:customStyle="1">
    <w:name w:val="标题 11"/>
    <w:basedOn w:val="761"/>
    <w:next w:val="761"/>
    <w:link w:val="1050"/>
    <w:uiPriority w:val="0"/>
    <w:qFormat/>
    <w:pPr>
      <w:keepLines/>
      <w:keepNext/>
      <w:spacing w:before="340" w:after="330" w:line="578" w:lineRule="auto"/>
      <w:outlineLvl w:val="0"/>
    </w:pPr>
    <w:rPr>
      <w:rFonts w:ascii="Calibri" w:hAnsi="Calibri"/>
      <w:b/>
      <w:bCs/>
      <w:sz w:val="44"/>
      <w:szCs w:val="44"/>
    </w:rPr>
  </w:style>
  <w:style w:type="character" w:styleId="1050" w:customStyle="1">
    <w:name w:val="标题 1 Char"/>
    <w:link w:val="1049"/>
    <w:uiPriority w:val="0"/>
    <w:qFormat/>
    <w:rPr>
      <w:rFonts w:ascii="Calibri" w:hAnsi="Calibri" w:eastAsia="宋体" w:cs="Times New Roman"/>
      <w:b/>
      <w:bCs/>
      <w:sz w:val="44"/>
      <w:szCs w:val="44"/>
    </w:rPr>
  </w:style>
  <w:style w:type="paragraph" w:styleId="1051" w:customStyle="1">
    <w:name w:val="标题 21"/>
    <w:basedOn w:val="761"/>
    <w:next w:val="1052"/>
    <w:link w:val="1053"/>
    <w:uiPriority w:val="0"/>
    <w:qFormat/>
    <w:pPr>
      <w:keepLines/>
      <w:keepNext/>
      <w:spacing w:before="260" w:after="260" w:line="416" w:lineRule="auto"/>
      <w:outlineLvl w:val="1"/>
    </w:pPr>
    <w:rPr>
      <w:rFonts w:ascii="Cambria" w:hAnsi="Cambria"/>
      <w:b/>
      <w:bCs/>
      <w:sz w:val="32"/>
      <w:szCs w:val="32"/>
    </w:rPr>
  </w:style>
  <w:style w:type="paragraph" w:styleId="1052" w:customStyle="1">
    <w:name w:val="正文缩进1"/>
    <w:basedOn w:val="761"/>
    <w:uiPriority w:val="0"/>
    <w:qFormat/>
    <w:pPr>
      <w:ind w:firstLine="420"/>
    </w:pPr>
    <w:rPr>
      <w:rFonts w:ascii="Calibri" w:hAnsi="Calibri"/>
    </w:rPr>
  </w:style>
  <w:style w:type="character" w:styleId="1053" w:customStyle="1">
    <w:name w:val="标题 2 Char"/>
    <w:link w:val="1051"/>
    <w:uiPriority w:val="0"/>
    <w:qFormat/>
    <w:rPr>
      <w:rFonts w:ascii="Cambria" w:hAnsi="Cambria" w:eastAsia="宋体" w:cs="Times New Roman"/>
      <w:b/>
      <w:bCs/>
      <w:sz w:val="32"/>
      <w:szCs w:val="32"/>
    </w:rPr>
  </w:style>
  <w:style w:type="paragraph" w:styleId="1054" w:customStyle="1">
    <w:name w:val="标题 31"/>
    <w:basedOn w:val="761"/>
    <w:next w:val="761"/>
    <w:link w:val="1055"/>
    <w:uiPriority w:val="0"/>
    <w:qFormat/>
    <w:pPr>
      <w:keepLines/>
      <w:keepNext/>
      <w:spacing w:before="260" w:after="260" w:line="416" w:lineRule="auto"/>
      <w:outlineLvl w:val="2"/>
    </w:pPr>
    <w:rPr>
      <w:rFonts w:ascii="Calibri" w:hAnsi="Calibri"/>
      <w:b/>
      <w:bCs/>
      <w:sz w:val="32"/>
      <w:szCs w:val="32"/>
    </w:rPr>
  </w:style>
  <w:style w:type="character" w:styleId="1055" w:customStyle="1">
    <w:name w:val="标题 3 Char"/>
    <w:link w:val="1054"/>
    <w:uiPriority w:val="0"/>
    <w:qFormat/>
    <w:rPr>
      <w:rFonts w:ascii="Calibri" w:hAnsi="Calibri" w:eastAsia="宋体" w:cs="Times New Roman"/>
      <w:b/>
      <w:bCs/>
      <w:sz w:val="32"/>
      <w:szCs w:val="32"/>
    </w:rPr>
  </w:style>
  <w:style w:type="paragraph" w:styleId="1056" w:customStyle="1">
    <w:name w:val="标题 41"/>
    <w:basedOn w:val="761"/>
    <w:next w:val="1052"/>
    <w:link w:val="1057"/>
    <w:uiPriority w:val="0"/>
    <w:qFormat/>
    <w:pPr>
      <w:spacing w:before="280" w:after="290" w:line="377" w:lineRule="auto"/>
      <w:outlineLvl w:val="3"/>
    </w:pPr>
    <w:rPr>
      <w:rFonts w:ascii="Arial" w:hAnsi="Arial" w:eastAsia="黑体"/>
      <w:b/>
      <w:bCs/>
      <w:sz w:val="28"/>
      <w:szCs w:val="28"/>
    </w:rPr>
  </w:style>
  <w:style w:type="character" w:styleId="1057" w:customStyle="1">
    <w:name w:val="标题 4 Char"/>
    <w:link w:val="1056"/>
    <w:uiPriority w:val="0"/>
    <w:qFormat/>
    <w:rPr>
      <w:rFonts w:ascii="Arial" w:hAnsi="Arial" w:eastAsia="黑体" w:cs="Times New Roman"/>
      <w:b/>
      <w:bCs/>
      <w:sz w:val="28"/>
      <w:szCs w:val="28"/>
    </w:rPr>
  </w:style>
  <w:style w:type="character" w:styleId="1058" w:customStyle="1">
    <w:name w:val="默认段落字体1"/>
    <w:link w:val="761"/>
    <w:uiPriority w:val="0"/>
    <w:qFormat/>
    <w:rPr>
      <w:rFonts w:ascii="Times New Roman" w:hAnsi="Times New Roman" w:eastAsia="宋体" w:cs="Times New Roman"/>
    </w:rPr>
  </w:style>
  <w:style w:type="table" w:styleId="1059" w:customStyle="1">
    <w:name w:val="普通表格1"/>
    <w:uiPriority w:val="0"/>
    <w:qFormat/>
    <w:rPr>
      <w:lang w:val="en-US" w:eastAsia="zh-CN" w:bidi="ar-SA"/>
    </w:rPr>
    <w:tblPr/>
  </w:style>
  <w:style w:type="paragraph" w:styleId="1060" w:customStyle="1">
    <w:name w:val="文档结构图1"/>
    <w:basedOn w:val="761"/>
    <w:link w:val="1061"/>
    <w:uiPriority w:val="0"/>
    <w:qFormat/>
    <w:rPr>
      <w:rFonts w:ascii="宋体"/>
      <w:sz w:val="18"/>
      <w:szCs w:val="18"/>
    </w:rPr>
  </w:style>
  <w:style w:type="character" w:styleId="1061" w:customStyle="1">
    <w:name w:val="文档结构图 Char"/>
    <w:link w:val="1060"/>
    <w:uiPriority w:val="0"/>
    <w:qFormat/>
    <w:rPr>
      <w:rFonts w:ascii="宋体" w:hAnsi="Times New Roman" w:eastAsia="宋体" w:cs="Times New Roman"/>
      <w:sz w:val="18"/>
      <w:szCs w:val="18"/>
    </w:rPr>
  </w:style>
  <w:style w:type="paragraph" w:styleId="1062" w:customStyle="1">
    <w:name w:val="引文目录标题1"/>
    <w:basedOn w:val="761"/>
    <w:next w:val="761"/>
    <w:uiPriority w:val="0"/>
    <w:qFormat/>
    <w:pPr>
      <w:spacing w:before="120"/>
    </w:pPr>
    <w:rPr>
      <w:rFonts w:ascii="Cambria" w:hAnsi="Cambria"/>
      <w:sz w:val="24"/>
    </w:rPr>
  </w:style>
  <w:style w:type="paragraph" w:styleId="1063" w:customStyle="1">
    <w:name w:val="批注文字1"/>
    <w:basedOn w:val="761"/>
    <w:uiPriority w:val="0"/>
    <w:qFormat/>
    <w:pPr>
      <w:jc w:val="left"/>
    </w:pPr>
  </w:style>
  <w:style w:type="paragraph" w:styleId="1064" w:customStyle="1">
    <w:name w:val="正文文本11"/>
    <w:basedOn w:val="761"/>
    <w:next w:val="761"/>
    <w:uiPriority w:val="0"/>
    <w:qFormat/>
    <w:rPr>
      <w:rFonts w:ascii="楷体_GB2312" w:hAnsi="Arial" w:eastAsia="楷体_GB2312"/>
      <w:sz w:val="28"/>
      <w:szCs w:val="28"/>
    </w:rPr>
  </w:style>
  <w:style w:type="paragraph" w:styleId="1065" w:customStyle="1">
    <w:name w:val="正文文本缩进1"/>
    <w:basedOn w:val="761"/>
    <w:next w:val="761"/>
    <w:uiPriority w:val="0"/>
    <w:qFormat/>
    <w:pPr>
      <w:ind w:firstLine="567"/>
      <w:spacing w:line="500" w:lineRule="exact"/>
      <w:tabs>
        <w:tab w:val="left" w:pos="0" w:leader="none"/>
        <w:tab w:val="left" w:pos="993" w:leader="none"/>
        <w:tab w:val="left" w:pos="1134" w:leader="none"/>
      </w:tabs>
    </w:pPr>
    <w:rPr>
      <w:rFonts w:ascii="宋体" w:hAnsi="Calibri"/>
      <w:sz w:val="28"/>
    </w:rPr>
  </w:style>
  <w:style w:type="paragraph" w:styleId="1066" w:customStyle="1">
    <w:name w:val="纯文本1"/>
    <w:basedOn w:val="761"/>
    <w:link w:val="1067"/>
    <w:uiPriority w:val="0"/>
    <w:qFormat/>
    <w:rPr>
      <w:rFonts w:ascii="宋体" w:hAnsi="Courier New"/>
      <w:sz w:val="20"/>
      <w:szCs w:val="20"/>
    </w:rPr>
  </w:style>
  <w:style w:type="character" w:styleId="1067" w:customStyle="1">
    <w:name w:val="纯文本 Char"/>
    <w:link w:val="1066"/>
    <w:uiPriority w:val="0"/>
    <w:qFormat/>
    <w:rPr>
      <w:rFonts w:ascii="宋体" w:hAnsi="Courier New" w:eastAsia="宋体" w:cs="Times New Roman"/>
    </w:rPr>
  </w:style>
  <w:style w:type="paragraph" w:styleId="1068" w:customStyle="1">
    <w:name w:val="日期1"/>
    <w:basedOn w:val="761"/>
    <w:next w:val="761"/>
    <w:link w:val="1069"/>
    <w:uiPriority w:val="0"/>
    <w:qFormat/>
    <w:rPr>
      <w:sz w:val="24"/>
      <w:szCs w:val="20"/>
    </w:rPr>
  </w:style>
  <w:style w:type="character" w:styleId="1069" w:customStyle="1">
    <w:name w:val="日期 Char"/>
    <w:link w:val="1068"/>
    <w:uiPriority w:val="0"/>
    <w:qFormat/>
    <w:rPr>
      <w:rFonts w:ascii="Times New Roman" w:hAnsi="Times New Roman" w:eastAsia="宋体" w:cs="Times New Roman"/>
      <w:sz w:val="24"/>
    </w:rPr>
  </w:style>
  <w:style w:type="paragraph" w:styleId="1070" w:customStyle="1">
    <w:name w:val="批注框文本1"/>
    <w:basedOn w:val="761"/>
    <w:link w:val="1071"/>
    <w:uiPriority w:val="0"/>
    <w:qFormat/>
    <w:rPr>
      <w:sz w:val="18"/>
      <w:szCs w:val="18"/>
    </w:rPr>
  </w:style>
  <w:style w:type="character" w:styleId="1071" w:customStyle="1">
    <w:name w:val="批注框文本 Char"/>
    <w:link w:val="1070"/>
    <w:uiPriority w:val="0"/>
    <w:qFormat/>
    <w:rPr>
      <w:rFonts w:ascii="Times New Roman" w:hAnsi="Times New Roman" w:eastAsia="宋体" w:cs="Times New Roman"/>
      <w:sz w:val="18"/>
      <w:szCs w:val="18"/>
    </w:rPr>
  </w:style>
  <w:style w:type="paragraph" w:styleId="1072" w:customStyle="1">
    <w:name w:val="页脚1"/>
    <w:basedOn w:val="761"/>
    <w:link w:val="1073"/>
    <w:uiPriority w:val="0"/>
    <w:qFormat/>
    <w:pPr>
      <w:jc w:val="left"/>
      <w:tabs>
        <w:tab w:val="center" w:pos="4153" w:leader="none"/>
        <w:tab w:val="right" w:pos="8306" w:leader="none"/>
      </w:tabs>
    </w:pPr>
    <w:rPr>
      <w:sz w:val="18"/>
      <w:szCs w:val="18"/>
    </w:rPr>
  </w:style>
  <w:style w:type="character" w:styleId="1073" w:customStyle="1">
    <w:name w:val="页脚 Char"/>
    <w:link w:val="1072"/>
    <w:uiPriority w:val="0"/>
    <w:qFormat/>
    <w:rPr>
      <w:rFonts w:ascii="Times New Roman" w:hAnsi="Times New Roman" w:eastAsia="宋体" w:cs="Times New Roman"/>
      <w:sz w:val="18"/>
      <w:szCs w:val="18"/>
    </w:rPr>
  </w:style>
  <w:style w:type="paragraph" w:styleId="1074" w:customStyle="1">
    <w:name w:val="寄信人地址1"/>
    <w:basedOn w:val="761"/>
    <w:uiPriority w:val="0"/>
    <w:qFormat/>
    <w:rPr>
      <w:rFonts w:ascii="Arial" w:hAnsi="Arial"/>
    </w:rPr>
  </w:style>
  <w:style w:type="paragraph" w:styleId="1075" w:customStyle="1">
    <w:name w:val="页眉1"/>
    <w:basedOn w:val="761"/>
    <w:link w:val="1076"/>
    <w:uiPriority w:val="0"/>
    <w:qFormat/>
    <w:pPr>
      <w:jc w:val="center"/>
      <w:tabs>
        <w:tab w:val="center" w:pos="4153" w:leader="none"/>
        <w:tab w:val="right" w:pos="8306" w:leader="none"/>
      </w:tabs>
      <w:pBdr>
        <w:bottom w:val="single" w:color="000000" w:sz="6" w:space="1"/>
      </w:pBdr>
    </w:pPr>
    <w:rPr>
      <w:sz w:val="18"/>
      <w:szCs w:val="18"/>
    </w:rPr>
  </w:style>
  <w:style w:type="character" w:styleId="1076" w:customStyle="1">
    <w:name w:val="页眉 Char"/>
    <w:link w:val="1075"/>
    <w:uiPriority w:val="0"/>
    <w:qFormat/>
    <w:rPr>
      <w:rFonts w:ascii="Times New Roman" w:hAnsi="Times New Roman" w:eastAsia="宋体" w:cs="Times New Roman"/>
      <w:sz w:val="18"/>
      <w:szCs w:val="18"/>
    </w:rPr>
  </w:style>
  <w:style w:type="paragraph" w:styleId="1077" w:customStyle="1">
    <w:name w:val="目录 11"/>
    <w:basedOn w:val="761"/>
    <w:next w:val="761"/>
    <w:uiPriority w:val="0"/>
    <w:qFormat/>
    <w:rPr>
      <w:rFonts w:ascii="Calibri" w:hAnsi="Calibri"/>
    </w:rPr>
  </w:style>
  <w:style w:type="paragraph" w:styleId="1078" w:customStyle="1">
    <w:name w:val="目录 21"/>
    <w:basedOn w:val="761"/>
    <w:next w:val="761"/>
    <w:uiPriority w:val="0"/>
    <w:qFormat/>
    <w:pPr>
      <w:ind w:left="420"/>
    </w:pPr>
  </w:style>
  <w:style w:type="paragraph" w:styleId="1079" w:customStyle="1">
    <w:name w:val="普通(网站)1"/>
    <w:basedOn w:val="761"/>
    <w:uiPriority w:val="0"/>
    <w:qFormat/>
    <w:pPr>
      <w:jc w:val="left"/>
    </w:pPr>
    <w:rPr>
      <w:rFonts w:ascii="Calibri" w:hAnsi="Calibri"/>
      <w:sz w:val="24"/>
      <w:szCs w:val="24"/>
    </w:rPr>
  </w:style>
  <w:style w:type="paragraph" w:styleId="1080" w:customStyle="1">
    <w:name w:val="正文首行缩进1"/>
    <w:basedOn w:val="1064"/>
    <w:next w:val="761"/>
    <w:uiPriority w:val="0"/>
    <w:qFormat/>
    <w:pPr>
      <w:ind w:firstLine="420"/>
    </w:pPr>
  </w:style>
  <w:style w:type="paragraph" w:styleId="1081" w:customStyle="1">
    <w:name w:val="正文首行缩进 21"/>
    <w:basedOn w:val="1065"/>
    <w:next w:val="1080"/>
    <w:uiPriority w:val="0"/>
    <w:qFormat/>
    <w:pPr>
      <w:ind w:firstLine="420"/>
    </w:pPr>
    <w:rPr>
      <w:rFonts w:ascii="Times New Roman" w:cs="宋体"/>
      <w:szCs w:val="21"/>
    </w:rPr>
  </w:style>
  <w:style w:type="character" w:styleId="1082" w:customStyle="1">
    <w:name w:val="要点1"/>
    <w:link w:val="761"/>
    <w:uiPriority w:val="0"/>
    <w:qFormat/>
    <w:rPr>
      <w:rFonts w:ascii="Times New Roman" w:hAnsi="Times New Roman" w:eastAsia="宋体" w:cs="Times New Roman"/>
      <w:b/>
    </w:rPr>
  </w:style>
  <w:style w:type="paragraph" w:styleId="1083" w:customStyle="1">
    <w:name w:val="列出段落1"/>
    <w:basedOn w:val="761"/>
    <w:uiPriority w:val="0"/>
    <w:qFormat/>
    <w:pPr>
      <w:ind w:firstLine="420"/>
    </w:pPr>
  </w:style>
  <w:style w:type="paragraph" w:styleId="1084" w:customStyle="1">
    <w:name w:val="普通正文"/>
    <w:basedOn w:val="1085"/>
    <w:uiPriority w:val="0"/>
    <w:qFormat/>
    <w:pPr>
      <w:ind w:firstLine="480"/>
      <w:spacing w:before="120" w:after="120" w:line="360" w:lineRule="auto"/>
    </w:pPr>
    <w:rPr>
      <w:rFonts w:ascii="Arial" w:hAnsi="Arial"/>
      <w:szCs w:val="24"/>
    </w:rPr>
  </w:style>
  <w:style w:type="paragraph" w:styleId="1085" w:customStyle="1">
    <w:name w:val="正文1"/>
    <w:basedOn w:val="761"/>
    <w:next w:val="1086"/>
    <w:uiPriority w:val="0"/>
    <w:qFormat/>
    <w:pPr>
      <w:jc w:val="left"/>
      <w:spacing w:line="360" w:lineRule="atLeast"/>
    </w:pPr>
    <w:rPr>
      <w:rFonts w:ascii="宋体" w:hAnsi="Calibri"/>
      <w:sz w:val="24"/>
      <w:szCs w:val="20"/>
    </w:rPr>
  </w:style>
  <w:style w:type="paragraph" w:styleId="1086" w:customStyle="1">
    <w:name w:val="正文文本1"/>
    <w:basedOn w:val="1085"/>
    <w:next w:val="1087"/>
    <w:uiPriority w:val="0"/>
    <w:qFormat/>
    <w:pPr>
      <w:spacing w:after="120"/>
    </w:pPr>
    <w:rPr>
      <w:rFonts w:ascii="Times New Roman" w:hAnsi="Times New Roman"/>
      <w:lang w:eastAsia="en-US"/>
    </w:rPr>
  </w:style>
  <w:style w:type="paragraph" w:styleId="1087" w:customStyle="1">
    <w:name w:val="一级条标题"/>
    <w:basedOn w:val="1088"/>
    <w:next w:val="1090"/>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1088" w:customStyle="1">
    <w:name w:val="章标题"/>
    <w:next w:val="108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89" w:customStyle="1">
    <w:name w:val="正文11"/>
    <w:next w:val="108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90" w:customStyle="1">
    <w:name w:val="段"/>
    <w:basedOn w:val="1085"/>
    <w:next w:val="1089"/>
    <w:uiPriority w:val="0"/>
    <w:qFormat/>
    <w:pPr>
      <w:ind w:firstLine="200"/>
      <w:widowControl/>
    </w:pPr>
    <w:rPr>
      <w:rFonts w:hAnsi="Times New Roman"/>
      <w:sz w:val="20"/>
    </w:rPr>
  </w:style>
  <w:style w:type="paragraph" w:styleId="1091" w:customStyle="1">
    <w:name w:val="UserStyle_52"/>
    <w:basedOn w:val="761"/>
    <w:uiPriority w:val="0"/>
    <w:qFormat/>
    <w:pPr>
      <w:spacing w:line="240" w:lineRule="exact"/>
    </w:pPr>
    <w:rPr>
      <w:rFonts w:ascii="宋体" w:hAnsi="宋体"/>
      <w:lang w:val="zh-TW" w:eastAsia="zh-TW" w:bidi="zh-TW"/>
    </w:rPr>
  </w:style>
  <w:style w:type="character" w:styleId="1092" w:customStyle="1">
    <w:name w:val="HtmlCite1"/>
    <w:link w:val="761"/>
    <w:uiPriority w:val="0"/>
    <w:qFormat/>
    <w:rPr>
      <w:rFonts w:ascii="Times New Roman" w:hAnsi="Times New Roman" w:eastAsia="宋体" w:cs="Times New Roman"/>
    </w:rPr>
  </w:style>
  <w:style w:type="paragraph" w:styleId="1093" w:customStyle="1">
    <w:name w:val="Table Paragraph"/>
    <w:basedOn w:val="761"/>
    <w:uiPriority w:val="0"/>
    <w:qFormat/>
    <w:rPr>
      <w:rFonts w:ascii="宋体" w:hAnsi="宋体" w:cs="宋体"/>
      <w:sz w:val="22"/>
      <w:lang w:val="zh-CN" w:bidi="zh-CN"/>
    </w:rPr>
  </w:style>
  <w:style w:type="paragraph" w:styleId="1094" w:customStyle="1">
    <w:name w:val="ListBullet211"/>
    <w:basedOn w:val="761"/>
    <w:uiPriority w:val="0"/>
    <w:qFormat/>
    <w:pPr>
      <w:numPr>
        <w:ilvl w:val="0"/>
        <w:numId w:val="2"/>
      </w:numPr>
    </w:pPr>
  </w:style>
  <w:style w:type="paragraph" w:styleId="1095" w:customStyle="1">
    <w:name w:val="Char"/>
    <w:basedOn w:val="761"/>
    <w:uiPriority w:val="0"/>
    <w:qFormat/>
    <w:pPr>
      <w:ind w:firstLine="200"/>
      <w:tabs>
        <w:tab w:val="left" w:pos="360" w:leader="none"/>
      </w:tabs>
    </w:pPr>
    <w:rPr>
      <w:sz w:val="28"/>
      <w:szCs w:val="30"/>
    </w:rPr>
  </w:style>
  <w:style w:type="character" w:styleId="1096" w:customStyle="1">
    <w:name w:val="页脚 Char1"/>
    <w:link w:val="761"/>
    <w:uiPriority w:val="0"/>
    <w:qFormat/>
    <w:rPr>
      <w:rFonts w:ascii="Times New Roman" w:hAnsi="Times New Roman" w:eastAsia="宋体" w:cs="Times New Roman"/>
      <w:sz w:val="18"/>
      <w:szCs w:val="18"/>
    </w:rPr>
  </w:style>
  <w:style w:type="character" w:styleId="1097" w:customStyle="1">
    <w:name w:val="日期 Char1"/>
    <w:link w:val="761"/>
    <w:uiPriority w:val="0"/>
    <w:qFormat/>
    <w:rPr>
      <w:rFonts w:ascii="Times New Roman" w:hAnsi="Times New Roman" w:eastAsia="宋体" w:cs="Times New Roman"/>
    </w:rPr>
  </w:style>
  <w:style w:type="character" w:styleId="1098" w:customStyle="1">
    <w:name w:val="纯文本 Char1"/>
    <w:link w:val="761"/>
    <w:uiPriority w:val="0"/>
    <w:qFormat/>
    <w:rPr>
      <w:rFonts w:ascii="宋体" w:hAnsi="Courier New" w:eastAsia="宋体" w:cs="Courier New"/>
      <w:szCs w:val="21"/>
    </w:rPr>
  </w:style>
  <w:style w:type="character" w:styleId="1099" w:customStyle="1">
    <w:name w:val="页眉 Char1"/>
    <w:link w:val="761"/>
    <w:uiPriority w:val="0"/>
    <w:qFormat/>
    <w:rPr>
      <w:rFonts w:ascii="Times New Roman" w:hAnsi="Times New Roman" w:eastAsia="宋体" w:cs="Times New Roman"/>
      <w:sz w:val="18"/>
      <w:szCs w:val="18"/>
    </w:rPr>
  </w:style>
  <w:style w:type="paragraph" w:styleId="1100" w:customStyle="1">
    <w:name w:val="无间隔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101" w:customStyle="1">
    <w:name w:val="正文空2格  1."/>
    <w:basedOn w:val="761"/>
    <w:uiPriority w:val="0"/>
    <w:qFormat/>
    <w:pPr>
      <w:ind w:firstLine="480"/>
    </w:pPr>
    <w:rPr>
      <w:rFonts w:cs="宋体"/>
      <w:sz w:val="28"/>
      <w:szCs w:val="20"/>
    </w:rPr>
  </w:style>
  <w:style w:type="paragraph" w:styleId="1102" w:customStyle="1">
    <w:name w:val="1级标题"/>
    <w:uiPriority w:val="0"/>
    <w:qFormat/>
    <w:pPr>
      <w:ind w:firstLine="200"/>
      <w:spacing w:line="660" w:lineRule="exact"/>
      <w:widowControl w:val="off"/>
      <w:outlineLvl w:val="0"/>
    </w:pPr>
    <w:rPr>
      <w:rFonts w:hint="default" w:ascii="Times New Roman" w:hAnsi="Times New Roman" w:eastAsia="方正黑体_GBK" w:cs="Times New Roman"/>
      <w:b/>
      <w:sz w:val="32"/>
      <w:szCs w:val="24"/>
      <w:lang w:val="en-US" w:eastAsia="zh-CN" w:bidi="ar-SA"/>
    </w:rPr>
  </w:style>
  <w:style w:type="character" w:styleId="1103" w:customStyle="1">
    <w:name w:val="标题 1 Char Char Char"/>
    <w:link w:val="761"/>
    <w:uiPriority w:val="0"/>
    <w:qFormat/>
    <w:rPr>
      <w:rFonts w:eastAsia="宋体"/>
      <w:b/>
      <w:bCs/>
      <w:sz w:val="44"/>
      <w:szCs w:val="44"/>
      <w:lang w:val="en-US" w:eastAsia="zh-CN" w:bidi="ar-SA"/>
    </w:rPr>
  </w:style>
  <w:style w:type="paragraph" w:styleId="1104" w:customStyle="1">
    <w:name w:val="Normal_18"/>
    <w:uiPriority w:val="0"/>
    <w:qFormat/>
    <w:pPr>
      <w:jc w:val="both"/>
      <w:spacing w:before="120" w:after="240"/>
    </w:pPr>
    <w:rPr>
      <w:rFonts w:hint="default" w:ascii="Times New Roman" w:hAnsi="Times New Roman" w:eastAsia="Calibri" w:cs="Times New Roman"/>
      <w:sz w:val="22"/>
      <w:szCs w:val="22"/>
      <w:lang w:val="en-US" w:eastAsia="en-US" w:bidi="ar-SA"/>
    </w:rPr>
  </w:style>
  <w:style w:type="paragraph" w:styleId="1105" w:customStyle="1">
    <w:name w:val="Normal_19"/>
    <w:uiPriority w:val="0"/>
    <w:qFormat/>
    <w:pPr>
      <w:jc w:val="both"/>
      <w:spacing w:before="120" w:after="240"/>
    </w:pPr>
    <w:rPr>
      <w:rFonts w:hint="default" w:ascii="Times New Roman" w:hAnsi="Times New Roman" w:eastAsia="Calibri" w:cs="Times New Roman"/>
      <w:sz w:val="22"/>
      <w:szCs w:val="22"/>
      <w:lang w:val="en-US" w:eastAsia="en-US" w:bidi="ar-SA"/>
    </w:rPr>
  </w:style>
  <w:style w:type="paragraph" w:styleId="1106" w:customStyle="1">
    <w:name w:val="正文_0_0"/>
    <w:basedOn w:val="1107"/>
    <w:uiPriority w:val="0"/>
    <w:qFormat/>
    <w:rPr>
      <w:szCs w:val="21"/>
    </w:rPr>
  </w:style>
  <w:style w:type="paragraph" w:styleId="1107"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8" w:customStyle="1">
    <w:name w:val="Normal_20"/>
    <w:link w:val="1109"/>
    <w:uiPriority w:val="0"/>
    <w:qFormat/>
    <w:pPr>
      <w:jc w:val="both"/>
      <w:spacing w:before="120" w:after="240"/>
    </w:pPr>
    <w:rPr>
      <w:rFonts w:hint="default" w:ascii="Times New Roman" w:hAnsi="Times New Roman" w:eastAsia="Calibri" w:cs="Times New Roman"/>
      <w:sz w:val="22"/>
      <w:szCs w:val="22"/>
      <w:lang w:val="en-US" w:eastAsia="en-US" w:bidi="ar-SA"/>
    </w:rPr>
  </w:style>
  <w:style w:type="character" w:styleId="1109" w:customStyle="1">
    <w:name w:val="Normal_20 Char"/>
    <w:link w:val="1108"/>
    <w:uiPriority w:val="0"/>
    <w:qFormat/>
    <w:rPr>
      <w:rFonts w:ascii="Times New Roman" w:hAnsi="Times New Roman" w:eastAsia="Calibri" w:cs="Times New Roman"/>
      <w:sz w:val="22"/>
      <w:szCs w:val="22"/>
      <w:lang w:val="en-US" w:eastAsia="en-US" w:bidi="ar-SA"/>
    </w:rPr>
  </w:style>
  <w:style w:type="paragraph" w:styleId="1110" w:customStyle="1">
    <w:name w:val="Body text|1"/>
    <w:basedOn w:val="761"/>
    <w:uiPriority w:val="0"/>
    <w:qFormat/>
    <w:pPr>
      <w:spacing w:after="220"/>
    </w:pPr>
    <w:rPr>
      <w:rFonts w:ascii="宋体" w:hAnsi="宋体" w:cs="宋体"/>
      <w:sz w:val="22"/>
      <w:lang w:val="zh-TW" w:eastAsia="zh-TW" w:bidi="zh-TW"/>
    </w:rPr>
  </w:style>
  <w:style w:type="character" w:styleId="1111" w:customStyle="1">
    <w:name w:val="font21"/>
    <w:link w:val="761"/>
    <w:uiPriority w:val="0"/>
    <w:qFormat/>
    <w:rPr>
      <w:rFonts w:hint="eastAsia" w:ascii="宋体" w:hAnsi="宋体" w:eastAsia="宋体" w:cs="宋体"/>
      <w:color w:val="000000"/>
      <w:sz w:val="20"/>
      <w:szCs w:val="20"/>
      <w:u w:val="none"/>
    </w:rPr>
  </w:style>
  <w:style w:type="character" w:styleId="1112" w:customStyle="1">
    <w:name w:val="font31"/>
    <w:link w:val="761"/>
    <w:uiPriority w:val="0"/>
    <w:qFormat/>
    <w:rPr>
      <w:rFonts w:ascii="Times New Roman" w:hAnsi="Times New Roman" w:cs="Times New Roman"/>
      <w:color w:val="000000"/>
      <w:sz w:val="20"/>
      <w:szCs w:val="20"/>
      <w:u w:val="none"/>
    </w:rPr>
  </w:style>
  <w:style w:type="paragraph" w:styleId="1113" w:customStyle="1">
    <w:name w:val="Style1"/>
    <w:basedOn w:val="761"/>
    <w:uiPriority w:val="0"/>
    <w:qFormat/>
    <w:pPr>
      <w:spacing w:after="120"/>
      <w:widowControl/>
      <w:tabs>
        <w:tab w:val="left" w:pos="-720" w:leader="none"/>
      </w:tabs>
    </w:pPr>
    <w:rPr>
      <w:rFonts w:ascii="Calibri" w:hAnsi="Calibri"/>
      <w:spacing w:val="-3"/>
      <w:sz w:val="24"/>
      <w:szCs w:val="20"/>
      <w:lang w:val="en-AU" w:eastAsia="en-US"/>
    </w:rPr>
  </w:style>
  <w:style w:type="paragraph" w:styleId="1114" w:customStyle="1">
    <w:name w:val="Normal_0_0"/>
    <w:uiPriority w:val="0"/>
    <w:qFormat/>
    <w:pPr>
      <w:jc w:val="both"/>
      <w:widowControl w:val="off"/>
    </w:pPr>
    <w:rPr>
      <w:rFonts w:hint="default" w:ascii="Calibri" w:hAnsi="宋体" w:eastAsia="宋体" w:cs="Times New Roman"/>
      <w:lang w:val="en-US" w:eastAsia="zh-CN" w:bidi="ar-SA"/>
    </w:rPr>
  </w:style>
  <w:style w:type="paragraph" w:styleId="1115" w:customStyle="1">
    <w:name w:val="正文_1"/>
    <w:uiPriority w:val="0"/>
    <w:qFormat/>
    <w:pPr>
      <w:jc w:val="both"/>
      <w:widowControl w:val="off"/>
    </w:pPr>
    <w:rPr>
      <w:rFonts w:hint="default" w:ascii="Calibri" w:hAnsi="Calibri" w:eastAsia="宋体" w:cs="Times New Roman"/>
      <w:sz w:val="21"/>
      <w:szCs w:val="24"/>
      <w:lang w:val="en-US" w:eastAsia="zh-CN" w:bidi="ar-SA"/>
    </w:rPr>
  </w:style>
  <w:style w:type="paragraph" w:styleId="1116" w:customStyle="1">
    <w:name w:val="样式 标题 2 + Times New Roman 四号 非加粗 段前: 5 磅 段后: 0 磅 行距: 固定值 20..."/>
    <w:basedOn w:val="809"/>
    <w:uiPriority w:val="0"/>
    <w:qFormat/>
    <w:pPr>
      <w:spacing w:before="100" w:after="0" w:line="400" w:lineRule="exact"/>
    </w:pPr>
    <w:rPr>
      <w:rFonts w:ascii="Times New Roman" w:hAnsi="Times New Roman" w:eastAsia="黑体" w:cs="Times New Roman"/>
      <w:sz w:val="28"/>
      <w:szCs w:val="20"/>
    </w:rPr>
  </w:style>
  <w:style w:type="paragraph" w:styleId="1117" w:customStyle="1">
    <w:name w:val="首行缩进"/>
    <w:basedOn w:val="761"/>
    <w:uiPriority w:val="99"/>
    <w:qFormat/>
    <w:pPr>
      <w:ind w:firstLine="480"/>
    </w:pPr>
    <w:rPr>
      <w:rFonts w:ascii="Times New Roman" w:hAnsi="Times New Roman" w:eastAsia="宋体" w:cs="Times New Roman"/>
      <w:sz w:val="21"/>
      <w:lang w:val="zh-CN"/>
    </w:rPr>
  </w:style>
  <w:style w:type="paragraph" w:styleId="1118" w:customStyle="1">
    <w:name w:val="正文_3"/>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19" w:customStyle="1">
    <w:name w:val="15"/>
    <w:basedOn w:val="818"/>
    <w:link w:val="761"/>
    <w:uiPriority w:val="0"/>
    <w:qFormat/>
    <w:rPr>
      <w:rFonts w:ascii="Times New Roman" w:hAnsi="Times New Roman" w:cs="Times New Roman"/>
    </w:rPr>
  </w:style>
  <w:style w:type="character" w:styleId="1120" w:customStyle="1">
    <w:name w:val="NormalCharacter1"/>
    <w:link w:val="761"/>
    <w:uiPriority w:val="0"/>
    <w:semiHidden/>
    <w:qFormat/>
  </w:style>
  <w:style w:type="character" w:styleId="1121" w:customStyle="1">
    <w:name w:val="font01"/>
    <w:basedOn w:val="771"/>
    <w:uiPriority w:val="0"/>
    <w:qFormat/>
    <w:rPr>
      <w:rFonts w:hint="eastAsia" w:ascii="宋体" w:hAnsi="宋体" w:eastAsia="宋体" w:cs="宋体"/>
      <w:color w:val="000000"/>
      <w:sz w:val="22"/>
      <w:szCs w:val="22"/>
      <w:u w:val="none"/>
    </w:rPr>
  </w:style>
  <w:style w:type="paragraph" w:styleId="1122" w:customStyle="1">
    <w:name w:val="标题二、"/>
    <w:basedOn w:val="761"/>
    <w:uiPriority w:val="99"/>
    <w:qFormat/>
    <w:pPr>
      <w:ind w:firstLine="200"/>
      <w:spacing w:line="360" w:lineRule="auto"/>
      <w:outlineLvl w:val="2"/>
    </w:pPr>
    <w:rPr>
      <w:rFonts w:ascii="宋体" w:hAnsi="宋体"/>
      <w:b/>
    </w:rPr>
  </w:style>
  <w:style w:type="paragraph" w:styleId="1123" w:customStyle="1">
    <w:name w:val="Normal_0"/>
    <w:uiPriority w:val="0"/>
    <w:qFormat/>
    <w:rPr>
      <w:rFonts w:ascii="黑体" w:hAnsi="黑体" w:eastAsia="黑体" w:cs="Times New Roman"/>
      <w:b/>
      <w:sz w:val="32"/>
      <w:szCs w:val="24"/>
      <w:lang w:val="en-US" w:eastAsia="zh-CN" w:bidi="ar-SA"/>
    </w:rPr>
  </w:style>
  <w:style w:type="paragraph" w:styleId="1124" w:customStyle="1">
    <w:name w:val="Normal_6_0"/>
    <w:uiPriority w:val="0"/>
    <w:qFormat/>
    <w:rPr>
      <w:rFonts w:ascii="黑体" w:hAnsi="黑体" w:eastAsia="黑体" w:cs="Times New Roman"/>
      <w:b/>
      <w:sz w:val="32"/>
      <w:szCs w:val="24"/>
      <w:lang w:val="en-US" w:eastAsia="zh-CN" w:bidi="ar-SA"/>
    </w:rPr>
  </w:style>
  <w:style w:type="paragraph" w:styleId="1125" w:customStyle="1">
    <w:name w:val="Normal_4_0"/>
    <w:uiPriority w:val="0"/>
    <w:qFormat/>
    <w:rPr>
      <w:rFonts w:ascii="黑体" w:hAnsi="黑体" w:eastAsia="黑体" w:cs="Times New Roman"/>
      <w:b/>
      <w:sz w:val="32"/>
      <w:szCs w:val="24"/>
      <w:lang w:val="en-US" w:eastAsia="zh-CN" w:bidi="ar-SA"/>
    </w:rPr>
  </w:style>
  <w:style w:type="paragraph" w:styleId="1126" w:customStyle="1">
    <w:name w:val="Normal_5_0"/>
    <w:uiPriority w:val="0"/>
    <w:qFormat/>
    <w:rPr>
      <w:rFonts w:ascii="黑体" w:hAnsi="黑体" w:eastAsia="黑体" w:cs="Times New Roman"/>
      <w:b/>
      <w:sz w:val="32"/>
      <w:szCs w:val="24"/>
      <w:lang w:val="en-US" w:eastAsia="zh-CN" w:bidi="ar-SA"/>
    </w:rPr>
  </w:style>
  <w:style w:type="paragraph" w:styleId="1127" w:customStyle="1">
    <w:name w:val="纯文本_0_0"/>
    <w:basedOn w:val="1128"/>
    <w:uiPriority w:val="0"/>
    <w:qFormat/>
    <w:rPr>
      <w:rFonts w:ascii="宋体" w:hAnsi="Courier New"/>
      <w:szCs w:val="21"/>
    </w:rPr>
  </w:style>
  <w:style w:type="paragraph" w:styleId="1128"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paragraph" w:styleId="1129" w:customStyle="1">
    <w:name w:val="正文_3_0"/>
    <w:uiPriority w:val="0"/>
    <w:qFormat/>
    <w:pPr>
      <w:jc w:val="both"/>
      <w:widowControl w:val="off"/>
    </w:pPr>
    <w:rPr>
      <w:rFonts w:ascii="Times New Roman" w:hAnsi="Times New Roman" w:eastAsia="宋体" w:cs="Times New Roman"/>
      <w:sz w:val="21"/>
      <w:szCs w:val="22"/>
      <w:lang w:val="en-US" w:eastAsia="zh-CN" w:bidi="ar-SA"/>
    </w:rPr>
  </w:style>
  <w:style w:type="paragraph" w:styleId="1130"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131"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1132" w:customStyle="1">
    <w:name w:val="Normal_9_0"/>
    <w:uiPriority w:val="0"/>
    <w:qFormat/>
    <w:rPr>
      <w:rFonts w:ascii="Times New Roman" w:hAnsi="Times New Roman" w:eastAsia="Times New Roman" w:cs="Times New Roman"/>
      <w:sz w:val="24"/>
      <w:szCs w:val="24"/>
      <w:lang w:val="en-US" w:eastAsia="zh-CN" w:bidi="ar-SA"/>
    </w:rPr>
  </w:style>
  <w:style w:type="numbering" w:styleId="11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方头大</dc:creator>
  <cp:lastModifiedBy>苗健</cp:lastModifiedBy>
  <cp:revision>10</cp:revision>
  <dcterms:created xsi:type="dcterms:W3CDTF">2024-06-07T09:23:00Z</dcterms:created>
  <dcterms:modified xsi:type="dcterms:W3CDTF">2026-08-10T09:45:49Z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eyJoZGlkIjoiZWU0MTFmYzZmZDM2ZGViNDAyYTRhODI2YzUyYjg2ZjMiLCJ1c2VySWQiOiIyMzk1MjI1ODEifQ==</vt:lpwstr>
  </property>
  <property fmtid="{D5CDD505-2E9C-101B-9397-08002B2CF9AE}" pid="3" name="KSOProductBuildVer">
    <vt:lpwstr>2052-12.1.0.26895</vt:lpwstr>
  </property>
  <property fmtid="{D5CDD505-2E9C-101B-9397-08002B2CF9AE}" pid="4" name="ICV">
    <vt:lpwstr>90A0C0ACC32A46358B7D90D3653414F9_13</vt:lpwstr>
  </property>
</Properties>
</file>